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Default Extension="png" ContentType="image/png"/>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Default Extension="jpeg" ContentType="image/jpeg"/>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588"/>
        <w:rPr>
          <w:rFonts w:ascii="Times New Roman"/>
          <w:sz w:val="20"/>
        </w:rPr>
      </w:pPr>
      <w:r>
        <w:rPr>
          <w:rFonts w:ascii="Times New Roman"/>
          <w:sz w:val="20"/>
        </w:rPr>
        <mc:AlternateContent>
          <mc:Choice Requires="wps">
            <w:drawing>
              <wp:inline distT="0" distB="0" distL="0" distR="0">
                <wp:extent cx="6155690" cy="1147445"/>
                <wp:effectExtent l="0" t="0" r="0" b="5080"/>
                <wp:docPr id="1" name="Group 1"/>
                <wp:cNvGraphicFramePr>
                  <a:graphicFrameLocks/>
                </wp:cNvGraphicFramePr>
                <a:graphic>
                  <a:graphicData uri="http://schemas.microsoft.com/office/word/2010/wordprocessingGroup">
                    <wpg:wgp>
                      <wpg:cNvPr id="1" name="Group 1"/>
                      <wpg:cNvGrpSpPr/>
                      <wpg:grpSpPr>
                        <a:xfrm>
                          <a:off x="0" y="0"/>
                          <a:ext cx="6155690" cy="1147445"/>
                          <a:chExt cx="6155690" cy="1147445"/>
                        </a:xfrm>
                      </wpg:grpSpPr>
                      <wps:wsp>
                        <wps:cNvPr id="2" name="Graphic 2"/>
                        <wps:cNvSpPr/>
                        <wps:spPr>
                          <a:xfrm>
                            <a:off x="0" y="0"/>
                            <a:ext cx="6155690" cy="1147445"/>
                          </a:xfrm>
                          <a:custGeom>
                            <a:avLst/>
                            <a:gdLst/>
                            <a:ahLst/>
                            <a:cxnLst/>
                            <a:rect l="l" t="t" r="r" b="b"/>
                            <a:pathLst>
                              <a:path w="6155690" h="1147445">
                                <a:moveTo>
                                  <a:pt x="6155184" y="1147222"/>
                                </a:moveTo>
                                <a:lnTo>
                                  <a:pt x="0" y="1147222"/>
                                </a:lnTo>
                                <a:lnTo>
                                  <a:pt x="0" y="0"/>
                                </a:lnTo>
                                <a:lnTo>
                                  <a:pt x="6155184" y="0"/>
                                </a:lnTo>
                                <a:lnTo>
                                  <a:pt x="6155184" y="1147222"/>
                                </a:lnTo>
                                <a:close/>
                              </a:path>
                            </a:pathLst>
                          </a:custGeom>
                          <a:solidFill>
                            <a:srgbClr val="95000A"/>
                          </a:solidFill>
                        </wps:spPr>
                        <wps:bodyPr wrap="square" lIns="0" tIns="0" rIns="0" bIns="0" rtlCol="0">
                          <a:prstTxWarp prst="textNoShape">
                            <a:avLst/>
                          </a:prstTxWarp>
                          <a:noAutofit/>
                        </wps:bodyPr>
                      </wps:wsp>
                      <wps:wsp>
                        <wps:cNvPr id="3" name="Graphic 3"/>
                        <wps:cNvSpPr/>
                        <wps:spPr>
                          <a:xfrm>
                            <a:off x="612110" y="147525"/>
                            <a:ext cx="716280" cy="906780"/>
                          </a:xfrm>
                          <a:custGeom>
                            <a:avLst/>
                            <a:gdLst/>
                            <a:ahLst/>
                            <a:cxnLst/>
                            <a:rect l="l" t="t" r="r" b="b"/>
                            <a:pathLst>
                              <a:path w="716280" h="906780">
                                <a:moveTo>
                                  <a:pt x="483435" y="906159"/>
                                </a:moveTo>
                                <a:lnTo>
                                  <a:pt x="234638" y="906159"/>
                                </a:lnTo>
                                <a:lnTo>
                                  <a:pt x="234638" y="818989"/>
                                </a:lnTo>
                                <a:lnTo>
                                  <a:pt x="287231" y="818989"/>
                                </a:lnTo>
                                <a:lnTo>
                                  <a:pt x="287231" y="717629"/>
                                </a:lnTo>
                                <a:lnTo>
                                  <a:pt x="139569" y="717629"/>
                                </a:lnTo>
                                <a:lnTo>
                                  <a:pt x="52591" y="630459"/>
                                </a:lnTo>
                                <a:lnTo>
                                  <a:pt x="52591" y="188529"/>
                                </a:lnTo>
                                <a:lnTo>
                                  <a:pt x="0" y="188529"/>
                                </a:lnTo>
                                <a:lnTo>
                                  <a:pt x="0" y="121632"/>
                                </a:lnTo>
                                <a:lnTo>
                                  <a:pt x="232615" y="121632"/>
                                </a:lnTo>
                                <a:lnTo>
                                  <a:pt x="232615" y="188529"/>
                                </a:lnTo>
                                <a:lnTo>
                                  <a:pt x="186092" y="188529"/>
                                </a:lnTo>
                                <a:lnTo>
                                  <a:pt x="186092" y="569645"/>
                                </a:lnTo>
                                <a:lnTo>
                                  <a:pt x="287231" y="569645"/>
                                </a:lnTo>
                                <a:lnTo>
                                  <a:pt x="287231" y="68924"/>
                                </a:lnTo>
                                <a:lnTo>
                                  <a:pt x="234638" y="68924"/>
                                </a:lnTo>
                                <a:lnTo>
                                  <a:pt x="234638" y="0"/>
                                </a:lnTo>
                                <a:lnTo>
                                  <a:pt x="483435" y="0"/>
                                </a:lnTo>
                                <a:lnTo>
                                  <a:pt x="483435" y="68924"/>
                                </a:lnTo>
                                <a:lnTo>
                                  <a:pt x="428823" y="68924"/>
                                </a:lnTo>
                                <a:lnTo>
                                  <a:pt x="428823" y="569645"/>
                                </a:lnTo>
                                <a:lnTo>
                                  <a:pt x="529958" y="569645"/>
                                </a:lnTo>
                                <a:lnTo>
                                  <a:pt x="529958" y="188529"/>
                                </a:lnTo>
                                <a:lnTo>
                                  <a:pt x="481413" y="188529"/>
                                </a:lnTo>
                                <a:lnTo>
                                  <a:pt x="481413" y="121632"/>
                                </a:lnTo>
                                <a:lnTo>
                                  <a:pt x="716051" y="121632"/>
                                </a:lnTo>
                                <a:lnTo>
                                  <a:pt x="716051" y="188529"/>
                                </a:lnTo>
                                <a:lnTo>
                                  <a:pt x="663460" y="188529"/>
                                </a:lnTo>
                                <a:lnTo>
                                  <a:pt x="663460" y="630459"/>
                                </a:lnTo>
                                <a:lnTo>
                                  <a:pt x="576482" y="717629"/>
                                </a:lnTo>
                                <a:lnTo>
                                  <a:pt x="428823" y="717629"/>
                                </a:lnTo>
                                <a:lnTo>
                                  <a:pt x="428823" y="818989"/>
                                </a:lnTo>
                                <a:lnTo>
                                  <a:pt x="483435" y="818989"/>
                                </a:lnTo>
                                <a:lnTo>
                                  <a:pt x="483435" y="906159"/>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612110" y="147526"/>
                            <a:ext cx="716280" cy="906780"/>
                          </a:xfrm>
                          <a:custGeom>
                            <a:avLst/>
                            <a:gdLst/>
                            <a:ahLst/>
                            <a:cxnLst/>
                            <a:rect l="l" t="t" r="r" b="b"/>
                            <a:pathLst>
                              <a:path w="716280" h="906780">
                                <a:moveTo>
                                  <a:pt x="234638" y="0"/>
                                </a:moveTo>
                                <a:lnTo>
                                  <a:pt x="483435" y="0"/>
                                </a:lnTo>
                                <a:lnTo>
                                  <a:pt x="483435" y="68924"/>
                                </a:lnTo>
                                <a:lnTo>
                                  <a:pt x="428821" y="68924"/>
                                </a:lnTo>
                                <a:lnTo>
                                  <a:pt x="428821" y="569643"/>
                                </a:lnTo>
                                <a:lnTo>
                                  <a:pt x="529958" y="569643"/>
                                </a:lnTo>
                                <a:lnTo>
                                  <a:pt x="529958" y="188529"/>
                                </a:lnTo>
                                <a:lnTo>
                                  <a:pt x="481413" y="188529"/>
                                </a:lnTo>
                                <a:lnTo>
                                  <a:pt x="481413" y="121632"/>
                                </a:lnTo>
                                <a:lnTo>
                                  <a:pt x="716051" y="121632"/>
                                </a:lnTo>
                                <a:lnTo>
                                  <a:pt x="716051" y="188529"/>
                                </a:lnTo>
                                <a:lnTo>
                                  <a:pt x="663460" y="188529"/>
                                </a:lnTo>
                                <a:lnTo>
                                  <a:pt x="663460" y="630459"/>
                                </a:lnTo>
                                <a:lnTo>
                                  <a:pt x="576482" y="717629"/>
                                </a:lnTo>
                                <a:lnTo>
                                  <a:pt x="428821" y="717629"/>
                                </a:lnTo>
                                <a:lnTo>
                                  <a:pt x="428821" y="818989"/>
                                </a:lnTo>
                                <a:lnTo>
                                  <a:pt x="483435" y="818989"/>
                                </a:lnTo>
                                <a:lnTo>
                                  <a:pt x="483435" y="906159"/>
                                </a:lnTo>
                                <a:lnTo>
                                  <a:pt x="234638" y="906159"/>
                                </a:lnTo>
                                <a:lnTo>
                                  <a:pt x="234638" y="818989"/>
                                </a:lnTo>
                                <a:lnTo>
                                  <a:pt x="287229" y="818989"/>
                                </a:lnTo>
                                <a:lnTo>
                                  <a:pt x="287229" y="717629"/>
                                </a:lnTo>
                                <a:lnTo>
                                  <a:pt x="139569" y="717629"/>
                                </a:lnTo>
                                <a:lnTo>
                                  <a:pt x="52591" y="630459"/>
                                </a:lnTo>
                                <a:lnTo>
                                  <a:pt x="52591" y="188529"/>
                                </a:lnTo>
                                <a:lnTo>
                                  <a:pt x="0" y="188529"/>
                                </a:lnTo>
                                <a:lnTo>
                                  <a:pt x="0" y="121632"/>
                                </a:lnTo>
                                <a:lnTo>
                                  <a:pt x="232615" y="121632"/>
                                </a:lnTo>
                                <a:lnTo>
                                  <a:pt x="232615" y="188529"/>
                                </a:lnTo>
                                <a:lnTo>
                                  <a:pt x="186092" y="188529"/>
                                </a:lnTo>
                                <a:lnTo>
                                  <a:pt x="186092" y="569643"/>
                                </a:lnTo>
                                <a:lnTo>
                                  <a:pt x="287229" y="569643"/>
                                </a:lnTo>
                                <a:lnTo>
                                  <a:pt x="287229" y="68924"/>
                                </a:lnTo>
                                <a:lnTo>
                                  <a:pt x="234638" y="68924"/>
                                </a:lnTo>
                                <a:lnTo>
                                  <a:pt x="234638" y="0"/>
                                </a:lnTo>
                                <a:close/>
                              </a:path>
                            </a:pathLst>
                          </a:custGeom>
                          <a:ln w="0">
                            <a:solidFill>
                              <a:srgbClr val="FFFFFF"/>
                            </a:solidFill>
                            <a:prstDash val="solid"/>
                          </a:ln>
                        </wps:spPr>
                        <wps:bodyPr wrap="square" lIns="0" tIns="0" rIns="0" bIns="0" rtlCol="0">
                          <a:prstTxWarp prst="textNoShape">
                            <a:avLst/>
                          </a:prstTxWarp>
                          <a:noAutofit/>
                        </wps:bodyPr>
                      </wps:wsp>
                      <wps:wsp>
                        <wps:cNvPr id="5" name="Textbox 5"/>
                        <wps:cNvSpPr txBox="1"/>
                        <wps:spPr>
                          <a:xfrm>
                            <a:off x="0" y="0"/>
                            <a:ext cx="6155690" cy="1147445"/>
                          </a:xfrm>
                          <a:prstGeom prst="rect">
                            <a:avLst/>
                          </a:prstGeom>
                        </wps:spPr>
                        <wps:txbx>
                          <w:txbxContent>
                            <w:p>
                              <w:pPr>
                                <w:spacing w:line="763" w:lineRule="exact" w:before="563"/>
                                <w:ind w:left="2189" w:right="0" w:firstLine="0"/>
                                <w:jc w:val="left"/>
                                <w:rPr>
                                  <w:rFonts w:ascii="Georgia"/>
                                  <w:sz w:val="72"/>
                                </w:rPr>
                              </w:pPr>
                              <w:bookmarkStart w:name="School of Education" w:id="1"/>
                              <w:bookmarkEnd w:id="1"/>
                              <w:r>
                                <w:rPr/>
                              </w:r>
                              <w:r>
                                <w:rPr>
                                  <w:rFonts w:ascii="Georgia"/>
                                  <w:color w:val="FFFFFF"/>
                                  <w:sz w:val="72"/>
                                </w:rPr>
                                <w:t>School</w:t>
                              </w:r>
                              <w:r>
                                <w:rPr>
                                  <w:rFonts w:ascii="Georgia"/>
                                  <w:color w:val="FFFFFF"/>
                                  <w:spacing w:val="-2"/>
                                  <w:sz w:val="72"/>
                                </w:rPr>
                                <w:t> </w:t>
                              </w:r>
                              <w:r>
                                <w:rPr>
                                  <w:rFonts w:ascii="Georgia"/>
                                  <w:color w:val="FFFFFF"/>
                                  <w:sz w:val="72"/>
                                </w:rPr>
                                <w:t>of</w:t>
                              </w:r>
                              <w:r>
                                <w:rPr>
                                  <w:rFonts w:ascii="Georgia"/>
                                  <w:color w:val="FFFFFF"/>
                                  <w:spacing w:val="-1"/>
                                  <w:sz w:val="72"/>
                                </w:rPr>
                                <w:t> </w:t>
                              </w:r>
                              <w:r>
                                <w:rPr>
                                  <w:rFonts w:ascii="Georgia"/>
                                  <w:color w:val="FFFFFF"/>
                                  <w:spacing w:val="-2"/>
                                  <w:sz w:val="72"/>
                                </w:rPr>
                                <w:t>Education</w:t>
                              </w:r>
                            </w:p>
                            <w:p>
                              <w:pPr>
                                <w:spacing w:line="386" w:lineRule="exact" w:before="0"/>
                                <w:ind w:left="2176" w:right="0" w:firstLine="0"/>
                                <w:jc w:val="left"/>
                                <w:rPr>
                                  <w:sz w:val="36"/>
                                </w:rPr>
                              </w:pPr>
                              <w:r>
                                <w:rPr>
                                  <w:color w:val="FFFFFF"/>
                                  <w:sz w:val="36"/>
                                </w:rPr>
                                <w:t>at</w:t>
                              </w:r>
                              <w:r>
                                <w:rPr>
                                  <w:color w:val="FFFFFF"/>
                                  <w:spacing w:val="-7"/>
                                  <w:sz w:val="36"/>
                                </w:rPr>
                                <w:t> </w:t>
                              </w:r>
                              <w:r>
                                <w:rPr>
                                  <w:color w:val="FFFFFF"/>
                                  <w:sz w:val="36"/>
                                </w:rPr>
                                <w:t>Bloomington</w:t>
                              </w:r>
                              <w:r>
                                <w:rPr>
                                  <w:color w:val="FFFFFF"/>
                                  <w:spacing w:val="-3"/>
                                  <w:sz w:val="36"/>
                                </w:rPr>
                                <w:t> </w:t>
                              </w:r>
                              <w:r>
                                <w:rPr>
                                  <w:color w:val="FFFFFF"/>
                                  <w:sz w:val="36"/>
                                </w:rPr>
                                <w:t>and</w:t>
                              </w:r>
                              <w:r>
                                <w:rPr>
                                  <w:color w:val="FFFFFF"/>
                                  <w:spacing w:val="-4"/>
                                  <w:sz w:val="36"/>
                                </w:rPr>
                                <w:t> </w:t>
                              </w:r>
                              <w:r>
                                <w:rPr>
                                  <w:color w:val="FFFFFF"/>
                                  <w:spacing w:val="-2"/>
                                  <w:sz w:val="36"/>
                                </w:rPr>
                                <w:t>Indianapolis</w:t>
                              </w:r>
                            </w:p>
                          </w:txbxContent>
                        </wps:txbx>
                        <wps:bodyPr wrap="square" lIns="0" tIns="0" rIns="0" bIns="0" rtlCol="0">
                          <a:noAutofit/>
                        </wps:bodyPr>
                      </wps:wsp>
                    </wpg:wgp>
                  </a:graphicData>
                </a:graphic>
              </wp:inline>
            </w:drawing>
          </mc:Choice>
          <mc:Fallback>
            <w:pict>
              <v:group style="width:484.7pt;height:90.35pt;mso-position-horizontal-relative:char;mso-position-vertical-relative:line" id="docshapegroup1" coordorigin="0,0" coordsize="9694,1807">
                <v:rect style="position:absolute;left:0;top:0;width:9694;height:1807" id="docshape2" filled="true" fillcolor="#95000a" stroked="false">
                  <v:fill type="solid"/>
                </v:rect>
                <v:shape style="position:absolute;left:963;top:232;width:1128;height:1428" id="docshape3" coordorigin="964,232" coordsize="1128,1428" path="m1725,1659l1333,1659,1333,1522,1416,1522,1416,1362,1184,1362,1047,1225,1047,529,964,529,964,424,1330,424,1330,529,1257,529,1257,1129,1416,1129,1416,341,1333,341,1333,232,1725,232,1725,341,1639,341,1639,1129,1799,1129,1799,529,1722,529,1722,424,2092,424,2092,529,2009,529,2009,1225,1872,1362,1639,1362,1639,1522,1725,1522,1725,1659xe" filled="true" fillcolor="#ffffff" stroked="false">
                  <v:path arrowok="t"/>
                  <v:fill type="solid"/>
                </v:shape>
                <v:shape style="position:absolute;left:963;top:232;width:1128;height:1428" id="docshape4" coordorigin="964,232" coordsize="1128,1428" path="m1333,232l1725,232,1725,341,1639,341,1639,1129,1799,1129,1799,529,1722,529,1722,424,2092,424,2092,529,2009,529,2009,1225,1872,1362,1639,1362,1639,1522,1725,1522,1725,1659,1333,1659,1333,1522,1416,1522,1416,1362,1184,1362,1047,1225,1047,529,964,529,964,424,1330,424,1330,529,1257,529,1257,1129,1416,1129,1416,341,1333,341,1333,232xe" filled="false" stroked="true" strokeweight="0pt" strokecolor="#ffffff">
                  <v:path arrowok="t"/>
                  <v:stroke dashstyle="solid"/>
                </v:shape>
                <v:shapetype id="_x0000_t202" o:spt="202" coordsize="21600,21600" path="m,l,21600r21600,l21600,xe">
                  <v:stroke joinstyle="miter"/>
                  <v:path gradientshapeok="t" o:connecttype="rect"/>
                </v:shapetype>
                <v:shape style="position:absolute;left:0;top:0;width:9694;height:1807" type="#_x0000_t202" id="docshape5" filled="false" stroked="false">
                  <v:textbox inset="0,0,0,0">
                    <w:txbxContent>
                      <w:p>
                        <w:pPr>
                          <w:spacing w:line="763" w:lineRule="exact" w:before="563"/>
                          <w:ind w:left="2189" w:right="0" w:firstLine="0"/>
                          <w:jc w:val="left"/>
                          <w:rPr>
                            <w:rFonts w:ascii="Georgia"/>
                            <w:sz w:val="72"/>
                          </w:rPr>
                        </w:pPr>
                        <w:bookmarkStart w:name="School of Education" w:id="2"/>
                        <w:bookmarkEnd w:id="2"/>
                        <w:r>
                          <w:rPr/>
                        </w:r>
                        <w:r>
                          <w:rPr>
                            <w:rFonts w:ascii="Georgia"/>
                            <w:color w:val="FFFFFF"/>
                            <w:sz w:val="72"/>
                          </w:rPr>
                          <w:t>School</w:t>
                        </w:r>
                        <w:r>
                          <w:rPr>
                            <w:rFonts w:ascii="Georgia"/>
                            <w:color w:val="FFFFFF"/>
                            <w:spacing w:val="-2"/>
                            <w:sz w:val="72"/>
                          </w:rPr>
                          <w:t> </w:t>
                        </w:r>
                        <w:r>
                          <w:rPr>
                            <w:rFonts w:ascii="Georgia"/>
                            <w:color w:val="FFFFFF"/>
                            <w:sz w:val="72"/>
                          </w:rPr>
                          <w:t>of</w:t>
                        </w:r>
                        <w:r>
                          <w:rPr>
                            <w:rFonts w:ascii="Georgia"/>
                            <w:color w:val="FFFFFF"/>
                            <w:spacing w:val="-1"/>
                            <w:sz w:val="72"/>
                          </w:rPr>
                          <w:t> </w:t>
                        </w:r>
                        <w:r>
                          <w:rPr>
                            <w:rFonts w:ascii="Georgia"/>
                            <w:color w:val="FFFFFF"/>
                            <w:spacing w:val="-2"/>
                            <w:sz w:val="72"/>
                          </w:rPr>
                          <w:t>Education</w:t>
                        </w:r>
                      </w:p>
                      <w:p>
                        <w:pPr>
                          <w:spacing w:line="386" w:lineRule="exact" w:before="0"/>
                          <w:ind w:left="2176" w:right="0" w:firstLine="0"/>
                          <w:jc w:val="left"/>
                          <w:rPr>
                            <w:sz w:val="36"/>
                          </w:rPr>
                        </w:pPr>
                        <w:r>
                          <w:rPr>
                            <w:color w:val="FFFFFF"/>
                            <w:sz w:val="36"/>
                          </w:rPr>
                          <w:t>at</w:t>
                        </w:r>
                        <w:r>
                          <w:rPr>
                            <w:color w:val="FFFFFF"/>
                            <w:spacing w:val="-7"/>
                            <w:sz w:val="36"/>
                          </w:rPr>
                          <w:t> </w:t>
                        </w:r>
                        <w:r>
                          <w:rPr>
                            <w:color w:val="FFFFFF"/>
                            <w:sz w:val="36"/>
                          </w:rPr>
                          <w:t>Bloomington</w:t>
                        </w:r>
                        <w:r>
                          <w:rPr>
                            <w:color w:val="FFFFFF"/>
                            <w:spacing w:val="-3"/>
                            <w:sz w:val="36"/>
                          </w:rPr>
                          <w:t> </w:t>
                        </w:r>
                        <w:r>
                          <w:rPr>
                            <w:color w:val="FFFFFF"/>
                            <w:sz w:val="36"/>
                          </w:rPr>
                          <w:t>and</w:t>
                        </w:r>
                        <w:r>
                          <w:rPr>
                            <w:color w:val="FFFFFF"/>
                            <w:spacing w:val="-4"/>
                            <w:sz w:val="36"/>
                          </w:rPr>
                          <w:t> </w:t>
                        </w:r>
                        <w:r>
                          <w:rPr>
                            <w:color w:val="FFFFFF"/>
                            <w:spacing w:val="-2"/>
                            <w:sz w:val="36"/>
                          </w:rPr>
                          <w:t>Indianapolis</w:t>
                        </w:r>
                      </w:p>
                    </w:txbxContent>
                  </v:textbox>
                  <w10:wrap type="none"/>
                </v:shape>
              </v:group>
            </w:pict>
          </mc:Fallback>
        </mc:AlternateContent>
      </w:r>
      <w:r>
        <w:rPr>
          <w:rFonts w:ascii="Times New Roman"/>
          <w:sz w:val="20"/>
        </w:rPr>
      </w:r>
    </w:p>
    <w:p>
      <w:pPr>
        <w:pStyle w:val="BodyText"/>
        <w:rPr>
          <w:rFonts w:ascii="Times New Roman"/>
          <w:sz w:val="72"/>
        </w:rPr>
      </w:pPr>
    </w:p>
    <w:p>
      <w:pPr>
        <w:pStyle w:val="BodyText"/>
        <w:rPr>
          <w:rFonts w:ascii="Times New Roman"/>
          <w:sz w:val="72"/>
        </w:rPr>
      </w:pPr>
    </w:p>
    <w:p>
      <w:pPr>
        <w:pStyle w:val="BodyText"/>
        <w:spacing w:before="486"/>
        <w:rPr>
          <w:rFonts w:ascii="Times New Roman"/>
          <w:sz w:val="72"/>
        </w:rPr>
      </w:pPr>
    </w:p>
    <w:p>
      <w:pPr>
        <w:pStyle w:val="Heading1"/>
        <w:spacing w:before="0"/>
        <w:ind w:left="0" w:right="256"/>
        <w:jc w:val="center"/>
      </w:pPr>
      <w:r>
        <w:rPr>
          <w:color w:val="1E5155"/>
          <w:spacing w:val="-2"/>
        </w:rPr>
        <w:t>APPENDICES</w:t>
      </w:r>
    </w:p>
    <w:p>
      <w:pPr>
        <w:pStyle w:val="BodyText"/>
        <w:rPr>
          <w:sz w:val="72"/>
        </w:rPr>
      </w:pPr>
    </w:p>
    <w:p>
      <w:pPr>
        <w:pStyle w:val="BodyText"/>
        <w:rPr>
          <w:sz w:val="72"/>
        </w:rPr>
      </w:pPr>
    </w:p>
    <w:p>
      <w:pPr>
        <w:pStyle w:val="BodyText"/>
        <w:spacing w:before="597"/>
        <w:rPr>
          <w:sz w:val="72"/>
        </w:rPr>
      </w:pPr>
    </w:p>
    <w:p>
      <w:pPr>
        <w:spacing w:before="0"/>
        <w:ind w:left="804" w:right="0" w:firstLine="0"/>
        <w:jc w:val="left"/>
        <w:rPr>
          <w:b/>
          <w:sz w:val="36"/>
        </w:rPr>
      </w:pPr>
      <w:r>
        <w:rPr/>
        <mc:AlternateContent>
          <mc:Choice Requires="wps">
            <w:drawing>
              <wp:anchor distT="0" distB="0" distL="0" distR="0" allowOverlap="1" layoutInCell="1" locked="0" behindDoc="0" simplePos="0" relativeHeight="15729152">
                <wp:simplePos x="0" y="0"/>
                <wp:positionH relativeFrom="page">
                  <wp:posOffset>899160</wp:posOffset>
                </wp:positionH>
                <wp:positionV relativeFrom="paragraph">
                  <wp:posOffset>-179757</wp:posOffset>
                </wp:positionV>
                <wp:extent cx="38100" cy="171323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8100" cy="1713230"/>
                        </a:xfrm>
                        <a:custGeom>
                          <a:avLst/>
                          <a:gdLst/>
                          <a:ahLst/>
                          <a:cxnLst/>
                          <a:rect l="l" t="t" r="r" b="b"/>
                          <a:pathLst>
                            <a:path w="38100" h="1713230">
                              <a:moveTo>
                                <a:pt x="38100" y="0"/>
                              </a:moveTo>
                              <a:lnTo>
                                <a:pt x="0" y="0"/>
                              </a:lnTo>
                              <a:lnTo>
                                <a:pt x="0" y="611124"/>
                              </a:lnTo>
                              <a:lnTo>
                                <a:pt x="0" y="885444"/>
                              </a:lnTo>
                              <a:lnTo>
                                <a:pt x="0" y="1286256"/>
                              </a:lnTo>
                              <a:lnTo>
                                <a:pt x="0" y="1712976"/>
                              </a:lnTo>
                              <a:lnTo>
                                <a:pt x="38100" y="1712976"/>
                              </a:lnTo>
                              <a:lnTo>
                                <a:pt x="38100" y="1286256"/>
                              </a:lnTo>
                              <a:lnTo>
                                <a:pt x="38100" y="885444"/>
                              </a:lnTo>
                              <a:lnTo>
                                <a:pt x="38100" y="611124"/>
                              </a:lnTo>
                              <a:lnTo>
                                <a:pt x="38100"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style="position:absolute;margin-left:70.800003pt;margin-top:-14.154156pt;width:3pt;height:134.9pt;mso-position-horizontal-relative:page;mso-position-vertical-relative:paragraph;z-index:15729152" id="docshape6" coordorigin="1416,-283" coordsize="60,2698" path="m1476,-283l1416,-283,1416,679,1416,1111,1416,1743,1416,2415,1476,2415,1476,1743,1476,1111,1476,679,1476,-283xe" filled="true" fillcolor="#c00000" stroked="false">
                <v:path arrowok="t"/>
                <v:fill type="solid"/>
                <w10:wrap type="none"/>
              </v:shape>
            </w:pict>
          </mc:Fallback>
        </mc:AlternateContent>
      </w:r>
      <w:r>
        <w:rPr>
          <w:b/>
          <w:smallCaps/>
          <w:color w:val="595958"/>
          <w:sz w:val="36"/>
        </w:rPr>
        <w:t>Internal</w:t>
      </w:r>
      <w:r>
        <w:rPr>
          <w:b/>
          <w:smallCaps/>
          <w:color w:val="595958"/>
          <w:spacing w:val="44"/>
          <w:w w:val="150"/>
          <w:sz w:val="36"/>
        </w:rPr>
        <w:t> </w:t>
      </w:r>
      <w:r>
        <w:rPr>
          <w:b/>
          <w:smallCaps/>
          <w:color w:val="595958"/>
          <w:spacing w:val="-2"/>
          <w:sz w:val="36"/>
        </w:rPr>
        <w:t>Review</w:t>
      </w:r>
    </w:p>
    <w:p>
      <w:pPr>
        <w:spacing w:line="392" w:lineRule="exact" w:before="281"/>
        <w:ind w:left="804" w:right="0" w:firstLine="0"/>
        <w:jc w:val="left"/>
        <w:rPr>
          <w:b/>
          <w:sz w:val="32"/>
        </w:rPr>
      </w:pPr>
      <w:r>
        <w:rPr>
          <w:b/>
          <w:smallCaps/>
          <w:color w:val="595958"/>
          <w:spacing w:val="9"/>
          <w:sz w:val="32"/>
        </w:rPr>
        <w:t>Coordinated</w:t>
      </w:r>
      <w:r>
        <w:rPr>
          <w:b/>
          <w:smallCaps/>
          <w:color w:val="595958"/>
          <w:spacing w:val="38"/>
          <w:sz w:val="32"/>
        </w:rPr>
        <w:t> </w:t>
      </w:r>
      <w:r>
        <w:rPr>
          <w:b/>
          <w:smallCaps/>
          <w:color w:val="595958"/>
          <w:sz w:val="32"/>
        </w:rPr>
        <w:t>by</w:t>
      </w:r>
      <w:r>
        <w:rPr>
          <w:b/>
          <w:smallCaps/>
          <w:color w:val="595958"/>
          <w:spacing w:val="40"/>
          <w:sz w:val="32"/>
        </w:rPr>
        <w:t> </w:t>
      </w:r>
      <w:r>
        <w:rPr>
          <w:b/>
          <w:smallCaps/>
          <w:color w:val="595958"/>
          <w:sz w:val="32"/>
        </w:rPr>
        <w:t>the</w:t>
      </w:r>
      <w:r>
        <w:rPr>
          <w:b/>
          <w:smallCaps/>
          <w:color w:val="595958"/>
          <w:spacing w:val="36"/>
          <w:sz w:val="32"/>
        </w:rPr>
        <w:t> </w:t>
      </w:r>
      <w:r>
        <w:rPr>
          <w:b/>
          <w:smallCaps/>
          <w:color w:val="595958"/>
          <w:sz w:val="32"/>
        </w:rPr>
        <w:t>IU</w:t>
      </w:r>
      <w:r>
        <w:rPr>
          <w:b/>
          <w:smallCaps/>
          <w:color w:val="595958"/>
          <w:spacing w:val="19"/>
          <w:sz w:val="32"/>
        </w:rPr>
        <w:t> </w:t>
      </w:r>
      <w:r>
        <w:rPr>
          <w:b/>
          <w:smallCaps/>
          <w:color w:val="595958"/>
          <w:sz w:val="32"/>
        </w:rPr>
        <w:t>School</w:t>
      </w:r>
      <w:r>
        <w:rPr>
          <w:b/>
          <w:smallCaps/>
          <w:color w:val="595958"/>
          <w:spacing w:val="40"/>
          <w:sz w:val="32"/>
        </w:rPr>
        <w:t> </w:t>
      </w:r>
      <w:r>
        <w:rPr>
          <w:b/>
          <w:smallCaps/>
          <w:color w:val="595958"/>
          <w:sz w:val="32"/>
        </w:rPr>
        <w:t>of</w:t>
      </w:r>
      <w:r>
        <w:rPr>
          <w:b/>
          <w:smallCaps/>
          <w:color w:val="595958"/>
          <w:spacing w:val="37"/>
          <w:sz w:val="32"/>
        </w:rPr>
        <w:t> </w:t>
      </w:r>
      <w:r>
        <w:rPr>
          <w:b/>
          <w:smallCaps/>
          <w:color w:val="595958"/>
          <w:sz w:val="32"/>
        </w:rPr>
        <w:t>Education</w:t>
      </w:r>
      <w:r>
        <w:rPr>
          <w:b/>
          <w:smallCaps/>
          <w:color w:val="595958"/>
          <w:spacing w:val="41"/>
          <w:sz w:val="32"/>
        </w:rPr>
        <w:t> </w:t>
      </w:r>
      <w:r>
        <w:rPr>
          <w:b/>
          <w:smallCaps/>
          <w:color w:val="595958"/>
          <w:sz w:val="32"/>
        </w:rPr>
        <w:t>Long</w:t>
      </w:r>
      <w:r>
        <w:rPr>
          <w:b/>
          <w:smallCaps/>
          <w:color w:val="595958"/>
          <w:spacing w:val="40"/>
          <w:sz w:val="32"/>
        </w:rPr>
        <w:t> </w:t>
      </w:r>
      <w:r>
        <w:rPr>
          <w:b/>
          <w:smallCaps/>
          <w:color w:val="595958"/>
          <w:spacing w:val="-2"/>
          <w:sz w:val="32"/>
        </w:rPr>
        <w:t>Range</w:t>
      </w:r>
    </w:p>
    <w:p>
      <w:pPr>
        <w:spacing w:line="392" w:lineRule="exact" w:before="0"/>
        <w:ind w:left="804" w:right="0" w:firstLine="0"/>
        <w:jc w:val="left"/>
        <w:rPr>
          <w:b/>
          <w:sz w:val="32"/>
        </w:rPr>
      </w:pPr>
      <w:r>
        <w:rPr>
          <w:b/>
          <w:smallCaps/>
          <w:color w:val="595958"/>
          <w:sz w:val="32"/>
        </w:rPr>
        <w:t>Planning</w:t>
      </w:r>
      <w:r>
        <w:rPr>
          <w:b/>
          <w:smallCaps/>
          <w:color w:val="595958"/>
          <w:spacing w:val="74"/>
          <w:sz w:val="32"/>
        </w:rPr>
        <w:t> </w:t>
      </w:r>
      <w:r>
        <w:rPr>
          <w:b/>
          <w:smallCaps/>
          <w:color w:val="595958"/>
          <w:spacing w:val="7"/>
          <w:sz w:val="32"/>
        </w:rPr>
        <w:t>Committee</w:t>
      </w:r>
    </w:p>
    <w:p>
      <w:pPr>
        <w:spacing w:before="279"/>
        <w:ind w:left="804" w:right="0" w:firstLine="0"/>
        <w:jc w:val="left"/>
        <w:rPr>
          <w:b/>
          <w:sz w:val="32"/>
        </w:rPr>
      </w:pPr>
      <w:r>
        <w:rPr>
          <w:b/>
          <w:smallCaps/>
          <w:color w:val="595958"/>
          <w:sz w:val="32"/>
        </w:rPr>
        <w:t>March</w:t>
      </w:r>
      <w:r>
        <w:rPr>
          <w:b/>
          <w:smallCaps/>
          <w:color w:val="595958"/>
          <w:spacing w:val="48"/>
          <w:sz w:val="32"/>
        </w:rPr>
        <w:t> </w:t>
      </w:r>
      <w:r>
        <w:rPr>
          <w:b/>
          <w:smallCaps/>
          <w:color w:val="595958"/>
          <w:spacing w:val="6"/>
          <w:sz w:val="32"/>
        </w:rPr>
        <w:t>2015</w:t>
      </w:r>
    </w:p>
    <w:p>
      <w:pPr>
        <w:spacing w:after="0"/>
        <w:jc w:val="left"/>
        <w:rPr>
          <w:sz w:val="32"/>
        </w:rPr>
        <w:sectPr>
          <w:type w:val="continuous"/>
          <w:pgSz w:w="12240" w:h="15840"/>
          <w:pgMar w:top="880" w:bottom="280" w:left="780" w:right="520"/>
        </w:sectPr>
      </w:pPr>
    </w:p>
    <w:p>
      <w:pPr>
        <w:pStyle w:val="Heading1"/>
        <w:spacing w:before="46"/>
        <w:ind w:left="300"/>
      </w:pPr>
      <w:bookmarkStart w:name="IU School of Education Strategic Plan" w:id="3"/>
      <w:bookmarkEnd w:id="3"/>
      <w:r>
        <w:rPr/>
      </w:r>
      <w:r>
        <w:rPr>
          <w:color w:val="1E5155"/>
          <w:spacing w:val="-12"/>
        </w:rPr>
        <w:t>APPENDIX</w:t>
      </w:r>
      <w:r>
        <w:rPr>
          <w:color w:val="1E5155"/>
          <w:spacing w:val="-37"/>
        </w:rPr>
        <w:t> </w:t>
      </w:r>
      <w:r>
        <w:rPr>
          <w:color w:val="1E5155"/>
          <w:spacing w:val="-10"/>
        </w:rPr>
        <w:t>A</w:t>
      </w:r>
    </w:p>
    <w:p>
      <w:pPr>
        <w:pStyle w:val="Heading2"/>
        <w:spacing w:before="382"/>
        <w:ind w:left="300"/>
      </w:pPr>
      <w:r>
        <w:rPr>
          <w:color w:val="580A09"/>
        </w:rPr>
        <w:t>IU</w:t>
      </w:r>
      <w:r>
        <w:rPr>
          <w:color w:val="580A09"/>
          <w:spacing w:val="-8"/>
        </w:rPr>
        <w:t> </w:t>
      </w:r>
      <w:r>
        <w:rPr>
          <w:color w:val="580A09"/>
        </w:rPr>
        <w:t>School of</w:t>
      </w:r>
      <w:r>
        <w:rPr>
          <w:color w:val="580A09"/>
          <w:spacing w:val="-2"/>
        </w:rPr>
        <w:t> </w:t>
      </w:r>
      <w:r>
        <w:rPr>
          <w:color w:val="580A09"/>
        </w:rPr>
        <w:t>Education</w:t>
      </w:r>
      <w:r>
        <w:rPr>
          <w:color w:val="580A09"/>
          <w:spacing w:val="-4"/>
        </w:rPr>
        <w:t> </w:t>
      </w:r>
      <w:r>
        <w:rPr>
          <w:color w:val="580A09"/>
        </w:rPr>
        <w:t>Strategic</w:t>
      </w:r>
      <w:r>
        <w:rPr>
          <w:color w:val="580A09"/>
          <w:spacing w:val="-2"/>
        </w:rPr>
        <w:t> </w:t>
      </w:r>
      <w:r>
        <w:rPr>
          <w:color w:val="580A09"/>
          <w:spacing w:val="-4"/>
        </w:rPr>
        <w:t>Plan</w:t>
      </w:r>
    </w:p>
    <w:p>
      <w:pPr>
        <w:spacing w:after="0"/>
        <w:sectPr>
          <w:pgSz w:w="12240" w:h="15840"/>
          <w:pgMar w:top="1800" w:bottom="280" w:left="780" w:right="520"/>
        </w:sect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7"/>
      </w:tblGrid>
      <w:tr>
        <w:trPr>
          <w:trHeight w:val="1695" w:hRule="atLeast"/>
        </w:trPr>
        <w:tc>
          <w:tcPr>
            <w:tcW w:w="9577" w:type="dxa"/>
          </w:tcPr>
          <w:p>
            <w:pPr>
              <w:pStyle w:val="TableParagraph"/>
              <w:ind w:left="29" w:right="29"/>
              <w:jc w:val="center"/>
              <w:rPr>
                <w:rFonts w:ascii="Cambria"/>
                <w:sz w:val="22"/>
              </w:rPr>
            </w:pPr>
            <w:r>
              <w:rPr>
                <w:rFonts w:ascii="Cambria"/>
                <w:sz w:val="22"/>
              </w:rPr>
              <w:t>INDIANA</w:t>
            </w:r>
            <w:r>
              <w:rPr>
                <w:rFonts w:ascii="Cambria"/>
                <w:spacing w:val="-8"/>
                <w:sz w:val="22"/>
              </w:rPr>
              <w:t> </w:t>
            </w:r>
            <w:r>
              <w:rPr>
                <w:rFonts w:ascii="Cambria"/>
                <w:sz w:val="22"/>
              </w:rPr>
              <w:t>UNIVERSITY</w:t>
            </w:r>
            <w:r>
              <w:rPr>
                <w:rFonts w:ascii="Cambria"/>
                <w:spacing w:val="-7"/>
                <w:sz w:val="22"/>
              </w:rPr>
              <w:t> </w:t>
            </w:r>
            <w:r>
              <w:rPr>
                <w:rFonts w:ascii="Cambria"/>
                <w:sz w:val="22"/>
              </w:rPr>
              <w:t>SCHOOL</w:t>
            </w:r>
            <w:r>
              <w:rPr>
                <w:rFonts w:ascii="Cambria"/>
                <w:spacing w:val="-6"/>
                <w:sz w:val="22"/>
              </w:rPr>
              <w:t> </w:t>
            </w:r>
            <w:r>
              <w:rPr>
                <w:rFonts w:ascii="Cambria"/>
                <w:sz w:val="22"/>
              </w:rPr>
              <w:t>OF</w:t>
            </w:r>
            <w:r>
              <w:rPr>
                <w:rFonts w:ascii="Cambria"/>
                <w:spacing w:val="-5"/>
                <w:sz w:val="22"/>
              </w:rPr>
              <w:t> </w:t>
            </w:r>
            <w:r>
              <w:rPr>
                <w:rFonts w:ascii="Cambria"/>
                <w:spacing w:val="-2"/>
                <w:sz w:val="22"/>
              </w:rPr>
              <w:t>EDUCATION</w:t>
            </w:r>
          </w:p>
        </w:tc>
      </w:tr>
      <w:tr>
        <w:trPr>
          <w:trHeight w:val="2625" w:hRule="atLeast"/>
        </w:trPr>
        <w:tc>
          <w:tcPr>
            <w:tcW w:w="9577" w:type="dxa"/>
            <w:tcBorders>
              <w:bottom w:val="single" w:sz="4" w:space="0" w:color="4F81BC"/>
            </w:tcBorders>
          </w:tcPr>
          <w:p>
            <w:pPr>
              <w:pStyle w:val="TableParagraph"/>
              <w:spacing w:before="455"/>
              <w:jc w:val="left"/>
              <w:rPr>
                <w:rFonts w:ascii="Century Gothic"/>
                <w:sz w:val="80"/>
              </w:rPr>
            </w:pPr>
          </w:p>
          <w:p>
            <w:pPr>
              <w:pStyle w:val="TableParagraph"/>
              <w:ind w:left="24" w:right="29"/>
              <w:jc w:val="center"/>
              <w:rPr>
                <w:rFonts w:ascii="Cambria"/>
                <w:sz w:val="80"/>
              </w:rPr>
            </w:pPr>
            <w:r>
              <w:rPr>
                <w:rFonts w:ascii="Cambria"/>
                <w:sz w:val="80"/>
              </w:rPr>
              <w:t>Long-Range</w:t>
            </w:r>
            <w:r>
              <w:rPr>
                <w:rFonts w:ascii="Cambria"/>
                <w:spacing w:val="-43"/>
                <w:sz w:val="80"/>
              </w:rPr>
              <w:t> </w:t>
            </w:r>
            <w:r>
              <w:rPr>
                <w:rFonts w:ascii="Cambria"/>
                <w:spacing w:val="-4"/>
                <w:sz w:val="80"/>
              </w:rPr>
              <w:t>Plan</w:t>
            </w:r>
          </w:p>
        </w:tc>
      </w:tr>
      <w:tr>
        <w:trPr>
          <w:trHeight w:val="834" w:hRule="atLeast"/>
        </w:trPr>
        <w:tc>
          <w:tcPr>
            <w:tcW w:w="9577" w:type="dxa"/>
            <w:tcBorders>
              <w:top w:val="single" w:sz="4" w:space="0" w:color="4F81BC"/>
            </w:tcBorders>
          </w:tcPr>
          <w:p>
            <w:pPr>
              <w:pStyle w:val="TableParagraph"/>
              <w:spacing w:before="220"/>
              <w:ind w:right="29"/>
              <w:jc w:val="center"/>
              <w:rPr>
                <w:rFonts w:ascii="Cambria"/>
                <w:i/>
                <w:sz w:val="24"/>
              </w:rPr>
            </w:pPr>
            <w:r>
              <w:rPr>
                <w:rFonts w:ascii="Cambria"/>
                <w:i/>
                <w:color w:val="4F81BC"/>
                <w:sz w:val="24"/>
              </w:rPr>
              <w:t>An</w:t>
            </w:r>
            <w:r>
              <w:rPr>
                <w:rFonts w:ascii="Cambria"/>
                <w:i/>
                <w:color w:val="4F81BC"/>
                <w:spacing w:val="36"/>
                <w:sz w:val="24"/>
              </w:rPr>
              <w:t> </w:t>
            </w:r>
            <w:r>
              <w:rPr>
                <w:rFonts w:ascii="Cambria"/>
                <w:i/>
                <w:color w:val="4F81BC"/>
                <w:spacing w:val="12"/>
                <w:sz w:val="24"/>
              </w:rPr>
              <w:t>Evaluative</w:t>
            </w:r>
            <w:r>
              <w:rPr>
                <w:rFonts w:ascii="Cambria"/>
                <w:i/>
                <w:color w:val="4F81BC"/>
                <w:spacing w:val="39"/>
                <w:sz w:val="24"/>
              </w:rPr>
              <w:t> </w:t>
            </w:r>
            <w:r>
              <w:rPr>
                <w:rFonts w:ascii="Cambria"/>
                <w:i/>
                <w:color w:val="4F81BC"/>
                <w:spacing w:val="12"/>
                <w:sz w:val="24"/>
              </w:rPr>
              <w:t>Framework</w:t>
            </w:r>
            <w:r>
              <w:rPr>
                <w:rFonts w:ascii="Cambria"/>
                <w:i/>
                <w:color w:val="4F81BC"/>
                <w:spacing w:val="36"/>
                <w:sz w:val="24"/>
              </w:rPr>
              <w:t> </w:t>
            </w:r>
            <w:r>
              <w:rPr>
                <w:rFonts w:ascii="Cambria"/>
                <w:i/>
                <w:color w:val="4F81BC"/>
                <w:sz w:val="24"/>
              </w:rPr>
              <w:t>for</w:t>
            </w:r>
            <w:r>
              <w:rPr>
                <w:rFonts w:ascii="Cambria"/>
                <w:i/>
                <w:color w:val="4F81BC"/>
                <w:spacing w:val="36"/>
                <w:sz w:val="24"/>
              </w:rPr>
              <w:t> </w:t>
            </w:r>
            <w:r>
              <w:rPr>
                <w:rFonts w:ascii="Cambria"/>
                <w:i/>
                <w:color w:val="4F81BC"/>
                <w:spacing w:val="12"/>
                <w:sz w:val="24"/>
              </w:rPr>
              <w:t>Pursuing</w:t>
            </w:r>
            <w:r>
              <w:rPr>
                <w:rFonts w:ascii="Cambria"/>
                <w:i/>
                <w:color w:val="4F81BC"/>
                <w:spacing w:val="38"/>
                <w:sz w:val="24"/>
              </w:rPr>
              <w:t> </w:t>
            </w:r>
            <w:r>
              <w:rPr>
                <w:rFonts w:ascii="Cambria"/>
                <w:i/>
                <w:color w:val="4F81BC"/>
                <w:spacing w:val="11"/>
                <w:sz w:val="24"/>
              </w:rPr>
              <w:t>School</w:t>
            </w:r>
            <w:r>
              <w:rPr>
                <w:rFonts w:ascii="Cambria"/>
                <w:i/>
                <w:color w:val="4F81BC"/>
                <w:spacing w:val="36"/>
                <w:sz w:val="24"/>
              </w:rPr>
              <w:t> </w:t>
            </w:r>
            <w:r>
              <w:rPr>
                <w:rFonts w:ascii="Cambria"/>
                <w:i/>
                <w:color w:val="4F81BC"/>
                <w:spacing w:val="11"/>
                <w:sz w:val="24"/>
              </w:rPr>
              <w:t>Goals</w:t>
            </w:r>
            <w:r>
              <w:rPr>
                <w:rFonts w:ascii="Cambria"/>
                <w:i/>
                <w:color w:val="4F81BC"/>
                <w:spacing w:val="34"/>
                <w:sz w:val="24"/>
              </w:rPr>
              <w:t> </w:t>
            </w:r>
            <w:r>
              <w:rPr>
                <w:rFonts w:ascii="Cambria"/>
                <w:i/>
                <w:color w:val="4F81BC"/>
                <w:spacing w:val="10"/>
                <w:sz w:val="24"/>
              </w:rPr>
              <w:t>and</w:t>
            </w:r>
            <w:r>
              <w:rPr>
                <w:rFonts w:ascii="Cambria"/>
                <w:i/>
                <w:color w:val="4F81BC"/>
                <w:spacing w:val="34"/>
                <w:sz w:val="24"/>
              </w:rPr>
              <w:t> </w:t>
            </w:r>
            <w:r>
              <w:rPr>
                <w:rFonts w:ascii="Cambria"/>
                <w:i/>
                <w:color w:val="4F81BC"/>
                <w:spacing w:val="10"/>
                <w:sz w:val="24"/>
              </w:rPr>
              <w:t>Objectives</w:t>
            </w:r>
          </w:p>
        </w:tc>
      </w:tr>
      <w:tr>
        <w:trPr>
          <w:trHeight w:val="645" w:hRule="atLeast"/>
        </w:trPr>
        <w:tc>
          <w:tcPr>
            <w:tcW w:w="9577" w:type="dxa"/>
          </w:tcPr>
          <w:p>
            <w:pPr>
              <w:pStyle w:val="TableParagraph"/>
              <w:spacing w:before="18"/>
              <w:jc w:val="left"/>
              <w:rPr>
                <w:rFonts w:ascii="Century Gothic"/>
                <w:sz w:val="22"/>
              </w:rPr>
            </w:pPr>
          </w:p>
          <w:p>
            <w:pPr>
              <w:pStyle w:val="TableParagraph"/>
              <w:ind w:left="29" w:right="29"/>
              <w:jc w:val="center"/>
              <w:rPr>
                <w:b/>
                <w:sz w:val="22"/>
              </w:rPr>
            </w:pPr>
            <w:r>
              <w:rPr>
                <w:b/>
                <w:sz w:val="22"/>
              </w:rPr>
              <w:t>Submitted</w:t>
            </w:r>
            <w:r>
              <w:rPr>
                <w:b/>
                <w:spacing w:val="-9"/>
                <w:sz w:val="22"/>
              </w:rPr>
              <w:t> </w:t>
            </w:r>
            <w:r>
              <w:rPr>
                <w:b/>
                <w:sz w:val="22"/>
              </w:rPr>
              <w:t>by</w:t>
            </w:r>
            <w:r>
              <w:rPr>
                <w:b/>
                <w:spacing w:val="-4"/>
                <w:sz w:val="22"/>
              </w:rPr>
              <w:t> </w:t>
            </w:r>
            <w:r>
              <w:rPr>
                <w:b/>
                <w:sz w:val="22"/>
              </w:rPr>
              <w:t>the</w:t>
            </w:r>
            <w:r>
              <w:rPr>
                <w:b/>
                <w:spacing w:val="-5"/>
                <w:sz w:val="22"/>
              </w:rPr>
              <w:t> </w:t>
            </w:r>
            <w:r>
              <w:rPr>
                <w:b/>
                <w:sz w:val="22"/>
              </w:rPr>
              <w:t>School</w:t>
            </w:r>
            <w:r>
              <w:rPr>
                <w:b/>
                <w:spacing w:val="-4"/>
                <w:sz w:val="22"/>
              </w:rPr>
              <w:t> </w:t>
            </w:r>
            <w:r>
              <w:rPr>
                <w:b/>
                <w:sz w:val="22"/>
              </w:rPr>
              <w:t>of</w:t>
            </w:r>
            <w:r>
              <w:rPr>
                <w:b/>
                <w:spacing w:val="-5"/>
                <w:sz w:val="22"/>
              </w:rPr>
              <w:t> </w:t>
            </w:r>
            <w:r>
              <w:rPr>
                <w:b/>
                <w:sz w:val="22"/>
              </w:rPr>
              <w:t>Education</w:t>
            </w:r>
            <w:r>
              <w:rPr>
                <w:b/>
                <w:spacing w:val="-5"/>
                <w:sz w:val="22"/>
              </w:rPr>
              <w:t> </w:t>
            </w:r>
            <w:r>
              <w:rPr>
                <w:b/>
                <w:sz w:val="22"/>
              </w:rPr>
              <w:t>Long-Range</w:t>
            </w:r>
            <w:r>
              <w:rPr>
                <w:b/>
                <w:spacing w:val="-4"/>
                <w:sz w:val="22"/>
              </w:rPr>
              <w:t> </w:t>
            </w:r>
            <w:r>
              <w:rPr>
                <w:b/>
                <w:sz w:val="22"/>
              </w:rPr>
              <w:t>Planning</w:t>
            </w:r>
            <w:r>
              <w:rPr>
                <w:b/>
                <w:spacing w:val="-4"/>
                <w:sz w:val="22"/>
              </w:rPr>
              <w:t> </w:t>
            </w:r>
            <w:r>
              <w:rPr>
                <w:b/>
                <w:spacing w:val="-2"/>
                <w:sz w:val="22"/>
              </w:rPr>
              <w:t>Committee</w:t>
            </w:r>
          </w:p>
        </w:tc>
      </w:tr>
      <w:tr>
        <w:trPr>
          <w:trHeight w:val="582" w:hRule="atLeast"/>
        </w:trPr>
        <w:tc>
          <w:tcPr>
            <w:tcW w:w="9577" w:type="dxa"/>
          </w:tcPr>
          <w:p>
            <w:pPr>
              <w:pStyle w:val="TableParagraph"/>
              <w:spacing w:before="48"/>
              <w:ind w:left="29" w:right="29"/>
              <w:jc w:val="center"/>
              <w:rPr>
                <w:b/>
                <w:sz w:val="22"/>
              </w:rPr>
            </w:pPr>
            <w:r>
              <w:rPr>
                <w:b/>
                <w:spacing w:val="-2"/>
                <w:sz w:val="22"/>
              </w:rPr>
              <w:t>3/4/2013</w:t>
            </w:r>
          </w:p>
          <w:p>
            <w:pPr>
              <w:pStyle w:val="TableParagraph"/>
              <w:spacing w:line="245" w:lineRule="exact"/>
              <w:ind w:left="29" w:right="29"/>
              <w:jc w:val="center"/>
              <w:rPr>
                <w:b/>
                <w:sz w:val="22"/>
              </w:rPr>
            </w:pPr>
            <w:r>
              <w:rPr>
                <w:b/>
                <w:sz w:val="22"/>
              </w:rPr>
              <w:t>Approved</w:t>
            </w:r>
            <w:r>
              <w:rPr>
                <w:b/>
                <w:spacing w:val="-6"/>
                <w:sz w:val="22"/>
              </w:rPr>
              <w:t> </w:t>
            </w:r>
            <w:r>
              <w:rPr>
                <w:b/>
                <w:sz w:val="22"/>
              </w:rPr>
              <w:t>by</w:t>
            </w:r>
            <w:r>
              <w:rPr>
                <w:b/>
                <w:spacing w:val="-6"/>
                <w:sz w:val="22"/>
              </w:rPr>
              <w:t> </w:t>
            </w:r>
            <w:r>
              <w:rPr>
                <w:b/>
                <w:sz w:val="22"/>
              </w:rPr>
              <w:t>Policy</w:t>
            </w:r>
            <w:r>
              <w:rPr>
                <w:b/>
                <w:spacing w:val="-5"/>
                <w:sz w:val="22"/>
              </w:rPr>
              <w:t> </w:t>
            </w:r>
            <w:r>
              <w:rPr>
                <w:b/>
                <w:sz w:val="22"/>
              </w:rPr>
              <w:t>Council</w:t>
            </w:r>
            <w:r>
              <w:rPr>
                <w:b/>
                <w:spacing w:val="-4"/>
                <w:sz w:val="22"/>
              </w:rPr>
              <w:t> </w:t>
            </w:r>
            <w:r>
              <w:rPr>
                <w:b/>
                <w:spacing w:val="-2"/>
                <w:sz w:val="22"/>
              </w:rPr>
              <w:t>3/27/2013</w:t>
            </w:r>
          </w:p>
        </w:tc>
      </w:tr>
    </w:tbl>
    <w:p>
      <w:pPr>
        <w:spacing w:after="0" w:line="245" w:lineRule="exact"/>
        <w:jc w:val="center"/>
        <w:rPr>
          <w:sz w:val="22"/>
        </w:rPr>
        <w:sectPr>
          <w:pgSz w:w="12240" w:h="15840"/>
          <w:pgMar w:top="1420" w:bottom="280" w:left="780" w:right="520"/>
        </w:sectPr>
      </w:pPr>
    </w:p>
    <w:p>
      <w:pPr>
        <w:spacing w:before="80"/>
        <w:ind w:left="660" w:right="0" w:firstLine="0"/>
        <w:jc w:val="left"/>
        <w:rPr>
          <w:rFonts w:ascii="Cambria"/>
          <w:b/>
          <w:i/>
          <w:sz w:val="26"/>
        </w:rPr>
      </w:pPr>
      <w:r>
        <w:rPr>
          <w:rFonts w:ascii="Cambria"/>
          <w:b/>
          <w:i/>
          <w:color w:val="C00000"/>
          <w:sz w:val="26"/>
        </w:rPr>
        <w:t>IU</w:t>
      </w:r>
      <w:r>
        <w:rPr>
          <w:rFonts w:ascii="Cambria"/>
          <w:b/>
          <w:i/>
          <w:color w:val="C00000"/>
          <w:spacing w:val="-8"/>
          <w:sz w:val="26"/>
        </w:rPr>
        <w:t> </w:t>
      </w:r>
      <w:r>
        <w:rPr>
          <w:rFonts w:ascii="Cambria"/>
          <w:b/>
          <w:i/>
          <w:color w:val="C00000"/>
          <w:sz w:val="26"/>
        </w:rPr>
        <w:t>School</w:t>
      </w:r>
      <w:r>
        <w:rPr>
          <w:rFonts w:ascii="Cambria"/>
          <w:b/>
          <w:i/>
          <w:color w:val="C00000"/>
          <w:spacing w:val="-9"/>
          <w:sz w:val="26"/>
        </w:rPr>
        <w:t> </w:t>
      </w:r>
      <w:r>
        <w:rPr>
          <w:rFonts w:ascii="Cambria"/>
          <w:b/>
          <w:i/>
          <w:color w:val="C00000"/>
          <w:sz w:val="26"/>
        </w:rPr>
        <w:t>of</w:t>
      </w:r>
      <w:r>
        <w:rPr>
          <w:rFonts w:ascii="Cambria"/>
          <w:b/>
          <w:i/>
          <w:color w:val="C00000"/>
          <w:spacing w:val="-7"/>
          <w:sz w:val="26"/>
        </w:rPr>
        <w:t> </w:t>
      </w:r>
      <w:r>
        <w:rPr>
          <w:rFonts w:ascii="Cambria"/>
          <w:b/>
          <w:i/>
          <w:color w:val="C00000"/>
          <w:sz w:val="26"/>
        </w:rPr>
        <w:t>Education</w:t>
      </w:r>
      <w:r>
        <w:rPr>
          <w:rFonts w:ascii="Cambria"/>
          <w:b/>
          <w:i/>
          <w:color w:val="C00000"/>
          <w:spacing w:val="-8"/>
          <w:sz w:val="26"/>
        </w:rPr>
        <w:t> </w:t>
      </w:r>
      <w:r>
        <w:rPr>
          <w:rFonts w:ascii="Cambria"/>
          <w:b/>
          <w:i/>
          <w:color w:val="C00000"/>
          <w:sz w:val="26"/>
        </w:rPr>
        <w:t>Long-Range</w:t>
      </w:r>
      <w:r>
        <w:rPr>
          <w:rFonts w:ascii="Cambria"/>
          <w:b/>
          <w:i/>
          <w:color w:val="C00000"/>
          <w:spacing w:val="-6"/>
          <w:sz w:val="26"/>
        </w:rPr>
        <w:t> </w:t>
      </w:r>
      <w:r>
        <w:rPr>
          <w:rFonts w:ascii="Cambria"/>
          <w:b/>
          <w:i/>
          <w:color w:val="C00000"/>
          <w:spacing w:val="-4"/>
          <w:sz w:val="26"/>
        </w:rPr>
        <w:t>Plan</w:t>
      </w:r>
    </w:p>
    <w:p>
      <w:pPr>
        <w:spacing w:before="199"/>
        <w:ind w:left="660" w:right="0" w:firstLine="0"/>
        <w:jc w:val="left"/>
        <w:rPr>
          <w:rFonts w:ascii="Cambria"/>
          <w:b/>
          <w:sz w:val="24"/>
        </w:rPr>
      </w:pPr>
      <w:r>
        <w:rPr>
          <w:rFonts w:ascii="Cambria"/>
          <w:b/>
          <w:color w:val="C00000"/>
          <w:sz w:val="24"/>
        </w:rPr>
        <w:t>An</w:t>
      </w:r>
      <w:r>
        <w:rPr>
          <w:rFonts w:ascii="Cambria"/>
          <w:b/>
          <w:color w:val="C00000"/>
          <w:spacing w:val="-7"/>
          <w:sz w:val="24"/>
        </w:rPr>
        <w:t> </w:t>
      </w:r>
      <w:r>
        <w:rPr>
          <w:rFonts w:ascii="Cambria"/>
          <w:b/>
          <w:color w:val="C00000"/>
          <w:sz w:val="24"/>
        </w:rPr>
        <w:t>Evaluative</w:t>
      </w:r>
      <w:r>
        <w:rPr>
          <w:rFonts w:ascii="Cambria"/>
          <w:b/>
          <w:color w:val="C00000"/>
          <w:spacing w:val="-2"/>
          <w:sz w:val="24"/>
        </w:rPr>
        <w:t> </w:t>
      </w:r>
      <w:r>
        <w:rPr>
          <w:rFonts w:ascii="Cambria"/>
          <w:b/>
          <w:color w:val="C00000"/>
          <w:sz w:val="24"/>
        </w:rPr>
        <w:t>Framework</w:t>
      </w:r>
      <w:r>
        <w:rPr>
          <w:rFonts w:ascii="Cambria"/>
          <w:b/>
          <w:color w:val="C00000"/>
          <w:spacing w:val="-4"/>
          <w:sz w:val="24"/>
        </w:rPr>
        <w:t> </w:t>
      </w:r>
      <w:r>
        <w:rPr>
          <w:rFonts w:ascii="Cambria"/>
          <w:b/>
          <w:color w:val="C00000"/>
          <w:sz w:val="24"/>
        </w:rPr>
        <w:t>for</w:t>
      </w:r>
      <w:r>
        <w:rPr>
          <w:rFonts w:ascii="Cambria"/>
          <w:b/>
          <w:color w:val="C00000"/>
          <w:spacing w:val="-3"/>
          <w:sz w:val="24"/>
        </w:rPr>
        <w:t> </w:t>
      </w:r>
      <w:r>
        <w:rPr>
          <w:rFonts w:ascii="Cambria"/>
          <w:b/>
          <w:color w:val="C00000"/>
          <w:sz w:val="24"/>
        </w:rPr>
        <w:t>Monitoring</w:t>
      </w:r>
      <w:r>
        <w:rPr>
          <w:rFonts w:ascii="Cambria"/>
          <w:b/>
          <w:color w:val="C00000"/>
          <w:spacing w:val="-3"/>
          <w:sz w:val="24"/>
        </w:rPr>
        <w:t> </w:t>
      </w:r>
      <w:r>
        <w:rPr>
          <w:rFonts w:ascii="Cambria"/>
          <w:b/>
          <w:color w:val="C00000"/>
          <w:sz w:val="24"/>
        </w:rPr>
        <w:t>Progress</w:t>
      </w:r>
      <w:r>
        <w:rPr>
          <w:rFonts w:ascii="Cambria"/>
          <w:b/>
          <w:color w:val="C00000"/>
          <w:spacing w:val="-4"/>
          <w:sz w:val="24"/>
        </w:rPr>
        <w:t> </w:t>
      </w:r>
      <w:r>
        <w:rPr>
          <w:rFonts w:ascii="Cambria"/>
          <w:b/>
          <w:color w:val="C00000"/>
          <w:sz w:val="24"/>
        </w:rPr>
        <w:t>on</w:t>
      </w:r>
      <w:r>
        <w:rPr>
          <w:rFonts w:ascii="Cambria"/>
          <w:b/>
          <w:color w:val="C00000"/>
          <w:spacing w:val="-3"/>
          <w:sz w:val="24"/>
        </w:rPr>
        <w:t> </w:t>
      </w:r>
      <w:r>
        <w:rPr>
          <w:rFonts w:ascii="Cambria"/>
          <w:b/>
          <w:color w:val="C00000"/>
          <w:sz w:val="24"/>
        </w:rPr>
        <w:t>School</w:t>
      </w:r>
      <w:r>
        <w:rPr>
          <w:rFonts w:ascii="Cambria"/>
          <w:b/>
          <w:color w:val="C00000"/>
          <w:spacing w:val="-3"/>
          <w:sz w:val="24"/>
        </w:rPr>
        <w:t> </w:t>
      </w:r>
      <w:r>
        <w:rPr>
          <w:rFonts w:ascii="Cambria"/>
          <w:b/>
          <w:color w:val="C00000"/>
          <w:sz w:val="24"/>
        </w:rPr>
        <w:t>Goals</w:t>
      </w:r>
      <w:r>
        <w:rPr>
          <w:rFonts w:ascii="Cambria"/>
          <w:b/>
          <w:color w:val="C00000"/>
          <w:spacing w:val="-2"/>
          <w:sz w:val="24"/>
        </w:rPr>
        <w:t> </w:t>
      </w:r>
      <w:r>
        <w:rPr>
          <w:rFonts w:ascii="Cambria"/>
          <w:b/>
          <w:color w:val="C00000"/>
          <w:sz w:val="24"/>
        </w:rPr>
        <w:t>and</w:t>
      </w:r>
      <w:r>
        <w:rPr>
          <w:rFonts w:ascii="Cambria"/>
          <w:b/>
          <w:color w:val="C00000"/>
          <w:spacing w:val="-3"/>
          <w:sz w:val="24"/>
        </w:rPr>
        <w:t> </w:t>
      </w:r>
      <w:r>
        <w:rPr>
          <w:rFonts w:ascii="Cambria"/>
          <w:b/>
          <w:color w:val="C00000"/>
          <w:spacing w:val="-2"/>
          <w:sz w:val="24"/>
        </w:rPr>
        <w:t>Objectives</w:t>
      </w:r>
    </w:p>
    <w:p>
      <w:pPr>
        <w:pStyle w:val="BodyText"/>
        <w:spacing w:before="255"/>
        <w:rPr>
          <w:rFonts w:ascii="Cambria"/>
          <w:b/>
          <w:sz w:val="24"/>
        </w:rPr>
      </w:pPr>
    </w:p>
    <w:p>
      <w:pPr>
        <w:spacing w:line="276" w:lineRule="auto" w:before="0"/>
        <w:ind w:left="660" w:right="954" w:firstLine="0"/>
        <w:jc w:val="left"/>
        <w:rPr>
          <w:rFonts w:ascii="Calibri" w:hAnsi="Calibri"/>
          <w:sz w:val="24"/>
        </w:rPr>
      </w:pPr>
      <w:r>
        <w:rPr>
          <w:rFonts w:ascii="Calibri" w:hAnsi="Calibri"/>
          <w:sz w:val="24"/>
        </w:rPr>
        <w:t>The Indiana University School of Education is a large, complex organization and a core campus school</w:t>
      </w:r>
      <w:r>
        <w:rPr>
          <w:rFonts w:ascii="Calibri" w:hAnsi="Calibri"/>
          <w:spacing w:val="-3"/>
          <w:sz w:val="24"/>
        </w:rPr>
        <w:t> </w:t>
      </w:r>
      <w:r>
        <w:rPr>
          <w:rFonts w:ascii="Calibri" w:hAnsi="Calibri"/>
          <w:sz w:val="24"/>
        </w:rPr>
        <w:t>of</w:t>
      </w:r>
      <w:r>
        <w:rPr>
          <w:rFonts w:ascii="Calibri" w:hAnsi="Calibri"/>
          <w:spacing w:val="-2"/>
          <w:sz w:val="24"/>
        </w:rPr>
        <w:t> </w:t>
      </w:r>
      <w:r>
        <w:rPr>
          <w:rFonts w:ascii="Calibri" w:hAnsi="Calibri"/>
          <w:sz w:val="24"/>
        </w:rPr>
        <w:t>Indiana</w:t>
      </w:r>
      <w:r>
        <w:rPr>
          <w:rFonts w:ascii="Calibri" w:hAnsi="Calibri"/>
          <w:spacing w:val="-3"/>
          <w:sz w:val="24"/>
        </w:rPr>
        <w:t> </w:t>
      </w:r>
      <w:r>
        <w:rPr>
          <w:rFonts w:ascii="Calibri" w:hAnsi="Calibri"/>
          <w:sz w:val="24"/>
        </w:rPr>
        <w:t>University.</w:t>
      </w:r>
      <w:r>
        <w:rPr>
          <w:rFonts w:ascii="Calibri" w:hAnsi="Calibri"/>
          <w:spacing w:val="-4"/>
          <w:sz w:val="24"/>
        </w:rPr>
        <w:t> </w:t>
      </w:r>
      <w:r>
        <w:rPr>
          <w:rFonts w:ascii="Calibri" w:hAnsi="Calibri"/>
          <w:sz w:val="24"/>
        </w:rPr>
        <w:t>It</w:t>
      </w:r>
      <w:r>
        <w:rPr>
          <w:rFonts w:ascii="Calibri" w:hAnsi="Calibri"/>
          <w:spacing w:val="-2"/>
          <w:sz w:val="24"/>
        </w:rPr>
        <w:t> </w:t>
      </w:r>
      <w:r>
        <w:rPr>
          <w:rFonts w:ascii="Calibri" w:hAnsi="Calibri"/>
          <w:sz w:val="24"/>
        </w:rPr>
        <w:t>encompasses</w:t>
      </w:r>
      <w:r>
        <w:rPr>
          <w:rFonts w:ascii="Calibri" w:hAnsi="Calibri"/>
          <w:spacing w:val="-5"/>
          <w:sz w:val="24"/>
        </w:rPr>
        <w:t> </w:t>
      </w:r>
      <w:r>
        <w:rPr>
          <w:rFonts w:ascii="Calibri" w:hAnsi="Calibri"/>
          <w:sz w:val="24"/>
        </w:rPr>
        <w:t>the</w:t>
      </w:r>
      <w:r>
        <w:rPr>
          <w:rFonts w:ascii="Calibri" w:hAnsi="Calibri"/>
          <w:spacing w:val="-4"/>
          <w:sz w:val="24"/>
        </w:rPr>
        <w:t> </w:t>
      </w:r>
      <w:r>
        <w:rPr>
          <w:rFonts w:ascii="Calibri" w:hAnsi="Calibri"/>
          <w:sz w:val="24"/>
        </w:rPr>
        <w:t>activities</w:t>
      </w:r>
      <w:r>
        <w:rPr>
          <w:rFonts w:ascii="Calibri" w:hAnsi="Calibri"/>
          <w:spacing w:val="-5"/>
          <w:sz w:val="24"/>
        </w:rPr>
        <w:t> </w:t>
      </w:r>
      <w:r>
        <w:rPr>
          <w:rFonts w:ascii="Calibri" w:hAnsi="Calibri"/>
          <w:sz w:val="24"/>
        </w:rPr>
        <w:t>of</w:t>
      </w:r>
      <w:r>
        <w:rPr>
          <w:rFonts w:ascii="Calibri" w:hAnsi="Calibri"/>
          <w:spacing w:val="-4"/>
          <w:sz w:val="24"/>
        </w:rPr>
        <w:t> </w:t>
      </w:r>
      <w:r>
        <w:rPr>
          <w:rFonts w:ascii="Calibri" w:hAnsi="Calibri"/>
          <w:sz w:val="24"/>
        </w:rPr>
        <w:t>a diverse</w:t>
      </w:r>
      <w:r>
        <w:rPr>
          <w:rFonts w:ascii="Calibri" w:hAnsi="Calibri"/>
          <w:spacing w:val="-2"/>
          <w:sz w:val="24"/>
        </w:rPr>
        <w:t> </w:t>
      </w:r>
      <w:r>
        <w:rPr>
          <w:rFonts w:ascii="Calibri" w:hAnsi="Calibri"/>
          <w:sz w:val="24"/>
        </w:rPr>
        <w:t>array</w:t>
      </w:r>
      <w:r>
        <w:rPr>
          <w:rFonts w:ascii="Calibri" w:hAnsi="Calibri"/>
          <w:spacing w:val="-3"/>
          <w:sz w:val="24"/>
        </w:rPr>
        <w:t> </w:t>
      </w:r>
      <w:r>
        <w:rPr>
          <w:rFonts w:ascii="Calibri" w:hAnsi="Calibri"/>
          <w:sz w:val="24"/>
        </w:rPr>
        <w:t>of</w:t>
      </w:r>
      <w:r>
        <w:rPr>
          <w:rFonts w:ascii="Calibri" w:hAnsi="Calibri"/>
          <w:spacing w:val="-4"/>
          <w:sz w:val="24"/>
        </w:rPr>
        <w:t> </w:t>
      </w:r>
      <w:r>
        <w:rPr>
          <w:rFonts w:ascii="Calibri" w:hAnsi="Calibri"/>
          <w:sz w:val="24"/>
        </w:rPr>
        <w:t>faculty,</w:t>
      </w:r>
      <w:r>
        <w:rPr>
          <w:rFonts w:ascii="Calibri" w:hAnsi="Calibri"/>
          <w:spacing w:val="-3"/>
          <w:sz w:val="24"/>
        </w:rPr>
        <w:t> </w:t>
      </w:r>
      <w:r>
        <w:rPr>
          <w:rFonts w:ascii="Calibri" w:hAnsi="Calibri"/>
          <w:sz w:val="24"/>
        </w:rPr>
        <w:t>students and staff across two large campuses, Indiana University Bloomington (IUB) and Indiana University Purdue University Indianapolis (IUPUI).</w:t>
      </w:r>
      <w:r>
        <w:rPr>
          <w:rFonts w:ascii="Calibri" w:hAnsi="Calibri"/>
          <w:spacing w:val="40"/>
          <w:sz w:val="24"/>
        </w:rPr>
        <w:t> </w:t>
      </w:r>
      <w:r>
        <w:rPr>
          <w:rFonts w:ascii="Calibri" w:hAnsi="Calibri"/>
          <w:sz w:val="24"/>
        </w:rPr>
        <w:t>The size and diversity of the School is its greatest strength but also presents a number of challenges regarding strategic development and resource allocation.</w:t>
      </w:r>
      <w:r>
        <w:rPr>
          <w:rFonts w:ascii="Calibri" w:hAnsi="Calibri"/>
          <w:spacing w:val="40"/>
          <w:sz w:val="24"/>
        </w:rPr>
        <w:t> </w:t>
      </w:r>
      <w:r>
        <w:rPr>
          <w:rFonts w:ascii="Calibri" w:hAnsi="Calibri"/>
          <w:sz w:val="24"/>
        </w:rPr>
        <w:t>The purpose of the School’s long-range plan is to identify and communicate the shared goals, objectives, and key programs of the school and to establish an evaluative framework for monitoring and assessing progress towards achieving the School’s mission through innovative teaching, research and practice among students, faculty and staff.</w:t>
      </w:r>
    </w:p>
    <w:p>
      <w:pPr>
        <w:pStyle w:val="BodyText"/>
        <w:spacing w:before="190"/>
        <w:rPr>
          <w:rFonts w:ascii="Calibri"/>
          <w:sz w:val="24"/>
        </w:rPr>
      </w:pPr>
    </w:p>
    <w:p>
      <w:pPr>
        <w:spacing w:before="0"/>
        <w:ind w:left="660" w:right="0" w:firstLine="0"/>
        <w:jc w:val="left"/>
        <w:rPr>
          <w:rFonts w:ascii="Cambria"/>
          <w:b/>
          <w:sz w:val="24"/>
        </w:rPr>
      </w:pPr>
      <w:r>
        <w:rPr>
          <w:rFonts w:ascii="Cambria"/>
          <w:b/>
          <w:color w:val="C00000"/>
          <w:spacing w:val="-2"/>
          <w:sz w:val="24"/>
        </w:rPr>
        <w:t>Mission</w:t>
      </w:r>
    </w:p>
    <w:p>
      <w:pPr>
        <w:spacing w:line="276" w:lineRule="auto" w:before="1"/>
        <w:ind w:left="660" w:right="954" w:firstLine="0"/>
        <w:jc w:val="left"/>
        <w:rPr>
          <w:rFonts w:ascii="Calibri"/>
          <w:sz w:val="24"/>
        </w:rPr>
      </w:pPr>
      <w:r>
        <w:rPr>
          <w:rFonts w:ascii="Calibri"/>
          <w:sz w:val="24"/>
        </w:rPr>
        <w:t>The</w:t>
      </w:r>
      <w:r>
        <w:rPr>
          <w:rFonts w:ascii="Calibri"/>
          <w:spacing w:val="-2"/>
          <w:sz w:val="24"/>
        </w:rPr>
        <w:t> </w:t>
      </w:r>
      <w:r>
        <w:rPr>
          <w:rFonts w:ascii="Calibri"/>
          <w:sz w:val="24"/>
        </w:rPr>
        <w:t>mission</w:t>
      </w:r>
      <w:r>
        <w:rPr>
          <w:rFonts w:ascii="Calibri"/>
          <w:spacing w:val="-4"/>
          <w:sz w:val="24"/>
        </w:rPr>
        <w:t> </w:t>
      </w:r>
      <w:r>
        <w:rPr>
          <w:rFonts w:ascii="Calibri"/>
          <w:sz w:val="24"/>
        </w:rPr>
        <w:t>of</w:t>
      </w:r>
      <w:r>
        <w:rPr>
          <w:rFonts w:ascii="Calibri"/>
          <w:spacing w:val="-4"/>
          <w:sz w:val="24"/>
        </w:rPr>
        <w:t> </w:t>
      </w:r>
      <w:r>
        <w:rPr>
          <w:rFonts w:ascii="Calibri"/>
          <w:sz w:val="24"/>
        </w:rPr>
        <w:t>the</w:t>
      </w:r>
      <w:r>
        <w:rPr>
          <w:rFonts w:ascii="Calibri"/>
          <w:spacing w:val="-2"/>
          <w:sz w:val="24"/>
        </w:rPr>
        <w:t> </w:t>
      </w:r>
      <w:r>
        <w:rPr>
          <w:rFonts w:ascii="Calibri"/>
          <w:sz w:val="24"/>
        </w:rPr>
        <w:t>Indiana</w:t>
      </w:r>
      <w:r>
        <w:rPr>
          <w:rFonts w:ascii="Calibri"/>
          <w:spacing w:val="-3"/>
          <w:sz w:val="24"/>
        </w:rPr>
        <w:t> </w:t>
      </w:r>
      <w:r>
        <w:rPr>
          <w:rFonts w:ascii="Calibri"/>
          <w:sz w:val="24"/>
        </w:rPr>
        <w:t>University</w:t>
      </w:r>
      <w:r>
        <w:rPr>
          <w:rFonts w:ascii="Calibri"/>
          <w:spacing w:val="-3"/>
          <w:sz w:val="24"/>
        </w:rPr>
        <w:t> </w:t>
      </w:r>
      <w:r>
        <w:rPr>
          <w:rFonts w:ascii="Calibri"/>
          <w:sz w:val="24"/>
        </w:rPr>
        <w:t>School</w:t>
      </w:r>
      <w:r>
        <w:rPr>
          <w:rFonts w:ascii="Calibri"/>
          <w:spacing w:val="-3"/>
          <w:sz w:val="24"/>
        </w:rPr>
        <w:t> </w:t>
      </w:r>
      <w:r>
        <w:rPr>
          <w:rFonts w:ascii="Calibri"/>
          <w:sz w:val="24"/>
        </w:rPr>
        <w:t>of</w:t>
      </w:r>
      <w:r>
        <w:rPr>
          <w:rFonts w:ascii="Calibri"/>
          <w:spacing w:val="-4"/>
          <w:sz w:val="24"/>
        </w:rPr>
        <w:t> </w:t>
      </w:r>
      <w:r>
        <w:rPr>
          <w:rFonts w:ascii="Calibri"/>
          <w:sz w:val="24"/>
        </w:rPr>
        <w:t>Education</w:t>
      </w:r>
      <w:r>
        <w:rPr>
          <w:rFonts w:ascii="Calibri"/>
          <w:spacing w:val="-2"/>
          <w:sz w:val="24"/>
        </w:rPr>
        <w:t> </w:t>
      </w:r>
      <w:r>
        <w:rPr>
          <w:rFonts w:ascii="Calibri"/>
          <w:sz w:val="24"/>
        </w:rPr>
        <w:t>is</w:t>
      </w:r>
      <w:r>
        <w:rPr>
          <w:rFonts w:ascii="Calibri"/>
          <w:spacing w:val="-5"/>
          <w:sz w:val="24"/>
        </w:rPr>
        <w:t> </w:t>
      </w:r>
      <w:r>
        <w:rPr>
          <w:rFonts w:ascii="Calibri"/>
          <w:sz w:val="24"/>
        </w:rPr>
        <w:t>to</w:t>
      </w:r>
      <w:r>
        <w:rPr>
          <w:rFonts w:ascii="Calibri"/>
          <w:spacing w:val="-5"/>
          <w:sz w:val="24"/>
        </w:rPr>
        <w:t> </w:t>
      </w:r>
      <w:r>
        <w:rPr>
          <w:rFonts w:ascii="Calibri"/>
          <w:sz w:val="24"/>
        </w:rPr>
        <w:t>improve</w:t>
      </w:r>
      <w:r>
        <w:rPr>
          <w:rFonts w:ascii="Calibri"/>
          <w:spacing w:val="-5"/>
          <w:sz w:val="24"/>
        </w:rPr>
        <w:t> </w:t>
      </w:r>
      <w:r>
        <w:rPr>
          <w:rFonts w:ascii="Calibri"/>
          <w:sz w:val="24"/>
        </w:rPr>
        <w:t>teaching,</w:t>
      </w:r>
      <w:r>
        <w:rPr>
          <w:rFonts w:ascii="Calibri"/>
          <w:spacing w:val="-3"/>
          <w:sz w:val="24"/>
        </w:rPr>
        <w:t> </w:t>
      </w:r>
      <w:r>
        <w:rPr>
          <w:rFonts w:ascii="Calibri"/>
          <w:sz w:val="24"/>
        </w:rPr>
        <w:t>learning,</w:t>
      </w:r>
      <w:r>
        <w:rPr>
          <w:rFonts w:ascii="Calibri"/>
          <w:spacing w:val="-3"/>
          <w:sz w:val="24"/>
        </w:rPr>
        <w:t> </w:t>
      </w:r>
      <w:r>
        <w:rPr>
          <w:rFonts w:ascii="Calibri"/>
          <w:sz w:val="24"/>
        </w:rPr>
        <w:t>and human development in a global, diverse, rapidly changing, and increasingly technological society. We:</w:t>
      </w:r>
    </w:p>
    <w:p>
      <w:pPr>
        <w:pStyle w:val="ListParagraph"/>
        <w:numPr>
          <w:ilvl w:val="0"/>
          <w:numId w:val="1"/>
        </w:numPr>
        <w:tabs>
          <w:tab w:pos="1380" w:val="left" w:leader="none"/>
        </w:tabs>
        <w:spacing w:line="276" w:lineRule="auto" w:before="199" w:after="0"/>
        <w:ind w:left="1380" w:right="918" w:hanging="360"/>
        <w:jc w:val="left"/>
        <w:rPr>
          <w:rFonts w:ascii="Calibri" w:hAnsi="Calibri"/>
          <w:sz w:val="24"/>
        </w:rPr>
      </w:pPr>
      <w:r>
        <w:rPr>
          <w:rFonts w:ascii="Calibri" w:hAnsi="Calibri"/>
          <w:sz w:val="24"/>
        </w:rPr>
        <w:t>Prepare reflective, caring, and highly skilled educational practitioners and scholars who lead in their chosen professions;</w:t>
      </w:r>
    </w:p>
    <w:p>
      <w:pPr>
        <w:pStyle w:val="ListParagraph"/>
        <w:numPr>
          <w:ilvl w:val="0"/>
          <w:numId w:val="1"/>
        </w:numPr>
        <w:tabs>
          <w:tab w:pos="1380" w:val="left" w:leader="none"/>
        </w:tabs>
        <w:spacing w:line="240" w:lineRule="auto" w:before="1" w:after="0"/>
        <w:ind w:left="1380" w:right="0" w:hanging="360"/>
        <w:jc w:val="left"/>
        <w:rPr>
          <w:rFonts w:ascii="Calibri" w:hAnsi="Calibri"/>
          <w:sz w:val="24"/>
        </w:rPr>
      </w:pPr>
      <w:r>
        <w:rPr>
          <w:rFonts w:ascii="Calibri" w:hAnsi="Calibri"/>
          <w:sz w:val="24"/>
        </w:rPr>
        <w:t>Inform</w:t>
      </w:r>
      <w:r>
        <w:rPr>
          <w:rFonts w:ascii="Calibri" w:hAnsi="Calibri"/>
          <w:spacing w:val="-6"/>
          <w:sz w:val="24"/>
        </w:rPr>
        <w:t> </w:t>
      </w:r>
      <w:r>
        <w:rPr>
          <w:rFonts w:ascii="Calibri" w:hAnsi="Calibri"/>
          <w:sz w:val="24"/>
        </w:rPr>
        <w:t>educational</w:t>
      </w:r>
      <w:r>
        <w:rPr>
          <w:rFonts w:ascii="Calibri" w:hAnsi="Calibri"/>
          <w:spacing w:val="-5"/>
          <w:sz w:val="24"/>
        </w:rPr>
        <w:t> </w:t>
      </w:r>
      <w:r>
        <w:rPr>
          <w:rFonts w:ascii="Calibri" w:hAnsi="Calibri"/>
          <w:sz w:val="24"/>
        </w:rPr>
        <w:t>theory</w:t>
      </w:r>
      <w:r>
        <w:rPr>
          <w:rFonts w:ascii="Calibri" w:hAnsi="Calibri"/>
          <w:spacing w:val="-4"/>
          <w:sz w:val="24"/>
        </w:rPr>
        <w:t> </w:t>
      </w:r>
      <w:r>
        <w:rPr>
          <w:rFonts w:ascii="Calibri" w:hAnsi="Calibri"/>
          <w:sz w:val="24"/>
        </w:rPr>
        <w:t>and</w:t>
      </w:r>
      <w:r>
        <w:rPr>
          <w:rFonts w:ascii="Calibri" w:hAnsi="Calibri"/>
          <w:spacing w:val="-5"/>
          <w:sz w:val="24"/>
        </w:rPr>
        <w:t> </w:t>
      </w:r>
      <w:r>
        <w:rPr>
          <w:rFonts w:ascii="Calibri" w:hAnsi="Calibri"/>
          <w:sz w:val="24"/>
        </w:rPr>
        <w:t>practice</w:t>
      </w:r>
      <w:r>
        <w:rPr>
          <w:rFonts w:ascii="Calibri" w:hAnsi="Calibri"/>
          <w:spacing w:val="-5"/>
          <w:sz w:val="24"/>
        </w:rPr>
        <w:t> </w:t>
      </w:r>
      <w:r>
        <w:rPr>
          <w:rFonts w:ascii="Calibri" w:hAnsi="Calibri"/>
          <w:sz w:val="24"/>
        </w:rPr>
        <w:t>through</w:t>
      </w:r>
      <w:r>
        <w:rPr>
          <w:rFonts w:ascii="Calibri" w:hAnsi="Calibri"/>
          <w:spacing w:val="-5"/>
          <w:sz w:val="24"/>
        </w:rPr>
        <w:t> </w:t>
      </w:r>
      <w:r>
        <w:rPr>
          <w:rFonts w:ascii="Calibri" w:hAnsi="Calibri"/>
          <w:sz w:val="24"/>
        </w:rPr>
        <w:t>research;</w:t>
      </w:r>
      <w:r>
        <w:rPr>
          <w:rFonts w:ascii="Calibri" w:hAnsi="Calibri"/>
          <w:spacing w:val="-2"/>
          <w:sz w:val="24"/>
        </w:rPr>
        <w:t> </w:t>
      </w:r>
      <w:r>
        <w:rPr>
          <w:rFonts w:ascii="Calibri" w:hAnsi="Calibri"/>
          <w:spacing w:val="-5"/>
          <w:sz w:val="24"/>
        </w:rPr>
        <w:t>and</w:t>
      </w:r>
    </w:p>
    <w:p>
      <w:pPr>
        <w:pStyle w:val="ListParagraph"/>
        <w:numPr>
          <w:ilvl w:val="0"/>
          <w:numId w:val="1"/>
        </w:numPr>
        <w:tabs>
          <w:tab w:pos="1380" w:val="left" w:leader="none"/>
        </w:tabs>
        <w:spacing w:line="278" w:lineRule="auto" w:before="43" w:after="0"/>
        <w:ind w:left="1380" w:right="924" w:hanging="360"/>
        <w:jc w:val="left"/>
        <w:rPr>
          <w:rFonts w:ascii="Calibri" w:hAnsi="Calibri"/>
          <w:sz w:val="24"/>
        </w:rPr>
      </w:pPr>
      <w:r>
        <w:rPr>
          <w:rFonts w:ascii="Calibri" w:hAnsi="Calibri"/>
          <w:sz w:val="24"/>
        </w:rPr>
        <w:t>Work</w:t>
      </w:r>
      <w:r>
        <w:rPr>
          <w:rFonts w:ascii="Calibri" w:hAnsi="Calibri"/>
          <w:spacing w:val="37"/>
          <w:sz w:val="24"/>
        </w:rPr>
        <w:t> </w:t>
      </w:r>
      <w:r>
        <w:rPr>
          <w:rFonts w:ascii="Calibri" w:hAnsi="Calibri"/>
          <w:sz w:val="24"/>
        </w:rPr>
        <w:t>in</w:t>
      </w:r>
      <w:r>
        <w:rPr>
          <w:rFonts w:ascii="Calibri" w:hAnsi="Calibri"/>
          <w:spacing w:val="39"/>
          <w:sz w:val="24"/>
        </w:rPr>
        <w:t> </w:t>
      </w:r>
      <w:r>
        <w:rPr>
          <w:rFonts w:ascii="Calibri" w:hAnsi="Calibri"/>
          <w:sz w:val="24"/>
        </w:rPr>
        <w:t>partnership</w:t>
      </w:r>
      <w:r>
        <w:rPr>
          <w:rFonts w:ascii="Calibri" w:hAnsi="Calibri"/>
          <w:spacing w:val="39"/>
          <w:sz w:val="24"/>
        </w:rPr>
        <w:t> </w:t>
      </w:r>
      <w:r>
        <w:rPr>
          <w:rFonts w:ascii="Calibri" w:hAnsi="Calibri"/>
          <w:sz w:val="24"/>
        </w:rPr>
        <w:t>with</w:t>
      </w:r>
      <w:r>
        <w:rPr>
          <w:rFonts w:ascii="Calibri" w:hAnsi="Calibri"/>
          <w:spacing w:val="39"/>
          <w:sz w:val="24"/>
        </w:rPr>
        <w:t> </w:t>
      </w:r>
      <w:r>
        <w:rPr>
          <w:rFonts w:ascii="Calibri" w:hAnsi="Calibri"/>
          <w:sz w:val="24"/>
        </w:rPr>
        <w:t>a</w:t>
      </w:r>
      <w:r>
        <w:rPr>
          <w:rFonts w:ascii="Calibri" w:hAnsi="Calibri"/>
          <w:spacing w:val="38"/>
          <w:sz w:val="24"/>
        </w:rPr>
        <w:t> </w:t>
      </w:r>
      <w:r>
        <w:rPr>
          <w:rFonts w:ascii="Calibri" w:hAnsi="Calibri"/>
          <w:sz w:val="24"/>
        </w:rPr>
        <w:t>range</w:t>
      </w:r>
      <w:r>
        <w:rPr>
          <w:rFonts w:ascii="Calibri" w:hAnsi="Calibri"/>
          <w:spacing w:val="38"/>
          <w:sz w:val="24"/>
        </w:rPr>
        <w:t> </w:t>
      </w:r>
      <w:r>
        <w:rPr>
          <w:rFonts w:ascii="Calibri" w:hAnsi="Calibri"/>
          <w:sz w:val="24"/>
        </w:rPr>
        <w:t>of</w:t>
      </w:r>
      <w:r>
        <w:rPr>
          <w:rFonts w:ascii="Calibri" w:hAnsi="Calibri"/>
          <w:spacing w:val="39"/>
          <w:sz w:val="24"/>
        </w:rPr>
        <w:t> </w:t>
      </w:r>
      <w:r>
        <w:rPr>
          <w:rFonts w:ascii="Calibri" w:hAnsi="Calibri"/>
          <w:sz w:val="24"/>
        </w:rPr>
        <w:t>constituents</w:t>
      </w:r>
      <w:r>
        <w:rPr>
          <w:rFonts w:ascii="Calibri" w:hAnsi="Calibri"/>
          <w:spacing w:val="37"/>
          <w:sz w:val="24"/>
        </w:rPr>
        <w:t> </w:t>
      </w:r>
      <w:r>
        <w:rPr>
          <w:rFonts w:ascii="Calibri" w:hAnsi="Calibri"/>
          <w:sz w:val="24"/>
        </w:rPr>
        <w:t>to</w:t>
      </w:r>
      <w:r>
        <w:rPr>
          <w:rFonts w:ascii="Calibri" w:hAnsi="Calibri"/>
          <w:spacing w:val="36"/>
          <w:sz w:val="24"/>
        </w:rPr>
        <w:t> </w:t>
      </w:r>
      <w:r>
        <w:rPr>
          <w:rFonts w:ascii="Calibri" w:hAnsi="Calibri"/>
          <w:sz w:val="24"/>
        </w:rPr>
        <w:t>effect</w:t>
      </w:r>
      <w:r>
        <w:rPr>
          <w:rFonts w:ascii="Calibri" w:hAnsi="Calibri"/>
          <w:spacing w:val="39"/>
          <w:sz w:val="24"/>
        </w:rPr>
        <w:t> </w:t>
      </w:r>
      <w:r>
        <w:rPr>
          <w:rFonts w:ascii="Calibri" w:hAnsi="Calibri"/>
          <w:sz w:val="24"/>
        </w:rPr>
        <w:t>change</w:t>
      </w:r>
      <w:r>
        <w:rPr>
          <w:rFonts w:ascii="Calibri" w:hAnsi="Calibri"/>
          <w:spacing w:val="36"/>
          <w:sz w:val="24"/>
        </w:rPr>
        <w:t> </w:t>
      </w:r>
      <w:r>
        <w:rPr>
          <w:rFonts w:ascii="Calibri" w:hAnsi="Calibri"/>
          <w:sz w:val="24"/>
        </w:rPr>
        <w:t>from</w:t>
      </w:r>
      <w:r>
        <w:rPr>
          <w:rFonts w:ascii="Calibri" w:hAnsi="Calibri"/>
          <w:spacing w:val="38"/>
          <w:sz w:val="24"/>
        </w:rPr>
        <w:t> </w:t>
      </w:r>
      <w:r>
        <w:rPr>
          <w:rFonts w:ascii="Calibri" w:hAnsi="Calibri"/>
          <w:sz w:val="24"/>
        </w:rPr>
        <w:t>the</w:t>
      </w:r>
      <w:r>
        <w:rPr>
          <w:rFonts w:ascii="Calibri" w:hAnsi="Calibri"/>
          <w:spacing w:val="36"/>
          <w:sz w:val="24"/>
        </w:rPr>
        <w:t> </w:t>
      </w:r>
      <w:r>
        <w:rPr>
          <w:rFonts w:ascii="Calibri" w:hAnsi="Calibri"/>
          <w:sz w:val="24"/>
        </w:rPr>
        <w:t>local</w:t>
      </w:r>
      <w:r>
        <w:rPr>
          <w:rFonts w:ascii="Calibri" w:hAnsi="Calibri"/>
          <w:spacing w:val="38"/>
          <w:sz w:val="24"/>
        </w:rPr>
        <w:t> </w:t>
      </w:r>
      <w:r>
        <w:rPr>
          <w:rFonts w:ascii="Calibri" w:hAnsi="Calibri"/>
          <w:sz w:val="24"/>
        </w:rPr>
        <w:t>to national levels throughout the world.</w:t>
      </w:r>
    </w:p>
    <w:p>
      <w:pPr>
        <w:pStyle w:val="BodyText"/>
        <w:spacing w:before="182"/>
        <w:rPr>
          <w:rFonts w:ascii="Calibri"/>
          <w:sz w:val="24"/>
        </w:rPr>
      </w:pPr>
    </w:p>
    <w:p>
      <w:pPr>
        <w:spacing w:before="0"/>
        <w:ind w:left="660" w:right="0" w:firstLine="0"/>
        <w:jc w:val="left"/>
        <w:rPr>
          <w:rFonts w:ascii="Cambria"/>
          <w:b/>
          <w:sz w:val="24"/>
        </w:rPr>
      </w:pPr>
      <w:r>
        <w:rPr>
          <w:rFonts w:ascii="Cambria"/>
          <w:b/>
          <w:color w:val="C00000"/>
          <w:sz w:val="24"/>
        </w:rPr>
        <w:t>Core</w:t>
      </w:r>
      <w:r>
        <w:rPr>
          <w:rFonts w:ascii="Cambria"/>
          <w:b/>
          <w:color w:val="C00000"/>
          <w:spacing w:val="-3"/>
          <w:sz w:val="24"/>
        </w:rPr>
        <w:t> </w:t>
      </w:r>
      <w:r>
        <w:rPr>
          <w:rFonts w:ascii="Cambria"/>
          <w:b/>
          <w:color w:val="C00000"/>
          <w:spacing w:val="-2"/>
          <w:sz w:val="24"/>
        </w:rPr>
        <w:t>Values</w:t>
      </w:r>
    </w:p>
    <w:p>
      <w:pPr>
        <w:spacing w:line="276" w:lineRule="auto" w:before="2"/>
        <w:ind w:left="660" w:right="1014" w:firstLine="0"/>
        <w:jc w:val="both"/>
        <w:rPr>
          <w:rFonts w:ascii="Calibri"/>
          <w:sz w:val="24"/>
        </w:rPr>
      </w:pPr>
      <w:r>
        <w:rPr>
          <w:rFonts w:ascii="Calibri"/>
          <w:sz w:val="24"/>
        </w:rPr>
        <w:t>As</w:t>
      </w:r>
      <w:r>
        <w:rPr>
          <w:rFonts w:ascii="Calibri"/>
          <w:spacing w:val="-2"/>
          <w:sz w:val="24"/>
        </w:rPr>
        <w:t> </w:t>
      </w:r>
      <w:r>
        <w:rPr>
          <w:rFonts w:ascii="Calibri"/>
          <w:sz w:val="24"/>
        </w:rPr>
        <w:t>a</w:t>
      </w:r>
      <w:r>
        <w:rPr>
          <w:rFonts w:ascii="Calibri"/>
          <w:spacing w:val="-2"/>
          <w:sz w:val="24"/>
        </w:rPr>
        <w:t> </w:t>
      </w:r>
      <w:r>
        <w:rPr>
          <w:rFonts w:ascii="Calibri"/>
          <w:sz w:val="24"/>
        </w:rPr>
        <w:t>leader</w:t>
      </w:r>
      <w:r>
        <w:rPr>
          <w:rFonts w:ascii="Calibri"/>
          <w:spacing w:val="-3"/>
          <w:sz w:val="24"/>
        </w:rPr>
        <w:t> </w:t>
      </w:r>
      <w:r>
        <w:rPr>
          <w:rFonts w:ascii="Calibri"/>
          <w:sz w:val="24"/>
        </w:rPr>
        <w:t>in</w:t>
      </w:r>
      <w:r>
        <w:rPr>
          <w:rFonts w:ascii="Calibri"/>
          <w:spacing w:val="-2"/>
          <w:sz w:val="24"/>
        </w:rPr>
        <w:t> </w:t>
      </w:r>
      <w:r>
        <w:rPr>
          <w:rFonts w:ascii="Calibri"/>
          <w:sz w:val="24"/>
        </w:rPr>
        <w:t>anticipating and</w:t>
      </w:r>
      <w:r>
        <w:rPr>
          <w:rFonts w:ascii="Calibri"/>
          <w:spacing w:val="-3"/>
          <w:sz w:val="24"/>
        </w:rPr>
        <w:t> </w:t>
      </w:r>
      <w:r>
        <w:rPr>
          <w:rFonts w:ascii="Calibri"/>
          <w:sz w:val="24"/>
        </w:rPr>
        <w:t>serving</w:t>
      </w:r>
      <w:r>
        <w:rPr>
          <w:rFonts w:ascii="Calibri"/>
          <w:spacing w:val="-2"/>
          <w:sz w:val="24"/>
        </w:rPr>
        <w:t> </w:t>
      </w:r>
      <w:r>
        <w:rPr>
          <w:rFonts w:ascii="Calibri"/>
          <w:sz w:val="24"/>
        </w:rPr>
        <w:t>the</w:t>
      </w:r>
      <w:r>
        <w:rPr>
          <w:rFonts w:ascii="Calibri"/>
          <w:spacing w:val="-2"/>
          <w:sz w:val="24"/>
        </w:rPr>
        <w:t> </w:t>
      </w:r>
      <w:r>
        <w:rPr>
          <w:rFonts w:ascii="Calibri"/>
          <w:sz w:val="24"/>
        </w:rPr>
        <w:t>educational</w:t>
      </w:r>
      <w:r>
        <w:rPr>
          <w:rFonts w:ascii="Calibri"/>
          <w:spacing w:val="-2"/>
          <w:sz w:val="24"/>
        </w:rPr>
        <w:t> </w:t>
      </w:r>
      <w:r>
        <w:rPr>
          <w:rFonts w:ascii="Calibri"/>
          <w:sz w:val="24"/>
        </w:rPr>
        <w:t>and</w:t>
      </w:r>
      <w:r>
        <w:rPr>
          <w:rFonts w:ascii="Calibri"/>
          <w:spacing w:val="-3"/>
          <w:sz w:val="24"/>
        </w:rPr>
        <w:t> </w:t>
      </w:r>
      <w:r>
        <w:rPr>
          <w:rFonts w:ascii="Calibri"/>
          <w:sz w:val="24"/>
        </w:rPr>
        <w:t>research</w:t>
      </w:r>
      <w:r>
        <w:rPr>
          <w:rFonts w:ascii="Calibri"/>
          <w:spacing w:val="-2"/>
          <w:sz w:val="24"/>
        </w:rPr>
        <w:t> </w:t>
      </w:r>
      <w:r>
        <w:rPr>
          <w:rFonts w:ascii="Calibri"/>
          <w:sz w:val="24"/>
        </w:rPr>
        <w:t>needs</w:t>
      </w:r>
      <w:r>
        <w:rPr>
          <w:rFonts w:ascii="Calibri"/>
          <w:spacing w:val="-7"/>
          <w:sz w:val="24"/>
        </w:rPr>
        <w:t> </w:t>
      </w:r>
      <w:r>
        <w:rPr>
          <w:rFonts w:ascii="Calibri"/>
          <w:sz w:val="24"/>
        </w:rPr>
        <w:t>of</w:t>
      </w:r>
      <w:r>
        <w:rPr>
          <w:rFonts w:ascii="Calibri"/>
          <w:spacing w:val="-2"/>
          <w:sz w:val="24"/>
        </w:rPr>
        <w:t> </w:t>
      </w:r>
      <w:r>
        <w:rPr>
          <w:rFonts w:ascii="Calibri"/>
          <w:sz w:val="24"/>
        </w:rPr>
        <w:t>our</w:t>
      </w:r>
      <w:r>
        <w:rPr>
          <w:rFonts w:ascii="Calibri"/>
          <w:spacing w:val="-2"/>
          <w:sz w:val="24"/>
        </w:rPr>
        <w:t> </w:t>
      </w:r>
      <w:r>
        <w:rPr>
          <w:rFonts w:ascii="Calibri"/>
          <w:sz w:val="24"/>
        </w:rPr>
        <w:t>communities, the</w:t>
      </w:r>
      <w:r>
        <w:rPr>
          <w:rFonts w:ascii="Calibri"/>
          <w:spacing w:val="-5"/>
          <w:sz w:val="24"/>
        </w:rPr>
        <w:t> </w:t>
      </w:r>
      <w:r>
        <w:rPr>
          <w:rFonts w:ascii="Calibri"/>
          <w:sz w:val="24"/>
        </w:rPr>
        <w:t>state,</w:t>
      </w:r>
      <w:r>
        <w:rPr>
          <w:rFonts w:ascii="Calibri"/>
          <w:spacing w:val="-4"/>
          <w:sz w:val="24"/>
        </w:rPr>
        <w:t> </w:t>
      </w:r>
      <w:r>
        <w:rPr>
          <w:rFonts w:ascii="Calibri"/>
          <w:sz w:val="24"/>
        </w:rPr>
        <w:t>the</w:t>
      </w:r>
      <w:r>
        <w:rPr>
          <w:rFonts w:ascii="Calibri"/>
          <w:spacing w:val="-5"/>
          <w:sz w:val="24"/>
        </w:rPr>
        <w:t> </w:t>
      </w:r>
      <w:r>
        <w:rPr>
          <w:rFonts w:ascii="Calibri"/>
          <w:sz w:val="24"/>
        </w:rPr>
        <w:t>nation,</w:t>
      </w:r>
      <w:r>
        <w:rPr>
          <w:rFonts w:ascii="Calibri"/>
          <w:spacing w:val="-3"/>
          <w:sz w:val="24"/>
        </w:rPr>
        <w:t> </w:t>
      </w:r>
      <w:r>
        <w:rPr>
          <w:rFonts w:ascii="Calibri"/>
          <w:sz w:val="24"/>
        </w:rPr>
        <w:t>and</w:t>
      </w:r>
      <w:r>
        <w:rPr>
          <w:rFonts w:ascii="Calibri"/>
          <w:spacing w:val="-2"/>
          <w:sz w:val="24"/>
        </w:rPr>
        <w:t> </w:t>
      </w:r>
      <w:r>
        <w:rPr>
          <w:rFonts w:ascii="Calibri"/>
          <w:sz w:val="24"/>
        </w:rPr>
        <w:t>the</w:t>
      </w:r>
      <w:r>
        <w:rPr>
          <w:rFonts w:ascii="Calibri"/>
          <w:spacing w:val="-2"/>
          <w:sz w:val="24"/>
        </w:rPr>
        <w:t> </w:t>
      </w:r>
      <w:r>
        <w:rPr>
          <w:rFonts w:ascii="Calibri"/>
          <w:sz w:val="24"/>
        </w:rPr>
        <w:t>world,</w:t>
      </w:r>
      <w:r>
        <w:rPr>
          <w:rFonts w:ascii="Calibri"/>
          <w:spacing w:val="-5"/>
          <w:sz w:val="24"/>
        </w:rPr>
        <w:t> </w:t>
      </w:r>
      <w:r>
        <w:rPr>
          <w:rFonts w:ascii="Calibri"/>
          <w:sz w:val="24"/>
        </w:rPr>
        <w:t>the</w:t>
      </w:r>
      <w:r>
        <w:rPr>
          <w:rFonts w:ascii="Calibri"/>
          <w:spacing w:val="-5"/>
          <w:sz w:val="24"/>
        </w:rPr>
        <w:t> </w:t>
      </w:r>
      <w:r>
        <w:rPr>
          <w:rFonts w:ascii="Calibri"/>
          <w:sz w:val="24"/>
        </w:rPr>
        <w:t>Indiana</w:t>
      </w:r>
      <w:r>
        <w:rPr>
          <w:rFonts w:ascii="Calibri"/>
          <w:spacing w:val="-7"/>
          <w:sz w:val="24"/>
        </w:rPr>
        <w:t> </w:t>
      </w:r>
      <w:r>
        <w:rPr>
          <w:rFonts w:ascii="Calibri"/>
          <w:sz w:val="24"/>
        </w:rPr>
        <w:t>University</w:t>
      </w:r>
      <w:r>
        <w:rPr>
          <w:rFonts w:ascii="Calibri"/>
          <w:spacing w:val="-3"/>
          <w:sz w:val="24"/>
        </w:rPr>
        <w:t> </w:t>
      </w:r>
      <w:r>
        <w:rPr>
          <w:rFonts w:ascii="Calibri"/>
          <w:sz w:val="24"/>
        </w:rPr>
        <w:t>School</w:t>
      </w:r>
      <w:r>
        <w:rPr>
          <w:rFonts w:ascii="Calibri"/>
          <w:spacing w:val="-5"/>
          <w:sz w:val="24"/>
        </w:rPr>
        <w:t> </w:t>
      </w:r>
      <w:r>
        <w:rPr>
          <w:rFonts w:ascii="Calibri"/>
          <w:sz w:val="24"/>
        </w:rPr>
        <w:t>of</w:t>
      </w:r>
      <w:r>
        <w:rPr>
          <w:rFonts w:ascii="Calibri"/>
          <w:spacing w:val="-4"/>
          <w:sz w:val="24"/>
        </w:rPr>
        <w:t> </w:t>
      </w:r>
      <w:r>
        <w:rPr>
          <w:rFonts w:ascii="Calibri"/>
          <w:sz w:val="24"/>
        </w:rPr>
        <w:t>Education</w:t>
      </w:r>
      <w:r>
        <w:rPr>
          <w:rFonts w:ascii="Calibri"/>
          <w:spacing w:val="-3"/>
          <w:sz w:val="24"/>
        </w:rPr>
        <w:t> </w:t>
      </w:r>
      <w:r>
        <w:rPr>
          <w:rFonts w:ascii="Calibri"/>
          <w:sz w:val="24"/>
        </w:rPr>
        <w:t>pursues</w:t>
      </w:r>
      <w:r>
        <w:rPr>
          <w:rFonts w:ascii="Calibri"/>
          <w:spacing w:val="-3"/>
          <w:sz w:val="24"/>
        </w:rPr>
        <w:t> </w:t>
      </w:r>
      <w:r>
        <w:rPr>
          <w:rFonts w:ascii="Calibri"/>
          <w:sz w:val="24"/>
        </w:rPr>
        <w:t>cutting edge research, scholarship, and creative activity.</w:t>
      </w:r>
      <w:r>
        <w:rPr>
          <w:rFonts w:ascii="Calibri"/>
          <w:spacing w:val="40"/>
          <w:sz w:val="24"/>
        </w:rPr>
        <w:t> </w:t>
      </w:r>
      <w:r>
        <w:rPr>
          <w:rFonts w:ascii="Calibri"/>
          <w:sz w:val="24"/>
        </w:rPr>
        <w:t>In this work, the School promotes:</w:t>
      </w:r>
    </w:p>
    <w:p>
      <w:pPr>
        <w:pStyle w:val="ListParagraph"/>
        <w:numPr>
          <w:ilvl w:val="0"/>
          <w:numId w:val="1"/>
        </w:numPr>
        <w:tabs>
          <w:tab w:pos="1380" w:val="left" w:leader="none"/>
        </w:tabs>
        <w:spacing w:line="240" w:lineRule="auto" w:before="199" w:after="0"/>
        <w:ind w:left="1380" w:right="0" w:hanging="360"/>
        <w:jc w:val="left"/>
        <w:rPr>
          <w:rFonts w:ascii="Calibri" w:hAnsi="Calibri"/>
          <w:sz w:val="24"/>
        </w:rPr>
      </w:pPr>
      <w:r>
        <w:rPr>
          <w:rFonts w:ascii="Calibri" w:hAnsi="Calibri"/>
          <w:spacing w:val="-2"/>
          <w:sz w:val="24"/>
        </w:rPr>
        <w:t>Excellence</w:t>
      </w:r>
    </w:p>
    <w:p>
      <w:pPr>
        <w:pStyle w:val="ListParagraph"/>
        <w:numPr>
          <w:ilvl w:val="0"/>
          <w:numId w:val="1"/>
        </w:numPr>
        <w:tabs>
          <w:tab w:pos="1380" w:val="left" w:leader="none"/>
        </w:tabs>
        <w:spacing w:line="240" w:lineRule="auto" w:before="45" w:after="0"/>
        <w:ind w:left="1380" w:right="0" w:hanging="360"/>
        <w:jc w:val="left"/>
        <w:rPr>
          <w:rFonts w:ascii="Calibri" w:hAnsi="Calibri"/>
          <w:sz w:val="24"/>
        </w:rPr>
      </w:pPr>
      <w:r>
        <w:rPr>
          <w:rFonts w:ascii="Calibri" w:hAnsi="Calibri"/>
          <w:spacing w:val="-2"/>
          <w:sz w:val="24"/>
        </w:rPr>
        <w:t>Integrity</w:t>
      </w:r>
    </w:p>
    <w:p>
      <w:pPr>
        <w:pStyle w:val="ListParagraph"/>
        <w:numPr>
          <w:ilvl w:val="0"/>
          <w:numId w:val="1"/>
        </w:numPr>
        <w:tabs>
          <w:tab w:pos="1380" w:val="left" w:leader="none"/>
        </w:tabs>
        <w:spacing w:line="240" w:lineRule="auto" w:before="44" w:after="0"/>
        <w:ind w:left="1380" w:right="0" w:hanging="360"/>
        <w:jc w:val="left"/>
        <w:rPr>
          <w:rFonts w:ascii="Calibri" w:hAnsi="Calibri"/>
          <w:sz w:val="24"/>
        </w:rPr>
      </w:pPr>
      <w:r>
        <w:rPr>
          <w:rFonts w:ascii="Calibri" w:hAnsi="Calibri"/>
          <w:spacing w:val="-2"/>
          <w:sz w:val="24"/>
        </w:rPr>
        <w:t>Diversity</w:t>
      </w:r>
    </w:p>
    <w:p>
      <w:pPr>
        <w:pStyle w:val="ListParagraph"/>
        <w:numPr>
          <w:ilvl w:val="0"/>
          <w:numId w:val="1"/>
        </w:numPr>
        <w:tabs>
          <w:tab w:pos="1380" w:val="left" w:leader="none"/>
        </w:tabs>
        <w:spacing w:line="240" w:lineRule="auto" w:before="43" w:after="0"/>
        <w:ind w:left="1380" w:right="0" w:hanging="360"/>
        <w:jc w:val="left"/>
        <w:rPr>
          <w:rFonts w:ascii="Calibri" w:hAnsi="Calibri"/>
          <w:sz w:val="24"/>
        </w:rPr>
      </w:pPr>
      <w:r>
        <w:rPr>
          <w:rFonts w:ascii="Calibri" w:hAnsi="Calibri"/>
          <w:spacing w:val="-2"/>
          <w:sz w:val="24"/>
        </w:rPr>
        <w:t>Accountability</w:t>
      </w:r>
    </w:p>
    <w:p>
      <w:pPr>
        <w:pStyle w:val="ListParagraph"/>
        <w:numPr>
          <w:ilvl w:val="0"/>
          <w:numId w:val="1"/>
        </w:numPr>
        <w:tabs>
          <w:tab w:pos="1380" w:val="left" w:leader="none"/>
        </w:tabs>
        <w:spacing w:line="240" w:lineRule="auto" w:before="45" w:after="0"/>
        <w:ind w:left="1380" w:right="0" w:hanging="360"/>
        <w:jc w:val="left"/>
        <w:rPr>
          <w:rFonts w:ascii="Calibri" w:hAnsi="Calibri"/>
          <w:sz w:val="24"/>
        </w:rPr>
      </w:pPr>
      <w:r>
        <w:rPr>
          <w:rFonts w:ascii="Calibri" w:hAnsi="Calibri"/>
          <w:spacing w:val="-2"/>
          <w:sz w:val="24"/>
        </w:rPr>
        <w:t>Usefulness</w:t>
      </w:r>
    </w:p>
    <w:p>
      <w:pPr>
        <w:pStyle w:val="ListParagraph"/>
        <w:numPr>
          <w:ilvl w:val="0"/>
          <w:numId w:val="1"/>
        </w:numPr>
        <w:tabs>
          <w:tab w:pos="1380" w:val="left" w:leader="none"/>
        </w:tabs>
        <w:spacing w:line="240" w:lineRule="auto" w:before="43" w:after="0"/>
        <w:ind w:left="1380" w:right="0" w:hanging="360"/>
        <w:jc w:val="left"/>
        <w:rPr>
          <w:rFonts w:ascii="Calibri" w:hAnsi="Calibri"/>
          <w:sz w:val="24"/>
        </w:rPr>
      </w:pPr>
      <w:r>
        <w:rPr>
          <w:rFonts w:ascii="Calibri" w:hAnsi="Calibri"/>
          <w:spacing w:val="-2"/>
          <w:sz w:val="24"/>
        </w:rPr>
        <w:t>Respect</w:t>
      </w:r>
    </w:p>
    <w:p>
      <w:pPr>
        <w:spacing w:after="0" w:line="240" w:lineRule="auto"/>
        <w:jc w:val="left"/>
        <w:rPr>
          <w:rFonts w:ascii="Calibri" w:hAnsi="Calibri"/>
          <w:sz w:val="24"/>
        </w:rPr>
        <w:sectPr>
          <w:pgSz w:w="12240" w:h="15840"/>
          <w:pgMar w:top="1360" w:bottom="280" w:left="780" w:right="520"/>
        </w:sectPr>
      </w:pPr>
    </w:p>
    <w:p>
      <w:pPr>
        <w:spacing w:line="281" w:lineRule="exact" w:before="251"/>
        <w:ind w:left="660" w:right="0" w:firstLine="0"/>
        <w:jc w:val="left"/>
        <w:rPr>
          <w:rFonts w:ascii="Cambria"/>
          <w:b/>
          <w:sz w:val="24"/>
        </w:rPr>
      </w:pPr>
      <w:r>
        <w:rPr>
          <w:rFonts w:ascii="Cambria"/>
          <w:b/>
          <w:color w:val="C00000"/>
          <w:spacing w:val="-4"/>
          <w:sz w:val="24"/>
        </w:rPr>
        <w:t>Goals</w:t>
      </w:r>
    </w:p>
    <w:p>
      <w:pPr>
        <w:spacing w:line="268" w:lineRule="exact" w:before="0"/>
        <w:ind w:left="660" w:right="0" w:firstLine="0"/>
        <w:jc w:val="left"/>
        <w:rPr>
          <w:rFonts w:ascii="Calibri"/>
          <w:sz w:val="22"/>
        </w:rPr>
      </w:pPr>
      <w:r>
        <w:rPr>
          <w:rFonts w:ascii="Calibri"/>
          <w:sz w:val="22"/>
        </w:rPr>
        <w:t>The</w:t>
      </w:r>
      <w:r>
        <w:rPr>
          <w:rFonts w:ascii="Calibri"/>
          <w:spacing w:val="-3"/>
          <w:sz w:val="22"/>
        </w:rPr>
        <w:t> </w:t>
      </w:r>
      <w:r>
        <w:rPr>
          <w:rFonts w:ascii="Calibri"/>
          <w:sz w:val="22"/>
        </w:rPr>
        <w:t>faculty</w:t>
      </w:r>
      <w:r>
        <w:rPr>
          <w:rFonts w:ascii="Calibri"/>
          <w:spacing w:val="-3"/>
          <w:sz w:val="22"/>
        </w:rPr>
        <w:t> </w:t>
      </w:r>
      <w:r>
        <w:rPr>
          <w:rFonts w:ascii="Calibri"/>
          <w:sz w:val="22"/>
        </w:rPr>
        <w:t>has</w:t>
      </w:r>
      <w:r>
        <w:rPr>
          <w:rFonts w:ascii="Calibri"/>
          <w:spacing w:val="-3"/>
          <w:sz w:val="22"/>
        </w:rPr>
        <w:t> </w:t>
      </w:r>
      <w:r>
        <w:rPr>
          <w:rFonts w:ascii="Calibri"/>
          <w:sz w:val="22"/>
        </w:rPr>
        <w:t>identified</w:t>
      </w:r>
      <w:r>
        <w:rPr>
          <w:rFonts w:ascii="Calibri"/>
          <w:spacing w:val="-3"/>
          <w:sz w:val="22"/>
        </w:rPr>
        <w:t> </w:t>
      </w:r>
      <w:r>
        <w:rPr>
          <w:rFonts w:ascii="Calibri"/>
          <w:sz w:val="22"/>
        </w:rPr>
        <w:t>the</w:t>
      </w:r>
      <w:r>
        <w:rPr>
          <w:rFonts w:ascii="Calibri"/>
          <w:spacing w:val="-3"/>
          <w:sz w:val="22"/>
        </w:rPr>
        <w:t> </w:t>
      </w:r>
      <w:r>
        <w:rPr>
          <w:rFonts w:ascii="Calibri"/>
          <w:sz w:val="22"/>
        </w:rPr>
        <w:t>following</w:t>
      </w:r>
      <w:r>
        <w:rPr>
          <w:rFonts w:ascii="Calibri"/>
          <w:spacing w:val="-4"/>
          <w:sz w:val="22"/>
        </w:rPr>
        <w:t> </w:t>
      </w:r>
      <w:r>
        <w:rPr>
          <w:rFonts w:ascii="Calibri"/>
          <w:sz w:val="22"/>
        </w:rPr>
        <w:t>five</w:t>
      </w:r>
      <w:r>
        <w:rPr>
          <w:rFonts w:ascii="Calibri"/>
          <w:spacing w:val="-3"/>
          <w:sz w:val="22"/>
        </w:rPr>
        <w:t> </w:t>
      </w:r>
      <w:r>
        <w:rPr>
          <w:rFonts w:ascii="Calibri"/>
          <w:sz w:val="22"/>
        </w:rPr>
        <w:t>goals</w:t>
      </w:r>
      <w:r>
        <w:rPr>
          <w:rFonts w:ascii="Calibri"/>
          <w:spacing w:val="-3"/>
          <w:sz w:val="22"/>
        </w:rPr>
        <w:t> </w:t>
      </w:r>
      <w:r>
        <w:rPr>
          <w:rFonts w:ascii="Calibri"/>
          <w:sz w:val="22"/>
        </w:rPr>
        <w:t>as</w:t>
      </w:r>
      <w:r>
        <w:rPr>
          <w:rFonts w:ascii="Calibri"/>
          <w:spacing w:val="-3"/>
          <w:sz w:val="22"/>
        </w:rPr>
        <w:t> </w:t>
      </w:r>
      <w:r>
        <w:rPr>
          <w:rFonts w:ascii="Calibri"/>
          <w:sz w:val="22"/>
        </w:rPr>
        <w:t>the</w:t>
      </w:r>
      <w:r>
        <w:rPr>
          <w:rFonts w:ascii="Calibri"/>
          <w:spacing w:val="-3"/>
          <w:sz w:val="22"/>
        </w:rPr>
        <w:t> </w:t>
      </w:r>
      <w:r>
        <w:rPr>
          <w:rFonts w:ascii="Calibri"/>
          <w:sz w:val="22"/>
        </w:rPr>
        <w:t>basis</w:t>
      </w:r>
      <w:r>
        <w:rPr>
          <w:rFonts w:ascii="Calibri"/>
          <w:spacing w:val="-3"/>
          <w:sz w:val="22"/>
        </w:rPr>
        <w:t> </w:t>
      </w:r>
      <w:r>
        <w:rPr>
          <w:rFonts w:ascii="Calibri"/>
          <w:sz w:val="22"/>
        </w:rPr>
        <w:t>for</w:t>
      </w:r>
      <w:r>
        <w:rPr>
          <w:rFonts w:ascii="Calibri"/>
          <w:spacing w:val="-4"/>
          <w:sz w:val="22"/>
        </w:rPr>
        <w:t> </w:t>
      </w:r>
      <w:r>
        <w:rPr>
          <w:rFonts w:ascii="Calibri"/>
          <w:sz w:val="22"/>
        </w:rPr>
        <w:t>our</w:t>
      </w:r>
      <w:r>
        <w:rPr>
          <w:rFonts w:ascii="Calibri"/>
          <w:spacing w:val="-3"/>
          <w:sz w:val="22"/>
        </w:rPr>
        <w:t> </w:t>
      </w:r>
      <w:r>
        <w:rPr>
          <w:rFonts w:ascii="Calibri"/>
          <w:sz w:val="22"/>
        </w:rPr>
        <w:t>shared</w:t>
      </w:r>
      <w:r>
        <w:rPr>
          <w:rFonts w:ascii="Calibri"/>
          <w:spacing w:val="-6"/>
          <w:sz w:val="22"/>
        </w:rPr>
        <w:t> </w:t>
      </w:r>
      <w:r>
        <w:rPr>
          <w:rFonts w:ascii="Calibri"/>
          <w:sz w:val="22"/>
        </w:rPr>
        <w:t>vision</w:t>
      </w:r>
      <w:r>
        <w:rPr>
          <w:rFonts w:ascii="Calibri"/>
          <w:spacing w:val="-4"/>
          <w:sz w:val="22"/>
        </w:rPr>
        <w:t> </w:t>
      </w:r>
      <w:r>
        <w:rPr>
          <w:rFonts w:ascii="Calibri"/>
          <w:sz w:val="22"/>
        </w:rPr>
        <w:t>of</w:t>
      </w:r>
      <w:r>
        <w:rPr>
          <w:rFonts w:ascii="Calibri"/>
          <w:spacing w:val="-5"/>
          <w:sz w:val="22"/>
        </w:rPr>
        <w:t> </w:t>
      </w:r>
      <w:r>
        <w:rPr>
          <w:rFonts w:ascii="Calibri"/>
          <w:spacing w:val="-2"/>
          <w:sz w:val="22"/>
        </w:rPr>
        <w:t>excellence:</w:t>
      </w:r>
    </w:p>
    <w:p>
      <w:pPr>
        <w:pStyle w:val="BodyText"/>
        <w:spacing w:before="12"/>
        <w:rPr>
          <w:rFonts w:ascii="Calibri"/>
          <w:sz w:val="22"/>
        </w:rPr>
      </w:pPr>
    </w:p>
    <w:p>
      <w:pPr>
        <w:pStyle w:val="ListParagraph"/>
        <w:numPr>
          <w:ilvl w:val="0"/>
          <w:numId w:val="2"/>
        </w:numPr>
        <w:tabs>
          <w:tab w:pos="1378" w:val="left" w:leader="none"/>
          <w:tab w:pos="1380" w:val="left" w:leader="none"/>
        </w:tabs>
        <w:spacing w:line="276" w:lineRule="auto" w:before="0" w:after="0"/>
        <w:ind w:left="1380" w:right="920" w:hanging="360"/>
        <w:jc w:val="both"/>
        <w:rPr>
          <w:rFonts w:ascii="Calibri"/>
          <w:b/>
          <w:sz w:val="24"/>
        </w:rPr>
      </w:pPr>
      <w:r>
        <w:rPr>
          <w:rFonts w:ascii="Calibri"/>
          <w:b/>
          <w:sz w:val="24"/>
        </w:rPr>
        <w:t>Prepare excellent teachers and offer high quality undergraduate and graduate education more broadly as the essential priority in the School of Education.</w:t>
      </w:r>
    </w:p>
    <w:p>
      <w:pPr>
        <w:pStyle w:val="ListParagraph"/>
        <w:numPr>
          <w:ilvl w:val="0"/>
          <w:numId w:val="2"/>
        </w:numPr>
        <w:tabs>
          <w:tab w:pos="1378" w:val="left" w:leader="none"/>
        </w:tabs>
        <w:spacing w:line="240" w:lineRule="auto" w:before="241" w:after="0"/>
        <w:ind w:left="1378" w:right="0" w:hanging="358"/>
        <w:jc w:val="left"/>
        <w:rPr>
          <w:rFonts w:ascii="Calibri"/>
          <w:b/>
          <w:sz w:val="24"/>
        </w:rPr>
      </w:pPr>
      <w:r>
        <w:rPr>
          <w:rFonts w:ascii="Calibri"/>
          <w:b/>
          <w:sz w:val="24"/>
        </w:rPr>
        <w:t>Engage</w:t>
      </w:r>
      <w:r>
        <w:rPr>
          <w:rFonts w:ascii="Calibri"/>
          <w:b/>
          <w:spacing w:val="-6"/>
          <w:sz w:val="24"/>
        </w:rPr>
        <w:t> </w:t>
      </w:r>
      <w:r>
        <w:rPr>
          <w:rFonts w:ascii="Calibri"/>
          <w:b/>
          <w:sz w:val="24"/>
        </w:rPr>
        <w:t>in</w:t>
      </w:r>
      <w:r>
        <w:rPr>
          <w:rFonts w:ascii="Calibri"/>
          <w:b/>
          <w:spacing w:val="-1"/>
          <w:sz w:val="24"/>
        </w:rPr>
        <w:t> </w:t>
      </w:r>
      <w:r>
        <w:rPr>
          <w:rFonts w:ascii="Calibri"/>
          <w:b/>
          <w:sz w:val="24"/>
        </w:rPr>
        <w:t>collaborative</w:t>
      </w:r>
      <w:r>
        <w:rPr>
          <w:rFonts w:ascii="Calibri"/>
          <w:b/>
          <w:spacing w:val="-6"/>
          <w:sz w:val="24"/>
        </w:rPr>
        <w:t> </w:t>
      </w:r>
      <w:r>
        <w:rPr>
          <w:rFonts w:ascii="Calibri"/>
          <w:b/>
          <w:sz w:val="24"/>
        </w:rPr>
        <w:t>partnerships</w:t>
      </w:r>
      <w:r>
        <w:rPr>
          <w:rFonts w:ascii="Calibri"/>
          <w:b/>
          <w:spacing w:val="-4"/>
          <w:sz w:val="24"/>
        </w:rPr>
        <w:t> </w:t>
      </w:r>
      <w:r>
        <w:rPr>
          <w:rFonts w:ascii="Calibri"/>
          <w:b/>
          <w:sz w:val="24"/>
        </w:rPr>
        <w:t>with</w:t>
      </w:r>
      <w:r>
        <w:rPr>
          <w:rFonts w:ascii="Calibri"/>
          <w:b/>
          <w:spacing w:val="-4"/>
          <w:sz w:val="24"/>
        </w:rPr>
        <w:t> </w:t>
      </w:r>
      <w:r>
        <w:rPr>
          <w:rFonts w:ascii="Calibri"/>
          <w:b/>
          <w:sz w:val="24"/>
        </w:rPr>
        <w:t>P-12</w:t>
      </w:r>
      <w:r>
        <w:rPr>
          <w:rFonts w:ascii="Calibri"/>
          <w:b/>
          <w:spacing w:val="-1"/>
          <w:sz w:val="24"/>
        </w:rPr>
        <w:t> </w:t>
      </w:r>
      <w:r>
        <w:rPr>
          <w:rFonts w:ascii="Calibri"/>
          <w:b/>
          <w:sz w:val="24"/>
        </w:rPr>
        <w:t>schools</w:t>
      </w:r>
      <w:r>
        <w:rPr>
          <w:rFonts w:ascii="Calibri"/>
          <w:b/>
          <w:spacing w:val="-5"/>
          <w:sz w:val="24"/>
        </w:rPr>
        <w:t> </w:t>
      </w:r>
      <w:r>
        <w:rPr>
          <w:rFonts w:ascii="Calibri"/>
          <w:b/>
          <w:sz w:val="24"/>
        </w:rPr>
        <w:t>and</w:t>
      </w:r>
      <w:r>
        <w:rPr>
          <w:rFonts w:ascii="Calibri"/>
          <w:b/>
          <w:spacing w:val="-3"/>
          <w:sz w:val="24"/>
        </w:rPr>
        <w:t> </w:t>
      </w:r>
      <w:r>
        <w:rPr>
          <w:rFonts w:ascii="Calibri"/>
          <w:b/>
          <w:sz w:val="24"/>
        </w:rPr>
        <w:t>student-centered</w:t>
      </w:r>
      <w:r>
        <w:rPr>
          <w:rFonts w:ascii="Calibri"/>
          <w:b/>
          <w:spacing w:val="-1"/>
          <w:sz w:val="24"/>
        </w:rPr>
        <w:t> </w:t>
      </w:r>
      <w:r>
        <w:rPr>
          <w:rFonts w:ascii="Calibri"/>
          <w:b/>
          <w:spacing w:val="-2"/>
          <w:sz w:val="24"/>
        </w:rPr>
        <w:t>agencies.</w:t>
      </w:r>
    </w:p>
    <w:p>
      <w:pPr>
        <w:pStyle w:val="ListParagraph"/>
        <w:numPr>
          <w:ilvl w:val="0"/>
          <w:numId w:val="2"/>
        </w:numPr>
        <w:tabs>
          <w:tab w:pos="1378" w:val="left" w:leader="none"/>
          <w:tab w:pos="1380" w:val="left" w:leader="none"/>
        </w:tabs>
        <w:spacing w:line="276" w:lineRule="auto" w:before="283" w:after="0"/>
        <w:ind w:left="1380" w:right="916" w:hanging="360"/>
        <w:jc w:val="both"/>
        <w:rPr>
          <w:rFonts w:ascii="Calibri" w:hAnsi="Calibri"/>
          <w:b/>
          <w:sz w:val="24"/>
        </w:rPr>
      </w:pPr>
      <w:r>
        <w:rPr>
          <w:rFonts w:ascii="Calibri" w:hAnsi="Calibri"/>
          <w:b/>
          <w:sz w:val="24"/>
        </w:rPr>
        <w:t>Illuminate and improve educational theory and practice, and prepare tomorrow’s leaders in the field through rigorous, innovative research and professional education.</w:t>
      </w:r>
    </w:p>
    <w:p>
      <w:pPr>
        <w:pStyle w:val="ListParagraph"/>
        <w:numPr>
          <w:ilvl w:val="0"/>
          <w:numId w:val="2"/>
        </w:numPr>
        <w:tabs>
          <w:tab w:pos="1378" w:val="left" w:leader="none"/>
          <w:tab w:pos="1380" w:val="left" w:leader="none"/>
        </w:tabs>
        <w:spacing w:line="276" w:lineRule="auto" w:before="240" w:after="0"/>
        <w:ind w:left="1380" w:right="924" w:hanging="360"/>
        <w:jc w:val="both"/>
        <w:rPr>
          <w:rFonts w:ascii="Calibri"/>
          <w:b/>
          <w:sz w:val="24"/>
        </w:rPr>
      </w:pPr>
      <w:r>
        <w:rPr>
          <w:rFonts w:ascii="Calibri"/>
          <w:b/>
          <w:sz w:val="24"/>
        </w:rPr>
        <w:t>Exemplify and provide leadership in the appropriate use of technologies to enhance teaching, research, and learning experiences.</w:t>
      </w:r>
    </w:p>
    <w:p>
      <w:pPr>
        <w:pStyle w:val="ListParagraph"/>
        <w:numPr>
          <w:ilvl w:val="0"/>
          <w:numId w:val="2"/>
        </w:numPr>
        <w:tabs>
          <w:tab w:pos="1378" w:val="left" w:leader="none"/>
          <w:tab w:pos="1380" w:val="left" w:leader="none"/>
        </w:tabs>
        <w:spacing w:line="276" w:lineRule="auto" w:before="242" w:after="0"/>
        <w:ind w:left="1380" w:right="920" w:hanging="360"/>
        <w:jc w:val="both"/>
        <w:rPr>
          <w:rFonts w:ascii="Calibri"/>
          <w:b/>
          <w:sz w:val="24"/>
        </w:rPr>
      </w:pPr>
      <w:r>
        <w:rPr>
          <w:rFonts w:ascii="Calibri"/>
          <w:b/>
          <w:sz w:val="24"/>
        </w:rPr>
        <w:t>Create a diverse and inclusive environment for learning, research, and service by honoring, respecting, and embracing diversity within the School of Education and the surrounding communities.</w:t>
      </w:r>
    </w:p>
    <w:p>
      <w:pPr>
        <w:pStyle w:val="BodyText"/>
        <w:spacing w:before="227"/>
        <w:rPr>
          <w:rFonts w:ascii="Calibri"/>
          <w:b/>
          <w:sz w:val="24"/>
        </w:rPr>
      </w:pPr>
    </w:p>
    <w:p>
      <w:pPr>
        <w:spacing w:line="281" w:lineRule="exact" w:before="1"/>
        <w:ind w:left="660" w:right="0" w:firstLine="0"/>
        <w:jc w:val="left"/>
        <w:rPr>
          <w:rFonts w:ascii="Cambria"/>
          <w:b/>
          <w:sz w:val="24"/>
        </w:rPr>
      </w:pPr>
      <w:r>
        <w:rPr>
          <w:rFonts w:ascii="Cambria"/>
          <w:b/>
          <w:color w:val="C00000"/>
          <w:sz w:val="24"/>
        </w:rPr>
        <w:t>Evaluative</w:t>
      </w:r>
      <w:r>
        <w:rPr>
          <w:rFonts w:ascii="Cambria"/>
          <w:b/>
          <w:color w:val="C00000"/>
          <w:spacing w:val="-6"/>
          <w:sz w:val="24"/>
        </w:rPr>
        <w:t> </w:t>
      </w:r>
      <w:r>
        <w:rPr>
          <w:rFonts w:ascii="Cambria"/>
          <w:b/>
          <w:color w:val="C00000"/>
          <w:spacing w:val="-2"/>
          <w:sz w:val="24"/>
        </w:rPr>
        <w:t>Framework</w:t>
      </w:r>
    </w:p>
    <w:p>
      <w:pPr>
        <w:spacing w:before="0"/>
        <w:ind w:left="660" w:right="954" w:firstLine="0"/>
        <w:jc w:val="left"/>
        <w:rPr>
          <w:rFonts w:ascii="Calibri"/>
          <w:sz w:val="24"/>
        </w:rPr>
      </w:pPr>
      <w:r>
        <w:rPr>
          <w:rFonts w:ascii="Calibri"/>
          <w:sz w:val="24"/>
        </w:rPr>
        <w:t>The</w:t>
      </w:r>
      <w:r>
        <w:rPr>
          <w:rFonts w:ascii="Calibri"/>
          <w:spacing w:val="-3"/>
          <w:sz w:val="24"/>
        </w:rPr>
        <w:t> </w:t>
      </w:r>
      <w:r>
        <w:rPr>
          <w:rFonts w:ascii="Calibri"/>
          <w:sz w:val="24"/>
        </w:rPr>
        <w:t>Long-Range</w:t>
      </w:r>
      <w:r>
        <w:rPr>
          <w:rFonts w:ascii="Calibri"/>
          <w:spacing w:val="-3"/>
          <w:sz w:val="24"/>
        </w:rPr>
        <w:t> </w:t>
      </w:r>
      <w:r>
        <w:rPr>
          <w:rFonts w:ascii="Calibri"/>
          <w:sz w:val="24"/>
        </w:rPr>
        <w:t>Planning</w:t>
      </w:r>
      <w:r>
        <w:rPr>
          <w:rFonts w:ascii="Calibri"/>
          <w:spacing w:val="-5"/>
          <w:sz w:val="24"/>
        </w:rPr>
        <w:t> </w:t>
      </w:r>
      <w:r>
        <w:rPr>
          <w:rFonts w:ascii="Calibri"/>
          <w:sz w:val="24"/>
        </w:rPr>
        <w:t>Committee,</w:t>
      </w:r>
      <w:r>
        <w:rPr>
          <w:rFonts w:ascii="Calibri"/>
          <w:spacing w:val="-5"/>
          <w:sz w:val="24"/>
        </w:rPr>
        <w:t> </w:t>
      </w:r>
      <w:r>
        <w:rPr>
          <w:rFonts w:ascii="Calibri"/>
          <w:sz w:val="24"/>
        </w:rPr>
        <w:t>a</w:t>
      </w:r>
      <w:r>
        <w:rPr>
          <w:rFonts w:ascii="Calibri"/>
          <w:spacing w:val="-4"/>
          <w:sz w:val="24"/>
        </w:rPr>
        <w:t> </w:t>
      </w:r>
      <w:r>
        <w:rPr>
          <w:rFonts w:ascii="Calibri"/>
          <w:sz w:val="24"/>
        </w:rPr>
        <w:t>standing</w:t>
      </w:r>
      <w:r>
        <w:rPr>
          <w:rFonts w:ascii="Calibri"/>
          <w:spacing w:val="-4"/>
          <w:sz w:val="24"/>
        </w:rPr>
        <w:t> </w:t>
      </w:r>
      <w:r>
        <w:rPr>
          <w:rFonts w:ascii="Calibri"/>
          <w:sz w:val="24"/>
        </w:rPr>
        <w:t>committee</w:t>
      </w:r>
      <w:r>
        <w:rPr>
          <w:rFonts w:ascii="Calibri"/>
          <w:spacing w:val="-4"/>
          <w:sz w:val="24"/>
        </w:rPr>
        <w:t> </w:t>
      </w:r>
      <w:r>
        <w:rPr>
          <w:rFonts w:ascii="Calibri"/>
          <w:sz w:val="24"/>
        </w:rPr>
        <w:t>of the</w:t>
      </w:r>
      <w:r>
        <w:rPr>
          <w:rFonts w:ascii="Calibri"/>
          <w:spacing w:val="-3"/>
          <w:sz w:val="24"/>
        </w:rPr>
        <w:t> </w:t>
      </w:r>
      <w:r>
        <w:rPr>
          <w:rFonts w:ascii="Calibri"/>
          <w:sz w:val="24"/>
        </w:rPr>
        <w:t>School</w:t>
      </w:r>
      <w:r>
        <w:rPr>
          <w:rFonts w:ascii="Calibri"/>
          <w:spacing w:val="-5"/>
          <w:sz w:val="24"/>
        </w:rPr>
        <w:t> </w:t>
      </w:r>
      <w:r>
        <w:rPr>
          <w:rFonts w:ascii="Calibri"/>
          <w:sz w:val="24"/>
        </w:rPr>
        <w:t>of</w:t>
      </w:r>
      <w:r>
        <w:rPr>
          <w:rFonts w:ascii="Calibri"/>
          <w:spacing w:val="-3"/>
          <w:sz w:val="24"/>
        </w:rPr>
        <w:t> </w:t>
      </w:r>
      <w:r>
        <w:rPr>
          <w:rFonts w:ascii="Calibri"/>
          <w:sz w:val="24"/>
        </w:rPr>
        <w:t>Education</w:t>
      </w:r>
      <w:r>
        <w:rPr>
          <w:rFonts w:ascii="Calibri"/>
          <w:spacing w:val="-4"/>
          <w:sz w:val="24"/>
        </w:rPr>
        <w:t> </w:t>
      </w:r>
      <w:r>
        <w:rPr>
          <w:rFonts w:ascii="Calibri"/>
          <w:sz w:val="24"/>
        </w:rPr>
        <w:t>Policy Council, will monitor progress on mission-related goals and objectives for relevance to the School, Indiana University, and the communities we serve.</w:t>
      </w:r>
    </w:p>
    <w:p>
      <w:pPr>
        <w:spacing w:before="292"/>
        <w:ind w:left="660" w:right="0" w:firstLine="0"/>
        <w:jc w:val="left"/>
        <w:rPr>
          <w:rFonts w:ascii="Calibri"/>
          <w:sz w:val="24"/>
        </w:rPr>
      </w:pPr>
      <w:r>
        <w:rPr>
          <w:rFonts w:ascii="Calibri"/>
          <w:sz w:val="24"/>
        </w:rPr>
        <w:t>More</w:t>
      </w:r>
      <w:r>
        <w:rPr>
          <w:rFonts w:ascii="Calibri"/>
          <w:spacing w:val="-4"/>
          <w:sz w:val="24"/>
        </w:rPr>
        <w:t> </w:t>
      </w:r>
      <w:r>
        <w:rPr>
          <w:rFonts w:ascii="Calibri"/>
          <w:sz w:val="24"/>
        </w:rPr>
        <w:t>specifically,</w:t>
      </w:r>
      <w:r>
        <w:rPr>
          <w:rFonts w:ascii="Calibri"/>
          <w:spacing w:val="-5"/>
          <w:sz w:val="24"/>
        </w:rPr>
        <w:t> </w:t>
      </w:r>
      <w:r>
        <w:rPr>
          <w:rFonts w:ascii="Calibri"/>
          <w:sz w:val="24"/>
        </w:rPr>
        <w:t>the</w:t>
      </w:r>
      <w:r>
        <w:rPr>
          <w:rFonts w:ascii="Calibri"/>
          <w:spacing w:val="-2"/>
          <w:sz w:val="24"/>
        </w:rPr>
        <w:t> </w:t>
      </w:r>
      <w:r>
        <w:rPr>
          <w:rFonts w:ascii="Calibri"/>
          <w:sz w:val="24"/>
        </w:rPr>
        <w:t>LRP</w:t>
      </w:r>
      <w:r>
        <w:rPr>
          <w:rFonts w:ascii="Calibri"/>
          <w:spacing w:val="-1"/>
          <w:sz w:val="24"/>
        </w:rPr>
        <w:t> </w:t>
      </w:r>
      <w:r>
        <w:rPr>
          <w:rFonts w:ascii="Calibri"/>
          <w:spacing w:val="-2"/>
          <w:sz w:val="24"/>
        </w:rPr>
        <w:t>will:</w:t>
      </w:r>
    </w:p>
    <w:p>
      <w:pPr>
        <w:pStyle w:val="ListParagraph"/>
        <w:numPr>
          <w:ilvl w:val="0"/>
          <w:numId w:val="3"/>
        </w:numPr>
        <w:tabs>
          <w:tab w:pos="1380" w:val="left" w:leader="none"/>
        </w:tabs>
        <w:spacing w:line="273" w:lineRule="auto" w:before="1" w:after="0"/>
        <w:ind w:left="1380" w:right="915" w:hanging="360"/>
        <w:jc w:val="left"/>
        <w:rPr>
          <w:rFonts w:ascii="Symbol" w:hAnsi="Symbol"/>
          <w:sz w:val="24"/>
        </w:rPr>
      </w:pPr>
      <w:r>
        <w:rPr>
          <w:rFonts w:ascii="Calibri" w:hAnsi="Calibri"/>
          <w:sz w:val="24"/>
        </w:rPr>
        <w:t>Annually review mission related goals and objectives using key metrics and coordinate with the Dean’s office to produce a report to Policy Council;</w:t>
      </w:r>
    </w:p>
    <w:p>
      <w:pPr>
        <w:pStyle w:val="ListParagraph"/>
        <w:numPr>
          <w:ilvl w:val="0"/>
          <w:numId w:val="3"/>
        </w:numPr>
        <w:tabs>
          <w:tab w:pos="1380" w:val="left" w:leader="none"/>
        </w:tabs>
        <w:spacing w:line="273" w:lineRule="auto" w:before="6" w:after="0"/>
        <w:ind w:left="1380" w:right="924" w:hanging="360"/>
        <w:jc w:val="left"/>
        <w:rPr>
          <w:rFonts w:ascii="Symbol" w:hAnsi="Symbol"/>
          <w:sz w:val="24"/>
        </w:rPr>
      </w:pPr>
      <w:r>
        <w:rPr>
          <w:rFonts w:ascii="Calibri" w:hAnsi="Calibri"/>
          <w:sz w:val="24"/>
        </w:rPr>
        <w:t>Review</w:t>
      </w:r>
      <w:r>
        <w:rPr>
          <w:rFonts w:ascii="Calibri" w:hAnsi="Calibri"/>
          <w:spacing w:val="27"/>
          <w:sz w:val="24"/>
        </w:rPr>
        <w:t> </w:t>
      </w:r>
      <w:r>
        <w:rPr>
          <w:rFonts w:ascii="Calibri" w:hAnsi="Calibri"/>
          <w:sz w:val="24"/>
        </w:rPr>
        <w:t>every</w:t>
      </w:r>
      <w:r>
        <w:rPr>
          <w:rFonts w:ascii="Calibri" w:hAnsi="Calibri"/>
          <w:spacing w:val="28"/>
          <w:sz w:val="24"/>
        </w:rPr>
        <w:t> </w:t>
      </w:r>
      <w:r>
        <w:rPr>
          <w:rFonts w:ascii="Calibri" w:hAnsi="Calibri"/>
          <w:sz w:val="24"/>
        </w:rPr>
        <w:t>three</w:t>
      </w:r>
      <w:r>
        <w:rPr>
          <w:rFonts w:ascii="Calibri" w:hAnsi="Calibri"/>
          <w:spacing w:val="29"/>
          <w:sz w:val="24"/>
        </w:rPr>
        <w:t> </w:t>
      </w:r>
      <w:r>
        <w:rPr>
          <w:rFonts w:ascii="Calibri" w:hAnsi="Calibri"/>
          <w:sz w:val="24"/>
        </w:rPr>
        <w:t>years</w:t>
      </w:r>
      <w:r>
        <w:rPr>
          <w:rFonts w:ascii="Calibri" w:hAnsi="Calibri"/>
          <w:spacing w:val="28"/>
          <w:sz w:val="24"/>
        </w:rPr>
        <w:t> </w:t>
      </w:r>
      <w:r>
        <w:rPr>
          <w:rFonts w:ascii="Calibri" w:hAnsi="Calibri"/>
          <w:sz w:val="24"/>
        </w:rPr>
        <w:t>the</w:t>
      </w:r>
      <w:r>
        <w:rPr>
          <w:rFonts w:ascii="Calibri" w:hAnsi="Calibri"/>
          <w:spacing w:val="29"/>
          <w:sz w:val="24"/>
        </w:rPr>
        <w:t> </w:t>
      </w:r>
      <w:r>
        <w:rPr>
          <w:rFonts w:ascii="Calibri" w:hAnsi="Calibri"/>
          <w:sz w:val="24"/>
        </w:rPr>
        <w:t>School’s</w:t>
      </w:r>
      <w:r>
        <w:rPr>
          <w:rFonts w:ascii="Calibri" w:hAnsi="Calibri"/>
          <w:spacing w:val="28"/>
          <w:sz w:val="24"/>
        </w:rPr>
        <w:t> </w:t>
      </w:r>
      <w:r>
        <w:rPr>
          <w:rFonts w:ascii="Calibri" w:hAnsi="Calibri"/>
          <w:sz w:val="24"/>
        </w:rPr>
        <w:t>Goals</w:t>
      </w:r>
      <w:r>
        <w:rPr>
          <w:rFonts w:ascii="Calibri" w:hAnsi="Calibri"/>
          <w:spacing w:val="28"/>
          <w:sz w:val="24"/>
        </w:rPr>
        <w:t> </w:t>
      </w:r>
      <w:r>
        <w:rPr>
          <w:rFonts w:ascii="Calibri" w:hAnsi="Calibri"/>
          <w:sz w:val="24"/>
        </w:rPr>
        <w:t>and</w:t>
      </w:r>
      <w:r>
        <w:rPr>
          <w:rFonts w:ascii="Calibri" w:hAnsi="Calibri"/>
          <w:spacing w:val="29"/>
          <w:sz w:val="24"/>
        </w:rPr>
        <w:t> </w:t>
      </w:r>
      <w:r>
        <w:rPr>
          <w:rFonts w:ascii="Calibri" w:hAnsi="Calibri"/>
          <w:sz w:val="24"/>
        </w:rPr>
        <w:t>Objectives</w:t>
      </w:r>
      <w:r>
        <w:rPr>
          <w:rFonts w:ascii="Calibri" w:hAnsi="Calibri"/>
          <w:spacing w:val="28"/>
          <w:sz w:val="24"/>
        </w:rPr>
        <w:t> </w:t>
      </w:r>
      <w:r>
        <w:rPr>
          <w:rFonts w:ascii="Calibri" w:hAnsi="Calibri"/>
          <w:sz w:val="24"/>
        </w:rPr>
        <w:t>and</w:t>
      </w:r>
      <w:r>
        <w:rPr>
          <w:rFonts w:ascii="Calibri" w:hAnsi="Calibri"/>
          <w:spacing w:val="29"/>
          <w:sz w:val="24"/>
        </w:rPr>
        <w:t> </w:t>
      </w:r>
      <w:r>
        <w:rPr>
          <w:rFonts w:ascii="Calibri" w:hAnsi="Calibri"/>
          <w:sz w:val="24"/>
        </w:rPr>
        <w:t>propose</w:t>
      </w:r>
      <w:r>
        <w:rPr>
          <w:rFonts w:ascii="Calibri" w:hAnsi="Calibri"/>
          <w:spacing w:val="29"/>
          <w:sz w:val="24"/>
        </w:rPr>
        <w:t> </w:t>
      </w:r>
      <w:r>
        <w:rPr>
          <w:rFonts w:ascii="Calibri" w:hAnsi="Calibri"/>
          <w:sz w:val="24"/>
        </w:rPr>
        <w:t>changes</w:t>
      </w:r>
      <w:r>
        <w:rPr>
          <w:rFonts w:ascii="Calibri" w:hAnsi="Calibri"/>
          <w:spacing w:val="28"/>
          <w:sz w:val="24"/>
        </w:rPr>
        <w:t> </w:t>
      </w:r>
      <w:r>
        <w:rPr>
          <w:rFonts w:ascii="Calibri" w:hAnsi="Calibri"/>
          <w:sz w:val="24"/>
        </w:rPr>
        <w:t>for Policy Council review and approval.</w:t>
      </w:r>
    </w:p>
    <w:p>
      <w:pPr>
        <w:spacing w:before="205"/>
        <w:ind w:left="660" w:right="954" w:firstLine="0"/>
        <w:jc w:val="left"/>
        <w:rPr>
          <w:rFonts w:ascii="Calibri" w:hAnsi="Calibri"/>
          <w:sz w:val="24"/>
        </w:rPr>
      </w:pPr>
      <w:r>
        <w:rPr>
          <w:rFonts w:ascii="Calibri" w:hAnsi="Calibri"/>
          <w:sz w:val="24"/>
        </w:rPr>
        <w:t>The</w:t>
      </w:r>
      <w:r>
        <w:rPr>
          <w:rFonts w:ascii="Calibri" w:hAnsi="Calibri"/>
          <w:spacing w:val="-4"/>
          <w:sz w:val="24"/>
        </w:rPr>
        <w:t> </w:t>
      </w:r>
      <w:r>
        <w:rPr>
          <w:rFonts w:ascii="Calibri" w:hAnsi="Calibri"/>
          <w:sz w:val="24"/>
        </w:rPr>
        <w:t>Dean’s</w:t>
      </w:r>
      <w:r>
        <w:rPr>
          <w:rFonts w:ascii="Calibri" w:hAnsi="Calibri"/>
          <w:spacing w:val="-4"/>
          <w:sz w:val="24"/>
        </w:rPr>
        <w:t> </w:t>
      </w:r>
      <w:r>
        <w:rPr>
          <w:rFonts w:ascii="Calibri" w:hAnsi="Calibri"/>
          <w:sz w:val="24"/>
        </w:rPr>
        <w:t>office</w:t>
      </w:r>
      <w:r>
        <w:rPr>
          <w:rFonts w:ascii="Calibri" w:hAnsi="Calibri"/>
          <w:spacing w:val="-5"/>
          <w:sz w:val="24"/>
        </w:rPr>
        <w:t> </w:t>
      </w:r>
      <w:r>
        <w:rPr>
          <w:rFonts w:ascii="Calibri" w:hAnsi="Calibri"/>
          <w:sz w:val="24"/>
        </w:rPr>
        <w:t>will</w:t>
      </w:r>
      <w:r>
        <w:rPr>
          <w:rFonts w:ascii="Calibri" w:hAnsi="Calibri"/>
          <w:spacing w:val="-1"/>
          <w:sz w:val="24"/>
        </w:rPr>
        <w:t> </w:t>
      </w:r>
      <w:r>
        <w:rPr>
          <w:rFonts w:ascii="Calibri" w:hAnsi="Calibri"/>
          <w:sz w:val="24"/>
        </w:rPr>
        <w:t>continue</w:t>
      </w:r>
      <w:r>
        <w:rPr>
          <w:rFonts w:ascii="Calibri" w:hAnsi="Calibri"/>
          <w:spacing w:val="-5"/>
          <w:sz w:val="24"/>
        </w:rPr>
        <w:t> </w:t>
      </w:r>
      <w:r>
        <w:rPr>
          <w:rFonts w:ascii="Calibri" w:hAnsi="Calibri"/>
          <w:sz w:val="24"/>
        </w:rPr>
        <w:t>to</w:t>
      </w:r>
      <w:r>
        <w:rPr>
          <w:rFonts w:ascii="Calibri" w:hAnsi="Calibri"/>
          <w:spacing w:val="-4"/>
          <w:sz w:val="24"/>
        </w:rPr>
        <w:t> </w:t>
      </w:r>
      <w:r>
        <w:rPr>
          <w:rFonts w:ascii="Calibri" w:hAnsi="Calibri"/>
          <w:sz w:val="24"/>
        </w:rPr>
        <w:t>employ</w:t>
      </w:r>
      <w:r>
        <w:rPr>
          <w:rFonts w:ascii="Calibri" w:hAnsi="Calibri"/>
          <w:spacing w:val="-3"/>
          <w:sz w:val="24"/>
        </w:rPr>
        <w:t> </w:t>
      </w:r>
      <w:r>
        <w:rPr>
          <w:rFonts w:ascii="Calibri" w:hAnsi="Calibri"/>
          <w:sz w:val="24"/>
        </w:rPr>
        <w:t>the</w:t>
      </w:r>
      <w:r>
        <w:rPr>
          <w:rFonts w:ascii="Calibri" w:hAnsi="Calibri"/>
          <w:spacing w:val="-5"/>
          <w:sz w:val="24"/>
        </w:rPr>
        <w:t> </w:t>
      </w:r>
      <w:r>
        <w:rPr>
          <w:rFonts w:ascii="Calibri" w:hAnsi="Calibri"/>
          <w:sz w:val="24"/>
        </w:rPr>
        <w:t>school</w:t>
      </w:r>
      <w:r>
        <w:rPr>
          <w:rFonts w:ascii="Calibri" w:hAnsi="Calibri"/>
          <w:spacing w:val="-3"/>
          <w:sz w:val="24"/>
        </w:rPr>
        <w:t> </w:t>
      </w:r>
      <w:r>
        <w:rPr>
          <w:rFonts w:ascii="Calibri" w:hAnsi="Calibri"/>
          <w:sz w:val="24"/>
        </w:rPr>
        <w:t>goals</w:t>
      </w:r>
      <w:r>
        <w:rPr>
          <w:rFonts w:ascii="Calibri" w:hAnsi="Calibri"/>
          <w:spacing w:val="-5"/>
          <w:sz w:val="24"/>
        </w:rPr>
        <w:t> </w:t>
      </w:r>
      <w:r>
        <w:rPr>
          <w:rFonts w:ascii="Calibri" w:hAnsi="Calibri"/>
          <w:sz w:val="24"/>
        </w:rPr>
        <w:t>and</w:t>
      </w:r>
      <w:r>
        <w:rPr>
          <w:rFonts w:ascii="Calibri" w:hAnsi="Calibri"/>
          <w:spacing w:val="-2"/>
          <w:sz w:val="24"/>
        </w:rPr>
        <w:t> </w:t>
      </w:r>
      <w:r>
        <w:rPr>
          <w:rFonts w:ascii="Calibri" w:hAnsi="Calibri"/>
          <w:sz w:val="24"/>
        </w:rPr>
        <w:t>objectives</w:t>
      </w:r>
      <w:r>
        <w:rPr>
          <w:rFonts w:ascii="Calibri" w:hAnsi="Calibri"/>
          <w:spacing w:val="-5"/>
          <w:sz w:val="24"/>
        </w:rPr>
        <w:t> </w:t>
      </w:r>
      <w:r>
        <w:rPr>
          <w:rFonts w:ascii="Calibri" w:hAnsi="Calibri"/>
          <w:sz w:val="24"/>
        </w:rPr>
        <w:t>in</w:t>
      </w:r>
      <w:r>
        <w:rPr>
          <w:rFonts w:ascii="Calibri" w:hAnsi="Calibri"/>
          <w:spacing w:val="-2"/>
          <w:sz w:val="24"/>
        </w:rPr>
        <w:t> </w:t>
      </w:r>
      <w:r>
        <w:rPr>
          <w:rFonts w:ascii="Calibri" w:hAnsi="Calibri"/>
          <w:sz w:val="24"/>
        </w:rPr>
        <w:t>appropriate budgeting and resource allocation processes, as well as in School communications.</w:t>
      </w:r>
    </w:p>
    <w:p>
      <w:pPr>
        <w:spacing w:after="0"/>
        <w:jc w:val="left"/>
        <w:rPr>
          <w:rFonts w:ascii="Calibri" w:hAnsi="Calibri"/>
          <w:sz w:val="24"/>
        </w:rPr>
        <w:sectPr>
          <w:headerReference w:type="default" r:id="rId5"/>
          <w:footerReference w:type="default" r:id="rId6"/>
          <w:pgSz w:w="12240" w:h="15840"/>
          <w:pgMar w:header="720" w:footer="1015" w:top="1180" w:bottom="1200" w:left="780" w:right="520"/>
          <w:pgNumType w:start="2"/>
        </w:sectPr>
      </w:pPr>
    </w:p>
    <w:p>
      <w:pPr>
        <w:pStyle w:val="Heading4"/>
        <w:spacing w:before="249"/>
        <w:ind w:left="660"/>
      </w:pPr>
      <w:r>
        <w:rPr>
          <w:color w:val="C00000"/>
        </w:rPr>
        <w:t>Goals,</w:t>
      </w:r>
      <w:r>
        <w:rPr>
          <w:color w:val="C00000"/>
          <w:spacing w:val="-10"/>
        </w:rPr>
        <w:t> </w:t>
      </w:r>
      <w:r>
        <w:rPr>
          <w:color w:val="C00000"/>
        </w:rPr>
        <w:t>Metrics,</w:t>
      </w:r>
      <w:r>
        <w:rPr>
          <w:color w:val="C00000"/>
          <w:spacing w:val="-8"/>
        </w:rPr>
        <w:t> </w:t>
      </w:r>
      <w:r>
        <w:rPr>
          <w:color w:val="C00000"/>
        </w:rPr>
        <w:t>Objectives,</w:t>
      </w:r>
      <w:r>
        <w:rPr>
          <w:color w:val="C00000"/>
          <w:spacing w:val="-5"/>
        </w:rPr>
        <w:t> </w:t>
      </w:r>
      <w:r>
        <w:rPr>
          <w:color w:val="C00000"/>
        </w:rPr>
        <w:t>and</w:t>
      </w:r>
      <w:r>
        <w:rPr>
          <w:color w:val="C00000"/>
          <w:spacing w:val="-8"/>
        </w:rPr>
        <w:t> </w:t>
      </w:r>
      <w:r>
        <w:rPr>
          <w:color w:val="C00000"/>
        </w:rPr>
        <w:t>Exemplar</w:t>
      </w:r>
      <w:r>
        <w:rPr>
          <w:color w:val="C00000"/>
          <w:spacing w:val="-3"/>
        </w:rPr>
        <w:t> </w:t>
      </w:r>
      <w:r>
        <w:rPr>
          <w:color w:val="C00000"/>
        </w:rPr>
        <w:t>Programs</w:t>
      </w:r>
      <w:r>
        <w:rPr>
          <w:color w:val="C00000"/>
          <w:spacing w:val="-7"/>
        </w:rPr>
        <w:t> </w:t>
      </w:r>
      <w:r>
        <w:rPr>
          <w:color w:val="C00000"/>
        </w:rPr>
        <w:t>and</w:t>
      </w:r>
      <w:r>
        <w:rPr>
          <w:color w:val="C00000"/>
          <w:spacing w:val="-5"/>
        </w:rPr>
        <w:t> </w:t>
      </w:r>
      <w:r>
        <w:rPr>
          <w:color w:val="C00000"/>
          <w:spacing w:val="-2"/>
        </w:rPr>
        <w:t>Initiatives</w:t>
      </w:r>
    </w:p>
    <w:p>
      <w:pPr>
        <w:pStyle w:val="Heading6"/>
        <w:spacing w:before="242"/>
        <w:ind w:right="954"/>
      </w:pPr>
      <w:r>
        <w:rPr/>
        <w:t>Goal</w:t>
      </w:r>
      <w:r>
        <w:rPr>
          <w:spacing w:val="-3"/>
        </w:rPr>
        <w:t> </w:t>
      </w:r>
      <w:r>
        <w:rPr/>
        <w:t>1:</w:t>
      </w:r>
      <w:r>
        <w:rPr>
          <w:spacing w:val="40"/>
        </w:rPr>
        <w:t> </w:t>
      </w:r>
      <w:r>
        <w:rPr/>
        <w:t>Prepare</w:t>
      </w:r>
      <w:r>
        <w:rPr>
          <w:spacing w:val="-4"/>
        </w:rPr>
        <w:t> </w:t>
      </w:r>
      <w:r>
        <w:rPr/>
        <w:t>excellent</w:t>
      </w:r>
      <w:r>
        <w:rPr>
          <w:spacing w:val="-2"/>
        </w:rPr>
        <w:t> </w:t>
      </w:r>
      <w:r>
        <w:rPr/>
        <w:t>teachers</w:t>
      </w:r>
      <w:r>
        <w:rPr>
          <w:spacing w:val="-6"/>
        </w:rPr>
        <w:t> </w:t>
      </w:r>
      <w:r>
        <w:rPr/>
        <w:t>and</w:t>
      </w:r>
      <w:r>
        <w:rPr>
          <w:spacing w:val="-5"/>
        </w:rPr>
        <w:t> </w:t>
      </w:r>
      <w:r>
        <w:rPr/>
        <w:t>offer</w:t>
      </w:r>
      <w:r>
        <w:rPr>
          <w:spacing w:val="-5"/>
        </w:rPr>
        <w:t> </w:t>
      </w:r>
      <w:r>
        <w:rPr/>
        <w:t>high</w:t>
      </w:r>
      <w:r>
        <w:rPr>
          <w:spacing w:val="-3"/>
        </w:rPr>
        <w:t> </w:t>
      </w:r>
      <w:r>
        <w:rPr/>
        <w:t>quality</w:t>
      </w:r>
      <w:r>
        <w:rPr>
          <w:spacing w:val="-3"/>
        </w:rPr>
        <w:t> </w:t>
      </w:r>
      <w:r>
        <w:rPr/>
        <w:t>undergraduate</w:t>
      </w:r>
      <w:r>
        <w:rPr>
          <w:spacing w:val="-2"/>
        </w:rPr>
        <w:t> </w:t>
      </w:r>
      <w:r>
        <w:rPr/>
        <w:t>and</w:t>
      </w:r>
      <w:r>
        <w:rPr>
          <w:spacing w:val="-3"/>
        </w:rPr>
        <w:t> </w:t>
      </w:r>
      <w:r>
        <w:rPr/>
        <w:t>graduate education more broadly as the essential priority in the School of Education.</w:t>
      </w:r>
    </w:p>
    <w:p>
      <w:pPr>
        <w:spacing w:before="237"/>
        <w:ind w:left="660" w:right="0" w:firstLine="0"/>
        <w:jc w:val="left"/>
        <w:rPr>
          <w:rFonts w:ascii="Calibri"/>
          <w:b/>
          <w:sz w:val="22"/>
        </w:rPr>
      </w:pPr>
      <w:r>
        <w:rPr>
          <w:rFonts w:ascii="Calibri"/>
          <w:b/>
          <w:sz w:val="22"/>
        </w:rPr>
        <w:t>Key</w:t>
      </w:r>
      <w:r>
        <w:rPr>
          <w:rFonts w:ascii="Calibri"/>
          <w:b/>
          <w:spacing w:val="-4"/>
          <w:sz w:val="22"/>
        </w:rPr>
        <w:t> </w:t>
      </w:r>
      <w:r>
        <w:rPr>
          <w:rFonts w:ascii="Calibri"/>
          <w:b/>
          <w:spacing w:val="-2"/>
          <w:sz w:val="22"/>
        </w:rPr>
        <w:t>Metrics</w:t>
      </w:r>
    </w:p>
    <w:p>
      <w:pPr>
        <w:pStyle w:val="ListParagraph"/>
        <w:numPr>
          <w:ilvl w:val="0"/>
          <w:numId w:val="3"/>
        </w:numPr>
        <w:tabs>
          <w:tab w:pos="1380" w:val="left" w:leader="none"/>
        </w:tabs>
        <w:spacing w:line="240" w:lineRule="auto" w:before="42" w:after="0"/>
        <w:ind w:left="1380" w:right="0" w:hanging="360"/>
        <w:jc w:val="left"/>
        <w:rPr>
          <w:rFonts w:ascii="Symbol" w:hAnsi="Symbol"/>
          <w:sz w:val="22"/>
        </w:rPr>
      </w:pPr>
      <w:r>
        <w:rPr>
          <w:rFonts w:ascii="Calibri" w:hAnsi="Calibri"/>
          <w:sz w:val="22"/>
        </w:rPr>
        <w:t>Application</w:t>
      </w:r>
      <w:r>
        <w:rPr>
          <w:rFonts w:ascii="Calibri" w:hAnsi="Calibri"/>
          <w:spacing w:val="-6"/>
          <w:sz w:val="22"/>
        </w:rPr>
        <w:t> </w:t>
      </w:r>
      <w:r>
        <w:rPr>
          <w:rFonts w:ascii="Calibri" w:hAnsi="Calibri"/>
          <w:sz w:val="22"/>
        </w:rPr>
        <w:t>demand</w:t>
      </w:r>
      <w:r>
        <w:rPr>
          <w:rFonts w:ascii="Calibri" w:hAnsi="Calibri"/>
          <w:spacing w:val="-5"/>
          <w:sz w:val="22"/>
        </w:rPr>
        <w:t> </w:t>
      </w:r>
      <w:r>
        <w:rPr>
          <w:rFonts w:ascii="Calibri" w:hAnsi="Calibri"/>
          <w:sz w:val="22"/>
        </w:rPr>
        <w:t>and</w:t>
      </w:r>
      <w:r>
        <w:rPr>
          <w:rFonts w:ascii="Calibri" w:hAnsi="Calibri"/>
          <w:spacing w:val="-6"/>
          <w:sz w:val="22"/>
        </w:rPr>
        <w:t> </w:t>
      </w:r>
      <w:r>
        <w:rPr>
          <w:rFonts w:ascii="Calibri" w:hAnsi="Calibri"/>
          <w:sz w:val="22"/>
        </w:rPr>
        <w:t>quality</w:t>
      </w:r>
      <w:r>
        <w:rPr>
          <w:rFonts w:ascii="Calibri" w:hAnsi="Calibri"/>
          <w:spacing w:val="-6"/>
          <w:sz w:val="22"/>
        </w:rPr>
        <w:t> </w:t>
      </w:r>
      <w:r>
        <w:rPr>
          <w:rFonts w:ascii="Calibri" w:hAnsi="Calibri"/>
          <w:sz w:val="22"/>
        </w:rPr>
        <w:t>of</w:t>
      </w:r>
      <w:r>
        <w:rPr>
          <w:rFonts w:ascii="Calibri" w:hAnsi="Calibri"/>
          <w:spacing w:val="-4"/>
          <w:sz w:val="22"/>
        </w:rPr>
        <w:t> </w:t>
      </w:r>
      <w:r>
        <w:rPr>
          <w:rFonts w:ascii="Calibri" w:hAnsi="Calibri"/>
          <w:sz w:val="22"/>
        </w:rPr>
        <w:t>entering</w:t>
      </w:r>
      <w:r>
        <w:rPr>
          <w:rFonts w:ascii="Calibri" w:hAnsi="Calibri"/>
          <w:spacing w:val="-5"/>
          <w:sz w:val="22"/>
        </w:rPr>
        <w:t> </w:t>
      </w:r>
      <w:r>
        <w:rPr>
          <w:rFonts w:ascii="Calibri" w:hAnsi="Calibri"/>
          <w:spacing w:val="-2"/>
          <w:sz w:val="22"/>
        </w:rPr>
        <w:t>students</w:t>
      </w:r>
    </w:p>
    <w:p>
      <w:pPr>
        <w:pStyle w:val="ListParagraph"/>
        <w:numPr>
          <w:ilvl w:val="0"/>
          <w:numId w:val="3"/>
        </w:numPr>
        <w:tabs>
          <w:tab w:pos="1380" w:val="left" w:leader="none"/>
        </w:tabs>
        <w:spacing w:line="240" w:lineRule="auto" w:before="38" w:after="0"/>
        <w:ind w:left="1380" w:right="0" w:hanging="360"/>
        <w:jc w:val="left"/>
        <w:rPr>
          <w:rFonts w:ascii="Symbol" w:hAnsi="Symbol"/>
          <w:sz w:val="22"/>
        </w:rPr>
      </w:pPr>
      <w:r>
        <w:rPr>
          <w:rFonts w:ascii="Calibri" w:hAnsi="Calibri"/>
          <w:sz w:val="22"/>
        </w:rPr>
        <w:t>Diversity</w:t>
      </w:r>
      <w:r>
        <w:rPr>
          <w:rFonts w:ascii="Calibri" w:hAnsi="Calibri"/>
          <w:spacing w:val="-5"/>
          <w:sz w:val="22"/>
        </w:rPr>
        <w:t> </w:t>
      </w:r>
      <w:r>
        <w:rPr>
          <w:rFonts w:ascii="Calibri" w:hAnsi="Calibri"/>
          <w:sz w:val="22"/>
        </w:rPr>
        <w:t>of</w:t>
      </w:r>
      <w:r>
        <w:rPr>
          <w:rFonts w:ascii="Calibri" w:hAnsi="Calibri"/>
          <w:spacing w:val="-6"/>
          <w:sz w:val="22"/>
        </w:rPr>
        <w:t> </w:t>
      </w:r>
      <w:r>
        <w:rPr>
          <w:rFonts w:ascii="Calibri" w:hAnsi="Calibri"/>
          <w:sz w:val="22"/>
        </w:rPr>
        <w:t>teacher</w:t>
      </w:r>
      <w:r>
        <w:rPr>
          <w:rFonts w:ascii="Calibri" w:hAnsi="Calibri"/>
          <w:spacing w:val="-5"/>
          <w:sz w:val="22"/>
        </w:rPr>
        <w:t> </w:t>
      </w:r>
      <w:r>
        <w:rPr>
          <w:rFonts w:ascii="Calibri" w:hAnsi="Calibri"/>
          <w:sz w:val="22"/>
        </w:rPr>
        <w:t>education</w:t>
      </w:r>
      <w:r>
        <w:rPr>
          <w:rFonts w:ascii="Calibri" w:hAnsi="Calibri"/>
          <w:spacing w:val="-3"/>
          <w:sz w:val="22"/>
        </w:rPr>
        <w:t> </w:t>
      </w:r>
      <w:r>
        <w:rPr>
          <w:rFonts w:ascii="Calibri" w:hAnsi="Calibri"/>
          <w:spacing w:val="-2"/>
          <w:sz w:val="22"/>
        </w:rPr>
        <w:t>students</w:t>
      </w:r>
    </w:p>
    <w:p>
      <w:pPr>
        <w:pStyle w:val="ListParagraph"/>
        <w:numPr>
          <w:ilvl w:val="0"/>
          <w:numId w:val="3"/>
        </w:numPr>
        <w:tabs>
          <w:tab w:pos="1380" w:val="left" w:leader="none"/>
        </w:tabs>
        <w:spacing w:line="240" w:lineRule="auto" w:before="42" w:after="0"/>
        <w:ind w:left="1380" w:right="0" w:hanging="360"/>
        <w:jc w:val="left"/>
        <w:rPr>
          <w:rFonts w:ascii="Symbol" w:hAnsi="Symbol"/>
          <w:sz w:val="22"/>
        </w:rPr>
      </w:pPr>
      <w:r>
        <w:rPr>
          <w:rFonts w:ascii="Calibri" w:hAnsi="Calibri"/>
          <w:sz w:val="22"/>
        </w:rPr>
        <w:t>Alumni</w:t>
      </w:r>
      <w:r>
        <w:rPr>
          <w:rFonts w:ascii="Calibri" w:hAnsi="Calibri"/>
          <w:spacing w:val="-4"/>
          <w:sz w:val="22"/>
        </w:rPr>
        <w:t> </w:t>
      </w:r>
      <w:r>
        <w:rPr>
          <w:rFonts w:ascii="Calibri" w:hAnsi="Calibri"/>
          <w:sz w:val="22"/>
        </w:rPr>
        <w:t>placement</w:t>
      </w:r>
      <w:r>
        <w:rPr>
          <w:rFonts w:ascii="Calibri" w:hAnsi="Calibri"/>
          <w:spacing w:val="-6"/>
          <w:sz w:val="22"/>
        </w:rPr>
        <w:t> </w:t>
      </w:r>
      <w:r>
        <w:rPr>
          <w:rFonts w:ascii="Calibri" w:hAnsi="Calibri"/>
          <w:sz w:val="22"/>
        </w:rPr>
        <w:t>and</w:t>
      </w:r>
      <w:r>
        <w:rPr>
          <w:rFonts w:ascii="Calibri" w:hAnsi="Calibri"/>
          <w:spacing w:val="-5"/>
          <w:sz w:val="22"/>
        </w:rPr>
        <w:t> </w:t>
      </w:r>
      <w:r>
        <w:rPr>
          <w:rFonts w:ascii="Calibri" w:hAnsi="Calibri"/>
          <w:sz w:val="22"/>
        </w:rPr>
        <w:t>evaluations</w:t>
      </w:r>
      <w:r>
        <w:rPr>
          <w:rFonts w:ascii="Calibri" w:hAnsi="Calibri"/>
          <w:spacing w:val="-5"/>
          <w:sz w:val="22"/>
        </w:rPr>
        <w:t> </w:t>
      </w:r>
      <w:r>
        <w:rPr>
          <w:rFonts w:ascii="Calibri" w:hAnsi="Calibri"/>
          <w:sz w:val="22"/>
        </w:rPr>
        <w:t>of</w:t>
      </w:r>
      <w:r>
        <w:rPr>
          <w:rFonts w:ascii="Calibri" w:hAnsi="Calibri"/>
          <w:spacing w:val="-3"/>
          <w:sz w:val="22"/>
        </w:rPr>
        <w:t> </w:t>
      </w:r>
      <w:r>
        <w:rPr>
          <w:rFonts w:ascii="Calibri" w:hAnsi="Calibri"/>
          <w:spacing w:val="-2"/>
          <w:sz w:val="22"/>
        </w:rPr>
        <w:t>employers</w:t>
      </w:r>
    </w:p>
    <w:p>
      <w:pPr>
        <w:pStyle w:val="ListParagraph"/>
        <w:numPr>
          <w:ilvl w:val="0"/>
          <w:numId w:val="3"/>
        </w:numPr>
        <w:tabs>
          <w:tab w:pos="1380" w:val="left" w:leader="none"/>
        </w:tabs>
        <w:spacing w:line="240" w:lineRule="auto" w:before="39" w:after="0"/>
        <w:ind w:left="1380" w:right="0" w:hanging="360"/>
        <w:jc w:val="left"/>
        <w:rPr>
          <w:rFonts w:ascii="Symbol" w:hAnsi="Symbol"/>
          <w:sz w:val="22"/>
        </w:rPr>
      </w:pPr>
      <w:r>
        <w:rPr>
          <w:rFonts w:ascii="Calibri" w:hAnsi="Calibri"/>
          <w:sz w:val="22"/>
        </w:rPr>
        <w:t>Trends</w:t>
      </w:r>
      <w:r>
        <w:rPr>
          <w:rFonts w:ascii="Calibri" w:hAnsi="Calibri"/>
          <w:spacing w:val="-5"/>
          <w:sz w:val="22"/>
        </w:rPr>
        <w:t> </w:t>
      </w:r>
      <w:r>
        <w:rPr>
          <w:rFonts w:ascii="Calibri" w:hAnsi="Calibri"/>
          <w:sz w:val="22"/>
        </w:rPr>
        <w:t>in</w:t>
      </w:r>
      <w:r>
        <w:rPr>
          <w:rFonts w:ascii="Calibri" w:hAnsi="Calibri"/>
          <w:spacing w:val="-5"/>
          <w:sz w:val="22"/>
        </w:rPr>
        <w:t> </w:t>
      </w:r>
      <w:r>
        <w:rPr>
          <w:rFonts w:ascii="Calibri" w:hAnsi="Calibri"/>
          <w:sz w:val="22"/>
        </w:rPr>
        <w:t>aggregate</w:t>
      </w:r>
      <w:r>
        <w:rPr>
          <w:rFonts w:ascii="Calibri" w:hAnsi="Calibri"/>
          <w:spacing w:val="-5"/>
          <w:sz w:val="22"/>
        </w:rPr>
        <w:t> </w:t>
      </w:r>
      <w:r>
        <w:rPr>
          <w:rFonts w:ascii="Calibri" w:hAnsi="Calibri"/>
          <w:sz w:val="22"/>
        </w:rPr>
        <w:t>student</w:t>
      </w:r>
      <w:r>
        <w:rPr>
          <w:rFonts w:ascii="Calibri" w:hAnsi="Calibri"/>
          <w:spacing w:val="-5"/>
          <w:sz w:val="22"/>
        </w:rPr>
        <w:t> </w:t>
      </w:r>
      <w:r>
        <w:rPr>
          <w:rFonts w:ascii="Calibri" w:hAnsi="Calibri"/>
          <w:sz w:val="22"/>
        </w:rPr>
        <w:t>evaluations</w:t>
      </w:r>
      <w:r>
        <w:rPr>
          <w:rFonts w:ascii="Calibri" w:hAnsi="Calibri"/>
          <w:spacing w:val="-7"/>
          <w:sz w:val="22"/>
        </w:rPr>
        <w:t> </w:t>
      </w:r>
      <w:r>
        <w:rPr>
          <w:rFonts w:ascii="Calibri" w:hAnsi="Calibri"/>
          <w:sz w:val="22"/>
        </w:rPr>
        <w:t>of</w:t>
      </w:r>
      <w:r>
        <w:rPr>
          <w:rFonts w:ascii="Calibri" w:hAnsi="Calibri"/>
          <w:spacing w:val="-7"/>
          <w:sz w:val="22"/>
        </w:rPr>
        <w:t> </w:t>
      </w:r>
      <w:r>
        <w:rPr>
          <w:rFonts w:ascii="Calibri" w:hAnsi="Calibri"/>
          <w:spacing w:val="-2"/>
          <w:sz w:val="22"/>
        </w:rPr>
        <w:t>instruction</w:t>
      </w:r>
    </w:p>
    <w:p>
      <w:pPr>
        <w:spacing w:before="240"/>
        <w:ind w:left="660" w:right="0" w:firstLine="0"/>
        <w:jc w:val="left"/>
        <w:rPr>
          <w:rFonts w:ascii="Calibri"/>
          <w:b/>
          <w:sz w:val="22"/>
        </w:rPr>
      </w:pPr>
      <w:r>
        <w:rPr>
          <w:rFonts w:ascii="Calibri"/>
          <w:b/>
          <w:spacing w:val="-2"/>
          <w:sz w:val="22"/>
        </w:rPr>
        <w:t>Objectives</w:t>
      </w:r>
    </w:p>
    <w:p>
      <w:pPr>
        <w:pStyle w:val="ListParagraph"/>
        <w:numPr>
          <w:ilvl w:val="1"/>
          <w:numId w:val="4"/>
        </w:numPr>
        <w:tabs>
          <w:tab w:pos="1927" w:val="left" w:leader="none"/>
        </w:tabs>
        <w:spacing w:line="240" w:lineRule="auto" w:before="0" w:after="0"/>
        <w:ind w:left="1927" w:right="1916" w:hanging="548"/>
        <w:jc w:val="left"/>
        <w:rPr>
          <w:rFonts w:ascii="Calibri"/>
          <w:sz w:val="22"/>
        </w:rPr>
      </w:pPr>
      <w:r>
        <w:rPr>
          <w:rFonts w:ascii="Calibri"/>
          <w:sz w:val="22"/>
        </w:rPr>
        <w:t>Ensure</w:t>
      </w:r>
      <w:r>
        <w:rPr>
          <w:rFonts w:ascii="Calibri"/>
          <w:spacing w:val="-3"/>
          <w:sz w:val="22"/>
        </w:rPr>
        <w:t> </w:t>
      </w:r>
      <w:r>
        <w:rPr>
          <w:rFonts w:ascii="Calibri"/>
          <w:sz w:val="22"/>
        </w:rPr>
        <w:t>that</w:t>
      </w:r>
      <w:r>
        <w:rPr>
          <w:rFonts w:ascii="Calibri"/>
          <w:spacing w:val="-6"/>
          <w:sz w:val="22"/>
        </w:rPr>
        <w:t> </w:t>
      </w:r>
      <w:r>
        <w:rPr>
          <w:rFonts w:ascii="Calibri"/>
          <w:sz w:val="22"/>
        </w:rPr>
        <w:t>requirements</w:t>
      </w:r>
      <w:r>
        <w:rPr>
          <w:rFonts w:ascii="Calibri"/>
          <w:spacing w:val="-6"/>
          <w:sz w:val="22"/>
        </w:rPr>
        <w:t> </w:t>
      </w:r>
      <w:r>
        <w:rPr>
          <w:rFonts w:ascii="Calibri"/>
          <w:sz w:val="22"/>
        </w:rPr>
        <w:t>for</w:t>
      </w:r>
      <w:r>
        <w:rPr>
          <w:rFonts w:ascii="Calibri"/>
          <w:spacing w:val="-3"/>
          <w:sz w:val="22"/>
        </w:rPr>
        <w:t> </w:t>
      </w:r>
      <w:r>
        <w:rPr>
          <w:rFonts w:ascii="Calibri"/>
          <w:sz w:val="22"/>
        </w:rPr>
        <w:t>all</w:t>
      </w:r>
      <w:r>
        <w:rPr>
          <w:rFonts w:ascii="Calibri"/>
          <w:spacing w:val="-4"/>
          <w:sz w:val="22"/>
        </w:rPr>
        <w:t> </w:t>
      </w:r>
      <w:r>
        <w:rPr>
          <w:rFonts w:ascii="Calibri"/>
          <w:sz w:val="22"/>
        </w:rPr>
        <w:t>programs</w:t>
      </w:r>
      <w:r>
        <w:rPr>
          <w:rFonts w:ascii="Calibri"/>
          <w:spacing w:val="-3"/>
          <w:sz w:val="22"/>
        </w:rPr>
        <w:t> </w:t>
      </w:r>
      <w:r>
        <w:rPr>
          <w:rFonts w:ascii="Calibri"/>
          <w:sz w:val="22"/>
        </w:rPr>
        <w:t>align</w:t>
      </w:r>
      <w:r>
        <w:rPr>
          <w:rFonts w:ascii="Calibri"/>
          <w:spacing w:val="-4"/>
          <w:sz w:val="22"/>
        </w:rPr>
        <w:t> </w:t>
      </w:r>
      <w:r>
        <w:rPr>
          <w:rFonts w:ascii="Calibri"/>
          <w:sz w:val="22"/>
        </w:rPr>
        <w:t>with</w:t>
      </w:r>
      <w:r>
        <w:rPr>
          <w:rFonts w:ascii="Calibri"/>
          <w:spacing w:val="-3"/>
          <w:sz w:val="22"/>
        </w:rPr>
        <w:t> </w:t>
      </w:r>
      <w:r>
        <w:rPr>
          <w:rFonts w:ascii="Calibri"/>
          <w:sz w:val="22"/>
        </w:rPr>
        <w:t>campus</w:t>
      </w:r>
      <w:r>
        <w:rPr>
          <w:rFonts w:ascii="Calibri"/>
          <w:spacing w:val="-3"/>
          <w:sz w:val="22"/>
        </w:rPr>
        <w:t> </w:t>
      </w:r>
      <w:r>
        <w:rPr>
          <w:rFonts w:ascii="Calibri"/>
          <w:sz w:val="22"/>
        </w:rPr>
        <w:t>general</w:t>
      </w:r>
      <w:r>
        <w:rPr>
          <w:rFonts w:ascii="Calibri"/>
          <w:spacing w:val="-3"/>
          <w:sz w:val="22"/>
        </w:rPr>
        <w:t> </w:t>
      </w:r>
      <w:r>
        <w:rPr>
          <w:rFonts w:ascii="Calibri"/>
          <w:sz w:val="22"/>
        </w:rPr>
        <w:t>education curriculum and national Common Core Standards.</w:t>
      </w:r>
    </w:p>
    <w:p>
      <w:pPr>
        <w:pStyle w:val="ListParagraph"/>
        <w:numPr>
          <w:ilvl w:val="1"/>
          <w:numId w:val="4"/>
        </w:numPr>
        <w:tabs>
          <w:tab w:pos="1927" w:val="left" w:leader="none"/>
        </w:tabs>
        <w:spacing w:line="240" w:lineRule="auto" w:before="162" w:after="0"/>
        <w:ind w:left="1927" w:right="0" w:hanging="547"/>
        <w:jc w:val="left"/>
        <w:rPr>
          <w:rFonts w:ascii="Calibri"/>
          <w:sz w:val="22"/>
        </w:rPr>
      </w:pPr>
      <w:r>
        <w:rPr>
          <w:rFonts w:ascii="Calibri"/>
          <w:sz w:val="22"/>
        </w:rPr>
        <w:t>Strengthen</w:t>
      </w:r>
      <w:r>
        <w:rPr>
          <w:rFonts w:ascii="Calibri"/>
          <w:spacing w:val="-7"/>
          <w:sz w:val="22"/>
        </w:rPr>
        <w:t> </w:t>
      </w:r>
      <w:r>
        <w:rPr>
          <w:rFonts w:ascii="Calibri"/>
          <w:sz w:val="22"/>
        </w:rPr>
        <w:t>and</w:t>
      </w:r>
      <w:r>
        <w:rPr>
          <w:rFonts w:ascii="Calibri"/>
          <w:spacing w:val="-5"/>
          <w:sz w:val="22"/>
        </w:rPr>
        <w:t> </w:t>
      </w:r>
      <w:r>
        <w:rPr>
          <w:rFonts w:ascii="Calibri"/>
          <w:sz w:val="22"/>
        </w:rPr>
        <w:t>widen</w:t>
      </w:r>
      <w:r>
        <w:rPr>
          <w:rFonts w:ascii="Calibri"/>
          <w:spacing w:val="-4"/>
          <w:sz w:val="22"/>
        </w:rPr>
        <w:t> </w:t>
      </w:r>
      <w:r>
        <w:rPr>
          <w:rFonts w:ascii="Calibri"/>
          <w:sz w:val="22"/>
        </w:rPr>
        <w:t>outreach</w:t>
      </w:r>
      <w:r>
        <w:rPr>
          <w:rFonts w:ascii="Calibri"/>
          <w:spacing w:val="-4"/>
          <w:sz w:val="22"/>
        </w:rPr>
        <w:t> </w:t>
      </w:r>
      <w:r>
        <w:rPr>
          <w:rFonts w:ascii="Calibri"/>
          <w:sz w:val="22"/>
        </w:rPr>
        <w:t>efforts</w:t>
      </w:r>
      <w:r>
        <w:rPr>
          <w:rFonts w:ascii="Calibri"/>
          <w:spacing w:val="-7"/>
          <w:sz w:val="22"/>
        </w:rPr>
        <w:t> </w:t>
      </w:r>
      <w:r>
        <w:rPr>
          <w:rFonts w:ascii="Calibri"/>
          <w:sz w:val="22"/>
        </w:rPr>
        <w:t>to</w:t>
      </w:r>
      <w:r>
        <w:rPr>
          <w:rFonts w:ascii="Calibri"/>
          <w:spacing w:val="-3"/>
          <w:sz w:val="22"/>
        </w:rPr>
        <w:t> </w:t>
      </w:r>
      <w:r>
        <w:rPr>
          <w:rFonts w:ascii="Calibri"/>
          <w:sz w:val="22"/>
        </w:rPr>
        <w:t>recruit</w:t>
      </w:r>
      <w:r>
        <w:rPr>
          <w:rFonts w:ascii="Calibri"/>
          <w:spacing w:val="-4"/>
          <w:sz w:val="22"/>
        </w:rPr>
        <w:t> </w:t>
      </w:r>
      <w:r>
        <w:rPr>
          <w:rFonts w:ascii="Calibri"/>
          <w:sz w:val="22"/>
        </w:rPr>
        <w:t>high</w:t>
      </w:r>
      <w:r>
        <w:rPr>
          <w:rFonts w:ascii="Calibri"/>
          <w:spacing w:val="-7"/>
          <w:sz w:val="22"/>
        </w:rPr>
        <w:t> </w:t>
      </w:r>
      <w:r>
        <w:rPr>
          <w:rFonts w:ascii="Calibri"/>
          <w:sz w:val="22"/>
        </w:rPr>
        <w:t>achieving</w:t>
      </w:r>
      <w:r>
        <w:rPr>
          <w:rFonts w:ascii="Calibri"/>
          <w:spacing w:val="-5"/>
          <w:sz w:val="22"/>
        </w:rPr>
        <w:t> </w:t>
      </w:r>
      <w:r>
        <w:rPr>
          <w:rFonts w:ascii="Calibri"/>
          <w:sz w:val="22"/>
        </w:rPr>
        <w:t>students</w:t>
      </w:r>
      <w:r>
        <w:rPr>
          <w:rFonts w:ascii="Calibri"/>
          <w:spacing w:val="-4"/>
          <w:sz w:val="22"/>
        </w:rPr>
        <w:t> </w:t>
      </w:r>
      <w:r>
        <w:rPr>
          <w:rFonts w:ascii="Calibri"/>
          <w:sz w:val="22"/>
        </w:rPr>
        <w:t>for</w:t>
      </w:r>
      <w:r>
        <w:rPr>
          <w:rFonts w:ascii="Calibri"/>
          <w:spacing w:val="-4"/>
          <w:sz w:val="22"/>
        </w:rPr>
        <w:t> </w:t>
      </w:r>
      <w:r>
        <w:rPr>
          <w:rFonts w:ascii="Calibri"/>
          <w:sz w:val="22"/>
        </w:rPr>
        <w:t>all</w:t>
      </w:r>
      <w:r>
        <w:rPr>
          <w:rFonts w:ascii="Calibri"/>
          <w:spacing w:val="-5"/>
          <w:sz w:val="22"/>
        </w:rPr>
        <w:t> </w:t>
      </w:r>
      <w:r>
        <w:rPr>
          <w:rFonts w:ascii="Calibri"/>
          <w:spacing w:val="-2"/>
          <w:sz w:val="22"/>
        </w:rPr>
        <w:t>programs.</w:t>
      </w:r>
    </w:p>
    <w:p>
      <w:pPr>
        <w:pStyle w:val="ListParagraph"/>
        <w:numPr>
          <w:ilvl w:val="1"/>
          <w:numId w:val="4"/>
        </w:numPr>
        <w:tabs>
          <w:tab w:pos="1927" w:val="left" w:leader="none"/>
        </w:tabs>
        <w:spacing w:line="240" w:lineRule="auto" w:before="159" w:after="0"/>
        <w:ind w:left="1927" w:right="1045" w:hanging="548"/>
        <w:jc w:val="left"/>
        <w:rPr>
          <w:rFonts w:ascii="Calibri"/>
          <w:sz w:val="22"/>
        </w:rPr>
      </w:pPr>
      <w:r>
        <w:rPr>
          <w:rFonts w:ascii="Calibri"/>
          <w:sz w:val="22"/>
        </w:rPr>
        <w:t>Promote</w:t>
      </w:r>
      <w:r>
        <w:rPr>
          <w:rFonts w:ascii="Calibri"/>
          <w:spacing w:val="-3"/>
          <w:sz w:val="22"/>
        </w:rPr>
        <w:t> </w:t>
      </w:r>
      <w:r>
        <w:rPr>
          <w:rFonts w:ascii="Calibri"/>
          <w:sz w:val="22"/>
        </w:rPr>
        <w:t>the</w:t>
      </w:r>
      <w:r>
        <w:rPr>
          <w:rFonts w:ascii="Calibri"/>
          <w:spacing w:val="-3"/>
          <w:sz w:val="22"/>
        </w:rPr>
        <w:t> </w:t>
      </w:r>
      <w:r>
        <w:rPr>
          <w:rFonts w:ascii="Calibri"/>
          <w:sz w:val="22"/>
        </w:rPr>
        <w:t>inclusion</w:t>
      </w:r>
      <w:r>
        <w:rPr>
          <w:rFonts w:ascii="Calibri"/>
          <w:spacing w:val="-2"/>
          <w:sz w:val="22"/>
        </w:rPr>
        <w:t> </w:t>
      </w:r>
      <w:r>
        <w:rPr>
          <w:rFonts w:ascii="Calibri"/>
          <w:sz w:val="22"/>
        </w:rPr>
        <w:t>and</w:t>
      </w:r>
      <w:r>
        <w:rPr>
          <w:rFonts w:ascii="Calibri"/>
          <w:spacing w:val="-5"/>
          <w:sz w:val="22"/>
        </w:rPr>
        <w:t> </w:t>
      </w:r>
      <w:r>
        <w:rPr>
          <w:rFonts w:ascii="Calibri"/>
          <w:sz w:val="22"/>
        </w:rPr>
        <w:t>success</w:t>
      </w:r>
      <w:r>
        <w:rPr>
          <w:rFonts w:ascii="Calibri"/>
          <w:spacing w:val="-3"/>
          <w:sz w:val="22"/>
        </w:rPr>
        <w:t> </w:t>
      </w:r>
      <w:r>
        <w:rPr>
          <w:rFonts w:ascii="Calibri"/>
          <w:sz w:val="22"/>
        </w:rPr>
        <w:t>of</w:t>
      </w:r>
      <w:r>
        <w:rPr>
          <w:rFonts w:ascii="Calibri"/>
          <w:spacing w:val="-1"/>
          <w:sz w:val="22"/>
        </w:rPr>
        <w:t> </w:t>
      </w:r>
      <w:r>
        <w:rPr>
          <w:rFonts w:ascii="Calibri"/>
          <w:sz w:val="22"/>
        </w:rPr>
        <w:t>persons</w:t>
      </w:r>
      <w:r>
        <w:rPr>
          <w:rFonts w:ascii="Calibri"/>
          <w:spacing w:val="-4"/>
          <w:sz w:val="22"/>
        </w:rPr>
        <w:t> </w:t>
      </w:r>
      <w:r>
        <w:rPr>
          <w:rFonts w:ascii="Calibri"/>
          <w:sz w:val="22"/>
        </w:rPr>
        <w:t>of</w:t>
      </w:r>
      <w:r>
        <w:rPr>
          <w:rFonts w:ascii="Calibri"/>
          <w:spacing w:val="-4"/>
          <w:sz w:val="22"/>
        </w:rPr>
        <w:t> </w:t>
      </w:r>
      <w:r>
        <w:rPr>
          <w:rFonts w:ascii="Calibri"/>
          <w:sz w:val="22"/>
        </w:rPr>
        <w:t>color</w:t>
      </w:r>
      <w:r>
        <w:rPr>
          <w:rFonts w:ascii="Calibri"/>
          <w:spacing w:val="-3"/>
          <w:sz w:val="22"/>
        </w:rPr>
        <w:t> </w:t>
      </w:r>
      <w:r>
        <w:rPr>
          <w:rFonts w:ascii="Calibri"/>
          <w:sz w:val="22"/>
        </w:rPr>
        <w:t>as</w:t>
      </w:r>
      <w:r>
        <w:rPr>
          <w:rFonts w:ascii="Calibri"/>
          <w:spacing w:val="-1"/>
          <w:sz w:val="22"/>
        </w:rPr>
        <w:t> </w:t>
      </w:r>
      <w:r>
        <w:rPr>
          <w:rFonts w:ascii="Calibri"/>
          <w:sz w:val="22"/>
        </w:rPr>
        <w:t>students</w:t>
      </w:r>
      <w:r>
        <w:rPr>
          <w:rFonts w:ascii="Calibri"/>
          <w:spacing w:val="-4"/>
          <w:sz w:val="22"/>
        </w:rPr>
        <w:t> </w:t>
      </w:r>
      <w:r>
        <w:rPr>
          <w:rFonts w:ascii="Calibri"/>
          <w:sz w:val="22"/>
        </w:rPr>
        <w:t>and</w:t>
      </w:r>
      <w:r>
        <w:rPr>
          <w:rFonts w:ascii="Calibri"/>
          <w:spacing w:val="-3"/>
          <w:sz w:val="22"/>
        </w:rPr>
        <w:t> </w:t>
      </w:r>
      <w:r>
        <w:rPr>
          <w:rFonts w:ascii="Calibri"/>
          <w:sz w:val="22"/>
        </w:rPr>
        <w:t>future</w:t>
      </w:r>
      <w:r>
        <w:rPr>
          <w:rFonts w:ascii="Calibri"/>
          <w:spacing w:val="-3"/>
          <w:sz w:val="22"/>
        </w:rPr>
        <w:t> </w:t>
      </w:r>
      <w:r>
        <w:rPr>
          <w:rFonts w:ascii="Calibri"/>
          <w:sz w:val="22"/>
        </w:rPr>
        <w:t>educational </w:t>
      </w:r>
      <w:r>
        <w:rPr>
          <w:rFonts w:ascii="Calibri"/>
          <w:spacing w:val="-2"/>
          <w:sz w:val="22"/>
        </w:rPr>
        <w:t>leaders.</w:t>
      </w:r>
    </w:p>
    <w:p>
      <w:pPr>
        <w:pStyle w:val="ListParagraph"/>
        <w:numPr>
          <w:ilvl w:val="1"/>
          <w:numId w:val="4"/>
        </w:numPr>
        <w:tabs>
          <w:tab w:pos="1927" w:val="left" w:leader="none"/>
        </w:tabs>
        <w:spacing w:line="240" w:lineRule="auto" w:before="161" w:after="0"/>
        <w:ind w:left="1927" w:right="0" w:hanging="547"/>
        <w:jc w:val="left"/>
        <w:rPr>
          <w:rFonts w:ascii="Calibri"/>
          <w:sz w:val="22"/>
        </w:rPr>
      </w:pPr>
      <w:r>
        <w:rPr>
          <w:rFonts w:ascii="Calibri"/>
          <w:sz w:val="22"/>
        </w:rPr>
        <w:t>Serve</w:t>
      </w:r>
      <w:r>
        <w:rPr>
          <w:rFonts w:ascii="Calibri"/>
          <w:spacing w:val="-5"/>
          <w:sz w:val="22"/>
        </w:rPr>
        <w:t> </w:t>
      </w:r>
      <w:r>
        <w:rPr>
          <w:rFonts w:ascii="Calibri"/>
          <w:sz w:val="22"/>
        </w:rPr>
        <w:t>as</w:t>
      </w:r>
      <w:r>
        <w:rPr>
          <w:rFonts w:ascii="Calibri"/>
          <w:spacing w:val="-3"/>
          <w:sz w:val="22"/>
        </w:rPr>
        <w:t> </w:t>
      </w:r>
      <w:r>
        <w:rPr>
          <w:rFonts w:ascii="Calibri"/>
          <w:sz w:val="22"/>
        </w:rPr>
        <w:t>leaders</w:t>
      </w:r>
      <w:r>
        <w:rPr>
          <w:rFonts w:ascii="Calibri"/>
          <w:spacing w:val="-3"/>
          <w:sz w:val="22"/>
        </w:rPr>
        <w:t> </w:t>
      </w:r>
      <w:r>
        <w:rPr>
          <w:rFonts w:ascii="Calibri"/>
          <w:sz w:val="22"/>
        </w:rPr>
        <w:t>and</w:t>
      </w:r>
      <w:r>
        <w:rPr>
          <w:rFonts w:ascii="Calibri"/>
          <w:spacing w:val="-6"/>
          <w:sz w:val="22"/>
        </w:rPr>
        <w:t> </w:t>
      </w:r>
      <w:r>
        <w:rPr>
          <w:rFonts w:ascii="Calibri"/>
          <w:sz w:val="22"/>
        </w:rPr>
        <w:t>models</w:t>
      </w:r>
      <w:r>
        <w:rPr>
          <w:rFonts w:ascii="Calibri"/>
          <w:spacing w:val="-2"/>
          <w:sz w:val="22"/>
        </w:rPr>
        <w:t> </w:t>
      </w:r>
      <w:r>
        <w:rPr>
          <w:rFonts w:ascii="Calibri"/>
          <w:sz w:val="22"/>
        </w:rPr>
        <w:t>of</w:t>
      </w:r>
      <w:r>
        <w:rPr>
          <w:rFonts w:ascii="Calibri"/>
          <w:spacing w:val="-3"/>
          <w:sz w:val="22"/>
        </w:rPr>
        <w:t> </w:t>
      </w:r>
      <w:r>
        <w:rPr>
          <w:rFonts w:ascii="Calibri"/>
          <w:sz w:val="22"/>
        </w:rPr>
        <w:t>best</w:t>
      </w:r>
      <w:r>
        <w:rPr>
          <w:rFonts w:ascii="Calibri"/>
          <w:spacing w:val="-5"/>
          <w:sz w:val="22"/>
        </w:rPr>
        <w:t> </w:t>
      </w:r>
      <w:r>
        <w:rPr>
          <w:rFonts w:ascii="Calibri"/>
          <w:sz w:val="22"/>
        </w:rPr>
        <w:t>P-16</w:t>
      </w:r>
      <w:r>
        <w:rPr>
          <w:rFonts w:ascii="Calibri"/>
          <w:spacing w:val="-3"/>
          <w:sz w:val="22"/>
        </w:rPr>
        <w:t> </w:t>
      </w:r>
      <w:r>
        <w:rPr>
          <w:rFonts w:ascii="Calibri"/>
          <w:sz w:val="22"/>
        </w:rPr>
        <w:t>instructional</w:t>
      </w:r>
      <w:r>
        <w:rPr>
          <w:rFonts w:ascii="Calibri"/>
          <w:spacing w:val="-7"/>
          <w:sz w:val="22"/>
        </w:rPr>
        <w:t> </w:t>
      </w:r>
      <w:r>
        <w:rPr>
          <w:rFonts w:ascii="Calibri"/>
          <w:spacing w:val="-2"/>
          <w:sz w:val="22"/>
        </w:rPr>
        <w:t>practice.</w:t>
      </w:r>
    </w:p>
    <w:p>
      <w:pPr>
        <w:pStyle w:val="ListParagraph"/>
        <w:numPr>
          <w:ilvl w:val="1"/>
          <w:numId w:val="4"/>
        </w:numPr>
        <w:tabs>
          <w:tab w:pos="1927" w:val="left" w:leader="none"/>
        </w:tabs>
        <w:spacing w:line="240" w:lineRule="auto" w:before="159" w:after="0"/>
        <w:ind w:left="1927" w:right="1748" w:hanging="548"/>
        <w:jc w:val="left"/>
        <w:rPr>
          <w:rFonts w:ascii="Calibri"/>
          <w:sz w:val="22"/>
        </w:rPr>
      </w:pPr>
      <w:r>
        <w:rPr>
          <w:rFonts w:ascii="Calibri"/>
          <w:sz w:val="22"/>
        </w:rPr>
        <w:t>Foster</w:t>
      </w:r>
      <w:r>
        <w:rPr>
          <w:rFonts w:ascii="Calibri"/>
          <w:spacing w:val="-6"/>
          <w:sz w:val="22"/>
        </w:rPr>
        <w:t> </w:t>
      </w:r>
      <w:r>
        <w:rPr>
          <w:rFonts w:ascii="Calibri"/>
          <w:sz w:val="22"/>
        </w:rPr>
        <w:t>and</w:t>
      </w:r>
      <w:r>
        <w:rPr>
          <w:rFonts w:ascii="Calibri"/>
          <w:spacing w:val="-5"/>
          <w:sz w:val="22"/>
        </w:rPr>
        <w:t> </w:t>
      </w:r>
      <w:r>
        <w:rPr>
          <w:rFonts w:ascii="Calibri"/>
          <w:sz w:val="22"/>
        </w:rPr>
        <w:t>commit</w:t>
      </w:r>
      <w:r>
        <w:rPr>
          <w:rFonts w:ascii="Calibri"/>
          <w:spacing w:val="-6"/>
          <w:sz w:val="22"/>
        </w:rPr>
        <w:t> </w:t>
      </w:r>
      <w:r>
        <w:rPr>
          <w:rFonts w:ascii="Calibri"/>
          <w:sz w:val="22"/>
        </w:rPr>
        <w:t>to</w:t>
      </w:r>
      <w:r>
        <w:rPr>
          <w:rFonts w:ascii="Calibri"/>
          <w:spacing w:val="-2"/>
          <w:sz w:val="22"/>
        </w:rPr>
        <w:t> </w:t>
      </w:r>
      <w:r>
        <w:rPr>
          <w:rFonts w:ascii="Calibri"/>
          <w:sz w:val="22"/>
        </w:rPr>
        <w:t>an</w:t>
      </w:r>
      <w:r>
        <w:rPr>
          <w:rFonts w:ascii="Calibri"/>
          <w:spacing w:val="-6"/>
          <w:sz w:val="22"/>
        </w:rPr>
        <w:t> </w:t>
      </w:r>
      <w:r>
        <w:rPr>
          <w:rFonts w:ascii="Calibri"/>
          <w:sz w:val="22"/>
        </w:rPr>
        <w:t>ongoing</w:t>
      </w:r>
      <w:r>
        <w:rPr>
          <w:rFonts w:ascii="Calibri"/>
          <w:spacing w:val="-4"/>
          <w:sz w:val="22"/>
        </w:rPr>
        <w:t> </w:t>
      </w:r>
      <w:r>
        <w:rPr>
          <w:rFonts w:ascii="Calibri"/>
          <w:sz w:val="22"/>
        </w:rPr>
        <w:t>process</w:t>
      </w:r>
      <w:r>
        <w:rPr>
          <w:rFonts w:ascii="Calibri"/>
          <w:spacing w:val="-5"/>
          <w:sz w:val="22"/>
        </w:rPr>
        <w:t> </w:t>
      </w:r>
      <w:r>
        <w:rPr>
          <w:rFonts w:ascii="Calibri"/>
          <w:sz w:val="22"/>
        </w:rPr>
        <w:t>of internationalization,</w:t>
      </w:r>
      <w:r>
        <w:rPr>
          <w:rFonts w:ascii="Calibri"/>
          <w:spacing w:val="-4"/>
          <w:sz w:val="22"/>
        </w:rPr>
        <w:t> </w:t>
      </w:r>
      <w:r>
        <w:rPr>
          <w:rFonts w:ascii="Calibri"/>
          <w:sz w:val="22"/>
        </w:rPr>
        <w:t>assessment</w:t>
      </w:r>
      <w:r>
        <w:rPr>
          <w:rFonts w:ascii="Calibri"/>
          <w:spacing w:val="-3"/>
          <w:sz w:val="22"/>
        </w:rPr>
        <w:t> </w:t>
      </w:r>
      <w:r>
        <w:rPr>
          <w:rFonts w:ascii="Calibri"/>
          <w:sz w:val="22"/>
        </w:rPr>
        <w:t>and improvement of all programs.</w:t>
      </w:r>
    </w:p>
    <w:p>
      <w:pPr>
        <w:pStyle w:val="ListParagraph"/>
        <w:numPr>
          <w:ilvl w:val="1"/>
          <w:numId w:val="4"/>
        </w:numPr>
        <w:tabs>
          <w:tab w:pos="1927" w:val="left" w:leader="none"/>
        </w:tabs>
        <w:spacing w:line="240" w:lineRule="auto" w:before="161" w:after="0"/>
        <w:ind w:left="1927" w:right="0" w:hanging="547"/>
        <w:jc w:val="left"/>
        <w:rPr>
          <w:rFonts w:ascii="Calibri" w:hAnsi="Calibri"/>
          <w:sz w:val="22"/>
        </w:rPr>
      </w:pPr>
      <w:r>
        <w:rPr>
          <w:rFonts w:ascii="Calibri" w:hAnsi="Calibri"/>
          <w:sz w:val="22"/>
        </w:rPr>
        <w:t>Revise</w:t>
      </w:r>
      <w:r>
        <w:rPr>
          <w:rFonts w:ascii="Calibri" w:hAnsi="Calibri"/>
          <w:spacing w:val="-4"/>
          <w:sz w:val="22"/>
        </w:rPr>
        <w:t> </w:t>
      </w:r>
      <w:r>
        <w:rPr>
          <w:rFonts w:ascii="Calibri" w:hAnsi="Calibri"/>
          <w:sz w:val="22"/>
        </w:rPr>
        <w:t>teacher</w:t>
      </w:r>
      <w:r>
        <w:rPr>
          <w:rFonts w:ascii="Calibri" w:hAnsi="Calibri"/>
          <w:spacing w:val="-6"/>
          <w:sz w:val="22"/>
        </w:rPr>
        <w:t> </w:t>
      </w:r>
      <w:r>
        <w:rPr>
          <w:rFonts w:ascii="Calibri" w:hAnsi="Calibri"/>
          <w:sz w:val="22"/>
        </w:rPr>
        <w:t>education’s</w:t>
      </w:r>
      <w:r>
        <w:rPr>
          <w:rFonts w:ascii="Calibri" w:hAnsi="Calibri"/>
          <w:spacing w:val="-5"/>
          <w:sz w:val="22"/>
        </w:rPr>
        <w:t> </w:t>
      </w:r>
      <w:r>
        <w:rPr>
          <w:rFonts w:ascii="Calibri" w:hAnsi="Calibri"/>
          <w:sz w:val="22"/>
        </w:rPr>
        <w:t>conceptual</w:t>
      </w:r>
      <w:r>
        <w:rPr>
          <w:rFonts w:ascii="Calibri" w:hAnsi="Calibri"/>
          <w:spacing w:val="-7"/>
          <w:sz w:val="22"/>
        </w:rPr>
        <w:t> </w:t>
      </w:r>
      <w:r>
        <w:rPr>
          <w:rFonts w:ascii="Calibri" w:hAnsi="Calibri"/>
          <w:sz w:val="22"/>
        </w:rPr>
        <w:t>frameworks</w:t>
      </w:r>
      <w:r>
        <w:rPr>
          <w:rFonts w:ascii="Calibri" w:hAnsi="Calibri"/>
          <w:spacing w:val="-3"/>
          <w:sz w:val="22"/>
        </w:rPr>
        <w:t> </w:t>
      </w:r>
      <w:r>
        <w:rPr>
          <w:rFonts w:ascii="Calibri" w:hAnsi="Calibri"/>
          <w:sz w:val="22"/>
        </w:rPr>
        <w:t>to</w:t>
      </w:r>
      <w:r>
        <w:rPr>
          <w:rFonts w:ascii="Calibri" w:hAnsi="Calibri"/>
          <w:spacing w:val="-4"/>
          <w:sz w:val="22"/>
        </w:rPr>
        <w:t> </w:t>
      </w:r>
      <w:r>
        <w:rPr>
          <w:rFonts w:ascii="Calibri" w:hAnsi="Calibri"/>
          <w:sz w:val="22"/>
        </w:rPr>
        <w:t>focus</w:t>
      </w:r>
      <w:r>
        <w:rPr>
          <w:rFonts w:ascii="Calibri" w:hAnsi="Calibri"/>
          <w:spacing w:val="-6"/>
          <w:sz w:val="22"/>
        </w:rPr>
        <w:t> </w:t>
      </w:r>
      <w:r>
        <w:rPr>
          <w:rFonts w:ascii="Calibri" w:hAnsi="Calibri"/>
          <w:sz w:val="22"/>
        </w:rPr>
        <w:t>on</w:t>
      </w:r>
      <w:r>
        <w:rPr>
          <w:rFonts w:ascii="Calibri" w:hAnsi="Calibri"/>
          <w:spacing w:val="-4"/>
          <w:sz w:val="22"/>
        </w:rPr>
        <w:t> </w:t>
      </w:r>
      <w:r>
        <w:rPr>
          <w:rFonts w:ascii="Calibri" w:hAnsi="Calibri"/>
          <w:sz w:val="22"/>
        </w:rPr>
        <w:t>student</w:t>
      </w:r>
      <w:r>
        <w:rPr>
          <w:rFonts w:ascii="Calibri" w:hAnsi="Calibri"/>
          <w:spacing w:val="-3"/>
          <w:sz w:val="22"/>
        </w:rPr>
        <w:t> </w:t>
      </w:r>
      <w:r>
        <w:rPr>
          <w:rFonts w:ascii="Calibri" w:hAnsi="Calibri"/>
          <w:spacing w:val="-2"/>
          <w:sz w:val="22"/>
        </w:rPr>
        <w:t>learning.</w:t>
      </w:r>
    </w:p>
    <w:p>
      <w:pPr>
        <w:pStyle w:val="ListParagraph"/>
        <w:numPr>
          <w:ilvl w:val="1"/>
          <w:numId w:val="4"/>
        </w:numPr>
        <w:tabs>
          <w:tab w:pos="1927" w:val="left" w:leader="none"/>
        </w:tabs>
        <w:spacing w:line="240" w:lineRule="auto" w:before="159" w:after="0"/>
        <w:ind w:left="1927" w:right="1233" w:hanging="548"/>
        <w:jc w:val="left"/>
        <w:rPr>
          <w:rFonts w:ascii="Calibri"/>
          <w:sz w:val="22"/>
        </w:rPr>
      </w:pPr>
      <w:r>
        <w:rPr>
          <w:rFonts w:ascii="Calibri"/>
          <w:sz w:val="22"/>
        </w:rPr>
        <w:t>Develop</w:t>
      </w:r>
      <w:r>
        <w:rPr>
          <w:rFonts w:ascii="Calibri"/>
          <w:spacing w:val="-3"/>
          <w:sz w:val="22"/>
        </w:rPr>
        <w:t> </w:t>
      </w:r>
      <w:r>
        <w:rPr>
          <w:rFonts w:ascii="Calibri"/>
          <w:sz w:val="22"/>
        </w:rPr>
        <w:t>new</w:t>
      </w:r>
      <w:r>
        <w:rPr>
          <w:rFonts w:ascii="Calibri"/>
          <w:spacing w:val="-4"/>
          <w:sz w:val="22"/>
        </w:rPr>
        <w:t> </w:t>
      </w:r>
      <w:r>
        <w:rPr>
          <w:rFonts w:ascii="Calibri"/>
          <w:sz w:val="22"/>
        </w:rPr>
        <w:t>programs</w:t>
      </w:r>
      <w:r>
        <w:rPr>
          <w:rFonts w:ascii="Calibri"/>
          <w:spacing w:val="-2"/>
          <w:sz w:val="22"/>
        </w:rPr>
        <w:t> </w:t>
      </w:r>
      <w:r>
        <w:rPr>
          <w:rFonts w:ascii="Calibri"/>
          <w:sz w:val="22"/>
        </w:rPr>
        <w:t>in</w:t>
      </w:r>
      <w:r>
        <w:rPr>
          <w:rFonts w:ascii="Calibri"/>
          <w:spacing w:val="-2"/>
          <w:sz w:val="22"/>
        </w:rPr>
        <w:t> </w:t>
      </w:r>
      <w:r>
        <w:rPr>
          <w:rFonts w:ascii="Calibri"/>
          <w:sz w:val="22"/>
        </w:rPr>
        <w:t>School</w:t>
      </w:r>
      <w:r>
        <w:rPr>
          <w:rFonts w:ascii="Calibri"/>
          <w:spacing w:val="-4"/>
          <w:sz w:val="22"/>
        </w:rPr>
        <w:t> </w:t>
      </w:r>
      <w:r>
        <w:rPr>
          <w:rFonts w:ascii="Calibri"/>
          <w:sz w:val="22"/>
        </w:rPr>
        <w:t>of</w:t>
      </w:r>
      <w:r>
        <w:rPr>
          <w:rFonts w:ascii="Calibri"/>
          <w:spacing w:val="-4"/>
          <w:sz w:val="22"/>
        </w:rPr>
        <w:t> </w:t>
      </w:r>
      <w:r>
        <w:rPr>
          <w:rFonts w:ascii="Calibri"/>
          <w:sz w:val="22"/>
        </w:rPr>
        <w:t>Education</w:t>
      </w:r>
      <w:r>
        <w:rPr>
          <w:rFonts w:ascii="Calibri"/>
          <w:spacing w:val="-3"/>
          <w:sz w:val="22"/>
        </w:rPr>
        <w:t> </w:t>
      </w:r>
      <w:r>
        <w:rPr>
          <w:rFonts w:ascii="Calibri"/>
          <w:sz w:val="22"/>
        </w:rPr>
        <w:t>designed</w:t>
      </w:r>
      <w:r>
        <w:rPr>
          <w:rFonts w:ascii="Calibri"/>
          <w:spacing w:val="-3"/>
          <w:sz w:val="22"/>
        </w:rPr>
        <w:t> </w:t>
      </w:r>
      <w:r>
        <w:rPr>
          <w:rFonts w:ascii="Calibri"/>
          <w:sz w:val="22"/>
        </w:rPr>
        <w:t>to</w:t>
      </w:r>
      <w:r>
        <w:rPr>
          <w:rFonts w:ascii="Calibri"/>
          <w:spacing w:val="-3"/>
          <w:sz w:val="22"/>
        </w:rPr>
        <w:t> </w:t>
      </w:r>
      <w:r>
        <w:rPr>
          <w:rFonts w:ascii="Calibri"/>
          <w:sz w:val="22"/>
        </w:rPr>
        <w:t>meet</w:t>
      </w:r>
      <w:r>
        <w:rPr>
          <w:rFonts w:ascii="Calibri"/>
          <w:spacing w:val="-4"/>
          <w:sz w:val="22"/>
        </w:rPr>
        <w:t> </w:t>
      </w:r>
      <w:r>
        <w:rPr>
          <w:rFonts w:ascii="Calibri"/>
          <w:sz w:val="22"/>
        </w:rPr>
        <w:t>the</w:t>
      </w:r>
      <w:r>
        <w:rPr>
          <w:rFonts w:ascii="Calibri"/>
          <w:spacing w:val="-2"/>
          <w:sz w:val="22"/>
        </w:rPr>
        <w:t> </w:t>
      </w:r>
      <w:r>
        <w:rPr>
          <w:rFonts w:ascii="Calibri"/>
          <w:sz w:val="22"/>
        </w:rPr>
        <w:t>current</w:t>
      </w:r>
      <w:r>
        <w:rPr>
          <w:rFonts w:ascii="Calibri"/>
          <w:spacing w:val="-2"/>
          <w:sz w:val="22"/>
        </w:rPr>
        <w:t> </w:t>
      </w:r>
      <w:r>
        <w:rPr>
          <w:rFonts w:ascii="Calibri"/>
          <w:sz w:val="22"/>
        </w:rPr>
        <w:t>and</w:t>
      </w:r>
      <w:r>
        <w:rPr>
          <w:rFonts w:ascii="Calibri"/>
          <w:spacing w:val="-3"/>
          <w:sz w:val="22"/>
        </w:rPr>
        <w:t> </w:t>
      </w:r>
      <w:r>
        <w:rPr>
          <w:rFonts w:ascii="Calibri"/>
          <w:sz w:val="22"/>
        </w:rPr>
        <w:t>future needs of public schools and student-centered agencies.</w:t>
      </w:r>
    </w:p>
    <w:p>
      <w:pPr>
        <w:pStyle w:val="ListParagraph"/>
        <w:numPr>
          <w:ilvl w:val="1"/>
          <w:numId w:val="4"/>
        </w:numPr>
        <w:tabs>
          <w:tab w:pos="1927" w:val="left" w:leader="none"/>
        </w:tabs>
        <w:spacing w:line="240" w:lineRule="auto" w:before="161" w:after="0"/>
        <w:ind w:left="1927" w:right="0" w:hanging="547"/>
        <w:jc w:val="left"/>
        <w:rPr>
          <w:rFonts w:ascii="Calibri"/>
          <w:sz w:val="22"/>
        </w:rPr>
      </w:pPr>
      <w:r>
        <w:rPr>
          <w:rFonts w:ascii="Calibri"/>
          <w:sz w:val="22"/>
        </w:rPr>
        <w:t>Nurture</w:t>
      </w:r>
      <w:r>
        <w:rPr>
          <w:rFonts w:ascii="Calibri"/>
          <w:spacing w:val="-5"/>
          <w:sz w:val="22"/>
        </w:rPr>
        <w:t> </w:t>
      </w:r>
      <w:r>
        <w:rPr>
          <w:rFonts w:ascii="Calibri"/>
          <w:sz w:val="22"/>
        </w:rPr>
        <w:t>and</w:t>
      </w:r>
      <w:r>
        <w:rPr>
          <w:rFonts w:ascii="Calibri"/>
          <w:spacing w:val="-4"/>
          <w:sz w:val="22"/>
        </w:rPr>
        <w:t> </w:t>
      </w:r>
      <w:r>
        <w:rPr>
          <w:rFonts w:ascii="Calibri"/>
          <w:sz w:val="22"/>
        </w:rPr>
        <w:t>support</w:t>
      </w:r>
      <w:r>
        <w:rPr>
          <w:rFonts w:ascii="Calibri"/>
          <w:spacing w:val="-5"/>
          <w:sz w:val="22"/>
        </w:rPr>
        <w:t> </w:t>
      </w:r>
      <w:r>
        <w:rPr>
          <w:rFonts w:ascii="Calibri"/>
          <w:sz w:val="22"/>
        </w:rPr>
        <w:t>a</w:t>
      </w:r>
      <w:r>
        <w:rPr>
          <w:rFonts w:ascii="Calibri"/>
          <w:spacing w:val="-3"/>
          <w:sz w:val="22"/>
        </w:rPr>
        <w:t> </w:t>
      </w:r>
      <w:r>
        <w:rPr>
          <w:rFonts w:ascii="Calibri"/>
          <w:sz w:val="22"/>
        </w:rPr>
        <w:t>professional</w:t>
      </w:r>
      <w:r>
        <w:rPr>
          <w:rFonts w:ascii="Calibri"/>
          <w:spacing w:val="-6"/>
          <w:sz w:val="22"/>
        </w:rPr>
        <w:t> </w:t>
      </w:r>
      <w:r>
        <w:rPr>
          <w:rFonts w:ascii="Calibri"/>
          <w:sz w:val="22"/>
        </w:rPr>
        <w:t>community</w:t>
      </w:r>
      <w:r>
        <w:rPr>
          <w:rFonts w:ascii="Calibri"/>
          <w:spacing w:val="-5"/>
          <w:sz w:val="22"/>
        </w:rPr>
        <w:t> </w:t>
      </w:r>
      <w:r>
        <w:rPr>
          <w:rFonts w:ascii="Calibri"/>
          <w:sz w:val="22"/>
        </w:rPr>
        <w:t>among</w:t>
      </w:r>
      <w:r>
        <w:rPr>
          <w:rFonts w:ascii="Calibri"/>
          <w:spacing w:val="-6"/>
          <w:sz w:val="22"/>
        </w:rPr>
        <w:t> </w:t>
      </w:r>
      <w:r>
        <w:rPr>
          <w:rFonts w:ascii="Calibri"/>
          <w:sz w:val="22"/>
        </w:rPr>
        <w:t>all</w:t>
      </w:r>
      <w:r>
        <w:rPr>
          <w:rFonts w:ascii="Calibri"/>
          <w:spacing w:val="-3"/>
          <w:sz w:val="22"/>
        </w:rPr>
        <w:t> </w:t>
      </w:r>
      <w:r>
        <w:rPr>
          <w:rFonts w:ascii="Calibri"/>
          <w:sz w:val="22"/>
        </w:rPr>
        <w:t>School</w:t>
      </w:r>
      <w:r>
        <w:rPr>
          <w:rFonts w:ascii="Calibri"/>
          <w:spacing w:val="-5"/>
          <w:sz w:val="22"/>
        </w:rPr>
        <w:t> </w:t>
      </w:r>
      <w:r>
        <w:rPr>
          <w:rFonts w:ascii="Calibri"/>
          <w:sz w:val="22"/>
        </w:rPr>
        <w:t>of</w:t>
      </w:r>
      <w:r>
        <w:rPr>
          <w:rFonts w:ascii="Calibri"/>
          <w:spacing w:val="-3"/>
          <w:sz w:val="22"/>
        </w:rPr>
        <w:t> </w:t>
      </w:r>
      <w:r>
        <w:rPr>
          <w:rFonts w:ascii="Calibri"/>
          <w:sz w:val="22"/>
        </w:rPr>
        <w:t>Education</w:t>
      </w:r>
      <w:r>
        <w:rPr>
          <w:rFonts w:ascii="Calibri"/>
          <w:spacing w:val="-2"/>
          <w:sz w:val="22"/>
        </w:rPr>
        <w:t> students.</w:t>
      </w:r>
    </w:p>
    <w:p>
      <w:pPr>
        <w:pStyle w:val="ListParagraph"/>
        <w:numPr>
          <w:ilvl w:val="1"/>
          <w:numId w:val="4"/>
        </w:numPr>
        <w:tabs>
          <w:tab w:pos="1927" w:val="left" w:leader="none"/>
        </w:tabs>
        <w:spacing w:line="240" w:lineRule="auto" w:before="159" w:after="0"/>
        <w:ind w:left="1927" w:right="1215" w:hanging="548"/>
        <w:jc w:val="left"/>
        <w:rPr>
          <w:rFonts w:ascii="Calibri"/>
          <w:sz w:val="22"/>
        </w:rPr>
      </w:pPr>
      <w:r>
        <w:rPr>
          <w:rFonts w:ascii="Calibri"/>
          <w:sz w:val="22"/>
        </w:rPr>
        <w:t>Conduct</w:t>
      </w:r>
      <w:r>
        <w:rPr>
          <w:rFonts w:ascii="Calibri"/>
          <w:spacing w:val="-1"/>
          <w:sz w:val="22"/>
        </w:rPr>
        <w:t> </w:t>
      </w:r>
      <w:r>
        <w:rPr>
          <w:rFonts w:ascii="Calibri"/>
          <w:sz w:val="22"/>
        </w:rPr>
        <w:t>all</w:t>
      </w:r>
      <w:r>
        <w:rPr>
          <w:rFonts w:ascii="Calibri"/>
          <w:spacing w:val="-5"/>
          <w:sz w:val="22"/>
        </w:rPr>
        <w:t> </w:t>
      </w:r>
      <w:r>
        <w:rPr>
          <w:rFonts w:ascii="Calibri"/>
          <w:sz w:val="22"/>
        </w:rPr>
        <w:t>of</w:t>
      </w:r>
      <w:r>
        <w:rPr>
          <w:rFonts w:ascii="Calibri"/>
          <w:spacing w:val="-4"/>
          <w:sz w:val="22"/>
        </w:rPr>
        <w:t> </w:t>
      </w:r>
      <w:r>
        <w:rPr>
          <w:rFonts w:ascii="Calibri"/>
          <w:sz w:val="22"/>
        </w:rPr>
        <w:t>these</w:t>
      </w:r>
      <w:r>
        <w:rPr>
          <w:rFonts w:ascii="Calibri"/>
          <w:spacing w:val="-4"/>
          <w:sz w:val="22"/>
        </w:rPr>
        <w:t> </w:t>
      </w:r>
      <w:r>
        <w:rPr>
          <w:rFonts w:ascii="Calibri"/>
          <w:sz w:val="22"/>
        </w:rPr>
        <w:t>tasks</w:t>
      </w:r>
      <w:r>
        <w:rPr>
          <w:rFonts w:ascii="Calibri"/>
          <w:spacing w:val="-3"/>
          <w:sz w:val="22"/>
        </w:rPr>
        <w:t> </w:t>
      </w:r>
      <w:r>
        <w:rPr>
          <w:rFonts w:ascii="Calibri"/>
          <w:sz w:val="22"/>
        </w:rPr>
        <w:t>with</w:t>
      </w:r>
      <w:r>
        <w:rPr>
          <w:rFonts w:ascii="Calibri"/>
          <w:spacing w:val="-2"/>
          <w:sz w:val="22"/>
        </w:rPr>
        <w:t> </w:t>
      </w:r>
      <w:r>
        <w:rPr>
          <w:rFonts w:ascii="Calibri"/>
          <w:sz w:val="22"/>
        </w:rPr>
        <w:t>P-12</w:t>
      </w:r>
      <w:r>
        <w:rPr>
          <w:rFonts w:ascii="Calibri"/>
          <w:spacing w:val="-4"/>
          <w:sz w:val="22"/>
        </w:rPr>
        <w:t> </w:t>
      </w:r>
      <w:r>
        <w:rPr>
          <w:rFonts w:ascii="Calibri"/>
          <w:sz w:val="22"/>
        </w:rPr>
        <w:t>schools</w:t>
      </w:r>
      <w:r>
        <w:rPr>
          <w:rFonts w:ascii="Calibri"/>
          <w:spacing w:val="-5"/>
          <w:sz w:val="22"/>
        </w:rPr>
        <w:t> </w:t>
      </w:r>
      <w:r>
        <w:rPr>
          <w:rFonts w:ascii="Calibri"/>
          <w:sz w:val="22"/>
        </w:rPr>
        <w:t>and</w:t>
      </w:r>
      <w:r>
        <w:rPr>
          <w:rFonts w:ascii="Calibri"/>
          <w:spacing w:val="-4"/>
          <w:sz w:val="22"/>
        </w:rPr>
        <w:t> </w:t>
      </w:r>
      <w:r>
        <w:rPr>
          <w:rFonts w:ascii="Calibri"/>
          <w:sz w:val="22"/>
        </w:rPr>
        <w:t>student-centered</w:t>
      </w:r>
      <w:r>
        <w:rPr>
          <w:rFonts w:ascii="Calibri"/>
          <w:spacing w:val="-2"/>
          <w:sz w:val="22"/>
        </w:rPr>
        <w:t> </w:t>
      </w:r>
      <w:r>
        <w:rPr>
          <w:rFonts w:ascii="Calibri"/>
          <w:sz w:val="22"/>
        </w:rPr>
        <w:t>agencies</w:t>
      </w:r>
      <w:r>
        <w:rPr>
          <w:rFonts w:ascii="Calibri"/>
          <w:spacing w:val="-2"/>
          <w:sz w:val="22"/>
        </w:rPr>
        <w:t> </w:t>
      </w:r>
      <w:r>
        <w:rPr>
          <w:rFonts w:ascii="Calibri"/>
          <w:sz w:val="22"/>
        </w:rPr>
        <w:t>as</w:t>
      </w:r>
      <w:r>
        <w:rPr>
          <w:rFonts w:ascii="Calibri"/>
          <w:spacing w:val="-2"/>
          <w:sz w:val="22"/>
        </w:rPr>
        <w:t> </w:t>
      </w:r>
      <w:r>
        <w:rPr>
          <w:rFonts w:ascii="Calibri"/>
          <w:sz w:val="22"/>
        </w:rPr>
        <w:t>essential </w:t>
      </w:r>
      <w:r>
        <w:rPr>
          <w:rFonts w:ascii="Calibri"/>
          <w:spacing w:val="-2"/>
          <w:sz w:val="22"/>
        </w:rPr>
        <w:t>partners.</w:t>
      </w:r>
    </w:p>
    <w:p>
      <w:pPr>
        <w:pStyle w:val="ListParagraph"/>
        <w:numPr>
          <w:ilvl w:val="1"/>
          <w:numId w:val="4"/>
        </w:numPr>
        <w:tabs>
          <w:tab w:pos="1924" w:val="left" w:leader="none"/>
        </w:tabs>
        <w:spacing w:line="240" w:lineRule="auto" w:before="161" w:after="0"/>
        <w:ind w:left="1924" w:right="0" w:hanging="544"/>
        <w:jc w:val="left"/>
        <w:rPr>
          <w:rFonts w:ascii="Calibri"/>
          <w:sz w:val="22"/>
        </w:rPr>
      </w:pPr>
      <w:r>
        <w:rPr>
          <w:rFonts w:ascii="Calibri"/>
          <w:sz w:val="22"/>
        </w:rPr>
        <w:t>Take</w:t>
      </w:r>
      <w:r>
        <w:rPr>
          <w:rFonts w:ascii="Calibri"/>
          <w:spacing w:val="-5"/>
          <w:sz w:val="22"/>
        </w:rPr>
        <w:t> </w:t>
      </w:r>
      <w:r>
        <w:rPr>
          <w:rFonts w:ascii="Calibri"/>
          <w:sz w:val="22"/>
        </w:rPr>
        <w:t>an</w:t>
      </w:r>
      <w:r>
        <w:rPr>
          <w:rFonts w:ascii="Calibri"/>
          <w:spacing w:val="-6"/>
          <w:sz w:val="22"/>
        </w:rPr>
        <w:t> </w:t>
      </w:r>
      <w:r>
        <w:rPr>
          <w:rFonts w:ascii="Calibri"/>
          <w:sz w:val="22"/>
        </w:rPr>
        <w:t>active</w:t>
      </w:r>
      <w:r>
        <w:rPr>
          <w:rFonts w:ascii="Calibri"/>
          <w:spacing w:val="-3"/>
          <w:sz w:val="22"/>
        </w:rPr>
        <w:t> </w:t>
      </w:r>
      <w:r>
        <w:rPr>
          <w:rFonts w:ascii="Calibri"/>
          <w:sz w:val="22"/>
        </w:rPr>
        <w:t>role</w:t>
      </w:r>
      <w:r>
        <w:rPr>
          <w:rFonts w:ascii="Calibri"/>
          <w:spacing w:val="-6"/>
          <w:sz w:val="22"/>
        </w:rPr>
        <w:t> </w:t>
      </w:r>
      <w:r>
        <w:rPr>
          <w:rFonts w:ascii="Calibri"/>
          <w:sz w:val="22"/>
        </w:rPr>
        <w:t>in</w:t>
      </w:r>
      <w:r>
        <w:rPr>
          <w:rFonts w:ascii="Calibri"/>
          <w:spacing w:val="-4"/>
          <w:sz w:val="22"/>
        </w:rPr>
        <w:t> </w:t>
      </w:r>
      <w:r>
        <w:rPr>
          <w:rFonts w:ascii="Calibri"/>
          <w:sz w:val="22"/>
        </w:rPr>
        <w:t>promoting</w:t>
      </w:r>
      <w:r>
        <w:rPr>
          <w:rFonts w:ascii="Calibri"/>
          <w:spacing w:val="-4"/>
          <w:sz w:val="22"/>
        </w:rPr>
        <w:t> </w:t>
      </w:r>
      <w:r>
        <w:rPr>
          <w:rFonts w:ascii="Calibri"/>
          <w:sz w:val="22"/>
        </w:rPr>
        <w:t>effective</w:t>
      </w:r>
      <w:r>
        <w:rPr>
          <w:rFonts w:ascii="Calibri"/>
          <w:spacing w:val="-3"/>
          <w:sz w:val="22"/>
        </w:rPr>
        <w:t> </w:t>
      </w:r>
      <w:r>
        <w:rPr>
          <w:rFonts w:ascii="Calibri"/>
          <w:sz w:val="22"/>
        </w:rPr>
        <w:t>pedagogy</w:t>
      </w:r>
      <w:r>
        <w:rPr>
          <w:rFonts w:ascii="Calibri"/>
          <w:spacing w:val="-1"/>
          <w:sz w:val="22"/>
        </w:rPr>
        <w:t> </w:t>
      </w:r>
      <w:r>
        <w:rPr>
          <w:rFonts w:ascii="Calibri"/>
          <w:sz w:val="22"/>
        </w:rPr>
        <w:t>across</w:t>
      </w:r>
      <w:r>
        <w:rPr>
          <w:rFonts w:ascii="Calibri"/>
          <w:spacing w:val="-5"/>
          <w:sz w:val="22"/>
        </w:rPr>
        <w:t> </w:t>
      </w:r>
      <w:r>
        <w:rPr>
          <w:rFonts w:ascii="Calibri"/>
          <w:sz w:val="22"/>
        </w:rPr>
        <w:t>the</w:t>
      </w:r>
      <w:r>
        <w:rPr>
          <w:rFonts w:ascii="Calibri"/>
          <w:spacing w:val="-3"/>
          <w:sz w:val="22"/>
        </w:rPr>
        <w:t> </w:t>
      </w:r>
      <w:r>
        <w:rPr>
          <w:rFonts w:ascii="Calibri"/>
          <w:spacing w:val="-2"/>
          <w:sz w:val="22"/>
        </w:rPr>
        <w:t>university.</w:t>
      </w:r>
    </w:p>
    <w:p>
      <w:pPr>
        <w:pStyle w:val="BodyText"/>
        <w:spacing w:before="3"/>
        <w:rPr>
          <w:rFonts w:ascii="Calibri"/>
          <w:sz w:val="11"/>
        </w:rPr>
      </w:pPr>
      <w:r>
        <w:rPr/>
        <mc:AlternateContent>
          <mc:Choice Requires="wps">
            <w:drawing>
              <wp:anchor distT="0" distB="0" distL="0" distR="0" allowOverlap="1" layoutInCell="1" locked="0" behindDoc="1" simplePos="0" relativeHeight="487588864">
                <wp:simplePos x="0" y="0"/>
                <wp:positionH relativeFrom="page">
                  <wp:posOffset>1315466</wp:posOffset>
                </wp:positionH>
                <wp:positionV relativeFrom="paragraph">
                  <wp:posOffset>105586</wp:posOffset>
                </wp:positionV>
                <wp:extent cx="5601970" cy="2449830"/>
                <wp:effectExtent l="0" t="0" r="0" b="0"/>
                <wp:wrapTopAndBottom/>
                <wp:docPr id="9" name="Textbox 9"/>
                <wp:cNvGraphicFramePr>
                  <a:graphicFrameLocks/>
                </wp:cNvGraphicFramePr>
                <a:graphic>
                  <a:graphicData uri="http://schemas.microsoft.com/office/word/2010/wordprocessingShape">
                    <wps:wsp>
                      <wps:cNvPr id="9" name="Textbox 9"/>
                      <wps:cNvSpPr txBox="1"/>
                      <wps:spPr>
                        <a:xfrm>
                          <a:off x="0" y="0"/>
                          <a:ext cx="5601970" cy="2449830"/>
                        </a:xfrm>
                        <a:prstGeom prst="rect">
                          <a:avLst/>
                        </a:prstGeom>
                        <a:solidFill>
                          <a:srgbClr val="F1F1F1"/>
                        </a:solidFill>
                        <a:ln w="6095">
                          <a:solidFill>
                            <a:srgbClr val="000000"/>
                          </a:solidFill>
                          <a:prstDash val="solid"/>
                        </a:ln>
                      </wps:spPr>
                      <wps:txbx>
                        <w:txbxContent>
                          <w:p>
                            <w:pPr>
                              <w:spacing w:line="265" w:lineRule="exact" w:before="0"/>
                              <w:ind w:left="100" w:right="0" w:firstLine="0"/>
                              <w:jc w:val="both"/>
                              <w:rPr>
                                <w:rFonts w:ascii="Calibri"/>
                                <w:i/>
                                <w:color w:val="000000"/>
                                <w:sz w:val="22"/>
                              </w:rPr>
                            </w:pPr>
                            <w:r>
                              <w:rPr>
                                <w:rFonts w:ascii="Calibri"/>
                                <w:i/>
                                <w:color w:val="000000"/>
                                <w:sz w:val="22"/>
                              </w:rPr>
                              <w:t>Exemplar</w:t>
                            </w:r>
                            <w:r>
                              <w:rPr>
                                <w:rFonts w:ascii="Calibri"/>
                                <w:i/>
                                <w:color w:val="000000"/>
                                <w:spacing w:val="-5"/>
                                <w:sz w:val="22"/>
                              </w:rPr>
                              <w:t> </w:t>
                            </w:r>
                            <w:r>
                              <w:rPr>
                                <w:rFonts w:ascii="Calibri"/>
                                <w:i/>
                                <w:color w:val="000000"/>
                                <w:sz w:val="22"/>
                              </w:rPr>
                              <w:t>programs</w:t>
                            </w:r>
                            <w:r>
                              <w:rPr>
                                <w:rFonts w:ascii="Calibri"/>
                                <w:i/>
                                <w:color w:val="000000"/>
                                <w:spacing w:val="-7"/>
                                <w:sz w:val="22"/>
                              </w:rPr>
                              <w:t> </w:t>
                            </w:r>
                            <w:r>
                              <w:rPr>
                                <w:rFonts w:ascii="Calibri"/>
                                <w:i/>
                                <w:color w:val="000000"/>
                                <w:sz w:val="22"/>
                              </w:rPr>
                              <w:t>and</w:t>
                            </w:r>
                            <w:r>
                              <w:rPr>
                                <w:rFonts w:ascii="Calibri"/>
                                <w:i/>
                                <w:color w:val="000000"/>
                                <w:spacing w:val="-6"/>
                                <w:sz w:val="22"/>
                              </w:rPr>
                              <w:t> </w:t>
                            </w:r>
                            <w:r>
                              <w:rPr>
                                <w:rFonts w:ascii="Calibri"/>
                                <w:i/>
                                <w:color w:val="000000"/>
                                <w:spacing w:val="-2"/>
                                <w:sz w:val="22"/>
                              </w:rPr>
                              <w:t>initiatives</w:t>
                            </w:r>
                          </w:p>
                          <w:p>
                            <w:pPr>
                              <w:numPr>
                                <w:ilvl w:val="0"/>
                                <w:numId w:val="5"/>
                              </w:numPr>
                              <w:tabs>
                                <w:tab w:pos="370" w:val="left" w:leader="none"/>
                                <w:tab w:pos="372" w:val="left" w:leader="none"/>
                              </w:tabs>
                              <w:spacing w:line="278" w:lineRule="auto" w:before="41"/>
                              <w:ind w:left="372" w:right="113" w:hanging="272"/>
                              <w:jc w:val="both"/>
                              <w:rPr>
                                <w:rFonts w:ascii="Calibri"/>
                                <w:color w:val="000000"/>
                                <w:sz w:val="20"/>
                              </w:rPr>
                            </w:pPr>
                            <w:r>
                              <w:rPr>
                                <w:rFonts w:ascii="Calibri"/>
                                <w:b/>
                                <w:color w:val="000000"/>
                                <w:sz w:val="22"/>
                              </w:rPr>
                              <w:t>Office of Teacher Education - </w:t>
                            </w:r>
                            <w:r>
                              <w:rPr>
                                <w:rFonts w:ascii="Calibri"/>
                                <w:color w:val="000000"/>
                                <w:sz w:val="20"/>
                              </w:rPr>
                              <w:t>supports undergraduate students as they pursue teaching degrees, complete field experiences and obtain licensure</w:t>
                            </w:r>
                          </w:p>
                          <w:p>
                            <w:pPr>
                              <w:numPr>
                                <w:ilvl w:val="0"/>
                                <w:numId w:val="5"/>
                              </w:numPr>
                              <w:tabs>
                                <w:tab w:pos="370" w:val="left" w:leader="none"/>
                                <w:tab w:pos="372" w:val="left" w:leader="none"/>
                              </w:tabs>
                              <w:spacing w:line="276" w:lineRule="auto" w:before="0"/>
                              <w:ind w:left="372" w:right="109" w:hanging="272"/>
                              <w:jc w:val="both"/>
                              <w:rPr>
                                <w:rFonts w:ascii="Calibri"/>
                                <w:color w:val="000000"/>
                                <w:sz w:val="20"/>
                              </w:rPr>
                            </w:pPr>
                            <w:r>
                              <w:rPr>
                                <w:rFonts w:ascii="Calibri"/>
                                <w:b/>
                                <w:color w:val="000000"/>
                                <w:sz w:val="22"/>
                              </w:rPr>
                              <w:t>Teacher Education Direct Admits Program </w:t>
                            </w:r>
                            <w:r>
                              <w:rPr>
                                <w:rFonts w:ascii="Calibri"/>
                                <w:color w:val="000000"/>
                                <w:sz w:val="20"/>
                              </w:rPr>
                              <w:t>for academically talented students intending to major in education</w:t>
                            </w:r>
                          </w:p>
                          <w:p>
                            <w:pPr>
                              <w:numPr>
                                <w:ilvl w:val="0"/>
                                <w:numId w:val="5"/>
                              </w:numPr>
                              <w:tabs>
                                <w:tab w:pos="370" w:val="left" w:leader="none"/>
                                <w:tab w:pos="372" w:val="left" w:leader="none"/>
                              </w:tabs>
                              <w:spacing w:line="278" w:lineRule="auto" w:before="0"/>
                              <w:ind w:left="372" w:right="102" w:hanging="272"/>
                              <w:jc w:val="both"/>
                              <w:rPr>
                                <w:rFonts w:ascii="Calibri"/>
                                <w:color w:val="000000"/>
                                <w:sz w:val="20"/>
                              </w:rPr>
                            </w:pPr>
                            <w:r>
                              <w:rPr>
                                <w:rFonts w:ascii="Calibri"/>
                                <w:b/>
                                <w:color w:val="000000"/>
                                <w:sz w:val="22"/>
                              </w:rPr>
                              <w:t>edTPA </w:t>
                            </w:r>
                            <w:r>
                              <w:rPr>
                                <w:rFonts w:ascii="Calibri"/>
                                <w:color w:val="000000"/>
                                <w:sz w:val="20"/>
                              </w:rPr>
                              <w:t>(Teacher Performance Assessment) portfolio assessment for student teachers, a subject area- specific, performance-based assessment for pre-service teacher candidates, centered on student </w:t>
                            </w:r>
                            <w:r>
                              <w:rPr>
                                <w:rFonts w:ascii="Calibri"/>
                                <w:color w:val="000000"/>
                                <w:spacing w:val="-2"/>
                                <w:sz w:val="20"/>
                              </w:rPr>
                              <w:t>learning</w:t>
                            </w:r>
                          </w:p>
                          <w:p>
                            <w:pPr>
                              <w:numPr>
                                <w:ilvl w:val="0"/>
                                <w:numId w:val="5"/>
                              </w:numPr>
                              <w:tabs>
                                <w:tab w:pos="370" w:val="left" w:leader="none"/>
                                <w:tab w:pos="372" w:val="left" w:leader="none"/>
                              </w:tabs>
                              <w:spacing w:line="278" w:lineRule="auto" w:before="0"/>
                              <w:ind w:left="372" w:right="106" w:hanging="272"/>
                              <w:jc w:val="both"/>
                              <w:rPr>
                                <w:rFonts w:ascii="Calibri" w:hAnsi="Calibri"/>
                                <w:color w:val="000000"/>
                                <w:sz w:val="20"/>
                              </w:rPr>
                            </w:pPr>
                            <w:r>
                              <w:rPr>
                                <w:rFonts w:ascii="Calibri" w:hAnsi="Calibri"/>
                                <w:b/>
                                <w:color w:val="000000"/>
                                <w:sz w:val="22"/>
                              </w:rPr>
                              <w:t>Urban Center for the Advancement of STEM Education </w:t>
                            </w:r>
                            <w:r>
                              <w:rPr>
                                <w:rFonts w:ascii="Calibri" w:hAnsi="Calibri"/>
                                <w:color w:val="000000"/>
                                <w:sz w:val="22"/>
                              </w:rPr>
                              <w:t>(UCASE) </w:t>
                            </w:r>
                            <w:r>
                              <w:rPr>
                                <w:rFonts w:ascii="Calibri" w:hAnsi="Calibri"/>
                                <w:color w:val="000000"/>
                                <w:sz w:val="20"/>
                              </w:rPr>
                              <w:t>–</w:t>
                            </w:r>
                            <w:r>
                              <w:rPr>
                                <w:rFonts w:ascii="Calibri" w:hAnsi="Calibri"/>
                                <w:color w:val="000000"/>
                                <w:spacing w:val="-1"/>
                                <w:sz w:val="20"/>
                              </w:rPr>
                              <w:t> </w:t>
                            </w:r>
                            <w:r>
                              <w:rPr>
                                <w:rFonts w:ascii="Calibri" w:hAnsi="Calibri"/>
                                <w:color w:val="000000"/>
                                <w:sz w:val="20"/>
                              </w:rPr>
                              <w:t>fosters</w:t>
                            </w:r>
                            <w:r>
                              <w:rPr>
                                <w:rFonts w:ascii="Calibri" w:hAnsi="Calibri"/>
                                <w:color w:val="000000"/>
                                <w:spacing w:val="-1"/>
                                <w:sz w:val="20"/>
                              </w:rPr>
                              <w:t> </w:t>
                            </w:r>
                            <w:r>
                              <w:rPr>
                                <w:rFonts w:ascii="Calibri" w:hAnsi="Calibri"/>
                                <w:color w:val="000000"/>
                                <w:sz w:val="20"/>
                              </w:rPr>
                              <w:t>the</w:t>
                            </w:r>
                            <w:r>
                              <w:rPr>
                                <w:rFonts w:ascii="Calibri" w:hAnsi="Calibri"/>
                                <w:color w:val="000000"/>
                                <w:spacing w:val="-1"/>
                                <w:sz w:val="20"/>
                              </w:rPr>
                              <w:t> </w:t>
                            </w:r>
                            <w:r>
                              <w:rPr>
                                <w:rFonts w:ascii="Calibri" w:hAnsi="Calibri"/>
                                <w:color w:val="000000"/>
                                <w:sz w:val="20"/>
                              </w:rPr>
                              <w:t>goal of</w:t>
                            </w:r>
                            <w:r>
                              <w:rPr>
                                <w:rFonts w:ascii="Calibri" w:hAnsi="Calibri"/>
                                <w:color w:val="000000"/>
                                <w:spacing w:val="-1"/>
                                <w:sz w:val="20"/>
                              </w:rPr>
                              <w:t> </w:t>
                            </w:r>
                            <w:r>
                              <w:rPr>
                                <w:rFonts w:ascii="Calibri" w:hAnsi="Calibri"/>
                                <w:color w:val="000000"/>
                                <w:sz w:val="20"/>
                              </w:rPr>
                              <w:t>increasing the numbers of highly qualified K-12 STEM teachers</w:t>
                            </w:r>
                          </w:p>
                          <w:p>
                            <w:pPr>
                              <w:numPr>
                                <w:ilvl w:val="0"/>
                                <w:numId w:val="5"/>
                              </w:numPr>
                              <w:tabs>
                                <w:tab w:pos="370" w:val="left" w:leader="none"/>
                                <w:tab w:pos="372" w:val="left" w:leader="none"/>
                              </w:tabs>
                              <w:spacing w:line="276" w:lineRule="auto" w:before="0"/>
                              <w:ind w:left="372" w:right="108" w:hanging="272"/>
                              <w:jc w:val="both"/>
                              <w:rPr>
                                <w:rFonts w:ascii="Calibri"/>
                                <w:color w:val="000000"/>
                                <w:sz w:val="20"/>
                              </w:rPr>
                            </w:pPr>
                            <w:r>
                              <w:rPr>
                                <w:rFonts w:ascii="Calibri"/>
                                <w:b/>
                                <w:color w:val="000000"/>
                                <w:sz w:val="22"/>
                              </w:rPr>
                              <w:t>RHB Recruitment and Marketing Plan </w:t>
                            </w:r>
                            <w:r>
                              <w:rPr>
                                <w:rFonts w:ascii="Calibri"/>
                                <w:color w:val="000000"/>
                                <w:sz w:val="20"/>
                              </w:rPr>
                              <w:t>designed to recruit more academically</w:t>
                            </w:r>
                            <w:r>
                              <w:rPr>
                                <w:rFonts w:ascii="Calibri"/>
                                <w:color w:val="000000"/>
                                <w:spacing w:val="40"/>
                                <w:sz w:val="20"/>
                              </w:rPr>
                              <w:t> </w:t>
                            </w:r>
                            <w:r>
                              <w:rPr>
                                <w:rFonts w:ascii="Calibri"/>
                                <w:color w:val="000000"/>
                                <w:sz w:val="20"/>
                              </w:rPr>
                              <w:t>talented and underrepresented students into teaching</w:t>
                            </w:r>
                          </w:p>
                          <w:p>
                            <w:pPr>
                              <w:numPr>
                                <w:ilvl w:val="0"/>
                                <w:numId w:val="5"/>
                              </w:numPr>
                              <w:tabs>
                                <w:tab w:pos="370" w:val="left" w:leader="none"/>
                              </w:tabs>
                              <w:spacing w:line="267" w:lineRule="exact" w:before="0"/>
                              <w:ind w:left="370" w:right="0" w:hanging="270"/>
                              <w:jc w:val="both"/>
                              <w:rPr>
                                <w:rFonts w:ascii="Calibri" w:hAnsi="Calibri"/>
                                <w:color w:val="000000"/>
                                <w:sz w:val="20"/>
                              </w:rPr>
                            </w:pPr>
                            <w:r>
                              <w:rPr>
                                <w:rFonts w:ascii="Calibri" w:hAnsi="Calibri"/>
                                <w:b/>
                                <w:color w:val="000000"/>
                                <w:sz w:val="22"/>
                              </w:rPr>
                              <w:t>Hudson</w:t>
                            </w:r>
                            <w:r>
                              <w:rPr>
                                <w:rFonts w:ascii="Calibri" w:hAnsi="Calibri"/>
                                <w:b/>
                                <w:color w:val="000000"/>
                                <w:spacing w:val="5"/>
                                <w:sz w:val="22"/>
                              </w:rPr>
                              <w:t> </w:t>
                            </w:r>
                            <w:r>
                              <w:rPr>
                                <w:rFonts w:ascii="Calibri" w:hAnsi="Calibri"/>
                                <w:b/>
                                <w:color w:val="000000"/>
                                <w:sz w:val="22"/>
                              </w:rPr>
                              <w:t>and</w:t>
                            </w:r>
                            <w:r>
                              <w:rPr>
                                <w:rFonts w:ascii="Calibri" w:hAnsi="Calibri"/>
                                <w:b/>
                                <w:color w:val="000000"/>
                                <w:spacing w:val="8"/>
                                <w:sz w:val="22"/>
                              </w:rPr>
                              <w:t> </w:t>
                            </w:r>
                            <w:r>
                              <w:rPr>
                                <w:rFonts w:ascii="Calibri" w:hAnsi="Calibri"/>
                                <w:b/>
                                <w:color w:val="000000"/>
                                <w:sz w:val="22"/>
                              </w:rPr>
                              <w:t>Holland</w:t>
                            </w:r>
                            <w:r>
                              <w:rPr>
                                <w:rFonts w:ascii="Calibri" w:hAnsi="Calibri"/>
                                <w:b/>
                                <w:color w:val="000000"/>
                                <w:spacing w:val="6"/>
                                <w:sz w:val="22"/>
                              </w:rPr>
                              <w:t> </w:t>
                            </w:r>
                            <w:r>
                              <w:rPr>
                                <w:rFonts w:ascii="Calibri" w:hAnsi="Calibri"/>
                                <w:b/>
                                <w:color w:val="000000"/>
                                <w:sz w:val="22"/>
                              </w:rPr>
                              <w:t>Scholars</w:t>
                            </w:r>
                            <w:r>
                              <w:rPr>
                                <w:rFonts w:ascii="Calibri" w:hAnsi="Calibri"/>
                                <w:b/>
                                <w:color w:val="000000"/>
                                <w:spacing w:val="6"/>
                                <w:sz w:val="22"/>
                              </w:rPr>
                              <w:t> </w:t>
                            </w:r>
                            <w:r>
                              <w:rPr>
                                <w:rFonts w:ascii="Calibri" w:hAnsi="Calibri"/>
                                <w:b/>
                                <w:color w:val="000000"/>
                                <w:sz w:val="22"/>
                              </w:rPr>
                              <w:t>Program</w:t>
                            </w:r>
                            <w:r>
                              <w:rPr>
                                <w:rFonts w:ascii="Calibri" w:hAnsi="Calibri"/>
                                <w:b/>
                                <w:color w:val="000000"/>
                                <w:spacing w:val="11"/>
                                <w:sz w:val="22"/>
                              </w:rPr>
                              <w:t> </w:t>
                            </w:r>
                            <w:r>
                              <w:rPr>
                                <w:rFonts w:ascii="Calibri" w:hAnsi="Calibri"/>
                                <w:color w:val="000000"/>
                                <w:sz w:val="22"/>
                              </w:rPr>
                              <w:t>–</w:t>
                            </w:r>
                            <w:r>
                              <w:rPr>
                                <w:rFonts w:ascii="Calibri" w:hAnsi="Calibri"/>
                                <w:color w:val="000000"/>
                                <w:spacing w:val="7"/>
                                <w:sz w:val="22"/>
                              </w:rPr>
                              <w:t> </w:t>
                            </w:r>
                            <w:r>
                              <w:rPr>
                                <w:rFonts w:ascii="Calibri" w:hAnsi="Calibri"/>
                                <w:color w:val="000000"/>
                                <w:sz w:val="20"/>
                              </w:rPr>
                              <w:t>an</w:t>
                            </w:r>
                            <w:r>
                              <w:rPr>
                                <w:rFonts w:ascii="Calibri" w:hAnsi="Calibri"/>
                                <w:color w:val="000000"/>
                                <w:spacing w:val="10"/>
                                <w:sz w:val="20"/>
                              </w:rPr>
                              <w:t> </w:t>
                            </w:r>
                            <w:r>
                              <w:rPr>
                                <w:rFonts w:ascii="Calibri" w:hAnsi="Calibri"/>
                                <w:color w:val="000000"/>
                                <w:sz w:val="20"/>
                              </w:rPr>
                              <w:t>integral</w:t>
                            </w:r>
                            <w:r>
                              <w:rPr>
                                <w:rFonts w:ascii="Calibri" w:hAnsi="Calibri"/>
                                <w:color w:val="000000"/>
                                <w:spacing w:val="9"/>
                                <w:sz w:val="20"/>
                              </w:rPr>
                              <w:t> </w:t>
                            </w:r>
                            <w:r>
                              <w:rPr>
                                <w:rFonts w:ascii="Calibri" w:hAnsi="Calibri"/>
                                <w:color w:val="000000"/>
                                <w:sz w:val="20"/>
                              </w:rPr>
                              <w:t>part</w:t>
                            </w:r>
                            <w:r>
                              <w:rPr>
                                <w:rFonts w:ascii="Calibri" w:hAnsi="Calibri"/>
                                <w:color w:val="000000"/>
                                <w:spacing w:val="10"/>
                                <w:sz w:val="20"/>
                              </w:rPr>
                              <w:t> </w:t>
                            </w:r>
                            <w:r>
                              <w:rPr>
                                <w:rFonts w:ascii="Calibri" w:hAnsi="Calibri"/>
                                <w:color w:val="000000"/>
                                <w:sz w:val="20"/>
                              </w:rPr>
                              <w:t>of</w:t>
                            </w:r>
                            <w:r>
                              <w:rPr>
                                <w:rFonts w:ascii="Calibri" w:hAnsi="Calibri"/>
                                <w:color w:val="000000"/>
                                <w:spacing w:val="8"/>
                                <w:sz w:val="20"/>
                              </w:rPr>
                              <w:t> </w:t>
                            </w:r>
                            <w:r>
                              <w:rPr>
                                <w:rFonts w:ascii="Calibri" w:hAnsi="Calibri"/>
                                <w:color w:val="000000"/>
                                <w:sz w:val="20"/>
                              </w:rPr>
                              <w:t>Indiana</w:t>
                            </w:r>
                            <w:r>
                              <w:rPr>
                                <w:rFonts w:ascii="Calibri" w:hAnsi="Calibri"/>
                                <w:color w:val="000000"/>
                                <w:spacing w:val="7"/>
                                <w:sz w:val="20"/>
                              </w:rPr>
                              <w:t> </w:t>
                            </w:r>
                            <w:r>
                              <w:rPr>
                                <w:rFonts w:ascii="Calibri" w:hAnsi="Calibri"/>
                                <w:color w:val="000000"/>
                                <w:sz w:val="20"/>
                              </w:rPr>
                              <w:t>University’s</w:t>
                            </w:r>
                            <w:r>
                              <w:rPr>
                                <w:rFonts w:ascii="Calibri" w:hAnsi="Calibri"/>
                                <w:color w:val="000000"/>
                                <w:spacing w:val="8"/>
                                <w:sz w:val="20"/>
                              </w:rPr>
                              <w:t> </w:t>
                            </w:r>
                            <w:r>
                              <w:rPr>
                                <w:rFonts w:ascii="Calibri" w:hAnsi="Calibri"/>
                                <w:color w:val="000000"/>
                                <w:sz w:val="20"/>
                              </w:rPr>
                              <w:t>efforts</w:t>
                            </w:r>
                            <w:r>
                              <w:rPr>
                                <w:rFonts w:ascii="Calibri" w:hAnsi="Calibri"/>
                                <w:color w:val="000000"/>
                                <w:spacing w:val="8"/>
                                <w:sz w:val="20"/>
                              </w:rPr>
                              <w:t> </w:t>
                            </w:r>
                            <w:r>
                              <w:rPr>
                                <w:rFonts w:ascii="Calibri" w:hAnsi="Calibri"/>
                                <w:color w:val="000000"/>
                                <w:sz w:val="20"/>
                              </w:rPr>
                              <w:t>to</w:t>
                            </w:r>
                            <w:r>
                              <w:rPr>
                                <w:rFonts w:ascii="Calibri" w:hAnsi="Calibri"/>
                                <w:color w:val="000000"/>
                                <w:spacing w:val="10"/>
                                <w:sz w:val="20"/>
                              </w:rPr>
                              <w:t> </w:t>
                            </w:r>
                            <w:r>
                              <w:rPr>
                                <w:rFonts w:ascii="Calibri" w:hAnsi="Calibri"/>
                                <w:color w:val="000000"/>
                                <w:spacing w:val="-2"/>
                                <w:sz w:val="20"/>
                              </w:rPr>
                              <w:t>foster</w:t>
                            </w:r>
                          </w:p>
                        </w:txbxContent>
                      </wps:txbx>
                      <wps:bodyPr wrap="square" lIns="0" tIns="0" rIns="0" bIns="0" rtlCol="0">
                        <a:noAutofit/>
                      </wps:bodyPr>
                    </wps:wsp>
                  </a:graphicData>
                </a:graphic>
              </wp:anchor>
            </w:drawing>
          </mc:Choice>
          <mc:Fallback>
            <w:pict>
              <v:shape style="position:absolute;margin-left:103.580002pt;margin-top:8.313868pt;width:441.1pt;height:192.9pt;mso-position-horizontal-relative:page;mso-position-vertical-relative:paragraph;z-index:-15727616;mso-wrap-distance-left:0;mso-wrap-distance-right:0" type="#_x0000_t202" id="docshape9" filled="true" fillcolor="#f1f1f1" stroked="true" strokeweight=".47998pt" strokecolor="#000000">
                <v:textbox inset="0,0,0,0">
                  <w:txbxContent>
                    <w:p>
                      <w:pPr>
                        <w:spacing w:line="265" w:lineRule="exact" w:before="0"/>
                        <w:ind w:left="100" w:right="0" w:firstLine="0"/>
                        <w:jc w:val="both"/>
                        <w:rPr>
                          <w:rFonts w:ascii="Calibri"/>
                          <w:i/>
                          <w:color w:val="000000"/>
                          <w:sz w:val="22"/>
                        </w:rPr>
                      </w:pPr>
                      <w:r>
                        <w:rPr>
                          <w:rFonts w:ascii="Calibri"/>
                          <w:i/>
                          <w:color w:val="000000"/>
                          <w:sz w:val="22"/>
                        </w:rPr>
                        <w:t>Exemplar</w:t>
                      </w:r>
                      <w:r>
                        <w:rPr>
                          <w:rFonts w:ascii="Calibri"/>
                          <w:i/>
                          <w:color w:val="000000"/>
                          <w:spacing w:val="-5"/>
                          <w:sz w:val="22"/>
                        </w:rPr>
                        <w:t> </w:t>
                      </w:r>
                      <w:r>
                        <w:rPr>
                          <w:rFonts w:ascii="Calibri"/>
                          <w:i/>
                          <w:color w:val="000000"/>
                          <w:sz w:val="22"/>
                        </w:rPr>
                        <w:t>programs</w:t>
                      </w:r>
                      <w:r>
                        <w:rPr>
                          <w:rFonts w:ascii="Calibri"/>
                          <w:i/>
                          <w:color w:val="000000"/>
                          <w:spacing w:val="-7"/>
                          <w:sz w:val="22"/>
                        </w:rPr>
                        <w:t> </w:t>
                      </w:r>
                      <w:r>
                        <w:rPr>
                          <w:rFonts w:ascii="Calibri"/>
                          <w:i/>
                          <w:color w:val="000000"/>
                          <w:sz w:val="22"/>
                        </w:rPr>
                        <w:t>and</w:t>
                      </w:r>
                      <w:r>
                        <w:rPr>
                          <w:rFonts w:ascii="Calibri"/>
                          <w:i/>
                          <w:color w:val="000000"/>
                          <w:spacing w:val="-6"/>
                          <w:sz w:val="22"/>
                        </w:rPr>
                        <w:t> </w:t>
                      </w:r>
                      <w:r>
                        <w:rPr>
                          <w:rFonts w:ascii="Calibri"/>
                          <w:i/>
                          <w:color w:val="000000"/>
                          <w:spacing w:val="-2"/>
                          <w:sz w:val="22"/>
                        </w:rPr>
                        <w:t>initiatives</w:t>
                      </w:r>
                    </w:p>
                    <w:p>
                      <w:pPr>
                        <w:numPr>
                          <w:ilvl w:val="0"/>
                          <w:numId w:val="5"/>
                        </w:numPr>
                        <w:tabs>
                          <w:tab w:pos="370" w:val="left" w:leader="none"/>
                          <w:tab w:pos="372" w:val="left" w:leader="none"/>
                        </w:tabs>
                        <w:spacing w:line="278" w:lineRule="auto" w:before="41"/>
                        <w:ind w:left="372" w:right="113" w:hanging="272"/>
                        <w:jc w:val="both"/>
                        <w:rPr>
                          <w:rFonts w:ascii="Calibri"/>
                          <w:color w:val="000000"/>
                          <w:sz w:val="20"/>
                        </w:rPr>
                      </w:pPr>
                      <w:r>
                        <w:rPr>
                          <w:rFonts w:ascii="Calibri"/>
                          <w:b/>
                          <w:color w:val="000000"/>
                          <w:sz w:val="22"/>
                        </w:rPr>
                        <w:t>Office of Teacher Education - </w:t>
                      </w:r>
                      <w:r>
                        <w:rPr>
                          <w:rFonts w:ascii="Calibri"/>
                          <w:color w:val="000000"/>
                          <w:sz w:val="20"/>
                        </w:rPr>
                        <w:t>supports undergraduate students as they pursue teaching degrees, complete field experiences and obtain licensure</w:t>
                      </w:r>
                    </w:p>
                    <w:p>
                      <w:pPr>
                        <w:numPr>
                          <w:ilvl w:val="0"/>
                          <w:numId w:val="5"/>
                        </w:numPr>
                        <w:tabs>
                          <w:tab w:pos="370" w:val="left" w:leader="none"/>
                          <w:tab w:pos="372" w:val="left" w:leader="none"/>
                        </w:tabs>
                        <w:spacing w:line="276" w:lineRule="auto" w:before="0"/>
                        <w:ind w:left="372" w:right="109" w:hanging="272"/>
                        <w:jc w:val="both"/>
                        <w:rPr>
                          <w:rFonts w:ascii="Calibri"/>
                          <w:color w:val="000000"/>
                          <w:sz w:val="20"/>
                        </w:rPr>
                      </w:pPr>
                      <w:r>
                        <w:rPr>
                          <w:rFonts w:ascii="Calibri"/>
                          <w:b/>
                          <w:color w:val="000000"/>
                          <w:sz w:val="22"/>
                        </w:rPr>
                        <w:t>Teacher Education Direct Admits Program </w:t>
                      </w:r>
                      <w:r>
                        <w:rPr>
                          <w:rFonts w:ascii="Calibri"/>
                          <w:color w:val="000000"/>
                          <w:sz w:val="20"/>
                        </w:rPr>
                        <w:t>for academically talented students intending to major in education</w:t>
                      </w:r>
                    </w:p>
                    <w:p>
                      <w:pPr>
                        <w:numPr>
                          <w:ilvl w:val="0"/>
                          <w:numId w:val="5"/>
                        </w:numPr>
                        <w:tabs>
                          <w:tab w:pos="370" w:val="left" w:leader="none"/>
                          <w:tab w:pos="372" w:val="left" w:leader="none"/>
                        </w:tabs>
                        <w:spacing w:line="278" w:lineRule="auto" w:before="0"/>
                        <w:ind w:left="372" w:right="102" w:hanging="272"/>
                        <w:jc w:val="both"/>
                        <w:rPr>
                          <w:rFonts w:ascii="Calibri"/>
                          <w:color w:val="000000"/>
                          <w:sz w:val="20"/>
                        </w:rPr>
                      </w:pPr>
                      <w:r>
                        <w:rPr>
                          <w:rFonts w:ascii="Calibri"/>
                          <w:b/>
                          <w:color w:val="000000"/>
                          <w:sz w:val="22"/>
                        </w:rPr>
                        <w:t>edTPA </w:t>
                      </w:r>
                      <w:r>
                        <w:rPr>
                          <w:rFonts w:ascii="Calibri"/>
                          <w:color w:val="000000"/>
                          <w:sz w:val="20"/>
                        </w:rPr>
                        <w:t>(Teacher Performance Assessment) portfolio assessment for student teachers, a subject area- specific, performance-based assessment for pre-service teacher candidates, centered on student </w:t>
                      </w:r>
                      <w:r>
                        <w:rPr>
                          <w:rFonts w:ascii="Calibri"/>
                          <w:color w:val="000000"/>
                          <w:spacing w:val="-2"/>
                          <w:sz w:val="20"/>
                        </w:rPr>
                        <w:t>learning</w:t>
                      </w:r>
                    </w:p>
                    <w:p>
                      <w:pPr>
                        <w:numPr>
                          <w:ilvl w:val="0"/>
                          <w:numId w:val="5"/>
                        </w:numPr>
                        <w:tabs>
                          <w:tab w:pos="370" w:val="left" w:leader="none"/>
                          <w:tab w:pos="372" w:val="left" w:leader="none"/>
                        </w:tabs>
                        <w:spacing w:line="278" w:lineRule="auto" w:before="0"/>
                        <w:ind w:left="372" w:right="106" w:hanging="272"/>
                        <w:jc w:val="both"/>
                        <w:rPr>
                          <w:rFonts w:ascii="Calibri" w:hAnsi="Calibri"/>
                          <w:color w:val="000000"/>
                          <w:sz w:val="20"/>
                        </w:rPr>
                      </w:pPr>
                      <w:r>
                        <w:rPr>
                          <w:rFonts w:ascii="Calibri" w:hAnsi="Calibri"/>
                          <w:b/>
                          <w:color w:val="000000"/>
                          <w:sz w:val="22"/>
                        </w:rPr>
                        <w:t>Urban Center for the Advancement of STEM Education </w:t>
                      </w:r>
                      <w:r>
                        <w:rPr>
                          <w:rFonts w:ascii="Calibri" w:hAnsi="Calibri"/>
                          <w:color w:val="000000"/>
                          <w:sz w:val="22"/>
                        </w:rPr>
                        <w:t>(UCASE) </w:t>
                      </w:r>
                      <w:r>
                        <w:rPr>
                          <w:rFonts w:ascii="Calibri" w:hAnsi="Calibri"/>
                          <w:color w:val="000000"/>
                          <w:sz w:val="20"/>
                        </w:rPr>
                        <w:t>–</w:t>
                      </w:r>
                      <w:r>
                        <w:rPr>
                          <w:rFonts w:ascii="Calibri" w:hAnsi="Calibri"/>
                          <w:color w:val="000000"/>
                          <w:spacing w:val="-1"/>
                          <w:sz w:val="20"/>
                        </w:rPr>
                        <w:t> </w:t>
                      </w:r>
                      <w:r>
                        <w:rPr>
                          <w:rFonts w:ascii="Calibri" w:hAnsi="Calibri"/>
                          <w:color w:val="000000"/>
                          <w:sz w:val="20"/>
                        </w:rPr>
                        <w:t>fosters</w:t>
                      </w:r>
                      <w:r>
                        <w:rPr>
                          <w:rFonts w:ascii="Calibri" w:hAnsi="Calibri"/>
                          <w:color w:val="000000"/>
                          <w:spacing w:val="-1"/>
                          <w:sz w:val="20"/>
                        </w:rPr>
                        <w:t> </w:t>
                      </w:r>
                      <w:r>
                        <w:rPr>
                          <w:rFonts w:ascii="Calibri" w:hAnsi="Calibri"/>
                          <w:color w:val="000000"/>
                          <w:sz w:val="20"/>
                        </w:rPr>
                        <w:t>the</w:t>
                      </w:r>
                      <w:r>
                        <w:rPr>
                          <w:rFonts w:ascii="Calibri" w:hAnsi="Calibri"/>
                          <w:color w:val="000000"/>
                          <w:spacing w:val="-1"/>
                          <w:sz w:val="20"/>
                        </w:rPr>
                        <w:t> </w:t>
                      </w:r>
                      <w:r>
                        <w:rPr>
                          <w:rFonts w:ascii="Calibri" w:hAnsi="Calibri"/>
                          <w:color w:val="000000"/>
                          <w:sz w:val="20"/>
                        </w:rPr>
                        <w:t>goal of</w:t>
                      </w:r>
                      <w:r>
                        <w:rPr>
                          <w:rFonts w:ascii="Calibri" w:hAnsi="Calibri"/>
                          <w:color w:val="000000"/>
                          <w:spacing w:val="-1"/>
                          <w:sz w:val="20"/>
                        </w:rPr>
                        <w:t> </w:t>
                      </w:r>
                      <w:r>
                        <w:rPr>
                          <w:rFonts w:ascii="Calibri" w:hAnsi="Calibri"/>
                          <w:color w:val="000000"/>
                          <w:sz w:val="20"/>
                        </w:rPr>
                        <w:t>increasing the numbers of highly qualified K-12 STEM teachers</w:t>
                      </w:r>
                    </w:p>
                    <w:p>
                      <w:pPr>
                        <w:numPr>
                          <w:ilvl w:val="0"/>
                          <w:numId w:val="5"/>
                        </w:numPr>
                        <w:tabs>
                          <w:tab w:pos="370" w:val="left" w:leader="none"/>
                          <w:tab w:pos="372" w:val="left" w:leader="none"/>
                        </w:tabs>
                        <w:spacing w:line="276" w:lineRule="auto" w:before="0"/>
                        <w:ind w:left="372" w:right="108" w:hanging="272"/>
                        <w:jc w:val="both"/>
                        <w:rPr>
                          <w:rFonts w:ascii="Calibri"/>
                          <w:color w:val="000000"/>
                          <w:sz w:val="20"/>
                        </w:rPr>
                      </w:pPr>
                      <w:r>
                        <w:rPr>
                          <w:rFonts w:ascii="Calibri"/>
                          <w:b/>
                          <w:color w:val="000000"/>
                          <w:sz w:val="22"/>
                        </w:rPr>
                        <w:t>RHB Recruitment and Marketing Plan </w:t>
                      </w:r>
                      <w:r>
                        <w:rPr>
                          <w:rFonts w:ascii="Calibri"/>
                          <w:color w:val="000000"/>
                          <w:sz w:val="20"/>
                        </w:rPr>
                        <w:t>designed to recruit more academically</w:t>
                      </w:r>
                      <w:r>
                        <w:rPr>
                          <w:rFonts w:ascii="Calibri"/>
                          <w:color w:val="000000"/>
                          <w:spacing w:val="40"/>
                          <w:sz w:val="20"/>
                        </w:rPr>
                        <w:t> </w:t>
                      </w:r>
                      <w:r>
                        <w:rPr>
                          <w:rFonts w:ascii="Calibri"/>
                          <w:color w:val="000000"/>
                          <w:sz w:val="20"/>
                        </w:rPr>
                        <w:t>talented and underrepresented students into teaching</w:t>
                      </w:r>
                    </w:p>
                    <w:p>
                      <w:pPr>
                        <w:numPr>
                          <w:ilvl w:val="0"/>
                          <w:numId w:val="5"/>
                        </w:numPr>
                        <w:tabs>
                          <w:tab w:pos="370" w:val="left" w:leader="none"/>
                        </w:tabs>
                        <w:spacing w:line="267" w:lineRule="exact" w:before="0"/>
                        <w:ind w:left="370" w:right="0" w:hanging="270"/>
                        <w:jc w:val="both"/>
                        <w:rPr>
                          <w:rFonts w:ascii="Calibri" w:hAnsi="Calibri"/>
                          <w:color w:val="000000"/>
                          <w:sz w:val="20"/>
                        </w:rPr>
                      </w:pPr>
                      <w:r>
                        <w:rPr>
                          <w:rFonts w:ascii="Calibri" w:hAnsi="Calibri"/>
                          <w:b/>
                          <w:color w:val="000000"/>
                          <w:sz w:val="22"/>
                        </w:rPr>
                        <w:t>Hudson</w:t>
                      </w:r>
                      <w:r>
                        <w:rPr>
                          <w:rFonts w:ascii="Calibri" w:hAnsi="Calibri"/>
                          <w:b/>
                          <w:color w:val="000000"/>
                          <w:spacing w:val="5"/>
                          <w:sz w:val="22"/>
                        </w:rPr>
                        <w:t> </w:t>
                      </w:r>
                      <w:r>
                        <w:rPr>
                          <w:rFonts w:ascii="Calibri" w:hAnsi="Calibri"/>
                          <w:b/>
                          <w:color w:val="000000"/>
                          <w:sz w:val="22"/>
                        </w:rPr>
                        <w:t>and</w:t>
                      </w:r>
                      <w:r>
                        <w:rPr>
                          <w:rFonts w:ascii="Calibri" w:hAnsi="Calibri"/>
                          <w:b/>
                          <w:color w:val="000000"/>
                          <w:spacing w:val="8"/>
                          <w:sz w:val="22"/>
                        </w:rPr>
                        <w:t> </w:t>
                      </w:r>
                      <w:r>
                        <w:rPr>
                          <w:rFonts w:ascii="Calibri" w:hAnsi="Calibri"/>
                          <w:b/>
                          <w:color w:val="000000"/>
                          <w:sz w:val="22"/>
                        </w:rPr>
                        <w:t>Holland</w:t>
                      </w:r>
                      <w:r>
                        <w:rPr>
                          <w:rFonts w:ascii="Calibri" w:hAnsi="Calibri"/>
                          <w:b/>
                          <w:color w:val="000000"/>
                          <w:spacing w:val="6"/>
                          <w:sz w:val="22"/>
                        </w:rPr>
                        <w:t> </w:t>
                      </w:r>
                      <w:r>
                        <w:rPr>
                          <w:rFonts w:ascii="Calibri" w:hAnsi="Calibri"/>
                          <w:b/>
                          <w:color w:val="000000"/>
                          <w:sz w:val="22"/>
                        </w:rPr>
                        <w:t>Scholars</w:t>
                      </w:r>
                      <w:r>
                        <w:rPr>
                          <w:rFonts w:ascii="Calibri" w:hAnsi="Calibri"/>
                          <w:b/>
                          <w:color w:val="000000"/>
                          <w:spacing w:val="6"/>
                          <w:sz w:val="22"/>
                        </w:rPr>
                        <w:t> </w:t>
                      </w:r>
                      <w:r>
                        <w:rPr>
                          <w:rFonts w:ascii="Calibri" w:hAnsi="Calibri"/>
                          <w:b/>
                          <w:color w:val="000000"/>
                          <w:sz w:val="22"/>
                        </w:rPr>
                        <w:t>Program</w:t>
                      </w:r>
                      <w:r>
                        <w:rPr>
                          <w:rFonts w:ascii="Calibri" w:hAnsi="Calibri"/>
                          <w:b/>
                          <w:color w:val="000000"/>
                          <w:spacing w:val="11"/>
                          <w:sz w:val="22"/>
                        </w:rPr>
                        <w:t> </w:t>
                      </w:r>
                      <w:r>
                        <w:rPr>
                          <w:rFonts w:ascii="Calibri" w:hAnsi="Calibri"/>
                          <w:color w:val="000000"/>
                          <w:sz w:val="22"/>
                        </w:rPr>
                        <w:t>–</w:t>
                      </w:r>
                      <w:r>
                        <w:rPr>
                          <w:rFonts w:ascii="Calibri" w:hAnsi="Calibri"/>
                          <w:color w:val="000000"/>
                          <w:spacing w:val="7"/>
                          <w:sz w:val="22"/>
                        </w:rPr>
                        <w:t> </w:t>
                      </w:r>
                      <w:r>
                        <w:rPr>
                          <w:rFonts w:ascii="Calibri" w:hAnsi="Calibri"/>
                          <w:color w:val="000000"/>
                          <w:sz w:val="20"/>
                        </w:rPr>
                        <w:t>an</w:t>
                      </w:r>
                      <w:r>
                        <w:rPr>
                          <w:rFonts w:ascii="Calibri" w:hAnsi="Calibri"/>
                          <w:color w:val="000000"/>
                          <w:spacing w:val="10"/>
                          <w:sz w:val="20"/>
                        </w:rPr>
                        <w:t> </w:t>
                      </w:r>
                      <w:r>
                        <w:rPr>
                          <w:rFonts w:ascii="Calibri" w:hAnsi="Calibri"/>
                          <w:color w:val="000000"/>
                          <w:sz w:val="20"/>
                        </w:rPr>
                        <w:t>integral</w:t>
                      </w:r>
                      <w:r>
                        <w:rPr>
                          <w:rFonts w:ascii="Calibri" w:hAnsi="Calibri"/>
                          <w:color w:val="000000"/>
                          <w:spacing w:val="9"/>
                          <w:sz w:val="20"/>
                        </w:rPr>
                        <w:t> </w:t>
                      </w:r>
                      <w:r>
                        <w:rPr>
                          <w:rFonts w:ascii="Calibri" w:hAnsi="Calibri"/>
                          <w:color w:val="000000"/>
                          <w:sz w:val="20"/>
                        </w:rPr>
                        <w:t>part</w:t>
                      </w:r>
                      <w:r>
                        <w:rPr>
                          <w:rFonts w:ascii="Calibri" w:hAnsi="Calibri"/>
                          <w:color w:val="000000"/>
                          <w:spacing w:val="10"/>
                          <w:sz w:val="20"/>
                        </w:rPr>
                        <w:t> </w:t>
                      </w:r>
                      <w:r>
                        <w:rPr>
                          <w:rFonts w:ascii="Calibri" w:hAnsi="Calibri"/>
                          <w:color w:val="000000"/>
                          <w:sz w:val="20"/>
                        </w:rPr>
                        <w:t>of</w:t>
                      </w:r>
                      <w:r>
                        <w:rPr>
                          <w:rFonts w:ascii="Calibri" w:hAnsi="Calibri"/>
                          <w:color w:val="000000"/>
                          <w:spacing w:val="8"/>
                          <w:sz w:val="20"/>
                        </w:rPr>
                        <w:t> </w:t>
                      </w:r>
                      <w:r>
                        <w:rPr>
                          <w:rFonts w:ascii="Calibri" w:hAnsi="Calibri"/>
                          <w:color w:val="000000"/>
                          <w:sz w:val="20"/>
                        </w:rPr>
                        <w:t>Indiana</w:t>
                      </w:r>
                      <w:r>
                        <w:rPr>
                          <w:rFonts w:ascii="Calibri" w:hAnsi="Calibri"/>
                          <w:color w:val="000000"/>
                          <w:spacing w:val="7"/>
                          <w:sz w:val="20"/>
                        </w:rPr>
                        <w:t> </w:t>
                      </w:r>
                      <w:r>
                        <w:rPr>
                          <w:rFonts w:ascii="Calibri" w:hAnsi="Calibri"/>
                          <w:color w:val="000000"/>
                          <w:sz w:val="20"/>
                        </w:rPr>
                        <w:t>University’s</w:t>
                      </w:r>
                      <w:r>
                        <w:rPr>
                          <w:rFonts w:ascii="Calibri" w:hAnsi="Calibri"/>
                          <w:color w:val="000000"/>
                          <w:spacing w:val="8"/>
                          <w:sz w:val="20"/>
                        </w:rPr>
                        <w:t> </w:t>
                      </w:r>
                      <w:r>
                        <w:rPr>
                          <w:rFonts w:ascii="Calibri" w:hAnsi="Calibri"/>
                          <w:color w:val="000000"/>
                          <w:sz w:val="20"/>
                        </w:rPr>
                        <w:t>efforts</w:t>
                      </w:r>
                      <w:r>
                        <w:rPr>
                          <w:rFonts w:ascii="Calibri" w:hAnsi="Calibri"/>
                          <w:color w:val="000000"/>
                          <w:spacing w:val="8"/>
                          <w:sz w:val="20"/>
                        </w:rPr>
                        <w:t> </w:t>
                      </w:r>
                      <w:r>
                        <w:rPr>
                          <w:rFonts w:ascii="Calibri" w:hAnsi="Calibri"/>
                          <w:color w:val="000000"/>
                          <w:sz w:val="20"/>
                        </w:rPr>
                        <w:t>to</w:t>
                      </w:r>
                      <w:r>
                        <w:rPr>
                          <w:rFonts w:ascii="Calibri" w:hAnsi="Calibri"/>
                          <w:color w:val="000000"/>
                          <w:spacing w:val="10"/>
                          <w:sz w:val="20"/>
                        </w:rPr>
                        <w:t> </w:t>
                      </w:r>
                      <w:r>
                        <w:rPr>
                          <w:rFonts w:ascii="Calibri" w:hAnsi="Calibri"/>
                          <w:color w:val="000000"/>
                          <w:spacing w:val="-2"/>
                          <w:sz w:val="20"/>
                        </w:rPr>
                        <w:t>foster</w:t>
                      </w:r>
                    </w:p>
                  </w:txbxContent>
                </v:textbox>
                <v:fill type="solid"/>
                <v:stroke dashstyle="solid"/>
                <w10:wrap type="topAndBottom"/>
              </v:shape>
            </w:pict>
          </mc:Fallback>
        </mc:AlternateContent>
      </w:r>
    </w:p>
    <w:p>
      <w:pPr>
        <w:spacing w:after="0"/>
        <w:rPr>
          <w:rFonts w:ascii="Calibri"/>
          <w:sz w:val="11"/>
        </w:rPr>
        <w:sectPr>
          <w:pgSz w:w="12240" w:h="15840"/>
          <w:pgMar w:header="720" w:footer="1015" w:top="1180" w:bottom="1200" w:left="780" w:right="520"/>
        </w:sectPr>
      </w:pPr>
    </w:p>
    <w:p>
      <w:pPr>
        <w:pStyle w:val="BodyText"/>
        <w:spacing w:before="6"/>
        <w:rPr>
          <w:rFonts w:ascii="Calibri"/>
          <w:sz w:val="20"/>
        </w:rPr>
      </w:pPr>
    </w:p>
    <w:p>
      <w:pPr>
        <w:pStyle w:val="BodyText"/>
        <w:ind w:left="1286"/>
        <w:rPr>
          <w:rFonts w:ascii="Calibri"/>
          <w:sz w:val="20"/>
        </w:rPr>
      </w:pPr>
      <w:r>
        <w:rPr>
          <w:rFonts w:ascii="Calibri"/>
          <w:sz w:val="20"/>
        </w:rPr>
        <mc:AlternateContent>
          <mc:Choice Requires="wps">
            <w:drawing>
              <wp:inline distT="0" distB="0" distL="0" distR="0">
                <wp:extent cx="5601970" cy="2933065"/>
                <wp:effectExtent l="9525" t="0" r="0" b="10160"/>
                <wp:docPr id="10" name="Textbox 10"/>
                <wp:cNvGraphicFramePr>
                  <a:graphicFrameLocks/>
                </wp:cNvGraphicFramePr>
                <a:graphic>
                  <a:graphicData uri="http://schemas.microsoft.com/office/word/2010/wordprocessingShape">
                    <wps:wsp>
                      <wps:cNvPr id="10" name="Textbox 10"/>
                      <wps:cNvSpPr txBox="1"/>
                      <wps:spPr>
                        <a:xfrm>
                          <a:off x="0" y="0"/>
                          <a:ext cx="5601970" cy="2933065"/>
                        </a:xfrm>
                        <a:prstGeom prst="rect">
                          <a:avLst/>
                        </a:prstGeom>
                        <a:solidFill>
                          <a:srgbClr val="F1F1F1"/>
                        </a:solidFill>
                        <a:ln w="6095">
                          <a:solidFill>
                            <a:srgbClr val="000000"/>
                          </a:solidFill>
                          <a:prstDash val="solid"/>
                        </a:ln>
                      </wps:spPr>
                      <wps:txbx>
                        <w:txbxContent>
                          <w:p>
                            <w:pPr>
                              <w:spacing w:line="243" w:lineRule="exact" w:before="0"/>
                              <w:ind w:left="372" w:right="0" w:firstLine="0"/>
                              <w:jc w:val="both"/>
                              <w:rPr>
                                <w:rFonts w:ascii="Calibri"/>
                                <w:color w:val="000000"/>
                                <w:sz w:val="20"/>
                              </w:rPr>
                            </w:pPr>
                            <w:r>
                              <w:rPr>
                                <w:rFonts w:ascii="Calibri"/>
                                <w:color w:val="000000"/>
                                <w:sz w:val="20"/>
                              </w:rPr>
                              <w:t>the</w:t>
                            </w:r>
                            <w:r>
                              <w:rPr>
                                <w:rFonts w:ascii="Calibri"/>
                                <w:color w:val="000000"/>
                                <w:spacing w:val="-7"/>
                                <w:sz w:val="20"/>
                              </w:rPr>
                              <w:t> </w:t>
                            </w:r>
                            <w:r>
                              <w:rPr>
                                <w:rFonts w:ascii="Calibri"/>
                                <w:color w:val="000000"/>
                                <w:sz w:val="20"/>
                              </w:rPr>
                              <w:t>benefits</w:t>
                            </w:r>
                            <w:r>
                              <w:rPr>
                                <w:rFonts w:ascii="Calibri"/>
                                <w:color w:val="000000"/>
                                <w:spacing w:val="-8"/>
                                <w:sz w:val="20"/>
                              </w:rPr>
                              <w:t> </w:t>
                            </w:r>
                            <w:r>
                              <w:rPr>
                                <w:rFonts w:ascii="Calibri"/>
                                <w:color w:val="000000"/>
                                <w:sz w:val="20"/>
                              </w:rPr>
                              <w:t>of</w:t>
                            </w:r>
                            <w:r>
                              <w:rPr>
                                <w:rFonts w:ascii="Calibri"/>
                                <w:color w:val="000000"/>
                                <w:spacing w:val="-7"/>
                                <w:sz w:val="20"/>
                              </w:rPr>
                              <w:t> </w:t>
                            </w:r>
                            <w:r>
                              <w:rPr>
                                <w:rFonts w:ascii="Calibri"/>
                                <w:color w:val="000000"/>
                                <w:sz w:val="20"/>
                              </w:rPr>
                              <w:t>educational</w:t>
                            </w:r>
                            <w:r>
                              <w:rPr>
                                <w:rFonts w:ascii="Calibri"/>
                                <w:color w:val="000000"/>
                                <w:spacing w:val="-6"/>
                                <w:sz w:val="20"/>
                              </w:rPr>
                              <w:t> </w:t>
                            </w:r>
                            <w:r>
                              <w:rPr>
                                <w:rFonts w:ascii="Calibri"/>
                                <w:color w:val="000000"/>
                                <w:spacing w:val="-2"/>
                                <w:sz w:val="20"/>
                              </w:rPr>
                              <w:t>diversity</w:t>
                            </w:r>
                          </w:p>
                          <w:p>
                            <w:pPr>
                              <w:numPr>
                                <w:ilvl w:val="0"/>
                                <w:numId w:val="6"/>
                              </w:numPr>
                              <w:tabs>
                                <w:tab w:pos="370" w:val="left" w:leader="none"/>
                                <w:tab w:pos="372" w:val="left" w:leader="none"/>
                              </w:tabs>
                              <w:spacing w:line="278" w:lineRule="auto" w:before="35"/>
                              <w:ind w:left="372" w:right="109" w:hanging="272"/>
                              <w:jc w:val="both"/>
                              <w:rPr>
                                <w:rFonts w:ascii="Calibri"/>
                                <w:color w:val="000000"/>
                                <w:sz w:val="20"/>
                              </w:rPr>
                            </w:pPr>
                            <w:r>
                              <w:rPr>
                                <w:rFonts w:ascii="Calibri"/>
                                <w:b/>
                                <w:color w:val="000000"/>
                                <w:sz w:val="22"/>
                              </w:rPr>
                              <w:t>Balfour Foundation Grant Partnership </w:t>
                            </w:r>
                            <w:r>
                              <w:rPr>
                                <w:rFonts w:ascii="Calibri"/>
                                <w:color w:val="000000"/>
                                <w:sz w:val="22"/>
                              </w:rPr>
                              <w:t>- </w:t>
                            </w:r>
                            <w:r>
                              <w:rPr>
                                <w:rFonts w:ascii="Calibri"/>
                                <w:color w:val="000000"/>
                                <w:sz w:val="20"/>
                              </w:rPr>
                              <w:t>with the Office of Enrollment Services to introduce high school students from underrepresented groups to the Bloomington campus</w:t>
                            </w:r>
                          </w:p>
                          <w:p>
                            <w:pPr>
                              <w:numPr>
                                <w:ilvl w:val="0"/>
                                <w:numId w:val="6"/>
                              </w:numPr>
                              <w:tabs>
                                <w:tab w:pos="370" w:val="left" w:leader="none"/>
                                <w:tab w:pos="372" w:val="left" w:leader="none"/>
                              </w:tabs>
                              <w:spacing w:line="276" w:lineRule="auto" w:before="0"/>
                              <w:ind w:left="372" w:right="106" w:hanging="272"/>
                              <w:jc w:val="both"/>
                              <w:rPr>
                                <w:rFonts w:ascii="Calibri"/>
                                <w:color w:val="000000"/>
                                <w:sz w:val="20"/>
                              </w:rPr>
                            </w:pPr>
                            <w:r>
                              <w:rPr>
                                <w:rFonts w:ascii="Calibri"/>
                                <w:b/>
                                <w:color w:val="000000"/>
                                <w:sz w:val="22"/>
                              </w:rPr>
                              <w:t>Global Gateway for Teachers Cultural Immersions Programs </w:t>
                            </w:r>
                            <w:r>
                              <w:rPr>
                                <w:rFonts w:ascii="Calibri"/>
                                <w:color w:val="000000"/>
                                <w:sz w:val="22"/>
                              </w:rPr>
                              <w:t>- </w:t>
                            </w:r>
                            <w:r>
                              <w:rPr>
                                <w:rFonts w:ascii="Calibri"/>
                                <w:color w:val="000000"/>
                                <w:sz w:val="20"/>
                              </w:rPr>
                              <w:t>(Teach World, Teach City, Teach Navajo Nation), making the opportunity to teach overseas available to teacher education programs at other universities around the United States</w:t>
                            </w:r>
                          </w:p>
                          <w:p>
                            <w:pPr>
                              <w:numPr>
                                <w:ilvl w:val="0"/>
                                <w:numId w:val="6"/>
                              </w:numPr>
                              <w:tabs>
                                <w:tab w:pos="370" w:val="left" w:leader="none"/>
                              </w:tabs>
                              <w:spacing w:line="267" w:lineRule="exact" w:before="0"/>
                              <w:ind w:left="370" w:right="0" w:hanging="270"/>
                              <w:jc w:val="both"/>
                              <w:rPr>
                                <w:rFonts w:ascii="Calibri"/>
                                <w:color w:val="000000"/>
                                <w:sz w:val="20"/>
                              </w:rPr>
                            </w:pPr>
                            <w:r>
                              <w:rPr>
                                <w:rFonts w:ascii="Calibri"/>
                                <w:b/>
                                <w:color w:val="000000"/>
                                <w:sz w:val="22"/>
                              </w:rPr>
                              <w:t>Education</w:t>
                            </w:r>
                            <w:r>
                              <w:rPr>
                                <w:rFonts w:ascii="Calibri"/>
                                <w:b/>
                                <w:color w:val="000000"/>
                                <w:spacing w:val="-8"/>
                                <w:sz w:val="22"/>
                              </w:rPr>
                              <w:t> </w:t>
                            </w:r>
                            <w:r>
                              <w:rPr>
                                <w:rFonts w:ascii="Calibri"/>
                                <w:b/>
                                <w:color w:val="000000"/>
                                <w:sz w:val="22"/>
                              </w:rPr>
                              <w:t>Living</w:t>
                            </w:r>
                            <w:r>
                              <w:rPr>
                                <w:rFonts w:ascii="Calibri"/>
                                <w:b/>
                                <w:color w:val="000000"/>
                                <w:spacing w:val="-7"/>
                                <w:sz w:val="22"/>
                              </w:rPr>
                              <w:t> </w:t>
                            </w:r>
                            <w:r>
                              <w:rPr>
                                <w:rFonts w:ascii="Calibri"/>
                                <w:b/>
                                <w:color w:val="000000"/>
                                <w:sz w:val="22"/>
                              </w:rPr>
                              <w:t>and</w:t>
                            </w:r>
                            <w:r>
                              <w:rPr>
                                <w:rFonts w:ascii="Calibri"/>
                                <w:b/>
                                <w:color w:val="000000"/>
                                <w:spacing w:val="-8"/>
                                <w:sz w:val="22"/>
                              </w:rPr>
                              <w:t> </w:t>
                            </w:r>
                            <w:r>
                              <w:rPr>
                                <w:rFonts w:ascii="Calibri"/>
                                <w:b/>
                                <w:color w:val="000000"/>
                                <w:sz w:val="22"/>
                              </w:rPr>
                              <w:t>Learning</w:t>
                            </w:r>
                            <w:r>
                              <w:rPr>
                                <w:rFonts w:ascii="Calibri"/>
                                <w:b/>
                                <w:color w:val="000000"/>
                                <w:spacing w:val="-9"/>
                                <w:sz w:val="22"/>
                              </w:rPr>
                              <w:t> </w:t>
                            </w:r>
                            <w:r>
                              <w:rPr>
                                <w:rFonts w:ascii="Calibri"/>
                                <w:b/>
                                <w:color w:val="000000"/>
                                <w:sz w:val="22"/>
                              </w:rPr>
                              <w:t>Community</w:t>
                            </w:r>
                            <w:r>
                              <w:rPr>
                                <w:rFonts w:ascii="Calibri"/>
                                <w:b/>
                                <w:color w:val="000000"/>
                                <w:spacing w:val="-3"/>
                                <w:sz w:val="22"/>
                              </w:rPr>
                              <w:t> </w:t>
                            </w:r>
                            <w:r>
                              <w:rPr>
                                <w:rFonts w:ascii="Calibri"/>
                                <w:color w:val="000000"/>
                                <w:sz w:val="20"/>
                              </w:rPr>
                              <w:t>for</w:t>
                            </w:r>
                            <w:r>
                              <w:rPr>
                                <w:rFonts w:ascii="Calibri"/>
                                <w:color w:val="000000"/>
                                <w:spacing w:val="-7"/>
                                <w:sz w:val="20"/>
                              </w:rPr>
                              <w:t> </w:t>
                            </w:r>
                            <w:r>
                              <w:rPr>
                                <w:rFonts w:ascii="Calibri"/>
                                <w:color w:val="000000"/>
                                <w:sz w:val="20"/>
                              </w:rPr>
                              <w:t>teacher</w:t>
                            </w:r>
                            <w:r>
                              <w:rPr>
                                <w:rFonts w:ascii="Calibri"/>
                                <w:color w:val="000000"/>
                                <w:spacing w:val="-6"/>
                                <w:sz w:val="20"/>
                              </w:rPr>
                              <w:t> </w:t>
                            </w:r>
                            <w:r>
                              <w:rPr>
                                <w:rFonts w:ascii="Calibri"/>
                                <w:color w:val="000000"/>
                                <w:sz w:val="20"/>
                              </w:rPr>
                              <w:t>education</w:t>
                            </w:r>
                            <w:r>
                              <w:rPr>
                                <w:rFonts w:ascii="Calibri"/>
                                <w:color w:val="000000"/>
                                <w:spacing w:val="-6"/>
                                <w:sz w:val="20"/>
                              </w:rPr>
                              <w:t> </w:t>
                            </w:r>
                            <w:r>
                              <w:rPr>
                                <w:rFonts w:ascii="Calibri"/>
                                <w:color w:val="000000"/>
                                <w:sz w:val="20"/>
                              </w:rPr>
                              <w:t>students</w:t>
                            </w:r>
                            <w:r>
                              <w:rPr>
                                <w:rFonts w:ascii="Calibri"/>
                                <w:color w:val="000000"/>
                                <w:spacing w:val="-8"/>
                                <w:sz w:val="20"/>
                              </w:rPr>
                              <w:t> </w:t>
                            </w:r>
                            <w:r>
                              <w:rPr>
                                <w:rFonts w:ascii="Calibri"/>
                                <w:color w:val="000000"/>
                                <w:sz w:val="20"/>
                              </w:rPr>
                              <w:t>in</w:t>
                            </w:r>
                            <w:r>
                              <w:rPr>
                                <w:rFonts w:ascii="Calibri"/>
                                <w:color w:val="000000"/>
                                <w:spacing w:val="-6"/>
                                <w:sz w:val="20"/>
                              </w:rPr>
                              <w:t> </w:t>
                            </w:r>
                            <w:r>
                              <w:rPr>
                                <w:rFonts w:ascii="Calibri"/>
                                <w:color w:val="000000"/>
                                <w:sz w:val="20"/>
                              </w:rPr>
                              <w:t>new</w:t>
                            </w:r>
                            <w:r>
                              <w:rPr>
                                <w:rFonts w:ascii="Calibri"/>
                                <w:color w:val="000000"/>
                                <w:spacing w:val="-7"/>
                                <w:sz w:val="20"/>
                              </w:rPr>
                              <w:t> </w:t>
                            </w:r>
                            <w:r>
                              <w:rPr>
                                <w:rFonts w:ascii="Calibri"/>
                                <w:color w:val="000000"/>
                                <w:sz w:val="20"/>
                              </w:rPr>
                              <w:t>residence</w:t>
                            </w:r>
                            <w:r>
                              <w:rPr>
                                <w:rFonts w:ascii="Calibri"/>
                                <w:color w:val="000000"/>
                                <w:spacing w:val="-8"/>
                                <w:sz w:val="20"/>
                              </w:rPr>
                              <w:t> </w:t>
                            </w:r>
                            <w:r>
                              <w:rPr>
                                <w:rFonts w:ascii="Calibri"/>
                                <w:color w:val="000000"/>
                                <w:spacing w:val="-2"/>
                                <w:sz w:val="20"/>
                              </w:rPr>
                              <w:t>halls</w:t>
                            </w:r>
                          </w:p>
                          <w:p>
                            <w:pPr>
                              <w:numPr>
                                <w:ilvl w:val="0"/>
                                <w:numId w:val="6"/>
                              </w:numPr>
                              <w:tabs>
                                <w:tab w:pos="370" w:val="left" w:leader="none"/>
                              </w:tabs>
                              <w:spacing w:before="36"/>
                              <w:ind w:left="370" w:right="0" w:hanging="270"/>
                              <w:jc w:val="both"/>
                              <w:rPr>
                                <w:rFonts w:ascii="Calibri"/>
                                <w:color w:val="000000"/>
                                <w:sz w:val="20"/>
                              </w:rPr>
                            </w:pPr>
                            <w:r>
                              <w:rPr>
                                <w:rFonts w:ascii="Calibri"/>
                                <w:b/>
                                <w:color w:val="000000"/>
                                <w:sz w:val="22"/>
                              </w:rPr>
                              <w:t>Accreditation</w:t>
                            </w:r>
                            <w:r>
                              <w:rPr>
                                <w:rFonts w:ascii="Calibri"/>
                                <w:b/>
                                <w:color w:val="000000"/>
                                <w:spacing w:val="-7"/>
                                <w:sz w:val="22"/>
                              </w:rPr>
                              <w:t> </w:t>
                            </w:r>
                            <w:r>
                              <w:rPr>
                                <w:rFonts w:ascii="Calibri"/>
                                <w:b/>
                                <w:color w:val="000000"/>
                                <w:sz w:val="22"/>
                              </w:rPr>
                              <w:t>and</w:t>
                            </w:r>
                            <w:r>
                              <w:rPr>
                                <w:rFonts w:ascii="Calibri"/>
                                <w:b/>
                                <w:color w:val="000000"/>
                                <w:spacing w:val="-7"/>
                                <w:sz w:val="22"/>
                              </w:rPr>
                              <w:t> </w:t>
                            </w:r>
                            <w:r>
                              <w:rPr>
                                <w:rFonts w:ascii="Calibri"/>
                                <w:b/>
                                <w:color w:val="000000"/>
                                <w:sz w:val="22"/>
                              </w:rPr>
                              <w:t>updated</w:t>
                            </w:r>
                            <w:r>
                              <w:rPr>
                                <w:rFonts w:ascii="Calibri"/>
                                <w:b/>
                                <w:color w:val="000000"/>
                                <w:spacing w:val="-6"/>
                                <w:sz w:val="22"/>
                              </w:rPr>
                              <w:t> </w:t>
                            </w:r>
                            <w:r>
                              <w:rPr>
                                <w:rFonts w:ascii="Calibri"/>
                                <w:b/>
                                <w:color w:val="000000"/>
                                <w:sz w:val="22"/>
                              </w:rPr>
                              <w:t>Unit</w:t>
                            </w:r>
                            <w:r>
                              <w:rPr>
                                <w:rFonts w:ascii="Calibri"/>
                                <w:b/>
                                <w:color w:val="000000"/>
                                <w:spacing w:val="-6"/>
                                <w:sz w:val="22"/>
                              </w:rPr>
                              <w:t> </w:t>
                            </w:r>
                            <w:r>
                              <w:rPr>
                                <w:rFonts w:ascii="Calibri"/>
                                <w:b/>
                                <w:color w:val="000000"/>
                                <w:sz w:val="22"/>
                              </w:rPr>
                              <w:t>Assessment</w:t>
                            </w:r>
                            <w:r>
                              <w:rPr>
                                <w:rFonts w:ascii="Calibri"/>
                                <w:b/>
                                <w:color w:val="000000"/>
                                <w:spacing w:val="-6"/>
                                <w:sz w:val="22"/>
                              </w:rPr>
                              <w:t> </w:t>
                            </w:r>
                            <w:r>
                              <w:rPr>
                                <w:rFonts w:ascii="Calibri"/>
                                <w:b/>
                                <w:color w:val="000000"/>
                                <w:sz w:val="22"/>
                              </w:rPr>
                              <w:t>System</w:t>
                            </w:r>
                            <w:r>
                              <w:rPr>
                                <w:rFonts w:ascii="Calibri"/>
                                <w:b/>
                                <w:color w:val="000000"/>
                                <w:spacing w:val="-4"/>
                                <w:sz w:val="22"/>
                              </w:rPr>
                              <w:t> </w:t>
                            </w:r>
                            <w:r>
                              <w:rPr>
                                <w:rFonts w:ascii="Calibri"/>
                                <w:color w:val="000000"/>
                                <w:sz w:val="20"/>
                              </w:rPr>
                              <w:t>aligned</w:t>
                            </w:r>
                            <w:r>
                              <w:rPr>
                                <w:rFonts w:ascii="Calibri"/>
                                <w:color w:val="000000"/>
                                <w:spacing w:val="-5"/>
                                <w:sz w:val="20"/>
                              </w:rPr>
                              <w:t> </w:t>
                            </w:r>
                            <w:r>
                              <w:rPr>
                                <w:rFonts w:ascii="Calibri"/>
                                <w:color w:val="000000"/>
                                <w:sz w:val="20"/>
                              </w:rPr>
                              <w:t>with</w:t>
                            </w:r>
                            <w:r>
                              <w:rPr>
                                <w:rFonts w:ascii="Calibri"/>
                                <w:color w:val="000000"/>
                                <w:spacing w:val="-6"/>
                                <w:sz w:val="20"/>
                              </w:rPr>
                              <w:t> </w:t>
                            </w:r>
                            <w:r>
                              <w:rPr>
                                <w:rFonts w:ascii="Calibri"/>
                                <w:color w:val="000000"/>
                                <w:sz w:val="20"/>
                              </w:rPr>
                              <w:t>the</w:t>
                            </w:r>
                            <w:r>
                              <w:rPr>
                                <w:rFonts w:ascii="Calibri"/>
                                <w:color w:val="000000"/>
                                <w:spacing w:val="-6"/>
                                <w:sz w:val="20"/>
                              </w:rPr>
                              <w:t> </w:t>
                            </w:r>
                            <w:r>
                              <w:rPr>
                                <w:rFonts w:ascii="Calibri"/>
                                <w:color w:val="000000"/>
                                <w:sz w:val="20"/>
                              </w:rPr>
                              <w:t>CAEP</w:t>
                            </w:r>
                            <w:r>
                              <w:rPr>
                                <w:rFonts w:ascii="Calibri"/>
                                <w:color w:val="000000"/>
                                <w:spacing w:val="-5"/>
                                <w:sz w:val="20"/>
                              </w:rPr>
                              <w:t> </w:t>
                            </w:r>
                            <w:r>
                              <w:rPr>
                                <w:rFonts w:ascii="Calibri"/>
                                <w:color w:val="000000"/>
                                <w:spacing w:val="-2"/>
                                <w:sz w:val="20"/>
                              </w:rPr>
                              <w:t>standards</w:t>
                            </w:r>
                          </w:p>
                          <w:p>
                            <w:pPr>
                              <w:numPr>
                                <w:ilvl w:val="0"/>
                                <w:numId w:val="6"/>
                              </w:numPr>
                              <w:tabs>
                                <w:tab w:pos="370" w:val="left" w:leader="none"/>
                                <w:tab w:pos="372" w:val="left" w:leader="none"/>
                              </w:tabs>
                              <w:spacing w:line="278" w:lineRule="auto" w:before="41"/>
                              <w:ind w:left="372" w:right="105" w:hanging="272"/>
                              <w:jc w:val="both"/>
                              <w:rPr>
                                <w:rFonts w:ascii="Calibri" w:hAnsi="Calibri"/>
                                <w:color w:val="000000"/>
                                <w:sz w:val="20"/>
                              </w:rPr>
                            </w:pPr>
                            <w:r>
                              <w:rPr>
                                <w:rFonts w:ascii="Calibri" w:hAnsi="Calibri"/>
                                <w:b/>
                                <w:color w:val="000000"/>
                                <w:sz w:val="22"/>
                              </w:rPr>
                              <w:t>P-16 Center Programs and Pathways Initiative </w:t>
                            </w:r>
                            <w:r>
                              <w:rPr>
                                <w:rFonts w:ascii="Calibri" w:hAnsi="Calibri"/>
                                <w:color w:val="000000"/>
                                <w:sz w:val="22"/>
                              </w:rPr>
                              <w:t>– </w:t>
                            </w:r>
                            <w:r>
                              <w:rPr>
                                <w:rFonts w:ascii="Calibri" w:hAnsi="Calibri"/>
                                <w:color w:val="000000"/>
                                <w:sz w:val="20"/>
                              </w:rPr>
                              <w:t>an active partner in improving education for K- 12 students in Indiana’s under-resourced school districts</w:t>
                            </w:r>
                          </w:p>
                          <w:p>
                            <w:pPr>
                              <w:numPr>
                                <w:ilvl w:val="0"/>
                                <w:numId w:val="6"/>
                              </w:numPr>
                              <w:tabs>
                                <w:tab w:pos="370" w:val="left" w:leader="none"/>
                                <w:tab w:pos="372" w:val="left" w:leader="none"/>
                              </w:tabs>
                              <w:spacing w:line="278" w:lineRule="auto" w:before="0"/>
                              <w:ind w:left="372" w:right="104" w:hanging="272"/>
                              <w:jc w:val="both"/>
                              <w:rPr>
                                <w:rFonts w:ascii="Calibri" w:hAnsi="Calibri"/>
                                <w:color w:val="000000"/>
                                <w:sz w:val="20"/>
                              </w:rPr>
                            </w:pPr>
                            <w:r>
                              <w:rPr>
                                <w:rFonts w:ascii="Calibri" w:hAnsi="Calibri"/>
                                <w:b/>
                                <w:color w:val="000000"/>
                                <w:sz w:val="22"/>
                              </w:rPr>
                              <w:t>Partnership with the Scholarship of Teaching and Learning Programs at IU </w:t>
                            </w:r>
                            <w:r>
                              <w:rPr>
                                <w:rFonts w:ascii="Calibri" w:hAnsi="Calibri"/>
                                <w:color w:val="000000"/>
                                <w:sz w:val="22"/>
                              </w:rPr>
                              <w:t>– </w:t>
                            </w:r>
                            <w:r>
                              <w:rPr>
                                <w:rFonts w:ascii="Calibri" w:hAnsi="Calibri"/>
                                <w:color w:val="000000"/>
                                <w:sz w:val="20"/>
                              </w:rPr>
                              <w:t>a community of faculty members and professional staff actively participating in local, national, and international</w:t>
                            </w:r>
                            <w:r>
                              <w:rPr>
                                <w:rFonts w:ascii="Calibri" w:hAnsi="Calibri"/>
                                <w:color w:val="000000"/>
                                <w:spacing w:val="40"/>
                                <w:sz w:val="20"/>
                              </w:rPr>
                              <w:t> </w:t>
                            </w:r>
                            <w:r>
                              <w:rPr>
                                <w:rFonts w:ascii="Calibri" w:hAnsi="Calibri"/>
                                <w:color w:val="000000"/>
                                <w:sz w:val="20"/>
                              </w:rPr>
                              <w:t>efforts to improve post-secondary education</w:t>
                            </w:r>
                          </w:p>
                          <w:p>
                            <w:pPr>
                              <w:numPr>
                                <w:ilvl w:val="0"/>
                                <w:numId w:val="6"/>
                              </w:numPr>
                              <w:tabs>
                                <w:tab w:pos="370" w:val="left" w:leader="none"/>
                                <w:tab w:pos="372" w:val="left" w:leader="none"/>
                              </w:tabs>
                              <w:spacing w:line="280" w:lineRule="auto" w:before="0"/>
                              <w:ind w:left="372" w:right="102" w:hanging="272"/>
                              <w:jc w:val="both"/>
                              <w:rPr>
                                <w:rFonts w:ascii="Calibri" w:hAnsi="Calibri"/>
                                <w:color w:val="000000"/>
                                <w:sz w:val="20"/>
                              </w:rPr>
                            </w:pPr>
                            <w:r>
                              <w:rPr>
                                <w:rFonts w:ascii="Calibri" w:hAnsi="Calibri"/>
                                <w:b/>
                                <w:color w:val="000000"/>
                                <w:sz w:val="22"/>
                              </w:rPr>
                              <w:t>Education Careers Office </w:t>
                            </w:r>
                            <w:r>
                              <w:rPr>
                                <w:rFonts w:ascii="Calibri" w:hAnsi="Calibri"/>
                                <w:color w:val="000000"/>
                                <w:sz w:val="22"/>
                              </w:rPr>
                              <w:t>– </w:t>
                            </w:r>
                            <w:r>
                              <w:rPr>
                                <w:rFonts w:ascii="Calibri" w:hAnsi="Calibri"/>
                                <w:color w:val="000000"/>
                                <w:sz w:val="20"/>
                              </w:rPr>
                              <w:t>assists the majority of IU School of Education students plan for education careers and obtain their first teaching positions</w:t>
                            </w:r>
                          </w:p>
                        </w:txbxContent>
                      </wps:txbx>
                      <wps:bodyPr wrap="square" lIns="0" tIns="0" rIns="0" bIns="0" rtlCol="0">
                        <a:noAutofit/>
                      </wps:bodyPr>
                    </wps:wsp>
                  </a:graphicData>
                </a:graphic>
              </wp:inline>
            </w:drawing>
          </mc:Choice>
          <mc:Fallback>
            <w:pict>
              <v:shape style="width:441.1pt;height:230.95pt;mso-position-horizontal-relative:char;mso-position-vertical-relative:line" type="#_x0000_t202" id="docshape10" filled="true" fillcolor="#f1f1f1" stroked="true" strokeweight=".47998pt" strokecolor="#000000">
                <w10:anchorlock/>
                <v:textbox inset="0,0,0,0">
                  <w:txbxContent>
                    <w:p>
                      <w:pPr>
                        <w:spacing w:line="243" w:lineRule="exact" w:before="0"/>
                        <w:ind w:left="372" w:right="0" w:firstLine="0"/>
                        <w:jc w:val="both"/>
                        <w:rPr>
                          <w:rFonts w:ascii="Calibri"/>
                          <w:color w:val="000000"/>
                          <w:sz w:val="20"/>
                        </w:rPr>
                      </w:pPr>
                      <w:r>
                        <w:rPr>
                          <w:rFonts w:ascii="Calibri"/>
                          <w:color w:val="000000"/>
                          <w:sz w:val="20"/>
                        </w:rPr>
                        <w:t>the</w:t>
                      </w:r>
                      <w:r>
                        <w:rPr>
                          <w:rFonts w:ascii="Calibri"/>
                          <w:color w:val="000000"/>
                          <w:spacing w:val="-7"/>
                          <w:sz w:val="20"/>
                        </w:rPr>
                        <w:t> </w:t>
                      </w:r>
                      <w:r>
                        <w:rPr>
                          <w:rFonts w:ascii="Calibri"/>
                          <w:color w:val="000000"/>
                          <w:sz w:val="20"/>
                        </w:rPr>
                        <w:t>benefits</w:t>
                      </w:r>
                      <w:r>
                        <w:rPr>
                          <w:rFonts w:ascii="Calibri"/>
                          <w:color w:val="000000"/>
                          <w:spacing w:val="-8"/>
                          <w:sz w:val="20"/>
                        </w:rPr>
                        <w:t> </w:t>
                      </w:r>
                      <w:r>
                        <w:rPr>
                          <w:rFonts w:ascii="Calibri"/>
                          <w:color w:val="000000"/>
                          <w:sz w:val="20"/>
                        </w:rPr>
                        <w:t>of</w:t>
                      </w:r>
                      <w:r>
                        <w:rPr>
                          <w:rFonts w:ascii="Calibri"/>
                          <w:color w:val="000000"/>
                          <w:spacing w:val="-7"/>
                          <w:sz w:val="20"/>
                        </w:rPr>
                        <w:t> </w:t>
                      </w:r>
                      <w:r>
                        <w:rPr>
                          <w:rFonts w:ascii="Calibri"/>
                          <w:color w:val="000000"/>
                          <w:sz w:val="20"/>
                        </w:rPr>
                        <w:t>educational</w:t>
                      </w:r>
                      <w:r>
                        <w:rPr>
                          <w:rFonts w:ascii="Calibri"/>
                          <w:color w:val="000000"/>
                          <w:spacing w:val="-6"/>
                          <w:sz w:val="20"/>
                        </w:rPr>
                        <w:t> </w:t>
                      </w:r>
                      <w:r>
                        <w:rPr>
                          <w:rFonts w:ascii="Calibri"/>
                          <w:color w:val="000000"/>
                          <w:spacing w:val="-2"/>
                          <w:sz w:val="20"/>
                        </w:rPr>
                        <w:t>diversity</w:t>
                      </w:r>
                    </w:p>
                    <w:p>
                      <w:pPr>
                        <w:numPr>
                          <w:ilvl w:val="0"/>
                          <w:numId w:val="6"/>
                        </w:numPr>
                        <w:tabs>
                          <w:tab w:pos="370" w:val="left" w:leader="none"/>
                          <w:tab w:pos="372" w:val="left" w:leader="none"/>
                        </w:tabs>
                        <w:spacing w:line="278" w:lineRule="auto" w:before="35"/>
                        <w:ind w:left="372" w:right="109" w:hanging="272"/>
                        <w:jc w:val="both"/>
                        <w:rPr>
                          <w:rFonts w:ascii="Calibri"/>
                          <w:color w:val="000000"/>
                          <w:sz w:val="20"/>
                        </w:rPr>
                      </w:pPr>
                      <w:r>
                        <w:rPr>
                          <w:rFonts w:ascii="Calibri"/>
                          <w:b/>
                          <w:color w:val="000000"/>
                          <w:sz w:val="22"/>
                        </w:rPr>
                        <w:t>Balfour Foundation Grant Partnership </w:t>
                      </w:r>
                      <w:r>
                        <w:rPr>
                          <w:rFonts w:ascii="Calibri"/>
                          <w:color w:val="000000"/>
                          <w:sz w:val="22"/>
                        </w:rPr>
                        <w:t>- </w:t>
                      </w:r>
                      <w:r>
                        <w:rPr>
                          <w:rFonts w:ascii="Calibri"/>
                          <w:color w:val="000000"/>
                          <w:sz w:val="20"/>
                        </w:rPr>
                        <w:t>with the Office of Enrollment Services to introduce high school students from underrepresented groups to the Bloomington campus</w:t>
                      </w:r>
                    </w:p>
                    <w:p>
                      <w:pPr>
                        <w:numPr>
                          <w:ilvl w:val="0"/>
                          <w:numId w:val="6"/>
                        </w:numPr>
                        <w:tabs>
                          <w:tab w:pos="370" w:val="left" w:leader="none"/>
                          <w:tab w:pos="372" w:val="left" w:leader="none"/>
                        </w:tabs>
                        <w:spacing w:line="276" w:lineRule="auto" w:before="0"/>
                        <w:ind w:left="372" w:right="106" w:hanging="272"/>
                        <w:jc w:val="both"/>
                        <w:rPr>
                          <w:rFonts w:ascii="Calibri"/>
                          <w:color w:val="000000"/>
                          <w:sz w:val="20"/>
                        </w:rPr>
                      </w:pPr>
                      <w:r>
                        <w:rPr>
                          <w:rFonts w:ascii="Calibri"/>
                          <w:b/>
                          <w:color w:val="000000"/>
                          <w:sz w:val="22"/>
                        </w:rPr>
                        <w:t>Global Gateway for Teachers Cultural Immersions Programs </w:t>
                      </w:r>
                      <w:r>
                        <w:rPr>
                          <w:rFonts w:ascii="Calibri"/>
                          <w:color w:val="000000"/>
                          <w:sz w:val="22"/>
                        </w:rPr>
                        <w:t>- </w:t>
                      </w:r>
                      <w:r>
                        <w:rPr>
                          <w:rFonts w:ascii="Calibri"/>
                          <w:color w:val="000000"/>
                          <w:sz w:val="20"/>
                        </w:rPr>
                        <w:t>(Teach World, Teach City, Teach Navajo Nation), making the opportunity to teach overseas available to teacher education programs at other universities around the United States</w:t>
                      </w:r>
                    </w:p>
                    <w:p>
                      <w:pPr>
                        <w:numPr>
                          <w:ilvl w:val="0"/>
                          <w:numId w:val="6"/>
                        </w:numPr>
                        <w:tabs>
                          <w:tab w:pos="370" w:val="left" w:leader="none"/>
                        </w:tabs>
                        <w:spacing w:line="267" w:lineRule="exact" w:before="0"/>
                        <w:ind w:left="370" w:right="0" w:hanging="270"/>
                        <w:jc w:val="both"/>
                        <w:rPr>
                          <w:rFonts w:ascii="Calibri"/>
                          <w:color w:val="000000"/>
                          <w:sz w:val="20"/>
                        </w:rPr>
                      </w:pPr>
                      <w:r>
                        <w:rPr>
                          <w:rFonts w:ascii="Calibri"/>
                          <w:b/>
                          <w:color w:val="000000"/>
                          <w:sz w:val="22"/>
                        </w:rPr>
                        <w:t>Education</w:t>
                      </w:r>
                      <w:r>
                        <w:rPr>
                          <w:rFonts w:ascii="Calibri"/>
                          <w:b/>
                          <w:color w:val="000000"/>
                          <w:spacing w:val="-8"/>
                          <w:sz w:val="22"/>
                        </w:rPr>
                        <w:t> </w:t>
                      </w:r>
                      <w:r>
                        <w:rPr>
                          <w:rFonts w:ascii="Calibri"/>
                          <w:b/>
                          <w:color w:val="000000"/>
                          <w:sz w:val="22"/>
                        </w:rPr>
                        <w:t>Living</w:t>
                      </w:r>
                      <w:r>
                        <w:rPr>
                          <w:rFonts w:ascii="Calibri"/>
                          <w:b/>
                          <w:color w:val="000000"/>
                          <w:spacing w:val="-7"/>
                          <w:sz w:val="22"/>
                        </w:rPr>
                        <w:t> </w:t>
                      </w:r>
                      <w:r>
                        <w:rPr>
                          <w:rFonts w:ascii="Calibri"/>
                          <w:b/>
                          <w:color w:val="000000"/>
                          <w:sz w:val="22"/>
                        </w:rPr>
                        <w:t>and</w:t>
                      </w:r>
                      <w:r>
                        <w:rPr>
                          <w:rFonts w:ascii="Calibri"/>
                          <w:b/>
                          <w:color w:val="000000"/>
                          <w:spacing w:val="-8"/>
                          <w:sz w:val="22"/>
                        </w:rPr>
                        <w:t> </w:t>
                      </w:r>
                      <w:r>
                        <w:rPr>
                          <w:rFonts w:ascii="Calibri"/>
                          <w:b/>
                          <w:color w:val="000000"/>
                          <w:sz w:val="22"/>
                        </w:rPr>
                        <w:t>Learning</w:t>
                      </w:r>
                      <w:r>
                        <w:rPr>
                          <w:rFonts w:ascii="Calibri"/>
                          <w:b/>
                          <w:color w:val="000000"/>
                          <w:spacing w:val="-9"/>
                          <w:sz w:val="22"/>
                        </w:rPr>
                        <w:t> </w:t>
                      </w:r>
                      <w:r>
                        <w:rPr>
                          <w:rFonts w:ascii="Calibri"/>
                          <w:b/>
                          <w:color w:val="000000"/>
                          <w:sz w:val="22"/>
                        </w:rPr>
                        <w:t>Community</w:t>
                      </w:r>
                      <w:r>
                        <w:rPr>
                          <w:rFonts w:ascii="Calibri"/>
                          <w:b/>
                          <w:color w:val="000000"/>
                          <w:spacing w:val="-3"/>
                          <w:sz w:val="22"/>
                        </w:rPr>
                        <w:t> </w:t>
                      </w:r>
                      <w:r>
                        <w:rPr>
                          <w:rFonts w:ascii="Calibri"/>
                          <w:color w:val="000000"/>
                          <w:sz w:val="20"/>
                        </w:rPr>
                        <w:t>for</w:t>
                      </w:r>
                      <w:r>
                        <w:rPr>
                          <w:rFonts w:ascii="Calibri"/>
                          <w:color w:val="000000"/>
                          <w:spacing w:val="-7"/>
                          <w:sz w:val="20"/>
                        </w:rPr>
                        <w:t> </w:t>
                      </w:r>
                      <w:r>
                        <w:rPr>
                          <w:rFonts w:ascii="Calibri"/>
                          <w:color w:val="000000"/>
                          <w:sz w:val="20"/>
                        </w:rPr>
                        <w:t>teacher</w:t>
                      </w:r>
                      <w:r>
                        <w:rPr>
                          <w:rFonts w:ascii="Calibri"/>
                          <w:color w:val="000000"/>
                          <w:spacing w:val="-6"/>
                          <w:sz w:val="20"/>
                        </w:rPr>
                        <w:t> </w:t>
                      </w:r>
                      <w:r>
                        <w:rPr>
                          <w:rFonts w:ascii="Calibri"/>
                          <w:color w:val="000000"/>
                          <w:sz w:val="20"/>
                        </w:rPr>
                        <w:t>education</w:t>
                      </w:r>
                      <w:r>
                        <w:rPr>
                          <w:rFonts w:ascii="Calibri"/>
                          <w:color w:val="000000"/>
                          <w:spacing w:val="-6"/>
                          <w:sz w:val="20"/>
                        </w:rPr>
                        <w:t> </w:t>
                      </w:r>
                      <w:r>
                        <w:rPr>
                          <w:rFonts w:ascii="Calibri"/>
                          <w:color w:val="000000"/>
                          <w:sz w:val="20"/>
                        </w:rPr>
                        <w:t>students</w:t>
                      </w:r>
                      <w:r>
                        <w:rPr>
                          <w:rFonts w:ascii="Calibri"/>
                          <w:color w:val="000000"/>
                          <w:spacing w:val="-8"/>
                          <w:sz w:val="20"/>
                        </w:rPr>
                        <w:t> </w:t>
                      </w:r>
                      <w:r>
                        <w:rPr>
                          <w:rFonts w:ascii="Calibri"/>
                          <w:color w:val="000000"/>
                          <w:sz w:val="20"/>
                        </w:rPr>
                        <w:t>in</w:t>
                      </w:r>
                      <w:r>
                        <w:rPr>
                          <w:rFonts w:ascii="Calibri"/>
                          <w:color w:val="000000"/>
                          <w:spacing w:val="-6"/>
                          <w:sz w:val="20"/>
                        </w:rPr>
                        <w:t> </w:t>
                      </w:r>
                      <w:r>
                        <w:rPr>
                          <w:rFonts w:ascii="Calibri"/>
                          <w:color w:val="000000"/>
                          <w:sz w:val="20"/>
                        </w:rPr>
                        <w:t>new</w:t>
                      </w:r>
                      <w:r>
                        <w:rPr>
                          <w:rFonts w:ascii="Calibri"/>
                          <w:color w:val="000000"/>
                          <w:spacing w:val="-7"/>
                          <w:sz w:val="20"/>
                        </w:rPr>
                        <w:t> </w:t>
                      </w:r>
                      <w:r>
                        <w:rPr>
                          <w:rFonts w:ascii="Calibri"/>
                          <w:color w:val="000000"/>
                          <w:sz w:val="20"/>
                        </w:rPr>
                        <w:t>residence</w:t>
                      </w:r>
                      <w:r>
                        <w:rPr>
                          <w:rFonts w:ascii="Calibri"/>
                          <w:color w:val="000000"/>
                          <w:spacing w:val="-8"/>
                          <w:sz w:val="20"/>
                        </w:rPr>
                        <w:t> </w:t>
                      </w:r>
                      <w:r>
                        <w:rPr>
                          <w:rFonts w:ascii="Calibri"/>
                          <w:color w:val="000000"/>
                          <w:spacing w:val="-2"/>
                          <w:sz w:val="20"/>
                        </w:rPr>
                        <w:t>halls</w:t>
                      </w:r>
                    </w:p>
                    <w:p>
                      <w:pPr>
                        <w:numPr>
                          <w:ilvl w:val="0"/>
                          <w:numId w:val="6"/>
                        </w:numPr>
                        <w:tabs>
                          <w:tab w:pos="370" w:val="left" w:leader="none"/>
                        </w:tabs>
                        <w:spacing w:before="36"/>
                        <w:ind w:left="370" w:right="0" w:hanging="270"/>
                        <w:jc w:val="both"/>
                        <w:rPr>
                          <w:rFonts w:ascii="Calibri"/>
                          <w:color w:val="000000"/>
                          <w:sz w:val="20"/>
                        </w:rPr>
                      </w:pPr>
                      <w:r>
                        <w:rPr>
                          <w:rFonts w:ascii="Calibri"/>
                          <w:b/>
                          <w:color w:val="000000"/>
                          <w:sz w:val="22"/>
                        </w:rPr>
                        <w:t>Accreditation</w:t>
                      </w:r>
                      <w:r>
                        <w:rPr>
                          <w:rFonts w:ascii="Calibri"/>
                          <w:b/>
                          <w:color w:val="000000"/>
                          <w:spacing w:val="-7"/>
                          <w:sz w:val="22"/>
                        </w:rPr>
                        <w:t> </w:t>
                      </w:r>
                      <w:r>
                        <w:rPr>
                          <w:rFonts w:ascii="Calibri"/>
                          <w:b/>
                          <w:color w:val="000000"/>
                          <w:sz w:val="22"/>
                        </w:rPr>
                        <w:t>and</w:t>
                      </w:r>
                      <w:r>
                        <w:rPr>
                          <w:rFonts w:ascii="Calibri"/>
                          <w:b/>
                          <w:color w:val="000000"/>
                          <w:spacing w:val="-7"/>
                          <w:sz w:val="22"/>
                        </w:rPr>
                        <w:t> </w:t>
                      </w:r>
                      <w:r>
                        <w:rPr>
                          <w:rFonts w:ascii="Calibri"/>
                          <w:b/>
                          <w:color w:val="000000"/>
                          <w:sz w:val="22"/>
                        </w:rPr>
                        <w:t>updated</w:t>
                      </w:r>
                      <w:r>
                        <w:rPr>
                          <w:rFonts w:ascii="Calibri"/>
                          <w:b/>
                          <w:color w:val="000000"/>
                          <w:spacing w:val="-6"/>
                          <w:sz w:val="22"/>
                        </w:rPr>
                        <w:t> </w:t>
                      </w:r>
                      <w:r>
                        <w:rPr>
                          <w:rFonts w:ascii="Calibri"/>
                          <w:b/>
                          <w:color w:val="000000"/>
                          <w:sz w:val="22"/>
                        </w:rPr>
                        <w:t>Unit</w:t>
                      </w:r>
                      <w:r>
                        <w:rPr>
                          <w:rFonts w:ascii="Calibri"/>
                          <w:b/>
                          <w:color w:val="000000"/>
                          <w:spacing w:val="-6"/>
                          <w:sz w:val="22"/>
                        </w:rPr>
                        <w:t> </w:t>
                      </w:r>
                      <w:r>
                        <w:rPr>
                          <w:rFonts w:ascii="Calibri"/>
                          <w:b/>
                          <w:color w:val="000000"/>
                          <w:sz w:val="22"/>
                        </w:rPr>
                        <w:t>Assessment</w:t>
                      </w:r>
                      <w:r>
                        <w:rPr>
                          <w:rFonts w:ascii="Calibri"/>
                          <w:b/>
                          <w:color w:val="000000"/>
                          <w:spacing w:val="-6"/>
                          <w:sz w:val="22"/>
                        </w:rPr>
                        <w:t> </w:t>
                      </w:r>
                      <w:r>
                        <w:rPr>
                          <w:rFonts w:ascii="Calibri"/>
                          <w:b/>
                          <w:color w:val="000000"/>
                          <w:sz w:val="22"/>
                        </w:rPr>
                        <w:t>System</w:t>
                      </w:r>
                      <w:r>
                        <w:rPr>
                          <w:rFonts w:ascii="Calibri"/>
                          <w:b/>
                          <w:color w:val="000000"/>
                          <w:spacing w:val="-4"/>
                          <w:sz w:val="22"/>
                        </w:rPr>
                        <w:t> </w:t>
                      </w:r>
                      <w:r>
                        <w:rPr>
                          <w:rFonts w:ascii="Calibri"/>
                          <w:color w:val="000000"/>
                          <w:sz w:val="20"/>
                        </w:rPr>
                        <w:t>aligned</w:t>
                      </w:r>
                      <w:r>
                        <w:rPr>
                          <w:rFonts w:ascii="Calibri"/>
                          <w:color w:val="000000"/>
                          <w:spacing w:val="-5"/>
                          <w:sz w:val="20"/>
                        </w:rPr>
                        <w:t> </w:t>
                      </w:r>
                      <w:r>
                        <w:rPr>
                          <w:rFonts w:ascii="Calibri"/>
                          <w:color w:val="000000"/>
                          <w:sz w:val="20"/>
                        </w:rPr>
                        <w:t>with</w:t>
                      </w:r>
                      <w:r>
                        <w:rPr>
                          <w:rFonts w:ascii="Calibri"/>
                          <w:color w:val="000000"/>
                          <w:spacing w:val="-6"/>
                          <w:sz w:val="20"/>
                        </w:rPr>
                        <w:t> </w:t>
                      </w:r>
                      <w:r>
                        <w:rPr>
                          <w:rFonts w:ascii="Calibri"/>
                          <w:color w:val="000000"/>
                          <w:sz w:val="20"/>
                        </w:rPr>
                        <w:t>the</w:t>
                      </w:r>
                      <w:r>
                        <w:rPr>
                          <w:rFonts w:ascii="Calibri"/>
                          <w:color w:val="000000"/>
                          <w:spacing w:val="-6"/>
                          <w:sz w:val="20"/>
                        </w:rPr>
                        <w:t> </w:t>
                      </w:r>
                      <w:r>
                        <w:rPr>
                          <w:rFonts w:ascii="Calibri"/>
                          <w:color w:val="000000"/>
                          <w:sz w:val="20"/>
                        </w:rPr>
                        <w:t>CAEP</w:t>
                      </w:r>
                      <w:r>
                        <w:rPr>
                          <w:rFonts w:ascii="Calibri"/>
                          <w:color w:val="000000"/>
                          <w:spacing w:val="-5"/>
                          <w:sz w:val="20"/>
                        </w:rPr>
                        <w:t> </w:t>
                      </w:r>
                      <w:r>
                        <w:rPr>
                          <w:rFonts w:ascii="Calibri"/>
                          <w:color w:val="000000"/>
                          <w:spacing w:val="-2"/>
                          <w:sz w:val="20"/>
                        </w:rPr>
                        <w:t>standards</w:t>
                      </w:r>
                    </w:p>
                    <w:p>
                      <w:pPr>
                        <w:numPr>
                          <w:ilvl w:val="0"/>
                          <w:numId w:val="6"/>
                        </w:numPr>
                        <w:tabs>
                          <w:tab w:pos="370" w:val="left" w:leader="none"/>
                          <w:tab w:pos="372" w:val="left" w:leader="none"/>
                        </w:tabs>
                        <w:spacing w:line="278" w:lineRule="auto" w:before="41"/>
                        <w:ind w:left="372" w:right="105" w:hanging="272"/>
                        <w:jc w:val="both"/>
                        <w:rPr>
                          <w:rFonts w:ascii="Calibri" w:hAnsi="Calibri"/>
                          <w:color w:val="000000"/>
                          <w:sz w:val="20"/>
                        </w:rPr>
                      </w:pPr>
                      <w:r>
                        <w:rPr>
                          <w:rFonts w:ascii="Calibri" w:hAnsi="Calibri"/>
                          <w:b/>
                          <w:color w:val="000000"/>
                          <w:sz w:val="22"/>
                        </w:rPr>
                        <w:t>P-16 Center Programs and Pathways Initiative </w:t>
                      </w:r>
                      <w:r>
                        <w:rPr>
                          <w:rFonts w:ascii="Calibri" w:hAnsi="Calibri"/>
                          <w:color w:val="000000"/>
                          <w:sz w:val="22"/>
                        </w:rPr>
                        <w:t>– </w:t>
                      </w:r>
                      <w:r>
                        <w:rPr>
                          <w:rFonts w:ascii="Calibri" w:hAnsi="Calibri"/>
                          <w:color w:val="000000"/>
                          <w:sz w:val="20"/>
                        </w:rPr>
                        <w:t>an active partner in improving education for K- 12 students in Indiana’s under-resourced school districts</w:t>
                      </w:r>
                    </w:p>
                    <w:p>
                      <w:pPr>
                        <w:numPr>
                          <w:ilvl w:val="0"/>
                          <w:numId w:val="6"/>
                        </w:numPr>
                        <w:tabs>
                          <w:tab w:pos="370" w:val="left" w:leader="none"/>
                          <w:tab w:pos="372" w:val="left" w:leader="none"/>
                        </w:tabs>
                        <w:spacing w:line="278" w:lineRule="auto" w:before="0"/>
                        <w:ind w:left="372" w:right="104" w:hanging="272"/>
                        <w:jc w:val="both"/>
                        <w:rPr>
                          <w:rFonts w:ascii="Calibri" w:hAnsi="Calibri"/>
                          <w:color w:val="000000"/>
                          <w:sz w:val="20"/>
                        </w:rPr>
                      </w:pPr>
                      <w:r>
                        <w:rPr>
                          <w:rFonts w:ascii="Calibri" w:hAnsi="Calibri"/>
                          <w:b/>
                          <w:color w:val="000000"/>
                          <w:sz w:val="22"/>
                        </w:rPr>
                        <w:t>Partnership with the Scholarship of Teaching and Learning Programs at IU </w:t>
                      </w:r>
                      <w:r>
                        <w:rPr>
                          <w:rFonts w:ascii="Calibri" w:hAnsi="Calibri"/>
                          <w:color w:val="000000"/>
                          <w:sz w:val="22"/>
                        </w:rPr>
                        <w:t>– </w:t>
                      </w:r>
                      <w:r>
                        <w:rPr>
                          <w:rFonts w:ascii="Calibri" w:hAnsi="Calibri"/>
                          <w:color w:val="000000"/>
                          <w:sz w:val="20"/>
                        </w:rPr>
                        <w:t>a community of faculty members and professional staff actively participating in local, national, and international</w:t>
                      </w:r>
                      <w:r>
                        <w:rPr>
                          <w:rFonts w:ascii="Calibri" w:hAnsi="Calibri"/>
                          <w:color w:val="000000"/>
                          <w:spacing w:val="40"/>
                          <w:sz w:val="20"/>
                        </w:rPr>
                        <w:t> </w:t>
                      </w:r>
                      <w:r>
                        <w:rPr>
                          <w:rFonts w:ascii="Calibri" w:hAnsi="Calibri"/>
                          <w:color w:val="000000"/>
                          <w:sz w:val="20"/>
                        </w:rPr>
                        <w:t>efforts to improve post-secondary education</w:t>
                      </w:r>
                    </w:p>
                    <w:p>
                      <w:pPr>
                        <w:numPr>
                          <w:ilvl w:val="0"/>
                          <w:numId w:val="6"/>
                        </w:numPr>
                        <w:tabs>
                          <w:tab w:pos="370" w:val="left" w:leader="none"/>
                          <w:tab w:pos="372" w:val="left" w:leader="none"/>
                        </w:tabs>
                        <w:spacing w:line="280" w:lineRule="auto" w:before="0"/>
                        <w:ind w:left="372" w:right="102" w:hanging="272"/>
                        <w:jc w:val="both"/>
                        <w:rPr>
                          <w:rFonts w:ascii="Calibri" w:hAnsi="Calibri"/>
                          <w:color w:val="000000"/>
                          <w:sz w:val="20"/>
                        </w:rPr>
                      </w:pPr>
                      <w:r>
                        <w:rPr>
                          <w:rFonts w:ascii="Calibri" w:hAnsi="Calibri"/>
                          <w:b/>
                          <w:color w:val="000000"/>
                          <w:sz w:val="22"/>
                        </w:rPr>
                        <w:t>Education Careers Office </w:t>
                      </w:r>
                      <w:r>
                        <w:rPr>
                          <w:rFonts w:ascii="Calibri" w:hAnsi="Calibri"/>
                          <w:color w:val="000000"/>
                          <w:sz w:val="22"/>
                        </w:rPr>
                        <w:t>– </w:t>
                      </w:r>
                      <w:r>
                        <w:rPr>
                          <w:rFonts w:ascii="Calibri" w:hAnsi="Calibri"/>
                          <w:color w:val="000000"/>
                          <w:sz w:val="20"/>
                        </w:rPr>
                        <w:t>assists the majority of IU School of Education students plan for education careers and obtain their first teaching positions</w:t>
                      </w:r>
                    </w:p>
                  </w:txbxContent>
                </v:textbox>
                <v:fill type="solid"/>
                <v:stroke dashstyle="solid"/>
              </v:shape>
            </w:pict>
          </mc:Fallback>
        </mc:AlternateContent>
      </w:r>
      <w:r>
        <w:rPr>
          <w:rFonts w:ascii="Calibri"/>
          <w:sz w:val="20"/>
        </w:rPr>
      </w:r>
    </w:p>
    <w:p>
      <w:pPr>
        <w:pStyle w:val="Heading6"/>
        <w:spacing w:line="278" w:lineRule="auto" w:before="207"/>
        <w:ind w:left="1380" w:right="998" w:hanging="720"/>
      </w:pPr>
      <w:r>
        <w:rPr/>
        <w:t>Goal</w:t>
      </w:r>
      <w:r>
        <w:rPr>
          <w:spacing w:val="-3"/>
        </w:rPr>
        <w:t> </w:t>
      </w:r>
      <w:r>
        <w:rPr/>
        <w:t>2:</w:t>
      </w:r>
      <w:r>
        <w:rPr>
          <w:spacing w:val="40"/>
        </w:rPr>
        <w:t> </w:t>
      </w:r>
      <w:r>
        <w:rPr/>
        <w:t>Engage</w:t>
      </w:r>
      <w:r>
        <w:rPr>
          <w:spacing w:val="-5"/>
        </w:rPr>
        <w:t> </w:t>
      </w:r>
      <w:r>
        <w:rPr/>
        <w:t>in</w:t>
      </w:r>
      <w:r>
        <w:rPr>
          <w:spacing w:val="-2"/>
        </w:rPr>
        <w:t> </w:t>
      </w:r>
      <w:r>
        <w:rPr/>
        <w:t>collaborative</w:t>
      </w:r>
      <w:r>
        <w:rPr>
          <w:spacing w:val="-3"/>
        </w:rPr>
        <w:t> </w:t>
      </w:r>
      <w:r>
        <w:rPr/>
        <w:t>partnerships</w:t>
      </w:r>
      <w:r>
        <w:rPr>
          <w:spacing w:val="-5"/>
        </w:rPr>
        <w:t> </w:t>
      </w:r>
      <w:r>
        <w:rPr/>
        <w:t>with</w:t>
      </w:r>
      <w:r>
        <w:rPr>
          <w:spacing w:val="-3"/>
        </w:rPr>
        <w:t> </w:t>
      </w:r>
      <w:r>
        <w:rPr/>
        <w:t>P-12</w:t>
      </w:r>
      <w:r>
        <w:rPr>
          <w:spacing w:val="-3"/>
        </w:rPr>
        <w:t> </w:t>
      </w:r>
      <w:r>
        <w:rPr/>
        <w:t>schools</w:t>
      </w:r>
      <w:r>
        <w:rPr>
          <w:spacing w:val="-6"/>
        </w:rPr>
        <w:t> </w:t>
      </w:r>
      <w:r>
        <w:rPr/>
        <w:t>and</w:t>
      </w:r>
      <w:r>
        <w:rPr>
          <w:spacing w:val="-5"/>
        </w:rPr>
        <w:t> </w:t>
      </w:r>
      <w:r>
        <w:rPr/>
        <w:t>student-centered </w:t>
      </w:r>
      <w:r>
        <w:rPr>
          <w:spacing w:val="-2"/>
        </w:rPr>
        <w:t>agencies.</w:t>
      </w:r>
    </w:p>
    <w:p>
      <w:pPr>
        <w:spacing w:before="192"/>
        <w:ind w:left="660" w:right="0" w:firstLine="0"/>
        <w:jc w:val="left"/>
        <w:rPr>
          <w:rFonts w:ascii="Calibri"/>
          <w:b/>
          <w:sz w:val="22"/>
        </w:rPr>
      </w:pPr>
      <w:r>
        <w:rPr>
          <w:rFonts w:ascii="Calibri"/>
          <w:b/>
          <w:sz w:val="22"/>
        </w:rPr>
        <w:t>Key</w:t>
      </w:r>
      <w:r>
        <w:rPr>
          <w:rFonts w:ascii="Calibri"/>
          <w:b/>
          <w:spacing w:val="-4"/>
          <w:sz w:val="22"/>
        </w:rPr>
        <w:t> </w:t>
      </w:r>
      <w:r>
        <w:rPr>
          <w:rFonts w:ascii="Calibri"/>
          <w:b/>
          <w:spacing w:val="-2"/>
          <w:sz w:val="22"/>
        </w:rPr>
        <w:t>Metrics</w:t>
      </w:r>
    </w:p>
    <w:p>
      <w:pPr>
        <w:pStyle w:val="ListParagraph"/>
        <w:numPr>
          <w:ilvl w:val="0"/>
          <w:numId w:val="3"/>
        </w:numPr>
        <w:tabs>
          <w:tab w:pos="1380" w:val="left" w:leader="none"/>
        </w:tabs>
        <w:spacing w:line="240" w:lineRule="auto" w:before="41" w:after="0"/>
        <w:ind w:left="1380" w:right="0" w:hanging="360"/>
        <w:jc w:val="left"/>
        <w:rPr>
          <w:rFonts w:ascii="Symbol" w:hAnsi="Symbol"/>
          <w:sz w:val="22"/>
        </w:rPr>
      </w:pPr>
      <w:r>
        <w:rPr>
          <w:rFonts w:ascii="Calibri" w:hAnsi="Calibri"/>
          <w:sz w:val="22"/>
        </w:rPr>
        <w:t>Inventory</w:t>
      </w:r>
      <w:r>
        <w:rPr>
          <w:rFonts w:ascii="Calibri" w:hAnsi="Calibri"/>
          <w:spacing w:val="-7"/>
          <w:sz w:val="22"/>
        </w:rPr>
        <w:t> </w:t>
      </w:r>
      <w:r>
        <w:rPr>
          <w:rFonts w:ascii="Calibri" w:hAnsi="Calibri"/>
          <w:sz w:val="22"/>
        </w:rPr>
        <w:t>of</w:t>
      </w:r>
      <w:r>
        <w:rPr>
          <w:rFonts w:ascii="Calibri" w:hAnsi="Calibri"/>
          <w:spacing w:val="-6"/>
          <w:sz w:val="22"/>
        </w:rPr>
        <w:t> </w:t>
      </w:r>
      <w:r>
        <w:rPr>
          <w:rFonts w:ascii="Calibri" w:hAnsi="Calibri"/>
          <w:sz w:val="22"/>
        </w:rPr>
        <w:t>existing</w:t>
      </w:r>
      <w:r>
        <w:rPr>
          <w:rFonts w:ascii="Calibri" w:hAnsi="Calibri"/>
          <w:spacing w:val="-5"/>
          <w:sz w:val="22"/>
        </w:rPr>
        <w:t> </w:t>
      </w:r>
      <w:r>
        <w:rPr>
          <w:rFonts w:ascii="Calibri" w:hAnsi="Calibri"/>
          <w:sz w:val="22"/>
        </w:rPr>
        <w:t>partnerships</w:t>
      </w:r>
      <w:r>
        <w:rPr>
          <w:rFonts w:ascii="Calibri" w:hAnsi="Calibri"/>
          <w:spacing w:val="-4"/>
          <w:sz w:val="22"/>
        </w:rPr>
        <w:t> </w:t>
      </w:r>
      <w:r>
        <w:rPr>
          <w:rFonts w:ascii="Calibri" w:hAnsi="Calibri"/>
          <w:sz w:val="22"/>
        </w:rPr>
        <w:t>by</w:t>
      </w:r>
      <w:r>
        <w:rPr>
          <w:rFonts w:ascii="Calibri" w:hAnsi="Calibri"/>
          <w:spacing w:val="-6"/>
          <w:sz w:val="22"/>
        </w:rPr>
        <w:t> </w:t>
      </w:r>
      <w:r>
        <w:rPr>
          <w:rFonts w:ascii="Calibri" w:hAnsi="Calibri"/>
          <w:sz w:val="22"/>
        </w:rPr>
        <w:t>type</w:t>
      </w:r>
      <w:r>
        <w:rPr>
          <w:rFonts w:ascii="Calibri" w:hAnsi="Calibri"/>
          <w:spacing w:val="-6"/>
          <w:sz w:val="22"/>
        </w:rPr>
        <w:t> </w:t>
      </w:r>
      <w:r>
        <w:rPr>
          <w:rFonts w:ascii="Calibri" w:hAnsi="Calibri"/>
          <w:sz w:val="22"/>
        </w:rPr>
        <w:t>(develop</w:t>
      </w:r>
      <w:r>
        <w:rPr>
          <w:rFonts w:ascii="Calibri" w:hAnsi="Calibri"/>
          <w:spacing w:val="-5"/>
          <w:sz w:val="22"/>
        </w:rPr>
        <w:t> </w:t>
      </w:r>
      <w:r>
        <w:rPr>
          <w:rFonts w:ascii="Calibri" w:hAnsi="Calibri"/>
          <w:spacing w:val="-2"/>
          <w:sz w:val="22"/>
        </w:rPr>
        <w:t>taxonomy)</w:t>
      </w:r>
    </w:p>
    <w:p>
      <w:pPr>
        <w:pStyle w:val="ListParagraph"/>
        <w:numPr>
          <w:ilvl w:val="0"/>
          <w:numId w:val="3"/>
        </w:numPr>
        <w:tabs>
          <w:tab w:pos="1380" w:val="left" w:leader="none"/>
        </w:tabs>
        <w:spacing w:line="240" w:lineRule="auto" w:before="41" w:after="0"/>
        <w:ind w:left="1380" w:right="0" w:hanging="360"/>
        <w:jc w:val="left"/>
        <w:rPr>
          <w:rFonts w:ascii="Symbol" w:hAnsi="Symbol"/>
          <w:sz w:val="22"/>
        </w:rPr>
      </w:pPr>
      <w:r>
        <w:rPr>
          <w:rFonts w:ascii="Calibri" w:hAnsi="Calibri"/>
          <w:sz w:val="22"/>
        </w:rPr>
        <w:t>Systematized</w:t>
      </w:r>
      <w:r>
        <w:rPr>
          <w:rFonts w:ascii="Calibri" w:hAnsi="Calibri"/>
          <w:spacing w:val="-8"/>
          <w:sz w:val="22"/>
        </w:rPr>
        <w:t> </w:t>
      </w:r>
      <w:r>
        <w:rPr>
          <w:rFonts w:ascii="Calibri" w:hAnsi="Calibri"/>
          <w:sz w:val="22"/>
        </w:rPr>
        <w:t>feedback</w:t>
      </w:r>
      <w:r>
        <w:rPr>
          <w:rFonts w:ascii="Calibri" w:hAnsi="Calibri"/>
          <w:spacing w:val="-4"/>
          <w:sz w:val="22"/>
        </w:rPr>
        <w:t> </w:t>
      </w:r>
      <w:r>
        <w:rPr>
          <w:rFonts w:ascii="Calibri" w:hAnsi="Calibri"/>
          <w:sz w:val="22"/>
        </w:rPr>
        <w:t>from</w:t>
      </w:r>
      <w:r>
        <w:rPr>
          <w:rFonts w:ascii="Calibri" w:hAnsi="Calibri"/>
          <w:spacing w:val="-4"/>
          <w:sz w:val="22"/>
        </w:rPr>
        <w:t> </w:t>
      </w:r>
      <w:r>
        <w:rPr>
          <w:rFonts w:ascii="Calibri" w:hAnsi="Calibri"/>
          <w:sz w:val="22"/>
        </w:rPr>
        <w:t>partners</w:t>
      </w:r>
      <w:r>
        <w:rPr>
          <w:rFonts w:ascii="Calibri" w:hAnsi="Calibri"/>
          <w:spacing w:val="-5"/>
          <w:sz w:val="22"/>
        </w:rPr>
        <w:t> </w:t>
      </w:r>
      <w:r>
        <w:rPr>
          <w:rFonts w:ascii="Calibri" w:hAnsi="Calibri"/>
          <w:sz w:val="22"/>
        </w:rPr>
        <w:t>and</w:t>
      </w:r>
      <w:r>
        <w:rPr>
          <w:rFonts w:ascii="Calibri" w:hAnsi="Calibri"/>
          <w:spacing w:val="-7"/>
          <w:sz w:val="22"/>
        </w:rPr>
        <w:t> </w:t>
      </w:r>
      <w:r>
        <w:rPr>
          <w:rFonts w:ascii="Calibri" w:hAnsi="Calibri"/>
          <w:sz w:val="22"/>
        </w:rPr>
        <w:t>other</w:t>
      </w:r>
      <w:r>
        <w:rPr>
          <w:rFonts w:ascii="Calibri" w:hAnsi="Calibri"/>
          <w:spacing w:val="-7"/>
          <w:sz w:val="22"/>
        </w:rPr>
        <w:t> </w:t>
      </w:r>
      <w:r>
        <w:rPr>
          <w:rFonts w:ascii="Calibri" w:hAnsi="Calibri"/>
          <w:spacing w:val="-2"/>
          <w:sz w:val="22"/>
        </w:rPr>
        <w:t>stakeholders</w:t>
      </w:r>
    </w:p>
    <w:p>
      <w:pPr>
        <w:spacing w:line="268" w:lineRule="exact" w:before="240"/>
        <w:ind w:left="660" w:right="0" w:firstLine="0"/>
        <w:jc w:val="left"/>
        <w:rPr>
          <w:rFonts w:ascii="Calibri"/>
          <w:b/>
          <w:sz w:val="22"/>
        </w:rPr>
      </w:pPr>
      <w:r>
        <w:rPr>
          <w:rFonts w:ascii="Calibri"/>
          <w:b/>
          <w:spacing w:val="-2"/>
          <w:sz w:val="22"/>
        </w:rPr>
        <w:t>Objectives</w:t>
      </w:r>
    </w:p>
    <w:p>
      <w:pPr>
        <w:pStyle w:val="ListParagraph"/>
        <w:numPr>
          <w:ilvl w:val="1"/>
          <w:numId w:val="7"/>
        </w:numPr>
        <w:tabs>
          <w:tab w:pos="1927" w:val="left" w:leader="none"/>
        </w:tabs>
        <w:spacing w:line="240" w:lineRule="auto" w:before="0" w:after="0"/>
        <w:ind w:left="1927" w:right="1092" w:hanging="548"/>
        <w:jc w:val="left"/>
        <w:rPr>
          <w:rFonts w:ascii="Calibri" w:hAnsi="Calibri"/>
          <w:sz w:val="22"/>
        </w:rPr>
      </w:pPr>
      <w:r>
        <w:rPr>
          <w:rFonts w:ascii="Calibri" w:hAnsi="Calibri"/>
          <w:sz w:val="22"/>
        </w:rPr>
        <w:t>Commit</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public</w:t>
      </w:r>
      <w:r>
        <w:rPr>
          <w:rFonts w:ascii="Calibri" w:hAnsi="Calibri"/>
          <w:spacing w:val="-3"/>
          <w:sz w:val="22"/>
        </w:rPr>
        <w:t> </w:t>
      </w:r>
      <w:r>
        <w:rPr>
          <w:rFonts w:ascii="Calibri" w:hAnsi="Calibri"/>
          <w:sz w:val="22"/>
        </w:rPr>
        <w:t>school</w:t>
      </w:r>
      <w:r>
        <w:rPr>
          <w:rFonts w:ascii="Calibri" w:hAnsi="Calibri"/>
          <w:spacing w:val="-3"/>
          <w:sz w:val="22"/>
        </w:rPr>
        <w:t> </w:t>
      </w:r>
      <w:r>
        <w:rPr>
          <w:rFonts w:ascii="Calibri" w:hAnsi="Calibri"/>
          <w:sz w:val="22"/>
        </w:rPr>
        <w:t>and</w:t>
      </w:r>
      <w:r>
        <w:rPr>
          <w:rFonts w:ascii="Calibri" w:hAnsi="Calibri"/>
          <w:spacing w:val="-4"/>
          <w:sz w:val="22"/>
        </w:rPr>
        <w:t> </w:t>
      </w:r>
      <w:r>
        <w:rPr>
          <w:rFonts w:ascii="Calibri" w:hAnsi="Calibri"/>
          <w:sz w:val="22"/>
        </w:rPr>
        <w:t>student–centered</w:t>
      </w:r>
      <w:r>
        <w:rPr>
          <w:rFonts w:ascii="Calibri" w:hAnsi="Calibri"/>
          <w:spacing w:val="-3"/>
          <w:sz w:val="22"/>
        </w:rPr>
        <w:t> </w:t>
      </w:r>
      <w:r>
        <w:rPr>
          <w:rFonts w:ascii="Calibri" w:hAnsi="Calibri"/>
          <w:sz w:val="22"/>
        </w:rPr>
        <w:t>agency</w:t>
      </w:r>
      <w:r>
        <w:rPr>
          <w:rFonts w:ascii="Calibri" w:hAnsi="Calibri"/>
          <w:spacing w:val="-5"/>
          <w:sz w:val="22"/>
        </w:rPr>
        <w:t> </w:t>
      </w:r>
      <w:r>
        <w:rPr>
          <w:rFonts w:ascii="Calibri" w:hAnsi="Calibri"/>
          <w:sz w:val="22"/>
        </w:rPr>
        <w:t>outreach</w:t>
      </w:r>
      <w:r>
        <w:rPr>
          <w:rFonts w:ascii="Calibri" w:hAnsi="Calibri"/>
          <w:spacing w:val="-4"/>
          <w:sz w:val="22"/>
        </w:rPr>
        <w:t> </w:t>
      </w:r>
      <w:r>
        <w:rPr>
          <w:rFonts w:ascii="Calibri" w:hAnsi="Calibri"/>
          <w:sz w:val="22"/>
        </w:rPr>
        <w:t>as</w:t>
      </w:r>
      <w:r>
        <w:rPr>
          <w:rFonts w:ascii="Calibri" w:hAnsi="Calibri"/>
          <w:spacing w:val="-5"/>
          <w:sz w:val="22"/>
        </w:rPr>
        <w:t> </w:t>
      </w:r>
      <w:r>
        <w:rPr>
          <w:rFonts w:ascii="Calibri" w:hAnsi="Calibri"/>
          <w:sz w:val="22"/>
        </w:rPr>
        <w:t>a</w:t>
      </w:r>
      <w:r>
        <w:rPr>
          <w:rFonts w:ascii="Calibri" w:hAnsi="Calibri"/>
          <w:spacing w:val="-3"/>
          <w:sz w:val="22"/>
        </w:rPr>
        <w:t> </w:t>
      </w:r>
      <w:r>
        <w:rPr>
          <w:rFonts w:ascii="Calibri" w:hAnsi="Calibri"/>
          <w:sz w:val="22"/>
        </w:rPr>
        <w:t>core</w:t>
      </w:r>
      <w:r>
        <w:rPr>
          <w:rFonts w:ascii="Calibri" w:hAnsi="Calibri"/>
          <w:spacing w:val="-5"/>
          <w:sz w:val="22"/>
        </w:rPr>
        <w:t> </w:t>
      </w:r>
      <w:r>
        <w:rPr>
          <w:rFonts w:ascii="Calibri" w:hAnsi="Calibri"/>
          <w:sz w:val="22"/>
        </w:rPr>
        <w:t>expectation</w:t>
      </w:r>
      <w:r>
        <w:rPr>
          <w:rFonts w:ascii="Calibri" w:hAnsi="Calibri"/>
          <w:spacing w:val="-6"/>
          <w:sz w:val="22"/>
        </w:rPr>
        <w:t> </w:t>
      </w:r>
      <w:r>
        <w:rPr>
          <w:rFonts w:ascii="Calibri" w:hAnsi="Calibri"/>
          <w:sz w:val="22"/>
        </w:rPr>
        <w:t>of </w:t>
      </w:r>
      <w:r>
        <w:rPr>
          <w:rFonts w:ascii="Calibri" w:hAnsi="Calibri"/>
          <w:spacing w:val="-2"/>
          <w:sz w:val="22"/>
        </w:rPr>
        <w:t>faculty.</w:t>
      </w:r>
    </w:p>
    <w:p>
      <w:pPr>
        <w:pStyle w:val="ListParagraph"/>
        <w:numPr>
          <w:ilvl w:val="1"/>
          <w:numId w:val="7"/>
        </w:numPr>
        <w:tabs>
          <w:tab w:pos="1927" w:val="left" w:leader="none"/>
        </w:tabs>
        <w:spacing w:line="240" w:lineRule="auto" w:before="161" w:after="0"/>
        <w:ind w:left="1927" w:right="1151" w:hanging="548"/>
        <w:jc w:val="left"/>
        <w:rPr>
          <w:rFonts w:ascii="Calibri"/>
          <w:sz w:val="22"/>
        </w:rPr>
      </w:pPr>
      <w:r>
        <w:rPr>
          <w:rFonts w:ascii="Calibri"/>
          <w:sz w:val="22"/>
        </w:rPr>
        <w:t>Foster</w:t>
      </w:r>
      <w:r>
        <w:rPr>
          <w:rFonts w:ascii="Calibri"/>
          <w:spacing w:val="-5"/>
          <w:sz w:val="22"/>
        </w:rPr>
        <w:t> </w:t>
      </w:r>
      <w:r>
        <w:rPr>
          <w:rFonts w:ascii="Calibri"/>
          <w:sz w:val="22"/>
        </w:rPr>
        <w:t>the</w:t>
      </w:r>
      <w:r>
        <w:rPr>
          <w:rFonts w:ascii="Calibri"/>
          <w:spacing w:val="-2"/>
          <w:sz w:val="22"/>
        </w:rPr>
        <w:t> </w:t>
      </w:r>
      <w:r>
        <w:rPr>
          <w:rFonts w:ascii="Calibri"/>
          <w:sz w:val="22"/>
        </w:rPr>
        <w:t>development</w:t>
      </w:r>
      <w:r>
        <w:rPr>
          <w:rFonts w:ascii="Calibri"/>
          <w:spacing w:val="-5"/>
          <w:sz w:val="22"/>
        </w:rPr>
        <w:t> </w:t>
      </w:r>
      <w:r>
        <w:rPr>
          <w:rFonts w:ascii="Calibri"/>
          <w:sz w:val="22"/>
        </w:rPr>
        <w:t>of</w:t>
      </w:r>
      <w:r>
        <w:rPr>
          <w:rFonts w:ascii="Calibri"/>
          <w:spacing w:val="-7"/>
          <w:sz w:val="22"/>
        </w:rPr>
        <w:t> </w:t>
      </w:r>
      <w:r>
        <w:rPr>
          <w:rFonts w:ascii="Calibri"/>
          <w:sz w:val="22"/>
        </w:rPr>
        <w:t>opportunities</w:t>
      </w:r>
      <w:r>
        <w:rPr>
          <w:rFonts w:ascii="Calibri"/>
          <w:spacing w:val="-1"/>
          <w:sz w:val="22"/>
        </w:rPr>
        <w:t> </w:t>
      </w:r>
      <w:r>
        <w:rPr>
          <w:rFonts w:ascii="Calibri"/>
          <w:sz w:val="22"/>
        </w:rPr>
        <w:t>to</w:t>
      </w:r>
      <w:r>
        <w:rPr>
          <w:rFonts w:ascii="Calibri"/>
          <w:spacing w:val="-1"/>
          <w:sz w:val="22"/>
        </w:rPr>
        <w:t> </w:t>
      </w:r>
      <w:r>
        <w:rPr>
          <w:rFonts w:ascii="Calibri"/>
          <w:sz w:val="22"/>
        </w:rPr>
        <w:t>partner</w:t>
      </w:r>
      <w:r>
        <w:rPr>
          <w:rFonts w:ascii="Calibri"/>
          <w:spacing w:val="-2"/>
          <w:sz w:val="22"/>
        </w:rPr>
        <w:t> </w:t>
      </w:r>
      <w:r>
        <w:rPr>
          <w:rFonts w:ascii="Calibri"/>
          <w:sz w:val="22"/>
        </w:rPr>
        <w:t>and</w:t>
      </w:r>
      <w:r>
        <w:rPr>
          <w:rFonts w:ascii="Calibri"/>
          <w:spacing w:val="-3"/>
          <w:sz w:val="22"/>
        </w:rPr>
        <w:t> </w:t>
      </w:r>
      <w:r>
        <w:rPr>
          <w:rFonts w:ascii="Calibri"/>
          <w:sz w:val="22"/>
        </w:rPr>
        <w:t>to</w:t>
      </w:r>
      <w:r>
        <w:rPr>
          <w:rFonts w:ascii="Calibri"/>
          <w:spacing w:val="-1"/>
          <w:sz w:val="22"/>
        </w:rPr>
        <w:t> </w:t>
      </w:r>
      <w:r>
        <w:rPr>
          <w:rFonts w:ascii="Calibri"/>
          <w:sz w:val="22"/>
        </w:rPr>
        <w:t>recognize</w:t>
      </w:r>
      <w:r>
        <w:rPr>
          <w:rFonts w:ascii="Calibri"/>
          <w:spacing w:val="-2"/>
          <w:sz w:val="22"/>
        </w:rPr>
        <w:t> </w:t>
      </w:r>
      <w:r>
        <w:rPr>
          <w:rFonts w:ascii="Calibri"/>
          <w:sz w:val="22"/>
        </w:rPr>
        <w:t>the</w:t>
      </w:r>
      <w:r>
        <w:rPr>
          <w:rFonts w:ascii="Calibri"/>
          <w:spacing w:val="-4"/>
          <w:sz w:val="22"/>
        </w:rPr>
        <w:t> </w:t>
      </w:r>
      <w:r>
        <w:rPr>
          <w:rFonts w:ascii="Calibri"/>
          <w:sz w:val="22"/>
        </w:rPr>
        <w:t>work</w:t>
      </w:r>
      <w:r>
        <w:rPr>
          <w:rFonts w:ascii="Calibri"/>
          <w:spacing w:val="-4"/>
          <w:sz w:val="22"/>
        </w:rPr>
        <w:t> </w:t>
      </w:r>
      <w:r>
        <w:rPr>
          <w:rFonts w:ascii="Calibri"/>
          <w:sz w:val="22"/>
        </w:rPr>
        <w:t>of school and student-centered agency professionals to inform students, programs and research.</w:t>
      </w:r>
    </w:p>
    <w:p>
      <w:pPr>
        <w:pStyle w:val="ListParagraph"/>
        <w:numPr>
          <w:ilvl w:val="1"/>
          <w:numId w:val="7"/>
        </w:numPr>
        <w:tabs>
          <w:tab w:pos="1927" w:val="left" w:leader="none"/>
        </w:tabs>
        <w:spacing w:line="240" w:lineRule="auto" w:before="159" w:after="0"/>
        <w:ind w:left="1927" w:right="1374" w:hanging="548"/>
        <w:jc w:val="left"/>
        <w:rPr>
          <w:rFonts w:ascii="Calibri"/>
          <w:sz w:val="22"/>
        </w:rPr>
      </w:pPr>
      <w:r>
        <w:rPr>
          <w:rFonts w:ascii="Calibri"/>
          <w:sz w:val="22"/>
        </w:rPr>
        <w:t>Develop</w:t>
      </w:r>
      <w:r>
        <w:rPr>
          <w:rFonts w:ascii="Calibri"/>
          <w:spacing w:val="-4"/>
          <w:sz w:val="22"/>
        </w:rPr>
        <w:t> </w:t>
      </w:r>
      <w:r>
        <w:rPr>
          <w:rFonts w:ascii="Calibri"/>
          <w:sz w:val="22"/>
        </w:rPr>
        <w:t>collaborative</w:t>
      </w:r>
      <w:r>
        <w:rPr>
          <w:rFonts w:ascii="Calibri"/>
          <w:spacing w:val="-5"/>
          <w:sz w:val="22"/>
        </w:rPr>
        <w:t> </w:t>
      </w:r>
      <w:r>
        <w:rPr>
          <w:rFonts w:ascii="Calibri"/>
          <w:sz w:val="22"/>
        </w:rPr>
        <w:t>partnerships</w:t>
      </w:r>
      <w:r>
        <w:rPr>
          <w:rFonts w:ascii="Calibri"/>
          <w:spacing w:val="-3"/>
          <w:sz w:val="22"/>
        </w:rPr>
        <w:t> </w:t>
      </w:r>
      <w:r>
        <w:rPr>
          <w:rFonts w:ascii="Calibri"/>
          <w:sz w:val="22"/>
        </w:rPr>
        <w:t>to</w:t>
      </w:r>
      <w:r>
        <w:rPr>
          <w:rFonts w:ascii="Calibri"/>
          <w:spacing w:val="-5"/>
          <w:sz w:val="22"/>
        </w:rPr>
        <w:t> </w:t>
      </w:r>
      <w:r>
        <w:rPr>
          <w:rFonts w:ascii="Calibri"/>
          <w:sz w:val="22"/>
        </w:rPr>
        <w:t>increase</w:t>
      </w:r>
      <w:r>
        <w:rPr>
          <w:rFonts w:ascii="Calibri"/>
          <w:spacing w:val="-3"/>
          <w:sz w:val="22"/>
        </w:rPr>
        <w:t> </w:t>
      </w:r>
      <w:r>
        <w:rPr>
          <w:rFonts w:ascii="Calibri"/>
          <w:sz w:val="22"/>
        </w:rPr>
        <w:t>equity</w:t>
      </w:r>
      <w:r>
        <w:rPr>
          <w:rFonts w:ascii="Calibri"/>
          <w:spacing w:val="-5"/>
          <w:sz w:val="22"/>
        </w:rPr>
        <w:t> </w:t>
      </w:r>
      <w:r>
        <w:rPr>
          <w:rFonts w:ascii="Calibri"/>
          <w:sz w:val="22"/>
        </w:rPr>
        <w:t>in</w:t>
      </w:r>
      <w:r>
        <w:rPr>
          <w:rFonts w:ascii="Calibri"/>
          <w:spacing w:val="-5"/>
          <w:sz w:val="22"/>
        </w:rPr>
        <w:t> </w:t>
      </w:r>
      <w:r>
        <w:rPr>
          <w:rFonts w:ascii="Calibri"/>
          <w:sz w:val="22"/>
        </w:rPr>
        <w:t>college</w:t>
      </w:r>
      <w:r>
        <w:rPr>
          <w:rFonts w:ascii="Calibri"/>
          <w:spacing w:val="-3"/>
          <w:sz w:val="22"/>
        </w:rPr>
        <w:t> </w:t>
      </w:r>
      <w:r>
        <w:rPr>
          <w:rFonts w:ascii="Calibri"/>
          <w:sz w:val="22"/>
        </w:rPr>
        <w:t>and</w:t>
      </w:r>
      <w:r>
        <w:rPr>
          <w:rFonts w:ascii="Calibri"/>
          <w:spacing w:val="-4"/>
          <w:sz w:val="22"/>
        </w:rPr>
        <w:t> </w:t>
      </w:r>
      <w:r>
        <w:rPr>
          <w:rFonts w:ascii="Calibri"/>
          <w:sz w:val="22"/>
        </w:rPr>
        <w:t>career</w:t>
      </w:r>
      <w:r>
        <w:rPr>
          <w:rFonts w:ascii="Calibri"/>
          <w:spacing w:val="-3"/>
          <w:sz w:val="22"/>
        </w:rPr>
        <w:t> </w:t>
      </w:r>
      <w:r>
        <w:rPr>
          <w:rFonts w:ascii="Calibri"/>
          <w:sz w:val="22"/>
        </w:rPr>
        <w:t>readiness, especially in underrepresented populations.</w:t>
      </w:r>
    </w:p>
    <w:p>
      <w:pPr>
        <w:pStyle w:val="ListParagraph"/>
        <w:numPr>
          <w:ilvl w:val="1"/>
          <w:numId w:val="7"/>
        </w:numPr>
        <w:tabs>
          <w:tab w:pos="1927" w:val="left" w:leader="none"/>
        </w:tabs>
        <w:spacing w:line="240" w:lineRule="auto" w:before="161" w:after="0"/>
        <w:ind w:left="1927" w:right="1070" w:hanging="548"/>
        <w:jc w:val="left"/>
        <w:rPr>
          <w:rFonts w:ascii="Calibri"/>
          <w:sz w:val="22"/>
        </w:rPr>
      </w:pPr>
      <w:r>
        <w:rPr>
          <w:rFonts w:ascii="Calibri"/>
          <w:sz w:val="22"/>
        </w:rPr>
        <w:t>Re-design</w:t>
      </w:r>
      <w:r>
        <w:rPr>
          <w:rFonts w:ascii="Calibri"/>
          <w:spacing w:val="-4"/>
          <w:sz w:val="22"/>
        </w:rPr>
        <w:t> </w:t>
      </w:r>
      <w:r>
        <w:rPr>
          <w:rFonts w:ascii="Calibri"/>
          <w:sz w:val="22"/>
        </w:rPr>
        <w:t>professional</w:t>
      </w:r>
      <w:r>
        <w:rPr>
          <w:rFonts w:ascii="Calibri"/>
          <w:spacing w:val="-3"/>
          <w:sz w:val="22"/>
        </w:rPr>
        <w:t> </w:t>
      </w:r>
      <w:r>
        <w:rPr>
          <w:rFonts w:ascii="Calibri"/>
          <w:sz w:val="22"/>
        </w:rPr>
        <w:t>development</w:t>
      </w:r>
      <w:r>
        <w:rPr>
          <w:rFonts w:ascii="Calibri"/>
          <w:spacing w:val="-3"/>
          <w:sz w:val="22"/>
        </w:rPr>
        <w:t> </w:t>
      </w:r>
      <w:r>
        <w:rPr>
          <w:rFonts w:ascii="Calibri"/>
          <w:sz w:val="22"/>
        </w:rPr>
        <w:t>and</w:t>
      </w:r>
      <w:r>
        <w:rPr>
          <w:rFonts w:ascii="Calibri"/>
          <w:spacing w:val="-4"/>
          <w:sz w:val="22"/>
        </w:rPr>
        <w:t> </w:t>
      </w:r>
      <w:r>
        <w:rPr>
          <w:rFonts w:ascii="Calibri"/>
          <w:sz w:val="22"/>
        </w:rPr>
        <w:t>graduate</w:t>
      </w:r>
      <w:r>
        <w:rPr>
          <w:rFonts w:ascii="Calibri"/>
          <w:spacing w:val="-3"/>
          <w:sz w:val="22"/>
        </w:rPr>
        <w:t> </w:t>
      </w:r>
      <w:r>
        <w:rPr>
          <w:rFonts w:ascii="Calibri"/>
          <w:sz w:val="22"/>
        </w:rPr>
        <w:t>programs</w:t>
      </w:r>
      <w:r>
        <w:rPr>
          <w:rFonts w:ascii="Calibri"/>
          <w:spacing w:val="-3"/>
          <w:sz w:val="22"/>
        </w:rPr>
        <w:t> </w:t>
      </w:r>
      <w:r>
        <w:rPr>
          <w:rFonts w:ascii="Calibri"/>
          <w:sz w:val="22"/>
        </w:rPr>
        <w:t>to</w:t>
      </w:r>
      <w:r>
        <w:rPr>
          <w:rFonts w:ascii="Calibri"/>
          <w:spacing w:val="-4"/>
          <w:sz w:val="22"/>
        </w:rPr>
        <w:t> </w:t>
      </w:r>
      <w:r>
        <w:rPr>
          <w:rFonts w:ascii="Calibri"/>
          <w:sz w:val="22"/>
        </w:rPr>
        <w:t>meet</w:t>
      </w:r>
      <w:r>
        <w:rPr>
          <w:rFonts w:ascii="Calibri"/>
          <w:spacing w:val="-3"/>
          <w:sz w:val="22"/>
        </w:rPr>
        <w:t> </w:t>
      </w:r>
      <w:r>
        <w:rPr>
          <w:rFonts w:ascii="Calibri"/>
          <w:sz w:val="22"/>
        </w:rPr>
        <w:t>the</w:t>
      </w:r>
      <w:r>
        <w:rPr>
          <w:rFonts w:ascii="Calibri"/>
          <w:spacing w:val="-3"/>
          <w:sz w:val="22"/>
        </w:rPr>
        <w:t> </w:t>
      </w:r>
      <w:r>
        <w:rPr>
          <w:rFonts w:ascii="Calibri"/>
          <w:sz w:val="22"/>
        </w:rPr>
        <w:t>future</w:t>
      </w:r>
      <w:r>
        <w:rPr>
          <w:rFonts w:ascii="Calibri"/>
          <w:spacing w:val="-8"/>
          <w:sz w:val="22"/>
        </w:rPr>
        <w:t> </w:t>
      </w:r>
      <w:r>
        <w:rPr>
          <w:rFonts w:ascii="Calibri"/>
          <w:sz w:val="22"/>
        </w:rPr>
        <w:t>needs</w:t>
      </w:r>
      <w:r>
        <w:rPr>
          <w:rFonts w:ascii="Calibri"/>
          <w:spacing w:val="-5"/>
          <w:sz w:val="22"/>
        </w:rPr>
        <w:t> </w:t>
      </w:r>
      <w:r>
        <w:rPr>
          <w:rFonts w:ascii="Calibri"/>
          <w:sz w:val="22"/>
        </w:rPr>
        <w:t>of professionals in schools and student-centered agencies both nationally and </w:t>
      </w:r>
      <w:r>
        <w:rPr>
          <w:rFonts w:ascii="Calibri"/>
          <w:spacing w:val="-2"/>
          <w:sz w:val="22"/>
        </w:rPr>
        <w:t>internationally.</w:t>
      </w:r>
    </w:p>
    <w:p>
      <w:pPr>
        <w:pStyle w:val="BodyText"/>
        <w:spacing w:before="4"/>
        <w:rPr>
          <w:rFonts w:ascii="Calibri"/>
          <w:sz w:val="11"/>
        </w:rPr>
      </w:pPr>
      <w:r>
        <w:rPr/>
        <mc:AlternateContent>
          <mc:Choice Requires="wps">
            <w:drawing>
              <wp:anchor distT="0" distB="0" distL="0" distR="0" allowOverlap="1" layoutInCell="1" locked="0" behindDoc="1" simplePos="0" relativeHeight="487589888">
                <wp:simplePos x="0" y="0"/>
                <wp:positionH relativeFrom="page">
                  <wp:posOffset>1303274</wp:posOffset>
                </wp:positionH>
                <wp:positionV relativeFrom="paragraph">
                  <wp:posOffset>106273</wp:posOffset>
                </wp:positionV>
                <wp:extent cx="5624830" cy="1701164"/>
                <wp:effectExtent l="0" t="0" r="0" b="0"/>
                <wp:wrapTopAndBottom/>
                <wp:docPr id="11" name="Textbox 11"/>
                <wp:cNvGraphicFramePr>
                  <a:graphicFrameLocks/>
                </wp:cNvGraphicFramePr>
                <a:graphic>
                  <a:graphicData uri="http://schemas.microsoft.com/office/word/2010/wordprocessingShape">
                    <wps:wsp>
                      <wps:cNvPr id="11" name="Textbox 11"/>
                      <wps:cNvSpPr txBox="1"/>
                      <wps:spPr>
                        <a:xfrm>
                          <a:off x="0" y="0"/>
                          <a:ext cx="5624830" cy="1701164"/>
                        </a:xfrm>
                        <a:prstGeom prst="rect">
                          <a:avLst/>
                        </a:prstGeom>
                        <a:solidFill>
                          <a:srgbClr val="F1F1F1"/>
                        </a:solidFill>
                        <a:ln w="6096">
                          <a:solidFill>
                            <a:srgbClr val="000000"/>
                          </a:solidFill>
                          <a:prstDash val="solid"/>
                        </a:ln>
                      </wps:spPr>
                      <wps:txbx>
                        <w:txbxContent>
                          <w:p>
                            <w:pPr>
                              <w:spacing w:line="265" w:lineRule="exact" w:before="0"/>
                              <w:ind w:left="103" w:right="0" w:firstLine="0"/>
                              <w:jc w:val="both"/>
                              <w:rPr>
                                <w:rFonts w:ascii="Calibri"/>
                                <w:i/>
                                <w:color w:val="000000"/>
                                <w:sz w:val="22"/>
                              </w:rPr>
                            </w:pPr>
                            <w:r>
                              <w:rPr>
                                <w:rFonts w:ascii="Calibri"/>
                                <w:i/>
                                <w:color w:val="000000"/>
                                <w:sz w:val="22"/>
                              </w:rPr>
                              <w:t>Exemplar</w:t>
                            </w:r>
                            <w:r>
                              <w:rPr>
                                <w:rFonts w:ascii="Calibri"/>
                                <w:i/>
                                <w:color w:val="000000"/>
                                <w:spacing w:val="-5"/>
                                <w:sz w:val="22"/>
                              </w:rPr>
                              <w:t> </w:t>
                            </w:r>
                            <w:r>
                              <w:rPr>
                                <w:rFonts w:ascii="Calibri"/>
                                <w:i/>
                                <w:color w:val="000000"/>
                                <w:sz w:val="22"/>
                              </w:rPr>
                              <w:t>programs</w:t>
                            </w:r>
                            <w:r>
                              <w:rPr>
                                <w:rFonts w:ascii="Calibri"/>
                                <w:i/>
                                <w:color w:val="000000"/>
                                <w:spacing w:val="-8"/>
                                <w:sz w:val="22"/>
                              </w:rPr>
                              <w:t> </w:t>
                            </w:r>
                            <w:r>
                              <w:rPr>
                                <w:rFonts w:ascii="Calibri"/>
                                <w:i/>
                                <w:color w:val="000000"/>
                                <w:sz w:val="22"/>
                              </w:rPr>
                              <w:t>and</w:t>
                            </w:r>
                            <w:r>
                              <w:rPr>
                                <w:rFonts w:ascii="Calibri"/>
                                <w:i/>
                                <w:color w:val="000000"/>
                                <w:spacing w:val="-6"/>
                                <w:sz w:val="22"/>
                              </w:rPr>
                              <w:t> </w:t>
                            </w:r>
                            <w:r>
                              <w:rPr>
                                <w:rFonts w:ascii="Calibri"/>
                                <w:i/>
                                <w:color w:val="000000"/>
                                <w:spacing w:val="-2"/>
                                <w:sz w:val="22"/>
                              </w:rPr>
                              <w:t>initiatives</w:t>
                            </w:r>
                          </w:p>
                          <w:p>
                            <w:pPr>
                              <w:numPr>
                                <w:ilvl w:val="0"/>
                                <w:numId w:val="8"/>
                              </w:numPr>
                              <w:tabs>
                                <w:tab w:pos="372" w:val="left" w:leader="none"/>
                                <w:tab w:pos="374" w:val="left" w:leader="none"/>
                              </w:tabs>
                              <w:spacing w:line="278" w:lineRule="auto" w:before="41"/>
                              <w:ind w:left="374" w:right="102" w:hanging="272"/>
                              <w:jc w:val="both"/>
                              <w:rPr>
                                <w:rFonts w:ascii="Calibri"/>
                                <w:color w:val="000000"/>
                                <w:sz w:val="20"/>
                              </w:rPr>
                            </w:pPr>
                            <w:r>
                              <w:rPr>
                                <w:rFonts w:ascii="Calibri"/>
                                <w:b/>
                                <w:color w:val="000000"/>
                                <w:sz w:val="22"/>
                              </w:rPr>
                              <w:t>Office of Graduate Education and Online Programs </w:t>
                            </w:r>
                            <w:r>
                              <w:rPr>
                                <w:rFonts w:ascii="Calibri"/>
                                <w:color w:val="000000"/>
                                <w:sz w:val="20"/>
                              </w:rPr>
                              <w:t>- supports graduate students from the application process through degree completion and provides assistance to non-degree seeking students who are taking graduate courses for professional development purposes</w:t>
                            </w:r>
                          </w:p>
                          <w:p>
                            <w:pPr>
                              <w:numPr>
                                <w:ilvl w:val="0"/>
                                <w:numId w:val="8"/>
                              </w:numPr>
                              <w:tabs>
                                <w:tab w:pos="372" w:val="left" w:leader="none"/>
                                <w:tab w:pos="374" w:val="left" w:leader="none"/>
                              </w:tabs>
                              <w:spacing w:line="276" w:lineRule="auto" w:before="0"/>
                              <w:ind w:left="374" w:right="103" w:hanging="272"/>
                              <w:jc w:val="both"/>
                              <w:rPr>
                                <w:rFonts w:ascii="Calibri" w:hAnsi="Calibri"/>
                                <w:color w:val="000000"/>
                                <w:sz w:val="20"/>
                              </w:rPr>
                            </w:pPr>
                            <w:r>
                              <w:rPr>
                                <w:rFonts w:ascii="Calibri" w:hAnsi="Calibri"/>
                                <w:b/>
                                <w:color w:val="000000"/>
                                <w:sz w:val="22"/>
                              </w:rPr>
                              <w:t>P-16 Center Programs and Pathway Initiative </w:t>
                            </w:r>
                            <w:r>
                              <w:rPr>
                                <w:rFonts w:ascii="Calibri" w:hAnsi="Calibri"/>
                                <w:color w:val="000000"/>
                                <w:sz w:val="20"/>
                              </w:rPr>
                              <w:t>– an active partner in improving education for K-12 students in Indiana’s under-resourced school districts</w:t>
                            </w:r>
                          </w:p>
                          <w:p>
                            <w:pPr>
                              <w:numPr>
                                <w:ilvl w:val="0"/>
                                <w:numId w:val="8"/>
                              </w:numPr>
                              <w:tabs>
                                <w:tab w:pos="372" w:val="left" w:leader="none"/>
                                <w:tab w:pos="374" w:val="left" w:leader="none"/>
                              </w:tabs>
                              <w:spacing w:line="278" w:lineRule="auto" w:before="0"/>
                              <w:ind w:left="374" w:right="110" w:hanging="272"/>
                              <w:jc w:val="both"/>
                              <w:rPr>
                                <w:rFonts w:ascii="Calibri" w:hAnsi="Calibri"/>
                                <w:color w:val="000000"/>
                                <w:sz w:val="20"/>
                              </w:rPr>
                            </w:pPr>
                            <w:r>
                              <w:rPr>
                                <w:rFonts w:ascii="Calibri" w:hAnsi="Calibri"/>
                                <w:b/>
                                <w:color w:val="000000"/>
                                <w:sz w:val="22"/>
                              </w:rPr>
                              <w:t>Effective Leaders Academy </w:t>
                            </w:r>
                            <w:r>
                              <w:rPr>
                                <w:rFonts w:ascii="Calibri" w:hAnsi="Calibri"/>
                                <w:color w:val="000000"/>
                                <w:sz w:val="20"/>
                              </w:rPr>
                              <w:t>– a joint venture between the IU School of Education and the IU Kelley School</w:t>
                            </w:r>
                            <w:r>
                              <w:rPr>
                                <w:rFonts w:ascii="Calibri" w:hAnsi="Calibri"/>
                                <w:color w:val="000000"/>
                                <w:spacing w:val="-1"/>
                                <w:sz w:val="20"/>
                              </w:rPr>
                              <w:t> </w:t>
                            </w:r>
                            <w:r>
                              <w:rPr>
                                <w:rFonts w:ascii="Calibri" w:hAnsi="Calibri"/>
                                <w:color w:val="000000"/>
                                <w:sz w:val="20"/>
                              </w:rPr>
                              <w:t>of</w:t>
                            </w:r>
                            <w:r>
                              <w:rPr>
                                <w:rFonts w:ascii="Calibri" w:hAnsi="Calibri"/>
                                <w:color w:val="000000"/>
                                <w:spacing w:val="-2"/>
                                <w:sz w:val="20"/>
                              </w:rPr>
                              <w:t> </w:t>
                            </w:r>
                            <w:r>
                              <w:rPr>
                                <w:rFonts w:ascii="Calibri" w:hAnsi="Calibri"/>
                                <w:color w:val="000000"/>
                                <w:sz w:val="20"/>
                              </w:rPr>
                              <w:t>Business</w:t>
                            </w:r>
                            <w:r>
                              <w:rPr>
                                <w:rFonts w:ascii="Calibri" w:hAnsi="Calibri"/>
                                <w:color w:val="000000"/>
                                <w:spacing w:val="-2"/>
                                <w:sz w:val="20"/>
                              </w:rPr>
                              <w:t> </w:t>
                            </w:r>
                            <w:r>
                              <w:rPr>
                                <w:rFonts w:ascii="Calibri" w:hAnsi="Calibri"/>
                                <w:color w:val="000000"/>
                                <w:sz w:val="20"/>
                              </w:rPr>
                              <w:t>to prepare change-oriented leader teams to spearhead school</w:t>
                            </w:r>
                            <w:r>
                              <w:rPr>
                                <w:rFonts w:ascii="Calibri" w:hAnsi="Calibri"/>
                                <w:color w:val="000000"/>
                                <w:spacing w:val="-1"/>
                                <w:sz w:val="20"/>
                              </w:rPr>
                              <w:t> </w:t>
                            </w:r>
                            <w:r>
                              <w:rPr>
                                <w:rFonts w:ascii="Calibri" w:hAnsi="Calibri"/>
                                <w:color w:val="000000"/>
                                <w:sz w:val="20"/>
                              </w:rPr>
                              <w:t>improvement efforts</w:t>
                            </w:r>
                          </w:p>
                          <w:p>
                            <w:pPr>
                              <w:numPr>
                                <w:ilvl w:val="0"/>
                                <w:numId w:val="8"/>
                              </w:numPr>
                              <w:tabs>
                                <w:tab w:pos="373" w:val="left" w:leader="none"/>
                              </w:tabs>
                              <w:spacing w:line="264" w:lineRule="exact" w:before="0"/>
                              <w:ind w:left="373" w:right="0" w:hanging="270"/>
                              <w:jc w:val="both"/>
                              <w:rPr>
                                <w:rFonts w:ascii="Calibri"/>
                                <w:b/>
                                <w:color w:val="000000"/>
                                <w:sz w:val="22"/>
                              </w:rPr>
                            </w:pPr>
                            <w:r>
                              <w:rPr>
                                <w:rFonts w:ascii="Calibri"/>
                                <w:color w:val="000000"/>
                                <w:sz w:val="22"/>
                              </w:rPr>
                              <w:t>Professional</w:t>
                            </w:r>
                            <w:r>
                              <w:rPr>
                                <w:rFonts w:ascii="Calibri"/>
                                <w:color w:val="000000"/>
                                <w:spacing w:val="-8"/>
                                <w:sz w:val="22"/>
                              </w:rPr>
                              <w:t> </w:t>
                            </w:r>
                            <w:r>
                              <w:rPr>
                                <w:rFonts w:ascii="Calibri"/>
                                <w:color w:val="000000"/>
                                <w:sz w:val="22"/>
                              </w:rPr>
                              <w:t>Development</w:t>
                            </w:r>
                            <w:r>
                              <w:rPr>
                                <w:rFonts w:ascii="Calibri"/>
                                <w:color w:val="000000"/>
                                <w:spacing w:val="-8"/>
                                <w:sz w:val="22"/>
                              </w:rPr>
                              <w:t> </w:t>
                            </w:r>
                            <w:r>
                              <w:rPr>
                                <w:rFonts w:ascii="Calibri"/>
                                <w:color w:val="000000"/>
                                <w:sz w:val="22"/>
                              </w:rPr>
                              <w:t>program</w:t>
                            </w:r>
                            <w:r>
                              <w:rPr>
                                <w:rFonts w:ascii="Calibri"/>
                                <w:color w:val="000000"/>
                                <w:spacing w:val="-7"/>
                                <w:sz w:val="22"/>
                              </w:rPr>
                              <w:t> </w:t>
                            </w:r>
                            <w:r>
                              <w:rPr>
                                <w:rFonts w:ascii="Calibri"/>
                                <w:color w:val="000000"/>
                                <w:sz w:val="22"/>
                              </w:rPr>
                              <w:t>in</w:t>
                            </w:r>
                            <w:r>
                              <w:rPr>
                                <w:rFonts w:ascii="Calibri"/>
                                <w:color w:val="000000"/>
                                <w:spacing w:val="-4"/>
                                <w:sz w:val="22"/>
                              </w:rPr>
                              <w:t> </w:t>
                            </w:r>
                            <w:r>
                              <w:rPr>
                                <w:rFonts w:ascii="Calibri"/>
                                <w:b/>
                                <w:color w:val="000000"/>
                                <w:sz w:val="22"/>
                              </w:rPr>
                              <w:t>partnership</w:t>
                            </w:r>
                            <w:r>
                              <w:rPr>
                                <w:rFonts w:ascii="Calibri"/>
                                <w:b/>
                                <w:color w:val="000000"/>
                                <w:spacing w:val="-7"/>
                                <w:sz w:val="22"/>
                              </w:rPr>
                              <w:t> </w:t>
                            </w:r>
                            <w:r>
                              <w:rPr>
                                <w:rFonts w:ascii="Calibri"/>
                                <w:b/>
                                <w:color w:val="000000"/>
                                <w:sz w:val="22"/>
                              </w:rPr>
                              <w:t>with</w:t>
                            </w:r>
                            <w:r>
                              <w:rPr>
                                <w:rFonts w:ascii="Calibri"/>
                                <w:b/>
                                <w:color w:val="000000"/>
                                <w:spacing w:val="-7"/>
                                <w:sz w:val="22"/>
                              </w:rPr>
                              <w:t> </w:t>
                            </w:r>
                            <w:r>
                              <w:rPr>
                                <w:rFonts w:ascii="Calibri"/>
                                <w:b/>
                                <w:color w:val="000000"/>
                                <w:sz w:val="22"/>
                              </w:rPr>
                              <w:t>Kelley</w:t>
                            </w:r>
                            <w:r>
                              <w:rPr>
                                <w:rFonts w:ascii="Calibri"/>
                                <w:b/>
                                <w:color w:val="000000"/>
                                <w:spacing w:val="-7"/>
                                <w:sz w:val="22"/>
                              </w:rPr>
                              <w:t> </w:t>
                            </w:r>
                            <w:r>
                              <w:rPr>
                                <w:rFonts w:ascii="Calibri"/>
                                <w:b/>
                                <w:color w:val="000000"/>
                                <w:sz w:val="22"/>
                              </w:rPr>
                              <w:t>Executive</w:t>
                            </w:r>
                            <w:r>
                              <w:rPr>
                                <w:rFonts w:ascii="Calibri"/>
                                <w:b/>
                                <w:color w:val="000000"/>
                                <w:spacing w:val="-8"/>
                                <w:sz w:val="22"/>
                              </w:rPr>
                              <w:t> </w:t>
                            </w:r>
                            <w:r>
                              <w:rPr>
                                <w:rFonts w:ascii="Calibri"/>
                                <w:b/>
                                <w:color w:val="000000"/>
                                <w:spacing w:val="-2"/>
                                <w:sz w:val="22"/>
                              </w:rPr>
                              <w:t>Programs</w:t>
                            </w:r>
                          </w:p>
                        </w:txbxContent>
                      </wps:txbx>
                      <wps:bodyPr wrap="square" lIns="0" tIns="0" rIns="0" bIns="0" rtlCol="0">
                        <a:noAutofit/>
                      </wps:bodyPr>
                    </wps:wsp>
                  </a:graphicData>
                </a:graphic>
              </wp:anchor>
            </w:drawing>
          </mc:Choice>
          <mc:Fallback>
            <w:pict>
              <v:shape style="position:absolute;margin-left:102.620003pt;margin-top:8.368009pt;width:442.9pt;height:133.950pt;mso-position-horizontal-relative:page;mso-position-vertical-relative:paragraph;z-index:-15726592;mso-wrap-distance-left:0;mso-wrap-distance-right:0" type="#_x0000_t202" id="docshape11" filled="true" fillcolor="#f1f1f1" stroked="true" strokeweight=".48004pt" strokecolor="#000000">
                <v:textbox inset="0,0,0,0">
                  <w:txbxContent>
                    <w:p>
                      <w:pPr>
                        <w:spacing w:line="265" w:lineRule="exact" w:before="0"/>
                        <w:ind w:left="103" w:right="0" w:firstLine="0"/>
                        <w:jc w:val="both"/>
                        <w:rPr>
                          <w:rFonts w:ascii="Calibri"/>
                          <w:i/>
                          <w:color w:val="000000"/>
                          <w:sz w:val="22"/>
                        </w:rPr>
                      </w:pPr>
                      <w:r>
                        <w:rPr>
                          <w:rFonts w:ascii="Calibri"/>
                          <w:i/>
                          <w:color w:val="000000"/>
                          <w:sz w:val="22"/>
                        </w:rPr>
                        <w:t>Exemplar</w:t>
                      </w:r>
                      <w:r>
                        <w:rPr>
                          <w:rFonts w:ascii="Calibri"/>
                          <w:i/>
                          <w:color w:val="000000"/>
                          <w:spacing w:val="-5"/>
                          <w:sz w:val="22"/>
                        </w:rPr>
                        <w:t> </w:t>
                      </w:r>
                      <w:r>
                        <w:rPr>
                          <w:rFonts w:ascii="Calibri"/>
                          <w:i/>
                          <w:color w:val="000000"/>
                          <w:sz w:val="22"/>
                        </w:rPr>
                        <w:t>programs</w:t>
                      </w:r>
                      <w:r>
                        <w:rPr>
                          <w:rFonts w:ascii="Calibri"/>
                          <w:i/>
                          <w:color w:val="000000"/>
                          <w:spacing w:val="-8"/>
                          <w:sz w:val="22"/>
                        </w:rPr>
                        <w:t> </w:t>
                      </w:r>
                      <w:r>
                        <w:rPr>
                          <w:rFonts w:ascii="Calibri"/>
                          <w:i/>
                          <w:color w:val="000000"/>
                          <w:sz w:val="22"/>
                        </w:rPr>
                        <w:t>and</w:t>
                      </w:r>
                      <w:r>
                        <w:rPr>
                          <w:rFonts w:ascii="Calibri"/>
                          <w:i/>
                          <w:color w:val="000000"/>
                          <w:spacing w:val="-6"/>
                          <w:sz w:val="22"/>
                        </w:rPr>
                        <w:t> </w:t>
                      </w:r>
                      <w:r>
                        <w:rPr>
                          <w:rFonts w:ascii="Calibri"/>
                          <w:i/>
                          <w:color w:val="000000"/>
                          <w:spacing w:val="-2"/>
                          <w:sz w:val="22"/>
                        </w:rPr>
                        <w:t>initiatives</w:t>
                      </w:r>
                    </w:p>
                    <w:p>
                      <w:pPr>
                        <w:numPr>
                          <w:ilvl w:val="0"/>
                          <w:numId w:val="8"/>
                        </w:numPr>
                        <w:tabs>
                          <w:tab w:pos="372" w:val="left" w:leader="none"/>
                          <w:tab w:pos="374" w:val="left" w:leader="none"/>
                        </w:tabs>
                        <w:spacing w:line="278" w:lineRule="auto" w:before="41"/>
                        <w:ind w:left="374" w:right="102" w:hanging="272"/>
                        <w:jc w:val="both"/>
                        <w:rPr>
                          <w:rFonts w:ascii="Calibri"/>
                          <w:color w:val="000000"/>
                          <w:sz w:val="20"/>
                        </w:rPr>
                      </w:pPr>
                      <w:r>
                        <w:rPr>
                          <w:rFonts w:ascii="Calibri"/>
                          <w:b/>
                          <w:color w:val="000000"/>
                          <w:sz w:val="22"/>
                        </w:rPr>
                        <w:t>Office of Graduate Education and Online Programs </w:t>
                      </w:r>
                      <w:r>
                        <w:rPr>
                          <w:rFonts w:ascii="Calibri"/>
                          <w:color w:val="000000"/>
                          <w:sz w:val="20"/>
                        </w:rPr>
                        <w:t>- supports graduate students from the application process through degree completion and provides assistance to non-degree seeking students who are taking graduate courses for professional development purposes</w:t>
                      </w:r>
                    </w:p>
                    <w:p>
                      <w:pPr>
                        <w:numPr>
                          <w:ilvl w:val="0"/>
                          <w:numId w:val="8"/>
                        </w:numPr>
                        <w:tabs>
                          <w:tab w:pos="372" w:val="left" w:leader="none"/>
                          <w:tab w:pos="374" w:val="left" w:leader="none"/>
                        </w:tabs>
                        <w:spacing w:line="276" w:lineRule="auto" w:before="0"/>
                        <w:ind w:left="374" w:right="103" w:hanging="272"/>
                        <w:jc w:val="both"/>
                        <w:rPr>
                          <w:rFonts w:ascii="Calibri" w:hAnsi="Calibri"/>
                          <w:color w:val="000000"/>
                          <w:sz w:val="20"/>
                        </w:rPr>
                      </w:pPr>
                      <w:r>
                        <w:rPr>
                          <w:rFonts w:ascii="Calibri" w:hAnsi="Calibri"/>
                          <w:b/>
                          <w:color w:val="000000"/>
                          <w:sz w:val="22"/>
                        </w:rPr>
                        <w:t>P-16 Center Programs and Pathway Initiative </w:t>
                      </w:r>
                      <w:r>
                        <w:rPr>
                          <w:rFonts w:ascii="Calibri" w:hAnsi="Calibri"/>
                          <w:color w:val="000000"/>
                          <w:sz w:val="20"/>
                        </w:rPr>
                        <w:t>– an active partner in improving education for K-12 students in Indiana’s under-resourced school districts</w:t>
                      </w:r>
                    </w:p>
                    <w:p>
                      <w:pPr>
                        <w:numPr>
                          <w:ilvl w:val="0"/>
                          <w:numId w:val="8"/>
                        </w:numPr>
                        <w:tabs>
                          <w:tab w:pos="372" w:val="left" w:leader="none"/>
                          <w:tab w:pos="374" w:val="left" w:leader="none"/>
                        </w:tabs>
                        <w:spacing w:line="278" w:lineRule="auto" w:before="0"/>
                        <w:ind w:left="374" w:right="110" w:hanging="272"/>
                        <w:jc w:val="both"/>
                        <w:rPr>
                          <w:rFonts w:ascii="Calibri" w:hAnsi="Calibri"/>
                          <w:color w:val="000000"/>
                          <w:sz w:val="20"/>
                        </w:rPr>
                      </w:pPr>
                      <w:r>
                        <w:rPr>
                          <w:rFonts w:ascii="Calibri" w:hAnsi="Calibri"/>
                          <w:b/>
                          <w:color w:val="000000"/>
                          <w:sz w:val="22"/>
                        </w:rPr>
                        <w:t>Effective Leaders Academy </w:t>
                      </w:r>
                      <w:r>
                        <w:rPr>
                          <w:rFonts w:ascii="Calibri" w:hAnsi="Calibri"/>
                          <w:color w:val="000000"/>
                          <w:sz w:val="20"/>
                        </w:rPr>
                        <w:t>– a joint venture between the IU School of Education and the IU Kelley School</w:t>
                      </w:r>
                      <w:r>
                        <w:rPr>
                          <w:rFonts w:ascii="Calibri" w:hAnsi="Calibri"/>
                          <w:color w:val="000000"/>
                          <w:spacing w:val="-1"/>
                          <w:sz w:val="20"/>
                        </w:rPr>
                        <w:t> </w:t>
                      </w:r>
                      <w:r>
                        <w:rPr>
                          <w:rFonts w:ascii="Calibri" w:hAnsi="Calibri"/>
                          <w:color w:val="000000"/>
                          <w:sz w:val="20"/>
                        </w:rPr>
                        <w:t>of</w:t>
                      </w:r>
                      <w:r>
                        <w:rPr>
                          <w:rFonts w:ascii="Calibri" w:hAnsi="Calibri"/>
                          <w:color w:val="000000"/>
                          <w:spacing w:val="-2"/>
                          <w:sz w:val="20"/>
                        </w:rPr>
                        <w:t> </w:t>
                      </w:r>
                      <w:r>
                        <w:rPr>
                          <w:rFonts w:ascii="Calibri" w:hAnsi="Calibri"/>
                          <w:color w:val="000000"/>
                          <w:sz w:val="20"/>
                        </w:rPr>
                        <w:t>Business</w:t>
                      </w:r>
                      <w:r>
                        <w:rPr>
                          <w:rFonts w:ascii="Calibri" w:hAnsi="Calibri"/>
                          <w:color w:val="000000"/>
                          <w:spacing w:val="-2"/>
                          <w:sz w:val="20"/>
                        </w:rPr>
                        <w:t> </w:t>
                      </w:r>
                      <w:r>
                        <w:rPr>
                          <w:rFonts w:ascii="Calibri" w:hAnsi="Calibri"/>
                          <w:color w:val="000000"/>
                          <w:sz w:val="20"/>
                        </w:rPr>
                        <w:t>to prepare change-oriented leader teams to spearhead school</w:t>
                      </w:r>
                      <w:r>
                        <w:rPr>
                          <w:rFonts w:ascii="Calibri" w:hAnsi="Calibri"/>
                          <w:color w:val="000000"/>
                          <w:spacing w:val="-1"/>
                          <w:sz w:val="20"/>
                        </w:rPr>
                        <w:t> </w:t>
                      </w:r>
                      <w:r>
                        <w:rPr>
                          <w:rFonts w:ascii="Calibri" w:hAnsi="Calibri"/>
                          <w:color w:val="000000"/>
                          <w:sz w:val="20"/>
                        </w:rPr>
                        <w:t>improvement efforts</w:t>
                      </w:r>
                    </w:p>
                    <w:p>
                      <w:pPr>
                        <w:numPr>
                          <w:ilvl w:val="0"/>
                          <w:numId w:val="8"/>
                        </w:numPr>
                        <w:tabs>
                          <w:tab w:pos="373" w:val="left" w:leader="none"/>
                        </w:tabs>
                        <w:spacing w:line="264" w:lineRule="exact" w:before="0"/>
                        <w:ind w:left="373" w:right="0" w:hanging="270"/>
                        <w:jc w:val="both"/>
                        <w:rPr>
                          <w:rFonts w:ascii="Calibri"/>
                          <w:b/>
                          <w:color w:val="000000"/>
                          <w:sz w:val="22"/>
                        </w:rPr>
                      </w:pPr>
                      <w:r>
                        <w:rPr>
                          <w:rFonts w:ascii="Calibri"/>
                          <w:color w:val="000000"/>
                          <w:sz w:val="22"/>
                        </w:rPr>
                        <w:t>Professional</w:t>
                      </w:r>
                      <w:r>
                        <w:rPr>
                          <w:rFonts w:ascii="Calibri"/>
                          <w:color w:val="000000"/>
                          <w:spacing w:val="-8"/>
                          <w:sz w:val="22"/>
                        </w:rPr>
                        <w:t> </w:t>
                      </w:r>
                      <w:r>
                        <w:rPr>
                          <w:rFonts w:ascii="Calibri"/>
                          <w:color w:val="000000"/>
                          <w:sz w:val="22"/>
                        </w:rPr>
                        <w:t>Development</w:t>
                      </w:r>
                      <w:r>
                        <w:rPr>
                          <w:rFonts w:ascii="Calibri"/>
                          <w:color w:val="000000"/>
                          <w:spacing w:val="-8"/>
                          <w:sz w:val="22"/>
                        </w:rPr>
                        <w:t> </w:t>
                      </w:r>
                      <w:r>
                        <w:rPr>
                          <w:rFonts w:ascii="Calibri"/>
                          <w:color w:val="000000"/>
                          <w:sz w:val="22"/>
                        </w:rPr>
                        <w:t>program</w:t>
                      </w:r>
                      <w:r>
                        <w:rPr>
                          <w:rFonts w:ascii="Calibri"/>
                          <w:color w:val="000000"/>
                          <w:spacing w:val="-7"/>
                          <w:sz w:val="22"/>
                        </w:rPr>
                        <w:t> </w:t>
                      </w:r>
                      <w:r>
                        <w:rPr>
                          <w:rFonts w:ascii="Calibri"/>
                          <w:color w:val="000000"/>
                          <w:sz w:val="22"/>
                        </w:rPr>
                        <w:t>in</w:t>
                      </w:r>
                      <w:r>
                        <w:rPr>
                          <w:rFonts w:ascii="Calibri"/>
                          <w:color w:val="000000"/>
                          <w:spacing w:val="-4"/>
                          <w:sz w:val="22"/>
                        </w:rPr>
                        <w:t> </w:t>
                      </w:r>
                      <w:r>
                        <w:rPr>
                          <w:rFonts w:ascii="Calibri"/>
                          <w:b/>
                          <w:color w:val="000000"/>
                          <w:sz w:val="22"/>
                        </w:rPr>
                        <w:t>partnership</w:t>
                      </w:r>
                      <w:r>
                        <w:rPr>
                          <w:rFonts w:ascii="Calibri"/>
                          <w:b/>
                          <w:color w:val="000000"/>
                          <w:spacing w:val="-7"/>
                          <w:sz w:val="22"/>
                        </w:rPr>
                        <w:t> </w:t>
                      </w:r>
                      <w:r>
                        <w:rPr>
                          <w:rFonts w:ascii="Calibri"/>
                          <w:b/>
                          <w:color w:val="000000"/>
                          <w:sz w:val="22"/>
                        </w:rPr>
                        <w:t>with</w:t>
                      </w:r>
                      <w:r>
                        <w:rPr>
                          <w:rFonts w:ascii="Calibri"/>
                          <w:b/>
                          <w:color w:val="000000"/>
                          <w:spacing w:val="-7"/>
                          <w:sz w:val="22"/>
                        </w:rPr>
                        <w:t> </w:t>
                      </w:r>
                      <w:r>
                        <w:rPr>
                          <w:rFonts w:ascii="Calibri"/>
                          <w:b/>
                          <w:color w:val="000000"/>
                          <w:sz w:val="22"/>
                        </w:rPr>
                        <w:t>Kelley</w:t>
                      </w:r>
                      <w:r>
                        <w:rPr>
                          <w:rFonts w:ascii="Calibri"/>
                          <w:b/>
                          <w:color w:val="000000"/>
                          <w:spacing w:val="-7"/>
                          <w:sz w:val="22"/>
                        </w:rPr>
                        <w:t> </w:t>
                      </w:r>
                      <w:r>
                        <w:rPr>
                          <w:rFonts w:ascii="Calibri"/>
                          <w:b/>
                          <w:color w:val="000000"/>
                          <w:sz w:val="22"/>
                        </w:rPr>
                        <w:t>Executive</w:t>
                      </w:r>
                      <w:r>
                        <w:rPr>
                          <w:rFonts w:ascii="Calibri"/>
                          <w:b/>
                          <w:color w:val="000000"/>
                          <w:spacing w:val="-8"/>
                          <w:sz w:val="22"/>
                        </w:rPr>
                        <w:t> </w:t>
                      </w:r>
                      <w:r>
                        <w:rPr>
                          <w:rFonts w:ascii="Calibri"/>
                          <w:b/>
                          <w:color w:val="000000"/>
                          <w:spacing w:val="-2"/>
                          <w:sz w:val="22"/>
                        </w:rPr>
                        <w:t>Programs</w:t>
                      </w:r>
                    </w:p>
                  </w:txbxContent>
                </v:textbox>
                <v:fill type="solid"/>
                <v:stroke dashstyle="solid"/>
                <w10:wrap type="topAndBottom"/>
              </v:shape>
            </w:pict>
          </mc:Fallback>
        </mc:AlternateContent>
      </w:r>
    </w:p>
    <w:p>
      <w:pPr>
        <w:spacing w:after="0"/>
        <w:rPr>
          <w:rFonts w:ascii="Calibri"/>
          <w:sz w:val="11"/>
        </w:rPr>
        <w:sectPr>
          <w:pgSz w:w="12240" w:h="15840"/>
          <w:pgMar w:header="720" w:footer="1015" w:top="1180" w:bottom="1200" w:left="780" w:right="520"/>
        </w:sectPr>
      </w:pPr>
    </w:p>
    <w:p>
      <w:pPr>
        <w:pStyle w:val="BodyText"/>
        <w:spacing w:before="6"/>
        <w:rPr>
          <w:rFonts w:ascii="Calibri"/>
          <w:sz w:val="20"/>
        </w:rPr>
      </w:pPr>
    </w:p>
    <w:p>
      <w:pPr>
        <w:pStyle w:val="BodyText"/>
        <w:ind w:left="1267"/>
        <w:rPr>
          <w:rFonts w:ascii="Calibri"/>
          <w:sz w:val="20"/>
        </w:rPr>
      </w:pPr>
      <w:r>
        <w:rPr>
          <w:rFonts w:ascii="Calibri"/>
          <w:sz w:val="20"/>
        </w:rPr>
        <mc:AlternateContent>
          <mc:Choice Requires="wps">
            <w:drawing>
              <wp:inline distT="0" distB="0" distL="0" distR="0">
                <wp:extent cx="5624830" cy="1079500"/>
                <wp:effectExtent l="9525" t="0" r="0" b="6350"/>
                <wp:docPr id="12" name="Textbox 12"/>
                <wp:cNvGraphicFramePr>
                  <a:graphicFrameLocks/>
                </wp:cNvGraphicFramePr>
                <a:graphic>
                  <a:graphicData uri="http://schemas.microsoft.com/office/word/2010/wordprocessingShape">
                    <wps:wsp>
                      <wps:cNvPr id="12" name="Textbox 12"/>
                      <wps:cNvSpPr txBox="1"/>
                      <wps:spPr>
                        <a:xfrm>
                          <a:off x="0" y="0"/>
                          <a:ext cx="5624830" cy="1079500"/>
                        </a:xfrm>
                        <a:prstGeom prst="rect">
                          <a:avLst/>
                        </a:prstGeom>
                        <a:solidFill>
                          <a:srgbClr val="F1F1F1"/>
                        </a:solidFill>
                        <a:ln w="6096">
                          <a:solidFill>
                            <a:srgbClr val="000000"/>
                          </a:solidFill>
                          <a:prstDash val="solid"/>
                        </a:ln>
                      </wps:spPr>
                      <wps:txbx>
                        <w:txbxContent>
                          <w:p>
                            <w:pPr>
                              <w:numPr>
                                <w:ilvl w:val="0"/>
                                <w:numId w:val="9"/>
                              </w:numPr>
                              <w:tabs>
                                <w:tab w:pos="373" w:val="left" w:leader="none"/>
                              </w:tabs>
                              <w:spacing w:line="265" w:lineRule="exact" w:before="0"/>
                              <w:ind w:left="373" w:right="0" w:hanging="270"/>
                              <w:jc w:val="left"/>
                              <w:rPr>
                                <w:rFonts w:ascii="Calibri" w:hAnsi="Calibri"/>
                                <w:color w:val="000000"/>
                                <w:sz w:val="20"/>
                              </w:rPr>
                            </w:pPr>
                            <w:r>
                              <w:rPr>
                                <w:rFonts w:ascii="Calibri" w:hAnsi="Calibri"/>
                                <w:b/>
                                <w:color w:val="000000"/>
                                <w:sz w:val="22"/>
                              </w:rPr>
                              <w:t>IUconnectED</w:t>
                            </w:r>
                            <w:r>
                              <w:rPr>
                                <w:rFonts w:ascii="Calibri" w:hAnsi="Calibri"/>
                                <w:b/>
                                <w:color w:val="000000"/>
                                <w:spacing w:val="-7"/>
                                <w:sz w:val="22"/>
                              </w:rPr>
                              <w:t> </w:t>
                            </w:r>
                            <w:r>
                              <w:rPr>
                                <w:rFonts w:ascii="Calibri" w:hAnsi="Calibri"/>
                                <w:b/>
                                <w:color w:val="000000"/>
                                <w:sz w:val="22"/>
                              </w:rPr>
                              <w:t>Online</w:t>
                            </w:r>
                            <w:r>
                              <w:rPr>
                                <w:rFonts w:ascii="Calibri" w:hAnsi="Calibri"/>
                                <w:b/>
                                <w:color w:val="000000"/>
                                <w:spacing w:val="-7"/>
                                <w:sz w:val="22"/>
                              </w:rPr>
                              <w:t> </w:t>
                            </w:r>
                            <w:r>
                              <w:rPr>
                                <w:rFonts w:ascii="Calibri" w:hAnsi="Calibri"/>
                                <w:b/>
                                <w:color w:val="000000"/>
                                <w:sz w:val="22"/>
                              </w:rPr>
                              <w:t>programs</w:t>
                            </w:r>
                            <w:r>
                              <w:rPr>
                                <w:rFonts w:ascii="Calibri" w:hAnsi="Calibri"/>
                                <w:b/>
                                <w:color w:val="000000"/>
                                <w:spacing w:val="-4"/>
                                <w:sz w:val="22"/>
                              </w:rPr>
                              <w:t> </w:t>
                            </w:r>
                            <w:r>
                              <w:rPr>
                                <w:rFonts w:ascii="Calibri" w:hAnsi="Calibri"/>
                                <w:color w:val="000000"/>
                                <w:sz w:val="20"/>
                              </w:rPr>
                              <w:t>–</w:t>
                            </w:r>
                            <w:r>
                              <w:rPr>
                                <w:rFonts w:ascii="Calibri" w:hAnsi="Calibri"/>
                                <w:color w:val="000000"/>
                                <w:spacing w:val="-7"/>
                                <w:sz w:val="20"/>
                              </w:rPr>
                              <w:t> </w:t>
                            </w:r>
                            <w:r>
                              <w:rPr>
                                <w:rFonts w:ascii="Calibri" w:hAnsi="Calibri"/>
                                <w:color w:val="000000"/>
                                <w:sz w:val="20"/>
                              </w:rPr>
                              <w:t>the</w:t>
                            </w:r>
                            <w:r>
                              <w:rPr>
                                <w:rFonts w:ascii="Calibri" w:hAnsi="Calibri"/>
                                <w:color w:val="000000"/>
                                <w:spacing w:val="-6"/>
                                <w:sz w:val="20"/>
                              </w:rPr>
                              <w:t> </w:t>
                            </w:r>
                            <w:r>
                              <w:rPr>
                                <w:rFonts w:ascii="Calibri" w:hAnsi="Calibri"/>
                                <w:color w:val="000000"/>
                                <w:sz w:val="20"/>
                              </w:rPr>
                              <w:t>distance</w:t>
                            </w:r>
                            <w:r>
                              <w:rPr>
                                <w:rFonts w:ascii="Calibri" w:hAnsi="Calibri"/>
                                <w:color w:val="000000"/>
                                <w:spacing w:val="-8"/>
                                <w:sz w:val="20"/>
                              </w:rPr>
                              <w:t> </w:t>
                            </w:r>
                            <w:r>
                              <w:rPr>
                                <w:rFonts w:ascii="Calibri" w:hAnsi="Calibri"/>
                                <w:color w:val="000000"/>
                                <w:sz w:val="20"/>
                              </w:rPr>
                              <w:t>learning</w:t>
                            </w:r>
                            <w:r>
                              <w:rPr>
                                <w:rFonts w:ascii="Calibri" w:hAnsi="Calibri"/>
                                <w:color w:val="000000"/>
                                <w:spacing w:val="-6"/>
                                <w:sz w:val="20"/>
                              </w:rPr>
                              <w:t> </w:t>
                            </w:r>
                            <w:r>
                              <w:rPr>
                                <w:rFonts w:ascii="Calibri" w:hAnsi="Calibri"/>
                                <w:color w:val="000000"/>
                                <w:sz w:val="20"/>
                              </w:rPr>
                              <w:t>unit</w:t>
                            </w:r>
                            <w:r>
                              <w:rPr>
                                <w:rFonts w:ascii="Calibri" w:hAnsi="Calibri"/>
                                <w:color w:val="000000"/>
                                <w:spacing w:val="-6"/>
                                <w:sz w:val="20"/>
                              </w:rPr>
                              <w:t> </w:t>
                            </w:r>
                            <w:r>
                              <w:rPr>
                                <w:rFonts w:ascii="Calibri" w:hAnsi="Calibri"/>
                                <w:color w:val="000000"/>
                                <w:sz w:val="20"/>
                              </w:rPr>
                              <w:t>within</w:t>
                            </w:r>
                            <w:r>
                              <w:rPr>
                                <w:rFonts w:ascii="Calibri" w:hAnsi="Calibri"/>
                                <w:color w:val="000000"/>
                                <w:spacing w:val="-5"/>
                                <w:sz w:val="20"/>
                              </w:rPr>
                              <w:t> </w:t>
                            </w:r>
                            <w:r>
                              <w:rPr>
                                <w:rFonts w:ascii="Calibri" w:hAnsi="Calibri"/>
                                <w:color w:val="000000"/>
                                <w:sz w:val="20"/>
                              </w:rPr>
                              <w:t>the</w:t>
                            </w:r>
                            <w:r>
                              <w:rPr>
                                <w:rFonts w:ascii="Calibri" w:hAnsi="Calibri"/>
                                <w:color w:val="000000"/>
                                <w:spacing w:val="-7"/>
                                <w:sz w:val="20"/>
                              </w:rPr>
                              <w:t> </w:t>
                            </w:r>
                            <w:r>
                              <w:rPr>
                                <w:rFonts w:ascii="Calibri" w:hAnsi="Calibri"/>
                                <w:color w:val="000000"/>
                                <w:sz w:val="20"/>
                              </w:rPr>
                              <w:t>School</w:t>
                            </w:r>
                            <w:r>
                              <w:rPr>
                                <w:rFonts w:ascii="Calibri" w:hAnsi="Calibri"/>
                                <w:color w:val="000000"/>
                                <w:spacing w:val="-6"/>
                                <w:sz w:val="20"/>
                              </w:rPr>
                              <w:t> </w:t>
                            </w:r>
                            <w:r>
                              <w:rPr>
                                <w:rFonts w:ascii="Calibri" w:hAnsi="Calibri"/>
                                <w:color w:val="000000"/>
                                <w:sz w:val="20"/>
                              </w:rPr>
                              <w:t>of</w:t>
                            </w:r>
                            <w:r>
                              <w:rPr>
                                <w:rFonts w:ascii="Calibri" w:hAnsi="Calibri"/>
                                <w:color w:val="000000"/>
                                <w:spacing w:val="-8"/>
                                <w:sz w:val="20"/>
                              </w:rPr>
                              <w:t> </w:t>
                            </w:r>
                            <w:r>
                              <w:rPr>
                                <w:rFonts w:ascii="Calibri" w:hAnsi="Calibri"/>
                                <w:color w:val="000000"/>
                                <w:spacing w:val="-2"/>
                                <w:sz w:val="20"/>
                              </w:rPr>
                              <w:t>Education</w:t>
                            </w:r>
                          </w:p>
                          <w:p>
                            <w:pPr>
                              <w:numPr>
                                <w:ilvl w:val="0"/>
                                <w:numId w:val="9"/>
                              </w:numPr>
                              <w:tabs>
                                <w:tab w:pos="372" w:val="left" w:leader="none"/>
                                <w:tab w:pos="374" w:val="left" w:leader="none"/>
                              </w:tabs>
                              <w:spacing w:line="278" w:lineRule="auto" w:before="41"/>
                              <w:ind w:left="374" w:right="104" w:hanging="272"/>
                              <w:jc w:val="left"/>
                              <w:rPr>
                                <w:rFonts w:ascii="Calibri" w:hAnsi="Calibri"/>
                                <w:color w:val="000000"/>
                                <w:sz w:val="20"/>
                              </w:rPr>
                            </w:pPr>
                            <w:r>
                              <w:rPr>
                                <w:rFonts w:ascii="Calibri" w:hAnsi="Calibri"/>
                                <w:b/>
                                <w:color w:val="000000"/>
                                <w:sz w:val="22"/>
                              </w:rPr>
                              <w:t>Partnershare</w:t>
                            </w:r>
                            <w:r>
                              <w:rPr>
                                <w:rFonts w:ascii="Calibri" w:hAnsi="Calibri"/>
                                <w:b/>
                                <w:color w:val="000000"/>
                                <w:spacing w:val="67"/>
                                <w:sz w:val="22"/>
                              </w:rPr>
                              <w:t> </w:t>
                            </w:r>
                            <w:r>
                              <w:rPr>
                                <w:rFonts w:ascii="Calibri" w:hAnsi="Calibri"/>
                                <w:b/>
                                <w:color w:val="000000"/>
                                <w:sz w:val="22"/>
                              </w:rPr>
                              <w:t>Network</w:t>
                            </w:r>
                            <w:r>
                              <w:rPr>
                                <w:rFonts w:ascii="Calibri" w:hAnsi="Calibri"/>
                                <w:b/>
                                <w:color w:val="000000"/>
                                <w:spacing w:val="73"/>
                                <w:sz w:val="22"/>
                              </w:rPr>
                              <w:t> </w:t>
                            </w:r>
                            <w:r>
                              <w:rPr>
                                <w:rFonts w:ascii="Calibri" w:hAnsi="Calibri"/>
                                <w:color w:val="000000"/>
                                <w:sz w:val="20"/>
                              </w:rPr>
                              <w:t>–</w:t>
                            </w:r>
                            <w:r>
                              <w:rPr>
                                <w:rFonts w:ascii="Calibri" w:hAnsi="Calibri"/>
                                <w:color w:val="000000"/>
                                <w:spacing w:val="68"/>
                                <w:sz w:val="20"/>
                              </w:rPr>
                              <w:t> </w:t>
                            </w:r>
                            <w:r>
                              <w:rPr>
                                <w:rFonts w:ascii="Calibri" w:hAnsi="Calibri"/>
                                <w:color w:val="000000"/>
                                <w:sz w:val="20"/>
                              </w:rPr>
                              <w:t>made</w:t>
                            </w:r>
                            <w:r>
                              <w:rPr>
                                <w:rFonts w:ascii="Calibri" w:hAnsi="Calibri"/>
                                <w:color w:val="000000"/>
                                <w:spacing w:val="70"/>
                                <w:sz w:val="20"/>
                              </w:rPr>
                              <w:t> </w:t>
                            </w:r>
                            <w:r>
                              <w:rPr>
                                <w:rFonts w:ascii="Calibri" w:hAnsi="Calibri"/>
                                <w:color w:val="000000"/>
                                <w:sz w:val="20"/>
                              </w:rPr>
                              <w:t>up</w:t>
                            </w:r>
                            <w:r>
                              <w:rPr>
                                <w:rFonts w:ascii="Calibri" w:hAnsi="Calibri"/>
                                <w:color w:val="000000"/>
                                <w:spacing w:val="71"/>
                                <w:sz w:val="20"/>
                              </w:rPr>
                              <w:t> </w:t>
                            </w:r>
                            <w:r>
                              <w:rPr>
                                <w:rFonts w:ascii="Calibri" w:hAnsi="Calibri"/>
                                <w:color w:val="000000"/>
                                <w:sz w:val="20"/>
                              </w:rPr>
                              <w:t>of</w:t>
                            </w:r>
                            <w:r>
                              <w:rPr>
                                <w:rFonts w:ascii="Calibri" w:hAnsi="Calibri"/>
                                <w:color w:val="000000"/>
                                <w:spacing w:val="70"/>
                                <w:sz w:val="20"/>
                              </w:rPr>
                              <w:t> </w:t>
                            </w:r>
                            <w:r>
                              <w:rPr>
                                <w:rFonts w:ascii="Calibri" w:hAnsi="Calibri"/>
                                <w:color w:val="000000"/>
                                <w:sz w:val="20"/>
                              </w:rPr>
                              <w:t>Indiana</w:t>
                            </w:r>
                            <w:r>
                              <w:rPr>
                                <w:rFonts w:ascii="Calibri" w:hAnsi="Calibri"/>
                                <w:color w:val="000000"/>
                                <w:spacing w:val="71"/>
                                <w:sz w:val="20"/>
                              </w:rPr>
                              <w:t> </w:t>
                            </w:r>
                            <w:r>
                              <w:rPr>
                                <w:rFonts w:ascii="Calibri" w:hAnsi="Calibri"/>
                                <w:color w:val="000000"/>
                                <w:sz w:val="20"/>
                              </w:rPr>
                              <w:t>school</w:t>
                            </w:r>
                            <w:r>
                              <w:rPr>
                                <w:rFonts w:ascii="Calibri" w:hAnsi="Calibri"/>
                                <w:color w:val="000000"/>
                                <w:spacing w:val="68"/>
                                <w:sz w:val="20"/>
                              </w:rPr>
                              <w:t> </w:t>
                            </w:r>
                            <w:r>
                              <w:rPr>
                                <w:rFonts w:ascii="Calibri" w:hAnsi="Calibri"/>
                                <w:color w:val="000000"/>
                                <w:sz w:val="20"/>
                              </w:rPr>
                              <w:t>corporations</w:t>
                            </w:r>
                            <w:r>
                              <w:rPr>
                                <w:rFonts w:ascii="Calibri" w:hAnsi="Calibri"/>
                                <w:color w:val="000000"/>
                                <w:spacing w:val="70"/>
                                <w:sz w:val="20"/>
                              </w:rPr>
                              <w:t> </w:t>
                            </w:r>
                            <w:r>
                              <w:rPr>
                                <w:rFonts w:ascii="Calibri" w:hAnsi="Calibri"/>
                                <w:color w:val="000000"/>
                                <w:sz w:val="20"/>
                              </w:rPr>
                              <w:t>that</w:t>
                            </w:r>
                            <w:r>
                              <w:rPr>
                                <w:rFonts w:ascii="Calibri" w:hAnsi="Calibri"/>
                                <w:color w:val="000000"/>
                                <w:spacing w:val="71"/>
                                <w:sz w:val="20"/>
                              </w:rPr>
                              <w:t> </w:t>
                            </w:r>
                            <w:r>
                              <w:rPr>
                                <w:rFonts w:ascii="Calibri" w:hAnsi="Calibri"/>
                                <w:color w:val="000000"/>
                                <w:sz w:val="20"/>
                              </w:rPr>
                              <w:t>partner</w:t>
                            </w:r>
                            <w:r>
                              <w:rPr>
                                <w:rFonts w:ascii="Calibri" w:hAnsi="Calibri"/>
                                <w:color w:val="000000"/>
                                <w:spacing w:val="71"/>
                                <w:sz w:val="20"/>
                              </w:rPr>
                              <w:t> </w:t>
                            </w:r>
                            <w:r>
                              <w:rPr>
                                <w:rFonts w:ascii="Calibri" w:hAnsi="Calibri"/>
                                <w:color w:val="000000"/>
                                <w:sz w:val="20"/>
                              </w:rPr>
                              <w:t>with</w:t>
                            </w:r>
                            <w:r>
                              <w:rPr>
                                <w:rFonts w:ascii="Calibri" w:hAnsi="Calibri"/>
                                <w:color w:val="000000"/>
                                <w:spacing w:val="72"/>
                                <w:sz w:val="20"/>
                              </w:rPr>
                              <w:t> </w:t>
                            </w:r>
                            <w:r>
                              <w:rPr>
                                <w:rFonts w:ascii="Calibri" w:hAnsi="Calibri"/>
                                <w:color w:val="000000"/>
                                <w:sz w:val="20"/>
                              </w:rPr>
                              <w:t>IU</w:t>
                            </w:r>
                            <w:r>
                              <w:rPr>
                                <w:rFonts w:ascii="Calibri" w:hAnsi="Calibri"/>
                                <w:color w:val="000000"/>
                                <w:spacing w:val="70"/>
                                <w:sz w:val="20"/>
                              </w:rPr>
                              <w:t> </w:t>
                            </w:r>
                            <w:r>
                              <w:rPr>
                                <w:rFonts w:ascii="Calibri" w:hAnsi="Calibri"/>
                                <w:color w:val="000000"/>
                                <w:sz w:val="20"/>
                              </w:rPr>
                              <w:t>for professional development</w:t>
                            </w:r>
                          </w:p>
                          <w:p>
                            <w:pPr>
                              <w:numPr>
                                <w:ilvl w:val="0"/>
                                <w:numId w:val="9"/>
                              </w:numPr>
                              <w:tabs>
                                <w:tab w:pos="372" w:val="left" w:leader="none"/>
                                <w:tab w:pos="374" w:val="left" w:leader="none"/>
                              </w:tabs>
                              <w:spacing w:line="278" w:lineRule="auto" w:before="0"/>
                              <w:ind w:left="374" w:right="102" w:hanging="272"/>
                              <w:jc w:val="left"/>
                              <w:rPr>
                                <w:rFonts w:ascii="Calibri" w:hAnsi="Calibri"/>
                                <w:color w:val="000000"/>
                                <w:sz w:val="20"/>
                              </w:rPr>
                            </w:pPr>
                            <w:r>
                              <w:rPr>
                                <w:rFonts w:ascii="Calibri" w:hAnsi="Calibri"/>
                                <w:b/>
                                <w:color w:val="000000"/>
                                <w:sz w:val="22"/>
                              </w:rPr>
                              <w:t>District Study Councils </w:t>
                            </w:r>
                            <w:r>
                              <w:rPr>
                                <w:rFonts w:ascii="Calibri" w:hAnsi="Calibri"/>
                                <w:color w:val="000000"/>
                                <w:sz w:val="22"/>
                              </w:rPr>
                              <w:t>(Southern Hills, Southeastern, and North Central) – </w:t>
                            </w:r>
                            <w:r>
                              <w:rPr>
                                <w:rFonts w:ascii="Calibri" w:hAnsi="Calibri"/>
                                <w:color w:val="000000"/>
                                <w:sz w:val="20"/>
                              </w:rPr>
                              <w:t>designed to jointly address issues confronting school corporations and the university</w:t>
                            </w:r>
                          </w:p>
                        </w:txbxContent>
                      </wps:txbx>
                      <wps:bodyPr wrap="square" lIns="0" tIns="0" rIns="0" bIns="0" rtlCol="0">
                        <a:noAutofit/>
                      </wps:bodyPr>
                    </wps:wsp>
                  </a:graphicData>
                </a:graphic>
              </wp:inline>
            </w:drawing>
          </mc:Choice>
          <mc:Fallback>
            <w:pict>
              <v:shape style="width:442.9pt;height:85pt;mso-position-horizontal-relative:char;mso-position-vertical-relative:line" type="#_x0000_t202" id="docshape12" filled="true" fillcolor="#f1f1f1" stroked="true" strokeweight=".48004pt" strokecolor="#000000">
                <w10:anchorlock/>
                <v:textbox inset="0,0,0,0">
                  <w:txbxContent>
                    <w:p>
                      <w:pPr>
                        <w:numPr>
                          <w:ilvl w:val="0"/>
                          <w:numId w:val="9"/>
                        </w:numPr>
                        <w:tabs>
                          <w:tab w:pos="373" w:val="left" w:leader="none"/>
                        </w:tabs>
                        <w:spacing w:line="265" w:lineRule="exact" w:before="0"/>
                        <w:ind w:left="373" w:right="0" w:hanging="270"/>
                        <w:jc w:val="left"/>
                        <w:rPr>
                          <w:rFonts w:ascii="Calibri" w:hAnsi="Calibri"/>
                          <w:color w:val="000000"/>
                          <w:sz w:val="20"/>
                        </w:rPr>
                      </w:pPr>
                      <w:r>
                        <w:rPr>
                          <w:rFonts w:ascii="Calibri" w:hAnsi="Calibri"/>
                          <w:b/>
                          <w:color w:val="000000"/>
                          <w:sz w:val="22"/>
                        </w:rPr>
                        <w:t>IUconnectED</w:t>
                      </w:r>
                      <w:r>
                        <w:rPr>
                          <w:rFonts w:ascii="Calibri" w:hAnsi="Calibri"/>
                          <w:b/>
                          <w:color w:val="000000"/>
                          <w:spacing w:val="-7"/>
                          <w:sz w:val="22"/>
                        </w:rPr>
                        <w:t> </w:t>
                      </w:r>
                      <w:r>
                        <w:rPr>
                          <w:rFonts w:ascii="Calibri" w:hAnsi="Calibri"/>
                          <w:b/>
                          <w:color w:val="000000"/>
                          <w:sz w:val="22"/>
                        </w:rPr>
                        <w:t>Online</w:t>
                      </w:r>
                      <w:r>
                        <w:rPr>
                          <w:rFonts w:ascii="Calibri" w:hAnsi="Calibri"/>
                          <w:b/>
                          <w:color w:val="000000"/>
                          <w:spacing w:val="-7"/>
                          <w:sz w:val="22"/>
                        </w:rPr>
                        <w:t> </w:t>
                      </w:r>
                      <w:r>
                        <w:rPr>
                          <w:rFonts w:ascii="Calibri" w:hAnsi="Calibri"/>
                          <w:b/>
                          <w:color w:val="000000"/>
                          <w:sz w:val="22"/>
                        </w:rPr>
                        <w:t>programs</w:t>
                      </w:r>
                      <w:r>
                        <w:rPr>
                          <w:rFonts w:ascii="Calibri" w:hAnsi="Calibri"/>
                          <w:b/>
                          <w:color w:val="000000"/>
                          <w:spacing w:val="-4"/>
                          <w:sz w:val="22"/>
                        </w:rPr>
                        <w:t> </w:t>
                      </w:r>
                      <w:r>
                        <w:rPr>
                          <w:rFonts w:ascii="Calibri" w:hAnsi="Calibri"/>
                          <w:color w:val="000000"/>
                          <w:sz w:val="20"/>
                        </w:rPr>
                        <w:t>–</w:t>
                      </w:r>
                      <w:r>
                        <w:rPr>
                          <w:rFonts w:ascii="Calibri" w:hAnsi="Calibri"/>
                          <w:color w:val="000000"/>
                          <w:spacing w:val="-7"/>
                          <w:sz w:val="20"/>
                        </w:rPr>
                        <w:t> </w:t>
                      </w:r>
                      <w:r>
                        <w:rPr>
                          <w:rFonts w:ascii="Calibri" w:hAnsi="Calibri"/>
                          <w:color w:val="000000"/>
                          <w:sz w:val="20"/>
                        </w:rPr>
                        <w:t>the</w:t>
                      </w:r>
                      <w:r>
                        <w:rPr>
                          <w:rFonts w:ascii="Calibri" w:hAnsi="Calibri"/>
                          <w:color w:val="000000"/>
                          <w:spacing w:val="-6"/>
                          <w:sz w:val="20"/>
                        </w:rPr>
                        <w:t> </w:t>
                      </w:r>
                      <w:r>
                        <w:rPr>
                          <w:rFonts w:ascii="Calibri" w:hAnsi="Calibri"/>
                          <w:color w:val="000000"/>
                          <w:sz w:val="20"/>
                        </w:rPr>
                        <w:t>distance</w:t>
                      </w:r>
                      <w:r>
                        <w:rPr>
                          <w:rFonts w:ascii="Calibri" w:hAnsi="Calibri"/>
                          <w:color w:val="000000"/>
                          <w:spacing w:val="-8"/>
                          <w:sz w:val="20"/>
                        </w:rPr>
                        <w:t> </w:t>
                      </w:r>
                      <w:r>
                        <w:rPr>
                          <w:rFonts w:ascii="Calibri" w:hAnsi="Calibri"/>
                          <w:color w:val="000000"/>
                          <w:sz w:val="20"/>
                        </w:rPr>
                        <w:t>learning</w:t>
                      </w:r>
                      <w:r>
                        <w:rPr>
                          <w:rFonts w:ascii="Calibri" w:hAnsi="Calibri"/>
                          <w:color w:val="000000"/>
                          <w:spacing w:val="-6"/>
                          <w:sz w:val="20"/>
                        </w:rPr>
                        <w:t> </w:t>
                      </w:r>
                      <w:r>
                        <w:rPr>
                          <w:rFonts w:ascii="Calibri" w:hAnsi="Calibri"/>
                          <w:color w:val="000000"/>
                          <w:sz w:val="20"/>
                        </w:rPr>
                        <w:t>unit</w:t>
                      </w:r>
                      <w:r>
                        <w:rPr>
                          <w:rFonts w:ascii="Calibri" w:hAnsi="Calibri"/>
                          <w:color w:val="000000"/>
                          <w:spacing w:val="-6"/>
                          <w:sz w:val="20"/>
                        </w:rPr>
                        <w:t> </w:t>
                      </w:r>
                      <w:r>
                        <w:rPr>
                          <w:rFonts w:ascii="Calibri" w:hAnsi="Calibri"/>
                          <w:color w:val="000000"/>
                          <w:sz w:val="20"/>
                        </w:rPr>
                        <w:t>within</w:t>
                      </w:r>
                      <w:r>
                        <w:rPr>
                          <w:rFonts w:ascii="Calibri" w:hAnsi="Calibri"/>
                          <w:color w:val="000000"/>
                          <w:spacing w:val="-5"/>
                          <w:sz w:val="20"/>
                        </w:rPr>
                        <w:t> </w:t>
                      </w:r>
                      <w:r>
                        <w:rPr>
                          <w:rFonts w:ascii="Calibri" w:hAnsi="Calibri"/>
                          <w:color w:val="000000"/>
                          <w:sz w:val="20"/>
                        </w:rPr>
                        <w:t>the</w:t>
                      </w:r>
                      <w:r>
                        <w:rPr>
                          <w:rFonts w:ascii="Calibri" w:hAnsi="Calibri"/>
                          <w:color w:val="000000"/>
                          <w:spacing w:val="-7"/>
                          <w:sz w:val="20"/>
                        </w:rPr>
                        <w:t> </w:t>
                      </w:r>
                      <w:r>
                        <w:rPr>
                          <w:rFonts w:ascii="Calibri" w:hAnsi="Calibri"/>
                          <w:color w:val="000000"/>
                          <w:sz w:val="20"/>
                        </w:rPr>
                        <w:t>School</w:t>
                      </w:r>
                      <w:r>
                        <w:rPr>
                          <w:rFonts w:ascii="Calibri" w:hAnsi="Calibri"/>
                          <w:color w:val="000000"/>
                          <w:spacing w:val="-6"/>
                          <w:sz w:val="20"/>
                        </w:rPr>
                        <w:t> </w:t>
                      </w:r>
                      <w:r>
                        <w:rPr>
                          <w:rFonts w:ascii="Calibri" w:hAnsi="Calibri"/>
                          <w:color w:val="000000"/>
                          <w:sz w:val="20"/>
                        </w:rPr>
                        <w:t>of</w:t>
                      </w:r>
                      <w:r>
                        <w:rPr>
                          <w:rFonts w:ascii="Calibri" w:hAnsi="Calibri"/>
                          <w:color w:val="000000"/>
                          <w:spacing w:val="-8"/>
                          <w:sz w:val="20"/>
                        </w:rPr>
                        <w:t> </w:t>
                      </w:r>
                      <w:r>
                        <w:rPr>
                          <w:rFonts w:ascii="Calibri" w:hAnsi="Calibri"/>
                          <w:color w:val="000000"/>
                          <w:spacing w:val="-2"/>
                          <w:sz w:val="20"/>
                        </w:rPr>
                        <w:t>Education</w:t>
                      </w:r>
                    </w:p>
                    <w:p>
                      <w:pPr>
                        <w:numPr>
                          <w:ilvl w:val="0"/>
                          <w:numId w:val="9"/>
                        </w:numPr>
                        <w:tabs>
                          <w:tab w:pos="372" w:val="left" w:leader="none"/>
                          <w:tab w:pos="374" w:val="left" w:leader="none"/>
                        </w:tabs>
                        <w:spacing w:line="278" w:lineRule="auto" w:before="41"/>
                        <w:ind w:left="374" w:right="104" w:hanging="272"/>
                        <w:jc w:val="left"/>
                        <w:rPr>
                          <w:rFonts w:ascii="Calibri" w:hAnsi="Calibri"/>
                          <w:color w:val="000000"/>
                          <w:sz w:val="20"/>
                        </w:rPr>
                      </w:pPr>
                      <w:r>
                        <w:rPr>
                          <w:rFonts w:ascii="Calibri" w:hAnsi="Calibri"/>
                          <w:b/>
                          <w:color w:val="000000"/>
                          <w:sz w:val="22"/>
                        </w:rPr>
                        <w:t>Partnershare</w:t>
                      </w:r>
                      <w:r>
                        <w:rPr>
                          <w:rFonts w:ascii="Calibri" w:hAnsi="Calibri"/>
                          <w:b/>
                          <w:color w:val="000000"/>
                          <w:spacing w:val="67"/>
                          <w:sz w:val="22"/>
                        </w:rPr>
                        <w:t> </w:t>
                      </w:r>
                      <w:r>
                        <w:rPr>
                          <w:rFonts w:ascii="Calibri" w:hAnsi="Calibri"/>
                          <w:b/>
                          <w:color w:val="000000"/>
                          <w:sz w:val="22"/>
                        </w:rPr>
                        <w:t>Network</w:t>
                      </w:r>
                      <w:r>
                        <w:rPr>
                          <w:rFonts w:ascii="Calibri" w:hAnsi="Calibri"/>
                          <w:b/>
                          <w:color w:val="000000"/>
                          <w:spacing w:val="73"/>
                          <w:sz w:val="22"/>
                        </w:rPr>
                        <w:t> </w:t>
                      </w:r>
                      <w:r>
                        <w:rPr>
                          <w:rFonts w:ascii="Calibri" w:hAnsi="Calibri"/>
                          <w:color w:val="000000"/>
                          <w:sz w:val="20"/>
                        </w:rPr>
                        <w:t>–</w:t>
                      </w:r>
                      <w:r>
                        <w:rPr>
                          <w:rFonts w:ascii="Calibri" w:hAnsi="Calibri"/>
                          <w:color w:val="000000"/>
                          <w:spacing w:val="68"/>
                          <w:sz w:val="20"/>
                        </w:rPr>
                        <w:t> </w:t>
                      </w:r>
                      <w:r>
                        <w:rPr>
                          <w:rFonts w:ascii="Calibri" w:hAnsi="Calibri"/>
                          <w:color w:val="000000"/>
                          <w:sz w:val="20"/>
                        </w:rPr>
                        <w:t>made</w:t>
                      </w:r>
                      <w:r>
                        <w:rPr>
                          <w:rFonts w:ascii="Calibri" w:hAnsi="Calibri"/>
                          <w:color w:val="000000"/>
                          <w:spacing w:val="70"/>
                          <w:sz w:val="20"/>
                        </w:rPr>
                        <w:t> </w:t>
                      </w:r>
                      <w:r>
                        <w:rPr>
                          <w:rFonts w:ascii="Calibri" w:hAnsi="Calibri"/>
                          <w:color w:val="000000"/>
                          <w:sz w:val="20"/>
                        </w:rPr>
                        <w:t>up</w:t>
                      </w:r>
                      <w:r>
                        <w:rPr>
                          <w:rFonts w:ascii="Calibri" w:hAnsi="Calibri"/>
                          <w:color w:val="000000"/>
                          <w:spacing w:val="71"/>
                          <w:sz w:val="20"/>
                        </w:rPr>
                        <w:t> </w:t>
                      </w:r>
                      <w:r>
                        <w:rPr>
                          <w:rFonts w:ascii="Calibri" w:hAnsi="Calibri"/>
                          <w:color w:val="000000"/>
                          <w:sz w:val="20"/>
                        </w:rPr>
                        <w:t>of</w:t>
                      </w:r>
                      <w:r>
                        <w:rPr>
                          <w:rFonts w:ascii="Calibri" w:hAnsi="Calibri"/>
                          <w:color w:val="000000"/>
                          <w:spacing w:val="70"/>
                          <w:sz w:val="20"/>
                        </w:rPr>
                        <w:t> </w:t>
                      </w:r>
                      <w:r>
                        <w:rPr>
                          <w:rFonts w:ascii="Calibri" w:hAnsi="Calibri"/>
                          <w:color w:val="000000"/>
                          <w:sz w:val="20"/>
                        </w:rPr>
                        <w:t>Indiana</w:t>
                      </w:r>
                      <w:r>
                        <w:rPr>
                          <w:rFonts w:ascii="Calibri" w:hAnsi="Calibri"/>
                          <w:color w:val="000000"/>
                          <w:spacing w:val="71"/>
                          <w:sz w:val="20"/>
                        </w:rPr>
                        <w:t> </w:t>
                      </w:r>
                      <w:r>
                        <w:rPr>
                          <w:rFonts w:ascii="Calibri" w:hAnsi="Calibri"/>
                          <w:color w:val="000000"/>
                          <w:sz w:val="20"/>
                        </w:rPr>
                        <w:t>school</w:t>
                      </w:r>
                      <w:r>
                        <w:rPr>
                          <w:rFonts w:ascii="Calibri" w:hAnsi="Calibri"/>
                          <w:color w:val="000000"/>
                          <w:spacing w:val="68"/>
                          <w:sz w:val="20"/>
                        </w:rPr>
                        <w:t> </w:t>
                      </w:r>
                      <w:r>
                        <w:rPr>
                          <w:rFonts w:ascii="Calibri" w:hAnsi="Calibri"/>
                          <w:color w:val="000000"/>
                          <w:sz w:val="20"/>
                        </w:rPr>
                        <w:t>corporations</w:t>
                      </w:r>
                      <w:r>
                        <w:rPr>
                          <w:rFonts w:ascii="Calibri" w:hAnsi="Calibri"/>
                          <w:color w:val="000000"/>
                          <w:spacing w:val="70"/>
                          <w:sz w:val="20"/>
                        </w:rPr>
                        <w:t> </w:t>
                      </w:r>
                      <w:r>
                        <w:rPr>
                          <w:rFonts w:ascii="Calibri" w:hAnsi="Calibri"/>
                          <w:color w:val="000000"/>
                          <w:sz w:val="20"/>
                        </w:rPr>
                        <w:t>that</w:t>
                      </w:r>
                      <w:r>
                        <w:rPr>
                          <w:rFonts w:ascii="Calibri" w:hAnsi="Calibri"/>
                          <w:color w:val="000000"/>
                          <w:spacing w:val="71"/>
                          <w:sz w:val="20"/>
                        </w:rPr>
                        <w:t> </w:t>
                      </w:r>
                      <w:r>
                        <w:rPr>
                          <w:rFonts w:ascii="Calibri" w:hAnsi="Calibri"/>
                          <w:color w:val="000000"/>
                          <w:sz w:val="20"/>
                        </w:rPr>
                        <w:t>partner</w:t>
                      </w:r>
                      <w:r>
                        <w:rPr>
                          <w:rFonts w:ascii="Calibri" w:hAnsi="Calibri"/>
                          <w:color w:val="000000"/>
                          <w:spacing w:val="71"/>
                          <w:sz w:val="20"/>
                        </w:rPr>
                        <w:t> </w:t>
                      </w:r>
                      <w:r>
                        <w:rPr>
                          <w:rFonts w:ascii="Calibri" w:hAnsi="Calibri"/>
                          <w:color w:val="000000"/>
                          <w:sz w:val="20"/>
                        </w:rPr>
                        <w:t>with</w:t>
                      </w:r>
                      <w:r>
                        <w:rPr>
                          <w:rFonts w:ascii="Calibri" w:hAnsi="Calibri"/>
                          <w:color w:val="000000"/>
                          <w:spacing w:val="72"/>
                          <w:sz w:val="20"/>
                        </w:rPr>
                        <w:t> </w:t>
                      </w:r>
                      <w:r>
                        <w:rPr>
                          <w:rFonts w:ascii="Calibri" w:hAnsi="Calibri"/>
                          <w:color w:val="000000"/>
                          <w:sz w:val="20"/>
                        </w:rPr>
                        <w:t>IU</w:t>
                      </w:r>
                      <w:r>
                        <w:rPr>
                          <w:rFonts w:ascii="Calibri" w:hAnsi="Calibri"/>
                          <w:color w:val="000000"/>
                          <w:spacing w:val="70"/>
                          <w:sz w:val="20"/>
                        </w:rPr>
                        <w:t> </w:t>
                      </w:r>
                      <w:r>
                        <w:rPr>
                          <w:rFonts w:ascii="Calibri" w:hAnsi="Calibri"/>
                          <w:color w:val="000000"/>
                          <w:sz w:val="20"/>
                        </w:rPr>
                        <w:t>for professional development</w:t>
                      </w:r>
                    </w:p>
                    <w:p>
                      <w:pPr>
                        <w:numPr>
                          <w:ilvl w:val="0"/>
                          <w:numId w:val="9"/>
                        </w:numPr>
                        <w:tabs>
                          <w:tab w:pos="372" w:val="left" w:leader="none"/>
                          <w:tab w:pos="374" w:val="left" w:leader="none"/>
                        </w:tabs>
                        <w:spacing w:line="278" w:lineRule="auto" w:before="0"/>
                        <w:ind w:left="374" w:right="102" w:hanging="272"/>
                        <w:jc w:val="left"/>
                        <w:rPr>
                          <w:rFonts w:ascii="Calibri" w:hAnsi="Calibri"/>
                          <w:color w:val="000000"/>
                          <w:sz w:val="20"/>
                        </w:rPr>
                      </w:pPr>
                      <w:r>
                        <w:rPr>
                          <w:rFonts w:ascii="Calibri" w:hAnsi="Calibri"/>
                          <w:b/>
                          <w:color w:val="000000"/>
                          <w:sz w:val="22"/>
                        </w:rPr>
                        <w:t>District Study Councils </w:t>
                      </w:r>
                      <w:r>
                        <w:rPr>
                          <w:rFonts w:ascii="Calibri" w:hAnsi="Calibri"/>
                          <w:color w:val="000000"/>
                          <w:sz w:val="22"/>
                        </w:rPr>
                        <w:t>(Southern Hills, Southeastern, and North Central) – </w:t>
                      </w:r>
                      <w:r>
                        <w:rPr>
                          <w:rFonts w:ascii="Calibri" w:hAnsi="Calibri"/>
                          <w:color w:val="000000"/>
                          <w:sz w:val="20"/>
                        </w:rPr>
                        <w:t>designed to jointly address issues confronting school corporations and the university</w:t>
                      </w:r>
                    </w:p>
                  </w:txbxContent>
                </v:textbox>
                <v:fill type="solid"/>
                <v:stroke dashstyle="solid"/>
              </v:shape>
            </w:pict>
          </mc:Fallback>
        </mc:AlternateContent>
      </w:r>
      <w:r>
        <w:rPr>
          <w:rFonts w:ascii="Calibri"/>
          <w:sz w:val="20"/>
        </w:rPr>
      </w:r>
    </w:p>
    <w:p>
      <w:pPr>
        <w:pStyle w:val="Heading6"/>
        <w:spacing w:before="93"/>
        <w:ind w:right="954"/>
      </w:pPr>
      <w:r>
        <w:rPr/>
        <w:t>Goal</w:t>
      </w:r>
      <w:r>
        <w:rPr>
          <w:spacing w:val="-3"/>
        </w:rPr>
        <w:t> </w:t>
      </w:r>
      <w:r>
        <w:rPr/>
        <w:t>3:</w:t>
      </w:r>
      <w:r>
        <w:rPr>
          <w:spacing w:val="40"/>
        </w:rPr>
        <w:t> </w:t>
      </w:r>
      <w:r>
        <w:rPr/>
        <w:t>Illuminate</w:t>
      </w:r>
      <w:r>
        <w:rPr>
          <w:spacing w:val="-4"/>
        </w:rPr>
        <w:t> </w:t>
      </w:r>
      <w:r>
        <w:rPr/>
        <w:t>and</w:t>
      </w:r>
      <w:r>
        <w:rPr>
          <w:spacing w:val="-5"/>
        </w:rPr>
        <w:t> </w:t>
      </w:r>
      <w:r>
        <w:rPr/>
        <w:t>improve</w:t>
      </w:r>
      <w:r>
        <w:rPr>
          <w:spacing w:val="-5"/>
        </w:rPr>
        <w:t> </w:t>
      </w:r>
      <w:r>
        <w:rPr/>
        <w:t>educational</w:t>
      </w:r>
      <w:r>
        <w:rPr>
          <w:spacing w:val="-5"/>
        </w:rPr>
        <w:t> </w:t>
      </w:r>
      <w:r>
        <w:rPr/>
        <w:t>theory</w:t>
      </w:r>
      <w:r>
        <w:rPr>
          <w:spacing w:val="-5"/>
        </w:rPr>
        <w:t> </w:t>
      </w:r>
      <w:r>
        <w:rPr/>
        <w:t>and</w:t>
      </w:r>
      <w:r>
        <w:rPr>
          <w:spacing w:val="-5"/>
        </w:rPr>
        <w:t> </w:t>
      </w:r>
      <w:r>
        <w:rPr/>
        <w:t>practice,</w:t>
      </w:r>
      <w:r>
        <w:rPr>
          <w:spacing w:val="-4"/>
        </w:rPr>
        <w:t> </w:t>
      </w:r>
      <w:r>
        <w:rPr/>
        <w:t>and</w:t>
      </w:r>
      <w:r>
        <w:rPr>
          <w:spacing w:val="-5"/>
        </w:rPr>
        <w:t> </w:t>
      </w:r>
      <w:r>
        <w:rPr/>
        <w:t>prepare</w:t>
      </w:r>
      <w:r>
        <w:rPr>
          <w:spacing w:val="-5"/>
        </w:rPr>
        <w:t> </w:t>
      </w:r>
      <w:r>
        <w:rPr/>
        <w:t>tomorrow’s leaders in the field through rigorous, innovative research and professional education.</w:t>
      </w:r>
    </w:p>
    <w:p>
      <w:pPr>
        <w:spacing w:before="117"/>
        <w:ind w:left="660" w:right="0" w:firstLine="0"/>
        <w:jc w:val="left"/>
        <w:rPr>
          <w:rFonts w:ascii="Calibri"/>
          <w:b/>
          <w:sz w:val="22"/>
        </w:rPr>
      </w:pPr>
      <w:r>
        <w:rPr>
          <w:rFonts w:ascii="Calibri"/>
          <w:b/>
          <w:sz w:val="22"/>
        </w:rPr>
        <w:t>Key</w:t>
      </w:r>
      <w:r>
        <w:rPr>
          <w:rFonts w:ascii="Calibri"/>
          <w:b/>
          <w:spacing w:val="-4"/>
          <w:sz w:val="22"/>
        </w:rPr>
        <w:t> </w:t>
      </w:r>
      <w:r>
        <w:rPr>
          <w:rFonts w:ascii="Calibri"/>
          <w:b/>
          <w:spacing w:val="-2"/>
          <w:sz w:val="22"/>
        </w:rPr>
        <w:t>Metrics</w:t>
      </w:r>
    </w:p>
    <w:p>
      <w:pPr>
        <w:pStyle w:val="ListParagraph"/>
        <w:numPr>
          <w:ilvl w:val="0"/>
          <w:numId w:val="3"/>
        </w:numPr>
        <w:tabs>
          <w:tab w:pos="1380" w:val="left" w:leader="none"/>
        </w:tabs>
        <w:spacing w:line="240" w:lineRule="auto" w:before="42" w:after="0"/>
        <w:ind w:left="1380" w:right="0" w:hanging="360"/>
        <w:jc w:val="left"/>
        <w:rPr>
          <w:rFonts w:ascii="Symbol" w:hAnsi="Symbol"/>
          <w:sz w:val="22"/>
        </w:rPr>
      </w:pPr>
      <w:r>
        <w:rPr>
          <w:rFonts w:ascii="Calibri" w:hAnsi="Calibri"/>
          <w:sz w:val="22"/>
        </w:rPr>
        <w:t>Faculty</w:t>
      </w:r>
      <w:r>
        <w:rPr>
          <w:rFonts w:ascii="Calibri" w:hAnsi="Calibri"/>
          <w:spacing w:val="-4"/>
          <w:sz w:val="22"/>
        </w:rPr>
        <w:t> </w:t>
      </w:r>
      <w:r>
        <w:rPr>
          <w:rFonts w:ascii="Calibri" w:hAnsi="Calibri"/>
          <w:sz w:val="22"/>
        </w:rPr>
        <w:t>scholarship:</w:t>
      </w:r>
      <w:r>
        <w:rPr>
          <w:rFonts w:ascii="Calibri" w:hAnsi="Calibri"/>
          <w:spacing w:val="-7"/>
          <w:sz w:val="22"/>
        </w:rPr>
        <w:t> </w:t>
      </w:r>
      <w:r>
        <w:rPr>
          <w:rFonts w:ascii="Calibri" w:hAnsi="Calibri"/>
          <w:sz w:val="22"/>
        </w:rPr>
        <w:t>Publications</w:t>
      </w:r>
      <w:r>
        <w:rPr>
          <w:rFonts w:ascii="Calibri" w:hAnsi="Calibri"/>
          <w:spacing w:val="-5"/>
          <w:sz w:val="22"/>
        </w:rPr>
        <w:t> </w:t>
      </w:r>
      <w:r>
        <w:rPr>
          <w:rFonts w:ascii="Calibri" w:hAnsi="Calibri"/>
          <w:sz w:val="22"/>
        </w:rPr>
        <w:t>(by</w:t>
      </w:r>
      <w:r>
        <w:rPr>
          <w:rFonts w:ascii="Calibri" w:hAnsi="Calibri"/>
          <w:spacing w:val="-4"/>
          <w:sz w:val="22"/>
        </w:rPr>
        <w:t> </w:t>
      </w:r>
      <w:r>
        <w:rPr>
          <w:rFonts w:ascii="Calibri" w:hAnsi="Calibri"/>
          <w:sz w:val="22"/>
        </w:rPr>
        <w:t>type),</w:t>
      </w:r>
      <w:r>
        <w:rPr>
          <w:rFonts w:ascii="Calibri" w:hAnsi="Calibri"/>
          <w:spacing w:val="-8"/>
          <w:sz w:val="22"/>
        </w:rPr>
        <w:t> </w:t>
      </w:r>
      <w:r>
        <w:rPr>
          <w:rFonts w:ascii="Calibri" w:hAnsi="Calibri"/>
          <w:sz w:val="22"/>
        </w:rPr>
        <w:t>citations,</w:t>
      </w:r>
      <w:r>
        <w:rPr>
          <w:rFonts w:ascii="Calibri" w:hAnsi="Calibri"/>
          <w:spacing w:val="-6"/>
          <w:sz w:val="22"/>
        </w:rPr>
        <w:t> </w:t>
      </w:r>
      <w:r>
        <w:rPr>
          <w:rFonts w:ascii="Calibri" w:hAnsi="Calibri"/>
          <w:sz w:val="22"/>
        </w:rPr>
        <w:t>field</w:t>
      </w:r>
      <w:r>
        <w:rPr>
          <w:rFonts w:ascii="Calibri" w:hAnsi="Calibri"/>
          <w:spacing w:val="-7"/>
          <w:sz w:val="22"/>
        </w:rPr>
        <w:t> </w:t>
      </w:r>
      <w:r>
        <w:rPr>
          <w:rFonts w:ascii="Calibri" w:hAnsi="Calibri"/>
          <w:sz w:val="22"/>
        </w:rPr>
        <w:t>normalized</w:t>
      </w:r>
      <w:r>
        <w:rPr>
          <w:rFonts w:ascii="Calibri" w:hAnsi="Calibri"/>
          <w:spacing w:val="-4"/>
          <w:sz w:val="22"/>
        </w:rPr>
        <w:t> </w:t>
      </w:r>
      <w:r>
        <w:rPr>
          <w:rFonts w:ascii="Calibri" w:hAnsi="Calibri"/>
          <w:spacing w:val="-2"/>
          <w:sz w:val="22"/>
        </w:rPr>
        <w:t>comparisons</w:t>
      </w:r>
    </w:p>
    <w:p>
      <w:pPr>
        <w:pStyle w:val="ListParagraph"/>
        <w:numPr>
          <w:ilvl w:val="0"/>
          <w:numId w:val="3"/>
        </w:numPr>
        <w:tabs>
          <w:tab w:pos="1380" w:val="left" w:leader="none"/>
        </w:tabs>
        <w:spacing w:line="276" w:lineRule="auto" w:before="39" w:after="0"/>
        <w:ind w:left="1380" w:right="918" w:hanging="360"/>
        <w:jc w:val="left"/>
        <w:rPr>
          <w:rFonts w:ascii="Symbol" w:hAnsi="Symbol"/>
          <w:sz w:val="22"/>
        </w:rPr>
      </w:pPr>
      <w:r>
        <w:rPr>
          <w:rFonts w:ascii="Calibri" w:hAnsi="Calibri"/>
          <w:sz w:val="22"/>
        </w:rPr>
        <w:t>External</w:t>
      </w:r>
      <w:r>
        <w:rPr>
          <w:rFonts w:ascii="Calibri" w:hAnsi="Calibri"/>
          <w:spacing w:val="35"/>
          <w:sz w:val="22"/>
        </w:rPr>
        <w:t> </w:t>
      </w:r>
      <w:r>
        <w:rPr>
          <w:rFonts w:ascii="Calibri" w:hAnsi="Calibri"/>
          <w:sz w:val="22"/>
        </w:rPr>
        <w:t>funding:</w:t>
      </w:r>
      <w:r>
        <w:rPr>
          <w:rFonts w:ascii="Calibri" w:hAnsi="Calibri"/>
          <w:spacing w:val="36"/>
          <w:sz w:val="22"/>
        </w:rPr>
        <w:t> </w:t>
      </w:r>
      <w:r>
        <w:rPr>
          <w:rFonts w:ascii="Calibri" w:hAnsi="Calibri"/>
          <w:sz w:val="22"/>
        </w:rPr>
        <w:t>Submissions,</w:t>
      </w:r>
      <w:r>
        <w:rPr>
          <w:rFonts w:ascii="Calibri" w:hAnsi="Calibri"/>
          <w:spacing w:val="36"/>
          <w:sz w:val="22"/>
        </w:rPr>
        <w:t> </w:t>
      </w:r>
      <w:r>
        <w:rPr>
          <w:rFonts w:ascii="Calibri" w:hAnsi="Calibri"/>
          <w:sz w:val="22"/>
        </w:rPr>
        <w:t>awards,</w:t>
      </w:r>
      <w:r>
        <w:rPr>
          <w:rFonts w:ascii="Calibri" w:hAnsi="Calibri"/>
          <w:spacing w:val="36"/>
          <w:sz w:val="22"/>
        </w:rPr>
        <w:t> </w:t>
      </w:r>
      <w:r>
        <w:rPr>
          <w:rFonts w:ascii="Calibri" w:hAnsi="Calibri"/>
          <w:sz w:val="22"/>
        </w:rPr>
        <w:t>expenditures</w:t>
      </w:r>
      <w:r>
        <w:rPr>
          <w:rFonts w:ascii="Calibri" w:hAnsi="Calibri"/>
          <w:spacing w:val="33"/>
          <w:sz w:val="22"/>
        </w:rPr>
        <w:t> </w:t>
      </w:r>
      <w:r>
        <w:rPr>
          <w:rFonts w:ascii="Calibri" w:hAnsi="Calibri"/>
          <w:sz w:val="22"/>
        </w:rPr>
        <w:t>and</w:t>
      </w:r>
      <w:r>
        <w:rPr>
          <w:rFonts w:ascii="Calibri" w:hAnsi="Calibri"/>
          <w:spacing w:val="35"/>
          <w:sz w:val="22"/>
        </w:rPr>
        <w:t> </w:t>
      </w:r>
      <w:r>
        <w:rPr>
          <w:rFonts w:ascii="Calibri" w:hAnsi="Calibri"/>
          <w:sz w:val="22"/>
        </w:rPr>
        <w:t>indirect</w:t>
      </w:r>
      <w:r>
        <w:rPr>
          <w:rFonts w:ascii="Calibri" w:hAnsi="Calibri"/>
          <w:spacing w:val="36"/>
          <w:sz w:val="22"/>
        </w:rPr>
        <w:t> </w:t>
      </w:r>
      <w:r>
        <w:rPr>
          <w:rFonts w:ascii="Calibri" w:hAnsi="Calibri"/>
          <w:sz w:val="22"/>
        </w:rPr>
        <w:t>cost</w:t>
      </w:r>
      <w:r>
        <w:rPr>
          <w:rFonts w:ascii="Calibri" w:hAnsi="Calibri"/>
          <w:spacing w:val="36"/>
          <w:sz w:val="22"/>
        </w:rPr>
        <w:t> </w:t>
      </w:r>
      <w:r>
        <w:rPr>
          <w:rFonts w:ascii="Calibri" w:hAnsi="Calibri"/>
          <w:sz w:val="22"/>
        </w:rPr>
        <w:t>recovery</w:t>
      </w:r>
      <w:r>
        <w:rPr>
          <w:rFonts w:ascii="Calibri" w:hAnsi="Calibri"/>
          <w:spacing w:val="36"/>
          <w:sz w:val="22"/>
        </w:rPr>
        <w:t> </w:t>
      </w:r>
      <w:r>
        <w:rPr>
          <w:rFonts w:ascii="Calibri" w:hAnsi="Calibri"/>
          <w:sz w:val="22"/>
        </w:rPr>
        <w:t>(Federal</w:t>
      </w:r>
      <w:r>
        <w:rPr>
          <w:rFonts w:ascii="Calibri" w:hAnsi="Calibri"/>
          <w:spacing w:val="35"/>
          <w:sz w:val="22"/>
        </w:rPr>
        <w:t> </w:t>
      </w:r>
      <w:r>
        <w:rPr>
          <w:rFonts w:ascii="Calibri" w:hAnsi="Calibri"/>
          <w:sz w:val="22"/>
        </w:rPr>
        <w:t>and </w:t>
      </w:r>
      <w:r>
        <w:rPr>
          <w:rFonts w:ascii="Calibri" w:hAnsi="Calibri"/>
          <w:spacing w:val="-2"/>
          <w:sz w:val="22"/>
        </w:rPr>
        <w:t>non-Federal)</w:t>
      </w:r>
    </w:p>
    <w:p>
      <w:pPr>
        <w:pStyle w:val="ListParagraph"/>
        <w:numPr>
          <w:ilvl w:val="0"/>
          <w:numId w:val="3"/>
        </w:numPr>
        <w:tabs>
          <w:tab w:pos="1380" w:val="left" w:leader="none"/>
        </w:tabs>
        <w:spacing w:line="240" w:lineRule="auto" w:before="0" w:after="0"/>
        <w:ind w:left="1380" w:right="0" w:hanging="360"/>
        <w:jc w:val="left"/>
        <w:rPr>
          <w:rFonts w:ascii="Symbol" w:hAnsi="Symbol"/>
          <w:sz w:val="22"/>
        </w:rPr>
      </w:pPr>
      <w:r>
        <w:rPr>
          <w:rFonts w:ascii="Calibri" w:hAnsi="Calibri"/>
          <w:sz w:val="22"/>
        </w:rPr>
        <w:t>Faculty</w:t>
      </w:r>
      <w:r>
        <w:rPr>
          <w:rFonts w:ascii="Calibri" w:hAnsi="Calibri"/>
          <w:spacing w:val="-3"/>
          <w:sz w:val="22"/>
        </w:rPr>
        <w:t> </w:t>
      </w:r>
      <w:r>
        <w:rPr>
          <w:rFonts w:ascii="Calibri" w:hAnsi="Calibri"/>
          <w:sz w:val="22"/>
        </w:rPr>
        <w:t>recognitions</w:t>
      </w:r>
      <w:r>
        <w:rPr>
          <w:rFonts w:ascii="Calibri" w:hAnsi="Calibri"/>
          <w:spacing w:val="-4"/>
          <w:sz w:val="22"/>
        </w:rPr>
        <w:t> </w:t>
      </w:r>
      <w:r>
        <w:rPr>
          <w:rFonts w:ascii="Calibri" w:hAnsi="Calibri"/>
          <w:sz w:val="22"/>
        </w:rPr>
        <w:t>and</w:t>
      </w:r>
      <w:r>
        <w:rPr>
          <w:rFonts w:ascii="Calibri" w:hAnsi="Calibri"/>
          <w:spacing w:val="-5"/>
          <w:sz w:val="22"/>
        </w:rPr>
        <w:t> </w:t>
      </w:r>
      <w:r>
        <w:rPr>
          <w:rFonts w:ascii="Calibri" w:hAnsi="Calibri"/>
          <w:spacing w:val="-2"/>
          <w:sz w:val="22"/>
        </w:rPr>
        <w:t>awards</w:t>
      </w:r>
    </w:p>
    <w:p>
      <w:pPr>
        <w:pStyle w:val="ListParagraph"/>
        <w:numPr>
          <w:ilvl w:val="0"/>
          <w:numId w:val="3"/>
        </w:numPr>
        <w:tabs>
          <w:tab w:pos="1380" w:val="left" w:leader="none"/>
        </w:tabs>
        <w:spacing w:line="240" w:lineRule="auto" w:before="41" w:after="0"/>
        <w:ind w:left="1380" w:right="0" w:hanging="360"/>
        <w:jc w:val="left"/>
        <w:rPr>
          <w:rFonts w:ascii="Symbol" w:hAnsi="Symbol"/>
          <w:sz w:val="22"/>
        </w:rPr>
      </w:pPr>
      <w:r>
        <w:rPr>
          <w:rFonts w:ascii="Calibri" w:hAnsi="Calibri"/>
          <w:sz w:val="22"/>
        </w:rPr>
        <w:t>Application</w:t>
      </w:r>
      <w:r>
        <w:rPr>
          <w:rFonts w:ascii="Calibri" w:hAnsi="Calibri"/>
          <w:spacing w:val="-7"/>
          <w:sz w:val="22"/>
        </w:rPr>
        <w:t> </w:t>
      </w:r>
      <w:r>
        <w:rPr>
          <w:rFonts w:ascii="Calibri" w:hAnsi="Calibri"/>
          <w:sz w:val="22"/>
        </w:rPr>
        <w:t>demand</w:t>
      </w:r>
      <w:r>
        <w:rPr>
          <w:rFonts w:ascii="Calibri" w:hAnsi="Calibri"/>
          <w:spacing w:val="-6"/>
          <w:sz w:val="22"/>
        </w:rPr>
        <w:t> </w:t>
      </w:r>
      <w:r>
        <w:rPr>
          <w:rFonts w:ascii="Calibri" w:hAnsi="Calibri"/>
          <w:sz w:val="22"/>
        </w:rPr>
        <w:t>and</w:t>
      </w:r>
      <w:r>
        <w:rPr>
          <w:rFonts w:ascii="Calibri" w:hAnsi="Calibri"/>
          <w:spacing w:val="-8"/>
          <w:sz w:val="22"/>
        </w:rPr>
        <w:t> </w:t>
      </w:r>
      <w:r>
        <w:rPr>
          <w:rFonts w:ascii="Calibri" w:hAnsi="Calibri"/>
          <w:sz w:val="22"/>
        </w:rPr>
        <w:t>quality</w:t>
      </w:r>
      <w:r>
        <w:rPr>
          <w:rFonts w:ascii="Calibri" w:hAnsi="Calibri"/>
          <w:spacing w:val="-6"/>
          <w:sz w:val="22"/>
        </w:rPr>
        <w:t> </w:t>
      </w:r>
      <w:r>
        <w:rPr>
          <w:rFonts w:ascii="Calibri" w:hAnsi="Calibri"/>
          <w:sz w:val="22"/>
        </w:rPr>
        <w:t>of</w:t>
      </w:r>
      <w:r>
        <w:rPr>
          <w:rFonts w:ascii="Calibri" w:hAnsi="Calibri"/>
          <w:spacing w:val="-6"/>
          <w:sz w:val="22"/>
        </w:rPr>
        <w:t> </w:t>
      </w:r>
      <w:r>
        <w:rPr>
          <w:rFonts w:ascii="Calibri" w:hAnsi="Calibri"/>
          <w:sz w:val="22"/>
        </w:rPr>
        <w:t>incoming</w:t>
      </w:r>
      <w:r>
        <w:rPr>
          <w:rFonts w:ascii="Calibri" w:hAnsi="Calibri"/>
          <w:spacing w:val="-3"/>
          <w:sz w:val="22"/>
        </w:rPr>
        <w:t> </w:t>
      </w:r>
      <w:r>
        <w:rPr>
          <w:rFonts w:ascii="Calibri" w:hAnsi="Calibri"/>
          <w:sz w:val="22"/>
        </w:rPr>
        <w:t>domestic</w:t>
      </w:r>
      <w:r>
        <w:rPr>
          <w:rFonts w:ascii="Calibri" w:hAnsi="Calibri"/>
          <w:spacing w:val="-6"/>
          <w:sz w:val="22"/>
        </w:rPr>
        <w:t> </w:t>
      </w:r>
      <w:r>
        <w:rPr>
          <w:rFonts w:ascii="Calibri" w:hAnsi="Calibri"/>
          <w:sz w:val="22"/>
        </w:rPr>
        <w:t>and</w:t>
      </w:r>
      <w:r>
        <w:rPr>
          <w:rFonts w:ascii="Calibri" w:hAnsi="Calibri"/>
          <w:spacing w:val="-6"/>
          <w:sz w:val="22"/>
        </w:rPr>
        <w:t> </w:t>
      </w:r>
      <w:r>
        <w:rPr>
          <w:rFonts w:ascii="Calibri" w:hAnsi="Calibri"/>
          <w:sz w:val="22"/>
        </w:rPr>
        <w:t>international</w:t>
      </w:r>
      <w:r>
        <w:rPr>
          <w:rFonts w:ascii="Calibri" w:hAnsi="Calibri"/>
          <w:spacing w:val="-5"/>
          <w:sz w:val="22"/>
        </w:rPr>
        <w:t> </w:t>
      </w:r>
      <w:r>
        <w:rPr>
          <w:rFonts w:ascii="Calibri" w:hAnsi="Calibri"/>
          <w:sz w:val="22"/>
        </w:rPr>
        <w:t>graduate</w:t>
      </w:r>
      <w:r>
        <w:rPr>
          <w:rFonts w:ascii="Calibri" w:hAnsi="Calibri"/>
          <w:spacing w:val="-5"/>
          <w:sz w:val="22"/>
        </w:rPr>
        <w:t> </w:t>
      </w:r>
      <w:r>
        <w:rPr>
          <w:rFonts w:ascii="Calibri" w:hAnsi="Calibri"/>
          <w:spacing w:val="-2"/>
          <w:sz w:val="22"/>
        </w:rPr>
        <w:t>students</w:t>
      </w:r>
    </w:p>
    <w:p>
      <w:pPr>
        <w:pStyle w:val="ListParagraph"/>
        <w:numPr>
          <w:ilvl w:val="0"/>
          <w:numId w:val="3"/>
        </w:numPr>
        <w:tabs>
          <w:tab w:pos="1380" w:val="left" w:leader="none"/>
        </w:tabs>
        <w:spacing w:line="240" w:lineRule="auto" w:before="39" w:after="0"/>
        <w:ind w:left="1380" w:right="0" w:hanging="360"/>
        <w:jc w:val="left"/>
        <w:rPr>
          <w:rFonts w:ascii="Symbol" w:hAnsi="Symbol"/>
          <w:sz w:val="22"/>
        </w:rPr>
      </w:pPr>
      <w:r>
        <w:rPr>
          <w:rFonts w:ascii="Calibri" w:hAnsi="Calibri"/>
          <w:sz w:val="22"/>
        </w:rPr>
        <w:t>Student</w:t>
      </w:r>
      <w:r>
        <w:rPr>
          <w:rFonts w:ascii="Calibri" w:hAnsi="Calibri"/>
          <w:spacing w:val="-6"/>
          <w:sz w:val="22"/>
        </w:rPr>
        <w:t> </w:t>
      </w:r>
      <w:r>
        <w:rPr>
          <w:rFonts w:ascii="Calibri" w:hAnsi="Calibri"/>
          <w:sz w:val="22"/>
        </w:rPr>
        <w:t>scholarships,</w:t>
      </w:r>
      <w:r>
        <w:rPr>
          <w:rFonts w:ascii="Calibri" w:hAnsi="Calibri"/>
          <w:spacing w:val="-5"/>
          <w:sz w:val="22"/>
        </w:rPr>
        <w:t> </w:t>
      </w:r>
      <w:r>
        <w:rPr>
          <w:rFonts w:ascii="Calibri" w:hAnsi="Calibri"/>
          <w:sz w:val="22"/>
        </w:rPr>
        <w:t>fellowships</w:t>
      </w:r>
      <w:r>
        <w:rPr>
          <w:rFonts w:ascii="Calibri" w:hAnsi="Calibri"/>
          <w:spacing w:val="-5"/>
          <w:sz w:val="22"/>
        </w:rPr>
        <w:t> </w:t>
      </w:r>
      <w:r>
        <w:rPr>
          <w:rFonts w:ascii="Calibri" w:hAnsi="Calibri"/>
          <w:sz w:val="22"/>
        </w:rPr>
        <w:t>and</w:t>
      </w:r>
      <w:r>
        <w:rPr>
          <w:rFonts w:ascii="Calibri" w:hAnsi="Calibri"/>
          <w:spacing w:val="-7"/>
          <w:sz w:val="22"/>
        </w:rPr>
        <w:t> </w:t>
      </w:r>
      <w:r>
        <w:rPr>
          <w:rFonts w:ascii="Calibri" w:hAnsi="Calibri"/>
          <w:sz w:val="22"/>
        </w:rPr>
        <w:t>other</w:t>
      </w:r>
      <w:r>
        <w:rPr>
          <w:rFonts w:ascii="Calibri" w:hAnsi="Calibri"/>
          <w:spacing w:val="-4"/>
          <w:sz w:val="22"/>
        </w:rPr>
        <w:t> </w:t>
      </w:r>
      <w:r>
        <w:rPr>
          <w:rFonts w:ascii="Calibri" w:hAnsi="Calibri"/>
          <w:sz w:val="22"/>
        </w:rPr>
        <w:t>recognitions</w:t>
      </w:r>
      <w:r>
        <w:rPr>
          <w:rFonts w:ascii="Calibri" w:hAnsi="Calibri"/>
          <w:spacing w:val="-6"/>
          <w:sz w:val="22"/>
        </w:rPr>
        <w:t> </w:t>
      </w:r>
      <w:r>
        <w:rPr>
          <w:rFonts w:ascii="Calibri" w:hAnsi="Calibri"/>
          <w:sz w:val="22"/>
        </w:rPr>
        <w:t>and</w:t>
      </w:r>
      <w:r>
        <w:rPr>
          <w:rFonts w:ascii="Calibri" w:hAnsi="Calibri"/>
          <w:spacing w:val="-6"/>
          <w:sz w:val="22"/>
        </w:rPr>
        <w:t> </w:t>
      </w:r>
      <w:r>
        <w:rPr>
          <w:rFonts w:ascii="Calibri" w:hAnsi="Calibri"/>
          <w:spacing w:val="-2"/>
          <w:sz w:val="22"/>
        </w:rPr>
        <w:t>awards</w:t>
      </w:r>
    </w:p>
    <w:p>
      <w:pPr>
        <w:pStyle w:val="ListParagraph"/>
        <w:numPr>
          <w:ilvl w:val="0"/>
          <w:numId w:val="3"/>
        </w:numPr>
        <w:tabs>
          <w:tab w:pos="1380" w:val="left" w:leader="none"/>
        </w:tabs>
        <w:spacing w:line="240" w:lineRule="auto" w:before="41" w:after="0"/>
        <w:ind w:left="1380" w:right="0" w:hanging="360"/>
        <w:jc w:val="left"/>
        <w:rPr>
          <w:rFonts w:ascii="Symbol" w:hAnsi="Symbol"/>
          <w:sz w:val="22"/>
        </w:rPr>
      </w:pPr>
      <w:r>
        <w:rPr>
          <w:rFonts w:ascii="Calibri" w:hAnsi="Calibri"/>
          <w:sz w:val="22"/>
        </w:rPr>
        <w:t>Student</w:t>
      </w:r>
      <w:r>
        <w:rPr>
          <w:rFonts w:ascii="Calibri" w:hAnsi="Calibri"/>
          <w:spacing w:val="-7"/>
          <w:sz w:val="22"/>
        </w:rPr>
        <w:t> </w:t>
      </w:r>
      <w:r>
        <w:rPr>
          <w:rFonts w:ascii="Calibri" w:hAnsi="Calibri"/>
          <w:sz w:val="22"/>
        </w:rPr>
        <w:t>and</w:t>
      </w:r>
      <w:r>
        <w:rPr>
          <w:rFonts w:ascii="Calibri" w:hAnsi="Calibri"/>
          <w:spacing w:val="-7"/>
          <w:sz w:val="22"/>
        </w:rPr>
        <w:t> </w:t>
      </w:r>
      <w:r>
        <w:rPr>
          <w:rFonts w:ascii="Calibri" w:hAnsi="Calibri"/>
          <w:sz w:val="22"/>
        </w:rPr>
        <w:t>Faculty/Student</w:t>
      </w:r>
      <w:r>
        <w:rPr>
          <w:rFonts w:ascii="Calibri" w:hAnsi="Calibri"/>
          <w:spacing w:val="-6"/>
          <w:sz w:val="22"/>
        </w:rPr>
        <w:t> </w:t>
      </w:r>
      <w:r>
        <w:rPr>
          <w:rFonts w:ascii="Calibri" w:hAnsi="Calibri"/>
          <w:spacing w:val="-2"/>
          <w:sz w:val="22"/>
        </w:rPr>
        <w:t>publications</w:t>
      </w:r>
    </w:p>
    <w:p>
      <w:pPr>
        <w:pStyle w:val="ListParagraph"/>
        <w:numPr>
          <w:ilvl w:val="0"/>
          <w:numId w:val="3"/>
        </w:numPr>
        <w:tabs>
          <w:tab w:pos="1380" w:val="left" w:leader="none"/>
        </w:tabs>
        <w:spacing w:line="240" w:lineRule="auto" w:before="41" w:after="0"/>
        <w:ind w:left="1380" w:right="0" w:hanging="360"/>
        <w:jc w:val="left"/>
        <w:rPr>
          <w:rFonts w:ascii="Symbol" w:hAnsi="Symbol"/>
          <w:sz w:val="22"/>
        </w:rPr>
      </w:pPr>
      <w:r>
        <w:rPr>
          <w:rFonts w:ascii="Calibri" w:hAnsi="Calibri"/>
          <w:sz w:val="22"/>
        </w:rPr>
        <w:t>Research</w:t>
      </w:r>
      <w:r>
        <w:rPr>
          <w:rFonts w:ascii="Calibri" w:hAnsi="Calibri"/>
          <w:spacing w:val="-4"/>
          <w:sz w:val="22"/>
        </w:rPr>
        <w:t> </w:t>
      </w:r>
      <w:r>
        <w:rPr>
          <w:rFonts w:ascii="Calibri" w:hAnsi="Calibri"/>
          <w:sz w:val="22"/>
        </w:rPr>
        <w:t>reputation</w:t>
      </w:r>
      <w:r>
        <w:rPr>
          <w:rFonts w:ascii="Calibri" w:hAnsi="Calibri"/>
          <w:spacing w:val="-4"/>
          <w:sz w:val="22"/>
        </w:rPr>
        <w:t> </w:t>
      </w:r>
      <w:r>
        <w:rPr>
          <w:rFonts w:ascii="Calibri" w:hAnsi="Calibri"/>
          <w:sz w:val="22"/>
        </w:rPr>
        <w:t>(e.g.,</w:t>
      </w:r>
      <w:r>
        <w:rPr>
          <w:rFonts w:ascii="Calibri" w:hAnsi="Calibri"/>
          <w:spacing w:val="-6"/>
          <w:sz w:val="22"/>
        </w:rPr>
        <w:t> </w:t>
      </w:r>
      <w:r>
        <w:rPr>
          <w:rFonts w:ascii="Calibri" w:hAnsi="Calibri"/>
          <w:sz w:val="22"/>
        </w:rPr>
        <w:t>US</w:t>
      </w:r>
      <w:r>
        <w:rPr>
          <w:rFonts w:ascii="Calibri" w:hAnsi="Calibri"/>
          <w:spacing w:val="-4"/>
          <w:sz w:val="22"/>
        </w:rPr>
        <w:t> </w:t>
      </w:r>
      <w:r>
        <w:rPr>
          <w:rFonts w:ascii="Calibri" w:hAnsi="Calibri"/>
          <w:sz w:val="22"/>
        </w:rPr>
        <w:t>News</w:t>
      </w:r>
      <w:r>
        <w:rPr>
          <w:rFonts w:ascii="Calibri" w:hAnsi="Calibri"/>
          <w:spacing w:val="-6"/>
          <w:sz w:val="22"/>
        </w:rPr>
        <w:t> </w:t>
      </w:r>
      <w:r>
        <w:rPr>
          <w:rFonts w:ascii="Calibri" w:hAnsi="Calibri"/>
          <w:sz w:val="22"/>
        </w:rPr>
        <w:t>and</w:t>
      </w:r>
      <w:r>
        <w:rPr>
          <w:rFonts w:ascii="Calibri" w:hAnsi="Calibri"/>
          <w:spacing w:val="-4"/>
          <w:sz w:val="22"/>
        </w:rPr>
        <w:t> </w:t>
      </w:r>
      <w:r>
        <w:rPr>
          <w:rFonts w:ascii="Calibri" w:hAnsi="Calibri"/>
          <w:sz w:val="22"/>
        </w:rPr>
        <w:t>World</w:t>
      </w:r>
      <w:r>
        <w:rPr>
          <w:rFonts w:ascii="Calibri" w:hAnsi="Calibri"/>
          <w:spacing w:val="-5"/>
          <w:sz w:val="22"/>
        </w:rPr>
        <w:t> </w:t>
      </w:r>
      <w:r>
        <w:rPr>
          <w:rFonts w:ascii="Calibri" w:hAnsi="Calibri"/>
          <w:sz w:val="22"/>
        </w:rPr>
        <w:t>Report</w:t>
      </w:r>
      <w:r>
        <w:rPr>
          <w:rFonts w:ascii="Calibri" w:hAnsi="Calibri"/>
          <w:spacing w:val="-2"/>
          <w:sz w:val="22"/>
        </w:rPr>
        <w:t> rankings)</w:t>
      </w:r>
    </w:p>
    <w:p>
      <w:pPr>
        <w:spacing w:before="238"/>
        <w:ind w:left="660" w:right="0" w:firstLine="0"/>
        <w:jc w:val="left"/>
        <w:rPr>
          <w:rFonts w:ascii="Calibri"/>
          <w:b/>
          <w:sz w:val="22"/>
        </w:rPr>
      </w:pPr>
      <w:r>
        <w:rPr>
          <w:rFonts w:ascii="Calibri"/>
          <w:b/>
          <w:spacing w:val="-2"/>
          <w:sz w:val="22"/>
        </w:rPr>
        <w:t>Objectives</w:t>
      </w:r>
    </w:p>
    <w:p>
      <w:pPr>
        <w:pStyle w:val="ListParagraph"/>
        <w:numPr>
          <w:ilvl w:val="1"/>
          <w:numId w:val="10"/>
        </w:numPr>
        <w:tabs>
          <w:tab w:pos="1925" w:val="left" w:leader="none"/>
          <w:tab w:pos="1927" w:val="left" w:leader="none"/>
        </w:tabs>
        <w:spacing w:line="240" w:lineRule="auto" w:before="0" w:after="0"/>
        <w:ind w:left="1927" w:right="1518" w:hanging="548"/>
        <w:jc w:val="both"/>
        <w:rPr>
          <w:rFonts w:ascii="Calibri"/>
          <w:sz w:val="22"/>
        </w:rPr>
      </w:pPr>
      <w:r>
        <w:rPr>
          <w:rFonts w:ascii="Calibri"/>
          <w:sz w:val="22"/>
        </w:rPr>
        <w:t>Enhance</w:t>
      </w:r>
      <w:r>
        <w:rPr>
          <w:rFonts w:ascii="Calibri"/>
          <w:spacing w:val="-2"/>
          <w:sz w:val="22"/>
        </w:rPr>
        <w:t> </w:t>
      </w:r>
      <w:r>
        <w:rPr>
          <w:rFonts w:ascii="Calibri"/>
          <w:sz w:val="22"/>
        </w:rPr>
        <w:t>incentives</w:t>
      </w:r>
      <w:r>
        <w:rPr>
          <w:rFonts w:ascii="Calibri"/>
          <w:spacing w:val="-4"/>
          <w:sz w:val="22"/>
        </w:rPr>
        <w:t> </w:t>
      </w:r>
      <w:r>
        <w:rPr>
          <w:rFonts w:ascii="Calibri"/>
          <w:sz w:val="22"/>
        </w:rPr>
        <w:t>and</w:t>
      </w:r>
      <w:r>
        <w:rPr>
          <w:rFonts w:ascii="Calibri"/>
          <w:spacing w:val="-4"/>
          <w:sz w:val="22"/>
        </w:rPr>
        <w:t> </w:t>
      </w:r>
      <w:r>
        <w:rPr>
          <w:rFonts w:ascii="Calibri"/>
          <w:sz w:val="22"/>
        </w:rPr>
        <w:t>remove</w:t>
      </w:r>
      <w:r>
        <w:rPr>
          <w:rFonts w:ascii="Calibri"/>
          <w:spacing w:val="-4"/>
          <w:sz w:val="22"/>
        </w:rPr>
        <w:t> </w:t>
      </w:r>
      <w:r>
        <w:rPr>
          <w:rFonts w:ascii="Calibri"/>
          <w:sz w:val="22"/>
        </w:rPr>
        <w:t>disincentives</w:t>
      </w:r>
      <w:r>
        <w:rPr>
          <w:rFonts w:ascii="Calibri"/>
          <w:spacing w:val="-4"/>
          <w:sz w:val="22"/>
        </w:rPr>
        <w:t> </w:t>
      </w:r>
      <w:r>
        <w:rPr>
          <w:rFonts w:ascii="Calibri"/>
          <w:sz w:val="22"/>
        </w:rPr>
        <w:t>to</w:t>
      </w:r>
      <w:r>
        <w:rPr>
          <w:rFonts w:ascii="Calibri"/>
          <w:spacing w:val="-4"/>
          <w:sz w:val="22"/>
        </w:rPr>
        <w:t> </w:t>
      </w:r>
      <w:r>
        <w:rPr>
          <w:rFonts w:ascii="Calibri"/>
          <w:sz w:val="22"/>
        </w:rPr>
        <w:t>ensure</w:t>
      </w:r>
      <w:r>
        <w:rPr>
          <w:rFonts w:ascii="Calibri"/>
          <w:spacing w:val="-3"/>
          <w:sz w:val="22"/>
        </w:rPr>
        <w:t> </w:t>
      </w:r>
      <w:r>
        <w:rPr>
          <w:rFonts w:ascii="Calibri"/>
          <w:sz w:val="22"/>
        </w:rPr>
        <w:t>that</w:t>
      </w:r>
      <w:r>
        <w:rPr>
          <w:rFonts w:ascii="Calibri"/>
          <w:spacing w:val="-4"/>
          <w:sz w:val="22"/>
        </w:rPr>
        <w:t> </w:t>
      </w:r>
      <w:r>
        <w:rPr>
          <w:rFonts w:ascii="Calibri"/>
          <w:sz w:val="22"/>
        </w:rPr>
        <w:t>they</w:t>
      </w:r>
      <w:r>
        <w:rPr>
          <w:rFonts w:ascii="Calibri"/>
          <w:spacing w:val="-3"/>
          <w:sz w:val="22"/>
        </w:rPr>
        <w:t> </w:t>
      </w:r>
      <w:r>
        <w:rPr>
          <w:rFonts w:ascii="Calibri"/>
          <w:sz w:val="22"/>
        </w:rPr>
        <w:t>promote</w:t>
      </w:r>
      <w:r>
        <w:rPr>
          <w:rFonts w:ascii="Calibri"/>
          <w:spacing w:val="-4"/>
          <w:sz w:val="22"/>
        </w:rPr>
        <w:t> </w:t>
      </w:r>
      <w:r>
        <w:rPr>
          <w:rFonts w:ascii="Calibri"/>
          <w:sz w:val="22"/>
        </w:rPr>
        <w:t>rigorous, multidisciplinary</w:t>
      </w:r>
      <w:r>
        <w:rPr>
          <w:rFonts w:ascii="Calibri"/>
          <w:spacing w:val="-1"/>
          <w:sz w:val="22"/>
        </w:rPr>
        <w:t> </w:t>
      </w:r>
      <w:r>
        <w:rPr>
          <w:rFonts w:ascii="Calibri"/>
          <w:sz w:val="22"/>
        </w:rPr>
        <w:t>and innovative</w:t>
      </w:r>
      <w:r>
        <w:rPr>
          <w:rFonts w:ascii="Calibri"/>
          <w:spacing w:val="-1"/>
          <w:sz w:val="22"/>
        </w:rPr>
        <w:t> </w:t>
      </w:r>
      <w:r>
        <w:rPr>
          <w:rFonts w:ascii="Calibri"/>
          <w:sz w:val="22"/>
        </w:rPr>
        <w:t>methods as</w:t>
      </w:r>
      <w:r>
        <w:rPr>
          <w:rFonts w:ascii="Calibri"/>
          <w:spacing w:val="-1"/>
          <w:sz w:val="22"/>
        </w:rPr>
        <w:t> </w:t>
      </w:r>
      <w:r>
        <w:rPr>
          <w:rFonts w:ascii="Calibri"/>
          <w:sz w:val="22"/>
        </w:rPr>
        <w:t>well as significant collaboration among faculty and students.</w:t>
      </w:r>
    </w:p>
    <w:p>
      <w:pPr>
        <w:pStyle w:val="ListParagraph"/>
        <w:numPr>
          <w:ilvl w:val="1"/>
          <w:numId w:val="10"/>
        </w:numPr>
        <w:tabs>
          <w:tab w:pos="1927" w:val="left" w:leader="none"/>
        </w:tabs>
        <w:spacing w:line="240" w:lineRule="auto" w:before="162" w:after="0"/>
        <w:ind w:left="1927" w:right="999" w:hanging="548"/>
        <w:jc w:val="left"/>
        <w:rPr>
          <w:rFonts w:ascii="Calibri"/>
          <w:sz w:val="22"/>
        </w:rPr>
      </w:pPr>
      <w:r>
        <w:rPr>
          <w:rFonts w:ascii="Calibri"/>
          <w:sz w:val="22"/>
        </w:rPr>
        <w:t>Provide</w:t>
      </w:r>
      <w:r>
        <w:rPr>
          <w:rFonts w:ascii="Calibri"/>
          <w:spacing w:val="-3"/>
          <w:sz w:val="22"/>
        </w:rPr>
        <w:t> </w:t>
      </w:r>
      <w:r>
        <w:rPr>
          <w:rFonts w:ascii="Calibri"/>
          <w:sz w:val="22"/>
        </w:rPr>
        <w:t>resources</w:t>
      </w:r>
      <w:r>
        <w:rPr>
          <w:rFonts w:ascii="Calibri"/>
          <w:spacing w:val="-5"/>
          <w:sz w:val="22"/>
        </w:rPr>
        <w:t> </w:t>
      </w:r>
      <w:r>
        <w:rPr>
          <w:rFonts w:ascii="Calibri"/>
          <w:sz w:val="22"/>
        </w:rPr>
        <w:t>and</w:t>
      </w:r>
      <w:r>
        <w:rPr>
          <w:rFonts w:ascii="Calibri"/>
          <w:spacing w:val="-3"/>
          <w:sz w:val="22"/>
        </w:rPr>
        <w:t> </w:t>
      </w:r>
      <w:r>
        <w:rPr>
          <w:rFonts w:ascii="Calibri"/>
          <w:sz w:val="22"/>
        </w:rPr>
        <w:t>support</w:t>
      </w:r>
      <w:r>
        <w:rPr>
          <w:rFonts w:ascii="Calibri"/>
          <w:spacing w:val="-3"/>
          <w:sz w:val="22"/>
        </w:rPr>
        <w:t> </w:t>
      </w:r>
      <w:r>
        <w:rPr>
          <w:rFonts w:ascii="Calibri"/>
          <w:sz w:val="22"/>
        </w:rPr>
        <w:t>for</w:t>
      </w:r>
      <w:r>
        <w:rPr>
          <w:rFonts w:ascii="Calibri"/>
          <w:spacing w:val="-3"/>
          <w:sz w:val="22"/>
        </w:rPr>
        <w:t> </w:t>
      </w:r>
      <w:r>
        <w:rPr>
          <w:rFonts w:ascii="Calibri"/>
          <w:sz w:val="22"/>
        </w:rPr>
        <w:t>faculty</w:t>
      </w:r>
      <w:r>
        <w:rPr>
          <w:rFonts w:ascii="Calibri"/>
          <w:spacing w:val="-3"/>
          <w:sz w:val="22"/>
        </w:rPr>
        <w:t> </w:t>
      </w:r>
      <w:r>
        <w:rPr>
          <w:rFonts w:ascii="Calibri"/>
          <w:sz w:val="22"/>
        </w:rPr>
        <w:t>and</w:t>
      </w:r>
      <w:r>
        <w:rPr>
          <w:rFonts w:ascii="Calibri"/>
          <w:spacing w:val="-5"/>
          <w:sz w:val="22"/>
        </w:rPr>
        <w:t> </w:t>
      </w:r>
      <w:r>
        <w:rPr>
          <w:rFonts w:ascii="Calibri"/>
          <w:sz w:val="22"/>
        </w:rPr>
        <w:t>graduate</w:t>
      </w:r>
      <w:r>
        <w:rPr>
          <w:rFonts w:ascii="Calibri"/>
          <w:spacing w:val="-3"/>
          <w:sz w:val="22"/>
        </w:rPr>
        <w:t> </w:t>
      </w:r>
      <w:r>
        <w:rPr>
          <w:rFonts w:ascii="Calibri"/>
          <w:sz w:val="22"/>
        </w:rPr>
        <w:t>students</w:t>
      </w:r>
      <w:r>
        <w:rPr>
          <w:rFonts w:ascii="Calibri"/>
          <w:spacing w:val="-3"/>
          <w:sz w:val="22"/>
        </w:rPr>
        <w:t> </w:t>
      </w:r>
      <w:r>
        <w:rPr>
          <w:rFonts w:ascii="Calibri"/>
          <w:sz w:val="22"/>
        </w:rPr>
        <w:t>seeking</w:t>
      </w:r>
      <w:r>
        <w:rPr>
          <w:rFonts w:ascii="Calibri"/>
          <w:spacing w:val="-6"/>
          <w:sz w:val="22"/>
        </w:rPr>
        <w:t> </w:t>
      </w:r>
      <w:r>
        <w:rPr>
          <w:rFonts w:ascii="Calibri"/>
          <w:sz w:val="22"/>
        </w:rPr>
        <w:t>external</w:t>
      </w:r>
      <w:r>
        <w:rPr>
          <w:rFonts w:ascii="Calibri"/>
          <w:spacing w:val="-3"/>
          <w:sz w:val="22"/>
        </w:rPr>
        <w:t> </w:t>
      </w:r>
      <w:r>
        <w:rPr>
          <w:rFonts w:ascii="Calibri"/>
          <w:sz w:val="22"/>
        </w:rPr>
        <w:t>funding for research and development.</w:t>
      </w:r>
    </w:p>
    <w:p>
      <w:pPr>
        <w:pStyle w:val="ListParagraph"/>
        <w:numPr>
          <w:ilvl w:val="1"/>
          <w:numId w:val="10"/>
        </w:numPr>
        <w:tabs>
          <w:tab w:pos="1927" w:val="left" w:leader="none"/>
        </w:tabs>
        <w:spacing w:line="240" w:lineRule="auto" w:before="159" w:after="0"/>
        <w:ind w:left="1927" w:right="0" w:hanging="547"/>
        <w:jc w:val="left"/>
        <w:rPr>
          <w:rFonts w:ascii="Calibri" w:hAnsi="Calibri"/>
          <w:sz w:val="22"/>
        </w:rPr>
      </w:pPr>
      <w:r>
        <w:rPr>
          <w:rFonts w:ascii="Calibri" w:hAnsi="Calibri"/>
          <w:sz w:val="22"/>
        </w:rPr>
        <w:t>Engage</w:t>
      </w:r>
      <w:r>
        <w:rPr>
          <w:rFonts w:ascii="Calibri" w:hAnsi="Calibri"/>
          <w:spacing w:val="-5"/>
          <w:sz w:val="22"/>
        </w:rPr>
        <w:t> </w:t>
      </w:r>
      <w:r>
        <w:rPr>
          <w:rFonts w:ascii="Calibri" w:hAnsi="Calibri"/>
          <w:sz w:val="22"/>
        </w:rPr>
        <w:t>both</w:t>
      </w:r>
      <w:r>
        <w:rPr>
          <w:rFonts w:ascii="Calibri" w:hAnsi="Calibri"/>
          <w:spacing w:val="-7"/>
          <w:sz w:val="22"/>
        </w:rPr>
        <w:t> </w:t>
      </w:r>
      <w:r>
        <w:rPr>
          <w:rFonts w:ascii="Calibri" w:hAnsi="Calibri"/>
          <w:sz w:val="22"/>
        </w:rPr>
        <w:t>master’s</w:t>
      </w:r>
      <w:r>
        <w:rPr>
          <w:rFonts w:ascii="Calibri" w:hAnsi="Calibri"/>
          <w:spacing w:val="-6"/>
          <w:sz w:val="22"/>
        </w:rPr>
        <w:t> </w:t>
      </w:r>
      <w:r>
        <w:rPr>
          <w:rFonts w:ascii="Calibri" w:hAnsi="Calibri"/>
          <w:sz w:val="22"/>
        </w:rPr>
        <w:t>and</w:t>
      </w:r>
      <w:r>
        <w:rPr>
          <w:rFonts w:ascii="Calibri" w:hAnsi="Calibri"/>
          <w:spacing w:val="-7"/>
          <w:sz w:val="22"/>
        </w:rPr>
        <w:t> </w:t>
      </w:r>
      <w:r>
        <w:rPr>
          <w:rFonts w:ascii="Calibri" w:hAnsi="Calibri"/>
          <w:sz w:val="22"/>
        </w:rPr>
        <w:t>doctoral</w:t>
      </w:r>
      <w:r>
        <w:rPr>
          <w:rFonts w:ascii="Calibri" w:hAnsi="Calibri"/>
          <w:spacing w:val="-5"/>
          <w:sz w:val="22"/>
        </w:rPr>
        <w:t> </w:t>
      </w:r>
      <w:r>
        <w:rPr>
          <w:rFonts w:ascii="Calibri" w:hAnsi="Calibri"/>
          <w:sz w:val="22"/>
        </w:rPr>
        <w:t>students</w:t>
      </w:r>
      <w:r>
        <w:rPr>
          <w:rFonts w:ascii="Calibri" w:hAnsi="Calibri"/>
          <w:spacing w:val="-3"/>
          <w:sz w:val="22"/>
        </w:rPr>
        <w:t> </w:t>
      </w:r>
      <w:r>
        <w:rPr>
          <w:rFonts w:ascii="Calibri" w:hAnsi="Calibri"/>
          <w:sz w:val="22"/>
        </w:rPr>
        <w:t>in</w:t>
      </w:r>
      <w:r>
        <w:rPr>
          <w:rFonts w:ascii="Calibri" w:hAnsi="Calibri"/>
          <w:spacing w:val="-6"/>
          <w:sz w:val="22"/>
        </w:rPr>
        <w:t> </w:t>
      </w:r>
      <w:r>
        <w:rPr>
          <w:rFonts w:ascii="Calibri" w:hAnsi="Calibri"/>
          <w:sz w:val="22"/>
        </w:rPr>
        <w:t>quality</w:t>
      </w:r>
      <w:r>
        <w:rPr>
          <w:rFonts w:ascii="Calibri" w:hAnsi="Calibri"/>
          <w:spacing w:val="-6"/>
          <w:sz w:val="22"/>
        </w:rPr>
        <w:t> </w:t>
      </w:r>
      <w:r>
        <w:rPr>
          <w:rFonts w:ascii="Calibri" w:hAnsi="Calibri"/>
          <w:sz w:val="22"/>
        </w:rPr>
        <w:t>research</w:t>
      </w:r>
      <w:r>
        <w:rPr>
          <w:rFonts w:ascii="Calibri" w:hAnsi="Calibri"/>
          <w:spacing w:val="-4"/>
          <w:sz w:val="22"/>
        </w:rPr>
        <w:t> </w:t>
      </w:r>
      <w:r>
        <w:rPr>
          <w:rFonts w:ascii="Calibri" w:hAnsi="Calibri"/>
          <w:sz w:val="22"/>
        </w:rPr>
        <w:t>opportunities</w:t>
      </w:r>
      <w:r>
        <w:rPr>
          <w:rFonts w:ascii="Calibri" w:hAnsi="Calibri"/>
          <w:spacing w:val="-7"/>
          <w:sz w:val="22"/>
        </w:rPr>
        <w:t> </w:t>
      </w:r>
      <w:r>
        <w:rPr>
          <w:rFonts w:ascii="Calibri" w:hAnsi="Calibri"/>
          <w:sz w:val="22"/>
        </w:rPr>
        <w:t>and</w:t>
      </w:r>
      <w:r>
        <w:rPr>
          <w:rFonts w:ascii="Calibri" w:hAnsi="Calibri"/>
          <w:spacing w:val="-5"/>
          <w:sz w:val="22"/>
        </w:rPr>
        <w:t> </w:t>
      </w:r>
      <w:r>
        <w:rPr>
          <w:rFonts w:ascii="Calibri" w:hAnsi="Calibri"/>
          <w:spacing w:val="-2"/>
          <w:sz w:val="22"/>
        </w:rPr>
        <w:t>training.</w:t>
      </w:r>
    </w:p>
    <w:p>
      <w:pPr>
        <w:pStyle w:val="ListParagraph"/>
        <w:numPr>
          <w:ilvl w:val="1"/>
          <w:numId w:val="10"/>
        </w:numPr>
        <w:tabs>
          <w:tab w:pos="1927" w:val="left" w:leader="none"/>
        </w:tabs>
        <w:spacing w:line="240" w:lineRule="auto" w:before="161" w:after="0"/>
        <w:ind w:left="1927" w:right="0" w:hanging="547"/>
        <w:jc w:val="left"/>
        <w:rPr>
          <w:rFonts w:ascii="Calibri"/>
          <w:sz w:val="22"/>
        </w:rPr>
      </w:pPr>
      <w:r>
        <w:rPr>
          <w:rFonts w:ascii="Calibri"/>
          <w:sz w:val="22"/>
        </w:rPr>
        <w:t>Enhance</w:t>
      </w:r>
      <w:r>
        <w:rPr>
          <w:rFonts w:ascii="Calibri"/>
          <w:spacing w:val="-5"/>
          <w:sz w:val="22"/>
        </w:rPr>
        <w:t> </w:t>
      </w:r>
      <w:r>
        <w:rPr>
          <w:rFonts w:ascii="Calibri"/>
          <w:sz w:val="22"/>
        </w:rPr>
        <w:t>interdisciplinary</w:t>
      </w:r>
      <w:r>
        <w:rPr>
          <w:rFonts w:ascii="Calibri"/>
          <w:spacing w:val="-5"/>
          <w:sz w:val="22"/>
        </w:rPr>
        <w:t> </w:t>
      </w:r>
      <w:r>
        <w:rPr>
          <w:rFonts w:ascii="Calibri"/>
          <w:sz w:val="22"/>
        </w:rPr>
        <w:t>research</w:t>
      </w:r>
      <w:r>
        <w:rPr>
          <w:rFonts w:ascii="Calibri"/>
          <w:spacing w:val="-6"/>
          <w:sz w:val="22"/>
        </w:rPr>
        <w:t> </w:t>
      </w:r>
      <w:r>
        <w:rPr>
          <w:rFonts w:ascii="Calibri"/>
          <w:sz w:val="22"/>
        </w:rPr>
        <w:t>and</w:t>
      </w:r>
      <w:r>
        <w:rPr>
          <w:rFonts w:ascii="Calibri"/>
          <w:spacing w:val="-9"/>
          <w:sz w:val="22"/>
        </w:rPr>
        <w:t> </w:t>
      </w:r>
      <w:r>
        <w:rPr>
          <w:rFonts w:ascii="Calibri"/>
          <w:sz w:val="22"/>
        </w:rPr>
        <w:t>teaching,</w:t>
      </w:r>
      <w:r>
        <w:rPr>
          <w:rFonts w:ascii="Calibri"/>
          <w:spacing w:val="-7"/>
          <w:sz w:val="22"/>
        </w:rPr>
        <w:t> </w:t>
      </w:r>
      <w:r>
        <w:rPr>
          <w:rFonts w:ascii="Calibri"/>
          <w:sz w:val="22"/>
        </w:rPr>
        <w:t>especially</w:t>
      </w:r>
      <w:r>
        <w:rPr>
          <w:rFonts w:ascii="Calibri"/>
          <w:spacing w:val="-5"/>
          <w:sz w:val="22"/>
        </w:rPr>
        <w:t> </w:t>
      </w:r>
      <w:r>
        <w:rPr>
          <w:rFonts w:ascii="Calibri"/>
          <w:sz w:val="22"/>
        </w:rPr>
        <w:t>with</w:t>
      </w:r>
      <w:r>
        <w:rPr>
          <w:rFonts w:ascii="Calibri"/>
          <w:spacing w:val="-5"/>
          <w:sz w:val="22"/>
        </w:rPr>
        <w:t> </w:t>
      </w:r>
      <w:r>
        <w:rPr>
          <w:rFonts w:ascii="Calibri"/>
          <w:sz w:val="22"/>
        </w:rPr>
        <w:t>other</w:t>
      </w:r>
      <w:r>
        <w:rPr>
          <w:rFonts w:ascii="Calibri"/>
          <w:spacing w:val="-6"/>
          <w:sz w:val="22"/>
        </w:rPr>
        <w:t> </w:t>
      </w:r>
      <w:r>
        <w:rPr>
          <w:rFonts w:ascii="Calibri"/>
          <w:sz w:val="22"/>
        </w:rPr>
        <w:t>IU</w:t>
      </w:r>
      <w:r>
        <w:rPr>
          <w:rFonts w:ascii="Calibri"/>
          <w:spacing w:val="-7"/>
          <w:sz w:val="22"/>
        </w:rPr>
        <w:t> </w:t>
      </w:r>
      <w:r>
        <w:rPr>
          <w:rFonts w:ascii="Calibri"/>
          <w:spacing w:val="-2"/>
          <w:sz w:val="22"/>
        </w:rPr>
        <w:t>units.</w:t>
      </w:r>
    </w:p>
    <w:p>
      <w:pPr>
        <w:pStyle w:val="ListParagraph"/>
        <w:numPr>
          <w:ilvl w:val="1"/>
          <w:numId w:val="10"/>
        </w:numPr>
        <w:tabs>
          <w:tab w:pos="1927" w:val="left" w:leader="none"/>
        </w:tabs>
        <w:spacing w:line="240" w:lineRule="auto" w:before="159" w:after="0"/>
        <w:ind w:left="1927" w:right="0" w:hanging="547"/>
        <w:jc w:val="left"/>
        <w:rPr>
          <w:rFonts w:ascii="Calibri"/>
          <w:sz w:val="22"/>
        </w:rPr>
      </w:pPr>
      <w:r>
        <w:rPr>
          <w:rFonts w:ascii="Calibri"/>
          <w:sz w:val="22"/>
        </w:rPr>
        <w:t>Enhance</w:t>
      </w:r>
      <w:r>
        <w:rPr>
          <w:rFonts w:ascii="Calibri"/>
          <w:spacing w:val="-6"/>
          <w:sz w:val="22"/>
        </w:rPr>
        <w:t> </w:t>
      </w:r>
      <w:r>
        <w:rPr>
          <w:rFonts w:ascii="Calibri"/>
          <w:sz w:val="22"/>
        </w:rPr>
        <w:t>global</w:t>
      </w:r>
      <w:r>
        <w:rPr>
          <w:rFonts w:ascii="Calibri"/>
          <w:spacing w:val="-5"/>
          <w:sz w:val="22"/>
        </w:rPr>
        <w:t> </w:t>
      </w:r>
      <w:r>
        <w:rPr>
          <w:rFonts w:ascii="Calibri"/>
          <w:sz w:val="22"/>
        </w:rPr>
        <w:t>research</w:t>
      </w:r>
      <w:r>
        <w:rPr>
          <w:rFonts w:ascii="Calibri"/>
          <w:spacing w:val="-5"/>
          <w:sz w:val="22"/>
        </w:rPr>
        <w:t> </w:t>
      </w:r>
      <w:r>
        <w:rPr>
          <w:rFonts w:ascii="Calibri"/>
          <w:sz w:val="22"/>
        </w:rPr>
        <w:t>and</w:t>
      </w:r>
      <w:r>
        <w:rPr>
          <w:rFonts w:ascii="Calibri"/>
          <w:spacing w:val="-6"/>
          <w:sz w:val="22"/>
        </w:rPr>
        <w:t> </w:t>
      </w:r>
      <w:r>
        <w:rPr>
          <w:rFonts w:ascii="Calibri"/>
          <w:sz w:val="22"/>
        </w:rPr>
        <w:t>collaboration</w:t>
      </w:r>
      <w:r>
        <w:rPr>
          <w:rFonts w:ascii="Calibri"/>
          <w:spacing w:val="-3"/>
          <w:sz w:val="22"/>
        </w:rPr>
        <w:t> </w:t>
      </w:r>
      <w:r>
        <w:rPr>
          <w:rFonts w:ascii="Calibri"/>
          <w:sz w:val="22"/>
        </w:rPr>
        <w:t>with</w:t>
      </w:r>
      <w:r>
        <w:rPr>
          <w:rFonts w:ascii="Calibri"/>
          <w:spacing w:val="-7"/>
          <w:sz w:val="22"/>
        </w:rPr>
        <w:t> </w:t>
      </w:r>
      <w:r>
        <w:rPr>
          <w:rFonts w:ascii="Calibri"/>
          <w:sz w:val="22"/>
        </w:rPr>
        <w:t>key</w:t>
      </w:r>
      <w:r>
        <w:rPr>
          <w:rFonts w:ascii="Calibri"/>
          <w:spacing w:val="-5"/>
          <w:sz w:val="22"/>
        </w:rPr>
        <w:t> </w:t>
      </w:r>
      <w:r>
        <w:rPr>
          <w:rFonts w:ascii="Calibri"/>
          <w:sz w:val="22"/>
        </w:rPr>
        <w:t>international</w:t>
      </w:r>
      <w:r>
        <w:rPr>
          <w:rFonts w:ascii="Calibri"/>
          <w:spacing w:val="-4"/>
          <w:sz w:val="22"/>
        </w:rPr>
        <w:t> </w:t>
      </w:r>
      <w:r>
        <w:rPr>
          <w:rFonts w:ascii="Calibri"/>
          <w:spacing w:val="-2"/>
          <w:sz w:val="22"/>
        </w:rPr>
        <w:t>partners.</w:t>
      </w:r>
    </w:p>
    <w:p>
      <w:pPr>
        <w:pStyle w:val="ListParagraph"/>
        <w:numPr>
          <w:ilvl w:val="1"/>
          <w:numId w:val="10"/>
        </w:numPr>
        <w:tabs>
          <w:tab w:pos="1927" w:val="left" w:leader="none"/>
        </w:tabs>
        <w:spacing w:line="240" w:lineRule="auto" w:before="161" w:after="0"/>
        <w:ind w:left="1927" w:right="0" w:hanging="547"/>
        <w:jc w:val="left"/>
        <w:rPr>
          <w:rFonts w:ascii="Calibri"/>
          <w:sz w:val="22"/>
        </w:rPr>
      </w:pPr>
      <w:r>
        <w:rPr>
          <w:rFonts w:ascii="Calibri"/>
          <w:sz w:val="22"/>
        </w:rPr>
        <w:t>Attract,</w:t>
      </w:r>
      <w:r>
        <w:rPr>
          <w:rFonts w:ascii="Calibri"/>
          <w:spacing w:val="-6"/>
          <w:sz w:val="22"/>
        </w:rPr>
        <w:t> </w:t>
      </w:r>
      <w:r>
        <w:rPr>
          <w:rFonts w:ascii="Calibri"/>
          <w:sz w:val="22"/>
        </w:rPr>
        <w:t>recruit,</w:t>
      </w:r>
      <w:r>
        <w:rPr>
          <w:rFonts w:ascii="Calibri"/>
          <w:spacing w:val="-4"/>
          <w:sz w:val="22"/>
        </w:rPr>
        <w:t> </w:t>
      </w:r>
      <w:r>
        <w:rPr>
          <w:rFonts w:ascii="Calibri"/>
          <w:sz w:val="22"/>
        </w:rPr>
        <w:t>and</w:t>
      </w:r>
      <w:r>
        <w:rPr>
          <w:rFonts w:ascii="Calibri"/>
          <w:spacing w:val="-4"/>
          <w:sz w:val="22"/>
        </w:rPr>
        <w:t> </w:t>
      </w:r>
      <w:r>
        <w:rPr>
          <w:rFonts w:ascii="Calibri"/>
          <w:sz w:val="22"/>
        </w:rPr>
        <w:t>retain</w:t>
      </w:r>
      <w:r>
        <w:rPr>
          <w:rFonts w:ascii="Calibri"/>
          <w:spacing w:val="-7"/>
          <w:sz w:val="22"/>
        </w:rPr>
        <w:t> </w:t>
      </w:r>
      <w:r>
        <w:rPr>
          <w:rFonts w:ascii="Calibri"/>
          <w:sz w:val="22"/>
        </w:rPr>
        <w:t>outstanding</w:t>
      </w:r>
      <w:r>
        <w:rPr>
          <w:rFonts w:ascii="Calibri"/>
          <w:spacing w:val="-5"/>
          <w:sz w:val="22"/>
        </w:rPr>
        <w:t> </w:t>
      </w:r>
      <w:r>
        <w:rPr>
          <w:rFonts w:ascii="Calibri"/>
          <w:sz w:val="22"/>
        </w:rPr>
        <w:t>graduate</w:t>
      </w:r>
      <w:r>
        <w:rPr>
          <w:rFonts w:ascii="Calibri"/>
          <w:spacing w:val="-5"/>
          <w:sz w:val="22"/>
        </w:rPr>
        <w:t> </w:t>
      </w:r>
      <w:r>
        <w:rPr>
          <w:rFonts w:ascii="Calibri"/>
          <w:spacing w:val="-2"/>
          <w:sz w:val="22"/>
        </w:rPr>
        <w:t>students.</w:t>
      </w:r>
    </w:p>
    <w:p>
      <w:pPr>
        <w:pStyle w:val="ListParagraph"/>
        <w:numPr>
          <w:ilvl w:val="1"/>
          <w:numId w:val="10"/>
        </w:numPr>
        <w:tabs>
          <w:tab w:pos="1927" w:val="left" w:leader="none"/>
        </w:tabs>
        <w:spacing w:line="240" w:lineRule="auto" w:before="159" w:after="0"/>
        <w:ind w:left="1927" w:right="0" w:hanging="547"/>
        <w:jc w:val="left"/>
        <w:rPr>
          <w:rFonts w:ascii="Calibri"/>
          <w:sz w:val="22"/>
        </w:rPr>
      </w:pPr>
      <w:r>
        <w:rPr>
          <w:rFonts w:ascii="Calibri"/>
          <w:sz w:val="22"/>
        </w:rPr>
        <w:t>Address</w:t>
      </w:r>
      <w:r>
        <w:rPr>
          <w:rFonts w:ascii="Calibri"/>
          <w:spacing w:val="-8"/>
          <w:sz w:val="22"/>
        </w:rPr>
        <w:t> </w:t>
      </w:r>
      <w:r>
        <w:rPr>
          <w:rFonts w:ascii="Calibri"/>
          <w:sz w:val="22"/>
        </w:rPr>
        <w:t>significant</w:t>
      </w:r>
      <w:r>
        <w:rPr>
          <w:rFonts w:ascii="Calibri"/>
          <w:spacing w:val="-6"/>
          <w:sz w:val="22"/>
        </w:rPr>
        <w:t> </w:t>
      </w:r>
      <w:r>
        <w:rPr>
          <w:rFonts w:ascii="Calibri"/>
          <w:sz w:val="22"/>
        </w:rPr>
        <w:t>state,</w:t>
      </w:r>
      <w:r>
        <w:rPr>
          <w:rFonts w:ascii="Calibri"/>
          <w:spacing w:val="-8"/>
          <w:sz w:val="22"/>
        </w:rPr>
        <w:t> </w:t>
      </w:r>
      <w:r>
        <w:rPr>
          <w:rFonts w:ascii="Calibri"/>
          <w:sz w:val="22"/>
        </w:rPr>
        <w:t>national</w:t>
      </w:r>
      <w:r>
        <w:rPr>
          <w:rFonts w:ascii="Calibri"/>
          <w:spacing w:val="-6"/>
          <w:sz w:val="22"/>
        </w:rPr>
        <w:t> </w:t>
      </w:r>
      <w:r>
        <w:rPr>
          <w:rFonts w:ascii="Calibri"/>
          <w:sz w:val="22"/>
        </w:rPr>
        <w:t>and</w:t>
      </w:r>
      <w:r>
        <w:rPr>
          <w:rFonts w:ascii="Calibri"/>
          <w:spacing w:val="-7"/>
          <w:sz w:val="22"/>
        </w:rPr>
        <w:t> </w:t>
      </w:r>
      <w:r>
        <w:rPr>
          <w:rFonts w:ascii="Calibri"/>
          <w:sz w:val="22"/>
        </w:rPr>
        <w:t>international</w:t>
      </w:r>
      <w:r>
        <w:rPr>
          <w:rFonts w:ascii="Calibri"/>
          <w:spacing w:val="-6"/>
          <w:sz w:val="22"/>
        </w:rPr>
        <w:t> </w:t>
      </w:r>
      <w:r>
        <w:rPr>
          <w:rFonts w:ascii="Calibri"/>
          <w:sz w:val="22"/>
        </w:rPr>
        <w:t>educational</w:t>
      </w:r>
      <w:r>
        <w:rPr>
          <w:rFonts w:ascii="Calibri"/>
          <w:spacing w:val="-5"/>
          <w:sz w:val="22"/>
        </w:rPr>
        <w:t> </w:t>
      </w:r>
      <w:r>
        <w:rPr>
          <w:rFonts w:ascii="Calibri"/>
          <w:spacing w:val="-2"/>
          <w:sz w:val="22"/>
        </w:rPr>
        <w:t>issues.</w:t>
      </w:r>
    </w:p>
    <w:p>
      <w:pPr>
        <w:pStyle w:val="ListParagraph"/>
        <w:numPr>
          <w:ilvl w:val="1"/>
          <w:numId w:val="10"/>
        </w:numPr>
        <w:tabs>
          <w:tab w:pos="1927" w:val="left" w:leader="none"/>
        </w:tabs>
        <w:spacing w:line="240" w:lineRule="auto" w:before="161" w:after="0"/>
        <w:ind w:left="1927" w:right="1295" w:hanging="548"/>
        <w:jc w:val="left"/>
        <w:rPr>
          <w:rFonts w:ascii="Calibri"/>
          <w:sz w:val="22"/>
        </w:rPr>
      </w:pPr>
      <w:r>
        <w:rPr>
          <w:rFonts w:ascii="Calibri"/>
          <w:sz w:val="22"/>
        </w:rPr>
        <w:t>Promote</w:t>
      </w:r>
      <w:r>
        <w:rPr>
          <w:rFonts w:ascii="Calibri"/>
          <w:spacing w:val="-4"/>
          <w:sz w:val="22"/>
        </w:rPr>
        <w:t> </w:t>
      </w:r>
      <w:r>
        <w:rPr>
          <w:rFonts w:ascii="Calibri"/>
          <w:sz w:val="22"/>
        </w:rPr>
        <w:t>and</w:t>
      </w:r>
      <w:r>
        <w:rPr>
          <w:rFonts w:ascii="Calibri"/>
          <w:spacing w:val="-4"/>
          <w:sz w:val="22"/>
        </w:rPr>
        <w:t> </w:t>
      </w:r>
      <w:r>
        <w:rPr>
          <w:rFonts w:ascii="Calibri"/>
          <w:sz w:val="22"/>
        </w:rPr>
        <w:t>celebrate</w:t>
      </w:r>
      <w:r>
        <w:rPr>
          <w:rFonts w:ascii="Calibri"/>
          <w:spacing w:val="-4"/>
          <w:sz w:val="22"/>
        </w:rPr>
        <w:t> </w:t>
      </w:r>
      <w:r>
        <w:rPr>
          <w:rFonts w:ascii="Calibri"/>
          <w:sz w:val="22"/>
        </w:rPr>
        <w:t>the</w:t>
      </w:r>
      <w:r>
        <w:rPr>
          <w:rFonts w:ascii="Calibri"/>
          <w:spacing w:val="-4"/>
          <w:sz w:val="22"/>
        </w:rPr>
        <w:t> </w:t>
      </w:r>
      <w:r>
        <w:rPr>
          <w:rFonts w:ascii="Calibri"/>
          <w:sz w:val="22"/>
        </w:rPr>
        <w:t>research</w:t>
      </w:r>
      <w:r>
        <w:rPr>
          <w:rFonts w:ascii="Calibri"/>
          <w:spacing w:val="-2"/>
          <w:sz w:val="22"/>
        </w:rPr>
        <w:t> </w:t>
      </w:r>
      <w:r>
        <w:rPr>
          <w:rFonts w:ascii="Calibri"/>
          <w:sz w:val="22"/>
        </w:rPr>
        <w:t>of</w:t>
      </w:r>
      <w:r>
        <w:rPr>
          <w:rFonts w:ascii="Calibri"/>
          <w:spacing w:val="-4"/>
          <w:sz w:val="22"/>
        </w:rPr>
        <w:t> </w:t>
      </w:r>
      <w:r>
        <w:rPr>
          <w:rFonts w:ascii="Calibri"/>
          <w:sz w:val="22"/>
        </w:rPr>
        <w:t>IU</w:t>
      </w:r>
      <w:r>
        <w:rPr>
          <w:rFonts w:ascii="Calibri"/>
          <w:spacing w:val="-2"/>
          <w:sz w:val="22"/>
        </w:rPr>
        <w:t> </w:t>
      </w:r>
      <w:r>
        <w:rPr>
          <w:rFonts w:ascii="Calibri"/>
          <w:sz w:val="22"/>
        </w:rPr>
        <w:t>School</w:t>
      </w:r>
      <w:r>
        <w:rPr>
          <w:rFonts w:ascii="Calibri"/>
          <w:spacing w:val="-4"/>
          <w:sz w:val="22"/>
        </w:rPr>
        <w:t> </w:t>
      </w:r>
      <w:r>
        <w:rPr>
          <w:rFonts w:ascii="Calibri"/>
          <w:sz w:val="22"/>
        </w:rPr>
        <w:t>of</w:t>
      </w:r>
      <w:r>
        <w:rPr>
          <w:rFonts w:ascii="Calibri"/>
          <w:spacing w:val="-4"/>
          <w:sz w:val="22"/>
        </w:rPr>
        <w:t> </w:t>
      </w:r>
      <w:r>
        <w:rPr>
          <w:rFonts w:ascii="Calibri"/>
          <w:sz w:val="22"/>
        </w:rPr>
        <w:t>Education</w:t>
      </w:r>
      <w:r>
        <w:rPr>
          <w:rFonts w:ascii="Calibri"/>
          <w:spacing w:val="-3"/>
          <w:sz w:val="22"/>
        </w:rPr>
        <w:t> </w:t>
      </w:r>
      <w:r>
        <w:rPr>
          <w:rFonts w:ascii="Calibri"/>
          <w:sz w:val="22"/>
        </w:rPr>
        <w:t>faculty</w:t>
      </w:r>
      <w:r>
        <w:rPr>
          <w:rFonts w:ascii="Calibri"/>
          <w:spacing w:val="-3"/>
          <w:sz w:val="22"/>
        </w:rPr>
        <w:t> </w:t>
      </w:r>
      <w:r>
        <w:rPr>
          <w:rFonts w:ascii="Calibri"/>
          <w:sz w:val="22"/>
        </w:rPr>
        <w:t>to</w:t>
      </w:r>
      <w:r>
        <w:rPr>
          <w:rFonts w:ascii="Calibri"/>
          <w:spacing w:val="-3"/>
          <w:sz w:val="22"/>
        </w:rPr>
        <w:t> </w:t>
      </w:r>
      <w:r>
        <w:rPr>
          <w:rFonts w:ascii="Calibri"/>
          <w:sz w:val="22"/>
        </w:rPr>
        <w:t>enhance</w:t>
      </w:r>
      <w:r>
        <w:rPr>
          <w:rFonts w:ascii="Calibri"/>
          <w:spacing w:val="-4"/>
          <w:sz w:val="22"/>
        </w:rPr>
        <w:t> </w:t>
      </w:r>
      <w:r>
        <w:rPr>
          <w:rFonts w:ascii="Calibri"/>
          <w:sz w:val="22"/>
        </w:rPr>
        <w:t>their national and international reputation.</w:t>
      </w:r>
    </w:p>
    <w:p>
      <w:pPr>
        <w:pStyle w:val="BodyText"/>
        <w:spacing w:before="3"/>
        <w:rPr>
          <w:rFonts w:ascii="Calibri"/>
          <w:sz w:val="11"/>
        </w:rPr>
      </w:pPr>
      <w:r>
        <w:rPr/>
        <mc:AlternateContent>
          <mc:Choice Requires="wps">
            <w:drawing>
              <wp:anchor distT="0" distB="0" distL="0" distR="0" allowOverlap="1" layoutInCell="1" locked="0" behindDoc="1" simplePos="0" relativeHeight="487590912">
                <wp:simplePos x="0" y="0"/>
                <wp:positionH relativeFrom="page">
                  <wp:posOffset>1303274</wp:posOffset>
                </wp:positionH>
                <wp:positionV relativeFrom="paragraph">
                  <wp:posOffset>105586</wp:posOffset>
                </wp:positionV>
                <wp:extent cx="5624830" cy="1541145"/>
                <wp:effectExtent l="0" t="0" r="0" b="0"/>
                <wp:wrapTopAndBottom/>
                <wp:docPr id="13" name="Textbox 13"/>
                <wp:cNvGraphicFramePr>
                  <a:graphicFrameLocks/>
                </wp:cNvGraphicFramePr>
                <a:graphic>
                  <a:graphicData uri="http://schemas.microsoft.com/office/word/2010/wordprocessingShape">
                    <wps:wsp>
                      <wps:cNvPr id="13" name="Textbox 13"/>
                      <wps:cNvSpPr txBox="1"/>
                      <wps:spPr>
                        <a:xfrm>
                          <a:off x="0" y="0"/>
                          <a:ext cx="5624830" cy="1541145"/>
                        </a:xfrm>
                        <a:prstGeom prst="rect">
                          <a:avLst/>
                        </a:prstGeom>
                        <a:solidFill>
                          <a:srgbClr val="F1F1F1"/>
                        </a:solidFill>
                        <a:ln w="6096">
                          <a:solidFill>
                            <a:srgbClr val="000000"/>
                          </a:solidFill>
                          <a:prstDash val="solid"/>
                        </a:ln>
                      </wps:spPr>
                      <wps:txbx>
                        <w:txbxContent>
                          <w:p>
                            <w:pPr>
                              <w:spacing w:line="268" w:lineRule="exact" w:before="0"/>
                              <w:ind w:left="103" w:right="0" w:firstLine="0"/>
                              <w:jc w:val="left"/>
                              <w:rPr>
                                <w:rFonts w:ascii="Calibri"/>
                                <w:i/>
                                <w:color w:val="000000"/>
                                <w:sz w:val="22"/>
                              </w:rPr>
                            </w:pPr>
                            <w:r>
                              <w:rPr>
                                <w:rFonts w:ascii="Calibri"/>
                                <w:i/>
                                <w:color w:val="000000"/>
                                <w:sz w:val="22"/>
                              </w:rPr>
                              <w:t>Exemplar</w:t>
                            </w:r>
                            <w:r>
                              <w:rPr>
                                <w:rFonts w:ascii="Calibri"/>
                                <w:i/>
                                <w:color w:val="000000"/>
                                <w:spacing w:val="-5"/>
                                <w:sz w:val="22"/>
                              </w:rPr>
                              <w:t> </w:t>
                            </w:r>
                            <w:r>
                              <w:rPr>
                                <w:rFonts w:ascii="Calibri"/>
                                <w:i/>
                                <w:color w:val="000000"/>
                                <w:sz w:val="22"/>
                              </w:rPr>
                              <w:t>programs</w:t>
                            </w:r>
                            <w:r>
                              <w:rPr>
                                <w:rFonts w:ascii="Calibri"/>
                                <w:i/>
                                <w:color w:val="000000"/>
                                <w:spacing w:val="-7"/>
                                <w:sz w:val="22"/>
                              </w:rPr>
                              <w:t> </w:t>
                            </w:r>
                            <w:r>
                              <w:rPr>
                                <w:rFonts w:ascii="Calibri"/>
                                <w:i/>
                                <w:color w:val="000000"/>
                                <w:sz w:val="22"/>
                              </w:rPr>
                              <w:t>and</w:t>
                            </w:r>
                            <w:r>
                              <w:rPr>
                                <w:rFonts w:ascii="Calibri"/>
                                <w:i/>
                                <w:color w:val="000000"/>
                                <w:spacing w:val="-6"/>
                                <w:sz w:val="22"/>
                              </w:rPr>
                              <w:t> </w:t>
                            </w:r>
                            <w:r>
                              <w:rPr>
                                <w:rFonts w:ascii="Calibri"/>
                                <w:i/>
                                <w:color w:val="000000"/>
                                <w:spacing w:val="-2"/>
                                <w:sz w:val="22"/>
                              </w:rPr>
                              <w:t>initiatives</w:t>
                            </w:r>
                          </w:p>
                          <w:p>
                            <w:pPr>
                              <w:numPr>
                                <w:ilvl w:val="0"/>
                                <w:numId w:val="11"/>
                              </w:numPr>
                              <w:tabs>
                                <w:tab w:pos="372" w:val="left" w:leader="none"/>
                                <w:tab w:pos="374" w:val="left" w:leader="none"/>
                              </w:tabs>
                              <w:spacing w:line="278" w:lineRule="auto" w:before="39"/>
                              <w:ind w:left="374" w:right="111" w:hanging="272"/>
                              <w:jc w:val="left"/>
                              <w:rPr>
                                <w:rFonts w:ascii="Calibri"/>
                                <w:color w:val="000000"/>
                                <w:sz w:val="20"/>
                              </w:rPr>
                            </w:pPr>
                            <w:r>
                              <w:rPr>
                                <w:rFonts w:ascii="Calibri"/>
                                <w:b/>
                                <w:color w:val="000000"/>
                                <w:sz w:val="22"/>
                              </w:rPr>
                              <w:t>Office of Research and Development </w:t>
                            </w:r>
                            <w:r>
                              <w:rPr>
                                <w:rFonts w:ascii="Calibri"/>
                                <w:color w:val="000000"/>
                                <w:sz w:val="20"/>
                              </w:rPr>
                              <w:t>- facilitates and supports research and development in the School of Education primarily for the Bloomington campus</w:t>
                            </w:r>
                          </w:p>
                          <w:p>
                            <w:pPr>
                              <w:numPr>
                                <w:ilvl w:val="0"/>
                                <w:numId w:val="11"/>
                              </w:numPr>
                              <w:tabs>
                                <w:tab w:pos="373" w:val="left" w:leader="none"/>
                              </w:tabs>
                              <w:spacing w:line="264" w:lineRule="exact" w:before="0"/>
                              <w:ind w:left="373" w:right="0" w:hanging="270"/>
                              <w:jc w:val="left"/>
                              <w:rPr>
                                <w:rFonts w:ascii="Calibri"/>
                                <w:color w:val="000000"/>
                                <w:sz w:val="20"/>
                              </w:rPr>
                            </w:pPr>
                            <w:r>
                              <w:rPr>
                                <w:rFonts w:ascii="Calibri"/>
                                <w:b/>
                                <w:color w:val="000000"/>
                                <w:sz w:val="22"/>
                              </w:rPr>
                              <w:t>Summer</w:t>
                            </w:r>
                            <w:r>
                              <w:rPr>
                                <w:rFonts w:ascii="Calibri"/>
                                <w:b/>
                                <w:color w:val="000000"/>
                                <w:spacing w:val="-7"/>
                                <w:sz w:val="22"/>
                              </w:rPr>
                              <w:t> </w:t>
                            </w:r>
                            <w:r>
                              <w:rPr>
                                <w:rFonts w:ascii="Calibri"/>
                                <w:b/>
                                <w:color w:val="000000"/>
                                <w:sz w:val="22"/>
                              </w:rPr>
                              <w:t>Program</w:t>
                            </w:r>
                            <w:r>
                              <w:rPr>
                                <w:rFonts w:ascii="Calibri"/>
                                <w:b/>
                                <w:color w:val="000000"/>
                                <w:spacing w:val="-8"/>
                                <w:sz w:val="22"/>
                              </w:rPr>
                              <w:t> </w:t>
                            </w:r>
                            <w:r>
                              <w:rPr>
                                <w:rFonts w:ascii="Calibri"/>
                                <w:b/>
                                <w:color w:val="000000"/>
                                <w:sz w:val="22"/>
                              </w:rPr>
                              <w:t>of</w:t>
                            </w:r>
                            <w:r>
                              <w:rPr>
                                <w:rFonts w:ascii="Calibri"/>
                                <w:b/>
                                <w:color w:val="000000"/>
                                <w:spacing w:val="-7"/>
                                <w:sz w:val="22"/>
                              </w:rPr>
                              <w:t> </w:t>
                            </w:r>
                            <w:r>
                              <w:rPr>
                                <w:rFonts w:ascii="Calibri"/>
                                <w:b/>
                                <w:color w:val="000000"/>
                                <w:sz w:val="22"/>
                              </w:rPr>
                              <w:t>Faculty</w:t>
                            </w:r>
                            <w:r>
                              <w:rPr>
                                <w:rFonts w:ascii="Calibri"/>
                                <w:b/>
                                <w:color w:val="000000"/>
                                <w:spacing w:val="-6"/>
                                <w:sz w:val="22"/>
                              </w:rPr>
                              <w:t> </w:t>
                            </w:r>
                            <w:r>
                              <w:rPr>
                                <w:rFonts w:ascii="Calibri"/>
                                <w:b/>
                                <w:color w:val="000000"/>
                                <w:sz w:val="22"/>
                              </w:rPr>
                              <w:t>Fellowships</w:t>
                            </w:r>
                            <w:r>
                              <w:rPr>
                                <w:rFonts w:ascii="Calibri"/>
                                <w:b/>
                                <w:color w:val="000000"/>
                                <w:spacing w:val="-3"/>
                                <w:sz w:val="22"/>
                              </w:rPr>
                              <w:t> </w:t>
                            </w:r>
                            <w:r>
                              <w:rPr>
                                <w:rFonts w:ascii="Calibri"/>
                                <w:color w:val="000000"/>
                                <w:sz w:val="20"/>
                              </w:rPr>
                              <w:t>for</w:t>
                            </w:r>
                            <w:r>
                              <w:rPr>
                                <w:rFonts w:ascii="Calibri"/>
                                <w:color w:val="000000"/>
                                <w:spacing w:val="-6"/>
                                <w:sz w:val="20"/>
                              </w:rPr>
                              <w:t> </w:t>
                            </w:r>
                            <w:r>
                              <w:rPr>
                                <w:rFonts w:ascii="Calibri"/>
                                <w:color w:val="000000"/>
                                <w:sz w:val="20"/>
                              </w:rPr>
                              <w:t>externally</w:t>
                            </w:r>
                            <w:r>
                              <w:rPr>
                                <w:rFonts w:ascii="Calibri"/>
                                <w:color w:val="000000"/>
                                <w:spacing w:val="-6"/>
                                <w:sz w:val="20"/>
                              </w:rPr>
                              <w:t> </w:t>
                            </w:r>
                            <w:r>
                              <w:rPr>
                                <w:rFonts w:ascii="Calibri"/>
                                <w:color w:val="000000"/>
                                <w:sz w:val="20"/>
                              </w:rPr>
                              <w:t>funded</w:t>
                            </w:r>
                            <w:r>
                              <w:rPr>
                                <w:rFonts w:ascii="Calibri"/>
                                <w:color w:val="000000"/>
                                <w:spacing w:val="-6"/>
                                <w:sz w:val="20"/>
                              </w:rPr>
                              <w:t> </w:t>
                            </w:r>
                            <w:r>
                              <w:rPr>
                                <w:rFonts w:ascii="Calibri"/>
                                <w:color w:val="000000"/>
                                <w:spacing w:val="-2"/>
                                <w:sz w:val="20"/>
                              </w:rPr>
                              <w:t>proposals</w:t>
                            </w:r>
                          </w:p>
                          <w:p>
                            <w:pPr>
                              <w:numPr>
                                <w:ilvl w:val="0"/>
                                <w:numId w:val="11"/>
                              </w:numPr>
                              <w:tabs>
                                <w:tab w:pos="373" w:val="left" w:leader="none"/>
                              </w:tabs>
                              <w:spacing w:before="41"/>
                              <w:ind w:left="373" w:right="0" w:hanging="270"/>
                              <w:jc w:val="left"/>
                              <w:rPr>
                                <w:rFonts w:ascii="Calibri" w:hAnsi="Calibri"/>
                                <w:color w:val="000000"/>
                                <w:sz w:val="20"/>
                              </w:rPr>
                            </w:pPr>
                            <w:r>
                              <w:rPr>
                                <w:rFonts w:ascii="Calibri" w:hAnsi="Calibri"/>
                                <w:b/>
                                <w:color w:val="000000"/>
                                <w:sz w:val="22"/>
                              </w:rPr>
                              <w:t>Graduate</w:t>
                            </w:r>
                            <w:r>
                              <w:rPr>
                                <w:rFonts w:ascii="Calibri" w:hAnsi="Calibri"/>
                                <w:b/>
                                <w:color w:val="000000"/>
                                <w:spacing w:val="-8"/>
                                <w:sz w:val="22"/>
                              </w:rPr>
                              <w:t> </w:t>
                            </w:r>
                            <w:r>
                              <w:rPr>
                                <w:rFonts w:ascii="Calibri" w:hAnsi="Calibri"/>
                                <w:b/>
                                <w:color w:val="000000"/>
                                <w:sz w:val="22"/>
                              </w:rPr>
                              <w:t>Fellowships</w:t>
                            </w:r>
                            <w:r>
                              <w:rPr>
                                <w:rFonts w:ascii="Calibri" w:hAnsi="Calibri"/>
                                <w:b/>
                                <w:color w:val="000000"/>
                                <w:spacing w:val="-6"/>
                                <w:sz w:val="22"/>
                              </w:rPr>
                              <w:t> </w:t>
                            </w:r>
                            <w:r>
                              <w:rPr>
                                <w:rFonts w:ascii="Calibri" w:hAnsi="Calibri"/>
                                <w:color w:val="000000"/>
                                <w:sz w:val="20"/>
                              </w:rPr>
                              <w:t>to</w:t>
                            </w:r>
                            <w:r>
                              <w:rPr>
                                <w:rFonts w:ascii="Calibri" w:hAnsi="Calibri"/>
                                <w:color w:val="000000"/>
                                <w:spacing w:val="-7"/>
                                <w:sz w:val="20"/>
                              </w:rPr>
                              <w:t> </w:t>
                            </w:r>
                            <w:r>
                              <w:rPr>
                                <w:rFonts w:ascii="Calibri" w:hAnsi="Calibri"/>
                                <w:color w:val="000000"/>
                                <w:sz w:val="20"/>
                              </w:rPr>
                              <w:t>recruit</w:t>
                            </w:r>
                            <w:r>
                              <w:rPr>
                                <w:rFonts w:ascii="Calibri" w:hAnsi="Calibri"/>
                                <w:color w:val="000000"/>
                                <w:spacing w:val="-7"/>
                                <w:sz w:val="20"/>
                              </w:rPr>
                              <w:t> </w:t>
                            </w:r>
                            <w:r>
                              <w:rPr>
                                <w:rFonts w:ascii="Calibri" w:hAnsi="Calibri"/>
                                <w:color w:val="000000"/>
                                <w:sz w:val="20"/>
                              </w:rPr>
                              <w:t>and</w:t>
                            </w:r>
                            <w:r>
                              <w:rPr>
                                <w:rFonts w:ascii="Calibri" w:hAnsi="Calibri"/>
                                <w:color w:val="000000"/>
                                <w:spacing w:val="-7"/>
                                <w:sz w:val="20"/>
                              </w:rPr>
                              <w:t> </w:t>
                            </w:r>
                            <w:r>
                              <w:rPr>
                                <w:rFonts w:ascii="Calibri" w:hAnsi="Calibri"/>
                                <w:color w:val="000000"/>
                                <w:sz w:val="20"/>
                              </w:rPr>
                              <w:t>support</w:t>
                            </w:r>
                            <w:r>
                              <w:rPr>
                                <w:rFonts w:ascii="Calibri" w:hAnsi="Calibri"/>
                                <w:color w:val="000000"/>
                                <w:spacing w:val="-7"/>
                                <w:sz w:val="20"/>
                              </w:rPr>
                              <w:t> </w:t>
                            </w:r>
                            <w:r>
                              <w:rPr>
                                <w:rFonts w:ascii="Calibri" w:hAnsi="Calibri"/>
                                <w:color w:val="000000"/>
                                <w:sz w:val="20"/>
                              </w:rPr>
                              <w:t>top</w:t>
                            </w:r>
                            <w:r>
                              <w:rPr>
                                <w:rFonts w:ascii="Calibri" w:hAnsi="Calibri"/>
                                <w:color w:val="000000"/>
                                <w:spacing w:val="-6"/>
                                <w:sz w:val="20"/>
                              </w:rPr>
                              <w:t> </w:t>
                            </w:r>
                            <w:r>
                              <w:rPr>
                                <w:rFonts w:ascii="Calibri" w:hAnsi="Calibri"/>
                                <w:color w:val="000000"/>
                                <w:sz w:val="20"/>
                              </w:rPr>
                              <w:t>master’s</w:t>
                            </w:r>
                            <w:r>
                              <w:rPr>
                                <w:rFonts w:ascii="Calibri" w:hAnsi="Calibri"/>
                                <w:color w:val="000000"/>
                                <w:spacing w:val="-9"/>
                                <w:sz w:val="20"/>
                              </w:rPr>
                              <w:t> </w:t>
                            </w:r>
                            <w:r>
                              <w:rPr>
                                <w:rFonts w:ascii="Calibri" w:hAnsi="Calibri"/>
                                <w:color w:val="000000"/>
                                <w:sz w:val="20"/>
                              </w:rPr>
                              <w:t>and</w:t>
                            </w:r>
                            <w:r>
                              <w:rPr>
                                <w:rFonts w:ascii="Calibri" w:hAnsi="Calibri"/>
                                <w:color w:val="000000"/>
                                <w:spacing w:val="-7"/>
                                <w:sz w:val="20"/>
                              </w:rPr>
                              <w:t> </w:t>
                            </w:r>
                            <w:r>
                              <w:rPr>
                                <w:rFonts w:ascii="Calibri" w:hAnsi="Calibri"/>
                                <w:color w:val="000000"/>
                                <w:sz w:val="20"/>
                              </w:rPr>
                              <w:t>doctoral</w:t>
                            </w:r>
                            <w:r>
                              <w:rPr>
                                <w:rFonts w:ascii="Calibri" w:hAnsi="Calibri"/>
                                <w:color w:val="000000"/>
                                <w:spacing w:val="-8"/>
                                <w:sz w:val="20"/>
                              </w:rPr>
                              <w:t> </w:t>
                            </w:r>
                            <w:r>
                              <w:rPr>
                                <w:rFonts w:ascii="Calibri" w:hAnsi="Calibri"/>
                                <w:color w:val="000000"/>
                                <w:spacing w:val="-2"/>
                                <w:sz w:val="20"/>
                              </w:rPr>
                              <w:t>students</w:t>
                            </w:r>
                          </w:p>
                          <w:p>
                            <w:pPr>
                              <w:numPr>
                                <w:ilvl w:val="0"/>
                                <w:numId w:val="11"/>
                              </w:numPr>
                              <w:tabs>
                                <w:tab w:pos="373" w:val="left" w:leader="none"/>
                              </w:tabs>
                              <w:spacing w:before="39"/>
                              <w:ind w:left="373" w:right="0" w:hanging="270"/>
                              <w:jc w:val="left"/>
                              <w:rPr>
                                <w:rFonts w:ascii="Calibri"/>
                                <w:color w:val="000000"/>
                                <w:sz w:val="22"/>
                              </w:rPr>
                            </w:pPr>
                            <w:r>
                              <w:rPr>
                                <w:rFonts w:ascii="Calibri"/>
                                <w:color w:val="000000"/>
                                <w:sz w:val="22"/>
                              </w:rPr>
                              <w:t>Institutionalized</w:t>
                            </w:r>
                            <w:r>
                              <w:rPr>
                                <w:rFonts w:ascii="Calibri"/>
                                <w:color w:val="000000"/>
                                <w:spacing w:val="-5"/>
                                <w:sz w:val="22"/>
                              </w:rPr>
                              <w:t> </w:t>
                            </w:r>
                            <w:r>
                              <w:rPr>
                                <w:rFonts w:ascii="Calibri"/>
                                <w:b/>
                                <w:color w:val="000000"/>
                                <w:sz w:val="22"/>
                              </w:rPr>
                              <w:t>higher</w:t>
                            </w:r>
                            <w:r>
                              <w:rPr>
                                <w:rFonts w:ascii="Calibri"/>
                                <w:b/>
                                <w:color w:val="000000"/>
                                <w:spacing w:val="-6"/>
                                <w:sz w:val="22"/>
                              </w:rPr>
                              <w:t> </w:t>
                            </w:r>
                            <w:r>
                              <w:rPr>
                                <w:rFonts w:ascii="Calibri"/>
                                <w:b/>
                                <w:color w:val="000000"/>
                                <w:sz w:val="22"/>
                              </w:rPr>
                              <w:t>return</w:t>
                            </w:r>
                            <w:r>
                              <w:rPr>
                                <w:rFonts w:ascii="Calibri"/>
                                <w:b/>
                                <w:color w:val="000000"/>
                                <w:spacing w:val="-6"/>
                                <w:sz w:val="22"/>
                              </w:rPr>
                              <w:t> </w:t>
                            </w:r>
                            <w:r>
                              <w:rPr>
                                <w:rFonts w:ascii="Calibri"/>
                                <w:b/>
                                <w:color w:val="000000"/>
                                <w:sz w:val="22"/>
                              </w:rPr>
                              <w:t>of</w:t>
                            </w:r>
                            <w:r>
                              <w:rPr>
                                <w:rFonts w:ascii="Calibri"/>
                                <w:b/>
                                <w:color w:val="000000"/>
                                <w:spacing w:val="-5"/>
                                <w:sz w:val="22"/>
                              </w:rPr>
                              <w:t> </w:t>
                            </w:r>
                            <w:r>
                              <w:rPr>
                                <w:rFonts w:ascii="Calibri"/>
                                <w:b/>
                                <w:color w:val="000000"/>
                                <w:sz w:val="22"/>
                              </w:rPr>
                              <w:t>Indirect</w:t>
                            </w:r>
                            <w:r>
                              <w:rPr>
                                <w:rFonts w:ascii="Calibri"/>
                                <w:b/>
                                <w:color w:val="000000"/>
                                <w:spacing w:val="-7"/>
                                <w:sz w:val="22"/>
                              </w:rPr>
                              <w:t> </w:t>
                            </w:r>
                            <w:r>
                              <w:rPr>
                                <w:rFonts w:ascii="Calibri"/>
                                <w:b/>
                                <w:color w:val="000000"/>
                                <w:sz w:val="22"/>
                              </w:rPr>
                              <w:t>Cost</w:t>
                            </w:r>
                            <w:r>
                              <w:rPr>
                                <w:rFonts w:ascii="Calibri"/>
                                <w:b/>
                                <w:color w:val="000000"/>
                                <w:spacing w:val="-7"/>
                                <w:sz w:val="22"/>
                              </w:rPr>
                              <w:t> </w:t>
                            </w:r>
                            <w:r>
                              <w:rPr>
                                <w:rFonts w:ascii="Calibri"/>
                                <w:b/>
                                <w:color w:val="000000"/>
                                <w:sz w:val="22"/>
                              </w:rPr>
                              <w:t>Recovery</w:t>
                            </w:r>
                            <w:r>
                              <w:rPr>
                                <w:rFonts w:ascii="Calibri"/>
                                <w:b/>
                                <w:color w:val="000000"/>
                                <w:spacing w:val="-1"/>
                                <w:sz w:val="22"/>
                              </w:rPr>
                              <w:t> </w:t>
                            </w:r>
                            <w:r>
                              <w:rPr>
                                <w:rFonts w:ascii="Calibri"/>
                                <w:color w:val="000000"/>
                                <w:sz w:val="22"/>
                              </w:rPr>
                              <w:t>to</w:t>
                            </w:r>
                            <w:r>
                              <w:rPr>
                                <w:rFonts w:ascii="Calibri"/>
                                <w:color w:val="000000"/>
                                <w:spacing w:val="-4"/>
                                <w:sz w:val="22"/>
                              </w:rPr>
                              <w:t> </w:t>
                            </w:r>
                            <w:r>
                              <w:rPr>
                                <w:rFonts w:ascii="Calibri"/>
                                <w:color w:val="000000"/>
                                <w:sz w:val="22"/>
                              </w:rPr>
                              <w:t>Centers</w:t>
                            </w:r>
                            <w:r>
                              <w:rPr>
                                <w:rFonts w:ascii="Calibri"/>
                                <w:color w:val="000000"/>
                                <w:spacing w:val="-5"/>
                                <w:sz w:val="22"/>
                              </w:rPr>
                              <w:t> </w:t>
                            </w:r>
                            <w:r>
                              <w:rPr>
                                <w:rFonts w:ascii="Calibri"/>
                                <w:color w:val="000000"/>
                                <w:sz w:val="22"/>
                              </w:rPr>
                              <w:t>and</w:t>
                            </w:r>
                            <w:r>
                              <w:rPr>
                                <w:rFonts w:ascii="Calibri"/>
                                <w:color w:val="000000"/>
                                <w:spacing w:val="-6"/>
                                <w:sz w:val="22"/>
                              </w:rPr>
                              <w:t> </w:t>
                            </w:r>
                            <w:r>
                              <w:rPr>
                                <w:rFonts w:ascii="Calibri"/>
                                <w:color w:val="000000"/>
                                <w:spacing w:val="-5"/>
                                <w:sz w:val="22"/>
                              </w:rPr>
                              <w:t>PIs</w:t>
                            </w:r>
                          </w:p>
                          <w:p>
                            <w:pPr>
                              <w:numPr>
                                <w:ilvl w:val="0"/>
                                <w:numId w:val="11"/>
                              </w:numPr>
                              <w:tabs>
                                <w:tab w:pos="372" w:val="left" w:leader="none"/>
                                <w:tab w:pos="374" w:val="left" w:leader="none"/>
                              </w:tabs>
                              <w:spacing w:line="278" w:lineRule="auto" w:before="39"/>
                              <w:ind w:left="374" w:right="111" w:hanging="272"/>
                              <w:jc w:val="left"/>
                              <w:rPr>
                                <w:rFonts w:ascii="Calibri"/>
                                <w:color w:val="000000"/>
                                <w:sz w:val="20"/>
                              </w:rPr>
                            </w:pPr>
                            <w:r>
                              <w:rPr>
                                <w:rFonts w:ascii="Calibri"/>
                                <w:b/>
                                <w:color w:val="000000"/>
                                <w:sz w:val="22"/>
                              </w:rPr>
                              <w:t>Partnerships </w:t>
                            </w:r>
                            <w:r>
                              <w:rPr>
                                <w:rFonts w:ascii="Calibri"/>
                                <w:color w:val="000000"/>
                                <w:sz w:val="20"/>
                              </w:rPr>
                              <w:t>with</w:t>
                            </w:r>
                            <w:r>
                              <w:rPr>
                                <w:rFonts w:ascii="Calibri"/>
                                <w:color w:val="000000"/>
                                <w:spacing w:val="21"/>
                                <w:sz w:val="20"/>
                              </w:rPr>
                              <w:t> </w:t>
                            </w:r>
                            <w:r>
                              <w:rPr>
                                <w:rFonts w:ascii="Calibri"/>
                                <w:color w:val="000000"/>
                                <w:sz w:val="20"/>
                              </w:rPr>
                              <w:t>the</w:t>
                            </w:r>
                            <w:r>
                              <w:rPr>
                                <w:rFonts w:ascii="Calibri"/>
                                <w:color w:val="000000"/>
                                <w:spacing w:val="20"/>
                                <w:sz w:val="20"/>
                              </w:rPr>
                              <w:t> </w:t>
                            </w:r>
                            <w:r>
                              <w:rPr>
                                <w:rFonts w:ascii="Calibri"/>
                                <w:color w:val="000000"/>
                                <w:sz w:val="20"/>
                              </w:rPr>
                              <w:t>College of</w:t>
                            </w:r>
                            <w:r>
                              <w:rPr>
                                <w:rFonts w:ascii="Calibri"/>
                                <w:color w:val="000000"/>
                                <w:spacing w:val="20"/>
                                <w:sz w:val="20"/>
                              </w:rPr>
                              <w:t> </w:t>
                            </w:r>
                            <w:r>
                              <w:rPr>
                                <w:rFonts w:ascii="Calibri"/>
                                <w:color w:val="000000"/>
                                <w:sz w:val="20"/>
                              </w:rPr>
                              <w:t>Arts</w:t>
                            </w:r>
                            <w:r>
                              <w:rPr>
                                <w:rFonts w:ascii="Calibri"/>
                                <w:color w:val="000000"/>
                                <w:spacing w:val="20"/>
                                <w:sz w:val="20"/>
                              </w:rPr>
                              <w:t> </w:t>
                            </w:r>
                            <w:r>
                              <w:rPr>
                                <w:rFonts w:ascii="Calibri"/>
                                <w:color w:val="000000"/>
                                <w:sz w:val="20"/>
                              </w:rPr>
                              <w:t>and</w:t>
                            </w:r>
                            <w:r>
                              <w:rPr>
                                <w:rFonts w:ascii="Calibri"/>
                                <w:color w:val="000000"/>
                                <w:spacing w:val="21"/>
                                <w:sz w:val="20"/>
                              </w:rPr>
                              <w:t> </w:t>
                            </w:r>
                            <w:r>
                              <w:rPr>
                                <w:rFonts w:ascii="Calibri"/>
                                <w:color w:val="000000"/>
                                <w:sz w:val="20"/>
                              </w:rPr>
                              <w:t>Sciences,</w:t>
                            </w:r>
                            <w:r>
                              <w:rPr>
                                <w:rFonts w:ascii="Calibri"/>
                                <w:color w:val="000000"/>
                                <w:spacing w:val="21"/>
                                <w:sz w:val="20"/>
                              </w:rPr>
                              <w:t> </w:t>
                            </w:r>
                            <w:r>
                              <w:rPr>
                                <w:rFonts w:ascii="Calibri"/>
                                <w:color w:val="000000"/>
                                <w:sz w:val="20"/>
                              </w:rPr>
                              <w:t>the</w:t>
                            </w:r>
                            <w:r>
                              <w:rPr>
                                <w:rFonts w:ascii="Calibri"/>
                                <w:color w:val="000000"/>
                                <w:spacing w:val="20"/>
                                <w:sz w:val="20"/>
                              </w:rPr>
                              <w:t> </w:t>
                            </w:r>
                            <w:r>
                              <w:rPr>
                                <w:rFonts w:ascii="Calibri"/>
                                <w:color w:val="000000"/>
                                <w:sz w:val="20"/>
                              </w:rPr>
                              <w:t>School</w:t>
                            </w:r>
                            <w:r>
                              <w:rPr>
                                <w:rFonts w:ascii="Calibri"/>
                                <w:color w:val="000000"/>
                                <w:spacing w:val="20"/>
                                <w:sz w:val="20"/>
                              </w:rPr>
                              <w:t> </w:t>
                            </w:r>
                            <w:r>
                              <w:rPr>
                                <w:rFonts w:ascii="Calibri"/>
                                <w:color w:val="000000"/>
                                <w:sz w:val="20"/>
                              </w:rPr>
                              <w:t>of</w:t>
                            </w:r>
                            <w:r>
                              <w:rPr>
                                <w:rFonts w:ascii="Calibri"/>
                                <w:color w:val="000000"/>
                                <w:spacing w:val="20"/>
                                <w:sz w:val="20"/>
                              </w:rPr>
                              <w:t> </w:t>
                            </w:r>
                            <w:r>
                              <w:rPr>
                                <w:rFonts w:ascii="Calibri"/>
                                <w:color w:val="000000"/>
                                <w:sz w:val="20"/>
                              </w:rPr>
                              <w:t>Informatics,</w:t>
                            </w:r>
                            <w:r>
                              <w:rPr>
                                <w:rFonts w:ascii="Calibri"/>
                                <w:color w:val="000000"/>
                                <w:spacing w:val="21"/>
                                <w:sz w:val="20"/>
                              </w:rPr>
                              <w:t> </w:t>
                            </w:r>
                            <w:r>
                              <w:rPr>
                                <w:rFonts w:ascii="Calibri"/>
                                <w:color w:val="000000"/>
                                <w:sz w:val="20"/>
                              </w:rPr>
                              <w:t>the</w:t>
                            </w:r>
                            <w:r>
                              <w:rPr>
                                <w:rFonts w:ascii="Calibri"/>
                                <w:color w:val="000000"/>
                                <w:spacing w:val="20"/>
                                <w:sz w:val="20"/>
                              </w:rPr>
                              <w:t> </w:t>
                            </w:r>
                            <w:r>
                              <w:rPr>
                                <w:rFonts w:ascii="Calibri"/>
                                <w:color w:val="000000"/>
                                <w:sz w:val="20"/>
                              </w:rPr>
                              <w:t>Kelley</w:t>
                            </w:r>
                            <w:r>
                              <w:rPr>
                                <w:rFonts w:ascii="Calibri"/>
                                <w:color w:val="000000"/>
                                <w:spacing w:val="21"/>
                                <w:sz w:val="20"/>
                              </w:rPr>
                              <w:t> </w:t>
                            </w:r>
                            <w:r>
                              <w:rPr>
                                <w:rFonts w:ascii="Calibri"/>
                                <w:color w:val="000000"/>
                                <w:sz w:val="20"/>
                              </w:rPr>
                              <w:t>School</w:t>
                            </w:r>
                            <w:r>
                              <w:rPr>
                                <w:rFonts w:ascii="Calibri"/>
                                <w:color w:val="000000"/>
                                <w:spacing w:val="20"/>
                                <w:sz w:val="20"/>
                              </w:rPr>
                              <w:t> </w:t>
                            </w:r>
                            <w:r>
                              <w:rPr>
                                <w:rFonts w:ascii="Calibri"/>
                                <w:color w:val="000000"/>
                                <w:sz w:val="20"/>
                              </w:rPr>
                              <w:t>of Business and the School of Public and Environmental Affairs</w:t>
                            </w:r>
                          </w:p>
                        </w:txbxContent>
                      </wps:txbx>
                      <wps:bodyPr wrap="square" lIns="0" tIns="0" rIns="0" bIns="0" rtlCol="0">
                        <a:noAutofit/>
                      </wps:bodyPr>
                    </wps:wsp>
                  </a:graphicData>
                </a:graphic>
              </wp:anchor>
            </w:drawing>
          </mc:Choice>
          <mc:Fallback>
            <w:pict>
              <v:shape style="position:absolute;margin-left:102.620003pt;margin-top:8.313868pt;width:442.9pt;height:121.35pt;mso-position-horizontal-relative:page;mso-position-vertical-relative:paragraph;z-index:-15725568;mso-wrap-distance-left:0;mso-wrap-distance-right:0" type="#_x0000_t202" id="docshape13" filled="true" fillcolor="#f1f1f1" stroked="true" strokeweight=".48004pt" strokecolor="#000000">
                <v:textbox inset="0,0,0,0">
                  <w:txbxContent>
                    <w:p>
                      <w:pPr>
                        <w:spacing w:line="268" w:lineRule="exact" w:before="0"/>
                        <w:ind w:left="103" w:right="0" w:firstLine="0"/>
                        <w:jc w:val="left"/>
                        <w:rPr>
                          <w:rFonts w:ascii="Calibri"/>
                          <w:i/>
                          <w:color w:val="000000"/>
                          <w:sz w:val="22"/>
                        </w:rPr>
                      </w:pPr>
                      <w:r>
                        <w:rPr>
                          <w:rFonts w:ascii="Calibri"/>
                          <w:i/>
                          <w:color w:val="000000"/>
                          <w:sz w:val="22"/>
                        </w:rPr>
                        <w:t>Exemplar</w:t>
                      </w:r>
                      <w:r>
                        <w:rPr>
                          <w:rFonts w:ascii="Calibri"/>
                          <w:i/>
                          <w:color w:val="000000"/>
                          <w:spacing w:val="-5"/>
                          <w:sz w:val="22"/>
                        </w:rPr>
                        <w:t> </w:t>
                      </w:r>
                      <w:r>
                        <w:rPr>
                          <w:rFonts w:ascii="Calibri"/>
                          <w:i/>
                          <w:color w:val="000000"/>
                          <w:sz w:val="22"/>
                        </w:rPr>
                        <w:t>programs</w:t>
                      </w:r>
                      <w:r>
                        <w:rPr>
                          <w:rFonts w:ascii="Calibri"/>
                          <w:i/>
                          <w:color w:val="000000"/>
                          <w:spacing w:val="-7"/>
                          <w:sz w:val="22"/>
                        </w:rPr>
                        <w:t> </w:t>
                      </w:r>
                      <w:r>
                        <w:rPr>
                          <w:rFonts w:ascii="Calibri"/>
                          <w:i/>
                          <w:color w:val="000000"/>
                          <w:sz w:val="22"/>
                        </w:rPr>
                        <w:t>and</w:t>
                      </w:r>
                      <w:r>
                        <w:rPr>
                          <w:rFonts w:ascii="Calibri"/>
                          <w:i/>
                          <w:color w:val="000000"/>
                          <w:spacing w:val="-6"/>
                          <w:sz w:val="22"/>
                        </w:rPr>
                        <w:t> </w:t>
                      </w:r>
                      <w:r>
                        <w:rPr>
                          <w:rFonts w:ascii="Calibri"/>
                          <w:i/>
                          <w:color w:val="000000"/>
                          <w:spacing w:val="-2"/>
                          <w:sz w:val="22"/>
                        </w:rPr>
                        <w:t>initiatives</w:t>
                      </w:r>
                    </w:p>
                    <w:p>
                      <w:pPr>
                        <w:numPr>
                          <w:ilvl w:val="0"/>
                          <w:numId w:val="11"/>
                        </w:numPr>
                        <w:tabs>
                          <w:tab w:pos="372" w:val="left" w:leader="none"/>
                          <w:tab w:pos="374" w:val="left" w:leader="none"/>
                        </w:tabs>
                        <w:spacing w:line="278" w:lineRule="auto" w:before="39"/>
                        <w:ind w:left="374" w:right="111" w:hanging="272"/>
                        <w:jc w:val="left"/>
                        <w:rPr>
                          <w:rFonts w:ascii="Calibri"/>
                          <w:color w:val="000000"/>
                          <w:sz w:val="20"/>
                        </w:rPr>
                      </w:pPr>
                      <w:r>
                        <w:rPr>
                          <w:rFonts w:ascii="Calibri"/>
                          <w:b/>
                          <w:color w:val="000000"/>
                          <w:sz w:val="22"/>
                        </w:rPr>
                        <w:t>Office of Research and Development </w:t>
                      </w:r>
                      <w:r>
                        <w:rPr>
                          <w:rFonts w:ascii="Calibri"/>
                          <w:color w:val="000000"/>
                          <w:sz w:val="20"/>
                        </w:rPr>
                        <w:t>- facilitates and supports research and development in the School of Education primarily for the Bloomington campus</w:t>
                      </w:r>
                    </w:p>
                    <w:p>
                      <w:pPr>
                        <w:numPr>
                          <w:ilvl w:val="0"/>
                          <w:numId w:val="11"/>
                        </w:numPr>
                        <w:tabs>
                          <w:tab w:pos="373" w:val="left" w:leader="none"/>
                        </w:tabs>
                        <w:spacing w:line="264" w:lineRule="exact" w:before="0"/>
                        <w:ind w:left="373" w:right="0" w:hanging="270"/>
                        <w:jc w:val="left"/>
                        <w:rPr>
                          <w:rFonts w:ascii="Calibri"/>
                          <w:color w:val="000000"/>
                          <w:sz w:val="20"/>
                        </w:rPr>
                      </w:pPr>
                      <w:r>
                        <w:rPr>
                          <w:rFonts w:ascii="Calibri"/>
                          <w:b/>
                          <w:color w:val="000000"/>
                          <w:sz w:val="22"/>
                        </w:rPr>
                        <w:t>Summer</w:t>
                      </w:r>
                      <w:r>
                        <w:rPr>
                          <w:rFonts w:ascii="Calibri"/>
                          <w:b/>
                          <w:color w:val="000000"/>
                          <w:spacing w:val="-7"/>
                          <w:sz w:val="22"/>
                        </w:rPr>
                        <w:t> </w:t>
                      </w:r>
                      <w:r>
                        <w:rPr>
                          <w:rFonts w:ascii="Calibri"/>
                          <w:b/>
                          <w:color w:val="000000"/>
                          <w:sz w:val="22"/>
                        </w:rPr>
                        <w:t>Program</w:t>
                      </w:r>
                      <w:r>
                        <w:rPr>
                          <w:rFonts w:ascii="Calibri"/>
                          <w:b/>
                          <w:color w:val="000000"/>
                          <w:spacing w:val="-8"/>
                          <w:sz w:val="22"/>
                        </w:rPr>
                        <w:t> </w:t>
                      </w:r>
                      <w:r>
                        <w:rPr>
                          <w:rFonts w:ascii="Calibri"/>
                          <w:b/>
                          <w:color w:val="000000"/>
                          <w:sz w:val="22"/>
                        </w:rPr>
                        <w:t>of</w:t>
                      </w:r>
                      <w:r>
                        <w:rPr>
                          <w:rFonts w:ascii="Calibri"/>
                          <w:b/>
                          <w:color w:val="000000"/>
                          <w:spacing w:val="-7"/>
                          <w:sz w:val="22"/>
                        </w:rPr>
                        <w:t> </w:t>
                      </w:r>
                      <w:r>
                        <w:rPr>
                          <w:rFonts w:ascii="Calibri"/>
                          <w:b/>
                          <w:color w:val="000000"/>
                          <w:sz w:val="22"/>
                        </w:rPr>
                        <w:t>Faculty</w:t>
                      </w:r>
                      <w:r>
                        <w:rPr>
                          <w:rFonts w:ascii="Calibri"/>
                          <w:b/>
                          <w:color w:val="000000"/>
                          <w:spacing w:val="-6"/>
                          <w:sz w:val="22"/>
                        </w:rPr>
                        <w:t> </w:t>
                      </w:r>
                      <w:r>
                        <w:rPr>
                          <w:rFonts w:ascii="Calibri"/>
                          <w:b/>
                          <w:color w:val="000000"/>
                          <w:sz w:val="22"/>
                        </w:rPr>
                        <w:t>Fellowships</w:t>
                      </w:r>
                      <w:r>
                        <w:rPr>
                          <w:rFonts w:ascii="Calibri"/>
                          <w:b/>
                          <w:color w:val="000000"/>
                          <w:spacing w:val="-3"/>
                          <w:sz w:val="22"/>
                        </w:rPr>
                        <w:t> </w:t>
                      </w:r>
                      <w:r>
                        <w:rPr>
                          <w:rFonts w:ascii="Calibri"/>
                          <w:color w:val="000000"/>
                          <w:sz w:val="20"/>
                        </w:rPr>
                        <w:t>for</w:t>
                      </w:r>
                      <w:r>
                        <w:rPr>
                          <w:rFonts w:ascii="Calibri"/>
                          <w:color w:val="000000"/>
                          <w:spacing w:val="-6"/>
                          <w:sz w:val="20"/>
                        </w:rPr>
                        <w:t> </w:t>
                      </w:r>
                      <w:r>
                        <w:rPr>
                          <w:rFonts w:ascii="Calibri"/>
                          <w:color w:val="000000"/>
                          <w:sz w:val="20"/>
                        </w:rPr>
                        <w:t>externally</w:t>
                      </w:r>
                      <w:r>
                        <w:rPr>
                          <w:rFonts w:ascii="Calibri"/>
                          <w:color w:val="000000"/>
                          <w:spacing w:val="-6"/>
                          <w:sz w:val="20"/>
                        </w:rPr>
                        <w:t> </w:t>
                      </w:r>
                      <w:r>
                        <w:rPr>
                          <w:rFonts w:ascii="Calibri"/>
                          <w:color w:val="000000"/>
                          <w:sz w:val="20"/>
                        </w:rPr>
                        <w:t>funded</w:t>
                      </w:r>
                      <w:r>
                        <w:rPr>
                          <w:rFonts w:ascii="Calibri"/>
                          <w:color w:val="000000"/>
                          <w:spacing w:val="-6"/>
                          <w:sz w:val="20"/>
                        </w:rPr>
                        <w:t> </w:t>
                      </w:r>
                      <w:r>
                        <w:rPr>
                          <w:rFonts w:ascii="Calibri"/>
                          <w:color w:val="000000"/>
                          <w:spacing w:val="-2"/>
                          <w:sz w:val="20"/>
                        </w:rPr>
                        <w:t>proposals</w:t>
                      </w:r>
                    </w:p>
                    <w:p>
                      <w:pPr>
                        <w:numPr>
                          <w:ilvl w:val="0"/>
                          <w:numId w:val="11"/>
                        </w:numPr>
                        <w:tabs>
                          <w:tab w:pos="373" w:val="left" w:leader="none"/>
                        </w:tabs>
                        <w:spacing w:before="41"/>
                        <w:ind w:left="373" w:right="0" w:hanging="270"/>
                        <w:jc w:val="left"/>
                        <w:rPr>
                          <w:rFonts w:ascii="Calibri" w:hAnsi="Calibri"/>
                          <w:color w:val="000000"/>
                          <w:sz w:val="20"/>
                        </w:rPr>
                      </w:pPr>
                      <w:r>
                        <w:rPr>
                          <w:rFonts w:ascii="Calibri" w:hAnsi="Calibri"/>
                          <w:b/>
                          <w:color w:val="000000"/>
                          <w:sz w:val="22"/>
                        </w:rPr>
                        <w:t>Graduate</w:t>
                      </w:r>
                      <w:r>
                        <w:rPr>
                          <w:rFonts w:ascii="Calibri" w:hAnsi="Calibri"/>
                          <w:b/>
                          <w:color w:val="000000"/>
                          <w:spacing w:val="-8"/>
                          <w:sz w:val="22"/>
                        </w:rPr>
                        <w:t> </w:t>
                      </w:r>
                      <w:r>
                        <w:rPr>
                          <w:rFonts w:ascii="Calibri" w:hAnsi="Calibri"/>
                          <w:b/>
                          <w:color w:val="000000"/>
                          <w:sz w:val="22"/>
                        </w:rPr>
                        <w:t>Fellowships</w:t>
                      </w:r>
                      <w:r>
                        <w:rPr>
                          <w:rFonts w:ascii="Calibri" w:hAnsi="Calibri"/>
                          <w:b/>
                          <w:color w:val="000000"/>
                          <w:spacing w:val="-6"/>
                          <w:sz w:val="22"/>
                        </w:rPr>
                        <w:t> </w:t>
                      </w:r>
                      <w:r>
                        <w:rPr>
                          <w:rFonts w:ascii="Calibri" w:hAnsi="Calibri"/>
                          <w:color w:val="000000"/>
                          <w:sz w:val="20"/>
                        </w:rPr>
                        <w:t>to</w:t>
                      </w:r>
                      <w:r>
                        <w:rPr>
                          <w:rFonts w:ascii="Calibri" w:hAnsi="Calibri"/>
                          <w:color w:val="000000"/>
                          <w:spacing w:val="-7"/>
                          <w:sz w:val="20"/>
                        </w:rPr>
                        <w:t> </w:t>
                      </w:r>
                      <w:r>
                        <w:rPr>
                          <w:rFonts w:ascii="Calibri" w:hAnsi="Calibri"/>
                          <w:color w:val="000000"/>
                          <w:sz w:val="20"/>
                        </w:rPr>
                        <w:t>recruit</w:t>
                      </w:r>
                      <w:r>
                        <w:rPr>
                          <w:rFonts w:ascii="Calibri" w:hAnsi="Calibri"/>
                          <w:color w:val="000000"/>
                          <w:spacing w:val="-7"/>
                          <w:sz w:val="20"/>
                        </w:rPr>
                        <w:t> </w:t>
                      </w:r>
                      <w:r>
                        <w:rPr>
                          <w:rFonts w:ascii="Calibri" w:hAnsi="Calibri"/>
                          <w:color w:val="000000"/>
                          <w:sz w:val="20"/>
                        </w:rPr>
                        <w:t>and</w:t>
                      </w:r>
                      <w:r>
                        <w:rPr>
                          <w:rFonts w:ascii="Calibri" w:hAnsi="Calibri"/>
                          <w:color w:val="000000"/>
                          <w:spacing w:val="-7"/>
                          <w:sz w:val="20"/>
                        </w:rPr>
                        <w:t> </w:t>
                      </w:r>
                      <w:r>
                        <w:rPr>
                          <w:rFonts w:ascii="Calibri" w:hAnsi="Calibri"/>
                          <w:color w:val="000000"/>
                          <w:sz w:val="20"/>
                        </w:rPr>
                        <w:t>support</w:t>
                      </w:r>
                      <w:r>
                        <w:rPr>
                          <w:rFonts w:ascii="Calibri" w:hAnsi="Calibri"/>
                          <w:color w:val="000000"/>
                          <w:spacing w:val="-7"/>
                          <w:sz w:val="20"/>
                        </w:rPr>
                        <w:t> </w:t>
                      </w:r>
                      <w:r>
                        <w:rPr>
                          <w:rFonts w:ascii="Calibri" w:hAnsi="Calibri"/>
                          <w:color w:val="000000"/>
                          <w:sz w:val="20"/>
                        </w:rPr>
                        <w:t>top</w:t>
                      </w:r>
                      <w:r>
                        <w:rPr>
                          <w:rFonts w:ascii="Calibri" w:hAnsi="Calibri"/>
                          <w:color w:val="000000"/>
                          <w:spacing w:val="-6"/>
                          <w:sz w:val="20"/>
                        </w:rPr>
                        <w:t> </w:t>
                      </w:r>
                      <w:r>
                        <w:rPr>
                          <w:rFonts w:ascii="Calibri" w:hAnsi="Calibri"/>
                          <w:color w:val="000000"/>
                          <w:sz w:val="20"/>
                        </w:rPr>
                        <w:t>master’s</w:t>
                      </w:r>
                      <w:r>
                        <w:rPr>
                          <w:rFonts w:ascii="Calibri" w:hAnsi="Calibri"/>
                          <w:color w:val="000000"/>
                          <w:spacing w:val="-9"/>
                          <w:sz w:val="20"/>
                        </w:rPr>
                        <w:t> </w:t>
                      </w:r>
                      <w:r>
                        <w:rPr>
                          <w:rFonts w:ascii="Calibri" w:hAnsi="Calibri"/>
                          <w:color w:val="000000"/>
                          <w:sz w:val="20"/>
                        </w:rPr>
                        <w:t>and</w:t>
                      </w:r>
                      <w:r>
                        <w:rPr>
                          <w:rFonts w:ascii="Calibri" w:hAnsi="Calibri"/>
                          <w:color w:val="000000"/>
                          <w:spacing w:val="-7"/>
                          <w:sz w:val="20"/>
                        </w:rPr>
                        <w:t> </w:t>
                      </w:r>
                      <w:r>
                        <w:rPr>
                          <w:rFonts w:ascii="Calibri" w:hAnsi="Calibri"/>
                          <w:color w:val="000000"/>
                          <w:sz w:val="20"/>
                        </w:rPr>
                        <w:t>doctoral</w:t>
                      </w:r>
                      <w:r>
                        <w:rPr>
                          <w:rFonts w:ascii="Calibri" w:hAnsi="Calibri"/>
                          <w:color w:val="000000"/>
                          <w:spacing w:val="-8"/>
                          <w:sz w:val="20"/>
                        </w:rPr>
                        <w:t> </w:t>
                      </w:r>
                      <w:r>
                        <w:rPr>
                          <w:rFonts w:ascii="Calibri" w:hAnsi="Calibri"/>
                          <w:color w:val="000000"/>
                          <w:spacing w:val="-2"/>
                          <w:sz w:val="20"/>
                        </w:rPr>
                        <w:t>students</w:t>
                      </w:r>
                    </w:p>
                    <w:p>
                      <w:pPr>
                        <w:numPr>
                          <w:ilvl w:val="0"/>
                          <w:numId w:val="11"/>
                        </w:numPr>
                        <w:tabs>
                          <w:tab w:pos="373" w:val="left" w:leader="none"/>
                        </w:tabs>
                        <w:spacing w:before="39"/>
                        <w:ind w:left="373" w:right="0" w:hanging="270"/>
                        <w:jc w:val="left"/>
                        <w:rPr>
                          <w:rFonts w:ascii="Calibri"/>
                          <w:color w:val="000000"/>
                          <w:sz w:val="22"/>
                        </w:rPr>
                      </w:pPr>
                      <w:r>
                        <w:rPr>
                          <w:rFonts w:ascii="Calibri"/>
                          <w:color w:val="000000"/>
                          <w:sz w:val="22"/>
                        </w:rPr>
                        <w:t>Institutionalized</w:t>
                      </w:r>
                      <w:r>
                        <w:rPr>
                          <w:rFonts w:ascii="Calibri"/>
                          <w:color w:val="000000"/>
                          <w:spacing w:val="-5"/>
                          <w:sz w:val="22"/>
                        </w:rPr>
                        <w:t> </w:t>
                      </w:r>
                      <w:r>
                        <w:rPr>
                          <w:rFonts w:ascii="Calibri"/>
                          <w:b/>
                          <w:color w:val="000000"/>
                          <w:sz w:val="22"/>
                        </w:rPr>
                        <w:t>higher</w:t>
                      </w:r>
                      <w:r>
                        <w:rPr>
                          <w:rFonts w:ascii="Calibri"/>
                          <w:b/>
                          <w:color w:val="000000"/>
                          <w:spacing w:val="-6"/>
                          <w:sz w:val="22"/>
                        </w:rPr>
                        <w:t> </w:t>
                      </w:r>
                      <w:r>
                        <w:rPr>
                          <w:rFonts w:ascii="Calibri"/>
                          <w:b/>
                          <w:color w:val="000000"/>
                          <w:sz w:val="22"/>
                        </w:rPr>
                        <w:t>return</w:t>
                      </w:r>
                      <w:r>
                        <w:rPr>
                          <w:rFonts w:ascii="Calibri"/>
                          <w:b/>
                          <w:color w:val="000000"/>
                          <w:spacing w:val="-6"/>
                          <w:sz w:val="22"/>
                        </w:rPr>
                        <w:t> </w:t>
                      </w:r>
                      <w:r>
                        <w:rPr>
                          <w:rFonts w:ascii="Calibri"/>
                          <w:b/>
                          <w:color w:val="000000"/>
                          <w:sz w:val="22"/>
                        </w:rPr>
                        <w:t>of</w:t>
                      </w:r>
                      <w:r>
                        <w:rPr>
                          <w:rFonts w:ascii="Calibri"/>
                          <w:b/>
                          <w:color w:val="000000"/>
                          <w:spacing w:val="-5"/>
                          <w:sz w:val="22"/>
                        </w:rPr>
                        <w:t> </w:t>
                      </w:r>
                      <w:r>
                        <w:rPr>
                          <w:rFonts w:ascii="Calibri"/>
                          <w:b/>
                          <w:color w:val="000000"/>
                          <w:sz w:val="22"/>
                        </w:rPr>
                        <w:t>Indirect</w:t>
                      </w:r>
                      <w:r>
                        <w:rPr>
                          <w:rFonts w:ascii="Calibri"/>
                          <w:b/>
                          <w:color w:val="000000"/>
                          <w:spacing w:val="-7"/>
                          <w:sz w:val="22"/>
                        </w:rPr>
                        <w:t> </w:t>
                      </w:r>
                      <w:r>
                        <w:rPr>
                          <w:rFonts w:ascii="Calibri"/>
                          <w:b/>
                          <w:color w:val="000000"/>
                          <w:sz w:val="22"/>
                        </w:rPr>
                        <w:t>Cost</w:t>
                      </w:r>
                      <w:r>
                        <w:rPr>
                          <w:rFonts w:ascii="Calibri"/>
                          <w:b/>
                          <w:color w:val="000000"/>
                          <w:spacing w:val="-7"/>
                          <w:sz w:val="22"/>
                        </w:rPr>
                        <w:t> </w:t>
                      </w:r>
                      <w:r>
                        <w:rPr>
                          <w:rFonts w:ascii="Calibri"/>
                          <w:b/>
                          <w:color w:val="000000"/>
                          <w:sz w:val="22"/>
                        </w:rPr>
                        <w:t>Recovery</w:t>
                      </w:r>
                      <w:r>
                        <w:rPr>
                          <w:rFonts w:ascii="Calibri"/>
                          <w:b/>
                          <w:color w:val="000000"/>
                          <w:spacing w:val="-1"/>
                          <w:sz w:val="22"/>
                        </w:rPr>
                        <w:t> </w:t>
                      </w:r>
                      <w:r>
                        <w:rPr>
                          <w:rFonts w:ascii="Calibri"/>
                          <w:color w:val="000000"/>
                          <w:sz w:val="22"/>
                        </w:rPr>
                        <w:t>to</w:t>
                      </w:r>
                      <w:r>
                        <w:rPr>
                          <w:rFonts w:ascii="Calibri"/>
                          <w:color w:val="000000"/>
                          <w:spacing w:val="-4"/>
                          <w:sz w:val="22"/>
                        </w:rPr>
                        <w:t> </w:t>
                      </w:r>
                      <w:r>
                        <w:rPr>
                          <w:rFonts w:ascii="Calibri"/>
                          <w:color w:val="000000"/>
                          <w:sz w:val="22"/>
                        </w:rPr>
                        <w:t>Centers</w:t>
                      </w:r>
                      <w:r>
                        <w:rPr>
                          <w:rFonts w:ascii="Calibri"/>
                          <w:color w:val="000000"/>
                          <w:spacing w:val="-5"/>
                          <w:sz w:val="22"/>
                        </w:rPr>
                        <w:t> </w:t>
                      </w:r>
                      <w:r>
                        <w:rPr>
                          <w:rFonts w:ascii="Calibri"/>
                          <w:color w:val="000000"/>
                          <w:sz w:val="22"/>
                        </w:rPr>
                        <w:t>and</w:t>
                      </w:r>
                      <w:r>
                        <w:rPr>
                          <w:rFonts w:ascii="Calibri"/>
                          <w:color w:val="000000"/>
                          <w:spacing w:val="-6"/>
                          <w:sz w:val="22"/>
                        </w:rPr>
                        <w:t> </w:t>
                      </w:r>
                      <w:r>
                        <w:rPr>
                          <w:rFonts w:ascii="Calibri"/>
                          <w:color w:val="000000"/>
                          <w:spacing w:val="-5"/>
                          <w:sz w:val="22"/>
                        </w:rPr>
                        <w:t>PIs</w:t>
                      </w:r>
                    </w:p>
                    <w:p>
                      <w:pPr>
                        <w:numPr>
                          <w:ilvl w:val="0"/>
                          <w:numId w:val="11"/>
                        </w:numPr>
                        <w:tabs>
                          <w:tab w:pos="372" w:val="left" w:leader="none"/>
                          <w:tab w:pos="374" w:val="left" w:leader="none"/>
                        </w:tabs>
                        <w:spacing w:line="278" w:lineRule="auto" w:before="39"/>
                        <w:ind w:left="374" w:right="111" w:hanging="272"/>
                        <w:jc w:val="left"/>
                        <w:rPr>
                          <w:rFonts w:ascii="Calibri"/>
                          <w:color w:val="000000"/>
                          <w:sz w:val="20"/>
                        </w:rPr>
                      </w:pPr>
                      <w:r>
                        <w:rPr>
                          <w:rFonts w:ascii="Calibri"/>
                          <w:b/>
                          <w:color w:val="000000"/>
                          <w:sz w:val="22"/>
                        </w:rPr>
                        <w:t>Partnerships </w:t>
                      </w:r>
                      <w:r>
                        <w:rPr>
                          <w:rFonts w:ascii="Calibri"/>
                          <w:color w:val="000000"/>
                          <w:sz w:val="20"/>
                        </w:rPr>
                        <w:t>with</w:t>
                      </w:r>
                      <w:r>
                        <w:rPr>
                          <w:rFonts w:ascii="Calibri"/>
                          <w:color w:val="000000"/>
                          <w:spacing w:val="21"/>
                          <w:sz w:val="20"/>
                        </w:rPr>
                        <w:t> </w:t>
                      </w:r>
                      <w:r>
                        <w:rPr>
                          <w:rFonts w:ascii="Calibri"/>
                          <w:color w:val="000000"/>
                          <w:sz w:val="20"/>
                        </w:rPr>
                        <w:t>the</w:t>
                      </w:r>
                      <w:r>
                        <w:rPr>
                          <w:rFonts w:ascii="Calibri"/>
                          <w:color w:val="000000"/>
                          <w:spacing w:val="20"/>
                          <w:sz w:val="20"/>
                        </w:rPr>
                        <w:t> </w:t>
                      </w:r>
                      <w:r>
                        <w:rPr>
                          <w:rFonts w:ascii="Calibri"/>
                          <w:color w:val="000000"/>
                          <w:sz w:val="20"/>
                        </w:rPr>
                        <w:t>College of</w:t>
                      </w:r>
                      <w:r>
                        <w:rPr>
                          <w:rFonts w:ascii="Calibri"/>
                          <w:color w:val="000000"/>
                          <w:spacing w:val="20"/>
                          <w:sz w:val="20"/>
                        </w:rPr>
                        <w:t> </w:t>
                      </w:r>
                      <w:r>
                        <w:rPr>
                          <w:rFonts w:ascii="Calibri"/>
                          <w:color w:val="000000"/>
                          <w:sz w:val="20"/>
                        </w:rPr>
                        <w:t>Arts</w:t>
                      </w:r>
                      <w:r>
                        <w:rPr>
                          <w:rFonts w:ascii="Calibri"/>
                          <w:color w:val="000000"/>
                          <w:spacing w:val="20"/>
                          <w:sz w:val="20"/>
                        </w:rPr>
                        <w:t> </w:t>
                      </w:r>
                      <w:r>
                        <w:rPr>
                          <w:rFonts w:ascii="Calibri"/>
                          <w:color w:val="000000"/>
                          <w:sz w:val="20"/>
                        </w:rPr>
                        <w:t>and</w:t>
                      </w:r>
                      <w:r>
                        <w:rPr>
                          <w:rFonts w:ascii="Calibri"/>
                          <w:color w:val="000000"/>
                          <w:spacing w:val="21"/>
                          <w:sz w:val="20"/>
                        </w:rPr>
                        <w:t> </w:t>
                      </w:r>
                      <w:r>
                        <w:rPr>
                          <w:rFonts w:ascii="Calibri"/>
                          <w:color w:val="000000"/>
                          <w:sz w:val="20"/>
                        </w:rPr>
                        <w:t>Sciences,</w:t>
                      </w:r>
                      <w:r>
                        <w:rPr>
                          <w:rFonts w:ascii="Calibri"/>
                          <w:color w:val="000000"/>
                          <w:spacing w:val="21"/>
                          <w:sz w:val="20"/>
                        </w:rPr>
                        <w:t> </w:t>
                      </w:r>
                      <w:r>
                        <w:rPr>
                          <w:rFonts w:ascii="Calibri"/>
                          <w:color w:val="000000"/>
                          <w:sz w:val="20"/>
                        </w:rPr>
                        <w:t>the</w:t>
                      </w:r>
                      <w:r>
                        <w:rPr>
                          <w:rFonts w:ascii="Calibri"/>
                          <w:color w:val="000000"/>
                          <w:spacing w:val="20"/>
                          <w:sz w:val="20"/>
                        </w:rPr>
                        <w:t> </w:t>
                      </w:r>
                      <w:r>
                        <w:rPr>
                          <w:rFonts w:ascii="Calibri"/>
                          <w:color w:val="000000"/>
                          <w:sz w:val="20"/>
                        </w:rPr>
                        <w:t>School</w:t>
                      </w:r>
                      <w:r>
                        <w:rPr>
                          <w:rFonts w:ascii="Calibri"/>
                          <w:color w:val="000000"/>
                          <w:spacing w:val="20"/>
                          <w:sz w:val="20"/>
                        </w:rPr>
                        <w:t> </w:t>
                      </w:r>
                      <w:r>
                        <w:rPr>
                          <w:rFonts w:ascii="Calibri"/>
                          <w:color w:val="000000"/>
                          <w:sz w:val="20"/>
                        </w:rPr>
                        <w:t>of</w:t>
                      </w:r>
                      <w:r>
                        <w:rPr>
                          <w:rFonts w:ascii="Calibri"/>
                          <w:color w:val="000000"/>
                          <w:spacing w:val="20"/>
                          <w:sz w:val="20"/>
                        </w:rPr>
                        <w:t> </w:t>
                      </w:r>
                      <w:r>
                        <w:rPr>
                          <w:rFonts w:ascii="Calibri"/>
                          <w:color w:val="000000"/>
                          <w:sz w:val="20"/>
                        </w:rPr>
                        <w:t>Informatics,</w:t>
                      </w:r>
                      <w:r>
                        <w:rPr>
                          <w:rFonts w:ascii="Calibri"/>
                          <w:color w:val="000000"/>
                          <w:spacing w:val="21"/>
                          <w:sz w:val="20"/>
                        </w:rPr>
                        <w:t> </w:t>
                      </w:r>
                      <w:r>
                        <w:rPr>
                          <w:rFonts w:ascii="Calibri"/>
                          <w:color w:val="000000"/>
                          <w:sz w:val="20"/>
                        </w:rPr>
                        <w:t>the</w:t>
                      </w:r>
                      <w:r>
                        <w:rPr>
                          <w:rFonts w:ascii="Calibri"/>
                          <w:color w:val="000000"/>
                          <w:spacing w:val="20"/>
                          <w:sz w:val="20"/>
                        </w:rPr>
                        <w:t> </w:t>
                      </w:r>
                      <w:r>
                        <w:rPr>
                          <w:rFonts w:ascii="Calibri"/>
                          <w:color w:val="000000"/>
                          <w:sz w:val="20"/>
                        </w:rPr>
                        <w:t>Kelley</w:t>
                      </w:r>
                      <w:r>
                        <w:rPr>
                          <w:rFonts w:ascii="Calibri"/>
                          <w:color w:val="000000"/>
                          <w:spacing w:val="21"/>
                          <w:sz w:val="20"/>
                        </w:rPr>
                        <w:t> </w:t>
                      </w:r>
                      <w:r>
                        <w:rPr>
                          <w:rFonts w:ascii="Calibri"/>
                          <w:color w:val="000000"/>
                          <w:sz w:val="20"/>
                        </w:rPr>
                        <w:t>School</w:t>
                      </w:r>
                      <w:r>
                        <w:rPr>
                          <w:rFonts w:ascii="Calibri"/>
                          <w:color w:val="000000"/>
                          <w:spacing w:val="20"/>
                          <w:sz w:val="20"/>
                        </w:rPr>
                        <w:t> </w:t>
                      </w:r>
                      <w:r>
                        <w:rPr>
                          <w:rFonts w:ascii="Calibri"/>
                          <w:color w:val="000000"/>
                          <w:sz w:val="20"/>
                        </w:rPr>
                        <w:t>of Business and the School of Public and Environmental Affairs</w:t>
                      </w:r>
                    </w:p>
                  </w:txbxContent>
                </v:textbox>
                <v:fill type="solid"/>
                <v:stroke dashstyle="solid"/>
                <w10:wrap type="topAndBottom"/>
              </v:shape>
            </w:pict>
          </mc:Fallback>
        </mc:AlternateContent>
      </w:r>
    </w:p>
    <w:p>
      <w:pPr>
        <w:spacing w:after="0"/>
        <w:rPr>
          <w:rFonts w:ascii="Calibri"/>
          <w:sz w:val="11"/>
        </w:rPr>
        <w:sectPr>
          <w:pgSz w:w="12240" w:h="15840"/>
          <w:pgMar w:header="720" w:footer="1015" w:top="1180" w:bottom="1200" w:left="780" w:right="520"/>
        </w:sectPr>
      </w:pPr>
    </w:p>
    <w:p>
      <w:pPr>
        <w:pStyle w:val="BodyText"/>
        <w:spacing w:before="6"/>
        <w:rPr>
          <w:rFonts w:ascii="Calibri"/>
          <w:sz w:val="20"/>
        </w:rPr>
      </w:pPr>
    </w:p>
    <w:p>
      <w:pPr>
        <w:pStyle w:val="BodyText"/>
        <w:ind w:left="1267"/>
        <w:rPr>
          <w:rFonts w:ascii="Calibri"/>
          <w:sz w:val="20"/>
        </w:rPr>
      </w:pPr>
      <w:r>
        <w:rPr>
          <w:rFonts w:ascii="Calibri"/>
          <w:sz w:val="20"/>
        </w:rPr>
        <mc:AlternateContent>
          <mc:Choice Requires="wps">
            <w:drawing>
              <wp:inline distT="0" distB="0" distL="0" distR="0">
                <wp:extent cx="5624830" cy="1452880"/>
                <wp:effectExtent l="9525" t="0" r="0" b="4444"/>
                <wp:docPr id="14" name="Textbox 14"/>
                <wp:cNvGraphicFramePr>
                  <a:graphicFrameLocks/>
                </wp:cNvGraphicFramePr>
                <a:graphic>
                  <a:graphicData uri="http://schemas.microsoft.com/office/word/2010/wordprocessingShape">
                    <wps:wsp>
                      <wps:cNvPr id="14" name="Textbox 14"/>
                      <wps:cNvSpPr txBox="1"/>
                      <wps:spPr>
                        <a:xfrm>
                          <a:off x="0" y="0"/>
                          <a:ext cx="5624830" cy="1452880"/>
                        </a:xfrm>
                        <a:prstGeom prst="rect">
                          <a:avLst/>
                        </a:prstGeom>
                        <a:solidFill>
                          <a:srgbClr val="F1F1F1"/>
                        </a:solidFill>
                        <a:ln w="6096">
                          <a:solidFill>
                            <a:srgbClr val="000000"/>
                          </a:solidFill>
                          <a:prstDash val="solid"/>
                        </a:ln>
                      </wps:spPr>
                      <wps:txbx>
                        <w:txbxContent>
                          <w:p>
                            <w:pPr>
                              <w:numPr>
                                <w:ilvl w:val="0"/>
                                <w:numId w:val="12"/>
                              </w:numPr>
                              <w:tabs>
                                <w:tab w:pos="372" w:val="left" w:leader="none"/>
                                <w:tab w:pos="374" w:val="left" w:leader="none"/>
                              </w:tabs>
                              <w:spacing w:line="278" w:lineRule="auto" w:before="0"/>
                              <w:ind w:left="374" w:right="104" w:hanging="272"/>
                              <w:jc w:val="left"/>
                              <w:rPr>
                                <w:rFonts w:ascii="Calibri"/>
                                <w:color w:val="000000"/>
                                <w:sz w:val="20"/>
                              </w:rPr>
                            </w:pPr>
                            <w:r>
                              <w:rPr>
                                <w:rFonts w:ascii="Calibri"/>
                                <w:b/>
                                <w:color w:val="000000"/>
                                <w:sz w:val="22"/>
                              </w:rPr>
                              <w:t>Formal</w:t>
                            </w:r>
                            <w:r>
                              <w:rPr>
                                <w:rFonts w:ascii="Calibri"/>
                                <w:b/>
                                <w:color w:val="000000"/>
                                <w:spacing w:val="-2"/>
                                <w:sz w:val="22"/>
                              </w:rPr>
                              <w:t> </w:t>
                            </w:r>
                            <w:r>
                              <w:rPr>
                                <w:rFonts w:ascii="Calibri"/>
                                <w:b/>
                                <w:color w:val="000000"/>
                                <w:sz w:val="22"/>
                              </w:rPr>
                              <w:t>partnerships</w:t>
                            </w:r>
                            <w:r>
                              <w:rPr>
                                <w:rFonts w:ascii="Calibri"/>
                                <w:b/>
                                <w:color w:val="000000"/>
                                <w:spacing w:val="-3"/>
                                <w:sz w:val="22"/>
                              </w:rPr>
                              <w:t> </w:t>
                            </w:r>
                            <w:r>
                              <w:rPr>
                                <w:rFonts w:ascii="Calibri"/>
                                <w:b/>
                                <w:color w:val="000000"/>
                                <w:sz w:val="22"/>
                              </w:rPr>
                              <w:t>with</w:t>
                            </w:r>
                            <w:r>
                              <w:rPr>
                                <w:rFonts w:ascii="Calibri"/>
                                <w:b/>
                                <w:color w:val="000000"/>
                                <w:spacing w:val="-2"/>
                                <w:sz w:val="22"/>
                              </w:rPr>
                              <w:t> </w:t>
                            </w:r>
                            <w:r>
                              <w:rPr>
                                <w:rFonts w:ascii="Calibri"/>
                                <w:b/>
                                <w:color w:val="000000"/>
                                <w:sz w:val="22"/>
                              </w:rPr>
                              <w:t>top</w:t>
                            </w:r>
                            <w:r>
                              <w:rPr>
                                <w:rFonts w:ascii="Calibri"/>
                                <w:b/>
                                <w:color w:val="000000"/>
                                <w:spacing w:val="-2"/>
                                <w:sz w:val="22"/>
                              </w:rPr>
                              <w:t> </w:t>
                            </w:r>
                            <w:r>
                              <w:rPr>
                                <w:rFonts w:ascii="Calibri"/>
                                <w:b/>
                                <w:color w:val="000000"/>
                                <w:sz w:val="22"/>
                              </w:rPr>
                              <w:t>universities</w:t>
                            </w:r>
                            <w:r>
                              <w:rPr>
                                <w:rFonts w:ascii="Calibri"/>
                                <w:b/>
                                <w:color w:val="000000"/>
                                <w:spacing w:val="-4"/>
                                <w:sz w:val="22"/>
                              </w:rPr>
                              <w:t> </w:t>
                            </w:r>
                            <w:r>
                              <w:rPr>
                                <w:rFonts w:ascii="Calibri"/>
                                <w:b/>
                                <w:color w:val="000000"/>
                                <w:sz w:val="22"/>
                              </w:rPr>
                              <w:t>internationally </w:t>
                            </w:r>
                            <w:r>
                              <w:rPr>
                                <w:rFonts w:ascii="Calibri"/>
                                <w:color w:val="000000"/>
                                <w:sz w:val="20"/>
                              </w:rPr>
                              <w:t>to</w:t>
                            </w:r>
                            <w:r>
                              <w:rPr>
                                <w:rFonts w:ascii="Calibri"/>
                                <w:color w:val="000000"/>
                                <w:spacing w:val="-1"/>
                                <w:sz w:val="20"/>
                              </w:rPr>
                              <w:t> </w:t>
                            </w:r>
                            <w:r>
                              <w:rPr>
                                <w:rFonts w:ascii="Calibri"/>
                                <w:color w:val="000000"/>
                                <w:sz w:val="20"/>
                              </w:rPr>
                              <w:t>foster</w:t>
                            </w:r>
                            <w:r>
                              <w:rPr>
                                <w:rFonts w:ascii="Calibri"/>
                                <w:color w:val="000000"/>
                                <w:spacing w:val="-2"/>
                                <w:sz w:val="20"/>
                              </w:rPr>
                              <w:t> </w:t>
                            </w:r>
                            <w:r>
                              <w:rPr>
                                <w:rFonts w:ascii="Calibri"/>
                                <w:color w:val="000000"/>
                                <w:sz w:val="20"/>
                              </w:rPr>
                              <w:t>research</w:t>
                            </w:r>
                            <w:r>
                              <w:rPr>
                                <w:rFonts w:ascii="Calibri"/>
                                <w:color w:val="000000"/>
                                <w:spacing w:val="-1"/>
                                <w:sz w:val="20"/>
                              </w:rPr>
                              <w:t> </w:t>
                            </w:r>
                            <w:r>
                              <w:rPr>
                                <w:rFonts w:ascii="Calibri"/>
                                <w:color w:val="000000"/>
                                <w:sz w:val="20"/>
                              </w:rPr>
                              <w:t>collaboration</w:t>
                            </w:r>
                            <w:r>
                              <w:rPr>
                                <w:rFonts w:ascii="Calibri"/>
                                <w:color w:val="000000"/>
                                <w:spacing w:val="-1"/>
                                <w:sz w:val="20"/>
                              </w:rPr>
                              <w:t> </w:t>
                            </w:r>
                            <w:r>
                              <w:rPr>
                                <w:rFonts w:ascii="Calibri"/>
                                <w:color w:val="000000"/>
                                <w:sz w:val="20"/>
                              </w:rPr>
                              <w:t>across the globe</w:t>
                            </w:r>
                          </w:p>
                          <w:p>
                            <w:pPr>
                              <w:numPr>
                                <w:ilvl w:val="0"/>
                                <w:numId w:val="12"/>
                              </w:numPr>
                              <w:tabs>
                                <w:tab w:pos="373" w:val="left" w:leader="none"/>
                              </w:tabs>
                              <w:spacing w:line="265" w:lineRule="exact" w:before="0"/>
                              <w:ind w:left="373" w:right="0" w:hanging="270"/>
                              <w:jc w:val="left"/>
                              <w:rPr>
                                <w:rFonts w:ascii="Calibri" w:hAnsi="Calibri"/>
                                <w:color w:val="000000"/>
                                <w:sz w:val="20"/>
                              </w:rPr>
                            </w:pPr>
                            <w:r>
                              <w:rPr>
                                <w:rFonts w:ascii="Calibri" w:hAnsi="Calibri"/>
                                <w:b/>
                                <w:color w:val="000000"/>
                                <w:sz w:val="22"/>
                              </w:rPr>
                              <w:t>Support</w:t>
                            </w:r>
                            <w:r>
                              <w:rPr>
                                <w:rFonts w:ascii="Calibri" w:hAnsi="Calibri"/>
                                <w:b/>
                                <w:color w:val="000000"/>
                                <w:spacing w:val="-6"/>
                                <w:sz w:val="22"/>
                              </w:rPr>
                              <w:t> </w:t>
                            </w:r>
                            <w:r>
                              <w:rPr>
                                <w:rFonts w:ascii="Calibri" w:hAnsi="Calibri"/>
                                <w:b/>
                                <w:color w:val="000000"/>
                                <w:sz w:val="22"/>
                              </w:rPr>
                              <w:t>for</w:t>
                            </w:r>
                            <w:r>
                              <w:rPr>
                                <w:rFonts w:ascii="Calibri" w:hAnsi="Calibri"/>
                                <w:b/>
                                <w:color w:val="000000"/>
                                <w:spacing w:val="-5"/>
                                <w:sz w:val="22"/>
                              </w:rPr>
                              <w:t> </w:t>
                            </w:r>
                            <w:r>
                              <w:rPr>
                                <w:rFonts w:ascii="Calibri" w:hAnsi="Calibri"/>
                                <w:b/>
                                <w:color w:val="000000"/>
                                <w:sz w:val="22"/>
                              </w:rPr>
                              <w:t>editorial-ships</w:t>
                            </w:r>
                            <w:r>
                              <w:rPr>
                                <w:rFonts w:ascii="Calibri" w:hAnsi="Calibri"/>
                                <w:b/>
                                <w:color w:val="000000"/>
                                <w:spacing w:val="-6"/>
                                <w:sz w:val="22"/>
                              </w:rPr>
                              <w:t> </w:t>
                            </w:r>
                            <w:r>
                              <w:rPr>
                                <w:rFonts w:ascii="Calibri" w:hAnsi="Calibri"/>
                                <w:color w:val="000000"/>
                                <w:sz w:val="20"/>
                              </w:rPr>
                              <w:t>on</w:t>
                            </w:r>
                            <w:r>
                              <w:rPr>
                                <w:rFonts w:ascii="Calibri" w:hAnsi="Calibri"/>
                                <w:color w:val="000000"/>
                                <w:spacing w:val="-5"/>
                                <w:sz w:val="20"/>
                              </w:rPr>
                              <w:t> </w:t>
                            </w:r>
                            <w:r>
                              <w:rPr>
                                <w:rFonts w:ascii="Calibri" w:hAnsi="Calibri"/>
                                <w:color w:val="000000"/>
                                <w:sz w:val="20"/>
                              </w:rPr>
                              <w:t>US</w:t>
                            </w:r>
                            <w:r>
                              <w:rPr>
                                <w:rFonts w:ascii="Calibri" w:hAnsi="Calibri"/>
                                <w:color w:val="000000"/>
                                <w:spacing w:val="-5"/>
                                <w:sz w:val="20"/>
                              </w:rPr>
                              <w:t> </w:t>
                            </w:r>
                            <w:r>
                              <w:rPr>
                                <w:rFonts w:ascii="Calibri" w:hAnsi="Calibri"/>
                                <w:color w:val="000000"/>
                                <w:sz w:val="20"/>
                              </w:rPr>
                              <w:t>News</w:t>
                            </w:r>
                            <w:r>
                              <w:rPr>
                                <w:rFonts w:ascii="Calibri" w:hAnsi="Calibri"/>
                                <w:color w:val="000000"/>
                                <w:spacing w:val="-7"/>
                                <w:sz w:val="20"/>
                              </w:rPr>
                              <w:t> </w:t>
                            </w:r>
                            <w:r>
                              <w:rPr>
                                <w:rFonts w:ascii="Calibri" w:hAnsi="Calibri"/>
                                <w:color w:val="000000"/>
                                <w:sz w:val="20"/>
                              </w:rPr>
                              <w:t>and</w:t>
                            </w:r>
                            <w:r>
                              <w:rPr>
                                <w:rFonts w:ascii="Calibri" w:hAnsi="Calibri"/>
                                <w:color w:val="000000"/>
                                <w:spacing w:val="-5"/>
                                <w:sz w:val="20"/>
                              </w:rPr>
                              <w:t> </w:t>
                            </w:r>
                            <w:r>
                              <w:rPr>
                                <w:rFonts w:ascii="Calibri" w:hAnsi="Calibri"/>
                                <w:color w:val="000000"/>
                                <w:sz w:val="20"/>
                              </w:rPr>
                              <w:t>World</w:t>
                            </w:r>
                            <w:r>
                              <w:rPr>
                                <w:rFonts w:ascii="Calibri" w:hAnsi="Calibri"/>
                                <w:color w:val="000000"/>
                                <w:spacing w:val="-4"/>
                                <w:sz w:val="20"/>
                              </w:rPr>
                              <w:t> </w:t>
                            </w:r>
                            <w:r>
                              <w:rPr>
                                <w:rFonts w:ascii="Calibri" w:hAnsi="Calibri"/>
                                <w:color w:val="000000"/>
                                <w:sz w:val="20"/>
                              </w:rPr>
                              <w:t>Report’s</w:t>
                            </w:r>
                            <w:r>
                              <w:rPr>
                                <w:rFonts w:ascii="Calibri" w:hAnsi="Calibri"/>
                                <w:color w:val="000000"/>
                                <w:spacing w:val="-7"/>
                                <w:sz w:val="20"/>
                              </w:rPr>
                              <w:t> </w:t>
                            </w:r>
                            <w:r>
                              <w:rPr>
                                <w:rFonts w:ascii="Calibri" w:hAnsi="Calibri"/>
                                <w:color w:val="000000"/>
                                <w:sz w:val="20"/>
                              </w:rPr>
                              <w:t>list</w:t>
                            </w:r>
                            <w:r>
                              <w:rPr>
                                <w:rFonts w:ascii="Calibri" w:hAnsi="Calibri"/>
                                <w:color w:val="000000"/>
                                <w:spacing w:val="-5"/>
                                <w:sz w:val="20"/>
                              </w:rPr>
                              <w:t> </w:t>
                            </w:r>
                            <w:r>
                              <w:rPr>
                                <w:rFonts w:ascii="Calibri" w:hAnsi="Calibri"/>
                                <w:color w:val="000000"/>
                                <w:sz w:val="20"/>
                              </w:rPr>
                              <w:t>of</w:t>
                            </w:r>
                            <w:r>
                              <w:rPr>
                                <w:rFonts w:ascii="Calibri" w:hAnsi="Calibri"/>
                                <w:color w:val="000000"/>
                                <w:spacing w:val="-6"/>
                                <w:sz w:val="20"/>
                              </w:rPr>
                              <w:t> </w:t>
                            </w:r>
                            <w:r>
                              <w:rPr>
                                <w:rFonts w:ascii="Calibri" w:hAnsi="Calibri"/>
                                <w:color w:val="000000"/>
                                <w:sz w:val="20"/>
                              </w:rPr>
                              <w:t>top</w:t>
                            </w:r>
                            <w:r>
                              <w:rPr>
                                <w:rFonts w:ascii="Calibri" w:hAnsi="Calibri"/>
                                <w:color w:val="000000"/>
                                <w:spacing w:val="-5"/>
                                <w:sz w:val="20"/>
                              </w:rPr>
                              <w:t> </w:t>
                            </w:r>
                            <w:r>
                              <w:rPr>
                                <w:rFonts w:ascii="Calibri" w:hAnsi="Calibri"/>
                                <w:color w:val="000000"/>
                                <w:sz w:val="20"/>
                              </w:rPr>
                              <w:t>journals</w:t>
                            </w:r>
                            <w:r>
                              <w:rPr>
                                <w:rFonts w:ascii="Calibri" w:hAnsi="Calibri"/>
                                <w:color w:val="000000"/>
                                <w:spacing w:val="-6"/>
                                <w:sz w:val="20"/>
                              </w:rPr>
                              <w:t> </w:t>
                            </w:r>
                            <w:r>
                              <w:rPr>
                                <w:rFonts w:ascii="Calibri" w:hAnsi="Calibri"/>
                                <w:color w:val="000000"/>
                                <w:sz w:val="20"/>
                              </w:rPr>
                              <w:t>in</w:t>
                            </w:r>
                            <w:r>
                              <w:rPr>
                                <w:rFonts w:ascii="Calibri" w:hAnsi="Calibri"/>
                                <w:color w:val="000000"/>
                                <w:spacing w:val="-5"/>
                                <w:sz w:val="20"/>
                              </w:rPr>
                              <w:t> </w:t>
                            </w:r>
                            <w:r>
                              <w:rPr>
                                <w:rFonts w:ascii="Calibri" w:hAnsi="Calibri"/>
                                <w:color w:val="000000"/>
                                <w:spacing w:val="-2"/>
                                <w:sz w:val="20"/>
                              </w:rPr>
                              <w:t>education</w:t>
                            </w:r>
                          </w:p>
                          <w:p>
                            <w:pPr>
                              <w:numPr>
                                <w:ilvl w:val="0"/>
                                <w:numId w:val="12"/>
                              </w:numPr>
                              <w:tabs>
                                <w:tab w:pos="372" w:val="left" w:leader="none"/>
                                <w:tab w:pos="374" w:val="left" w:leader="none"/>
                              </w:tabs>
                              <w:spacing w:line="276" w:lineRule="auto" w:before="38"/>
                              <w:ind w:left="374" w:right="105" w:hanging="272"/>
                              <w:jc w:val="left"/>
                              <w:rPr>
                                <w:rFonts w:ascii="Calibri"/>
                                <w:color w:val="000000"/>
                                <w:sz w:val="20"/>
                              </w:rPr>
                            </w:pPr>
                            <w:r>
                              <w:rPr>
                                <w:rFonts w:ascii="Calibri"/>
                                <w:b/>
                                <w:color w:val="000000"/>
                                <w:sz w:val="22"/>
                              </w:rPr>
                              <w:t>International</w:t>
                            </w:r>
                            <w:r>
                              <w:rPr>
                                <w:rFonts w:ascii="Calibri"/>
                                <w:b/>
                                <w:color w:val="000000"/>
                                <w:spacing w:val="40"/>
                                <w:sz w:val="22"/>
                              </w:rPr>
                              <w:t> </w:t>
                            </w:r>
                            <w:r>
                              <w:rPr>
                                <w:rFonts w:ascii="Calibri"/>
                                <w:b/>
                                <w:color w:val="000000"/>
                                <w:sz w:val="22"/>
                              </w:rPr>
                              <w:t>Visiting</w:t>
                            </w:r>
                            <w:r>
                              <w:rPr>
                                <w:rFonts w:ascii="Calibri"/>
                                <w:b/>
                                <w:color w:val="000000"/>
                                <w:spacing w:val="40"/>
                                <w:sz w:val="22"/>
                              </w:rPr>
                              <w:t> </w:t>
                            </w:r>
                            <w:r>
                              <w:rPr>
                                <w:rFonts w:ascii="Calibri"/>
                                <w:b/>
                                <w:color w:val="000000"/>
                                <w:sz w:val="22"/>
                              </w:rPr>
                              <w:t>Scholars</w:t>
                            </w:r>
                            <w:r>
                              <w:rPr>
                                <w:rFonts w:ascii="Calibri"/>
                                <w:b/>
                                <w:color w:val="000000"/>
                                <w:spacing w:val="40"/>
                                <w:sz w:val="22"/>
                              </w:rPr>
                              <w:t> </w:t>
                            </w:r>
                            <w:r>
                              <w:rPr>
                                <w:rFonts w:ascii="Calibri"/>
                                <w:b/>
                                <w:color w:val="000000"/>
                                <w:sz w:val="22"/>
                              </w:rPr>
                              <w:t>Program</w:t>
                            </w:r>
                            <w:r>
                              <w:rPr>
                                <w:rFonts w:ascii="Calibri"/>
                                <w:b/>
                                <w:color w:val="000000"/>
                                <w:spacing w:val="40"/>
                                <w:sz w:val="22"/>
                              </w:rPr>
                              <w:t> </w:t>
                            </w:r>
                            <w:r>
                              <w:rPr>
                                <w:rFonts w:ascii="Calibri"/>
                                <w:color w:val="000000"/>
                                <w:sz w:val="20"/>
                              </w:rPr>
                              <w:t>to</w:t>
                            </w:r>
                            <w:r>
                              <w:rPr>
                                <w:rFonts w:ascii="Calibri"/>
                                <w:color w:val="000000"/>
                                <w:spacing w:val="40"/>
                                <w:sz w:val="20"/>
                              </w:rPr>
                              <w:t> </w:t>
                            </w:r>
                            <w:r>
                              <w:rPr>
                                <w:rFonts w:ascii="Calibri"/>
                                <w:color w:val="000000"/>
                                <w:sz w:val="20"/>
                              </w:rPr>
                              <w:t>foster</w:t>
                            </w:r>
                            <w:r>
                              <w:rPr>
                                <w:rFonts w:ascii="Calibri"/>
                                <w:color w:val="000000"/>
                                <w:spacing w:val="40"/>
                                <w:sz w:val="20"/>
                              </w:rPr>
                              <w:t> </w:t>
                            </w:r>
                            <w:r>
                              <w:rPr>
                                <w:rFonts w:ascii="Calibri"/>
                                <w:color w:val="000000"/>
                                <w:sz w:val="20"/>
                              </w:rPr>
                              <w:t>partnerships</w:t>
                            </w:r>
                            <w:r>
                              <w:rPr>
                                <w:rFonts w:ascii="Calibri"/>
                                <w:color w:val="000000"/>
                                <w:spacing w:val="40"/>
                                <w:sz w:val="20"/>
                              </w:rPr>
                              <w:t> </w:t>
                            </w:r>
                            <w:r>
                              <w:rPr>
                                <w:rFonts w:ascii="Calibri"/>
                                <w:color w:val="000000"/>
                                <w:sz w:val="20"/>
                              </w:rPr>
                              <w:t>and</w:t>
                            </w:r>
                            <w:r>
                              <w:rPr>
                                <w:rFonts w:ascii="Calibri"/>
                                <w:color w:val="000000"/>
                                <w:spacing w:val="40"/>
                                <w:sz w:val="20"/>
                              </w:rPr>
                              <w:t> </w:t>
                            </w:r>
                            <w:r>
                              <w:rPr>
                                <w:rFonts w:ascii="Calibri"/>
                                <w:color w:val="000000"/>
                                <w:sz w:val="20"/>
                              </w:rPr>
                              <w:t>collaboration</w:t>
                            </w:r>
                            <w:r>
                              <w:rPr>
                                <w:rFonts w:ascii="Calibri"/>
                                <w:color w:val="000000"/>
                                <w:spacing w:val="40"/>
                                <w:sz w:val="20"/>
                              </w:rPr>
                              <w:t> </w:t>
                            </w:r>
                            <w:r>
                              <w:rPr>
                                <w:rFonts w:ascii="Calibri"/>
                                <w:color w:val="000000"/>
                                <w:sz w:val="20"/>
                              </w:rPr>
                              <w:t>between</w:t>
                            </w:r>
                            <w:r>
                              <w:rPr>
                                <w:rFonts w:ascii="Calibri"/>
                                <w:color w:val="000000"/>
                                <w:spacing w:val="40"/>
                                <w:sz w:val="20"/>
                              </w:rPr>
                              <w:t> </w:t>
                            </w:r>
                            <w:r>
                              <w:rPr>
                                <w:rFonts w:ascii="Calibri"/>
                                <w:color w:val="000000"/>
                                <w:sz w:val="20"/>
                              </w:rPr>
                              <w:t>IU faculty and international scholars in education</w:t>
                            </w:r>
                          </w:p>
                          <w:p>
                            <w:pPr>
                              <w:numPr>
                                <w:ilvl w:val="0"/>
                                <w:numId w:val="12"/>
                              </w:numPr>
                              <w:tabs>
                                <w:tab w:pos="372" w:val="left" w:leader="none"/>
                                <w:tab w:pos="374" w:val="left" w:leader="none"/>
                              </w:tabs>
                              <w:spacing w:line="280" w:lineRule="auto" w:before="0"/>
                              <w:ind w:left="374" w:right="109" w:hanging="272"/>
                              <w:jc w:val="left"/>
                              <w:rPr>
                                <w:rFonts w:ascii="Calibri" w:hAnsi="Calibri"/>
                                <w:color w:val="000000"/>
                                <w:sz w:val="20"/>
                              </w:rPr>
                            </w:pPr>
                            <w:r>
                              <w:rPr>
                                <w:rFonts w:ascii="Calibri" w:hAnsi="Calibri"/>
                                <w:b/>
                                <w:color w:val="000000"/>
                                <w:sz w:val="22"/>
                              </w:rPr>
                              <w:t>Friday’s Research Series </w:t>
                            </w:r>
                            <w:r>
                              <w:rPr>
                                <w:rFonts w:ascii="Calibri" w:hAnsi="Calibri"/>
                                <w:color w:val="000000"/>
                                <w:sz w:val="20"/>
                              </w:rPr>
                              <w:t>– regular opportunities during the academic year for faculty and students</w:t>
                            </w:r>
                            <w:r>
                              <w:rPr>
                                <w:rFonts w:ascii="Calibri" w:hAnsi="Calibri"/>
                                <w:color w:val="000000"/>
                                <w:spacing w:val="40"/>
                                <w:sz w:val="20"/>
                              </w:rPr>
                              <w:t> </w:t>
                            </w:r>
                            <w:r>
                              <w:rPr>
                                <w:rFonts w:ascii="Calibri" w:hAnsi="Calibri"/>
                                <w:color w:val="000000"/>
                                <w:sz w:val="20"/>
                              </w:rPr>
                              <w:t>to learn more about research being conducted in the School of Education</w:t>
                            </w:r>
                          </w:p>
                        </w:txbxContent>
                      </wps:txbx>
                      <wps:bodyPr wrap="square" lIns="0" tIns="0" rIns="0" bIns="0" rtlCol="0">
                        <a:noAutofit/>
                      </wps:bodyPr>
                    </wps:wsp>
                  </a:graphicData>
                </a:graphic>
              </wp:inline>
            </w:drawing>
          </mc:Choice>
          <mc:Fallback>
            <w:pict>
              <v:shape style="width:442.9pt;height:114.4pt;mso-position-horizontal-relative:char;mso-position-vertical-relative:line" type="#_x0000_t202" id="docshape14" filled="true" fillcolor="#f1f1f1" stroked="true" strokeweight=".48004pt" strokecolor="#000000">
                <w10:anchorlock/>
                <v:textbox inset="0,0,0,0">
                  <w:txbxContent>
                    <w:p>
                      <w:pPr>
                        <w:numPr>
                          <w:ilvl w:val="0"/>
                          <w:numId w:val="12"/>
                        </w:numPr>
                        <w:tabs>
                          <w:tab w:pos="372" w:val="left" w:leader="none"/>
                          <w:tab w:pos="374" w:val="left" w:leader="none"/>
                        </w:tabs>
                        <w:spacing w:line="278" w:lineRule="auto" w:before="0"/>
                        <w:ind w:left="374" w:right="104" w:hanging="272"/>
                        <w:jc w:val="left"/>
                        <w:rPr>
                          <w:rFonts w:ascii="Calibri"/>
                          <w:color w:val="000000"/>
                          <w:sz w:val="20"/>
                        </w:rPr>
                      </w:pPr>
                      <w:r>
                        <w:rPr>
                          <w:rFonts w:ascii="Calibri"/>
                          <w:b/>
                          <w:color w:val="000000"/>
                          <w:sz w:val="22"/>
                        </w:rPr>
                        <w:t>Formal</w:t>
                      </w:r>
                      <w:r>
                        <w:rPr>
                          <w:rFonts w:ascii="Calibri"/>
                          <w:b/>
                          <w:color w:val="000000"/>
                          <w:spacing w:val="-2"/>
                          <w:sz w:val="22"/>
                        </w:rPr>
                        <w:t> </w:t>
                      </w:r>
                      <w:r>
                        <w:rPr>
                          <w:rFonts w:ascii="Calibri"/>
                          <w:b/>
                          <w:color w:val="000000"/>
                          <w:sz w:val="22"/>
                        </w:rPr>
                        <w:t>partnerships</w:t>
                      </w:r>
                      <w:r>
                        <w:rPr>
                          <w:rFonts w:ascii="Calibri"/>
                          <w:b/>
                          <w:color w:val="000000"/>
                          <w:spacing w:val="-3"/>
                          <w:sz w:val="22"/>
                        </w:rPr>
                        <w:t> </w:t>
                      </w:r>
                      <w:r>
                        <w:rPr>
                          <w:rFonts w:ascii="Calibri"/>
                          <w:b/>
                          <w:color w:val="000000"/>
                          <w:sz w:val="22"/>
                        </w:rPr>
                        <w:t>with</w:t>
                      </w:r>
                      <w:r>
                        <w:rPr>
                          <w:rFonts w:ascii="Calibri"/>
                          <w:b/>
                          <w:color w:val="000000"/>
                          <w:spacing w:val="-2"/>
                          <w:sz w:val="22"/>
                        </w:rPr>
                        <w:t> </w:t>
                      </w:r>
                      <w:r>
                        <w:rPr>
                          <w:rFonts w:ascii="Calibri"/>
                          <w:b/>
                          <w:color w:val="000000"/>
                          <w:sz w:val="22"/>
                        </w:rPr>
                        <w:t>top</w:t>
                      </w:r>
                      <w:r>
                        <w:rPr>
                          <w:rFonts w:ascii="Calibri"/>
                          <w:b/>
                          <w:color w:val="000000"/>
                          <w:spacing w:val="-2"/>
                          <w:sz w:val="22"/>
                        </w:rPr>
                        <w:t> </w:t>
                      </w:r>
                      <w:r>
                        <w:rPr>
                          <w:rFonts w:ascii="Calibri"/>
                          <w:b/>
                          <w:color w:val="000000"/>
                          <w:sz w:val="22"/>
                        </w:rPr>
                        <w:t>universities</w:t>
                      </w:r>
                      <w:r>
                        <w:rPr>
                          <w:rFonts w:ascii="Calibri"/>
                          <w:b/>
                          <w:color w:val="000000"/>
                          <w:spacing w:val="-4"/>
                          <w:sz w:val="22"/>
                        </w:rPr>
                        <w:t> </w:t>
                      </w:r>
                      <w:r>
                        <w:rPr>
                          <w:rFonts w:ascii="Calibri"/>
                          <w:b/>
                          <w:color w:val="000000"/>
                          <w:sz w:val="22"/>
                        </w:rPr>
                        <w:t>internationally </w:t>
                      </w:r>
                      <w:r>
                        <w:rPr>
                          <w:rFonts w:ascii="Calibri"/>
                          <w:color w:val="000000"/>
                          <w:sz w:val="20"/>
                        </w:rPr>
                        <w:t>to</w:t>
                      </w:r>
                      <w:r>
                        <w:rPr>
                          <w:rFonts w:ascii="Calibri"/>
                          <w:color w:val="000000"/>
                          <w:spacing w:val="-1"/>
                          <w:sz w:val="20"/>
                        </w:rPr>
                        <w:t> </w:t>
                      </w:r>
                      <w:r>
                        <w:rPr>
                          <w:rFonts w:ascii="Calibri"/>
                          <w:color w:val="000000"/>
                          <w:sz w:val="20"/>
                        </w:rPr>
                        <w:t>foster</w:t>
                      </w:r>
                      <w:r>
                        <w:rPr>
                          <w:rFonts w:ascii="Calibri"/>
                          <w:color w:val="000000"/>
                          <w:spacing w:val="-2"/>
                          <w:sz w:val="20"/>
                        </w:rPr>
                        <w:t> </w:t>
                      </w:r>
                      <w:r>
                        <w:rPr>
                          <w:rFonts w:ascii="Calibri"/>
                          <w:color w:val="000000"/>
                          <w:sz w:val="20"/>
                        </w:rPr>
                        <w:t>research</w:t>
                      </w:r>
                      <w:r>
                        <w:rPr>
                          <w:rFonts w:ascii="Calibri"/>
                          <w:color w:val="000000"/>
                          <w:spacing w:val="-1"/>
                          <w:sz w:val="20"/>
                        </w:rPr>
                        <w:t> </w:t>
                      </w:r>
                      <w:r>
                        <w:rPr>
                          <w:rFonts w:ascii="Calibri"/>
                          <w:color w:val="000000"/>
                          <w:sz w:val="20"/>
                        </w:rPr>
                        <w:t>collaboration</w:t>
                      </w:r>
                      <w:r>
                        <w:rPr>
                          <w:rFonts w:ascii="Calibri"/>
                          <w:color w:val="000000"/>
                          <w:spacing w:val="-1"/>
                          <w:sz w:val="20"/>
                        </w:rPr>
                        <w:t> </w:t>
                      </w:r>
                      <w:r>
                        <w:rPr>
                          <w:rFonts w:ascii="Calibri"/>
                          <w:color w:val="000000"/>
                          <w:sz w:val="20"/>
                        </w:rPr>
                        <w:t>across the globe</w:t>
                      </w:r>
                    </w:p>
                    <w:p>
                      <w:pPr>
                        <w:numPr>
                          <w:ilvl w:val="0"/>
                          <w:numId w:val="12"/>
                        </w:numPr>
                        <w:tabs>
                          <w:tab w:pos="373" w:val="left" w:leader="none"/>
                        </w:tabs>
                        <w:spacing w:line="265" w:lineRule="exact" w:before="0"/>
                        <w:ind w:left="373" w:right="0" w:hanging="270"/>
                        <w:jc w:val="left"/>
                        <w:rPr>
                          <w:rFonts w:ascii="Calibri" w:hAnsi="Calibri"/>
                          <w:color w:val="000000"/>
                          <w:sz w:val="20"/>
                        </w:rPr>
                      </w:pPr>
                      <w:r>
                        <w:rPr>
                          <w:rFonts w:ascii="Calibri" w:hAnsi="Calibri"/>
                          <w:b/>
                          <w:color w:val="000000"/>
                          <w:sz w:val="22"/>
                        </w:rPr>
                        <w:t>Support</w:t>
                      </w:r>
                      <w:r>
                        <w:rPr>
                          <w:rFonts w:ascii="Calibri" w:hAnsi="Calibri"/>
                          <w:b/>
                          <w:color w:val="000000"/>
                          <w:spacing w:val="-6"/>
                          <w:sz w:val="22"/>
                        </w:rPr>
                        <w:t> </w:t>
                      </w:r>
                      <w:r>
                        <w:rPr>
                          <w:rFonts w:ascii="Calibri" w:hAnsi="Calibri"/>
                          <w:b/>
                          <w:color w:val="000000"/>
                          <w:sz w:val="22"/>
                        </w:rPr>
                        <w:t>for</w:t>
                      </w:r>
                      <w:r>
                        <w:rPr>
                          <w:rFonts w:ascii="Calibri" w:hAnsi="Calibri"/>
                          <w:b/>
                          <w:color w:val="000000"/>
                          <w:spacing w:val="-5"/>
                          <w:sz w:val="22"/>
                        </w:rPr>
                        <w:t> </w:t>
                      </w:r>
                      <w:r>
                        <w:rPr>
                          <w:rFonts w:ascii="Calibri" w:hAnsi="Calibri"/>
                          <w:b/>
                          <w:color w:val="000000"/>
                          <w:sz w:val="22"/>
                        </w:rPr>
                        <w:t>editorial-ships</w:t>
                      </w:r>
                      <w:r>
                        <w:rPr>
                          <w:rFonts w:ascii="Calibri" w:hAnsi="Calibri"/>
                          <w:b/>
                          <w:color w:val="000000"/>
                          <w:spacing w:val="-6"/>
                          <w:sz w:val="22"/>
                        </w:rPr>
                        <w:t> </w:t>
                      </w:r>
                      <w:r>
                        <w:rPr>
                          <w:rFonts w:ascii="Calibri" w:hAnsi="Calibri"/>
                          <w:color w:val="000000"/>
                          <w:sz w:val="20"/>
                        </w:rPr>
                        <w:t>on</w:t>
                      </w:r>
                      <w:r>
                        <w:rPr>
                          <w:rFonts w:ascii="Calibri" w:hAnsi="Calibri"/>
                          <w:color w:val="000000"/>
                          <w:spacing w:val="-5"/>
                          <w:sz w:val="20"/>
                        </w:rPr>
                        <w:t> </w:t>
                      </w:r>
                      <w:r>
                        <w:rPr>
                          <w:rFonts w:ascii="Calibri" w:hAnsi="Calibri"/>
                          <w:color w:val="000000"/>
                          <w:sz w:val="20"/>
                        </w:rPr>
                        <w:t>US</w:t>
                      </w:r>
                      <w:r>
                        <w:rPr>
                          <w:rFonts w:ascii="Calibri" w:hAnsi="Calibri"/>
                          <w:color w:val="000000"/>
                          <w:spacing w:val="-5"/>
                          <w:sz w:val="20"/>
                        </w:rPr>
                        <w:t> </w:t>
                      </w:r>
                      <w:r>
                        <w:rPr>
                          <w:rFonts w:ascii="Calibri" w:hAnsi="Calibri"/>
                          <w:color w:val="000000"/>
                          <w:sz w:val="20"/>
                        </w:rPr>
                        <w:t>News</w:t>
                      </w:r>
                      <w:r>
                        <w:rPr>
                          <w:rFonts w:ascii="Calibri" w:hAnsi="Calibri"/>
                          <w:color w:val="000000"/>
                          <w:spacing w:val="-7"/>
                          <w:sz w:val="20"/>
                        </w:rPr>
                        <w:t> </w:t>
                      </w:r>
                      <w:r>
                        <w:rPr>
                          <w:rFonts w:ascii="Calibri" w:hAnsi="Calibri"/>
                          <w:color w:val="000000"/>
                          <w:sz w:val="20"/>
                        </w:rPr>
                        <w:t>and</w:t>
                      </w:r>
                      <w:r>
                        <w:rPr>
                          <w:rFonts w:ascii="Calibri" w:hAnsi="Calibri"/>
                          <w:color w:val="000000"/>
                          <w:spacing w:val="-5"/>
                          <w:sz w:val="20"/>
                        </w:rPr>
                        <w:t> </w:t>
                      </w:r>
                      <w:r>
                        <w:rPr>
                          <w:rFonts w:ascii="Calibri" w:hAnsi="Calibri"/>
                          <w:color w:val="000000"/>
                          <w:sz w:val="20"/>
                        </w:rPr>
                        <w:t>World</w:t>
                      </w:r>
                      <w:r>
                        <w:rPr>
                          <w:rFonts w:ascii="Calibri" w:hAnsi="Calibri"/>
                          <w:color w:val="000000"/>
                          <w:spacing w:val="-4"/>
                          <w:sz w:val="20"/>
                        </w:rPr>
                        <w:t> </w:t>
                      </w:r>
                      <w:r>
                        <w:rPr>
                          <w:rFonts w:ascii="Calibri" w:hAnsi="Calibri"/>
                          <w:color w:val="000000"/>
                          <w:sz w:val="20"/>
                        </w:rPr>
                        <w:t>Report’s</w:t>
                      </w:r>
                      <w:r>
                        <w:rPr>
                          <w:rFonts w:ascii="Calibri" w:hAnsi="Calibri"/>
                          <w:color w:val="000000"/>
                          <w:spacing w:val="-7"/>
                          <w:sz w:val="20"/>
                        </w:rPr>
                        <w:t> </w:t>
                      </w:r>
                      <w:r>
                        <w:rPr>
                          <w:rFonts w:ascii="Calibri" w:hAnsi="Calibri"/>
                          <w:color w:val="000000"/>
                          <w:sz w:val="20"/>
                        </w:rPr>
                        <w:t>list</w:t>
                      </w:r>
                      <w:r>
                        <w:rPr>
                          <w:rFonts w:ascii="Calibri" w:hAnsi="Calibri"/>
                          <w:color w:val="000000"/>
                          <w:spacing w:val="-5"/>
                          <w:sz w:val="20"/>
                        </w:rPr>
                        <w:t> </w:t>
                      </w:r>
                      <w:r>
                        <w:rPr>
                          <w:rFonts w:ascii="Calibri" w:hAnsi="Calibri"/>
                          <w:color w:val="000000"/>
                          <w:sz w:val="20"/>
                        </w:rPr>
                        <w:t>of</w:t>
                      </w:r>
                      <w:r>
                        <w:rPr>
                          <w:rFonts w:ascii="Calibri" w:hAnsi="Calibri"/>
                          <w:color w:val="000000"/>
                          <w:spacing w:val="-6"/>
                          <w:sz w:val="20"/>
                        </w:rPr>
                        <w:t> </w:t>
                      </w:r>
                      <w:r>
                        <w:rPr>
                          <w:rFonts w:ascii="Calibri" w:hAnsi="Calibri"/>
                          <w:color w:val="000000"/>
                          <w:sz w:val="20"/>
                        </w:rPr>
                        <w:t>top</w:t>
                      </w:r>
                      <w:r>
                        <w:rPr>
                          <w:rFonts w:ascii="Calibri" w:hAnsi="Calibri"/>
                          <w:color w:val="000000"/>
                          <w:spacing w:val="-5"/>
                          <w:sz w:val="20"/>
                        </w:rPr>
                        <w:t> </w:t>
                      </w:r>
                      <w:r>
                        <w:rPr>
                          <w:rFonts w:ascii="Calibri" w:hAnsi="Calibri"/>
                          <w:color w:val="000000"/>
                          <w:sz w:val="20"/>
                        </w:rPr>
                        <w:t>journals</w:t>
                      </w:r>
                      <w:r>
                        <w:rPr>
                          <w:rFonts w:ascii="Calibri" w:hAnsi="Calibri"/>
                          <w:color w:val="000000"/>
                          <w:spacing w:val="-6"/>
                          <w:sz w:val="20"/>
                        </w:rPr>
                        <w:t> </w:t>
                      </w:r>
                      <w:r>
                        <w:rPr>
                          <w:rFonts w:ascii="Calibri" w:hAnsi="Calibri"/>
                          <w:color w:val="000000"/>
                          <w:sz w:val="20"/>
                        </w:rPr>
                        <w:t>in</w:t>
                      </w:r>
                      <w:r>
                        <w:rPr>
                          <w:rFonts w:ascii="Calibri" w:hAnsi="Calibri"/>
                          <w:color w:val="000000"/>
                          <w:spacing w:val="-5"/>
                          <w:sz w:val="20"/>
                        </w:rPr>
                        <w:t> </w:t>
                      </w:r>
                      <w:r>
                        <w:rPr>
                          <w:rFonts w:ascii="Calibri" w:hAnsi="Calibri"/>
                          <w:color w:val="000000"/>
                          <w:spacing w:val="-2"/>
                          <w:sz w:val="20"/>
                        </w:rPr>
                        <w:t>education</w:t>
                      </w:r>
                    </w:p>
                    <w:p>
                      <w:pPr>
                        <w:numPr>
                          <w:ilvl w:val="0"/>
                          <w:numId w:val="12"/>
                        </w:numPr>
                        <w:tabs>
                          <w:tab w:pos="372" w:val="left" w:leader="none"/>
                          <w:tab w:pos="374" w:val="left" w:leader="none"/>
                        </w:tabs>
                        <w:spacing w:line="276" w:lineRule="auto" w:before="38"/>
                        <w:ind w:left="374" w:right="105" w:hanging="272"/>
                        <w:jc w:val="left"/>
                        <w:rPr>
                          <w:rFonts w:ascii="Calibri"/>
                          <w:color w:val="000000"/>
                          <w:sz w:val="20"/>
                        </w:rPr>
                      </w:pPr>
                      <w:r>
                        <w:rPr>
                          <w:rFonts w:ascii="Calibri"/>
                          <w:b/>
                          <w:color w:val="000000"/>
                          <w:sz w:val="22"/>
                        </w:rPr>
                        <w:t>International</w:t>
                      </w:r>
                      <w:r>
                        <w:rPr>
                          <w:rFonts w:ascii="Calibri"/>
                          <w:b/>
                          <w:color w:val="000000"/>
                          <w:spacing w:val="40"/>
                          <w:sz w:val="22"/>
                        </w:rPr>
                        <w:t> </w:t>
                      </w:r>
                      <w:r>
                        <w:rPr>
                          <w:rFonts w:ascii="Calibri"/>
                          <w:b/>
                          <w:color w:val="000000"/>
                          <w:sz w:val="22"/>
                        </w:rPr>
                        <w:t>Visiting</w:t>
                      </w:r>
                      <w:r>
                        <w:rPr>
                          <w:rFonts w:ascii="Calibri"/>
                          <w:b/>
                          <w:color w:val="000000"/>
                          <w:spacing w:val="40"/>
                          <w:sz w:val="22"/>
                        </w:rPr>
                        <w:t> </w:t>
                      </w:r>
                      <w:r>
                        <w:rPr>
                          <w:rFonts w:ascii="Calibri"/>
                          <w:b/>
                          <w:color w:val="000000"/>
                          <w:sz w:val="22"/>
                        </w:rPr>
                        <w:t>Scholars</w:t>
                      </w:r>
                      <w:r>
                        <w:rPr>
                          <w:rFonts w:ascii="Calibri"/>
                          <w:b/>
                          <w:color w:val="000000"/>
                          <w:spacing w:val="40"/>
                          <w:sz w:val="22"/>
                        </w:rPr>
                        <w:t> </w:t>
                      </w:r>
                      <w:r>
                        <w:rPr>
                          <w:rFonts w:ascii="Calibri"/>
                          <w:b/>
                          <w:color w:val="000000"/>
                          <w:sz w:val="22"/>
                        </w:rPr>
                        <w:t>Program</w:t>
                      </w:r>
                      <w:r>
                        <w:rPr>
                          <w:rFonts w:ascii="Calibri"/>
                          <w:b/>
                          <w:color w:val="000000"/>
                          <w:spacing w:val="40"/>
                          <w:sz w:val="22"/>
                        </w:rPr>
                        <w:t> </w:t>
                      </w:r>
                      <w:r>
                        <w:rPr>
                          <w:rFonts w:ascii="Calibri"/>
                          <w:color w:val="000000"/>
                          <w:sz w:val="20"/>
                        </w:rPr>
                        <w:t>to</w:t>
                      </w:r>
                      <w:r>
                        <w:rPr>
                          <w:rFonts w:ascii="Calibri"/>
                          <w:color w:val="000000"/>
                          <w:spacing w:val="40"/>
                          <w:sz w:val="20"/>
                        </w:rPr>
                        <w:t> </w:t>
                      </w:r>
                      <w:r>
                        <w:rPr>
                          <w:rFonts w:ascii="Calibri"/>
                          <w:color w:val="000000"/>
                          <w:sz w:val="20"/>
                        </w:rPr>
                        <w:t>foster</w:t>
                      </w:r>
                      <w:r>
                        <w:rPr>
                          <w:rFonts w:ascii="Calibri"/>
                          <w:color w:val="000000"/>
                          <w:spacing w:val="40"/>
                          <w:sz w:val="20"/>
                        </w:rPr>
                        <w:t> </w:t>
                      </w:r>
                      <w:r>
                        <w:rPr>
                          <w:rFonts w:ascii="Calibri"/>
                          <w:color w:val="000000"/>
                          <w:sz w:val="20"/>
                        </w:rPr>
                        <w:t>partnerships</w:t>
                      </w:r>
                      <w:r>
                        <w:rPr>
                          <w:rFonts w:ascii="Calibri"/>
                          <w:color w:val="000000"/>
                          <w:spacing w:val="40"/>
                          <w:sz w:val="20"/>
                        </w:rPr>
                        <w:t> </w:t>
                      </w:r>
                      <w:r>
                        <w:rPr>
                          <w:rFonts w:ascii="Calibri"/>
                          <w:color w:val="000000"/>
                          <w:sz w:val="20"/>
                        </w:rPr>
                        <w:t>and</w:t>
                      </w:r>
                      <w:r>
                        <w:rPr>
                          <w:rFonts w:ascii="Calibri"/>
                          <w:color w:val="000000"/>
                          <w:spacing w:val="40"/>
                          <w:sz w:val="20"/>
                        </w:rPr>
                        <w:t> </w:t>
                      </w:r>
                      <w:r>
                        <w:rPr>
                          <w:rFonts w:ascii="Calibri"/>
                          <w:color w:val="000000"/>
                          <w:sz w:val="20"/>
                        </w:rPr>
                        <w:t>collaboration</w:t>
                      </w:r>
                      <w:r>
                        <w:rPr>
                          <w:rFonts w:ascii="Calibri"/>
                          <w:color w:val="000000"/>
                          <w:spacing w:val="40"/>
                          <w:sz w:val="20"/>
                        </w:rPr>
                        <w:t> </w:t>
                      </w:r>
                      <w:r>
                        <w:rPr>
                          <w:rFonts w:ascii="Calibri"/>
                          <w:color w:val="000000"/>
                          <w:sz w:val="20"/>
                        </w:rPr>
                        <w:t>between</w:t>
                      </w:r>
                      <w:r>
                        <w:rPr>
                          <w:rFonts w:ascii="Calibri"/>
                          <w:color w:val="000000"/>
                          <w:spacing w:val="40"/>
                          <w:sz w:val="20"/>
                        </w:rPr>
                        <w:t> </w:t>
                      </w:r>
                      <w:r>
                        <w:rPr>
                          <w:rFonts w:ascii="Calibri"/>
                          <w:color w:val="000000"/>
                          <w:sz w:val="20"/>
                        </w:rPr>
                        <w:t>IU faculty and international scholars in education</w:t>
                      </w:r>
                    </w:p>
                    <w:p>
                      <w:pPr>
                        <w:numPr>
                          <w:ilvl w:val="0"/>
                          <w:numId w:val="12"/>
                        </w:numPr>
                        <w:tabs>
                          <w:tab w:pos="372" w:val="left" w:leader="none"/>
                          <w:tab w:pos="374" w:val="left" w:leader="none"/>
                        </w:tabs>
                        <w:spacing w:line="280" w:lineRule="auto" w:before="0"/>
                        <w:ind w:left="374" w:right="109" w:hanging="272"/>
                        <w:jc w:val="left"/>
                        <w:rPr>
                          <w:rFonts w:ascii="Calibri" w:hAnsi="Calibri"/>
                          <w:color w:val="000000"/>
                          <w:sz w:val="20"/>
                        </w:rPr>
                      </w:pPr>
                      <w:r>
                        <w:rPr>
                          <w:rFonts w:ascii="Calibri" w:hAnsi="Calibri"/>
                          <w:b/>
                          <w:color w:val="000000"/>
                          <w:sz w:val="22"/>
                        </w:rPr>
                        <w:t>Friday’s Research Series </w:t>
                      </w:r>
                      <w:r>
                        <w:rPr>
                          <w:rFonts w:ascii="Calibri" w:hAnsi="Calibri"/>
                          <w:color w:val="000000"/>
                          <w:sz w:val="20"/>
                        </w:rPr>
                        <w:t>– regular opportunities during the academic year for faculty and students</w:t>
                      </w:r>
                      <w:r>
                        <w:rPr>
                          <w:rFonts w:ascii="Calibri" w:hAnsi="Calibri"/>
                          <w:color w:val="000000"/>
                          <w:spacing w:val="40"/>
                          <w:sz w:val="20"/>
                        </w:rPr>
                        <w:t> </w:t>
                      </w:r>
                      <w:r>
                        <w:rPr>
                          <w:rFonts w:ascii="Calibri" w:hAnsi="Calibri"/>
                          <w:color w:val="000000"/>
                          <w:sz w:val="20"/>
                        </w:rPr>
                        <w:t>to learn more about research being conducted in the School of Education</w:t>
                      </w:r>
                    </w:p>
                  </w:txbxContent>
                </v:textbox>
                <v:fill type="solid"/>
                <v:stroke dashstyle="solid"/>
              </v:shape>
            </w:pict>
          </mc:Fallback>
        </mc:AlternateContent>
      </w:r>
      <w:r>
        <w:rPr>
          <w:rFonts w:ascii="Calibri"/>
          <w:sz w:val="20"/>
        </w:rPr>
      </w:r>
    </w:p>
    <w:p>
      <w:pPr>
        <w:pStyle w:val="Heading6"/>
        <w:spacing w:line="278" w:lineRule="auto" w:before="254"/>
        <w:ind w:right="954"/>
      </w:pPr>
      <w:r>
        <w:rPr/>
        <w:t>Goal</w:t>
      </w:r>
      <w:r>
        <w:rPr>
          <w:spacing w:val="-1"/>
        </w:rPr>
        <w:t> </w:t>
      </w:r>
      <w:r>
        <w:rPr/>
        <w:t>4:</w:t>
      </w:r>
      <w:r>
        <w:rPr>
          <w:spacing w:val="40"/>
        </w:rPr>
        <w:t> </w:t>
      </w:r>
      <w:r>
        <w:rPr/>
        <w:t>Exemplify</w:t>
      </w:r>
      <w:r>
        <w:rPr>
          <w:spacing w:val="-3"/>
        </w:rPr>
        <w:t> </w:t>
      </w:r>
      <w:r>
        <w:rPr/>
        <w:t>and</w:t>
      </w:r>
      <w:r>
        <w:rPr>
          <w:spacing w:val="-3"/>
        </w:rPr>
        <w:t> </w:t>
      </w:r>
      <w:r>
        <w:rPr/>
        <w:t>provide</w:t>
      </w:r>
      <w:r>
        <w:rPr>
          <w:spacing w:val="-5"/>
        </w:rPr>
        <w:t> </w:t>
      </w:r>
      <w:r>
        <w:rPr/>
        <w:t>leadership</w:t>
      </w:r>
      <w:r>
        <w:rPr>
          <w:spacing w:val="-1"/>
        </w:rPr>
        <w:t> </w:t>
      </w:r>
      <w:r>
        <w:rPr/>
        <w:t>in</w:t>
      </w:r>
      <w:r>
        <w:rPr>
          <w:spacing w:val="-1"/>
        </w:rPr>
        <w:t> </w:t>
      </w:r>
      <w:r>
        <w:rPr/>
        <w:t>the</w:t>
      </w:r>
      <w:r>
        <w:rPr>
          <w:spacing w:val="-5"/>
        </w:rPr>
        <w:t> </w:t>
      </w:r>
      <w:r>
        <w:rPr/>
        <w:t>appropriate</w:t>
      </w:r>
      <w:r>
        <w:rPr>
          <w:spacing w:val="-4"/>
        </w:rPr>
        <w:t> </w:t>
      </w:r>
      <w:r>
        <w:rPr/>
        <w:t>use</w:t>
      </w:r>
      <w:r>
        <w:rPr>
          <w:spacing w:val="-3"/>
        </w:rPr>
        <w:t> </w:t>
      </w:r>
      <w:r>
        <w:rPr/>
        <w:t>of</w:t>
      </w:r>
      <w:r>
        <w:rPr>
          <w:spacing w:val="-3"/>
        </w:rPr>
        <w:t> </w:t>
      </w:r>
      <w:r>
        <w:rPr/>
        <w:t>technologies</w:t>
      </w:r>
      <w:r>
        <w:rPr>
          <w:spacing w:val="-4"/>
        </w:rPr>
        <w:t> </w:t>
      </w:r>
      <w:r>
        <w:rPr/>
        <w:t>to</w:t>
      </w:r>
      <w:r>
        <w:rPr>
          <w:spacing w:val="-1"/>
        </w:rPr>
        <w:t> </w:t>
      </w:r>
      <w:r>
        <w:rPr/>
        <w:t>enhance teaching, research, and learning experiences.</w:t>
      </w:r>
    </w:p>
    <w:p>
      <w:pPr>
        <w:spacing w:before="194"/>
        <w:ind w:left="660" w:right="0" w:firstLine="0"/>
        <w:jc w:val="left"/>
        <w:rPr>
          <w:rFonts w:ascii="Calibri"/>
          <w:b/>
          <w:sz w:val="22"/>
        </w:rPr>
      </w:pPr>
      <w:r>
        <w:rPr>
          <w:rFonts w:ascii="Calibri"/>
          <w:b/>
          <w:sz w:val="22"/>
        </w:rPr>
        <w:t>Key</w:t>
      </w:r>
      <w:r>
        <w:rPr>
          <w:rFonts w:ascii="Calibri"/>
          <w:b/>
          <w:spacing w:val="-4"/>
          <w:sz w:val="22"/>
        </w:rPr>
        <w:t> </w:t>
      </w:r>
      <w:r>
        <w:rPr>
          <w:rFonts w:ascii="Calibri"/>
          <w:b/>
          <w:spacing w:val="-2"/>
          <w:sz w:val="22"/>
        </w:rPr>
        <w:t>Metrics</w:t>
      </w:r>
    </w:p>
    <w:p>
      <w:pPr>
        <w:pStyle w:val="ListParagraph"/>
        <w:numPr>
          <w:ilvl w:val="0"/>
          <w:numId w:val="3"/>
        </w:numPr>
        <w:tabs>
          <w:tab w:pos="1380" w:val="left" w:leader="none"/>
        </w:tabs>
        <w:spacing w:line="240" w:lineRule="auto" w:before="39" w:after="0"/>
        <w:ind w:left="1380" w:right="0" w:hanging="360"/>
        <w:jc w:val="left"/>
        <w:rPr>
          <w:rFonts w:ascii="Symbol" w:hAnsi="Symbol"/>
          <w:sz w:val="22"/>
        </w:rPr>
      </w:pPr>
      <w:r>
        <w:rPr>
          <w:rFonts w:ascii="Calibri" w:hAnsi="Calibri"/>
          <w:sz w:val="22"/>
        </w:rPr>
        <w:t>Number</w:t>
      </w:r>
      <w:r>
        <w:rPr>
          <w:rFonts w:ascii="Calibri" w:hAnsi="Calibri"/>
          <w:spacing w:val="-6"/>
          <w:sz w:val="22"/>
        </w:rPr>
        <w:t> </w:t>
      </w:r>
      <w:r>
        <w:rPr>
          <w:rFonts w:ascii="Calibri" w:hAnsi="Calibri"/>
          <w:sz w:val="22"/>
        </w:rPr>
        <w:t>of</w:t>
      </w:r>
      <w:r>
        <w:rPr>
          <w:rFonts w:ascii="Calibri" w:hAnsi="Calibri"/>
          <w:spacing w:val="-3"/>
          <w:sz w:val="22"/>
        </w:rPr>
        <w:t> </w:t>
      </w:r>
      <w:r>
        <w:rPr>
          <w:rFonts w:ascii="Calibri" w:hAnsi="Calibri"/>
          <w:sz w:val="22"/>
        </w:rPr>
        <w:t>hybrid</w:t>
      </w:r>
      <w:r>
        <w:rPr>
          <w:rFonts w:ascii="Calibri" w:hAnsi="Calibri"/>
          <w:spacing w:val="-4"/>
          <w:sz w:val="22"/>
        </w:rPr>
        <w:t> </w:t>
      </w:r>
      <w:r>
        <w:rPr>
          <w:rFonts w:ascii="Calibri" w:hAnsi="Calibri"/>
          <w:sz w:val="22"/>
        </w:rPr>
        <w:t>and</w:t>
      </w:r>
      <w:r>
        <w:rPr>
          <w:rFonts w:ascii="Calibri" w:hAnsi="Calibri"/>
          <w:spacing w:val="-5"/>
          <w:sz w:val="22"/>
        </w:rPr>
        <w:t> </w:t>
      </w:r>
      <w:r>
        <w:rPr>
          <w:rFonts w:ascii="Calibri" w:hAnsi="Calibri"/>
          <w:sz w:val="22"/>
        </w:rPr>
        <w:t>distance</w:t>
      </w:r>
      <w:r>
        <w:rPr>
          <w:rFonts w:ascii="Calibri" w:hAnsi="Calibri"/>
          <w:spacing w:val="-2"/>
          <w:sz w:val="22"/>
        </w:rPr>
        <w:t> </w:t>
      </w:r>
      <w:r>
        <w:rPr>
          <w:rFonts w:ascii="Calibri" w:hAnsi="Calibri"/>
          <w:sz w:val="22"/>
        </w:rPr>
        <w:t>learning</w:t>
      </w:r>
      <w:r>
        <w:rPr>
          <w:rFonts w:ascii="Calibri" w:hAnsi="Calibri"/>
          <w:spacing w:val="-4"/>
          <w:sz w:val="22"/>
        </w:rPr>
        <w:t> </w:t>
      </w:r>
      <w:r>
        <w:rPr>
          <w:rFonts w:ascii="Calibri" w:hAnsi="Calibri"/>
          <w:spacing w:val="-2"/>
          <w:sz w:val="22"/>
        </w:rPr>
        <w:t>courses/programs</w:t>
      </w:r>
    </w:p>
    <w:p>
      <w:pPr>
        <w:pStyle w:val="ListParagraph"/>
        <w:numPr>
          <w:ilvl w:val="0"/>
          <w:numId w:val="3"/>
        </w:numPr>
        <w:tabs>
          <w:tab w:pos="1380" w:val="left" w:leader="none"/>
        </w:tabs>
        <w:spacing w:line="240" w:lineRule="auto" w:before="42" w:after="0"/>
        <w:ind w:left="1380" w:right="0" w:hanging="360"/>
        <w:jc w:val="left"/>
        <w:rPr>
          <w:rFonts w:ascii="Symbol" w:hAnsi="Symbol"/>
          <w:sz w:val="22"/>
        </w:rPr>
      </w:pPr>
      <w:r>
        <w:rPr>
          <w:rFonts w:ascii="Calibri" w:hAnsi="Calibri"/>
          <w:sz w:val="22"/>
        </w:rPr>
        <w:t>Student</w:t>
      </w:r>
      <w:r>
        <w:rPr>
          <w:rFonts w:ascii="Calibri" w:hAnsi="Calibri"/>
          <w:spacing w:val="-8"/>
          <w:sz w:val="22"/>
        </w:rPr>
        <w:t> </w:t>
      </w:r>
      <w:r>
        <w:rPr>
          <w:rFonts w:ascii="Calibri" w:hAnsi="Calibri"/>
          <w:sz w:val="22"/>
        </w:rPr>
        <w:t>and</w:t>
      </w:r>
      <w:r>
        <w:rPr>
          <w:rFonts w:ascii="Calibri" w:hAnsi="Calibri"/>
          <w:spacing w:val="-6"/>
          <w:sz w:val="22"/>
        </w:rPr>
        <w:t> </w:t>
      </w:r>
      <w:r>
        <w:rPr>
          <w:rFonts w:ascii="Calibri" w:hAnsi="Calibri"/>
          <w:sz w:val="22"/>
        </w:rPr>
        <w:t>faculty</w:t>
      </w:r>
      <w:r>
        <w:rPr>
          <w:rFonts w:ascii="Calibri" w:hAnsi="Calibri"/>
          <w:spacing w:val="-5"/>
          <w:sz w:val="22"/>
        </w:rPr>
        <w:t> </w:t>
      </w:r>
      <w:r>
        <w:rPr>
          <w:rFonts w:ascii="Calibri" w:hAnsi="Calibri"/>
          <w:sz w:val="22"/>
        </w:rPr>
        <w:t>evaluations</w:t>
      </w:r>
      <w:r>
        <w:rPr>
          <w:rFonts w:ascii="Calibri" w:hAnsi="Calibri"/>
          <w:spacing w:val="-7"/>
          <w:sz w:val="22"/>
        </w:rPr>
        <w:t> </w:t>
      </w:r>
      <w:r>
        <w:rPr>
          <w:rFonts w:ascii="Calibri" w:hAnsi="Calibri"/>
          <w:sz w:val="22"/>
        </w:rPr>
        <w:t>of</w:t>
      </w:r>
      <w:r>
        <w:rPr>
          <w:rFonts w:ascii="Calibri" w:hAnsi="Calibri"/>
          <w:spacing w:val="-5"/>
          <w:sz w:val="22"/>
        </w:rPr>
        <w:t> </w:t>
      </w:r>
      <w:r>
        <w:rPr>
          <w:rFonts w:ascii="Calibri" w:hAnsi="Calibri"/>
          <w:sz w:val="22"/>
        </w:rPr>
        <w:t>technology</w:t>
      </w:r>
      <w:r>
        <w:rPr>
          <w:rFonts w:ascii="Calibri" w:hAnsi="Calibri"/>
          <w:spacing w:val="-5"/>
          <w:sz w:val="22"/>
        </w:rPr>
        <w:t> </w:t>
      </w:r>
      <w:r>
        <w:rPr>
          <w:rFonts w:ascii="Calibri" w:hAnsi="Calibri"/>
          <w:sz w:val="22"/>
        </w:rPr>
        <w:t>infrastructure</w:t>
      </w:r>
      <w:r>
        <w:rPr>
          <w:rFonts w:ascii="Calibri" w:hAnsi="Calibri"/>
          <w:spacing w:val="-6"/>
          <w:sz w:val="22"/>
        </w:rPr>
        <w:t> </w:t>
      </w:r>
      <w:r>
        <w:rPr>
          <w:rFonts w:ascii="Calibri" w:hAnsi="Calibri"/>
          <w:sz w:val="22"/>
        </w:rPr>
        <w:t>and</w:t>
      </w:r>
      <w:r>
        <w:rPr>
          <w:rFonts w:ascii="Calibri" w:hAnsi="Calibri"/>
          <w:spacing w:val="-6"/>
          <w:sz w:val="22"/>
        </w:rPr>
        <w:t> </w:t>
      </w:r>
      <w:r>
        <w:rPr>
          <w:rFonts w:ascii="Calibri" w:hAnsi="Calibri"/>
          <w:spacing w:val="-2"/>
          <w:sz w:val="22"/>
        </w:rPr>
        <w:t>support</w:t>
      </w:r>
    </w:p>
    <w:p>
      <w:pPr>
        <w:pStyle w:val="ListParagraph"/>
        <w:numPr>
          <w:ilvl w:val="0"/>
          <w:numId w:val="3"/>
        </w:numPr>
        <w:tabs>
          <w:tab w:pos="1380" w:val="left" w:leader="none"/>
        </w:tabs>
        <w:spacing w:line="240" w:lineRule="auto" w:before="39" w:after="0"/>
        <w:ind w:left="1380" w:right="0" w:hanging="360"/>
        <w:jc w:val="left"/>
        <w:rPr>
          <w:rFonts w:ascii="Symbol" w:hAnsi="Symbol"/>
          <w:sz w:val="22"/>
        </w:rPr>
      </w:pPr>
      <w:r>
        <w:rPr>
          <w:rFonts w:ascii="Calibri" w:hAnsi="Calibri"/>
          <w:sz w:val="22"/>
        </w:rPr>
        <w:t>Publications</w:t>
      </w:r>
      <w:r>
        <w:rPr>
          <w:rFonts w:ascii="Calibri" w:hAnsi="Calibri"/>
          <w:spacing w:val="-10"/>
          <w:sz w:val="22"/>
        </w:rPr>
        <w:t> </w:t>
      </w:r>
      <w:r>
        <w:rPr>
          <w:rFonts w:ascii="Calibri" w:hAnsi="Calibri"/>
          <w:sz w:val="22"/>
        </w:rPr>
        <w:t>and</w:t>
      </w:r>
      <w:r>
        <w:rPr>
          <w:rFonts w:ascii="Calibri" w:hAnsi="Calibri"/>
          <w:spacing w:val="-7"/>
          <w:sz w:val="22"/>
        </w:rPr>
        <w:t> </w:t>
      </w:r>
      <w:r>
        <w:rPr>
          <w:rFonts w:ascii="Calibri" w:hAnsi="Calibri"/>
          <w:sz w:val="22"/>
        </w:rPr>
        <w:t>external</w:t>
      </w:r>
      <w:r>
        <w:rPr>
          <w:rFonts w:ascii="Calibri" w:hAnsi="Calibri"/>
          <w:spacing w:val="-4"/>
          <w:sz w:val="22"/>
        </w:rPr>
        <w:t> </w:t>
      </w:r>
      <w:r>
        <w:rPr>
          <w:rFonts w:ascii="Calibri" w:hAnsi="Calibri"/>
          <w:sz w:val="22"/>
        </w:rPr>
        <w:t>funding</w:t>
      </w:r>
      <w:r>
        <w:rPr>
          <w:rFonts w:ascii="Calibri" w:hAnsi="Calibri"/>
          <w:spacing w:val="-6"/>
          <w:sz w:val="22"/>
        </w:rPr>
        <w:t> </w:t>
      </w:r>
      <w:r>
        <w:rPr>
          <w:rFonts w:ascii="Calibri" w:hAnsi="Calibri"/>
          <w:sz w:val="22"/>
        </w:rPr>
        <w:t>related</w:t>
      </w:r>
      <w:r>
        <w:rPr>
          <w:rFonts w:ascii="Calibri" w:hAnsi="Calibri"/>
          <w:spacing w:val="-5"/>
          <w:sz w:val="22"/>
        </w:rPr>
        <w:t> </w:t>
      </w:r>
      <w:r>
        <w:rPr>
          <w:rFonts w:ascii="Calibri" w:hAnsi="Calibri"/>
          <w:sz w:val="22"/>
        </w:rPr>
        <w:t>to</w:t>
      </w:r>
      <w:r>
        <w:rPr>
          <w:rFonts w:ascii="Calibri" w:hAnsi="Calibri"/>
          <w:spacing w:val="-4"/>
          <w:sz w:val="22"/>
        </w:rPr>
        <w:t> </w:t>
      </w:r>
      <w:r>
        <w:rPr>
          <w:rFonts w:ascii="Calibri" w:hAnsi="Calibri"/>
          <w:sz w:val="22"/>
        </w:rPr>
        <w:t>teaching</w:t>
      </w:r>
      <w:r>
        <w:rPr>
          <w:rFonts w:ascii="Calibri" w:hAnsi="Calibri"/>
          <w:spacing w:val="-7"/>
          <w:sz w:val="22"/>
        </w:rPr>
        <w:t> </w:t>
      </w:r>
      <w:r>
        <w:rPr>
          <w:rFonts w:ascii="Calibri" w:hAnsi="Calibri"/>
          <w:sz w:val="22"/>
        </w:rPr>
        <w:t>and</w:t>
      </w:r>
      <w:r>
        <w:rPr>
          <w:rFonts w:ascii="Calibri" w:hAnsi="Calibri"/>
          <w:spacing w:val="-6"/>
          <w:sz w:val="22"/>
        </w:rPr>
        <w:t> </w:t>
      </w:r>
      <w:r>
        <w:rPr>
          <w:rFonts w:ascii="Calibri" w:hAnsi="Calibri"/>
          <w:sz w:val="22"/>
        </w:rPr>
        <w:t>learning</w:t>
      </w:r>
      <w:r>
        <w:rPr>
          <w:rFonts w:ascii="Calibri" w:hAnsi="Calibri"/>
          <w:spacing w:val="-5"/>
          <w:sz w:val="22"/>
        </w:rPr>
        <w:t> </w:t>
      </w:r>
      <w:r>
        <w:rPr>
          <w:rFonts w:ascii="Calibri" w:hAnsi="Calibri"/>
          <w:spacing w:val="-2"/>
          <w:sz w:val="22"/>
        </w:rPr>
        <w:t>technologies</w:t>
      </w:r>
    </w:p>
    <w:p>
      <w:pPr>
        <w:spacing w:before="240"/>
        <w:ind w:left="660" w:right="0" w:firstLine="0"/>
        <w:jc w:val="left"/>
        <w:rPr>
          <w:rFonts w:ascii="Calibri"/>
          <w:b/>
          <w:sz w:val="22"/>
        </w:rPr>
      </w:pPr>
      <w:r>
        <w:rPr>
          <w:rFonts w:ascii="Calibri"/>
          <w:b/>
          <w:spacing w:val="-2"/>
          <w:sz w:val="22"/>
        </w:rPr>
        <w:t>Objectives</w:t>
      </w:r>
    </w:p>
    <w:p>
      <w:pPr>
        <w:pStyle w:val="ListParagraph"/>
        <w:numPr>
          <w:ilvl w:val="1"/>
          <w:numId w:val="13"/>
        </w:numPr>
        <w:tabs>
          <w:tab w:pos="1927" w:val="left" w:leader="none"/>
        </w:tabs>
        <w:spacing w:line="240" w:lineRule="auto" w:before="0" w:after="0"/>
        <w:ind w:left="1927" w:right="0" w:hanging="547"/>
        <w:jc w:val="left"/>
        <w:rPr>
          <w:rFonts w:ascii="Calibri"/>
          <w:sz w:val="22"/>
        </w:rPr>
      </w:pPr>
      <w:r>
        <w:rPr>
          <w:rFonts w:ascii="Calibri"/>
          <w:sz w:val="22"/>
        </w:rPr>
        <w:t>Integrate</w:t>
      </w:r>
      <w:r>
        <w:rPr>
          <w:rFonts w:ascii="Calibri"/>
          <w:spacing w:val="-9"/>
          <w:sz w:val="22"/>
        </w:rPr>
        <w:t> </w:t>
      </w:r>
      <w:r>
        <w:rPr>
          <w:rFonts w:ascii="Calibri"/>
          <w:sz w:val="22"/>
        </w:rPr>
        <w:t>technology</w:t>
      </w:r>
      <w:r>
        <w:rPr>
          <w:rFonts w:ascii="Calibri"/>
          <w:spacing w:val="-5"/>
          <w:sz w:val="22"/>
        </w:rPr>
        <w:t> </w:t>
      </w:r>
      <w:r>
        <w:rPr>
          <w:rFonts w:ascii="Calibri"/>
          <w:sz w:val="22"/>
        </w:rPr>
        <w:t>into</w:t>
      </w:r>
      <w:r>
        <w:rPr>
          <w:rFonts w:ascii="Calibri"/>
          <w:spacing w:val="-3"/>
          <w:sz w:val="22"/>
        </w:rPr>
        <w:t> </w:t>
      </w:r>
      <w:r>
        <w:rPr>
          <w:rFonts w:ascii="Calibri"/>
          <w:sz w:val="22"/>
        </w:rPr>
        <w:t>all</w:t>
      </w:r>
      <w:r>
        <w:rPr>
          <w:rFonts w:ascii="Calibri"/>
          <w:spacing w:val="-6"/>
          <w:sz w:val="22"/>
        </w:rPr>
        <w:t> </w:t>
      </w:r>
      <w:r>
        <w:rPr>
          <w:rFonts w:ascii="Calibri"/>
          <w:sz w:val="22"/>
        </w:rPr>
        <w:t>undergraduate</w:t>
      </w:r>
      <w:r>
        <w:rPr>
          <w:rFonts w:ascii="Calibri"/>
          <w:spacing w:val="-4"/>
          <w:sz w:val="22"/>
        </w:rPr>
        <w:t> </w:t>
      </w:r>
      <w:r>
        <w:rPr>
          <w:rFonts w:ascii="Calibri"/>
          <w:sz w:val="22"/>
        </w:rPr>
        <w:t>and</w:t>
      </w:r>
      <w:r>
        <w:rPr>
          <w:rFonts w:ascii="Calibri"/>
          <w:spacing w:val="-7"/>
          <w:sz w:val="22"/>
        </w:rPr>
        <w:t> </w:t>
      </w:r>
      <w:r>
        <w:rPr>
          <w:rFonts w:ascii="Calibri"/>
          <w:sz w:val="22"/>
        </w:rPr>
        <w:t>graduate</w:t>
      </w:r>
      <w:r>
        <w:rPr>
          <w:rFonts w:ascii="Calibri"/>
          <w:spacing w:val="-5"/>
          <w:sz w:val="22"/>
        </w:rPr>
        <w:t> </w:t>
      </w:r>
      <w:r>
        <w:rPr>
          <w:rFonts w:ascii="Calibri"/>
          <w:sz w:val="22"/>
        </w:rPr>
        <w:t>courses</w:t>
      </w:r>
      <w:r>
        <w:rPr>
          <w:rFonts w:ascii="Calibri"/>
          <w:spacing w:val="-6"/>
          <w:sz w:val="22"/>
        </w:rPr>
        <w:t> </w:t>
      </w:r>
      <w:r>
        <w:rPr>
          <w:rFonts w:ascii="Calibri"/>
          <w:sz w:val="22"/>
        </w:rPr>
        <w:t>and</w:t>
      </w:r>
      <w:r>
        <w:rPr>
          <w:rFonts w:ascii="Calibri"/>
          <w:spacing w:val="-6"/>
          <w:sz w:val="22"/>
        </w:rPr>
        <w:t> </w:t>
      </w:r>
      <w:r>
        <w:rPr>
          <w:rFonts w:ascii="Calibri"/>
          <w:spacing w:val="-2"/>
          <w:sz w:val="22"/>
        </w:rPr>
        <w:t>programs.</w:t>
      </w:r>
    </w:p>
    <w:p>
      <w:pPr>
        <w:pStyle w:val="ListParagraph"/>
        <w:numPr>
          <w:ilvl w:val="1"/>
          <w:numId w:val="13"/>
        </w:numPr>
        <w:tabs>
          <w:tab w:pos="1927" w:val="left" w:leader="none"/>
        </w:tabs>
        <w:spacing w:line="240" w:lineRule="auto" w:before="161" w:after="0"/>
        <w:ind w:left="1927" w:right="0" w:hanging="547"/>
        <w:jc w:val="left"/>
        <w:rPr>
          <w:rFonts w:ascii="Calibri"/>
          <w:sz w:val="22"/>
        </w:rPr>
      </w:pPr>
      <w:r>
        <w:rPr>
          <w:rFonts w:ascii="Calibri"/>
          <w:sz w:val="22"/>
        </w:rPr>
        <w:t>Explore</w:t>
      </w:r>
      <w:r>
        <w:rPr>
          <w:rFonts w:ascii="Calibri"/>
          <w:spacing w:val="-8"/>
          <w:sz w:val="22"/>
        </w:rPr>
        <w:t> </w:t>
      </w:r>
      <w:r>
        <w:rPr>
          <w:rFonts w:ascii="Calibri"/>
          <w:sz w:val="22"/>
        </w:rPr>
        <w:t>new</w:t>
      </w:r>
      <w:r>
        <w:rPr>
          <w:rFonts w:ascii="Calibri"/>
          <w:spacing w:val="-6"/>
          <w:sz w:val="22"/>
        </w:rPr>
        <w:t> </w:t>
      </w:r>
      <w:r>
        <w:rPr>
          <w:rFonts w:ascii="Calibri"/>
          <w:sz w:val="22"/>
        </w:rPr>
        <w:t>models</w:t>
      </w:r>
      <w:r>
        <w:rPr>
          <w:rFonts w:ascii="Calibri"/>
          <w:spacing w:val="-7"/>
          <w:sz w:val="22"/>
        </w:rPr>
        <w:t> </w:t>
      </w:r>
      <w:r>
        <w:rPr>
          <w:rFonts w:ascii="Calibri"/>
          <w:sz w:val="22"/>
        </w:rPr>
        <w:t>of</w:t>
      </w:r>
      <w:r>
        <w:rPr>
          <w:rFonts w:ascii="Calibri"/>
          <w:spacing w:val="-7"/>
          <w:sz w:val="22"/>
        </w:rPr>
        <w:t> </w:t>
      </w:r>
      <w:r>
        <w:rPr>
          <w:rFonts w:ascii="Calibri"/>
          <w:sz w:val="22"/>
        </w:rPr>
        <w:t>technologically</w:t>
      </w:r>
      <w:r>
        <w:rPr>
          <w:rFonts w:ascii="Calibri"/>
          <w:spacing w:val="-5"/>
          <w:sz w:val="22"/>
        </w:rPr>
        <w:t> </w:t>
      </w:r>
      <w:r>
        <w:rPr>
          <w:rFonts w:ascii="Calibri"/>
          <w:sz w:val="22"/>
        </w:rPr>
        <w:t>mediated</w:t>
      </w:r>
      <w:r>
        <w:rPr>
          <w:rFonts w:ascii="Calibri"/>
          <w:spacing w:val="-4"/>
          <w:sz w:val="22"/>
        </w:rPr>
        <w:t> </w:t>
      </w:r>
      <w:r>
        <w:rPr>
          <w:rFonts w:ascii="Calibri"/>
          <w:spacing w:val="-2"/>
          <w:sz w:val="22"/>
        </w:rPr>
        <w:t>instruction.</w:t>
      </w:r>
    </w:p>
    <w:p>
      <w:pPr>
        <w:pStyle w:val="ListParagraph"/>
        <w:numPr>
          <w:ilvl w:val="1"/>
          <w:numId w:val="13"/>
        </w:numPr>
        <w:tabs>
          <w:tab w:pos="1927" w:val="left" w:leader="none"/>
        </w:tabs>
        <w:spacing w:line="240" w:lineRule="auto" w:before="159" w:after="0"/>
        <w:ind w:left="1927" w:right="1711" w:hanging="548"/>
        <w:jc w:val="left"/>
        <w:rPr>
          <w:rFonts w:ascii="Calibri"/>
          <w:sz w:val="22"/>
        </w:rPr>
      </w:pPr>
      <w:r>
        <w:rPr>
          <w:rFonts w:ascii="Calibri"/>
          <w:sz w:val="22"/>
        </w:rPr>
        <w:t>Engage</w:t>
      </w:r>
      <w:r>
        <w:rPr>
          <w:rFonts w:ascii="Calibri"/>
          <w:spacing w:val="-4"/>
          <w:sz w:val="22"/>
        </w:rPr>
        <w:t> </w:t>
      </w:r>
      <w:r>
        <w:rPr>
          <w:rFonts w:ascii="Calibri"/>
          <w:sz w:val="22"/>
        </w:rPr>
        <w:t>in</w:t>
      </w:r>
      <w:r>
        <w:rPr>
          <w:rFonts w:ascii="Calibri"/>
          <w:spacing w:val="-6"/>
          <w:sz w:val="22"/>
        </w:rPr>
        <w:t> </w:t>
      </w:r>
      <w:r>
        <w:rPr>
          <w:rFonts w:ascii="Calibri"/>
          <w:sz w:val="22"/>
        </w:rPr>
        <w:t>research</w:t>
      </w:r>
      <w:r>
        <w:rPr>
          <w:rFonts w:ascii="Calibri"/>
          <w:spacing w:val="-5"/>
          <w:sz w:val="22"/>
        </w:rPr>
        <w:t> </w:t>
      </w:r>
      <w:r>
        <w:rPr>
          <w:rFonts w:ascii="Calibri"/>
          <w:sz w:val="22"/>
        </w:rPr>
        <w:t>that</w:t>
      </w:r>
      <w:r>
        <w:rPr>
          <w:rFonts w:ascii="Calibri"/>
          <w:spacing w:val="-4"/>
          <w:sz w:val="22"/>
        </w:rPr>
        <w:t> </w:t>
      </w:r>
      <w:r>
        <w:rPr>
          <w:rFonts w:ascii="Calibri"/>
          <w:sz w:val="22"/>
        </w:rPr>
        <w:t>focuses</w:t>
      </w:r>
      <w:r>
        <w:rPr>
          <w:rFonts w:ascii="Calibri"/>
          <w:spacing w:val="-3"/>
          <w:sz w:val="22"/>
        </w:rPr>
        <w:t> </w:t>
      </w:r>
      <w:r>
        <w:rPr>
          <w:rFonts w:ascii="Calibri"/>
          <w:sz w:val="22"/>
        </w:rPr>
        <w:t>on</w:t>
      </w:r>
      <w:r>
        <w:rPr>
          <w:rFonts w:ascii="Calibri"/>
          <w:spacing w:val="-7"/>
          <w:sz w:val="22"/>
        </w:rPr>
        <w:t> </w:t>
      </w:r>
      <w:r>
        <w:rPr>
          <w:rFonts w:ascii="Calibri"/>
          <w:sz w:val="22"/>
        </w:rPr>
        <w:t>technology to</w:t>
      </w:r>
      <w:r>
        <w:rPr>
          <w:rFonts w:ascii="Calibri"/>
          <w:spacing w:val="-3"/>
          <w:sz w:val="22"/>
        </w:rPr>
        <w:t> </w:t>
      </w:r>
      <w:r>
        <w:rPr>
          <w:rFonts w:ascii="Calibri"/>
          <w:sz w:val="22"/>
        </w:rPr>
        <w:t>promote</w:t>
      </w:r>
      <w:r>
        <w:rPr>
          <w:rFonts w:ascii="Calibri"/>
          <w:spacing w:val="-6"/>
          <w:sz w:val="22"/>
        </w:rPr>
        <w:t> </w:t>
      </w:r>
      <w:r>
        <w:rPr>
          <w:rFonts w:ascii="Calibri"/>
          <w:sz w:val="22"/>
        </w:rPr>
        <w:t>teaching,</w:t>
      </w:r>
      <w:r>
        <w:rPr>
          <w:rFonts w:ascii="Calibri"/>
          <w:spacing w:val="-4"/>
          <w:sz w:val="22"/>
        </w:rPr>
        <w:t> </w:t>
      </w:r>
      <w:r>
        <w:rPr>
          <w:rFonts w:ascii="Calibri"/>
          <w:sz w:val="22"/>
        </w:rPr>
        <w:t>research</w:t>
      </w:r>
      <w:r>
        <w:rPr>
          <w:rFonts w:ascii="Calibri"/>
          <w:spacing w:val="-4"/>
          <w:sz w:val="22"/>
        </w:rPr>
        <w:t> </w:t>
      </w:r>
      <w:r>
        <w:rPr>
          <w:rFonts w:ascii="Calibri"/>
          <w:sz w:val="22"/>
        </w:rPr>
        <w:t>and </w:t>
      </w:r>
      <w:r>
        <w:rPr>
          <w:rFonts w:ascii="Calibri"/>
          <w:spacing w:val="-2"/>
          <w:sz w:val="22"/>
        </w:rPr>
        <w:t>learning.</w:t>
      </w:r>
    </w:p>
    <w:p>
      <w:pPr>
        <w:pStyle w:val="ListParagraph"/>
        <w:numPr>
          <w:ilvl w:val="1"/>
          <w:numId w:val="13"/>
        </w:numPr>
        <w:tabs>
          <w:tab w:pos="1927" w:val="left" w:leader="none"/>
        </w:tabs>
        <w:spacing w:line="240" w:lineRule="auto" w:before="161" w:after="0"/>
        <w:ind w:left="1927" w:right="0" w:hanging="547"/>
        <w:jc w:val="left"/>
        <w:rPr>
          <w:rFonts w:ascii="Calibri"/>
          <w:sz w:val="22"/>
        </w:rPr>
      </w:pPr>
      <w:r>
        <w:rPr>
          <w:rFonts w:ascii="Calibri"/>
          <w:sz w:val="22"/>
        </w:rPr>
        <w:t>Address</w:t>
      </w:r>
      <w:r>
        <w:rPr>
          <w:rFonts w:ascii="Calibri"/>
          <w:spacing w:val="-8"/>
          <w:sz w:val="22"/>
        </w:rPr>
        <w:t> </w:t>
      </w:r>
      <w:r>
        <w:rPr>
          <w:rFonts w:ascii="Calibri"/>
          <w:sz w:val="22"/>
        </w:rPr>
        <w:t>faculty</w:t>
      </w:r>
      <w:r>
        <w:rPr>
          <w:rFonts w:ascii="Calibri"/>
          <w:spacing w:val="-6"/>
          <w:sz w:val="22"/>
        </w:rPr>
        <w:t> </w:t>
      </w:r>
      <w:r>
        <w:rPr>
          <w:rFonts w:ascii="Calibri"/>
          <w:sz w:val="22"/>
        </w:rPr>
        <w:t>development</w:t>
      </w:r>
      <w:r>
        <w:rPr>
          <w:rFonts w:ascii="Calibri"/>
          <w:spacing w:val="-5"/>
          <w:sz w:val="22"/>
        </w:rPr>
        <w:t> </w:t>
      </w:r>
      <w:r>
        <w:rPr>
          <w:rFonts w:ascii="Calibri"/>
          <w:sz w:val="22"/>
        </w:rPr>
        <w:t>and</w:t>
      </w:r>
      <w:r>
        <w:rPr>
          <w:rFonts w:ascii="Calibri"/>
          <w:spacing w:val="-6"/>
          <w:sz w:val="22"/>
        </w:rPr>
        <w:t> </w:t>
      </w:r>
      <w:r>
        <w:rPr>
          <w:rFonts w:ascii="Calibri"/>
          <w:sz w:val="22"/>
        </w:rPr>
        <w:t>teaching</w:t>
      </w:r>
      <w:r>
        <w:rPr>
          <w:rFonts w:ascii="Calibri"/>
          <w:spacing w:val="-7"/>
          <w:sz w:val="22"/>
        </w:rPr>
        <w:t> </w:t>
      </w:r>
      <w:r>
        <w:rPr>
          <w:rFonts w:ascii="Calibri"/>
          <w:sz w:val="22"/>
        </w:rPr>
        <w:t>needs</w:t>
      </w:r>
      <w:r>
        <w:rPr>
          <w:rFonts w:ascii="Calibri"/>
          <w:spacing w:val="-5"/>
          <w:sz w:val="22"/>
        </w:rPr>
        <w:t> </w:t>
      </w:r>
      <w:r>
        <w:rPr>
          <w:rFonts w:ascii="Calibri"/>
          <w:sz w:val="22"/>
        </w:rPr>
        <w:t>related</w:t>
      </w:r>
      <w:r>
        <w:rPr>
          <w:rFonts w:ascii="Calibri"/>
          <w:spacing w:val="-6"/>
          <w:sz w:val="22"/>
        </w:rPr>
        <w:t> </w:t>
      </w:r>
      <w:r>
        <w:rPr>
          <w:rFonts w:ascii="Calibri"/>
          <w:sz w:val="22"/>
        </w:rPr>
        <w:t>to</w:t>
      </w:r>
      <w:r>
        <w:rPr>
          <w:rFonts w:ascii="Calibri"/>
          <w:spacing w:val="-5"/>
          <w:sz w:val="22"/>
        </w:rPr>
        <w:t> </w:t>
      </w:r>
      <w:r>
        <w:rPr>
          <w:rFonts w:ascii="Calibri"/>
          <w:spacing w:val="-2"/>
          <w:sz w:val="22"/>
        </w:rPr>
        <w:t>technology.</w:t>
      </w:r>
    </w:p>
    <w:p>
      <w:pPr>
        <w:pStyle w:val="ListParagraph"/>
        <w:numPr>
          <w:ilvl w:val="1"/>
          <w:numId w:val="13"/>
        </w:numPr>
        <w:tabs>
          <w:tab w:pos="1927" w:val="left" w:leader="none"/>
        </w:tabs>
        <w:spacing w:line="240" w:lineRule="auto" w:before="159" w:after="0"/>
        <w:ind w:left="1927" w:right="0" w:hanging="547"/>
        <w:jc w:val="left"/>
        <w:rPr>
          <w:rFonts w:ascii="Calibri"/>
          <w:sz w:val="22"/>
        </w:rPr>
      </w:pPr>
      <w:r>
        <w:rPr>
          <w:rFonts w:ascii="Calibri"/>
          <w:sz w:val="22"/>
        </w:rPr>
        <w:t>Expand</w:t>
      </w:r>
      <w:r>
        <w:rPr>
          <w:rFonts w:ascii="Calibri"/>
          <w:spacing w:val="-9"/>
          <w:sz w:val="22"/>
        </w:rPr>
        <w:t> </w:t>
      </w:r>
      <w:r>
        <w:rPr>
          <w:rFonts w:ascii="Calibri"/>
          <w:sz w:val="22"/>
        </w:rPr>
        <w:t>technology</w:t>
      </w:r>
      <w:r>
        <w:rPr>
          <w:rFonts w:ascii="Calibri"/>
          <w:spacing w:val="-8"/>
          <w:sz w:val="22"/>
        </w:rPr>
        <w:t> </w:t>
      </w:r>
      <w:r>
        <w:rPr>
          <w:rFonts w:ascii="Calibri"/>
          <w:sz w:val="22"/>
        </w:rPr>
        <w:t>outreach</w:t>
      </w:r>
      <w:r>
        <w:rPr>
          <w:rFonts w:ascii="Calibri"/>
          <w:spacing w:val="-5"/>
          <w:sz w:val="22"/>
        </w:rPr>
        <w:t> </w:t>
      </w:r>
      <w:r>
        <w:rPr>
          <w:rFonts w:ascii="Calibri"/>
          <w:sz w:val="22"/>
        </w:rPr>
        <w:t>and</w:t>
      </w:r>
      <w:r>
        <w:rPr>
          <w:rFonts w:ascii="Calibri"/>
          <w:spacing w:val="-6"/>
          <w:sz w:val="22"/>
        </w:rPr>
        <w:t> </w:t>
      </w:r>
      <w:r>
        <w:rPr>
          <w:rFonts w:ascii="Calibri"/>
          <w:sz w:val="22"/>
        </w:rPr>
        <w:t>distance</w:t>
      </w:r>
      <w:r>
        <w:rPr>
          <w:rFonts w:ascii="Calibri"/>
          <w:spacing w:val="-8"/>
          <w:sz w:val="22"/>
        </w:rPr>
        <w:t> </w:t>
      </w:r>
      <w:r>
        <w:rPr>
          <w:rFonts w:ascii="Calibri"/>
          <w:sz w:val="22"/>
        </w:rPr>
        <w:t>education</w:t>
      </w:r>
      <w:r>
        <w:rPr>
          <w:rFonts w:ascii="Calibri"/>
          <w:spacing w:val="-9"/>
          <w:sz w:val="22"/>
        </w:rPr>
        <w:t> </w:t>
      </w:r>
      <w:r>
        <w:rPr>
          <w:rFonts w:ascii="Calibri"/>
          <w:sz w:val="22"/>
        </w:rPr>
        <w:t>efforts</w:t>
      </w:r>
      <w:r>
        <w:rPr>
          <w:rFonts w:ascii="Calibri"/>
          <w:spacing w:val="-3"/>
          <w:sz w:val="22"/>
        </w:rPr>
        <w:t> </w:t>
      </w:r>
      <w:r>
        <w:rPr>
          <w:rFonts w:ascii="Calibri"/>
          <w:sz w:val="22"/>
        </w:rPr>
        <w:t>nationally</w:t>
      </w:r>
      <w:r>
        <w:rPr>
          <w:rFonts w:ascii="Calibri"/>
          <w:spacing w:val="-6"/>
          <w:sz w:val="22"/>
        </w:rPr>
        <w:t> </w:t>
      </w:r>
      <w:r>
        <w:rPr>
          <w:rFonts w:ascii="Calibri"/>
          <w:sz w:val="22"/>
        </w:rPr>
        <w:t>and</w:t>
      </w:r>
      <w:r>
        <w:rPr>
          <w:rFonts w:ascii="Calibri"/>
          <w:spacing w:val="-7"/>
          <w:sz w:val="22"/>
        </w:rPr>
        <w:t> </w:t>
      </w:r>
      <w:r>
        <w:rPr>
          <w:rFonts w:ascii="Calibri"/>
          <w:spacing w:val="-2"/>
          <w:sz w:val="22"/>
        </w:rPr>
        <w:t>internationally.</w:t>
      </w:r>
    </w:p>
    <w:p>
      <w:pPr>
        <w:pStyle w:val="ListParagraph"/>
        <w:numPr>
          <w:ilvl w:val="1"/>
          <w:numId w:val="13"/>
        </w:numPr>
        <w:tabs>
          <w:tab w:pos="1927" w:val="left" w:leader="none"/>
        </w:tabs>
        <w:spacing w:line="240" w:lineRule="auto" w:before="161" w:after="0"/>
        <w:ind w:left="1927" w:right="1285" w:hanging="548"/>
        <w:jc w:val="left"/>
        <w:rPr>
          <w:rFonts w:ascii="Calibri"/>
          <w:sz w:val="22"/>
        </w:rPr>
      </w:pPr>
      <w:r>
        <w:rPr>
          <w:rFonts w:ascii="Calibri"/>
          <w:sz w:val="22"/>
        </w:rPr>
        <w:t>Support</w:t>
      </w:r>
      <w:r>
        <w:rPr>
          <w:rFonts w:ascii="Calibri"/>
          <w:spacing w:val="-6"/>
          <w:sz w:val="22"/>
        </w:rPr>
        <w:t> </w:t>
      </w:r>
      <w:r>
        <w:rPr>
          <w:rFonts w:ascii="Calibri"/>
          <w:sz w:val="22"/>
        </w:rPr>
        <w:t>technology</w:t>
      </w:r>
      <w:r>
        <w:rPr>
          <w:rFonts w:ascii="Calibri"/>
          <w:spacing w:val="-6"/>
          <w:sz w:val="22"/>
        </w:rPr>
        <w:t> </w:t>
      </w:r>
      <w:r>
        <w:rPr>
          <w:rFonts w:ascii="Calibri"/>
          <w:sz w:val="22"/>
        </w:rPr>
        <w:t>infrastructures</w:t>
      </w:r>
      <w:r>
        <w:rPr>
          <w:rFonts w:ascii="Calibri"/>
          <w:spacing w:val="-6"/>
          <w:sz w:val="22"/>
        </w:rPr>
        <w:t> </w:t>
      </w:r>
      <w:r>
        <w:rPr>
          <w:rFonts w:ascii="Calibri"/>
          <w:sz w:val="22"/>
        </w:rPr>
        <w:t>for</w:t>
      </w:r>
      <w:r>
        <w:rPr>
          <w:rFonts w:ascii="Calibri"/>
          <w:spacing w:val="-6"/>
          <w:sz w:val="22"/>
        </w:rPr>
        <w:t> </w:t>
      </w:r>
      <w:r>
        <w:rPr>
          <w:rFonts w:ascii="Calibri"/>
          <w:sz w:val="22"/>
        </w:rPr>
        <w:t>recruitment,</w:t>
      </w:r>
      <w:r>
        <w:rPr>
          <w:rFonts w:ascii="Calibri"/>
          <w:spacing w:val="-8"/>
          <w:sz w:val="22"/>
        </w:rPr>
        <w:t> </w:t>
      </w:r>
      <w:r>
        <w:rPr>
          <w:rFonts w:ascii="Calibri"/>
          <w:sz w:val="22"/>
        </w:rPr>
        <w:t>community</w:t>
      </w:r>
      <w:r>
        <w:rPr>
          <w:rFonts w:ascii="Calibri"/>
          <w:spacing w:val="-6"/>
          <w:sz w:val="22"/>
        </w:rPr>
        <w:t> </w:t>
      </w:r>
      <w:r>
        <w:rPr>
          <w:rFonts w:ascii="Calibri"/>
          <w:sz w:val="22"/>
        </w:rPr>
        <w:t>engagement,</w:t>
      </w:r>
      <w:r>
        <w:rPr>
          <w:rFonts w:ascii="Calibri"/>
          <w:spacing w:val="-6"/>
          <w:sz w:val="22"/>
        </w:rPr>
        <w:t> </w:t>
      </w:r>
      <w:r>
        <w:rPr>
          <w:rFonts w:ascii="Calibri"/>
          <w:sz w:val="22"/>
        </w:rPr>
        <w:t>research support, and operational efficiency.</w:t>
      </w:r>
    </w:p>
    <w:p>
      <w:pPr>
        <w:pStyle w:val="ListParagraph"/>
        <w:numPr>
          <w:ilvl w:val="1"/>
          <w:numId w:val="13"/>
        </w:numPr>
        <w:tabs>
          <w:tab w:pos="1927" w:val="left" w:leader="none"/>
        </w:tabs>
        <w:spacing w:line="240" w:lineRule="auto" w:before="159" w:after="0"/>
        <w:ind w:left="1927" w:right="0" w:hanging="547"/>
        <w:jc w:val="left"/>
        <w:rPr>
          <w:rFonts w:ascii="Calibri"/>
          <w:sz w:val="22"/>
        </w:rPr>
      </w:pPr>
      <w:r>
        <w:rPr>
          <w:rFonts w:ascii="Calibri"/>
          <w:sz w:val="22"/>
        </w:rPr>
        <w:t>Integrate</w:t>
      </w:r>
      <w:r>
        <w:rPr>
          <w:rFonts w:ascii="Calibri"/>
          <w:spacing w:val="-10"/>
          <w:sz w:val="22"/>
        </w:rPr>
        <w:t> </w:t>
      </w:r>
      <w:r>
        <w:rPr>
          <w:rFonts w:ascii="Calibri"/>
          <w:sz w:val="22"/>
        </w:rPr>
        <w:t>effectively</w:t>
      </w:r>
      <w:r>
        <w:rPr>
          <w:rFonts w:ascii="Calibri"/>
          <w:spacing w:val="-8"/>
          <w:sz w:val="22"/>
        </w:rPr>
        <w:t> </w:t>
      </w:r>
      <w:r>
        <w:rPr>
          <w:rFonts w:ascii="Calibri"/>
          <w:sz w:val="22"/>
        </w:rPr>
        <w:t>with</w:t>
      </w:r>
      <w:r>
        <w:rPr>
          <w:rFonts w:ascii="Calibri"/>
          <w:spacing w:val="-7"/>
          <w:sz w:val="22"/>
        </w:rPr>
        <w:t> </w:t>
      </w:r>
      <w:r>
        <w:rPr>
          <w:rFonts w:ascii="Calibri"/>
          <w:sz w:val="22"/>
        </w:rPr>
        <w:t>campus-wide</w:t>
      </w:r>
      <w:r>
        <w:rPr>
          <w:rFonts w:ascii="Calibri"/>
          <w:spacing w:val="-8"/>
          <w:sz w:val="22"/>
        </w:rPr>
        <w:t> </w:t>
      </w:r>
      <w:r>
        <w:rPr>
          <w:rFonts w:ascii="Calibri"/>
          <w:sz w:val="22"/>
        </w:rPr>
        <w:t>technology</w:t>
      </w:r>
      <w:r>
        <w:rPr>
          <w:rFonts w:ascii="Calibri"/>
          <w:spacing w:val="-7"/>
          <w:sz w:val="22"/>
        </w:rPr>
        <w:t> </w:t>
      </w:r>
      <w:r>
        <w:rPr>
          <w:rFonts w:ascii="Calibri"/>
          <w:sz w:val="22"/>
        </w:rPr>
        <w:t>infrastructure</w:t>
      </w:r>
      <w:r>
        <w:rPr>
          <w:rFonts w:ascii="Calibri"/>
          <w:spacing w:val="-8"/>
          <w:sz w:val="22"/>
        </w:rPr>
        <w:t> </w:t>
      </w:r>
      <w:r>
        <w:rPr>
          <w:rFonts w:ascii="Calibri"/>
          <w:sz w:val="22"/>
        </w:rPr>
        <w:t>and</w:t>
      </w:r>
      <w:r>
        <w:rPr>
          <w:rFonts w:ascii="Calibri"/>
          <w:spacing w:val="-7"/>
          <w:sz w:val="22"/>
        </w:rPr>
        <w:t> </w:t>
      </w:r>
      <w:r>
        <w:rPr>
          <w:rFonts w:ascii="Calibri"/>
          <w:spacing w:val="-2"/>
          <w:sz w:val="22"/>
        </w:rPr>
        <w:t>initiatives.</w:t>
      </w:r>
    </w:p>
    <w:p>
      <w:pPr>
        <w:pStyle w:val="ListParagraph"/>
        <w:numPr>
          <w:ilvl w:val="1"/>
          <w:numId w:val="13"/>
        </w:numPr>
        <w:tabs>
          <w:tab w:pos="1927" w:val="left" w:leader="none"/>
        </w:tabs>
        <w:spacing w:line="240" w:lineRule="auto" w:before="161" w:after="0"/>
        <w:ind w:left="1927" w:right="0" w:hanging="547"/>
        <w:jc w:val="left"/>
        <w:rPr>
          <w:rFonts w:ascii="Calibri"/>
          <w:sz w:val="22"/>
        </w:rPr>
      </w:pPr>
      <w:r>
        <w:rPr>
          <w:rFonts w:ascii="Calibri"/>
          <w:sz w:val="22"/>
        </w:rPr>
        <w:t>Ensure</w:t>
      </w:r>
      <w:r>
        <w:rPr>
          <w:rFonts w:ascii="Calibri"/>
          <w:spacing w:val="-7"/>
          <w:sz w:val="22"/>
        </w:rPr>
        <w:t> </w:t>
      </w:r>
      <w:r>
        <w:rPr>
          <w:rFonts w:ascii="Calibri"/>
          <w:sz w:val="22"/>
        </w:rPr>
        <w:t>technological</w:t>
      </w:r>
      <w:r>
        <w:rPr>
          <w:rFonts w:ascii="Calibri"/>
          <w:spacing w:val="-4"/>
          <w:sz w:val="22"/>
        </w:rPr>
        <w:t> </w:t>
      </w:r>
      <w:r>
        <w:rPr>
          <w:rFonts w:ascii="Calibri"/>
          <w:sz w:val="22"/>
        </w:rPr>
        <w:t>proficiency</w:t>
      </w:r>
      <w:r>
        <w:rPr>
          <w:rFonts w:ascii="Calibri"/>
          <w:spacing w:val="-5"/>
          <w:sz w:val="22"/>
        </w:rPr>
        <w:t> </w:t>
      </w:r>
      <w:r>
        <w:rPr>
          <w:rFonts w:ascii="Calibri"/>
          <w:sz w:val="22"/>
        </w:rPr>
        <w:t>in</w:t>
      </w:r>
      <w:r>
        <w:rPr>
          <w:rFonts w:ascii="Calibri"/>
          <w:spacing w:val="-4"/>
          <w:sz w:val="22"/>
        </w:rPr>
        <w:t> </w:t>
      </w:r>
      <w:r>
        <w:rPr>
          <w:rFonts w:ascii="Calibri"/>
          <w:sz w:val="22"/>
        </w:rPr>
        <w:t>all</w:t>
      </w:r>
      <w:r>
        <w:rPr>
          <w:rFonts w:ascii="Calibri"/>
          <w:spacing w:val="-8"/>
          <w:sz w:val="22"/>
        </w:rPr>
        <w:t> </w:t>
      </w:r>
      <w:r>
        <w:rPr>
          <w:rFonts w:ascii="Calibri"/>
          <w:spacing w:val="-2"/>
          <w:sz w:val="22"/>
        </w:rPr>
        <w:t>graduates.</w:t>
      </w:r>
    </w:p>
    <w:p>
      <w:pPr>
        <w:pStyle w:val="BodyText"/>
        <w:spacing w:before="3"/>
        <w:rPr>
          <w:rFonts w:ascii="Calibri"/>
          <w:sz w:val="11"/>
        </w:rPr>
      </w:pPr>
      <w:r>
        <w:rPr/>
        <mc:AlternateContent>
          <mc:Choice Requires="wps">
            <w:drawing>
              <wp:anchor distT="0" distB="0" distL="0" distR="0" allowOverlap="1" layoutInCell="1" locked="0" behindDoc="1" simplePos="0" relativeHeight="487591936">
                <wp:simplePos x="0" y="0"/>
                <wp:positionH relativeFrom="page">
                  <wp:posOffset>1303274</wp:posOffset>
                </wp:positionH>
                <wp:positionV relativeFrom="paragraph">
                  <wp:posOffset>105586</wp:posOffset>
                </wp:positionV>
                <wp:extent cx="5624830" cy="1704339"/>
                <wp:effectExtent l="0" t="0" r="0" b="0"/>
                <wp:wrapTopAndBottom/>
                <wp:docPr id="15" name="Textbox 15"/>
                <wp:cNvGraphicFramePr>
                  <a:graphicFrameLocks/>
                </wp:cNvGraphicFramePr>
                <a:graphic>
                  <a:graphicData uri="http://schemas.microsoft.com/office/word/2010/wordprocessingShape">
                    <wps:wsp>
                      <wps:cNvPr id="15" name="Textbox 15"/>
                      <wps:cNvSpPr txBox="1"/>
                      <wps:spPr>
                        <a:xfrm>
                          <a:off x="0" y="0"/>
                          <a:ext cx="5624830" cy="1704339"/>
                        </a:xfrm>
                        <a:prstGeom prst="rect">
                          <a:avLst/>
                        </a:prstGeom>
                        <a:solidFill>
                          <a:srgbClr val="F1F1F1"/>
                        </a:solidFill>
                        <a:ln w="6096">
                          <a:solidFill>
                            <a:srgbClr val="000000"/>
                          </a:solidFill>
                          <a:prstDash val="solid"/>
                        </a:ln>
                      </wps:spPr>
                      <wps:txbx>
                        <w:txbxContent>
                          <w:p>
                            <w:pPr>
                              <w:spacing w:line="268" w:lineRule="exact" w:before="0"/>
                              <w:ind w:left="103" w:right="0" w:firstLine="0"/>
                              <w:jc w:val="left"/>
                              <w:rPr>
                                <w:rFonts w:ascii="Calibri"/>
                                <w:i/>
                                <w:color w:val="000000"/>
                                <w:sz w:val="22"/>
                              </w:rPr>
                            </w:pPr>
                            <w:r>
                              <w:rPr>
                                <w:rFonts w:ascii="Calibri"/>
                                <w:i/>
                                <w:color w:val="000000"/>
                                <w:sz w:val="22"/>
                              </w:rPr>
                              <w:t>Exemplar</w:t>
                            </w:r>
                            <w:r>
                              <w:rPr>
                                <w:rFonts w:ascii="Calibri"/>
                                <w:i/>
                                <w:color w:val="000000"/>
                                <w:spacing w:val="-5"/>
                                <w:sz w:val="22"/>
                              </w:rPr>
                              <w:t> </w:t>
                            </w:r>
                            <w:r>
                              <w:rPr>
                                <w:rFonts w:ascii="Calibri"/>
                                <w:i/>
                                <w:color w:val="000000"/>
                                <w:sz w:val="22"/>
                              </w:rPr>
                              <w:t>programs</w:t>
                            </w:r>
                            <w:r>
                              <w:rPr>
                                <w:rFonts w:ascii="Calibri"/>
                                <w:i/>
                                <w:color w:val="000000"/>
                                <w:spacing w:val="-7"/>
                                <w:sz w:val="22"/>
                              </w:rPr>
                              <w:t> </w:t>
                            </w:r>
                            <w:r>
                              <w:rPr>
                                <w:rFonts w:ascii="Calibri"/>
                                <w:i/>
                                <w:color w:val="000000"/>
                                <w:sz w:val="22"/>
                              </w:rPr>
                              <w:t>and</w:t>
                            </w:r>
                            <w:r>
                              <w:rPr>
                                <w:rFonts w:ascii="Calibri"/>
                                <w:i/>
                                <w:color w:val="000000"/>
                                <w:spacing w:val="-6"/>
                                <w:sz w:val="22"/>
                              </w:rPr>
                              <w:t> </w:t>
                            </w:r>
                            <w:r>
                              <w:rPr>
                                <w:rFonts w:ascii="Calibri"/>
                                <w:i/>
                                <w:color w:val="000000"/>
                                <w:spacing w:val="-2"/>
                                <w:sz w:val="22"/>
                              </w:rPr>
                              <w:t>initiatives</w:t>
                            </w:r>
                          </w:p>
                          <w:p>
                            <w:pPr>
                              <w:numPr>
                                <w:ilvl w:val="0"/>
                                <w:numId w:val="14"/>
                              </w:numPr>
                              <w:tabs>
                                <w:tab w:pos="373" w:val="left" w:leader="none"/>
                              </w:tabs>
                              <w:spacing w:before="38"/>
                              <w:ind w:left="373" w:right="0" w:hanging="270"/>
                              <w:jc w:val="left"/>
                              <w:rPr>
                                <w:rFonts w:ascii="Calibri"/>
                                <w:b/>
                                <w:color w:val="000000"/>
                                <w:sz w:val="22"/>
                              </w:rPr>
                            </w:pPr>
                            <w:r>
                              <w:rPr>
                                <w:rFonts w:ascii="Calibri"/>
                                <w:b/>
                                <w:color w:val="000000"/>
                                <w:sz w:val="22"/>
                              </w:rPr>
                              <w:t>Office</w:t>
                            </w:r>
                            <w:r>
                              <w:rPr>
                                <w:rFonts w:ascii="Calibri"/>
                                <w:b/>
                                <w:color w:val="000000"/>
                                <w:spacing w:val="-9"/>
                                <w:sz w:val="22"/>
                              </w:rPr>
                              <w:t> </w:t>
                            </w:r>
                            <w:r>
                              <w:rPr>
                                <w:rFonts w:ascii="Calibri"/>
                                <w:b/>
                                <w:color w:val="000000"/>
                                <w:sz w:val="22"/>
                              </w:rPr>
                              <w:t>of</w:t>
                            </w:r>
                            <w:r>
                              <w:rPr>
                                <w:rFonts w:ascii="Calibri"/>
                                <w:b/>
                                <w:color w:val="000000"/>
                                <w:spacing w:val="-8"/>
                                <w:sz w:val="22"/>
                              </w:rPr>
                              <w:t> </w:t>
                            </w:r>
                            <w:r>
                              <w:rPr>
                                <w:rFonts w:ascii="Calibri"/>
                                <w:b/>
                                <w:color w:val="000000"/>
                                <w:sz w:val="22"/>
                              </w:rPr>
                              <w:t>Instructional</w:t>
                            </w:r>
                            <w:r>
                              <w:rPr>
                                <w:rFonts w:ascii="Calibri"/>
                                <w:b/>
                                <w:color w:val="000000"/>
                                <w:spacing w:val="-5"/>
                                <w:sz w:val="22"/>
                              </w:rPr>
                              <w:t> </w:t>
                            </w:r>
                            <w:r>
                              <w:rPr>
                                <w:rFonts w:ascii="Calibri"/>
                                <w:b/>
                                <w:color w:val="000000"/>
                                <w:sz w:val="22"/>
                              </w:rPr>
                              <w:t>Support</w:t>
                            </w:r>
                            <w:r>
                              <w:rPr>
                                <w:rFonts w:ascii="Calibri"/>
                                <w:b/>
                                <w:color w:val="000000"/>
                                <w:spacing w:val="-6"/>
                                <w:sz w:val="22"/>
                              </w:rPr>
                              <w:t> </w:t>
                            </w:r>
                            <w:r>
                              <w:rPr>
                                <w:rFonts w:ascii="Calibri"/>
                                <w:b/>
                                <w:color w:val="000000"/>
                                <w:sz w:val="22"/>
                              </w:rPr>
                              <w:t>and</w:t>
                            </w:r>
                            <w:r>
                              <w:rPr>
                                <w:rFonts w:ascii="Calibri"/>
                                <w:b/>
                                <w:color w:val="000000"/>
                                <w:spacing w:val="-5"/>
                                <w:sz w:val="22"/>
                              </w:rPr>
                              <w:t> </w:t>
                            </w:r>
                            <w:r>
                              <w:rPr>
                                <w:rFonts w:ascii="Calibri"/>
                                <w:b/>
                                <w:color w:val="000000"/>
                                <w:sz w:val="22"/>
                              </w:rPr>
                              <w:t>Education</w:t>
                            </w:r>
                            <w:r>
                              <w:rPr>
                                <w:rFonts w:ascii="Calibri"/>
                                <w:b/>
                                <w:color w:val="000000"/>
                                <w:spacing w:val="-7"/>
                                <w:sz w:val="22"/>
                              </w:rPr>
                              <w:t> </w:t>
                            </w:r>
                            <w:r>
                              <w:rPr>
                                <w:rFonts w:ascii="Calibri"/>
                                <w:b/>
                                <w:color w:val="000000"/>
                                <w:sz w:val="22"/>
                              </w:rPr>
                              <w:t>Technology</w:t>
                            </w:r>
                            <w:r>
                              <w:rPr>
                                <w:rFonts w:ascii="Calibri"/>
                                <w:b/>
                                <w:color w:val="000000"/>
                                <w:spacing w:val="-5"/>
                                <w:sz w:val="22"/>
                              </w:rPr>
                              <w:t> </w:t>
                            </w:r>
                            <w:r>
                              <w:rPr>
                                <w:rFonts w:ascii="Calibri"/>
                                <w:b/>
                                <w:color w:val="000000"/>
                                <w:spacing w:val="-2"/>
                                <w:sz w:val="22"/>
                              </w:rPr>
                              <w:t>Services</w:t>
                            </w:r>
                          </w:p>
                          <w:p>
                            <w:pPr>
                              <w:numPr>
                                <w:ilvl w:val="0"/>
                                <w:numId w:val="14"/>
                              </w:numPr>
                              <w:tabs>
                                <w:tab w:pos="373" w:val="left" w:leader="none"/>
                              </w:tabs>
                              <w:spacing w:before="41"/>
                              <w:ind w:left="373" w:right="0" w:hanging="270"/>
                              <w:jc w:val="left"/>
                              <w:rPr>
                                <w:rFonts w:ascii="Calibri" w:hAnsi="Calibri"/>
                                <w:color w:val="000000"/>
                                <w:sz w:val="20"/>
                              </w:rPr>
                            </w:pPr>
                            <w:r>
                              <w:rPr>
                                <w:rFonts w:ascii="Calibri" w:hAnsi="Calibri"/>
                                <w:b/>
                                <w:color w:val="000000"/>
                                <w:sz w:val="22"/>
                              </w:rPr>
                              <w:t>IUconnectED</w:t>
                            </w:r>
                            <w:r>
                              <w:rPr>
                                <w:rFonts w:ascii="Calibri" w:hAnsi="Calibri"/>
                                <w:b/>
                                <w:color w:val="000000"/>
                                <w:spacing w:val="-7"/>
                                <w:sz w:val="22"/>
                              </w:rPr>
                              <w:t> </w:t>
                            </w:r>
                            <w:r>
                              <w:rPr>
                                <w:rFonts w:ascii="Calibri" w:hAnsi="Calibri"/>
                                <w:b/>
                                <w:color w:val="000000"/>
                                <w:sz w:val="22"/>
                              </w:rPr>
                              <w:t>Programs</w:t>
                            </w:r>
                            <w:r>
                              <w:rPr>
                                <w:rFonts w:ascii="Calibri" w:hAnsi="Calibri"/>
                                <w:b/>
                                <w:color w:val="000000"/>
                                <w:spacing w:val="-5"/>
                                <w:sz w:val="22"/>
                              </w:rPr>
                              <w:t> </w:t>
                            </w:r>
                            <w:r>
                              <w:rPr>
                                <w:rFonts w:ascii="Calibri" w:hAnsi="Calibri"/>
                                <w:b/>
                                <w:color w:val="000000"/>
                                <w:sz w:val="22"/>
                              </w:rPr>
                              <w:t>and</w:t>
                            </w:r>
                            <w:r>
                              <w:rPr>
                                <w:rFonts w:ascii="Calibri" w:hAnsi="Calibri"/>
                                <w:b/>
                                <w:color w:val="000000"/>
                                <w:spacing w:val="-7"/>
                                <w:sz w:val="22"/>
                              </w:rPr>
                              <w:t> </w:t>
                            </w:r>
                            <w:r>
                              <w:rPr>
                                <w:rFonts w:ascii="Calibri" w:hAnsi="Calibri"/>
                                <w:b/>
                                <w:color w:val="000000"/>
                                <w:sz w:val="22"/>
                              </w:rPr>
                              <w:t>Initiatives</w:t>
                            </w:r>
                            <w:r>
                              <w:rPr>
                                <w:rFonts w:ascii="Calibri" w:hAnsi="Calibri"/>
                                <w:b/>
                                <w:color w:val="000000"/>
                                <w:spacing w:val="-3"/>
                                <w:sz w:val="22"/>
                              </w:rPr>
                              <w:t> </w:t>
                            </w:r>
                            <w:r>
                              <w:rPr>
                                <w:rFonts w:ascii="Calibri" w:hAnsi="Calibri"/>
                                <w:color w:val="000000"/>
                                <w:sz w:val="20"/>
                              </w:rPr>
                              <w:t>–</w:t>
                            </w:r>
                            <w:r>
                              <w:rPr>
                                <w:rFonts w:ascii="Calibri" w:hAnsi="Calibri"/>
                                <w:color w:val="000000"/>
                                <w:spacing w:val="-6"/>
                                <w:sz w:val="20"/>
                              </w:rPr>
                              <w:t> </w:t>
                            </w:r>
                            <w:r>
                              <w:rPr>
                                <w:rFonts w:ascii="Calibri" w:hAnsi="Calibri"/>
                                <w:color w:val="000000"/>
                                <w:sz w:val="20"/>
                              </w:rPr>
                              <w:t>the</w:t>
                            </w:r>
                            <w:r>
                              <w:rPr>
                                <w:rFonts w:ascii="Calibri" w:hAnsi="Calibri"/>
                                <w:color w:val="000000"/>
                                <w:spacing w:val="-7"/>
                                <w:sz w:val="20"/>
                              </w:rPr>
                              <w:t> </w:t>
                            </w:r>
                            <w:r>
                              <w:rPr>
                                <w:rFonts w:ascii="Calibri" w:hAnsi="Calibri"/>
                                <w:color w:val="000000"/>
                                <w:sz w:val="20"/>
                              </w:rPr>
                              <w:t>distance</w:t>
                            </w:r>
                            <w:r>
                              <w:rPr>
                                <w:rFonts w:ascii="Calibri" w:hAnsi="Calibri"/>
                                <w:color w:val="000000"/>
                                <w:spacing w:val="-7"/>
                                <w:sz w:val="20"/>
                              </w:rPr>
                              <w:t> </w:t>
                            </w:r>
                            <w:r>
                              <w:rPr>
                                <w:rFonts w:ascii="Calibri" w:hAnsi="Calibri"/>
                                <w:color w:val="000000"/>
                                <w:sz w:val="20"/>
                              </w:rPr>
                              <w:t>learning</w:t>
                            </w:r>
                            <w:r>
                              <w:rPr>
                                <w:rFonts w:ascii="Calibri" w:hAnsi="Calibri"/>
                                <w:color w:val="000000"/>
                                <w:spacing w:val="-7"/>
                                <w:sz w:val="20"/>
                              </w:rPr>
                              <w:t> </w:t>
                            </w:r>
                            <w:r>
                              <w:rPr>
                                <w:rFonts w:ascii="Calibri" w:hAnsi="Calibri"/>
                                <w:color w:val="000000"/>
                                <w:sz w:val="20"/>
                              </w:rPr>
                              <w:t>unit</w:t>
                            </w:r>
                            <w:r>
                              <w:rPr>
                                <w:rFonts w:ascii="Calibri" w:hAnsi="Calibri"/>
                                <w:color w:val="000000"/>
                                <w:spacing w:val="-5"/>
                                <w:sz w:val="20"/>
                              </w:rPr>
                              <w:t> </w:t>
                            </w:r>
                            <w:r>
                              <w:rPr>
                                <w:rFonts w:ascii="Calibri" w:hAnsi="Calibri"/>
                                <w:color w:val="000000"/>
                                <w:sz w:val="20"/>
                              </w:rPr>
                              <w:t>with</w:t>
                            </w:r>
                            <w:r>
                              <w:rPr>
                                <w:rFonts w:ascii="Calibri" w:hAnsi="Calibri"/>
                                <w:color w:val="000000"/>
                                <w:spacing w:val="-6"/>
                                <w:sz w:val="20"/>
                              </w:rPr>
                              <w:t> </w:t>
                            </w:r>
                            <w:r>
                              <w:rPr>
                                <w:rFonts w:ascii="Calibri" w:hAnsi="Calibri"/>
                                <w:color w:val="000000"/>
                                <w:sz w:val="20"/>
                              </w:rPr>
                              <w:t>the</w:t>
                            </w:r>
                            <w:r>
                              <w:rPr>
                                <w:rFonts w:ascii="Calibri" w:hAnsi="Calibri"/>
                                <w:color w:val="000000"/>
                                <w:spacing w:val="-6"/>
                                <w:sz w:val="20"/>
                              </w:rPr>
                              <w:t> </w:t>
                            </w:r>
                            <w:r>
                              <w:rPr>
                                <w:rFonts w:ascii="Calibri" w:hAnsi="Calibri"/>
                                <w:color w:val="000000"/>
                                <w:sz w:val="20"/>
                              </w:rPr>
                              <w:t>School</w:t>
                            </w:r>
                            <w:r>
                              <w:rPr>
                                <w:rFonts w:ascii="Calibri" w:hAnsi="Calibri"/>
                                <w:color w:val="000000"/>
                                <w:spacing w:val="-7"/>
                                <w:sz w:val="20"/>
                              </w:rPr>
                              <w:t> </w:t>
                            </w:r>
                            <w:r>
                              <w:rPr>
                                <w:rFonts w:ascii="Calibri" w:hAnsi="Calibri"/>
                                <w:color w:val="000000"/>
                                <w:sz w:val="20"/>
                              </w:rPr>
                              <w:t>of</w:t>
                            </w:r>
                            <w:r>
                              <w:rPr>
                                <w:rFonts w:ascii="Calibri" w:hAnsi="Calibri"/>
                                <w:color w:val="000000"/>
                                <w:spacing w:val="-7"/>
                                <w:sz w:val="20"/>
                              </w:rPr>
                              <w:t> </w:t>
                            </w:r>
                            <w:r>
                              <w:rPr>
                                <w:rFonts w:ascii="Calibri" w:hAnsi="Calibri"/>
                                <w:color w:val="000000"/>
                                <w:spacing w:val="-2"/>
                                <w:sz w:val="20"/>
                              </w:rPr>
                              <w:t>Education</w:t>
                            </w:r>
                          </w:p>
                          <w:p>
                            <w:pPr>
                              <w:numPr>
                                <w:ilvl w:val="0"/>
                                <w:numId w:val="14"/>
                              </w:numPr>
                              <w:tabs>
                                <w:tab w:pos="373" w:val="left" w:leader="none"/>
                              </w:tabs>
                              <w:spacing w:before="41"/>
                              <w:ind w:left="373" w:right="0" w:hanging="270"/>
                              <w:jc w:val="left"/>
                              <w:rPr>
                                <w:rFonts w:ascii="Calibri"/>
                                <w:b/>
                                <w:color w:val="000000"/>
                                <w:sz w:val="22"/>
                              </w:rPr>
                            </w:pPr>
                            <w:r>
                              <w:rPr>
                                <w:rFonts w:ascii="Calibri"/>
                                <w:b/>
                                <w:color w:val="000000"/>
                                <w:sz w:val="22"/>
                              </w:rPr>
                              <w:t>Upgrade</w:t>
                            </w:r>
                            <w:r>
                              <w:rPr>
                                <w:rFonts w:ascii="Calibri"/>
                                <w:b/>
                                <w:color w:val="000000"/>
                                <w:spacing w:val="-5"/>
                                <w:sz w:val="22"/>
                              </w:rPr>
                              <w:t> </w:t>
                            </w:r>
                            <w:r>
                              <w:rPr>
                                <w:rFonts w:ascii="Calibri"/>
                                <w:b/>
                                <w:color w:val="000000"/>
                                <w:sz w:val="22"/>
                              </w:rPr>
                              <w:t>of</w:t>
                            </w:r>
                            <w:r>
                              <w:rPr>
                                <w:rFonts w:ascii="Calibri"/>
                                <w:b/>
                                <w:color w:val="000000"/>
                                <w:spacing w:val="-5"/>
                                <w:sz w:val="22"/>
                              </w:rPr>
                              <w:t> </w:t>
                            </w:r>
                            <w:r>
                              <w:rPr>
                                <w:rFonts w:ascii="Calibri"/>
                                <w:b/>
                                <w:color w:val="000000"/>
                                <w:sz w:val="22"/>
                              </w:rPr>
                              <w:t>classroom</w:t>
                            </w:r>
                            <w:r>
                              <w:rPr>
                                <w:rFonts w:ascii="Calibri"/>
                                <w:b/>
                                <w:color w:val="000000"/>
                                <w:spacing w:val="-4"/>
                                <w:sz w:val="22"/>
                              </w:rPr>
                              <w:t> </w:t>
                            </w:r>
                            <w:r>
                              <w:rPr>
                                <w:rFonts w:ascii="Calibri"/>
                                <w:b/>
                                <w:color w:val="000000"/>
                                <w:sz w:val="22"/>
                              </w:rPr>
                              <w:t>and</w:t>
                            </w:r>
                            <w:r>
                              <w:rPr>
                                <w:rFonts w:ascii="Calibri"/>
                                <w:b/>
                                <w:color w:val="000000"/>
                                <w:spacing w:val="-5"/>
                                <w:sz w:val="22"/>
                              </w:rPr>
                              <w:t> </w:t>
                            </w:r>
                            <w:r>
                              <w:rPr>
                                <w:rFonts w:ascii="Calibri"/>
                                <w:b/>
                                <w:color w:val="000000"/>
                                <w:sz w:val="22"/>
                              </w:rPr>
                              <w:t>studio</w:t>
                            </w:r>
                            <w:r>
                              <w:rPr>
                                <w:rFonts w:ascii="Calibri"/>
                                <w:b/>
                                <w:color w:val="000000"/>
                                <w:spacing w:val="-4"/>
                                <w:sz w:val="22"/>
                              </w:rPr>
                              <w:t> </w:t>
                            </w:r>
                            <w:r>
                              <w:rPr>
                                <w:rFonts w:ascii="Calibri"/>
                                <w:b/>
                                <w:color w:val="000000"/>
                                <w:spacing w:val="-2"/>
                                <w:sz w:val="22"/>
                              </w:rPr>
                              <w:t>facilities</w:t>
                            </w:r>
                          </w:p>
                          <w:p>
                            <w:pPr>
                              <w:numPr>
                                <w:ilvl w:val="0"/>
                                <w:numId w:val="14"/>
                              </w:numPr>
                              <w:tabs>
                                <w:tab w:pos="373" w:val="left" w:leader="none"/>
                              </w:tabs>
                              <w:spacing w:before="39"/>
                              <w:ind w:left="373" w:right="0" w:hanging="270"/>
                              <w:jc w:val="left"/>
                              <w:rPr>
                                <w:rFonts w:ascii="Calibri"/>
                                <w:b/>
                                <w:color w:val="000000"/>
                                <w:sz w:val="22"/>
                              </w:rPr>
                            </w:pPr>
                            <w:r>
                              <w:rPr>
                                <w:rFonts w:ascii="Calibri"/>
                                <w:b/>
                                <w:color w:val="000000"/>
                                <w:sz w:val="22"/>
                              </w:rPr>
                              <w:t>Technology</w:t>
                            </w:r>
                            <w:r>
                              <w:rPr>
                                <w:rFonts w:ascii="Calibri"/>
                                <w:b/>
                                <w:color w:val="000000"/>
                                <w:spacing w:val="-10"/>
                                <w:sz w:val="22"/>
                              </w:rPr>
                              <w:t> </w:t>
                            </w:r>
                            <w:r>
                              <w:rPr>
                                <w:rFonts w:ascii="Calibri"/>
                                <w:b/>
                                <w:color w:val="000000"/>
                                <w:sz w:val="22"/>
                              </w:rPr>
                              <w:t>Integration</w:t>
                            </w:r>
                            <w:r>
                              <w:rPr>
                                <w:rFonts w:ascii="Calibri"/>
                                <w:b/>
                                <w:color w:val="000000"/>
                                <w:spacing w:val="-8"/>
                                <w:sz w:val="22"/>
                              </w:rPr>
                              <w:t> </w:t>
                            </w:r>
                            <w:r>
                              <w:rPr>
                                <w:rFonts w:ascii="Calibri"/>
                                <w:b/>
                                <w:color w:val="000000"/>
                                <w:sz w:val="22"/>
                              </w:rPr>
                              <w:t>Faculty</w:t>
                            </w:r>
                            <w:r>
                              <w:rPr>
                                <w:rFonts w:ascii="Calibri"/>
                                <w:b/>
                                <w:color w:val="000000"/>
                                <w:spacing w:val="-7"/>
                                <w:sz w:val="22"/>
                              </w:rPr>
                              <w:t> </w:t>
                            </w:r>
                            <w:r>
                              <w:rPr>
                                <w:rFonts w:ascii="Calibri"/>
                                <w:b/>
                                <w:color w:val="000000"/>
                                <w:sz w:val="22"/>
                              </w:rPr>
                              <w:t>Support</w:t>
                            </w:r>
                            <w:r>
                              <w:rPr>
                                <w:rFonts w:ascii="Calibri"/>
                                <w:b/>
                                <w:color w:val="000000"/>
                                <w:spacing w:val="-7"/>
                                <w:sz w:val="22"/>
                              </w:rPr>
                              <w:t> </w:t>
                            </w:r>
                            <w:r>
                              <w:rPr>
                                <w:rFonts w:ascii="Calibri"/>
                                <w:b/>
                                <w:color w:val="000000"/>
                                <w:spacing w:val="-2"/>
                                <w:sz w:val="22"/>
                              </w:rPr>
                              <w:t>Program</w:t>
                            </w:r>
                          </w:p>
                          <w:p>
                            <w:pPr>
                              <w:numPr>
                                <w:ilvl w:val="0"/>
                                <w:numId w:val="14"/>
                              </w:numPr>
                              <w:tabs>
                                <w:tab w:pos="373" w:val="left" w:leader="none"/>
                              </w:tabs>
                              <w:spacing w:before="42"/>
                              <w:ind w:left="373" w:right="0" w:hanging="270"/>
                              <w:jc w:val="left"/>
                              <w:rPr>
                                <w:rFonts w:ascii="Calibri" w:hAnsi="Calibri"/>
                                <w:color w:val="000000"/>
                                <w:sz w:val="20"/>
                              </w:rPr>
                            </w:pPr>
                            <w:r>
                              <w:rPr>
                                <w:rFonts w:ascii="Calibri" w:hAnsi="Calibri"/>
                                <w:b/>
                                <w:color w:val="000000"/>
                                <w:sz w:val="22"/>
                              </w:rPr>
                              <w:t>New</w:t>
                            </w:r>
                            <w:r>
                              <w:rPr>
                                <w:rFonts w:ascii="Calibri" w:hAnsi="Calibri"/>
                                <w:b/>
                                <w:color w:val="000000"/>
                                <w:spacing w:val="-8"/>
                                <w:sz w:val="22"/>
                              </w:rPr>
                              <w:t> </w:t>
                            </w:r>
                            <w:r>
                              <w:rPr>
                                <w:rFonts w:ascii="Calibri" w:hAnsi="Calibri"/>
                                <w:b/>
                                <w:color w:val="000000"/>
                                <w:sz w:val="22"/>
                              </w:rPr>
                              <w:t>Ideas</w:t>
                            </w:r>
                            <w:r>
                              <w:rPr>
                                <w:rFonts w:ascii="Calibri" w:hAnsi="Calibri"/>
                                <w:b/>
                                <w:color w:val="000000"/>
                                <w:spacing w:val="-7"/>
                                <w:sz w:val="22"/>
                              </w:rPr>
                              <w:t> </w:t>
                            </w:r>
                            <w:r>
                              <w:rPr>
                                <w:rFonts w:ascii="Calibri" w:hAnsi="Calibri"/>
                                <w:b/>
                                <w:color w:val="000000"/>
                                <w:sz w:val="22"/>
                              </w:rPr>
                              <w:t>Project</w:t>
                            </w:r>
                            <w:r>
                              <w:rPr>
                                <w:rFonts w:ascii="Calibri" w:hAnsi="Calibri"/>
                                <w:b/>
                                <w:color w:val="000000"/>
                                <w:spacing w:val="-5"/>
                                <w:sz w:val="22"/>
                              </w:rPr>
                              <w:t> </w:t>
                            </w:r>
                            <w:r>
                              <w:rPr>
                                <w:rFonts w:ascii="Calibri" w:hAnsi="Calibri"/>
                                <w:color w:val="000000"/>
                                <w:sz w:val="20"/>
                              </w:rPr>
                              <w:t>–</w:t>
                            </w:r>
                            <w:r>
                              <w:rPr>
                                <w:rFonts w:ascii="Calibri" w:hAnsi="Calibri"/>
                                <w:color w:val="000000"/>
                                <w:spacing w:val="-6"/>
                                <w:sz w:val="20"/>
                              </w:rPr>
                              <w:t> </w:t>
                            </w:r>
                            <w:r>
                              <w:rPr>
                                <w:rFonts w:ascii="Calibri" w:hAnsi="Calibri"/>
                                <w:color w:val="000000"/>
                                <w:sz w:val="20"/>
                              </w:rPr>
                              <w:t>designed</w:t>
                            </w:r>
                            <w:r>
                              <w:rPr>
                                <w:rFonts w:ascii="Calibri" w:hAnsi="Calibri"/>
                                <w:color w:val="000000"/>
                                <w:spacing w:val="-6"/>
                                <w:sz w:val="20"/>
                              </w:rPr>
                              <w:t> </w:t>
                            </w:r>
                            <w:r>
                              <w:rPr>
                                <w:rFonts w:ascii="Calibri" w:hAnsi="Calibri"/>
                                <w:color w:val="000000"/>
                                <w:sz w:val="20"/>
                              </w:rPr>
                              <w:t>to</w:t>
                            </w:r>
                            <w:r>
                              <w:rPr>
                                <w:rFonts w:ascii="Calibri" w:hAnsi="Calibri"/>
                                <w:color w:val="000000"/>
                                <w:spacing w:val="-6"/>
                                <w:sz w:val="20"/>
                              </w:rPr>
                              <w:t> </w:t>
                            </w:r>
                            <w:r>
                              <w:rPr>
                                <w:rFonts w:ascii="Calibri" w:hAnsi="Calibri"/>
                                <w:color w:val="000000"/>
                                <w:sz w:val="20"/>
                              </w:rPr>
                              <w:t>incentivize</w:t>
                            </w:r>
                            <w:r>
                              <w:rPr>
                                <w:rFonts w:ascii="Calibri" w:hAnsi="Calibri"/>
                                <w:color w:val="000000"/>
                                <w:spacing w:val="-8"/>
                                <w:sz w:val="20"/>
                              </w:rPr>
                              <w:t> </w:t>
                            </w:r>
                            <w:r>
                              <w:rPr>
                                <w:rFonts w:ascii="Calibri" w:hAnsi="Calibri"/>
                                <w:color w:val="000000"/>
                                <w:sz w:val="20"/>
                              </w:rPr>
                              <w:t>development</w:t>
                            </w:r>
                            <w:r>
                              <w:rPr>
                                <w:rFonts w:ascii="Calibri" w:hAnsi="Calibri"/>
                                <w:color w:val="000000"/>
                                <w:spacing w:val="-6"/>
                                <w:sz w:val="20"/>
                              </w:rPr>
                              <w:t> </w:t>
                            </w:r>
                            <w:r>
                              <w:rPr>
                                <w:rFonts w:ascii="Calibri" w:hAnsi="Calibri"/>
                                <w:color w:val="000000"/>
                                <w:sz w:val="20"/>
                              </w:rPr>
                              <w:t>of</w:t>
                            </w:r>
                            <w:r>
                              <w:rPr>
                                <w:rFonts w:ascii="Calibri" w:hAnsi="Calibri"/>
                                <w:color w:val="000000"/>
                                <w:spacing w:val="-8"/>
                                <w:sz w:val="20"/>
                              </w:rPr>
                              <w:t> </w:t>
                            </w:r>
                            <w:r>
                              <w:rPr>
                                <w:rFonts w:ascii="Calibri" w:hAnsi="Calibri"/>
                                <w:color w:val="000000"/>
                                <w:sz w:val="20"/>
                              </w:rPr>
                              <w:t>distance</w:t>
                            </w:r>
                            <w:r>
                              <w:rPr>
                                <w:rFonts w:ascii="Calibri" w:hAnsi="Calibri"/>
                                <w:color w:val="000000"/>
                                <w:spacing w:val="-7"/>
                                <w:sz w:val="20"/>
                              </w:rPr>
                              <w:t> </w:t>
                            </w:r>
                            <w:r>
                              <w:rPr>
                                <w:rFonts w:ascii="Calibri" w:hAnsi="Calibri"/>
                                <w:color w:val="000000"/>
                                <w:sz w:val="20"/>
                              </w:rPr>
                              <w:t>education</w:t>
                            </w:r>
                            <w:r>
                              <w:rPr>
                                <w:rFonts w:ascii="Calibri" w:hAnsi="Calibri"/>
                                <w:color w:val="000000"/>
                                <w:spacing w:val="-7"/>
                                <w:sz w:val="20"/>
                              </w:rPr>
                              <w:t> </w:t>
                            </w:r>
                            <w:r>
                              <w:rPr>
                                <w:rFonts w:ascii="Calibri" w:hAnsi="Calibri"/>
                                <w:color w:val="000000"/>
                                <w:spacing w:val="-2"/>
                                <w:sz w:val="20"/>
                              </w:rPr>
                              <w:t>programs</w:t>
                            </w:r>
                          </w:p>
                          <w:p>
                            <w:pPr>
                              <w:numPr>
                                <w:ilvl w:val="0"/>
                                <w:numId w:val="14"/>
                              </w:numPr>
                              <w:tabs>
                                <w:tab w:pos="373" w:val="left" w:leader="none"/>
                              </w:tabs>
                              <w:spacing w:before="41"/>
                              <w:ind w:left="373" w:right="0" w:hanging="270"/>
                              <w:jc w:val="left"/>
                              <w:rPr>
                                <w:rFonts w:ascii="Calibri"/>
                                <w:color w:val="000000"/>
                                <w:sz w:val="20"/>
                              </w:rPr>
                            </w:pPr>
                            <w:r>
                              <w:rPr>
                                <w:rFonts w:ascii="Calibri"/>
                                <w:b/>
                                <w:color w:val="000000"/>
                                <w:sz w:val="22"/>
                              </w:rPr>
                              <w:t>Center</w:t>
                            </w:r>
                            <w:r>
                              <w:rPr>
                                <w:rFonts w:ascii="Calibri"/>
                                <w:b/>
                                <w:color w:val="000000"/>
                                <w:spacing w:val="-5"/>
                                <w:sz w:val="22"/>
                              </w:rPr>
                              <w:t> </w:t>
                            </w:r>
                            <w:r>
                              <w:rPr>
                                <w:rFonts w:ascii="Calibri"/>
                                <w:b/>
                                <w:color w:val="000000"/>
                                <w:sz w:val="22"/>
                              </w:rPr>
                              <w:t>for</w:t>
                            </w:r>
                            <w:r>
                              <w:rPr>
                                <w:rFonts w:ascii="Calibri"/>
                                <w:b/>
                                <w:color w:val="000000"/>
                                <w:spacing w:val="-6"/>
                                <w:sz w:val="22"/>
                              </w:rPr>
                              <w:t> </w:t>
                            </w:r>
                            <w:r>
                              <w:rPr>
                                <w:rFonts w:ascii="Calibri"/>
                                <w:b/>
                                <w:color w:val="000000"/>
                                <w:sz w:val="22"/>
                              </w:rPr>
                              <w:t>Research</w:t>
                            </w:r>
                            <w:r>
                              <w:rPr>
                                <w:rFonts w:ascii="Calibri"/>
                                <w:b/>
                                <w:color w:val="000000"/>
                                <w:spacing w:val="-6"/>
                                <w:sz w:val="22"/>
                              </w:rPr>
                              <w:t> </w:t>
                            </w:r>
                            <w:r>
                              <w:rPr>
                                <w:rFonts w:ascii="Calibri"/>
                                <w:b/>
                                <w:color w:val="000000"/>
                                <w:sz w:val="22"/>
                              </w:rPr>
                              <w:t>on</w:t>
                            </w:r>
                            <w:r>
                              <w:rPr>
                                <w:rFonts w:ascii="Calibri"/>
                                <w:b/>
                                <w:color w:val="000000"/>
                                <w:spacing w:val="-5"/>
                                <w:sz w:val="22"/>
                              </w:rPr>
                              <w:t> </w:t>
                            </w:r>
                            <w:r>
                              <w:rPr>
                                <w:rFonts w:ascii="Calibri"/>
                                <w:b/>
                                <w:color w:val="000000"/>
                                <w:sz w:val="22"/>
                              </w:rPr>
                              <w:t>Learning</w:t>
                            </w:r>
                            <w:r>
                              <w:rPr>
                                <w:rFonts w:ascii="Calibri"/>
                                <w:b/>
                                <w:color w:val="000000"/>
                                <w:spacing w:val="-5"/>
                                <w:sz w:val="22"/>
                              </w:rPr>
                              <w:t> </w:t>
                            </w:r>
                            <w:r>
                              <w:rPr>
                                <w:rFonts w:ascii="Calibri"/>
                                <w:b/>
                                <w:color w:val="000000"/>
                                <w:sz w:val="22"/>
                              </w:rPr>
                              <w:t>and</w:t>
                            </w:r>
                            <w:r>
                              <w:rPr>
                                <w:rFonts w:ascii="Calibri"/>
                                <w:b/>
                                <w:color w:val="000000"/>
                                <w:spacing w:val="-7"/>
                                <w:sz w:val="22"/>
                              </w:rPr>
                              <w:t> </w:t>
                            </w:r>
                            <w:r>
                              <w:rPr>
                                <w:rFonts w:ascii="Calibri"/>
                                <w:b/>
                                <w:color w:val="000000"/>
                                <w:sz w:val="22"/>
                              </w:rPr>
                              <w:t>Technology</w:t>
                            </w:r>
                            <w:r>
                              <w:rPr>
                                <w:rFonts w:ascii="Calibri"/>
                                <w:b/>
                                <w:color w:val="000000"/>
                                <w:spacing w:val="-2"/>
                                <w:sz w:val="22"/>
                              </w:rPr>
                              <w:t> </w:t>
                            </w:r>
                            <w:r>
                              <w:rPr>
                                <w:rFonts w:ascii="Calibri"/>
                                <w:b/>
                                <w:color w:val="000000"/>
                                <w:sz w:val="20"/>
                              </w:rPr>
                              <w:t>-</w:t>
                            </w:r>
                            <w:r>
                              <w:rPr>
                                <w:rFonts w:ascii="Calibri"/>
                                <w:b/>
                                <w:color w:val="000000"/>
                                <w:spacing w:val="-5"/>
                                <w:sz w:val="20"/>
                              </w:rPr>
                              <w:t> </w:t>
                            </w:r>
                            <w:r>
                              <w:rPr>
                                <w:rFonts w:ascii="Calibri"/>
                                <w:color w:val="000000"/>
                                <w:sz w:val="20"/>
                              </w:rPr>
                              <w:t>digital</w:t>
                            </w:r>
                            <w:r>
                              <w:rPr>
                                <w:rFonts w:ascii="Calibri"/>
                                <w:color w:val="000000"/>
                                <w:spacing w:val="-4"/>
                                <w:sz w:val="20"/>
                              </w:rPr>
                              <w:t> </w:t>
                            </w:r>
                            <w:r>
                              <w:rPr>
                                <w:rFonts w:ascii="Calibri"/>
                                <w:color w:val="000000"/>
                                <w:sz w:val="20"/>
                              </w:rPr>
                              <w:t>games,</w:t>
                            </w:r>
                            <w:r>
                              <w:rPr>
                                <w:rFonts w:ascii="Calibri"/>
                                <w:color w:val="000000"/>
                                <w:spacing w:val="-4"/>
                                <w:sz w:val="20"/>
                              </w:rPr>
                              <w:t> </w:t>
                            </w:r>
                            <w:r>
                              <w:rPr>
                                <w:rFonts w:ascii="Calibri"/>
                                <w:color w:val="000000"/>
                                <w:sz w:val="20"/>
                              </w:rPr>
                              <w:t>MOOC</w:t>
                            </w:r>
                            <w:r>
                              <w:rPr>
                                <w:rFonts w:ascii="Calibri"/>
                                <w:color w:val="000000"/>
                                <w:spacing w:val="-5"/>
                                <w:sz w:val="20"/>
                              </w:rPr>
                              <w:t> </w:t>
                            </w:r>
                            <w:r>
                              <w:rPr>
                                <w:rFonts w:ascii="Calibri"/>
                                <w:color w:val="000000"/>
                                <w:sz w:val="20"/>
                              </w:rPr>
                              <w:t>and</w:t>
                            </w:r>
                            <w:r>
                              <w:rPr>
                                <w:rFonts w:ascii="Calibri"/>
                                <w:color w:val="000000"/>
                                <w:spacing w:val="-3"/>
                                <w:sz w:val="20"/>
                              </w:rPr>
                              <w:t> </w:t>
                            </w:r>
                            <w:r>
                              <w:rPr>
                                <w:rFonts w:ascii="Calibri"/>
                                <w:color w:val="000000"/>
                                <w:sz w:val="20"/>
                              </w:rPr>
                              <w:t>badges</w:t>
                            </w:r>
                            <w:r>
                              <w:rPr>
                                <w:rFonts w:ascii="Calibri"/>
                                <w:color w:val="000000"/>
                                <w:spacing w:val="-2"/>
                                <w:sz w:val="20"/>
                              </w:rPr>
                              <w:t> research</w:t>
                            </w:r>
                          </w:p>
                          <w:p>
                            <w:pPr>
                              <w:numPr>
                                <w:ilvl w:val="0"/>
                                <w:numId w:val="14"/>
                              </w:numPr>
                              <w:tabs>
                                <w:tab w:pos="373" w:val="left" w:leader="none"/>
                              </w:tabs>
                              <w:spacing w:before="41"/>
                              <w:ind w:left="373" w:right="0" w:hanging="270"/>
                              <w:jc w:val="left"/>
                              <w:rPr>
                                <w:rFonts w:ascii="Calibri" w:hAnsi="Calibri"/>
                                <w:color w:val="000000"/>
                                <w:sz w:val="20"/>
                              </w:rPr>
                            </w:pPr>
                            <w:r>
                              <w:rPr>
                                <w:rFonts w:ascii="Calibri" w:hAnsi="Calibri"/>
                                <w:b/>
                                <w:color w:val="000000"/>
                                <w:sz w:val="22"/>
                              </w:rPr>
                              <w:t>New</w:t>
                            </w:r>
                            <w:r>
                              <w:rPr>
                                <w:rFonts w:ascii="Calibri" w:hAnsi="Calibri"/>
                                <w:b/>
                                <w:color w:val="000000"/>
                                <w:spacing w:val="-7"/>
                                <w:sz w:val="22"/>
                              </w:rPr>
                              <w:t> </w:t>
                            </w:r>
                            <w:r>
                              <w:rPr>
                                <w:rFonts w:ascii="Calibri" w:hAnsi="Calibri"/>
                                <w:b/>
                                <w:color w:val="000000"/>
                                <w:sz w:val="22"/>
                              </w:rPr>
                              <w:t>on-line</w:t>
                            </w:r>
                            <w:r>
                              <w:rPr>
                                <w:rFonts w:ascii="Calibri" w:hAnsi="Calibri"/>
                                <w:b/>
                                <w:color w:val="000000"/>
                                <w:spacing w:val="-8"/>
                                <w:sz w:val="22"/>
                              </w:rPr>
                              <w:t> </w:t>
                            </w:r>
                            <w:r>
                              <w:rPr>
                                <w:rFonts w:ascii="Calibri" w:hAnsi="Calibri"/>
                                <w:b/>
                                <w:color w:val="000000"/>
                                <w:sz w:val="22"/>
                              </w:rPr>
                              <w:t>programs</w:t>
                            </w:r>
                            <w:r>
                              <w:rPr>
                                <w:rFonts w:ascii="Calibri" w:hAnsi="Calibri"/>
                                <w:b/>
                                <w:color w:val="000000"/>
                                <w:spacing w:val="-7"/>
                                <w:sz w:val="22"/>
                              </w:rPr>
                              <w:t> </w:t>
                            </w:r>
                            <w:r>
                              <w:rPr>
                                <w:rFonts w:ascii="Calibri" w:hAnsi="Calibri"/>
                                <w:color w:val="000000"/>
                                <w:sz w:val="20"/>
                              </w:rPr>
                              <w:t>–</w:t>
                            </w:r>
                            <w:r>
                              <w:rPr>
                                <w:rFonts w:ascii="Calibri" w:hAnsi="Calibri"/>
                                <w:color w:val="000000"/>
                                <w:spacing w:val="-8"/>
                                <w:sz w:val="20"/>
                              </w:rPr>
                              <w:t> </w:t>
                            </w:r>
                            <w:r>
                              <w:rPr>
                                <w:rFonts w:ascii="Calibri" w:hAnsi="Calibri"/>
                                <w:color w:val="000000"/>
                                <w:sz w:val="20"/>
                              </w:rPr>
                              <w:t>educational</w:t>
                            </w:r>
                            <w:r>
                              <w:rPr>
                                <w:rFonts w:ascii="Calibri" w:hAnsi="Calibri"/>
                                <w:color w:val="000000"/>
                                <w:spacing w:val="-6"/>
                                <w:sz w:val="20"/>
                              </w:rPr>
                              <w:t> </w:t>
                            </w:r>
                            <w:r>
                              <w:rPr>
                                <w:rFonts w:ascii="Calibri" w:hAnsi="Calibri"/>
                                <w:color w:val="000000"/>
                                <w:sz w:val="20"/>
                              </w:rPr>
                              <w:t>leadership,</w:t>
                            </w:r>
                            <w:r>
                              <w:rPr>
                                <w:rFonts w:ascii="Calibri" w:hAnsi="Calibri"/>
                                <w:color w:val="000000"/>
                                <w:spacing w:val="-7"/>
                                <w:sz w:val="20"/>
                              </w:rPr>
                              <w:t> </w:t>
                            </w:r>
                            <w:r>
                              <w:rPr>
                                <w:rFonts w:ascii="Calibri" w:hAnsi="Calibri"/>
                                <w:color w:val="000000"/>
                                <w:sz w:val="20"/>
                              </w:rPr>
                              <w:t>teacher</w:t>
                            </w:r>
                            <w:r>
                              <w:rPr>
                                <w:rFonts w:ascii="Calibri" w:hAnsi="Calibri"/>
                                <w:color w:val="000000"/>
                                <w:spacing w:val="-7"/>
                                <w:sz w:val="20"/>
                              </w:rPr>
                              <w:t> </w:t>
                            </w:r>
                            <w:r>
                              <w:rPr>
                                <w:rFonts w:ascii="Calibri" w:hAnsi="Calibri"/>
                                <w:color w:val="000000"/>
                                <w:sz w:val="20"/>
                              </w:rPr>
                              <w:t>leaders,</w:t>
                            </w:r>
                            <w:r>
                              <w:rPr>
                                <w:rFonts w:ascii="Calibri" w:hAnsi="Calibri"/>
                                <w:color w:val="000000"/>
                                <w:spacing w:val="-6"/>
                                <w:sz w:val="20"/>
                              </w:rPr>
                              <w:t> </w:t>
                            </w:r>
                            <w:r>
                              <w:rPr>
                                <w:rFonts w:ascii="Calibri" w:hAnsi="Calibri"/>
                                <w:color w:val="000000"/>
                                <w:sz w:val="20"/>
                              </w:rPr>
                              <w:t>and</w:t>
                            </w:r>
                            <w:r>
                              <w:rPr>
                                <w:rFonts w:ascii="Calibri" w:hAnsi="Calibri"/>
                                <w:color w:val="000000"/>
                                <w:spacing w:val="-7"/>
                                <w:sz w:val="20"/>
                              </w:rPr>
                              <w:t> </w:t>
                            </w:r>
                            <w:r>
                              <w:rPr>
                                <w:rFonts w:ascii="Calibri" w:hAnsi="Calibri"/>
                                <w:color w:val="000000"/>
                                <w:sz w:val="20"/>
                              </w:rPr>
                              <w:t>related</w:t>
                            </w:r>
                            <w:r>
                              <w:rPr>
                                <w:rFonts w:ascii="Calibri" w:hAnsi="Calibri"/>
                                <w:color w:val="000000"/>
                                <w:spacing w:val="-7"/>
                                <w:sz w:val="20"/>
                              </w:rPr>
                              <w:t> </w:t>
                            </w:r>
                            <w:r>
                              <w:rPr>
                                <w:rFonts w:ascii="Calibri" w:hAnsi="Calibri"/>
                                <w:color w:val="000000"/>
                                <w:spacing w:val="-2"/>
                                <w:sz w:val="20"/>
                              </w:rPr>
                              <w:t>areas</w:t>
                            </w:r>
                          </w:p>
                        </w:txbxContent>
                      </wps:txbx>
                      <wps:bodyPr wrap="square" lIns="0" tIns="0" rIns="0" bIns="0" rtlCol="0">
                        <a:noAutofit/>
                      </wps:bodyPr>
                    </wps:wsp>
                  </a:graphicData>
                </a:graphic>
              </wp:anchor>
            </w:drawing>
          </mc:Choice>
          <mc:Fallback>
            <w:pict>
              <v:shape style="position:absolute;margin-left:102.620003pt;margin-top:8.313868pt;width:442.9pt;height:134.2pt;mso-position-horizontal-relative:page;mso-position-vertical-relative:paragraph;z-index:-15724544;mso-wrap-distance-left:0;mso-wrap-distance-right:0" type="#_x0000_t202" id="docshape15" filled="true" fillcolor="#f1f1f1" stroked="true" strokeweight=".48004pt" strokecolor="#000000">
                <v:textbox inset="0,0,0,0">
                  <w:txbxContent>
                    <w:p>
                      <w:pPr>
                        <w:spacing w:line="268" w:lineRule="exact" w:before="0"/>
                        <w:ind w:left="103" w:right="0" w:firstLine="0"/>
                        <w:jc w:val="left"/>
                        <w:rPr>
                          <w:rFonts w:ascii="Calibri"/>
                          <w:i/>
                          <w:color w:val="000000"/>
                          <w:sz w:val="22"/>
                        </w:rPr>
                      </w:pPr>
                      <w:r>
                        <w:rPr>
                          <w:rFonts w:ascii="Calibri"/>
                          <w:i/>
                          <w:color w:val="000000"/>
                          <w:sz w:val="22"/>
                        </w:rPr>
                        <w:t>Exemplar</w:t>
                      </w:r>
                      <w:r>
                        <w:rPr>
                          <w:rFonts w:ascii="Calibri"/>
                          <w:i/>
                          <w:color w:val="000000"/>
                          <w:spacing w:val="-5"/>
                          <w:sz w:val="22"/>
                        </w:rPr>
                        <w:t> </w:t>
                      </w:r>
                      <w:r>
                        <w:rPr>
                          <w:rFonts w:ascii="Calibri"/>
                          <w:i/>
                          <w:color w:val="000000"/>
                          <w:sz w:val="22"/>
                        </w:rPr>
                        <w:t>programs</w:t>
                      </w:r>
                      <w:r>
                        <w:rPr>
                          <w:rFonts w:ascii="Calibri"/>
                          <w:i/>
                          <w:color w:val="000000"/>
                          <w:spacing w:val="-7"/>
                          <w:sz w:val="22"/>
                        </w:rPr>
                        <w:t> </w:t>
                      </w:r>
                      <w:r>
                        <w:rPr>
                          <w:rFonts w:ascii="Calibri"/>
                          <w:i/>
                          <w:color w:val="000000"/>
                          <w:sz w:val="22"/>
                        </w:rPr>
                        <w:t>and</w:t>
                      </w:r>
                      <w:r>
                        <w:rPr>
                          <w:rFonts w:ascii="Calibri"/>
                          <w:i/>
                          <w:color w:val="000000"/>
                          <w:spacing w:val="-6"/>
                          <w:sz w:val="22"/>
                        </w:rPr>
                        <w:t> </w:t>
                      </w:r>
                      <w:r>
                        <w:rPr>
                          <w:rFonts w:ascii="Calibri"/>
                          <w:i/>
                          <w:color w:val="000000"/>
                          <w:spacing w:val="-2"/>
                          <w:sz w:val="22"/>
                        </w:rPr>
                        <w:t>initiatives</w:t>
                      </w:r>
                    </w:p>
                    <w:p>
                      <w:pPr>
                        <w:numPr>
                          <w:ilvl w:val="0"/>
                          <w:numId w:val="14"/>
                        </w:numPr>
                        <w:tabs>
                          <w:tab w:pos="373" w:val="left" w:leader="none"/>
                        </w:tabs>
                        <w:spacing w:before="38"/>
                        <w:ind w:left="373" w:right="0" w:hanging="270"/>
                        <w:jc w:val="left"/>
                        <w:rPr>
                          <w:rFonts w:ascii="Calibri"/>
                          <w:b/>
                          <w:color w:val="000000"/>
                          <w:sz w:val="22"/>
                        </w:rPr>
                      </w:pPr>
                      <w:r>
                        <w:rPr>
                          <w:rFonts w:ascii="Calibri"/>
                          <w:b/>
                          <w:color w:val="000000"/>
                          <w:sz w:val="22"/>
                        </w:rPr>
                        <w:t>Office</w:t>
                      </w:r>
                      <w:r>
                        <w:rPr>
                          <w:rFonts w:ascii="Calibri"/>
                          <w:b/>
                          <w:color w:val="000000"/>
                          <w:spacing w:val="-9"/>
                          <w:sz w:val="22"/>
                        </w:rPr>
                        <w:t> </w:t>
                      </w:r>
                      <w:r>
                        <w:rPr>
                          <w:rFonts w:ascii="Calibri"/>
                          <w:b/>
                          <w:color w:val="000000"/>
                          <w:sz w:val="22"/>
                        </w:rPr>
                        <w:t>of</w:t>
                      </w:r>
                      <w:r>
                        <w:rPr>
                          <w:rFonts w:ascii="Calibri"/>
                          <w:b/>
                          <w:color w:val="000000"/>
                          <w:spacing w:val="-8"/>
                          <w:sz w:val="22"/>
                        </w:rPr>
                        <w:t> </w:t>
                      </w:r>
                      <w:r>
                        <w:rPr>
                          <w:rFonts w:ascii="Calibri"/>
                          <w:b/>
                          <w:color w:val="000000"/>
                          <w:sz w:val="22"/>
                        </w:rPr>
                        <w:t>Instructional</w:t>
                      </w:r>
                      <w:r>
                        <w:rPr>
                          <w:rFonts w:ascii="Calibri"/>
                          <w:b/>
                          <w:color w:val="000000"/>
                          <w:spacing w:val="-5"/>
                          <w:sz w:val="22"/>
                        </w:rPr>
                        <w:t> </w:t>
                      </w:r>
                      <w:r>
                        <w:rPr>
                          <w:rFonts w:ascii="Calibri"/>
                          <w:b/>
                          <w:color w:val="000000"/>
                          <w:sz w:val="22"/>
                        </w:rPr>
                        <w:t>Support</w:t>
                      </w:r>
                      <w:r>
                        <w:rPr>
                          <w:rFonts w:ascii="Calibri"/>
                          <w:b/>
                          <w:color w:val="000000"/>
                          <w:spacing w:val="-6"/>
                          <w:sz w:val="22"/>
                        </w:rPr>
                        <w:t> </w:t>
                      </w:r>
                      <w:r>
                        <w:rPr>
                          <w:rFonts w:ascii="Calibri"/>
                          <w:b/>
                          <w:color w:val="000000"/>
                          <w:sz w:val="22"/>
                        </w:rPr>
                        <w:t>and</w:t>
                      </w:r>
                      <w:r>
                        <w:rPr>
                          <w:rFonts w:ascii="Calibri"/>
                          <w:b/>
                          <w:color w:val="000000"/>
                          <w:spacing w:val="-5"/>
                          <w:sz w:val="22"/>
                        </w:rPr>
                        <w:t> </w:t>
                      </w:r>
                      <w:r>
                        <w:rPr>
                          <w:rFonts w:ascii="Calibri"/>
                          <w:b/>
                          <w:color w:val="000000"/>
                          <w:sz w:val="22"/>
                        </w:rPr>
                        <w:t>Education</w:t>
                      </w:r>
                      <w:r>
                        <w:rPr>
                          <w:rFonts w:ascii="Calibri"/>
                          <w:b/>
                          <w:color w:val="000000"/>
                          <w:spacing w:val="-7"/>
                          <w:sz w:val="22"/>
                        </w:rPr>
                        <w:t> </w:t>
                      </w:r>
                      <w:r>
                        <w:rPr>
                          <w:rFonts w:ascii="Calibri"/>
                          <w:b/>
                          <w:color w:val="000000"/>
                          <w:sz w:val="22"/>
                        </w:rPr>
                        <w:t>Technology</w:t>
                      </w:r>
                      <w:r>
                        <w:rPr>
                          <w:rFonts w:ascii="Calibri"/>
                          <w:b/>
                          <w:color w:val="000000"/>
                          <w:spacing w:val="-5"/>
                          <w:sz w:val="22"/>
                        </w:rPr>
                        <w:t> </w:t>
                      </w:r>
                      <w:r>
                        <w:rPr>
                          <w:rFonts w:ascii="Calibri"/>
                          <w:b/>
                          <w:color w:val="000000"/>
                          <w:spacing w:val="-2"/>
                          <w:sz w:val="22"/>
                        </w:rPr>
                        <w:t>Services</w:t>
                      </w:r>
                    </w:p>
                    <w:p>
                      <w:pPr>
                        <w:numPr>
                          <w:ilvl w:val="0"/>
                          <w:numId w:val="14"/>
                        </w:numPr>
                        <w:tabs>
                          <w:tab w:pos="373" w:val="left" w:leader="none"/>
                        </w:tabs>
                        <w:spacing w:before="41"/>
                        <w:ind w:left="373" w:right="0" w:hanging="270"/>
                        <w:jc w:val="left"/>
                        <w:rPr>
                          <w:rFonts w:ascii="Calibri" w:hAnsi="Calibri"/>
                          <w:color w:val="000000"/>
                          <w:sz w:val="20"/>
                        </w:rPr>
                      </w:pPr>
                      <w:r>
                        <w:rPr>
                          <w:rFonts w:ascii="Calibri" w:hAnsi="Calibri"/>
                          <w:b/>
                          <w:color w:val="000000"/>
                          <w:sz w:val="22"/>
                        </w:rPr>
                        <w:t>IUconnectED</w:t>
                      </w:r>
                      <w:r>
                        <w:rPr>
                          <w:rFonts w:ascii="Calibri" w:hAnsi="Calibri"/>
                          <w:b/>
                          <w:color w:val="000000"/>
                          <w:spacing w:val="-7"/>
                          <w:sz w:val="22"/>
                        </w:rPr>
                        <w:t> </w:t>
                      </w:r>
                      <w:r>
                        <w:rPr>
                          <w:rFonts w:ascii="Calibri" w:hAnsi="Calibri"/>
                          <w:b/>
                          <w:color w:val="000000"/>
                          <w:sz w:val="22"/>
                        </w:rPr>
                        <w:t>Programs</w:t>
                      </w:r>
                      <w:r>
                        <w:rPr>
                          <w:rFonts w:ascii="Calibri" w:hAnsi="Calibri"/>
                          <w:b/>
                          <w:color w:val="000000"/>
                          <w:spacing w:val="-5"/>
                          <w:sz w:val="22"/>
                        </w:rPr>
                        <w:t> </w:t>
                      </w:r>
                      <w:r>
                        <w:rPr>
                          <w:rFonts w:ascii="Calibri" w:hAnsi="Calibri"/>
                          <w:b/>
                          <w:color w:val="000000"/>
                          <w:sz w:val="22"/>
                        </w:rPr>
                        <w:t>and</w:t>
                      </w:r>
                      <w:r>
                        <w:rPr>
                          <w:rFonts w:ascii="Calibri" w:hAnsi="Calibri"/>
                          <w:b/>
                          <w:color w:val="000000"/>
                          <w:spacing w:val="-7"/>
                          <w:sz w:val="22"/>
                        </w:rPr>
                        <w:t> </w:t>
                      </w:r>
                      <w:r>
                        <w:rPr>
                          <w:rFonts w:ascii="Calibri" w:hAnsi="Calibri"/>
                          <w:b/>
                          <w:color w:val="000000"/>
                          <w:sz w:val="22"/>
                        </w:rPr>
                        <w:t>Initiatives</w:t>
                      </w:r>
                      <w:r>
                        <w:rPr>
                          <w:rFonts w:ascii="Calibri" w:hAnsi="Calibri"/>
                          <w:b/>
                          <w:color w:val="000000"/>
                          <w:spacing w:val="-3"/>
                          <w:sz w:val="22"/>
                        </w:rPr>
                        <w:t> </w:t>
                      </w:r>
                      <w:r>
                        <w:rPr>
                          <w:rFonts w:ascii="Calibri" w:hAnsi="Calibri"/>
                          <w:color w:val="000000"/>
                          <w:sz w:val="20"/>
                        </w:rPr>
                        <w:t>–</w:t>
                      </w:r>
                      <w:r>
                        <w:rPr>
                          <w:rFonts w:ascii="Calibri" w:hAnsi="Calibri"/>
                          <w:color w:val="000000"/>
                          <w:spacing w:val="-6"/>
                          <w:sz w:val="20"/>
                        </w:rPr>
                        <w:t> </w:t>
                      </w:r>
                      <w:r>
                        <w:rPr>
                          <w:rFonts w:ascii="Calibri" w:hAnsi="Calibri"/>
                          <w:color w:val="000000"/>
                          <w:sz w:val="20"/>
                        </w:rPr>
                        <w:t>the</w:t>
                      </w:r>
                      <w:r>
                        <w:rPr>
                          <w:rFonts w:ascii="Calibri" w:hAnsi="Calibri"/>
                          <w:color w:val="000000"/>
                          <w:spacing w:val="-7"/>
                          <w:sz w:val="20"/>
                        </w:rPr>
                        <w:t> </w:t>
                      </w:r>
                      <w:r>
                        <w:rPr>
                          <w:rFonts w:ascii="Calibri" w:hAnsi="Calibri"/>
                          <w:color w:val="000000"/>
                          <w:sz w:val="20"/>
                        </w:rPr>
                        <w:t>distance</w:t>
                      </w:r>
                      <w:r>
                        <w:rPr>
                          <w:rFonts w:ascii="Calibri" w:hAnsi="Calibri"/>
                          <w:color w:val="000000"/>
                          <w:spacing w:val="-7"/>
                          <w:sz w:val="20"/>
                        </w:rPr>
                        <w:t> </w:t>
                      </w:r>
                      <w:r>
                        <w:rPr>
                          <w:rFonts w:ascii="Calibri" w:hAnsi="Calibri"/>
                          <w:color w:val="000000"/>
                          <w:sz w:val="20"/>
                        </w:rPr>
                        <w:t>learning</w:t>
                      </w:r>
                      <w:r>
                        <w:rPr>
                          <w:rFonts w:ascii="Calibri" w:hAnsi="Calibri"/>
                          <w:color w:val="000000"/>
                          <w:spacing w:val="-7"/>
                          <w:sz w:val="20"/>
                        </w:rPr>
                        <w:t> </w:t>
                      </w:r>
                      <w:r>
                        <w:rPr>
                          <w:rFonts w:ascii="Calibri" w:hAnsi="Calibri"/>
                          <w:color w:val="000000"/>
                          <w:sz w:val="20"/>
                        </w:rPr>
                        <w:t>unit</w:t>
                      </w:r>
                      <w:r>
                        <w:rPr>
                          <w:rFonts w:ascii="Calibri" w:hAnsi="Calibri"/>
                          <w:color w:val="000000"/>
                          <w:spacing w:val="-5"/>
                          <w:sz w:val="20"/>
                        </w:rPr>
                        <w:t> </w:t>
                      </w:r>
                      <w:r>
                        <w:rPr>
                          <w:rFonts w:ascii="Calibri" w:hAnsi="Calibri"/>
                          <w:color w:val="000000"/>
                          <w:sz w:val="20"/>
                        </w:rPr>
                        <w:t>with</w:t>
                      </w:r>
                      <w:r>
                        <w:rPr>
                          <w:rFonts w:ascii="Calibri" w:hAnsi="Calibri"/>
                          <w:color w:val="000000"/>
                          <w:spacing w:val="-6"/>
                          <w:sz w:val="20"/>
                        </w:rPr>
                        <w:t> </w:t>
                      </w:r>
                      <w:r>
                        <w:rPr>
                          <w:rFonts w:ascii="Calibri" w:hAnsi="Calibri"/>
                          <w:color w:val="000000"/>
                          <w:sz w:val="20"/>
                        </w:rPr>
                        <w:t>the</w:t>
                      </w:r>
                      <w:r>
                        <w:rPr>
                          <w:rFonts w:ascii="Calibri" w:hAnsi="Calibri"/>
                          <w:color w:val="000000"/>
                          <w:spacing w:val="-6"/>
                          <w:sz w:val="20"/>
                        </w:rPr>
                        <w:t> </w:t>
                      </w:r>
                      <w:r>
                        <w:rPr>
                          <w:rFonts w:ascii="Calibri" w:hAnsi="Calibri"/>
                          <w:color w:val="000000"/>
                          <w:sz w:val="20"/>
                        </w:rPr>
                        <w:t>School</w:t>
                      </w:r>
                      <w:r>
                        <w:rPr>
                          <w:rFonts w:ascii="Calibri" w:hAnsi="Calibri"/>
                          <w:color w:val="000000"/>
                          <w:spacing w:val="-7"/>
                          <w:sz w:val="20"/>
                        </w:rPr>
                        <w:t> </w:t>
                      </w:r>
                      <w:r>
                        <w:rPr>
                          <w:rFonts w:ascii="Calibri" w:hAnsi="Calibri"/>
                          <w:color w:val="000000"/>
                          <w:sz w:val="20"/>
                        </w:rPr>
                        <w:t>of</w:t>
                      </w:r>
                      <w:r>
                        <w:rPr>
                          <w:rFonts w:ascii="Calibri" w:hAnsi="Calibri"/>
                          <w:color w:val="000000"/>
                          <w:spacing w:val="-7"/>
                          <w:sz w:val="20"/>
                        </w:rPr>
                        <w:t> </w:t>
                      </w:r>
                      <w:r>
                        <w:rPr>
                          <w:rFonts w:ascii="Calibri" w:hAnsi="Calibri"/>
                          <w:color w:val="000000"/>
                          <w:spacing w:val="-2"/>
                          <w:sz w:val="20"/>
                        </w:rPr>
                        <w:t>Education</w:t>
                      </w:r>
                    </w:p>
                    <w:p>
                      <w:pPr>
                        <w:numPr>
                          <w:ilvl w:val="0"/>
                          <w:numId w:val="14"/>
                        </w:numPr>
                        <w:tabs>
                          <w:tab w:pos="373" w:val="left" w:leader="none"/>
                        </w:tabs>
                        <w:spacing w:before="41"/>
                        <w:ind w:left="373" w:right="0" w:hanging="270"/>
                        <w:jc w:val="left"/>
                        <w:rPr>
                          <w:rFonts w:ascii="Calibri"/>
                          <w:b/>
                          <w:color w:val="000000"/>
                          <w:sz w:val="22"/>
                        </w:rPr>
                      </w:pPr>
                      <w:r>
                        <w:rPr>
                          <w:rFonts w:ascii="Calibri"/>
                          <w:b/>
                          <w:color w:val="000000"/>
                          <w:sz w:val="22"/>
                        </w:rPr>
                        <w:t>Upgrade</w:t>
                      </w:r>
                      <w:r>
                        <w:rPr>
                          <w:rFonts w:ascii="Calibri"/>
                          <w:b/>
                          <w:color w:val="000000"/>
                          <w:spacing w:val="-5"/>
                          <w:sz w:val="22"/>
                        </w:rPr>
                        <w:t> </w:t>
                      </w:r>
                      <w:r>
                        <w:rPr>
                          <w:rFonts w:ascii="Calibri"/>
                          <w:b/>
                          <w:color w:val="000000"/>
                          <w:sz w:val="22"/>
                        </w:rPr>
                        <w:t>of</w:t>
                      </w:r>
                      <w:r>
                        <w:rPr>
                          <w:rFonts w:ascii="Calibri"/>
                          <w:b/>
                          <w:color w:val="000000"/>
                          <w:spacing w:val="-5"/>
                          <w:sz w:val="22"/>
                        </w:rPr>
                        <w:t> </w:t>
                      </w:r>
                      <w:r>
                        <w:rPr>
                          <w:rFonts w:ascii="Calibri"/>
                          <w:b/>
                          <w:color w:val="000000"/>
                          <w:sz w:val="22"/>
                        </w:rPr>
                        <w:t>classroom</w:t>
                      </w:r>
                      <w:r>
                        <w:rPr>
                          <w:rFonts w:ascii="Calibri"/>
                          <w:b/>
                          <w:color w:val="000000"/>
                          <w:spacing w:val="-4"/>
                          <w:sz w:val="22"/>
                        </w:rPr>
                        <w:t> </w:t>
                      </w:r>
                      <w:r>
                        <w:rPr>
                          <w:rFonts w:ascii="Calibri"/>
                          <w:b/>
                          <w:color w:val="000000"/>
                          <w:sz w:val="22"/>
                        </w:rPr>
                        <w:t>and</w:t>
                      </w:r>
                      <w:r>
                        <w:rPr>
                          <w:rFonts w:ascii="Calibri"/>
                          <w:b/>
                          <w:color w:val="000000"/>
                          <w:spacing w:val="-5"/>
                          <w:sz w:val="22"/>
                        </w:rPr>
                        <w:t> </w:t>
                      </w:r>
                      <w:r>
                        <w:rPr>
                          <w:rFonts w:ascii="Calibri"/>
                          <w:b/>
                          <w:color w:val="000000"/>
                          <w:sz w:val="22"/>
                        </w:rPr>
                        <w:t>studio</w:t>
                      </w:r>
                      <w:r>
                        <w:rPr>
                          <w:rFonts w:ascii="Calibri"/>
                          <w:b/>
                          <w:color w:val="000000"/>
                          <w:spacing w:val="-4"/>
                          <w:sz w:val="22"/>
                        </w:rPr>
                        <w:t> </w:t>
                      </w:r>
                      <w:r>
                        <w:rPr>
                          <w:rFonts w:ascii="Calibri"/>
                          <w:b/>
                          <w:color w:val="000000"/>
                          <w:spacing w:val="-2"/>
                          <w:sz w:val="22"/>
                        </w:rPr>
                        <w:t>facilities</w:t>
                      </w:r>
                    </w:p>
                    <w:p>
                      <w:pPr>
                        <w:numPr>
                          <w:ilvl w:val="0"/>
                          <w:numId w:val="14"/>
                        </w:numPr>
                        <w:tabs>
                          <w:tab w:pos="373" w:val="left" w:leader="none"/>
                        </w:tabs>
                        <w:spacing w:before="39"/>
                        <w:ind w:left="373" w:right="0" w:hanging="270"/>
                        <w:jc w:val="left"/>
                        <w:rPr>
                          <w:rFonts w:ascii="Calibri"/>
                          <w:b/>
                          <w:color w:val="000000"/>
                          <w:sz w:val="22"/>
                        </w:rPr>
                      </w:pPr>
                      <w:r>
                        <w:rPr>
                          <w:rFonts w:ascii="Calibri"/>
                          <w:b/>
                          <w:color w:val="000000"/>
                          <w:sz w:val="22"/>
                        </w:rPr>
                        <w:t>Technology</w:t>
                      </w:r>
                      <w:r>
                        <w:rPr>
                          <w:rFonts w:ascii="Calibri"/>
                          <w:b/>
                          <w:color w:val="000000"/>
                          <w:spacing w:val="-10"/>
                          <w:sz w:val="22"/>
                        </w:rPr>
                        <w:t> </w:t>
                      </w:r>
                      <w:r>
                        <w:rPr>
                          <w:rFonts w:ascii="Calibri"/>
                          <w:b/>
                          <w:color w:val="000000"/>
                          <w:sz w:val="22"/>
                        </w:rPr>
                        <w:t>Integration</w:t>
                      </w:r>
                      <w:r>
                        <w:rPr>
                          <w:rFonts w:ascii="Calibri"/>
                          <w:b/>
                          <w:color w:val="000000"/>
                          <w:spacing w:val="-8"/>
                          <w:sz w:val="22"/>
                        </w:rPr>
                        <w:t> </w:t>
                      </w:r>
                      <w:r>
                        <w:rPr>
                          <w:rFonts w:ascii="Calibri"/>
                          <w:b/>
                          <w:color w:val="000000"/>
                          <w:sz w:val="22"/>
                        </w:rPr>
                        <w:t>Faculty</w:t>
                      </w:r>
                      <w:r>
                        <w:rPr>
                          <w:rFonts w:ascii="Calibri"/>
                          <w:b/>
                          <w:color w:val="000000"/>
                          <w:spacing w:val="-7"/>
                          <w:sz w:val="22"/>
                        </w:rPr>
                        <w:t> </w:t>
                      </w:r>
                      <w:r>
                        <w:rPr>
                          <w:rFonts w:ascii="Calibri"/>
                          <w:b/>
                          <w:color w:val="000000"/>
                          <w:sz w:val="22"/>
                        </w:rPr>
                        <w:t>Support</w:t>
                      </w:r>
                      <w:r>
                        <w:rPr>
                          <w:rFonts w:ascii="Calibri"/>
                          <w:b/>
                          <w:color w:val="000000"/>
                          <w:spacing w:val="-7"/>
                          <w:sz w:val="22"/>
                        </w:rPr>
                        <w:t> </w:t>
                      </w:r>
                      <w:r>
                        <w:rPr>
                          <w:rFonts w:ascii="Calibri"/>
                          <w:b/>
                          <w:color w:val="000000"/>
                          <w:spacing w:val="-2"/>
                          <w:sz w:val="22"/>
                        </w:rPr>
                        <w:t>Program</w:t>
                      </w:r>
                    </w:p>
                    <w:p>
                      <w:pPr>
                        <w:numPr>
                          <w:ilvl w:val="0"/>
                          <w:numId w:val="14"/>
                        </w:numPr>
                        <w:tabs>
                          <w:tab w:pos="373" w:val="left" w:leader="none"/>
                        </w:tabs>
                        <w:spacing w:before="42"/>
                        <w:ind w:left="373" w:right="0" w:hanging="270"/>
                        <w:jc w:val="left"/>
                        <w:rPr>
                          <w:rFonts w:ascii="Calibri" w:hAnsi="Calibri"/>
                          <w:color w:val="000000"/>
                          <w:sz w:val="20"/>
                        </w:rPr>
                      </w:pPr>
                      <w:r>
                        <w:rPr>
                          <w:rFonts w:ascii="Calibri" w:hAnsi="Calibri"/>
                          <w:b/>
                          <w:color w:val="000000"/>
                          <w:sz w:val="22"/>
                        </w:rPr>
                        <w:t>New</w:t>
                      </w:r>
                      <w:r>
                        <w:rPr>
                          <w:rFonts w:ascii="Calibri" w:hAnsi="Calibri"/>
                          <w:b/>
                          <w:color w:val="000000"/>
                          <w:spacing w:val="-8"/>
                          <w:sz w:val="22"/>
                        </w:rPr>
                        <w:t> </w:t>
                      </w:r>
                      <w:r>
                        <w:rPr>
                          <w:rFonts w:ascii="Calibri" w:hAnsi="Calibri"/>
                          <w:b/>
                          <w:color w:val="000000"/>
                          <w:sz w:val="22"/>
                        </w:rPr>
                        <w:t>Ideas</w:t>
                      </w:r>
                      <w:r>
                        <w:rPr>
                          <w:rFonts w:ascii="Calibri" w:hAnsi="Calibri"/>
                          <w:b/>
                          <w:color w:val="000000"/>
                          <w:spacing w:val="-7"/>
                          <w:sz w:val="22"/>
                        </w:rPr>
                        <w:t> </w:t>
                      </w:r>
                      <w:r>
                        <w:rPr>
                          <w:rFonts w:ascii="Calibri" w:hAnsi="Calibri"/>
                          <w:b/>
                          <w:color w:val="000000"/>
                          <w:sz w:val="22"/>
                        </w:rPr>
                        <w:t>Project</w:t>
                      </w:r>
                      <w:r>
                        <w:rPr>
                          <w:rFonts w:ascii="Calibri" w:hAnsi="Calibri"/>
                          <w:b/>
                          <w:color w:val="000000"/>
                          <w:spacing w:val="-5"/>
                          <w:sz w:val="22"/>
                        </w:rPr>
                        <w:t> </w:t>
                      </w:r>
                      <w:r>
                        <w:rPr>
                          <w:rFonts w:ascii="Calibri" w:hAnsi="Calibri"/>
                          <w:color w:val="000000"/>
                          <w:sz w:val="20"/>
                        </w:rPr>
                        <w:t>–</w:t>
                      </w:r>
                      <w:r>
                        <w:rPr>
                          <w:rFonts w:ascii="Calibri" w:hAnsi="Calibri"/>
                          <w:color w:val="000000"/>
                          <w:spacing w:val="-6"/>
                          <w:sz w:val="20"/>
                        </w:rPr>
                        <w:t> </w:t>
                      </w:r>
                      <w:r>
                        <w:rPr>
                          <w:rFonts w:ascii="Calibri" w:hAnsi="Calibri"/>
                          <w:color w:val="000000"/>
                          <w:sz w:val="20"/>
                        </w:rPr>
                        <w:t>designed</w:t>
                      </w:r>
                      <w:r>
                        <w:rPr>
                          <w:rFonts w:ascii="Calibri" w:hAnsi="Calibri"/>
                          <w:color w:val="000000"/>
                          <w:spacing w:val="-6"/>
                          <w:sz w:val="20"/>
                        </w:rPr>
                        <w:t> </w:t>
                      </w:r>
                      <w:r>
                        <w:rPr>
                          <w:rFonts w:ascii="Calibri" w:hAnsi="Calibri"/>
                          <w:color w:val="000000"/>
                          <w:sz w:val="20"/>
                        </w:rPr>
                        <w:t>to</w:t>
                      </w:r>
                      <w:r>
                        <w:rPr>
                          <w:rFonts w:ascii="Calibri" w:hAnsi="Calibri"/>
                          <w:color w:val="000000"/>
                          <w:spacing w:val="-6"/>
                          <w:sz w:val="20"/>
                        </w:rPr>
                        <w:t> </w:t>
                      </w:r>
                      <w:r>
                        <w:rPr>
                          <w:rFonts w:ascii="Calibri" w:hAnsi="Calibri"/>
                          <w:color w:val="000000"/>
                          <w:sz w:val="20"/>
                        </w:rPr>
                        <w:t>incentivize</w:t>
                      </w:r>
                      <w:r>
                        <w:rPr>
                          <w:rFonts w:ascii="Calibri" w:hAnsi="Calibri"/>
                          <w:color w:val="000000"/>
                          <w:spacing w:val="-8"/>
                          <w:sz w:val="20"/>
                        </w:rPr>
                        <w:t> </w:t>
                      </w:r>
                      <w:r>
                        <w:rPr>
                          <w:rFonts w:ascii="Calibri" w:hAnsi="Calibri"/>
                          <w:color w:val="000000"/>
                          <w:sz w:val="20"/>
                        </w:rPr>
                        <w:t>development</w:t>
                      </w:r>
                      <w:r>
                        <w:rPr>
                          <w:rFonts w:ascii="Calibri" w:hAnsi="Calibri"/>
                          <w:color w:val="000000"/>
                          <w:spacing w:val="-6"/>
                          <w:sz w:val="20"/>
                        </w:rPr>
                        <w:t> </w:t>
                      </w:r>
                      <w:r>
                        <w:rPr>
                          <w:rFonts w:ascii="Calibri" w:hAnsi="Calibri"/>
                          <w:color w:val="000000"/>
                          <w:sz w:val="20"/>
                        </w:rPr>
                        <w:t>of</w:t>
                      </w:r>
                      <w:r>
                        <w:rPr>
                          <w:rFonts w:ascii="Calibri" w:hAnsi="Calibri"/>
                          <w:color w:val="000000"/>
                          <w:spacing w:val="-8"/>
                          <w:sz w:val="20"/>
                        </w:rPr>
                        <w:t> </w:t>
                      </w:r>
                      <w:r>
                        <w:rPr>
                          <w:rFonts w:ascii="Calibri" w:hAnsi="Calibri"/>
                          <w:color w:val="000000"/>
                          <w:sz w:val="20"/>
                        </w:rPr>
                        <w:t>distance</w:t>
                      </w:r>
                      <w:r>
                        <w:rPr>
                          <w:rFonts w:ascii="Calibri" w:hAnsi="Calibri"/>
                          <w:color w:val="000000"/>
                          <w:spacing w:val="-7"/>
                          <w:sz w:val="20"/>
                        </w:rPr>
                        <w:t> </w:t>
                      </w:r>
                      <w:r>
                        <w:rPr>
                          <w:rFonts w:ascii="Calibri" w:hAnsi="Calibri"/>
                          <w:color w:val="000000"/>
                          <w:sz w:val="20"/>
                        </w:rPr>
                        <w:t>education</w:t>
                      </w:r>
                      <w:r>
                        <w:rPr>
                          <w:rFonts w:ascii="Calibri" w:hAnsi="Calibri"/>
                          <w:color w:val="000000"/>
                          <w:spacing w:val="-7"/>
                          <w:sz w:val="20"/>
                        </w:rPr>
                        <w:t> </w:t>
                      </w:r>
                      <w:r>
                        <w:rPr>
                          <w:rFonts w:ascii="Calibri" w:hAnsi="Calibri"/>
                          <w:color w:val="000000"/>
                          <w:spacing w:val="-2"/>
                          <w:sz w:val="20"/>
                        </w:rPr>
                        <w:t>programs</w:t>
                      </w:r>
                    </w:p>
                    <w:p>
                      <w:pPr>
                        <w:numPr>
                          <w:ilvl w:val="0"/>
                          <w:numId w:val="14"/>
                        </w:numPr>
                        <w:tabs>
                          <w:tab w:pos="373" w:val="left" w:leader="none"/>
                        </w:tabs>
                        <w:spacing w:before="41"/>
                        <w:ind w:left="373" w:right="0" w:hanging="270"/>
                        <w:jc w:val="left"/>
                        <w:rPr>
                          <w:rFonts w:ascii="Calibri"/>
                          <w:color w:val="000000"/>
                          <w:sz w:val="20"/>
                        </w:rPr>
                      </w:pPr>
                      <w:r>
                        <w:rPr>
                          <w:rFonts w:ascii="Calibri"/>
                          <w:b/>
                          <w:color w:val="000000"/>
                          <w:sz w:val="22"/>
                        </w:rPr>
                        <w:t>Center</w:t>
                      </w:r>
                      <w:r>
                        <w:rPr>
                          <w:rFonts w:ascii="Calibri"/>
                          <w:b/>
                          <w:color w:val="000000"/>
                          <w:spacing w:val="-5"/>
                          <w:sz w:val="22"/>
                        </w:rPr>
                        <w:t> </w:t>
                      </w:r>
                      <w:r>
                        <w:rPr>
                          <w:rFonts w:ascii="Calibri"/>
                          <w:b/>
                          <w:color w:val="000000"/>
                          <w:sz w:val="22"/>
                        </w:rPr>
                        <w:t>for</w:t>
                      </w:r>
                      <w:r>
                        <w:rPr>
                          <w:rFonts w:ascii="Calibri"/>
                          <w:b/>
                          <w:color w:val="000000"/>
                          <w:spacing w:val="-6"/>
                          <w:sz w:val="22"/>
                        </w:rPr>
                        <w:t> </w:t>
                      </w:r>
                      <w:r>
                        <w:rPr>
                          <w:rFonts w:ascii="Calibri"/>
                          <w:b/>
                          <w:color w:val="000000"/>
                          <w:sz w:val="22"/>
                        </w:rPr>
                        <w:t>Research</w:t>
                      </w:r>
                      <w:r>
                        <w:rPr>
                          <w:rFonts w:ascii="Calibri"/>
                          <w:b/>
                          <w:color w:val="000000"/>
                          <w:spacing w:val="-6"/>
                          <w:sz w:val="22"/>
                        </w:rPr>
                        <w:t> </w:t>
                      </w:r>
                      <w:r>
                        <w:rPr>
                          <w:rFonts w:ascii="Calibri"/>
                          <w:b/>
                          <w:color w:val="000000"/>
                          <w:sz w:val="22"/>
                        </w:rPr>
                        <w:t>on</w:t>
                      </w:r>
                      <w:r>
                        <w:rPr>
                          <w:rFonts w:ascii="Calibri"/>
                          <w:b/>
                          <w:color w:val="000000"/>
                          <w:spacing w:val="-5"/>
                          <w:sz w:val="22"/>
                        </w:rPr>
                        <w:t> </w:t>
                      </w:r>
                      <w:r>
                        <w:rPr>
                          <w:rFonts w:ascii="Calibri"/>
                          <w:b/>
                          <w:color w:val="000000"/>
                          <w:sz w:val="22"/>
                        </w:rPr>
                        <w:t>Learning</w:t>
                      </w:r>
                      <w:r>
                        <w:rPr>
                          <w:rFonts w:ascii="Calibri"/>
                          <w:b/>
                          <w:color w:val="000000"/>
                          <w:spacing w:val="-5"/>
                          <w:sz w:val="22"/>
                        </w:rPr>
                        <w:t> </w:t>
                      </w:r>
                      <w:r>
                        <w:rPr>
                          <w:rFonts w:ascii="Calibri"/>
                          <w:b/>
                          <w:color w:val="000000"/>
                          <w:sz w:val="22"/>
                        </w:rPr>
                        <w:t>and</w:t>
                      </w:r>
                      <w:r>
                        <w:rPr>
                          <w:rFonts w:ascii="Calibri"/>
                          <w:b/>
                          <w:color w:val="000000"/>
                          <w:spacing w:val="-7"/>
                          <w:sz w:val="22"/>
                        </w:rPr>
                        <w:t> </w:t>
                      </w:r>
                      <w:r>
                        <w:rPr>
                          <w:rFonts w:ascii="Calibri"/>
                          <w:b/>
                          <w:color w:val="000000"/>
                          <w:sz w:val="22"/>
                        </w:rPr>
                        <w:t>Technology</w:t>
                      </w:r>
                      <w:r>
                        <w:rPr>
                          <w:rFonts w:ascii="Calibri"/>
                          <w:b/>
                          <w:color w:val="000000"/>
                          <w:spacing w:val="-2"/>
                          <w:sz w:val="22"/>
                        </w:rPr>
                        <w:t> </w:t>
                      </w:r>
                      <w:r>
                        <w:rPr>
                          <w:rFonts w:ascii="Calibri"/>
                          <w:b/>
                          <w:color w:val="000000"/>
                          <w:sz w:val="20"/>
                        </w:rPr>
                        <w:t>-</w:t>
                      </w:r>
                      <w:r>
                        <w:rPr>
                          <w:rFonts w:ascii="Calibri"/>
                          <w:b/>
                          <w:color w:val="000000"/>
                          <w:spacing w:val="-5"/>
                          <w:sz w:val="20"/>
                        </w:rPr>
                        <w:t> </w:t>
                      </w:r>
                      <w:r>
                        <w:rPr>
                          <w:rFonts w:ascii="Calibri"/>
                          <w:color w:val="000000"/>
                          <w:sz w:val="20"/>
                        </w:rPr>
                        <w:t>digital</w:t>
                      </w:r>
                      <w:r>
                        <w:rPr>
                          <w:rFonts w:ascii="Calibri"/>
                          <w:color w:val="000000"/>
                          <w:spacing w:val="-4"/>
                          <w:sz w:val="20"/>
                        </w:rPr>
                        <w:t> </w:t>
                      </w:r>
                      <w:r>
                        <w:rPr>
                          <w:rFonts w:ascii="Calibri"/>
                          <w:color w:val="000000"/>
                          <w:sz w:val="20"/>
                        </w:rPr>
                        <w:t>games,</w:t>
                      </w:r>
                      <w:r>
                        <w:rPr>
                          <w:rFonts w:ascii="Calibri"/>
                          <w:color w:val="000000"/>
                          <w:spacing w:val="-4"/>
                          <w:sz w:val="20"/>
                        </w:rPr>
                        <w:t> </w:t>
                      </w:r>
                      <w:r>
                        <w:rPr>
                          <w:rFonts w:ascii="Calibri"/>
                          <w:color w:val="000000"/>
                          <w:sz w:val="20"/>
                        </w:rPr>
                        <w:t>MOOC</w:t>
                      </w:r>
                      <w:r>
                        <w:rPr>
                          <w:rFonts w:ascii="Calibri"/>
                          <w:color w:val="000000"/>
                          <w:spacing w:val="-5"/>
                          <w:sz w:val="20"/>
                        </w:rPr>
                        <w:t> </w:t>
                      </w:r>
                      <w:r>
                        <w:rPr>
                          <w:rFonts w:ascii="Calibri"/>
                          <w:color w:val="000000"/>
                          <w:sz w:val="20"/>
                        </w:rPr>
                        <w:t>and</w:t>
                      </w:r>
                      <w:r>
                        <w:rPr>
                          <w:rFonts w:ascii="Calibri"/>
                          <w:color w:val="000000"/>
                          <w:spacing w:val="-3"/>
                          <w:sz w:val="20"/>
                        </w:rPr>
                        <w:t> </w:t>
                      </w:r>
                      <w:r>
                        <w:rPr>
                          <w:rFonts w:ascii="Calibri"/>
                          <w:color w:val="000000"/>
                          <w:sz w:val="20"/>
                        </w:rPr>
                        <w:t>badges</w:t>
                      </w:r>
                      <w:r>
                        <w:rPr>
                          <w:rFonts w:ascii="Calibri"/>
                          <w:color w:val="000000"/>
                          <w:spacing w:val="-2"/>
                          <w:sz w:val="20"/>
                        </w:rPr>
                        <w:t> research</w:t>
                      </w:r>
                    </w:p>
                    <w:p>
                      <w:pPr>
                        <w:numPr>
                          <w:ilvl w:val="0"/>
                          <w:numId w:val="14"/>
                        </w:numPr>
                        <w:tabs>
                          <w:tab w:pos="373" w:val="left" w:leader="none"/>
                        </w:tabs>
                        <w:spacing w:before="41"/>
                        <w:ind w:left="373" w:right="0" w:hanging="270"/>
                        <w:jc w:val="left"/>
                        <w:rPr>
                          <w:rFonts w:ascii="Calibri" w:hAnsi="Calibri"/>
                          <w:color w:val="000000"/>
                          <w:sz w:val="20"/>
                        </w:rPr>
                      </w:pPr>
                      <w:r>
                        <w:rPr>
                          <w:rFonts w:ascii="Calibri" w:hAnsi="Calibri"/>
                          <w:b/>
                          <w:color w:val="000000"/>
                          <w:sz w:val="22"/>
                        </w:rPr>
                        <w:t>New</w:t>
                      </w:r>
                      <w:r>
                        <w:rPr>
                          <w:rFonts w:ascii="Calibri" w:hAnsi="Calibri"/>
                          <w:b/>
                          <w:color w:val="000000"/>
                          <w:spacing w:val="-7"/>
                          <w:sz w:val="22"/>
                        </w:rPr>
                        <w:t> </w:t>
                      </w:r>
                      <w:r>
                        <w:rPr>
                          <w:rFonts w:ascii="Calibri" w:hAnsi="Calibri"/>
                          <w:b/>
                          <w:color w:val="000000"/>
                          <w:sz w:val="22"/>
                        </w:rPr>
                        <w:t>on-line</w:t>
                      </w:r>
                      <w:r>
                        <w:rPr>
                          <w:rFonts w:ascii="Calibri" w:hAnsi="Calibri"/>
                          <w:b/>
                          <w:color w:val="000000"/>
                          <w:spacing w:val="-8"/>
                          <w:sz w:val="22"/>
                        </w:rPr>
                        <w:t> </w:t>
                      </w:r>
                      <w:r>
                        <w:rPr>
                          <w:rFonts w:ascii="Calibri" w:hAnsi="Calibri"/>
                          <w:b/>
                          <w:color w:val="000000"/>
                          <w:sz w:val="22"/>
                        </w:rPr>
                        <w:t>programs</w:t>
                      </w:r>
                      <w:r>
                        <w:rPr>
                          <w:rFonts w:ascii="Calibri" w:hAnsi="Calibri"/>
                          <w:b/>
                          <w:color w:val="000000"/>
                          <w:spacing w:val="-7"/>
                          <w:sz w:val="22"/>
                        </w:rPr>
                        <w:t> </w:t>
                      </w:r>
                      <w:r>
                        <w:rPr>
                          <w:rFonts w:ascii="Calibri" w:hAnsi="Calibri"/>
                          <w:color w:val="000000"/>
                          <w:sz w:val="20"/>
                        </w:rPr>
                        <w:t>–</w:t>
                      </w:r>
                      <w:r>
                        <w:rPr>
                          <w:rFonts w:ascii="Calibri" w:hAnsi="Calibri"/>
                          <w:color w:val="000000"/>
                          <w:spacing w:val="-8"/>
                          <w:sz w:val="20"/>
                        </w:rPr>
                        <w:t> </w:t>
                      </w:r>
                      <w:r>
                        <w:rPr>
                          <w:rFonts w:ascii="Calibri" w:hAnsi="Calibri"/>
                          <w:color w:val="000000"/>
                          <w:sz w:val="20"/>
                        </w:rPr>
                        <w:t>educational</w:t>
                      </w:r>
                      <w:r>
                        <w:rPr>
                          <w:rFonts w:ascii="Calibri" w:hAnsi="Calibri"/>
                          <w:color w:val="000000"/>
                          <w:spacing w:val="-6"/>
                          <w:sz w:val="20"/>
                        </w:rPr>
                        <w:t> </w:t>
                      </w:r>
                      <w:r>
                        <w:rPr>
                          <w:rFonts w:ascii="Calibri" w:hAnsi="Calibri"/>
                          <w:color w:val="000000"/>
                          <w:sz w:val="20"/>
                        </w:rPr>
                        <w:t>leadership,</w:t>
                      </w:r>
                      <w:r>
                        <w:rPr>
                          <w:rFonts w:ascii="Calibri" w:hAnsi="Calibri"/>
                          <w:color w:val="000000"/>
                          <w:spacing w:val="-7"/>
                          <w:sz w:val="20"/>
                        </w:rPr>
                        <w:t> </w:t>
                      </w:r>
                      <w:r>
                        <w:rPr>
                          <w:rFonts w:ascii="Calibri" w:hAnsi="Calibri"/>
                          <w:color w:val="000000"/>
                          <w:sz w:val="20"/>
                        </w:rPr>
                        <w:t>teacher</w:t>
                      </w:r>
                      <w:r>
                        <w:rPr>
                          <w:rFonts w:ascii="Calibri" w:hAnsi="Calibri"/>
                          <w:color w:val="000000"/>
                          <w:spacing w:val="-7"/>
                          <w:sz w:val="20"/>
                        </w:rPr>
                        <w:t> </w:t>
                      </w:r>
                      <w:r>
                        <w:rPr>
                          <w:rFonts w:ascii="Calibri" w:hAnsi="Calibri"/>
                          <w:color w:val="000000"/>
                          <w:sz w:val="20"/>
                        </w:rPr>
                        <w:t>leaders,</w:t>
                      </w:r>
                      <w:r>
                        <w:rPr>
                          <w:rFonts w:ascii="Calibri" w:hAnsi="Calibri"/>
                          <w:color w:val="000000"/>
                          <w:spacing w:val="-6"/>
                          <w:sz w:val="20"/>
                        </w:rPr>
                        <w:t> </w:t>
                      </w:r>
                      <w:r>
                        <w:rPr>
                          <w:rFonts w:ascii="Calibri" w:hAnsi="Calibri"/>
                          <w:color w:val="000000"/>
                          <w:sz w:val="20"/>
                        </w:rPr>
                        <w:t>and</w:t>
                      </w:r>
                      <w:r>
                        <w:rPr>
                          <w:rFonts w:ascii="Calibri" w:hAnsi="Calibri"/>
                          <w:color w:val="000000"/>
                          <w:spacing w:val="-7"/>
                          <w:sz w:val="20"/>
                        </w:rPr>
                        <w:t> </w:t>
                      </w:r>
                      <w:r>
                        <w:rPr>
                          <w:rFonts w:ascii="Calibri" w:hAnsi="Calibri"/>
                          <w:color w:val="000000"/>
                          <w:sz w:val="20"/>
                        </w:rPr>
                        <w:t>related</w:t>
                      </w:r>
                      <w:r>
                        <w:rPr>
                          <w:rFonts w:ascii="Calibri" w:hAnsi="Calibri"/>
                          <w:color w:val="000000"/>
                          <w:spacing w:val="-7"/>
                          <w:sz w:val="20"/>
                        </w:rPr>
                        <w:t> </w:t>
                      </w:r>
                      <w:r>
                        <w:rPr>
                          <w:rFonts w:ascii="Calibri" w:hAnsi="Calibri"/>
                          <w:color w:val="000000"/>
                          <w:spacing w:val="-2"/>
                          <w:sz w:val="20"/>
                        </w:rPr>
                        <w:t>areas</w:t>
                      </w:r>
                    </w:p>
                  </w:txbxContent>
                </v:textbox>
                <v:fill type="solid"/>
                <v:stroke dashstyle="solid"/>
                <w10:wrap type="topAndBottom"/>
              </v:shape>
            </w:pict>
          </mc:Fallback>
        </mc:AlternateContent>
      </w:r>
    </w:p>
    <w:p>
      <w:pPr>
        <w:spacing w:after="0"/>
        <w:rPr>
          <w:rFonts w:ascii="Calibri"/>
          <w:sz w:val="11"/>
        </w:rPr>
        <w:sectPr>
          <w:pgSz w:w="12240" w:h="15840"/>
          <w:pgMar w:header="720" w:footer="1015" w:top="1180" w:bottom="1200" w:left="780" w:right="520"/>
        </w:sectPr>
      </w:pPr>
    </w:p>
    <w:p>
      <w:pPr>
        <w:pStyle w:val="Heading6"/>
        <w:spacing w:before="250"/>
        <w:ind w:right="954"/>
      </w:pPr>
      <w:r>
        <w:rPr/>
        <w:t>Goal</w:t>
      </w:r>
      <w:r>
        <w:rPr>
          <w:spacing w:val="-2"/>
        </w:rPr>
        <w:t> </w:t>
      </w:r>
      <w:r>
        <w:rPr/>
        <w:t>5:</w:t>
      </w:r>
      <w:r>
        <w:rPr>
          <w:spacing w:val="40"/>
        </w:rPr>
        <w:t> </w:t>
      </w:r>
      <w:r>
        <w:rPr/>
        <w:t>Create</w:t>
      </w:r>
      <w:r>
        <w:rPr>
          <w:spacing w:val="-3"/>
        </w:rPr>
        <w:t> </w:t>
      </w:r>
      <w:r>
        <w:rPr/>
        <w:t>a</w:t>
      </w:r>
      <w:r>
        <w:rPr>
          <w:spacing w:val="-3"/>
        </w:rPr>
        <w:t> </w:t>
      </w:r>
      <w:r>
        <w:rPr/>
        <w:t>diverse</w:t>
      </w:r>
      <w:r>
        <w:rPr>
          <w:spacing w:val="-5"/>
        </w:rPr>
        <w:t> </w:t>
      </w:r>
      <w:r>
        <w:rPr/>
        <w:t>and</w:t>
      </w:r>
      <w:r>
        <w:rPr>
          <w:spacing w:val="-4"/>
        </w:rPr>
        <w:t> </w:t>
      </w:r>
      <w:r>
        <w:rPr/>
        <w:t>inclusive</w:t>
      </w:r>
      <w:r>
        <w:rPr>
          <w:spacing w:val="-4"/>
        </w:rPr>
        <w:t> </w:t>
      </w:r>
      <w:r>
        <w:rPr/>
        <w:t>environment</w:t>
      </w:r>
      <w:r>
        <w:rPr>
          <w:spacing w:val="-2"/>
        </w:rPr>
        <w:t> </w:t>
      </w:r>
      <w:r>
        <w:rPr/>
        <w:t>for</w:t>
      </w:r>
      <w:r>
        <w:rPr>
          <w:spacing w:val="-4"/>
        </w:rPr>
        <w:t> </w:t>
      </w:r>
      <w:r>
        <w:rPr/>
        <w:t>learning,</w:t>
      </w:r>
      <w:r>
        <w:rPr>
          <w:spacing w:val="-5"/>
        </w:rPr>
        <w:t> </w:t>
      </w:r>
      <w:r>
        <w:rPr/>
        <w:t>research,</w:t>
      </w:r>
      <w:r>
        <w:rPr>
          <w:spacing w:val="-2"/>
        </w:rPr>
        <w:t> </w:t>
      </w:r>
      <w:r>
        <w:rPr/>
        <w:t>and</w:t>
      </w:r>
      <w:r>
        <w:rPr>
          <w:spacing w:val="-4"/>
        </w:rPr>
        <w:t> </w:t>
      </w:r>
      <w:r>
        <w:rPr/>
        <w:t>service</w:t>
      </w:r>
      <w:r>
        <w:rPr>
          <w:spacing w:val="-4"/>
        </w:rPr>
        <w:t> </w:t>
      </w:r>
      <w:r>
        <w:rPr/>
        <w:t>by honoring, respecting, and embracing diversity within the School of Education and the surrounding communities.</w:t>
      </w:r>
    </w:p>
    <w:p>
      <w:pPr>
        <w:spacing w:before="240"/>
        <w:ind w:left="660" w:right="0" w:firstLine="0"/>
        <w:jc w:val="left"/>
        <w:rPr>
          <w:rFonts w:ascii="Calibri"/>
          <w:b/>
          <w:sz w:val="22"/>
        </w:rPr>
      </w:pPr>
      <w:r>
        <w:rPr>
          <w:rFonts w:ascii="Calibri"/>
          <w:b/>
          <w:sz w:val="22"/>
        </w:rPr>
        <w:t>Key</w:t>
      </w:r>
      <w:r>
        <w:rPr>
          <w:rFonts w:ascii="Calibri"/>
          <w:b/>
          <w:spacing w:val="-1"/>
          <w:sz w:val="22"/>
        </w:rPr>
        <w:t> </w:t>
      </w:r>
      <w:r>
        <w:rPr>
          <w:rFonts w:ascii="Calibri"/>
          <w:b/>
          <w:spacing w:val="-2"/>
          <w:sz w:val="22"/>
        </w:rPr>
        <w:t>Metrics</w:t>
      </w:r>
    </w:p>
    <w:p>
      <w:pPr>
        <w:pStyle w:val="ListParagraph"/>
        <w:numPr>
          <w:ilvl w:val="2"/>
          <w:numId w:val="13"/>
        </w:numPr>
        <w:tabs>
          <w:tab w:pos="1740" w:val="left" w:leader="none"/>
        </w:tabs>
        <w:spacing w:line="240" w:lineRule="auto" w:before="238" w:after="0"/>
        <w:ind w:left="1740" w:right="0" w:hanging="360"/>
        <w:jc w:val="left"/>
        <w:rPr>
          <w:rFonts w:ascii="Calibri" w:hAnsi="Calibri"/>
          <w:sz w:val="22"/>
        </w:rPr>
      </w:pPr>
      <w:r>
        <w:rPr>
          <w:rFonts w:ascii="Calibri" w:hAnsi="Calibri"/>
          <w:sz w:val="22"/>
        </w:rPr>
        <w:t>Ethnic/Racial/Gender</w:t>
      </w:r>
      <w:r>
        <w:rPr>
          <w:rFonts w:ascii="Calibri" w:hAnsi="Calibri"/>
          <w:spacing w:val="-6"/>
          <w:sz w:val="22"/>
        </w:rPr>
        <w:t> </w:t>
      </w:r>
      <w:r>
        <w:rPr>
          <w:rFonts w:ascii="Calibri" w:hAnsi="Calibri"/>
          <w:sz w:val="22"/>
        </w:rPr>
        <w:t>diversity</w:t>
      </w:r>
      <w:r>
        <w:rPr>
          <w:rFonts w:ascii="Calibri" w:hAnsi="Calibri"/>
          <w:spacing w:val="-7"/>
          <w:sz w:val="22"/>
        </w:rPr>
        <w:t> </w:t>
      </w:r>
      <w:r>
        <w:rPr>
          <w:rFonts w:ascii="Calibri" w:hAnsi="Calibri"/>
          <w:sz w:val="22"/>
        </w:rPr>
        <w:t>of</w:t>
      </w:r>
      <w:r>
        <w:rPr>
          <w:rFonts w:ascii="Calibri" w:hAnsi="Calibri"/>
          <w:spacing w:val="-6"/>
          <w:sz w:val="22"/>
        </w:rPr>
        <w:t> </w:t>
      </w:r>
      <w:r>
        <w:rPr>
          <w:rFonts w:ascii="Calibri" w:hAnsi="Calibri"/>
          <w:sz w:val="22"/>
        </w:rPr>
        <w:t>student,</w:t>
      </w:r>
      <w:r>
        <w:rPr>
          <w:rFonts w:ascii="Calibri" w:hAnsi="Calibri"/>
          <w:spacing w:val="-5"/>
          <w:sz w:val="22"/>
        </w:rPr>
        <w:t> </w:t>
      </w:r>
      <w:r>
        <w:rPr>
          <w:rFonts w:ascii="Calibri" w:hAnsi="Calibri"/>
          <w:sz w:val="22"/>
        </w:rPr>
        <w:t>faculty,</w:t>
      </w:r>
      <w:r>
        <w:rPr>
          <w:rFonts w:ascii="Calibri" w:hAnsi="Calibri"/>
          <w:spacing w:val="-8"/>
          <w:sz w:val="22"/>
        </w:rPr>
        <w:t> </w:t>
      </w:r>
      <w:r>
        <w:rPr>
          <w:rFonts w:ascii="Calibri" w:hAnsi="Calibri"/>
          <w:sz w:val="22"/>
        </w:rPr>
        <w:t>and</w:t>
      </w:r>
      <w:r>
        <w:rPr>
          <w:rFonts w:ascii="Calibri" w:hAnsi="Calibri"/>
          <w:spacing w:val="-7"/>
          <w:sz w:val="22"/>
        </w:rPr>
        <w:t> </w:t>
      </w:r>
      <w:r>
        <w:rPr>
          <w:rFonts w:ascii="Calibri" w:hAnsi="Calibri"/>
          <w:spacing w:val="-2"/>
          <w:sz w:val="22"/>
        </w:rPr>
        <w:t>staff</w:t>
      </w:r>
    </w:p>
    <w:p>
      <w:pPr>
        <w:pStyle w:val="ListParagraph"/>
        <w:numPr>
          <w:ilvl w:val="2"/>
          <w:numId w:val="13"/>
        </w:numPr>
        <w:tabs>
          <w:tab w:pos="1740" w:val="left" w:leader="none"/>
        </w:tabs>
        <w:spacing w:line="273" w:lineRule="auto" w:before="41" w:after="0"/>
        <w:ind w:left="1740" w:right="915" w:hanging="360"/>
        <w:jc w:val="left"/>
        <w:rPr>
          <w:rFonts w:ascii="Calibri" w:hAnsi="Calibri"/>
          <w:sz w:val="22"/>
        </w:rPr>
      </w:pPr>
      <w:r>
        <w:rPr>
          <w:rFonts w:ascii="Calibri" w:hAnsi="Calibri"/>
          <w:sz w:val="22"/>
        </w:rPr>
        <w:t>Student,</w:t>
      </w:r>
      <w:r>
        <w:rPr>
          <w:rFonts w:ascii="Calibri" w:hAnsi="Calibri"/>
          <w:spacing w:val="80"/>
          <w:sz w:val="22"/>
        </w:rPr>
        <w:t> </w:t>
      </w:r>
      <w:r>
        <w:rPr>
          <w:rFonts w:ascii="Calibri" w:hAnsi="Calibri"/>
          <w:sz w:val="22"/>
        </w:rPr>
        <w:t>faculty</w:t>
      </w:r>
      <w:r>
        <w:rPr>
          <w:rFonts w:ascii="Calibri" w:hAnsi="Calibri"/>
          <w:spacing w:val="80"/>
          <w:sz w:val="22"/>
        </w:rPr>
        <w:t> </w:t>
      </w:r>
      <w:r>
        <w:rPr>
          <w:rFonts w:ascii="Calibri" w:hAnsi="Calibri"/>
          <w:sz w:val="22"/>
        </w:rPr>
        <w:t>and</w:t>
      </w:r>
      <w:r>
        <w:rPr>
          <w:rFonts w:ascii="Calibri" w:hAnsi="Calibri"/>
          <w:spacing w:val="80"/>
          <w:sz w:val="22"/>
        </w:rPr>
        <w:t> </w:t>
      </w:r>
      <w:r>
        <w:rPr>
          <w:rFonts w:ascii="Calibri" w:hAnsi="Calibri"/>
          <w:sz w:val="22"/>
        </w:rPr>
        <w:t>staff</w:t>
      </w:r>
      <w:r>
        <w:rPr>
          <w:rFonts w:ascii="Calibri" w:hAnsi="Calibri"/>
          <w:spacing w:val="80"/>
          <w:sz w:val="22"/>
        </w:rPr>
        <w:t> </w:t>
      </w:r>
      <w:r>
        <w:rPr>
          <w:rFonts w:ascii="Calibri" w:hAnsi="Calibri"/>
          <w:sz w:val="22"/>
        </w:rPr>
        <w:t>retention</w:t>
      </w:r>
      <w:r>
        <w:rPr>
          <w:rFonts w:ascii="Calibri" w:hAnsi="Calibri"/>
          <w:spacing w:val="80"/>
          <w:sz w:val="22"/>
        </w:rPr>
        <w:t> </w:t>
      </w:r>
      <w:r>
        <w:rPr>
          <w:rFonts w:ascii="Calibri" w:hAnsi="Calibri"/>
          <w:sz w:val="22"/>
        </w:rPr>
        <w:t>and</w:t>
      </w:r>
      <w:r>
        <w:rPr>
          <w:rFonts w:ascii="Calibri" w:hAnsi="Calibri"/>
          <w:spacing w:val="80"/>
          <w:sz w:val="22"/>
        </w:rPr>
        <w:t> </w:t>
      </w:r>
      <w:r>
        <w:rPr>
          <w:rFonts w:ascii="Calibri" w:hAnsi="Calibri"/>
          <w:sz w:val="22"/>
        </w:rPr>
        <w:t>achievement</w:t>
      </w:r>
      <w:r>
        <w:rPr>
          <w:rFonts w:ascii="Calibri" w:hAnsi="Calibri"/>
          <w:spacing w:val="80"/>
          <w:sz w:val="22"/>
        </w:rPr>
        <w:t> </w:t>
      </w:r>
      <w:r>
        <w:rPr>
          <w:rFonts w:ascii="Calibri" w:hAnsi="Calibri"/>
          <w:sz w:val="22"/>
        </w:rPr>
        <w:t>overall</w:t>
      </w:r>
      <w:r>
        <w:rPr>
          <w:rFonts w:ascii="Calibri" w:hAnsi="Calibri"/>
          <w:spacing w:val="80"/>
          <w:sz w:val="22"/>
        </w:rPr>
        <w:t> </w:t>
      </w:r>
      <w:r>
        <w:rPr>
          <w:rFonts w:ascii="Calibri" w:hAnsi="Calibri"/>
          <w:sz w:val="22"/>
        </w:rPr>
        <w:t>and</w:t>
      </w:r>
      <w:r>
        <w:rPr>
          <w:rFonts w:ascii="Calibri" w:hAnsi="Calibri"/>
          <w:spacing w:val="80"/>
          <w:sz w:val="22"/>
        </w:rPr>
        <w:t> </w:t>
      </w:r>
      <w:r>
        <w:rPr>
          <w:rFonts w:ascii="Calibri" w:hAnsi="Calibri"/>
          <w:sz w:val="22"/>
        </w:rPr>
        <w:t>by</w:t>
      </w:r>
      <w:r>
        <w:rPr>
          <w:rFonts w:ascii="Calibri" w:hAnsi="Calibri"/>
          <w:spacing w:val="80"/>
          <w:sz w:val="22"/>
        </w:rPr>
        <w:t> </w:t>
      </w:r>
      <w:r>
        <w:rPr>
          <w:rFonts w:ascii="Calibri" w:hAnsi="Calibri"/>
          <w:sz w:val="22"/>
        </w:rPr>
        <w:t>gender</w:t>
      </w:r>
      <w:r>
        <w:rPr>
          <w:rFonts w:ascii="Calibri" w:hAnsi="Calibri"/>
          <w:spacing w:val="80"/>
          <w:sz w:val="22"/>
        </w:rPr>
        <w:t> </w:t>
      </w:r>
      <w:r>
        <w:rPr>
          <w:rFonts w:ascii="Calibri" w:hAnsi="Calibri"/>
          <w:sz w:val="22"/>
        </w:rPr>
        <w:t>and</w:t>
      </w:r>
      <w:r>
        <w:rPr>
          <w:rFonts w:ascii="Calibri" w:hAnsi="Calibri"/>
          <w:spacing w:val="80"/>
          <w:sz w:val="22"/>
        </w:rPr>
        <w:t> </w:t>
      </w:r>
      <w:r>
        <w:rPr>
          <w:rFonts w:ascii="Calibri" w:hAnsi="Calibri"/>
          <w:spacing w:val="-2"/>
          <w:sz w:val="22"/>
        </w:rPr>
        <w:t>race/ethnicity</w:t>
      </w:r>
    </w:p>
    <w:p>
      <w:pPr>
        <w:pStyle w:val="ListParagraph"/>
        <w:numPr>
          <w:ilvl w:val="2"/>
          <w:numId w:val="13"/>
        </w:numPr>
        <w:tabs>
          <w:tab w:pos="1740" w:val="left" w:leader="none"/>
        </w:tabs>
        <w:spacing w:line="240" w:lineRule="auto" w:before="5" w:after="0"/>
        <w:ind w:left="1740" w:right="0" w:hanging="360"/>
        <w:jc w:val="left"/>
        <w:rPr>
          <w:rFonts w:ascii="Calibri" w:hAnsi="Calibri"/>
          <w:sz w:val="22"/>
        </w:rPr>
      </w:pPr>
      <w:r>
        <w:rPr>
          <w:rFonts w:ascii="Calibri" w:hAnsi="Calibri"/>
          <w:sz w:val="22"/>
        </w:rPr>
        <w:t>Climate</w:t>
      </w:r>
      <w:r>
        <w:rPr>
          <w:rFonts w:ascii="Calibri" w:hAnsi="Calibri"/>
          <w:spacing w:val="-4"/>
          <w:sz w:val="22"/>
        </w:rPr>
        <w:t> </w:t>
      </w:r>
      <w:r>
        <w:rPr>
          <w:rFonts w:ascii="Calibri" w:hAnsi="Calibri"/>
          <w:sz w:val="22"/>
        </w:rPr>
        <w:t>survey</w:t>
      </w:r>
      <w:r>
        <w:rPr>
          <w:rFonts w:ascii="Calibri" w:hAnsi="Calibri"/>
          <w:spacing w:val="-4"/>
          <w:sz w:val="22"/>
        </w:rPr>
        <w:t> </w:t>
      </w:r>
      <w:r>
        <w:rPr>
          <w:rFonts w:ascii="Calibri" w:hAnsi="Calibri"/>
          <w:spacing w:val="-2"/>
          <w:sz w:val="22"/>
        </w:rPr>
        <w:t>results</w:t>
      </w:r>
    </w:p>
    <w:p>
      <w:pPr>
        <w:pStyle w:val="ListParagraph"/>
        <w:numPr>
          <w:ilvl w:val="2"/>
          <w:numId w:val="13"/>
        </w:numPr>
        <w:tabs>
          <w:tab w:pos="1740" w:val="left" w:leader="none"/>
        </w:tabs>
        <w:spacing w:line="240" w:lineRule="auto" w:before="41" w:after="0"/>
        <w:ind w:left="1740" w:right="0" w:hanging="360"/>
        <w:jc w:val="left"/>
        <w:rPr>
          <w:rFonts w:ascii="Calibri" w:hAnsi="Calibri"/>
          <w:sz w:val="22"/>
        </w:rPr>
      </w:pPr>
      <w:r>
        <w:rPr>
          <w:rFonts w:ascii="Calibri" w:hAnsi="Calibri"/>
          <w:sz w:val="22"/>
        </w:rPr>
        <w:t>Diversity</w:t>
      </w:r>
      <w:r>
        <w:rPr>
          <w:rFonts w:ascii="Calibri" w:hAnsi="Calibri"/>
          <w:spacing w:val="-9"/>
          <w:sz w:val="22"/>
        </w:rPr>
        <w:t> </w:t>
      </w:r>
      <w:r>
        <w:rPr>
          <w:rFonts w:ascii="Calibri" w:hAnsi="Calibri"/>
          <w:sz w:val="22"/>
        </w:rPr>
        <w:t>learning</w:t>
      </w:r>
      <w:r>
        <w:rPr>
          <w:rFonts w:ascii="Calibri" w:hAnsi="Calibri"/>
          <w:spacing w:val="-7"/>
          <w:sz w:val="22"/>
        </w:rPr>
        <w:t> </w:t>
      </w:r>
      <w:r>
        <w:rPr>
          <w:rFonts w:ascii="Calibri" w:hAnsi="Calibri"/>
          <w:sz w:val="22"/>
        </w:rPr>
        <w:t>outcomes</w:t>
      </w:r>
      <w:r>
        <w:rPr>
          <w:rFonts w:ascii="Calibri" w:hAnsi="Calibri"/>
          <w:spacing w:val="-4"/>
          <w:sz w:val="22"/>
        </w:rPr>
        <w:t> </w:t>
      </w:r>
      <w:r>
        <w:rPr>
          <w:rFonts w:ascii="Calibri" w:hAnsi="Calibri"/>
          <w:sz w:val="22"/>
        </w:rPr>
        <w:t>in</w:t>
      </w:r>
      <w:r>
        <w:rPr>
          <w:rFonts w:ascii="Calibri" w:hAnsi="Calibri"/>
          <w:spacing w:val="-4"/>
          <w:sz w:val="22"/>
        </w:rPr>
        <w:t> </w:t>
      </w:r>
      <w:r>
        <w:rPr>
          <w:rFonts w:ascii="Calibri" w:hAnsi="Calibri"/>
          <w:sz w:val="22"/>
        </w:rPr>
        <w:t>programs</w:t>
      </w:r>
      <w:r>
        <w:rPr>
          <w:rFonts w:ascii="Calibri" w:hAnsi="Calibri"/>
          <w:spacing w:val="-4"/>
          <w:sz w:val="22"/>
        </w:rPr>
        <w:t> </w:t>
      </w:r>
      <w:r>
        <w:rPr>
          <w:rFonts w:ascii="Calibri" w:hAnsi="Calibri"/>
          <w:sz w:val="22"/>
        </w:rPr>
        <w:t>(identification</w:t>
      </w:r>
      <w:r>
        <w:rPr>
          <w:rFonts w:ascii="Calibri" w:hAnsi="Calibri"/>
          <w:spacing w:val="-5"/>
          <w:sz w:val="22"/>
        </w:rPr>
        <w:t> </w:t>
      </w:r>
      <w:r>
        <w:rPr>
          <w:rFonts w:ascii="Calibri" w:hAnsi="Calibri"/>
          <w:sz w:val="22"/>
        </w:rPr>
        <w:t>and</w:t>
      </w:r>
      <w:r>
        <w:rPr>
          <w:rFonts w:ascii="Calibri" w:hAnsi="Calibri"/>
          <w:spacing w:val="-6"/>
          <w:sz w:val="22"/>
        </w:rPr>
        <w:t> </w:t>
      </w:r>
      <w:r>
        <w:rPr>
          <w:rFonts w:ascii="Calibri" w:hAnsi="Calibri"/>
          <w:spacing w:val="-2"/>
          <w:sz w:val="22"/>
        </w:rPr>
        <w:t>assessment)</w:t>
      </w:r>
    </w:p>
    <w:p>
      <w:pPr>
        <w:spacing w:before="238"/>
        <w:ind w:left="660" w:right="0" w:firstLine="0"/>
        <w:jc w:val="left"/>
        <w:rPr>
          <w:rFonts w:ascii="Calibri"/>
          <w:b/>
          <w:sz w:val="22"/>
        </w:rPr>
      </w:pPr>
      <w:r>
        <w:rPr>
          <w:rFonts w:ascii="Calibri"/>
          <w:b/>
          <w:spacing w:val="-2"/>
          <w:sz w:val="22"/>
        </w:rPr>
        <w:t>Objectives</w:t>
      </w:r>
    </w:p>
    <w:p>
      <w:pPr>
        <w:pStyle w:val="ListParagraph"/>
        <w:numPr>
          <w:ilvl w:val="1"/>
          <w:numId w:val="2"/>
        </w:numPr>
        <w:tabs>
          <w:tab w:pos="1927" w:val="left" w:leader="none"/>
        </w:tabs>
        <w:spacing w:line="240" w:lineRule="auto" w:before="121" w:after="0"/>
        <w:ind w:left="1927" w:right="1001" w:hanging="548"/>
        <w:jc w:val="left"/>
        <w:rPr>
          <w:rFonts w:ascii="Calibri"/>
          <w:sz w:val="22"/>
        </w:rPr>
      </w:pPr>
      <w:r>
        <w:rPr>
          <w:rFonts w:ascii="Calibri"/>
          <w:sz w:val="22"/>
        </w:rPr>
        <w:t>(1.3)</w:t>
      </w:r>
      <w:r>
        <w:rPr>
          <w:rFonts w:ascii="Calibri"/>
          <w:spacing w:val="-5"/>
          <w:sz w:val="22"/>
        </w:rPr>
        <w:t> </w:t>
      </w:r>
      <w:r>
        <w:rPr>
          <w:rFonts w:ascii="Calibri"/>
          <w:sz w:val="22"/>
        </w:rPr>
        <w:t>Preparing</w:t>
      </w:r>
      <w:r>
        <w:rPr>
          <w:rFonts w:ascii="Calibri"/>
          <w:spacing w:val="-4"/>
          <w:sz w:val="22"/>
        </w:rPr>
        <w:t> </w:t>
      </w:r>
      <w:r>
        <w:rPr>
          <w:rFonts w:ascii="Calibri"/>
          <w:sz w:val="22"/>
        </w:rPr>
        <w:t>Excellent</w:t>
      </w:r>
      <w:r>
        <w:rPr>
          <w:rFonts w:ascii="Calibri"/>
          <w:spacing w:val="-5"/>
          <w:sz w:val="22"/>
        </w:rPr>
        <w:t> </w:t>
      </w:r>
      <w:r>
        <w:rPr>
          <w:rFonts w:ascii="Calibri"/>
          <w:sz w:val="22"/>
        </w:rPr>
        <w:t>Teachers</w:t>
      </w:r>
      <w:r>
        <w:rPr>
          <w:rFonts w:ascii="Calibri"/>
          <w:spacing w:val="-1"/>
          <w:sz w:val="22"/>
        </w:rPr>
        <w:t> </w:t>
      </w:r>
      <w:r>
        <w:rPr>
          <w:rFonts w:ascii="Calibri"/>
          <w:sz w:val="22"/>
        </w:rPr>
        <w:t>-</w:t>
      </w:r>
      <w:r>
        <w:rPr>
          <w:rFonts w:ascii="Calibri"/>
          <w:spacing w:val="-3"/>
          <w:sz w:val="22"/>
        </w:rPr>
        <w:t> </w:t>
      </w:r>
      <w:r>
        <w:rPr>
          <w:rFonts w:ascii="Calibri"/>
          <w:sz w:val="22"/>
        </w:rPr>
        <w:t>promote</w:t>
      </w:r>
      <w:r>
        <w:rPr>
          <w:rFonts w:ascii="Calibri"/>
          <w:spacing w:val="-3"/>
          <w:sz w:val="22"/>
        </w:rPr>
        <w:t> </w:t>
      </w:r>
      <w:r>
        <w:rPr>
          <w:rFonts w:ascii="Calibri"/>
          <w:sz w:val="22"/>
        </w:rPr>
        <w:t>the</w:t>
      </w:r>
      <w:r>
        <w:rPr>
          <w:rFonts w:ascii="Calibri"/>
          <w:spacing w:val="-3"/>
          <w:sz w:val="22"/>
        </w:rPr>
        <w:t> </w:t>
      </w:r>
      <w:r>
        <w:rPr>
          <w:rFonts w:ascii="Calibri"/>
          <w:sz w:val="22"/>
        </w:rPr>
        <w:t>inclusion</w:t>
      </w:r>
      <w:r>
        <w:rPr>
          <w:rFonts w:ascii="Calibri"/>
          <w:spacing w:val="-1"/>
          <w:sz w:val="22"/>
        </w:rPr>
        <w:t> </w:t>
      </w:r>
      <w:r>
        <w:rPr>
          <w:rFonts w:ascii="Calibri"/>
          <w:sz w:val="22"/>
        </w:rPr>
        <w:t>and</w:t>
      </w:r>
      <w:r>
        <w:rPr>
          <w:rFonts w:ascii="Calibri"/>
          <w:spacing w:val="-4"/>
          <w:sz w:val="22"/>
        </w:rPr>
        <w:t> </w:t>
      </w:r>
      <w:r>
        <w:rPr>
          <w:rFonts w:ascii="Calibri"/>
          <w:sz w:val="22"/>
        </w:rPr>
        <w:t>success</w:t>
      </w:r>
      <w:r>
        <w:rPr>
          <w:rFonts w:ascii="Calibri"/>
          <w:spacing w:val="-5"/>
          <w:sz w:val="22"/>
        </w:rPr>
        <w:t> </w:t>
      </w:r>
      <w:r>
        <w:rPr>
          <w:rFonts w:ascii="Calibri"/>
          <w:sz w:val="22"/>
        </w:rPr>
        <w:t>of</w:t>
      </w:r>
      <w:r>
        <w:rPr>
          <w:rFonts w:ascii="Calibri"/>
          <w:spacing w:val="-3"/>
          <w:sz w:val="22"/>
        </w:rPr>
        <w:t> </w:t>
      </w:r>
      <w:r>
        <w:rPr>
          <w:rFonts w:ascii="Calibri"/>
          <w:sz w:val="22"/>
        </w:rPr>
        <w:t>persons</w:t>
      </w:r>
      <w:r>
        <w:rPr>
          <w:rFonts w:ascii="Calibri"/>
          <w:spacing w:val="-5"/>
          <w:sz w:val="22"/>
        </w:rPr>
        <w:t> </w:t>
      </w:r>
      <w:r>
        <w:rPr>
          <w:rFonts w:ascii="Calibri"/>
          <w:sz w:val="22"/>
        </w:rPr>
        <w:t>of</w:t>
      </w:r>
      <w:r>
        <w:rPr>
          <w:rFonts w:ascii="Calibri"/>
          <w:spacing w:val="-3"/>
          <w:sz w:val="22"/>
        </w:rPr>
        <w:t> </w:t>
      </w:r>
      <w:r>
        <w:rPr>
          <w:rFonts w:ascii="Calibri"/>
          <w:sz w:val="22"/>
        </w:rPr>
        <w:t>color as students and future educational leaders.</w:t>
      </w:r>
    </w:p>
    <w:p>
      <w:pPr>
        <w:pStyle w:val="ListParagraph"/>
        <w:numPr>
          <w:ilvl w:val="1"/>
          <w:numId w:val="2"/>
        </w:numPr>
        <w:tabs>
          <w:tab w:pos="1927" w:val="left" w:leader="none"/>
        </w:tabs>
        <w:spacing w:line="240" w:lineRule="auto" w:before="161" w:after="0"/>
        <w:ind w:left="1927" w:right="1869" w:hanging="548"/>
        <w:jc w:val="left"/>
        <w:rPr>
          <w:rFonts w:ascii="Calibri"/>
          <w:sz w:val="22"/>
        </w:rPr>
      </w:pPr>
      <w:r>
        <w:rPr>
          <w:rFonts w:ascii="Calibri"/>
          <w:sz w:val="22"/>
        </w:rPr>
        <w:t>(2.3)</w:t>
      </w:r>
      <w:r>
        <w:rPr>
          <w:rFonts w:ascii="Calibri"/>
          <w:spacing w:val="-5"/>
          <w:sz w:val="22"/>
        </w:rPr>
        <w:t> </w:t>
      </w:r>
      <w:r>
        <w:rPr>
          <w:rFonts w:ascii="Calibri"/>
          <w:sz w:val="22"/>
        </w:rPr>
        <w:t>Develop</w:t>
      </w:r>
      <w:r>
        <w:rPr>
          <w:rFonts w:ascii="Calibri"/>
          <w:spacing w:val="-6"/>
          <w:sz w:val="22"/>
        </w:rPr>
        <w:t> </w:t>
      </w:r>
      <w:r>
        <w:rPr>
          <w:rFonts w:ascii="Calibri"/>
          <w:sz w:val="22"/>
        </w:rPr>
        <w:t>collaborative</w:t>
      </w:r>
      <w:r>
        <w:rPr>
          <w:rFonts w:ascii="Calibri"/>
          <w:spacing w:val="-5"/>
          <w:sz w:val="22"/>
        </w:rPr>
        <w:t> </w:t>
      </w:r>
      <w:r>
        <w:rPr>
          <w:rFonts w:ascii="Calibri"/>
          <w:sz w:val="22"/>
        </w:rPr>
        <w:t>partnerships</w:t>
      </w:r>
      <w:r>
        <w:rPr>
          <w:rFonts w:ascii="Calibri"/>
          <w:spacing w:val="-3"/>
          <w:sz w:val="22"/>
        </w:rPr>
        <w:t> </w:t>
      </w:r>
      <w:r>
        <w:rPr>
          <w:rFonts w:ascii="Calibri"/>
          <w:sz w:val="22"/>
        </w:rPr>
        <w:t>to</w:t>
      </w:r>
      <w:r>
        <w:rPr>
          <w:rFonts w:ascii="Calibri"/>
          <w:spacing w:val="-2"/>
          <w:sz w:val="22"/>
        </w:rPr>
        <w:t> </w:t>
      </w:r>
      <w:r>
        <w:rPr>
          <w:rFonts w:ascii="Calibri"/>
          <w:sz w:val="22"/>
        </w:rPr>
        <w:t>increase</w:t>
      </w:r>
      <w:r>
        <w:rPr>
          <w:rFonts w:ascii="Calibri"/>
          <w:spacing w:val="-5"/>
          <w:sz w:val="22"/>
        </w:rPr>
        <w:t> </w:t>
      </w:r>
      <w:r>
        <w:rPr>
          <w:rFonts w:ascii="Calibri"/>
          <w:sz w:val="22"/>
        </w:rPr>
        <w:t>equity</w:t>
      </w:r>
      <w:r>
        <w:rPr>
          <w:rFonts w:ascii="Calibri"/>
          <w:spacing w:val="-3"/>
          <w:sz w:val="22"/>
        </w:rPr>
        <w:t> </w:t>
      </w:r>
      <w:r>
        <w:rPr>
          <w:rFonts w:ascii="Calibri"/>
          <w:sz w:val="22"/>
        </w:rPr>
        <w:t>in</w:t>
      </w:r>
      <w:r>
        <w:rPr>
          <w:rFonts w:ascii="Calibri"/>
          <w:spacing w:val="-3"/>
          <w:sz w:val="22"/>
        </w:rPr>
        <w:t> </w:t>
      </w:r>
      <w:r>
        <w:rPr>
          <w:rFonts w:ascii="Calibri"/>
          <w:sz w:val="22"/>
        </w:rPr>
        <w:t>college</w:t>
      </w:r>
      <w:r>
        <w:rPr>
          <w:rFonts w:ascii="Calibri"/>
          <w:spacing w:val="-5"/>
          <w:sz w:val="22"/>
        </w:rPr>
        <w:t> </w:t>
      </w:r>
      <w:r>
        <w:rPr>
          <w:rFonts w:ascii="Calibri"/>
          <w:sz w:val="22"/>
        </w:rPr>
        <w:t>and</w:t>
      </w:r>
      <w:r>
        <w:rPr>
          <w:rFonts w:ascii="Calibri"/>
          <w:spacing w:val="-4"/>
          <w:sz w:val="22"/>
        </w:rPr>
        <w:t> </w:t>
      </w:r>
      <w:r>
        <w:rPr>
          <w:rFonts w:ascii="Calibri"/>
          <w:sz w:val="22"/>
        </w:rPr>
        <w:t>career readiness, especially in underrepresented populations.</w:t>
      </w:r>
    </w:p>
    <w:p>
      <w:pPr>
        <w:pStyle w:val="ListParagraph"/>
        <w:numPr>
          <w:ilvl w:val="1"/>
          <w:numId w:val="2"/>
        </w:numPr>
        <w:tabs>
          <w:tab w:pos="1927" w:val="left" w:leader="none"/>
        </w:tabs>
        <w:spacing w:line="240" w:lineRule="auto" w:before="159" w:after="0"/>
        <w:ind w:left="1927" w:right="920" w:hanging="548"/>
        <w:jc w:val="left"/>
        <w:rPr>
          <w:rFonts w:ascii="Calibri"/>
          <w:sz w:val="22"/>
        </w:rPr>
      </w:pPr>
      <w:r>
        <w:rPr>
          <w:rFonts w:ascii="Calibri"/>
          <w:sz w:val="22"/>
        </w:rPr>
        <w:t>Actively</w:t>
      </w:r>
      <w:r>
        <w:rPr>
          <w:rFonts w:ascii="Calibri"/>
          <w:spacing w:val="-3"/>
          <w:sz w:val="22"/>
        </w:rPr>
        <w:t> </w:t>
      </w:r>
      <w:r>
        <w:rPr>
          <w:rFonts w:ascii="Calibri"/>
          <w:sz w:val="22"/>
        </w:rPr>
        <w:t>recruit,</w:t>
      </w:r>
      <w:r>
        <w:rPr>
          <w:rFonts w:ascii="Calibri"/>
          <w:spacing w:val="-3"/>
          <w:sz w:val="22"/>
        </w:rPr>
        <w:t> </w:t>
      </w:r>
      <w:r>
        <w:rPr>
          <w:rFonts w:ascii="Calibri"/>
          <w:sz w:val="22"/>
        </w:rPr>
        <w:t>retain,</w:t>
      </w:r>
      <w:r>
        <w:rPr>
          <w:rFonts w:ascii="Calibri"/>
          <w:spacing w:val="-3"/>
          <w:sz w:val="22"/>
        </w:rPr>
        <w:t> </w:t>
      </w:r>
      <w:r>
        <w:rPr>
          <w:rFonts w:ascii="Calibri"/>
          <w:sz w:val="22"/>
        </w:rPr>
        <w:t>and</w:t>
      </w:r>
      <w:r>
        <w:rPr>
          <w:rFonts w:ascii="Calibri"/>
          <w:spacing w:val="-7"/>
          <w:sz w:val="22"/>
        </w:rPr>
        <w:t> </w:t>
      </w:r>
      <w:r>
        <w:rPr>
          <w:rFonts w:ascii="Calibri"/>
          <w:sz w:val="22"/>
        </w:rPr>
        <w:t>support</w:t>
      </w:r>
      <w:r>
        <w:rPr>
          <w:rFonts w:ascii="Calibri"/>
          <w:spacing w:val="-3"/>
          <w:sz w:val="22"/>
        </w:rPr>
        <w:t> </w:t>
      </w:r>
      <w:r>
        <w:rPr>
          <w:rFonts w:ascii="Calibri"/>
          <w:sz w:val="22"/>
        </w:rPr>
        <w:t>diverse</w:t>
      </w:r>
      <w:r>
        <w:rPr>
          <w:rFonts w:ascii="Calibri"/>
          <w:spacing w:val="-3"/>
          <w:sz w:val="22"/>
        </w:rPr>
        <w:t> </w:t>
      </w:r>
      <w:r>
        <w:rPr>
          <w:rFonts w:ascii="Calibri"/>
          <w:sz w:val="22"/>
        </w:rPr>
        <w:t>student,</w:t>
      </w:r>
      <w:r>
        <w:rPr>
          <w:rFonts w:ascii="Calibri"/>
          <w:spacing w:val="-1"/>
          <w:sz w:val="22"/>
        </w:rPr>
        <w:t> </w:t>
      </w:r>
      <w:r>
        <w:rPr>
          <w:rFonts w:ascii="Calibri"/>
          <w:sz w:val="22"/>
        </w:rPr>
        <w:t>faculty,</w:t>
      </w:r>
      <w:r>
        <w:rPr>
          <w:rFonts w:ascii="Calibri"/>
          <w:spacing w:val="-3"/>
          <w:sz w:val="22"/>
        </w:rPr>
        <w:t> </w:t>
      </w:r>
      <w:r>
        <w:rPr>
          <w:rFonts w:ascii="Calibri"/>
          <w:sz w:val="22"/>
        </w:rPr>
        <w:t>and</w:t>
      </w:r>
      <w:r>
        <w:rPr>
          <w:rFonts w:ascii="Calibri"/>
          <w:spacing w:val="-5"/>
          <w:sz w:val="22"/>
        </w:rPr>
        <w:t> </w:t>
      </w:r>
      <w:r>
        <w:rPr>
          <w:rFonts w:ascii="Calibri"/>
          <w:sz w:val="22"/>
        </w:rPr>
        <w:t>staff</w:t>
      </w:r>
      <w:r>
        <w:rPr>
          <w:rFonts w:ascii="Calibri"/>
          <w:spacing w:val="-3"/>
          <w:sz w:val="22"/>
        </w:rPr>
        <w:t> </w:t>
      </w:r>
      <w:r>
        <w:rPr>
          <w:rFonts w:ascii="Calibri"/>
          <w:sz w:val="22"/>
        </w:rPr>
        <w:t>populations:</w:t>
      </w:r>
      <w:r>
        <w:rPr>
          <w:rFonts w:ascii="Calibri"/>
          <w:spacing w:val="-3"/>
          <w:sz w:val="22"/>
        </w:rPr>
        <w:t> </w:t>
      </w:r>
      <w:r>
        <w:rPr>
          <w:rFonts w:ascii="Calibri"/>
          <w:sz w:val="22"/>
        </w:rPr>
        <w:t>expand recruitment and selection to include non-traditional sources and take advantage of campus and university programs aimed at attracting diverse students and faculty.</w:t>
      </w:r>
    </w:p>
    <w:p>
      <w:pPr>
        <w:pStyle w:val="ListParagraph"/>
        <w:numPr>
          <w:ilvl w:val="1"/>
          <w:numId w:val="2"/>
        </w:numPr>
        <w:tabs>
          <w:tab w:pos="1927" w:val="left" w:leader="none"/>
        </w:tabs>
        <w:spacing w:line="240" w:lineRule="auto" w:before="162" w:after="0"/>
        <w:ind w:left="1927" w:right="1303" w:hanging="548"/>
        <w:jc w:val="left"/>
        <w:rPr>
          <w:rFonts w:ascii="Calibri"/>
          <w:sz w:val="22"/>
        </w:rPr>
      </w:pPr>
      <w:r>
        <w:rPr>
          <w:rFonts w:ascii="Calibri"/>
          <w:sz w:val="22"/>
        </w:rPr>
        <w:t>Develop</w:t>
      </w:r>
      <w:r>
        <w:rPr>
          <w:rFonts w:ascii="Calibri"/>
          <w:spacing w:val="-4"/>
          <w:sz w:val="22"/>
        </w:rPr>
        <w:t> </w:t>
      </w:r>
      <w:r>
        <w:rPr>
          <w:rFonts w:ascii="Calibri"/>
          <w:sz w:val="22"/>
        </w:rPr>
        <w:t>curricula,</w:t>
      </w:r>
      <w:r>
        <w:rPr>
          <w:rFonts w:ascii="Calibri"/>
          <w:spacing w:val="-5"/>
          <w:sz w:val="22"/>
        </w:rPr>
        <w:t> </w:t>
      </w:r>
      <w:r>
        <w:rPr>
          <w:rFonts w:ascii="Calibri"/>
          <w:sz w:val="22"/>
        </w:rPr>
        <w:t>teaching</w:t>
      </w:r>
      <w:r>
        <w:rPr>
          <w:rFonts w:ascii="Calibri"/>
          <w:spacing w:val="-6"/>
          <w:sz w:val="22"/>
        </w:rPr>
        <w:t> </w:t>
      </w:r>
      <w:r>
        <w:rPr>
          <w:rFonts w:ascii="Calibri"/>
          <w:sz w:val="22"/>
        </w:rPr>
        <w:t>strategies,</w:t>
      </w:r>
      <w:r>
        <w:rPr>
          <w:rFonts w:ascii="Calibri"/>
          <w:spacing w:val="-2"/>
          <w:sz w:val="22"/>
        </w:rPr>
        <w:t> </w:t>
      </w:r>
      <w:r>
        <w:rPr>
          <w:rFonts w:ascii="Calibri"/>
          <w:sz w:val="22"/>
        </w:rPr>
        <w:t>and</w:t>
      </w:r>
      <w:r>
        <w:rPr>
          <w:rFonts w:ascii="Calibri"/>
          <w:spacing w:val="-4"/>
          <w:sz w:val="22"/>
        </w:rPr>
        <w:t> </w:t>
      </w:r>
      <w:r>
        <w:rPr>
          <w:rFonts w:ascii="Calibri"/>
          <w:sz w:val="22"/>
        </w:rPr>
        <w:t>resources</w:t>
      </w:r>
      <w:r>
        <w:rPr>
          <w:rFonts w:ascii="Calibri"/>
          <w:spacing w:val="-5"/>
          <w:sz w:val="22"/>
        </w:rPr>
        <w:t> </w:t>
      </w:r>
      <w:r>
        <w:rPr>
          <w:rFonts w:ascii="Calibri"/>
          <w:sz w:val="22"/>
        </w:rPr>
        <w:t>that</w:t>
      </w:r>
      <w:r>
        <w:rPr>
          <w:rFonts w:ascii="Calibri"/>
          <w:spacing w:val="-3"/>
          <w:sz w:val="22"/>
        </w:rPr>
        <w:t> </w:t>
      </w:r>
      <w:r>
        <w:rPr>
          <w:rFonts w:ascii="Calibri"/>
          <w:sz w:val="22"/>
        </w:rPr>
        <w:t>promote</w:t>
      </w:r>
      <w:r>
        <w:rPr>
          <w:rFonts w:ascii="Calibri"/>
          <w:spacing w:val="-3"/>
          <w:sz w:val="22"/>
        </w:rPr>
        <w:t> </w:t>
      </w:r>
      <w:r>
        <w:rPr>
          <w:rFonts w:ascii="Calibri"/>
          <w:sz w:val="22"/>
        </w:rPr>
        <w:t>understanding</w:t>
      </w:r>
      <w:r>
        <w:rPr>
          <w:rFonts w:ascii="Calibri"/>
          <w:spacing w:val="-4"/>
          <w:sz w:val="22"/>
        </w:rPr>
        <w:t> </w:t>
      </w:r>
      <w:r>
        <w:rPr>
          <w:rFonts w:ascii="Calibri"/>
          <w:sz w:val="22"/>
        </w:rPr>
        <w:t>and appreciation of diversity.</w:t>
      </w:r>
    </w:p>
    <w:p>
      <w:pPr>
        <w:pStyle w:val="ListParagraph"/>
        <w:numPr>
          <w:ilvl w:val="1"/>
          <w:numId w:val="2"/>
        </w:numPr>
        <w:tabs>
          <w:tab w:pos="1927" w:val="left" w:leader="none"/>
        </w:tabs>
        <w:spacing w:line="240" w:lineRule="auto" w:before="159" w:after="0"/>
        <w:ind w:left="1927" w:right="0" w:hanging="547"/>
        <w:jc w:val="left"/>
        <w:rPr>
          <w:rFonts w:ascii="Calibri"/>
          <w:sz w:val="22"/>
        </w:rPr>
      </w:pPr>
      <w:r>
        <w:rPr>
          <w:rFonts w:ascii="Calibri"/>
          <w:sz w:val="22"/>
        </w:rPr>
        <w:t>Foster</w:t>
      </w:r>
      <w:r>
        <w:rPr>
          <w:rFonts w:ascii="Calibri"/>
          <w:spacing w:val="-9"/>
          <w:sz w:val="22"/>
        </w:rPr>
        <w:t> </w:t>
      </w:r>
      <w:r>
        <w:rPr>
          <w:rFonts w:ascii="Calibri"/>
          <w:sz w:val="22"/>
        </w:rPr>
        <w:t>a</w:t>
      </w:r>
      <w:r>
        <w:rPr>
          <w:rFonts w:ascii="Calibri"/>
          <w:spacing w:val="-3"/>
          <w:sz w:val="22"/>
        </w:rPr>
        <w:t> </w:t>
      </w:r>
      <w:r>
        <w:rPr>
          <w:rFonts w:ascii="Calibri"/>
          <w:sz w:val="22"/>
        </w:rPr>
        <w:t>climate</w:t>
      </w:r>
      <w:r>
        <w:rPr>
          <w:rFonts w:ascii="Calibri"/>
          <w:spacing w:val="-3"/>
          <w:sz w:val="22"/>
        </w:rPr>
        <w:t> </w:t>
      </w:r>
      <w:r>
        <w:rPr>
          <w:rFonts w:ascii="Calibri"/>
          <w:sz w:val="22"/>
        </w:rPr>
        <w:t>and</w:t>
      </w:r>
      <w:r>
        <w:rPr>
          <w:rFonts w:ascii="Calibri"/>
          <w:spacing w:val="-4"/>
          <w:sz w:val="22"/>
        </w:rPr>
        <w:t> </w:t>
      </w:r>
      <w:r>
        <w:rPr>
          <w:rFonts w:ascii="Calibri"/>
          <w:sz w:val="22"/>
        </w:rPr>
        <w:t>culture</w:t>
      </w:r>
      <w:r>
        <w:rPr>
          <w:rFonts w:ascii="Calibri"/>
          <w:spacing w:val="-3"/>
          <w:sz w:val="22"/>
        </w:rPr>
        <w:t> </w:t>
      </w:r>
      <w:r>
        <w:rPr>
          <w:rFonts w:ascii="Calibri"/>
          <w:sz w:val="22"/>
        </w:rPr>
        <w:t>that</w:t>
      </w:r>
      <w:r>
        <w:rPr>
          <w:rFonts w:ascii="Calibri"/>
          <w:spacing w:val="-4"/>
          <w:sz w:val="22"/>
        </w:rPr>
        <w:t> </w:t>
      </w:r>
      <w:r>
        <w:rPr>
          <w:rFonts w:ascii="Calibri"/>
          <w:sz w:val="22"/>
        </w:rPr>
        <w:t>honor, respect,</w:t>
      </w:r>
      <w:r>
        <w:rPr>
          <w:rFonts w:ascii="Calibri"/>
          <w:spacing w:val="-6"/>
          <w:sz w:val="22"/>
        </w:rPr>
        <w:t> </w:t>
      </w:r>
      <w:r>
        <w:rPr>
          <w:rFonts w:ascii="Calibri"/>
          <w:sz w:val="22"/>
        </w:rPr>
        <w:t>and</w:t>
      </w:r>
      <w:r>
        <w:rPr>
          <w:rFonts w:ascii="Calibri"/>
          <w:spacing w:val="-7"/>
          <w:sz w:val="22"/>
        </w:rPr>
        <w:t> </w:t>
      </w:r>
      <w:r>
        <w:rPr>
          <w:rFonts w:ascii="Calibri"/>
          <w:sz w:val="22"/>
        </w:rPr>
        <w:t>embrace</w:t>
      </w:r>
      <w:r>
        <w:rPr>
          <w:rFonts w:ascii="Calibri"/>
          <w:spacing w:val="-3"/>
          <w:sz w:val="22"/>
        </w:rPr>
        <w:t> </w:t>
      </w:r>
      <w:r>
        <w:rPr>
          <w:rFonts w:ascii="Calibri"/>
          <w:spacing w:val="-2"/>
          <w:sz w:val="22"/>
        </w:rPr>
        <w:t>diversity.</w:t>
      </w:r>
    </w:p>
    <w:p>
      <w:pPr>
        <w:pStyle w:val="ListParagraph"/>
        <w:numPr>
          <w:ilvl w:val="1"/>
          <w:numId w:val="2"/>
        </w:numPr>
        <w:tabs>
          <w:tab w:pos="1927" w:val="left" w:leader="none"/>
        </w:tabs>
        <w:spacing w:line="240" w:lineRule="auto" w:before="161" w:after="0"/>
        <w:ind w:left="1927" w:right="0" w:hanging="547"/>
        <w:jc w:val="left"/>
        <w:rPr>
          <w:rFonts w:ascii="Calibri"/>
          <w:sz w:val="22"/>
        </w:rPr>
      </w:pPr>
      <w:r>
        <w:rPr>
          <w:rFonts w:ascii="Calibri"/>
          <w:sz w:val="22"/>
        </w:rPr>
        <w:t>Support</w:t>
      </w:r>
      <w:r>
        <w:rPr>
          <w:rFonts w:ascii="Calibri"/>
          <w:spacing w:val="-7"/>
          <w:sz w:val="22"/>
        </w:rPr>
        <w:t> </w:t>
      </w:r>
      <w:r>
        <w:rPr>
          <w:rFonts w:ascii="Calibri"/>
          <w:sz w:val="22"/>
        </w:rPr>
        <w:t>research</w:t>
      </w:r>
      <w:r>
        <w:rPr>
          <w:rFonts w:ascii="Calibri"/>
          <w:spacing w:val="-4"/>
          <w:sz w:val="22"/>
        </w:rPr>
        <w:t> </w:t>
      </w:r>
      <w:r>
        <w:rPr>
          <w:rFonts w:ascii="Calibri"/>
          <w:sz w:val="22"/>
        </w:rPr>
        <w:t>and</w:t>
      </w:r>
      <w:r>
        <w:rPr>
          <w:rFonts w:ascii="Calibri"/>
          <w:spacing w:val="-5"/>
          <w:sz w:val="22"/>
        </w:rPr>
        <w:t> </w:t>
      </w:r>
      <w:r>
        <w:rPr>
          <w:rFonts w:ascii="Calibri"/>
          <w:sz w:val="22"/>
        </w:rPr>
        <w:t>scholarship</w:t>
      </w:r>
      <w:r>
        <w:rPr>
          <w:rFonts w:ascii="Calibri"/>
          <w:spacing w:val="-6"/>
          <w:sz w:val="22"/>
        </w:rPr>
        <w:t> </w:t>
      </w:r>
      <w:r>
        <w:rPr>
          <w:rFonts w:ascii="Calibri"/>
          <w:sz w:val="22"/>
        </w:rPr>
        <w:t>on</w:t>
      </w:r>
      <w:r>
        <w:rPr>
          <w:rFonts w:ascii="Calibri"/>
          <w:spacing w:val="-6"/>
          <w:sz w:val="22"/>
        </w:rPr>
        <w:t> </w:t>
      </w:r>
      <w:r>
        <w:rPr>
          <w:rFonts w:ascii="Calibri"/>
          <w:sz w:val="22"/>
        </w:rPr>
        <w:t>diversity,</w:t>
      </w:r>
      <w:r>
        <w:rPr>
          <w:rFonts w:ascii="Calibri"/>
          <w:spacing w:val="-4"/>
          <w:sz w:val="22"/>
        </w:rPr>
        <w:t> </w:t>
      </w:r>
      <w:r>
        <w:rPr>
          <w:rFonts w:ascii="Calibri"/>
          <w:sz w:val="22"/>
        </w:rPr>
        <w:t>equity,</w:t>
      </w:r>
      <w:r>
        <w:rPr>
          <w:rFonts w:ascii="Calibri"/>
          <w:spacing w:val="-6"/>
          <w:sz w:val="22"/>
        </w:rPr>
        <w:t> </w:t>
      </w:r>
      <w:r>
        <w:rPr>
          <w:rFonts w:ascii="Calibri"/>
          <w:sz w:val="22"/>
        </w:rPr>
        <w:t>and</w:t>
      </w:r>
      <w:r>
        <w:rPr>
          <w:rFonts w:ascii="Calibri"/>
          <w:spacing w:val="-5"/>
          <w:sz w:val="22"/>
        </w:rPr>
        <w:t> </w:t>
      </w:r>
      <w:r>
        <w:rPr>
          <w:rFonts w:ascii="Calibri"/>
          <w:sz w:val="22"/>
        </w:rPr>
        <w:t>social</w:t>
      </w:r>
      <w:r>
        <w:rPr>
          <w:rFonts w:ascii="Calibri"/>
          <w:spacing w:val="-5"/>
          <w:sz w:val="22"/>
        </w:rPr>
        <w:t> </w:t>
      </w:r>
      <w:r>
        <w:rPr>
          <w:rFonts w:ascii="Calibri"/>
          <w:spacing w:val="-2"/>
          <w:sz w:val="22"/>
        </w:rPr>
        <w:t>justice.</w:t>
      </w:r>
    </w:p>
    <w:p>
      <w:pPr>
        <w:pStyle w:val="ListParagraph"/>
        <w:numPr>
          <w:ilvl w:val="1"/>
          <w:numId w:val="2"/>
        </w:numPr>
        <w:tabs>
          <w:tab w:pos="1927" w:val="left" w:leader="none"/>
        </w:tabs>
        <w:spacing w:line="240" w:lineRule="auto" w:before="159" w:after="0"/>
        <w:ind w:left="1927" w:right="923" w:hanging="548"/>
        <w:jc w:val="left"/>
        <w:rPr>
          <w:rFonts w:ascii="Calibri"/>
          <w:sz w:val="22"/>
        </w:rPr>
      </w:pPr>
      <w:r>
        <w:rPr>
          <w:rFonts w:ascii="Calibri"/>
          <w:sz w:val="22"/>
        </w:rPr>
        <w:t>Foster</w:t>
      </w:r>
      <w:r>
        <w:rPr>
          <w:rFonts w:ascii="Calibri"/>
          <w:spacing w:val="-5"/>
          <w:sz w:val="22"/>
        </w:rPr>
        <w:t> </w:t>
      </w:r>
      <w:r>
        <w:rPr>
          <w:rFonts w:ascii="Calibri"/>
          <w:sz w:val="22"/>
        </w:rPr>
        <w:t>a</w:t>
      </w:r>
      <w:r>
        <w:rPr>
          <w:rFonts w:ascii="Calibri"/>
          <w:spacing w:val="-2"/>
          <w:sz w:val="22"/>
        </w:rPr>
        <w:t> </w:t>
      </w:r>
      <w:r>
        <w:rPr>
          <w:rFonts w:ascii="Calibri"/>
          <w:sz w:val="22"/>
        </w:rPr>
        <w:t>climate</w:t>
      </w:r>
      <w:r>
        <w:rPr>
          <w:rFonts w:ascii="Calibri"/>
          <w:spacing w:val="-4"/>
          <w:sz w:val="22"/>
        </w:rPr>
        <w:t> </w:t>
      </w:r>
      <w:r>
        <w:rPr>
          <w:rFonts w:ascii="Calibri"/>
          <w:sz w:val="22"/>
        </w:rPr>
        <w:t>of</w:t>
      </w:r>
      <w:r>
        <w:rPr>
          <w:rFonts w:ascii="Calibri"/>
          <w:spacing w:val="-2"/>
          <w:sz w:val="22"/>
        </w:rPr>
        <w:t> </w:t>
      </w:r>
      <w:r>
        <w:rPr>
          <w:rFonts w:ascii="Calibri"/>
          <w:sz w:val="22"/>
        </w:rPr>
        <w:t>advocacy</w:t>
      </w:r>
      <w:r>
        <w:rPr>
          <w:rFonts w:ascii="Calibri"/>
          <w:spacing w:val="-2"/>
          <w:sz w:val="22"/>
        </w:rPr>
        <w:t> </w:t>
      </w:r>
      <w:r>
        <w:rPr>
          <w:rFonts w:ascii="Calibri"/>
          <w:sz w:val="22"/>
        </w:rPr>
        <w:t>for</w:t>
      </w:r>
      <w:r>
        <w:rPr>
          <w:rFonts w:ascii="Calibri"/>
          <w:spacing w:val="-5"/>
          <w:sz w:val="22"/>
        </w:rPr>
        <w:t> </w:t>
      </w:r>
      <w:r>
        <w:rPr>
          <w:rFonts w:ascii="Calibri"/>
          <w:sz w:val="22"/>
        </w:rPr>
        <w:t>diversity</w:t>
      </w:r>
      <w:r>
        <w:rPr>
          <w:rFonts w:ascii="Calibri"/>
          <w:spacing w:val="-2"/>
          <w:sz w:val="22"/>
        </w:rPr>
        <w:t> </w:t>
      </w:r>
      <w:r>
        <w:rPr>
          <w:rFonts w:ascii="Calibri"/>
          <w:sz w:val="22"/>
        </w:rPr>
        <w:t>and</w:t>
      </w:r>
      <w:r>
        <w:rPr>
          <w:rFonts w:ascii="Calibri"/>
          <w:spacing w:val="-3"/>
          <w:sz w:val="22"/>
        </w:rPr>
        <w:t> </w:t>
      </w:r>
      <w:r>
        <w:rPr>
          <w:rFonts w:ascii="Calibri"/>
          <w:sz w:val="22"/>
        </w:rPr>
        <w:t>internationalization</w:t>
      </w:r>
      <w:r>
        <w:rPr>
          <w:rFonts w:ascii="Calibri"/>
          <w:spacing w:val="-3"/>
          <w:sz w:val="22"/>
        </w:rPr>
        <w:t> </w:t>
      </w:r>
      <w:r>
        <w:rPr>
          <w:rFonts w:ascii="Calibri"/>
          <w:sz w:val="22"/>
        </w:rPr>
        <w:t>throughout</w:t>
      </w:r>
      <w:r>
        <w:rPr>
          <w:rFonts w:ascii="Calibri"/>
          <w:spacing w:val="-2"/>
          <w:sz w:val="22"/>
        </w:rPr>
        <w:t> </w:t>
      </w:r>
      <w:r>
        <w:rPr>
          <w:rFonts w:ascii="Calibri"/>
          <w:sz w:val="22"/>
        </w:rPr>
        <w:t>all</w:t>
      </w:r>
      <w:r>
        <w:rPr>
          <w:rFonts w:ascii="Calibri"/>
          <w:spacing w:val="-5"/>
          <w:sz w:val="22"/>
        </w:rPr>
        <w:t> </w:t>
      </w:r>
      <w:r>
        <w:rPr>
          <w:rFonts w:ascii="Calibri"/>
          <w:sz w:val="22"/>
        </w:rPr>
        <w:t>programs and support units.</w:t>
      </w:r>
    </w:p>
    <w:p>
      <w:pPr>
        <w:pStyle w:val="BodyText"/>
        <w:spacing w:before="5"/>
        <w:rPr>
          <w:rFonts w:ascii="Calibri"/>
          <w:sz w:val="11"/>
        </w:rPr>
      </w:pPr>
      <w:r>
        <w:rPr/>
        <mc:AlternateContent>
          <mc:Choice Requires="wps">
            <w:drawing>
              <wp:anchor distT="0" distB="0" distL="0" distR="0" allowOverlap="1" layoutInCell="1" locked="0" behindDoc="1" simplePos="0" relativeHeight="487592448">
                <wp:simplePos x="0" y="0"/>
                <wp:positionH relativeFrom="page">
                  <wp:posOffset>1303274</wp:posOffset>
                </wp:positionH>
                <wp:positionV relativeFrom="paragraph">
                  <wp:posOffset>106856</wp:posOffset>
                </wp:positionV>
                <wp:extent cx="5624830" cy="2788285"/>
                <wp:effectExtent l="0" t="0" r="0" b="0"/>
                <wp:wrapTopAndBottom/>
                <wp:docPr id="16" name="Textbox 16"/>
                <wp:cNvGraphicFramePr>
                  <a:graphicFrameLocks/>
                </wp:cNvGraphicFramePr>
                <a:graphic>
                  <a:graphicData uri="http://schemas.microsoft.com/office/word/2010/wordprocessingShape">
                    <wps:wsp>
                      <wps:cNvPr id="16" name="Textbox 16"/>
                      <wps:cNvSpPr txBox="1"/>
                      <wps:spPr>
                        <a:xfrm>
                          <a:off x="0" y="0"/>
                          <a:ext cx="5624830" cy="2788285"/>
                        </a:xfrm>
                        <a:prstGeom prst="rect">
                          <a:avLst/>
                        </a:prstGeom>
                        <a:solidFill>
                          <a:srgbClr val="F1F1F1"/>
                        </a:solidFill>
                        <a:ln w="6096">
                          <a:solidFill>
                            <a:srgbClr val="000000"/>
                          </a:solidFill>
                          <a:prstDash val="solid"/>
                        </a:ln>
                      </wps:spPr>
                      <wps:txbx>
                        <w:txbxContent>
                          <w:p>
                            <w:pPr>
                              <w:spacing w:line="265" w:lineRule="exact" w:before="0"/>
                              <w:ind w:left="103" w:right="0" w:firstLine="0"/>
                              <w:jc w:val="both"/>
                              <w:rPr>
                                <w:rFonts w:ascii="Calibri"/>
                                <w:i/>
                                <w:color w:val="000000"/>
                                <w:sz w:val="22"/>
                              </w:rPr>
                            </w:pPr>
                            <w:r>
                              <w:rPr>
                                <w:rFonts w:ascii="Calibri"/>
                                <w:i/>
                                <w:color w:val="000000"/>
                                <w:sz w:val="22"/>
                              </w:rPr>
                              <w:t>Exemplar</w:t>
                            </w:r>
                            <w:r>
                              <w:rPr>
                                <w:rFonts w:ascii="Calibri"/>
                                <w:i/>
                                <w:color w:val="000000"/>
                                <w:spacing w:val="-5"/>
                                <w:sz w:val="22"/>
                              </w:rPr>
                              <w:t> </w:t>
                            </w:r>
                            <w:r>
                              <w:rPr>
                                <w:rFonts w:ascii="Calibri"/>
                                <w:i/>
                                <w:color w:val="000000"/>
                                <w:sz w:val="22"/>
                              </w:rPr>
                              <w:t>programs</w:t>
                            </w:r>
                            <w:r>
                              <w:rPr>
                                <w:rFonts w:ascii="Calibri"/>
                                <w:i/>
                                <w:color w:val="000000"/>
                                <w:spacing w:val="-7"/>
                                <w:sz w:val="22"/>
                              </w:rPr>
                              <w:t> </w:t>
                            </w:r>
                            <w:r>
                              <w:rPr>
                                <w:rFonts w:ascii="Calibri"/>
                                <w:i/>
                                <w:color w:val="000000"/>
                                <w:sz w:val="22"/>
                              </w:rPr>
                              <w:t>and</w:t>
                            </w:r>
                            <w:r>
                              <w:rPr>
                                <w:rFonts w:ascii="Calibri"/>
                                <w:i/>
                                <w:color w:val="000000"/>
                                <w:spacing w:val="-6"/>
                                <w:sz w:val="22"/>
                              </w:rPr>
                              <w:t> </w:t>
                            </w:r>
                            <w:r>
                              <w:rPr>
                                <w:rFonts w:ascii="Calibri"/>
                                <w:i/>
                                <w:color w:val="000000"/>
                                <w:spacing w:val="-2"/>
                                <w:sz w:val="22"/>
                              </w:rPr>
                              <w:t>initiatives</w:t>
                            </w:r>
                          </w:p>
                          <w:p>
                            <w:pPr>
                              <w:numPr>
                                <w:ilvl w:val="0"/>
                                <w:numId w:val="15"/>
                              </w:numPr>
                              <w:tabs>
                                <w:tab w:pos="372" w:val="left" w:leader="none"/>
                                <w:tab w:pos="374" w:val="left" w:leader="none"/>
                              </w:tabs>
                              <w:spacing w:line="276" w:lineRule="auto" w:before="41"/>
                              <w:ind w:left="374" w:right="110" w:hanging="272"/>
                              <w:jc w:val="both"/>
                              <w:rPr>
                                <w:rFonts w:ascii="Calibri" w:hAnsi="Calibri"/>
                                <w:color w:val="000000"/>
                                <w:sz w:val="20"/>
                              </w:rPr>
                            </w:pPr>
                            <w:r>
                              <w:rPr>
                                <w:rFonts w:ascii="Calibri" w:hAnsi="Calibri"/>
                                <w:b/>
                                <w:color w:val="000000"/>
                                <w:sz w:val="22"/>
                              </w:rPr>
                              <w:t>Office of Teacher Education </w:t>
                            </w:r>
                            <w:r>
                              <w:rPr>
                                <w:rFonts w:ascii="Calibri" w:hAnsi="Calibri"/>
                                <w:color w:val="000000"/>
                                <w:sz w:val="20"/>
                              </w:rPr>
                              <w:t>– supports undergraduate students as they pursue teaching degrees, complete field experiences and obtain licensure</w:t>
                            </w:r>
                          </w:p>
                          <w:p>
                            <w:pPr>
                              <w:numPr>
                                <w:ilvl w:val="0"/>
                                <w:numId w:val="15"/>
                              </w:numPr>
                              <w:tabs>
                                <w:tab w:pos="372" w:val="left" w:leader="none"/>
                                <w:tab w:pos="374" w:val="left" w:leader="none"/>
                              </w:tabs>
                              <w:spacing w:line="278" w:lineRule="auto" w:before="0"/>
                              <w:ind w:left="374" w:right="105" w:hanging="272"/>
                              <w:jc w:val="both"/>
                              <w:rPr>
                                <w:rFonts w:ascii="Calibri" w:hAnsi="Calibri"/>
                                <w:color w:val="000000"/>
                                <w:sz w:val="20"/>
                              </w:rPr>
                            </w:pPr>
                            <w:r>
                              <w:rPr>
                                <w:rFonts w:ascii="Calibri" w:hAnsi="Calibri"/>
                                <w:b/>
                                <w:color w:val="000000"/>
                                <w:sz w:val="22"/>
                              </w:rPr>
                              <w:t>Office of Graduate Studies </w:t>
                            </w:r>
                            <w:r>
                              <w:rPr>
                                <w:rFonts w:ascii="Calibri" w:hAnsi="Calibri"/>
                                <w:color w:val="000000"/>
                                <w:sz w:val="20"/>
                              </w:rPr>
                              <w:t>– supports graduate students from the application process through degree completion and provides assistance to non-degree seeking students who are taking graduate courses for professional development purposes</w:t>
                            </w:r>
                          </w:p>
                          <w:p>
                            <w:pPr>
                              <w:numPr>
                                <w:ilvl w:val="0"/>
                                <w:numId w:val="15"/>
                              </w:numPr>
                              <w:tabs>
                                <w:tab w:pos="372" w:val="left" w:leader="none"/>
                                <w:tab w:pos="374" w:val="left" w:leader="none"/>
                              </w:tabs>
                              <w:spacing w:line="278" w:lineRule="auto" w:before="0"/>
                              <w:ind w:left="374" w:right="101" w:hanging="272"/>
                              <w:jc w:val="both"/>
                              <w:rPr>
                                <w:rFonts w:ascii="Calibri" w:hAnsi="Calibri"/>
                                <w:color w:val="000000"/>
                                <w:sz w:val="20"/>
                              </w:rPr>
                            </w:pPr>
                            <w:r>
                              <w:rPr>
                                <w:rFonts w:ascii="Calibri" w:hAnsi="Calibri"/>
                                <w:b/>
                                <w:color w:val="000000"/>
                                <w:sz w:val="22"/>
                              </w:rPr>
                              <w:t>P-16 Center and Pathways Initiative </w:t>
                            </w:r>
                            <w:r>
                              <w:rPr>
                                <w:rFonts w:ascii="Calibri" w:hAnsi="Calibri"/>
                                <w:color w:val="000000"/>
                                <w:sz w:val="20"/>
                              </w:rPr>
                              <w:t>– an active partner in improving education for K-12 students</w:t>
                            </w:r>
                            <w:r>
                              <w:rPr>
                                <w:rFonts w:ascii="Calibri" w:hAnsi="Calibri"/>
                                <w:color w:val="000000"/>
                                <w:spacing w:val="40"/>
                                <w:sz w:val="20"/>
                              </w:rPr>
                              <w:t> </w:t>
                            </w:r>
                            <w:r>
                              <w:rPr>
                                <w:rFonts w:ascii="Calibri" w:hAnsi="Calibri"/>
                                <w:color w:val="000000"/>
                                <w:sz w:val="20"/>
                              </w:rPr>
                              <w:t>in Indiana’s under-resourced school districts</w:t>
                            </w:r>
                          </w:p>
                          <w:p>
                            <w:pPr>
                              <w:numPr>
                                <w:ilvl w:val="0"/>
                                <w:numId w:val="15"/>
                              </w:numPr>
                              <w:tabs>
                                <w:tab w:pos="372" w:val="left" w:leader="none"/>
                                <w:tab w:pos="374" w:val="left" w:leader="none"/>
                              </w:tabs>
                              <w:spacing w:line="276" w:lineRule="auto" w:before="0"/>
                              <w:ind w:left="374" w:right="103" w:hanging="272"/>
                              <w:jc w:val="both"/>
                              <w:rPr>
                                <w:rFonts w:ascii="Calibri" w:hAnsi="Calibri"/>
                                <w:color w:val="000000"/>
                                <w:sz w:val="20"/>
                              </w:rPr>
                            </w:pPr>
                            <w:r>
                              <w:rPr>
                                <w:rFonts w:ascii="Calibri" w:hAnsi="Calibri"/>
                                <w:b/>
                                <w:color w:val="000000"/>
                                <w:sz w:val="22"/>
                              </w:rPr>
                              <w:t>Great Lakes Equity Center </w:t>
                            </w:r>
                            <w:r>
                              <w:rPr>
                                <w:rFonts w:ascii="Calibri" w:hAnsi="Calibri"/>
                                <w:color w:val="000000"/>
                                <w:sz w:val="20"/>
                              </w:rPr>
                              <w:t>– one of ten regional Equity Assistance Centers funded by the U.S. Department of Education, providing technical assistance resources and professional learning opportunities</w:t>
                            </w:r>
                            <w:r>
                              <w:rPr>
                                <w:rFonts w:ascii="Calibri" w:hAnsi="Calibri"/>
                                <w:color w:val="000000"/>
                                <w:spacing w:val="-3"/>
                                <w:sz w:val="20"/>
                              </w:rPr>
                              <w:t> </w:t>
                            </w:r>
                            <w:r>
                              <w:rPr>
                                <w:rFonts w:ascii="Calibri" w:hAnsi="Calibri"/>
                                <w:color w:val="000000"/>
                                <w:sz w:val="20"/>
                              </w:rPr>
                              <w:t>related</w:t>
                            </w:r>
                            <w:r>
                              <w:rPr>
                                <w:rFonts w:ascii="Calibri" w:hAnsi="Calibri"/>
                                <w:color w:val="000000"/>
                                <w:spacing w:val="-1"/>
                                <w:sz w:val="20"/>
                              </w:rPr>
                              <w:t> </w:t>
                            </w:r>
                            <w:r>
                              <w:rPr>
                                <w:rFonts w:ascii="Calibri" w:hAnsi="Calibri"/>
                                <w:color w:val="000000"/>
                                <w:sz w:val="20"/>
                              </w:rPr>
                              <w:t>to</w:t>
                            </w:r>
                            <w:r>
                              <w:rPr>
                                <w:rFonts w:ascii="Calibri" w:hAnsi="Calibri"/>
                                <w:color w:val="000000"/>
                                <w:spacing w:val="-1"/>
                                <w:sz w:val="20"/>
                              </w:rPr>
                              <w:t> </w:t>
                            </w:r>
                            <w:r>
                              <w:rPr>
                                <w:rFonts w:ascii="Calibri" w:hAnsi="Calibri"/>
                                <w:color w:val="000000"/>
                                <w:sz w:val="20"/>
                              </w:rPr>
                              <w:t>equity,</w:t>
                            </w:r>
                            <w:r>
                              <w:rPr>
                                <w:rFonts w:ascii="Calibri" w:hAnsi="Calibri"/>
                                <w:color w:val="000000"/>
                                <w:spacing w:val="-1"/>
                                <w:sz w:val="20"/>
                              </w:rPr>
                              <w:t> </w:t>
                            </w:r>
                            <w:r>
                              <w:rPr>
                                <w:rFonts w:ascii="Calibri" w:hAnsi="Calibri"/>
                                <w:color w:val="000000"/>
                                <w:sz w:val="20"/>
                              </w:rPr>
                              <w:t>civil</w:t>
                            </w:r>
                            <w:r>
                              <w:rPr>
                                <w:rFonts w:ascii="Calibri" w:hAnsi="Calibri"/>
                                <w:color w:val="000000"/>
                                <w:spacing w:val="-2"/>
                                <w:sz w:val="20"/>
                              </w:rPr>
                              <w:t> </w:t>
                            </w:r>
                            <w:r>
                              <w:rPr>
                                <w:rFonts w:ascii="Calibri" w:hAnsi="Calibri"/>
                                <w:color w:val="000000"/>
                                <w:sz w:val="20"/>
                              </w:rPr>
                              <w:t>rights,</w:t>
                            </w:r>
                            <w:r>
                              <w:rPr>
                                <w:rFonts w:ascii="Calibri" w:hAnsi="Calibri"/>
                                <w:color w:val="000000"/>
                                <w:spacing w:val="-1"/>
                                <w:sz w:val="20"/>
                              </w:rPr>
                              <w:t> </w:t>
                            </w:r>
                            <w:r>
                              <w:rPr>
                                <w:rFonts w:ascii="Calibri" w:hAnsi="Calibri"/>
                                <w:color w:val="000000"/>
                                <w:sz w:val="20"/>
                              </w:rPr>
                              <w:t>and</w:t>
                            </w:r>
                            <w:r>
                              <w:rPr>
                                <w:rFonts w:ascii="Calibri" w:hAnsi="Calibri"/>
                                <w:color w:val="000000"/>
                                <w:spacing w:val="-1"/>
                                <w:sz w:val="20"/>
                              </w:rPr>
                              <w:t> </w:t>
                            </w:r>
                            <w:r>
                              <w:rPr>
                                <w:rFonts w:ascii="Calibri" w:hAnsi="Calibri"/>
                                <w:color w:val="000000"/>
                                <w:sz w:val="20"/>
                              </w:rPr>
                              <w:t>systemic</w:t>
                            </w:r>
                            <w:r>
                              <w:rPr>
                                <w:rFonts w:ascii="Calibri" w:hAnsi="Calibri"/>
                                <w:color w:val="000000"/>
                                <w:spacing w:val="-2"/>
                                <w:sz w:val="20"/>
                              </w:rPr>
                              <w:t> </w:t>
                            </w:r>
                            <w:r>
                              <w:rPr>
                                <w:rFonts w:ascii="Calibri" w:hAnsi="Calibri"/>
                                <w:color w:val="000000"/>
                                <w:sz w:val="20"/>
                              </w:rPr>
                              <w:t>school</w:t>
                            </w:r>
                            <w:r>
                              <w:rPr>
                                <w:rFonts w:ascii="Calibri" w:hAnsi="Calibri"/>
                                <w:color w:val="000000"/>
                                <w:spacing w:val="-2"/>
                                <w:sz w:val="20"/>
                              </w:rPr>
                              <w:t> </w:t>
                            </w:r>
                            <w:r>
                              <w:rPr>
                                <w:rFonts w:ascii="Calibri" w:hAnsi="Calibri"/>
                                <w:color w:val="000000"/>
                                <w:sz w:val="20"/>
                              </w:rPr>
                              <w:t>reform</w:t>
                            </w:r>
                            <w:r>
                              <w:rPr>
                                <w:rFonts w:ascii="Calibri" w:hAnsi="Calibri"/>
                                <w:color w:val="000000"/>
                                <w:spacing w:val="-2"/>
                                <w:sz w:val="20"/>
                              </w:rPr>
                              <w:t> </w:t>
                            </w:r>
                            <w:r>
                              <w:rPr>
                                <w:rFonts w:ascii="Calibri" w:hAnsi="Calibri"/>
                                <w:color w:val="000000"/>
                                <w:sz w:val="20"/>
                              </w:rPr>
                              <w:t>throughout</w:t>
                            </w:r>
                            <w:r>
                              <w:rPr>
                                <w:rFonts w:ascii="Calibri" w:hAnsi="Calibri"/>
                                <w:color w:val="000000"/>
                                <w:spacing w:val="-1"/>
                                <w:sz w:val="20"/>
                              </w:rPr>
                              <w:t> </w:t>
                            </w:r>
                            <w:r>
                              <w:rPr>
                                <w:rFonts w:ascii="Calibri" w:hAnsi="Calibri"/>
                                <w:color w:val="000000"/>
                                <w:sz w:val="20"/>
                              </w:rPr>
                              <w:t>our</w:t>
                            </w:r>
                            <w:r>
                              <w:rPr>
                                <w:rFonts w:ascii="Calibri" w:hAnsi="Calibri"/>
                                <w:color w:val="000000"/>
                                <w:spacing w:val="-2"/>
                                <w:sz w:val="20"/>
                              </w:rPr>
                              <w:t> </w:t>
                            </w:r>
                            <w:r>
                              <w:rPr>
                                <w:rFonts w:ascii="Calibri" w:hAnsi="Calibri"/>
                                <w:color w:val="000000"/>
                                <w:sz w:val="20"/>
                              </w:rPr>
                              <w:t>six-state</w:t>
                            </w:r>
                            <w:r>
                              <w:rPr>
                                <w:rFonts w:ascii="Calibri" w:hAnsi="Calibri"/>
                                <w:color w:val="000000"/>
                                <w:spacing w:val="-2"/>
                                <w:sz w:val="20"/>
                              </w:rPr>
                              <w:t> </w:t>
                            </w:r>
                            <w:r>
                              <w:rPr>
                                <w:rFonts w:ascii="Calibri" w:hAnsi="Calibri"/>
                                <w:color w:val="000000"/>
                                <w:sz w:val="20"/>
                              </w:rPr>
                              <w:t>region of Illinois</w:t>
                            </w:r>
                            <w:r>
                              <w:rPr>
                                <w:rFonts w:ascii="Calibri" w:hAnsi="Calibri"/>
                                <w:b/>
                                <w:color w:val="000000"/>
                                <w:sz w:val="20"/>
                              </w:rPr>
                              <w:t>, </w:t>
                            </w:r>
                            <w:r>
                              <w:rPr>
                                <w:rFonts w:ascii="Calibri" w:hAnsi="Calibri"/>
                                <w:color w:val="000000"/>
                                <w:sz w:val="20"/>
                              </w:rPr>
                              <w:t>Indiana</w:t>
                            </w:r>
                            <w:r>
                              <w:rPr>
                                <w:rFonts w:ascii="Calibri" w:hAnsi="Calibri"/>
                                <w:b/>
                                <w:color w:val="000000"/>
                                <w:sz w:val="20"/>
                              </w:rPr>
                              <w:t>, </w:t>
                            </w:r>
                            <w:r>
                              <w:rPr>
                                <w:rFonts w:ascii="Calibri" w:hAnsi="Calibri"/>
                                <w:color w:val="000000"/>
                                <w:sz w:val="20"/>
                              </w:rPr>
                              <w:t>Michigan</w:t>
                            </w:r>
                            <w:r>
                              <w:rPr>
                                <w:rFonts w:ascii="Calibri" w:hAnsi="Calibri"/>
                                <w:b/>
                                <w:color w:val="000000"/>
                                <w:sz w:val="20"/>
                              </w:rPr>
                              <w:t>, </w:t>
                            </w:r>
                            <w:r>
                              <w:rPr>
                                <w:rFonts w:ascii="Calibri" w:hAnsi="Calibri"/>
                                <w:color w:val="000000"/>
                                <w:sz w:val="20"/>
                              </w:rPr>
                              <w:t>Minnesota</w:t>
                            </w:r>
                            <w:r>
                              <w:rPr>
                                <w:rFonts w:ascii="Calibri" w:hAnsi="Calibri"/>
                                <w:b/>
                                <w:color w:val="000000"/>
                                <w:sz w:val="20"/>
                              </w:rPr>
                              <w:t>, </w:t>
                            </w:r>
                            <w:r>
                              <w:rPr>
                                <w:rFonts w:ascii="Calibri" w:hAnsi="Calibri"/>
                                <w:color w:val="000000"/>
                                <w:sz w:val="20"/>
                              </w:rPr>
                              <w:t>Ohio</w:t>
                            </w:r>
                            <w:r>
                              <w:rPr>
                                <w:rFonts w:ascii="Calibri" w:hAnsi="Calibri"/>
                                <w:b/>
                                <w:color w:val="000000"/>
                                <w:sz w:val="20"/>
                              </w:rPr>
                              <w:t>, </w:t>
                            </w:r>
                            <w:r>
                              <w:rPr>
                                <w:rFonts w:ascii="Calibri" w:hAnsi="Calibri"/>
                                <w:color w:val="000000"/>
                                <w:sz w:val="20"/>
                              </w:rPr>
                              <w:t>and Wisconsin</w:t>
                            </w:r>
                          </w:p>
                          <w:p>
                            <w:pPr>
                              <w:numPr>
                                <w:ilvl w:val="0"/>
                                <w:numId w:val="15"/>
                              </w:numPr>
                              <w:tabs>
                                <w:tab w:pos="372" w:val="left" w:leader="none"/>
                                <w:tab w:pos="374" w:val="left" w:leader="none"/>
                              </w:tabs>
                              <w:spacing w:line="278" w:lineRule="auto" w:before="0"/>
                              <w:ind w:left="374" w:right="98" w:hanging="272"/>
                              <w:jc w:val="both"/>
                              <w:rPr>
                                <w:rFonts w:ascii="Calibri" w:hAnsi="Calibri"/>
                                <w:color w:val="000000"/>
                                <w:sz w:val="20"/>
                              </w:rPr>
                            </w:pPr>
                            <w:r>
                              <w:rPr>
                                <w:rFonts w:ascii="Calibri" w:hAnsi="Calibri"/>
                                <w:b/>
                                <w:color w:val="000000"/>
                                <w:sz w:val="22"/>
                              </w:rPr>
                              <w:t>Center for Urban and Multicultural Education </w:t>
                            </w:r>
                            <w:r>
                              <w:rPr>
                                <w:rFonts w:ascii="Calibri" w:hAnsi="Calibri"/>
                                <w:b/>
                                <w:color w:val="000000"/>
                                <w:sz w:val="20"/>
                              </w:rPr>
                              <w:t>– </w:t>
                            </w:r>
                            <w:r>
                              <w:rPr>
                                <w:rFonts w:ascii="Calibri" w:hAnsi="Calibri"/>
                                <w:color w:val="000000"/>
                                <w:sz w:val="20"/>
                              </w:rPr>
                              <w:t>creates connections between research, theory and practice with the ultimate aim of improving the quality of education throughout the P-20 continuum, focusing on the urban school setting from early childhood through graduate school levels</w:t>
                            </w:r>
                          </w:p>
                        </w:txbxContent>
                      </wps:txbx>
                      <wps:bodyPr wrap="square" lIns="0" tIns="0" rIns="0" bIns="0" rtlCol="0">
                        <a:noAutofit/>
                      </wps:bodyPr>
                    </wps:wsp>
                  </a:graphicData>
                </a:graphic>
              </wp:anchor>
            </w:drawing>
          </mc:Choice>
          <mc:Fallback>
            <w:pict>
              <v:shape style="position:absolute;margin-left:102.620003pt;margin-top:8.413867pt;width:442.9pt;height:219.55pt;mso-position-horizontal-relative:page;mso-position-vertical-relative:paragraph;z-index:-15724032;mso-wrap-distance-left:0;mso-wrap-distance-right:0" type="#_x0000_t202" id="docshape16" filled="true" fillcolor="#f1f1f1" stroked="true" strokeweight=".48004pt" strokecolor="#000000">
                <v:textbox inset="0,0,0,0">
                  <w:txbxContent>
                    <w:p>
                      <w:pPr>
                        <w:spacing w:line="265" w:lineRule="exact" w:before="0"/>
                        <w:ind w:left="103" w:right="0" w:firstLine="0"/>
                        <w:jc w:val="both"/>
                        <w:rPr>
                          <w:rFonts w:ascii="Calibri"/>
                          <w:i/>
                          <w:color w:val="000000"/>
                          <w:sz w:val="22"/>
                        </w:rPr>
                      </w:pPr>
                      <w:r>
                        <w:rPr>
                          <w:rFonts w:ascii="Calibri"/>
                          <w:i/>
                          <w:color w:val="000000"/>
                          <w:sz w:val="22"/>
                        </w:rPr>
                        <w:t>Exemplar</w:t>
                      </w:r>
                      <w:r>
                        <w:rPr>
                          <w:rFonts w:ascii="Calibri"/>
                          <w:i/>
                          <w:color w:val="000000"/>
                          <w:spacing w:val="-5"/>
                          <w:sz w:val="22"/>
                        </w:rPr>
                        <w:t> </w:t>
                      </w:r>
                      <w:r>
                        <w:rPr>
                          <w:rFonts w:ascii="Calibri"/>
                          <w:i/>
                          <w:color w:val="000000"/>
                          <w:sz w:val="22"/>
                        </w:rPr>
                        <w:t>programs</w:t>
                      </w:r>
                      <w:r>
                        <w:rPr>
                          <w:rFonts w:ascii="Calibri"/>
                          <w:i/>
                          <w:color w:val="000000"/>
                          <w:spacing w:val="-7"/>
                          <w:sz w:val="22"/>
                        </w:rPr>
                        <w:t> </w:t>
                      </w:r>
                      <w:r>
                        <w:rPr>
                          <w:rFonts w:ascii="Calibri"/>
                          <w:i/>
                          <w:color w:val="000000"/>
                          <w:sz w:val="22"/>
                        </w:rPr>
                        <w:t>and</w:t>
                      </w:r>
                      <w:r>
                        <w:rPr>
                          <w:rFonts w:ascii="Calibri"/>
                          <w:i/>
                          <w:color w:val="000000"/>
                          <w:spacing w:val="-6"/>
                          <w:sz w:val="22"/>
                        </w:rPr>
                        <w:t> </w:t>
                      </w:r>
                      <w:r>
                        <w:rPr>
                          <w:rFonts w:ascii="Calibri"/>
                          <w:i/>
                          <w:color w:val="000000"/>
                          <w:spacing w:val="-2"/>
                          <w:sz w:val="22"/>
                        </w:rPr>
                        <w:t>initiatives</w:t>
                      </w:r>
                    </w:p>
                    <w:p>
                      <w:pPr>
                        <w:numPr>
                          <w:ilvl w:val="0"/>
                          <w:numId w:val="15"/>
                        </w:numPr>
                        <w:tabs>
                          <w:tab w:pos="372" w:val="left" w:leader="none"/>
                          <w:tab w:pos="374" w:val="left" w:leader="none"/>
                        </w:tabs>
                        <w:spacing w:line="276" w:lineRule="auto" w:before="41"/>
                        <w:ind w:left="374" w:right="110" w:hanging="272"/>
                        <w:jc w:val="both"/>
                        <w:rPr>
                          <w:rFonts w:ascii="Calibri" w:hAnsi="Calibri"/>
                          <w:color w:val="000000"/>
                          <w:sz w:val="20"/>
                        </w:rPr>
                      </w:pPr>
                      <w:r>
                        <w:rPr>
                          <w:rFonts w:ascii="Calibri" w:hAnsi="Calibri"/>
                          <w:b/>
                          <w:color w:val="000000"/>
                          <w:sz w:val="22"/>
                        </w:rPr>
                        <w:t>Office of Teacher Education </w:t>
                      </w:r>
                      <w:r>
                        <w:rPr>
                          <w:rFonts w:ascii="Calibri" w:hAnsi="Calibri"/>
                          <w:color w:val="000000"/>
                          <w:sz w:val="20"/>
                        </w:rPr>
                        <w:t>– supports undergraduate students as they pursue teaching degrees, complete field experiences and obtain licensure</w:t>
                      </w:r>
                    </w:p>
                    <w:p>
                      <w:pPr>
                        <w:numPr>
                          <w:ilvl w:val="0"/>
                          <w:numId w:val="15"/>
                        </w:numPr>
                        <w:tabs>
                          <w:tab w:pos="372" w:val="left" w:leader="none"/>
                          <w:tab w:pos="374" w:val="left" w:leader="none"/>
                        </w:tabs>
                        <w:spacing w:line="278" w:lineRule="auto" w:before="0"/>
                        <w:ind w:left="374" w:right="105" w:hanging="272"/>
                        <w:jc w:val="both"/>
                        <w:rPr>
                          <w:rFonts w:ascii="Calibri" w:hAnsi="Calibri"/>
                          <w:color w:val="000000"/>
                          <w:sz w:val="20"/>
                        </w:rPr>
                      </w:pPr>
                      <w:r>
                        <w:rPr>
                          <w:rFonts w:ascii="Calibri" w:hAnsi="Calibri"/>
                          <w:b/>
                          <w:color w:val="000000"/>
                          <w:sz w:val="22"/>
                        </w:rPr>
                        <w:t>Office of Graduate Studies </w:t>
                      </w:r>
                      <w:r>
                        <w:rPr>
                          <w:rFonts w:ascii="Calibri" w:hAnsi="Calibri"/>
                          <w:color w:val="000000"/>
                          <w:sz w:val="20"/>
                        </w:rPr>
                        <w:t>– supports graduate students from the application process through degree completion and provides assistance to non-degree seeking students who are taking graduate courses for professional development purposes</w:t>
                      </w:r>
                    </w:p>
                    <w:p>
                      <w:pPr>
                        <w:numPr>
                          <w:ilvl w:val="0"/>
                          <w:numId w:val="15"/>
                        </w:numPr>
                        <w:tabs>
                          <w:tab w:pos="372" w:val="left" w:leader="none"/>
                          <w:tab w:pos="374" w:val="left" w:leader="none"/>
                        </w:tabs>
                        <w:spacing w:line="278" w:lineRule="auto" w:before="0"/>
                        <w:ind w:left="374" w:right="101" w:hanging="272"/>
                        <w:jc w:val="both"/>
                        <w:rPr>
                          <w:rFonts w:ascii="Calibri" w:hAnsi="Calibri"/>
                          <w:color w:val="000000"/>
                          <w:sz w:val="20"/>
                        </w:rPr>
                      </w:pPr>
                      <w:r>
                        <w:rPr>
                          <w:rFonts w:ascii="Calibri" w:hAnsi="Calibri"/>
                          <w:b/>
                          <w:color w:val="000000"/>
                          <w:sz w:val="22"/>
                        </w:rPr>
                        <w:t>P-16 Center and Pathways Initiative </w:t>
                      </w:r>
                      <w:r>
                        <w:rPr>
                          <w:rFonts w:ascii="Calibri" w:hAnsi="Calibri"/>
                          <w:color w:val="000000"/>
                          <w:sz w:val="20"/>
                        </w:rPr>
                        <w:t>– an active partner in improving education for K-12 students</w:t>
                      </w:r>
                      <w:r>
                        <w:rPr>
                          <w:rFonts w:ascii="Calibri" w:hAnsi="Calibri"/>
                          <w:color w:val="000000"/>
                          <w:spacing w:val="40"/>
                          <w:sz w:val="20"/>
                        </w:rPr>
                        <w:t> </w:t>
                      </w:r>
                      <w:r>
                        <w:rPr>
                          <w:rFonts w:ascii="Calibri" w:hAnsi="Calibri"/>
                          <w:color w:val="000000"/>
                          <w:sz w:val="20"/>
                        </w:rPr>
                        <w:t>in Indiana’s under-resourced school districts</w:t>
                      </w:r>
                    </w:p>
                    <w:p>
                      <w:pPr>
                        <w:numPr>
                          <w:ilvl w:val="0"/>
                          <w:numId w:val="15"/>
                        </w:numPr>
                        <w:tabs>
                          <w:tab w:pos="372" w:val="left" w:leader="none"/>
                          <w:tab w:pos="374" w:val="left" w:leader="none"/>
                        </w:tabs>
                        <w:spacing w:line="276" w:lineRule="auto" w:before="0"/>
                        <w:ind w:left="374" w:right="103" w:hanging="272"/>
                        <w:jc w:val="both"/>
                        <w:rPr>
                          <w:rFonts w:ascii="Calibri" w:hAnsi="Calibri"/>
                          <w:color w:val="000000"/>
                          <w:sz w:val="20"/>
                        </w:rPr>
                      </w:pPr>
                      <w:r>
                        <w:rPr>
                          <w:rFonts w:ascii="Calibri" w:hAnsi="Calibri"/>
                          <w:b/>
                          <w:color w:val="000000"/>
                          <w:sz w:val="22"/>
                        </w:rPr>
                        <w:t>Great Lakes Equity Center </w:t>
                      </w:r>
                      <w:r>
                        <w:rPr>
                          <w:rFonts w:ascii="Calibri" w:hAnsi="Calibri"/>
                          <w:color w:val="000000"/>
                          <w:sz w:val="20"/>
                        </w:rPr>
                        <w:t>– one of ten regional Equity Assistance Centers funded by the U.S. Department of Education, providing technical assistance resources and professional learning opportunities</w:t>
                      </w:r>
                      <w:r>
                        <w:rPr>
                          <w:rFonts w:ascii="Calibri" w:hAnsi="Calibri"/>
                          <w:color w:val="000000"/>
                          <w:spacing w:val="-3"/>
                          <w:sz w:val="20"/>
                        </w:rPr>
                        <w:t> </w:t>
                      </w:r>
                      <w:r>
                        <w:rPr>
                          <w:rFonts w:ascii="Calibri" w:hAnsi="Calibri"/>
                          <w:color w:val="000000"/>
                          <w:sz w:val="20"/>
                        </w:rPr>
                        <w:t>related</w:t>
                      </w:r>
                      <w:r>
                        <w:rPr>
                          <w:rFonts w:ascii="Calibri" w:hAnsi="Calibri"/>
                          <w:color w:val="000000"/>
                          <w:spacing w:val="-1"/>
                          <w:sz w:val="20"/>
                        </w:rPr>
                        <w:t> </w:t>
                      </w:r>
                      <w:r>
                        <w:rPr>
                          <w:rFonts w:ascii="Calibri" w:hAnsi="Calibri"/>
                          <w:color w:val="000000"/>
                          <w:sz w:val="20"/>
                        </w:rPr>
                        <w:t>to</w:t>
                      </w:r>
                      <w:r>
                        <w:rPr>
                          <w:rFonts w:ascii="Calibri" w:hAnsi="Calibri"/>
                          <w:color w:val="000000"/>
                          <w:spacing w:val="-1"/>
                          <w:sz w:val="20"/>
                        </w:rPr>
                        <w:t> </w:t>
                      </w:r>
                      <w:r>
                        <w:rPr>
                          <w:rFonts w:ascii="Calibri" w:hAnsi="Calibri"/>
                          <w:color w:val="000000"/>
                          <w:sz w:val="20"/>
                        </w:rPr>
                        <w:t>equity,</w:t>
                      </w:r>
                      <w:r>
                        <w:rPr>
                          <w:rFonts w:ascii="Calibri" w:hAnsi="Calibri"/>
                          <w:color w:val="000000"/>
                          <w:spacing w:val="-1"/>
                          <w:sz w:val="20"/>
                        </w:rPr>
                        <w:t> </w:t>
                      </w:r>
                      <w:r>
                        <w:rPr>
                          <w:rFonts w:ascii="Calibri" w:hAnsi="Calibri"/>
                          <w:color w:val="000000"/>
                          <w:sz w:val="20"/>
                        </w:rPr>
                        <w:t>civil</w:t>
                      </w:r>
                      <w:r>
                        <w:rPr>
                          <w:rFonts w:ascii="Calibri" w:hAnsi="Calibri"/>
                          <w:color w:val="000000"/>
                          <w:spacing w:val="-2"/>
                          <w:sz w:val="20"/>
                        </w:rPr>
                        <w:t> </w:t>
                      </w:r>
                      <w:r>
                        <w:rPr>
                          <w:rFonts w:ascii="Calibri" w:hAnsi="Calibri"/>
                          <w:color w:val="000000"/>
                          <w:sz w:val="20"/>
                        </w:rPr>
                        <w:t>rights,</w:t>
                      </w:r>
                      <w:r>
                        <w:rPr>
                          <w:rFonts w:ascii="Calibri" w:hAnsi="Calibri"/>
                          <w:color w:val="000000"/>
                          <w:spacing w:val="-1"/>
                          <w:sz w:val="20"/>
                        </w:rPr>
                        <w:t> </w:t>
                      </w:r>
                      <w:r>
                        <w:rPr>
                          <w:rFonts w:ascii="Calibri" w:hAnsi="Calibri"/>
                          <w:color w:val="000000"/>
                          <w:sz w:val="20"/>
                        </w:rPr>
                        <w:t>and</w:t>
                      </w:r>
                      <w:r>
                        <w:rPr>
                          <w:rFonts w:ascii="Calibri" w:hAnsi="Calibri"/>
                          <w:color w:val="000000"/>
                          <w:spacing w:val="-1"/>
                          <w:sz w:val="20"/>
                        </w:rPr>
                        <w:t> </w:t>
                      </w:r>
                      <w:r>
                        <w:rPr>
                          <w:rFonts w:ascii="Calibri" w:hAnsi="Calibri"/>
                          <w:color w:val="000000"/>
                          <w:sz w:val="20"/>
                        </w:rPr>
                        <w:t>systemic</w:t>
                      </w:r>
                      <w:r>
                        <w:rPr>
                          <w:rFonts w:ascii="Calibri" w:hAnsi="Calibri"/>
                          <w:color w:val="000000"/>
                          <w:spacing w:val="-2"/>
                          <w:sz w:val="20"/>
                        </w:rPr>
                        <w:t> </w:t>
                      </w:r>
                      <w:r>
                        <w:rPr>
                          <w:rFonts w:ascii="Calibri" w:hAnsi="Calibri"/>
                          <w:color w:val="000000"/>
                          <w:sz w:val="20"/>
                        </w:rPr>
                        <w:t>school</w:t>
                      </w:r>
                      <w:r>
                        <w:rPr>
                          <w:rFonts w:ascii="Calibri" w:hAnsi="Calibri"/>
                          <w:color w:val="000000"/>
                          <w:spacing w:val="-2"/>
                          <w:sz w:val="20"/>
                        </w:rPr>
                        <w:t> </w:t>
                      </w:r>
                      <w:r>
                        <w:rPr>
                          <w:rFonts w:ascii="Calibri" w:hAnsi="Calibri"/>
                          <w:color w:val="000000"/>
                          <w:sz w:val="20"/>
                        </w:rPr>
                        <w:t>reform</w:t>
                      </w:r>
                      <w:r>
                        <w:rPr>
                          <w:rFonts w:ascii="Calibri" w:hAnsi="Calibri"/>
                          <w:color w:val="000000"/>
                          <w:spacing w:val="-2"/>
                          <w:sz w:val="20"/>
                        </w:rPr>
                        <w:t> </w:t>
                      </w:r>
                      <w:r>
                        <w:rPr>
                          <w:rFonts w:ascii="Calibri" w:hAnsi="Calibri"/>
                          <w:color w:val="000000"/>
                          <w:sz w:val="20"/>
                        </w:rPr>
                        <w:t>throughout</w:t>
                      </w:r>
                      <w:r>
                        <w:rPr>
                          <w:rFonts w:ascii="Calibri" w:hAnsi="Calibri"/>
                          <w:color w:val="000000"/>
                          <w:spacing w:val="-1"/>
                          <w:sz w:val="20"/>
                        </w:rPr>
                        <w:t> </w:t>
                      </w:r>
                      <w:r>
                        <w:rPr>
                          <w:rFonts w:ascii="Calibri" w:hAnsi="Calibri"/>
                          <w:color w:val="000000"/>
                          <w:sz w:val="20"/>
                        </w:rPr>
                        <w:t>our</w:t>
                      </w:r>
                      <w:r>
                        <w:rPr>
                          <w:rFonts w:ascii="Calibri" w:hAnsi="Calibri"/>
                          <w:color w:val="000000"/>
                          <w:spacing w:val="-2"/>
                          <w:sz w:val="20"/>
                        </w:rPr>
                        <w:t> </w:t>
                      </w:r>
                      <w:r>
                        <w:rPr>
                          <w:rFonts w:ascii="Calibri" w:hAnsi="Calibri"/>
                          <w:color w:val="000000"/>
                          <w:sz w:val="20"/>
                        </w:rPr>
                        <w:t>six-state</w:t>
                      </w:r>
                      <w:r>
                        <w:rPr>
                          <w:rFonts w:ascii="Calibri" w:hAnsi="Calibri"/>
                          <w:color w:val="000000"/>
                          <w:spacing w:val="-2"/>
                          <w:sz w:val="20"/>
                        </w:rPr>
                        <w:t> </w:t>
                      </w:r>
                      <w:r>
                        <w:rPr>
                          <w:rFonts w:ascii="Calibri" w:hAnsi="Calibri"/>
                          <w:color w:val="000000"/>
                          <w:sz w:val="20"/>
                        </w:rPr>
                        <w:t>region of Illinois</w:t>
                      </w:r>
                      <w:r>
                        <w:rPr>
                          <w:rFonts w:ascii="Calibri" w:hAnsi="Calibri"/>
                          <w:b/>
                          <w:color w:val="000000"/>
                          <w:sz w:val="20"/>
                        </w:rPr>
                        <w:t>, </w:t>
                      </w:r>
                      <w:r>
                        <w:rPr>
                          <w:rFonts w:ascii="Calibri" w:hAnsi="Calibri"/>
                          <w:color w:val="000000"/>
                          <w:sz w:val="20"/>
                        </w:rPr>
                        <w:t>Indiana</w:t>
                      </w:r>
                      <w:r>
                        <w:rPr>
                          <w:rFonts w:ascii="Calibri" w:hAnsi="Calibri"/>
                          <w:b/>
                          <w:color w:val="000000"/>
                          <w:sz w:val="20"/>
                        </w:rPr>
                        <w:t>, </w:t>
                      </w:r>
                      <w:r>
                        <w:rPr>
                          <w:rFonts w:ascii="Calibri" w:hAnsi="Calibri"/>
                          <w:color w:val="000000"/>
                          <w:sz w:val="20"/>
                        </w:rPr>
                        <w:t>Michigan</w:t>
                      </w:r>
                      <w:r>
                        <w:rPr>
                          <w:rFonts w:ascii="Calibri" w:hAnsi="Calibri"/>
                          <w:b/>
                          <w:color w:val="000000"/>
                          <w:sz w:val="20"/>
                        </w:rPr>
                        <w:t>, </w:t>
                      </w:r>
                      <w:r>
                        <w:rPr>
                          <w:rFonts w:ascii="Calibri" w:hAnsi="Calibri"/>
                          <w:color w:val="000000"/>
                          <w:sz w:val="20"/>
                        </w:rPr>
                        <w:t>Minnesota</w:t>
                      </w:r>
                      <w:r>
                        <w:rPr>
                          <w:rFonts w:ascii="Calibri" w:hAnsi="Calibri"/>
                          <w:b/>
                          <w:color w:val="000000"/>
                          <w:sz w:val="20"/>
                        </w:rPr>
                        <w:t>, </w:t>
                      </w:r>
                      <w:r>
                        <w:rPr>
                          <w:rFonts w:ascii="Calibri" w:hAnsi="Calibri"/>
                          <w:color w:val="000000"/>
                          <w:sz w:val="20"/>
                        </w:rPr>
                        <w:t>Ohio</w:t>
                      </w:r>
                      <w:r>
                        <w:rPr>
                          <w:rFonts w:ascii="Calibri" w:hAnsi="Calibri"/>
                          <w:b/>
                          <w:color w:val="000000"/>
                          <w:sz w:val="20"/>
                        </w:rPr>
                        <w:t>, </w:t>
                      </w:r>
                      <w:r>
                        <w:rPr>
                          <w:rFonts w:ascii="Calibri" w:hAnsi="Calibri"/>
                          <w:color w:val="000000"/>
                          <w:sz w:val="20"/>
                        </w:rPr>
                        <w:t>and Wisconsin</w:t>
                      </w:r>
                    </w:p>
                    <w:p>
                      <w:pPr>
                        <w:numPr>
                          <w:ilvl w:val="0"/>
                          <w:numId w:val="15"/>
                        </w:numPr>
                        <w:tabs>
                          <w:tab w:pos="372" w:val="left" w:leader="none"/>
                          <w:tab w:pos="374" w:val="left" w:leader="none"/>
                        </w:tabs>
                        <w:spacing w:line="278" w:lineRule="auto" w:before="0"/>
                        <w:ind w:left="374" w:right="98" w:hanging="272"/>
                        <w:jc w:val="both"/>
                        <w:rPr>
                          <w:rFonts w:ascii="Calibri" w:hAnsi="Calibri"/>
                          <w:color w:val="000000"/>
                          <w:sz w:val="20"/>
                        </w:rPr>
                      </w:pPr>
                      <w:r>
                        <w:rPr>
                          <w:rFonts w:ascii="Calibri" w:hAnsi="Calibri"/>
                          <w:b/>
                          <w:color w:val="000000"/>
                          <w:sz w:val="22"/>
                        </w:rPr>
                        <w:t>Center for Urban and Multicultural Education </w:t>
                      </w:r>
                      <w:r>
                        <w:rPr>
                          <w:rFonts w:ascii="Calibri" w:hAnsi="Calibri"/>
                          <w:b/>
                          <w:color w:val="000000"/>
                          <w:sz w:val="20"/>
                        </w:rPr>
                        <w:t>– </w:t>
                      </w:r>
                      <w:r>
                        <w:rPr>
                          <w:rFonts w:ascii="Calibri" w:hAnsi="Calibri"/>
                          <w:color w:val="000000"/>
                          <w:sz w:val="20"/>
                        </w:rPr>
                        <w:t>creates connections between research, theory and practice with the ultimate aim of improving the quality of education throughout the P-20 continuum, focusing on the urban school setting from early childhood through graduate school levels</w:t>
                      </w:r>
                    </w:p>
                  </w:txbxContent>
                </v:textbox>
                <v:fill type="solid"/>
                <v:stroke dashstyle="solid"/>
                <w10:wrap type="topAndBottom"/>
              </v:shape>
            </w:pict>
          </mc:Fallback>
        </mc:AlternateContent>
      </w:r>
    </w:p>
    <w:p>
      <w:pPr>
        <w:spacing w:after="0"/>
        <w:rPr>
          <w:rFonts w:ascii="Calibri"/>
          <w:sz w:val="11"/>
        </w:rPr>
        <w:sectPr>
          <w:pgSz w:w="12240" w:h="15840"/>
          <w:pgMar w:header="720" w:footer="1015" w:top="1180" w:bottom="1200" w:left="780" w:right="520"/>
        </w:sectPr>
      </w:pPr>
    </w:p>
    <w:p>
      <w:pPr>
        <w:pStyle w:val="BodyText"/>
        <w:spacing w:before="6"/>
        <w:rPr>
          <w:rFonts w:ascii="Calibri"/>
          <w:sz w:val="20"/>
        </w:rPr>
      </w:pPr>
    </w:p>
    <w:p>
      <w:pPr>
        <w:pStyle w:val="BodyText"/>
        <w:ind w:left="1267"/>
        <w:rPr>
          <w:rFonts w:ascii="Calibri"/>
          <w:sz w:val="20"/>
        </w:rPr>
      </w:pPr>
      <w:r>
        <w:rPr>
          <w:rFonts w:ascii="Calibri"/>
          <w:sz w:val="20"/>
        </w:rPr>
        <mc:AlternateContent>
          <mc:Choice Requires="wps">
            <w:drawing>
              <wp:inline distT="0" distB="0" distL="0" distR="0">
                <wp:extent cx="5624830" cy="2024380"/>
                <wp:effectExtent l="9525" t="0" r="0" b="4444"/>
                <wp:docPr id="17" name="Textbox 17"/>
                <wp:cNvGraphicFramePr>
                  <a:graphicFrameLocks/>
                </wp:cNvGraphicFramePr>
                <a:graphic>
                  <a:graphicData uri="http://schemas.microsoft.com/office/word/2010/wordprocessingShape">
                    <wps:wsp>
                      <wps:cNvPr id="17" name="Textbox 17"/>
                      <wps:cNvSpPr txBox="1"/>
                      <wps:spPr>
                        <a:xfrm>
                          <a:off x="0" y="0"/>
                          <a:ext cx="5624830" cy="2024380"/>
                        </a:xfrm>
                        <a:prstGeom prst="rect">
                          <a:avLst/>
                        </a:prstGeom>
                        <a:solidFill>
                          <a:srgbClr val="F1F1F1"/>
                        </a:solidFill>
                        <a:ln w="6096">
                          <a:solidFill>
                            <a:srgbClr val="000000"/>
                          </a:solidFill>
                          <a:prstDash val="solid"/>
                        </a:ln>
                      </wps:spPr>
                      <wps:txbx>
                        <w:txbxContent>
                          <w:p>
                            <w:pPr>
                              <w:numPr>
                                <w:ilvl w:val="0"/>
                                <w:numId w:val="16"/>
                              </w:numPr>
                              <w:tabs>
                                <w:tab w:pos="373" w:val="left" w:leader="none"/>
                              </w:tabs>
                              <w:spacing w:line="265" w:lineRule="exact" w:before="0"/>
                              <w:ind w:left="373" w:right="0" w:hanging="270"/>
                              <w:jc w:val="left"/>
                              <w:rPr>
                                <w:rFonts w:ascii="Calibri"/>
                                <w:color w:val="000000"/>
                                <w:sz w:val="20"/>
                              </w:rPr>
                            </w:pPr>
                            <w:r>
                              <w:rPr>
                                <w:rFonts w:ascii="Calibri"/>
                                <w:b/>
                                <w:color w:val="000000"/>
                                <w:sz w:val="22"/>
                              </w:rPr>
                              <w:t>RHB</w:t>
                            </w:r>
                            <w:r>
                              <w:rPr>
                                <w:rFonts w:ascii="Calibri"/>
                                <w:b/>
                                <w:color w:val="000000"/>
                                <w:spacing w:val="-7"/>
                                <w:sz w:val="22"/>
                              </w:rPr>
                              <w:t> </w:t>
                            </w:r>
                            <w:r>
                              <w:rPr>
                                <w:rFonts w:ascii="Calibri"/>
                                <w:b/>
                                <w:color w:val="000000"/>
                                <w:sz w:val="22"/>
                              </w:rPr>
                              <w:t>Marketing</w:t>
                            </w:r>
                            <w:r>
                              <w:rPr>
                                <w:rFonts w:ascii="Calibri"/>
                                <w:b/>
                                <w:color w:val="000000"/>
                                <w:spacing w:val="-9"/>
                                <w:sz w:val="22"/>
                              </w:rPr>
                              <w:t> </w:t>
                            </w:r>
                            <w:r>
                              <w:rPr>
                                <w:rFonts w:ascii="Calibri"/>
                                <w:b/>
                                <w:color w:val="000000"/>
                                <w:sz w:val="22"/>
                              </w:rPr>
                              <w:t>plan</w:t>
                            </w:r>
                            <w:r>
                              <w:rPr>
                                <w:rFonts w:ascii="Calibri"/>
                                <w:b/>
                                <w:color w:val="000000"/>
                                <w:spacing w:val="-8"/>
                                <w:sz w:val="22"/>
                              </w:rPr>
                              <w:t> </w:t>
                            </w:r>
                            <w:r>
                              <w:rPr>
                                <w:rFonts w:ascii="Calibri"/>
                                <w:color w:val="000000"/>
                                <w:sz w:val="20"/>
                              </w:rPr>
                              <w:t>designed</w:t>
                            </w:r>
                            <w:r>
                              <w:rPr>
                                <w:rFonts w:ascii="Calibri"/>
                                <w:color w:val="000000"/>
                                <w:spacing w:val="-7"/>
                                <w:sz w:val="20"/>
                              </w:rPr>
                              <w:t> </w:t>
                            </w:r>
                            <w:r>
                              <w:rPr>
                                <w:rFonts w:ascii="Calibri"/>
                                <w:color w:val="000000"/>
                                <w:sz w:val="20"/>
                              </w:rPr>
                              <w:t>to</w:t>
                            </w:r>
                            <w:r>
                              <w:rPr>
                                <w:rFonts w:ascii="Calibri"/>
                                <w:color w:val="000000"/>
                                <w:spacing w:val="-7"/>
                                <w:sz w:val="20"/>
                              </w:rPr>
                              <w:t> </w:t>
                            </w:r>
                            <w:r>
                              <w:rPr>
                                <w:rFonts w:ascii="Calibri"/>
                                <w:color w:val="000000"/>
                                <w:sz w:val="20"/>
                              </w:rPr>
                              <w:t>recruit</w:t>
                            </w:r>
                            <w:r>
                              <w:rPr>
                                <w:rFonts w:ascii="Calibri"/>
                                <w:color w:val="000000"/>
                                <w:spacing w:val="-6"/>
                                <w:sz w:val="20"/>
                              </w:rPr>
                              <w:t> </w:t>
                            </w:r>
                            <w:r>
                              <w:rPr>
                                <w:rFonts w:ascii="Calibri"/>
                                <w:color w:val="000000"/>
                                <w:sz w:val="20"/>
                              </w:rPr>
                              <w:t>more</w:t>
                            </w:r>
                            <w:r>
                              <w:rPr>
                                <w:rFonts w:ascii="Calibri"/>
                                <w:color w:val="000000"/>
                                <w:spacing w:val="-8"/>
                                <w:sz w:val="20"/>
                              </w:rPr>
                              <w:t> </w:t>
                            </w:r>
                            <w:r>
                              <w:rPr>
                                <w:rFonts w:ascii="Calibri"/>
                                <w:color w:val="000000"/>
                                <w:sz w:val="20"/>
                              </w:rPr>
                              <w:t>academically</w:t>
                            </w:r>
                            <w:r>
                              <w:rPr>
                                <w:rFonts w:ascii="Calibri"/>
                                <w:color w:val="000000"/>
                                <w:spacing w:val="-7"/>
                                <w:sz w:val="20"/>
                              </w:rPr>
                              <w:t> </w:t>
                            </w:r>
                            <w:r>
                              <w:rPr>
                                <w:rFonts w:ascii="Calibri"/>
                                <w:color w:val="000000"/>
                                <w:sz w:val="20"/>
                              </w:rPr>
                              <w:t>talented</w:t>
                            </w:r>
                            <w:r>
                              <w:rPr>
                                <w:rFonts w:ascii="Calibri"/>
                                <w:color w:val="000000"/>
                                <w:spacing w:val="-7"/>
                                <w:sz w:val="20"/>
                              </w:rPr>
                              <w:t> </w:t>
                            </w:r>
                            <w:r>
                              <w:rPr>
                                <w:rFonts w:ascii="Calibri"/>
                                <w:color w:val="000000"/>
                                <w:sz w:val="20"/>
                              </w:rPr>
                              <w:t>and</w:t>
                            </w:r>
                            <w:r>
                              <w:rPr>
                                <w:rFonts w:ascii="Calibri"/>
                                <w:color w:val="000000"/>
                                <w:spacing w:val="-7"/>
                                <w:sz w:val="20"/>
                              </w:rPr>
                              <w:t> </w:t>
                            </w:r>
                            <w:r>
                              <w:rPr>
                                <w:rFonts w:ascii="Calibri"/>
                                <w:color w:val="000000"/>
                                <w:sz w:val="20"/>
                              </w:rPr>
                              <w:t>underrepresented</w:t>
                            </w:r>
                            <w:r>
                              <w:rPr>
                                <w:rFonts w:ascii="Calibri"/>
                                <w:color w:val="000000"/>
                                <w:spacing w:val="-7"/>
                                <w:sz w:val="20"/>
                              </w:rPr>
                              <w:t> </w:t>
                            </w:r>
                            <w:r>
                              <w:rPr>
                                <w:rFonts w:ascii="Calibri"/>
                                <w:color w:val="000000"/>
                                <w:spacing w:val="-2"/>
                                <w:sz w:val="20"/>
                              </w:rPr>
                              <w:t>students</w:t>
                            </w:r>
                          </w:p>
                          <w:p>
                            <w:pPr>
                              <w:numPr>
                                <w:ilvl w:val="0"/>
                                <w:numId w:val="16"/>
                              </w:numPr>
                              <w:tabs>
                                <w:tab w:pos="372" w:val="left" w:leader="none"/>
                                <w:tab w:pos="374" w:val="left" w:leader="none"/>
                              </w:tabs>
                              <w:spacing w:line="278" w:lineRule="auto" w:before="41"/>
                              <w:ind w:left="374" w:right="108" w:hanging="272"/>
                              <w:jc w:val="left"/>
                              <w:rPr>
                                <w:rFonts w:ascii="Calibri" w:hAnsi="Calibri"/>
                                <w:color w:val="000000"/>
                                <w:sz w:val="20"/>
                              </w:rPr>
                            </w:pPr>
                            <w:r>
                              <w:rPr>
                                <w:rFonts w:ascii="Calibri" w:hAnsi="Calibri"/>
                                <w:b/>
                                <w:color w:val="000000"/>
                                <w:sz w:val="22"/>
                              </w:rPr>
                              <w:t>Hudson and Holland Scholars program </w:t>
                            </w:r>
                            <w:r>
                              <w:rPr>
                                <w:rFonts w:ascii="Calibri" w:hAnsi="Calibri"/>
                                <w:color w:val="000000"/>
                                <w:sz w:val="20"/>
                              </w:rPr>
                              <w:t>– an integral part of Indiana University’s efforts to foster the benefits of educational diversity</w:t>
                            </w:r>
                          </w:p>
                          <w:p>
                            <w:pPr>
                              <w:numPr>
                                <w:ilvl w:val="0"/>
                                <w:numId w:val="16"/>
                              </w:numPr>
                              <w:tabs>
                                <w:tab w:pos="372" w:val="left" w:leader="none"/>
                                <w:tab w:pos="374" w:val="left" w:leader="none"/>
                              </w:tabs>
                              <w:spacing w:line="276" w:lineRule="auto" w:before="0"/>
                              <w:ind w:left="374" w:right="108" w:hanging="272"/>
                              <w:jc w:val="left"/>
                              <w:rPr>
                                <w:rFonts w:ascii="Calibri"/>
                                <w:color w:val="000000"/>
                                <w:sz w:val="20"/>
                              </w:rPr>
                            </w:pPr>
                            <w:r>
                              <w:rPr>
                                <w:rFonts w:ascii="Calibri"/>
                                <w:b/>
                                <w:color w:val="000000"/>
                                <w:sz w:val="22"/>
                              </w:rPr>
                              <w:t>Partnerships with campus Strategic Hires Initiative </w:t>
                            </w:r>
                            <w:r>
                              <w:rPr>
                                <w:rFonts w:ascii="Calibri"/>
                                <w:color w:val="000000"/>
                                <w:sz w:val="20"/>
                              </w:rPr>
                              <w:t>to increase the number of professional staff of color</w:t>
                            </w:r>
                          </w:p>
                          <w:p>
                            <w:pPr>
                              <w:numPr>
                                <w:ilvl w:val="0"/>
                                <w:numId w:val="16"/>
                              </w:numPr>
                              <w:tabs>
                                <w:tab w:pos="372" w:val="left" w:leader="none"/>
                                <w:tab w:pos="374" w:val="left" w:leader="none"/>
                              </w:tabs>
                              <w:spacing w:line="278" w:lineRule="auto" w:before="0"/>
                              <w:ind w:left="374" w:right="105" w:hanging="272"/>
                              <w:jc w:val="left"/>
                              <w:rPr>
                                <w:rFonts w:ascii="Calibri" w:hAnsi="Calibri"/>
                                <w:color w:val="000000"/>
                                <w:sz w:val="20"/>
                              </w:rPr>
                            </w:pPr>
                            <w:r>
                              <w:rPr>
                                <w:rFonts w:ascii="Calibri" w:hAnsi="Calibri"/>
                                <w:b/>
                                <w:color w:val="000000"/>
                                <w:sz w:val="22"/>
                              </w:rPr>
                              <w:t>IUPUI</w:t>
                            </w:r>
                            <w:r>
                              <w:rPr>
                                <w:rFonts w:ascii="Calibri" w:hAnsi="Calibri"/>
                                <w:b/>
                                <w:color w:val="000000"/>
                                <w:spacing w:val="40"/>
                                <w:sz w:val="22"/>
                              </w:rPr>
                              <w:t> </w:t>
                            </w:r>
                            <w:r>
                              <w:rPr>
                                <w:rFonts w:ascii="Calibri" w:hAnsi="Calibri"/>
                                <w:b/>
                                <w:color w:val="000000"/>
                                <w:sz w:val="22"/>
                              </w:rPr>
                              <w:t>Urban</w:t>
                            </w:r>
                            <w:r>
                              <w:rPr>
                                <w:rFonts w:ascii="Calibri" w:hAnsi="Calibri"/>
                                <w:b/>
                                <w:color w:val="000000"/>
                                <w:spacing w:val="40"/>
                                <w:sz w:val="22"/>
                              </w:rPr>
                              <w:t> </w:t>
                            </w:r>
                            <w:r>
                              <w:rPr>
                                <w:rFonts w:ascii="Calibri" w:hAnsi="Calibri"/>
                                <w:b/>
                                <w:color w:val="000000"/>
                                <w:sz w:val="22"/>
                              </w:rPr>
                              <w:t>Education</w:t>
                            </w:r>
                            <w:r>
                              <w:rPr>
                                <w:rFonts w:ascii="Calibri" w:hAnsi="Calibri"/>
                                <w:b/>
                                <w:color w:val="000000"/>
                                <w:spacing w:val="40"/>
                                <w:sz w:val="22"/>
                              </w:rPr>
                              <w:t> </w:t>
                            </w:r>
                            <w:r>
                              <w:rPr>
                                <w:rFonts w:ascii="Calibri" w:hAnsi="Calibri"/>
                                <w:b/>
                                <w:color w:val="000000"/>
                                <w:sz w:val="22"/>
                              </w:rPr>
                              <w:t>Studies</w:t>
                            </w:r>
                            <w:r>
                              <w:rPr>
                                <w:rFonts w:ascii="Calibri" w:hAnsi="Calibri"/>
                                <w:b/>
                                <w:color w:val="000000"/>
                                <w:spacing w:val="40"/>
                                <w:sz w:val="22"/>
                              </w:rPr>
                              <w:t> </w:t>
                            </w:r>
                            <w:r>
                              <w:rPr>
                                <w:rFonts w:ascii="Calibri" w:hAnsi="Calibri"/>
                                <w:b/>
                                <w:color w:val="000000"/>
                                <w:sz w:val="22"/>
                              </w:rPr>
                              <w:t>Ph.D.</w:t>
                            </w:r>
                            <w:r>
                              <w:rPr>
                                <w:rFonts w:ascii="Calibri" w:hAnsi="Calibri"/>
                                <w:b/>
                                <w:color w:val="000000"/>
                                <w:spacing w:val="40"/>
                                <w:sz w:val="22"/>
                              </w:rPr>
                              <w:t> </w:t>
                            </w:r>
                            <w:r>
                              <w:rPr>
                                <w:rFonts w:ascii="Calibri" w:hAnsi="Calibri"/>
                                <w:b/>
                                <w:color w:val="000000"/>
                                <w:sz w:val="22"/>
                              </w:rPr>
                              <w:t>Program</w:t>
                            </w:r>
                            <w:r>
                              <w:rPr>
                                <w:rFonts w:ascii="Calibri" w:hAnsi="Calibri"/>
                                <w:b/>
                                <w:color w:val="000000"/>
                                <w:spacing w:val="40"/>
                                <w:sz w:val="22"/>
                              </w:rPr>
                              <w:t> </w:t>
                            </w:r>
                            <w:r>
                              <w:rPr>
                                <w:rFonts w:ascii="Calibri" w:hAnsi="Calibri"/>
                                <w:color w:val="000000"/>
                                <w:sz w:val="20"/>
                              </w:rPr>
                              <w:t>–</w:t>
                            </w:r>
                            <w:r>
                              <w:rPr>
                                <w:rFonts w:ascii="Calibri" w:hAnsi="Calibri"/>
                                <w:color w:val="000000"/>
                                <w:spacing w:val="40"/>
                                <w:sz w:val="20"/>
                              </w:rPr>
                              <w:t> </w:t>
                            </w:r>
                            <w:r>
                              <w:rPr>
                                <w:rFonts w:ascii="Calibri" w:hAnsi="Calibri"/>
                                <w:color w:val="000000"/>
                                <w:sz w:val="20"/>
                              </w:rPr>
                              <w:t>focuses</w:t>
                            </w:r>
                            <w:r>
                              <w:rPr>
                                <w:rFonts w:ascii="Calibri" w:hAnsi="Calibri"/>
                                <w:color w:val="000000"/>
                                <w:spacing w:val="40"/>
                                <w:sz w:val="20"/>
                              </w:rPr>
                              <w:t> </w:t>
                            </w:r>
                            <w:r>
                              <w:rPr>
                                <w:rFonts w:ascii="Calibri" w:hAnsi="Calibri"/>
                                <w:color w:val="000000"/>
                                <w:sz w:val="20"/>
                              </w:rPr>
                              <w:t>on</w:t>
                            </w:r>
                            <w:r>
                              <w:rPr>
                                <w:rFonts w:ascii="Calibri" w:hAnsi="Calibri"/>
                                <w:color w:val="000000"/>
                                <w:spacing w:val="40"/>
                                <w:sz w:val="20"/>
                              </w:rPr>
                              <w:t> </w:t>
                            </w:r>
                            <w:r>
                              <w:rPr>
                                <w:rFonts w:ascii="Calibri" w:hAnsi="Calibri"/>
                                <w:color w:val="000000"/>
                                <w:sz w:val="20"/>
                              </w:rPr>
                              <w:t>preparing</w:t>
                            </w:r>
                            <w:r>
                              <w:rPr>
                                <w:rFonts w:ascii="Calibri" w:hAnsi="Calibri"/>
                                <w:color w:val="000000"/>
                                <w:spacing w:val="40"/>
                                <w:sz w:val="20"/>
                              </w:rPr>
                              <w:t> </w:t>
                            </w:r>
                            <w:r>
                              <w:rPr>
                                <w:rFonts w:ascii="Calibri" w:hAnsi="Calibri"/>
                                <w:color w:val="000000"/>
                                <w:sz w:val="20"/>
                              </w:rPr>
                              <w:t>researchers</w:t>
                            </w:r>
                            <w:r>
                              <w:rPr>
                                <w:rFonts w:ascii="Calibri" w:hAnsi="Calibri"/>
                                <w:color w:val="000000"/>
                                <w:spacing w:val="40"/>
                                <w:sz w:val="20"/>
                              </w:rPr>
                              <w:t> </w:t>
                            </w:r>
                            <w:r>
                              <w:rPr>
                                <w:rFonts w:ascii="Calibri" w:hAnsi="Calibri"/>
                                <w:color w:val="000000"/>
                                <w:sz w:val="20"/>
                              </w:rPr>
                              <w:t>to</w:t>
                            </w:r>
                            <w:r>
                              <w:rPr>
                                <w:rFonts w:ascii="Calibri" w:hAnsi="Calibri"/>
                                <w:color w:val="000000"/>
                                <w:spacing w:val="40"/>
                                <w:sz w:val="20"/>
                              </w:rPr>
                              <w:t> </w:t>
                            </w:r>
                            <w:r>
                              <w:rPr>
                                <w:rFonts w:ascii="Calibri" w:hAnsi="Calibri"/>
                                <w:color w:val="000000"/>
                                <w:sz w:val="20"/>
                              </w:rPr>
                              <w:t>study education in complex urban environments</w:t>
                            </w:r>
                          </w:p>
                          <w:p>
                            <w:pPr>
                              <w:numPr>
                                <w:ilvl w:val="0"/>
                                <w:numId w:val="16"/>
                              </w:numPr>
                              <w:tabs>
                                <w:tab w:pos="373" w:val="left" w:leader="none"/>
                              </w:tabs>
                              <w:spacing w:line="264" w:lineRule="exact" w:before="0"/>
                              <w:ind w:left="373" w:right="0" w:hanging="270"/>
                              <w:jc w:val="left"/>
                              <w:rPr>
                                <w:rFonts w:ascii="Calibri" w:hAnsi="Calibri"/>
                                <w:color w:val="000000"/>
                                <w:sz w:val="20"/>
                              </w:rPr>
                            </w:pPr>
                            <w:r>
                              <w:rPr>
                                <w:rFonts w:ascii="Calibri" w:hAnsi="Calibri"/>
                                <w:b/>
                                <w:color w:val="000000"/>
                                <w:sz w:val="22"/>
                              </w:rPr>
                              <w:t>Global</w:t>
                            </w:r>
                            <w:r>
                              <w:rPr>
                                <w:rFonts w:ascii="Calibri" w:hAnsi="Calibri"/>
                                <w:b/>
                                <w:color w:val="000000"/>
                                <w:spacing w:val="-8"/>
                                <w:sz w:val="22"/>
                              </w:rPr>
                              <w:t> </w:t>
                            </w:r>
                            <w:r>
                              <w:rPr>
                                <w:rFonts w:ascii="Calibri" w:hAnsi="Calibri"/>
                                <w:b/>
                                <w:color w:val="000000"/>
                                <w:sz w:val="22"/>
                              </w:rPr>
                              <w:t>Gateway</w:t>
                            </w:r>
                            <w:r>
                              <w:rPr>
                                <w:rFonts w:ascii="Calibri" w:hAnsi="Calibri"/>
                                <w:b/>
                                <w:color w:val="000000"/>
                                <w:spacing w:val="-5"/>
                                <w:sz w:val="22"/>
                              </w:rPr>
                              <w:t> </w:t>
                            </w:r>
                            <w:r>
                              <w:rPr>
                                <w:rFonts w:ascii="Calibri" w:hAnsi="Calibri"/>
                                <w:b/>
                                <w:color w:val="000000"/>
                                <w:sz w:val="22"/>
                              </w:rPr>
                              <w:t>for</w:t>
                            </w:r>
                            <w:r>
                              <w:rPr>
                                <w:rFonts w:ascii="Calibri" w:hAnsi="Calibri"/>
                                <w:b/>
                                <w:color w:val="000000"/>
                                <w:spacing w:val="-8"/>
                                <w:sz w:val="22"/>
                              </w:rPr>
                              <w:t> </w:t>
                            </w:r>
                            <w:r>
                              <w:rPr>
                                <w:rFonts w:ascii="Calibri" w:hAnsi="Calibri"/>
                                <w:b/>
                                <w:color w:val="000000"/>
                                <w:sz w:val="22"/>
                              </w:rPr>
                              <w:t>Teachers</w:t>
                            </w:r>
                            <w:r>
                              <w:rPr>
                                <w:rFonts w:ascii="Calibri" w:hAnsi="Calibri"/>
                                <w:b/>
                                <w:color w:val="000000"/>
                                <w:spacing w:val="-7"/>
                                <w:sz w:val="22"/>
                              </w:rPr>
                              <w:t> </w:t>
                            </w:r>
                            <w:r>
                              <w:rPr>
                                <w:rFonts w:ascii="Calibri" w:hAnsi="Calibri"/>
                                <w:b/>
                                <w:color w:val="000000"/>
                                <w:sz w:val="22"/>
                              </w:rPr>
                              <w:t>Teach</w:t>
                            </w:r>
                            <w:r>
                              <w:rPr>
                                <w:rFonts w:ascii="Calibri" w:hAnsi="Calibri"/>
                                <w:b/>
                                <w:color w:val="000000"/>
                                <w:spacing w:val="-6"/>
                                <w:sz w:val="22"/>
                              </w:rPr>
                              <w:t> </w:t>
                            </w:r>
                            <w:r>
                              <w:rPr>
                                <w:rFonts w:ascii="Calibri" w:hAnsi="Calibri"/>
                                <w:b/>
                                <w:color w:val="000000"/>
                                <w:sz w:val="22"/>
                              </w:rPr>
                              <w:t>City</w:t>
                            </w:r>
                            <w:r>
                              <w:rPr>
                                <w:rFonts w:ascii="Calibri" w:hAnsi="Calibri"/>
                                <w:b/>
                                <w:color w:val="000000"/>
                                <w:spacing w:val="-2"/>
                                <w:sz w:val="22"/>
                              </w:rPr>
                              <w:t> </w:t>
                            </w:r>
                            <w:r>
                              <w:rPr>
                                <w:rFonts w:ascii="Calibri" w:hAnsi="Calibri"/>
                                <w:color w:val="000000"/>
                                <w:sz w:val="20"/>
                              </w:rPr>
                              <w:t>–</w:t>
                            </w:r>
                            <w:r>
                              <w:rPr>
                                <w:rFonts w:ascii="Calibri" w:hAnsi="Calibri"/>
                                <w:color w:val="000000"/>
                                <w:spacing w:val="-6"/>
                                <w:sz w:val="20"/>
                              </w:rPr>
                              <w:t> </w:t>
                            </w:r>
                            <w:r>
                              <w:rPr>
                                <w:rFonts w:ascii="Calibri" w:hAnsi="Calibri"/>
                                <w:color w:val="000000"/>
                                <w:sz w:val="20"/>
                              </w:rPr>
                              <w:t>Urban</w:t>
                            </w:r>
                            <w:r>
                              <w:rPr>
                                <w:rFonts w:ascii="Calibri" w:hAnsi="Calibri"/>
                                <w:color w:val="000000"/>
                                <w:spacing w:val="-4"/>
                                <w:sz w:val="20"/>
                              </w:rPr>
                              <w:t> </w:t>
                            </w:r>
                            <w:r>
                              <w:rPr>
                                <w:rFonts w:ascii="Calibri" w:hAnsi="Calibri"/>
                                <w:color w:val="000000"/>
                                <w:sz w:val="20"/>
                              </w:rPr>
                              <w:t>Immersions</w:t>
                            </w:r>
                            <w:r>
                              <w:rPr>
                                <w:rFonts w:ascii="Calibri" w:hAnsi="Calibri"/>
                                <w:color w:val="000000"/>
                                <w:spacing w:val="-7"/>
                                <w:sz w:val="20"/>
                              </w:rPr>
                              <w:t> </w:t>
                            </w:r>
                            <w:r>
                              <w:rPr>
                                <w:rFonts w:ascii="Calibri" w:hAnsi="Calibri"/>
                                <w:color w:val="000000"/>
                                <w:spacing w:val="-2"/>
                                <w:sz w:val="20"/>
                              </w:rPr>
                              <w:t>Program</w:t>
                            </w:r>
                          </w:p>
                          <w:p>
                            <w:pPr>
                              <w:numPr>
                                <w:ilvl w:val="0"/>
                                <w:numId w:val="16"/>
                              </w:numPr>
                              <w:tabs>
                                <w:tab w:pos="372" w:val="left" w:leader="none"/>
                                <w:tab w:pos="374" w:val="left" w:leader="none"/>
                              </w:tabs>
                              <w:spacing w:line="278" w:lineRule="auto" w:before="35"/>
                              <w:ind w:left="374" w:right="104" w:hanging="272"/>
                              <w:jc w:val="left"/>
                              <w:rPr>
                                <w:rFonts w:ascii="Calibri" w:hAnsi="Calibri"/>
                                <w:color w:val="000000"/>
                                <w:sz w:val="20"/>
                              </w:rPr>
                            </w:pPr>
                            <w:r>
                              <w:rPr>
                                <w:rFonts w:ascii="Calibri" w:hAnsi="Calibri"/>
                                <w:b/>
                                <w:color w:val="000000"/>
                                <w:sz w:val="22"/>
                              </w:rPr>
                              <w:t>Center for Social Studies and International Education Programs </w:t>
                            </w:r>
                            <w:r>
                              <w:rPr>
                                <w:rFonts w:ascii="Calibri" w:hAnsi="Calibri"/>
                                <w:color w:val="000000"/>
                                <w:sz w:val="22"/>
                              </w:rPr>
                              <w:t>(CSSIE) – </w:t>
                            </w:r>
                            <w:r>
                              <w:rPr>
                                <w:rFonts w:ascii="Calibri" w:hAnsi="Calibri"/>
                                <w:color w:val="000000"/>
                                <w:sz w:val="20"/>
                              </w:rPr>
                              <w:t>improves education in the social studies in elementary and secondary schools</w:t>
                            </w:r>
                          </w:p>
                        </w:txbxContent>
                      </wps:txbx>
                      <wps:bodyPr wrap="square" lIns="0" tIns="0" rIns="0" bIns="0" rtlCol="0">
                        <a:noAutofit/>
                      </wps:bodyPr>
                    </wps:wsp>
                  </a:graphicData>
                </a:graphic>
              </wp:inline>
            </w:drawing>
          </mc:Choice>
          <mc:Fallback>
            <w:pict>
              <v:shape style="width:442.9pt;height:159.4pt;mso-position-horizontal-relative:char;mso-position-vertical-relative:line" type="#_x0000_t202" id="docshape17" filled="true" fillcolor="#f1f1f1" stroked="true" strokeweight=".48004pt" strokecolor="#000000">
                <w10:anchorlock/>
                <v:textbox inset="0,0,0,0">
                  <w:txbxContent>
                    <w:p>
                      <w:pPr>
                        <w:numPr>
                          <w:ilvl w:val="0"/>
                          <w:numId w:val="16"/>
                        </w:numPr>
                        <w:tabs>
                          <w:tab w:pos="373" w:val="left" w:leader="none"/>
                        </w:tabs>
                        <w:spacing w:line="265" w:lineRule="exact" w:before="0"/>
                        <w:ind w:left="373" w:right="0" w:hanging="270"/>
                        <w:jc w:val="left"/>
                        <w:rPr>
                          <w:rFonts w:ascii="Calibri"/>
                          <w:color w:val="000000"/>
                          <w:sz w:val="20"/>
                        </w:rPr>
                      </w:pPr>
                      <w:r>
                        <w:rPr>
                          <w:rFonts w:ascii="Calibri"/>
                          <w:b/>
                          <w:color w:val="000000"/>
                          <w:sz w:val="22"/>
                        </w:rPr>
                        <w:t>RHB</w:t>
                      </w:r>
                      <w:r>
                        <w:rPr>
                          <w:rFonts w:ascii="Calibri"/>
                          <w:b/>
                          <w:color w:val="000000"/>
                          <w:spacing w:val="-7"/>
                          <w:sz w:val="22"/>
                        </w:rPr>
                        <w:t> </w:t>
                      </w:r>
                      <w:r>
                        <w:rPr>
                          <w:rFonts w:ascii="Calibri"/>
                          <w:b/>
                          <w:color w:val="000000"/>
                          <w:sz w:val="22"/>
                        </w:rPr>
                        <w:t>Marketing</w:t>
                      </w:r>
                      <w:r>
                        <w:rPr>
                          <w:rFonts w:ascii="Calibri"/>
                          <w:b/>
                          <w:color w:val="000000"/>
                          <w:spacing w:val="-9"/>
                          <w:sz w:val="22"/>
                        </w:rPr>
                        <w:t> </w:t>
                      </w:r>
                      <w:r>
                        <w:rPr>
                          <w:rFonts w:ascii="Calibri"/>
                          <w:b/>
                          <w:color w:val="000000"/>
                          <w:sz w:val="22"/>
                        </w:rPr>
                        <w:t>plan</w:t>
                      </w:r>
                      <w:r>
                        <w:rPr>
                          <w:rFonts w:ascii="Calibri"/>
                          <w:b/>
                          <w:color w:val="000000"/>
                          <w:spacing w:val="-8"/>
                          <w:sz w:val="22"/>
                        </w:rPr>
                        <w:t> </w:t>
                      </w:r>
                      <w:r>
                        <w:rPr>
                          <w:rFonts w:ascii="Calibri"/>
                          <w:color w:val="000000"/>
                          <w:sz w:val="20"/>
                        </w:rPr>
                        <w:t>designed</w:t>
                      </w:r>
                      <w:r>
                        <w:rPr>
                          <w:rFonts w:ascii="Calibri"/>
                          <w:color w:val="000000"/>
                          <w:spacing w:val="-7"/>
                          <w:sz w:val="20"/>
                        </w:rPr>
                        <w:t> </w:t>
                      </w:r>
                      <w:r>
                        <w:rPr>
                          <w:rFonts w:ascii="Calibri"/>
                          <w:color w:val="000000"/>
                          <w:sz w:val="20"/>
                        </w:rPr>
                        <w:t>to</w:t>
                      </w:r>
                      <w:r>
                        <w:rPr>
                          <w:rFonts w:ascii="Calibri"/>
                          <w:color w:val="000000"/>
                          <w:spacing w:val="-7"/>
                          <w:sz w:val="20"/>
                        </w:rPr>
                        <w:t> </w:t>
                      </w:r>
                      <w:r>
                        <w:rPr>
                          <w:rFonts w:ascii="Calibri"/>
                          <w:color w:val="000000"/>
                          <w:sz w:val="20"/>
                        </w:rPr>
                        <w:t>recruit</w:t>
                      </w:r>
                      <w:r>
                        <w:rPr>
                          <w:rFonts w:ascii="Calibri"/>
                          <w:color w:val="000000"/>
                          <w:spacing w:val="-6"/>
                          <w:sz w:val="20"/>
                        </w:rPr>
                        <w:t> </w:t>
                      </w:r>
                      <w:r>
                        <w:rPr>
                          <w:rFonts w:ascii="Calibri"/>
                          <w:color w:val="000000"/>
                          <w:sz w:val="20"/>
                        </w:rPr>
                        <w:t>more</w:t>
                      </w:r>
                      <w:r>
                        <w:rPr>
                          <w:rFonts w:ascii="Calibri"/>
                          <w:color w:val="000000"/>
                          <w:spacing w:val="-8"/>
                          <w:sz w:val="20"/>
                        </w:rPr>
                        <w:t> </w:t>
                      </w:r>
                      <w:r>
                        <w:rPr>
                          <w:rFonts w:ascii="Calibri"/>
                          <w:color w:val="000000"/>
                          <w:sz w:val="20"/>
                        </w:rPr>
                        <w:t>academically</w:t>
                      </w:r>
                      <w:r>
                        <w:rPr>
                          <w:rFonts w:ascii="Calibri"/>
                          <w:color w:val="000000"/>
                          <w:spacing w:val="-7"/>
                          <w:sz w:val="20"/>
                        </w:rPr>
                        <w:t> </w:t>
                      </w:r>
                      <w:r>
                        <w:rPr>
                          <w:rFonts w:ascii="Calibri"/>
                          <w:color w:val="000000"/>
                          <w:sz w:val="20"/>
                        </w:rPr>
                        <w:t>talented</w:t>
                      </w:r>
                      <w:r>
                        <w:rPr>
                          <w:rFonts w:ascii="Calibri"/>
                          <w:color w:val="000000"/>
                          <w:spacing w:val="-7"/>
                          <w:sz w:val="20"/>
                        </w:rPr>
                        <w:t> </w:t>
                      </w:r>
                      <w:r>
                        <w:rPr>
                          <w:rFonts w:ascii="Calibri"/>
                          <w:color w:val="000000"/>
                          <w:sz w:val="20"/>
                        </w:rPr>
                        <w:t>and</w:t>
                      </w:r>
                      <w:r>
                        <w:rPr>
                          <w:rFonts w:ascii="Calibri"/>
                          <w:color w:val="000000"/>
                          <w:spacing w:val="-7"/>
                          <w:sz w:val="20"/>
                        </w:rPr>
                        <w:t> </w:t>
                      </w:r>
                      <w:r>
                        <w:rPr>
                          <w:rFonts w:ascii="Calibri"/>
                          <w:color w:val="000000"/>
                          <w:sz w:val="20"/>
                        </w:rPr>
                        <w:t>underrepresented</w:t>
                      </w:r>
                      <w:r>
                        <w:rPr>
                          <w:rFonts w:ascii="Calibri"/>
                          <w:color w:val="000000"/>
                          <w:spacing w:val="-7"/>
                          <w:sz w:val="20"/>
                        </w:rPr>
                        <w:t> </w:t>
                      </w:r>
                      <w:r>
                        <w:rPr>
                          <w:rFonts w:ascii="Calibri"/>
                          <w:color w:val="000000"/>
                          <w:spacing w:val="-2"/>
                          <w:sz w:val="20"/>
                        </w:rPr>
                        <w:t>students</w:t>
                      </w:r>
                    </w:p>
                    <w:p>
                      <w:pPr>
                        <w:numPr>
                          <w:ilvl w:val="0"/>
                          <w:numId w:val="16"/>
                        </w:numPr>
                        <w:tabs>
                          <w:tab w:pos="372" w:val="left" w:leader="none"/>
                          <w:tab w:pos="374" w:val="left" w:leader="none"/>
                        </w:tabs>
                        <w:spacing w:line="278" w:lineRule="auto" w:before="41"/>
                        <w:ind w:left="374" w:right="108" w:hanging="272"/>
                        <w:jc w:val="left"/>
                        <w:rPr>
                          <w:rFonts w:ascii="Calibri" w:hAnsi="Calibri"/>
                          <w:color w:val="000000"/>
                          <w:sz w:val="20"/>
                        </w:rPr>
                      </w:pPr>
                      <w:r>
                        <w:rPr>
                          <w:rFonts w:ascii="Calibri" w:hAnsi="Calibri"/>
                          <w:b/>
                          <w:color w:val="000000"/>
                          <w:sz w:val="22"/>
                        </w:rPr>
                        <w:t>Hudson and Holland Scholars program </w:t>
                      </w:r>
                      <w:r>
                        <w:rPr>
                          <w:rFonts w:ascii="Calibri" w:hAnsi="Calibri"/>
                          <w:color w:val="000000"/>
                          <w:sz w:val="20"/>
                        </w:rPr>
                        <w:t>– an integral part of Indiana University’s efforts to foster the benefits of educational diversity</w:t>
                      </w:r>
                    </w:p>
                    <w:p>
                      <w:pPr>
                        <w:numPr>
                          <w:ilvl w:val="0"/>
                          <w:numId w:val="16"/>
                        </w:numPr>
                        <w:tabs>
                          <w:tab w:pos="372" w:val="left" w:leader="none"/>
                          <w:tab w:pos="374" w:val="left" w:leader="none"/>
                        </w:tabs>
                        <w:spacing w:line="276" w:lineRule="auto" w:before="0"/>
                        <w:ind w:left="374" w:right="108" w:hanging="272"/>
                        <w:jc w:val="left"/>
                        <w:rPr>
                          <w:rFonts w:ascii="Calibri"/>
                          <w:color w:val="000000"/>
                          <w:sz w:val="20"/>
                        </w:rPr>
                      </w:pPr>
                      <w:r>
                        <w:rPr>
                          <w:rFonts w:ascii="Calibri"/>
                          <w:b/>
                          <w:color w:val="000000"/>
                          <w:sz w:val="22"/>
                        </w:rPr>
                        <w:t>Partnerships with campus Strategic Hires Initiative </w:t>
                      </w:r>
                      <w:r>
                        <w:rPr>
                          <w:rFonts w:ascii="Calibri"/>
                          <w:color w:val="000000"/>
                          <w:sz w:val="20"/>
                        </w:rPr>
                        <w:t>to increase the number of professional staff of color</w:t>
                      </w:r>
                    </w:p>
                    <w:p>
                      <w:pPr>
                        <w:numPr>
                          <w:ilvl w:val="0"/>
                          <w:numId w:val="16"/>
                        </w:numPr>
                        <w:tabs>
                          <w:tab w:pos="372" w:val="left" w:leader="none"/>
                          <w:tab w:pos="374" w:val="left" w:leader="none"/>
                        </w:tabs>
                        <w:spacing w:line="278" w:lineRule="auto" w:before="0"/>
                        <w:ind w:left="374" w:right="105" w:hanging="272"/>
                        <w:jc w:val="left"/>
                        <w:rPr>
                          <w:rFonts w:ascii="Calibri" w:hAnsi="Calibri"/>
                          <w:color w:val="000000"/>
                          <w:sz w:val="20"/>
                        </w:rPr>
                      </w:pPr>
                      <w:r>
                        <w:rPr>
                          <w:rFonts w:ascii="Calibri" w:hAnsi="Calibri"/>
                          <w:b/>
                          <w:color w:val="000000"/>
                          <w:sz w:val="22"/>
                        </w:rPr>
                        <w:t>IUPUI</w:t>
                      </w:r>
                      <w:r>
                        <w:rPr>
                          <w:rFonts w:ascii="Calibri" w:hAnsi="Calibri"/>
                          <w:b/>
                          <w:color w:val="000000"/>
                          <w:spacing w:val="40"/>
                          <w:sz w:val="22"/>
                        </w:rPr>
                        <w:t> </w:t>
                      </w:r>
                      <w:r>
                        <w:rPr>
                          <w:rFonts w:ascii="Calibri" w:hAnsi="Calibri"/>
                          <w:b/>
                          <w:color w:val="000000"/>
                          <w:sz w:val="22"/>
                        </w:rPr>
                        <w:t>Urban</w:t>
                      </w:r>
                      <w:r>
                        <w:rPr>
                          <w:rFonts w:ascii="Calibri" w:hAnsi="Calibri"/>
                          <w:b/>
                          <w:color w:val="000000"/>
                          <w:spacing w:val="40"/>
                          <w:sz w:val="22"/>
                        </w:rPr>
                        <w:t> </w:t>
                      </w:r>
                      <w:r>
                        <w:rPr>
                          <w:rFonts w:ascii="Calibri" w:hAnsi="Calibri"/>
                          <w:b/>
                          <w:color w:val="000000"/>
                          <w:sz w:val="22"/>
                        </w:rPr>
                        <w:t>Education</w:t>
                      </w:r>
                      <w:r>
                        <w:rPr>
                          <w:rFonts w:ascii="Calibri" w:hAnsi="Calibri"/>
                          <w:b/>
                          <w:color w:val="000000"/>
                          <w:spacing w:val="40"/>
                          <w:sz w:val="22"/>
                        </w:rPr>
                        <w:t> </w:t>
                      </w:r>
                      <w:r>
                        <w:rPr>
                          <w:rFonts w:ascii="Calibri" w:hAnsi="Calibri"/>
                          <w:b/>
                          <w:color w:val="000000"/>
                          <w:sz w:val="22"/>
                        </w:rPr>
                        <w:t>Studies</w:t>
                      </w:r>
                      <w:r>
                        <w:rPr>
                          <w:rFonts w:ascii="Calibri" w:hAnsi="Calibri"/>
                          <w:b/>
                          <w:color w:val="000000"/>
                          <w:spacing w:val="40"/>
                          <w:sz w:val="22"/>
                        </w:rPr>
                        <w:t> </w:t>
                      </w:r>
                      <w:r>
                        <w:rPr>
                          <w:rFonts w:ascii="Calibri" w:hAnsi="Calibri"/>
                          <w:b/>
                          <w:color w:val="000000"/>
                          <w:sz w:val="22"/>
                        </w:rPr>
                        <w:t>Ph.D.</w:t>
                      </w:r>
                      <w:r>
                        <w:rPr>
                          <w:rFonts w:ascii="Calibri" w:hAnsi="Calibri"/>
                          <w:b/>
                          <w:color w:val="000000"/>
                          <w:spacing w:val="40"/>
                          <w:sz w:val="22"/>
                        </w:rPr>
                        <w:t> </w:t>
                      </w:r>
                      <w:r>
                        <w:rPr>
                          <w:rFonts w:ascii="Calibri" w:hAnsi="Calibri"/>
                          <w:b/>
                          <w:color w:val="000000"/>
                          <w:sz w:val="22"/>
                        </w:rPr>
                        <w:t>Program</w:t>
                      </w:r>
                      <w:r>
                        <w:rPr>
                          <w:rFonts w:ascii="Calibri" w:hAnsi="Calibri"/>
                          <w:b/>
                          <w:color w:val="000000"/>
                          <w:spacing w:val="40"/>
                          <w:sz w:val="22"/>
                        </w:rPr>
                        <w:t> </w:t>
                      </w:r>
                      <w:r>
                        <w:rPr>
                          <w:rFonts w:ascii="Calibri" w:hAnsi="Calibri"/>
                          <w:color w:val="000000"/>
                          <w:sz w:val="20"/>
                        </w:rPr>
                        <w:t>–</w:t>
                      </w:r>
                      <w:r>
                        <w:rPr>
                          <w:rFonts w:ascii="Calibri" w:hAnsi="Calibri"/>
                          <w:color w:val="000000"/>
                          <w:spacing w:val="40"/>
                          <w:sz w:val="20"/>
                        </w:rPr>
                        <w:t> </w:t>
                      </w:r>
                      <w:r>
                        <w:rPr>
                          <w:rFonts w:ascii="Calibri" w:hAnsi="Calibri"/>
                          <w:color w:val="000000"/>
                          <w:sz w:val="20"/>
                        </w:rPr>
                        <w:t>focuses</w:t>
                      </w:r>
                      <w:r>
                        <w:rPr>
                          <w:rFonts w:ascii="Calibri" w:hAnsi="Calibri"/>
                          <w:color w:val="000000"/>
                          <w:spacing w:val="40"/>
                          <w:sz w:val="20"/>
                        </w:rPr>
                        <w:t> </w:t>
                      </w:r>
                      <w:r>
                        <w:rPr>
                          <w:rFonts w:ascii="Calibri" w:hAnsi="Calibri"/>
                          <w:color w:val="000000"/>
                          <w:sz w:val="20"/>
                        </w:rPr>
                        <w:t>on</w:t>
                      </w:r>
                      <w:r>
                        <w:rPr>
                          <w:rFonts w:ascii="Calibri" w:hAnsi="Calibri"/>
                          <w:color w:val="000000"/>
                          <w:spacing w:val="40"/>
                          <w:sz w:val="20"/>
                        </w:rPr>
                        <w:t> </w:t>
                      </w:r>
                      <w:r>
                        <w:rPr>
                          <w:rFonts w:ascii="Calibri" w:hAnsi="Calibri"/>
                          <w:color w:val="000000"/>
                          <w:sz w:val="20"/>
                        </w:rPr>
                        <w:t>preparing</w:t>
                      </w:r>
                      <w:r>
                        <w:rPr>
                          <w:rFonts w:ascii="Calibri" w:hAnsi="Calibri"/>
                          <w:color w:val="000000"/>
                          <w:spacing w:val="40"/>
                          <w:sz w:val="20"/>
                        </w:rPr>
                        <w:t> </w:t>
                      </w:r>
                      <w:r>
                        <w:rPr>
                          <w:rFonts w:ascii="Calibri" w:hAnsi="Calibri"/>
                          <w:color w:val="000000"/>
                          <w:sz w:val="20"/>
                        </w:rPr>
                        <w:t>researchers</w:t>
                      </w:r>
                      <w:r>
                        <w:rPr>
                          <w:rFonts w:ascii="Calibri" w:hAnsi="Calibri"/>
                          <w:color w:val="000000"/>
                          <w:spacing w:val="40"/>
                          <w:sz w:val="20"/>
                        </w:rPr>
                        <w:t> </w:t>
                      </w:r>
                      <w:r>
                        <w:rPr>
                          <w:rFonts w:ascii="Calibri" w:hAnsi="Calibri"/>
                          <w:color w:val="000000"/>
                          <w:sz w:val="20"/>
                        </w:rPr>
                        <w:t>to</w:t>
                      </w:r>
                      <w:r>
                        <w:rPr>
                          <w:rFonts w:ascii="Calibri" w:hAnsi="Calibri"/>
                          <w:color w:val="000000"/>
                          <w:spacing w:val="40"/>
                          <w:sz w:val="20"/>
                        </w:rPr>
                        <w:t> </w:t>
                      </w:r>
                      <w:r>
                        <w:rPr>
                          <w:rFonts w:ascii="Calibri" w:hAnsi="Calibri"/>
                          <w:color w:val="000000"/>
                          <w:sz w:val="20"/>
                        </w:rPr>
                        <w:t>study education in complex urban environments</w:t>
                      </w:r>
                    </w:p>
                    <w:p>
                      <w:pPr>
                        <w:numPr>
                          <w:ilvl w:val="0"/>
                          <w:numId w:val="16"/>
                        </w:numPr>
                        <w:tabs>
                          <w:tab w:pos="373" w:val="left" w:leader="none"/>
                        </w:tabs>
                        <w:spacing w:line="264" w:lineRule="exact" w:before="0"/>
                        <w:ind w:left="373" w:right="0" w:hanging="270"/>
                        <w:jc w:val="left"/>
                        <w:rPr>
                          <w:rFonts w:ascii="Calibri" w:hAnsi="Calibri"/>
                          <w:color w:val="000000"/>
                          <w:sz w:val="20"/>
                        </w:rPr>
                      </w:pPr>
                      <w:r>
                        <w:rPr>
                          <w:rFonts w:ascii="Calibri" w:hAnsi="Calibri"/>
                          <w:b/>
                          <w:color w:val="000000"/>
                          <w:sz w:val="22"/>
                        </w:rPr>
                        <w:t>Global</w:t>
                      </w:r>
                      <w:r>
                        <w:rPr>
                          <w:rFonts w:ascii="Calibri" w:hAnsi="Calibri"/>
                          <w:b/>
                          <w:color w:val="000000"/>
                          <w:spacing w:val="-8"/>
                          <w:sz w:val="22"/>
                        </w:rPr>
                        <w:t> </w:t>
                      </w:r>
                      <w:r>
                        <w:rPr>
                          <w:rFonts w:ascii="Calibri" w:hAnsi="Calibri"/>
                          <w:b/>
                          <w:color w:val="000000"/>
                          <w:sz w:val="22"/>
                        </w:rPr>
                        <w:t>Gateway</w:t>
                      </w:r>
                      <w:r>
                        <w:rPr>
                          <w:rFonts w:ascii="Calibri" w:hAnsi="Calibri"/>
                          <w:b/>
                          <w:color w:val="000000"/>
                          <w:spacing w:val="-5"/>
                          <w:sz w:val="22"/>
                        </w:rPr>
                        <w:t> </w:t>
                      </w:r>
                      <w:r>
                        <w:rPr>
                          <w:rFonts w:ascii="Calibri" w:hAnsi="Calibri"/>
                          <w:b/>
                          <w:color w:val="000000"/>
                          <w:sz w:val="22"/>
                        </w:rPr>
                        <w:t>for</w:t>
                      </w:r>
                      <w:r>
                        <w:rPr>
                          <w:rFonts w:ascii="Calibri" w:hAnsi="Calibri"/>
                          <w:b/>
                          <w:color w:val="000000"/>
                          <w:spacing w:val="-8"/>
                          <w:sz w:val="22"/>
                        </w:rPr>
                        <w:t> </w:t>
                      </w:r>
                      <w:r>
                        <w:rPr>
                          <w:rFonts w:ascii="Calibri" w:hAnsi="Calibri"/>
                          <w:b/>
                          <w:color w:val="000000"/>
                          <w:sz w:val="22"/>
                        </w:rPr>
                        <w:t>Teachers</w:t>
                      </w:r>
                      <w:r>
                        <w:rPr>
                          <w:rFonts w:ascii="Calibri" w:hAnsi="Calibri"/>
                          <w:b/>
                          <w:color w:val="000000"/>
                          <w:spacing w:val="-7"/>
                          <w:sz w:val="22"/>
                        </w:rPr>
                        <w:t> </w:t>
                      </w:r>
                      <w:r>
                        <w:rPr>
                          <w:rFonts w:ascii="Calibri" w:hAnsi="Calibri"/>
                          <w:b/>
                          <w:color w:val="000000"/>
                          <w:sz w:val="22"/>
                        </w:rPr>
                        <w:t>Teach</w:t>
                      </w:r>
                      <w:r>
                        <w:rPr>
                          <w:rFonts w:ascii="Calibri" w:hAnsi="Calibri"/>
                          <w:b/>
                          <w:color w:val="000000"/>
                          <w:spacing w:val="-6"/>
                          <w:sz w:val="22"/>
                        </w:rPr>
                        <w:t> </w:t>
                      </w:r>
                      <w:r>
                        <w:rPr>
                          <w:rFonts w:ascii="Calibri" w:hAnsi="Calibri"/>
                          <w:b/>
                          <w:color w:val="000000"/>
                          <w:sz w:val="22"/>
                        </w:rPr>
                        <w:t>City</w:t>
                      </w:r>
                      <w:r>
                        <w:rPr>
                          <w:rFonts w:ascii="Calibri" w:hAnsi="Calibri"/>
                          <w:b/>
                          <w:color w:val="000000"/>
                          <w:spacing w:val="-2"/>
                          <w:sz w:val="22"/>
                        </w:rPr>
                        <w:t> </w:t>
                      </w:r>
                      <w:r>
                        <w:rPr>
                          <w:rFonts w:ascii="Calibri" w:hAnsi="Calibri"/>
                          <w:color w:val="000000"/>
                          <w:sz w:val="20"/>
                        </w:rPr>
                        <w:t>–</w:t>
                      </w:r>
                      <w:r>
                        <w:rPr>
                          <w:rFonts w:ascii="Calibri" w:hAnsi="Calibri"/>
                          <w:color w:val="000000"/>
                          <w:spacing w:val="-6"/>
                          <w:sz w:val="20"/>
                        </w:rPr>
                        <w:t> </w:t>
                      </w:r>
                      <w:r>
                        <w:rPr>
                          <w:rFonts w:ascii="Calibri" w:hAnsi="Calibri"/>
                          <w:color w:val="000000"/>
                          <w:sz w:val="20"/>
                        </w:rPr>
                        <w:t>Urban</w:t>
                      </w:r>
                      <w:r>
                        <w:rPr>
                          <w:rFonts w:ascii="Calibri" w:hAnsi="Calibri"/>
                          <w:color w:val="000000"/>
                          <w:spacing w:val="-4"/>
                          <w:sz w:val="20"/>
                        </w:rPr>
                        <w:t> </w:t>
                      </w:r>
                      <w:r>
                        <w:rPr>
                          <w:rFonts w:ascii="Calibri" w:hAnsi="Calibri"/>
                          <w:color w:val="000000"/>
                          <w:sz w:val="20"/>
                        </w:rPr>
                        <w:t>Immersions</w:t>
                      </w:r>
                      <w:r>
                        <w:rPr>
                          <w:rFonts w:ascii="Calibri" w:hAnsi="Calibri"/>
                          <w:color w:val="000000"/>
                          <w:spacing w:val="-7"/>
                          <w:sz w:val="20"/>
                        </w:rPr>
                        <w:t> </w:t>
                      </w:r>
                      <w:r>
                        <w:rPr>
                          <w:rFonts w:ascii="Calibri" w:hAnsi="Calibri"/>
                          <w:color w:val="000000"/>
                          <w:spacing w:val="-2"/>
                          <w:sz w:val="20"/>
                        </w:rPr>
                        <w:t>Program</w:t>
                      </w:r>
                    </w:p>
                    <w:p>
                      <w:pPr>
                        <w:numPr>
                          <w:ilvl w:val="0"/>
                          <w:numId w:val="16"/>
                        </w:numPr>
                        <w:tabs>
                          <w:tab w:pos="372" w:val="left" w:leader="none"/>
                          <w:tab w:pos="374" w:val="left" w:leader="none"/>
                        </w:tabs>
                        <w:spacing w:line="278" w:lineRule="auto" w:before="35"/>
                        <w:ind w:left="374" w:right="104" w:hanging="272"/>
                        <w:jc w:val="left"/>
                        <w:rPr>
                          <w:rFonts w:ascii="Calibri" w:hAnsi="Calibri"/>
                          <w:color w:val="000000"/>
                          <w:sz w:val="20"/>
                        </w:rPr>
                      </w:pPr>
                      <w:r>
                        <w:rPr>
                          <w:rFonts w:ascii="Calibri" w:hAnsi="Calibri"/>
                          <w:b/>
                          <w:color w:val="000000"/>
                          <w:sz w:val="22"/>
                        </w:rPr>
                        <w:t>Center for Social Studies and International Education Programs </w:t>
                      </w:r>
                      <w:r>
                        <w:rPr>
                          <w:rFonts w:ascii="Calibri" w:hAnsi="Calibri"/>
                          <w:color w:val="000000"/>
                          <w:sz w:val="22"/>
                        </w:rPr>
                        <w:t>(CSSIE) – </w:t>
                      </w:r>
                      <w:r>
                        <w:rPr>
                          <w:rFonts w:ascii="Calibri" w:hAnsi="Calibri"/>
                          <w:color w:val="000000"/>
                          <w:sz w:val="20"/>
                        </w:rPr>
                        <w:t>improves education in the social studies in elementary and secondary schools</w:t>
                      </w:r>
                    </w:p>
                  </w:txbxContent>
                </v:textbox>
                <v:fill type="solid"/>
                <v:stroke dashstyle="solid"/>
              </v:shape>
            </w:pict>
          </mc:Fallback>
        </mc:AlternateContent>
      </w:r>
      <w:r>
        <w:rPr>
          <w:rFonts w:ascii="Calibri"/>
          <w:sz w:val="20"/>
        </w:rPr>
      </w:r>
    </w:p>
    <w:p>
      <w:pPr>
        <w:spacing w:after="0"/>
        <w:rPr>
          <w:rFonts w:ascii="Calibri"/>
          <w:sz w:val="20"/>
        </w:rPr>
        <w:sectPr>
          <w:pgSz w:w="12240" w:h="15840"/>
          <w:pgMar w:header="720" w:footer="1015" w:top="1180" w:bottom="1200" w:left="780" w:right="520"/>
        </w:sectPr>
      </w:pPr>
    </w:p>
    <w:p>
      <w:pPr>
        <w:pStyle w:val="Heading1"/>
        <w:spacing w:before="47"/>
        <w:ind w:left="300"/>
      </w:pPr>
      <w:bookmarkStart w:name="IU School of Education Departments and P" w:id="4"/>
      <w:bookmarkEnd w:id="4"/>
      <w:r>
        <w:rPr/>
      </w:r>
      <w:r>
        <w:rPr>
          <w:color w:val="1E5155"/>
          <w:spacing w:val="-12"/>
        </w:rPr>
        <w:t>APPENDIX</w:t>
      </w:r>
      <w:r>
        <w:rPr>
          <w:color w:val="1E5155"/>
          <w:spacing w:val="-37"/>
        </w:rPr>
        <w:t> </w:t>
      </w:r>
      <w:r>
        <w:rPr>
          <w:color w:val="1E5155"/>
          <w:spacing w:val="-10"/>
        </w:rPr>
        <w:t>B</w:t>
      </w:r>
    </w:p>
    <w:p>
      <w:pPr>
        <w:pStyle w:val="Heading2"/>
        <w:spacing w:before="381"/>
        <w:ind w:left="300"/>
      </w:pPr>
      <w:r>
        <w:rPr>
          <w:color w:val="580A09"/>
        </w:rPr>
        <w:t>IU</w:t>
      </w:r>
      <w:r>
        <w:rPr>
          <w:color w:val="580A09"/>
          <w:spacing w:val="-11"/>
        </w:rPr>
        <w:t> </w:t>
      </w:r>
      <w:r>
        <w:rPr>
          <w:color w:val="580A09"/>
        </w:rPr>
        <w:t>School of</w:t>
      </w:r>
      <w:r>
        <w:rPr>
          <w:color w:val="580A09"/>
          <w:spacing w:val="-3"/>
        </w:rPr>
        <w:t> </w:t>
      </w:r>
      <w:r>
        <w:rPr>
          <w:color w:val="580A09"/>
        </w:rPr>
        <w:t>Education</w:t>
      </w:r>
      <w:r>
        <w:rPr>
          <w:color w:val="580A09"/>
          <w:spacing w:val="-5"/>
        </w:rPr>
        <w:t> </w:t>
      </w:r>
      <w:r>
        <w:rPr>
          <w:color w:val="580A09"/>
        </w:rPr>
        <w:t>Departments</w:t>
      </w:r>
      <w:r>
        <w:rPr>
          <w:color w:val="580A09"/>
          <w:spacing w:val="-3"/>
        </w:rPr>
        <w:t> </w:t>
      </w:r>
      <w:r>
        <w:rPr>
          <w:color w:val="580A09"/>
        </w:rPr>
        <w:t>and</w:t>
      </w:r>
      <w:r>
        <w:rPr>
          <w:color w:val="580A09"/>
          <w:spacing w:val="-2"/>
        </w:rPr>
        <w:t> Programs</w:t>
      </w:r>
    </w:p>
    <w:p>
      <w:pPr>
        <w:pStyle w:val="BodyText"/>
        <w:spacing w:before="37"/>
        <w:rPr>
          <w:sz w:val="36"/>
        </w:rPr>
      </w:pPr>
    </w:p>
    <w:p>
      <w:pPr>
        <w:spacing w:line="259" w:lineRule="auto" w:before="1"/>
        <w:ind w:left="1019" w:right="641" w:firstLine="0"/>
        <w:jc w:val="left"/>
        <w:rPr>
          <w:sz w:val="24"/>
        </w:rPr>
      </w:pPr>
      <w:r>
        <w:rPr>
          <w:color w:val="1E5155"/>
          <w:sz w:val="24"/>
        </w:rPr>
        <w:t>The</w:t>
      </w:r>
      <w:r>
        <w:rPr>
          <w:color w:val="1E5155"/>
          <w:spacing w:val="-4"/>
          <w:sz w:val="24"/>
        </w:rPr>
        <w:t> </w:t>
      </w:r>
      <w:r>
        <w:rPr>
          <w:color w:val="1E5155"/>
          <w:sz w:val="24"/>
        </w:rPr>
        <w:t>following</w:t>
      </w:r>
      <w:r>
        <w:rPr>
          <w:color w:val="1E5155"/>
          <w:spacing w:val="-4"/>
          <w:sz w:val="24"/>
        </w:rPr>
        <w:t> </w:t>
      </w:r>
      <w:r>
        <w:rPr>
          <w:color w:val="1E5155"/>
          <w:sz w:val="24"/>
        </w:rPr>
        <w:t>pages</w:t>
      </w:r>
      <w:r>
        <w:rPr>
          <w:color w:val="1E5155"/>
          <w:spacing w:val="-6"/>
          <w:sz w:val="24"/>
        </w:rPr>
        <w:t> </w:t>
      </w:r>
      <w:r>
        <w:rPr>
          <w:color w:val="1E5155"/>
          <w:sz w:val="24"/>
        </w:rPr>
        <w:t>contain</w:t>
      </w:r>
      <w:r>
        <w:rPr>
          <w:color w:val="1E5155"/>
          <w:spacing w:val="-4"/>
          <w:sz w:val="24"/>
        </w:rPr>
        <w:t> </w:t>
      </w:r>
      <w:r>
        <w:rPr>
          <w:color w:val="1E5155"/>
          <w:sz w:val="24"/>
        </w:rPr>
        <w:t>for</w:t>
      </w:r>
      <w:r>
        <w:rPr>
          <w:color w:val="1E5155"/>
          <w:spacing w:val="-4"/>
          <w:sz w:val="24"/>
        </w:rPr>
        <w:t> </w:t>
      </w:r>
      <w:r>
        <w:rPr>
          <w:color w:val="1E5155"/>
          <w:sz w:val="24"/>
        </w:rPr>
        <w:t>each</w:t>
      </w:r>
      <w:r>
        <w:rPr>
          <w:color w:val="1E5155"/>
          <w:spacing w:val="-4"/>
          <w:sz w:val="24"/>
        </w:rPr>
        <w:t> </w:t>
      </w:r>
      <w:r>
        <w:rPr>
          <w:color w:val="1E5155"/>
          <w:sz w:val="24"/>
        </w:rPr>
        <w:t>Bloomington-based</w:t>
      </w:r>
      <w:r>
        <w:rPr>
          <w:color w:val="1E5155"/>
          <w:spacing w:val="-3"/>
          <w:sz w:val="24"/>
        </w:rPr>
        <w:t> </w:t>
      </w:r>
      <w:r>
        <w:rPr>
          <w:color w:val="1E5155"/>
          <w:sz w:val="24"/>
        </w:rPr>
        <w:t>department,</w:t>
      </w:r>
      <w:r>
        <w:rPr>
          <w:color w:val="1E5155"/>
          <w:spacing w:val="-5"/>
          <w:sz w:val="24"/>
        </w:rPr>
        <w:t> </w:t>
      </w:r>
      <w:r>
        <w:rPr>
          <w:color w:val="1E5155"/>
          <w:sz w:val="24"/>
        </w:rPr>
        <w:t>as</w:t>
      </w:r>
      <w:r>
        <w:rPr>
          <w:color w:val="1E5155"/>
          <w:spacing w:val="-3"/>
          <w:sz w:val="24"/>
        </w:rPr>
        <w:t> </w:t>
      </w:r>
      <w:r>
        <w:rPr>
          <w:color w:val="1E5155"/>
          <w:sz w:val="24"/>
        </w:rPr>
        <w:t>well as for the IUPUI and Columbus campuses, enrollment trend data by student level, followed by a description of all degree, certificate, and minor programs</w:t>
      </w:r>
    </w:p>
    <w:p>
      <w:pPr>
        <w:pStyle w:val="BodyText"/>
        <w:spacing w:before="260"/>
        <w:rPr>
          <w:sz w:val="24"/>
        </w:rPr>
      </w:pPr>
    </w:p>
    <w:p>
      <w:pPr>
        <w:pStyle w:val="Heading3"/>
        <w:spacing w:before="0"/>
        <w:ind w:left="300"/>
      </w:pPr>
      <w:bookmarkStart w:name="Caveats" w:id="5"/>
      <w:bookmarkEnd w:id="5"/>
      <w:r>
        <w:rPr/>
      </w:r>
      <w:r>
        <w:rPr>
          <w:color w:val="830F0E"/>
          <w:spacing w:val="-2"/>
        </w:rPr>
        <w:t>Caveats</w:t>
      </w:r>
    </w:p>
    <w:p>
      <w:pPr>
        <w:pStyle w:val="ListParagraph"/>
        <w:numPr>
          <w:ilvl w:val="2"/>
          <w:numId w:val="2"/>
        </w:numPr>
        <w:tabs>
          <w:tab w:pos="1740" w:val="left" w:leader="none"/>
        </w:tabs>
        <w:spacing w:line="256" w:lineRule="auto" w:before="2" w:after="0"/>
        <w:ind w:left="1740" w:right="756" w:hanging="361"/>
        <w:jc w:val="left"/>
        <w:rPr>
          <w:sz w:val="21"/>
        </w:rPr>
      </w:pPr>
      <w:r>
        <w:rPr>
          <w:sz w:val="21"/>
        </w:rPr>
        <w:t>The</w:t>
      </w:r>
      <w:r>
        <w:rPr>
          <w:spacing w:val="-3"/>
          <w:sz w:val="21"/>
        </w:rPr>
        <w:t> </w:t>
      </w:r>
      <w:r>
        <w:rPr>
          <w:sz w:val="21"/>
        </w:rPr>
        <w:t>source</w:t>
      </w:r>
      <w:r>
        <w:rPr>
          <w:spacing w:val="-3"/>
          <w:sz w:val="21"/>
        </w:rPr>
        <w:t> </w:t>
      </w:r>
      <w:r>
        <w:rPr>
          <w:sz w:val="21"/>
        </w:rPr>
        <w:t>data</w:t>
      </w:r>
      <w:r>
        <w:rPr>
          <w:spacing w:val="-3"/>
          <w:sz w:val="21"/>
        </w:rPr>
        <w:t> </w:t>
      </w:r>
      <w:r>
        <w:rPr>
          <w:sz w:val="21"/>
        </w:rPr>
        <w:t>for</w:t>
      </w:r>
      <w:r>
        <w:rPr>
          <w:spacing w:val="-4"/>
          <w:sz w:val="21"/>
        </w:rPr>
        <w:t> </w:t>
      </w:r>
      <w:r>
        <w:rPr>
          <w:sz w:val="21"/>
        </w:rPr>
        <w:t>the</w:t>
      </w:r>
      <w:r>
        <w:rPr>
          <w:spacing w:val="-3"/>
          <w:sz w:val="21"/>
        </w:rPr>
        <w:t> </w:t>
      </w:r>
      <w:r>
        <w:rPr>
          <w:sz w:val="21"/>
        </w:rPr>
        <w:t>enrollment</w:t>
      </w:r>
      <w:r>
        <w:rPr>
          <w:spacing w:val="-5"/>
          <w:sz w:val="21"/>
        </w:rPr>
        <w:t> </w:t>
      </w:r>
      <w:r>
        <w:rPr>
          <w:sz w:val="21"/>
        </w:rPr>
        <w:t>trend</w:t>
      </w:r>
      <w:r>
        <w:rPr>
          <w:spacing w:val="-4"/>
          <w:sz w:val="21"/>
        </w:rPr>
        <w:t> </w:t>
      </w:r>
      <w:r>
        <w:rPr>
          <w:sz w:val="21"/>
        </w:rPr>
        <w:t>tables</w:t>
      </w:r>
      <w:r>
        <w:rPr>
          <w:spacing w:val="-6"/>
          <w:sz w:val="21"/>
        </w:rPr>
        <w:t> </w:t>
      </w:r>
      <w:r>
        <w:rPr>
          <w:sz w:val="21"/>
        </w:rPr>
        <w:t>are</w:t>
      </w:r>
      <w:r>
        <w:rPr>
          <w:spacing w:val="-3"/>
          <w:sz w:val="21"/>
        </w:rPr>
        <w:t> </w:t>
      </w:r>
      <w:r>
        <w:rPr>
          <w:sz w:val="21"/>
        </w:rPr>
        <w:t>the</w:t>
      </w:r>
      <w:r>
        <w:rPr>
          <w:spacing w:val="-3"/>
          <w:sz w:val="21"/>
        </w:rPr>
        <w:t> </w:t>
      </w:r>
      <w:r>
        <w:rPr>
          <w:sz w:val="21"/>
        </w:rPr>
        <w:t>official university</w:t>
      </w:r>
      <w:r>
        <w:rPr>
          <w:spacing w:val="-3"/>
          <w:sz w:val="21"/>
        </w:rPr>
        <w:t> </w:t>
      </w:r>
      <w:r>
        <w:rPr>
          <w:sz w:val="21"/>
        </w:rPr>
        <w:t>enrollment census files, reflecting the fall headcount one week into the semester.</w:t>
      </w:r>
    </w:p>
    <w:p>
      <w:pPr>
        <w:pStyle w:val="ListParagraph"/>
        <w:numPr>
          <w:ilvl w:val="2"/>
          <w:numId w:val="2"/>
        </w:numPr>
        <w:tabs>
          <w:tab w:pos="1740" w:val="left" w:leader="none"/>
        </w:tabs>
        <w:spacing w:line="240" w:lineRule="auto" w:before="3" w:after="0"/>
        <w:ind w:left="1740" w:right="0" w:hanging="360"/>
        <w:jc w:val="left"/>
        <w:rPr>
          <w:sz w:val="21"/>
        </w:rPr>
      </w:pPr>
      <w:r>
        <w:rPr>
          <w:sz w:val="21"/>
        </w:rPr>
        <w:t>The</w:t>
      </w:r>
      <w:r>
        <w:rPr>
          <w:spacing w:val="-5"/>
          <w:sz w:val="21"/>
        </w:rPr>
        <w:t> </w:t>
      </w:r>
      <w:r>
        <w:rPr>
          <w:sz w:val="21"/>
        </w:rPr>
        <w:t>tables</w:t>
      </w:r>
      <w:r>
        <w:rPr>
          <w:spacing w:val="-4"/>
          <w:sz w:val="21"/>
        </w:rPr>
        <w:t> </w:t>
      </w:r>
      <w:r>
        <w:rPr>
          <w:sz w:val="21"/>
        </w:rPr>
        <w:t>do</w:t>
      </w:r>
      <w:r>
        <w:rPr>
          <w:spacing w:val="-6"/>
          <w:sz w:val="21"/>
        </w:rPr>
        <w:t> </w:t>
      </w:r>
      <w:r>
        <w:rPr>
          <w:sz w:val="21"/>
        </w:rPr>
        <w:t>not</w:t>
      </w:r>
      <w:r>
        <w:rPr>
          <w:spacing w:val="-6"/>
          <w:sz w:val="21"/>
        </w:rPr>
        <w:t> </w:t>
      </w:r>
      <w:r>
        <w:rPr>
          <w:sz w:val="21"/>
        </w:rPr>
        <w:t>include</w:t>
      </w:r>
      <w:r>
        <w:rPr>
          <w:spacing w:val="-4"/>
          <w:sz w:val="21"/>
        </w:rPr>
        <w:t> </w:t>
      </w:r>
      <w:r>
        <w:rPr>
          <w:sz w:val="21"/>
        </w:rPr>
        <w:t>double</w:t>
      </w:r>
      <w:r>
        <w:rPr>
          <w:spacing w:val="-6"/>
          <w:sz w:val="21"/>
        </w:rPr>
        <w:t> </w:t>
      </w:r>
      <w:r>
        <w:rPr>
          <w:spacing w:val="-2"/>
          <w:sz w:val="21"/>
        </w:rPr>
        <w:t>majors</w:t>
      </w:r>
    </w:p>
    <w:p>
      <w:pPr>
        <w:pStyle w:val="ListParagraph"/>
        <w:numPr>
          <w:ilvl w:val="2"/>
          <w:numId w:val="2"/>
        </w:numPr>
        <w:tabs>
          <w:tab w:pos="1740" w:val="left" w:leader="none"/>
        </w:tabs>
        <w:spacing w:line="259" w:lineRule="auto" w:before="21" w:after="0"/>
        <w:ind w:left="1740" w:right="700" w:hanging="361"/>
        <w:jc w:val="left"/>
        <w:rPr>
          <w:sz w:val="21"/>
        </w:rPr>
      </w:pPr>
      <w:r>
        <w:rPr>
          <w:sz w:val="21"/>
        </w:rPr>
        <w:t>Certificate</w:t>
      </w:r>
      <w:r>
        <w:rPr>
          <w:spacing w:val="-4"/>
          <w:sz w:val="21"/>
        </w:rPr>
        <w:t> </w:t>
      </w:r>
      <w:r>
        <w:rPr>
          <w:sz w:val="21"/>
        </w:rPr>
        <w:t>program</w:t>
      </w:r>
      <w:r>
        <w:rPr>
          <w:spacing w:val="-3"/>
          <w:sz w:val="21"/>
        </w:rPr>
        <w:t> </w:t>
      </w:r>
      <w:r>
        <w:rPr>
          <w:sz w:val="21"/>
        </w:rPr>
        <w:t>enrollments</w:t>
      </w:r>
      <w:r>
        <w:rPr>
          <w:spacing w:val="-4"/>
          <w:sz w:val="21"/>
        </w:rPr>
        <w:t> </w:t>
      </w:r>
      <w:r>
        <w:rPr>
          <w:sz w:val="21"/>
        </w:rPr>
        <w:t>are</w:t>
      </w:r>
      <w:r>
        <w:rPr>
          <w:spacing w:val="-4"/>
          <w:sz w:val="21"/>
        </w:rPr>
        <w:t> </w:t>
      </w:r>
      <w:r>
        <w:rPr>
          <w:sz w:val="21"/>
        </w:rPr>
        <w:t>often</w:t>
      </w:r>
      <w:r>
        <w:rPr>
          <w:spacing w:val="-3"/>
          <w:sz w:val="21"/>
        </w:rPr>
        <w:t> </w:t>
      </w:r>
      <w:r>
        <w:rPr>
          <w:sz w:val="21"/>
        </w:rPr>
        <w:t>under-represented</w:t>
      </w:r>
      <w:r>
        <w:rPr>
          <w:spacing w:val="-5"/>
          <w:sz w:val="21"/>
        </w:rPr>
        <w:t> </w:t>
      </w:r>
      <w:r>
        <w:rPr>
          <w:sz w:val="21"/>
        </w:rPr>
        <w:t>because</w:t>
      </w:r>
      <w:r>
        <w:rPr>
          <w:spacing w:val="-4"/>
          <w:sz w:val="21"/>
        </w:rPr>
        <w:t> </w:t>
      </w:r>
      <w:r>
        <w:rPr>
          <w:sz w:val="21"/>
        </w:rPr>
        <w:t>a</w:t>
      </w:r>
      <w:r>
        <w:rPr>
          <w:spacing w:val="-4"/>
          <w:sz w:val="21"/>
        </w:rPr>
        <w:t> </w:t>
      </w:r>
      <w:r>
        <w:rPr>
          <w:sz w:val="21"/>
        </w:rPr>
        <w:t>number</w:t>
      </w:r>
      <w:r>
        <w:rPr>
          <w:spacing w:val="-5"/>
          <w:sz w:val="21"/>
        </w:rPr>
        <w:t> </w:t>
      </w:r>
      <w:r>
        <w:rPr>
          <w:sz w:val="21"/>
        </w:rPr>
        <w:t>of certificate students are simultaneously enrolled in degree programs</w:t>
      </w:r>
    </w:p>
    <w:p>
      <w:pPr>
        <w:spacing w:after="0" w:line="259" w:lineRule="auto"/>
        <w:jc w:val="left"/>
        <w:rPr>
          <w:sz w:val="21"/>
        </w:rPr>
        <w:sectPr>
          <w:headerReference w:type="default" r:id="rId7"/>
          <w:footerReference w:type="default" r:id="rId8"/>
          <w:pgSz w:w="12240" w:h="15840"/>
          <w:pgMar w:header="0" w:footer="0" w:top="1360" w:bottom="280" w:left="780" w:right="520"/>
        </w:sectPr>
      </w:pPr>
    </w:p>
    <w:p>
      <w:pPr>
        <w:pStyle w:val="Heading3"/>
        <w:ind w:left="660" w:right="954"/>
      </w:pPr>
      <w:bookmarkStart w:name="School of Education Core Campus Departme" w:id="6"/>
      <w:bookmarkEnd w:id="6"/>
      <w:r>
        <w:rPr/>
      </w:r>
      <w:r>
        <w:rPr>
          <w:color w:val="830F0E"/>
        </w:rPr>
        <w:t>School</w:t>
      </w:r>
      <w:r>
        <w:rPr>
          <w:color w:val="830F0E"/>
          <w:spacing w:val="-5"/>
        </w:rPr>
        <w:t> </w:t>
      </w:r>
      <w:r>
        <w:rPr>
          <w:color w:val="830F0E"/>
        </w:rPr>
        <w:t>of</w:t>
      </w:r>
      <w:r>
        <w:rPr>
          <w:color w:val="830F0E"/>
          <w:spacing w:val="-7"/>
        </w:rPr>
        <w:t> </w:t>
      </w:r>
      <w:r>
        <w:rPr>
          <w:color w:val="830F0E"/>
        </w:rPr>
        <w:t>Education</w:t>
      </w:r>
      <w:r>
        <w:rPr>
          <w:color w:val="830F0E"/>
          <w:spacing w:val="-8"/>
        </w:rPr>
        <w:t> </w:t>
      </w:r>
      <w:r>
        <w:rPr>
          <w:color w:val="830F0E"/>
        </w:rPr>
        <w:t>Core</w:t>
      </w:r>
      <w:r>
        <w:rPr>
          <w:color w:val="830F0E"/>
          <w:spacing w:val="-8"/>
        </w:rPr>
        <w:t> </w:t>
      </w:r>
      <w:r>
        <w:rPr>
          <w:color w:val="830F0E"/>
        </w:rPr>
        <w:t>Campus</w:t>
      </w:r>
      <w:r>
        <w:rPr>
          <w:color w:val="830F0E"/>
          <w:spacing w:val="-7"/>
        </w:rPr>
        <w:t> </w:t>
      </w:r>
      <w:r>
        <w:rPr>
          <w:color w:val="830F0E"/>
        </w:rPr>
        <w:t>Departments</w:t>
      </w:r>
      <w:r>
        <w:rPr>
          <w:color w:val="830F0E"/>
          <w:spacing w:val="-7"/>
        </w:rPr>
        <w:t> </w:t>
      </w:r>
      <w:r>
        <w:rPr>
          <w:color w:val="830F0E"/>
        </w:rPr>
        <w:t>and </w:t>
      </w:r>
      <w:bookmarkStart w:name="Bloomington" w:id="7"/>
      <w:bookmarkEnd w:id="7"/>
      <w:r>
        <w:rPr>
          <w:color w:val="830F0E"/>
          <w:spacing w:val="-2"/>
        </w:rPr>
        <w:t>Pr</w:t>
      </w:r>
      <w:r>
        <w:rPr>
          <w:color w:val="830F0E"/>
          <w:spacing w:val="-2"/>
        </w:rPr>
        <w:t>ograms</w:t>
      </w:r>
    </w:p>
    <w:p>
      <w:pPr>
        <w:spacing w:before="40"/>
        <w:ind w:left="660" w:right="0" w:firstLine="0"/>
        <w:jc w:val="left"/>
        <w:rPr>
          <w:sz w:val="24"/>
        </w:rPr>
      </w:pPr>
      <w:r>
        <w:rPr>
          <w:color w:val="830F0E"/>
          <w:spacing w:val="-2"/>
          <w:sz w:val="24"/>
        </w:rPr>
        <w:t>Bloomington</w:t>
      </w:r>
    </w:p>
    <w:p>
      <w:pPr>
        <w:pStyle w:val="Heading2"/>
        <w:spacing w:before="24"/>
        <w:ind w:left="660"/>
      </w:pPr>
      <w:bookmarkStart w:name="Counseling and Educational Psychology" w:id="8"/>
      <w:bookmarkEnd w:id="8"/>
      <w:r>
        <w:rPr/>
      </w:r>
      <w:r>
        <w:rPr>
          <w:color w:val="580A09"/>
        </w:rPr>
        <w:t>Counseling</w:t>
      </w:r>
      <w:r>
        <w:rPr>
          <w:color w:val="580A09"/>
          <w:spacing w:val="-7"/>
        </w:rPr>
        <w:t> </w:t>
      </w:r>
      <w:r>
        <w:rPr>
          <w:color w:val="580A09"/>
        </w:rPr>
        <w:t>and</w:t>
      </w:r>
      <w:r>
        <w:rPr>
          <w:color w:val="580A09"/>
          <w:spacing w:val="-5"/>
        </w:rPr>
        <w:t> </w:t>
      </w:r>
      <w:r>
        <w:rPr>
          <w:color w:val="580A09"/>
        </w:rPr>
        <w:t>Educational</w:t>
      </w:r>
      <w:r>
        <w:rPr>
          <w:color w:val="580A09"/>
          <w:spacing w:val="-3"/>
        </w:rPr>
        <w:t> </w:t>
      </w:r>
      <w:r>
        <w:rPr>
          <w:color w:val="580A09"/>
          <w:spacing w:val="-2"/>
        </w:rPr>
        <w:t>Psychology</w:t>
      </w:r>
    </w:p>
    <w:p>
      <w:pPr>
        <w:pStyle w:val="BodyText"/>
        <w:spacing w:before="41"/>
        <w:ind w:left="660"/>
      </w:pPr>
      <w:r>
        <w:rPr/>
        <w:t>Enrollment</w:t>
      </w:r>
      <w:r>
        <w:rPr>
          <w:spacing w:val="-12"/>
        </w:rPr>
        <w:t> </w:t>
      </w:r>
      <w:r>
        <w:rPr>
          <w:spacing w:val="-2"/>
        </w:rPr>
        <w:t>Trends</w:t>
      </w:r>
    </w:p>
    <w:p>
      <w:pPr>
        <w:pStyle w:val="BodyText"/>
        <w:spacing w:before="5"/>
        <w:rPr>
          <w:sz w:val="14"/>
        </w:rPr>
      </w:pPr>
    </w:p>
    <w:tbl>
      <w:tblPr>
        <w:tblW w:w="0" w:type="auto"/>
        <w:jc w:val="left"/>
        <w:tblInd w:w="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6"/>
        <w:gridCol w:w="712"/>
        <w:gridCol w:w="681"/>
        <w:gridCol w:w="680"/>
        <w:gridCol w:w="681"/>
        <w:gridCol w:w="681"/>
        <w:gridCol w:w="680"/>
        <w:gridCol w:w="681"/>
        <w:gridCol w:w="681"/>
        <w:gridCol w:w="680"/>
        <w:gridCol w:w="704"/>
        <w:gridCol w:w="1279"/>
      </w:tblGrid>
      <w:tr>
        <w:trPr>
          <w:trHeight w:val="599" w:hRule="atLeast"/>
        </w:trPr>
        <w:tc>
          <w:tcPr>
            <w:tcW w:w="1626" w:type="dxa"/>
            <w:tcBorders>
              <w:top w:val="single" w:sz="8" w:space="0" w:color="1F497D"/>
              <w:bottom w:val="single" w:sz="4" w:space="0" w:color="1F497D"/>
            </w:tcBorders>
          </w:tcPr>
          <w:p>
            <w:pPr>
              <w:pStyle w:val="TableParagraph"/>
              <w:jc w:val="left"/>
              <w:rPr>
                <w:rFonts w:ascii="Times New Roman"/>
                <w:sz w:val="22"/>
              </w:rPr>
            </w:pPr>
          </w:p>
        </w:tc>
        <w:tc>
          <w:tcPr>
            <w:tcW w:w="712"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29"/>
              <w:rPr>
                <w:sz w:val="21"/>
              </w:rPr>
            </w:pPr>
            <w:r>
              <w:rPr>
                <w:spacing w:val="-4"/>
                <w:sz w:val="21"/>
              </w:rPr>
              <w:t>2005</w:t>
            </w:r>
          </w:p>
        </w:tc>
        <w:tc>
          <w:tcPr>
            <w:tcW w:w="681"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27"/>
              <w:rPr>
                <w:sz w:val="21"/>
              </w:rPr>
            </w:pPr>
            <w:r>
              <w:rPr>
                <w:spacing w:val="-4"/>
                <w:sz w:val="21"/>
              </w:rPr>
              <w:t>2006</w:t>
            </w:r>
          </w:p>
        </w:tc>
        <w:tc>
          <w:tcPr>
            <w:tcW w:w="680"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26"/>
              <w:rPr>
                <w:sz w:val="21"/>
              </w:rPr>
            </w:pPr>
            <w:r>
              <w:rPr>
                <w:spacing w:val="-4"/>
                <w:sz w:val="21"/>
              </w:rPr>
              <w:t>2007</w:t>
            </w:r>
          </w:p>
        </w:tc>
        <w:tc>
          <w:tcPr>
            <w:tcW w:w="681"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31"/>
              <w:rPr>
                <w:sz w:val="21"/>
              </w:rPr>
            </w:pPr>
            <w:r>
              <w:rPr>
                <w:spacing w:val="-4"/>
                <w:sz w:val="21"/>
              </w:rPr>
              <w:t>2008</w:t>
            </w:r>
          </w:p>
        </w:tc>
        <w:tc>
          <w:tcPr>
            <w:tcW w:w="681"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29"/>
              <w:rPr>
                <w:sz w:val="21"/>
              </w:rPr>
            </w:pPr>
            <w:r>
              <w:rPr>
                <w:spacing w:val="-4"/>
                <w:sz w:val="21"/>
              </w:rPr>
              <w:t>2009</w:t>
            </w:r>
          </w:p>
        </w:tc>
        <w:tc>
          <w:tcPr>
            <w:tcW w:w="680"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30"/>
              <w:rPr>
                <w:sz w:val="21"/>
              </w:rPr>
            </w:pPr>
            <w:r>
              <w:rPr>
                <w:spacing w:val="-4"/>
                <w:sz w:val="21"/>
              </w:rPr>
              <w:t>2010</w:t>
            </w:r>
          </w:p>
        </w:tc>
        <w:tc>
          <w:tcPr>
            <w:tcW w:w="681"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33"/>
              <w:rPr>
                <w:sz w:val="21"/>
              </w:rPr>
            </w:pPr>
            <w:r>
              <w:rPr>
                <w:spacing w:val="-4"/>
                <w:sz w:val="21"/>
              </w:rPr>
              <w:t>2011</w:t>
            </w:r>
          </w:p>
        </w:tc>
        <w:tc>
          <w:tcPr>
            <w:tcW w:w="681"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31"/>
              <w:rPr>
                <w:sz w:val="21"/>
              </w:rPr>
            </w:pPr>
            <w:r>
              <w:rPr>
                <w:spacing w:val="-4"/>
                <w:sz w:val="21"/>
              </w:rPr>
              <w:t>2012</w:t>
            </w:r>
          </w:p>
        </w:tc>
        <w:tc>
          <w:tcPr>
            <w:tcW w:w="680"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32"/>
              <w:rPr>
                <w:sz w:val="21"/>
              </w:rPr>
            </w:pPr>
            <w:r>
              <w:rPr>
                <w:spacing w:val="-4"/>
                <w:sz w:val="21"/>
              </w:rPr>
              <w:t>2013</w:t>
            </w:r>
          </w:p>
        </w:tc>
        <w:tc>
          <w:tcPr>
            <w:tcW w:w="704"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58"/>
              <w:rPr>
                <w:sz w:val="21"/>
              </w:rPr>
            </w:pPr>
            <w:r>
              <w:rPr>
                <w:spacing w:val="-4"/>
                <w:sz w:val="21"/>
              </w:rPr>
              <w:t>2014</w:t>
            </w:r>
          </w:p>
        </w:tc>
        <w:tc>
          <w:tcPr>
            <w:tcW w:w="1279" w:type="dxa"/>
            <w:tcBorders>
              <w:top w:val="single" w:sz="8" w:space="0" w:color="1F497D"/>
              <w:bottom w:val="single" w:sz="4" w:space="0" w:color="1F497D"/>
            </w:tcBorders>
          </w:tcPr>
          <w:p>
            <w:pPr>
              <w:pStyle w:val="TableParagraph"/>
              <w:spacing w:line="254" w:lineRule="exact" w:before="71"/>
              <w:ind w:left="157" w:right="112" w:hanging="15"/>
              <w:jc w:val="left"/>
              <w:rPr>
                <w:sz w:val="21"/>
              </w:rPr>
            </w:pPr>
            <w:r>
              <w:rPr>
                <w:sz w:val="21"/>
              </w:rPr>
              <w:t>Avg.</w:t>
            </w:r>
            <w:r>
              <w:rPr>
                <w:spacing w:val="-12"/>
                <w:sz w:val="21"/>
              </w:rPr>
              <w:t> </w:t>
            </w:r>
            <w:r>
              <w:rPr>
                <w:sz w:val="21"/>
              </w:rPr>
              <w:t>Annual Pct.</w:t>
            </w:r>
            <w:r>
              <w:rPr>
                <w:spacing w:val="-6"/>
                <w:sz w:val="21"/>
              </w:rPr>
              <w:t> </w:t>
            </w:r>
            <w:r>
              <w:rPr>
                <w:spacing w:val="-2"/>
                <w:sz w:val="21"/>
              </w:rPr>
              <w:t>Change</w:t>
            </w:r>
          </w:p>
        </w:tc>
      </w:tr>
      <w:tr>
        <w:trPr>
          <w:trHeight w:val="299" w:hRule="atLeast"/>
        </w:trPr>
        <w:tc>
          <w:tcPr>
            <w:tcW w:w="1626" w:type="dxa"/>
            <w:tcBorders>
              <w:top w:val="single" w:sz="4" w:space="0" w:color="1F497D"/>
              <w:bottom w:val="dotted" w:sz="4" w:space="0" w:color="1F497D"/>
            </w:tcBorders>
          </w:tcPr>
          <w:p>
            <w:pPr>
              <w:pStyle w:val="TableParagraph"/>
              <w:spacing w:line="237" w:lineRule="exact" w:before="42"/>
              <w:ind w:left="122"/>
              <w:jc w:val="left"/>
              <w:rPr>
                <w:b/>
                <w:sz w:val="21"/>
              </w:rPr>
            </w:pPr>
            <w:r>
              <w:rPr>
                <w:b/>
                <w:spacing w:val="-2"/>
                <w:sz w:val="21"/>
              </w:rPr>
              <w:t>Total</w:t>
            </w:r>
          </w:p>
        </w:tc>
        <w:tc>
          <w:tcPr>
            <w:tcW w:w="712" w:type="dxa"/>
            <w:tcBorders>
              <w:top w:val="single" w:sz="4" w:space="0" w:color="1F497D"/>
              <w:bottom w:val="dotted" w:sz="4" w:space="0" w:color="1F497D"/>
            </w:tcBorders>
          </w:tcPr>
          <w:p>
            <w:pPr>
              <w:pStyle w:val="TableParagraph"/>
              <w:spacing w:line="237" w:lineRule="exact" w:before="42"/>
              <w:ind w:right="129"/>
              <w:rPr>
                <w:b/>
                <w:sz w:val="21"/>
              </w:rPr>
            </w:pPr>
            <w:r>
              <w:rPr>
                <w:b/>
                <w:spacing w:val="-5"/>
                <w:sz w:val="21"/>
              </w:rPr>
              <w:t>242</w:t>
            </w:r>
          </w:p>
        </w:tc>
        <w:tc>
          <w:tcPr>
            <w:tcW w:w="681" w:type="dxa"/>
            <w:tcBorders>
              <w:top w:val="single" w:sz="4" w:space="0" w:color="1F497D"/>
              <w:bottom w:val="dotted" w:sz="4" w:space="0" w:color="1F497D"/>
            </w:tcBorders>
          </w:tcPr>
          <w:p>
            <w:pPr>
              <w:pStyle w:val="TableParagraph"/>
              <w:spacing w:line="237" w:lineRule="exact" w:before="42"/>
              <w:ind w:right="127"/>
              <w:rPr>
                <w:b/>
                <w:sz w:val="21"/>
              </w:rPr>
            </w:pPr>
            <w:r>
              <w:rPr>
                <w:b/>
                <w:spacing w:val="-5"/>
                <w:sz w:val="21"/>
              </w:rPr>
              <w:t>237</w:t>
            </w:r>
          </w:p>
        </w:tc>
        <w:tc>
          <w:tcPr>
            <w:tcW w:w="680" w:type="dxa"/>
            <w:tcBorders>
              <w:top w:val="single" w:sz="4" w:space="0" w:color="1F497D"/>
              <w:bottom w:val="dotted" w:sz="4" w:space="0" w:color="1F497D"/>
            </w:tcBorders>
          </w:tcPr>
          <w:p>
            <w:pPr>
              <w:pStyle w:val="TableParagraph"/>
              <w:spacing w:line="237" w:lineRule="exact" w:before="42"/>
              <w:ind w:right="128"/>
              <w:rPr>
                <w:b/>
                <w:sz w:val="21"/>
              </w:rPr>
            </w:pPr>
            <w:r>
              <w:rPr>
                <w:b/>
                <w:spacing w:val="-5"/>
                <w:sz w:val="21"/>
              </w:rPr>
              <w:t>252</w:t>
            </w:r>
          </w:p>
        </w:tc>
        <w:tc>
          <w:tcPr>
            <w:tcW w:w="681" w:type="dxa"/>
            <w:tcBorders>
              <w:top w:val="single" w:sz="4" w:space="0" w:color="1F497D"/>
              <w:bottom w:val="dotted" w:sz="4" w:space="0" w:color="1F497D"/>
            </w:tcBorders>
          </w:tcPr>
          <w:p>
            <w:pPr>
              <w:pStyle w:val="TableParagraph"/>
              <w:spacing w:line="237" w:lineRule="exact" w:before="42"/>
              <w:ind w:right="131"/>
              <w:rPr>
                <w:b/>
                <w:sz w:val="21"/>
              </w:rPr>
            </w:pPr>
            <w:r>
              <w:rPr>
                <w:b/>
                <w:spacing w:val="-5"/>
                <w:sz w:val="21"/>
              </w:rPr>
              <w:t>273</w:t>
            </w:r>
          </w:p>
        </w:tc>
        <w:tc>
          <w:tcPr>
            <w:tcW w:w="681" w:type="dxa"/>
            <w:tcBorders>
              <w:top w:val="single" w:sz="4" w:space="0" w:color="1F497D"/>
              <w:bottom w:val="dotted" w:sz="4" w:space="0" w:color="1F497D"/>
            </w:tcBorders>
          </w:tcPr>
          <w:p>
            <w:pPr>
              <w:pStyle w:val="TableParagraph"/>
              <w:spacing w:line="237" w:lineRule="exact" w:before="42"/>
              <w:ind w:right="129"/>
              <w:rPr>
                <w:b/>
                <w:sz w:val="21"/>
              </w:rPr>
            </w:pPr>
            <w:r>
              <w:rPr>
                <w:b/>
                <w:spacing w:val="-5"/>
                <w:sz w:val="21"/>
              </w:rPr>
              <w:t>247</w:t>
            </w:r>
          </w:p>
        </w:tc>
        <w:tc>
          <w:tcPr>
            <w:tcW w:w="680" w:type="dxa"/>
            <w:tcBorders>
              <w:top w:val="single" w:sz="4" w:space="0" w:color="1F497D"/>
              <w:bottom w:val="dotted" w:sz="4" w:space="0" w:color="1F497D"/>
            </w:tcBorders>
          </w:tcPr>
          <w:p>
            <w:pPr>
              <w:pStyle w:val="TableParagraph"/>
              <w:spacing w:line="237" w:lineRule="exact" w:before="42"/>
              <w:ind w:right="130"/>
              <w:rPr>
                <w:b/>
                <w:sz w:val="21"/>
              </w:rPr>
            </w:pPr>
            <w:r>
              <w:rPr>
                <w:b/>
                <w:spacing w:val="-5"/>
                <w:sz w:val="21"/>
              </w:rPr>
              <w:t>235</w:t>
            </w:r>
          </w:p>
        </w:tc>
        <w:tc>
          <w:tcPr>
            <w:tcW w:w="681" w:type="dxa"/>
            <w:tcBorders>
              <w:top w:val="single" w:sz="4" w:space="0" w:color="1F497D"/>
              <w:bottom w:val="dotted" w:sz="4" w:space="0" w:color="1F497D"/>
            </w:tcBorders>
          </w:tcPr>
          <w:p>
            <w:pPr>
              <w:pStyle w:val="TableParagraph"/>
              <w:spacing w:line="237" w:lineRule="exact" w:before="42"/>
              <w:ind w:right="133"/>
              <w:rPr>
                <w:b/>
                <w:sz w:val="21"/>
              </w:rPr>
            </w:pPr>
            <w:r>
              <w:rPr>
                <w:b/>
                <w:spacing w:val="-5"/>
                <w:sz w:val="21"/>
              </w:rPr>
              <w:t>244</w:t>
            </w:r>
          </w:p>
        </w:tc>
        <w:tc>
          <w:tcPr>
            <w:tcW w:w="681" w:type="dxa"/>
            <w:tcBorders>
              <w:top w:val="single" w:sz="4" w:space="0" w:color="1F497D"/>
              <w:bottom w:val="dotted" w:sz="4" w:space="0" w:color="1F497D"/>
            </w:tcBorders>
          </w:tcPr>
          <w:p>
            <w:pPr>
              <w:pStyle w:val="TableParagraph"/>
              <w:spacing w:line="237" w:lineRule="exact" w:before="42"/>
              <w:ind w:right="131"/>
              <w:rPr>
                <w:b/>
                <w:sz w:val="21"/>
              </w:rPr>
            </w:pPr>
            <w:r>
              <w:rPr>
                <w:b/>
                <w:spacing w:val="-5"/>
                <w:sz w:val="21"/>
              </w:rPr>
              <w:t>242</w:t>
            </w:r>
          </w:p>
        </w:tc>
        <w:tc>
          <w:tcPr>
            <w:tcW w:w="680" w:type="dxa"/>
            <w:tcBorders>
              <w:top w:val="single" w:sz="4" w:space="0" w:color="1F497D"/>
              <w:bottom w:val="dotted" w:sz="4" w:space="0" w:color="1F497D"/>
            </w:tcBorders>
          </w:tcPr>
          <w:p>
            <w:pPr>
              <w:pStyle w:val="TableParagraph"/>
              <w:spacing w:line="237" w:lineRule="exact" w:before="42"/>
              <w:ind w:right="132"/>
              <w:rPr>
                <w:b/>
                <w:sz w:val="21"/>
              </w:rPr>
            </w:pPr>
            <w:r>
              <w:rPr>
                <w:b/>
                <w:spacing w:val="-5"/>
                <w:sz w:val="21"/>
              </w:rPr>
              <w:t>245</w:t>
            </w:r>
          </w:p>
        </w:tc>
        <w:tc>
          <w:tcPr>
            <w:tcW w:w="704" w:type="dxa"/>
            <w:tcBorders>
              <w:top w:val="single" w:sz="4" w:space="0" w:color="1F497D"/>
              <w:bottom w:val="dotted" w:sz="4" w:space="0" w:color="1F497D"/>
            </w:tcBorders>
          </w:tcPr>
          <w:p>
            <w:pPr>
              <w:pStyle w:val="TableParagraph"/>
              <w:spacing w:line="237" w:lineRule="exact" w:before="42"/>
              <w:ind w:right="158"/>
              <w:rPr>
                <w:b/>
                <w:sz w:val="21"/>
              </w:rPr>
            </w:pPr>
            <w:r>
              <w:rPr>
                <w:b/>
                <w:spacing w:val="-5"/>
                <w:sz w:val="21"/>
              </w:rPr>
              <w:t>226</w:t>
            </w:r>
          </w:p>
        </w:tc>
        <w:tc>
          <w:tcPr>
            <w:tcW w:w="1279" w:type="dxa"/>
            <w:tcBorders>
              <w:top w:val="single" w:sz="4" w:space="0" w:color="1F497D"/>
              <w:bottom w:val="dotted" w:sz="4" w:space="0" w:color="1F497D"/>
            </w:tcBorders>
          </w:tcPr>
          <w:p>
            <w:pPr>
              <w:pStyle w:val="TableParagraph"/>
              <w:spacing w:line="237" w:lineRule="exact" w:before="42"/>
              <w:ind w:right="112"/>
              <w:rPr>
                <w:sz w:val="21"/>
              </w:rPr>
            </w:pPr>
            <w:r>
              <w:rPr>
                <w:sz w:val="21"/>
              </w:rPr>
              <w:t>-</w:t>
            </w:r>
            <w:r>
              <w:rPr>
                <w:spacing w:val="-4"/>
                <w:sz w:val="21"/>
              </w:rPr>
              <w:t>0.8%</w:t>
            </w:r>
          </w:p>
        </w:tc>
      </w:tr>
      <w:tr>
        <w:trPr>
          <w:trHeight w:val="339" w:hRule="atLeast"/>
        </w:trPr>
        <w:tc>
          <w:tcPr>
            <w:tcW w:w="1626" w:type="dxa"/>
            <w:tcBorders>
              <w:top w:val="dotted" w:sz="4" w:space="0" w:color="1F497D"/>
            </w:tcBorders>
          </w:tcPr>
          <w:p>
            <w:pPr>
              <w:pStyle w:val="TableParagraph"/>
              <w:spacing w:before="42"/>
              <w:ind w:left="122"/>
              <w:jc w:val="left"/>
              <w:rPr>
                <w:b/>
                <w:sz w:val="21"/>
              </w:rPr>
            </w:pPr>
            <w:r>
              <w:rPr>
                <w:b/>
                <w:spacing w:val="-2"/>
                <w:sz w:val="21"/>
              </w:rPr>
              <w:t>Certificate</w:t>
            </w:r>
          </w:p>
        </w:tc>
        <w:tc>
          <w:tcPr>
            <w:tcW w:w="712" w:type="dxa"/>
            <w:tcBorders>
              <w:top w:val="dotted" w:sz="4" w:space="0" w:color="1F497D"/>
            </w:tcBorders>
          </w:tcPr>
          <w:p>
            <w:pPr>
              <w:pStyle w:val="TableParagraph"/>
              <w:spacing w:before="42"/>
              <w:ind w:right="126"/>
              <w:rPr>
                <w:b/>
                <w:sz w:val="21"/>
              </w:rPr>
            </w:pPr>
            <w:r>
              <w:rPr>
                <w:b/>
                <w:spacing w:val="-10"/>
                <w:sz w:val="21"/>
              </w:rPr>
              <w:t>0</w:t>
            </w:r>
          </w:p>
        </w:tc>
        <w:tc>
          <w:tcPr>
            <w:tcW w:w="681" w:type="dxa"/>
            <w:tcBorders>
              <w:top w:val="dotted" w:sz="4" w:space="0" w:color="1F497D"/>
            </w:tcBorders>
          </w:tcPr>
          <w:p>
            <w:pPr>
              <w:pStyle w:val="TableParagraph"/>
              <w:spacing w:before="42"/>
              <w:ind w:right="125"/>
              <w:rPr>
                <w:b/>
                <w:sz w:val="21"/>
              </w:rPr>
            </w:pPr>
            <w:r>
              <w:rPr>
                <w:b/>
                <w:spacing w:val="-10"/>
                <w:sz w:val="21"/>
              </w:rPr>
              <w:t>0</w:t>
            </w:r>
          </w:p>
        </w:tc>
        <w:tc>
          <w:tcPr>
            <w:tcW w:w="680" w:type="dxa"/>
            <w:tcBorders>
              <w:top w:val="dotted" w:sz="4" w:space="0" w:color="1F497D"/>
            </w:tcBorders>
          </w:tcPr>
          <w:p>
            <w:pPr>
              <w:pStyle w:val="TableParagraph"/>
              <w:spacing w:before="42"/>
              <w:ind w:right="126"/>
              <w:rPr>
                <w:b/>
                <w:sz w:val="21"/>
              </w:rPr>
            </w:pPr>
            <w:r>
              <w:rPr>
                <w:b/>
                <w:spacing w:val="-10"/>
                <w:sz w:val="21"/>
              </w:rPr>
              <w:t>0</w:t>
            </w:r>
          </w:p>
        </w:tc>
        <w:tc>
          <w:tcPr>
            <w:tcW w:w="681" w:type="dxa"/>
            <w:tcBorders>
              <w:top w:val="dotted" w:sz="4" w:space="0" w:color="1F497D"/>
            </w:tcBorders>
          </w:tcPr>
          <w:p>
            <w:pPr>
              <w:pStyle w:val="TableParagraph"/>
              <w:spacing w:before="42"/>
              <w:ind w:right="128"/>
              <w:rPr>
                <w:b/>
                <w:sz w:val="21"/>
              </w:rPr>
            </w:pPr>
            <w:r>
              <w:rPr>
                <w:b/>
                <w:spacing w:val="-10"/>
                <w:sz w:val="21"/>
              </w:rPr>
              <w:t>0</w:t>
            </w:r>
          </w:p>
        </w:tc>
        <w:tc>
          <w:tcPr>
            <w:tcW w:w="681" w:type="dxa"/>
            <w:tcBorders>
              <w:top w:val="dotted" w:sz="4" w:space="0" w:color="1F497D"/>
            </w:tcBorders>
          </w:tcPr>
          <w:p>
            <w:pPr>
              <w:pStyle w:val="TableParagraph"/>
              <w:spacing w:before="42"/>
              <w:ind w:right="127"/>
              <w:rPr>
                <w:b/>
                <w:sz w:val="21"/>
              </w:rPr>
            </w:pPr>
            <w:r>
              <w:rPr>
                <w:b/>
                <w:spacing w:val="-10"/>
                <w:sz w:val="21"/>
              </w:rPr>
              <w:t>0</w:t>
            </w:r>
          </w:p>
        </w:tc>
        <w:tc>
          <w:tcPr>
            <w:tcW w:w="680" w:type="dxa"/>
            <w:tcBorders>
              <w:top w:val="dotted" w:sz="4" w:space="0" w:color="1F497D"/>
            </w:tcBorders>
          </w:tcPr>
          <w:p>
            <w:pPr>
              <w:pStyle w:val="TableParagraph"/>
              <w:spacing w:before="42"/>
              <w:ind w:right="128"/>
              <w:rPr>
                <w:b/>
                <w:sz w:val="21"/>
              </w:rPr>
            </w:pPr>
            <w:r>
              <w:rPr>
                <w:b/>
                <w:spacing w:val="-10"/>
                <w:sz w:val="21"/>
              </w:rPr>
              <w:t>0</w:t>
            </w:r>
          </w:p>
        </w:tc>
        <w:tc>
          <w:tcPr>
            <w:tcW w:w="681" w:type="dxa"/>
            <w:tcBorders>
              <w:top w:val="dotted" w:sz="4" w:space="0" w:color="1F497D"/>
            </w:tcBorders>
          </w:tcPr>
          <w:p>
            <w:pPr>
              <w:pStyle w:val="TableParagraph"/>
              <w:spacing w:before="42"/>
              <w:ind w:right="130"/>
              <w:rPr>
                <w:b/>
                <w:sz w:val="21"/>
              </w:rPr>
            </w:pPr>
            <w:r>
              <w:rPr>
                <w:b/>
                <w:spacing w:val="-10"/>
                <w:sz w:val="21"/>
              </w:rPr>
              <w:t>0</w:t>
            </w:r>
          </w:p>
        </w:tc>
        <w:tc>
          <w:tcPr>
            <w:tcW w:w="681" w:type="dxa"/>
            <w:tcBorders>
              <w:top w:val="dotted" w:sz="4" w:space="0" w:color="1F497D"/>
            </w:tcBorders>
          </w:tcPr>
          <w:p>
            <w:pPr>
              <w:pStyle w:val="TableParagraph"/>
              <w:spacing w:before="42"/>
              <w:ind w:right="129"/>
              <w:rPr>
                <w:b/>
                <w:sz w:val="21"/>
              </w:rPr>
            </w:pPr>
            <w:r>
              <w:rPr>
                <w:b/>
                <w:spacing w:val="-10"/>
                <w:sz w:val="21"/>
              </w:rPr>
              <w:t>0</w:t>
            </w:r>
          </w:p>
        </w:tc>
        <w:tc>
          <w:tcPr>
            <w:tcW w:w="680" w:type="dxa"/>
            <w:tcBorders>
              <w:top w:val="dotted" w:sz="4" w:space="0" w:color="1F497D"/>
            </w:tcBorders>
          </w:tcPr>
          <w:p>
            <w:pPr>
              <w:pStyle w:val="TableParagraph"/>
              <w:spacing w:before="42"/>
              <w:ind w:right="130"/>
              <w:rPr>
                <w:b/>
                <w:sz w:val="21"/>
              </w:rPr>
            </w:pPr>
            <w:r>
              <w:rPr>
                <w:b/>
                <w:spacing w:val="-10"/>
                <w:sz w:val="21"/>
              </w:rPr>
              <w:t>0</w:t>
            </w:r>
          </w:p>
        </w:tc>
        <w:tc>
          <w:tcPr>
            <w:tcW w:w="704" w:type="dxa"/>
            <w:tcBorders>
              <w:top w:val="dotted" w:sz="4" w:space="0" w:color="1F497D"/>
            </w:tcBorders>
          </w:tcPr>
          <w:p>
            <w:pPr>
              <w:pStyle w:val="TableParagraph"/>
              <w:spacing w:before="42"/>
              <w:ind w:right="155"/>
              <w:rPr>
                <w:b/>
                <w:sz w:val="21"/>
              </w:rPr>
            </w:pPr>
            <w:r>
              <w:rPr>
                <w:b/>
                <w:spacing w:val="-10"/>
                <w:sz w:val="21"/>
              </w:rPr>
              <w:t>1</w:t>
            </w:r>
          </w:p>
        </w:tc>
        <w:tc>
          <w:tcPr>
            <w:tcW w:w="1279" w:type="dxa"/>
            <w:tcBorders>
              <w:top w:val="dotted" w:sz="4" w:space="0" w:color="1F497D"/>
            </w:tcBorders>
          </w:tcPr>
          <w:p>
            <w:pPr>
              <w:pStyle w:val="TableParagraph"/>
              <w:jc w:val="left"/>
              <w:rPr>
                <w:rFonts w:ascii="Times New Roman"/>
                <w:sz w:val="22"/>
              </w:rPr>
            </w:pPr>
          </w:p>
        </w:tc>
      </w:tr>
      <w:tr>
        <w:trPr>
          <w:trHeight w:val="300" w:hRule="atLeast"/>
        </w:trPr>
        <w:tc>
          <w:tcPr>
            <w:tcW w:w="1626" w:type="dxa"/>
          </w:tcPr>
          <w:p>
            <w:pPr>
              <w:pStyle w:val="TableParagraph"/>
              <w:spacing w:before="3"/>
              <w:ind w:left="122"/>
              <w:jc w:val="left"/>
              <w:rPr>
                <w:b/>
                <w:sz w:val="21"/>
              </w:rPr>
            </w:pPr>
            <w:r>
              <w:rPr>
                <w:b/>
                <w:sz w:val="21"/>
              </w:rPr>
              <w:t>Grad</w:t>
            </w:r>
            <w:r>
              <w:rPr>
                <w:b/>
                <w:spacing w:val="-7"/>
                <w:sz w:val="21"/>
              </w:rPr>
              <w:t> </w:t>
            </w:r>
            <w:r>
              <w:rPr>
                <w:b/>
                <w:sz w:val="21"/>
              </w:rPr>
              <w:t>Non-</w:t>
            </w:r>
            <w:r>
              <w:rPr>
                <w:b/>
                <w:spacing w:val="-5"/>
                <w:sz w:val="21"/>
              </w:rPr>
              <w:t>Deg</w:t>
            </w:r>
          </w:p>
        </w:tc>
        <w:tc>
          <w:tcPr>
            <w:tcW w:w="712" w:type="dxa"/>
          </w:tcPr>
          <w:p>
            <w:pPr>
              <w:pStyle w:val="TableParagraph"/>
              <w:spacing w:before="3"/>
              <w:ind w:right="126"/>
              <w:rPr>
                <w:b/>
                <w:sz w:val="21"/>
              </w:rPr>
            </w:pPr>
            <w:r>
              <w:rPr>
                <w:b/>
                <w:spacing w:val="-10"/>
                <w:sz w:val="21"/>
              </w:rPr>
              <w:t>0</w:t>
            </w:r>
          </w:p>
        </w:tc>
        <w:tc>
          <w:tcPr>
            <w:tcW w:w="681" w:type="dxa"/>
          </w:tcPr>
          <w:p>
            <w:pPr>
              <w:pStyle w:val="TableParagraph"/>
              <w:spacing w:before="3"/>
              <w:ind w:right="125"/>
              <w:rPr>
                <w:b/>
                <w:sz w:val="21"/>
              </w:rPr>
            </w:pPr>
            <w:r>
              <w:rPr>
                <w:b/>
                <w:spacing w:val="-10"/>
                <w:sz w:val="21"/>
              </w:rPr>
              <w:t>0</w:t>
            </w:r>
          </w:p>
        </w:tc>
        <w:tc>
          <w:tcPr>
            <w:tcW w:w="680" w:type="dxa"/>
          </w:tcPr>
          <w:p>
            <w:pPr>
              <w:pStyle w:val="TableParagraph"/>
              <w:spacing w:before="3"/>
              <w:ind w:right="126"/>
              <w:rPr>
                <w:b/>
                <w:sz w:val="21"/>
              </w:rPr>
            </w:pPr>
            <w:r>
              <w:rPr>
                <w:b/>
                <w:spacing w:val="-10"/>
                <w:sz w:val="21"/>
              </w:rPr>
              <w:t>0</w:t>
            </w:r>
          </w:p>
        </w:tc>
        <w:tc>
          <w:tcPr>
            <w:tcW w:w="681" w:type="dxa"/>
          </w:tcPr>
          <w:p>
            <w:pPr>
              <w:pStyle w:val="TableParagraph"/>
              <w:spacing w:before="3"/>
              <w:ind w:right="128"/>
              <w:rPr>
                <w:b/>
                <w:sz w:val="21"/>
              </w:rPr>
            </w:pPr>
            <w:r>
              <w:rPr>
                <w:b/>
                <w:spacing w:val="-10"/>
                <w:sz w:val="21"/>
              </w:rPr>
              <w:t>0</w:t>
            </w:r>
          </w:p>
        </w:tc>
        <w:tc>
          <w:tcPr>
            <w:tcW w:w="681" w:type="dxa"/>
          </w:tcPr>
          <w:p>
            <w:pPr>
              <w:pStyle w:val="TableParagraph"/>
              <w:spacing w:before="3"/>
              <w:ind w:right="127"/>
              <w:rPr>
                <w:b/>
                <w:sz w:val="21"/>
              </w:rPr>
            </w:pPr>
            <w:r>
              <w:rPr>
                <w:b/>
                <w:spacing w:val="-10"/>
                <w:sz w:val="21"/>
              </w:rPr>
              <w:t>0</w:t>
            </w:r>
          </w:p>
        </w:tc>
        <w:tc>
          <w:tcPr>
            <w:tcW w:w="680" w:type="dxa"/>
          </w:tcPr>
          <w:p>
            <w:pPr>
              <w:pStyle w:val="TableParagraph"/>
              <w:spacing w:before="3"/>
              <w:ind w:right="128"/>
              <w:rPr>
                <w:b/>
                <w:sz w:val="21"/>
              </w:rPr>
            </w:pPr>
            <w:r>
              <w:rPr>
                <w:b/>
                <w:spacing w:val="-10"/>
                <w:sz w:val="21"/>
              </w:rPr>
              <w:t>0</w:t>
            </w:r>
          </w:p>
        </w:tc>
        <w:tc>
          <w:tcPr>
            <w:tcW w:w="681" w:type="dxa"/>
          </w:tcPr>
          <w:p>
            <w:pPr>
              <w:pStyle w:val="TableParagraph"/>
              <w:spacing w:before="3"/>
              <w:ind w:right="130"/>
              <w:rPr>
                <w:b/>
                <w:sz w:val="21"/>
              </w:rPr>
            </w:pPr>
            <w:r>
              <w:rPr>
                <w:b/>
                <w:spacing w:val="-10"/>
                <w:sz w:val="21"/>
              </w:rPr>
              <w:t>0</w:t>
            </w:r>
          </w:p>
        </w:tc>
        <w:tc>
          <w:tcPr>
            <w:tcW w:w="681" w:type="dxa"/>
          </w:tcPr>
          <w:p>
            <w:pPr>
              <w:pStyle w:val="TableParagraph"/>
              <w:spacing w:before="3"/>
              <w:ind w:right="129"/>
              <w:rPr>
                <w:b/>
                <w:sz w:val="21"/>
              </w:rPr>
            </w:pPr>
            <w:r>
              <w:rPr>
                <w:b/>
                <w:spacing w:val="-10"/>
                <w:sz w:val="21"/>
              </w:rPr>
              <w:t>0</w:t>
            </w:r>
          </w:p>
        </w:tc>
        <w:tc>
          <w:tcPr>
            <w:tcW w:w="680" w:type="dxa"/>
          </w:tcPr>
          <w:p>
            <w:pPr>
              <w:pStyle w:val="TableParagraph"/>
              <w:spacing w:before="3"/>
              <w:ind w:right="130"/>
              <w:rPr>
                <w:b/>
                <w:sz w:val="21"/>
              </w:rPr>
            </w:pPr>
            <w:r>
              <w:rPr>
                <w:b/>
                <w:spacing w:val="-10"/>
                <w:sz w:val="21"/>
              </w:rPr>
              <w:t>0</w:t>
            </w:r>
          </w:p>
        </w:tc>
        <w:tc>
          <w:tcPr>
            <w:tcW w:w="704" w:type="dxa"/>
          </w:tcPr>
          <w:p>
            <w:pPr>
              <w:pStyle w:val="TableParagraph"/>
              <w:spacing w:before="3"/>
              <w:ind w:right="155"/>
              <w:rPr>
                <w:b/>
                <w:sz w:val="21"/>
              </w:rPr>
            </w:pPr>
            <w:r>
              <w:rPr>
                <w:b/>
                <w:spacing w:val="-10"/>
                <w:sz w:val="21"/>
              </w:rPr>
              <w:t>1</w:t>
            </w:r>
          </w:p>
        </w:tc>
        <w:tc>
          <w:tcPr>
            <w:tcW w:w="1279" w:type="dxa"/>
          </w:tcPr>
          <w:p>
            <w:pPr>
              <w:pStyle w:val="TableParagraph"/>
              <w:jc w:val="left"/>
              <w:rPr>
                <w:rFonts w:ascii="Times New Roman"/>
                <w:sz w:val="22"/>
              </w:rPr>
            </w:pPr>
          </w:p>
        </w:tc>
      </w:tr>
      <w:tr>
        <w:trPr>
          <w:trHeight w:val="300" w:hRule="atLeast"/>
        </w:trPr>
        <w:tc>
          <w:tcPr>
            <w:tcW w:w="1626" w:type="dxa"/>
          </w:tcPr>
          <w:p>
            <w:pPr>
              <w:pStyle w:val="TableParagraph"/>
              <w:spacing w:before="3"/>
              <w:ind w:left="122"/>
              <w:jc w:val="left"/>
              <w:rPr>
                <w:b/>
                <w:sz w:val="21"/>
              </w:rPr>
            </w:pPr>
            <w:r>
              <w:rPr>
                <w:b/>
                <w:spacing w:val="-2"/>
                <w:sz w:val="21"/>
              </w:rPr>
              <w:t>Masters</w:t>
            </w:r>
          </w:p>
        </w:tc>
        <w:tc>
          <w:tcPr>
            <w:tcW w:w="712" w:type="dxa"/>
          </w:tcPr>
          <w:p>
            <w:pPr>
              <w:pStyle w:val="TableParagraph"/>
              <w:spacing w:before="3"/>
              <w:ind w:right="126"/>
              <w:rPr>
                <w:b/>
                <w:sz w:val="21"/>
              </w:rPr>
            </w:pPr>
            <w:r>
              <w:rPr>
                <w:b/>
                <w:spacing w:val="-5"/>
                <w:sz w:val="21"/>
              </w:rPr>
              <w:t>86</w:t>
            </w:r>
          </w:p>
        </w:tc>
        <w:tc>
          <w:tcPr>
            <w:tcW w:w="681" w:type="dxa"/>
          </w:tcPr>
          <w:p>
            <w:pPr>
              <w:pStyle w:val="TableParagraph"/>
              <w:spacing w:before="3"/>
              <w:ind w:right="125"/>
              <w:rPr>
                <w:b/>
                <w:sz w:val="21"/>
              </w:rPr>
            </w:pPr>
            <w:r>
              <w:rPr>
                <w:b/>
                <w:spacing w:val="-5"/>
                <w:sz w:val="21"/>
              </w:rPr>
              <w:t>69</w:t>
            </w:r>
          </w:p>
        </w:tc>
        <w:tc>
          <w:tcPr>
            <w:tcW w:w="680" w:type="dxa"/>
          </w:tcPr>
          <w:p>
            <w:pPr>
              <w:pStyle w:val="TableParagraph"/>
              <w:spacing w:before="3"/>
              <w:ind w:right="126"/>
              <w:rPr>
                <w:b/>
                <w:sz w:val="21"/>
              </w:rPr>
            </w:pPr>
            <w:r>
              <w:rPr>
                <w:b/>
                <w:spacing w:val="-5"/>
                <w:sz w:val="21"/>
              </w:rPr>
              <w:t>76</w:t>
            </w:r>
          </w:p>
        </w:tc>
        <w:tc>
          <w:tcPr>
            <w:tcW w:w="681" w:type="dxa"/>
          </w:tcPr>
          <w:p>
            <w:pPr>
              <w:pStyle w:val="TableParagraph"/>
              <w:spacing w:before="3"/>
              <w:ind w:right="128"/>
              <w:rPr>
                <w:b/>
                <w:sz w:val="21"/>
              </w:rPr>
            </w:pPr>
            <w:r>
              <w:rPr>
                <w:b/>
                <w:spacing w:val="-5"/>
                <w:sz w:val="21"/>
              </w:rPr>
              <w:t>78</w:t>
            </w:r>
          </w:p>
        </w:tc>
        <w:tc>
          <w:tcPr>
            <w:tcW w:w="681" w:type="dxa"/>
          </w:tcPr>
          <w:p>
            <w:pPr>
              <w:pStyle w:val="TableParagraph"/>
              <w:spacing w:before="3"/>
              <w:ind w:right="127"/>
              <w:rPr>
                <w:b/>
                <w:sz w:val="21"/>
              </w:rPr>
            </w:pPr>
            <w:r>
              <w:rPr>
                <w:b/>
                <w:spacing w:val="-5"/>
                <w:sz w:val="21"/>
              </w:rPr>
              <w:t>67</w:t>
            </w:r>
          </w:p>
        </w:tc>
        <w:tc>
          <w:tcPr>
            <w:tcW w:w="680" w:type="dxa"/>
          </w:tcPr>
          <w:p>
            <w:pPr>
              <w:pStyle w:val="TableParagraph"/>
              <w:spacing w:before="3"/>
              <w:ind w:right="128"/>
              <w:rPr>
                <w:b/>
                <w:sz w:val="21"/>
              </w:rPr>
            </w:pPr>
            <w:r>
              <w:rPr>
                <w:b/>
                <w:spacing w:val="-5"/>
                <w:sz w:val="21"/>
              </w:rPr>
              <w:t>65</w:t>
            </w:r>
          </w:p>
        </w:tc>
        <w:tc>
          <w:tcPr>
            <w:tcW w:w="681" w:type="dxa"/>
          </w:tcPr>
          <w:p>
            <w:pPr>
              <w:pStyle w:val="TableParagraph"/>
              <w:spacing w:before="3"/>
              <w:ind w:right="130"/>
              <w:rPr>
                <w:b/>
                <w:sz w:val="21"/>
              </w:rPr>
            </w:pPr>
            <w:r>
              <w:rPr>
                <w:b/>
                <w:spacing w:val="-5"/>
                <w:sz w:val="21"/>
              </w:rPr>
              <w:t>88</w:t>
            </w:r>
          </w:p>
        </w:tc>
        <w:tc>
          <w:tcPr>
            <w:tcW w:w="681" w:type="dxa"/>
          </w:tcPr>
          <w:p>
            <w:pPr>
              <w:pStyle w:val="TableParagraph"/>
              <w:spacing w:before="3"/>
              <w:ind w:right="129"/>
              <w:rPr>
                <w:b/>
                <w:sz w:val="21"/>
              </w:rPr>
            </w:pPr>
            <w:r>
              <w:rPr>
                <w:b/>
                <w:spacing w:val="-5"/>
                <w:sz w:val="21"/>
              </w:rPr>
              <w:t>77</w:t>
            </w:r>
          </w:p>
        </w:tc>
        <w:tc>
          <w:tcPr>
            <w:tcW w:w="680" w:type="dxa"/>
          </w:tcPr>
          <w:p>
            <w:pPr>
              <w:pStyle w:val="TableParagraph"/>
              <w:spacing w:before="3"/>
              <w:ind w:right="130"/>
              <w:rPr>
                <w:b/>
                <w:sz w:val="21"/>
              </w:rPr>
            </w:pPr>
            <w:r>
              <w:rPr>
                <w:b/>
                <w:spacing w:val="-5"/>
                <w:sz w:val="21"/>
              </w:rPr>
              <w:t>75</w:t>
            </w:r>
          </w:p>
        </w:tc>
        <w:tc>
          <w:tcPr>
            <w:tcW w:w="704" w:type="dxa"/>
          </w:tcPr>
          <w:p>
            <w:pPr>
              <w:pStyle w:val="TableParagraph"/>
              <w:spacing w:before="3"/>
              <w:ind w:right="155"/>
              <w:rPr>
                <w:b/>
                <w:sz w:val="21"/>
              </w:rPr>
            </w:pPr>
            <w:r>
              <w:rPr>
                <w:b/>
                <w:spacing w:val="-5"/>
                <w:sz w:val="21"/>
              </w:rPr>
              <w:t>66</w:t>
            </w:r>
          </w:p>
        </w:tc>
        <w:tc>
          <w:tcPr>
            <w:tcW w:w="1279" w:type="dxa"/>
          </w:tcPr>
          <w:p>
            <w:pPr>
              <w:pStyle w:val="TableParagraph"/>
              <w:spacing w:before="3"/>
              <w:ind w:right="112"/>
              <w:rPr>
                <w:sz w:val="21"/>
              </w:rPr>
            </w:pPr>
            <w:r>
              <w:rPr>
                <w:sz w:val="21"/>
              </w:rPr>
              <w:t>-</w:t>
            </w:r>
            <w:r>
              <w:rPr>
                <w:spacing w:val="-4"/>
                <w:sz w:val="21"/>
              </w:rPr>
              <w:t>2.9%</w:t>
            </w:r>
          </w:p>
        </w:tc>
      </w:tr>
      <w:tr>
        <w:trPr>
          <w:trHeight w:val="300" w:hRule="atLeast"/>
        </w:trPr>
        <w:tc>
          <w:tcPr>
            <w:tcW w:w="1626" w:type="dxa"/>
          </w:tcPr>
          <w:p>
            <w:pPr>
              <w:pStyle w:val="TableParagraph"/>
              <w:spacing w:before="3"/>
              <w:ind w:left="122"/>
              <w:jc w:val="left"/>
              <w:rPr>
                <w:b/>
                <w:sz w:val="21"/>
              </w:rPr>
            </w:pPr>
            <w:r>
              <w:rPr>
                <w:b/>
                <w:spacing w:val="-2"/>
                <w:sz w:val="21"/>
              </w:rPr>
              <w:t>Specialist</w:t>
            </w:r>
          </w:p>
        </w:tc>
        <w:tc>
          <w:tcPr>
            <w:tcW w:w="712" w:type="dxa"/>
          </w:tcPr>
          <w:p>
            <w:pPr>
              <w:pStyle w:val="TableParagraph"/>
              <w:spacing w:before="3"/>
              <w:ind w:right="126"/>
              <w:rPr>
                <w:b/>
                <w:sz w:val="21"/>
              </w:rPr>
            </w:pPr>
            <w:r>
              <w:rPr>
                <w:b/>
                <w:spacing w:val="-5"/>
                <w:sz w:val="21"/>
              </w:rPr>
              <w:t>37</w:t>
            </w:r>
          </w:p>
        </w:tc>
        <w:tc>
          <w:tcPr>
            <w:tcW w:w="681" w:type="dxa"/>
          </w:tcPr>
          <w:p>
            <w:pPr>
              <w:pStyle w:val="TableParagraph"/>
              <w:spacing w:before="3"/>
              <w:ind w:right="125"/>
              <w:rPr>
                <w:b/>
                <w:sz w:val="21"/>
              </w:rPr>
            </w:pPr>
            <w:r>
              <w:rPr>
                <w:b/>
                <w:spacing w:val="-5"/>
                <w:sz w:val="21"/>
              </w:rPr>
              <w:t>38</w:t>
            </w:r>
          </w:p>
        </w:tc>
        <w:tc>
          <w:tcPr>
            <w:tcW w:w="680" w:type="dxa"/>
          </w:tcPr>
          <w:p>
            <w:pPr>
              <w:pStyle w:val="TableParagraph"/>
              <w:spacing w:before="3"/>
              <w:ind w:right="126"/>
              <w:rPr>
                <w:b/>
                <w:sz w:val="21"/>
              </w:rPr>
            </w:pPr>
            <w:r>
              <w:rPr>
                <w:b/>
                <w:spacing w:val="-5"/>
                <w:sz w:val="21"/>
              </w:rPr>
              <w:t>42</w:t>
            </w:r>
          </w:p>
        </w:tc>
        <w:tc>
          <w:tcPr>
            <w:tcW w:w="681" w:type="dxa"/>
          </w:tcPr>
          <w:p>
            <w:pPr>
              <w:pStyle w:val="TableParagraph"/>
              <w:spacing w:before="3"/>
              <w:ind w:right="128"/>
              <w:rPr>
                <w:b/>
                <w:sz w:val="21"/>
              </w:rPr>
            </w:pPr>
            <w:r>
              <w:rPr>
                <w:b/>
                <w:spacing w:val="-5"/>
                <w:sz w:val="21"/>
              </w:rPr>
              <w:t>57</w:t>
            </w:r>
          </w:p>
        </w:tc>
        <w:tc>
          <w:tcPr>
            <w:tcW w:w="681" w:type="dxa"/>
          </w:tcPr>
          <w:p>
            <w:pPr>
              <w:pStyle w:val="TableParagraph"/>
              <w:spacing w:before="3"/>
              <w:ind w:right="127"/>
              <w:rPr>
                <w:b/>
                <w:sz w:val="21"/>
              </w:rPr>
            </w:pPr>
            <w:r>
              <w:rPr>
                <w:b/>
                <w:spacing w:val="-5"/>
                <w:sz w:val="21"/>
              </w:rPr>
              <w:t>42</w:t>
            </w:r>
          </w:p>
        </w:tc>
        <w:tc>
          <w:tcPr>
            <w:tcW w:w="680" w:type="dxa"/>
          </w:tcPr>
          <w:p>
            <w:pPr>
              <w:pStyle w:val="TableParagraph"/>
              <w:spacing w:before="3"/>
              <w:ind w:right="128"/>
              <w:rPr>
                <w:b/>
                <w:sz w:val="21"/>
              </w:rPr>
            </w:pPr>
            <w:r>
              <w:rPr>
                <w:b/>
                <w:spacing w:val="-5"/>
                <w:sz w:val="21"/>
              </w:rPr>
              <w:t>47</w:t>
            </w:r>
          </w:p>
        </w:tc>
        <w:tc>
          <w:tcPr>
            <w:tcW w:w="681" w:type="dxa"/>
          </w:tcPr>
          <w:p>
            <w:pPr>
              <w:pStyle w:val="TableParagraph"/>
              <w:spacing w:before="3"/>
              <w:ind w:right="130"/>
              <w:rPr>
                <w:b/>
                <w:sz w:val="21"/>
              </w:rPr>
            </w:pPr>
            <w:r>
              <w:rPr>
                <w:b/>
                <w:spacing w:val="-5"/>
                <w:sz w:val="21"/>
              </w:rPr>
              <w:t>28</w:t>
            </w:r>
          </w:p>
        </w:tc>
        <w:tc>
          <w:tcPr>
            <w:tcW w:w="681" w:type="dxa"/>
          </w:tcPr>
          <w:p>
            <w:pPr>
              <w:pStyle w:val="TableParagraph"/>
              <w:spacing w:before="3"/>
              <w:ind w:right="129"/>
              <w:rPr>
                <w:b/>
                <w:sz w:val="21"/>
              </w:rPr>
            </w:pPr>
            <w:r>
              <w:rPr>
                <w:b/>
                <w:spacing w:val="-5"/>
                <w:sz w:val="21"/>
              </w:rPr>
              <w:t>33</w:t>
            </w:r>
          </w:p>
        </w:tc>
        <w:tc>
          <w:tcPr>
            <w:tcW w:w="680" w:type="dxa"/>
          </w:tcPr>
          <w:p>
            <w:pPr>
              <w:pStyle w:val="TableParagraph"/>
              <w:spacing w:before="3"/>
              <w:ind w:right="130"/>
              <w:rPr>
                <w:b/>
                <w:sz w:val="21"/>
              </w:rPr>
            </w:pPr>
            <w:r>
              <w:rPr>
                <w:b/>
                <w:spacing w:val="-5"/>
                <w:sz w:val="21"/>
              </w:rPr>
              <w:t>30</w:t>
            </w:r>
          </w:p>
        </w:tc>
        <w:tc>
          <w:tcPr>
            <w:tcW w:w="704" w:type="dxa"/>
          </w:tcPr>
          <w:p>
            <w:pPr>
              <w:pStyle w:val="TableParagraph"/>
              <w:spacing w:before="3"/>
              <w:ind w:right="155"/>
              <w:rPr>
                <w:b/>
                <w:sz w:val="21"/>
              </w:rPr>
            </w:pPr>
            <w:r>
              <w:rPr>
                <w:b/>
                <w:spacing w:val="-5"/>
                <w:sz w:val="21"/>
              </w:rPr>
              <w:t>26</w:t>
            </w:r>
          </w:p>
        </w:tc>
        <w:tc>
          <w:tcPr>
            <w:tcW w:w="1279" w:type="dxa"/>
          </w:tcPr>
          <w:p>
            <w:pPr>
              <w:pStyle w:val="TableParagraph"/>
              <w:spacing w:before="3"/>
              <w:ind w:right="112"/>
              <w:rPr>
                <w:sz w:val="21"/>
              </w:rPr>
            </w:pPr>
            <w:r>
              <w:rPr>
                <w:sz w:val="21"/>
              </w:rPr>
              <w:t>-</w:t>
            </w:r>
            <w:r>
              <w:rPr>
                <w:spacing w:val="-4"/>
                <w:sz w:val="21"/>
              </w:rPr>
              <w:t>3.8%</w:t>
            </w:r>
          </w:p>
        </w:tc>
      </w:tr>
      <w:tr>
        <w:trPr>
          <w:trHeight w:val="300" w:hRule="atLeast"/>
        </w:trPr>
        <w:tc>
          <w:tcPr>
            <w:tcW w:w="1626" w:type="dxa"/>
          </w:tcPr>
          <w:p>
            <w:pPr>
              <w:pStyle w:val="TableParagraph"/>
              <w:spacing w:before="3"/>
              <w:ind w:left="333"/>
              <w:jc w:val="left"/>
              <w:rPr>
                <w:sz w:val="21"/>
              </w:rPr>
            </w:pPr>
            <w:r>
              <w:rPr>
                <w:spacing w:val="-5"/>
                <w:sz w:val="21"/>
              </w:rPr>
              <w:t>BL</w:t>
            </w:r>
          </w:p>
        </w:tc>
        <w:tc>
          <w:tcPr>
            <w:tcW w:w="712" w:type="dxa"/>
          </w:tcPr>
          <w:p>
            <w:pPr>
              <w:pStyle w:val="TableParagraph"/>
              <w:spacing w:before="3"/>
              <w:ind w:right="126"/>
              <w:rPr>
                <w:sz w:val="21"/>
              </w:rPr>
            </w:pPr>
            <w:r>
              <w:rPr>
                <w:spacing w:val="-5"/>
                <w:sz w:val="21"/>
              </w:rPr>
              <w:t>37</w:t>
            </w:r>
          </w:p>
        </w:tc>
        <w:tc>
          <w:tcPr>
            <w:tcW w:w="681" w:type="dxa"/>
          </w:tcPr>
          <w:p>
            <w:pPr>
              <w:pStyle w:val="TableParagraph"/>
              <w:spacing w:before="3"/>
              <w:ind w:right="125"/>
              <w:rPr>
                <w:sz w:val="21"/>
              </w:rPr>
            </w:pPr>
            <w:r>
              <w:rPr>
                <w:spacing w:val="-5"/>
                <w:sz w:val="21"/>
              </w:rPr>
              <w:t>37</w:t>
            </w:r>
          </w:p>
        </w:tc>
        <w:tc>
          <w:tcPr>
            <w:tcW w:w="680" w:type="dxa"/>
          </w:tcPr>
          <w:p>
            <w:pPr>
              <w:pStyle w:val="TableParagraph"/>
              <w:spacing w:before="3"/>
              <w:ind w:right="126"/>
              <w:rPr>
                <w:sz w:val="21"/>
              </w:rPr>
            </w:pPr>
            <w:r>
              <w:rPr>
                <w:spacing w:val="-5"/>
                <w:sz w:val="21"/>
              </w:rPr>
              <w:t>40</w:t>
            </w:r>
          </w:p>
        </w:tc>
        <w:tc>
          <w:tcPr>
            <w:tcW w:w="681" w:type="dxa"/>
          </w:tcPr>
          <w:p>
            <w:pPr>
              <w:pStyle w:val="TableParagraph"/>
              <w:spacing w:before="3"/>
              <w:ind w:right="128"/>
              <w:rPr>
                <w:sz w:val="21"/>
              </w:rPr>
            </w:pPr>
            <w:r>
              <w:rPr>
                <w:spacing w:val="-5"/>
                <w:sz w:val="21"/>
              </w:rPr>
              <w:t>51</w:t>
            </w:r>
          </w:p>
        </w:tc>
        <w:tc>
          <w:tcPr>
            <w:tcW w:w="681" w:type="dxa"/>
          </w:tcPr>
          <w:p>
            <w:pPr>
              <w:pStyle w:val="TableParagraph"/>
              <w:spacing w:before="3"/>
              <w:ind w:right="127"/>
              <w:rPr>
                <w:sz w:val="21"/>
              </w:rPr>
            </w:pPr>
            <w:r>
              <w:rPr>
                <w:spacing w:val="-5"/>
                <w:sz w:val="21"/>
              </w:rPr>
              <w:t>39</w:t>
            </w:r>
          </w:p>
        </w:tc>
        <w:tc>
          <w:tcPr>
            <w:tcW w:w="680" w:type="dxa"/>
          </w:tcPr>
          <w:p>
            <w:pPr>
              <w:pStyle w:val="TableParagraph"/>
              <w:spacing w:before="3"/>
              <w:ind w:right="128"/>
              <w:rPr>
                <w:sz w:val="21"/>
              </w:rPr>
            </w:pPr>
            <w:r>
              <w:rPr>
                <w:spacing w:val="-5"/>
                <w:sz w:val="21"/>
              </w:rPr>
              <w:t>47</w:t>
            </w:r>
          </w:p>
        </w:tc>
        <w:tc>
          <w:tcPr>
            <w:tcW w:w="681" w:type="dxa"/>
          </w:tcPr>
          <w:p>
            <w:pPr>
              <w:pStyle w:val="TableParagraph"/>
              <w:spacing w:before="3"/>
              <w:ind w:right="130"/>
              <w:rPr>
                <w:sz w:val="21"/>
              </w:rPr>
            </w:pPr>
            <w:r>
              <w:rPr>
                <w:spacing w:val="-5"/>
                <w:sz w:val="21"/>
              </w:rPr>
              <w:t>28</w:t>
            </w:r>
          </w:p>
        </w:tc>
        <w:tc>
          <w:tcPr>
            <w:tcW w:w="681" w:type="dxa"/>
          </w:tcPr>
          <w:p>
            <w:pPr>
              <w:pStyle w:val="TableParagraph"/>
              <w:spacing w:before="3"/>
              <w:ind w:right="129"/>
              <w:rPr>
                <w:sz w:val="21"/>
              </w:rPr>
            </w:pPr>
            <w:r>
              <w:rPr>
                <w:spacing w:val="-5"/>
                <w:sz w:val="21"/>
              </w:rPr>
              <w:t>32</w:t>
            </w:r>
          </w:p>
        </w:tc>
        <w:tc>
          <w:tcPr>
            <w:tcW w:w="680" w:type="dxa"/>
          </w:tcPr>
          <w:p>
            <w:pPr>
              <w:pStyle w:val="TableParagraph"/>
              <w:spacing w:before="3"/>
              <w:ind w:right="130"/>
              <w:rPr>
                <w:sz w:val="21"/>
              </w:rPr>
            </w:pPr>
            <w:r>
              <w:rPr>
                <w:spacing w:val="-5"/>
                <w:sz w:val="21"/>
              </w:rPr>
              <w:t>29</w:t>
            </w:r>
          </w:p>
        </w:tc>
        <w:tc>
          <w:tcPr>
            <w:tcW w:w="704" w:type="dxa"/>
          </w:tcPr>
          <w:p>
            <w:pPr>
              <w:pStyle w:val="TableParagraph"/>
              <w:spacing w:before="3"/>
              <w:ind w:right="155"/>
              <w:rPr>
                <w:sz w:val="21"/>
              </w:rPr>
            </w:pPr>
            <w:r>
              <w:rPr>
                <w:spacing w:val="-5"/>
                <w:sz w:val="21"/>
              </w:rPr>
              <w:t>26</w:t>
            </w:r>
          </w:p>
        </w:tc>
        <w:tc>
          <w:tcPr>
            <w:tcW w:w="1279" w:type="dxa"/>
          </w:tcPr>
          <w:p>
            <w:pPr>
              <w:pStyle w:val="TableParagraph"/>
              <w:spacing w:before="3"/>
              <w:ind w:right="112"/>
              <w:rPr>
                <w:sz w:val="21"/>
              </w:rPr>
            </w:pPr>
            <w:r>
              <w:rPr>
                <w:sz w:val="21"/>
              </w:rPr>
              <w:t>-</w:t>
            </w:r>
            <w:r>
              <w:rPr>
                <w:spacing w:val="-4"/>
                <w:sz w:val="21"/>
              </w:rPr>
              <w:t>3.8%</w:t>
            </w:r>
          </w:p>
        </w:tc>
      </w:tr>
      <w:tr>
        <w:trPr>
          <w:trHeight w:val="300" w:hRule="atLeast"/>
        </w:trPr>
        <w:tc>
          <w:tcPr>
            <w:tcW w:w="1626" w:type="dxa"/>
          </w:tcPr>
          <w:p>
            <w:pPr>
              <w:pStyle w:val="TableParagraph"/>
              <w:spacing w:before="3"/>
              <w:ind w:left="333"/>
              <w:jc w:val="left"/>
              <w:rPr>
                <w:sz w:val="21"/>
              </w:rPr>
            </w:pPr>
            <w:r>
              <w:rPr>
                <w:spacing w:val="-5"/>
                <w:sz w:val="21"/>
              </w:rPr>
              <w:t>IN</w:t>
            </w:r>
          </w:p>
        </w:tc>
        <w:tc>
          <w:tcPr>
            <w:tcW w:w="712" w:type="dxa"/>
          </w:tcPr>
          <w:p>
            <w:pPr>
              <w:pStyle w:val="TableParagraph"/>
              <w:spacing w:before="3"/>
              <w:ind w:right="126"/>
              <w:rPr>
                <w:sz w:val="21"/>
              </w:rPr>
            </w:pPr>
            <w:r>
              <w:rPr>
                <w:spacing w:val="-10"/>
                <w:sz w:val="21"/>
              </w:rPr>
              <w:t>0</w:t>
            </w:r>
          </w:p>
        </w:tc>
        <w:tc>
          <w:tcPr>
            <w:tcW w:w="681" w:type="dxa"/>
          </w:tcPr>
          <w:p>
            <w:pPr>
              <w:pStyle w:val="TableParagraph"/>
              <w:spacing w:before="3"/>
              <w:ind w:right="125"/>
              <w:rPr>
                <w:sz w:val="21"/>
              </w:rPr>
            </w:pPr>
            <w:r>
              <w:rPr>
                <w:spacing w:val="-10"/>
                <w:sz w:val="21"/>
              </w:rPr>
              <w:t>1</w:t>
            </w:r>
          </w:p>
        </w:tc>
        <w:tc>
          <w:tcPr>
            <w:tcW w:w="680" w:type="dxa"/>
          </w:tcPr>
          <w:p>
            <w:pPr>
              <w:pStyle w:val="TableParagraph"/>
              <w:spacing w:before="3"/>
              <w:ind w:right="126"/>
              <w:rPr>
                <w:sz w:val="21"/>
              </w:rPr>
            </w:pPr>
            <w:r>
              <w:rPr>
                <w:spacing w:val="-10"/>
                <w:sz w:val="21"/>
              </w:rPr>
              <w:t>2</w:t>
            </w:r>
          </w:p>
        </w:tc>
        <w:tc>
          <w:tcPr>
            <w:tcW w:w="681" w:type="dxa"/>
          </w:tcPr>
          <w:p>
            <w:pPr>
              <w:pStyle w:val="TableParagraph"/>
              <w:spacing w:before="3"/>
              <w:ind w:right="128"/>
              <w:rPr>
                <w:sz w:val="21"/>
              </w:rPr>
            </w:pPr>
            <w:r>
              <w:rPr>
                <w:spacing w:val="-10"/>
                <w:sz w:val="21"/>
              </w:rPr>
              <w:t>6</w:t>
            </w:r>
          </w:p>
        </w:tc>
        <w:tc>
          <w:tcPr>
            <w:tcW w:w="681" w:type="dxa"/>
          </w:tcPr>
          <w:p>
            <w:pPr>
              <w:pStyle w:val="TableParagraph"/>
              <w:spacing w:before="3"/>
              <w:ind w:right="127"/>
              <w:rPr>
                <w:sz w:val="21"/>
              </w:rPr>
            </w:pPr>
            <w:r>
              <w:rPr>
                <w:spacing w:val="-10"/>
                <w:sz w:val="21"/>
              </w:rPr>
              <w:t>3</w:t>
            </w:r>
          </w:p>
        </w:tc>
        <w:tc>
          <w:tcPr>
            <w:tcW w:w="680" w:type="dxa"/>
          </w:tcPr>
          <w:p>
            <w:pPr>
              <w:pStyle w:val="TableParagraph"/>
              <w:spacing w:before="3"/>
              <w:ind w:right="128"/>
              <w:rPr>
                <w:sz w:val="21"/>
              </w:rPr>
            </w:pPr>
            <w:r>
              <w:rPr>
                <w:spacing w:val="-10"/>
                <w:sz w:val="21"/>
              </w:rPr>
              <w:t>0</w:t>
            </w:r>
          </w:p>
        </w:tc>
        <w:tc>
          <w:tcPr>
            <w:tcW w:w="681" w:type="dxa"/>
          </w:tcPr>
          <w:p>
            <w:pPr>
              <w:pStyle w:val="TableParagraph"/>
              <w:spacing w:before="3"/>
              <w:ind w:right="130"/>
              <w:rPr>
                <w:sz w:val="21"/>
              </w:rPr>
            </w:pPr>
            <w:r>
              <w:rPr>
                <w:spacing w:val="-10"/>
                <w:sz w:val="21"/>
              </w:rPr>
              <w:t>0</w:t>
            </w:r>
          </w:p>
        </w:tc>
        <w:tc>
          <w:tcPr>
            <w:tcW w:w="681" w:type="dxa"/>
          </w:tcPr>
          <w:p>
            <w:pPr>
              <w:pStyle w:val="TableParagraph"/>
              <w:spacing w:before="3"/>
              <w:ind w:right="129"/>
              <w:rPr>
                <w:sz w:val="21"/>
              </w:rPr>
            </w:pPr>
            <w:r>
              <w:rPr>
                <w:spacing w:val="-10"/>
                <w:sz w:val="21"/>
              </w:rPr>
              <w:t>1</w:t>
            </w:r>
          </w:p>
        </w:tc>
        <w:tc>
          <w:tcPr>
            <w:tcW w:w="680" w:type="dxa"/>
          </w:tcPr>
          <w:p>
            <w:pPr>
              <w:pStyle w:val="TableParagraph"/>
              <w:spacing w:before="3"/>
              <w:ind w:right="130"/>
              <w:rPr>
                <w:sz w:val="21"/>
              </w:rPr>
            </w:pPr>
            <w:r>
              <w:rPr>
                <w:spacing w:val="-10"/>
                <w:sz w:val="21"/>
              </w:rPr>
              <w:t>1</w:t>
            </w:r>
          </w:p>
        </w:tc>
        <w:tc>
          <w:tcPr>
            <w:tcW w:w="704" w:type="dxa"/>
          </w:tcPr>
          <w:p>
            <w:pPr>
              <w:pStyle w:val="TableParagraph"/>
              <w:spacing w:before="3"/>
              <w:ind w:right="155"/>
              <w:rPr>
                <w:sz w:val="21"/>
              </w:rPr>
            </w:pPr>
            <w:r>
              <w:rPr>
                <w:spacing w:val="-10"/>
                <w:sz w:val="21"/>
              </w:rPr>
              <w:t>0</w:t>
            </w:r>
          </w:p>
        </w:tc>
        <w:tc>
          <w:tcPr>
            <w:tcW w:w="1279" w:type="dxa"/>
          </w:tcPr>
          <w:p>
            <w:pPr>
              <w:pStyle w:val="TableParagraph"/>
              <w:jc w:val="left"/>
              <w:rPr>
                <w:rFonts w:ascii="Times New Roman"/>
                <w:sz w:val="22"/>
              </w:rPr>
            </w:pPr>
          </w:p>
        </w:tc>
      </w:tr>
      <w:tr>
        <w:trPr>
          <w:trHeight w:val="300" w:hRule="atLeast"/>
        </w:trPr>
        <w:tc>
          <w:tcPr>
            <w:tcW w:w="1626" w:type="dxa"/>
          </w:tcPr>
          <w:p>
            <w:pPr>
              <w:pStyle w:val="TableParagraph"/>
              <w:spacing w:before="3"/>
              <w:ind w:left="122"/>
              <w:jc w:val="left"/>
              <w:rPr>
                <w:b/>
                <w:sz w:val="21"/>
              </w:rPr>
            </w:pPr>
            <w:r>
              <w:rPr>
                <w:b/>
                <w:spacing w:val="-2"/>
                <w:sz w:val="21"/>
              </w:rPr>
              <w:t>Doctoral</w:t>
            </w:r>
          </w:p>
        </w:tc>
        <w:tc>
          <w:tcPr>
            <w:tcW w:w="712" w:type="dxa"/>
          </w:tcPr>
          <w:p>
            <w:pPr>
              <w:pStyle w:val="TableParagraph"/>
              <w:spacing w:before="3"/>
              <w:ind w:right="129"/>
              <w:rPr>
                <w:b/>
                <w:sz w:val="21"/>
              </w:rPr>
            </w:pPr>
            <w:r>
              <w:rPr>
                <w:b/>
                <w:spacing w:val="-5"/>
                <w:sz w:val="21"/>
              </w:rPr>
              <w:t>119</w:t>
            </w:r>
          </w:p>
        </w:tc>
        <w:tc>
          <w:tcPr>
            <w:tcW w:w="681" w:type="dxa"/>
          </w:tcPr>
          <w:p>
            <w:pPr>
              <w:pStyle w:val="TableParagraph"/>
              <w:spacing w:before="3"/>
              <w:ind w:right="127"/>
              <w:rPr>
                <w:b/>
                <w:sz w:val="21"/>
              </w:rPr>
            </w:pPr>
            <w:r>
              <w:rPr>
                <w:b/>
                <w:spacing w:val="-5"/>
                <w:sz w:val="21"/>
              </w:rPr>
              <w:t>130</w:t>
            </w:r>
          </w:p>
        </w:tc>
        <w:tc>
          <w:tcPr>
            <w:tcW w:w="680" w:type="dxa"/>
          </w:tcPr>
          <w:p>
            <w:pPr>
              <w:pStyle w:val="TableParagraph"/>
              <w:spacing w:before="3"/>
              <w:ind w:right="128"/>
              <w:rPr>
                <w:b/>
                <w:sz w:val="21"/>
              </w:rPr>
            </w:pPr>
            <w:r>
              <w:rPr>
                <w:b/>
                <w:spacing w:val="-5"/>
                <w:sz w:val="21"/>
              </w:rPr>
              <w:t>134</w:t>
            </w:r>
          </w:p>
        </w:tc>
        <w:tc>
          <w:tcPr>
            <w:tcW w:w="681" w:type="dxa"/>
          </w:tcPr>
          <w:p>
            <w:pPr>
              <w:pStyle w:val="TableParagraph"/>
              <w:spacing w:before="3"/>
              <w:ind w:right="131"/>
              <w:rPr>
                <w:b/>
                <w:sz w:val="21"/>
              </w:rPr>
            </w:pPr>
            <w:r>
              <w:rPr>
                <w:b/>
                <w:spacing w:val="-5"/>
                <w:sz w:val="21"/>
              </w:rPr>
              <w:t>138</w:t>
            </w:r>
          </w:p>
        </w:tc>
        <w:tc>
          <w:tcPr>
            <w:tcW w:w="681" w:type="dxa"/>
          </w:tcPr>
          <w:p>
            <w:pPr>
              <w:pStyle w:val="TableParagraph"/>
              <w:spacing w:before="3"/>
              <w:ind w:right="129"/>
              <w:rPr>
                <w:b/>
                <w:sz w:val="21"/>
              </w:rPr>
            </w:pPr>
            <w:r>
              <w:rPr>
                <w:b/>
                <w:spacing w:val="-5"/>
                <w:sz w:val="21"/>
              </w:rPr>
              <w:t>138</w:t>
            </w:r>
          </w:p>
        </w:tc>
        <w:tc>
          <w:tcPr>
            <w:tcW w:w="680" w:type="dxa"/>
          </w:tcPr>
          <w:p>
            <w:pPr>
              <w:pStyle w:val="TableParagraph"/>
              <w:spacing w:before="3"/>
              <w:ind w:right="130"/>
              <w:rPr>
                <w:b/>
                <w:sz w:val="21"/>
              </w:rPr>
            </w:pPr>
            <w:r>
              <w:rPr>
                <w:b/>
                <w:spacing w:val="-5"/>
                <w:sz w:val="21"/>
              </w:rPr>
              <w:t>123</w:t>
            </w:r>
          </w:p>
        </w:tc>
        <w:tc>
          <w:tcPr>
            <w:tcW w:w="681" w:type="dxa"/>
          </w:tcPr>
          <w:p>
            <w:pPr>
              <w:pStyle w:val="TableParagraph"/>
              <w:spacing w:before="3"/>
              <w:ind w:right="133"/>
              <w:rPr>
                <w:b/>
                <w:sz w:val="21"/>
              </w:rPr>
            </w:pPr>
            <w:r>
              <w:rPr>
                <w:b/>
                <w:spacing w:val="-5"/>
                <w:sz w:val="21"/>
              </w:rPr>
              <w:t>128</w:t>
            </w:r>
          </w:p>
        </w:tc>
        <w:tc>
          <w:tcPr>
            <w:tcW w:w="681" w:type="dxa"/>
          </w:tcPr>
          <w:p>
            <w:pPr>
              <w:pStyle w:val="TableParagraph"/>
              <w:spacing w:before="3"/>
              <w:ind w:right="131"/>
              <w:rPr>
                <w:b/>
                <w:sz w:val="21"/>
              </w:rPr>
            </w:pPr>
            <w:r>
              <w:rPr>
                <w:b/>
                <w:spacing w:val="-5"/>
                <w:sz w:val="21"/>
              </w:rPr>
              <w:t>132</w:t>
            </w:r>
          </w:p>
        </w:tc>
        <w:tc>
          <w:tcPr>
            <w:tcW w:w="680" w:type="dxa"/>
          </w:tcPr>
          <w:p>
            <w:pPr>
              <w:pStyle w:val="TableParagraph"/>
              <w:spacing w:before="3"/>
              <w:ind w:right="132"/>
              <w:rPr>
                <w:b/>
                <w:sz w:val="21"/>
              </w:rPr>
            </w:pPr>
            <w:r>
              <w:rPr>
                <w:b/>
                <w:spacing w:val="-5"/>
                <w:sz w:val="21"/>
              </w:rPr>
              <w:t>140</w:t>
            </w:r>
          </w:p>
        </w:tc>
        <w:tc>
          <w:tcPr>
            <w:tcW w:w="704" w:type="dxa"/>
          </w:tcPr>
          <w:p>
            <w:pPr>
              <w:pStyle w:val="TableParagraph"/>
              <w:spacing w:before="3"/>
              <w:ind w:right="158"/>
              <w:rPr>
                <w:b/>
                <w:sz w:val="21"/>
              </w:rPr>
            </w:pPr>
            <w:r>
              <w:rPr>
                <w:b/>
                <w:spacing w:val="-5"/>
                <w:sz w:val="21"/>
              </w:rPr>
              <w:t>132</w:t>
            </w:r>
          </w:p>
        </w:tc>
        <w:tc>
          <w:tcPr>
            <w:tcW w:w="1279" w:type="dxa"/>
          </w:tcPr>
          <w:p>
            <w:pPr>
              <w:pStyle w:val="TableParagraph"/>
              <w:spacing w:before="3"/>
              <w:ind w:right="112"/>
              <w:rPr>
                <w:sz w:val="21"/>
              </w:rPr>
            </w:pPr>
            <w:r>
              <w:rPr>
                <w:spacing w:val="-4"/>
                <w:sz w:val="21"/>
              </w:rPr>
              <w:t>1.2%</w:t>
            </w:r>
          </w:p>
        </w:tc>
      </w:tr>
      <w:tr>
        <w:trPr>
          <w:trHeight w:val="307" w:hRule="atLeast"/>
        </w:trPr>
        <w:tc>
          <w:tcPr>
            <w:tcW w:w="1626" w:type="dxa"/>
          </w:tcPr>
          <w:p>
            <w:pPr>
              <w:pStyle w:val="TableParagraph"/>
              <w:spacing w:before="3"/>
              <w:ind w:left="333"/>
              <w:jc w:val="left"/>
              <w:rPr>
                <w:sz w:val="21"/>
              </w:rPr>
            </w:pPr>
            <w:r>
              <w:rPr>
                <w:spacing w:val="-5"/>
                <w:sz w:val="21"/>
              </w:rPr>
              <w:t>BL</w:t>
            </w:r>
          </w:p>
        </w:tc>
        <w:tc>
          <w:tcPr>
            <w:tcW w:w="712" w:type="dxa"/>
          </w:tcPr>
          <w:p>
            <w:pPr>
              <w:pStyle w:val="TableParagraph"/>
              <w:spacing w:before="3"/>
              <w:ind w:right="129"/>
              <w:rPr>
                <w:sz w:val="21"/>
              </w:rPr>
            </w:pPr>
            <w:r>
              <w:rPr>
                <w:spacing w:val="-5"/>
                <w:sz w:val="21"/>
              </w:rPr>
              <w:t>117</w:t>
            </w:r>
          </w:p>
        </w:tc>
        <w:tc>
          <w:tcPr>
            <w:tcW w:w="681" w:type="dxa"/>
          </w:tcPr>
          <w:p>
            <w:pPr>
              <w:pStyle w:val="TableParagraph"/>
              <w:spacing w:before="3"/>
              <w:ind w:right="127"/>
              <w:rPr>
                <w:sz w:val="21"/>
              </w:rPr>
            </w:pPr>
            <w:r>
              <w:rPr>
                <w:spacing w:val="-5"/>
                <w:sz w:val="21"/>
              </w:rPr>
              <w:t>124</w:t>
            </w:r>
          </w:p>
        </w:tc>
        <w:tc>
          <w:tcPr>
            <w:tcW w:w="680" w:type="dxa"/>
          </w:tcPr>
          <w:p>
            <w:pPr>
              <w:pStyle w:val="TableParagraph"/>
              <w:spacing w:before="3"/>
              <w:ind w:right="128"/>
              <w:rPr>
                <w:sz w:val="21"/>
              </w:rPr>
            </w:pPr>
            <w:r>
              <w:rPr>
                <w:spacing w:val="-5"/>
                <w:sz w:val="21"/>
              </w:rPr>
              <w:t>134</w:t>
            </w:r>
          </w:p>
        </w:tc>
        <w:tc>
          <w:tcPr>
            <w:tcW w:w="681" w:type="dxa"/>
          </w:tcPr>
          <w:p>
            <w:pPr>
              <w:pStyle w:val="TableParagraph"/>
              <w:spacing w:before="3"/>
              <w:ind w:right="131"/>
              <w:rPr>
                <w:sz w:val="21"/>
              </w:rPr>
            </w:pPr>
            <w:r>
              <w:rPr>
                <w:spacing w:val="-5"/>
                <w:sz w:val="21"/>
              </w:rPr>
              <w:t>138</w:t>
            </w:r>
          </w:p>
        </w:tc>
        <w:tc>
          <w:tcPr>
            <w:tcW w:w="681" w:type="dxa"/>
          </w:tcPr>
          <w:p>
            <w:pPr>
              <w:pStyle w:val="TableParagraph"/>
              <w:spacing w:before="3"/>
              <w:ind w:right="129"/>
              <w:rPr>
                <w:sz w:val="21"/>
              </w:rPr>
            </w:pPr>
            <w:r>
              <w:rPr>
                <w:spacing w:val="-5"/>
                <w:sz w:val="21"/>
              </w:rPr>
              <w:t>138</w:t>
            </w:r>
          </w:p>
        </w:tc>
        <w:tc>
          <w:tcPr>
            <w:tcW w:w="680" w:type="dxa"/>
          </w:tcPr>
          <w:p>
            <w:pPr>
              <w:pStyle w:val="TableParagraph"/>
              <w:spacing w:before="3"/>
              <w:ind w:right="130"/>
              <w:rPr>
                <w:sz w:val="21"/>
              </w:rPr>
            </w:pPr>
            <w:r>
              <w:rPr>
                <w:spacing w:val="-5"/>
                <w:sz w:val="21"/>
              </w:rPr>
              <w:t>123</w:t>
            </w:r>
          </w:p>
        </w:tc>
        <w:tc>
          <w:tcPr>
            <w:tcW w:w="681" w:type="dxa"/>
          </w:tcPr>
          <w:p>
            <w:pPr>
              <w:pStyle w:val="TableParagraph"/>
              <w:spacing w:before="3"/>
              <w:ind w:right="133"/>
              <w:rPr>
                <w:sz w:val="21"/>
              </w:rPr>
            </w:pPr>
            <w:r>
              <w:rPr>
                <w:spacing w:val="-5"/>
                <w:sz w:val="21"/>
              </w:rPr>
              <w:t>128</w:t>
            </w:r>
          </w:p>
        </w:tc>
        <w:tc>
          <w:tcPr>
            <w:tcW w:w="681" w:type="dxa"/>
          </w:tcPr>
          <w:p>
            <w:pPr>
              <w:pStyle w:val="TableParagraph"/>
              <w:spacing w:before="3"/>
              <w:ind w:right="131"/>
              <w:rPr>
                <w:sz w:val="21"/>
              </w:rPr>
            </w:pPr>
            <w:r>
              <w:rPr>
                <w:spacing w:val="-5"/>
                <w:sz w:val="21"/>
              </w:rPr>
              <w:t>132</w:t>
            </w:r>
          </w:p>
        </w:tc>
        <w:tc>
          <w:tcPr>
            <w:tcW w:w="680" w:type="dxa"/>
          </w:tcPr>
          <w:p>
            <w:pPr>
              <w:pStyle w:val="TableParagraph"/>
              <w:spacing w:before="3"/>
              <w:ind w:right="132"/>
              <w:rPr>
                <w:sz w:val="21"/>
              </w:rPr>
            </w:pPr>
            <w:r>
              <w:rPr>
                <w:spacing w:val="-5"/>
                <w:sz w:val="21"/>
              </w:rPr>
              <w:t>140</w:t>
            </w:r>
          </w:p>
        </w:tc>
        <w:tc>
          <w:tcPr>
            <w:tcW w:w="704" w:type="dxa"/>
          </w:tcPr>
          <w:p>
            <w:pPr>
              <w:pStyle w:val="TableParagraph"/>
              <w:spacing w:before="3"/>
              <w:ind w:right="158"/>
              <w:rPr>
                <w:sz w:val="21"/>
              </w:rPr>
            </w:pPr>
            <w:r>
              <w:rPr>
                <w:spacing w:val="-5"/>
                <w:sz w:val="21"/>
              </w:rPr>
              <w:t>131</w:t>
            </w:r>
          </w:p>
        </w:tc>
        <w:tc>
          <w:tcPr>
            <w:tcW w:w="1279" w:type="dxa"/>
          </w:tcPr>
          <w:p>
            <w:pPr>
              <w:pStyle w:val="TableParagraph"/>
              <w:spacing w:before="3"/>
              <w:ind w:right="112"/>
              <w:rPr>
                <w:sz w:val="21"/>
              </w:rPr>
            </w:pPr>
            <w:r>
              <w:rPr>
                <w:spacing w:val="-4"/>
                <w:sz w:val="21"/>
              </w:rPr>
              <w:t>1.3%</w:t>
            </w:r>
          </w:p>
        </w:tc>
      </w:tr>
      <w:tr>
        <w:trPr>
          <w:trHeight w:val="269" w:hRule="atLeast"/>
        </w:trPr>
        <w:tc>
          <w:tcPr>
            <w:tcW w:w="1626" w:type="dxa"/>
            <w:tcBorders>
              <w:bottom w:val="dotted" w:sz="8" w:space="0" w:color="1F497D"/>
            </w:tcBorders>
          </w:tcPr>
          <w:p>
            <w:pPr>
              <w:pStyle w:val="TableParagraph"/>
              <w:spacing w:line="240" w:lineRule="exact" w:before="10"/>
              <w:ind w:left="333"/>
              <w:jc w:val="left"/>
              <w:rPr>
                <w:sz w:val="21"/>
              </w:rPr>
            </w:pPr>
            <w:r>
              <w:rPr>
                <w:spacing w:val="-5"/>
                <w:sz w:val="21"/>
              </w:rPr>
              <w:t>IN</w:t>
            </w:r>
          </w:p>
        </w:tc>
        <w:tc>
          <w:tcPr>
            <w:tcW w:w="712" w:type="dxa"/>
            <w:tcBorders>
              <w:bottom w:val="dotted" w:sz="8" w:space="0" w:color="1F497D"/>
            </w:tcBorders>
          </w:tcPr>
          <w:p>
            <w:pPr>
              <w:pStyle w:val="TableParagraph"/>
              <w:spacing w:line="240" w:lineRule="exact" w:before="10"/>
              <w:ind w:right="126"/>
              <w:rPr>
                <w:sz w:val="21"/>
              </w:rPr>
            </w:pPr>
            <w:r>
              <w:rPr>
                <w:spacing w:val="-10"/>
                <w:sz w:val="21"/>
              </w:rPr>
              <w:t>2</w:t>
            </w:r>
          </w:p>
        </w:tc>
        <w:tc>
          <w:tcPr>
            <w:tcW w:w="681" w:type="dxa"/>
            <w:tcBorders>
              <w:bottom w:val="dotted" w:sz="8" w:space="0" w:color="1F497D"/>
            </w:tcBorders>
          </w:tcPr>
          <w:p>
            <w:pPr>
              <w:pStyle w:val="TableParagraph"/>
              <w:spacing w:line="240" w:lineRule="exact" w:before="10"/>
              <w:ind w:right="125"/>
              <w:rPr>
                <w:sz w:val="21"/>
              </w:rPr>
            </w:pPr>
            <w:r>
              <w:rPr>
                <w:spacing w:val="-10"/>
                <w:sz w:val="21"/>
              </w:rPr>
              <w:t>6</w:t>
            </w:r>
          </w:p>
        </w:tc>
        <w:tc>
          <w:tcPr>
            <w:tcW w:w="680" w:type="dxa"/>
            <w:tcBorders>
              <w:bottom w:val="dotted" w:sz="8" w:space="0" w:color="1F497D"/>
            </w:tcBorders>
          </w:tcPr>
          <w:p>
            <w:pPr>
              <w:pStyle w:val="TableParagraph"/>
              <w:spacing w:line="240" w:lineRule="exact" w:before="10"/>
              <w:ind w:right="126"/>
              <w:rPr>
                <w:sz w:val="21"/>
              </w:rPr>
            </w:pPr>
            <w:r>
              <w:rPr>
                <w:spacing w:val="-10"/>
                <w:sz w:val="21"/>
              </w:rPr>
              <w:t>0</w:t>
            </w:r>
          </w:p>
        </w:tc>
        <w:tc>
          <w:tcPr>
            <w:tcW w:w="681" w:type="dxa"/>
            <w:tcBorders>
              <w:bottom w:val="dotted" w:sz="8" w:space="0" w:color="1F497D"/>
            </w:tcBorders>
          </w:tcPr>
          <w:p>
            <w:pPr>
              <w:pStyle w:val="TableParagraph"/>
              <w:spacing w:line="240" w:lineRule="exact" w:before="10"/>
              <w:ind w:right="128"/>
              <w:rPr>
                <w:sz w:val="21"/>
              </w:rPr>
            </w:pPr>
            <w:r>
              <w:rPr>
                <w:spacing w:val="-10"/>
                <w:sz w:val="21"/>
              </w:rPr>
              <w:t>0</w:t>
            </w:r>
          </w:p>
        </w:tc>
        <w:tc>
          <w:tcPr>
            <w:tcW w:w="681" w:type="dxa"/>
            <w:tcBorders>
              <w:bottom w:val="dotted" w:sz="8" w:space="0" w:color="1F497D"/>
            </w:tcBorders>
          </w:tcPr>
          <w:p>
            <w:pPr>
              <w:pStyle w:val="TableParagraph"/>
              <w:spacing w:line="240" w:lineRule="exact" w:before="10"/>
              <w:ind w:right="127"/>
              <w:rPr>
                <w:sz w:val="21"/>
              </w:rPr>
            </w:pPr>
            <w:r>
              <w:rPr>
                <w:spacing w:val="-10"/>
                <w:sz w:val="21"/>
              </w:rPr>
              <w:t>0</w:t>
            </w:r>
          </w:p>
        </w:tc>
        <w:tc>
          <w:tcPr>
            <w:tcW w:w="680" w:type="dxa"/>
            <w:tcBorders>
              <w:bottom w:val="dotted" w:sz="8" w:space="0" w:color="1F497D"/>
            </w:tcBorders>
          </w:tcPr>
          <w:p>
            <w:pPr>
              <w:pStyle w:val="TableParagraph"/>
              <w:spacing w:line="240" w:lineRule="exact" w:before="10"/>
              <w:ind w:right="128"/>
              <w:rPr>
                <w:sz w:val="21"/>
              </w:rPr>
            </w:pPr>
            <w:r>
              <w:rPr>
                <w:spacing w:val="-10"/>
                <w:sz w:val="21"/>
              </w:rPr>
              <w:t>0</w:t>
            </w:r>
          </w:p>
        </w:tc>
        <w:tc>
          <w:tcPr>
            <w:tcW w:w="681" w:type="dxa"/>
            <w:tcBorders>
              <w:bottom w:val="dotted" w:sz="8" w:space="0" w:color="1F497D"/>
            </w:tcBorders>
          </w:tcPr>
          <w:p>
            <w:pPr>
              <w:pStyle w:val="TableParagraph"/>
              <w:spacing w:line="240" w:lineRule="exact" w:before="10"/>
              <w:ind w:right="130"/>
              <w:rPr>
                <w:sz w:val="21"/>
              </w:rPr>
            </w:pPr>
            <w:r>
              <w:rPr>
                <w:spacing w:val="-10"/>
                <w:sz w:val="21"/>
              </w:rPr>
              <w:t>0</w:t>
            </w:r>
          </w:p>
        </w:tc>
        <w:tc>
          <w:tcPr>
            <w:tcW w:w="681" w:type="dxa"/>
            <w:tcBorders>
              <w:bottom w:val="dotted" w:sz="8" w:space="0" w:color="1F497D"/>
            </w:tcBorders>
          </w:tcPr>
          <w:p>
            <w:pPr>
              <w:pStyle w:val="TableParagraph"/>
              <w:spacing w:line="240" w:lineRule="exact" w:before="10"/>
              <w:ind w:right="129"/>
              <w:rPr>
                <w:sz w:val="21"/>
              </w:rPr>
            </w:pPr>
            <w:r>
              <w:rPr>
                <w:spacing w:val="-10"/>
                <w:sz w:val="21"/>
              </w:rPr>
              <w:t>0</w:t>
            </w:r>
          </w:p>
        </w:tc>
        <w:tc>
          <w:tcPr>
            <w:tcW w:w="680" w:type="dxa"/>
            <w:tcBorders>
              <w:bottom w:val="dotted" w:sz="8" w:space="0" w:color="1F497D"/>
            </w:tcBorders>
          </w:tcPr>
          <w:p>
            <w:pPr>
              <w:pStyle w:val="TableParagraph"/>
              <w:spacing w:line="240" w:lineRule="exact" w:before="10"/>
              <w:ind w:right="130"/>
              <w:rPr>
                <w:sz w:val="21"/>
              </w:rPr>
            </w:pPr>
            <w:r>
              <w:rPr>
                <w:spacing w:val="-10"/>
                <w:sz w:val="21"/>
              </w:rPr>
              <w:t>0</w:t>
            </w:r>
          </w:p>
        </w:tc>
        <w:tc>
          <w:tcPr>
            <w:tcW w:w="704" w:type="dxa"/>
            <w:tcBorders>
              <w:bottom w:val="dotted" w:sz="8" w:space="0" w:color="1F497D"/>
            </w:tcBorders>
          </w:tcPr>
          <w:p>
            <w:pPr>
              <w:pStyle w:val="TableParagraph"/>
              <w:spacing w:line="240" w:lineRule="exact" w:before="10"/>
              <w:ind w:right="155"/>
              <w:rPr>
                <w:sz w:val="21"/>
              </w:rPr>
            </w:pPr>
            <w:r>
              <w:rPr>
                <w:spacing w:val="-10"/>
                <w:sz w:val="21"/>
              </w:rPr>
              <w:t>1</w:t>
            </w:r>
          </w:p>
        </w:tc>
        <w:tc>
          <w:tcPr>
            <w:tcW w:w="1279" w:type="dxa"/>
            <w:tcBorders>
              <w:bottom w:val="dotted" w:sz="8" w:space="0" w:color="1F497D"/>
            </w:tcBorders>
          </w:tcPr>
          <w:p>
            <w:pPr>
              <w:pStyle w:val="TableParagraph"/>
              <w:spacing w:line="240" w:lineRule="exact" w:before="10"/>
              <w:ind w:right="112"/>
              <w:rPr>
                <w:sz w:val="21"/>
              </w:rPr>
            </w:pPr>
            <w:r>
              <w:rPr>
                <w:sz w:val="21"/>
              </w:rPr>
              <w:t>-</w:t>
            </w:r>
            <w:r>
              <w:rPr>
                <w:spacing w:val="-4"/>
                <w:sz w:val="21"/>
              </w:rPr>
              <w:t>7.4%</w:t>
            </w:r>
          </w:p>
        </w:tc>
      </w:tr>
    </w:tbl>
    <w:p>
      <w:pPr>
        <w:pStyle w:val="BodyText"/>
        <w:spacing w:before="187"/>
      </w:pPr>
    </w:p>
    <w:p>
      <w:pPr>
        <w:spacing w:before="0"/>
        <w:ind w:left="660" w:right="0" w:firstLine="0"/>
        <w:jc w:val="left"/>
        <w:rPr>
          <w:sz w:val="28"/>
        </w:rPr>
      </w:pPr>
      <w:bookmarkStart w:name="Graduate Certificate" w:id="9"/>
      <w:bookmarkEnd w:id="9"/>
      <w:r>
        <w:rPr/>
      </w:r>
      <w:r>
        <w:rPr>
          <w:color w:val="830F0E"/>
          <w:sz w:val="28"/>
        </w:rPr>
        <w:t>Graduate</w:t>
      </w:r>
      <w:r>
        <w:rPr>
          <w:color w:val="830F0E"/>
          <w:spacing w:val="-7"/>
          <w:sz w:val="28"/>
        </w:rPr>
        <w:t> </w:t>
      </w:r>
      <w:r>
        <w:rPr>
          <w:color w:val="830F0E"/>
          <w:spacing w:val="-2"/>
          <w:sz w:val="28"/>
        </w:rPr>
        <w:t>Certificate</w:t>
      </w:r>
    </w:p>
    <w:tbl>
      <w:tblPr>
        <w:tblW w:w="0" w:type="auto"/>
        <w:jc w:val="left"/>
        <w:tblInd w:w="67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360"/>
        <w:gridCol w:w="6461"/>
      </w:tblGrid>
      <w:tr>
        <w:trPr>
          <w:trHeight w:val="1814" w:hRule="atLeast"/>
        </w:trPr>
        <w:tc>
          <w:tcPr>
            <w:tcW w:w="3360" w:type="dxa"/>
          </w:tcPr>
          <w:p>
            <w:pPr>
              <w:pStyle w:val="TableParagraph"/>
              <w:jc w:val="left"/>
              <w:rPr>
                <w:rFonts w:ascii="Century Gothic"/>
                <w:sz w:val="21"/>
              </w:rPr>
            </w:pPr>
          </w:p>
          <w:p>
            <w:pPr>
              <w:pStyle w:val="TableParagraph"/>
              <w:spacing w:before="128"/>
              <w:jc w:val="left"/>
              <w:rPr>
                <w:rFonts w:ascii="Century Gothic"/>
                <w:sz w:val="21"/>
              </w:rPr>
            </w:pPr>
          </w:p>
          <w:p>
            <w:pPr>
              <w:pStyle w:val="TableParagraph"/>
              <w:ind w:left="107"/>
              <w:jc w:val="left"/>
              <w:rPr>
                <w:sz w:val="21"/>
              </w:rPr>
            </w:pPr>
            <w:r>
              <w:rPr>
                <w:sz w:val="21"/>
              </w:rPr>
              <w:t>Learning</w:t>
            </w:r>
            <w:r>
              <w:rPr>
                <w:spacing w:val="-12"/>
                <w:sz w:val="21"/>
              </w:rPr>
              <w:t> </w:t>
            </w:r>
            <w:r>
              <w:rPr>
                <w:sz w:val="21"/>
              </w:rPr>
              <w:t>Sciences,</w:t>
            </w:r>
            <w:r>
              <w:rPr>
                <w:spacing w:val="-12"/>
                <w:sz w:val="21"/>
              </w:rPr>
              <w:t> </w:t>
            </w:r>
            <w:r>
              <w:rPr>
                <w:sz w:val="21"/>
              </w:rPr>
              <w:t>Media,</w:t>
            </w:r>
            <w:r>
              <w:rPr>
                <w:spacing w:val="-12"/>
                <w:sz w:val="21"/>
              </w:rPr>
              <w:t> </w:t>
            </w:r>
            <w:r>
              <w:rPr>
                <w:sz w:val="21"/>
              </w:rPr>
              <w:t>and </w:t>
            </w:r>
            <w:r>
              <w:rPr>
                <w:spacing w:val="-2"/>
                <w:sz w:val="21"/>
              </w:rPr>
              <w:t>Technology</w:t>
            </w:r>
          </w:p>
        </w:tc>
        <w:tc>
          <w:tcPr>
            <w:tcW w:w="6461" w:type="dxa"/>
          </w:tcPr>
          <w:p>
            <w:pPr>
              <w:pStyle w:val="TableParagraph"/>
              <w:spacing w:before="1"/>
              <w:jc w:val="left"/>
              <w:rPr>
                <w:rFonts w:ascii="Century Gothic"/>
                <w:sz w:val="21"/>
              </w:rPr>
            </w:pPr>
          </w:p>
          <w:p>
            <w:pPr>
              <w:pStyle w:val="TableParagraph"/>
              <w:ind w:left="107"/>
              <w:jc w:val="left"/>
              <w:rPr>
                <w:sz w:val="21"/>
              </w:rPr>
            </w:pPr>
            <w:r>
              <w:rPr>
                <w:sz w:val="21"/>
              </w:rPr>
              <w:t>Students from all disciplines can improve their understanding of the factors that make a successful learning environment through this 12- credit</w:t>
            </w:r>
            <w:r>
              <w:rPr>
                <w:spacing w:val="-4"/>
                <w:sz w:val="21"/>
              </w:rPr>
              <w:t> </w:t>
            </w:r>
            <w:r>
              <w:rPr>
                <w:sz w:val="21"/>
              </w:rPr>
              <w:t>hour</w:t>
            </w:r>
            <w:r>
              <w:rPr>
                <w:spacing w:val="-2"/>
                <w:sz w:val="21"/>
              </w:rPr>
              <w:t> </w:t>
            </w:r>
            <w:r>
              <w:rPr>
                <w:sz w:val="21"/>
              </w:rPr>
              <w:t>online</w:t>
            </w:r>
            <w:r>
              <w:rPr>
                <w:spacing w:val="-3"/>
                <w:sz w:val="21"/>
              </w:rPr>
              <w:t> </w:t>
            </w:r>
            <w:r>
              <w:rPr>
                <w:sz w:val="21"/>
              </w:rPr>
              <w:t>certificate</w:t>
            </w:r>
            <w:r>
              <w:rPr>
                <w:spacing w:val="-5"/>
                <w:sz w:val="21"/>
              </w:rPr>
              <w:t> </w:t>
            </w:r>
            <w:r>
              <w:rPr>
                <w:sz w:val="21"/>
              </w:rPr>
              <w:t>program.</w:t>
            </w:r>
            <w:r>
              <w:rPr>
                <w:spacing w:val="-6"/>
                <w:sz w:val="21"/>
              </w:rPr>
              <w:t> </w:t>
            </w:r>
            <w:r>
              <w:rPr>
                <w:sz w:val="21"/>
              </w:rPr>
              <w:t>You’ll</w:t>
            </w:r>
            <w:r>
              <w:rPr>
                <w:spacing w:val="-4"/>
                <w:sz w:val="21"/>
              </w:rPr>
              <w:t> </w:t>
            </w:r>
            <w:r>
              <w:rPr>
                <w:sz w:val="21"/>
              </w:rPr>
              <w:t>get</w:t>
            </w:r>
            <w:r>
              <w:rPr>
                <w:spacing w:val="-4"/>
                <w:sz w:val="21"/>
              </w:rPr>
              <w:t> </w:t>
            </w:r>
            <w:r>
              <w:rPr>
                <w:sz w:val="21"/>
              </w:rPr>
              <w:t>a</w:t>
            </w:r>
            <w:r>
              <w:rPr>
                <w:spacing w:val="-3"/>
                <w:sz w:val="21"/>
              </w:rPr>
              <w:t> </w:t>
            </w:r>
            <w:r>
              <w:rPr>
                <w:sz w:val="21"/>
              </w:rPr>
              <w:t>strong</w:t>
            </w:r>
            <w:r>
              <w:rPr>
                <w:spacing w:val="-6"/>
                <w:sz w:val="21"/>
              </w:rPr>
              <w:t> </w:t>
            </w:r>
            <w:r>
              <w:rPr>
                <w:sz w:val="21"/>
              </w:rPr>
              <w:t>foundation</w:t>
            </w:r>
            <w:r>
              <w:rPr>
                <w:spacing w:val="-4"/>
                <w:sz w:val="21"/>
              </w:rPr>
              <w:t> </w:t>
            </w:r>
            <w:r>
              <w:rPr>
                <w:sz w:val="21"/>
              </w:rPr>
              <w:t>in learning theory as you examine how learning, media, and technology intersect to create more effective learning environments</w:t>
            </w:r>
          </w:p>
        </w:tc>
      </w:tr>
    </w:tbl>
    <w:p>
      <w:pPr>
        <w:pStyle w:val="BodyText"/>
        <w:spacing w:before="78"/>
        <w:rPr>
          <w:sz w:val="28"/>
        </w:rPr>
      </w:pPr>
    </w:p>
    <w:p>
      <w:pPr>
        <w:spacing w:before="1"/>
        <w:ind w:left="660" w:right="0" w:firstLine="0"/>
        <w:jc w:val="left"/>
        <w:rPr>
          <w:sz w:val="28"/>
        </w:rPr>
      </w:pPr>
      <w:bookmarkStart w:name="Master’s Degrees" w:id="10"/>
      <w:bookmarkEnd w:id="10"/>
      <w:r>
        <w:rPr/>
      </w:r>
      <w:r>
        <w:rPr>
          <w:color w:val="830F0E"/>
          <w:sz w:val="28"/>
        </w:rPr>
        <w:t>Master’s</w:t>
      </w:r>
      <w:r>
        <w:rPr>
          <w:color w:val="830F0E"/>
          <w:spacing w:val="-6"/>
          <w:sz w:val="28"/>
        </w:rPr>
        <w:t> </w:t>
      </w:r>
      <w:r>
        <w:rPr>
          <w:color w:val="830F0E"/>
          <w:spacing w:val="-2"/>
          <w:sz w:val="28"/>
        </w:rPr>
        <w:t>Degrees</w:t>
      </w:r>
    </w:p>
    <w:tbl>
      <w:tblPr>
        <w:tblW w:w="0" w:type="auto"/>
        <w:jc w:val="left"/>
        <w:tblInd w:w="67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360"/>
        <w:gridCol w:w="6461"/>
      </w:tblGrid>
      <w:tr>
        <w:trPr>
          <w:trHeight w:val="2066" w:hRule="atLeast"/>
        </w:trPr>
        <w:tc>
          <w:tcPr>
            <w:tcW w:w="3360" w:type="dxa"/>
          </w:tcPr>
          <w:p>
            <w:pPr>
              <w:pStyle w:val="TableParagraph"/>
              <w:jc w:val="left"/>
              <w:rPr>
                <w:rFonts w:ascii="Century Gothic"/>
                <w:sz w:val="21"/>
              </w:rPr>
            </w:pPr>
          </w:p>
          <w:p>
            <w:pPr>
              <w:pStyle w:val="TableParagraph"/>
              <w:jc w:val="left"/>
              <w:rPr>
                <w:rFonts w:ascii="Century Gothic"/>
                <w:sz w:val="21"/>
              </w:rPr>
            </w:pPr>
          </w:p>
          <w:p>
            <w:pPr>
              <w:pStyle w:val="TableParagraph"/>
              <w:spacing w:before="129"/>
              <w:jc w:val="left"/>
              <w:rPr>
                <w:rFonts w:ascii="Century Gothic"/>
                <w:sz w:val="21"/>
              </w:rPr>
            </w:pPr>
          </w:p>
          <w:p>
            <w:pPr>
              <w:pStyle w:val="TableParagraph"/>
              <w:ind w:left="107"/>
              <w:jc w:val="left"/>
              <w:rPr>
                <w:sz w:val="21"/>
              </w:rPr>
            </w:pPr>
            <w:r>
              <w:rPr>
                <w:sz w:val="21"/>
              </w:rPr>
              <w:t>Counseling</w:t>
            </w:r>
            <w:r>
              <w:rPr>
                <w:spacing w:val="-7"/>
                <w:sz w:val="21"/>
              </w:rPr>
              <w:t> </w:t>
            </w:r>
            <w:r>
              <w:rPr>
                <w:sz w:val="21"/>
              </w:rPr>
              <w:t>and</w:t>
            </w:r>
            <w:r>
              <w:rPr>
                <w:spacing w:val="-6"/>
                <w:sz w:val="21"/>
              </w:rPr>
              <w:t> </w:t>
            </w:r>
            <w:r>
              <w:rPr>
                <w:sz w:val="21"/>
              </w:rPr>
              <w:t>Counselor</w:t>
            </w:r>
            <w:r>
              <w:rPr>
                <w:spacing w:val="-7"/>
                <w:sz w:val="21"/>
              </w:rPr>
              <w:t> </w:t>
            </w:r>
            <w:r>
              <w:rPr>
                <w:spacing w:val="-2"/>
                <w:sz w:val="21"/>
              </w:rPr>
              <w:t>Education</w:t>
            </w:r>
          </w:p>
        </w:tc>
        <w:tc>
          <w:tcPr>
            <w:tcW w:w="6461" w:type="dxa"/>
          </w:tcPr>
          <w:p>
            <w:pPr>
              <w:pStyle w:val="TableParagraph"/>
              <w:ind w:left="107"/>
              <w:jc w:val="left"/>
              <w:rPr>
                <w:rFonts w:ascii="Century Gothic"/>
                <w:sz w:val="21"/>
              </w:rPr>
            </w:pPr>
            <w:r>
              <w:rPr>
                <w:sz w:val="21"/>
              </w:rPr>
              <w:t>Provides thorough preparation for a career as a professional counselor through a combination of course work, laboratory experiences, practica, and a two-semester internship in a relevant setting. </w:t>
            </w:r>
            <w:r>
              <w:rPr>
                <w:rFonts w:ascii="Century Gothic"/>
                <w:sz w:val="21"/>
              </w:rPr>
              <w:t>Students may choose</w:t>
            </w:r>
            <w:r>
              <w:rPr>
                <w:rFonts w:ascii="Century Gothic"/>
                <w:spacing w:val="-4"/>
                <w:sz w:val="21"/>
              </w:rPr>
              <w:t> </w:t>
            </w:r>
            <w:r>
              <w:rPr>
                <w:rFonts w:ascii="Century Gothic"/>
                <w:sz w:val="21"/>
              </w:rPr>
              <w:t>either</w:t>
            </w:r>
            <w:r>
              <w:rPr>
                <w:rFonts w:ascii="Century Gothic"/>
                <w:spacing w:val="-5"/>
                <w:sz w:val="21"/>
              </w:rPr>
              <w:t> </w:t>
            </w:r>
            <w:r>
              <w:rPr>
                <w:rFonts w:ascii="Century Gothic"/>
                <w:sz w:val="21"/>
              </w:rPr>
              <w:t>the</w:t>
            </w:r>
            <w:r>
              <w:rPr>
                <w:rFonts w:ascii="Century Gothic"/>
                <w:spacing w:val="-4"/>
                <w:sz w:val="21"/>
              </w:rPr>
              <w:t> </w:t>
            </w:r>
            <w:r>
              <w:rPr>
                <w:rFonts w:ascii="Century Gothic"/>
                <w:sz w:val="21"/>
              </w:rPr>
              <w:t>school</w:t>
            </w:r>
            <w:r>
              <w:rPr>
                <w:rFonts w:ascii="Century Gothic"/>
                <w:spacing w:val="-1"/>
                <w:sz w:val="21"/>
              </w:rPr>
              <w:t> </w:t>
            </w:r>
            <w:r>
              <w:rPr>
                <w:rFonts w:ascii="Century Gothic"/>
                <w:sz w:val="21"/>
              </w:rPr>
              <w:t>track,</w:t>
            </w:r>
            <w:r>
              <w:rPr>
                <w:rFonts w:ascii="Century Gothic"/>
                <w:spacing w:val="-7"/>
                <w:sz w:val="21"/>
              </w:rPr>
              <w:t> </w:t>
            </w:r>
            <w:r>
              <w:rPr>
                <w:rFonts w:ascii="Century Gothic"/>
                <w:sz w:val="21"/>
              </w:rPr>
              <w:t>leading</w:t>
            </w:r>
            <w:r>
              <w:rPr>
                <w:rFonts w:ascii="Century Gothic"/>
                <w:spacing w:val="-5"/>
                <w:sz w:val="21"/>
              </w:rPr>
              <w:t> </w:t>
            </w:r>
            <w:r>
              <w:rPr>
                <w:rFonts w:ascii="Century Gothic"/>
                <w:sz w:val="21"/>
              </w:rPr>
              <w:t>to</w:t>
            </w:r>
            <w:r>
              <w:rPr>
                <w:rFonts w:ascii="Century Gothic"/>
                <w:spacing w:val="-3"/>
                <w:sz w:val="21"/>
              </w:rPr>
              <w:t> </w:t>
            </w:r>
            <w:r>
              <w:rPr>
                <w:rFonts w:ascii="Century Gothic"/>
                <w:sz w:val="21"/>
              </w:rPr>
              <w:t>a</w:t>
            </w:r>
            <w:r>
              <w:rPr>
                <w:rFonts w:ascii="Century Gothic"/>
                <w:spacing w:val="-4"/>
                <w:sz w:val="21"/>
              </w:rPr>
              <w:t> </w:t>
            </w:r>
            <w:r>
              <w:rPr>
                <w:rFonts w:ascii="Century Gothic"/>
                <w:sz w:val="21"/>
              </w:rPr>
              <w:t>school</w:t>
            </w:r>
            <w:r>
              <w:rPr>
                <w:rFonts w:ascii="Century Gothic"/>
                <w:spacing w:val="-3"/>
                <w:sz w:val="21"/>
              </w:rPr>
              <w:t> </w:t>
            </w:r>
            <w:r>
              <w:rPr>
                <w:rFonts w:ascii="Century Gothic"/>
                <w:sz w:val="21"/>
              </w:rPr>
              <w:t>counselor license, or the community track.</w:t>
            </w:r>
            <w:r>
              <w:rPr>
                <w:rFonts w:ascii="Century Gothic"/>
                <w:spacing w:val="40"/>
                <w:sz w:val="21"/>
              </w:rPr>
              <w:t> </w:t>
            </w:r>
            <w:r>
              <w:rPr>
                <w:rFonts w:ascii="Century Gothic"/>
                <w:sz w:val="21"/>
              </w:rPr>
              <w:t>The school counseling program</w:t>
            </w:r>
            <w:r>
              <w:rPr>
                <w:rFonts w:ascii="Century Gothic"/>
                <w:spacing w:val="-2"/>
                <w:sz w:val="21"/>
              </w:rPr>
              <w:t> </w:t>
            </w:r>
            <w:r>
              <w:rPr>
                <w:rFonts w:ascii="Century Gothic"/>
                <w:sz w:val="21"/>
              </w:rPr>
              <w:t>provides</w:t>
            </w:r>
            <w:r>
              <w:rPr>
                <w:rFonts w:ascii="Century Gothic"/>
                <w:spacing w:val="-3"/>
                <w:sz w:val="21"/>
              </w:rPr>
              <w:t> </w:t>
            </w:r>
            <w:r>
              <w:rPr>
                <w:rFonts w:ascii="Century Gothic"/>
                <w:sz w:val="21"/>
              </w:rPr>
              <w:t>entry-level training</w:t>
            </w:r>
            <w:r>
              <w:rPr>
                <w:rFonts w:ascii="Century Gothic"/>
                <w:spacing w:val="-4"/>
                <w:sz w:val="21"/>
              </w:rPr>
              <w:t> </w:t>
            </w:r>
            <w:r>
              <w:rPr>
                <w:rFonts w:ascii="Century Gothic"/>
                <w:sz w:val="21"/>
              </w:rPr>
              <w:t>in</w:t>
            </w:r>
            <w:r>
              <w:rPr>
                <w:rFonts w:ascii="Century Gothic"/>
                <w:spacing w:val="-2"/>
                <w:sz w:val="21"/>
              </w:rPr>
              <w:t> </w:t>
            </w:r>
            <w:r>
              <w:rPr>
                <w:rFonts w:ascii="Century Gothic"/>
                <w:sz w:val="21"/>
              </w:rPr>
              <w:t>accordance</w:t>
            </w:r>
            <w:r>
              <w:rPr>
                <w:rFonts w:ascii="Century Gothic"/>
                <w:spacing w:val="-6"/>
                <w:sz w:val="21"/>
              </w:rPr>
              <w:t> </w:t>
            </w:r>
            <w:r>
              <w:rPr>
                <w:rFonts w:ascii="Century Gothic"/>
                <w:sz w:val="21"/>
              </w:rPr>
              <w:t>with</w:t>
            </w:r>
            <w:r>
              <w:rPr>
                <w:rFonts w:ascii="Century Gothic"/>
                <w:spacing w:val="-2"/>
                <w:sz w:val="21"/>
              </w:rPr>
              <w:t> </w:t>
            </w:r>
            <w:r>
              <w:rPr>
                <w:rFonts w:ascii="Century Gothic"/>
                <w:sz w:val="21"/>
              </w:rPr>
              <w:t>the licensure requirements of the Indiana Department of</w:t>
            </w:r>
          </w:p>
          <w:p>
            <w:pPr>
              <w:pStyle w:val="TableParagraph"/>
              <w:spacing w:line="234" w:lineRule="exact" w:before="1"/>
              <w:ind w:left="107"/>
              <w:jc w:val="left"/>
              <w:rPr>
                <w:rFonts w:ascii="Century Gothic"/>
                <w:sz w:val="21"/>
              </w:rPr>
            </w:pPr>
            <w:r>
              <w:rPr>
                <w:rFonts w:ascii="Century Gothic"/>
                <w:spacing w:val="-2"/>
                <w:sz w:val="21"/>
              </w:rPr>
              <w:t>Education.</w:t>
            </w:r>
          </w:p>
        </w:tc>
      </w:tr>
      <w:tr>
        <w:trPr>
          <w:trHeight w:val="1216" w:hRule="atLeast"/>
        </w:trPr>
        <w:tc>
          <w:tcPr>
            <w:tcW w:w="3360" w:type="dxa"/>
          </w:tcPr>
          <w:p>
            <w:pPr>
              <w:pStyle w:val="TableParagraph"/>
              <w:spacing w:before="91"/>
              <w:jc w:val="left"/>
              <w:rPr>
                <w:rFonts w:ascii="Century Gothic"/>
                <w:sz w:val="21"/>
              </w:rPr>
            </w:pPr>
          </w:p>
          <w:p>
            <w:pPr>
              <w:pStyle w:val="TableParagraph"/>
              <w:spacing w:before="1"/>
              <w:ind w:left="107"/>
              <w:jc w:val="left"/>
              <w:rPr>
                <w:sz w:val="21"/>
              </w:rPr>
            </w:pPr>
            <w:r>
              <w:rPr>
                <w:sz w:val="21"/>
              </w:rPr>
              <w:t>Learning</w:t>
            </w:r>
            <w:r>
              <w:rPr>
                <w:spacing w:val="-11"/>
                <w:sz w:val="21"/>
              </w:rPr>
              <w:t> </w:t>
            </w:r>
            <w:r>
              <w:rPr>
                <w:sz w:val="21"/>
              </w:rPr>
              <w:t>and</w:t>
            </w:r>
            <w:r>
              <w:rPr>
                <w:spacing w:val="-12"/>
                <w:sz w:val="21"/>
              </w:rPr>
              <w:t> </w:t>
            </w:r>
            <w:r>
              <w:rPr>
                <w:sz w:val="21"/>
              </w:rPr>
              <w:t>Development</w:t>
            </w:r>
            <w:r>
              <w:rPr>
                <w:spacing w:val="-11"/>
                <w:sz w:val="21"/>
              </w:rPr>
              <w:t> </w:t>
            </w:r>
            <w:r>
              <w:rPr>
                <w:sz w:val="21"/>
              </w:rPr>
              <w:t>Sciences (Inquiry Methodology Track)</w:t>
            </w:r>
          </w:p>
        </w:tc>
        <w:tc>
          <w:tcPr>
            <w:tcW w:w="6461" w:type="dxa"/>
          </w:tcPr>
          <w:p>
            <w:pPr>
              <w:pStyle w:val="TableParagraph"/>
              <w:spacing w:before="219"/>
              <w:ind w:left="107" w:right="187"/>
              <w:jc w:val="both"/>
              <w:rPr>
                <w:sz w:val="21"/>
              </w:rPr>
            </w:pPr>
            <w:r>
              <w:rPr>
                <w:sz w:val="21"/>
              </w:rPr>
              <w:t>Students</w:t>
            </w:r>
            <w:r>
              <w:rPr>
                <w:spacing w:val="-6"/>
                <w:sz w:val="21"/>
              </w:rPr>
              <w:t> </w:t>
            </w:r>
            <w:r>
              <w:rPr>
                <w:sz w:val="21"/>
              </w:rPr>
              <w:t>specializing</w:t>
            </w:r>
            <w:r>
              <w:rPr>
                <w:spacing w:val="-6"/>
                <w:sz w:val="21"/>
              </w:rPr>
              <w:t> </w:t>
            </w:r>
            <w:r>
              <w:rPr>
                <w:sz w:val="21"/>
              </w:rPr>
              <w:t>in</w:t>
            </w:r>
            <w:r>
              <w:rPr>
                <w:spacing w:val="-6"/>
                <w:sz w:val="21"/>
              </w:rPr>
              <w:t> </w:t>
            </w:r>
            <w:r>
              <w:rPr>
                <w:sz w:val="21"/>
              </w:rPr>
              <w:t>Inquiry</w:t>
            </w:r>
            <w:r>
              <w:rPr>
                <w:spacing w:val="-5"/>
                <w:sz w:val="21"/>
              </w:rPr>
              <w:t> </w:t>
            </w:r>
            <w:r>
              <w:rPr>
                <w:sz w:val="21"/>
              </w:rPr>
              <w:t>Methodology</w:t>
            </w:r>
            <w:r>
              <w:rPr>
                <w:spacing w:val="-5"/>
                <w:sz w:val="21"/>
              </w:rPr>
              <w:t> </w:t>
            </w:r>
            <w:r>
              <w:rPr>
                <w:sz w:val="21"/>
              </w:rPr>
              <w:t>complement</w:t>
            </w:r>
            <w:r>
              <w:rPr>
                <w:spacing w:val="-6"/>
                <w:sz w:val="21"/>
              </w:rPr>
              <w:t> </w:t>
            </w:r>
            <w:r>
              <w:rPr>
                <w:sz w:val="21"/>
              </w:rPr>
              <w:t>their</w:t>
            </w:r>
            <w:r>
              <w:rPr>
                <w:spacing w:val="-4"/>
                <w:sz w:val="21"/>
              </w:rPr>
              <w:t> </w:t>
            </w:r>
            <w:r>
              <w:rPr>
                <w:sz w:val="21"/>
              </w:rPr>
              <w:t>learning and developmental sciences studies with a focus on how approaches to inquiry are utilized for the study of learning and development</w:t>
            </w:r>
          </w:p>
        </w:tc>
      </w:tr>
    </w:tbl>
    <w:p>
      <w:pPr>
        <w:spacing w:after="0"/>
        <w:jc w:val="both"/>
        <w:rPr>
          <w:sz w:val="21"/>
        </w:rPr>
        <w:sectPr>
          <w:headerReference w:type="default" r:id="rId9"/>
          <w:footerReference w:type="default" r:id="rId10"/>
          <w:pgSz w:w="12240" w:h="15840"/>
          <w:pgMar w:header="0" w:footer="0" w:top="1380" w:bottom="280" w:left="780" w:right="520"/>
        </w:sectPr>
      </w:pPr>
    </w:p>
    <w:p>
      <w:pPr>
        <w:pStyle w:val="BodyText"/>
        <w:spacing w:before="209" w:after="1"/>
        <w:rPr>
          <w:sz w:val="20"/>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2114" w:hRule="atLeast"/>
        </w:trPr>
        <w:tc>
          <w:tcPr>
            <w:tcW w:w="3360" w:type="dxa"/>
            <w:tcBorders>
              <w:top w:val="nil"/>
            </w:tcBorders>
          </w:tcPr>
          <w:p>
            <w:pPr>
              <w:pStyle w:val="TableParagraph"/>
              <w:jc w:val="left"/>
              <w:rPr>
                <w:rFonts w:ascii="Century Gothic"/>
                <w:sz w:val="21"/>
              </w:rPr>
            </w:pPr>
          </w:p>
          <w:p>
            <w:pPr>
              <w:pStyle w:val="TableParagraph"/>
              <w:jc w:val="left"/>
              <w:rPr>
                <w:rFonts w:ascii="Century Gothic"/>
                <w:sz w:val="21"/>
              </w:rPr>
            </w:pPr>
          </w:p>
          <w:p>
            <w:pPr>
              <w:pStyle w:val="TableParagraph"/>
              <w:spacing w:before="26"/>
              <w:jc w:val="left"/>
              <w:rPr>
                <w:rFonts w:ascii="Century Gothic"/>
                <w:sz w:val="21"/>
              </w:rPr>
            </w:pPr>
          </w:p>
          <w:p>
            <w:pPr>
              <w:pStyle w:val="TableParagraph"/>
              <w:ind w:left="107" w:right="204"/>
              <w:jc w:val="left"/>
              <w:rPr>
                <w:sz w:val="21"/>
              </w:rPr>
            </w:pPr>
            <w:r>
              <w:rPr>
                <w:sz w:val="21"/>
              </w:rPr>
              <w:t>Learning</w:t>
            </w:r>
            <w:r>
              <w:rPr>
                <w:spacing w:val="-12"/>
                <w:sz w:val="21"/>
              </w:rPr>
              <w:t> </w:t>
            </w:r>
            <w:r>
              <w:rPr>
                <w:sz w:val="21"/>
              </w:rPr>
              <w:t>and</w:t>
            </w:r>
            <w:r>
              <w:rPr>
                <w:spacing w:val="-12"/>
                <w:sz w:val="21"/>
              </w:rPr>
              <w:t> </w:t>
            </w:r>
            <w:r>
              <w:rPr>
                <w:sz w:val="21"/>
              </w:rPr>
              <w:t>Developmental </w:t>
            </w:r>
            <w:r>
              <w:rPr>
                <w:spacing w:val="-2"/>
                <w:sz w:val="21"/>
              </w:rPr>
              <w:t>Sciences</w:t>
            </w:r>
          </w:p>
        </w:tc>
        <w:tc>
          <w:tcPr>
            <w:tcW w:w="6461" w:type="dxa"/>
            <w:tcBorders>
              <w:top w:val="nil"/>
            </w:tcBorders>
          </w:tcPr>
          <w:p>
            <w:pPr>
              <w:pStyle w:val="TableParagraph"/>
              <w:spacing w:before="27"/>
              <w:jc w:val="left"/>
              <w:rPr>
                <w:rFonts w:ascii="Century Gothic"/>
                <w:sz w:val="21"/>
              </w:rPr>
            </w:pPr>
          </w:p>
          <w:p>
            <w:pPr>
              <w:pStyle w:val="TableParagraph"/>
              <w:ind w:left="107" w:right="166"/>
              <w:jc w:val="left"/>
              <w:rPr>
                <w:sz w:val="21"/>
              </w:rPr>
            </w:pPr>
            <w:r>
              <w:rPr>
                <w:sz w:val="21"/>
              </w:rPr>
              <w:t>In the Learning Sciences program, you’ll assess learning environments and</w:t>
            </w:r>
            <w:r>
              <w:rPr>
                <w:spacing w:val="-5"/>
                <w:sz w:val="21"/>
              </w:rPr>
              <w:t> </w:t>
            </w:r>
            <w:r>
              <w:rPr>
                <w:sz w:val="21"/>
              </w:rPr>
              <w:t>create</w:t>
            </w:r>
            <w:r>
              <w:rPr>
                <w:spacing w:val="-4"/>
                <w:sz w:val="21"/>
              </w:rPr>
              <w:t> </w:t>
            </w:r>
            <w:r>
              <w:rPr>
                <w:sz w:val="21"/>
              </w:rPr>
              <w:t>environments</w:t>
            </w:r>
            <w:r>
              <w:rPr>
                <w:spacing w:val="-5"/>
                <w:sz w:val="21"/>
              </w:rPr>
              <w:t> </w:t>
            </w:r>
            <w:r>
              <w:rPr>
                <w:sz w:val="21"/>
              </w:rPr>
              <w:t>which</w:t>
            </w:r>
            <w:r>
              <w:rPr>
                <w:spacing w:val="-5"/>
                <w:sz w:val="21"/>
              </w:rPr>
              <w:t> </w:t>
            </w:r>
            <w:r>
              <w:rPr>
                <w:sz w:val="21"/>
              </w:rPr>
              <w:t>include</w:t>
            </w:r>
            <w:r>
              <w:rPr>
                <w:spacing w:val="-4"/>
                <w:sz w:val="21"/>
              </w:rPr>
              <w:t> </w:t>
            </w:r>
            <w:r>
              <w:rPr>
                <w:sz w:val="21"/>
              </w:rPr>
              <w:t>digital</w:t>
            </w:r>
            <w:r>
              <w:rPr>
                <w:spacing w:val="-5"/>
                <w:sz w:val="21"/>
              </w:rPr>
              <w:t> </w:t>
            </w:r>
            <w:r>
              <w:rPr>
                <w:sz w:val="21"/>
              </w:rPr>
              <w:t>media,</w:t>
            </w:r>
            <w:r>
              <w:rPr>
                <w:spacing w:val="-4"/>
                <w:sz w:val="21"/>
              </w:rPr>
              <w:t> </w:t>
            </w:r>
            <w:r>
              <w:rPr>
                <w:sz w:val="21"/>
              </w:rPr>
              <w:t>games,</w:t>
            </w:r>
            <w:r>
              <w:rPr>
                <w:spacing w:val="-4"/>
                <w:sz w:val="21"/>
              </w:rPr>
              <w:t> </w:t>
            </w:r>
            <w:r>
              <w:rPr>
                <w:sz w:val="21"/>
              </w:rPr>
              <w:t>and</w:t>
            </w:r>
            <w:r>
              <w:rPr>
                <w:spacing w:val="-5"/>
                <w:sz w:val="21"/>
              </w:rPr>
              <w:t> </w:t>
            </w:r>
            <w:r>
              <w:rPr>
                <w:sz w:val="21"/>
              </w:rPr>
              <w:t>other technologies. Join our research team and investigate use of technology to help people learn in formal settings, such as K-12 schools and universities, as</w:t>
            </w:r>
            <w:r>
              <w:rPr>
                <w:spacing w:val="-1"/>
                <w:sz w:val="21"/>
              </w:rPr>
              <w:t> </w:t>
            </w:r>
            <w:r>
              <w:rPr>
                <w:sz w:val="21"/>
              </w:rPr>
              <w:t>well as informal environments, such as after-school and museum education programs</w:t>
            </w:r>
          </w:p>
        </w:tc>
      </w:tr>
      <w:tr>
        <w:trPr>
          <w:trHeight w:val="1816" w:hRule="atLeast"/>
        </w:trPr>
        <w:tc>
          <w:tcPr>
            <w:tcW w:w="3360" w:type="dxa"/>
          </w:tcPr>
          <w:p>
            <w:pPr>
              <w:pStyle w:val="TableParagraph"/>
              <w:jc w:val="left"/>
              <w:rPr>
                <w:rFonts w:ascii="Century Gothic"/>
                <w:sz w:val="21"/>
              </w:rPr>
            </w:pPr>
          </w:p>
          <w:p>
            <w:pPr>
              <w:pStyle w:val="TableParagraph"/>
              <w:spacing w:before="4"/>
              <w:jc w:val="left"/>
              <w:rPr>
                <w:rFonts w:ascii="Century Gothic"/>
                <w:sz w:val="21"/>
              </w:rPr>
            </w:pPr>
          </w:p>
          <w:p>
            <w:pPr>
              <w:pStyle w:val="TableParagraph"/>
              <w:spacing w:before="1"/>
              <w:ind w:left="107" w:right="204"/>
              <w:jc w:val="left"/>
              <w:rPr>
                <w:sz w:val="21"/>
              </w:rPr>
            </w:pPr>
            <w:r>
              <w:rPr>
                <w:sz w:val="21"/>
              </w:rPr>
              <w:t>Learning and Developmental Sciences</w:t>
            </w:r>
            <w:r>
              <w:rPr>
                <w:spacing w:val="-12"/>
                <w:sz w:val="21"/>
              </w:rPr>
              <w:t> </w:t>
            </w:r>
            <w:r>
              <w:rPr>
                <w:sz w:val="21"/>
              </w:rPr>
              <w:t>(Educational</w:t>
            </w:r>
            <w:r>
              <w:rPr>
                <w:spacing w:val="-12"/>
                <w:sz w:val="21"/>
              </w:rPr>
              <w:t> </w:t>
            </w:r>
            <w:r>
              <w:rPr>
                <w:sz w:val="21"/>
              </w:rPr>
              <w:t>Psychology </w:t>
            </w:r>
            <w:r>
              <w:rPr>
                <w:spacing w:val="-2"/>
                <w:sz w:val="21"/>
              </w:rPr>
              <w:t>Program)</w:t>
            </w:r>
          </w:p>
        </w:tc>
        <w:tc>
          <w:tcPr>
            <w:tcW w:w="6461" w:type="dxa"/>
          </w:tcPr>
          <w:p>
            <w:pPr>
              <w:pStyle w:val="TableParagraph"/>
              <w:spacing w:before="8"/>
              <w:jc w:val="left"/>
              <w:rPr>
                <w:rFonts w:ascii="Century Gothic"/>
                <w:sz w:val="21"/>
              </w:rPr>
            </w:pPr>
          </w:p>
          <w:p>
            <w:pPr>
              <w:pStyle w:val="TableParagraph"/>
              <w:ind w:left="107" w:right="101"/>
              <w:jc w:val="left"/>
              <w:rPr>
                <w:sz w:val="21"/>
              </w:rPr>
            </w:pPr>
            <w:r>
              <w:rPr>
                <w:sz w:val="21"/>
              </w:rPr>
              <w:t>Prepares students to examine how teachers, classroom environments, and schools can enhance or diminish student motivation and performance.</w:t>
            </w:r>
            <w:r>
              <w:rPr>
                <w:spacing w:val="-5"/>
                <w:sz w:val="21"/>
              </w:rPr>
              <w:t> </w:t>
            </w:r>
            <w:r>
              <w:rPr>
                <w:sz w:val="21"/>
              </w:rPr>
              <w:t>Students</w:t>
            </w:r>
            <w:r>
              <w:rPr>
                <w:spacing w:val="-5"/>
                <w:sz w:val="21"/>
              </w:rPr>
              <w:t> </w:t>
            </w:r>
            <w:r>
              <w:rPr>
                <w:sz w:val="21"/>
              </w:rPr>
              <w:t>gain</w:t>
            </w:r>
            <w:r>
              <w:rPr>
                <w:spacing w:val="-6"/>
                <w:sz w:val="21"/>
              </w:rPr>
              <w:t> </w:t>
            </w:r>
            <w:r>
              <w:rPr>
                <w:sz w:val="21"/>
              </w:rPr>
              <w:t>insight</w:t>
            </w:r>
            <w:r>
              <w:rPr>
                <w:spacing w:val="-5"/>
                <w:sz w:val="21"/>
              </w:rPr>
              <w:t> </w:t>
            </w:r>
            <w:r>
              <w:rPr>
                <w:sz w:val="21"/>
              </w:rPr>
              <w:t>into</w:t>
            </w:r>
            <w:r>
              <w:rPr>
                <w:spacing w:val="-5"/>
                <w:sz w:val="21"/>
              </w:rPr>
              <w:t> </w:t>
            </w:r>
            <w:r>
              <w:rPr>
                <w:sz w:val="21"/>
              </w:rPr>
              <w:t>cognitive</w:t>
            </w:r>
            <w:r>
              <w:rPr>
                <w:spacing w:val="-4"/>
                <w:sz w:val="21"/>
              </w:rPr>
              <w:t> </w:t>
            </w:r>
            <w:r>
              <w:rPr>
                <w:sz w:val="21"/>
              </w:rPr>
              <w:t>and</w:t>
            </w:r>
            <w:r>
              <w:rPr>
                <w:spacing w:val="-5"/>
                <w:sz w:val="21"/>
              </w:rPr>
              <w:t> </w:t>
            </w:r>
            <w:r>
              <w:rPr>
                <w:sz w:val="21"/>
              </w:rPr>
              <w:t>emotional</w:t>
            </w:r>
            <w:r>
              <w:rPr>
                <w:spacing w:val="-4"/>
                <w:sz w:val="21"/>
              </w:rPr>
              <w:t> </w:t>
            </w:r>
            <w:r>
              <w:rPr>
                <w:sz w:val="21"/>
              </w:rPr>
              <w:t>changes in</w:t>
            </w:r>
            <w:r>
              <w:rPr>
                <w:spacing w:val="-4"/>
                <w:sz w:val="21"/>
              </w:rPr>
              <w:t> </w:t>
            </w:r>
            <w:r>
              <w:rPr>
                <w:sz w:val="21"/>
              </w:rPr>
              <w:t>children,</w:t>
            </w:r>
            <w:r>
              <w:rPr>
                <w:spacing w:val="-3"/>
                <w:sz w:val="21"/>
              </w:rPr>
              <w:t> </w:t>
            </w:r>
            <w:r>
              <w:rPr>
                <w:sz w:val="21"/>
              </w:rPr>
              <w:t>adolescents,</w:t>
            </w:r>
            <w:r>
              <w:rPr>
                <w:spacing w:val="-3"/>
                <w:sz w:val="21"/>
              </w:rPr>
              <w:t> </w:t>
            </w:r>
            <w:r>
              <w:rPr>
                <w:sz w:val="21"/>
              </w:rPr>
              <w:t>and</w:t>
            </w:r>
            <w:r>
              <w:rPr>
                <w:spacing w:val="-6"/>
                <w:sz w:val="21"/>
              </w:rPr>
              <w:t> </w:t>
            </w:r>
            <w:r>
              <w:rPr>
                <w:sz w:val="21"/>
              </w:rPr>
              <w:t>adults</w:t>
            </w:r>
            <w:r>
              <w:rPr>
                <w:spacing w:val="-4"/>
                <w:sz w:val="21"/>
              </w:rPr>
              <w:t> </w:t>
            </w:r>
            <w:r>
              <w:rPr>
                <w:sz w:val="21"/>
              </w:rPr>
              <w:t>and</w:t>
            </w:r>
            <w:r>
              <w:rPr>
                <w:spacing w:val="-4"/>
                <w:sz w:val="21"/>
              </w:rPr>
              <w:t> </w:t>
            </w:r>
            <w:r>
              <w:rPr>
                <w:sz w:val="21"/>
              </w:rPr>
              <w:t>develop</w:t>
            </w:r>
            <w:r>
              <w:rPr>
                <w:spacing w:val="-4"/>
                <w:sz w:val="21"/>
              </w:rPr>
              <w:t> </w:t>
            </w:r>
            <w:r>
              <w:rPr>
                <w:sz w:val="21"/>
              </w:rPr>
              <w:t>a</w:t>
            </w:r>
            <w:r>
              <w:rPr>
                <w:spacing w:val="-3"/>
                <w:sz w:val="21"/>
              </w:rPr>
              <w:t> </w:t>
            </w:r>
            <w:r>
              <w:rPr>
                <w:sz w:val="21"/>
              </w:rPr>
              <w:t>solid</w:t>
            </w:r>
            <w:r>
              <w:rPr>
                <w:spacing w:val="-4"/>
                <w:sz w:val="21"/>
              </w:rPr>
              <w:t> </w:t>
            </w:r>
            <w:r>
              <w:rPr>
                <w:sz w:val="21"/>
              </w:rPr>
              <w:t>foundation</w:t>
            </w:r>
            <w:r>
              <w:rPr>
                <w:spacing w:val="-4"/>
                <w:sz w:val="21"/>
              </w:rPr>
              <w:t> </w:t>
            </w:r>
            <w:r>
              <w:rPr>
                <w:sz w:val="21"/>
              </w:rPr>
              <w:t>in</w:t>
            </w:r>
            <w:r>
              <w:rPr>
                <w:spacing w:val="-4"/>
                <w:sz w:val="21"/>
              </w:rPr>
              <w:t> </w:t>
            </w:r>
            <w:r>
              <w:rPr>
                <w:sz w:val="21"/>
              </w:rPr>
              <w:t>the theoretical frameworks that guide different styles of teaching</w:t>
            </w:r>
          </w:p>
        </w:tc>
      </w:tr>
    </w:tbl>
    <w:p>
      <w:pPr>
        <w:pStyle w:val="BodyText"/>
        <w:spacing w:before="88"/>
        <w:rPr>
          <w:sz w:val="28"/>
        </w:rPr>
      </w:pPr>
    </w:p>
    <w:p>
      <w:pPr>
        <w:spacing w:before="0"/>
        <w:ind w:left="660" w:right="0" w:firstLine="0"/>
        <w:jc w:val="left"/>
        <w:rPr>
          <w:sz w:val="28"/>
        </w:rPr>
      </w:pPr>
      <w:bookmarkStart w:name="Education Specialist" w:id="11"/>
      <w:bookmarkEnd w:id="11"/>
      <w:r>
        <w:rPr/>
      </w:r>
      <w:r>
        <w:rPr>
          <w:color w:val="830F0E"/>
          <w:sz w:val="28"/>
        </w:rPr>
        <w:t>Education</w:t>
      </w:r>
      <w:r>
        <w:rPr>
          <w:color w:val="830F0E"/>
          <w:spacing w:val="-7"/>
          <w:sz w:val="28"/>
        </w:rPr>
        <w:t> </w:t>
      </w:r>
      <w:r>
        <w:rPr>
          <w:color w:val="830F0E"/>
          <w:spacing w:val="-2"/>
          <w:sz w:val="28"/>
        </w:rPr>
        <w:t>Specialist</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916" w:hRule="atLeast"/>
        </w:trPr>
        <w:tc>
          <w:tcPr>
            <w:tcW w:w="3360" w:type="dxa"/>
          </w:tcPr>
          <w:p>
            <w:pPr>
              <w:pStyle w:val="TableParagraph"/>
              <w:spacing w:before="66"/>
              <w:jc w:val="left"/>
              <w:rPr>
                <w:rFonts w:ascii="Century Gothic"/>
                <w:sz w:val="21"/>
              </w:rPr>
            </w:pPr>
          </w:p>
          <w:p>
            <w:pPr>
              <w:pStyle w:val="TableParagraph"/>
              <w:ind w:left="107"/>
              <w:jc w:val="left"/>
              <w:rPr>
                <w:sz w:val="21"/>
              </w:rPr>
            </w:pPr>
            <w:r>
              <w:rPr>
                <w:sz w:val="21"/>
              </w:rPr>
              <w:t>Mental</w:t>
            </w:r>
            <w:r>
              <w:rPr>
                <w:spacing w:val="-7"/>
                <w:sz w:val="21"/>
              </w:rPr>
              <w:t> </w:t>
            </w:r>
            <w:r>
              <w:rPr>
                <w:sz w:val="21"/>
              </w:rPr>
              <w:t>Health</w:t>
            </w:r>
            <w:r>
              <w:rPr>
                <w:spacing w:val="-6"/>
                <w:sz w:val="21"/>
              </w:rPr>
              <w:t> </w:t>
            </w:r>
            <w:r>
              <w:rPr>
                <w:spacing w:val="-2"/>
                <w:sz w:val="21"/>
              </w:rPr>
              <w:t>Counseling</w:t>
            </w:r>
          </w:p>
        </w:tc>
        <w:tc>
          <w:tcPr>
            <w:tcW w:w="6461" w:type="dxa"/>
          </w:tcPr>
          <w:p>
            <w:pPr>
              <w:pStyle w:val="TableParagraph"/>
              <w:spacing w:before="67"/>
              <w:ind w:left="107" w:right="241"/>
              <w:jc w:val="left"/>
              <w:rPr>
                <w:sz w:val="21"/>
              </w:rPr>
            </w:pPr>
            <w:r>
              <w:rPr>
                <w:sz w:val="21"/>
              </w:rPr>
              <w:t>Prepares</w:t>
            </w:r>
            <w:r>
              <w:rPr>
                <w:spacing w:val="-4"/>
                <w:sz w:val="21"/>
              </w:rPr>
              <w:t> </w:t>
            </w:r>
            <w:r>
              <w:rPr>
                <w:sz w:val="21"/>
              </w:rPr>
              <w:t>students</w:t>
            </w:r>
            <w:r>
              <w:rPr>
                <w:spacing w:val="-4"/>
                <w:sz w:val="21"/>
              </w:rPr>
              <w:t> </w:t>
            </w:r>
            <w:r>
              <w:rPr>
                <w:sz w:val="21"/>
              </w:rPr>
              <w:t>to</w:t>
            </w:r>
            <w:r>
              <w:rPr>
                <w:spacing w:val="-4"/>
                <w:sz w:val="21"/>
              </w:rPr>
              <w:t> </w:t>
            </w:r>
            <w:r>
              <w:rPr>
                <w:sz w:val="21"/>
              </w:rPr>
              <w:t>earn</w:t>
            </w:r>
            <w:r>
              <w:rPr>
                <w:spacing w:val="-6"/>
                <w:sz w:val="21"/>
              </w:rPr>
              <w:t> </w:t>
            </w:r>
            <w:r>
              <w:rPr>
                <w:sz w:val="21"/>
              </w:rPr>
              <w:t>a</w:t>
            </w:r>
            <w:r>
              <w:rPr>
                <w:spacing w:val="-3"/>
                <w:sz w:val="21"/>
              </w:rPr>
              <w:t> </w:t>
            </w:r>
            <w:r>
              <w:rPr>
                <w:sz w:val="21"/>
              </w:rPr>
              <w:t>license</w:t>
            </w:r>
            <w:r>
              <w:rPr>
                <w:spacing w:val="-3"/>
                <w:sz w:val="21"/>
              </w:rPr>
              <w:t> </w:t>
            </w:r>
            <w:r>
              <w:rPr>
                <w:sz w:val="21"/>
              </w:rPr>
              <w:t>and</w:t>
            </w:r>
            <w:r>
              <w:rPr>
                <w:spacing w:val="-4"/>
                <w:sz w:val="21"/>
              </w:rPr>
              <w:t> </w:t>
            </w:r>
            <w:r>
              <w:rPr>
                <w:sz w:val="21"/>
              </w:rPr>
              <w:t>provide</w:t>
            </w:r>
            <w:r>
              <w:rPr>
                <w:spacing w:val="-5"/>
                <w:sz w:val="21"/>
              </w:rPr>
              <w:t> </w:t>
            </w:r>
            <w:r>
              <w:rPr>
                <w:sz w:val="21"/>
              </w:rPr>
              <w:t>counseling</w:t>
            </w:r>
            <w:r>
              <w:rPr>
                <w:spacing w:val="-4"/>
                <w:sz w:val="21"/>
              </w:rPr>
              <w:t> </w:t>
            </w:r>
            <w:r>
              <w:rPr>
                <w:sz w:val="21"/>
              </w:rPr>
              <w:t>and</w:t>
            </w:r>
            <w:r>
              <w:rPr>
                <w:spacing w:val="-4"/>
                <w:sz w:val="21"/>
              </w:rPr>
              <w:t> </w:t>
            </w:r>
            <w:r>
              <w:rPr>
                <w:sz w:val="21"/>
              </w:rPr>
              <w:t>therapy services to individuals, groups, couples, and families in agency and private-practice settings.</w:t>
            </w:r>
          </w:p>
        </w:tc>
      </w:tr>
      <w:tr>
        <w:trPr>
          <w:trHeight w:val="1513" w:hRule="atLeast"/>
        </w:trPr>
        <w:tc>
          <w:tcPr>
            <w:tcW w:w="3360" w:type="dxa"/>
          </w:tcPr>
          <w:p>
            <w:pPr>
              <w:pStyle w:val="TableParagraph"/>
              <w:jc w:val="left"/>
              <w:rPr>
                <w:rFonts w:ascii="Century Gothic"/>
                <w:sz w:val="21"/>
              </w:rPr>
            </w:pPr>
          </w:p>
          <w:p>
            <w:pPr>
              <w:pStyle w:val="TableParagraph"/>
              <w:spacing w:before="106"/>
              <w:jc w:val="left"/>
              <w:rPr>
                <w:rFonts w:ascii="Century Gothic"/>
                <w:sz w:val="21"/>
              </w:rPr>
            </w:pPr>
          </w:p>
          <w:p>
            <w:pPr>
              <w:pStyle w:val="TableParagraph"/>
              <w:ind w:left="107"/>
              <w:jc w:val="left"/>
              <w:rPr>
                <w:sz w:val="21"/>
              </w:rPr>
            </w:pPr>
            <w:r>
              <w:rPr>
                <w:sz w:val="21"/>
              </w:rPr>
              <w:t>Mental</w:t>
            </w:r>
            <w:r>
              <w:rPr>
                <w:spacing w:val="-7"/>
                <w:sz w:val="21"/>
              </w:rPr>
              <w:t> </w:t>
            </w:r>
            <w:r>
              <w:rPr>
                <w:sz w:val="21"/>
              </w:rPr>
              <w:t>Health</w:t>
            </w:r>
            <w:r>
              <w:rPr>
                <w:spacing w:val="-6"/>
                <w:sz w:val="21"/>
              </w:rPr>
              <w:t> </w:t>
            </w:r>
            <w:r>
              <w:rPr>
                <w:spacing w:val="-2"/>
                <w:sz w:val="21"/>
              </w:rPr>
              <w:t>Counseling</w:t>
            </w:r>
          </w:p>
        </w:tc>
        <w:tc>
          <w:tcPr>
            <w:tcW w:w="6461" w:type="dxa"/>
          </w:tcPr>
          <w:p>
            <w:pPr>
              <w:pStyle w:val="TableParagraph"/>
              <w:spacing w:before="237"/>
              <w:ind w:left="107" w:right="101"/>
              <w:jc w:val="left"/>
              <w:rPr>
                <w:sz w:val="21"/>
              </w:rPr>
            </w:pPr>
            <w:r>
              <w:rPr>
                <w:sz w:val="21"/>
              </w:rPr>
              <w:t>Prepares students to become licenses mental health counselors by helping them gain advanced competence through experiences in clinical assessment,</w:t>
            </w:r>
            <w:r>
              <w:rPr>
                <w:spacing w:val="-4"/>
                <w:sz w:val="21"/>
              </w:rPr>
              <w:t> </w:t>
            </w:r>
            <w:r>
              <w:rPr>
                <w:sz w:val="21"/>
              </w:rPr>
              <w:t>case</w:t>
            </w:r>
            <w:r>
              <w:rPr>
                <w:spacing w:val="-4"/>
                <w:sz w:val="21"/>
              </w:rPr>
              <w:t> </w:t>
            </w:r>
            <w:r>
              <w:rPr>
                <w:sz w:val="21"/>
              </w:rPr>
              <w:t>conceptualization,</w:t>
            </w:r>
            <w:r>
              <w:rPr>
                <w:spacing w:val="-4"/>
                <w:sz w:val="21"/>
              </w:rPr>
              <w:t> </w:t>
            </w:r>
            <w:r>
              <w:rPr>
                <w:sz w:val="21"/>
              </w:rPr>
              <w:t>intervention</w:t>
            </w:r>
            <w:r>
              <w:rPr>
                <w:spacing w:val="-5"/>
                <w:sz w:val="21"/>
              </w:rPr>
              <w:t> </w:t>
            </w:r>
            <w:r>
              <w:rPr>
                <w:sz w:val="21"/>
              </w:rPr>
              <w:t>skills</w:t>
            </w:r>
            <w:r>
              <w:rPr>
                <w:spacing w:val="-5"/>
                <w:sz w:val="21"/>
              </w:rPr>
              <w:t> </w:t>
            </w:r>
            <w:r>
              <w:rPr>
                <w:sz w:val="21"/>
              </w:rPr>
              <w:t>from</w:t>
            </w:r>
            <w:r>
              <w:rPr>
                <w:spacing w:val="-5"/>
                <w:sz w:val="21"/>
              </w:rPr>
              <w:t> </w:t>
            </w:r>
            <w:r>
              <w:rPr>
                <w:sz w:val="21"/>
              </w:rPr>
              <w:t>a</w:t>
            </w:r>
            <w:r>
              <w:rPr>
                <w:spacing w:val="-4"/>
                <w:sz w:val="21"/>
              </w:rPr>
              <w:t> </w:t>
            </w:r>
            <w:r>
              <w:rPr>
                <w:sz w:val="21"/>
              </w:rPr>
              <w:t>wide</w:t>
            </w:r>
            <w:r>
              <w:rPr>
                <w:spacing w:val="-6"/>
                <w:sz w:val="21"/>
              </w:rPr>
              <w:t> </w:t>
            </w:r>
            <w:r>
              <w:rPr>
                <w:sz w:val="21"/>
              </w:rPr>
              <w:t>range of theoretical systems, and research experience.</w:t>
            </w:r>
          </w:p>
        </w:tc>
      </w:tr>
      <w:tr>
        <w:trPr>
          <w:trHeight w:val="1516" w:hRule="atLeast"/>
        </w:trPr>
        <w:tc>
          <w:tcPr>
            <w:tcW w:w="3360" w:type="dxa"/>
          </w:tcPr>
          <w:p>
            <w:pPr>
              <w:pStyle w:val="TableParagraph"/>
              <w:jc w:val="left"/>
              <w:rPr>
                <w:rFonts w:ascii="Century Gothic"/>
                <w:sz w:val="21"/>
              </w:rPr>
            </w:pPr>
          </w:p>
          <w:p>
            <w:pPr>
              <w:pStyle w:val="TableParagraph"/>
              <w:spacing w:before="106"/>
              <w:jc w:val="left"/>
              <w:rPr>
                <w:rFonts w:ascii="Century Gothic"/>
                <w:sz w:val="21"/>
              </w:rPr>
            </w:pPr>
          </w:p>
          <w:p>
            <w:pPr>
              <w:pStyle w:val="TableParagraph"/>
              <w:ind w:left="107"/>
              <w:jc w:val="left"/>
              <w:rPr>
                <w:sz w:val="21"/>
              </w:rPr>
            </w:pPr>
            <w:r>
              <w:rPr>
                <w:sz w:val="21"/>
              </w:rPr>
              <w:t>School</w:t>
            </w:r>
            <w:r>
              <w:rPr>
                <w:spacing w:val="-6"/>
                <w:sz w:val="21"/>
              </w:rPr>
              <w:t> </w:t>
            </w:r>
            <w:r>
              <w:rPr>
                <w:spacing w:val="-2"/>
                <w:sz w:val="21"/>
              </w:rPr>
              <w:t>Psychology</w:t>
            </w:r>
          </w:p>
        </w:tc>
        <w:tc>
          <w:tcPr>
            <w:tcW w:w="6461" w:type="dxa"/>
          </w:tcPr>
          <w:p>
            <w:pPr>
              <w:pStyle w:val="TableParagraph"/>
              <w:spacing w:before="110"/>
              <w:ind w:left="107"/>
              <w:jc w:val="left"/>
              <w:rPr>
                <w:sz w:val="21"/>
              </w:rPr>
            </w:pPr>
            <w:r>
              <w:rPr>
                <w:sz w:val="21"/>
              </w:rPr>
              <w:t>Prepares</w:t>
            </w:r>
            <w:r>
              <w:rPr>
                <w:spacing w:val="-5"/>
                <w:sz w:val="21"/>
              </w:rPr>
              <w:t> </w:t>
            </w:r>
            <w:r>
              <w:rPr>
                <w:sz w:val="21"/>
              </w:rPr>
              <w:t>students</w:t>
            </w:r>
            <w:r>
              <w:rPr>
                <w:spacing w:val="-5"/>
                <w:sz w:val="21"/>
              </w:rPr>
              <w:t> </w:t>
            </w:r>
            <w:r>
              <w:rPr>
                <w:sz w:val="21"/>
              </w:rPr>
              <w:t>for</w:t>
            </w:r>
            <w:r>
              <w:rPr>
                <w:spacing w:val="-3"/>
                <w:sz w:val="21"/>
              </w:rPr>
              <w:t> </w:t>
            </w:r>
            <w:r>
              <w:rPr>
                <w:sz w:val="21"/>
              </w:rPr>
              <w:t>practitioner</w:t>
            </w:r>
            <w:r>
              <w:rPr>
                <w:spacing w:val="-3"/>
                <w:sz w:val="21"/>
              </w:rPr>
              <w:t> </w:t>
            </w:r>
            <w:r>
              <w:rPr>
                <w:sz w:val="21"/>
              </w:rPr>
              <w:t>roles</w:t>
            </w:r>
            <w:r>
              <w:rPr>
                <w:spacing w:val="-5"/>
                <w:sz w:val="21"/>
              </w:rPr>
              <w:t> </w:t>
            </w:r>
            <w:r>
              <w:rPr>
                <w:sz w:val="21"/>
              </w:rPr>
              <w:t>in</w:t>
            </w:r>
            <w:r>
              <w:rPr>
                <w:spacing w:val="-5"/>
                <w:sz w:val="21"/>
              </w:rPr>
              <w:t> </w:t>
            </w:r>
            <w:r>
              <w:rPr>
                <w:sz w:val="21"/>
              </w:rPr>
              <w:t>public,</w:t>
            </w:r>
            <w:r>
              <w:rPr>
                <w:spacing w:val="-4"/>
                <w:sz w:val="21"/>
              </w:rPr>
              <w:t> </w:t>
            </w:r>
            <w:r>
              <w:rPr>
                <w:sz w:val="21"/>
              </w:rPr>
              <w:t>charter,</w:t>
            </w:r>
            <w:r>
              <w:rPr>
                <w:spacing w:val="-6"/>
                <w:sz w:val="21"/>
              </w:rPr>
              <w:t> </w:t>
            </w:r>
            <w:r>
              <w:rPr>
                <w:sz w:val="21"/>
              </w:rPr>
              <w:t>and</w:t>
            </w:r>
            <w:r>
              <w:rPr>
                <w:spacing w:val="-5"/>
                <w:sz w:val="21"/>
              </w:rPr>
              <w:t> </w:t>
            </w:r>
            <w:r>
              <w:rPr>
                <w:sz w:val="21"/>
              </w:rPr>
              <w:t>private schools. Students get a solid foundation in the legal, ethical, and professional</w:t>
            </w:r>
            <w:r>
              <w:rPr>
                <w:spacing w:val="-2"/>
                <w:sz w:val="21"/>
              </w:rPr>
              <w:t> </w:t>
            </w:r>
            <w:r>
              <w:rPr>
                <w:sz w:val="21"/>
              </w:rPr>
              <w:t>issues</w:t>
            </w:r>
            <w:r>
              <w:rPr>
                <w:spacing w:val="-3"/>
                <w:sz w:val="21"/>
              </w:rPr>
              <w:t> </w:t>
            </w:r>
            <w:r>
              <w:rPr>
                <w:sz w:val="21"/>
              </w:rPr>
              <w:t>related</w:t>
            </w:r>
            <w:r>
              <w:rPr>
                <w:spacing w:val="-3"/>
                <w:sz w:val="21"/>
              </w:rPr>
              <w:t> </w:t>
            </w:r>
            <w:r>
              <w:rPr>
                <w:sz w:val="21"/>
              </w:rPr>
              <w:t>to</w:t>
            </w:r>
            <w:r>
              <w:rPr>
                <w:spacing w:val="-3"/>
                <w:sz w:val="21"/>
              </w:rPr>
              <w:t> </w:t>
            </w:r>
            <w:r>
              <w:rPr>
                <w:sz w:val="21"/>
              </w:rPr>
              <w:t>school</w:t>
            </w:r>
            <w:r>
              <w:rPr>
                <w:spacing w:val="-3"/>
                <w:sz w:val="21"/>
              </w:rPr>
              <w:t> </w:t>
            </w:r>
            <w:r>
              <w:rPr>
                <w:sz w:val="21"/>
              </w:rPr>
              <w:t>psychology,</w:t>
            </w:r>
            <w:r>
              <w:rPr>
                <w:spacing w:val="-2"/>
                <w:sz w:val="21"/>
              </w:rPr>
              <w:t> </w:t>
            </w:r>
            <w:r>
              <w:rPr>
                <w:sz w:val="21"/>
              </w:rPr>
              <w:t>as</w:t>
            </w:r>
            <w:r>
              <w:rPr>
                <w:spacing w:val="-3"/>
                <w:sz w:val="21"/>
              </w:rPr>
              <w:t> </w:t>
            </w:r>
            <w:r>
              <w:rPr>
                <w:sz w:val="21"/>
              </w:rPr>
              <w:t>well</w:t>
            </w:r>
            <w:r>
              <w:rPr>
                <w:spacing w:val="-5"/>
                <w:sz w:val="21"/>
              </w:rPr>
              <w:t> </w:t>
            </w:r>
            <w:r>
              <w:rPr>
                <w:sz w:val="21"/>
              </w:rPr>
              <w:t>as</w:t>
            </w:r>
            <w:r>
              <w:rPr>
                <w:spacing w:val="-3"/>
                <w:sz w:val="21"/>
              </w:rPr>
              <w:t> </w:t>
            </w:r>
            <w:r>
              <w:rPr>
                <w:sz w:val="21"/>
              </w:rPr>
              <w:t>training</w:t>
            </w:r>
            <w:r>
              <w:rPr>
                <w:spacing w:val="-3"/>
                <w:sz w:val="21"/>
              </w:rPr>
              <w:t> </w:t>
            </w:r>
            <w:r>
              <w:rPr>
                <w:sz w:val="21"/>
              </w:rPr>
              <w:t>in psychological assessment, academic and behavioral interventions, counseling, and consultation.</w:t>
            </w:r>
          </w:p>
        </w:tc>
      </w:tr>
    </w:tbl>
    <w:p>
      <w:pPr>
        <w:pStyle w:val="BodyText"/>
        <w:spacing w:before="78"/>
        <w:rPr>
          <w:sz w:val="28"/>
        </w:rPr>
      </w:pPr>
    </w:p>
    <w:p>
      <w:pPr>
        <w:spacing w:before="0"/>
        <w:ind w:left="660" w:right="0" w:firstLine="0"/>
        <w:jc w:val="left"/>
        <w:rPr>
          <w:sz w:val="28"/>
        </w:rPr>
      </w:pPr>
      <w:bookmarkStart w:name="Doctoral – Ph.D." w:id="12"/>
      <w:bookmarkEnd w:id="12"/>
      <w:r>
        <w:rPr/>
      </w:r>
      <w:r>
        <w:rPr>
          <w:color w:val="830F0E"/>
          <w:sz w:val="28"/>
        </w:rPr>
        <w:t>Doctoral</w:t>
      </w:r>
      <w:r>
        <w:rPr>
          <w:color w:val="830F0E"/>
          <w:spacing w:val="-7"/>
          <w:sz w:val="28"/>
        </w:rPr>
        <w:t> </w:t>
      </w:r>
      <w:r>
        <w:rPr>
          <w:color w:val="830F0E"/>
          <w:sz w:val="28"/>
        </w:rPr>
        <w:t>–</w:t>
      </w:r>
      <w:r>
        <w:rPr>
          <w:color w:val="830F0E"/>
          <w:spacing w:val="-4"/>
          <w:sz w:val="28"/>
        </w:rPr>
        <w:t> Ph.D.</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802" w:hRule="atLeast"/>
        </w:trPr>
        <w:tc>
          <w:tcPr>
            <w:tcW w:w="3360" w:type="dxa"/>
          </w:tcPr>
          <w:p>
            <w:pPr>
              <w:pStyle w:val="TableParagraph"/>
              <w:jc w:val="left"/>
              <w:rPr>
                <w:rFonts w:ascii="Century Gothic"/>
                <w:sz w:val="21"/>
              </w:rPr>
            </w:pPr>
          </w:p>
          <w:p>
            <w:pPr>
              <w:pStyle w:val="TableParagraph"/>
              <w:spacing w:before="254"/>
              <w:jc w:val="left"/>
              <w:rPr>
                <w:rFonts w:ascii="Century Gothic"/>
                <w:sz w:val="21"/>
              </w:rPr>
            </w:pPr>
          </w:p>
          <w:p>
            <w:pPr>
              <w:pStyle w:val="TableParagraph"/>
              <w:ind w:left="107"/>
              <w:jc w:val="left"/>
              <w:rPr>
                <w:sz w:val="21"/>
              </w:rPr>
            </w:pPr>
            <w:r>
              <w:rPr>
                <w:sz w:val="21"/>
              </w:rPr>
              <w:t>Counseling</w:t>
            </w:r>
            <w:r>
              <w:rPr>
                <w:spacing w:val="-8"/>
                <w:sz w:val="21"/>
              </w:rPr>
              <w:t> </w:t>
            </w:r>
            <w:r>
              <w:rPr>
                <w:spacing w:val="-2"/>
                <w:sz w:val="21"/>
              </w:rPr>
              <w:t>Psychology</w:t>
            </w:r>
          </w:p>
        </w:tc>
        <w:tc>
          <w:tcPr>
            <w:tcW w:w="6461" w:type="dxa"/>
          </w:tcPr>
          <w:p>
            <w:pPr>
              <w:pStyle w:val="TableParagraph"/>
              <w:spacing w:before="2"/>
              <w:ind w:left="107"/>
              <w:jc w:val="left"/>
              <w:rPr>
                <w:rFonts w:ascii="Century Gothic"/>
                <w:sz w:val="21"/>
              </w:rPr>
            </w:pPr>
            <w:r>
              <w:rPr>
                <w:rFonts w:ascii="Century Gothic"/>
                <w:sz w:val="21"/>
              </w:rPr>
              <w:t>The</w:t>
            </w:r>
            <w:r>
              <w:rPr>
                <w:rFonts w:ascii="Century Gothic"/>
                <w:spacing w:val="-4"/>
                <w:sz w:val="21"/>
              </w:rPr>
              <w:t> </w:t>
            </w:r>
            <w:r>
              <w:rPr>
                <w:rFonts w:ascii="Century Gothic"/>
                <w:sz w:val="21"/>
              </w:rPr>
              <w:t>Ph.D.</w:t>
            </w:r>
            <w:r>
              <w:rPr>
                <w:rFonts w:ascii="Century Gothic"/>
                <w:spacing w:val="-5"/>
                <w:sz w:val="21"/>
              </w:rPr>
              <w:t> </w:t>
            </w:r>
            <w:r>
              <w:rPr>
                <w:rFonts w:ascii="Century Gothic"/>
                <w:sz w:val="21"/>
              </w:rPr>
              <w:t>program</w:t>
            </w:r>
            <w:r>
              <w:rPr>
                <w:rFonts w:ascii="Century Gothic"/>
                <w:spacing w:val="-3"/>
                <w:sz w:val="21"/>
              </w:rPr>
              <w:t> </w:t>
            </w:r>
            <w:r>
              <w:rPr>
                <w:rFonts w:ascii="Century Gothic"/>
                <w:sz w:val="21"/>
              </w:rPr>
              <w:t>in</w:t>
            </w:r>
            <w:r>
              <w:rPr>
                <w:rFonts w:ascii="Century Gothic"/>
                <w:spacing w:val="-3"/>
                <w:sz w:val="21"/>
              </w:rPr>
              <w:t> </w:t>
            </w:r>
            <w:r>
              <w:rPr>
                <w:rFonts w:ascii="Century Gothic"/>
                <w:sz w:val="21"/>
              </w:rPr>
              <w:t>counseling</w:t>
            </w:r>
            <w:r>
              <w:rPr>
                <w:rFonts w:ascii="Century Gothic"/>
                <w:spacing w:val="-5"/>
                <w:sz w:val="21"/>
              </w:rPr>
              <w:t> </w:t>
            </w:r>
            <w:r>
              <w:rPr>
                <w:rFonts w:ascii="Century Gothic"/>
                <w:sz w:val="21"/>
              </w:rPr>
              <w:t>psychology</w:t>
            </w:r>
            <w:r>
              <w:rPr>
                <w:rFonts w:ascii="Century Gothic"/>
                <w:spacing w:val="-7"/>
                <w:sz w:val="21"/>
              </w:rPr>
              <w:t> </w:t>
            </w:r>
            <w:r>
              <w:rPr>
                <w:rFonts w:ascii="Century Gothic"/>
                <w:sz w:val="21"/>
              </w:rPr>
              <w:t>is</w:t>
            </w:r>
            <w:r>
              <w:rPr>
                <w:rFonts w:ascii="Century Gothic"/>
                <w:spacing w:val="-4"/>
                <w:sz w:val="21"/>
              </w:rPr>
              <w:t> </w:t>
            </w:r>
            <w:r>
              <w:rPr>
                <w:rFonts w:ascii="Century Gothic"/>
                <w:sz w:val="21"/>
              </w:rPr>
              <w:t>accredited</w:t>
            </w:r>
            <w:r>
              <w:rPr>
                <w:rFonts w:ascii="Century Gothic"/>
                <w:spacing w:val="-5"/>
                <w:sz w:val="21"/>
              </w:rPr>
              <w:t> </w:t>
            </w:r>
            <w:r>
              <w:rPr>
                <w:rFonts w:ascii="Century Gothic"/>
                <w:sz w:val="21"/>
              </w:rPr>
              <w:t>by the American Psychological Association. Graduates of this program are prepared to work as psychologists and administrators</w:t>
            </w:r>
            <w:r>
              <w:rPr>
                <w:rFonts w:ascii="Century Gothic"/>
                <w:spacing w:val="-5"/>
                <w:sz w:val="21"/>
              </w:rPr>
              <w:t> </w:t>
            </w:r>
            <w:r>
              <w:rPr>
                <w:rFonts w:ascii="Century Gothic"/>
                <w:sz w:val="21"/>
              </w:rPr>
              <w:t>in</w:t>
            </w:r>
            <w:r>
              <w:rPr>
                <w:rFonts w:ascii="Century Gothic"/>
                <w:spacing w:val="-7"/>
                <w:sz w:val="21"/>
              </w:rPr>
              <w:t> </w:t>
            </w:r>
            <w:r>
              <w:rPr>
                <w:rFonts w:ascii="Century Gothic"/>
                <w:sz w:val="21"/>
              </w:rPr>
              <w:t>mental</w:t>
            </w:r>
            <w:r>
              <w:rPr>
                <w:rFonts w:ascii="Century Gothic"/>
                <w:spacing w:val="-4"/>
                <w:sz w:val="21"/>
              </w:rPr>
              <w:t> </w:t>
            </w:r>
            <w:r>
              <w:rPr>
                <w:rFonts w:ascii="Century Gothic"/>
                <w:sz w:val="21"/>
              </w:rPr>
              <w:t>health</w:t>
            </w:r>
            <w:r>
              <w:rPr>
                <w:rFonts w:ascii="Century Gothic"/>
                <w:spacing w:val="-4"/>
                <w:sz w:val="21"/>
              </w:rPr>
              <w:t> </w:t>
            </w:r>
            <w:r>
              <w:rPr>
                <w:rFonts w:ascii="Century Gothic"/>
                <w:sz w:val="21"/>
              </w:rPr>
              <w:t>centers,</w:t>
            </w:r>
            <w:r>
              <w:rPr>
                <w:rFonts w:ascii="Century Gothic"/>
                <w:spacing w:val="-7"/>
                <w:sz w:val="21"/>
              </w:rPr>
              <w:t> </w:t>
            </w:r>
            <w:r>
              <w:rPr>
                <w:rFonts w:ascii="Century Gothic"/>
                <w:sz w:val="21"/>
              </w:rPr>
              <w:t>in</w:t>
            </w:r>
            <w:r>
              <w:rPr>
                <w:rFonts w:ascii="Century Gothic"/>
                <w:spacing w:val="-4"/>
                <w:sz w:val="21"/>
              </w:rPr>
              <w:t> </w:t>
            </w:r>
            <w:r>
              <w:rPr>
                <w:rFonts w:ascii="Century Gothic"/>
                <w:sz w:val="21"/>
              </w:rPr>
              <w:t>college</w:t>
            </w:r>
            <w:r>
              <w:rPr>
                <w:rFonts w:ascii="Century Gothic"/>
                <w:spacing w:val="-5"/>
                <w:sz w:val="21"/>
              </w:rPr>
              <w:t> </w:t>
            </w:r>
            <w:r>
              <w:rPr>
                <w:rFonts w:ascii="Century Gothic"/>
                <w:sz w:val="21"/>
              </w:rPr>
              <w:t>counseling centers, and in business and industry; as college faculty</w:t>
            </w:r>
          </w:p>
          <w:p>
            <w:pPr>
              <w:pStyle w:val="TableParagraph"/>
              <w:spacing w:line="256" w:lineRule="exact"/>
              <w:ind w:left="107" w:right="166" w:hanging="1"/>
              <w:jc w:val="left"/>
              <w:rPr>
                <w:rFonts w:ascii="Century Gothic"/>
                <w:sz w:val="21"/>
              </w:rPr>
            </w:pPr>
            <w:r>
              <w:rPr>
                <w:rFonts w:ascii="Century Gothic"/>
                <w:sz w:val="21"/>
              </w:rPr>
              <w:t>members; as private practitioners; and in other positions where</w:t>
            </w:r>
            <w:r>
              <w:rPr>
                <w:rFonts w:ascii="Century Gothic"/>
                <w:spacing w:val="-7"/>
                <w:sz w:val="21"/>
              </w:rPr>
              <w:t> </w:t>
            </w:r>
            <w:r>
              <w:rPr>
                <w:rFonts w:ascii="Century Gothic"/>
                <w:sz w:val="21"/>
              </w:rPr>
              <w:t>counseling</w:t>
            </w:r>
            <w:r>
              <w:rPr>
                <w:rFonts w:ascii="Century Gothic"/>
                <w:spacing w:val="-8"/>
                <w:sz w:val="21"/>
              </w:rPr>
              <w:t> </w:t>
            </w:r>
            <w:r>
              <w:rPr>
                <w:rFonts w:ascii="Century Gothic"/>
                <w:sz w:val="21"/>
              </w:rPr>
              <w:t>psychology</w:t>
            </w:r>
            <w:r>
              <w:rPr>
                <w:rFonts w:ascii="Century Gothic"/>
                <w:spacing w:val="-10"/>
                <w:sz w:val="21"/>
              </w:rPr>
              <w:t> </w:t>
            </w:r>
            <w:r>
              <w:rPr>
                <w:rFonts w:ascii="Century Gothic"/>
                <w:sz w:val="21"/>
              </w:rPr>
              <w:t>competencies</w:t>
            </w:r>
            <w:r>
              <w:rPr>
                <w:rFonts w:ascii="Century Gothic"/>
                <w:spacing w:val="-7"/>
                <w:sz w:val="21"/>
              </w:rPr>
              <w:t> </w:t>
            </w:r>
            <w:r>
              <w:rPr>
                <w:rFonts w:ascii="Century Gothic"/>
                <w:sz w:val="21"/>
              </w:rPr>
              <w:t>are</w:t>
            </w:r>
            <w:r>
              <w:rPr>
                <w:rFonts w:ascii="Century Gothic"/>
                <w:spacing w:val="-7"/>
                <w:sz w:val="21"/>
              </w:rPr>
              <w:t> </w:t>
            </w:r>
            <w:r>
              <w:rPr>
                <w:rFonts w:ascii="Century Gothic"/>
                <w:sz w:val="21"/>
              </w:rPr>
              <w:t>needed.</w:t>
            </w:r>
          </w:p>
        </w:tc>
      </w:tr>
      <w:tr>
        <w:trPr>
          <w:trHeight w:val="1516" w:hRule="atLeast"/>
        </w:trPr>
        <w:tc>
          <w:tcPr>
            <w:tcW w:w="3360" w:type="dxa"/>
          </w:tcPr>
          <w:p>
            <w:pPr>
              <w:pStyle w:val="TableParagraph"/>
              <w:jc w:val="left"/>
              <w:rPr>
                <w:rFonts w:ascii="Century Gothic"/>
                <w:sz w:val="21"/>
              </w:rPr>
            </w:pPr>
          </w:p>
          <w:p>
            <w:pPr>
              <w:pStyle w:val="TableParagraph"/>
              <w:spacing w:before="112"/>
              <w:jc w:val="left"/>
              <w:rPr>
                <w:rFonts w:ascii="Century Gothic"/>
                <w:sz w:val="21"/>
              </w:rPr>
            </w:pPr>
          </w:p>
          <w:p>
            <w:pPr>
              <w:pStyle w:val="TableParagraph"/>
              <w:spacing w:before="1"/>
              <w:ind w:left="107"/>
              <w:jc w:val="left"/>
              <w:rPr>
                <w:sz w:val="21"/>
              </w:rPr>
            </w:pPr>
            <w:r>
              <w:rPr>
                <w:sz w:val="21"/>
              </w:rPr>
              <w:t>Inquiry</w:t>
            </w:r>
            <w:r>
              <w:rPr>
                <w:spacing w:val="-5"/>
                <w:sz w:val="21"/>
              </w:rPr>
              <w:t> </w:t>
            </w:r>
            <w:r>
              <w:rPr>
                <w:spacing w:val="-2"/>
                <w:sz w:val="21"/>
              </w:rPr>
              <w:t>Methodology</w:t>
            </w:r>
          </w:p>
        </w:tc>
        <w:tc>
          <w:tcPr>
            <w:tcW w:w="6461" w:type="dxa"/>
          </w:tcPr>
          <w:p>
            <w:pPr>
              <w:pStyle w:val="TableParagraph"/>
              <w:spacing w:before="241"/>
              <w:ind w:left="107" w:right="101"/>
              <w:jc w:val="left"/>
              <w:rPr>
                <w:sz w:val="21"/>
              </w:rPr>
            </w:pPr>
            <w:r>
              <w:rPr>
                <w:sz w:val="21"/>
              </w:rPr>
              <w:t>Inquiry into research methodology requires understanding the conceptual, philosophical, and technical aspects of conducting studies. Students</w:t>
            </w:r>
            <w:r>
              <w:rPr>
                <w:spacing w:val="-4"/>
                <w:sz w:val="21"/>
              </w:rPr>
              <w:t> </w:t>
            </w:r>
            <w:r>
              <w:rPr>
                <w:sz w:val="21"/>
              </w:rPr>
              <w:t>will</w:t>
            </w:r>
            <w:r>
              <w:rPr>
                <w:spacing w:val="-4"/>
                <w:sz w:val="21"/>
              </w:rPr>
              <w:t> </w:t>
            </w:r>
            <w:r>
              <w:rPr>
                <w:sz w:val="21"/>
              </w:rPr>
              <w:t>develop</w:t>
            </w:r>
            <w:r>
              <w:rPr>
                <w:spacing w:val="-4"/>
                <w:sz w:val="21"/>
              </w:rPr>
              <w:t> </w:t>
            </w:r>
            <w:r>
              <w:rPr>
                <w:sz w:val="21"/>
              </w:rPr>
              <w:t>the</w:t>
            </w:r>
            <w:r>
              <w:rPr>
                <w:spacing w:val="-3"/>
                <w:sz w:val="21"/>
              </w:rPr>
              <w:t> </w:t>
            </w:r>
            <w:r>
              <w:rPr>
                <w:sz w:val="21"/>
              </w:rPr>
              <w:t>capacity</w:t>
            </w:r>
            <w:r>
              <w:rPr>
                <w:spacing w:val="-3"/>
                <w:sz w:val="21"/>
              </w:rPr>
              <w:t> </w:t>
            </w:r>
            <w:r>
              <w:rPr>
                <w:sz w:val="21"/>
              </w:rPr>
              <w:t>to</w:t>
            </w:r>
            <w:r>
              <w:rPr>
                <w:spacing w:val="-4"/>
                <w:sz w:val="21"/>
              </w:rPr>
              <w:t> </w:t>
            </w:r>
            <w:r>
              <w:rPr>
                <w:sz w:val="21"/>
              </w:rPr>
              <w:t>think</w:t>
            </w:r>
            <w:r>
              <w:rPr>
                <w:spacing w:val="-3"/>
                <w:sz w:val="21"/>
              </w:rPr>
              <w:t> </w:t>
            </w:r>
            <w:r>
              <w:rPr>
                <w:sz w:val="21"/>
              </w:rPr>
              <w:t>through</w:t>
            </w:r>
            <w:r>
              <w:rPr>
                <w:spacing w:val="-4"/>
                <w:sz w:val="21"/>
              </w:rPr>
              <w:t> </w:t>
            </w:r>
            <w:r>
              <w:rPr>
                <w:sz w:val="21"/>
              </w:rPr>
              <w:t>research</w:t>
            </w:r>
            <w:r>
              <w:rPr>
                <w:spacing w:val="-4"/>
                <w:sz w:val="21"/>
              </w:rPr>
              <w:t> </w:t>
            </w:r>
            <w:r>
              <w:rPr>
                <w:sz w:val="21"/>
              </w:rPr>
              <w:t>problems</w:t>
            </w:r>
            <w:r>
              <w:rPr>
                <w:spacing w:val="-4"/>
                <w:sz w:val="21"/>
              </w:rPr>
              <w:t> </w:t>
            </w:r>
            <w:r>
              <w:rPr>
                <w:sz w:val="21"/>
              </w:rPr>
              <w:t>at the theoretical, methodological, and practical levels.</w:t>
            </w:r>
          </w:p>
        </w:tc>
      </w:tr>
    </w:tbl>
    <w:p>
      <w:pPr>
        <w:spacing w:after="0"/>
        <w:jc w:val="left"/>
        <w:rPr>
          <w:sz w:val="21"/>
        </w:rPr>
        <w:sectPr>
          <w:headerReference w:type="default" r:id="rId11"/>
          <w:footerReference w:type="default" r:id="rId12"/>
          <w:pgSz w:w="12240" w:h="15840"/>
          <w:pgMar w:header="728" w:footer="0" w:top="980" w:bottom="280" w:left="780" w:right="520"/>
          <w:pgNumType w:start="2"/>
        </w:sectPr>
      </w:pPr>
    </w:p>
    <w:p>
      <w:pPr>
        <w:pStyle w:val="BodyText"/>
        <w:spacing w:before="209" w:after="1"/>
        <w:rPr>
          <w:sz w:val="20"/>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814" w:hRule="atLeast"/>
        </w:trPr>
        <w:tc>
          <w:tcPr>
            <w:tcW w:w="3360" w:type="dxa"/>
            <w:tcBorders>
              <w:top w:val="nil"/>
            </w:tcBorders>
          </w:tcPr>
          <w:p>
            <w:pPr>
              <w:pStyle w:val="TableParagraph"/>
              <w:jc w:val="left"/>
              <w:rPr>
                <w:rFonts w:ascii="Century Gothic"/>
                <w:sz w:val="21"/>
              </w:rPr>
            </w:pPr>
          </w:p>
          <w:p>
            <w:pPr>
              <w:pStyle w:val="TableParagraph"/>
              <w:spacing w:before="132"/>
              <w:jc w:val="left"/>
              <w:rPr>
                <w:rFonts w:ascii="Century Gothic"/>
                <w:sz w:val="21"/>
              </w:rPr>
            </w:pPr>
          </w:p>
          <w:p>
            <w:pPr>
              <w:pStyle w:val="TableParagraph"/>
              <w:ind w:left="107" w:right="204"/>
              <w:jc w:val="left"/>
              <w:rPr>
                <w:sz w:val="21"/>
              </w:rPr>
            </w:pPr>
            <w:r>
              <w:rPr>
                <w:sz w:val="21"/>
              </w:rPr>
              <w:t>Learning</w:t>
            </w:r>
            <w:r>
              <w:rPr>
                <w:spacing w:val="-12"/>
                <w:sz w:val="21"/>
              </w:rPr>
              <w:t> </w:t>
            </w:r>
            <w:r>
              <w:rPr>
                <w:sz w:val="21"/>
              </w:rPr>
              <w:t>and</w:t>
            </w:r>
            <w:r>
              <w:rPr>
                <w:spacing w:val="-12"/>
                <w:sz w:val="21"/>
              </w:rPr>
              <w:t> </w:t>
            </w:r>
            <w:r>
              <w:rPr>
                <w:sz w:val="21"/>
              </w:rPr>
              <w:t>Developmental </w:t>
            </w:r>
            <w:r>
              <w:rPr>
                <w:spacing w:val="-2"/>
                <w:sz w:val="21"/>
              </w:rPr>
              <w:t>Sciences</w:t>
            </w:r>
          </w:p>
        </w:tc>
        <w:tc>
          <w:tcPr>
            <w:tcW w:w="6461" w:type="dxa"/>
            <w:tcBorders>
              <w:top w:val="nil"/>
            </w:tcBorders>
          </w:tcPr>
          <w:p>
            <w:pPr>
              <w:pStyle w:val="TableParagraph"/>
              <w:spacing w:before="136"/>
              <w:ind w:left="107" w:right="166"/>
              <w:jc w:val="left"/>
              <w:rPr>
                <w:sz w:val="21"/>
              </w:rPr>
            </w:pPr>
            <w:r>
              <w:rPr>
                <w:sz w:val="21"/>
              </w:rPr>
              <w:t>Students</w:t>
            </w:r>
            <w:r>
              <w:rPr>
                <w:spacing w:val="-4"/>
                <w:sz w:val="21"/>
              </w:rPr>
              <w:t> </w:t>
            </w:r>
            <w:r>
              <w:rPr>
                <w:sz w:val="21"/>
              </w:rPr>
              <w:t>in</w:t>
            </w:r>
            <w:r>
              <w:rPr>
                <w:spacing w:val="-4"/>
                <w:sz w:val="21"/>
              </w:rPr>
              <w:t> </w:t>
            </w:r>
            <w:r>
              <w:rPr>
                <w:sz w:val="21"/>
              </w:rPr>
              <w:t>our</w:t>
            </w:r>
            <w:r>
              <w:rPr>
                <w:spacing w:val="-2"/>
                <w:sz w:val="21"/>
              </w:rPr>
              <w:t> </w:t>
            </w:r>
            <w:r>
              <w:rPr>
                <w:sz w:val="21"/>
              </w:rPr>
              <w:t>Learning</w:t>
            </w:r>
            <w:r>
              <w:rPr>
                <w:spacing w:val="-4"/>
                <w:sz w:val="21"/>
              </w:rPr>
              <w:t> </w:t>
            </w:r>
            <w:r>
              <w:rPr>
                <w:sz w:val="21"/>
              </w:rPr>
              <w:t>Sciences</w:t>
            </w:r>
            <w:r>
              <w:rPr>
                <w:spacing w:val="-4"/>
                <w:sz w:val="21"/>
              </w:rPr>
              <w:t> </w:t>
            </w:r>
            <w:r>
              <w:rPr>
                <w:sz w:val="21"/>
              </w:rPr>
              <w:t>Ph.D.</w:t>
            </w:r>
            <w:r>
              <w:rPr>
                <w:spacing w:val="-4"/>
                <w:sz w:val="21"/>
              </w:rPr>
              <w:t> </w:t>
            </w:r>
            <w:r>
              <w:rPr>
                <w:sz w:val="21"/>
              </w:rPr>
              <w:t>program</w:t>
            </w:r>
            <w:r>
              <w:rPr>
                <w:spacing w:val="-4"/>
                <w:sz w:val="21"/>
              </w:rPr>
              <w:t> </w:t>
            </w:r>
            <w:r>
              <w:rPr>
                <w:sz w:val="21"/>
              </w:rPr>
              <w:t>come</w:t>
            </w:r>
            <w:r>
              <w:rPr>
                <w:spacing w:val="-5"/>
                <w:sz w:val="21"/>
              </w:rPr>
              <w:t> </w:t>
            </w:r>
            <w:r>
              <w:rPr>
                <w:sz w:val="21"/>
              </w:rPr>
              <w:t>from</w:t>
            </w:r>
            <w:r>
              <w:rPr>
                <w:spacing w:val="-4"/>
                <w:sz w:val="21"/>
              </w:rPr>
              <w:t> </w:t>
            </w:r>
            <w:r>
              <w:rPr>
                <w:sz w:val="21"/>
              </w:rPr>
              <w:t>a</w:t>
            </w:r>
            <w:r>
              <w:rPr>
                <w:spacing w:val="-3"/>
                <w:sz w:val="21"/>
              </w:rPr>
              <w:t> </w:t>
            </w:r>
            <w:r>
              <w:rPr>
                <w:sz w:val="21"/>
              </w:rPr>
              <w:t>variety</w:t>
            </w:r>
            <w:r>
              <w:rPr>
                <w:spacing w:val="-5"/>
                <w:sz w:val="21"/>
              </w:rPr>
              <w:t> </w:t>
            </w:r>
            <w:r>
              <w:rPr>
                <w:sz w:val="21"/>
              </w:rPr>
              <w:t>of academic and professional backgrounds, from math and science to psychology and computer science. What unites them is a desire to understand the connection between how people learn and the environments in which they learn, and to make those environments more effective</w:t>
            </w:r>
          </w:p>
        </w:tc>
      </w:tr>
      <w:tr>
        <w:trPr>
          <w:trHeight w:val="1216" w:hRule="atLeast"/>
        </w:trPr>
        <w:tc>
          <w:tcPr>
            <w:tcW w:w="3360" w:type="dxa"/>
          </w:tcPr>
          <w:p>
            <w:pPr>
              <w:pStyle w:val="TableParagraph"/>
              <w:spacing w:before="220"/>
              <w:ind w:left="107" w:right="204"/>
              <w:jc w:val="left"/>
              <w:rPr>
                <w:sz w:val="21"/>
              </w:rPr>
            </w:pPr>
            <w:r>
              <w:rPr>
                <w:sz w:val="21"/>
              </w:rPr>
              <w:t>Learning and Developmental Sciences</w:t>
            </w:r>
            <w:r>
              <w:rPr>
                <w:spacing w:val="-12"/>
                <w:sz w:val="21"/>
              </w:rPr>
              <w:t> </w:t>
            </w:r>
            <w:r>
              <w:rPr>
                <w:sz w:val="21"/>
              </w:rPr>
              <w:t>(Educational</w:t>
            </w:r>
            <w:r>
              <w:rPr>
                <w:spacing w:val="-12"/>
                <w:sz w:val="21"/>
              </w:rPr>
              <w:t> </w:t>
            </w:r>
            <w:r>
              <w:rPr>
                <w:sz w:val="21"/>
              </w:rPr>
              <w:t>Psychology </w:t>
            </w:r>
            <w:r>
              <w:rPr>
                <w:spacing w:val="-2"/>
                <w:sz w:val="21"/>
              </w:rPr>
              <w:t>Program)</w:t>
            </w:r>
          </w:p>
        </w:tc>
        <w:tc>
          <w:tcPr>
            <w:tcW w:w="6461" w:type="dxa"/>
          </w:tcPr>
          <w:p>
            <w:pPr>
              <w:pStyle w:val="TableParagraph"/>
              <w:spacing w:before="92"/>
              <w:ind w:left="107" w:right="166"/>
              <w:jc w:val="left"/>
              <w:rPr>
                <w:sz w:val="21"/>
              </w:rPr>
            </w:pPr>
            <w:r>
              <w:rPr>
                <w:sz w:val="21"/>
              </w:rPr>
              <w:t>Students take an in-depth look at the biological, cognitive, social, and emotional issues that affect learning. Investigate real-life issues from why</w:t>
            </w:r>
            <w:r>
              <w:rPr>
                <w:spacing w:val="-3"/>
                <w:sz w:val="21"/>
              </w:rPr>
              <w:t> </w:t>
            </w:r>
            <w:r>
              <w:rPr>
                <w:sz w:val="21"/>
              </w:rPr>
              <w:t>some</w:t>
            </w:r>
            <w:r>
              <w:rPr>
                <w:spacing w:val="-3"/>
                <w:sz w:val="21"/>
              </w:rPr>
              <w:t> </w:t>
            </w:r>
            <w:r>
              <w:rPr>
                <w:sz w:val="21"/>
              </w:rPr>
              <w:t>students</w:t>
            </w:r>
            <w:r>
              <w:rPr>
                <w:spacing w:val="-4"/>
                <w:sz w:val="21"/>
              </w:rPr>
              <w:t> </w:t>
            </w:r>
            <w:r>
              <w:rPr>
                <w:sz w:val="21"/>
              </w:rPr>
              <w:t>learn</w:t>
            </w:r>
            <w:r>
              <w:rPr>
                <w:spacing w:val="-6"/>
                <w:sz w:val="21"/>
              </w:rPr>
              <w:t> </w:t>
            </w:r>
            <w:r>
              <w:rPr>
                <w:sz w:val="21"/>
              </w:rPr>
              <w:t>faster</w:t>
            </w:r>
            <w:r>
              <w:rPr>
                <w:spacing w:val="-3"/>
                <w:sz w:val="21"/>
              </w:rPr>
              <w:t> </w:t>
            </w:r>
            <w:r>
              <w:rPr>
                <w:sz w:val="21"/>
              </w:rPr>
              <w:t>to</w:t>
            </w:r>
            <w:r>
              <w:rPr>
                <w:spacing w:val="-4"/>
                <w:sz w:val="21"/>
              </w:rPr>
              <w:t> </w:t>
            </w:r>
            <w:r>
              <w:rPr>
                <w:sz w:val="21"/>
              </w:rPr>
              <w:t>how</w:t>
            </w:r>
            <w:r>
              <w:rPr>
                <w:spacing w:val="-3"/>
                <w:sz w:val="21"/>
              </w:rPr>
              <w:t> </w:t>
            </w:r>
            <w:r>
              <w:rPr>
                <w:sz w:val="21"/>
              </w:rPr>
              <w:t>aggressive</w:t>
            </w:r>
            <w:r>
              <w:rPr>
                <w:spacing w:val="-3"/>
                <w:sz w:val="21"/>
              </w:rPr>
              <w:t> </w:t>
            </w:r>
            <w:r>
              <w:rPr>
                <w:sz w:val="21"/>
              </w:rPr>
              <w:t>behaviors</w:t>
            </w:r>
            <w:r>
              <w:rPr>
                <w:spacing w:val="-4"/>
                <w:sz w:val="21"/>
              </w:rPr>
              <w:t> </w:t>
            </w:r>
            <w:r>
              <w:rPr>
                <w:sz w:val="21"/>
              </w:rPr>
              <w:t>develop</w:t>
            </w:r>
            <w:r>
              <w:rPr>
                <w:spacing w:val="-4"/>
                <w:sz w:val="21"/>
              </w:rPr>
              <w:t> </w:t>
            </w:r>
            <w:r>
              <w:rPr>
                <w:sz w:val="21"/>
              </w:rPr>
              <w:t>in school settings.</w:t>
            </w:r>
          </w:p>
        </w:tc>
      </w:tr>
      <w:tr>
        <w:trPr>
          <w:trHeight w:val="1814" w:hRule="atLeast"/>
        </w:trPr>
        <w:tc>
          <w:tcPr>
            <w:tcW w:w="3360" w:type="dxa"/>
          </w:tcPr>
          <w:p>
            <w:pPr>
              <w:pStyle w:val="TableParagraph"/>
              <w:jc w:val="left"/>
              <w:rPr>
                <w:rFonts w:ascii="Century Gothic"/>
                <w:sz w:val="21"/>
              </w:rPr>
            </w:pPr>
          </w:p>
          <w:p>
            <w:pPr>
              <w:pStyle w:val="TableParagraph"/>
              <w:spacing w:before="4"/>
              <w:jc w:val="left"/>
              <w:rPr>
                <w:rFonts w:ascii="Century Gothic"/>
                <w:sz w:val="21"/>
              </w:rPr>
            </w:pPr>
          </w:p>
          <w:p>
            <w:pPr>
              <w:pStyle w:val="TableParagraph"/>
              <w:spacing w:before="1"/>
              <w:ind w:left="107" w:right="204"/>
              <w:jc w:val="left"/>
              <w:rPr>
                <w:sz w:val="21"/>
              </w:rPr>
            </w:pPr>
            <w:r>
              <w:rPr>
                <w:sz w:val="21"/>
              </w:rPr>
              <w:t>Learning and Developmental Sciences</w:t>
            </w:r>
            <w:r>
              <w:rPr>
                <w:spacing w:val="-12"/>
                <w:sz w:val="21"/>
              </w:rPr>
              <w:t> </w:t>
            </w:r>
            <w:r>
              <w:rPr>
                <w:sz w:val="21"/>
              </w:rPr>
              <w:t>(Human</w:t>
            </w:r>
            <w:r>
              <w:rPr>
                <w:spacing w:val="-12"/>
                <w:sz w:val="21"/>
              </w:rPr>
              <w:t> </w:t>
            </w:r>
            <w:r>
              <w:rPr>
                <w:sz w:val="21"/>
              </w:rPr>
              <w:t>Development </w:t>
            </w:r>
            <w:r>
              <w:rPr>
                <w:spacing w:val="-2"/>
                <w:sz w:val="21"/>
              </w:rPr>
              <w:t>Program)</w:t>
            </w:r>
          </w:p>
        </w:tc>
        <w:tc>
          <w:tcPr>
            <w:tcW w:w="6461" w:type="dxa"/>
          </w:tcPr>
          <w:p>
            <w:pPr>
              <w:pStyle w:val="TableParagraph"/>
              <w:spacing w:before="136"/>
              <w:ind w:left="107" w:right="166"/>
              <w:jc w:val="left"/>
              <w:rPr>
                <w:sz w:val="21"/>
              </w:rPr>
            </w:pPr>
            <w:r>
              <w:rPr>
                <w:sz w:val="21"/>
              </w:rPr>
              <w:t>Students study human development to understand how individuals develop biologically, cognitively, socially, and emotionally and the impact</w:t>
            </w:r>
            <w:r>
              <w:rPr>
                <w:spacing w:val="-4"/>
                <w:sz w:val="21"/>
              </w:rPr>
              <w:t> </w:t>
            </w:r>
            <w:r>
              <w:rPr>
                <w:sz w:val="21"/>
              </w:rPr>
              <w:t>this</w:t>
            </w:r>
            <w:r>
              <w:rPr>
                <w:spacing w:val="-4"/>
                <w:sz w:val="21"/>
              </w:rPr>
              <w:t> </w:t>
            </w:r>
            <w:r>
              <w:rPr>
                <w:sz w:val="21"/>
              </w:rPr>
              <w:t>has</w:t>
            </w:r>
            <w:r>
              <w:rPr>
                <w:spacing w:val="-4"/>
                <w:sz w:val="21"/>
              </w:rPr>
              <w:t> </w:t>
            </w:r>
            <w:r>
              <w:rPr>
                <w:sz w:val="21"/>
              </w:rPr>
              <w:t>throughout</w:t>
            </w:r>
            <w:r>
              <w:rPr>
                <w:spacing w:val="-4"/>
                <w:sz w:val="21"/>
              </w:rPr>
              <w:t> </w:t>
            </w:r>
            <w:r>
              <w:rPr>
                <w:sz w:val="21"/>
              </w:rPr>
              <w:t>their</w:t>
            </w:r>
            <w:r>
              <w:rPr>
                <w:spacing w:val="-5"/>
                <w:sz w:val="21"/>
              </w:rPr>
              <w:t> </w:t>
            </w:r>
            <w:r>
              <w:rPr>
                <w:sz w:val="21"/>
              </w:rPr>
              <w:t>entire</w:t>
            </w:r>
            <w:r>
              <w:rPr>
                <w:spacing w:val="-3"/>
                <w:sz w:val="21"/>
              </w:rPr>
              <w:t> </w:t>
            </w:r>
            <w:r>
              <w:rPr>
                <w:sz w:val="21"/>
              </w:rPr>
              <w:t>life</w:t>
            </w:r>
            <w:r>
              <w:rPr>
                <w:spacing w:val="-3"/>
                <w:sz w:val="21"/>
              </w:rPr>
              <w:t> </w:t>
            </w:r>
            <w:r>
              <w:rPr>
                <w:sz w:val="21"/>
              </w:rPr>
              <w:t>span.</w:t>
            </w:r>
            <w:r>
              <w:rPr>
                <w:spacing w:val="-4"/>
                <w:sz w:val="21"/>
              </w:rPr>
              <w:t> </w:t>
            </w:r>
            <w:r>
              <w:rPr>
                <w:sz w:val="21"/>
              </w:rPr>
              <w:t>Students</w:t>
            </w:r>
            <w:r>
              <w:rPr>
                <w:spacing w:val="-4"/>
                <w:sz w:val="21"/>
              </w:rPr>
              <w:t> </w:t>
            </w:r>
            <w:r>
              <w:rPr>
                <w:sz w:val="21"/>
              </w:rPr>
              <w:t>also</w:t>
            </w:r>
            <w:r>
              <w:rPr>
                <w:spacing w:val="-4"/>
                <w:sz w:val="21"/>
              </w:rPr>
              <w:t> </w:t>
            </w:r>
            <w:r>
              <w:rPr>
                <w:sz w:val="21"/>
              </w:rPr>
              <w:t>conduct independent research, develop your teaching skills, and prepare for a career as a faculty member, institutional researcher, or education </w:t>
            </w:r>
            <w:r>
              <w:rPr>
                <w:spacing w:val="-2"/>
                <w:sz w:val="21"/>
              </w:rPr>
              <w:t>consultant</w:t>
            </w:r>
          </w:p>
        </w:tc>
      </w:tr>
      <w:tr>
        <w:trPr>
          <w:trHeight w:val="1816" w:hRule="atLeast"/>
        </w:trPr>
        <w:tc>
          <w:tcPr>
            <w:tcW w:w="3360" w:type="dxa"/>
          </w:tcPr>
          <w:p>
            <w:pPr>
              <w:pStyle w:val="TableParagraph"/>
              <w:jc w:val="left"/>
              <w:rPr>
                <w:rFonts w:ascii="Century Gothic"/>
                <w:sz w:val="21"/>
              </w:rPr>
            </w:pPr>
          </w:p>
          <w:p>
            <w:pPr>
              <w:pStyle w:val="TableParagraph"/>
              <w:jc w:val="left"/>
              <w:rPr>
                <w:rFonts w:ascii="Century Gothic"/>
                <w:sz w:val="21"/>
              </w:rPr>
            </w:pPr>
          </w:p>
          <w:p>
            <w:pPr>
              <w:pStyle w:val="TableParagraph"/>
              <w:spacing w:before="4"/>
              <w:jc w:val="left"/>
              <w:rPr>
                <w:rFonts w:ascii="Century Gothic"/>
                <w:sz w:val="21"/>
              </w:rPr>
            </w:pPr>
          </w:p>
          <w:p>
            <w:pPr>
              <w:pStyle w:val="TableParagraph"/>
              <w:ind w:left="107"/>
              <w:jc w:val="left"/>
              <w:rPr>
                <w:sz w:val="21"/>
              </w:rPr>
            </w:pPr>
            <w:r>
              <w:rPr>
                <w:sz w:val="21"/>
              </w:rPr>
              <w:t>School</w:t>
            </w:r>
            <w:r>
              <w:rPr>
                <w:spacing w:val="-6"/>
                <w:sz w:val="21"/>
              </w:rPr>
              <w:t> </w:t>
            </w:r>
            <w:r>
              <w:rPr>
                <w:spacing w:val="-2"/>
                <w:sz w:val="21"/>
              </w:rPr>
              <w:t>Psychology</w:t>
            </w:r>
          </w:p>
        </w:tc>
        <w:tc>
          <w:tcPr>
            <w:tcW w:w="6461" w:type="dxa"/>
          </w:tcPr>
          <w:p>
            <w:pPr>
              <w:pStyle w:val="TableParagraph"/>
              <w:spacing w:before="5"/>
              <w:jc w:val="left"/>
              <w:rPr>
                <w:rFonts w:ascii="Century Gothic"/>
                <w:sz w:val="21"/>
              </w:rPr>
            </w:pPr>
          </w:p>
          <w:p>
            <w:pPr>
              <w:pStyle w:val="TableParagraph"/>
              <w:ind w:left="107"/>
              <w:jc w:val="left"/>
              <w:rPr>
                <w:sz w:val="21"/>
              </w:rPr>
            </w:pPr>
            <w:r>
              <w:rPr>
                <w:sz w:val="21"/>
              </w:rPr>
              <w:t>Prepares students to become practicing school psychologist, conduct independent research, take a leadership role in special education, or prepare for private practice. The program is grounded in the scientist- practitioner</w:t>
            </w:r>
            <w:r>
              <w:rPr>
                <w:spacing w:val="-2"/>
                <w:sz w:val="21"/>
              </w:rPr>
              <w:t> </w:t>
            </w:r>
            <w:r>
              <w:rPr>
                <w:sz w:val="21"/>
              </w:rPr>
              <w:t>model,</w:t>
            </w:r>
            <w:r>
              <w:rPr>
                <w:spacing w:val="-5"/>
                <w:sz w:val="21"/>
              </w:rPr>
              <w:t> </w:t>
            </w:r>
            <w:r>
              <w:rPr>
                <w:sz w:val="21"/>
              </w:rPr>
              <w:t>where</w:t>
            </w:r>
            <w:r>
              <w:rPr>
                <w:spacing w:val="-5"/>
                <w:sz w:val="21"/>
              </w:rPr>
              <w:t> </w:t>
            </w:r>
            <w:r>
              <w:rPr>
                <w:sz w:val="21"/>
              </w:rPr>
              <w:t>research</w:t>
            </w:r>
            <w:r>
              <w:rPr>
                <w:spacing w:val="-6"/>
                <w:sz w:val="21"/>
              </w:rPr>
              <w:t> </w:t>
            </w:r>
            <w:r>
              <w:rPr>
                <w:sz w:val="21"/>
              </w:rPr>
              <w:t>and</w:t>
            </w:r>
            <w:r>
              <w:rPr>
                <w:spacing w:val="-4"/>
                <w:sz w:val="21"/>
              </w:rPr>
              <w:t> </w:t>
            </w:r>
            <w:r>
              <w:rPr>
                <w:sz w:val="21"/>
              </w:rPr>
              <w:t>theory</w:t>
            </w:r>
            <w:r>
              <w:rPr>
                <w:spacing w:val="-3"/>
                <w:sz w:val="21"/>
              </w:rPr>
              <w:t> </w:t>
            </w:r>
            <w:r>
              <w:rPr>
                <w:sz w:val="21"/>
              </w:rPr>
              <w:t>will</w:t>
            </w:r>
            <w:r>
              <w:rPr>
                <w:spacing w:val="-4"/>
                <w:sz w:val="21"/>
              </w:rPr>
              <w:t> </w:t>
            </w:r>
            <w:r>
              <w:rPr>
                <w:sz w:val="21"/>
              </w:rPr>
              <w:t>inform</w:t>
            </w:r>
            <w:r>
              <w:rPr>
                <w:spacing w:val="-4"/>
                <w:sz w:val="21"/>
              </w:rPr>
              <w:t> </w:t>
            </w:r>
            <w:r>
              <w:rPr>
                <w:sz w:val="21"/>
              </w:rPr>
              <w:t>your</w:t>
            </w:r>
            <w:r>
              <w:rPr>
                <w:spacing w:val="-2"/>
                <w:sz w:val="21"/>
              </w:rPr>
              <w:t> </w:t>
            </w:r>
            <w:r>
              <w:rPr>
                <w:sz w:val="21"/>
              </w:rPr>
              <w:t>practice, and real-world experiences will inform your research.</w:t>
            </w:r>
          </w:p>
        </w:tc>
      </w:tr>
    </w:tbl>
    <w:p>
      <w:pPr>
        <w:pStyle w:val="BodyText"/>
        <w:spacing w:before="86"/>
        <w:rPr>
          <w:sz w:val="28"/>
        </w:rPr>
      </w:pPr>
    </w:p>
    <w:p>
      <w:pPr>
        <w:spacing w:before="0"/>
        <w:ind w:left="660" w:right="0" w:firstLine="0"/>
        <w:jc w:val="left"/>
        <w:rPr>
          <w:sz w:val="28"/>
        </w:rPr>
      </w:pPr>
      <w:bookmarkStart w:name="Doctoral Minors" w:id="13"/>
      <w:bookmarkEnd w:id="13"/>
      <w:r>
        <w:rPr/>
      </w:r>
      <w:r>
        <w:rPr>
          <w:color w:val="830F0E"/>
          <w:sz w:val="28"/>
        </w:rPr>
        <w:t>Doctoral</w:t>
      </w:r>
      <w:r>
        <w:rPr>
          <w:color w:val="830F0E"/>
          <w:spacing w:val="-9"/>
          <w:sz w:val="28"/>
        </w:rPr>
        <w:t> </w:t>
      </w:r>
      <w:r>
        <w:rPr>
          <w:color w:val="830F0E"/>
          <w:spacing w:val="-2"/>
          <w:sz w:val="28"/>
        </w:rPr>
        <w:t>Minors</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3016" w:hRule="atLeast"/>
        </w:trPr>
        <w:tc>
          <w:tcPr>
            <w:tcW w:w="3360" w:type="dxa"/>
          </w:tcPr>
          <w:p>
            <w:pPr>
              <w:pStyle w:val="TableParagraph"/>
              <w:jc w:val="left"/>
              <w:rPr>
                <w:rFonts w:ascii="Century Gothic"/>
                <w:sz w:val="21"/>
              </w:rPr>
            </w:pPr>
          </w:p>
          <w:p>
            <w:pPr>
              <w:pStyle w:val="TableParagraph"/>
              <w:jc w:val="left"/>
              <w:rPr>
                <w:rFonts w:ascii="Century Gothic"/>
                <w:sz w:val="21"/>
              </w:rPr>
            </w:pPr>
          </w:p>
          <w:p>
            <w:pPr>
              <w:pStyle w:val="TableParagraph"/>
              <w:jc w:val="left"/>
              <w:rPr>
                <w:rFonts w:ascii="Century Gothic"/>
                <w:sz w:val="21"/>
              </w:rPr>
            </w:pPr>
          </w:p>
          <w:p>
            <w:pPr>
              <w:pStyle w:val="TableParagraph"/>
              <w:jc w:val="left"/>
              <w:rPr>
                <w:rFonts w:ascii="Century Gothic"/>
                <w:sz w:val="21"/>
              </w:rPr>
            </w:pPr>
          </w:p>
          <w:p>
            <w:pPr>
              <w:pStyle w:val="TableParagraph"/>
              <w:spacing w:before="89"/>
              <w:jc w:val="left"/>
              <w:rPr>
                <w:rFonts w:ascii="Century Gothic"/>
                <w:sz w:val="21"/>
              </w:rPr>
            </w:pPr>
          </w:p>
          <w:p>
            <w:pPr>
              <w:pStyle w:val="TableParagraph"/>
              <w:ind w:left="107"/>
              <w:jc w:val="left"/>
              <w:rPr>
                <w:sz w:val="21"/>
              </w:rPr>
            </w:pPr>
            <w:r>
              <w:rPr>
                <w:sz w:val="21"/>
              </w:rPr>
              <w:t>Family</w:t>
            </w:r>
            <w:r>
              <w:rPr>
                <w:spacing w:val="-8"/>
                <w:sz w:val="21"/>
              </w:rPr>
              <w:t> </w:t>
            </w:r>
            <w:r>
              <w:rPr>
                <w:spacing w:val="-2"/>
                <w:sz w:val="21"/>
              </w:rPr>
              <w:t>Psychology</w:t>
            </w:r>
          </w:p>
        </w:tc>
        <w:tc>
          <w:tcPr>
            <w:tcW w:w="6461" w:type="dxa"/>
          </w:tcPr>
          <w:p>
            <w:pPr>
              <w:pStyle w:val="TableParagraph"/>
              <w:spacing w:before="94"/>
              <w:jc w:val="left"/>
              <w:rPr>
                <w:rFonts w:ascii="Century Gothic"/>
                <w:sz w:val="21"/>
              </w:rPr>
            </w:pPr>
          </w:p>
          <w:p>
            <w:pPr>
              <w:pStyle w:val="TableParagraph"/>
              <w:ind w:left="107" w:right="166"/>
              <w:jc w:val="left"/>
              <w:rPr>
                <w:sz w:val="21"/>
              </w:rPr>
            </w:pPr>
            <w:r>
              <w:rPr>
                <w:sz w:val="21"/>
              </w:rPr>
              <w:t>The Minor in Family Psychology is a joint one between</w:t>
            </w:r>
            <w:r>
              <w:rPr>
                <w:spacing w:val="-4"/>
                <w:sz w:val="21"/>
              </w:rPr>
              <w:t> </w:t>
            </w:r>
            <w:r>
              <w:rPr>
                <w:sz w:val="21"/>
              </w:rPr>
              <w:t>members of the Counseling Psychology and the Human Development Programs in the Department of Counseling and Educational Psychology at Indiana University.</w:t>
            </w:r>
            <w:r>
              <w:rPr>
                <w:spacing w:val="-4"/>
                <w:sz w:val="21"/>
              </w:rPr>
              <w:t> </w:t>
            </w:r>
            <w:r>
              <w:rPr>
                <w:sz w:val="21"/>
              </w:rPr>
              <w:t>The</w:t>
            </w:r>
            <w:r>
              <w:rPr>
                <w:spacing w:val="-2"/>
                <w:sz w:val="21"/>
              </w:rPr>
              <w:t> </w:t>
            </w:r>
            <w:r>
              <w:rPr>
                <w:sz w:val="21"/>
              </w:rPr>
              <w:t>purpose</w:t>
            </w:r>
            <w:r>
              <w:rPr>
                <w:spacing w:val="-3"/>
                <w:sz w:val="21"/>
              </w:rPr>
              <w:t> </w:t>
            </w:r>
            <w:r>
              <w:rPr>
                <w:sz w:val="21"/>
              </w:rPr>
              <w:t>of</w:t>
            </w:r>
            <w:r>
              <w:rPr>
                <w:spacing w:val="-3"/>
                <w:sz w:val="21"/>
              </w:rPr>
              <w:t> </w:t>
            </w:r>
            <w:r>
              <w:rPr>
                <w:sz w:val="21"/>
              </w:rPr>
              <w:t>the</w:t>
            </w:r>
            <w:r>
              <w:rPr>
                <w:spacing w:val="-3"/>
                <w:sz w:val="21"/>
              </w:rPr>
              <w:t> </w:t>
            </w:r>
            <w:r>
              <w:rPr>
                <w:sz w:val="21"/>
              </w:rPr>
              <w:t>minor</w:t>
            </w:r>
            <w:r>
              <w:rPr>
                <w:spacing w:val="-2"/>
                <w:sz w:val="21"/>
              </w:rPr>
              <w:t> </w:t>
            </w:r>
            <w:r>
              <w:rPr>
                <w:sz w:val="21"/>
              </w:rPr>
              <w:t>is</w:t>
            </w:r>
            <w:r>
              <w:rPr>
                <w:spacing w:val="-4"/>
                <w:sz w:val="21"/>
              </w:rPr>
              <w:t> </w:t>
            </w:r>
            <w:r>
              <w:rPr>
                <w:sz w:val="21"/>
              </w:rPr>
              <w:t>two</w:t>
            </w:r>
            <w:r>
              <w:rPr>
                <w:spacing w:val="-6"/>
                <w:sz w:val="21"/>
              </w:rPr>
              <w:t> </w:t>
            </w:r>
            <w:r>
              <w:rPr>
                <w:sz w:val="21"/>
              </w:rPr>
              <w:t>fold:</w:t>
            </w:r>
            <w:r>
              <w:rPr>
                <w:spacing w:val="-2"/>
                <w:sz w:val="21"/>
              </w:rPr>
              <w:t> </w:t>
            </w:r>
            <w:r>
              <w:rPr>
                <w:sz w:val="21"/>
              </w:rPr>
              <w:t>Develop</w:t>
            </w:r>
            <w:r>
              <w:rPr>
                <w:spacing w:val="-4"/>
                <w:sz w:val="21"/>
              </w:rPr>
              <w:t> </w:t>
            </w:r>
            <w:r>
              <w:rPr>
                <w:sz w:val="21"/>
              </w:rPr>
              <w:t>knowledge</w:t>
            </w:r>
            <w:r>
              <w:rPr>
                <w:spacing w:val="-5"/>
                <w:sz w:val="21"/>
              </w:rPr>
              <w:t> </w:t>
            </w:r>
            <w:r>
              <w:rPr>
                <w:sz w:val="21"/>
              </w:rPr>
              <w:t>of family systems in order to impact researchers and educators by expanding their focus to include the “family perspective,” and, to provide a set of organized knowledge and learning opportunities for practitioners that builds on the core practices of counseling to include the specialty of family psychology.</w:t>
            </w:r>
          </w:p>
        </w:tc>
      </w:tr>
      <w:tr>
        <w:trPr>
          <w:trHeight w:val="2382" w:hRule="atLeast"/>
        </w:trPr>
        <w:tc>
          <w:tcPr>
            <w:tcW w:w="3360" w:type="dxa"/>
          </w:tcPr>
          <w:p>
            <w:pPr>
              <w:pStyle w:val="TableParagraph"/>
              <w:jc w:val="left"/>
              <w:rPr>
                <w:rFonts w:ascii="Century Gothic"/>
                <w:sz w:val="21"/>
              </w:rPr>
            </w:pPr>
          </w:p>
          <w:p>
            <w:pPr>
              <w:pStyle w:val="TableParagraph"/>
              <w:jc w:val="left"/>
              <w:rPr>
                <w:rFonts w:ascii="Century Gothic"/>
                <w:sz w:val="21"/>
              </w:rPr>
            </w:pPr>
          </w:p>
          <w:p>
            <w:pPr>
              <w:pStyle w:val="TableParagraph"/>
              <w:jc w:val="left"/>
              <w:rPr>
                <w:rFonts w:ascii="Century Gothic"/>
                <w:sz w:val="21"/>
              </w:rPr>
            </w:pPr>
          </w:p>
          <w:p>
            <w:pPr>
              <w:pStyle w:val="TableParagraph"/>
              <w:spacing w:before="29"/>
              <w:jc w:val="left"/>
              <w:rPr>
                <w:rFonts w:ascii="Century Gothic"/>
                <w:sz w:val="21"/>
              </w:rPr>
            </w:pPr>
          </w:p>
          <w:p>
            <w:pPr>
              <w:pStyle w:val="TableParagraph"/>
              <w:spacing w:before="1"/>
              <w:ind w:left="107"/>
              <w:jc w:val="left"/>
              <w:rPr>
                <w:sz w:val="21"/>
              </w:rPr>
            </w:pPr>
            <w:r>
              <w:rPr>
                <w:spacing w:val="-2"/>
                <w:sz w:val="21"/>
              </w:rPr>
              <w:t>Gerontology</w:t>
            </w:r>
          </w:p>
        </w:tc>
        <w:tc>
          <w:tcPr>
            <w:tcW w:w="6461" w:type="dxa"/>
          </w:tcPr>
          <w:p>
            <w:pPr>
              <w:pStyle w:val="TableParagraph"/>
              <w:spacing w:line="259" w:lineRule="auto" w:before="2"/>
              <w:ind w:left="107" w:right="112"/>
              <w:jc w:val="left"/>
              <w:rPr>
                <w:rFonts w:ascii="Century Gothic"/>
                <w:sz w:val="21"/>
              </w:rPr>
            </w:pPr>
            <w:r>
              <w:rPr>
                <w:rFonts w:ascii="Century Gothic"/>
                <w:sz w:val="21"/>
              </w:rPr>
              <w:t>The Minor in Gerontology is designed for individuals seeking to expand their knowledge of the field of gerontology</w:t>
            </w:r>
            <w:r>
              <w:rPr>
                <w:rFonts w:ascii="Century Gothic"/>
                <w:spacing w:val="-2"/>
                <w:sz w:val="21"/>
              </w:rPr>
              <w:t> </w:t>
            </w:r>
            <w:r>
              <w:rPr>
                <w:rFonts w:ascii="Century Gothic"/>
                <w:sz w:val="21"/>
              </w:rPr>
              <w:t>during their doctoral coursework.</w:t>
            </w:r>
            <w:r>
              <w:rPr>
                <w:rFonts w:ascii="Century Gothic"/>
                <w:spacing w:val="40"/>
                <w:sz w:val="21"/>
              </w:rPr>
              <w:t> </w:t>
            </w:r>
            <w:r>
              <w:rPr>
                <w:rFonts w:ascii="Century Gothic"/>
                <w:sz w:val="21"/>
              </w:rPr>
              <w:t>It consists of 4 courses in gerontology and a paper/proposal. This interdisciplinary minor in gerontology</w:t>
            </w:r>
            <w:r>
              <w:rPr>
                <w:rFonts w:ascii="Century Gothic"/>
                <w:spacing w:val="-2"/>
                <w:sz w:val="21"/>
              </w:rPr>
              <w:t> </w:t>
            </w:r>
            <w:r>
              <w:rPr>
                <w:rFonts w:ascii="Century Gothic"/>
                <w:sz w:val="21"/>
              </w:rPr>
              <w:t>is offered in partnership</w:t>
            </w:r>
            <w:r>
              <w:rPr>
                <w:rFonts w:ascii="Century Gothic"/>
                <w:spacing w:val="-1"/>
                <w:sz w:val="21"/>
              </w:rPr>
              <w:t> </w:t>
            </w:r>
            <w:r>
              <w:rPr>
                <w:rFonts w:ascii="Century Gothic"/>
                <w:sz w:val="21"/>
              </w:rPr>
              <w:t>with the Human Development</w:t>
            </w:r>
            <w:r>
              <w:rPr>
                <w:rFonts w:ascii="Century Gothic"/>
                <w:spacing w:val="-6"/>
                <w:sz w:val="21"/>
              </w:rPr>
              <w:t> </w:t>
            </w:r>
            <w:r>
              <w:rPr>
                <w:rFonts w:ascii="Century Gothic"/>
                <w:sz w:val="21"/>
              </w:rPr>
              <w:t>Area</w:t>
            </w:r>
            <w:r>
              <w:rPr>
                <w:rFonts w:ascii="Century Gothic"/>
                <w:spacing w:val="-5"/>
                <w:sz w:val="21"/>
              </w:rPr>
              <w:t> </w:t>
            </w:r>
            <w:r>
              <w:rPr>
                <w:rFonts w:ascii="Century Gothic"/>
                <w:sz w:val="21"/>
              </w:rPr>
              <w:t>within</w:t>
            </w:r>
            <w:r>
              <w:rPr>
                <w:rFonts w:ascii="Century Gothic"/>
                <w:spacing w:val="-4"/>
                <w:sz w:val="21"/>
              </w:rPr>
              <w:t> </w:t>
            </w:r>
            <w:r>
              <w:rPr>
                <w:rFonts w:ascii="Century Gothic"/>
                <w:sz w:val="21"/>
              </w:rPr>
              <w:t>the</w:t>
            </w:r>
            <w:r>
              <w:rPr>
                <w:rFonts w:ascii="Century Gothic"/>
                <w:spacing w:val="-5"/>
                <w:sz w:val="21"/>
              </w:rPr>
              <w:t> </w:t>
            </w:r>
            <w:r>
              <w:rPr>
                <w:rFonts w:ascii="Century Gothic"/>
                <w:sz w:val="21"/>
              </w:rPr>
              <w:t>Department</w:t>
            </w:r>
            <w:r>
              <w:rPr>
                <w:rFonts w:ascii="Century Gothic"/>
                <w:spacing w:val="-6"/>
                <w:sz w:val="21"/>
              </w:rPr>
              <w:t> </w:t>
            </w:r>
            <w:r>
              <w:rPr>
                <w:rFonts w:ascii="Century Gothic"/>
                <w:sz w:val="21"/>
              </w:rPr>
              <w:t>of</w:t>
            </w:r>
            <w:r>
              <w:rPr>
                <w:rFonts w:ascii="Century Gothic"/>
                <w:spacing w:val="-6"/>
                <w:sz w:val="21"/>
              </w:rPr>
              <w:t> </w:t>
            </w:r>
            <w:r>
              <w:rPr>
                <w:rFonts w:ascii="Century Gothic"/>
                <w:sz w:val="21"/>
              </w:rPr>
              <w:t>Counseling</w:t>
            </w:r>
            <w:r>
              <w:rPr>
                <w:rFonts w:ascii="Century Gothic"/>
                <w:spacing w:val="-5"/>
                <w:sz w:val="21"/>
              </w:rPr>
              <w:t> </w:t>
            </w:r>
            <w:r>
              <w:rPr>
                <w:rFonts w:ascii="Century Gothic"/>
                <w:sz w:val="21"/>
              </w:rPr>
              <w:t>and Educational in the School of Education and the School of Public Health.</w:t>
            </w:r>
          </w:p>
        </w:tc>
      </w:tr>
    </w:tbl>
    <w:p>
      <w:pPr>
        <w:spacing w:after="0" w:line="259" w:lineRule="auto"/>
        <w:jc w:val="left"/>
        <w:rPr>
          <w:rFonts w:ascii="Century Gothic"/>
          <w:sz w:val="21"/>
        </w:rPr>
        <w:sectPr>
          <w:headerReference w:type="default" r:id="rId13"/>
          <w:footerReference w:type="default" r:id="rId14"/>
          <w:pgSz w:w="12240" w:h="15840"/>
          <w:pgMar w:header="728" w:footer="0" w:top="980" w:bottom="280" w:left="780" w:right="520"/>
        </w:sectPr>
      </w:pPr>
    </w:p>
    <w:p>
      <w:pPr>
        <w:pStyle w:val="BodyText"/>
        <w:spacing w:before="212"/>
        <w:rPr>
          <w:sz w:val="20"/>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2318" w:hRule="atLeast"/>
        </w:trPr>
        <w:tc>
          <w:tcPr>
            <w:tcW w:w="3360" w:type="dxa"/>
            <w:tcBorders>
              <w:top w:val="nil"/>
            </w:tcBorders>
          </w:tcPr>
          <w:p>
            <w:pPr>
              <w:pStyle w:val="TableParagraph"/>
              <w:jc w:val="left"/>
              <w:rPr>
                <w:rFonts w:ascii="Century Gothic"/>
                <w:sz w:val="21"/>
              </w:rPr>
            </w:pPr>
          </w:p>
          <w:p>
            <w:pPr>
              <w:pStyle w:val="TableParagraph"/>
              <w:jc w:val="left"/>
              <w:rPr>
                <w:rFonts w:ascii="Century Gothic"/>
                <w:sz w:val="21"/>
              </w:rPr>
            </w:pPr>
          </w:p>
          <w:p>
            <w:pPr>
              <w:pStyle w:val="TableParagraph"/>
              <w:jc w:val="left"/>
              <w:rPr>
                <w:rFonts w:ascii="Century Gothic"/>
                <w:sz w:val="21"/>
              </w:rPr>
            </w:pPr>
          </w:p>
          <w:p>
            <w:pPr>
              <w:pStyle w:val="TableParagraph"/>
              <w:spacing w:before="2"/>
              <w:jc w:val="left"/>
              <w:rPr>
                <w:rFonts w:ascii="Century Gothic"/>
                <w:sz w:val="21"/>
              </w:rPr>
            </w:pPr>
          </w:p>
          <w:p>
            <w:pPr>
              <w:pStyle w:val="TableParagraph"/>
              <w:ind w:left="107"/>
              <w:jc w:val="left"/>
              <w:rPr>
                <w:rFonts w:ascii="Century Gothic"/>
                <w:sz w:val="21"/>
              </w:rPr>
            </w:pPr>
            <w:r>
              <w:rPr>
                <w:rFonts w:ascii="Century Gothic"/>
                <w:sz w:val="21"/>
              </w:rPr>
              <w:t>Inquiry</w:t>
            </w:r>
            <w:r>
              <w:rPr>
                <w:rFonts w:ascii="Century Gothic"/>
                <w:spacing w:val="-9"/>
                <w:sz w:val="21"/>
              </w:rPr>
              <w:t> </w:t>
            </w:r>
            <w:r>
              <w:rPr>
                <w:rFonts w:ascii="Century Gothic"/>
                <w:spacing w:val="-2"/>
                <w:sz w:val="21"/>
              </w:rPr>
              <w:t>Methodology</w:t>
            </w:r>
          </w:p>
        </w:tc>
        <w:tc>
          <w:tcPr>
            <w:tcW w:w="6461" w:type="dxa"/>
            <w:tcBorders>
              <w:top w:val="nil"/>
            </w:tcBorders>
          </w:tcPr>
          <w:p>
            <w:pPr>
              <w:pStyle w:val="TableParagraph"/>
              <w:spacing w:before="2"/>
              <w:ind w:left="107" w:right="101"/>
              <w:jc w:val="left"/>
              <w:rPr>
                <w:rFonts w:ascii="Century Gothic" w:hAnsi="Century Gothic"/>
                <w:sz w:val="21"/>
              </w:rPr>
            </w:pPr>
            <w:r>
              <w:rPr>
                <w:rFonts w:ascii="Century Gothic" w:hAnsi="Century Gothic"/>
                <w:sz w:val="21"/>
              </w:rPr>
              <w:t>A</w:t>
            </w:r>
            <w:r>
              <w:rPr>
                <w:rFonts w:ascii="Century Gothic" w:hAnsi="Century Gothic"/>
                <w:spacing w:val="-1"/>
                <w:sz w:val="21"/>
              </w:rPr>
              <w:t> </w:t>
            </w:r>
            <w:r>
              <w:rPr>
                <w:rFonts w:ascii="Century Gothic" w:hAnsi="Century Gothic"/>
                <w:sz w:val="21"/>
              </w:rPr>
              <w:t>minor in Inquiry</w:t>
            </w:r>
            <w:r>
              <w:rPr>
                <w:rFonts w:ascii="Century Gothic" w:hAnsi="Century Gothic"/>
                <w:spacing w:val="-1"/>
                <w:sz w:val="21"/>
              </w:rPr>
              <w:t> </w:t>
            </w:r>
            <w:r>
              <w:rPr>
                <w:rFonts w:ascii="Century Gothic" w:hAnsi="Century Gothic"/>
                <w:sz w:val="21"/>
              </w:rPr>
              <w:t>Methodology</w:t>
            </w:r>
            <w:r>
              <w:rPr>
                <w:rFonts w:ascii="Century Gothic" w:hAnsi="Century Gothic"/>
                <w:spacing w:val="-1"/>
                <w:sz w:val="21"/>
              </w:rPr>
              <w:t> </w:t>
            </w:r>
            <w:r>
              <w:rPr>
                <w:rFonts w:ascii="Century Gothic" w:hAnsi="Century Gothic"/>
                <w:sz w:val="21"/>
              </w:rPr>
              <w:t>engages in students’ thinking through methodological advancements and challenges relevant</w:t>
            </w:r>
            <w:r>
              <w:rPr>
                <w:rFonts w:ascii="Century Gothic" w:hAnsi="Century Gothic"/>
                <w:spacing w:val="-5"/>
                <w:sz w:val="21"/>
              </w:rPr>
              <w:t> </w:t>
            </w:r>
            <w:r>
              <w:rPr>
                <w:rFonts w:ascii="Century Gothic" w:hAnsi="Century Gothic"/>
                <w:sz w:val="21"/>
              </w:rPr>
              <w:t>to</w:t>
            </w:r>
            <w:r>
              <w:rPr>
                <w:rFonts w:ascii="Century Gothic" w:hAnsi="Century Gothic"/>
                <w:spacing w:val="-2"/>
                <w:sz w:val="21"/>
              </w:rPr>
              <w:t> </w:t>
            </w:r>
            <w:r>
              <w:rPr>
                <w:rFonts w:ascii="Century Gothic" w:hAnsi="Century Gothic"/>
                <w:sz w:val="21"/>
              </w:rPr>
              <w:t>their</w:t>
            </w:r>
            <w:r>
              <w:rPr>
                <w:rFonts w:ascii="Century Gothic" w:hAnsi="Century Gothic"/>
                <w:spacing w:val="-7"/>
                <w:sz w:val="21"/>
              </w:rPr>
              <w:t> </w:t>
            </w:r>
            <w:r>
              <w:rPr>
                <w:rFonts w:ascii="Century Gothic" w:hAnsi="Century Gothic"/>
                <w:sz w:val="21"/>
              </w:rPr>
              <w:t>major</w:t>
            </w:r>
            <w:r>
              <w:rPr>
                <w:rFonts w:ascii="Century Gothic" w:hAnsi="Century Gothic"/>
                <w:spacing w:val="-4"/>
                <w:sz w:val="21"/>
              </w:rPr>
              <w:t> </w:t>
            </w:r>
            <w:r>
              <w:rPr>
                <w:rFonts w:ascii="Century Gothic" w:hAnsi="Century Gothic"/>
                <w:sz w:val="21"/>
              </w:rPr>
              <w:t>fields</w:t>
            </w:r>
            <w:r>
              <w:rPr>
                <w:rFonts w:ascii="Century Gothic" w:hAnsi="Century Gothic"/>
                <w:spacing w:val="-3"/>
                <w:sz w:val="21"/>
              </w:rPr>
              <w:t> </w:t>
            </w:r>
            <w:r>
              <w:rPr>
                <w:rFonts w:ascii="Century Gothic" w:hAnsi="Century Gothic"/>
                <w:sz w:val="21"/>
              </w:rPr>
              <w:t>of</w:t>
            </w:r>
            <w:r>
              <w:rPr>
                <w:rFonts w:ascii="Century Gothic" w:hAnsi="Century Gothic"/>
                <w:spacing w:val="-2"/>
                <w:sz w:val="21"/>
              </w:rPr>
              <w:t> </w:t>
            </w:r>
            <w:r>
              <w:rPr>
                <w:rFonts w:ascii="Century Gothic" w:hAnsi="Century Gothic"/>
                <w:sz w:val="21"/>
              </w:rPr>
              <w:t>study.</w:t>
            </w:r>
            <w:r>
              <w:rPr>
                <w:rFonts w:ascii="Century Gothic" w:hAnsi="Century Gothic"/>
                <w:spacing w:val="-1"/>
                <w:sz w:val="21"/>
              </w:rPr>
              <w:t> </w:t>
            </w:r>
            <w:r>
              <w:rPr>
                <w:rFonts w:ascii="Century Gothic" w:hAnsi="Century Gothic"/>
                <w:sz w:val="21"/>
              </w:rPr>
              <w:t>The</w:t>
            </w:r>
            <w:r>
              <w:rPr>
                <w:rFonts w:ascii="Century Gothic" w:hAnsi="Century Gothic"/>
                <w:spacing w:val="-6"/>
                <w:sz w:val="21"/>
              </w:rPr>
              <w:t> </w:t>
            </w:r>
            <w:r>
              <w:rPr>
                <w:rFonts w:ascii="Century Gothic" w:hAnsi="Century Gothic"/>
                <w:sz w:val="21"/>
              </w:rPr>
              <w:t>minor</w:t>
            </w:r>
            <w:r>
              <w:rPr>
                <w:rFonts w:ascii="Century Gothic" w:hAnsi="Century Gothic"/>
                <w:spacing w:val="-7"/>
                <w:sz w:val="21"/>
              </w:rPr>
              <w:t> </w:t>
            </w:r>
            <w:r>
              <w:rPr>
                <w:rFonts w:ascii="Century Gothic" w:hAnsi="Century Gothic"/>
                <w:sz w:val="21"/>
              </w:rPr>
              <w:t>complements one’s core inquiry hours without duplicating those. In other words, a course cannot count as both a core course and a minor course. The minor is constituted of 12 credit hours. The specific coursework for the minor is decided and approved by the minor advisor.</w:t>
            </w:r>
            <w:r>
              <w:rPr>
                <w:rFonts w:ascii="Century Gothic" w:hAnsi="Century Gothic"/>
                <w:spacing w:val="40"/>
                <w:sz w:val="21"/>
              </w:rPr>
              <w:t> </w:t>
            </w:r>
            <w:r>
              <w:rPr>
                <w:rFonts w:ascii="Century Gothic" w:hAnsi="Century Gothic"/>
                <w:sz w:val="21"/>
              </w:rPr>
              <w:t>There is no minor qualifying exam</w:t>
            </w:r>
          </w:p>
          <w:p>
            <w:pPr>
              <w:pStyle w:val="TableParagraph"/>
              <w:spacing w:line="236" w:lineRule="exact"/>
              <w:ind w:left="107"/>
              <w:jc w:val="left"/>
              <w:rPr>
                <w:rFonts w:ascii="Century Gothic"/>
                <w:sz w:val="21"/>
              </w:rPr>
            </w:pPr>
            <w:r>
              <w:rPr>
                <w:rFonts w:ascii="Century Gothic"/>
                <w:sz w:val="21"/>
              </w:rPr>
              <w:t>requirement</w:t>
            </w:r>
            <w:r>
              <w:rPr>
                <w:rFonts w:ascii="Century Gothic"/>
                <w:spacing w:val="-11"/>
                <w:sz w:val="21"/>
              </w:rPr>
              <w:t> </w:t>
            </w:r>
            <w:r>
              <w:rPr>
                <w:rFonts w:ascii="Century Gothic"/>
                <w:sz w:val="21"/>
              </w:rPr>
              <w:t>for</w:t>
            </w:r>
            <w:r>
              <w:rPr>
                <w:rFonts w:ascii="Century Gothic"/>
                <w:spacing w:val="-7"/>
                <w:sz w:val="21"/>
              </w:rPr>
              <w:t> </w:t>
            </w:r>
            <w:r>
              <w:rPr>
                <w:rFonts w:ascii="Century Gothic"/>
                <w:sz w:val="21"/>
              </w:rPr>
              <w:t>the</w:t>
            </w:r>
            <w:r>
              <w:rPr>
                <w:rFonts w:ascii="Century Gothic"/>
                <w:spacing w:val="-10"/>
                <w:sz w:val="21"/>
              </w:rPr>
              <w:t> </w:t>
            </w:r>
            <w:r>
              <w:rPr>
                <w:rFonts w:ascii="Century Gothic"/>
                <w:sz w:val="21"/>
              </w:rPr>
              <w:t>Inquiry</w:t>
            </w:r>
            <w:r>
              <w:rPr>
                <w:rFonts w:ascii="Century Gothic"/>
                <w:spacing w:val="-9"/>
                <w:sz w:val="21"/>
              </w:rPr>
              <w:t> </w:t>
            </w:r>
            <w:r>
              <w:rPr>
                <w:rFonts w:ascii="Century Gothic"/>
                <w:sz w:val="21"/>
              </w:rPr>
              <w:t>Methodology</w:t>
            </w:r>
            <w:r>
              <w:rPr>
                <w:rFonts w:ascii="Century Gothic"/>
                <w:spacing w:val="-9"/>
                <w:sz w:val="21"/>
              </w:rPr>
              <w:t> </w:t>
            </w:r>
            <w:r>
              <w:rPr>
                <w:rFonts w:ascii="Century Gothic"/>
                <w:sz w:val="21"/>
              </w:rPr>
              <w:t>doctoral</w:t>
            </w:r>
            <w:r>
              <w:rPr>
                <w:rFonts w:ascii="Century Gothic"/>
                <w:spacing w:val="49"/>
                <w:sz w:val="21"/>
              </w:rPr>
              <w:t> </w:t>
            </w:r>
            <w:r>
              <w:rPr>
                <w:rFonts w:ascii="Century Gothic"/>
                <w:spacing w:val="-2"/>
                <w:sz w:val="21"/>
              </w:rPr>
              <w:t>program.</w:t>
            </w:r>
          </w:p>
        </w:tc>
      </w:tr>
      <w:tr>
        <w:trPr>
          <w:trHeight w:val="913" w:hRule="atLeast"/>
        </w:trPr>
        <w:tc>
          <w:tcPr>
            <w:tcW w:w="3360" w:type="dxa"/>
          </w:tcPr>
          <w:p>
            <w:pPr>
              <w:pStyle w:val="TableParagraph"/>
              <w:spacing w:before="68"/>
              <w:ind w:left="107" w:right="204"/>
              <w:jc w:val="left"/>
              <w:rPr>
                <w:sz w:val="21"/>
              </w:rPr>
            </w:pPr>
            <w:r>
              <w:rPr>
                <w:sz w:val="21"/>
              </w:rPr>
              <w:t>Learning and Developmental Sciences</w:t>
            </w:r>
            <w:r>
              <w:rPr>
                <w:spacing w:val="-12"/>
                <w:sz w:val="21"/>
              </w:rPr>
              <w:t> </w:t>
            </w:r>
            <w:r>
              <w:rPr>
                <w:sz w:val="21"/>
              </w:rPr>
              <w:t>(Human</w:t>
            </w:r>
            <w:r>
              <w:rPr>
                <w:spacing w:val="-12"/>
                <w:sz w:val="21"/>
              </w:rPr>
              <w:t> </w:t>
            </w:r>
            <w:r>
              <w:rPr>
                <w:sz w:val="21"/>
              </w:rPr>
              <w:t>Development </w:t>
            </w:r>
            <w:r>
              <w:rPr>
                <w:spacing w:val="-2"/>
                <w:sz w:val="21"/>
              </w:rPr>
              <w:t>Program)</w:t>
            </w:r>
          </w:p>
        </w:tc>
        <w:tc>
          <w:tcPr>
            <w:tcW w:w="6461" w:type="dxa"/>
          </w:tcPr>
          <w:p>
            <w:pPr>
              <w:pStyle w:val="TableParagraph"/>
              <w:spacing w:before="198"/>
              <w:ind w:left="107" w:right="166"/>
              <w:jc w:val="left"/>
              <w:rPr>
                <w:sz w:val="21"/>
              </w:rPr>
            </w:pPr>
            <w:r>
              <w:rPr>
                <w:sz w:val="21"/>
              </w:rPr>
              <w:t>This</w:t>
            </w:r>
            <w:r>
              <w:rPr>
                <w:spacing w:val="-4"/>
                <w:sz w:val="21"/>
              </w:rPr>
              <w:t> </w:t>
            </w:r>
            <w:r>
              <w:rPr>
                <w:sz w:val="21"/>
              </w:rPr>
              <w:t>minor</w:t>
            </w:r>
            <w:r>
              <w:rPr>
                <w:spacing w:val="-2"/>
                <w:sz w:val="21"/>
              </w:rPr>
              <w:t> </w:t>
            </w:r>
            <w:r>
              <w:rPr>
                <w:sz w:val="21"/>
              </w:rPr>
              <w:t>is</w:t>
            </w:r>
            <w:r>
              <w:rPr>
                <w:spacing w:val="-4"/>
                <w:sz w:val="21"/>
              </w:rPr>
              <w:t> </w:t>
            </w:r>
            <w:r>
              <w:rPr>
                <w:sz w:val="21"/>
              </w:rPr>
              <w:t>intended</w:t>
            </w:r>
            <w:r>
              <w:rPr>
                <w:spacing w:val="-6"/>
                <w:sz w:val="21"/>
              </w:rPr>
              <w:t> </w:t>
            </w:r>
            <w:r>
              <w:rPr>
                <w:sz w:val="21"/>
              </w:rPr>
              <w:t>to</w:t>
            </w:r>
            <w:r>
              <w:rPr>
                <w:spacing w:val="-4"/>
                <w:sz w:val="21"/>
              </w:rPr>
              <w:t> </w:t>
            </w:r>
            <w:r>
              <w:rPr>
                <w:sz w:val="21"/>
              </w:rPr>
              <w:t>introduce</w:t>
            </w:r>
            <w:r>
              <w:rPr>
                <w:spacing w:val="-3"/>
                <w:sz w:val="21"/>
              </w:rPr>
              <w:t> </w:t>
            </w:r>
            <w:r>
              <w:rPr>
                <w:sz w:val="21"/>
              </w:rPr>
              <w:t>students</w:t>
            </w:r>
            <w:r>
              <w:rPr>
                <w:spacing w:val="-4"/>
                <w:sz w:val="21"/>
              </w:rPr>
              <w:t> </w:t>
            </w:r>
            <w:r>
              <w:rPr>
                <w:sz w:val="21"/>
              </w:rPr>
              <w:t>to</w:t>
            </w:r>
            <w:r>
              <w:rPr>
                <w:spacing w:val="-4"/>
                <w:sz w:val="21"/>
              </w:rPr>
              <w:t> </w:t>
            </w:r>
            <w:r>
              <w:rPr>
                <w:sz w:val="21"/>
              </w:rPr>
              <w:t>different</w:t>
            </w:r>
            <w:r>
              <w:rPr>
                <w:spacing w:val="-7"/>
                <w:sz w:val="21"/>
              </w:rPr>
              <w:t> </w:t>
            </w:r>
            <w:r>
              <w:rPr>
                <w:sz w:val="21"/>
              </w:rPr>
              <w:t>aspects</w:t>
            </w:r>
            <w:r>
              <w:rPr>
                <w:spacing w:val="-4"/>
                <w:sz w:val="21"/>
              </w:rPr>
              <w:t> </w:t>
            </w:r>
            <w:r>
              <w:rPr>
                <w:sz w:val="21"/>
              </w:rPr>
              <w:t>of human development.</w:t>
            </w:r>
          </w:p>
        </w:tc>
      </w:tr>
      <w:tr>
        <w:trPr>
          <w:trHeight w:val="914" w:hRule="atLeast"/>
        </w:trPr>
        <w:tc>
          <w:tcPr>
            <w:tcW w:w="3360" w:type="dxa"/>
            <w:tcBorders>
              <w:bottom w:val="single" w:sz="2" w:space="0" w:color="000000"/>
            </w:tcBorders>
          </w:tcPr>
          <w:p>
            <w:pPr>
              <w:pStyle w:val="TableParagraph"/>
              <w:spacing w:before="67"/>
              <w:jc w:val="left"/>
              <w:rPr>
                <w:rFonts w:ascii="Century Gothic"/>
                <w:sz w:val="21"/>
              </w:rPr>
            </w:pPr>
          </w:p>
          <w:p>
            <w:pPr>
              <w:pStyle w:val="TableParagraph"/>
              <w:spacing w:before="1"/>
              <w:ind w:left="107"/>
              <w:jc w:val="left"/>
              <w:rPr>
                <w:sz w:val="21"/>
              </w:rPr>
            </w:pPr>
            <w:r>
              <w:rPr>
                <w:sz w:val="21"/>
              </w:rPr>
              <w:t>Learning</w:t>
            </w:r>
            <w:r>
              <w:rPr>
                <w:spacing w:val="-5"/>
                <w:sz w:val="21"/>
              </w:rPr>
              <w:t> </w:t>
            </w:r>
            <w:r>
              <w:rPr>
                <w:spacing w:val="-2"/>
                <w:sz w:val="21"/>
              </w:rPr>
              <w:t>Sciences</w:t>
            </w:r>
          </w:p>
        </w:tc>
        <w:tc>
          <w:tcPr>
            <w:tcW w:w="6461" w:type="dxa"/>
            <w:tcBorders>
              <w:bottom w:val="single" w:sz="2" w:space="0" w:color="000000"/>
            </w:tcBorders>
          </w:tcPr>
          <w:p>
            <w:pPr>
              <w:pStyle w:val="TableParagraph"/>
              <w:spacing w:before="198"/>
              <w:ind w:left="107"/>
              <w:jc w:val="left"/>
              <w:rPr>
                <w:sz w:val="21"/>
              </w:rPr>
            </w:pPr>
            <w:r>
              <w:rPr>
                <w:sz w:val="21"/>
              </w:rPr>
              <w:t>This</w:t>
            </w:r>
            <w:r>
              <w:rPr>
                <w:spacing w:val="-4"/>
                <w:sz w:val="21"/>
              </w:rPr>
              <w:t> </w:t>
            </w:r>
            <w:r>
              <w:rPr>
                <w:sz w:val="21"/>
              </w:rPr>
              <w:t>minor</w:t>
            </w:r>
            <w:r>
              <w:rPr>
                <w:spacing w:val="-2"/>
                <w:sz w:val="21"/>
              </w:rPr>
              <w:t> </w:t>
            </w:r>
            <w:r>
              <w:rPr>
                <w:sz w:val="21"/>
              </w:rPr>
              <w:t>helps</w:t>
            </w:r>
            <w:r>
              <w:rPr>
                <w:spacing w:val="-4"/>
                <w:sz w:val="21"/>
              </w:rPr>
              <w:t> </w:t>
            </w:r>
            <w:r>
              <w:rPr>
                <w:sz w:val="21"/>
              </w:rPr>
              <w:t>doctoral</w:t>
            </w:r>
            <w:r>
              <w:rPr>
                <w:spacing w:val="-3"/>
                <w:sz w:val="21"/>
              </w:rPr>
              <w:t> </w:t>
            </w:r>
            <w:r>
              <w:rPr>
                <w:sz w:val="21"/>
              </w:rPr>
              <w:t>students</w:t>
            </w:r>
            <w:r>
              <w:rPr>
                <w:spacing w:val="-4"/>
                <w:sz w:val="21"/>
              </w:rPr>
              <w:t> </w:t>
            </w:r>
            <w:r>
              <w:rPr>
                <w:sz w:val="21"/>
              </w:rPr>
              <w:t>to</w:t>
            </w:r>
            <w:r>
              <w:rPr>
                <w:spacing w:val="-4"/>
                <w:sz w:val="21"/>
              </w:rPr>
              <w:t> </w:t>
            </w:r>
            <w:r>
              <w:rPr>
                <w:sz w:val="21"/>
              </w:rPr>
              <w:t>understand</w:t>
            </w:r>
            <w:r>
              <w:rPr>
                <w:spacing w:val="-4"/>
                <w:sz w:val="21"/>
              </w:rPr>
              <w:t> </w:t>
            </w:r>
            <w:r>
              <w:rPr>
                <w:sz w:val="21"/>
              </w:rPr>
              <w:t>the</w:t>
            </w:r>
            <w:r>
              <w:rPr>
                <w:spacing w:val="-3"/>
                <w:sz w:val="21"/>
              </w:rPr>
              <w:t> </w:t>
            </w:r>
            <w:r>
              <w:rPr>
                <w:sz w:val="21"/>
              </w:rPr>
              <w:t>basics</w:t>
            </w:r>
            <w:r>
              <w:rPr>
                <w:spacing w:val="-4"/>
                <w:sz w:val="21"/>
              </w:rPr>
              <w:t> </w:t>
            </w:r>
            <w:r>
              <w:rPr>
                <w:sz w:val="21"/>
              </w:rPr>
              <w:t>of</w:t>
            </w:r>
            <w:r>
              <w:rPr>
                <w:spacing w:val="-3"/>
                <w:sz w:val="21"/>
              </w:rPr>
              <w:t> </w:t>
            </w:r>
            <w:r>
              <w:rPr>
                <w:sz w:val="21"/>
              </w:rPr>
              <w:t>learning sciences and how to make use of technology to help individuals learn.</w:t>
            </w:r>
          </w:p>
        </w:tc>
      </w:tr>
    </w:tbl>
    <w:p>
      <w:pPr>
        <w:spacing w:after="0"/>
        <w:jc w:val="left"/>
        <w:rPr>
          <w:sz w:val="21"/>
        </w:rPr>
        <w:sectPr>
          <w:headerReference w:type="default" r:id="rId15"/>
          <w:footerReference w:type="default" r:id="rId16"/>
          <w:pgSz w:w="12240" w:h="15840"/>
          <w:pgMar w:header="728" w:footer="0" w:top="980" w:bottom="280" w:left="780" w:right="520"/>
        </w:sectPr>
      </w:pPr>
    </w:p>
    <w:p>
      <w:pPr>
        <w:pStyle w:val="BodyText"/>
        <w:spacing w:before="21"/>
        <w:rPr>
          <w:sz w:val="36"/>
        </w:rPr>
      </w:pPr>
    </w:p>
    <w:p>
      <w:pPr>
        <w:pStyle w:val="Heading2"/>
        <w:ind w:left="660"/>
      </w:pPr>
      <w:bookmarkStart w:name="Curriculum &amp; Instruction" w:id="14"/>
      <w:bookmarkEnd w:id="14"/>
      <w:r>
        <w:rPr/>
      </w:r>
      <w:r>
        <w:rPr>
          <w:color w:val="580A09"/>
        </w:rPr>
        <w:t>Curriculum</w:t>
      </w:r>
      <w:r>
        <w:rPr>
          <w:color w:val="580A09"/>
          <w:spacing w:val="-3"/>
        </w:rPr>
        <w:t> </w:t>
      </w:r>
      <w:r>
        <w:rPr>
          <w:color w:val="580A09"/>
        </w:rPr>
        <w:t>&amp;</w:t>
      </w:r>
      <w:r>
        <w:rPr>
          <w:color w:val="580A09"/>
          <w:spacing w:val="-3"/>
        </w:rPr>
        <w:t> </w:t>
      </w:r>
      <w:r>
        <w:rPr>
          <w:color w:val="580A09"/>
          <w:spacing w:val="-2"/>
        </w:rPr>
        <w:t>Instruction</w:t>
      </w:r>
    </w:p>
    <w:p>
      <w:pPr>
        <w:pStyle w:val="BodyText"/>
        <w:spacing w:before="41"/>
        <w:ind w:left="660"/>
      </w:pPr>
      <w:r>
        <w:rPr/>
        <w:t>Enrollment</w:t>
      </w:r>
      <w:r>
        <w:rPr>
          <w:spacing w:val="-12"/>
        </w:rPr>
        <w:t> </w:t>
      </w:r>
      <w:r>
        <w:rPr>
          <w:spacing w:val="-2"/>
        </w:rPr>
        <w:t>Trends</w:t>
      </w:r>
    </w:p>
    <w:p>
      <w:pPr>
        <w:pStyle w:val="BodyText"/>
        <w:spacing w:before="5"/>
        <w:rPr>
          <w:sz w:val="14"/>
        </w:rPr>
      </w:pPr>
    </w:p>
    <w:tbl>
      <w:tblPr>
        <w:tblW w:w="0" w:type="auto"/>
        <w:jc w:val="left"/>
        <w:tblInd w:w="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4"/>
        <w:gridCol w:w="783"/>
        <w:gridCol w:w="696"/>
        <w:gridCol w:w="696"/>
        <w:gridCol w:w="696"/>
        <w:gridCol w:w="696"/>
        <w:gridCol w:w="715"/>
        <w:gridCol w:w="661"/>
        <w:gridCol w:w="716"/>
        <w:gridCol w:w="679"/>
        <w:gridCol w:w="662"/>
        <w:gridCol w:w="1237"/>
      </w:tblGrid>
      <w:tr>
        <w:trPr>
          <w:trHeight w:val="599" w:hRule="atLeast"/>
        </w:trPr>
        <w:tc>
          <w:tcPr>
            <w:tcW w:w="1694" w:type="dxa"/>
            <w:tcBorders>
              <w:top w:val="single" w:sz="8" w:space="0" w:color="1F497D"/>
              <w:bottom w:val="single" w:sz="4" w:space="0" w:color="1F497D"/>
            </w:tcBorders>
          </w:tcPr>
          <w:p>
            <w:pPr>
              <w:pStyle w:val="TableParagraph"/>
              <w:jc w:val="left"/>
              <w:rPr>
                <w:rFonts w:ascii="Times New Roman"/>
                <w:sz w:val="20"/>
              </w:rPr>
            </w:pPr>
          </w:p>
        </w:tc>
        <w:tc>
          <w:tcPr>
            <w:tcW w:w="783"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06"/>
              <w:rPr>
                <w:sz w:val="21"/>
              </w:rPr>
            </w:pPr>
            <w:r>
              <w:rPr>
                <w:spacing w:val="-4"/>
                <w:sz w:val="21"/>
              </w:rPr>
              <w:t>2005</w:t>
            </w:r>
          </w:p>
        </w:tc>
        <w:tc>
          <w:tcPr>
            <w:tcW w:w="696"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06"/>
              <w:rPr>
                <w:sz w:val="21"/>
              </w:rPr>
            </w:pPr>
            <w:r>
              <w:rPr>
                <w:spacing w:val="-4"/>
                <w:sz w:val="21"/>
              </w:rPr>
              <w:t>2006</w:t>
            </w:r>
          </w:p>
        </w:tc>
        <w:tc>
          <w:tcPr>
            <w:tcW w:w="696"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06"/>
              <w:rPr>
                <w:sz w:val="21"/>
              </w:rPr>
            </w:pPr>
            <w:r>
              <w:rPr>
                <w:spacing w:val="-4"/>
                <w:sz w:val="21"/>
              </w:rPr>
              <w:t>2007</w:t>
            </w:r>
          </w:p>
        </w:tc>
        <w:tc>
          <w:tcPr>
            <w:tcW w:w="696"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06"/>
              <w:rPr>
                <w:sz w:val="21"/>
              </w:rPr>
            </w:pPr>
            <w:r>
              <w:rPr>
                <w:spacing w:val="-4"/>
                <w:sz w:val="21"/>
              </w:rPr>
              <w:t>2008</w:t>
            </w:r>
          </w:p>
        </w:tc>
        <w:tc>
          <w:tcPr>
            <w:tcW w:w="696"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06"/>
              <w:rPr>
                <w:sz w:val="21"/>
              </w:rPr>
            </w:pPr>
            <w:r>
              <w:rPr>
                <w:spacing w:val="-4"/>
                <w:sz w:val="21"/>
              </w:rPr>
              <w:t>2009</w:t>
            </w:r>
          </w:p>
        </w:tc>
        <w:tc>
          <w:tcPr>
            <w:tcW w:w="715"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5"/>
              <w:rPr>
                <w:sz w:val="21"/>
              </w:rPr>
            </w:pPr>
            <w:r>
              <w:rPr>
                <w:spacing w:val="-4"/>
                <w:sz w:val="21"/>
              </w:rPr>
              <w:t>2010</w:t>
            </w:r>
          </w:p>
        </w:tc>
        <w:tc>
          <w:tcPr>
            <w:tcW w:w="66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08"/>
              <w:rPr>
                <w:sz w:val="21"/>
              </w:rPr>
            </w:pPr>
            <w:r>
              <w:rPr>
                <w:spacing w:val="-4"/>
                <w:sz w:val="21"/>
              </w:rPr>
              <w:t>2011</w:t>
            </w:r>
          </w:p>
        </w:tc>
        <w:tc>
          <w:tcPr>
            <w:tcW w:w="716"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4"/>
              <w:rPr>
                <w:sz w:val="21"/>
              </w:rPr>
            </w:pPr>
            <w:r>
              <w:rPr>
                <w:spacing w:val="-4"/>
                <w:sz w:val="21"/>
              </w:rPr>
              <w:t>2012</w:t>
            </w:r>
          </w:p>
        </w:tc>
        <w:tc>
          <w:tcPr>
            <w:tcW w:w="679"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4"/>
              <w:rPr>
                <w:sz w:val="21"/>
              </w:rPr>
            </w:pPr>
            <w:r>
              <w:rPr>
                <w:spacing w:val="-4"/>
                <w:sz w:val="21"/>
              </w:rPr>
              <w:t>2013</w:t>
            </w:r>
          </w:p>
        </w:tc>
        <w:tc>
          <w:tcPr>
            <w:tcW w:w="662"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07"/>
              <w:rPr>
                <w:sz w:val="21"/>
              </w:rPr>
            </w:pPr>
            <w:r>
              <w:rPr>
                <w:spacing w:val="-4"/>
                <w:sz w:val="21"/>
              </w:rPr>
              <w:t>2014</w:t>
            </w:r>
          </w:p>
        </w:tc>
        <w:tc>
          <w:tcPr>
            <w:tcW w:w="1237" w:type="dxa"/>
            <w:tcBorders>
              <w:top w:val="single" w:sz="8" w:space="0" w:color="1F497D"/>
              <w:bottom w:val="single" w:sz="4" w:space="0" w:color="1F497D"/>
            </w:tcBorders>
          </w:tcPr>
          <w:p>
            <w:pPr>
              <w:pStyle w:val="TableParagraph"/>
              <w:spacing w:line="250" w:lineRule="atLeast" w:before="66"/>
              <w:ind w:left="125" w:hanging="15"/>
              <w:jc w:val="left"/>
              <w:rPr>
                <w:sz w:val="21"/>
              </w:rPr>
            </w:pPr>
            <w:r>
              <w:rPr>
                <w:sz w:val="21"/>
              </w:rPr>
              <w:t>Avg.</w:t>
            </w:r>
            <w:r>
              <w:rPr>
                <w:spacing w:val="-12"/>
                <w:sz w:val="21"/>
              </w:rPr>
              <w:t> </w:t>
            </w:r>
            <w:r>
              <w:rPr>
                <w:sz w:val="21"/>
              </w:rPr>
              <w:t>Annual Pct.</w:t>
            </w:r>
            <w:r>
              <w:rPr>
                <w:spacing w:val="-6"/>
                <w:sz w:val="21"/>
              </w:rPr>
              <w:t> </w:t>
            </w:r>
            <w:r>
              <w:rPr>
                <w:spacing w:val="-2"/>
                <w:sz w:val="21"/>
              </w:rPr>
              <w:t>Change</w:t>
            </w:r>
          </w:p>
        </w:tc>
      </w:tr>
      <w:tr>
        <w:trPr>
          <w:trHeight w:val="302" w:hRule="atLeast"/>
        </w:trPr>
        <w:tc>
          <w:tcPr>
            <w:tcW w:w="1694" w:type="dxa"/>
            <w:tcBorders>
              <w:top w:val="single" w:sz="4" w:space="0" w:color="1F497D"/>
              <w:bottom w:val="single" w:sz="4" w:space="0" w:color="1F497D"/>
            </w:tcBorders>
          </w:tcPr>
          <w:p>
            <w:pPr>
              <w:pStyle w:val="TableParagraph"/>
              <w:spacing w:line="240" w:lineRule="exact" w:before="42"/>
              <w:ind w:left="122"/>
              <w:jc w:val="left"/>
              <w:rPr>
                <w:b/>
                <w:sz w:val="21"/>
              </w:rPr>
            </w:pPr>
            <w:r>
              <w:rPr>
                <w:b/>
                <w:spacing w:val="-2"/>
                <w:sz w:val="21"/>
              </w:rPr>
              <w:t>Total</w:t>
            </w:r>
          </w:p>
        </w:tc>
        <w:tc>
          <w:tcPr>
            <w:tcW w:w="783" w:type="dxa"/>
            <w:tcBorders>
              <w:top w:val="single" w:sz="4" w:space="0" w:color="1F497D"/>
              <w:bottom w:val="single" w:sz="4" w:space="0" w:color="1F497D"/>
            </w:tcBorders>
          </w:tcPr>
          <w:p>
            <w:pPr>
              <w:pStyle w:val="TableParagraph"/>
              <w:spacing w:line="240" w:lineRule="exact" w:before="42"/>
              <w:ind w:right="104"/>
              <w:rPr>
                <w:b/>
                <w:sz w:val="21"/>
              </w:rPr>
            </w:pPr>
            <w:r>
              <w:rPr>
                <w:b/>
                <w:spacing w:val="-2"/>
                <w:sz w:val="21"/>
              </w:rPr>
              <w:t>1,674</w:t>
            </w:r>
          </w:p>
        </w:tc>
        <w:tc>
          <w:tcPr>
            <w:tcW w:w="696" w:type="dxa"/>
            <w:tcBorders>
              <w:top w:val="single" w:sz="4" w:space="0" w:color="1F497D"/>
              <w:bottom w:val="single" w:sz="4" w:space="0" w:color="1F497D"/>
            </w:tcBorders>
          </w:tcPr>
          <w:p>
            <w:pPr>
              <w:pStyle w:val="TableParagraph"/>
              <w:spacing w:line="240" w:lineRule="exact" w:before="42"/>
              <w:ind w:right="104"/>
              <w:rPr>
                <w:b/>
                <w:sz w:val="21"/>
              </w:rPr>
            </w:pPr>
            <w:r>
              <w:rPr>
                <w:b/>
                <w:spacing w:val="-2"/>
                <w:sz w:val="21"/>
              </w:rPr>
              <w:t>1,391</w:t>
            </w:r>
          </w:p>
        </w:tc>
        <w:tc>
          <w:tcPr>
            <w:tcW w:w="696" w:type="dxa"/>
            <w:tcBorders>
              <w:top w:val="single" w:sz="4" w:space="0" w:color="1F497D"/>
              <w:bottom w:val="single" w:sz="4" w:space="0" w:color="1F497D"/>
            </w:tcBorders>
          </w:tcPr>
          <w:p>
            <w:pPr>
              <w:pStyle w:val="TableParagraph"/>
              <w:spacing w:line="240" w:lineRule="exact" w:before="42"/>
              <w:ind w:right="104"/>
              <w:rPr>
                <w:b/>
                <w:sz w:val="21"/>
              </w:rPr>
            </w:pPr>
            <w:r>
              <w:rPr>
                <w:b/>
                <w:spacing w:val="-2"/>
                <w:sz w:val="21"/>
              </w:rPr>
              <w:t>1,197</w:t>
            </w:r>
          </w:p>
        </w:tc>
        <w:tc>
          <w:tcPr>
            <w:tcW w:w="696" w:type="dxa"/>
            <w:tcBorders>
              <w:top w:val="single" w:sz="4" w:space="0" w:color="1F497D"/>
              <w:bottom w:val="single" w:sz="4" w:space="0" w:color="1F497D"/>
            </w:tcBorders>
          </w:tcPr>
          <w:p>
            <w:pPr>
              <w:pStyle w:val="TableParagraph"/>
              <w:spacing w:line="240" w:lineRule="exact" w:before="42"/>
              <w:ind w:right="104"/>
              <w:rPr>
                <w:b/>
                <w:sz w:val="21"/>
              </w:rPr>
            </w:pPr>
            <w:r>
              <w:rPr>
                <w:b/>
                <w:spacing w:val="-2"/>
                <w:sz w:val="21"/>
              </w:rPr>
              <w:t>1,084</w:t>
            </w:r>
          </w:p>
        </w:tc>
        <w:tc>
          <w:tcPr>
            <w:tcW w:w="696" w:type="dxa"/>
            <w:tcBorders>
              <w:top w:val="single" w:sz="4" w:space="0" w:color="1F497D"/>
              <w:bottom w:val="single" w:sz="4" w:space="0" w:color="1F497D"/>
            </w:tcBorders>
          </w:tcPr>
          <w:p>
            <w:pPr>
              <w:pStyle w:val="TableParagraph"/>
              <w:spacing w:line="240" w:lineRule="exact" w:before="42"/>
              <w:ind w:right="104"/>
              <w:rPr>
                <w:b/>
                <w:sz w:val="21"/>
              </w:rPr>
            </w:pPr>
            <w:r>
              <w:rPr>
                <w:b/>
                <w:spacing w:val="-2"/>
                <w:sz w:val="21"/>
              </w:rPr>
              <w:t>1,087</w:t>
            </w:r>
          </w:p>
        </w:tc>
        <w:tc>
          <w:tcPr>
            <w:tcW w:w="715" w:type="dxa"/>
            <w:tcBorders>
              <w:top w:val="single" w:sz="4" w:space="0" w:color="1F497D"/>
              <w:bottom w:val="single" w:sz="4" w:space="0" w:color="1F497D"/>
            </w:tcBorders>
          </w:tcPr>
          <w:p>
            <w:pPr>
              <w:pStyle w:val="TableParagraph"/>
              <w:spacing w:line="240" w:lineRule="exact" w:before="42"/>
              <w:ind w:right="123"/>
              <w:rPr>
                <w:b/>
                <w:sz w:val="21"/>
              </w:rPr>
            </w:pPr>
            <w:r>
              <w:rPr>
                <w:b/>
                <w:spacing w:val="-2"/>
                <w:sz w:val="21"/>
              </w:rPr>
              <w:t>1,043</w:t>
            </w:r>
          </w:p>
        </w:tc>
        <w:tc>
          <w:tcPr>
            <w:tcW w:w="661" w:type="dxa"/>
            <w:tcBorders>
              <w:top w:val="single" w:sz="4" w:space="0" w:color="1F497D"/>
              <w:bottom w:val="single" w:sz="4" w:space="0" w:color="1F497D"/>
            </w:tcBorders>
          </w:tcPr>
          <w:p>
            <w:pPr>
              <w:pStyle w:val="TableParagraph"/>
              <w:spacing w:line="240" w:lineRule="exact" w:before="42"/>
              <w:ind w:right="108"/>
              <w:rPr>
                <w:b/>
                <w:sz w:val="21"/>
              </w:rPr>
            </w:pPr>
            <w:r>
              <w:rPr>
                <w:b/>
                <w:spacing w:val="-5"/>
                <w:sz w:val="21"/>
              </w:rPr>
              <w:t>924</w:t>
            </w:r>
          </w:p>
        </w:tc>
        <w:tc>
          <w:tcPr>
            <w:tcW w:w="716" w:type="dxa"/>
            <w:tcBorders>
              <w:top w:val="single" w:sz="4" w:space="0" w:color="1F497D"/>
              <w:bottom w:val="single" w:sz="4" w:space="0" w:color="1F497D"/>
            </w:tcBorders>
          </w:tcPr>
          <w:p>
            <w:pPr>
              <w:pStyle w:val="TableParagraph"/>
              <w:spacing w:line="240" w:lineRule="exact" w:before="42"/>
              <w:ind w:right="123"/>
              <w:rPr>
                <w:b/>
                <w:sz w:val="21"/>
              </w:rPr>
            </w:pPr>
            <w:r>
              <w:rPr>
                <w:b/>
                <w:spacing w:val="-2"/>
                <w:sz w:val="21"/>
              </w:rPr>
              <w:t>1,079</w:t>
            </w:r>
          </w:p>
        </w:tc>
        <w:tc>
          <w:tcPr>
            <w:tcW w:w="679" w:type="dxa"/>
            <w:tcBorders>
              <w:top w:val="single" w:sz="4" w:space="0" w:color="1F497D"/>
              <w:bottom w:val="single" w:sz="4" w:space="0" w:color="1F497D"/>
            </w:tcBorders>
          </w:tcPr>
          <w:p>
            <w:pPr>
              <w:pStyle w:val="TableParagraph"/>
              <w:spacing w:line="240" w:lineRule="exact" w:before="42"/>
              <w:ind w:right="124"/>
              <w:rPr>
                <w:b/>
                <w:sz w:val="21"/>
              </w:rPr>
            </w:pPr>
            <w:r>
              <w:rPr>
                <w:b/>
                <w:spacing w:val="-5"/>
                <w:sz w:val="21"/>
              </w:rPr>
              <w:t>769</w:t>
            </w:r>
          </w:p>
        </w:tc>
        <w:tc>
          <w:tcPr>
            <w:tcW w:w="662" w:type="dxa"/>
            <w:tcBorders>
              <w:top w:val="single" w:sz="4" w:space="0" w:color="1F497D"/>
              <w:bottom w:val="single" w:sz="4" w:space="0" w:color="1F497D"/>
            </w:tcBorders>
          </w:tcPr>
          <w:p>
            <w:pPr>
              <w:pStyle w:val="TableParagraph"/>
              <w:spacing w:line="240" w:lineRule="exact" w:before="42"/>
              <w:ind w:right="107"/>
              <w:rPr>
                <w:b/>
                <w:sz w:val="21"/>
              </w:rPr>
            </w:pPr>
            <w:r>
              <w:rPr>
                <w:b/>
                <w:spacing w:val="-5"/>
                <w:sz w:val="21"/>
              </w:rPr>
              <w:t>869</w:t>
            </w:r>
          </w:p>
        </w:tc>
        <w:tc>
          <w:tcPr>
            <w:tcW w:w="1237" w:type="dxa"/>
            <w:tcBorders>
              <w:top w:val="single" w:sz="4" w:space="0" w:color="1F497D"/>
              <w:bottom w:val="single" w:sz="4" w:space="0" w:color="1F497D"/>
            </w:tcBorders>
          </w:tcPr>
          <w:p>
            <w:pPr>
              <w:pStyle w:val="TableParagraph"/>
              <w:spacing w:line="240" w:lineRule="exact" w:before="42"/>
              <w:ind w:right="102"/>
              <w:rPr>
                <w:sz w:val="21"/>
              </w:rPr>
            </w:pPr>
            <w:r>
              <w:rPr>
                <w:sz w:val="21"/>
              </w:rPr>
              <w:t>-</w:t>
            </w:r>
            <w:r>
              <w:rPr>
                <w:spacing w:val="-4"/>
                <w:sz w:val="21"/>
              </w:rPr>
              <w:t>7.0%</w:t>
            </w:r>
          </w:p>
        </w:tc>
      </w:tr>
      <w:tr>
        <w:trPr>
          <w:trHeight w:val="299" w:hRule="atLeast"/>
        </w:trPr>
        <w:tc>
          <w:tcPr>
            <w:tcW w:w="1694" w:type="dxa"/>
            <w:tcBorders>
              <w:top w:val="single" w:sz="4" w:space="0" w:color="1F497D"/>
              <w:bottom w:val="dashSmallGap" w:sz="4" w:space="0" w:color="000000"/>
            </w:tcBorders>
          </w:tcPr>
          <w:p>
            <w:pPr>
              <w:pStyle w:val="TableParagraph"/>
              <w:spacing w:line="240" w:lineRule="exact" w:before="40"/>
              <w:ind w:left="122"/>
              <w:jc w:val="left"/>
              <w:rPr>
                <w:b/>
                <w:sz w:val="21"/>
              </w:rPr>
            </w:pPr>
            <w:r>
              <w:rPr>
                <w:b/>
                <w:spacing w:val="-2"/>
                <w:sz w:val="21"/>
              </w:rPr>
              <w:t>Baccalaureate</w:t>
            </w:r>
          </w:p>
        </w:tc>
        <w:tc>
          <w:tcPr>
            <w:tcW w:w="783" w:type="dxa"/>
            <w:tcBorders>
              <w:top w:val="single" w:sz="4" w:space="0" w:color="1F497D"/>
              <w:bottom w:val="dashSmallGap" w:sz="4" w:space="0" w:color="000000"/>
            </w:tcBorders>
          </w:tcPr>
          <w:p>
            <w:pPr>
              <w:pStyle w:val="TableParagraph"/>
              <w:spacing w:line="240" w:lineRule="exact" w:before="40"/>
              <w:ind w:right="104"/>
              <w:rPr>
                <w:b/>
                <w:sz w:val="21"/>
              </w:rPr>
            </w:pPr>
            <w:r>
              <w:rPr>
                <w:b/>
                <w:spacing w:val="-2"/>
                <w:sz w:val="21"/>
              </w:rPr>
              <w:t>1,228</w:t>
            </w:r>
          </w:p>
        </w:tc>
        <w:tc>
          <w:tcPr>
            <w:tcW w:w="696" w:type="dxa"/>
            <w:tcBorders>
              <w:top w:val="single" w:sz="4" w:space="0" w:color="1F497D"/>
              <w:bottom w:val="dashSmallGap" w:sz="4" w:space="0" w:color="000000"/>
            </w:tcBorders>
          </w:tcPr>
          <w:p>
            <w:pPr>
              <w:pStyle w:val="TableParagraph"/>
              <w:spacing w:line="240" w:lineRule="exact" w:before="40"/>
              <w:ind w:right="106"/>
              <w:rPr>
                <w:b/>
                <w:sz w:val="21"/>
              </w:rPr>
            </w:pPr>
            <w:r>
              <w:rPr>
                <w:b/>
                <w:spacing w:val="-5"/>
                <w:sz w:val="21"/>
              </w:rPr>
              <w:t>996</w:t>
            </w:r>
          </w:p>
        </w:tc>
        <w:tc>
          <w:tcPr>
            <w:tcW w:w="696" w:type="dxa"/>
            <w:tcBorders>
              <w:top w:val="single" w:sz="4" w:space="0" w:color="1F497D"/>
              <w:bottom w:val="dashSmallGap" w:sz="4" w:space="0" w:color="000000"/>
            </w:tcBorders>
          </w:tcPr>
          <w:p>
            <w:pPr>
              <w:pStyle w:val="TableParagraph"/>
              <w:spacing w:line="240" w:lineRule="exact" w:before="40"/>
              <w:ind w:right="106"/>
              <w:rPr>
                <w:b/>
                <w:sz w:val="21"/>
              </w:rPr>
            </w:pPr>
            <w:r>
              <w:rPr>
                <w:b/>
                <w:spacing w:val="-5"/>
                <w:sz w:val="21"/>
              </w:rPr>
              <w:t>863</w:t>
            </w:r>
          </w:p>
        </w:tc>
        <w:tc>
          <w:tcPr>
            <w:tcW w:w="696" w:type="dxa"/>
            <w:tcBorders>
              <w:top w:val="single" w:sz="4" w:space="0" w:color="1F497D"/>
              <w:bottom w:val="dashSmallGap" w:sz="4" w:space="0" w:color="000000"/>
            </w:tcBorders>
          </w:tcPr>
          <w:p>
            <w:pPr>
              <w:pStyle w:val="TableParagraph"/>
              <w:spacing w:line="240" w:lineRule="exact" w:before="40"/>
              <w:ind w:right="106"/>
              <w:rPr>
                <w:b/>
                <w:sz w:val="21"/>
              </w:rPr>
            </w:pPr>
            <w:r>
              <w:rPr>
                <w:b/>
                <w:spacing w:val="-5"/>
                <w:sz w:val="21"/>
              </w:rPr>
              <w:t>774</w:t>
            </w:r>
          </w:p>
        </w:tc>
        <w:tc>
          <w:tcPr>
            <w:tcW w:w="696" w:type="dxa"/>
            <w:tcBorders>
              <w:top w:val="single" w:sz="4" w:space="0" w:color="1F497D"/>
              <w:bottom w:val="dashSmallGap" w:sz="4" w:space="0" w:color="000000"/>
            </w:tcBorders>
          </w:tcPr>
          <w:p>
            <w:pPr>
              <w:pStyle w:val="TableParagraph"/>
              <w:spacing w:line="240" w:lineRule="exact" w:before="40"/>
              <w:ind w:right="106"/>
              <w:rPr>
                <w:b/>
                <w:sz w:val="21"/>
              </w:rPr>
            </w:pPr>
            <w:r>
              <w:rPr>
                <w:b/>
                <w:spacing w:val="-5"/>
                <w:sz w:val="21"/>
              </w:rPr>
              <w:t>755</w:t>
            </w:r>
          </w:p>
        </w:tc>
        <w:tc>
          <w:tcPr>
            <w:tcW w:w="715" w:type="dxa"/>
            <w:tcBorders>
              <w:top w:val="single" w:sz="4" w:space="0" w:color="1F497D"/>
              <w:bottom w:val="dashSmallGap" w:sz="4" w:space="0" w:color="000000"/>
            </w:tcBorders>
          </w:tcPr>
          <w:p>
            <w:pPr>
              <w:pStyle w:val="TableParagraph"/>
              <w:spacing w:line="240" w:lineRule="exact" w:before="40"/>
              <w:ind w:right="125"/>
              <w:rPr>
                <w:b/>
                <w:sz w:val="21"/>
              </w:rPr>
            </w:pPr>
            <w:r>
              <w:rPr>
                <w:b/>
                <w:spacing w:val="-5"/>
                <w:sz w:val="21"/>
              </w:rPr>
              <w:t>726</w:t>
            </w:r>
          </w:p>
        </w:tc>
        <w:tc>
          <w:tcPr>
            <w:tcW w:w="661" w:type="dxa"/>
            <w:tcBorders>
              <w:top w:val="single" w:sz="4" w:space="0" w:color="1F497D"/>
              <w:bottom w:val="dashSmallGap" w:sz="4" w:space="0" w:color="000000"/>
            </w:tcBorders>
          </w:tcPr>
          <w:p>
            <w:pPr>
              <w:pStyle w:val="TableParagraph"/>
              <w:spacing w:line="240" w:lineRule="exact" w:before="40"/>
              <w:ind w:right="108"/>
              <w:rPr>
                <w:b/>
                <w:sz w:val="21"/>
              </w:rPr>
            </w:pPr>
            <w:r>
              <w:rPr>
                <w:b/>
                <w:spacing w:val="-5"/>
                <w:sz w:val="21"/>
              </w:rPr>
              <w:t>686</w:t>
            </w:r>
          </w:p>
        </w:tc>
        <w:tc>
          <w:tcPr>
            <w:tcW w:w="716" w:type="dxa"/>
            <w:tcBorders>
              <w:top w:val="single" w:sz="4" w:space="0" w:color="1F497D"/>
              <w:bottom w:val="dashSmallGap" w:sz="4" w:space="0" w:color="000000"/>
            </w:tcBorders>
          </w:tcPr>
          <w:p>
            <w:pPr>
              <w:pStyle w:val="TableParagraph"/>
              <w:spacing w:line="240" w:lineRule="exact" w:before="40"/>
              <w:ind w:right="124"/>
              <w:rPr>
                <w:b/>
                <w:sz w:val="21"/>
              </w:rPr>
            </w:pPr>
            <w:r>
              <w:rPr>
                <w:b/>
                <w:spacing w:val="-5"/>
                <w:sz w:val="21"/>
              </w:rPr>
              <w:t>767</w:t>
            </w:r>
          </w:p>
        </w:tc>
        <w:tc>
          <w:tcPr>
            <w:tcW w:w="679" w:type="dxa"/>
            <w:tcBorders>
              <w:top w:val="single" w:sz="4" w:space="0" w:color="1F497D"/>
              <w:bottom w:val="dashSmallGap" w:sz="4" w:space="0" w:color="000000"/>
            </w:tcBorders>
          </w:tcPr>
          <w:p>
            <w:pPr>
              <w:pStyle w:val="TableParagraph"/>
              <w:spacing w:line="240" w:lineRule="exact" w:before="40"/>
              <w:ind w:right="124"/>
              <w:rPr>
                <w:b/>
                <w:sz w:val="21"/>
              </w:rPr>
            </w:pPr>
            <w:r>
              <w:rPr>
                <w:b/>
                <w:spacing w:val="-5"/>
                <w:sz w:val="21"/>
              </w:rPr>
              <w:t>518</w:t>
            </w:r>
          </w:p>
        </w:tc>
        <w:tc>
          <w:tcPr>
            <w:tcW w:w="662" w:type="dxa"/>
            <w:tcBorders>
              <w:top w:val="single" w:sz="4" w:space="0" w:color="1F497D"/>
              <w:bottom w:val="dashSmallGap" w:sz="4" w:space="0" w:color="000000"/>
            </w:tcBorders>
          </w:tcPr>
          <w:p>
            <w:pPr>
              <w:pStyle w:val="TableParagraph"/>
              <w:spacing w:line="240" w:lineRule="exact" w:before="40"/>
              <w:ind w:right="107"/>
              <w:rPr>
                <w:b/>
                <w:sz w:val="21"/>
              </w:rPr>
            </w:pPr>
            <w:r>
              <w:rPr>
                <w:b/>
                <w:spacing w:val="-5"/>
                <w:sz w:val="21"/>
              </w:rPr>
              <w:t>622</w:t>
            </w:r>
          </w:p>
        </w:tc>
        <w:tc>
          <w:tcPr>
            <w:tcW w:w="1237" w:type="dxa"/>
            <w:tcBorders>
              <w:top w:val="single" w:sz="4" w:space="0" w:color="1F497D"/>
              <w:bottom w:val="dashSmallGap" w:sz="4" w:space="0" w:color="000000"/>
            </w:tcBorders>
          </w:tcPr>
          <w:p>
            <w:pPr>
              <w:pStyle w:val="TableParagraph"/>
              <w:spacing w:line="240" w:lineRule="exact" w:before="40"/>
              <w:ind w:right="102"/>
              <w:rPr>
                <w:sz w:val="21"/>
              </w:rPr>
            </w:pPr>
            <w:r>
              <w:rPr>
                <w:sz w:val="21"/>
              </w:rPr>
              <w:t>-</w:t>
            </w:r>
            <w:r>
              <w:rPr>
                <w:spacing w:val="-4"/>
                <w:sz w:val="21"/>
              </w:rPr>
              <w:t>7.3%</w:t>
            </w:r>
          </w:p>
        </w:tc>
      </w:tr>
      <w:tr>
        <w:trPr>
          <w:trHeight w:val="299" w:hRule="atLeast"/>
        </w:trPr>
        <w:tc>
          <w:tcPr>
            <w:tcW w:w="1694" w:type="dxa"/>
            <w:tcBorders>
              <w:top w:val="dashSmallGap" w:sz="4" w:space="0" w:color="000000"/>
              <w:bottom w:val="dashSmallGap" w:sz="4" w:space="0" w:color="000000"/>
            </w:tcBorders>
          </w:tcPr>
          <w:p>
            <w:pPr>
              <w:pStyle w:val="TableParagraph"/>
              <w:spacing w:line="240" w:lineRule="exact" w:before="40"/>
              <w:ind w:left="122"/>
              <w:jc w:val="left"/>
              <w:rPr>
                <w:b/>
                <w:sz w:val="21"/>
              </w:rPr>
            </w:pPr>
            <w:r>
              <w:rPr>
                <w:b/>
                <w:sz w:val="21"/>
              </w:rPr>
              <w:t>UGrad</w:t>
            </w:r>
            <w:r>
              <w:rPr>
                <w:b/>
                <w:spacing w:val="-8"/>
                <w:sz w:val="21"/>
              </w:rPr>
              <w:t> </w:t>
            </w:r>
            <w:r>
              <w:rPr>
                <w:b/>
                <w:sz w:val="21"/>
              </w:rPr>
              <w:t>Non-</w:t>
            </w:r>
            <w:r>
              <w:rPr>
                <w:b/>
                <w:spacing w:val="-5"/>
                <w:sz w:val="21"/>
              </w:rPr>
              <w:t>Deg</w:t>
            </w:r>
          </w:p>
        </w:tc>
        <w:tc>
          <w:tcPr>
            <w:tcW w:w="783" w:type="dxa"/>
            <w:tcBorders>
              <w:top w:val="dashSmallGap" w:sz="4" w:space="0" w:color="000000"/>
              <w:bottom w:val="dashSmallGap" w:sz="4" w:space="0" w:color="000000"/>
            </w:tcBorders>
          </w:tcPr>
          <w:p>
            <w:pPr>
              <w:pStyle w:val="TableParagraph"/>
              <w:spacing w:line="240" w:lineRule="exact" w:before="40"/>
              <w:ind w:right="104"/>
              <w:rPr>
                <w:b/>
                <w:sz w:val="21"/>
              </w:rPr>
            </w:pPr>
            <w:r>
              <w:rPr>
                <w:b/>
                <w:spacing w:val="-10"/>
                <w:sz w:val="21"/>
              </w:rPr>
              <w:t>3</w:t>
            </w:r>
          </w:p>
        </w:tc>
        <w:tc>
          <w:tcPr>
            <w:tcW w:w="696" w:type="dxa"/>
            <w:tcBorders>
              <w:top w:val="dashSmallGap" w:sz="4" w:space="0" w:color="000000"/>
              <w:bottom w:val="dashSmallGap" w:sz="4" w:space="0" w:color="000000"/>
            </w:tcBorders>
          </w:tcPr>
          <w:p>
            <w:pPr>
              <w:pStyle w:val="TableParagraph"/>
              <w:spacing w:line="240" w:lineRule="exact" w:before="40"/>
              <w:ind w:right="104"/>
              <w:rPr>
                <w:b/>
                <w:sz w:val="21"/>
              </w:rPr>
            </w:pPr>
            <w:r>
              <w:rPr>
                <w:b/>
                <w:spacing w:val="-10"/>
                <w:sz w:val="21"/>
              </w:rPr>
              <w:t>5</w:t>
            </w:r>
          </w:p>
        </w:tc>
        <w:tc>
          <w:tcPr>
            <w:tcW w:w="696" w:type="dxa"/>
            <w:tcBorders>
              <w:top w:val="dashSmallGap" w:sz="4" w:space="0" w:color="000000"/>
              <w:bottom w:val="dashSmallGap" w:sz="4" w:space="0" w:color="000000"/>
            </w:tcBorders>
          </w:tcPr>
          <w:p>
            <w:pPr>
              <w:pStyle w:val="TableParagraph"/>
              <w:spacing w:line="240" w:lineRule="exact" w:before="40"/>
              <w:ind w:right="104"/>
              <w:rPr>
                <w:b/>
                <w:sz w:val="21"/>
              </w:rPr>
            </w:pPr>
            <w:r>
              <w:rPr>
                <w:b/>
                <w:spacing w:val="-10"/>
                <w:sz w:val="21"/>
              </w:rPr>
              <w:t>0</w:t>
            </w:r>
          </w:p>
        </w:tc>
        <w:tc>
          <w:tcPr>
            <w:tcW w:w="696" w:type="dxa"/>
            <w:tcBorders>
              <w:top w:val="dashSmallGap" w:sz="4" w:space="0" w:color="000000"/>
              <w:bottom w:val="dashSmallGap" w:sz="4" w:space="0" w:color="000000"/>
            </w:tcBorders>
          </w:tcPr>
          <w:p>
            <w:pPr>
              <w:pStyle w:val="TableParagraph"/>
              <w:spacing w:line="240" w:lineRule="exact" w:before="40"/>
              <w:ind w:right="104"/>
              <w:rPr>
                <w:b/>
                <w:sz w:val="21"/>
              </w:rPr>
            </w:pPr>
            <w:r>
              <w:rPr>
                <w:b/>
                <w:spacing w:val="-10"/>
                <w:sz w:val="21"/>
              </w:rPr>
              <w:t>1</w:t>
            </w:r>
          </w:p>
        </w:tc>
        <w:tc>
          <w:tcPr>
            <w:tcW w:w="696" w:type="dxa"/>
            <w:tcBorders>
              <w:top w:val="dashSmallGap" w:sz="4" w:space="0" w:color="000000"/>
              <w:bottom w:val="dashSmallGap" w:sz="4" w:space="0" w:color="000000"/>
            </w:tcBorders>
          </w:tcPr>
          <w:p>
            <w:pPr>
              <w:pStyle w:val="TableParagraph"/>
              <w:spacing w:line="240" w:lineRule="exact" w:before="40"/>
              <w:ind w:right="104"/>
              <w:rPr>
                <w:b/>
                <w:sz w:val="21"/>
              </w:rPr>
            </w:pPr>
            <w:r>
              <w:rPr>
                <w:b/>
                <w:spacing w:val="-10"/>
                <w:sz w:val="21"/>
              </w:rPr>
              <w:t>2</w:t>
            </w:r>
          </w:p>
        </w:tc>
        <w:tc>
          <w:tcPr>
            <w:tcW w:w="715" w:type="dxa"/>
            <w:tcBorders>
              <w:top w:val="dashSmallGap" w:sz="4" w:space="0" w:color="000000"/>
              <w:bottom w:val="dashSmallGap" w:sz="4" w:space="0" w:color="000000"/>
            </w:tcBorders>
          </w:tcPr>
          <w:p>
            <w:pPr>
              <w:pStyle w:val="TableParagraph"/>
              <w:spacing w:line="240" w:lineRule="exact" w:before="40"/>
              <w:ind w:right="123"/>
              <w:rPr>
                <w:b/>
                <w:sz w:val="21"/>
              </w:rPr>
            </w:pPr>
            <w:r>
              <w:rPr>
                <w:b/>
                <w:spacing w:val="-10"/>
                <w:sz w:val="21"/>
              </w:rPr>
              <w:t>2</w:t>
            </w:r>
          </w:p>
        </w:tc>
        <w:tc>
          <w:tcPr>
            <w:tcW w:w="661" w:type="dxa"/>
            <w:tcBorders>
              <w:top w:val="dashSmallGap" w:sz="4" w:space="0" w:color="000000"/>
              <w:bottom w:val="dashSmallGap" w:sz="4" w:space="0" w:color="000000"/>
            </w:tcBorders>
          </w:tcPr>
          <w:p>
            <w:pPr>
              <w:pStyle w:val="TableParagraph"/>
              <w:spacing w:line="240" w:lineRule="exact" w:before="40"/>
              <w:ind w:right="105"/>
              <w:rPr>
                <w:b/>
                <w:sz w:val="21"/>
              </w:rPr>
            </w:pPr>
            <w:r>
              <w:rPr>
                <w:b/>
                <w:spacing w:val="-10"/>
                <w:sz w:val="21"/>
              </w:rPr>
              <w:t>3</w:t>
            </w:r>
          </w:p>
        </w:tc>
        <w:tc>
          <w:tcPr>
            <w:tcW w:w="716" w:type="dxa"/>
            <w:tcBorders>
              <w:top w:val="dashSmallGap" w:sz="4" w:space="0" w:color="000000"/>
              <w:bottom w:val="dashSmallGap" w:sz="4" w:space="0" w:color="000000"/>
            </w:tcBorders>
          </w:tcPr>
          <w:p>
            <w:pPr>
              <w:pStyle w:val="TableParagraph"/>
              <w:spacing w:line="240" w:lineRule="exact" w:before="40"/>
              <w:ind w:right="123"/>
              <w:rPr>
                <w:b/>
                <w:sz w:val="21"/>
              </w:rPr>
            </w:pPr>
            <w:r>
              <w:rPr>
                <w:b/>
                <w:spacing w:val="-10"/>
                <w:sz w:val="21"/>
              </w:rPr>
              <w:t>6</w:t>
            </w:r>
          </w:p>
        </w:tc>
        <w:tc>
          <w:tcPr>
            <w:tcW w:w="679" w:type="dxa"/>
            <w:tcBorders>
              <w:top w:val="dashSmallGap" w:sz="4" w:space="0" w:color="000000"/>
              <w:bottom w:val="dashSmallGap" w:sz="4" w:space="0" w:color="000000"/>
            </w:tcBorders>
          </w:tcPr>
          <w:p>
            <w:pPr>
              <w:pStyle w:val="TableParagraph"/>
              <w:spacing w:line="240" w:lineRule="exact" w:before="40"/>
              <w:ind w:right="122"/>
              <w:rPr>
                <w:b/>
                <w:sz w:val="21"/>
              </w:rPr>
            </w:pPr>
            <w:r>
              <w:rPr>
                <w:b/>
                <w:spacing w:val="-10"/>
                <w:sz w:val="21"/>
              </w:rPr>
              <w:t>1</w:t>
            </w:r>
          </w:p>
        </w:tc>
        <w:tc>
          <w:tcPr>
            <w:tcW w:w="662" w:type="dxa"/>
            <w:tcBorders>
              <w:top w:val="dashSmallGap" w:sz="4" w:space="0" w:color="000000"/>
              <w:bottom w:val="dashSmallGap" w:sz="4" w:space="0" w:color="000000"/>
            </w:tcBorders>
          </w:tcPr>
          <w:p>
            <w:pPr>
              <w:pStyle w:val="TableParagraph"/>
              <w:spacing w:line="240" w:lineRule="exact" w:before="40"/>
              <w:ind w:right="105"/>
              <w:rPr>
                <w:b/>
                <w:sz w:val="21"/>
              </w:rPr>
            </w:pPr>
            <w:r>
              <w:rPr>
                <w:b/>
                <w:spacing w:val="-10"/>
                <w:sz w:val="21"/>
              </w:rPr>
              <w:t>1</w:t>
            </w:r>
          </w:p>
        </w:tc>
        <w:tc>
          <w:tcPr>
            <w:tcW w:w="1237" w:type="dxa"/>
            <w:tcBorders>
              <w:top w:val="dashSmallGap" w:sz="4" w:space="0" w:color="000000"/>
              <w:bottom w:val="dashSmallGap" w:sz="4" w:space="0" w:color="000000"/>
            </w:tcBorders>
          </w:tcPr>
          <w:p>
            <w:pPr>
              <w:pStyle w:val="TableParagraph"/>
              <w:spacing w:line="240" w:lineRule="exact" w:before="40"/>
              <w:ind w:right="102"/>
              <w:rPr>
                <w:sz w:val="21"/>
              </w:rPr>
            </w:pPr>
            <w:r>
              <w:rPr>
                <w:sz w:val="21"/>
              </w:rPr>
              <w:t>-</w:t>
            </w:r>
            <w:r>
              <w:rPr>
                <w:spacing w:val="-2"/>
                <w:sz w:val="21"/>
              </w:rPr>
              <w:t>11.5%</w:t>
            </w:r>
          </w:p>
        </w:tc>
      </w:tr>
      <w:tr>
        <w:trPr>
          <w:trHeight w:val="299" w:hRule="atLeast"/>
        </w:trPr>
        <w:tc>
          <w:tcPr>
            <w:tcW w:w="1694" w:type="dxa"/>
            <w:tcBorders>
              <w:top w:val="dashSmallGap" w:sz="4" w:space="0" w:color="000000"/>
              <w:bottom w:val="dashSmallGap" w:sz="4" w:space="0" w:color="000000"/>
            </w:tcBorders>
          </w:tcPr>
          <w:p>
            <w:pPr>
              <w:pStyle w:val="TableParagraph"/>
              <w:spacing w:line="240" w:lineRule="exact" w:before="40"/>
              <w:ind w:left="122"/>
              <w:jc w:val="left"/>
              <w:rPr>
                <w:b/>
                <w:sz w:val="21"/>
              </w:rPr>
            </w:pPr>
            <w:r>
              <w:rPr>
                <w:b/>
                <w:sz w:val="21"/>
              </w:rPr>
              <w:t>Grad</w:t>
            </w:r>
            <w:r>
              <w:rPr>
                <w:b/>
                <w:spacing w:val="-6"/>
                <w:sz w:val="21"/>
              </w:rPr>
              <w:t> </w:t>
            </w:r>
            <w:r>
              <w:rPr>
                <w:b/>
                <w:sz w:val="21"/>
              </w:rPr>
              <w:t>Non-</w:t>
            </w:r>
            <w:r>
              <w:rPr>
                <w:b/>
                <w:spacing w:val="-5"/>
                <w:sz w:val="21"/>
              </w:rPr>
              <w:t>Deg</w:t>
            </w:r>
          </w:p>
        </w:tc>
        <w:tc>
          <w:tcPr>
            <w:tcW w:w="783" w:type="dxa"/>
            <w:tcBorders>
              <w:top w:val="dashSmallGap" w:sz="4" w:space="0" w:color="000000"/>
              <w:bottom w:val="dashSmallGap" w:sz="4" w:space="0" w:color="000000"/>
            </w:tcBorders>
          </w:tcPr>
          <w:p>
            <w:pPr>
              <w:pStyle w:val="TableParagraph"/>
              <w:spacing w:line="240" w:lineRule="exact" w:before="40"/>
              <w:ind w:right="106"/>
              <w:rPr>
                <w:b/>
                <w:sz w:val="21"/>
              </w:rPr>
            </w:pPr>
            <w:r>
              <w:rPr>
                <w:b/>
                <w:spacing w:val="-5"/>
                <w:sz w:val="21"/>
              </w:rPr>
              <w:t>168</w:t>
            </w:r>
          </w:p>
        </w:tc>
        <w:tc>
          <w:tcPr>
            <w:tcW w:w="696" w:type="dxa"/>
            <w:tcBorders>
              <w:top w:val="dashSmallGap" w:sz="4" w:space="0" w:color="000000"/>
              <w:bottom w:val="dashSmallGap" w:sz="4" w:space="0" w:color="000000"/>
            </w:tcBorders>
          </w:tcPr>
          <w:p>
            <w:pPr>
              <w:pStyle w:val="TableParagraph"/>
              <w:spacing w:line="240" w:lineRule="exact" w:before="40"/>
              <w:ind w:right="106"/>
              <w:rPr>
                <w:b/>
                <w:sz w:val="21"/>
              </w:rPr>
            </w:pPr>
            <w:r>
              <w:rPr>
                <w:b/>
                <w:spacing w:val="-5"/>
                <w:sz w:val="21"/>
              </w:rPr>
              <w:t>102</w:t>
            </w:r>
          </w:p>
        </w:tc>
        <w:tc>
          <w:tcPr>
            <w:tcW w:w="696" w:type="dxa"/>
            <w:tcBorders>
              <w:top w:val="dashSmallGap" w:sz="4" w:space="0" w:color="000000"/>
              <w:bottom w:val="dashSmallGap" w:sz="4" w:space="0" w:color="000000"/>
            </w:tcBorders>
          </w:tcPr>
          <w:p>
            <w:pPr>
              <w:pStyle w:val="TableParagraph"/>
              <w:spacing w:line="240" w:lineRule="exact" w:before="40"/>
              <w:ind w:right="104"/>
              <w:rPr>
                <w:b/>
                <w:sz w:val="21"/>
              </w:rPr>
            </w:pPr>
            <w:r>
              <w:rPr>
                <w:b/>
                <w:spacing w:val="-5"/>
                <w:sz w:val="21"/>
              </w:rPr>
              <w:t>85</w:t>
            </w:r>
          </w:p>
        </w:tc>
        <w:tc>
          <w:tcPr>
            <w:tcW w:w="696" w:type="dxa"/>
            <w:tcBorders>
              <w:top w:val="dashSmallGap" w:sz="4" w:space="0" w:color="000000"/>
              <w:bottom w:val="dashSmallGap" w:sz="4" w:space="0" w:color="000000"/>
            </w:tcBorders>
          </w:tcPr>
          <w:p>
            <w:pPr>
              <w:pStyle w:val="TableParagraph"/>
              <w:spacing w:line="240" w:lineRule="exact" w:before="40"/>
              <w:ind w:right="104"/>
              <w:rPr>
                <w:b/>
                <w:sz w:val="21"/>
              </w:rPr>
            </w:pPr>
            <w:r>
              <w:rPr>
                <w:b/>
                <w:spacing w:val="-5"/>
                <w:sz w:val="21"/>
              </w:rPr>
              <w:t>84</w:t>
            </w:r>
          </w:p>
        </w:tc>
        <w:tc>
          <w:tcPr>
            <w:tcW w:w="696" w:type="dxa"/>
            <w:tcBorders>
              <w:top w:val="dashSmallGap" w:sz="4" w:space="0" w:color="000000"/>
              <w:bottom w:val="dashSmallGap" w:sz="4" w:space="0" w:color="000000"/>
            </w:tcBorders>
          </w:tcPr>
          <w:p>
            <w:pPr>
              <w:pStyle w:val="TableParagraph"/>
              <w:spacing w:line="240" w:lineRule="exact" w:before="40"/>
              <w:ind w:right="104"/>
              <w:rPr>
                <w:b/>
                <w:sz w:val="21"/>
              </w:rPr>
            </w:pPr>
            <w:r>
              <w:rPr>
                <w:b/>
                <w:spacing w:val="-5"/>
                <w:sz w:val="21"/>
              </w:rPr>
              <w:t>84</w:t>
            </w:r>
          </w:p>
        </w:tc>
        <w:tc>
          <w:tcPr>
            <w:tcW w:w="715" w:type="dxa"/>
            <w:tcBorders>
              <w:top w:val="dashSmallGap" w:sz="4" w:space="0" w:color="000000"/>
              <w:bottom w:val="dashSmallGap" w:sz="4" w:space="0" w:color="000000"/>
            </w:tcBorders>
          </w:tcPr>
          <w:p>
            <w:pPr>
              <w:pStyle w:val="TableParagraph"/>
              <w:spacing w:line="240" w:lineRule="exact" w:before="40"/>
              <w:ind w:right="123"/>
              <w:rPr>
                <w:b/>
                <w:sz w:val="21"/>
              </w:rPr>
            </w:pPr>
            <w:r>
              <w:rPr>
                <w:b/>
                <w:spacing w:val="-5"/>
                <w:sz w:val="21"/>
              </w:rPr>
              <w:t>69</w:t>
            </w:r>
          </w:p>
        </w:tc>
        <w:tc>
          <w:tcPr>
            <w:tcW w:w="661" w:type="dxa"/>
            <w:tcBorders>
              <w:top w:val="dashSmallGap" w:sz="4" w:space="0" w:color="000000"/>
              <w:bottom w:val="dashSmallGap" w:sz="4" w:space="0" w:color="000000"/>
            </w:tcBorders>
          </w:tcPr>
          <w:p>
            <w:pPr>
              <w:pStyle w:val="TableParagraph"/>
              <w:spacing w:line="240" w:lineRule="exact" w:before="40"/>
              <w:ind w:right="105"/>
              <w:rPr>
                <w:b/>
                <w:sz w:val="21"/>
              </w:rPr>
            </w:pPr>
            <w:r>
              <w:rPr>
                <w:b/>
                <w:spacing w:val="-5"/>
                <w:sz w:val="21"/>
              </w:rPr>
              <w:t>35</w:t>
            </w:r>
          </w:p>
        </w:tc>
        <w:tc>
          <w:tcPr>
            <w:tcW w:w="716" w:type="dxa"/>
            <w:tcBorders>
              <w:top w:val="dashSmallGap" w:sz="4" w:space="0" w:color="000000"/>
              <w:bottom w:val="dashSmallGap" w:sz="4" w:space="0" w:color="000000"/>
            </w:tcBorders>
          </w:tcPr>
          <w:p>
            <w:pPr>
              <w:pStyle w:val="TableParagraph"/>
              <w:spacing w:line="240" w:lineRule="exact" w:before="40"/>
              <w:ind w:right="123"/>
              <w:rPr>
                <w:b/>
                <w:sz w:val="21"/>
              </w:rPr>
            </w:pPr>
            <w:r>
              <w:rPr>
                <w:b/>
                <w:spacing w:val="-5"/>
                <w:sz w:val="21"/>
              </w:rPr>
              <w:t>55</w:t>
            </w:r>
          </w:p>
        </w:tc>
        <w:tc>
          <w:tcPr>
            <w:tcW w:w="679" w:type="dxa"/>
            <w:tcBorders>
              <w:top w:val="dashSmallGap" w:sz="4" w:space="0" w:color="000000"/>
              <w:bottom w:val="dashSmallGap" w:sz="4" w:space="0" w:color="000000"/>
            </w:tcBorders>
          </w:tcPr>
          <w:p>
            <w:pPr>
              <w:pStyle w:val="TableParagraph"/>
              <w:spacing w:line="240" w:lineRule="exact" w:before="40"/>
              <w:ind w:right="122"/>
              <w:rPr>
                <w:b/>
                <w:sz w:val="21"/>
              </w:rPr>
            </w:pPr>
            <w:r>
              <w:rPr>
                <w:b/>
                <w:spacing w:val="-5"/>
                <w:sz w:val="21"/>
              </w:rPr>
              <w:t>44</w:t>
            </w:r>
          </w:p>
        </w:tc>
        <w:tc>
          <w:tcPr>
            <w:tcW w:w="662" w:type="dxa"/>
            <w:tcBorders>
              <w:top w:val="dashSmallGap" w:sz="4" w:space="0" w:color="000000"/>
              <w:bottom w:val="dashSmallGap" w:sz="4" w:space="0" w:color="000000"/>
            </w:tcBorders>
          </w:tcPr>
          <w:p>
            <w:pPr>
              <w:pStyle w:val="TableParagraph"/>
              <w:spacing w:line="240" w:lineRule="exact" w:before="40"/>
              <w:ind w:right="105"/>
              <w:rPr>
                <w:b/>
                <w:sz w:val="21"/>
              </w:rPr>
            </w:pPr>
            <w:r>
              <w:rPr>
                <w:b/>
                <w:spacing w:val="-5"/>
                <w:sz w:val="21"/>
              </w:rPr>
              <w:t>43</w:t>
            </w:r>
          </w:p>
        </w:tc>
        <w:tc>
          <w:tcPr>
            <w:tcW w:w="1237" w:type="dxa"/>
            <w:tcBorders>
              <w:top w:val="dashSmallGap" w:sz="4" w:space="0" w:color="000000"/>
              <w:bottom w:val="dashSmallGap" w:sz="4" w:space="0" w:color="000000"/>
            </w:tcBorders>
          </w:tcPr>
          <w:p>
            <w:pPr>
              <w:pStyle w:val="TableParagraph"/>
              <w:spacing w:line="240" w:lineRule="exact" w:before="40"/>
              <w:ind w:right="102"/>
              <w:rPr>
                <w:sz w:val="21"/>
              </w:rPr>
            </w:pPr>
            <w:r>
              <w:rPr>
                <w:sz w:val="21"/>
              </w:rPr>
              <w:t>-</w:t>
            </w:r>
            <w:r>
              <w:rPr>
                <w:spacing w:val="-2"/>
                <w:sz w:val="21"/>
              </w:rPr>
              <w:t>14.1%</w:t>
            </w:r>
          </w:p>
        </w:tc>
      </w:tr>
      <w:tr>
        <w:trPr>
          <w:trHeight w:val="299" w:hRule="atLeast"/>
        </w:trPr>
        <w:tc>
          <w:tcPr>
            <w:tcW w:w="1694" w:type="dxa"/>
            <w:tcBorders>
              <w:top w:val="dashSmallGap" w:sz="4" w:space="0" w:color="000000"/>
              <w:bottom w:val="dashSmallGap" w:sz="4" w:space="0" w:color="000000"/>
            </w:tcBorders>
          </w:tcPr>
          <w:p>
            <w:pPr>
              <w:pStyle w:val="TableParagraph"/>
              <w:spacing w:line="240" w:lineRule="exact" w:before="40"/>
              <w:ind w:left="122"/>
              <w:jc w:val="left"/>
              <w:rPr>
                <w:b/>
                <w:sz w:val="21"/>
              </w:rPr>
            </w:pPr>
            <w:r>
              <w:rPr>
                <w:b/>
                <w:spacing w:val="-2"/>
                <w:sz w:val="21"/>
              </w:rPr>
              <w:t>Masters</w:t>
            </w:r>
          </w:p>
        </w:tc>
        <w:tc>
          <w:tcPr>
            <w:tcW w:w="783" w:type="dxa"/>
            <w:tcBorders>
              <w:top w:val="dashSmallGap" w:sz="4" w:space="0" w:color="000000"/>
              <w:bottom w:val="dashSmallGap" w:sz="4" w:space="0" w:color="000000"/>
            </w:tcBorders>
          </w:tcPr>
          <w:p>
            <w:pPr>
              <w:pStyle w:val="TableParagraph"/>
              <w:spacing w:line="240" w:lineRule="exact" w:before="40"/>
              <w:ind w:right="106"/>
              <w:rPr>
                <w:b/>
                <w:sz w:val="21"/>
              </w:rPr>
            </w:pPr>
            <w:r>
              <w:rPr>
                <w:b/>
                <w:spacing w:val="-5"/>
                <w:sz w:val="21"/>
              </w:rPr>
              <w:t>148</w:t>
            </w:r>
          </w:p>
        </w:tc>
        <w:tc>
          <w:tcPr>
            <w:tcW w:w="696" w:type="dxa"/>
            <w:tcBorders>
              <w:top w:val="dashSmallGap" w:sz="4" w:space="0" w:color="000000"/>
              <w:bottom w:val="dashSmallGap" w:sz="4" w:space="0" w:color="000000"/>
            </w:tcBorders>
          </w:tcPr>
          <w:p>
            <w:pPr>
              <w:pStyle w:val="TableParagraph"/>
              <w:spacing w:line="240" w:lineRule="exact" w:before="40"/>
              <w:ind w:right="106"/>
              <w:rPr>
                <w:b/>
                <w:sz w:val="21"/>
              </w:rPr>
            </w:pPr>
            <w:r>
              <w:rPr>
                <w:b/>
                <w:spacing w:val="-5"/>
                <w:sz w:val="21"/>
              </w:rPr>
              <w:t>142</w:t>
            </w:r>
          </w:p>
        </w:tc>
        <w:tc>
          <w:tcPr>
            <w:tcW w:w="696" w:type="dxa"/>
            <w:tcBorders>
              <w:top w:val="dashSmallGap" w:sz="4" w:space="0" w:color="000000"/>
              <w:bottom w:val="dashSmallGap" w:sz="4" w:space="0" w:color="000000"/>
            </w:tcBorders>
          </w:tcPr>
          <w:p>
            <w:pPr>
              <w:pStyle w:val="TableParagraph"/>
              <w:spacing w:line="240" w:lineRule="exact" w:before="40"/>
              <w:ind w:right="106"/>
              <w:rPr>
                <w:b/>
                <w:sz w:val="21"/>
              </w:rPr>
            </w:pPr>
            <w:r>
              <w:rPr>
                <w:b/>
                <w:spacing w:val="-5"/>
                <w:sz w:val="21"/>
              </w:rPr>
              <w:t>112</w:t>
            </w:r>
          </w:p>
        </w:tc>
        <w:tc>
          <w:tcPr>
            <w:tcW w:w="696" w:type="dxa"/>
            <w:tcBorders>
              <w:top w:val="dashSmallGap" w:sz="4" w:space="0" w:color="000000"/>
              <w:bottom w:val="dashSmallGap" w:sz="4" w:space="0" w:color="000000"/>
            </w:tcBorders>
          </w:tcPr>
          <w:p>
            <w:pPr>
              <w:pStyle w:val="TableParagraph"/>
              <w:spacing w:line="240" w:lineRule="exact" w:before="40"/>
              <w:ind w:right="104"/>
              <w:rPr>
                <w:b/>
                <w:sz w:val="21"/>
              </w:rPr>
            </w:pPr>
            <w:r>
              <w:rPr>
                <w:b/>
                <w:spacing w:val="-5"/>
                <w:sz w:val="21"/>
              </w:rPr>
              <w:t>96</w:t>
            </w:r>
          </w:p>
        </w:tc>
        <w:tc>
          <w:tcPr>
            <w:tcW w:w="696" w:type="dxa"/>
            <w:tcBorders>
              <w:top w:val="dashSmallGap" w:sz="4" w:space="0" w:color="000000"/>
              <w:bottom w:val="dashSmallGap" w:sz="4" w:space="0" w:color="000000"/>
            </w:tcBorders>
          </w:tcPr>
          <w:p>
            <w:pPr>
              <w:pStyle w:val="TableParagraph"/>
              <w:spacing w:line="240" w:lineRule="exact" w:before="40"/>
              <w:ind w:right="106"/>
              <w:rPr>
                <w:b/>
                <w:sz w:val="21"/>
              </w:rPr>
            </w:pPr>
            <w:r>
              <w:rPr>
                <w:b/>
                <w:spacing w:val="-5"/>
                <w:sz w:val="21"/>
              </w:rPr>
              <w:t>123</w:t>
            </w:r>
          </w:p>
        </w:tc>
        <w:tc>
          <w:tcPr>
            <w:tcW w:w="715" w:type="dxa"/>
            <w:tcBorders>
              <w:top w:val="dashSmallGap" w:sz="4" w:space="0" w:color="000000"/>
              <w:bottom w:val="dashSmallGap" w:sz="4" w:space="0" w:color="000000"/>
            </w:tcBorders>
          </w:tcPr>
          <w:p>
            <w:pPr>
              <w:pStyle w:val="TableParagraph"/>
              <w:spacing w:line="240" w:lineRule="exact" w:before="40"/>
              <w:ind w:right="125"/>
              <w:rPr>
                <w:b/>
                <w:sz w:val="21"/>
              </w:rPr>
            </w:pPr>
            <w:r>
              <w:rPr>
                <w:b/>
                <w:spacing w:val="-5"/>
                <w:sz w:val="21"/>
              </w:rPr>
              <w:t>125</w:t>
            </w:r>
          </w:p>
        </w:tc>
        <w:tc>
          <w:tcPr>
            <w:tcW w:w="661" w:type="dxa"/>
            <w:tcBorders>
              <w:top w:val="dashSmallGap" w:sz="4" w:space="0" w:color="000000"/>
              <w:bottom w:val="dashSmallGap" w:sz="4" w:space="0" w:color="000000"/>
            </w:tcBorders>
          </w:tcPr>
          <w:p>
            <w:pPr>
              <w:pStyle w:val="TableParagraph"/>
              <w:spacing w:line="240" w:lineRule="exact" w:before="40"/>
              <w:ind w:right="105"/>
              <w:rPr>
                <w:b/>
                <w:sz w:val="21"/>
              </w:rPr>
            </w:pPr>
            <w:r>
              <w:rPr>
                <w:b/>
                <w:spacing w:val="-5"/>
                <w:sz w:val="21"/>
              </w:rPr>
              <w:t>87</w:t>
            </w:r>
          </w:p>
        </w:tc>
        <w:tc>
          <w:tcPr>
            <w:tcW w:w="716" w:type="dxa"/>
            <w:tcBorders>
              <w:top w:val="dashSmallGap" w:sz="4" w:space="0" w:color="000000"/>
              <w:bottom w:val="dashSmallGap" w:sz="4" w:space="0" w:color="000000"/>
            </w:tcBorders>
          </w:tcPr>
          <w:p>
            <w:pPr>
              <w:pStyle w:val="TableParagraph"/>
              <w:spacing w:line="240" w:lineRule="exact" w:before="40"/>
              <w:ind w:right="124"/>
              <w:rPr>
                <w:b/>
                <w:sz w:val="21"/>
              </w:rPr>
            </w:pPr>
            <w:r>
              <w:rPr>
                <w:b/>
                <w:spacing w:val="-5"/>
                <w:sz w:val="21"/>
              </w:rPr>
              <w:t>125</w:t>
            </w:r>
          </w:p>
        </w:tc>
        <w:tc>
          <w:tcPr>
            <w:tcW w:w="679" w:type="dxa"/>
            <w:tcBorders>
              <w:top w:val="dashSmallGap" w:sz="4" w:space="0" w:color="000000"/>
              <w:bottom w:val="dashSmallGap" w:sz="4" w:space="0" w:color="000000"/>
            </w:tcBorders>
          </w:tcPr>
          <w:p>
            <w:pPr>
              <w:pStyle w:val="TableParagraph"/>
              <w:spacing w:line="240" w:lineRule="exact" w:before="40"/>
              <w:ind w:right="122"/>
              <w:rPr>
                <w:b/>
                <w:sz w:val="21"/>
              </w:rPr>
            </w:pPr>
            <w:r>
              <w:rPr>
                <w:b/>
                <w:spacing w:val="-5"/>
                <w:sz w:val="21"/>
              </w:rPr>
              <w:t>82</w:t>
            </w:r>
          </w:p>
        </w:tc>
        <w:tc>
          <w:tcPr>
            <w:tcW w:w="662" w:type="dxa"/>
            <w:tcBorders>
              <w:top w:val="dashSmallGap" w:sz="4" w:space="0" w:color="000000"/>
              <w:bottom w:val="dashSmallGap" w:sz="4" w:space="0" w:color="000000"/>
            </w:tcBorders>
          </w:tcPr>
          <w:p>
            <w:pPr>
              <w:pStyle w:val="TableParagraph"/>
              <w:spacing w:line="240" w:lineRule="exact" w:before="40"/>
              <w:ind w:right="105"/>
              <w:rPr>
                <w:b/>
                <w:sz w:val="21"/>
              </w:rPr>
            </w:pPr>
            <w:r>
              <w:rPr>
                <w:b/>
                <w:spacing w:val="-5"/>
                <w:sz w:val="21"/>
              </w:rPr>
              <w:t>87</w:t>
            </w:r>
          </w:p>
        </w:tc>
        <w:tc>
          <w:tcPr>
            <w:tcW w:w="1237" w:type="dxa"/>
            <w:tcBorders>
              <w:top w:val="dashSmallGap" w:sz="4" w:space="0" w:color="000000"/>
              <w:bottom w:val="dashSmallGap" w:sz="4" w:space="0" w:color="000000"/>
            </w:tcBorders>
          </w:tcPr>
          <w:p>
            <w:pPr>
              <w:pStyle w:val="TableParagraph"/>
              <w:spacing w:line="240" w:lineRule="exact" w:before="40"/>
              <w:ind w:right="102"/>
              <w:rPr>
                <w:sz w:val="21"/>
              </w:rPr>
            </w:pPr>
            <w:r>
              <w:rPr>
                <w:sz w:val="21"/>
              </w:rPr>
              <w:t>-</w:t>
            </w:r>
            <w:r>
              <w:rPr>
                <w:spacing w:val="-4"/>
                <w:sz w:val="21"/>
              </w:rPr>
              <w:t>5.7%</w:t>
            </w:r>
          </w:p>
        </w:tc>
      </w:tr>
      <w:tr>
        <w:trPr>
          <w:trHeight w:val="339" w:hRule="atLeast"/>
        </w:trPr>
        <w:tc>
          <w:tcPr>
            <w:tcW w:w="1694" w:type="dxa"/>
            <w:tcBorders>
              <w:top w:val="dashSmallGap" w:sz="4" w:space="0" w:color="000000"/>
            </w:tcBorders>
          </w:tcPr>
          <w:p>
            <w:pPr>
              <w:pStyle w:val="TableParagraph"/>
              <w:spacing w:before="42"/>
              <w:ind w:left="122"/>
              <w:jc w:val="left"/>
              <w:rPr>
                <w:b/>
                <w:sz w:val="21"/>
              </w:rPr>
            </w:pPr>
            <w:r>
              <w:rPr>
                <w:b/>
                <w:spacing w:val="-2"/>
                <w:sz w:val="21"/>
              </w:rPr>
              <w:t>Doctoral</w:t>
            </w:r>
          </w:p>
        </w:tc>
        <w:tc>
          <w:tcPr>
            <w:tcW w:w="783" w:type="dxa"/>
            <w:tcBorders>
              <w:top w:val="dashSmallGap" w:sz="4" w:space="0" w:color="000000"/>
            </w:tcBorders>
          </w:tcPr>
          <w:p>
            <w:pPr>
              <w:pStyle w:val="TableParagraph"/>
              <w:spacing w:before="42"/>
              <w:ind w:right="106"/>
              <w:rPr>
                <w:b/>
                <w:sz w:val="21"/>
              </w:rPr>
            </w:pPr>
            <w:r>
              <w:rPr>
                <w:b/>
                <w:spacing w:val="-5"/>
                <w:sz w:val="21"/>
              </w:rPr>
              <w:t>127</w:t>
            </w:r>
          </w:p>
        </w:tc>
        <w:tc>
          <w:tcPr>
            <w:tcW w:w="696" w:type="dxa"/>
            <w:tcBorders>
              <w:top w:val="dashSmallGap" w:sz="4" w:space="0" w:color="000000"/>
            </w:tcBorders>
          </w:tcPr>
          <w:p>
            <w:pPr>
              <w:pStyle w:val="TableParagraph"/>
              <w:spacing w:before="42"/>
              <w:ind w:right="106"/>
              <w:rPr>
                <w:b/>
                <w:sz w:val="21"/>
              </w:rPr>
            </w:pPr>
            <w:r>
              <w:rPr>
                <w:b/>
                <w:spacing w:val="-5"/>
                <w:sz w:val="21"/>
              </w:rPr>
              <w:t>146</w:t>
            </w:r>
          </w:p>
        </w:tc>
        <w:tc>
          <w:tcPr>
            <w:tcW w:w="696" w:type="dxa"/>
            <w:tcBorders>
              <w:top w:val="dashSmallGap" w:sz="4" w:space="0" w:color="000000"/>
            </w:tcBorders>
          </w:tcPr>
          <w:p>
            <w:pPr>
              <w:pStyle w:val="TableParagraph"/>
              <w:spacing w:before="42"/>
              <w:ind w:right="106"/>
              <w:rPr>
                <w:b/>
                <w:sz w:val="21"/>
              </w:rPr>
            </w:pPr>
            <w:r>
              <w:rPr>
                <w:b/>
                <w:spacing w:val="-5"/>
                <w:sz w:val="21"/>
              </w:rPr>
              <w:t>137</w:t>
            </w:r>
          </w:p>
        </w:tc>
        <w:tc>
          <w:tcPr>
            <w:tcW w:w="696" w:type="dxa"/>
            <w:tcBorders>
              <w:top w:val="dashSmallGap" w:sz="4" w:space="0" w:color="000000"/>
            </w:tcBorders>
          </w:tcPr>
          <w:p>
            <w:pPr>
              <w:pStyle w:val="TableParagraph"/>
              <w:spacing w:before="42"/>
              <w:ind w:right="106"/>
              <w:rPr>
                <w:b/>
                <w:sz w:val="21"/>
              </w:rPr>
            </w:pPr>
            <w:r>
              <w:rPr>
                <w:b/>
                <w:spacing w:val="-5"/>
                <w:sz w:val="21"/>
              </w:rPr>
              <w:t>129</w:t>
            </w:r>
          </w:p>
        </w:tc>
        <w:tc>
          <w:tcPr>
            <w:tcW w:w="696" w:type="dxa"/>
            <w:tcBorders>
              <w:top w:val="dashSmallGap" w:sz="4" w:space="0" w:color="000000"/>
            </w:tcBorders>
          </w:tcPr>
          <w:p>
            <w:pPr>
              <w:pStyle w:val="TableParagraph"/>
              <w:spacing w:before="42"/>
              <w:ind w:right="106"/>
              <w:rPr>
                <w:b/>
                <w:sz w:val="21"/>
              </w:rPr>
            </w:pPr>
            <w:r>
              <w:rPr>
                <w:b/>
                <w:spacing w:val="-5"/>
                <w:sz w:val="21"/>
              </w:rPr>
              <w:t>123</w:t>
            </w:r>
          </w:p>
        </w:tc>
        <w:tc>
          <w:tcPr>
            <w:tcW w:w="715" w:type="dxa"/>
            <w:tcBorders>
              <w:top w:val="dashSmallGap" w:sz="4" w:space="0" w:color="000000"/>
            </w:tcBorders>
          </w:tcPr>
          <w:p>
            <w:pPr>
              <w:pStyle w:val="TableParagraph"/>
              <w:spacing w:before="42"/>
              <w:ind w:right="125"/>
              <w:rPr>
                <w:b/>
                <w:sz w:val="21"/>
              </w:rPr>
            </w:pPr>
            <w:r>
              <w:rPr>
                <w:b/>
                <w:spacing w:val="-5"/>
                <w:sz w:val="21"/>
              </w:rPr>
              <w:t>121</w:t>
            </w:r>
          </w:p>
        </w:tc>
        <w:tc>
          <w:tcPr>
            <w:tcW w:w="661" w:type="dxa"/>
            <w:tcBorders>
              <w:top w:val="dashSmallGap" w:sz="4" w:space="0" w:color="000000"/>
            </w:tcBorders>
          </w:tcPr>
          <w:p>
            <w:pPr>
              <w:pStyle w:val="TableParagraph"/>
              <w:spacing w:before="42"/>
              <w:ind w:right="108"/>
              <w:rPr>
                <w:b/>
                <w:sz w:val="21"/>
              </w:rPr>
            </w:pPr>
            <w:r>
              <w:rPr>
                <w:b/>
                <w:spacing w:val="-5"/>
                <w:sz w:val="21"/>
              </w:rPr>
              <w:t>113</w:t>
            </w:r>
          </w:p>
        </w:tc>
        <w:tc>
          <w:tcPr>
            <w:tcW w:w="716" w:type="dxa"/>
            <w:tcBorders>
              <w:top w:val="dashSmallGap" w:sz="4" w:space="0" w:color="000000"/>
            </w:tcBorders>
          </w:tcPr>
          <w:p>
            <w:pPr>
              <w:pStyle w:val="TableParagraph"/>
              <w:spacing w:before="42"/>
              <w:ind w:right="124"/>
              <w:rPr>
                <w:b/>
                <w:sz w:val="21"/>
              </w:rPr>
            </w:pPr>
            <w:r>
              <w:rPr>
                <w:b/>
                <w:spacing w:val="-5"/>
                <w:sz w:val="21"/>
              </w:rPr>
              <w:t>126</w:t>
            </w:r>
          </w:p>
        </w:tc>
        <w:tc>
          <w:tcPr>
            <w:tcW w:w="679" w:type="dxa"/>
            <w:tcBorders>
              <w:top w:val="dashSmallGap" w:sz="4" w:space="0" w:color="000000"/>
            </w:tcBorders>
          </w:tcPr>
          <w:p>
            <w:pPr>
              <w:pStyle w:val="TableParagraph"/>
              <w:spacing w:before="42"/>
              <w:ind w:right="124"/>
              <w:rPr>
                <w:b/>
                <w:sz w:val="21"/>
              </w:rPr>
            </w:pPr>
            <w:r>
              <w:rPr>
                <w:b/>
                <w:spacing w:val="-5"/>
                <w:sz w:val="21"/>
              </w:rPr>
              <w:t>124</w:t>
            </w:r>
          </w:p>
        </w:tc>
        <w:tc>
          <w:tcPr>
            <w:tcW w:w="662" w:type="dxa"/>
            <w:tcBorders>
              <w:top w:val="dashSmallGap" w:sz="4" w:space="0" w:color="000000"/>
            </w:tcBorders>
          </w:tcPr>
          <w:p>
            <w:pPr>
              <w:pStyle w:val="TableParagraph"/>
              <w:spacing w:before="42"/>
              <w:ind w:right="107"/>
              <w:rPr>
                <w:b/>
                <w:sz w:val="21"/>
              </w:rPr>
            </w:pPr>
            <w:r>
              <w:rPr>
                <w:b/>
                <w:spacing w:val="-5"/>
                <w:sz w:val="21"/>
              </w:rPr>
              <w:t>116</w:t>
            </w:r>
          </w:p>
        </w:tc>
        <w:tc>
          <w:tcPr>
            <w:tcW w:w="1237" w:type="dxa"/>
            <w:tcBorders>
              <w:top w:val="dashSmallGap" w:sz="4" w:space="0" w:color="000000"/>
            </w:tcBorders>
          </w:tcPr>
          <w:p>
            <w:pPr>
              <w:pStyle w:val="TableParagraph"/>
              <w:spacing w:before="42"/>
              <w:ind w:right="102"/>
              <w:rPr>
                <w:sz w:val="21"/>
              </w:rPr>
            </w:pPr>
            <w:r>
              <w:rPr>
                <w:sz w:val="21"/>
              </w:rPr>
              <w:t>-</w:t>
            </w:r>
            <w:r>
              <w:rPr>
                <w:spacing w:val="-4"/>
                <w:sz w:val="21"/>
              </w:rPr>
              <w:t>1.0%</w:t>
            </w:r>
          </w:p>
        </w:tc>
      </w:tr>
      <w:tr>
        <w:trPr>
          <w:trHeight w:val="307" w:hRule="atLeast"/>
        </w:trPr>
        <w:tc>
          <w:tcPr>
            <w:tcW w:w="1694" w:type="dxa"/>
          </w:tcPr>
          <w:p>
            <w:pPr>
              <w:pStyle w:val="TableParagraph"/>
              <w:spacing w:before="3"/>
              <w:ind w:left="333"/>
              <w:jc w:val="left"/>
              <w:rPr>
                <w:sz w:val="21"/>
              </w:rPr>
            </w:pPr>
            <w:r>
              <w:rPr>
                <w:spacing w:val="-5"/>
                <w:sz w:val="21"/>
              </w:rPr>
              <w:t>BL</w:t>
            </w:r>
          </w:p>
        </w:tc>
        <w:tc>
          <w:tcPr>
            <w:tcW w:w="783" w:type="dxa"/>
          </w:tcPr>
          <w:p>
            <w:pPr>
              <w:pStyle w:val="TableParagraph"/>
              <w:spacing w:before="3"/>
              <w:ind w:right="106"/>
              <w:rPr>
                <w:sz w:val="21"/>
              </w:rPr>
            </w:pPr>
            <w:r>
              <w:rPr>
                <w:spacing w:val="-5"/>
                <w:sz w:val="21"/>
              </w:rPr>
              <w:t>124</w:t>
            </w:r>
          </w:p>
        </w:tc>
        <w:tc>
          <w:tcPr>
            <w:tcW w:w="696" w:type="dxa"/>
          </w:tcPr>
          <w:p>
            <w:pPr>
              <w:pStyle w:val="TableParagraph"/>
              <w:spacing w:before="3"/>
              <w:ind w:right="106"/>
              <w:rPr>
                <w:sz w:val="21"/>
              </w:rPr>
            </w:pPr>
            <w:r>
              <w:rPr>
                <w:spacing w:val="-5"/>
                <w:sz w:val="21"/>
              </w:rPr>
              <w:t>140</w:t>
            </w:r>
          </w:p>
        </w:tc>
        <w:tc>
          <w:tcPr>
            <w:tcW w:w="696" w:type="dxa"/>
          </w:tcPr>
          <w:p>
            <w:pPr>
              <w:pStyle w:val="TableParagraph"/>
              <w:spacing w:before="3"/>
              <w:ind w:right="106"/>
              <w:rPr>
                <w:sz w:val="21"/>
              </w:rPr>
            </w:pPr>
            <w:r>
              <w:rPr>
                <w:spacing w:val="-5"/>
                <w:sz w:val="21"/>
              </w:rPr>
              <w:t>135</w:t>
            </w:r>
          </w:p>
        </w:tc>
        <w:tc>
          <w:tcPr>
            <w:tcW w:w="696" w:type="dxa"/>
          </w:tcPr>
          <w:p>
            <w:pPr>
              <w:pStyle w:val="TableParagraph"/>
              <w:spacing w:before="3"/>
              <w:ind w:right="106"/>
              <w:rPr>
                <w:sz w:val="21"/>
              </w:rPr>
            </w:pPr>
            <w:r>
              <w:rPr>
                <w:spacing w:val="-5"/>
                <w:sz w:val="21"/>
              </w:rPr>
              <w:t>126</w:t>
            </w:r>
          </w:p>
        </w:tc>
        <w:tc>
          <w:tcPr>
            <w:tcW w:w="696" w:type="dxa"/>
          </w:tcPr>
          <w:p>
            <w:pPr>
              <w:pStyle w:val="TableParagraph"/>
              <w:spacing w:before="3"/>
              <w:ind w:right="106"/>
              <w:rPr>
                <w:sz w:val="21"/>
              </w:rPr>
            </w:pPr>
            <w:r>
              <w:rPr>
                <w:spacing w:val="-5"/>
                <w:sz w:val="21"/>
              </w:rPr>
              <w:t>121</w:t>
            </w:r>
          </w:p>
        </w:tc>
        <w:tc>
          <w:tcPr>
            <w:tcW w:w="715" w:type="dxa"/>
          </w:tcPr>
          <w:p>
            <w:pPr>
              <w:pStyle w:val="TableParagraph"/>
              <w:spacing w:before="3"/>
              <w:ind w:right="125"/>
              <w:rPr>
                <w:sz w:val="21"/>
              </w:rPr>
            </w:pPr>
            <w:r>
              <w:rPr>
                <w:spacing w:val="-5"/>
                <w:sz w:val="21"/>
              </w:rPr>
              <w:t>118</w:t>
            </w:r>
          </w:p>
        </w:tc>
        <w:tc>
          <w:tcPr>
            <w:tcW w:w="661" w:type="dxa"/>
          </w:tcPr>
          <w:p>
            <w:pPr>
              <w:pStyle w:val="TableParagraph"/>
              <w:spacing w:before="3"/>
              <w:ind w:right="108"/>
              <w:rPr>
                <w:sz w:val="21"/>
              </w:rPr>
            </w:pPr>
            <w:r>
              <w:rPr>
                <w:spacing w:val="-5"/>
                <w:sz w:val="21"/>
              </w:rPr>
              <w:t>112</w:t>
            </w:r>
          </w:p>
        </w:tc>
        <w:tc>
          <w:tcPr>
            <w:tcW w:w="716" w:type="dxa"/>
          </w:tcPr>
          <w:p>
            <w:pPr>
              <w:pStyle w:val="TableParagraph"/>
              <w:spacing w:before="3"/>
              <w:ind w:right="124"/>
              <w:rPr>
                <w:sz w:val="21"/>
              </w:rPr>
            </w:pPr>
            <w:r>
              <w:rPr>
                <w:spacing w:val="-5"/>
                <w:sz w:val="21"/>
              </w:rPr>
              <w:t>124</w:t>
            </w:r>
          </w:p>
        </w:tc>
        <w:tc>
          <w:tcPr>
            <w:tcW w:w="679" w:type="dxa"/>
          </w:tcPr>
          <w:p>
            <w:pPr>
              <w:pStyle w:val="TableParagraph"/>
              <w:spacing w:before="3"/>
              <w:ind w:right="124"/>
              <w:rPr>
                <w:sz w:val="21"/>
              </w:rPr>
            </w:pPr>
            <w:r>
              <w:rPr>
                <w:spacing w:val="-5"/>
                <w:sz w:val="21"/>
              </w:rPr>
              <w:t>123</w:t>
            </w:r>
          </w:p>
        </w:tc>
        <w:tc>
          <w:tcPr>
            <w:tcW w:w="662" w:type="dxa"/>
          </w:tcPr>
          <w:p>
            <w:pPr>
              <w:pStyle w:val="TableParagraph"/>
              <w:spacing w:before="3"/>
              <w:ind w:right="107"/>
              <w:rPr>
                <w:sz w:val="21"/>
              </w:rPr>
            </w:pPr>
            <w:r>
              <w:rPr>
                <w:spacing w:val="-5"/>
                <w:sz w:val="21"/>
              </w:rPr>
              <w:t>115</w:t>
            </w:r>
          </w:p>
        </w:tc>
        <w:tc>
          <w:tcPr>
            <w:tcW w:w="1237" w:type="dxa"/>
          </w:tcPr>
          <w:p>
            <w:pPr>
              <w:pStyle w:val="TableParagraph"/>
              <w:spacing w:before="3"/>
              <w:ind w:right="102"/>
              <w:rPr>
                <w:sz w:val="21"/>
              </w:rPr>
            </w:pPr>
            <w:r>
              <w:rPr>
                <w:sz w:val="21"/>
              </w:rPr>
              <w:t>-</w:t>
            </w:r>
            <w:r>
              <w:rPr>
                <w:spacing w:val="-4"/>
                <w:sz w:val="21"/>
              </w:rPr>
              <w:t>0.8%</w:t>
            </w:r>
          </w:p>
        </w:tc>
      </w:tr>
      <w:tr>
        <w:trPr>
          <w:trHeight w:val="269" w:hRule="atLeast"/>
        </w:trPr>
        <w:tc>
          <w:tcPr>
            <w:tcW w:w="1694" w:type="dxa"/>
            <w:tcBorders>
              <w:bottom w:val="single" w:sz="8" w:space="0" w:color="1F497D"/>
            </w:tcBorders>
          </w:tcPr>
          <w:p>
            <w:pPr>
              <w:pStyle w:val="TableParagraph"/>
              <w:spacing w:line="240" w:lineRule="exact" w:before="10"/>
              <w:ind w:left="333"/>
              <w:jc w:val="left"/>
              <w:rPr>
                <w:sz w:val="21"/>
              </w:rPr>
            </w:pPr>
            <w:r>
              <w:rPr>
                <w:spacing w:val="-5"/>
                <w:sz w:val="21"/>
              </w:rPr>
              <w:t>IN</w:t>
            </w:r>
          </w:p>
        </w:tc>
        <w:tc>
          <w:tcPr>
            <w:tcW w:w="783" w:type="dxa"/>
            <w:tcBorders>
              <w:bottom w:val="single" w:sz="8" w:space="0" w:color="1F497D"/>
            </w:tcBorders>
          </w:tcPr>
          <w:p>
            <w:pPr>
              <w:pStyle w:val="TableParagraph"/>
              <w:spacing w:line="240" w:lineRule="exact" w:before="10"/>
              <w:ind w:right="104"/>
              <w:rPr>
                <w:sz w:val="21"/>
              </w:rPr>
            </w:pPr>
            <w:r>
              <w:rPr>
                <w:spacing w:val="-10"/>
                <w:sz w:val="21"/>
              </w:rPr>
              <w:t>3</w:t>
            </w:r>
          </w:p>
        </w:tc>
        <w:tc>
          <w:tcPr>
            <w:tcW w:w="696" w:type="dxa"/>
            <w:tcBorders>
              <w:bottom w:val="single" w:sz="8" w:space="0" w:color="1F497D"/>
            </w:tcBorders>
          </w:tcPr>
          <w:p>
            <w:pPr>
              <w:pStyle w:val="TableParagraph"/>
              <w:spacing w:line="240" w:lineRule="exact" w:before="10"/>
              <w:ind w:right="104"/>
              <w:rPr>
                <w:sz w:val="21"/>
              </w:rPr>
            </w:pPr>
            <w:r>
              <w:rPr>
                <w:spacing w:val="-10"/>
                <w:sz w:val="21"/>
              </w:rPr>
              <w:t>6</w:t>
            </w:r>
          </w:p>
        </w:tc>
        <w:tc>
          <w:tcPr>
            <w:tcW w:w="696" w:type="dxa"/>
            <w:tcBorders>
              <w:bottom w:val="single" w:sz="8" w:space="0" w:color="1F497D"/>
            </w:tcBorders>
          </w:tcPr>
          <w:p>
            <w:pPr>
              <w:pStyle w:val="TableParagraph"/>
              <w:spacing w:line="240" w:lineRule="exact" w:before="10"/>
              <w:ind w:right="104"/>
              <w:rPr>
                <w:sz w:val="21"/>
              </w:rPr>
            </w:pPr>
            <w:r>
              <w:rPr>
                <w:spacing w:val="-10"/>
                <w:sz w:val="21"/>
              </w:rPr>
              <w:t>2</w:t>
            </w:r>
          </w:p>
        </w:tc>
        <w:tc>
          <w:tcPr>
            <w:tcW w:w="696" w:type="dxa"/>
            <w:tcBorders>
              <w:bottom w:val="single" w:sz="8" w:space="0" w:color="1F497D"/>
            </w:tcBorders>
          </w:tcPr>
          <w:p>
            <w:pPr>
              <w:pStyle w:val="TableParagraph"/>
              <w:spacing w:line="240" w:lineRule="exact" w:before="10"/>
              <w:ind w:right="104"/>
              <w:rPr>
                <w:sz w:val="21"/>
              </w:rPr>
            </w:pPr>
            <w:r>
              <w:rPr>
                <w:spacing w:val="-10"/>
                <w:sz w:val="21"/>
              </w:rPr>
              <w:t>3</w:t>
            </w:r>
          </w:p>
        </w:tc>
        <w:tc>
          <w:tcPr>
            <w:tcW w:w="696" w:type="dxa"/>
            <w:tcBorders>
              <w:bottom w:val="single" w:sz="8" w:space="0" w:color="1F497D"/>
            </w:tcBorders>
          </w:tcPr>
          <w:p>
            <w:pPr>
              <w:pStyle w:val="TableParagraph"/>
              <w:spacing w:line="240" w:lineRule="exact" w:before="10"/>
              <w:ind w:right="104"/>
              <w:rPr>
                <w:sz w:val="21"/>
              </w:rPr>
            </w:pPr>
            <w:r>
              <w:rPr>
                <w:spacing w:val="-10"/>
                <w:sz w:val="21"/>
              </w:rPr>
              <w:t>2</w:t>
            </w:r>
          </w:p>
        </w:tc>
        <w:tc>
          <w:tcPr>
            <w:tcW w:w="715" w:type="dxa"/>
            <w:tcBorders>
              <w:bottom w:val="single" w:sz="8" w:space="0" w:color="1F497D"/>
            </w:tcBorders>
          </w:tcPr>
          <w:p>
            <w:pPr>
              <w:pStyle w:val="TableParagraph"/>
              <w:spacing w:line="240" w:lineRule="exact" w:before="10"/>
              <w:ind w:right="123"/>
              <w:rPr>
                <w:sz w:val="21"/>
              </w:rPr>
            </w:pPr>
            <w:r>
              <w:rPr>
                <w:spacing w:val="-10"/>
                <w:sz w:val="21"/>
              </w:rPr>
              <w:t>3</w:t>
            </w:r>
          </w:p>
        </w:tc>
        <w:tc>
          <w:tcPr>
            <w:tcW w:w="661" w:type="dxa"/>
            <w:tcBorders>
              <w:bottom w:val="single" w:sz="8" w:space="0" w:color="1F497D"/>
            </w:tcBorders>
          </w:tcPr>
          <w:p>
            <w:pPr>
              <w:pStyle w:val="TableParagraph"/>
              <w:spacing w:line="240" w:lineRule="exact" w:before="10"/>
              <w:ind w:right="105"/>
              <w:rPr>
                <w:sz w:val="21"/>
              </w:rPr>
            </w:pPr>
            <w:r>
              <w:rPr>
                <w:spacing w:val="-10"/>
                <w:sz w:val="21"/>
              </w:rPr>
              <w:t>1</w:t>
            </w:r>
          </w:p>
        </w:tc>
        <w:tc>
          <w:tcPr>
            <w:tcW w:w="716" w:type="dxa"/>
            <w:tcBorders>
              <w:bottom w:val="single" w:sz="8" w:space="0" w:color="1F497D"/>
            </w:tcBorders>
          </w:tcPr>
          <w:p>
            <w:pPr>
              <w:pStyle w:val="TableParagraph"/>
              <w:spacing w:line="240" w:lineRule="exact" w:before="10"/>
              <w:ind w:right="123"/>
              <w:rPr>
                <w:sz w:val="21"/>
              </w:rPr>
            </w:pPr>
            <w:r>
              <w:rPr>
                <w:spacing w:val="-10"/>
                <w:sz w:val="21"/>
              </w:rPr>
              <w:t>2</w:t>
            </w:r>
          </w:p>
        </w:tc>
        <w:tc>
          <w:tcPr>
            <w:tcW w:w="679" w:type="dxa"/>
            <w:tcBorders>
              <w:bottom w:val="single" w:sz="8" w:space="0" w:color="1F497D"/>
            </w:tcBorders>
          </w:tcPr>
          <w:p>
            <w:pPr>
              <w:pStyle w:val="TableParagraph"/>
              <w:spacing w:line="240" w:lineRule="exact" w:before="10"/>
              <w:ind w:right="122"/>
              <w:rPr>
                <w:sz w:val="21"/>
              </w:rPr>
            </w:pPr>
            <w:r>
              <w:rPr>
                <w:spacing w:val="-10"/>
                <w:sz w:val="21"/>
              </w:rPr>
              <w:t>1</w:t>
            </w:r>
          </w:p>
        </w:tc>
        <w:tc>
          <w:tcPr>
            <w:tcW w:w="662" w:type="dxa"/>
            <w:tcBorders>
              <w:bottom w:val="single" w:sz="8" w:space="0" w:color="1F497D"/>
            </w:tcBorders>
          </w:tcPr>
          <w:p>
            <w:pPr>
              <w:pStyle w:val="TableParagraph"/>
              <w:spacing w:line="240" w:lineRule="exact" w:before="10"/>
              <w:ind w:right="105"/>
              <w:rPr>
                <w:sz w:val="21"/>
              </w:rPr>
            </w:pPr>
            <w:r>
              <w:rPr>
                <w:spacing w:val="-10"/>
                <w:sz w:val="21"/>
              </w:rPr>
              <w:t>1</w:t>
            </w:r>
          </w:p>
        </w:tc>
        <w:tc>
          <w:tcPr>
            <w:tcW w:w="1237" w:type="dxa"/>
            <w:tcBorders>
              <w:bottom w:val="single" w:sz="8" w:space="0" w:color="1F497D"/>
            </w:tcBorders>
          </w:tcPr>
          <w:p>
            <w:pPr>
              <w:pStyle w:val="TableParagraph"/>
              <w:spacing w:line="240" w:lineRule="exact" w:before="10"/>
              <w:ind w:right="102"/>
              <w:rPr>
                <w:sz w:val="21"/>
              </w:rPr>
            </w:pPr>
            <w:r>
              <w:rPr>
                <w:sz w:val="21"/>
              </w:rPr>
              <w:t>-</w:t>
            </w:r>
            <w:r>
              <w:rPr>
                <w:spacing w:val="-2"/>
                <w:sz w:val="21"/>
              </w:rPr>
              <w:t>11.5%</w:t>
            </w:r>
          </w:p>
        </w:tc>
      </w:tr>
    </w:tbl>
    <w:p>
      <w:pPr>
        <w:pStyle w:val="BodyText"/>
        <w:spacing w:before="186"/>
      </w:pPr>
    </w:p>
    <w:p>
      <w:pPr>
        <w:spacing w:before="0"/>
        <w:ind w:left="660" w:right="0" w:firstLine="0"/>
        <w:jc w:val="left"/>
        <w:rPr>
          <w:sz w:val="28"/>
        </w:rPr>
      </w:pPr>
      <w:bookmarkStart w:name="Bachelor’s Degrees" w:id="15"/>
      <w:bookmarkEnd w:id="15"/>
      <w:r>
        <w:rPr/>
      </w:r>
      <w:r>
        <w:rPr>
          <w:color w:val="830F0E"/>
          <w:sz w:val="28"/>
        </w:rPr>
        <w:t>Bachelor’s</w:t>
      </w:r>
      <w:r>
        <w:rPr>
          <w:color w:val="830F0E"/>
          <w:spacing w:val="-8"/>
          <w:sz w:val="28"/>
        </w:rPr>
        <w:t> </w:t>
      </w:r>
      <w:r>
        <w:rPr>
          <w:color w:val="830F0E"/>
          <w:spacing w:val="-2"/>
          <w:sz w:val="28"/>
        </w:rPr>
        <w:t>Degrees</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916" w:hRule="atLeast"/>
        </w:trPr>
        <w:tc>
          <w:tcPr>
            <w:tcW w:w="3360" w:type="dxa"/>
          </w:tcPr>
          <w:p>
            <w:pPr>
              <w:pStyle w:val="TableParagraph"/>
              <w:spacing w:before="66"/>
              <w:jc w:val="left"/>
              <w:rPr>
                <w:rFonts w:ascii="Century Gothic"/>
                <w:sz w:val="21"/>
              </w:rPr>
            </w:pPr>
          </w:p>
          <w:p>
            <w:pPr>
              <w:pStyle w:val="TableParagraph"/>
              <w:ind w:left="107"/>
              <w:jc w:val="left"/>
              <w:rPr>
                <w:sz w:val="21"/>
              </w:rPr>
            </w:pPr>
            <w:r>
              <w:rPr>
                <w:sz w:val="21"/>
              </w:rPr>
              <w:t>Early</w:t>
            </w:r>
            <w:r>
              <w:rPr>
                <w:spacing w:val="-9"/>
                <w:sz w:val="21"/>
              </w:rPr>
              <w:t> </w:t>
            </w:r>
            <w:r>
              <w:rPr>
                <w:sz w:val="21"/>
              </w:rPr>
              <w:t>Childhood</w:t>
            </w:r>
            <w:r>
              <w:rPr>
                <w:spacing w:val="-4"/>
                <w:sz w:val="21"/>
              </w:rPr>
              <w:t> </w:t>
            </w:r>
            <w:r>
              <w:rPr>
                <w:spacing w:val="-2"/>
                <w:sz w:val="21"/>
              </w:rPr>
              <w:t>Education</w:t>
            </w:r>
          </w:p>
        </w:tc>
        <w:tc>
          <w:tcPr>
            <w:tcW w:w="6461" w:type="dxa"/>
          </w:tcPr>
          <w:p>
            <w:pPr>
              <w:pStyle w:val="TableParagraph"/>
              <w:spacing w:before="194"/>
              <w:ind w:left="107" w:right="166"/>
              <w:jc w:val="left"/>
              <w:rPr>
                <w:sz w:val="21"/>
              </w:rPr>
            </w:pPr>
            <w:r>
              <w:rPr>
                <w:sz w:val="21"/>
              </w:rPr>
              <w:t>Leads</w:t>
            </w:r>
            <w:r>
              <w:rPr>
                <w:spacing w:val="-4"/>
                <w:sz w:val="21"/>
              </w:rPr>
              <w:t> </w:t>
            </w:r>
            <w:r>
              <w:rPr>
                <w:sz w:val="21"/>
              </w:rPr>
              <w:t>to</w:t>
            </w:r>
            <w:r>
              <w:rPr>
                <w:spacing w:val="-4"/>
                <w:sz w:val="21"/>
              </w:rPr>
              <w:t> </w:t>
            </w:r>
            <w:r>
              <w:rPr>
                <w:sz w:val="21"/>
              </w:rPr>
              <w:t>dual</w:t>
            </w:r>
            <w:r>
              <w:rPr>
                <w:spacing w:val="-4"/>
                <w:sz w:val="21"/>
              </w:rPr>
              <w:t> </w:t>
            </w:r>
            <w:r>
              <w:rPr>
                <w:sz w:val="21"/>
              </w:rPr>
              <w:t>Indiana</w:t>
            </w:r>
            <w:r>
              <w:rPr>
                <w:spacing w:val="-3"/>
                <w:sz w:val="21"/>
              </w:rPr>
              <w:t> </w:t>
            </w:r>
            <w:r>
              <w:rPr>
                <w:sz w:val="21"/>
              </w:rPr>
              <w:t>state</w:t>
            </w:r>
            <w:r>
              <w:rPr>
                <w:spacing w:val="-3"/>
                <w:sz w:val="21"/>
              </w:rPr>
              <w:t> </w:t>
            </w:r>
            <w:r>
              <w:rPr>
                <w:sz w:val="21"/>
              </w:rPr>
              <w:t>teaching</w:t>
            </w:r>
            <w:r>
              <w:rPr>
                <w:spacing w:val="-4"/>
                <w:sz w:val="21"/>
              </w:rPr>
              <w:t> </w:t>
            </w:r>
            <w:r>
              <w:rPr>
                <w:sz w:val="21"/>
              </w:rPr>
              <w:t>licenses</w:t>
            </w:r>
            <w:r>
              <w:rPr>
                <w:spacing w:val="-4"/>
                <w:sz w:val="21"/>
              </w:rPr>
              <w:t> </w:t>
            </w:r>
            <w:r>
              <w:rPr>
                <w:sz w:val="21"/>
              </w:rPr>
              <w:t>for</w:t>
            </w:r>
            <w:r>
              <w:rPr>
                <w:spacing w:val="-2"/>
                <w:sz w:val="21"/>
              </w:rPr>
              <w:t> </w:t>
            </w:r>
            <w:r>
              <w:rPr>
                <w:sz w:val="21"/>
              </w:rPr>
              <w:t>teaching</w:t>
            </w:r>
            <w:r>
              <w:rPr>
                <w:spacing w:val="-6"/>
                <w:sz w:val="21"/>
              </w:rPr>
              <w:t> </w:t>
            </w:r>
            <w:r>
              <w:rPr>
                <w:sz w:val="21"/>
              </w:rPr>
              <w:t>young</w:t>
            </w:r>
            <w:r>
              <w:rPr>
                <w:spacing w:val="-4"/>
                <w:sz w:val="21"/>
              </w:rPr>
              <w:t> </w:t>
            </w:r>
            <w:r>
              <w:rPr>
                <w:sz w:val="21"/>
              </w:rPr>
              <w:t>children in infant/toddler and preschool settings, and K-3rd Grade classrooms.</w:t>
            </w:r>
          </w:p>
        </w:tc>
      </w:tr>
      <w:tr>
        <w:trPr>
          <w:trHeight w:val="914" w:hRule="atLeast"/>
        </w:trPr>
        <w:tc>
          <w:tcPr>
            <w:tcW w:w="3360" w:type="dxa"/>
          </w:tcPr>
          <w:p>
            <w:pPr>
              <w:pStyle w:val="TableParagraph"/>
              <w:spacing w:before="64"/>
              <w:jc w:val="left"/>
              <w:rPr>
                <w:rFonts w:ascii="Century Gothic"/>
                <w:sz w:val="21"/>
              </w:rPr>
            </w:pPr>
          </w:p>
          <w:p>
            <w:pPr>
              <w:pStyle w:val="TableParagraph"/>
              <w:ind w:left="107"/>
              <w:jc w:val="left"/>
              <w:rPr>
                <w:sz w:val="21"/>
              </w:rPr>
            </w:pPr>
            <w:r>
              <w:rPr>
                <w:sz w:val="21"/>
              </w:rPr>
              <w:t>Elementary</w:t>
            </w:r>
            <w:r>
              <w:rPr>
                <w:spacing w:val="-8"/>
                <w:sz w:val="21"/>
              </w:rPr>
              <w:t> </w:t>
            </w:r>
            <w:r>
              <w:rPr>
                <w:spacing w:val="-2"/>
                <w:sz w:val="21"/>
              </w:rPr>
              <w:t>Education</w:t>
            </w:r>
          </w:p>
        </w:tc>
        <w:tc>
          <w:tcPr>
            <w:tcW w:w="6461" w:type="dxa"/>
          </w:tcPr>
          <w:p>
            <w:pPr>
              <w:pStyle w:val="TableParagraph"/>
              <w:spacing w:before="65"/>
              <w:ind w:left="107" w:right="166"/>
              <w:jc w:val="left"/>
              <w:rPr>
                <w:sz w:val="21"/>
              </w:rPr>
            </w:pPr>
            <w:r>
              <w:rPr>
                <w:sz w:val="21"/>
              </w:rPr>
              <w:t>Prepares students to teach in a P-6 setting and obtain licensure. Students</w:t>
            </w:r>
            <w:r>
              <w:rPr>
                <w:spacing w:val="-3"/>
                <w:sz w:val="21"/>
              </w:rPr>
              <w:t> </w:t>
            </w:r>
            <w:r>
              <w:rPr>
                <w:sz w:val="21"/>
              </w:rPr>
              <w:t>learn</w:t>
            </w:r>
            <w:r>
              <w:rPr>
                <w:spacing w:val="-3"/>
                <w:sz w:val="21"/>
              </w:rPr>
              <w:t> </w:t>
            </w:r>
            <w:r>
              <w:rPr>
                <w:sz w:val="21"/>
              </w:rPr>
              <w:t>a</w:t>
            </w:r>
            <w:r>
              <w:rPr>
                <w:spacing w:val="-5"/>
                <w:sz w:val="21"/>
              </w:rPr>
              <w:t> </w:t>
            </w:r>
            <w:r>
              <w:rPr>
                <w:sz w:val="21"/>
              </w:rPr>
              <w:t>variety</w:t>
            </w:r>
            <w:r>
              <w:rPr>
                <w:spacing w:val="-2"/>
                <w:sz w:val="21"/>
              </w:rPr>
              <w:t> </w:t>
            </w:r>
            <w:r>
              <w:rPr>
                <w:sz w:val="21"/>
              </w:rPr>
              <w:t>of</w:t>
            </w:r>
            <w:r>
              <w:rPr>
                <w:spacing w:val="-2"/>
                <w:sz w:val="21"/>
              </w:rPr>
              <w:t> </w:t>
            </w:r>
            <w:r>
              <w:rPr>
                <w:sz w:val="21"/>
              </w:rPr>
              <w:t>content</w:t>
            </w:r>
            <w:r>
              <w:rPr>
                <w:spacing w:val="-3"/>
                <w:sz w:val="21"/>
              </w:rPr>
              <w:t> </w:t>
            </w:r>
            <w:r>
              <w:rPr>
                <w:sz w:val="21"/>
              </w:rPr>
              <w:t>areas</w:t>
            </w:r>
            <w:r>
              <w:rPr>
                <w:spacing w:val="-3"/>
                <w:sz w:val="21"/>
              </w:rPr>
              <w:t> </w:t>
            </w:r>
            <w:r>
              <w:rPr>
                <w:sz w:val="21"/>
              </w:rPr>
              <w:t>and</w:t>
            </w:r>
            <w:r>
              <w:rPr>
                <w:spacing w:val="-3"/>
                <w:sz w:val="21"/>
              </w:rPr>
              <w:t> </w:t>
            </w:r>
            <w:r>
              <w:rPr>
                <w:sz w:val="21"/>
              </w:rPr>
              <w:t>develop</w:t>
            </w:r>
            <w:r>
              <w:rPr>
                <w:spacing w:val="-3"/>
                <w:sz w:val="21"/>
              </w:rPr>
              <w:t> </w:t>
            </w:r>
            <w:r>
              <w:rPr>
                <w:sz w:val="21"/>
              </w:rPr>
              <w:t>skills</w:t>
            </w:r>
            <w:r>
              <w:rPr>
                <w:spacing w:val="-3"/>
                <w:sz w:val="21"/>
              </w:rPr>
              <w:t> </w:t>
            </w:r>
            <w:r>
              <w:rPr>
                <w:sz w:val="21"/>
              </w:rPr>
              <w:t>to</w:t>
            </w:r>
            <w:r>
              <w:rPr>
                <w:spacing w:val="-3"/>
                <w:sz w:val="21"/>
              </w:rPr>
              <w:t> </w:t>
            </w:r>
            <w:r>
              <w:rPr>
                <w:sz w:val="21"/>
              </w:rPr>
              <w:t>help</w:t>
            </w:r>
            <w:r>
              <w:rPr>
                <w:spacing w:val="-3"/>
                <w:sz w:val="21"/>
              </w:rPr>
              <w:t> </w:t>
            </w:r>
            <w:r>
              <w:rPr>
                <w:sz w:val="21"/>
              </w:rPr>
              <w:t>them inspire intellectual curiosity in the students they teach</w:t>
            </w:r>
          </w:p>
        </w:tc>
      </w:tr>
      <w:tr>
        <w:trPr>
          <w:trHeight w:val="916" w:hRule="atLeast"/>
        </w:trPr>
        <w:tc>
          <w:tcPr>
            <w:tcW w:w="3360" w:type="dxa"/>
          </w:tcPr>
          <w:p>
            <w:pPr>
              <w:pStyle w:val="TableParagraph"/>
              <w:spacing w:before="66"/>
              <w:jc w:val="left"/>
              <w:rPr>
                <w:rFonts w:ascii="Century Gothic"/>
                <w:sz w:val="21"/>
              </w:rPr>
            </w:pPr>
          </w:p>
          <w:p>
            <w:pPr>
              <w:pStyle w:val="TableParagraph"/>
              <w:ind w:left="107"/>
              <w:jc w:val="left"/>
              <w:rPr>
                <w:sz w:val="21"/>
              </w:rPr>
            </w:pPr>
            <w:r>
              <w:rPr>
                <w:sz w:val="21"/>
              </w:rPr>
              <w:t>Secondary</w:t>
            </w:r>
            <w:r>
              <w:rPr>
                <w:spacing w:val="-9"/>
                <w:sz w:val="21"/>
              </w:rPr>
              <w:t> </w:t>
            </w:r>
            <w:r>
              <w:rPr>
                <w:spacing w:val="-2"/>
                <w:sz w:val="21"/>
              </w:rPr>
              <w:t>Education</w:t>
            </w:r>
          </w:p>
        </w:tc>
        <w:tc>
          <w:tcPr>
            <w:tcW w:w="6461" w:type="dxa"/>
          </w:tcPr>
          <w:p>
            <w:pPr>
              <w:pStyle w:val="TableParagraph"/>
              <w:spacing w:before="67"/>
              <w:ind w:left="107"/>
              <w:jc w:val="left"/>
              <w:rPr>
                <w:sz w:val="21"/>
              </w:rPr>
            </w:pPr>
            <w:r>
              <w:rPr>
                <w:sz w:val="21"/>
              </w:rPr>
              <w:t>Prepares undergraduate students to be educators at the secondary education</w:t>
            </w:r>
            <w:r>
              <w:rPr>
                <w:spacing w:val="-4"/>
                <w:sz w:val="21"/>
              </w:rPr>
              <w:t> </w:t>
            </w:r>
            <w:r>
              <w:rPr>
                <w:sz w:val="21"/>
              </w:rPr>
              <w:t>level</w:t>
            </w:r>
            <w:r>
              <w:rPr>
                <w:spacing w:val="-3"/>
                <w:sz w:val="21"/>
              </w:rPr>
              <w:t> </w:t>
            </w:r>
            <w:r>
              <w:rPr>
                <w:sz w:val="21"/>
              </w:rPr>
              <w:t>by</w:t>
            </w:r>
            <w:r>
              <w:rPr>
                <w:spacing w:val="-3"/>
                <w:sz w:val="21"/>
              </w:rPr>
              <w:t> </w:t>
            </w:r>
            <w:r>
              <w:rPr>
                <w:sz w:val="21"/>
              </w:rPr>
              <w:t>giving</w:t>
            </w:r>
            <w:r>
              <w:rPr>
                <w:spacing w:val="-4"/>
                <w:sz w:val="21"/>
              </w:rPr>
              <w:t> </w:t>
            </w:r>
            <w:r>
              <w:rPr>
                <w:sz w:val="21"/>
              </w:rPr>
              <w:t>them</w:t>
            </w:r>
            <w:r>
              <w:rPr>
                <w:spacing w:val="-4"/>
                <w:sz w:val="21"/>
              </w:rPr>
              <w:t> </w:t>
            </w:r>
            <w:r>
              <w:rPr>
                <w:sz w:val="21"/>
              </w:rPr>
              <w:t>the</w:t>
            </w:r>
            <w:r>
              <w:rPr>
                <w:spacing w:val="-3"/>
                <w:sz w:val="21"/>
              </w:rPr>
              <w:t> </w:t>
            </w:r>
            <w:r>
              <w:rPr>
                <w:sz w:val="21"/>
              </w:rPr>
              <w:t>skills</w:t>
            </w:r>
            <w:r>
              <w:rPr>
                <w:spacing w:val="-4"/>
                <w:sz w:val="21"/>
              </w:rPr>
              <w:t> </w:t>
            </w:r>
            <w:r>
              <w:rPr>
                <w:sz w:val="21"/>
              </w:rPr>
              <w:t>to</w:t>
            </w:r>
            <w:r>
              <w:rPr>
                <w:spacing w:val="-4"/>
                <w:sz w:val="21"/>
              </w:rPr>
              <w:t> </w:t>
            </w:r>
            <w:r>
              <w:rPr>
                <w:sz w:val="21"/>
              </w:rPr>
              <w:t>help</w:t>
            </w:r>
            <w:r>
              <w:rPr>
                <w:spacing w:val="-4"/>
                <w:sz w:val="21"/>
              </w:rPr>
              <w:t> </w:t>
            </w:r>
            <w:r>
              <w:rPr>
                <w:sz w:val="21"/>
              </w:rPr>
              <w:t>students</w:t>
            </w:r>
            <w:r>
              <w:rPr>
                <w:spacing w:val="-6"/>
                <w:sz w:val="21"/>
              </w:rPr>
              <w:t> </w:t>
            </w:r>
            <w:r>
              <w:rPr>
                <w:sz w:val="21"/>
              </w:rPr>
              <w:t>in</w:t>
            </w:r>
            <w:r>
              <w:rPr>
                <w:spacing w:val="-4"/>
                <w:sz w:val="21"/>
              </w:rPr>
              <w:t> </w:t>
            </w:r>
            <w:r>
              <w:rPr>
                <w:sz w:val="21"/>
              </w:rPr>
              <w:t>adolescence develop and learn.</w:t>
            </w:r>
          </w:p>
        </w:tc>
      </w:tr>
      <w:tr>
        <w:trPr>
          <w:trHeight w:val="1514" w:hRule="atLeast"/>
        </w:trPr>
        <w:tc>
          <w:tcPr>
            <w:tcW w:w="3360" w:type="dxa"/>
          </w:tcPr>
          <w:p>
            <w:pPr>
              <w:pStyle w:val="TableParagraph"/>
              <w:jc w:val="left"/>
              <w:rPr>
                <w:rFonts w:ascii="Century Gothic"/>
                <w:sz w:val="21"/>
              </w:rPr>
            </w:pPr>
          </w:p>
          <w:p>
            <w:pPr>
              <w:pStyle w:val="TableParagraph"/>
              <w:spacing w:before="106"/>
              <w:jc w:val="left"/>
              <w:rPr>
                <w:rFonts w:ascii="Century Gothic"/>
                <w:sz w:val="21"/>
              </w:rPr>
            </w:pPr>
          </w:p>
          <w:p>
            <w:pPr>
              <w:pStyle w:val="TableParagraph"/>
              <w:spacing w:before="1"/>
              <w:ind w:left="107"/>
              <w:jc w:val="left"/>
              <w:rPr>
                <w:sz w:val="21"/>
              </w:rPr>
            </w:pPr>
            <w:r>
              <w:rPr>
                <w:sz w:val="21"/>
              </w:rPr>
              <w:t>Special</w:t>
            </w:r>
            <w:r>
              <w:rPr>
                <w:spacing w:val="-7"/>
                <w:sz w:val="21"/>
              </w:rPr>
              <w:t> </w:t>
            </w:r>
            <w:r>
              <w:rPr>
                <w:spacing w:val="-2"/>
                <w:sz w:val="21"/>
              </w:rPr>
              <w:t>Education</w:t>
            </w:r>
          </w:p>
        </w:tc>
        <w:tc>
          <w:tcPr>
            <w:tcW w:w="6461" w:type="dxa"/>
          </w:tcPr>
          <w:p>
            <w:pPr>
              <w:pStyle w:val="TableParagraph"/>
              <w:spacing w:before="238"/>
              <w:ind w:left="107" w:right="241"/>
              <w:jc w:val="left"/>
              <w:rPr>
                <w:sz w:val="21"/>
              </w:rPr>
            </w:pPr>
            <w:r>
              <w:rPr>
                <w:sz w:val="21"/>
              </w:rPr>
              <w:t>Prepares students to be special education teachers by teaching them skills on how to provide differentiated instruction, how to make individualized</w:t>
            </w:r>
            <w:r>
              <w:rPr>
                <w:spacing w:val="-6"/>
                <w:sz w:val="21"/>
              </w:rPr>
              <w:t> </w:t>
            </w:r>
            <w:r>
              <w:rPr>
                <w:sz w:val="21"/>
              </w:rPr>
              <w:t>adaptations</w:t>
            </w:r>
            <w:r>
              <w:rPr>
                <w:spacing w:val="-6"/>
                <w:sz w:val="21"/>
              </w:rPr>
              <w:t> </w:t>
            </w:r>
            <w:r>
              <w:rPr>
                <w:sz w:val="21"/>
              </w:rPr>
              <w:t>of</w:t>
            </w:r>
            <w:r>
              <w:rPr>
                <w:spacing w:val="-5"/>
                <w:sz w:val="21"/>
              </w:rPr>
              <w:t> </w:t>
            </w:r>
            <w:r>
              <w:rPr>
                <w:sz w:val="21"/>
              </w:rPr>
              <w:t>instructional</w:t>
            </w:r>
            <w:r>
              <w:rPr>
                <w:spacing w:val="-5"/>
                <w:sz w:val="21"/>
              </w:rPr>
              <w:t> </w:t>
            </w:r>
            <w:r>
              <w:rPr>
                <w:sz w:val="21"/>
              </w:rPr>
              <w:t>and</w:t>
            </w:r>
            <w:r>
              <w:rPr>
                <w:spacing w:val="-6"/>
                <w:sz w:val="21"/>
              </w:rPr>
              <w:t> </w:t>
            </w:r>
            <w:r>
              <w:rPr>
                <w:sz w:val="21"/>
              </w:rPr>
              <w:t>assessment</w:t>
            </w:r>
            <w:r>
              <w:rPr>
                <w:spacing w:val="-6"/>
                <w:sz w:val="21"/>
              </w:rPr>
              <w:t> </w:t>
            </w:r>
            <w:r>
              <w:rPr>
                <w:sz w:val="21"/>
              </w:rPr>
              <w:t>tools</w:t>
            </w:r>
            <w:r>
              <w:rPr>
                <w:spacing w:val="-6"/>
                <w:sz w:val="21"/>
              </w:rPr>
              <w:t> </w:t>
            </w:r>
            <w:r>
              <w:rPr>
                <w:sz w:val="21"/>
              </w:rPr>
              <w:t>based on student needs, and how to manage disruptive behavior.</w:t>
            </w:r>
          </w:p>
        </w:tc>
      </w:tr>
      <w:tr>
        <w:trPr>
          <w:trHeight w:val="916" w:hRule="atLeast"/>
        </w:trPr>
        <w:tc>
          <w:tcPr>
            <w:tcW w:w="3360" w:type="dxa"/>
          </w:tcPr>
          <w:p>
            <w:pPr>
              <w:pStyle w:val="TableParagraph"/>
              <w:spacing w:before="64"/>
              <w:jc w:val="left"/>
              <w:rPr>
                <w:rFonts w:ascii="Century Gothic"/>
                <w:sz w:val="21"/>
              </w:rPr>
            </w:pPr>
          </w:p>
          <w:p>
            <w:pPr>
              <w:pStyle w:val="TableParagraph"/>
              <w:ind w:left="107"/>
              <w:jc w:val="left"/>
              <w:rPr>
                <w:sz w:val="21"/>
              </w:rPr>
            </w:pPr>
            <w:r>
              <w:rPr>
                <w:sz w:val="21"/>
              </w:rPr>
              <w:t>Visual</w:t>
            </w:r>
            <w:r>
              <w:rPr>
                <w:spacing w:val="-4"/>
                <w:sz w:val="21"/>
              </w:rPr>
              <w:t> </w:t>
            </w:r>
            <w:r>
              <w:rPr>
                <w:sz w:val="21"/>
              </w:rPr>
              <w:t>Arts</w:t>
            </w:r>
            <w:r>
              <w:rPr>
                <w:spacing w:val="-4"/>
                <w:sz w:val="21"/>
              </w:rPr>
              <w:t> </w:t>
            </w:r>
            <w:r>
              <w:rPr>
                <w:spacing w:val="-2"/>
                <w:sz w:val="21"/>
              </w:rPr>
              <w:t>Education</w:t>
            </w:r>
          </w:p>
        </w:tc>
        <w:tc>
          <w:tcPr>
            <w:tcW w:w="6461" w:type="dxa"/>
          </w:tcPr>
          <w:p>
            <w:pPr>
              <w:pStyle w:val="TableParagraph"/>
              <w:spacing w:before="67"/>
              <w:ind w:left="107"/>
              <w:jc w:val="left"/>
              <w:rPr>
                <w:sz w:val="21"/>
              </w:rPr>
            </w:pPr>
            <w:r>
              <w:rPr>
                <w:sz w:val="21"/>
              </w:rPr>
              <w:t>Prepares students to be K-12 educators by helping them develop instructional</w:t>
            </w:r>
            <w:r>
              <w:rPr>
                <w:spacing w:val="-4"/>
                <w:sz w:val="21"/>
              </w:rPr>
              <w:t> </w:t>
            </w:r>
            <w:r>
              <w:rPr>
                <w:sz w:val="21"/>
              </w:rPr>
              <w:t>techniques</w:t>
            </w:r>
            <w:r>
              <w:rPr>
                <w:spacing w:val="-4"/>
                <w:sz w:val="21"/>
              </w:rPr>
              <w:t> </w:t>
            </w:r>
            <w:r>
              <w:rPr>
                <w:sz w:val="21"/>
              </w:rPr>
              <w:t>in</w:t>
            </w:r>
            <w:r>
              <w:rPr>
                <w:spacing w:val="-4"/>
                <w:sz w:val="21"/>
              </w:rPr>
              <w:t> </w:t>
            </w:r>
            <w:r>
              <w:rPr>
                <w:sz w:val="21"/>
              </w:rPr>
              <w:t>a</w:t>
            </w:r>
            <w:r>
              <w:rPr>
                <w:spacing w:val="-3"/>
                <w:sz w:val="21"/>
              </w:rPr>
              <w:t> </w:t>
            </w:r>
            <w:r>
              <w:rPr>
                <w:sz w:val="21"/>
              </w:rPr>
              <w:t>variety</w:t>
            </w:r>
            <w:r>
              <w:rPr>
                <w:spacing w:val="-3"/>
                <w:sz w:val="21"/>
              </w:rPr>
              <w:t> </w:t>
            </w:r>
            <w:r>
              <w:rPr>
                <w:sz w:val="21"/>
              </w:rPr>
              <w:t>of</w:t>
            </w:r>
            <w:r>
              <w:rPr>
                <w:spacing w:val="-3"/>
                <w:sz w:val="21"/>
              </w:rPr>
              <w:t> </w:t>
            </w:r>
            <w:r>
              <w:rPr>
                <w:sz w:val="21"/>
              </w:rPr>
              <w:t>artistic</w:t>
            </w:r>
            <w:r>
              <w:rPr>
                <w:spacing w:val="-4"/>
                <w:sz w:val="21"/>
              </w:rPr>
              <w:t> </w:t>
            </w:r>
            <w:r>
              <w:rPr>
                <w:sz w:val="21"/>
              </w:rPr>
              <w:t>media,</w:t>
            </w:r>
            <w:r>
              <w:rPr>
                <w:spacing w:val="-3"/>
                <w:sz w:val="21"/>
              </w:rPr>
              <w:t> </w:t>
            </w:r>
            <w:r>
              <w:rPr>
                <w:sz w:val="21"/>
              </w:rPr>
              <w:t>from</w:t>
            </w:r>
            <w:r>
              <w:rPr>
                <w:spacing w:val="-4"/>
                <w:sz w:val="21"/>
              </w:rPr>
              <w:t> </w:t>
            </w:r>
            <w:r>
              <w:rPr>
                <w:sz w:val="21"/>
              </w:rPr>
              <w:t>painting</w:t>
            </w:r>
            <w:r>
              <w:rPr>
                <w:spacing w:val="-4"/>
                <w:sz w:val="21"/>
              </w:rPr>
              <w:t> </w:t>
            </w:r>
            <w:r>
              <w:rPr>
                <w:sz w:val="21"/>
              </w:rPr>
              <w:t>to computer art.</w:t>
            </w:r>
          </w:p>
        </w:tc>
      </w:tr>
    </w:tbl>
    <w:p>
      <w:pPr>
        <w:pStyle w:val="BodyText"/>
        <w:spacing w:before="77"/>
        <w:rPr>
          <w:sz w:val="28"/>
        </w:rPr>
      </w:pPr>
    </w:p>
    <w:p>
      <w:pPr>
        <w:spacing w:before="1"/>
        <w:ind w:left="660" w:right="0" w:firstLine="0"/>
        <w:jc w:val="left"/>
        <w:rPr>
          <w:sz w:val="28"/>
        </w:rPr>
      </w:pPr>
      <w:bookmarkStart w:name="Licensing" w:id="16"/>
      <w:bookmarkEnd w:id="16"/>
      <w:r>
        <w:rPr/>
      </w:r>
      <w:r>
        <w:rPr>
          <w:color w:val="830F0E"/>
          <w:spacing w:val="-2"/>
          <w:sz w:val="28"/>
        </w:rPr>
        <w:t>Licensing</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616" w:hRule="atLeast"/>
        </w:trPr>
        <w:tc>
          <w:tcPr>
            <w:tcW w:w="3360" w:type="dxa"/>
          </w:tcPr>
          <w:p>
            <w:pPr>
              <w:pStyle w:val="TableParagraph"/>
              <w:spacing w:before="176"/>
              <w:ind w:left="107"/>
              <w:jc w:val="left"/>
              <w:rPr>
                <w:sz w:val="21"/>
              </w:rPr>
            </w:pPr>
            <w:r>
              <w:rPr>
                <w:sz w:val="21"/>
              </w:rPr>
              <w:t>Secondary</w:t>
            </w:r>
            <w:r>
              <w:rPr>
                <w:spacing w:val="-9"/>
                <w:sz w:val="21"/>
              </w:rPr>
              <w:t> </w:t>
            </w:r>
            <w:r>
              <w:rPr>
                <w:spacing w:val="-2"/>
                <w:sz w:val="21"/>
              </w:rPr>
              <w:t>Education</w:t>
            </w:r>
          </w:p>
        </w:tc>
        <w:tc>
          <w:tcPr>
            <w:tcW w:w="6461" w:type="dxa"/>
          </w:tcPr>
          <w:p>
            <w:pPr>
              <w:pStyle w:val="TableParagraph"/>
              <w:spacing w:before="49"/>
              <w:ind w:left="107"/>
              <w:jc w:val="left"/>
              <w:rPr>
                <w:sz w:val="21"/>
              </w:rPr>
            </w:pPr>
            <w:r>
              <w:rPr>
                <w:sz w:val="21"/>
              </w:rPr>
              <w:t>Individuals</w:t>
            </w:r>
            <w:r>
              <w:rPr>
                <w:spacing w:val="-4"/>
                <w:sz w:val="21"/>
              </w:rPr>
              <w:t> </w:t>
            </w:r>
            <w:r>
              <w:rPr>
                <w:sz w:val="21"/>
              </w:rPr>
              <w:t>with</w:t>
            </w:r>
            <w:r>
              <w:rPr>
                <w:spacing w:val="-4"/>
                <w:sz w:val="21"/>
              </w:rPr>
              <w:t> </w:t>
            </w:r>
            <w:r>
              <w:rPr>
                <w:sz w:val="21"/>
              </w:rPr>
              <w:t>a</w:t>
            </w:r>
            <w:r>
              <w:rPr>
                <w:spacing w:val="-3"/>
                <w:sz w:val="21"/>
              </w:rPr>
              <w:t> </w:t>
            </w:r>
            <w:r>
              <w:rPr>
                <w:sz w:val="21"/>
              </w:rPr>
              <w:t>bachelor’s</w:t>
            </w:r>
            <w:r>
              <w:rPr>
                <w:spacing w:val="-6"/>
                <w:sz w:val="21"/>
              </w:rPr>
              <w:t> </w:t>
            </w:r>
            <w:r>
              <w:rPr>
                <w:sz w:val="21"/>
              </w:rPr>
              <w:t>degree</w:t>
            </w:r>
            <w:r>
              <w:rPr>
                <w:spacing w:val="-3"/>
                <w:sz w:val="21"/>
              </w:rPr>
              <w:t> </w:t>
            </w:r>
            <w:r>
              <w:rPr>
                <w:sz w:val="21"/>
              </w:rPr>
              <w:t>can</w:t>
            </w:r>
            <w:r>
              <w:rPr>
                <w:spacing w:val="-4"/>
                <w:sz w:val="21"/>
              </w:rPr>
              <w:t> </w:t>
            </w:r>
            <w:r>
              <w:rPr>
                <w:sz w:val="21"/>
              </w:rPr>
              <w:t>become</w:t>
            </w:r>
            <w:r>
              <w:rPr>
                <w:spacing w:val="-5"/>
                <w:sz w:val="21"/>
              </w:rPr>
              <w:t> </w:t>
            </w:r>
            <w:r>
              <w:rPr>
                <w:sz w:val="21"/>
              </w:rPr>
              <w:t>licensed</w:t>
            </w:r>
            <w:r>
              <w:rPr>
                <w:spacing w:val="-4"/>
                <w:sz w:val="21"/>
              </w:rPr>
              <w:t> </w:t>
            </w:r>
            <w:r>
              <w:rPr>
                <w:sz w:val="21"/>
              </w:rPr>
              <w:t>to</w:t>
            </w:r>
            <w:r>
              <w:rPr>
                <w:spacing w:val="-4"/>
                <w:sz w:val="21"/>
              </w:rPr>
              <w:t> </w:t>
            </w:r>
            <w:r>
              <w:rPr>
                <w:sz w:val="21"/>
              </w:rPr>
              <w:t>teach secondary education through this one year licensing program.</w:t>
            </w:r>
          </w:p>
        </w:tc>
      </w:tr>
    </w:tbl>
    <w:p>
      <w:pPr>
        <w:spacing w:after="0"/>
        <w:jc w:val="left"/>
        <w:rPr>
          <w:sz w:val="21"/>
        </w:rPr>
        <w:sectPr>
          <w:headerReference w:type="default" r:id="rId17"/>
          <w:footerReference w:type="default" r:id="rId18"/>
          <w:pgSz w:w="12240" w:h="15840"/>
          <w:pgMar w:header="728" w:footer="0" w:top="980" w:bottom="280" w:left="780" w:right="520"/>
        </w:sectPr>
      </w:pPr>
    </w:p>
    <w:p>
      <w:pPr>
        <w:pStyle w:val="BodyText"/>
        <w:spacing w:before="209" w:after="1"/>
        <w:rPr>
          <w:sz w:val="20"/>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814" w:hRule="atLeast"/>
        </w:trPr>
        <w:tc>
          <w:tcPr>
            <w:tcW w:w="3360" w:type="dxa"/>
            <w:tcBorders>
              <w:top w:val="nil"/>
            </w:tcBorders>
          </w:tcPr>
          <w:p>
            <w:pPr>
              <w:pStyle w:val="TableParagraph"/>
              <w:jc w:val="left"/>
              <w:rPr>
                <w:rFonts w:ascii="Century Gothic"/>
                <w:sz w:val="21"/>
              </w:rPr>
            </w:pPr>
          </w:p>
          <w:p>
            <w:pPr>
              <w:pStyle w:val="TableParagraph"/>
              <w:jc w:val="left"/>
              <w:rPr>
                <w:rFonts w:ascii="Century Gothic"/>
                <w:sz w:val="21"/>
              </w:rPr>
            </w:pPr>
          </w:p>
          <w:p>
            <w:pPr>
              <w:pStyle w:val="TableParagraph"/>
              <w:spacing w:before="4"/>
              <w:jc w:val="left"/>
              <w:rPr>
                <w:rFonts w:ascii="Century Gothic"/>
                <w:sz w:val="21"/>
              </w:rPr>
            </w:pPr>
          </w:p>
          <w:p>
            <w:pPr>
              <w:pStyle w:val="TableParagraph"/>
              <w:ind w:left="107"/>
              <w:jc w:val="left"/>
              <w:rPr>
                <w:sz w:val="21"/>
              </w:rPr>
            </w:pPr>
            <w:r>
              <w:rPr>
                <w:sz w:val="21"/>
              </w:rPr>
              <w:t>Special</w:t>
            </w:r>
            <w:r>
              <w:rPr>
                <w:spacing w:val="-9"/>
                <w:sz w:val="21"/>
              </w:rPr>
              <w:t> </w:t>
            </w:r>
            <w:r>
              <w:rPr>
                <w:sz w:val="21"/>
              </w:rPr>
              <w:t>Education</w:t>
            </w:r>
            <w:r>
              <w:rPr>
                <w:spacing w:val="-8"/>
                <w:sz w:val="21"/>
              </w:rPr>
              <w:t> </w:t>
            </w:r>
            <w:r>
              <w:rPr>
                <w:sz w:val="21"/>
              </w:rPr>
              <w:t>Licensure</w:t>
            </w:r>
            <w:r>
              <w:rPr>
                <w:spacing w:val="-9"/>
                <w:sz w:val="21"/>
              </w:rPr>
              <w:t> </w:t>
            </w:r>
            <w:r>
              <w:rPr>
                <w:spacing w:val="-2"/>
                <w:sz w:val="21"/>
              </w:rPr>
              <w:t>(Hybrid)</w:t>
            </w:r>
          </w:p>
        </w:tc>
        <w:tc>
          <w:tcPr>
            <w:tcW w:w="6461" w:type="dxa"/>
            <w:tcBorders>
              <w:top w:val="nil"/>
            </w:tcBorders>
          </w:tcPr>
          <w:p>
            <w:pPr>
              <w:pStyle w:val="TableParagraph"/>
              <w:spacing w:before="5"/>
              <w:jc w:val="left"/>
              <w:rPr>
                <w:rFonts w:ascii="Century Gothic"/>
                <w:sz w:val="21"/>
              </w:rPr>
            </w:pPr>
          </w:p>
          <w:p>
            <w:pPr>
              <w:pStyle w:val="TableParagraph"/>
              <w:ind w:left="107"/>
              <w:jc w:val="left"/>
              <w:rPr>
                <w:sz w:val="21"/>
              </w:rPr>
            </w:pPr>
            <w:r>
              <w:rPr>
                <w:sz w:val="21"/>
              </w:rPr>
              <w:t>Prepares students to work with students with special needs by helping them</w:t>
            </w:r>
            <w:r>
              <w:rPr>
                <w:spacing w:val="-3"/>
                <w:sz w:val="21"/>
              </w:rPr>
              <w:t> </w:t>
            </w:r>
            <w:r>
              <w:rPr>
                <w:sz w:val="21"/>
              </w:rPr>
              <w:t>develop</w:t>
            </w:r>
            <w:r>
              <w:rPr>
                <w:spacing w:val="-3"/>
                <w:sz w:val="21"/>
              </w:rPr>
              <w:t> </w:t>
            </w:r>
            <w:r>
              <w:rPr>
                <w:sz w:val="21"/>
              </w:rPr>
              <w:t>Develop</w:t>
            </w:r>
            <w:r>
              <w:rPr>
                <w:spacing w:val="-3"/>
                <w:sz w:val="21"/>
              </w:rPr>
              <w:t> </w:t>
            </w:r>
            <w:r>
              <w:rPr>
                <w:sz w:val="21"/>
              </w:rPr>
              <w:t>the</w:t>
            </w:r>
            <w:r>
              <w:rPr>
                <w:spacing w:val="-2"/>
                <w:sz w:val="21"/>
              </w:rPr>
              <w:t> </w:t>
            </w:r>
            <w:r>
              <w:rPr>
                <w:sz w:val="21"/>
              </w:rPr>
              <w:t>knowledge,</w:t>
            </w:r>
            <w:r>
              <w:rPr>
                <w:spacing w:val="-2"/>
                <w:sz w:val="21"/>
              </w:rPr>
              <w:t> </w:t>
            </w:r>
            <w:r>
              <w:rPr>
                <w:sz w:val="21"/>
              </w:rPr>
              <w:t>skills,</w:t>
            </w:r>
            <w:r>
              <w:rPr>
                <w:spacing w:val="-2"/>
                <w:sz w:val="21"/>
              </w:rPr>
              <w:t> </w:t>
            </w:r>
            <w:r>
              <w:rPr>
                <w:sz w:val="21"/>
              </w:rPr>
              <w:t>and</w:t>
            </w:r>
            <w:r>
              <w:rPr>
                <w:spacing w:val="-5"/>
                <w:sz w:val="21"/>
              </w:rPr>
              <w:t> </w:t>
            </w:r>
            <w:r>
              <w:rPr>
                <w:sz w:val="21"/>
              </w:rPr>
              <w:t>dispositions</w:t>
            </w:r>
            <w:r>
              <w:rPr>
                <w:spacing w:val="-3"/>
                <w:sz w:val="21"/>
              </w:rPr>
              <w:t> </w:t>
            </w:r>
            <w:r>
              <w:rPr>
                <w:sz w:val="21"/>
              </w:rPr>
              <w:t>to</w:t>
            </w:r>
            <w:r>
              <w:rPr>
                <w:spacing w:val="-3"/>
                <w:sz w:val="21"/>
              </w:rPr>
              <w:t> </w:t>
            </w:r>
            <w:r>
              <w:rPr>
                <w:sz w:val="21"/>
              </w:rPr>
              <w:t>work</w:t>
            </w:r>
            <w:r>
              <w:rPr>
                <w:spacing w:val="-2"/>
                <w:sz w:val="21"/>
              </w:rPr>
              <w:t> </w:t>
            </w:r>
            <w:r>
              <w:rPr>
                <w:sz w:val="21"/>
              </w:rPr>
              <w:t>in today's classrooms. Course work includes research-based instruction in classroom</w:t>
            </w:r>
            <w:r>
              <w:rPr>
                <w:spacing w:val="-7"/>
                <w:sz w:val="21"/>
              </w:rPr>
              <w:t> </w:t>
            </w:r>
            <w:r>
              <w:rPr>
                <w:sz w:val="21"/>
              </w:rPr>
              <w:t>management,</w:t>
            </w:r>
            <w:r>
              <w:rPr>
                <w:spacing w:val="-6"/>
                <w:sz w:val="21"/>
              </w:rPr>
              <w:t> </w:t>
            </w:r>
            <w:r>
              <w:rPr>
                <w:sz w:val="21"/>
              </w:rPr>
              <w:t>collaboration</w:t>
            </w:r>
            <w:r>
              <w:rPr>
                <w:spacing w:val="-7"/>
                <w:sz w:val="21"/>
              </w:rPr>
              <w:t> </w:t>
            </w:r>
            <w:r>
              <w:rPr>
                <w:sz w:val="21"/>
              </w:rPr>
              <w:t>and</w:t>
            </w:r>
            <w:r>
              <w:rPr>
                <w:spacing w:val="-7"/>
                <w:sz w:val="21"/>
              </w:rPr>
              <w:t> </w:t>
            </w:r>
            <w:r>
              <w:rPr>
                <w:sz w:val="21"/>
              </w:rPr>
              <w:t>service</w:t>
            </w:r>
            <w:r>
              <w:rPr>
                <w:spacing w:val="-6"/>
                <w:sz w:val="21"/>
              </w:rPr>
              <w:t> </w:t>
            </w:r>
            <w:r>
              <w:rPr>
                <w:sz w:val="21"/>
              </w:rPr>
              <w:t>delivery,</w:t>
            </w:r>
            <w:r>
              <w:rPr>
                <w:spacing w:val="-6"/>
                <w:sz w:val="21"/>
              </w:rPr>
              <w:t> </w:t>
            </w:r>
            <w:r>
              <w:rPr>
                <w:sz w:val="21"/>
              </w:rPr>
              <w:t>assessment, instructional strategies, and working with families.</w:t>
            </w:r>
          </w:p>
        </w:tc>
      </w:tr>
    </w:tbl>
    <w:p>
      <w:pPr>
        <w:pStyle w:val="BodyText"/>
        <w:spacing w:before="88"/>
        <w:rPr>
          <w:sz w:val="28"/>
        </w:rPr>
      </w:pPr>
    </w:p>
    <w:p>
      <w:pPr>
        <w:spacing w:before="0"/>
        <w:ind w:left="660" w:right="0" w:firstLine="0"/>
        <w:jc w:val="left"/>
        <w:rPr>
          <w:sz w:val="28"/>
        </w:rPr>
      </w:pPr>
      <w:bookmarkStart w:name="Graduate Certificate" w:id="17"/>
      <w:bookmarkEnd w:id="17"/>
      <w:r>
        <w:rPr/>
      </w:r>
      <w:r>
        <w:rPr>
          <w:color w:val="830F0E"/>
          <w:sz w:val="28"/>
        </w:rPr>
        <w:t>Graduate</w:t>
      </w:r>
      <w:r>
        <w:rPr>
          <w:color w:val="830F0E"/>
          <w:spacing w:val="-7"/>
          <w:sz w:val="28"/>
        </w:rPr>
        <w:t> </w:t>
      </w:r>
      <w:r>
        <w:rPr>
          <w:color w:val="830F0E"/>
          <w:spacing w:val="-2"/>
          <w:sz w:val="28"/>
        </w:rPr>
        <w:t>Certificate</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213" w:hRule="atLeast"/>
        </w:trPr>
        <w:tc>
          <w:tcPr>
            <w:tcW w:w="3360" w:type="dxa"/>
          </w:tcPr>
          <w:p>
            <w:pPr>
              <w:pStyle w:val="TableParagraph"/>
              <w:spacing w:before="89"/>
              <w:jc w:val="left"/>
              <w:rPr>
                <w:rFonts w:ascii="Century Gothic"/>
                <w:sz w:val="21"/>
              </w:rPr>
            </w:pPr>
          </w:p>
          <w:p>
            <w:pPr>
              <w:pStyle w:val="TableParagraph"/>
              <w:ind w:left="107" w:right="204"/>
              <w:jc w:val="left"/>
              <w:rPr>
                <w:sz w:val="21"/>
              </w:rPr>
            </w:pPr>
            <w:r>
              <w:rPr>
                <w:sz w:val="21"/>
              </w:rPr>
              <w:t>Preparing</w:t>
            </w:r>
            <w:r>
              <w:rPr>
                <w:spacing w:val="-12"/>
                <w:sz w:val="21"/>
              </w:rPr>
              <w:t> </w:t>
            </w:r>
            <w:r>
              <w:rPr>
                <w:sz w:val="21"/>
              </w:rPr>
              <w:t>Educators</w:t>
            </w:r>
            <w:r>
              <w:rPr>
                <w:spacing w:val="-12"/>
                <w:sz w:val="21"/>
              </w:rPr>
              <w:t> </w:t>
            </w:r>
            <w:r>
              <w:rPr>
                <w:sz w:val="21"/>
              </w:rPr>
              <w:t>of</w:t>
            </w:r>
            <w:r>
              <w:rPr>
                <w:spacing w:val="-12"/>
                <w:sz w:val="21"/>
              </w:rPr>
              <w:t> </w:t>
            </w:r>
            <w:r>
              <w:rPr>
                <w:sz w:val="21"/>
              </w:rPr>
              <w:t>Students with Autism Certificate</w:t>
            </w:r>
          </w:p>
        </w:tc>
        <w:tc>
          <w:tcPr>
            <w:tcW w:w="6461" w:type="dxa"/>
          </w:tcPr>
          <w:p>
            <w:pPr>
              <w:pStyle w:val="TableParagraph"/>
              <w:spacing w:before="92"/>
              <w:ind w:left="107"/>
              <w:jc w:val="left"/>
              <w:rPr>
                <w:sz w:val="21"/>
              </w:rPr>
            </w:pPr>
            <w:r>
              <w:rPr>
                <w:sz w:val="21"/>
              </w:rPr>
              <w:t>Prepares students to work with individuals with autism through a 15- credit hour collection of courses focuses on autism spectrum disorders (ASD).</w:t>
            </w:r>
            <w:r>
              <w:rPr>
                <w:spacing w:val="-4"/>
                <w:sz w:val="21"/>
              </w:rPr>
              <w:t> </w:t>
            </w:r>
            <w:r>
              <w:rPr>
                <w:sz w:val="21"/>
              </w:rPr>
              <w:t>Students</w:t>
            </w:r>
            <w:r>
              <w:rPr>
                <w:spacing w:val="-6"/>
                <w:sz w:val="21"/>
              </w:rPr>
              <w:t> </w:t>
            </w:r>
            <w:r>
              <w:rPr>
                <w:sz w:val="21"/>
              </w:rPr>
              <w:t>review</w:t>
            </w:r>
            <w:r>
              <w:rPr>
                <w:spacing w:val="-5"/>
                <w:sz w:val="21"/>
              </w:rPr>
              <w:t> </w:t>
            </w:r>
            <w:r>
              <w:rPr>
                <w:sz w:val="21"/>
              </w:rPr>
              <w:t>current</w:t>
            </w:r>
            <w:r>
              <w:rPr>
                <w:spacing w:val="-4"/>
                <w:sz w:val="21"/>
              </w:rPr>
              <w:t> </w:t>
            </w:r>
            <w:r>
              <w:rPr>
                <w:sz w:val="21"/>
              </w:rPr>
              <w:t>research</w:t>
            </w:r>
            <w:r>
              <w:rPr>
                <w:spacing w:val="-4"/>
                <w:sz w:val="21"/>
              </w:rPr>
              <w:t> </w:t>
            </w:r>
            <w:r>
              <w:rPr>
                <w:sz w:val="21"/>
              </w:rPr>
              <w:t>and</w:t>
            </w:r>
            <w:r>
              <w:rPr>
                <w:spacing w:val="-6"/>
                <w:sz w:val="21"/>
              </w:rPr>
              <w:t> </w:t>
            </w:r>
            <w:r>
              <w:rPr>
                <w:sz w:val="21"/>
              </w:rPr>
              <w:t>evidence-based</w:t>
            </w:r>
            <w:r>
              <w:rPr>
                <w:spacing w:val="-4"/>
                <w:sz w:val="21"/>
              </w:rPr>
              <w:t> </w:t>
            </w:r>
            <w:r>
              <w:rPr>
                <w:sz w:val="21"/>
              </w:rPr>
              <w:t>practices</w:t>
            </w:r>
            <w:r>
              <w:rPr>
                <w:spacing w:val="-4"/>
                <w:sz w:val="21"/>
              </w:rPr>
              <w:t> </w:t>
            </w:r>
            <w:r>
              <w:rPr>
                <w:sz w:val="21"/>
              </w:rPr>
              <w:t>in autism assessment and intervention.</w:t>
            </w:r>
          </w:p>
        </w:tc>
      </w:tr>
    </w:tbl>
    <w:p>
      <w:pPr>
        <w:pStyle w:val="BodyText"/>
        <w:spacing w:before="82"/>
        <w:rPr>
          <w:sz w:val="28"/>
        </w:rPr>
      </w:pPr>
    </w:p>
    <w:p>
      <w:pPr>
        <w:spacing w:before="0"/>
        <w:ind w:left="660" w:right="0" w:firstLine="0"/>
        <w:jc w:val="left"/>
        <w:rPr>
          <w:sz w:val="28"/>
        </w:rPr>
      </w:pPr>
      <w:bookmarkStart w:name="Master’s Degrees" w:id="18"/>
      <w:bookmarkEnd w:id="18"/>
      <w:r>
        <w:rPr/>
      </w:r>
      <w:r>
        <w:rPr>
          <w:color w:val="830F0E"/>
          <w:sz w:val="28"/>
        </w:rPr>
        <w:t>Master’s</w:t>
      </w:r>
      <w:r>
        <w:rPr>
          <w:color w:val="830F0E"/>
          <w:spacing w:val="-6"/>
          <w:sz w:val="28"/>
        </w:rPr>
        <w:t> </w:t>
      </w:r>
      <w:r>
        <w:rPr>
          <w:color w:val="830F0E"/>
          <w:spacing w:val="-2"/>
          <w:sz w:val="28"/>
        </w:rPr>
        <w:t>Degrees</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913" w:hRule="atLeast"/>
        </w:trPr>
        <w:tc>
          <w:tcPr>
            <w:tcW w:w="3360" w:type="dxa"/>
          </w:tcPr>
          <w:p>
            <w:pPr>
              <w:pStyle w:val="TableParagraph"/>
              <w:spacing w:before="67"/>
              <w:jc w:val="left"/>
              <w:rPr>
                <w:rFonts w:ascii="Century Gothic"/>
                <w:sz w:val="21"/>
              </w:rPr>
            </w:pPr>
          </w:p>
          <w:p>
            <w:pPr>
              <w:pStyle w:val="TableParagraph"/>
              <w:spacing w:before="1"/>
              <w:ind w:left="107"/>
              <w:jc w:val="left"/>
              <w:rPr>
                <w:sz w:val="21"/>
              </w:rPr>
            </w:pPr>
            <w:r>
              <w:rPr>
                <w:sz w:val="21"/>
              </w:rPr>
              <w:t>Art</w:t>
            </w:r>
            <w:r>
              <w:rPr>
                <w:spacing w:val="-1"/>
                <w:sz w:val="21"/>
              </w:rPr>
              <w:t> </w:t>
            </w:r>
            <w:r>
              <w:rPr>
                <w:spacing w:val="-2"/>
                <w:sz w:val="21"/>
              </w:rPr>
              <w:t>Education</w:t>
            </w:r>
          </w:p>
        </w:tc>
        <w:tc>
          <w:tcPr>
            <w:tcW w:w="6461" w:type="dxa"/>
          </w:tcPr>
          <w:p>
            <w:pPr>
              <w:pStyle w:val="TableParagraph"/>
              <w:spacing w:before="68"/>
              <w:ind w:left="107" w:right="166"/>
              <w:jc w:val="left"/>
              <w:rPr>
                <w:sz w:val="21"/>
              </w:rPr>
            </w:pPr>
            <w:r>
              <w:rPr>
                <w:sz w:val="21"/>
              </w:rPr>
              <w:t>Prepares student to teach art at all grade levels. It also provides the educational</w:t>
            </w:r>
            <w:r>
              <w:rPr>
                <w:spacing w:val="-3"/>
                <w:sz w:val="21"/>
              </w:rPr>
              <w:t> </w:t>
            </w:r>
            <w:r>
              <w:rPr>
                <w:sz w:val="21"/>
              </w:rPr>
              <w:t>foundation</w:t>
            </w:r>
            <w:r>
              <w:rPr>
                <w:spacing w:val="-4"/>
                <w:sz w:val="21"/>
              </w:rPr>
              <w:t> </w:t>
            </w:r>
            <w:r>
              <w:rPr>
                <w:sz w:val="21"/>
              </w:rPr>
              <w:t>to</w:t>
            </w:r>
            <w:r>
              <w:rPr>
                <w:spacing w:val="-4"/>
                <w:sz w:val="21"/>
              </w:rPr>
              <w:t> </w:t>
            </w:r>
            <w:r>
              <w:rPr>
                <w:sz w:val="21"/>
              </w:rPr>
              <w:t>pursue</w:t>
            </w:r>
            <w:r>
              <w:rPr>
                <w:spacing w:val="-3"/>
                <w:sz w:val="21"/>
              </w:rPr>
              <w:t> </w:t>
            </w:r>
            <w:r>
              <w:rPr>
                <w:sz w:val="21"/>
              </w:rPr>
              <w:t>a</w:t>
            </w:r>
            <w:r>
              <w:rPr>
                <w:spacing w:val="-3"/>
                <w:sz w:val="21"/>
              </w:rPr>
              <w:t> </w:t>
            </w:r>
            <w:r>
              <w:rPr>
                <w:sz w:val="21"/>
              </w:rPr>
              <w:t>career</w:t>
            </w:r>
            <w:r>
              <w:rPr>
                <w:spacing w:val="-5"/>
                <w:sz w:val="21"/>
              </w:rPr>
              <w:t> </w:t>
            </w:r>
            <w:r>
              <w:rPr>
                <w:sz w:val="21"/>
              </w:rPr>
              <w:t>as</w:t>
            </w:r>
            <w:r>
              <w:rPr>
                <w:spacing w:val="-4"/>
                <w:sz w:val="21"/>
              </w:rPr>
              <w:t> </w:t>
            </w:r>
            <w:r>
              <w:rPr>
                <w:sz w:val="21"/>
              </w:rPr>
              <w:t>a</w:t>
            </w:r>
            <w:r>
              <w:rPr>
                <w:spacing w:val="-3"/>
                <w:sz w:val="21"/>
              </w:rPr>
              <w:t> </w:t>
            </w:r>
            <w:r>
              <w:rPr>
                <w:sz w:val="21"/>
              </w:rPr>
              <w:t>museum</w:t>
            </w:r>
            <w:r>
              <w:rPr>
                <w:spacing w:val="-8"/>
                <w:sz w:val="21"/>
              </w:rPr>
              <w:t> </w:t>
            </w:r>
            <w:r>
              <w:rPr>
                <w:sz w:val="21"/>
              </w:rPr>
              <w:t>or</w:t>
            </w:r>
            <w:r>
              <w:rPr>
                <w:spacing w:val="-2"/>
                <w:sz w:val="21"/>
              </w:rPr>
              <w:t> </w:t>
            </w:r>
            <w:r>
              <w:rPr>
                <w:sz w:val="21"/>
              </w:rPr>
              <w:t>community arts professional.</w:t>
            </w:r>
          </w:p>
        </w:tc>
      </w:tr>
      <w:tr>
        <w:trPr>
          <w:trHeight w:val="916" w:hRule="atLeast"/>
        </w:trPr>
        <w:tc>
          <w:tcPr>
            <w:tcW w:w="3360" w:type="dxa"/>
          </w:tcPr>
          <w:p>
            <w:pPr>
              <w:pStyle w:val="TableParagraph"/>
              <w:spacing w:before="198"/>
              <w:ind w:left="107" w:right="204"/>
              <w:jc w:val="left"/>
              <w:rPr>
                <w:sz w:val="21"/>
              </w:rPr>
            </w:pPr>
            <w:r>
              <w:rPr>
                <w:sz w:val="21"/>
              </w:rPr>
              <w:t>Elementary</w:t>
            </w:r>
            <w:r>
              <w:rPr>
                <w:spacing w:val="-12"/>
                <w:sz w:val="21"/>
              </w:rPr>
              <w:t> </w:t>
            </w:r>
            <w:r>
              <w:rPr>
                <w:sz w:val="21"/>
              </w:rPr>
              <w:t>Education</w:t>
            </w:r>
            <w:r>
              <w:rPr>
                <w:spacing w:val="-12"/>
                <w:sz w:val="21"/>
              </w:rPr>
              <w:t> </w:t>
            </w:r>
            <w:r>
              <w:rPr>
                <w:sz w:val="21"/>
              </w:rPr>
              <w:t>(Early Childhood Education Track)</w:t>
            </w:r>
          </w:p>
        </w:tc>
        <w:tc>
          <w:tcPr>
            <w:tcW w:w="6461" w:type="dxa"/>
          </w:tcPr>
          <w:p>
            <w:pPr>
              <w:pStyle w:val="TableParagraph"/>
              <w:spacing w:before="71"/>
              <w:ind w:left="107" w:right="914"/>
              <w:jc w:val="both"/>
              <w:rPr>
                <w:sz w:val="21"/>
              </w:rPr>
            </w:pPr>
            <w:r>
              <w:rPr>
                <w:sz w:val="21"/>
              </w:rPr>
              <w:t>Prepares</w:t>
            </w:r>
            <w:r>
              <w:rPr>
                <w:spacing w:val="-6"/>
                <w:sz w:val="21"/>
              </w:rPr>
              <w:t> </w:t>
            </w:r>
            <w:r>
              <w:rPr>
                <w:sz w:val="21"/>
              </w:rPr>
              <w:t>students</w:t>
            </w:r>
            <w:r>
              <w:rPr>
                <w:spacing w:val="-6"/>
                <w:sz w:val="21"/>
              </w:rPr>
              <w:t> </w:t>
            </w:r>
            <w:r>
              <w:rPr>
                <w:sz w:val="21"/>
              </w:rPr>
              <w:t>to</w:t>
            </w:r>
            <w:r>
              <w:rPr>
                <w:spacing w:val="-6"/>
                <w:sz w:val="21"/>
              </w:rPr>
              <w:t> </w:t>
            </w:r>
            <w:r>
              <w:rPr>
                <w:sz w:val="21"/>
              </w:rPr>
              <w:t>become</w:t>
            </w:r>
            <w:r>
              <w:rPr>
                <w:spacing w:val="-5"/>
                <w:sz w:val="21"/>
              </w:rPr>
              <w:t> </w:t>
            </w:r>
            <w:r>
              <w:rPr>
                <w:sz w:val="21"/>
              </w:rPr>
              <w:t>more</w:t>
            </w:r>
            <w:r>
              <w:rPr>
                <w:spacing w:val="-5"/>
                <w:sz w:val="21"/>
              </w:rPr>
              <w:t> </w:t>
            </w:r>
            <w:r>
              <w:rPr>
                <w:sz w:val="21"/>
              </w:rPr>
              <w:t>effective</w:t>
            </w:r>
            <w:r>
              <w:rPr>
                <w:spacing w:val="-7"/>
                <w:sz w:val="21"/>
              </w:rPr>
              <w:t> </w:t>
            </w:r>
            <w:r>
              <w:rPr>
                <w:sz w:val="21"/>
              </w:rPr>
              <w:t>elementary</w:t>
            </w:r>
            <w:r>
              <w:rPr>
                <w:spacing w:val="-7"/>
                <w:sz w:val="21"/>
              </w:rPr>
              <w:t> </w:t>
            </w:r>
            <w:r>
              <w:rPr>
                <w:sz w:val="21"/>
              </w:rPr>
              <w:t>school educators</w:t>
            </w:r>
            <w:r>
              <w:rPr>
                <w:spacing w:val="-3"/>
                <w:sz w:val="21"/>
              </w:rPr>
              <w:t> </w:t>
            </w:r>
            <w:r>
              <w:rPr>
                <w:sz w:val="21"/>
              </w:rPr>
              <w:t>with</w:t>
            </w:r>
            <w:r>
              <w:rPr>
                <w:spacing w:val="-3"/>
                <w:sz w:val="21"/>
              </w:rPr>
              <w:t> </w:t>
            </w:r>
            <w:r>
              <w:rPr>
                <w:sz w:val="21"/>
              </w:rPr>
              <w:t>a</w:t>
            </w:r>
            <w:r>
              <w:rPr>
                <w:spacing w:val="-5"/>
                <w:sz w:val="21"/>
              </w:rPr>
              <w:t> </w:t>
            </w:r>
            <w:r>
              <w:rPr>
                <w:sz w:val="21"/>
              </w:rPr>
              <w:t>focus</w:t>
            </w:r>
            <w:r>
              <w:rPr>
                <w:spacing w:val="-3"/>
                <w:sz w:val="21"/>
              </w:rPr>
              <w:t> </w:t>
            </w:r>
            <w:r>
              <w:rPr>
                <w:sz w:val="21"/>
              </w:rPr>
              <w:t>on</w:t>
            </w:r>
            <w:r>
              <w:rPr>
                <w:spacing w:val="-3"/>
                <w:sz w:val="21"/>
              </w:rPr>
              <w:t> </w:t>
            </w:r>
            <w:r>
              <w:rPr>
                <w:sz w:val="21"/>
              </w:rPr>
              <w:t>organizing</w:t>
            </w:r>
            <w:r>
              <w:rPr>
                <w:spacing w:val="-3"/>
                <w:sz w:val="21"/>
              </w:rPr>
              <w:t> </w:t>
            </w:r>
            <w:r>
              <w:rPr>
                <w:sz w:val="21"/>
              </w:rPr>
              <w:t>early</w:t>
            </w:r>
            <w:r>
              <w:rPr>
                <w:spacing w:val="-3"/>
                <w:sz w:val="21"/>
              </w:rPr>
              <w:t> </w:t>
            </w:r>
            <w:r>
              <w:rPr>
                <w:sz w:val="21"/>
              </w:rPr>
              <w:t>education</w:t>
            </w:r>
            <w:r>
              <w:rPr>
                <w:spacing w:val="-3"/>
                <w:sz w:val="21"/>
              </w:rPr>
              <w:t> </w:t>
            </w:r>
            <w:r>
              <w:rPr>
                <w:sz w:val="21"/>
              </w:rPr>
              <w:t>programs, curriculum development, and childhood development.</w:t>
            </w:r>
          </w:p>
        </w:tc>
      </w:tr>
      <w:tr>
        <w:trPr>
          <w:trHeight w:val="1513" w:hRule="atLeast"/>
        </w:trPr>
        <w:tc>
          <w:tcPr>
            <w:tcW w:w="3360" w:type="dxa"/>
          </w:tcPr>
          <w:p>
            <w:pPr>
              <w:pStyle w:val="TableParagraph"/>
              <w:spacing w:before="240"/>
              <w:jc w:val="left"/>
              <w:rPr>
                <w:rFonts w:ascii="Century Gothic"/>
                <w:sz w:val="21"/>
              </w:rPr>
            </w:pPr>
          </w:p>
          <w:p>
            <w:pPr>
              <w:pStyle w:val="TableParagraph"/>
              <w:ind w:left="107"/>
              <w:jc w:val="left"/>
              <w:rPr>
                <w:sz w:val="21"/>
              </w:rPr>
            </w:pPr>
            <w:r>
              <w:rPr>
                <w:sz w:val="21"/>
              </w:rPr>
              <w:t>Elementary</w:t>
            </w:r>
            <w:r>
              <w:rPr>
                <w:spacing w:val="-12"/>
                <w:sz w:val="21"/>
              </w:rPr>
              <w:t> </w:t>
            </w:r>
            <w:r>
              <w:rPr>
                <w:sz w:val="21"/>
              </w:rPr>
              <w:t>Education</w:t>
            </w:r>
            <w:r>
              <w:rPr>
                <w:spacing w:val="-12"/>
                <w:sz w:val="21"/>
              </w:rPr>
              <w:t> </w:t>
            </w:r>
            <w:r>
              <w:rPr>
                <w:sz w:val="21"/>
              </w:rPr>
              <w:t>(Elementary Education Track)</w:t>
            </w:r>
          </w:p>
        </w:tc>
        <w:tc>
          <w:tcPr>
            <w:tcW w:w="6461" w:type="dxa"/>
          </w:tcPr>
          <w:p>
            <w:pPr>
              <w:pStyle w:val="TableParagraph"/>
              <w:spacing w:before="112"/>
              <w:ind w:left="107"/>
              <w:jc w:val="left"/>
              <w:rPr>
                <w:sz w:val="21"/>
              </w:rPr>
            </w:pPr>
            <w:r>
              <w:rPr>
                <w:sz w:val="21"/>
              </w:rPr>
              <w:t>Prepares</w:t>
            </w:r>
            <w:r>
              <w:rPr>
                <w:spacing w:val="-4"/>
                <w:sz w:val="21"/>
              </w:rPr>
              <w:t> </w:t>
            </w:r>
            <w:r>
              <w:rPr>
                <w:sz w:val="21"/>
              </w:rPr>
              <w:t>students</w:t>
            </w:r>
            <w:r>
              <w:rPr>
                <w:spacing w:val="-4"/>
                <w:sz w:val="21"/>
              </w:rPr>
              <w:t> </w:t>
            </w:r>
            <w:r>
              <w:rPr>
                <w:sz w:val="21"/>
              </w:rPr>
              <w:t>to</w:t>
            </w:r>
            <w:r>
              <w:rPr>
                <w:spacing w:val="-4"/>
                <w:sz w:val="21"/>
              </w:rPr>
              <w:t> </w:t>
            </w:r>
            <w:r>
              <w:rPr>
                <w:sz w:val="21"/>
              </w:rPr>
              <w:t>enhance</w:t>
            </w:r>
            <w:r>
              <w:rPr>
                <w:spacing w:val="-4"/>
                <w:sz w:val="21"/>
              </w:rPr>
              <w:t> </w:t>
            </w:r>
            <w:r>
              <w:rPr>
                <w:sz w:val="21"/>
              </w:rPr>
              <w:t>their</w:t>
            </w:r>
            <w:r>
              <w:rPr>
                <w:spacing w:val="-5"/>
                <w:sz w:val="21"/>
              </w:rPr>
              <w:t> </w:t>
            </w:r>
            <w:r>
              <w:rPr>
                <w:sz w:val="21"/>
              </w:rPr>
              <w:t>knowledge</w:t>
            </w:r>
            <w:r>
              <w:rPr>
                <w:spacing w:val="-4"/>
                <w:sz w:val="21"/>
              </w:rPr>
              <w:t> </w:t>
            </w:r>
            <w:r>
              <w:rPr>
                <w:sz w:val="21"/>
              </w:rPr>
              <w:t>and</w:t>
            </w:r>
            <w:r>
              <w:rPr>
                <w:spacing w:val="-4"/>
                <w:sz w:val="21"/>
              </w:rPr>
              <w:t> </w:t>
            </w:r>
            <w:r>
              <w:rPr>
                <w:sz w:val="21"/>
              </w:rPr>
              <w:t>skills</w:t>
            </w:r>
            <w:r>
              <w:rPr>
                <w:spacing w:val="-4"/>
                <w:sz w:val="21"/>
              </w:rPr>
              <w:t> </w:t>
            </w:r>
            <w:r>
              <w:rPr>
                <w:sz w:val="21"/>
              </w:rPr>
              <w:t>in</w:t>
            </w:r>
            <w:r>
              <w:rPr>
                <w:spacing w:val="-4"/>
                <w:sz w:val="21"/>
              </w:rPr>
              <w:t> </w:t>
            </w:r>
            <w:r>
              <w:rPr>
                <w:sz w:val="21"/>
              </w:rPr>
              <w:t>elementary education. Students focus on teaching practices, current theories of learning and instruction, social and cultural contexts of schools, issues which affect curriculum development, and advanced coursework in individual content areas.</w:t>
            </w:r>
          </w:p>
        </w:tc>
      </w:tr>
      <w:tr>
        <w:trPr>
          <w:trHeight w:val="616" w:hRule="atLeast"/>
        </w:trPr>
        <w:tc>
          <w:tcPr>
            <w:tcW w:w="3360" w:type="dxa"/>
          </w:tcPr>
          <w:p>
            <w:pPr>
              <w:pStyle w:val="TableParagraph"/>
              <w:spacing w:before="49"/>
              <w:ind w:left="107" w:right="204"/>
              <w:jc w:val="left"/>
              <w:rPr>
                <w:sz w:val="21"/>
              </w:rPr>
            </w:pPr>
            <w:r>
              <w:rPr>
                <w:sz w:val="21"/>
              </w:rPr>
              <w:t>Science</w:t>
            </w:r>
            <w:r>
              <w:rPr>
                <w:spacing w:val="-12"/>
                <w:sz w:val="21"/>
              </w:rPr>
              <w:t> </w:t>
            </w:r>
            <w:r>
              <w:rPr>
                <w:sz w:val="21"/>
              </w:rPr>
              <w:t>and</w:t>
            </w:r>
            <w:r>
              <w:rPr>
                <w:spacing w:val="-12"/>
                <w:sz w:val="21"/>
              </w:rPr>
              <w:t> </w:t>
            </w:r>
            <w:r>
              <w:rPr>
                <w:sz w:val="21"/>
              </w:rPr>
              <w:t>Environmental </w:t>
            </w:r>
            <w:r>
              <w:rPr>
                <w:spacing w:val="-2"/>
                <w:sz w:val="21"/>
              </w:rPr>
              <w:t>Education</w:t>
            </w:r>
          </w:p>
        </w:tc>
        <w:tc>
          <w:tcPr>
            <w:tcW w:w="6461" w:type="dxa"/>
          </w:tcPr>
          <w:p>
            <w:pPr>
              <w:pStyle w:val="TableParagraph"/>
              <w:spacing w:before="177"/>
              <w:ind w:left="107"/>
              <w:jc w:val="left"/>
              <w:rPr>
                <w:sz w:val="21"/>
              </w:rPr>
            </w:pPr>
            <w:r>
              <w:rPr>
                <w:sz w:val="21"/>
              </w:rPr>
              <w:t>Prepares</w:t>
            </w:r>
            <w:r>
              <w:rPr>
                <w:spacing w:val="-8"/>
                <w:sz w:val="21"/>
              </w:rPr>
              <w:t> </w:t>
            </w:r>
            <w:r>
              <w:rPr>
                <w:sz w:val="21"/>
              </w:rPr>
              <w:t>students</w:t>
            </w:r>
            <w:r>
              <w:rPr>
                <w:spacing w:val="-5"/>
                <w:sz w:val="21"/>
              </w:rPr>
              <w:t> </w:t>
            </w:r>
            <w:r>
              <w:rPr>
                <w:sz w:val="21"/>
              </w:rPr>
              <w:t>to</w:t>
            </w:r>
            <w:r>
              <w:rPr>
                <w:spacing w:val="-5"/>
                <w:sz w:val="21"/>
              </w:rPr>
              <w:t> </w:t>
            </w:r>
            <w:r>
              <w:rPr>
                <w:sz w:val="21"/>
              </w:rPr>
              <w:t>teach</w:t>
            </w:r>
            <w:r>
              <w:rPr>
                <w:spacing w:val="-6"/>
                <w:sz w:val="21"/>
              </w:rPr>
              <w:t> </w:t>
            </w:r>
            <w:r>
              <w:rPr>
                <w:sz w:val="21"/>
              </w:rPr>
              <w:t>science</w:t>
            </w:r>
            <w:r>
              <w:rPr>
                <w:spacing w:val="-4"/>
                <w:sz w:val="21"/>
              </w:rPr>
              <w:t> </w:t>
            </w:r>
            <w:r>
              <w:rPr>
                <w:sz w:val="21"/>
              </w:rPr>
              <w:t>in</w:t>
            </w:r>
            <w:r>
              <w:rPr>
                <w:spacing w:val="-5"/>
                <w:sz w:val="21"/>
              </w:rPr>
              <w:t> </w:t>
            </w:r>
            <w:r>
              <w:rPr>
                <w:sz w:val="21"/>
              </w:rPr>
              <w:t>middle</w:t>
            </w:r>
            <w:r>
              <w:rPr>
                <w:spacing w:val="-5"/>
                <w:sz w:val="21"/>
              </w:rPr>
              <w:t> </w:t>
            </w:r>
            <w:r>
              <w:rPr>
                <w:sz w:val="21"/>
              </w:rPr>
              <w:t>in</w:t>
            </w:r>
            <w:r>
              <w:rPr>
                <w:spacing w:val="-5"/>
                <w:sz w:val="21"/>
              </w:rPr>
              <w:t> </w:t>
            </w:r>
            <w:r>
              <w:rPr>
                <w:sz w:val="21"/>
              </w:rPr>
              <w:t>high</w:t>
            </w:r>
            <w:r>
              <w:rPr>
                <w:spacing w:val="-5"/>
                <w:sz w:val="21"/>
              </w:rPr>
              <w:t> </w:t>
            </w:r>
            <w:r>
              <w:rPr>
                <w:spacing w:val="-2"/>
                <w:sz w:val="21"/>
              </w:rPr>
              <w:t>schools.</w:t>
            </w:r>
          </w:p>
        </w:tc>
      </w:tr>
      <w:tr>
        <w:trPr>
          <w:trHeight w:val="914" w:hRule="atLeast"/>
        </w:trPr>
        <w:tc>
          <w:tcPr>
            <w:tcW w:w="3360" w:type="dxa"/>
          </w:tcPr>
          <w:p>
            <w:pPr>
              <w:pStyle w:val="TableParagraph"/>
              <w:spacing w:before="196"/>
              <w:ind w:left="107" w:right="204"/>
              <w:jc w:val="left"/>
              <w:rPr>
                <w:sz w:val="21"/>
              </w:rPr>
            </w:pPr>
            <w:r>
              <w:rPr>
                <w:sz w:val="21"/>
              </w:rPr>
              <w:t>Secondary</w:t>
            </w:r>
            <w:r>
              <w:rPr>
                <w:spacing w:val="-12"/>
                <w:sz w:val="21"/>
              </w:rPr>
              <w:t> </w:t>
            </w:r>
            <w:r>
              <w:rPr>
                <w:sz w:val="21"/>
              </w:rPr>
              <w:t>Education</w:t>
            </w:r>
            <w:r>
              <w:rPr>
                <w:spacing w:val="-12"/>
                <w:sz w:val="21"/>
              </w:rPr>
              <w:t> </w:t>
            </w:r>
            <w:r>
              <w:rPr>
                <w:sz w:val="21"/>
              </w:rPr>
              <w:t>(General </w:t>
            </w:r>
            <w:r>
              <w:rPr>
                <w:spacing w:val="-2"/>
                <w:sz w:val="21"/>
              </w:rPr>
              <w:t>Track)</w:t>
            </w:r>
          </w:p>
        </w:tc>
        <w:tc>
          <w:tcPr>
            <w:tcW w:w="6461" w:type="dxa"/>
          </w:tcPr>
          <w:p>
            <w:pPr>
              <w:pStyle w:val="TableParagraph"/>
              <w:spacing w:before="68"/>
              <w:ind w:left="107"/>
              <w:jc w:val="left"/>
              <w:rPr>
                <w:sz w:val="21"/>
              </w:rPr>
            </w:pPr>
            <w:r>
              <w:rPr>
                <w:sz w:val="21"/>
              </w:rPr>
              <w:t>Prepares</w:t>
            </w:r>
            <w:r>
              <w:rPr>
                <w:spacing w:val="-4"/>
                <w:sz w:val="21"/>
              </w:rPr>
              <w:t> </w:t>
            </w:r>
            <w:r>
              <w:rPr>
                <w:sz w:val="21"/>
              </w:rPr>
              <w:t>students</w:t>
            </w:r>
            <w:r>
              <w:rPr>
                <w:spacing w:val="-4"/>
                <w:sz w:val="21"/>
              </w:rPr>
              <w:t> </w:t>
            </w:r>
            <w:r>
              <w:rPr>
                <w:sz w:val="21"/>
              </w:rPr>
              <w:t>to</w:t>
            </w:r>
            <w:r>
              <w:rPr>
                <w:spacing w:val="-4"/>
                <w:sz w:val="21"/>
              </w:rPr>
              <w:t> </w:t>
            </w:r>
            <w:r>
              <w:rPr>
                <w:sz w:val="21"/>
              </w:rPr>
              <w:t>be</w:t>
            </w:r>
            <w:r>
              <w:rPr>
                <w:spacing w:val="-3"/>
                <w:sz w:val="21"/>
              </w:rPr>
              <w:t> </w:t>
            </w:r>
            <w:r>
              <w:rPr>
                <w:sz w:val="21"/>
              </w:rPr>
              <w:t>teachers</w:t>
            </w:r>
            <w:r>
              <w:rPr>
                <w:spacing w:val="-4"/>
                <w:sz w:val="21"/>
              </w:rPr>
              <w:t> </w:t>
            </w:r>
            <w:r>
              <w:rPr>
                <w:sz w:val="21"/>
              </w:rPr>
              <w:t>in</w:t>
            </w:r>
            <w:r>
              <w:rPr>
                <w:spacing w:val="-4"/>
                <w:sz w:val="21"/>
              </w:rPr>
              <w:t> </w:t>
            </w:r>
            <w:r>
              <w:rPr>
                <w:sz w:val="21"/>
              </w:rPr>
              <w:t>secondary</w:t>
            </w:r>
            <w:r>
              <w:rPr>
                <w:spacing w:val="-5"/>
                <w:sz w:val="21"/>
              </w:rPr>
              <w:t> </w:t>
            </w:r>
            <w:r>
              <w:rPr>
                <w:sz w:val="21"/>
              </w:rPr>
              <w:t>education</w:t>
            </w:r>
            <w:r>
              <w:rPr>
                <w:spacing w:val="-6"/>
                <w:sz w:val="21"/>
              </w:rPr>
              <w:t> </w:t>
            </w:r>
            <w:r>
              <w:rPr>
                <w:sz w:val="21"/>
              </w:rPr>
              <w:t>by</w:t>
            </w:r>
            <w:r>
              <w:rPr>
                <w:spacing w:val="-3"/>
                <w:sz w:val="21"/>
              </w:rPr>
              <w:t> </w:t>
            </w:r>
            <w:r>
              <w:rPr>
                <w:sz w:val="21"/>
              </w:rPr>
              <w:t>focusing</w:t>
            </w:r>
            <w:r>
              <w:rPr>
                <w:spacing w:val="-4"/>
                <w:sz w:val="21"/>
              </w:rPr>
              <w:t> </w:t>
            </w:r>
            <w:r>
              <w:rPr>
                <w:sz w:val="21"/>
              </w:rPr>
              <w:t>on curriculum studies, adolescent development and psychology, and the theoretical foundations of education practice.</w:t>
            </w:r>
          </w:p>
        </w:tc>
      </w:tr>
      <w:tr>
        <w:trPr>
          <w:trHeight w:val="913" w:hRule="atLeast"/>
        </w:trPr>
        <w:tc>
          <w:tcPr>
            <w:tcW w:w="3360" w:type="dxa"/>
          </w:tcPr>
          <w:p>
            <w:pPr>
              <w:pStyle w:val="TableParagraph"/>
              <w:spacing w:before="198"/>
              <w:ind w:left="107"/>
              <w:jc w:val="left"/>
              <w:rPr>
                <w:sz w:val="21"/>
              </w:rPr>
            </w:pPr>
            <w:r>
              <w:rPr>
                <w:sz w:val="21"/>
              </w:rPr>
              <w:t>Secondary</w:t>
            </w:r>
            <w:r>
              <w:rPr>
                <w:spacing w:val="-12"/>
                <w:sz w:val="21"/>
              </w:rPr>
              <w:t> </w:t>
            </w:r>
            <w:r>
              <w:rPr>
                <w:sz w:val="21"/>
              </w:rPr>
              <w:t>Education</w:t>
            </w:r>
            <w:r>
              <w:rPr>
                <w:spacing w:val="-12"/>
                <w:sz w:val="21"/>
              </w:rPr>
              <w:t> </w:t>
            </w:r>
            <w:r>
              <w:rPr>
                <w:sz w:val="21"/>
              </w:rPr>
              <w:t>(Mathematics </w:t>
            </w:r>
            <w:r>
              <w:rPr>
                <w:spacing w:val="-2"/>
                <w:sz w:val="21"/>
              </w:rPr>
              <w:t>Track)</w:t>
            </w:r>
          </w:p>
        </w:tc>
        <w:tc>
          <w:tcPr>
            <w:tcW w:w="6461" w:type="dxa"/>
          </w:tcPr>
          <w:p>
            <w:pPr>
              <w:pStyle w:val="TableParagraph"/>
              <w:spacing w:before="68"/>
              <w:ind w:left="107"/>
              <w:jc w:val="left"/>
              <w:rPr>
                <w:sz w:val="21"/>
              </w:rPr>
            </w:pPr>
            <w:r>
              <w:rPr>
                <w:sz w:val="21"/>
              </w:rPr>
              <w:t>Prepares students to be teachers at the middle and high school levels. Students</w:t>
            </w:r>
            <w:r>
              <w:rPr>
                <w:spacing w:val="-4"/>
                <w:sz w:val="21"/>
              </w:rPr>
              <w:t> </w:t>
            </w:r>
            <w:r>
              <w:rPr>
                <w:sz w:val="21"/>
              </w:rPr>
              <w:t>develop</w:t>
            </w:r>
            <w:r>
              <w:rPr>
                <w:spacing w:val="-4"/>
                <w:sz w:val="21"/>
              </w:rPr>
              <w:t> </w:t>
            </w:r>
            <w:r>
              <w:rPr>
                <w:sz w:val="21"/>
              </w:rPr>
              <w:t>skills</w:t>
            </w:r>
            <w:r>
              <w:rPr>
                <w:spacing w:val="-4"/>
                <w:sz w:val="21"/>
              </w:rPr>
              <w:t> </w:t>
            </w:r>
            <w:r>
              <w:rPr>
                <w:sz w:val="21"/>
              </w:rPr>
              <w:t>to</w:t>
            </w:r>
            <w:r>
              <w:rPr>
                <w:spacing w:val="-4"/>
                <w:sz w:val="21"/>
              </w:rPr>
              <w:t> </w:t>
            </w:r>
            <w:r>
              <w:rPr>
                <w:sz w:val="21"/>
              </w:rPr>
              <w:t>become</w:t>
            </w:r>
            <w:r>
              <w:rPr>
                <w:spacing w:val="-3"/>
                <w:sz w:val="21"/>
              </w:rPr>
              <w:t> </w:t>
            </w:r>
            <w:r>
              <w:rPr>
                <w:sz w:val="21"/>
              </w:rPr>
              <w:t>a</w:t>
            </w:r>
            <w:r>
              <w:rPr>
                <w:spacing w:val="-3"/>
                <w:sz w:val="21"/>
              </w:rPr>
              <w:t> </w:t>
            </w:r>
            <w:r>
              <w:rPr>
                <w:sz w:val="21"/>
              </w:rPr>
              <w:t>supervising</w:t>
            </w:r>
            <w:r>
              <w:rPr>
                <w:spacing w:val="-4"/>
                <w:sz w:val="21"/>
              </w:rPr>
              <w:t> </w:t>
            </w:r>
            <w:r>
              <w:rPr>
                <w:sz w:val="21"/>
              </w:rPr>
              <w:t>teacher,</w:t>
            </w:r>
            <w:r>
              <w:rPr>
                <w:spacing w:val="-5"/>
                <w:sz w:val="21"/>
              </w:rPr>
              <w:t> </w:t>
            </w:r>
            <w:r>
              <w:rPr>
                <w:sz w:val="21"/>
              </w:rPr>
              <w:t>program</w:t>
            </w:r>
            <w:r>
              <w:rPr>
                <w:spacing w:val="-4"/>
                <w:sz w:val="21"/>
              </w:rPr>
              <w:t> </w:t>
            </w:r>
            <w:r>
              <w:rPr>
                <w:sz w:val="21"/>
              </w:rPr>
              <w:t>chair, and/or to attain teacher certification.</w:t>
            </w:r>
          </w:p>
        </w:tc>
      </w:tr>
      <w:tr>
        <w:trPr>
          <w:trHeight w:val="1816" w:hRule="atLeast"/>
        </w:trPr>
        <w:tc>
          <w:tcPr>
            <w:tcW w:w="3360" w:type="dxa"/>
          </w:tcPr>
          <w:p>
            <w:pPr>
              <w:pStyle w:val="TableParagraph"/>
              <w:jc w:val="left"/>
              <w:rPr>
                <w:rFonts w:ascii="Century Gothic"/>
                <w:sz w:val="21"/>
              </w:rPr>
            </w:pPr>
          </w:p>
          <w:p>
            <w:pPr>
              <w:pStyle w:val="TableParagraph"/>
              <w:jc w:val="left"/>
              <w:rPr>
                <w:rFonts w:ascii="Century Gothic"/>
                <w:sz w:val="21"/>
              </w:rPr>
            </w:pPr>
          </w:p>
          <w:p>
            <w:pPr>
              <w:pStyle w:val="TableParagraph"/>
              <w:spacing w:before="4"/>
              <w:jc w:val="left"/>
              <w:rPr>
                <w:rFonts w:ascii="Century Gothic"/>
                <w:sz w:val="21"/>
              </w:rPr>
            </w:pPr>
          </w:p>
          <w:p>
            <w:pPr>
              <w:pStyle w:val="TableParagraph"/>
              <w:ind w:left="107"/>
              <w:jc w:val="left"/>
              <w:rPr>
                <w:sz w:val="21"/>
              </w:rPr>
            </w:pPr>
            <w:r>
              <w:rPr>
                <w:sz w:val="21"/>
              </w:rPr>
              <w:t>Social</w:t>
            </w:r>
            <w:r>
              <w:rPr>
                <w:spacing w:val="-8"/>
                <w:sz w:val="21"/>
              </w:rPr>
              <w:t> </w:t>
            </w:r>
            <w:r>
              <w:rPr>
                <w:sz w:val="21"/>
              </w:rPr>
              <w:t>Studies</w:t>
            </w:r>
            <w:r>
              <w:rPr>
                <w:spacing w:val="-7"/>
                <w:sz w:val="21"/>
              </w:rPr>
              <w:t> </w:t>
            </w:r>
            <w:r>
              <w:rPr>
                <w:spacing w:val="-2"/>
                <w:sz w:val="21"/>
              </w:rPr>
              <w:t>Education</w:t>
            </w:r>
          </w:p>
        </w:tc>
        <w:tc>
          <w:tcPr>
            <w:tcW w:w="6461" w:type="dxa"/>
          </w:tcPr>
          <w:p>
            <w:pPr>
              <w:pStyle w:val="TableParagraph"/>
              <w:spacing w:before="8"/>
              <w:jc w:val="left"/>
              <w:rPr>
                <w:rFonts w:ascii="Century Gothic"/>
                <w:sz w:val="21"/>
              </w:rPr>
            </w:pPr>
          </w:p>
          <w:p>
            <w:pPr>
              <w:pStyle w:val="TableParagraph"/>
              <w:ind w:left="107" w:right="241"/>
              <w:jc w:val="left"/>
              <w:rPr>
                <w:sz w:val="21"/>
              </w:rPr>
            </w:pPr>
            <w:r>
              <w:rPr>
                <w:sz w:val="21"/>
              </w:rPr>
              <w:t>Prepares students to be social studies teachers by focusing on contemporary</w:t>
            </w:r>
            <w:r>
              <w:rPr>
                <w:spacing w:val="-2"/>
                <w:sz w:val="21"/>
              </w:rPr>
              <w:t> </w:t>
            </w:r>
            <w:r>
              <w:rPr>
                <w:sz w:val="21"/>
              </w:rPr>
              <w:t>methods</w:t>
            </w:r>
            <w:r>
              <w:rPr>
                <w:spacing w:val="-1"/>
                <w:sz w:val="21"/>
              </w:rPr>
              <w:t> </w:t>
            </w:r>
            <w:r>
              <w:rPr>
                <w:sz w:val="21"/>
              </w:rPr>
              <w:t>and</w:t>
            </w:r>
            <w:r>
              <w:rPr>
                <w:spacing w:val="-3"/>
                <w:sz w:val="21"/>
              </w:rPr>
              <w:t> </w:t>
            </w:r>
            <w:r>
              <w:rPr>
                <w:sz w:val="21"/>
              </w:rPr>
              <w:t>issues</w:t>
            </w:r>
            <w:r>
              <w:rPr>
                <w:spacing w:val="-1"/>
                <w:sz w:val="21"/>
              </w:rPr>
              <w:t> </w:t>
            </w:r>
            <w:r>
              <w:rPr>
                <w:sz w:val="21"/>
              </w:rPr>
              <w:t>in</w:t>
            </w:r>
            <w:r>
              <w:rPr>
                <w:spacing w:val="-1"/>
                <w:sz w:val="21"/>
              </w:rPr>
              <w:t> </w:t>
            </w:r>
            <w:r>
              <w:rPr>
                <w:sz w:val="21"/>
              </w:rPr>
              <w:t>social studies</w:t>
            </w:r>
            <w:r>
              <w:rPr>
                <w:spacing w:val="-1"/>
                <w:sz w:val="21"/>
              </w:rPr>
              <w:t> </w:t>
            </w:r>
            <w:r>
              <w:rPr>
                <w:sz w:val="21"/>
              </w:rPr>
              <w:t>education.</w:t>
            </w:r>
            <w:r>
              <w:rPr>
                <w:spacing w:val="-1"/>
                <w:sz w:val="21"/>
              </w:rPr>
              <w:t> </w:t>
            </w:r>
            <w:r>
              <w:rPr>
                <w:sz w:val="21"/>
              </w:rPr>
              <w:t>Focuses on</w:t>
            </w:r>
            <w:r>
              <w:rPr>
                <w:spacing w:val="-4"/>
                <w:sz w:val="21"/>
              </w:rPr>
              <w:t> </w:t>
            </w:r>
            <w:r>
              <w:rPr>
                <w:sz w:val="21"/>
              </w:rPr>
              <w:t>,</w:t>
            </w:r>
            <w:r>
              <w:rPr>
                <w:spacing w:val="-3"/>
                <w:sz w:val="21"/>
              </w:rPr>
              <w:t> </w:t>
            </w:r>
            <w:r>
              <w:rPr>
                <w:sz w:val="21"/>
              </w:rPr>
              <w:t>instruction,</w:t>
            </w:r>
            <w:r>
              <w:rPr>
                <w:spacing w:val="-3"/>
                <w:sz w:val="21"/>
              </w:rPr>
              <w:t> </w:t>
            </w:r>
            <w:r>
              <w:rPr>
                <w:sz w:val="21"/>
              </w:rPr>
              <w:t>and</w:t>
            </w:r>
            <w:r>
              <w:rPr>
                <w:spacing w:val="-4"/>
                <w:sz w:val="21"/>
              </w:rPr>
              <w:t> </w:t>
            </w:r>
            <w:r>
              <w:rPr>
                <w:sz w:val="21"/>
              </w:rPr>
              <w:t>research</w:t>
            </w:r>
            <w:r>
              <w:rPr>
                <w:spacing w:val="-4"/>
                <w:sz w:val="21"/>
              </w:rPr>
              <w:t> </w:t>
            </w:r>
            <w:r>
              <w:rPr>
                <w:sz w:val="21"/>
              </w:rPr>
              <w:t>at</w:t>
            </w:r>
            <w:r>
              <w:rPr>
                <w:spacing w:val="-4"/>
                <w:sz w:val="21"/>
              </w:rPr>
              <w:t> </w:t>
            </w:r>
            <w:r>
              <w:rPr>
                <w:sz w:val="21"/>
              </w:rPr>
              <w:t>either</w:t>
            </w:r>
            <w:r>
              <w:rPr>
                <w:spacing w:val="-5"/>
                <w:sz w:val="21"/>
              </w:rPr>
              <w:t> </w:t>
            </w:r>
            <w:r>
              <w:rPr>
                <w:sz w:val="21"/>
              </w:rPr>
              <w:t>elementary</w:t>
            </w:r>
            <w:r>
              <w:rPr>
                <w:spacing w:val="-3"/>
                <w:sz w:val="21"/>
              </w:rPr>
              <w:t> </w:t>
            </w:r>
            <w:r>
              <w:rPr>
                <w:sz w:val="21"/>
              </w:rPr>
              <w:t>or</w:t>
            </w:r>
            <w:r>
              <w:rPr>
                <w:spacing w:val="-3"/>
                <w:sz w:val="21"/>
              </w:rPr>
              <w:t> </w:t>
            </w:r>
            <w:r>
              <w:rPr>
                <w:sz w:val="21"/>
              </w:rPr>
              <w:t>secondary</w:t>
            </w:r>
            <w:r>
              <w:rPr>
                <w:spacing w:val="-3"/>
                <w:sz w:val="21"/>
              </w:rPr>
              <w:t> </w:t>
            </w:r>
            <w:r>
              <w:rPr>
                <w:sz w:val="21"/>
              </w:rPr>
              <w:t>levels, as well as classes that deepen your understanding of history, political science, sociology, and other social sciences.</w:t>
            </w:r>
          </w:p>
        </w:tc>
      </w:tr>
    </w:tbl>
    <w:p>
      <w:pPr>
        <w:spacing w:after="0"/>
        <w:jc w:val="left"/>
        <w:rPr>
          <w:sz w:val="21"/>
        </w:rPr>
        <w:sectPr>
          <w:headerReference w:type="default" r:id="rId19"/>
          <w:footerReference w:type="default" r:id="rId20"/>
          <w:pgSz w:w="12240" w:h="15840"/>
          <w:pgMar w:header="728" w:footer="0" w:top="980" w:bottom="280" w:left="780" w:right="520"/>
        </w:sectPr>
      </w:pPr>
    </w:p>
    <w:p>
      <w:pPr>
        <w:pStyle w:val="BodyText"/>
        <w:spacing w:before="209" w:after="1"/>
        <w:rPr>
          <w:sz w:val="20"/>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914" w:hRule="atLeast"/>
        </w:trPr>
        <w:tc>
          <w:tcPr>
            <w:tcW w:w="3360" w:type="dxa"/>
            <w:tcBorders>
              <w:top w:val="nil"/>
            </w:tcBorders>
          </w:tcPr>
          <w:p>
            <w:pPr>
              <w:pStyle w:val="TableParagraph"/>
              <w:spacing w:before="198"/>
              <w:ind w:left="107" w:right="204"/>
              <w:jc w:val="left"/>
              <w:rPr>
                <w:sz w:val="21"/>
              </w:rPr>
            </w:pPr>
            <w:r>
              <w:rPr>
                <w:sz w:val="21"/>
              </w:rPr>
              <w:t>Special</w:t>
            </w:r>
            <w:r>
              <w:rPr>
                <w:spacing w:val="-12"/>
                <w:sz w:val="21"/>
              </w:rPr>
              <w:t> </w:t>
            </w:r>
            <w:r>
              <w:rPr>
                <w:sz w:val="21"/>
              </w:rPr>
              <w:t>Education</w:t>
            </w:r>
            <w:r>
              <w:rPr>
                <w:spacing w:val="-12"/>
                <w:sz w:val="21"/>
              </w:rPr>
              <w:t> </w:t>
            </w:r>
            <w:r>
              <w:rPr>
                <w:sz w:val="21"/>
              </w:rPr>
              <w:t>for</w:t>
            </w:r>
            <w:r>
              <w:rPr>
                <w:spacing w:val="-12"/>
                <w:sz w:val="21"/>
              </w:rPr>
              <w:t> </w:t>
            </w:r>
            <w:r>
              <w:rPr>
                <w:sz w:val="21"/>
              </w:rPr>
              <w:t>Indiana Schools Today (Online)</w:t>
            </w:r>
          </w:p>
        </w:tc>
        <w:tc>
          <w:tcPr>
            <w:tcW w:w="6461" w:type="dxa"/>
            <w:tcBorders>
              <w:top w:val="nil"/>
            </w:tcBorders>
          </w:tcPr>
          <w:p>
            <w:pPr>
              <w:pStyle w:val="TableParagraph"/>
              <w:spacing w:before="68"/>
              <w:ind w:left="107" w:right="596"/>
              <w:jc w:val="both"/>
              <w:rPr>
                <w:sz w:val="21"/>
              </w:rPr>
            </w:pPr>
            <w:r>
              <w:rPr>
                <w:sz w:val="21"/>
              </w:rPr>
              <w:t>This</w:t>
            </w:r>
            <w:r>
              <w:rPr>
                <w:spacing w:val="-4"/>
                <w:sz w:val="21"/>
              </w:rPr>
              <w:t> </w:t>
            </w:r>
            <w:r>
              <w:rPr>
                <w:sz w:val="21"/>
              </w:rPr>
              <w:t>online-only</w:t>
            </w:r>
            <w:r>
              <w:rPr>
                <w:spacing w:val="-3"/>
                <w:sz w:val="21"/>
              </w:rPr>
              <w:t> </w:t>
            </w:r>
            <w:r>
              <w:rPr>
                <w:sz w:val="21"/>
              </w:rPr>
              <w:t>degree</w:t>
            </w:r>
            <w:r>
              <w:rPr>
                <w:spacing w:val="-3"/>
                <w:sz w:val="21"/>
              </w:rPr>
              <w:t> </w:t>
            </w:r>
            <w:r>
              <w:rPr>
                <w:sz w:val="21"/>
              </w:rPr>
              <w:t>program</w:t>
            </w:r>
            <w:r>
              <w:rPr>
                <w:spacing w:val="-4"/>
                <w:sz w:val="21"/>
              </w:rPr>
              <w:t> </w:t>
            </w:r>
            <w:r>
              <w:rPr>
                <w:sz w:val="21"/>
              </w:rPr>
              <w:t>prepares</w:t>
            </w:r>
            <w:r>
              <w:rPr>
                <w:spacing w:val="-4"/>
                <w:sz w:val="21"/>
              </w:rPr>
              <w:t> </w:t>
            </w:r>
            <w:r>
              <w:rPr>
                <w:sz w:val="21"/>
              </w:rPr>
              <w:t>you</w:t>
            </w:r>
            <w:r>
              <w:rPr>
                <w:spacing w:val="-6"/>
                <w:sz w:val="21"/>
              </w:rPr>
              <w:t> </w:t>
            </w:r>
            <w:r>
              <w:rPr>
                <w:sz w:val="21"/>
              </w:rPr>
              <w:t>for</w:t>
            </w:r>
            <w:r>
              <w:rPr>
                <w:spacing w:val="-2"/>
                <w:sz w:val="21"/>
              </w:rPr>
              <w:t> </w:t>
            </w:r>
            <w:r>
              <w:rPr>
                <w:sz w:val="21"/>
              </w:rPr>
              <w:t>the</w:t>
            </w:r>
            <w:r>
              <w:rPr>
                <w:spacing w:val="-5"/>
                <w:sz w:val="21"/>
              </w:rPr>
              <w:t> </w:t>
            </w:r>
            <w:r>
              <w:rPr>
                <w:sz w:val="21"/>
              </w:rPr>
              <w:t>challenges</w:t>
            </w:r>
            <w:r>
              <w:rPr>
                <w:spacing w:val="-4"/>
                <w:sz w:val="21"/>
              </w:rPr>
              <w:t> </w:t>
            </w:r>
            <w:r>
              <w:rPr>
                <w:sz w:val="21"/>
              </w:rPr>
              <w:t>of special</w:t>
            </w:r>
            <w:r>
              <w:rPr>
                <w:spacing w:val="-5"/>
                <w:sz w:val="21"/>
              </w:rPr>
              <w:t> </w:t>
            </w:r>
            <w:r>
              <w:rPr>
                <w:sz w:val="21"/>
              </w:rPr>
              <w:t>education</w:t>
            </w:r>
            <w:r>
              <w:rPr>
                <w:spacing w:val="-5"/>
                <w:sz w:val="21"/>
              </w:rPr>
              <w:t> </w:t>
            </w:r>
            <w:r>
              <w:rPr>
                <w:sz w:val="21"/>
              </w:rPr>
              <w:t>in</w:t>
            </w:r>
            <w:r>
              <w:rPr>
                <w:spacing w:val="-5"/>
                <w:sz w:val="21"/>
              </w:rPr>
              <w:t> </w:t>
            </w:r>
            <w:r>
              <w:rPr>
                <w:sz w:val="21"/>
              </w:rPr>
              <w:t>the</w:t>
            </w:r>
            <w:r>
              <w:rPr>
                <w:spacing w:val="-4"/>
                <w:sz w:val="21"/>
              </w:rPr>
              <w:t> </w:t>
            </w:r>
            <w:r>
              <w:rPr>
                <w:sz w:val="21"/>
              </w:rPr>
              <w:t>diverse</w:t>
            </w:r>
            <w:r>
              <w:rPr>
                <w:spacing w:val="-4"/>
                <w:sz w:val="21"/>
              </w:rPr>
              <w:t> </w:t>
            </w:r>
            <w:r>
              <w:rPr>
                <w:sz w:val="21"/>
              </w:rPr>
              <w:t>and</w:t>
            </w:r>
            <w:r>
              <w:rPr>
                <w:spacing w:val="-5"/>
                <w:sz w:val="21"/>
              </w:rPr>
              <w:t> </w:t>
            </w:r>
            <w:r>
              <w:rPr>
                <w:sz w:val="21"/>
              </w:rPr>
              <w:t>changing</w:t>
            </w:r>
            <w:r>
              <w:rPr>
                <w:spacing w:val="-5"/>
                <w:sz w:val="21"/>
              </w:rPr>
              <w:t> </w:t>
            </w:r>
            <w:r>
              <w:rPr>
                <w:sz w:val="21"/>
              </w:rPr>
              <w:t>landscapes</w:t>
            </w:r>
            <w:r>
              <w:rPr>
                <w:spacing w:val="-5"/>
                <w:sz w:val="21"/>
              </w:rPr>
              <w:t> </w:t>
            </w:r>
            <w:r>
              <w:rPr>
                <w:sz w:val="21"/>
              </w:rPr>
              <w:t>of</w:t>
            </w:r>
            <w:r>
              <w:rPr>
                <w:spacing w:val="-4"/>
                <w:sz w:val="21"/>
              </w:rPr>
              <w:t> </w:t>
            </w:r>
            <w:r>
              <w:rPr>
                <w:sz w:val="21"/>
              </w:rPr>
              <w:t>today's </w:t>
            </w:r>
            <w:r>
              <w:rPr>
                <w:spacing w:val="-2"/>
                <w:sz w:val="21"/>
              </w:rPr>
              <w:t>classroom.</w:t>
            </w:r>
          </w:p>
        </w:tc>
      </w:tr>
      <w:tr>
        <w:trPr>
          <w:trHeight w:val="916" w:hRule="atLeast"/>
        </w:trPr>
        <w:tc>
          <w:tcPr>
            <w:tcW w:w="3360" w:type="dxa"/>
          </w:tcPr>
          <w:p>
            <w:pPr>
              <w:pStyle w:val="TableParagraph"/>
              <w:spacing w:before="198"/>
              <w:ind w:left="107" w:right="204"/>
              <w:jc w:val="left"/>
              <w:rPr>
                <w:sz w:val="21"/>
              </w:rPr>
            </w:pPr>
            <w:r>
              <w:rPr>
                <w:sz w:val="21"/>
              </w:rPr>
              <w:t>Special</w:t>
            </w:r>
            <w:r>
              <w:rPr>
                <w:spacing w:val="-12"/>
                <w:sz w:val="21"/>
              </w:rPr>
              <w:t> </w:t>
            </w:r>
            <w:r>
              <w:rPr>
                <w:sz w:val="21"/>
              </w:rPr>
              <w:t>Education</w:t>
            </w:r>
            <w:r>
              <w:rPr>
                <w:spacing w:val="-12"/>
                <w:sz w:val="21"/>
              </w:rPr>
              <w:t> </w:t>
            </w:r>
            <w:r>
              <w:rPr>
                <w:sz w:val="21"/>
              </w:rPr>
              <w:t>with</w:t>
            </w:r>
            <w:r>
              <w:rPr>
                <w:spacing w:val="-12"/>
                <w:sz w:val="21"/>
              </w:rPr>
              <w:t> </w:t>
            </w:r>
            <w:r>
              <w:rPr>
                <w:sz w:val="21"/>
              </w:rPr>
              <w:t>Certification in Mild &amp; Intense Interventions</w:t>
            </w:r>
          </w:p>
        </w:tc>
        <w:tc>
          <w:tcPr>
            <w:tcW w:w="6461" w:type="dxa"/>
          </w:tcPr>
          <w:p>
            <w:pPr>
              <w:pStyle w:val="TableParagraph"/>
              <w:spacing w:before="71"/>
              <w:ind w:left="107" w:right="143"/>
              <w:jc w:val="both"/>
              <w:rPr>
                <w:sz w:val="21"/>
              </w:rPr>
            </w:pPr>
            <w:r>
              <w:rPr>
                <w:sz w:val="21"/>
              </w:rPr>
              <w:t>Prepares</w:t>
            </w:r>
            <w:r>
              <w:rPr>
                <w:spacing w:val="-1"/>
                <w:sz w:val="21"/>
              </w:rPr>
              <w:t> </w:t>
            </w:r>
            <w:r>
              <w:rPr>
                <w:sz w:val="21"/>
              </w:rPr>
              <w:t>students</w:t>
            </w:r>
            <w:r>
              <w:rPr>
                <w:spacing w:val="-1"/>
                <w:sz w:val="21"/>
              </w:rPr>
              <w:t> </w:t>
            </w:r>
            <w:r>
              <w:rPr>
                <w:sz w:val="21"/>
              </w:rPr>
              <w:t>to</w:t>
            </w:r>
            <w:r>
              <w:rPr>
                <w:spacing w:val="-1"/>
                <w:sz w:val="21"/>
              </w:rPr>
              <w:t> </w:t>
            </w:r>
            <w:r>
              <w:rPr>
                <w:sz w:val="21"/>
              </w:rPr>
              <w:t>have</w:t>
            </w:r>
            <w:r>
              <w:rPr>
                <w:spacing w:val="-2"/>
                <w:sz w:val="21"/>
              </w:rPr>
              <w:t> </w:t>
            </w:r>
            <w:r>
              <w:rPr>
                <w:sz w:val="21"/>
              </w:rPr>
              <w:t>a</w:t>
            </w:r>
            <w:r>
              <w:rPr>
                <w:spacing w:val="-3"/>
                <w:sz w:val="21"/>
              </w:rPr>
              <w:t> </w:t>
            </w:r>
            <w:r>
              <w:rPr>
                <w:sz w:val="21"/>
              </w:rPr>
              <w:t>certification</w:t>
            </w:r>
            <w:r>
              <w:rPr>
                <w:spacing w:val="-1"/>
                <w:sz w:val="21"/>
              </w:rPr>
              <w:t> </w:t>
            </w:r>
            <w:r>
              <w:rPr>
                <w:sz w:val="21"/>
              </w:rPr>
              <w:t>for special</w:t>
            </w:r>
            <w:r>
              <w:rPr>
                <w:spacing w:val="-1"/>
                <w:sz w:val="21"/>
              </w:rPr>
              <w:t> </w:t>
            </w:r>
            <w:r>
              <w:rPr>
                <w:sz w:val="21"/>
              </w:rPr>
              <w:t>education</w:t>
            </w:r>
            <w:r>
              <w:rPr>
                <w:spacing w:val="-1"/>
                <w:sz w:val="21"/>
              </w:rPr>
              <w:t> </w:t>
            </w:r>
            <w:r>
              <w:rPr>
                <w:sz w:val="21"/>
              </w:rPr>
              <w:t>in</w:t>
            </w:r>
            <w:r>
              <w:rPr>
                <w:spacing w:val="-1"/>
                <w:sz w:val="21"/>
              </w:rPr>
              <w:t> </w:t>
            </w:r>
            <w:r>
              <w:rPr>
                <w:sz w:val="21"/>
              </w:rPr>
              <w:t>Indiana while</w:t>
            </w:r>
            <w:r>
              <w:rPr>
                <w:spacing w:val="-3"/>
                <w:sz w:val="21"/>
              </w:rPr>
              <w:t> </w:t>
            </w:r>
            <w:r>
              <w:rPr>
                <w:sz w:val="21"/>
              </w:rPr>
              <w:t>simultaneously</w:t>
            </w:r>
            <w:r>
              <w:rPr>
                <w:spacing w:val="-3"/>
                <w:sz w:val="21"/>
              </w:rPr>
              <w:t> </w:t>
            </w:r>
            <w:r>
              <w:rPr>
                <w:sz w:val="21"/>
              </w:rPr>
              <w:t>allowing</w:t>
            </w:r>
            <w:r>
              <w:rPr>
                <w:spacing w:val="-4"/>
                <w:sz w:val="21"/>
              </w:rPr>
              <w:t> </w:t>
            </w:r>
            <w:r>
              <w:rPr>
                <w:sz w:val="21"/>
              </w:rPr>
              <w:t>them</w:t>
            </w:r>
            <w:r>
              <w:rPr>
                <w:spacing w:val="-4"/>
                <w:sz w:val="21"/>
              </w:rPr>
              <w:t> </w:t>
            </w:r>
            <w:r>
              <w:rPr>
                <w:sz w:val="21"/>
              </w:rPr>
              <w:t>to</w:t>
            </w:r>
            <w:r>
              <w:rPr>
                <w:spacing w:val="-4"/>
                <w:sz w:val="21"/>
              </w:rPr>
              <w:t> </w:t>
            </w:r>
            <w:r>
              <w:rPr>
                <w:sz w:val="21"/>
              </w:rPr>
              <w:t>attain</w:t>
            </w:r>
            <w:r>
              <w:rPr>
                <w:spacing w:val="-4"/>
                <w:sz w:val="21"/>
              </w:rPr>
              <w:t> </w:t>
            </w:r>
            <w:r>
              <w:rPr>
                <w:sz w:val="21"/>
              </w:rPr>
              <w:t>a</w:t>
            </w:r>
            <w:r>
              <w:rPr>
                <w:spacing w:val="-3"/>
                <w:sz w:val="21"/>
              </w:rPr>
              <w:t> </w:t>
            </w:r>
            <w:r>
              <w:rPr>
                <w:sz w:val="21"/>
              </w:rPr>
              <w:t>masters</w:t>
            </w:r>
            <w:r>
              <w:rPr>
                <w:spacing w:val="-6"/>
                <w:sz w:val="21"/>
              </w:rPr>
              <w:t> </w:t>
            </w:r>
            <w:r>
              <w:rPr>
                <w:sz w:val="21"/>
              </w:rPr>
              <w:t>degree</w:t>
            </w:r>
            <w:r>
              <w:rPr>
                <w:spacing w:val="-3"/>
                <w:sz w:val="21"/>
              </w:rPr>
              <w:t> </w:t>
            </w:r>
            <w:r>
              <w:rPr>
                <w:sz w:val="21"/>
              </w:rPr>
              <w:t>in</w:t>
            </w:r>
            <w:r>
              <w:rPr>
                <w:spacing w:val="-4"/>
                <w:sz w:val="21"/>
              </w:rPr>
              <w:t> </w:t>
            </w:r>
            <w:r>
              <w:rPr>
                <w:sz w:val="21"/>
              </w:rPr>
              <w:t>special </w:t>
            </w:r>
            <w:r>
              <w:rPr>
                <w:spacing w:val="-2"/>
                <w:sz w:val="21"/>
              </w:rPr>
              <w:t>education.</w:t>
            </w:r>
          </w:p>
        </w:tc>
      </w:tr>
      <w:tr>
        <w:trPr>
          <w:trHeight w:val="914" w:hRule="atLeast"/>
        </w:trPr>
        <w:tc>
          <w:tcPr>
            <w:tcW w:w="3360" w:type="dxa"/>
          </w:tcPr>
          <w:p>
            <w:pPr>
              <w:pStyle w:val="TableParagraph"/>
              <w:spacing w:before="67"/>
              <w:jc w:val="left"/>
              <w:rPr>
                <w:rFonts w:ascii="Century Gothic"/>
                <w:sz w:val="21"/>
              </w:rPr>
            </w:pPr>
          </w:p>
          <w:p>
            <w:pPr>
              <w:pStyle w:val="TableParagraph"/>
              <w:spacing w:before="1"/>
              <w:ind w:left="107"/>
              <w:jc w:val="left"/>
              <w:rPr>
                <w:sz w:val="21"/>
              </w:rPr>
            </w:pPr>
            <w:r>
              <w:rPr>
                <w:sz w:val="21"/>
              </w:rPr>
              <w:t>Special</w:t>
            </w:r>
            <w:r>
              <w:rPr>
                <w:spacing w:val="-8"/>
                <w:sz w:val="21"/>
              </w:rPr>
              <w:t> </w:t>
            </w:r>
            <w:r>
              <w:rPr>
                <w:sz w:val="21"/>
              </w:rPr>
              <w:t>Education</w:t>
            </w:r>
            <w:r>
              <w:rPr>
                <w:spacing w:val="-8"/>
                <w:sz w:val="21"/>
              </w:rPr>
              <w:t> </w:t>
            </w:r>
            <w:r>
              <w:rPr>
                <w:spacing w:val="-2"/>
                <w:sz w:val="21"/>
              </w:rPr>
              <w:t>(Online)</w:t>
            </w:r>
          </w:p>
        </w:tc>
        <w:tc>
          <w:tcPr>
            <w:tcW w:w="6461" w:type="dxa"/>
          </w:tcPr>
          <w:p>
            <w:pPr>
              <w:pStyle w:val="TableParagraph"/>
              <w:spacing w:before="198"/>
              <w:ind w:left="107"/>
              <w:jc w:val="left"/>
              <w:rPr>
                <w:sz w:val="21"/>
              </w:rPr>
            </w:pPr>
            <w:r>
              <w:rPr>
                <w:sz w:val="21"/>
              </w:rPr>
              <w:t>Allows</w:t>
            </w:r>
            <w:r>
              <w:rPr>
                <w:spacing w:val="-4"/>
                <w:sz w:val="21"/>
              </w:rPr>
              <w:t> </w:t>
            </w:r>
            <w:r>
              <w:rPr>
                <w:sz w:val="21"/>
              </w:rPr>
              <w:t>licensed</w:t>
            </w:r>
            <w:r>
              <w:rPr>
                <w:spacing w:val="-6"/>
                <w:sz w:val="21"/>
              </w:rPr>
              <w:t> </w:t>
            </w:r>
            <w:r>
              <w:rPr>
                <w:sz w:val="21"/>
              </w:rPr>
              <w:t>elementary</w:t>
            </w:r>
            <w:r>
              <w:rPr>
                <w:spacing w:val="-6"/>
                <w:sz w:val="21"/>
              </w:rPr>
              <w:t> </w:t>
            </w:r>
            <w:r>
              <w:rPr>
                <w:sz w:val="21"/>
              </w:rPr>
              <w:t>and</w:t>
            </w:r>
            <w:r>
              <w:rPr>
                <w:spacing w:val="-4"/>
                <w:sz w:val="21"/>
              </w:rPr>
              <w:t> </w:t>
            </w:r>
            <w:r>
              <w:rPr>
                <w:sz w:val="21"/>
              </w:rPr>
              <w:t>secondary</w:t>
            </w:r>
            <w:r>
              <w:rPr>
                <w:spacing w:val="-5"/>
                <w:sz w:val="21"/>
              </w:rPr>
              <w:t> </w:t>
            </w:r>
            <w:r>
              <w:rPr>
                <w:sz w:val="21"/>
              </w:rPr>
              <w:t>educators</w:t>
            </w:r>
            <w:r>
              <w:rPr>
                <w:spacing w:val="-4"/>
                <w:sz w:val="21"/>
              </w:rPr>
              <w:t> </w:t>
            </w:r>
            <w:r>
              <w:rPr>
                <w:sz w:val="21"/>
              </w:rPr>
              <w:t>to</w:t>
            </w:r>
            <w:r>
              <w:rPr>
                <w:spacing w:val="-6"/>
                <w:sz w:val="21"/>
              </w:rPr>
              <w:t> </w:t>
            </w:r>
            <w:r>
              <w:rPr>
                <w:sz w:val="21"/>
              </w:rPr>
              <w:t>add</w:t>
            </w:r>
            <w:r>
              <w:rPr>
                <w:spacing w:val="-4"/>
                <w:sz w:val="21"/>
              </w:rPr>
              <w:t> </w:t>
            </w:r>
            <w:r>
              <w:rPr>
                <w:sz w:val="21"/>
              </w:rPr>
              <w:t>for</w:t>
            </w:r>
            <w:r>
              <w:rPr>
                <w:spacing w:val="-2"/>
                <w:sz w:val="21"/>
              </w:rPr>
              <w:t> </w:t>
            </w:r>
            <w:r>
              <w:rPr>
                <w:sz w:val="21"/>
              </w:rPr>
              <w:t>"mild"</w:t>
            </w:r>
            <w:r>
              <w:rPr>
                <w:spacing w:val="-4"/>
                <w:sz w:val="21"/>
              </w:rPr>
              <w:t> </w:t>
            </w:r>
            <w:r>
              <w:rPr>
                <w:sz w:val="21"/>
              </w:rPr>
              <w:t>or "intense" intervention through this innovative online program.</w:t>
            </w:r>
          </w:p>
        </w:tc>
      </w:tr>
    </w:tbl>
    <w:p>
      <w:pPr>
        <w:pStyle w:val="BodyText"/>
        <w:spacing w:before="88"/>
        <w:rPr>
          <w:sz w:val="28"/>
        </w:rPr>
      </w:pPr>
    </w:p>
    <w:p>
      <w:pPr>
        <w:spacing w:before="0"/>
        <w:ind w:left="660" w:right="0" w:firstLine="0"/>
        <w:jc w:val="left"/>
        <w:rPr>
          <w:sz w:val="28"/>
        </w:rPr>
      </w:pPr>
      <w:bookmarkStart w:name="Education Specialist" w:id="19"/>
      <w:bookmarkEnd w:id="19"/>
      <w:r>
        <w:rPr/>
      </w:r>
      <w:r>
        <w:rPr>
          <w:color w:val="830F0E"/>
          <w:sz w:val="28"/>
        </w:rPr>
        <w:t>Education</w:t>
      </w:r>
      <w:r>
        <w:rPr>
          <w:color w:val="830F0E"/>
          <w:spacing w:val="-7"/>
          <w:sz w:val="28"/>
        </w:rPr>
        <w:t> </w:t>
      </w:r>
      <w:r>
        <w:rPr>
          <w:color w:val="830F0E"/>
          <w:spacing w:val="-2"/>
          <w:sz w:val="28"/>
        </w:rPr>
        <w:t>Specialist</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213" w:hRule="atLeast"/>
        </w:trPr>
        <w:tc>
          <w:tcPr>
            <w:tcW w:w="3360" w:type="dxa"/>
          </w:tcPr>
          <w:p>
            <w:pPr>
              <w:pStyle w:val="TableParagraph"/>
              <w:spacing w:before="219"/>
              <w:jc w:val="left"/>
              <w:rPr>
                <w:rFonts w:ascii="Century Gothic"/>
                <w:sz w:val="21"/>
              </w:rPr>
            </w:pPr>
          </w:p>
          <w:p>
            <w:pPr>
              <w:pStyle w:val="TableParagraph"/>
              <w:ind w:left="107"/>
              <w:jc w:val="left"/>
              <w:rPr>
                <w:sz w:val="21"/>
              </w:rPr>
            </w:pPr>
            <w:r>
              <w:rPr>
                <w:sz w:val="21"/>
              </w:rPr>
              <w:t>Elementary</w:t>
            </w:r>
            <w:r>
              <w:rPr>
                <w:spacing w:val="-8"/>
                <w:sz w:val="21"/>
              </w:rPr>
              <w:t> </w:t>
            </w:r>
            <w:r>
              <w:rPr>
                <w:spacing w:val="-2"/>
                <w:sz w:val="21"/>
              </w:rPr>
              <w:t>Education</w:t>
            </w:r>
          </w:p>
        </w:tc>
        <w:tc>
          <w:tcPr>
            <w:tcW w:w="6461" w:type="dxa"/>
          </w:tcPr>
          <w:p>
            <w:pPr>
              <w:pStyle w:val="TableParagraph"/>
              <w:spacing w:before="220"/>
              <w:ind w:left="107" w:right="121"/>
              <w:jc w:val="both"/>
              <w:rPr>
                <w:sz w:val="21"/>
              </w:rPr>
            </w:pPr>
            <w:r>
              <w:rPr>
                <w:sz w:val="21"/>
              </w:rPr>
              <w:t>Prepares students for a</w:t>
            </w:r>
            <w:r>
              <w:rPr>
                <w:spacing w:val="-2"/>
                <w:sz w:val="21"/>
              </w:rPr>
              <w:t> </w:t>
            </w:r>
            <w:r>
              <w:rPr>
                <w:sz w:val="21"/>
              </w:rPr>
              <w:t>position as a classroom teacher</w:t>
            </w:r>
            <w:r>
              <w:rPr>
                <w:spacing w:val="-1"/>
                <w:sz w:val="21"/>
              </w:rPr>
              <w:t> </w:t>
            </w:r>
            <w:r>
              <w:rPr>
                <w:sz w:val="21"/>
              </w:rPr>
              <w:t>in elementary</w:t>
            </w:r>
            <w:r>
              <w:rPr>
                <w:spacing w:val="-1"/>
                <w:sz w:val="21"/>
              </w:rPr>
              <w:t> </w:t>
            </w:r>
            <w:r>
              <w:rPr>
                <w:sz w:val="21"/>
              </w:rPr>
              <w:t>or early</w:t>
            </w:r>
            <w:r>
              <w:rPr>
                <w:spacing w:val="-7"/>
                <w:sz w:val="21"/>
              </w:rPr>
              <w:t> </w:t>
            </w:r>
            <w:r>
              <w:rPr>
                <w:sz w:val="21"/>
              </w:rPr>
              <w:t>childhood</w:t>
            </w:r>
            <w:r>
              <w:rPr>
                <w:spacing w:val="-6"/>
                <w:sz w:val="21"/>
              </w:rPr>
              <w:t> </w:t>
            </w:r>
            <w:r>
              <w:rPr>
                <w:sz w:val="21"/>
              </w:rPr>
              <w:t>education,</w:t>
            </w:r>
            <w:r>
              <w:rPr>
                <w:spacing w:val="-5"/>
                <w:sz w:val="21"/>
              </w:rPr>
              <w:t> </w:t>
            </w:r>
            <w:r>
              <w:rPr>
                <w:sz w:val="21"/>
              </w:rPr>
              <w:t>supervising</w:t>
            </w:r>
            <w:r>
              <w:rPr>
                <w:spacing w:val="-6"/>
                <w:sz w:val="21"/>
              </w:rPr>
              <w:t> </w:t>
            </w:r>
            <w:r>
              <w:rPr>
                <w:sz w:val="21"/>
              </w:rPr>
              <w:t>teacher,</w:t>
            </w:r>
            <w:r>
              <w:rPr>
                <w:spacing w:val="-5"/>
                <w:sz w:val="21"/>
              </w:rPr>
              <w:t> </w:t>
            </w:r>
            <w:r>
              <w:rPr>
                <w:sz w:val="21"/>
              </w:rPr>
              <w:t>supervisor</w:t>
            </w:r>
            <w:r>
              <w:rPr>
                <w:spacing w:val="-4"/>
                <w:sz w:val="21"/>
              </w:rPr>
              <w:t> </w:t>
            </w:r>
            <w:r>
              <w:rPr>
                <w:sz w:val="21"/>
              </w:rPr>
              <w:t>of</w:t>
            </w:r>
            <w:r>
              <w:rPr>
                <w:spacing w:val="-5"/>
                <w:sz w:val="21"/>
              </w:rPr>
              <w:t> </w:t>
            </w:r>
            <w:r>
              <w:rPr>
                <w:sz w:val="21"/>
              </w:rPr>
              <w:t>elementary instruction, or director of elementary curriculum.</w:t>
            </w:r>
          </w:p>
        </w:tc>
      </w:tr>
      <w:tr>
        <w:trPr>
          <w:trHeight w:val="1516" w:hRule="atLeast"/>
        </w:trPr>
        <w:tc>
          <w:tcPr>
            <w:tcW w:w="3360" w:type="dxa"/>
          </w:tcPr>
          <w:p>
            <w:pPr>
              <w:pStyle w:val="TableParagraph"/>
              <w:jc w:val="left"/>
              <w:rPr>
                <w:rFonts w:ascii="Century Gothic"/>
                <w:sz w:val="21"/>
              </w:rPr>
            </w:pPr>
          </w:p>
          <w:p>
            <w:pPr>
              <w:pStyle w:val="TableParagraph"/>
              <w:spacing w:before="110"/>
              <w:jc w:val="left"/>
              <w:rPr>
                <w:rFonts w:ascii="Century Gothic"/>
                <w:sz w:val="21"/>
              </w:rPr>
            </w:pPr>
          </w:p>
          <w:p>
            <w:pPr>
              <w:pStyle w:val="TableParagraph"/>
              <w:ind w:left="107"/>
              <w:jc w:val="left"/>
              <w:rPr>
                <w:sz w:val="21"/>
              </w:rPr>
            </w:pPr>
            <w:r>
              <w:rPr>
                <w:sz w:val="21"/>
              </w:rPr>
              <w:t>Secondary</w:t>
            </w:r>
            <w:r>
              <w:rPr>
                <w:spacing w:val="-9"/>
                <w:sz w:val="21"/>
              </w:rPr>
              <w:t> </w:t>
            </w:r>
            <w:r>
              <w:rPr>
                <w:spacing w:val="-2"/>
                <w:sz w:val="21"/>
              </w:rPr>
              <w:t>Education</w:t>
            </w:r>
          </w:p>
        </w:tc>
        <w:tc>
          <w:tcPr>
            <w:tcW w:w="6461" w:type="dxa"/>
          </w:tcPr>
          <w:p>
            <w:pPr>
              <w:pStyle w:val="TableParagraph"/>
              <w:spacing w:before="241"/>
              <w:ind w:left="107" w:right="139"/>
              <w:jc w:val="left"/>
              <w:rPr>
                <w:sz w:val="21"/>
              </w:rPr>
            </w:pPr>
            <w:r>
              <w:rPr>
                <w:sz w:val="21"/>
              </w:rPr>
              <w:t>The Specialist in Education</w:t>
            </w:r>
            <w:r>
              <w:rPr>
                <w:spacing w:val="-2"/>
                <w:sz w:val="21"/>
              </w:rPr>
              <w:t> </w:t>
            </w:r>
            <w:r>
              <w:rPr>
                <w:sz w:val="21"/>
              </w:rPr>
              <w:t>(Ed.S.) is an advanced graduate program that enables</w:t>
            </w:r>
            <w:r>
              <w:rPr>
                <w:spacing w:val="-4"/>
                <w:sz w:val="21"/>
              </w:rPr>
              <w:t> </w:t>
            </w:r>
            <w:r>
              <w:rPr>
                <w:sz w:val="21"/>
              </w:rPr>
              <w:t>students</w:t>
            </w:r>
            <w:r>
              <w:rPr>
                <w:spacing w:val="-4"/>
                <w:sz w:val="21"/>
              </w:rPr>
              <w:t> </w:t>
            </w:r>
            <w:r>
              <w:rPr>
                <w:sz w:val="21"/>
              </w:rPr>
              <w:t>to</w:t>
            </w:r>
            <w:r>
              <w:rPr>
                <w:spacing w:val="-4"/>
                <w:sz w:val="21"/>
              </w:rPr>
              <w:t> </w:t>
            </w:r>
            <w:r>
              <w:rPr>
                <w:sz w:val="21"/>
              </w:rPr>
              <w:t>develop</w:t>
            </w:r>
            <w:r>
              <w:rPr>
                <w:spacing w:val="-6"/>
                <w:sz w:val="21"/>
              </w:rPr>
              <w:t> </w:t>
            </w:r>
            <w:r>
              <w:rPr>
                <w:sz w:val="21"/>
              </w:rPr>
              <w:t>an</w:t>
            </w:r>
            <w:r>
              <w:rPr>
                <w:spacing w:val="-4"/>
                <w:sz w:val="21"/>
              </w:rPr>
              <w:t> </w:t>
            </w:r>
            <w:r>
              <w:rPr>
                <w:sz w:val="21"/>
              </w:rPr>
              <w:t>educational</w:t>
            </w:r>
            <w:r>
              <w:rPr>
                <w:spacing w:val="-4"/>
                <w:sz w:val="21"/>
              </w:rPr>
              <w:t> </w:t>
            </w:r>
            <w:r>
              <w:rPr>
                <w:sz w:val="21"/>
              </w:rPr>
              <w:t>specialization</w:t>
            </w:r>
            <w:r>
              <w:rPr>
                <w:spacing w:val="-4"/>
                <w:sz w:val="21"/>
              </w:rPr>
              <w:t> </w:t>
            </w:r>
            <w:r>
              <w:rPr>
                <w:sz w:val="21"/>
              </w:rPr>
              <w:t>with</w:t>
            </w:r>
            <w:r>
              <w:rPr>
                <w:spacing w:val="-4"/>
                <w:sz w:val="21"/>
              </w:rPr>
              <w:t> </w:t>
            </w:r>
            <w:r>
              <w:rPr>
                <w:sz w:val="21"/>
              </w:rPr>
              <w:t>emphasis on practice. Students study theory, curriculum development, and work to apply research findings to real-world classroom practices.</w:t>
            </w:r>
          </w:p>
        </w:tc>
      </w:tr>
    </w:tbl>
    <w:p>
      <w:pPr>
        <w:pStyle w:val="BodyText"/>
        <w:spacing w:before="80"/>
        <w:rPr>
          <w:sz w:val="28"/>
        </w:rPr>
      </w:pPr>
    </w:p>
    <w:p>
      <w:pPr>
        <w:spacing w:before="0"/>
        <w:ind w:left="660" w:right="0" w:firstLine="0"/>
        <w:jc w:val="left"/>
        <w:rPr>
          <w:sz w:val="28"/>
        </w:rPr>
      </w:pPr>
      <w:bookmarkStart w:name="Doctoral – Ed.D." w:id="20"/>
      <w:bookmarkEnd w:id="20"/>
      <w:r>
        <w:rPr/>
      </w:r>
      <w:r>
        <w:rPr>
          <w:color w:val="830F0E"/>
          <w:sz w:val="28"/>
        </w:rPr>
        <w:t>Doctoral</w:t>
      </w:r>
      <w:r>
        <w:rPr>
          <w:color w:val="830F0E"/>
          <w:spacing w:val="-7"/>
          <w:sz w:val="28"/>
        </w:rPr>
        <w:t> </w:t>
      </w:r>
      <w:r>
        <w:rPr>
          <w:color w:val="830F0E"/>
          <w:sz w:val="28"/>
        </w:rPr>
        <w:t>–</w:t>
      </w:r>
      <w:r>
        <w:rPr>
          <w:color w:val="830F0E"/>
          <w:spacing w:val="-4"/>
          <w:sz w:val="28"/>
        </w:rPr>
        <w:t> Ed.D.</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616" w:hRule="atLeast"/>
        </w:trPr>
        <w:tc>
          <w:tcPr>
            <w:tcW w:w="3360" w:type="dxa"/>
          </w:tcPr>
          <w:p>
            <w:pPr>
              <w:pStyle w:val="TableParagraph"/>
              <w:spacing w:before="176"/>
              <w:ind w:left="107"/>
              <w:jc w:val="left"/>
              <w:rPr>
                <w:sz w:val="21"/>
              </w:rPr>
            </w:pPr>
            <w:r>
              <w:rPr>
                <w:sz w:val="21"/>
              </w:rPr>
              <w:t>Art</w:t>
            </w:r>
            <w:r>
              <w:rPr>
                <w:spacing w:val="-1"/>
                <w:sz w:val="21"/>
              </w:rPr>
              <w:t> </w:t>
            </w:r>
            <w:r>
              <w:rPr>
                <w:spacing w:val="-2"/>
                <w:sz w:val="21"/>
              </w:rPr>
              <w:t>Education</w:t>
            </w:r>
          </w:p>
        </w:tc>
        <w:tc>
          <w:tcPr>
            <w:tcW w:w="6461" w:type="dxa"/>
          </w:tcPr>
          <w:p>
            <w:pPr>
              <w:pStyle w:val="TableParagraph"/>
              <w:spacing w:before="49"/>
              <w:ind w:left="107"/>
              <w:jc w:val="left"/>
              <w:rPr>
                <w:sz w:val="21"/>
              </w:rPr>
            </w:pPr>
            <w:r>
              <w:rPr>
                <w:sz w:val="21"/>
              </w:rPr>
              <w:t>Advance</w:t>
            </w:r>
            <w:r>
              <w:rPr>
                <w:spacing w:val="-4"/>
                <w:sz w:val="21"/>
              </w:rPr>
              <w:t> </w:t>
            </w:r>
            <w:r>
              <w:rPr>
                <w:sz w:val="21"/>
              </w:rPr>
              <w:t>knowledge</w:t>
            </w:r>
            <w:r>
              <w:rPr>
                <w:spacing w:val="-2"/>
                <w:sz w:val="21"/>
              </w:rPr>
              <w:t> </w:t>
            </w:r>
            <w:r>
              <w:rPr>
                <w:sz w:val="21"/>
              </w:rPr>
              <w:t>and</w:t>
            </w:r>
            <w:r>
              <w:rPr>
                <w:spacing w:val="-3"/>
                <w:sz w:val="21"/>
              </w:rPr>
              <w:t> </w:t>
            </w:r>
            <w:r>
              <w:rPr>
                <w:sz w:val="21"/>
              </w:rPr>
              <w:t>skills</w:t>
            </w:r>
            <w:r>
              <w:rPr>
                <w:spacing w:val="-3"/>
                <w:sz w:val="21"/>
              </w:rPr>
              <w:t> </w:t>
            </w:r>
            <w:r>
              <w:rPr>
                <w:sz w:val="21"/>
              </w:rPr>
              <w:t>as</w:t>
            </w:r>
            <w:r>
              <w:rPr>
                <w:spacing w:val="-3"/>
                <w:sz w:val="21"/>
              </w:rPr>
              <w:t> </w:t>
            </w:r>
            <w:r>
              <w:rPr>
                <w:sz w:val="21"/>
              </w:rPr>
              <w:t>a</w:t>
            </w:r>
            <w:r>
              <w:rPr>
                <w:spacing w:val="-2"/>
                <w:sz w:val="21"/>
              </w:rPr>
              <w:t> </w:t>
            </w:r>
            <w:r>
              <w:rPr>
                <w:sz w:val="21"/>
              </w:rPr>
              <w:t>K-12</w:t>
            </w:r>
            <w:r>
              <w:rPr>
                <w:spacing w:val="-3"/>
                <w:sz w:val="21"/>
              </w:rPr>
              <w:t> </w:t>
            </w:r>
            <w:r>
              <w:rPr>
                <w:sz w:val="21"/>
              </w:rPr>
              <w:t>arts</w:t>
            </w:r>
            <w:r>
              <w:rPr>
                <w:spacing w:val="-3"/>
                <w:sz w:val="21"/>
              </w:rPr>
              <w:t> </w:t>
            </w:r>
            <w:r>
              <w:rPr>
                <w:sz w:val="21"/>
              </w:rPr>
              <w:t>educator</w:t>
            </w:r>
            <w:r>
              <w:rPr>
                <w:spacing w:val="-2"/>
                <w:sz w:val="21"/>
              </w:rPr>
              <w:t> </w:t>
            </w:r>
            <w:r>
              <w:rPr>
                <w:sz w:val="21"/>
              </w:rPr>
              <w:t>or</w:t>
            </w:r>
            <w:r>
              <w:rPr>
                <w:spacing w:val="-4"/>
                <w:sz w:val="21"/>
              </w:rPr>
              <w:t> </w:t>
            </w:r>
            <w:r>
              <w:rPr>
                <w:sz w:val="21"/>
              </w:rPr>
              <w:t>prepare</w:t>
            </w:r>
            <w:r>
              <w:rPr>
                <w:spacing w:val="-2"/>
                <w:sz w:val="21"/>
              </w:rPr>
              <w:t> </w:t>
            </w:r>
            <w:r>
              <w:rPr>
                <w:sz w:val="21"/>
              </w:rPr>
              <w:t>to</w:t>
            </w:r>
            <w:r>
              <w:rPr>
                <w:spacing w:val="-3"/>
                <w:sz w:val="21"/>
              </w:rPr>
              <w:t> </w:t>
            </w:r>
            <w:r>
              <w:rPr>
                <w:sz w:val="21"/>
              </w:rPr>
              <w:t>teach at the college or university level.</w:t>
            </w:r>
          </w:p>
        </w:tc>
      </w:tr>
      <w:tr>
        <w:trPr>
          <w:trHeight w:val="613" w:hRule="atLeast"/>
        </w:trPr>
        <w:tc>
          <w:tcPr>
            <w:tcW w:w="3360" w:type="dxa"/>
          </w:tcPr>
          <w:p>
            <w:pPr>
              <w:pStyle w:val="TableParagraph"/>
              <w:spacing w:before="174"/>
              <w:ind w:left="107"/>
              <w:jc w:val="left"/>
              <w:rPr>
                <w:sz w:val="21"/>
              </w:rPr>
            </w:pPr>
            <w:r>
              <w:rPr>
                <w:sz w:val="21"/>
              </w:rPr>
              <w:t>Curriculum</w:t>
            </w:r>
            <w:r>
              <w:rPr>
                <w:spacing w:val="-9"/>
                <w:sz w:val="21"/>
              </w:rPr>
              <w:t> </w:t>
            </w:r>
            <w:r>
              <w:rPr>
                <w:spacing w:val="-2"/>
                <w:sz w:val="21"/>
              </w:rPr>
              <w:t>Studies</w:t>
            </w:r>
          </w:p>
        </w:tc>
        <w:tc>
          <w:tcPr>
            <w:tcW w:w="6461" w:type="dxa"/>
          </w:tcPr>
          <w:p>
            <w:pPr>
              <w:pStyle w:val="TableParagraph"/>
              <w:spacing w:before="47"/>
              <w:ind w:left="107"/>
              <w:jc w:val="left"/>
              <w:rPr>
                <w:sz w:val="21"/>
              </w:rPr>
            </w:pPr>
            <w:r>
              <w:rPr>
                <w:sz w:val="21"/>
              </w:rPr>
              <w:t>This</w:t>
            </w:r>
            <w:r>
              <w:rPr>
                <w:spacing w:val="-4"/>
                <w:sz w:val="21"/>
              </w:rPr>
              <w:t> </w:t>
            </w:r>
            <w:r>
              <w:rPr>
                <w:sz w:val="21"/>
              </w:rPr>
              <w:t>program</w:t>
            </w:r>
            <w:r>
              <w:rPr>
                <w:spacing w:val="-4"/>
                <w:sz w:val="21"/>
              </w:rPr>
              <w:t> </w:t>
            </w:r>
            <w:r>
              <w:rPr>
                <w:sz w:val="21"/>
              </w:rPr>
              <w:t>prepares</w:t>
            </w:r>
            <w:r>
              <w:rPr>
                <w:spacing w:val="-4"/>
                <w:sz w:val="21"/>
              </w:rPr>
              <w:t> </w:t>
            </w:r>
            <w:r>
              <w:rPr>
                <w:sz w:val="21"/>
              </w:rPr>
              <w:t>students</w:t>
            </w:r>
            <w:r>
              <w:rPr>
                <w:spacing w:val="-4"/>
                <w:sz w:val="21"/>
              </w:rPr>
              <w:t> </w:t>
            </w:r>
            <w:r>
              <w:rPr>
                <w:sz w:val="21"/>
              </w:rPr>
              <w:t>to</w:t>
            </w:r>
            <w:r>
              <w:rPr>
                <w:spacing w:val="-4"/>
                <w:sz w:val="21"/>
              </w:rPr>
              <w:t> </w:t>
            </w:r>
            <w:r>
              <w:rPr>
                <w:sz w:val="21"/>
              </w:rPr>
              <w:t>work</w:t>
            </w:r>
            <w:r>
              <w:rPr>
                <w:spacing w:val="-3"/>
                <w:sz w:val="21"/>
              </w:rPr>
              <w:t> </w:t>
            </w:r>
            <w:r>
              <w:rPr>
                <w:sz w:val="21"/>
              </w:rPr>
              <w:t>as</w:t>
            </w:r>
            <w:r>
              <w:rPr>
                <w:spacing w:val="-4"/>
                <w:sz w:val="21"/>
              </w:rPr>
              <w:t> </w:t>
            </w:r>
            <w:r>
              <w:rPr>
                <w:sz w:val="21"/>
              </w:rPr>
              <w:t>a</w:t>
            </w:r>
            <w:r>
              <w:rPr>
                <w:spacing w:val="-6"/>
                <w:sz w:val="21"/>
              </w:rPr>
              <w:t> </w:t>
            </w:r>
            <w:r>
              <w:rPr>
                <w:sz w:val="21"/>
              </w:rPr>
              <w:t>curriculum</w:t>
            </w:r>
            <w:r>
              <w:rPr>
                <w:spacing w:val="-6"/>
                <w:sz w:val="21"/>
              </w:rPr>
              <w:t> </w:t>
            </w:r>
            <w:r>
              <w:rPr>
                <w:sz w:val="21"/>
              </w:rPr>
              <w:t>director</w:t>
            </w:r>
            <w:r>
              <w:rPr>
                <w:spacing w:val="-2"/>
                <w:sz w:val="21"/>
              </w:rPr>
              <w:t> </w:t>
            </w:r>
            <w:r>
              <w:rPr>
                <w:sz w:val="21"/>
              </w:rPr>
              <w:t>or supervisor in a P-12 learning environment or in higher education.</w:t>
            </w:r>
          </w:p>
        </w:tc>
      </w:tr>
      <w:tr>
        <w:trPr>
          <w:trHeight w:val="1214" w:hRule="atLeast"/>
        </w:trPr>
        <w:tc>
          <w:tcPr>
            <w:tcW w:w="3360" w:type="dxa"/>
          </w:tcPr>
          <w:p>
            <w:pPr>
              <w:pStyle w:val="TableParagraph"/>
              <w:spacing w:before="89"/>
              <w:jc w:val="left"/>
              <w:rPr>
                <w:rFonts w:ascii="Century Gothic"/>
                <w:sz w:val="21"/>
              </w:rPr>
            </w:pPr>
          </w:p>
          <w:p>
            <w:pPr>
              <w:pStyle w:val="TableParagraph"/>
              <w:ind w:left="107"/>
              <w:jc w:val="left"/>
              <w:rPr>
                <w:sz w:val="21"/>
              </w:rPr>
            </w:pPr>
            <w:r>
              <w:rPr>
                <w:sz w:val="21"/>
              </w:rPr>
              <w:t>Curriculum</w:t>
            </w:r>
            <w:r>
              <w:rPr>
                <w:spacing w:val="-12"/>
                <w:sz w:val="21"/>
              </w:rPr>
              <w:t> </w:t>
            </w:r>
            <w:r>
              <w:rPr>
                <w:sz w:val="21"/>
              </w:rPr>
              <w:t>Studies</w:t>
            </w:r>
            <w:r>
              <w:rPr>
                <w:spacing w:val="-12"/>
                <w:sz w:val="21"/>
              </w:rPr>
              <w:t> </w:t>
            </w:r>
            <w:r>
              <w:rPr>
                <w:sz w:val="21"/>
              </w:rPr>
              <w:t>(Early</w:t>
            </w:r>
            <w:r>
              <w:rPr>
                <w:spacing w:val="-12"/>
                <w:sz w:val="21"/>
              </w:rPr>
              <w:t> </w:t>
            </w:r>
            <w:r>
              <w:rPr>
                <w:sz w:val="21"/>
              </w:rPr>
              <w:t>Childhood Education Track)</w:t>
            </w:r>
          </w:p>
        </w:tc>
        <w:tc>
          <w:tcPr>
            <w:tcW w:w="6461" w:type="dxa"/>
          </w:tcPr>
          <w:p>
            <w:pPr>
              <w:pStyle w:val="TableParagraph"/>
              <w:spacing w:before="220"/>
              <w:ind w:left="107" w:right="166"/>
              <w:jc w:val="left"/>
              <w:rPr>
                <w:sz w:val="21"/>
              </w:rPr>
            </w:pPr>
            <w:r>
              <w:rPr>
                <w:sz w:val="21"/>
              </w:rPr>
              <w:t>Prepares students to take on roles in general curriculum studies, in teacher education (P–3), or as educators. This 60-hour degree is designed</w:t>
            </w:r>
            <w:r>
              <w:rPr>
                <w:spacing w:val="-4"/>
                <w:sz w:val="21"/>
              </w:rPr>
              <w:t> </w:t>
            </w:r>
            <w:r>
              <w:rPr>
                <w:sz w:val="21"/>
              </w:rPr>
              <w:t>for</w:t>
            </w:r>
            <w:r>
              <w:rPr>
                <w:spacing w:val="-5"/>
                <w:sz w:val="21"/>
              </w:rPr>
              <w:t> </w:t>
            </w:r>
            <w:r>
              <w:rPr>
                <w:sz w:val="21"/>
              </w:rPr>
              <w:t>educators</w:t>
            </w:r>
            <w:r>
              <w:rPr>
                <w:spacing w:val="-6"/>
                <w:sz w:val="21"/>
              </w:rPr>
              <w:t> </w:t>
            </w:r>
            <w:r>
              <w:rPr>
                <w:sz w:val="21"/>
              </w:rPr>
              <w:t>whose</w:t>
            </w:r>
            <w:r>
              <w:rPr>
                <w:spacing w:val="-4"/>
                <w:sz w:val="21"/>
              </w:rPr>
              <w:t> </w:t>
            </w:r>
            <w:r>
              <w:rPr>
                <w:sz w:val="21"/>
              </w:rPr>
              <w:t>focus</w:t>
            </w:r>
            <w:r>
              <w:rPr>
                <w:spacing w:val="-4"/>
                <w:sz w:val="21"/>
              </w:rPr>
              <w:t> </w:t>
            </w:r>
            <w:r>
              <w:rPr>
                <w:sz w:val="21"/>
              </w:rPr>
              <w:t>is</w:t>
            </w:r>
            <w:r>
              <w:rPr>
                <w:spacing w:val="-4"/>
                <w:sz w:val="21"/>
              </w:rPr>
              <w:t> </w:t>
            </w:r>
            <w:r>
              <w:rPr>
                <w:sz w:val="21"/>
              </w:rPr>
              <w:t>practice</w:t>
            </w:r>
            <w:r>
              <w:rPr>
                <w:spacing w:val="-5"/>
                <w:sz w:val="21"/>
              </w:rPr>
              <w:t> </w:t>
            </w:r>
            <w:r>
              <w:rPr>
                <w:sz w:val="21"/>
              </w:rPr>
              <w:t>rather</w:t>
            </w:r>
            <w:r>
              <w:rPr>
                <w:spacing w:val="-3"/>
                <w:sz w:val="21"/>
              </w:rPr>
              <w:t> </w:t>
            </w:r>
            <w:r>
              <w:rPr>
                <w:sz w:val="21"/>
              </w:rPr>
              <w:t>than</w:t>
            </w:r>
            <w:r>
              <w:rPr>
                <w:spacing w:val="-4"/>
                <w:sz w:val="21"/>
              </w:rPr>
              <w:t> </w:t>
            </w:r>
            <w:r>
              <w:rPr>
                <w:sz w:val="21"/>
              </w:rPr>
              <w:t>research.</w:t>
            </w:r>
          </w:p>
        </w:tc>
      </w:tr>
      <w:tr>
        <w:trPr>
          <w:trHeight w:val="616" w:hRule="atLeast"/>
        </w:trPr>
        <w:tc>
          <w:tcPr>
            <w:tcW w:w="3360" w:type="dxa"/>
          </w:tcPr>
          <w:p>
            <w:pPr>
              <w:pStyle w:val="TableParagraph"/>
              <w:spacing w:before="49"/>
              <w:ind w:left="107"/>
              <w:jc w:val="left"/>
              <w:rPr>
                <w:sz w:val="21"/>
              </w:rPr>
            </w:pPr>
            <w:r>
              <w:rPr>
                <w:sz w:val="21"/>
              </w:rPr>
              <w:t>Curriculum</w:t>
            </w:r>
            <w:r>
              <w:rPr>
                <w:spacing w:val="-12"/>
                <w:sz w:val="21"/>
              </w:rPr>
              <w:t> </w:t>
            </w:r>
            <w:r>
              <w:rPr>
                <w:sz w:val="21"/>
              </w:rPr>
              <w:t>Studies</w:t>
            </w:r>
            <w:r>
              <w:rPr>
                <w:spacing w:val="-12"/>
                <w:sz w:val="21"/>
              </w:rPr>
              <w:t> </w:t>
            </w:r>
            <w:r>
              <w:rPr>
                <w:sz w:val="21"/>
              </w:rPr>
              <w:t>(Elementary Education Track)</w:t>
            </w:r>
          </w:p>
        </w:tc>
        <w:tc>
          <w:tcPr>
            <w:tcW w:w="6461" w:type="dxa"/>
          </w:tcPr>
          <w:p>
            <w:pPr>
              <w:pStyle w:val="TableParagraph"/>
              <w:spacing w:before="49"/>
              <w:ind w:left="107"/>
              <w:jc w:val="left"/>
              <w:rPr>
                <w:sz w:val="21"/>
              </w:rPr>
            </w:pPr>
            <w:r>
              <w:rPr>
                <w:sz w:val="21"/>
              </w:rPr>
              <w:t>Prepares</w:t>
            </w:r>
            <w:r>
              <w:rPr>
                <w:spacing w:val="-5"/>
                <w:sz w:val="21"/>
              </w:rPr>
              <w:t> </w:t>
            </w:r>
            <w:r>
              <w:rPr>
                <w:sz w:val="21"/>
              </w:rPr>
              <w:t>students</w:t>
            </w:r>
            <w:r>
              <w:rPr>
                <w:spacing w:val="-5"/>
                <w:sz w:val="21"/>
              </w:rPr>
              <w:t> </w:t>
            </w:r>
            <w:r>
              <w:rPr>
                <w:sz w:val="21"/>
              </w:rPr>
              <w:t>to</w:t>
            </w:r>
            <w:r>
              <w:rPr>
                <w:spacing w:val="-5"/>
                <w:sz w:val="21"/>
              </w:rPr>
              <w:t> </w:t>
            </w:r>
            <w:r>
              <w:rPr>
                <w:sz w:val="21"/>
              </w:rPr>
              <w:t>focus</w:t>
            </w:r>
            <w:r>
              <w:rPr>
                <w:spacing w:val="-5"/>
                <w:sz w:val="21"/>
              </w:rPr>
              <w:t> </w:t>
            </w:r>
            <w:r>
              <w:rPr>
                <w:sz w:val="21"/>
              </w:rPr>
              <w:t>on</w:t>
            </w:r>
            <w:r>
              <w:rPr>
                <w:spacing w:val="-5"/>
                <w:sz w:val="21"/>
              </w:rPr>
              <w:t> </w:t>
            </w:r>
            <w:r>
              <w:rPr>
                <w:sz w:val="21"/>
              </w:rPr>
              <w:t>elementary-level</w:t>
            </w:r>
            <w:r>
              <w:rPr>
                <w:spacing w:val="-5"/>
                <w:sz w:val="21"/>
              </w:rPr>
              <w:t> </w:t>
            </w:r>
            <w:r>
              <w:rPr>
                <w:sz w:val="21"/>
              </w:rPr>
              <w:t>curriculum</w:t>
            </w:r>
            <w:r>
              <w:rPr>
                <w:spacing w:val="-5"/>
                <w:sz w:val="21"/>
              </w:rPr>
              <w:t> </w:t>
            </w:r>
            <w:r>
              <w:rPr>
                <w:sz w:val="21"/>
              </w:rPr>
              <w:t>development and to be a practitioner of elementary education.</w:t>
            </w:r>
          </w:p>
        </w:tc>
      </w:tr>
      <w:tr>
        <w:trPr>
          <w:trHeight w:val="1814" w:hRule="atLeast"/>
        </w:trPr>
        <w:tc>
          <w:tcPr>
            <w:tcW w:w="3360" w:type="dxa"/>
          </w:tcPr>
          <w:p>
            <w:pPr>
              <w:pStyle w:val="TableParagraph"/>
              <w:jc w:val="left"/>
              <w:rPr>
                <w:rFonts w:ascii="Century Gothic"/>
                <w:sz w:val="21"/>
              </w:rPr>
            </w:pPr>
          </w:p>
          <w:p>
            <w:pPr>
              <w:pStyle w:val="TableParagraph"/>
              <w:spacing w:before="132"/>
              <w:jc w:val="left"/>
              <w:rPr>
                <w:rFonts w:ascii="Century Gothic"/>
                <w:sz w:val="21"/>
              </w:rPr>
            </w:pPr>
          </w:p>
          <w:p>
            <w:pPr>
              <w:pStyle w:val="TableParagraph"/>
              <w:ind w:left="107"/>
              <w:jc w:val="left"/>
              <w:rPr>
                <w:sz w:val="21"/>
              </w:rPr>
            </w:pPr>
            <w:r>
              <w:rPr>
                <w:sz w:val="21"/>
              </w:rPr>
              <w:t>Curriculum</w:t>
            </w:r>
            <w:r>
              <w:rPr>
                <w:spacing w:val="-12"/>
                <w:sz w:val="21"/>
              </w:rPr>
              <w:t> </w:t>
            </w:r>
            <w:r>
              <w:rPr>
                <w:sz w:val="21"/>
              </w:rPr>
              <w:t>Studies</w:t>
            </w:r>
            <w:r>
              <w:rPr>
                <w:spacing w:val="-12"/>
                <w:sz w:val="21"/>
              </w:rPr>
              <w:t> </w:t>
            </w:r>
            <w:r>
              <w:rPr>
                <w:sz w:val="21"/>
              </w:rPr>
              <w:t>(Secondary Education Track)</w:t>
            </w:r>
          </w:p>
        </w:tc>
        <w:tc>
          <w:tcPr>
            <w:tcW w:w="6461" w:type="dxa"/>
          </w:tcPr>
          <w:p>
            <w:pPr>
              <w:pStyle w:val="TableParagraph"/>
              <w:spacing w:before="5"/>
              <w:jc w:val="left"/>
              <w:rPr>
                <w:rFonts w:ascii="Century Gothic"/>
                <w:sz w:val="21"/>
              </w:rPr>
            </w:pPr>
          </w:p>
          <w:p>
            <w:pPr>
              <w:pStyle w:val="TableParagraph"/>
              <w:ind w:left="107" w:right="166"/>
              <w:jc w:val="left"/>
              <w:rPr>
                <w:sz w:val="21"/>
              </w:rPr>
            </w:pPr>
            <w:r>
              <w:rPr>
                <w:sz w:val="21"/>
              </w:rPr>
              <w:t>Prepares students to be leaders in secondary education by focusing on independent research under the mentorship of a faculty advisor to develop new approaches to classroom management, curriculum development,</w:t>
            </w:r>
            <w:r>
              <w:rPr>
                <w:spacing w:val="-4"/>
                <w:sz w:val="21"/>
              </w:rPr>
              <w:t> </w:t>
            </w:r>
            <w:r>
              <w:rPr>
                <w:sz w:val="21"/>
              </w:rPr>
              <w:t>and</w:t>
            </w:r>
            <w:r>
              <w:rPr>
                <w:spacing w:val="-5"/>
                <w:sz w:val="21"/>
              </w:rPr>
              <w:t> </w:t>
            </w:r>
            <w:r>
              <w:rPr>
                <w:sz w:val="21"/>
              </w:rPr>
              <w:t>other</w:t>
            </w:r>
            <w:r>
              <w:rPr>
                <w:spacing w:val="-3"/>
                <w:sz w:val="21"/>
              </w:rPr>
              <w:t> </w:t>
            </w:r>
            <w:r>
              <w:rPr>
                <w:sz w:val="21"/>
              </w:rPr>
              <w:t>issues.</w:t>
            </w:r>
            <w:r>
              <w:rPr>
                <w:spacing w:val="-5"/>
                <w:sz w:val="21"/>
              </w:rPr>
              <w:t> </w:t>
            </w:r>
            <w:r>
              <w:rPr>
                <w:sz w:val="21"/>
              </w:rPr>
              <w:t>Students</w:t>
            </w:r>
            <w:r>
              <w:rPr>
                <w:spacing w:val="-5"/>
                <w:sz w:val="21"/>
              </w:rPr>
              <w:t> </w:t>
            </w:r>
            <w:r>
              <w:rPr>
                <w:sz w:val="21"/>
              </w:rPr>
              <w:t>explore</w:t>
            </w:r>
            <w:r>
              <w:rPr>
                <w:spacing w:val="-6"/>
                <w:sz w:val="21"/>
              </w:rPr>
              <w:t> </w:t>
            </w:r>
            <w:r>
              <w:rPr>
                <w:sz w:val="21"/>
              </w:rPr>
              <w:t>cultural</w:t>
            </w:r>
            <w:r>
              <w:rPr>
                <w:spacing w:val="-7"/>
                <w:sz w:val="21"/>
              </w:rPr>
              <w:t> </w:t>
            </w:r>
            <w:r>
              <w:rPr>
                <w:sz w:val="21"/>
              </w:rPr>
              <w:t>studies,</w:t>
            </w:r>
            <w:r>
              <w:rPr>
                <w:spacing w:val="-4"/>
                <w:sz w:val="21"/>
              </w:rPr>
              <w:t> </w:t>
            </w:r>
            <w:r>
              <w:rPr>
                <w:sz w:val="21"/>
              </w:rPr>
              <w:t>issues in school reform, and evaluation of educational programs</w:t>
            </w:r>
          </w:p>
        </w:tc>
      </w:tr>
    </w:tbl>
    <w:p>
      <w:pPr>
        <w:spacing w:after="0"/>
        <w:jc w:val="left"/>
        <w:rPr>
          <w:sz w:val="21"/>
        </w:rPr>
        <w:sectPr>
          <w:headerReference w:type="default" r:id="rId21"/>
          <w:footerReference w:type="default" r:id="rId22"/>
          <w:pgSz w:w="12240" w:h="15840"/>
          <w:pgMar w:header="728" w:footer="0" w:top="980" w:bottom="280" w:left="780" w:right="520"/>
        </w:sectPr>
      </w:pPr>
    </w:p>
    <w:p>
      <w:pPr>
        <w:pStyle w:val="BodyText"/>
        <w:spacing w:before="209" w:after="1"/>
        <w:rPr>
          <w:sz w:val="20"/>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2114" w:hRule="atLeast"/>
        </w:trPr>
        <w:tc>
          <w:tcPr>
            <w:tcW w:w="3360" w:type="dxa"/>
            <w:tcBorders>
              <w:top w:val="nil"/>
            </w:tcBorders>
          </w:tcPr>
          <w:p>
            <w:pPr>
              <w:pStyle w:val="TableParagraph"/>
              <w:jc w:val="left"/>
              <w:rPr>
                <w:rFonts w:ascii="Century Gothic"/>
                <w:sz w:val="21"/>
              </w:rPr>
            </w:pPr>
          </w:p>
          <w:p>
            <w:pPr>
              <w:pStyle w:val="TableParagraph"/>
              <w:jc w:val="left"/>
              <w:rPr>
                <w:rFonts w:ascii="Century Gothic"/>
                <w:sz w:val="21"/>
              </w:rPr>
            </w:pPr>
          </w:p>
          <w:p>
            <w:pPr>
              <w:pStyle w:val="TableParagraph"/>
              <w:spacing w:before="26"/>
              <w:jc w:val="left"/>
              <w:rPr>
                <w:rFonts w:ascii="Century Gothic"/>
                <w:sz w:val="21"/>
              </w:rPr>
            </w:pPr>
          </w:p>
          <w:p>
            <w:pPr>
              <w:pStyle w:val="TableParagraph"/>
              <w:ind w:left="107"/>
              <w:jc w:val="left"/>
              <w:rPr>
                <w:sz w:val="21"/>
              </w:rPr>
            </w:pPr>
            <w:r>
              <w:rPr>
                <w:sz w:val="21"/>
              </w:rPr>
              <w:t>Curriculum</w:t>
            </w:r>
            <w:r>
              <w:rPr>
                <w:spacing w:val="-12"/>
                <w:sz w:val="21"/>
              </w:rPr>
              <w:t> </w:t>
            </w:r>
            <w:r>
              <w:rPr>
                <w:sz w:val="21"/>
              </w:rPr>
              <w:t>Studies</w:t>
            </w:r>
            <w:r>
              <w:rPr>
                <w:spacing w:val="-11"/>
                <w:sz w:val="21"/>
              </w:rPr>
              <w:t> </w:t>
            </w:r>
            <w:r>
              <w:rPr>
                <w:sz w:val="21"/>
              </w:rPr>
              <w:t>(Social</w:t>
            </w:r>
            <w:r>
              <w:rPr>
                <w:spacing w:val="-11"/>
                <w:sz w:val="21"/>
              </w:rPr>
              <w:t> </w:t>
            </w:r>
            <w:r>
              <w:rPr>
                <w:sz w:val="21"/>
              </w:rPr>
              <w:t>Studies Education Track)</w:t>
            </w:r>
          </w:p>
        </w:tc>
        <w:tc>
          <w:tcPr>
            <w:tcW w:w="6461" w:type="dxa"/>
            <w:tcBorders>
              <w:top w:val="nil"/>
            </w:tcBorders>
          </w:tcPr>
          <w:p>
            <w:pPr>
              <w:pStyle w:val="TableParagraph"/>
              <w:spacing w:before="27"/>
              <w:jc w:val="left"/>
              <w:rPr>
                <w:rFonts w:ascii="Century Gothic"/>
                <w:sz w:val="21"/>
              </w:rPr>
            </w:pPr>
          </w:p>
          <w:p>
            <w:pPr>
              <w:pStyle w:val="TableParagraph"/>
              <w:ind w:left="107"/>
              <w:jc w:val="left"/>
              <w:rPr>
                <w:sz w:val="21"/>
              </w:rPr>
            </w:pPr>
            <w:r>
              <w:rPr>
                <w:sz w:val="21"/>
              </w:rPr>
              <w:t>Prepares students who already possess a masters degree for advanced graduate work in social studies. Students participate in independent research under the mentorship of a faculty advisor to develop new approaches to classroom management, curriculum development, and other</w:t>
            </w:r>
            <w:r>
              <w:rPr>
                <w:spacing w:val="-3"/>
                <w:sz w:val="21"/>
              </w:rPr>
              <w:t> </w:t>
            </w:r>
            <w:r>
              <w:rPr>
                <w:sz w:val="21"/>
              </w:rPr>
              <w:t>issues.</w:t>
            </w:r>
            <w:r>
              <w:rPr>
                <w:spacing w:val="-5"/>
                <w:sz w:val="21"/>
              </w:rPr>
              <w:t> </w:t>
            </w:r>
            <w:r>
              <w:rPr>
                <w:sz w:val="21"/>
              </w:rPr>
              <w:t>You’ll</w:t>
            </w:r>
            <w:r>
              <w:rPr>
                <w:spacing w:val="-4"/>
                <w:sz w:val="21"/>
              </w:rPr>
              <w:t> </w:t>
            </w:r>
            <w:r>
              <w:rPr>
                <w:sz w:val="21"/>
              </w:rPr>
              <w:t>also</w:t>
            </w:r>
            <w:r>
              <w:rPr>
                <w:spacing w:val="-5"/>
                <w:sz w:val="21"/>
              </w:rPr>
              <w:t> </w:t>
            </w:r>
            <w:r>
              <w:rPr>
                <w:sz w:val="21"/>
              </w:rPr>
              <w:t>explore</w:t>
            </w:r>
            <w:r>
              <w:rPr>
                <w:spacing w:val="-4"/>
                <w:sz w:val="21"/>
              </w:rPr>
              <w:t> </w:t>
            </w:r>
            <w:r>
              <w:rPr>
                <w:sz w:val="21"/>
              </w:rPr>
              <w:t>cultural</w:t>
            </w:r>
            <w:r>
              <w:rPr>
                <w:spacing w:val="-4"/>
                <w:sz w:val="21"/>
              </w:rPr>
              <w:t> </w:t>
            </w:r>
            <w:r>
              <w:rPr>
                <w:sz w:val="21"/>
              </w:rPr>
              <w:t>studies,</w:t>
            </w:r>
            <w:r>
              <w:rPr>
                <w:spacing w:val="-4"/>
                <w:sz w:val="21"/>
              </w:rPr>
              <w:t> </w:t>
            </w:r>
            <w:r>
              <w:rPr>
                <w:sz w:val="21"/>
              </w:rPr>
              <w:t>issues</w:t>
            </w:r>
            <w:r>
              <w:rPr>
                <w:spacing w:val="-5"/>
                <w:sz w:val="21"/>
              </w:rPr>
              <w:t> </w:t>
            </w:r>
            <w:r>
              <w:rPr>
                <w:sz w:val="21"/>
              </w:rPr>
              <w:t>in</w:t>
            </w:r>
            <w:r>
              <w:rPr>
                <w:spacing w:val="-5"/>
                <w:sz w:val="21"/>
              </w:rPr>
              <w:t> </w:t>
            </w:r>
            <w:r>
              <w:rPr>
                <w:sz w:val="21"/>
              </w:rPr>
              <w:t>school</w:t>
            </w:r>
            <w:r>
              <w:rPr>
                <w:spacing w:val="-4"/>
                <w:sz w:val="21"/>
              </w:rPr>
              <w:t> </w:t>
            </w:r>
            <w:r>
              <w:rPr>
                <w:sz w:val="21"/>
              </w:rPr>
              <w:t>reform, and evaluation of educational programs</w:t>
            </w:r>
          </w:p>
        </w:tc>
      </w:tr>
      <w:tr>
        <w:trPr>
          <w:trHeight w:val="616" w:hRule="atLeast"/>
        </w:trPr>
        <w:tc>
          <w:tcPr>
            <w:tcW w:w="3360" w:type="dxa"/>
          </w:tcPr>
          <w:p>
            <w:pPr>
              <w:pStyle w:val="TableParagraph"/>
              <w:spacing w:before="176"/>
              <w:ind w:left="107"/>
              <w:jc w:val="left"/>
              <w:rPr>
                <w:sz w:val="21"/>
              </w:rPr>
            </w:pPr>
            <w:r>
              <w:rPr>
                <w:spacing w:val="-2"/>
                <w:sz w:val="21"/>
              </w:rPr>
              <w:t>Mathematics</w:t>
            </w:r>
            <w:r>
              <w:rPr>
                <w:spacing w:val="10"/>
                <w:sz w:val="21"/>
              </w:rPr>
              <w:t> </w:t>
            </w:r>
            <w:r>
              <w:rPr>
                <w:spacing w:val="-2"/>
                <w:sz w:val="21"/>
              </w:rPr>
              <w:t>Education</w:t>
            </w:r>
          </w:p>
        </w:tc>
        <w:tc>
          <w:tcPr>
            <w:tcW w:w="6461" w:type="dxa"/>
          </w:tcPr>
          <w:p>
            <w:pPr>
              <w:pStyle w:val="TableParagraph"/>
              <w:spacing w:before="49"/>
              <w:ind w:left="107"/>
              <w:jc w:val="left"/>
              <w:rPr>
                <w:sz w:val="21"/>
              </w:rPr>
            </w:pPr>
            <w:r>
              <w:rPr>
                <w:sz w:val="21"/>
              </w:rPr>
              <w:t>Prepares</w:t>
            </w:r>
            <w:r>
              <w:rPr>
                <w:spacing w:val="-4"/>
                <w:sz w:val="21"/>
              </w:rPr>
              <w:t> </w:t>
            </w:r>
            <w:r>
              <w:rPr>
                <w:sz w:val="21"/>
              </w:rPr>
              <w:t>students</w:t>
            </w:r>
            <w:r>
              <w:rPr>
                <w:spacing w:val="-4"/>
                <w:sz w:val="21"/>
              </w:rPr>
              <w:t> </w:t>
            </w:r>
            <w:r>
              <w:rPr>
                <w:sz w:val="21"/>
              </w:rPr>
              <w:t>in</w:t>
            </w:r>
            <w:r>
              <w:rPr>
                <w:spacing w:val="-4"/>
                <w:sz w:val="21"/>
              </w:rPr>
              <w:t> </w:t>
            </w:r>
            <w:r>
              <w:rPr>
                <w:sz w:val="21"/>
              </w:rPr>
              <w:t>a</w:t>
            </w:r>
            <w:r>
              <w:rPr>
                <w:spacing w:val="-3"/>
                <w:sz w:val="21"/>
              </w:rPr>
              <w:t> </w:t>
            </w:r>
            <w:r>
              <w:rPr>
                <w:sz w:val="21"/>
              </w:rPr>
              <w:t>similar</w:t>
            </w:r>
            <w:r>
              <w:rPr>
                <w:spacing w:val="-2"/>
                <w:sz w:val="21"/>
              </w:rPr>
              <w:t> </w:t>
            </w:r>
            <w:r>
              <w:rPr>
                <w:sz w:val="21"/>
              </w:rPr>
              <w:t>fashion</w:t>
            </w:r>
            <w:r>
              <w:rPr>
                <w:spacing w:val="-4"/>
                <w:sz w:val="21"/>
              </w:rPr>
              <w:t> </w:t>
            </w:r>
            <w:r>
              <w:rPr>
                <w:sz w:val="21"/>
              </w:rPr>
              <w:t>to</w:t>
            </w:r>
            <w:r>
              <w:rPr>
                <w:spacing w:val="-4"/>
                <w:sz w:val="21"/>
              </w:rPr>
              <w:t> </w:t>
            </w:r>
            <w:r>
              <w:rPr>
                <w:sz w:val="21"/>
              </w:rPr>
              <w:t>the</w:t>
            </w:r>
            <w:r>
              <w:rPr>
                <w:spacing w:val="-3"/>
                <w:sz w:val="21"/>
              </w:rPr>
              <w:t> </w:t>
            </w:r>
            <w:r>
              <w:rPr>
                <w:sz w:val="21"/>
              </w:rPr>
              <w:t>Ph.D.</w:t>
            </w:r>
            <w:r>
              <w:rPr>
                <w:spacing w:val="-4"/>
                <w:sz w:val="21"/>
              </w:rPr>
              <w:t> </w:t>
            </w:r>
            <w:r>
              <w:rPr>
                <w:sz w:val="21"/>
              </w:rPr>
              <w:t>program</w:t>
            </w:r>
            <w:r>
              <w:rPr>
                <w:spacing w:val="-4"/>
                <w:sz w:val="21"/>
              </w:rPr>
              <w:t> </w:t>
            </w:r>
            <w:r>
              <w:rPr>
                <w:sz w:val="21"/>
              </w:rPr>
              <w:t>but</w:t>
            </w:r>
            <w:r>
              <w:rPr>
                <w:spacing w:val="-4"/>
                <w:sz w:val="21"/>
              </w:rPr>
              <w:t> </w:t>
            </w:r>
            <w:r>
              <w:rPr>
                <w:sz w:val="21"/>
              </w:rPr>
              <w:t>with</w:t>
            </w:r>
            <w:r>
              <w:rPr>
                <w:spacing w:val="-4"/>
                <w:sz w:val="21"/>
              </w:rPr>
              <w:t> </w:t>
            </w:r>
            <w:r>
              <w:rPr>
                <w:sz w:val="21"/>
              </w:rPr>
              <w:t>an enhanced focus on curriculum development.</w:t>
            </w:r>
          </w:p>
        </w:tc>
      </w:tr>
      <w:tr>
        <w:trPr>
          <w:trHeight w:val="914" w:hRule="atLeast"/>
        </w:trPr>
        <w:tc>
          <w:tcPr>
            <w:tcW w:w="3360" w:type="dxa"/>
          </w:tcPr>
          <w:p>
            <w:pPr>
              <w:pStyle w:val="TableParagraph"/>
              <w:spacing w:before="198"/>
              <w:ind w:left="107" w:right="204"/>
              <w:jc w:val="left"/>
              <w:rPr>
                <w:sz w:val="21"/>
              </w:rPr>
            </w:pPr>
            <w:r>
              <w:rPr>
                <w:sz w:val="21"/>
              </w:rPr>
              <w:t>Science</w:t>
            </w:r>
            <w:r>
              <w:rPr>
                <w:spacing w:val="-12"/>
                <w:sz w:val="21"/>
              </w:rPr>
              <w:t> </w:t>
            </w:r>
            <w:r>
              <w:rPr>
                <w:sz w:val="21"/>
              </w:rPr>
              <w:t>and</w:t>
            </w:r>
            <w:r>
              <w:rPr>
                <w:spacing w:val="-12"/>
                <w:sz w:val="21"/>
              </w:rPr>
              <w:t> </w:t>
            </w:r>
            <w:r>
              <w:rPr>
                <w:sz w:val="21"/>
              </w:rPr>
              <w:t>Environmental </w:t>
            </w:r>
            <w:r>
              <w:rPr>
                <w:spacing w:val="-2"/>
                <w:sz w:val="21"/>
              </w:rPr>
              <w:t>Education</w:t>
            </w:r>
          </w:p>
        </w:tc>
        <w:tc>
          <w:tcPr>
            <w:tcW w:w="6461" w:type="dxa"/>
          </w:tcPr>
          <w:p>
            <w:pPr>
              <w:pStyle w:val="TableParagraph"/>
              <w:spacing w:before="68"/>
              <w:ind w:left="107" w:right="678" w:hanging="1"/>
              <w:jc w:val="both"/>
              <w:rPr>
                <w:sz w:val="21"/>
              </w:rPr>
            </w:pPr>
            <w:r>
              <w:rPr>
                <w:sz w:val="21"/>
              </w:rPr>
              <w:t>Prepares</w:t>
            </w:r>
            <w:r>
              <w:rPr>
                <w:spacing w:val="-3"/>
                <w:sz w:val="21"/>
              </w:rPr>
              <w:t> </w:t>
            </w:r>
            <w:r>
              <w:rPr>
                <w:sz w:val="21"/>
              </w:rPr>
              <w:t>students</w:t>
            </w:r>
            <w:r>
              <w:rPr>
                <w:spacing w:val="-3"/>
                <w:sz w:val="21"/>
              </w:rPr>
              <w:t> </w:t>
            </w:r>
            <w:r>
              <w:rPr>
                <w:sz w:val="21"/>
              </w:rPr>
              <w:t>to</w:t>
            </w:r>
            <w:r>
              <w:rPr>
                <w:spacing w:val="-3"/>
                <w:sz w:val="21"/>
              </w:rPr>
              <w:t> </w:t>
            </w:r>
            <w:r>
              <w:rPr>
                <w:sz w:val="21"/>
              </w:rPr>
              <w:t>be</w:t>
            </w:r>
            <w:r>
              <w:rPr>
                <w:spacing w:val="-1"/>
                <w:sz w:val="21"/>
              </w:rPr>
              <w:t> </w:t>
            </w:r>
            <w:r>
              <w:rPr>
                <w:sz w:val="21"/>
              </w:rPr>
              <w:t>practitioners</w:t>
            </w:r>
            <w:r>
              <w:rPr>
                <w:spacing w:val="-3"/>
                <w:sz w:val="21"/>
              </w:rPr>
              <w:t> </w:t>
            </w:r>
            <w:r>
              <w:rPr>
                <w:sz w:val="21"/>
              </w:rPr>
              <w:t>and</w:t>
            </w:r>
            <w:r>
              <w:rPr>
                <w:spacing w:val="-3"/>
                <w:sz w:val="21"/>
              </w:rPr>
              <w:t> </w:t>
            </w:r>
            <w:r>
              <w:rPr>
                <w:sz w:val="21"/>
              </w:rPr>
              <w:t>to</w:t>
            </w:r>
            <w:r>
              <w:rPr>
                <w:spacing w:val="-3"/>
                <w:sz w:val="21"/>
              </w:rPr>
              <w:t> </w:t>
            </w:r>
            <w:r>
              <w:rPr>
                <w:sz w:val="21"/>
              </w:rPr>
              <w:t>apply</w:t>
            </w:r>
            <w:r>
              <w:rPr>
                <w:spacing w:val="-2"/>
                <w:sz w:val="21"/>
              </w:rPr>
              <w:t> </w:t>
            </w:r>
            <w:r>
              <w:rPr>
                <w:sz w:val="21"/>
              </w:rPr>
              <w:t>research-based theories</w:t>
            </w:r>
            <w:r>
              <w:rPr>
                <w:spacing w:val="-4"/>
                <w:sz w:val="21"/>
              </w:rPr>
              <w:t> </w:t>
            </w:r>
            <w:r>
              <w:rPr>
                <w:sz w:val="21"/>
              </w:rPr>
              <w:t>to</w:t>
            </w:r>
            <w:r>
              <w:rPr>
                <w:spacing w:val="-4"/>
                <w:sz w:val="21"/>
              </w:rPr>
              <w:t> </w:t>
            </w:r>
            <w:r>
              <w:rPr>
                <w:sz w:val="21"/>
              </w:rPr>
              <w:t>practical</w:t>
            </w:r>
            <w:r>
              <w:rPr>
                <w:spacing w:val="-3"/>
                <w:sz w:val="21"/>
              </w:rPr>
              <w:t> </w:t>
            </w:r>
            <w:r>
              <w:rPr>
                <w:sz w:val="21"/>
              </w:rPr>
              <w:t>settings</w:t>
            </w:r>
            <w:r>
              <w:rPr>
                <w:spacing w:val="-4"/>
                <w:sz w:val="21"/>
              </w:rPr>
              <w:t> </w:t>
            </w:r>
            <w:r>
              <w:rPr>
                <w:sz w:val="21"/>
              </w:rPr>
              <w:t>related</w:t>
            </w:r>
            <w:r>
              <w:rPr>
                <w:spacing w:val="-6"/>
                <w:sz w:val="21"/>
              </w:rPr>
              <w:t> </w:t>
            </w:r>
            <w:r>
              <w:rPr>
                <w:sz w:val="21"/>
              </w:rPr>
              <w:t>to</w:t>
            </w:r>
            <w:r>
              <w:rPr>
                <w:spacing w:val="-4"/>
                <w:sz w:val="21"/>
              </w:rPr>
              <w:t> </w:t>
            </w:r>
            <w:r>
              <w:rPr>
                <w:sz w:val="21"/>
              </w:rPr>
              <w:t>teacher</w:t>
            </w:r>
            <w:r>
              <w:rPr>
                <w:spacing w:val="-2"/>
                <w:sz w:val="21"/>
              </w:rPr>
              <w:t> </w:t>
            </w:r>
            <w:r>
              <w:rPr>
                <w:sz w:val="21"/>
              </w:rPr>
              <w:t>training</w:t>
            </w:r>
            <w:r>
              <w:rPr>
                <w:spacing w:val="-4"/>
                <w:sz w:val="21"/>
              </w:rPr>
              <w:t> </w:t>
            </w:r>
            <w:r>
              <w:rPr>
                <w:sz w:val="21"/>
              </w:rPr>
              <w:t>and</w:t>
            </w:r>
            <w:r>
              <w:rPr>
                <w:spacing w:val="-4"/>
                <w:sz w:val="21"/>
              </w:rPr>
              <w:t> </w:t>
            </w:r>
            <w:r>
              <w:rPr>
                <w:sz w:val="21"/>
              </w:rPr>
              <w:t>young learner’s concepts of science, among other topics</w:t>
            </w:r>
          </w:p>
        </w:tc>
      </w:tr>
    </w:tbl>
    <w:p>
      <w:pPr>
        <w:pStyle w:val="BodyText"/>
        <w:spacing w:before="88"/>
        <w:rPr>
          <w:sz w:val="28"/>
        </w:rPr>
      </w:pPr>
    </w:p>
    <w:p>
      <w:pPr>
        <w:spacing w:before="0"/>
        <w:ind w:left="660" w:right="0" w:firstLine="0"/>
        <w:jc w:val="left"/>
        <w:rPr>
          <w:sz w:val="28"/>
        </w:rPr>
      </w:pPr>
      <w:bookmarkStart w:name="Doctoral – Ph.D." w:id="21"/>
      <w:bookmarkEnd w:id="21"/>
      <w:r>
        <w:rPr/>
      </w:r>
      <w:r>
        <w:rPr>
          <w:color w:val="830F0E"/>
          <w:sz w:val="28"/>
        </w:rPr>
        <w:t>Doctoral</w:t>
      </w:r>
      <w:r>
        <w:rPr>
          <w:color w:val="830F0E"/>
          <w:spacing w:val="-7"/>
          <w:sz w:val="28"/>
        </w:rPr>
        <w:t> </w:t>
      </w:r>
      <w:r>
        <w:rPr>
          <w:color w:val="830F0E"/>
          <w:sz w:val="28"/>
        </w:rPr>
        <w:t>–</w:t>
      </w:r>
      <w:r>
        <w:rPr>
          <w:color w:val="830F0E"/>
          <w:spacing w:val="-4"/>
          <w:sz w:val="28"/>
        </w:rPr>
        <w:t> Ph.D.</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913" w:hRule="atLeast"/>
        </w:trPr>
        <w:tc>
          <w:tcPr>
            <w:tcW w:w="3360" w:type="dxa"/>
          </w:tcPr>
          <w:p>
            <w:pPr>
              <w:pStyle w:val="TableParagraph"/>
              <w:spacing w:before="67"/>
              <w:jc w:val="left"/>
              <w:rPr>
                <w:rFonts w:ascii="Century Gothic"/>
                <w:sz w:val="21"/>
              </w:rPr>
            </w:pPr>
          </w:p>
          <w:p>
            <w:pPr>
              <w:pStyle w:val="TableParagraph"/>
              <w:spacing w:before="1"/>
              <w:ind w:left="107"/>
              <w:jc w:val="left"/>
              <w:rPr>
                <w:sz w:val="21"/>
              </w:rPr>
            </w:pPr>
            <w:r>
              <w:rPr>
                <w:sz w:val="21"/>
              </w:rPr>
              <w:t>Art</w:t>
            </w:r>
            <w:r>
              <w:rPr>
                <w:spacing w:val="-1"/>
                <w:sz w:val="21"/>
              </w:rPr>
              <w:t> </w:t>
            </w:r>
            <w:r>
              <w:rPr>
                <w:spacing w:val="-2"/>
                <w:sz w:val="21"/>
              </w:rPr>
              <w:t>Education</w:t>
            </w:r>
          </w:p>
        </w:tc>
        <w:tc>
          <w:tcPr>
            <w:tcW w:w="6461" w:type="dxa"/>
          </w:tcPr>
          <w:p>
            <w:pPr>
              <w:pStyle w:val="TableParagraph"/>
              <w:spacing w:before="198"/>
              <w:ind w:left="107"/>
              <w:jc w:val="left"/>
              <w:rPr>
                <w:sz w:val="21"/>
              </w:rPr>
            </w:pPr>
            <w:r>
              <w:rPr>
                <w:sz w:val="21"/>
              </w:rPr>
              <w:t>Prepares</w:t>
            </w:r>
            <w:r>
              <w:rPr>
                <w:spacing w:val="-4"/>
                <w:sz w:val="21"/>
              </w:rPr>
              <w:t> </w:t>
            </w:r>
            <w:r>
              <w:rPr>
                <w:sz w:val="21"/>
              </w:rPr>
              <w:t>student</w:t>
            </w:r>
            <w:r>
              <w:rPr>
                <w:spacing w:val="-4"/>
                <w:sz w:val="21"/>
              </w:rPr>
              <w:t> </w:t>
            </w:r>
            <w:r>
              <w:rPr>
                <w:sz w:val="21"/>
              </w:rPr>
              <w:t>for</w:t>
            </w:r>
            <w:r>
              <w:rPr>
                <w:spacing w:val="-5"/>
                <w:sz w:val="21"/>
              </w:rPr>
              <w:t> </w:t>
            </w:r>
            <w:r>
              <w:rPr>
                <w:sz w:val="21"/>
              </w:rPr>
              <w:t>a</w:t>
            </w:r>
            <w:r>
              <w:rPr>
                <w:spacing w:val="-3"/>
                <w:sz w:val="21"/>
              </w:rPr>
              <w:t> </w:t>
            </w:r>
            <w:r>
              <w:rPr>
                <w:sz w:val="21"/>
              </w:rPr>
              <w:t>career</w:t>
            </w:r>
            <w:r>
              <w:rPr>
                <w:spacing w:val="-2"/>
                <w:sz w:val="21"/>
              </w:rPr>
              <w:t> </w:t>
            </w:r>
            <w:r>
              <w:rPr>
                <w:sz w:val="21"/>
              </w:rPr>
              <w:t>as</w:t>
            </w:r>
            <w:r>
              <w:rPr>
                <w:spacing w:val="-4"/>
                <w:sz w:val="21"/>
              </w:rPr>
              <w:t> </w:t>
            </w:r>
            <w:r>
              <w:rPr>
                <w:sz w:val="21"/>
              </w:rPr>
              <w:t>a</w:t>
            </w:r>
            <w:r>
              <w:rPr>
                <w:spacing w:val="-3"/>
                <w:sz w:val="21"/>
              </w:rPr>
              <w:t> </w:t>
            </w:r>
            <w:r>
              <w:rPr>
                <w:sz w:val="21"/>
              </w:rPr>
              <w:t>university</w:t>
            </w:r>
            <w:r>
              <w:rPr>
                <w:spacing w:val="-3"/>
                <w:sz w:val="21"/>
              </w:rPr>
              <w:t> </w:t>
            </w:r>
            <w:r>
              <w:rPr>
                <w:sz w:val="21"/>
              </w:rPr>
              <w:t>or</w:t>
            </w:r>
            <w:r>
              <w:rPr>
                <w:spacing w:val="-2"/>
                <w:sz w:val="21"/>
              </w:rPr>
              <w:t> </w:t>
            </w:r>
            <w:r>
              <w:rPr>
                <w:sz w:val="21"/>
              </w:rPr>
              <w:t>college</w:t>
            </w:r>
            <w:r>
              <w:rPr>
                <w:spacing w:val="-5"/>
                <w:sz w:val="21"/>
              </w:rPr>
              <w:t> </w:t>
            </w:r>
            <w:r>
              <w:rPr>
                <w:sz w:val="21"/>
              </w:rPr>
              <w:t>educator</w:t>
            </w:r>
            <w:r>
              <w:rPr>
                <w:spacing w:val="-2"/>
                <w:sz w:val="21"/>
              </w:rPr>
              <w:t> </w:t>
            </w:r>
            <w:r>
              <w:rPr>
                <w:sz w:val="21"/>
              </w:rPr>
              <w:t>and </w:t>
            </w:r>
            <w:r>
              <w:rPr>
                <w:spacing w:val="-2"/>
                <w:sz w:val="21"/>
              </w:rPr>
              <w:t>researcher.</w:t>
            </w:r>
          </w:p>
        </w:tc>
      </w:tr>
      <w:tr>
        <w:trPr>
          <w:trHeight w:val="1024" w:hRule="atLeast"/>
        </w:trPr>
        <w:tc>
          <w:tcPr>
            <w:tcW w:w="3360" w:type="dxa"/>
          </w:tcPr>
          <w:p>
            <w:pPr>
              <w:pStyle w:val="TableParagraph"/>
              <w:spacing w:before="123"/>
              <w:jc w:val="left"/>
              <w:rPr>
                <w:rFonts w:ascii="Century Gothic"/>
                <w:sz w:val="21"/>
              </w:rPr>
            </w:pPr>
          </w:p>
          <w:p>
            <w:pPr>
              <w:pStyle w:val="TableParagraph"/>
              <w:ind w:left="107"/>
              <w:jc w:val="left"/>
              <w:rPr>
                <w:sz w:val="21"/>
              </w:rPr>
            </w:pPr>
            <w:r>
              <w:rPr>
                <w:sz w:val="21"/>
              </w:rPr>
              <w:t>Curriculum</w:t>
            </w:r>
            <w:r>
              <w:rPr>
                <w:spacing w:val="-9"/>
                <w:sz w:val="21"/>
              </w:rPr>
              <w:t> </w:t>
            </w:r>
            <w:r>
              <w:rPr>
                <w:spacing w:val="-2"/>
                <w:sz w:val="21"/>
              </w:rPr>
              <w:t>Studies</w:t>
            </w:r>
          </w:p>
        </w:tc>
        <w:tc>
          <w:tcPr>
            <w:tcW w:w="6461" w:type="dxa"/>
          </w:tcPr>
          <w:p>
            <w:pPr>
              <w:pStyle w:val="TableParagraph"/>
              <w:ind w:left="107"/>
              <w:jc w:val="left"/>
              <w:rPr>
                <w:sz w:val="21"/>
              </w:rPr>
            </w:pPr>
            <w:r>
              <w:rPr>
                <w:sz w:val="21"/>
              </w:rPr>
              <w:t>Prepares students for a career as a university or college educator and researchers.</w:t>
            </w:r>
            <w:r>
              <w:rPr>
                <w:spacing w:val="-4"/>
                <w:sz w:val="21"/>
              </w:rPr>
              <w:t> </w:t>
            </w:r>
            <w:r>
              <w:rPr>
                <w:sz w:val="21"/>
              </w:rPr>
              <w:t>The</w:t>
            </w:r>
            <w:r>
              <w:rPr>
                <w:spacing w:val="-5"/>
                <w:sz w:val="21"/>
              </w:rPr>
              <w:t> </w:t>
            </w:r>
            <w:r>
              <w:rPr>
                <w:sz w:val="21"/>
              </w:rPr>
              <w:t>program</w:t>
            </w:r>
            <w:r>
              <w:rPr>
                <w:spacing w:val="-4"/>
                <w:sz w:val="21"/>
              </w:rPr>
              <w:t> </w:t>
            </w:r>
            <w:r>
              <w:rPr>
                <w:sz w:val="21"/>
              </w:rPr>
              <w:t>is</w:t>
            </w:r>
            <w:r>
              <w:rPr>
                <w:spacing w:val="-6"/>
                <w:sz w:val="21"/>
              </w:rPr>
              <w:t> </w:t>
            </w:r>
            <w:r>
              <w:rPr>
                <w:sz w:val="21"/>
              </w:rPr>
              <w:t>designed</w:t>
            </w:r>
            <w:r>
              <w:rPr>
                <w:spacing w:val="-4"/>
                <w:sz w:val="21"/>
              </w:rPr>
              <w:t> </w:t>
            </w:r>
            <w:r>
              <w:rPr>
                <w:sz w:val="21"/>
              </w:rPr>
              <w:t>for</w:t>
            </w:r>
            <w:r>
              <w:rPr>
                <w:spacing w:val="-5"/>
                <w:sz w:val="21"/>
              </w:rPr>
              <w:t> </w:t>
            </w:r>
            <w:r>
              <w:rPr>
                <w:sz w:val="21"/>
              </w:rPr>
              <w:t>students</w:t>
            </w:r>
            <w:r>
              <w:rPr>
                <w:spacing w:val="-4"/>
                <w:sz w:val="21"/>
              </w:rPr>
              <w:t> </w:t>
            </w:r>
            <w:r>
              <w:rPr>
                <w:sz w:val="21"/>
              </w:rPr>
              <w:t>who</w:t>
            </w:r>
            <w:r>
              <w:rPr>
                <w:spacing w:val="-6"/>
                <w:sz w:val="21"/>
              </w:rPr>
              <w:t> </w:t>
            </w:r>
            <w:r>
              <w:rPr>
                <w:sz w:val="21"/>
              </w:rPr>
              <w:t>want</w:t>
            </w:r>
            <w:r>
              <w:rPr>
                <w:spacing w:val="-4"/>
                <w:sz w:val="21"/>
              </w:rPr>
              <w:t> </w:t>
            </w:r>
            <w:r>
              <w:rPr>
                <w:sz w:val="21"/>
              </w:rPr>
              <w:t>to</w:t>
            </w:r>
            <w:r>
              <w:rPr>
                <w:spacing w:val="-4"/>
                <w:sz w:val="21"/>
              </w:rPr>
              <w:t> </w:t>
            </w:r>
            <w:r>
              <w:rPr>
                <w:sz w:val="21"/>
              </w:rPr>
              <w:t>conduct</w:t>
            </w:r>
          </w:p>
          <w:p>
            <w:pPr>
              <w:pStyle w:val="TableParagraph"/>
              <w:spacing w:line="250" w:lineRule="atLeast"/>
              <w:ind w:left="107"/>
              <w:jc w:val="left"/>
              <w:rPr>
                <w:sz w:val="21"/>
              </w:rPr>
            </w:pPr>
            <w:r>
              <w:rPr>
                <w:sz w:val="21"/>
              </w:rPr>
              <w:t>quantitative,</w:t>
            </w:r>
            <w:r>
              <w:rPr>
                <w:spacing w:val="-5"/>
                <w:sz w:val="21"/>
              </w:rPr>
              <w:t> </w:t>
            </w:r>
            <w:r>
              <w:rPr>
                <w:sz w:val="21"/>
              </w:rPr>
              <w:t>qualitative,</w:t>
            </w:r>
            <w:r>
              <w:rPr>
                <w:spacing w:val="-5"/>
                <w:sz w:val="21"/>
              </w:rPr>
              <w:t> </w:t>
            </w:r>
            <w:r>
              <w:rPr>
                <w:sz w:val="21"/>
              </w:rPr>
              <w:t>and</w:t>
            </w:r>
            <w:r>
              <w:rPr>
                <w:spacing w:val="-5"/>
                <w:sz w:val="21"/>
              </w:rPr>
              <w:t> </w:t>
            </w:r>
            <w:r>
              <w:rPr>
                <w:sz w:val="21"/>
              </w:rPr>
              <w:t>mixed</w:t>
            </w:r>
            <w:r>
              <w:rPr>
                <w:spacing w:val="-5"/>
                <w:sz w:val="21"/>
              </w:rPr>
              <w:t> </w:t>
            </w:r>
            <w:r>
              <w:rPr>
                <w:sz w:val="21"/>
              </w:rPr>
              <w:t>methodological</w:t>
            </w:r>
            <w:r>
              <w:rPr>
                <w:spacing w:val="-5"/>
                <w:sz w:val="21"/>
              </w:rPr>
              <w:t> </w:t>
            </w:r>
            <w:r>
              <w:rPr>
                <w:sz w:val="21"/>
              </w:rPr>
              <w:t>research</w:t>
            </w:r>
            <w:r>
              <w:rPr>
                <w:spacing w:val="-5"/>
                <w:sz w:val="21"/>
              </w:rPr>
              <w:t> </w:t>
            </w:r>
            <w:r>
              <w:rPr>
                <w:sz w:val="21"/>
              </w:rPr>
              <w:t>on</w:t>
            </w:r>
            <w:r>
              <w:rPr>
                <w:spacing w:val="-5"/>
                <w:sz w:val="21"/>
              </w:rPr>
              <w:t> </w:t>
            </w:r>
            <w:r>
              <w:rPr>
                <w:sz w:val="21"/>
              </w:rPr>
              <w:t>issues related to curriculum practices.</w:t>
            </w:r>
          </w:p>
        </w:tc>
      </w:tr>
      <w:tr>
        <w:trPr>
          <w:trHeight w:val="1025" w:hRule="atLeast"/>
        </w:trPr>
        <w:tc>
          <w:tcPr>
            <w:tcW w:w="3360" w:type="dxa"/>
          </w:tcPr>
          <w:p>
            <w:pPr>
              <w:pStyle w:val="TableParagraph"/>
              <w:spacing w:before="252"/>
              <w:ind w:left="107"/>
              <w:jc w:val="left"/>
              <w:rPr>
                <w:sz w:val="21"/>
              </w:rPr>
            </w:pPr>
            <w:r>
              <w:rPr>
                <w:sz w:val="21"/>
              </w:rPr>
              <w:t>Curriculum</w:t>
            </w:r>
            <w:r>
              <w:rPr>
                <w:spacing w:val="-12"/>
                <w:sz w:val="21"/>
              </w:rPr>
              <w:t> </w:t>
            </w:r>
            <w:r>
              <w:rPr>
                <w:sz w:val="21"/>
              </w:rPr>
              <w:t>Studies</w:t>
            </w:r>
            <w:r>
              <w:rPr>
                <w:spacing w:val="-12"/>
                <w:sz w:val="21"/>
              </w:rPr>
              <w:t> </w:t>
            </w:r>
            <w:r>
              <w:rPr>
                <w:sz w:val="21"/>
              </w:rPr>
              <w:t>(Early</w:t>
            </w:r>
            <w:r>
              <w:rPr>
                <w:spacing w:val="-12"/>
                <w:sz w:val="21"/>
              </w:rPr>
              <w:t> </w:t>
            </w:r>
            <w:r>
              <w:rPr>
                <w:sz w:val="21"/>
              </w:rPr>
              <w:t>Childhood Education Track)</w:t>
            </w:r>
          </w:p>
        </w:tc>
        <w:tc>
          <w:tcPr>
            <w:tcW w:w="6461" w:type="dxa"/>
          </w:tcPr>
          <w:p>
            <w:pPr>
              <w:pStyle w:val="TableParagraph"/>
              <w:ind w:left="107" w:right="134"/>
              <w:jc w:val="both"/>
              <w:rPr>
                <w:sz w:val="21"/>
              </w:rPr>
            </w:pPr>
            <w:r>
              <w:rPr>
                <w:sz w:val="21"/>
              </w:rPr>
              <w:t>Prepares students to shape early childhood education policy as a faculty member</w:t>
            </w:r>
            <w:r>
              <w:rPr>
                <w:spacing w:val="-3"/>
                <w:sz w:val="21"/>
              </w:rPr>
              <w:t> </w:t>
            </w:r>
            <w:r>
              <w:rPr>
                <w:sz w:val="21"/>
              </w:rPr>
              <w:t>or</w:t>
            </w:r>
            <w:r>
              <w:rPr>
                <w:spacing w:val="-3"/>
                <w:sz w:val="21"/>
              </w:rPr>
              <w:t> </w:t>
            </w:r>
            <w:r>
              <w:rPr>
                <w:sz w:val="21"/>
              </w:rPr>
              <w:t>institutional</w:t>
            </w:r>
            <w:r>
              <w:rPr>
                <w:spacing w:val="-4"/>
                <w:sz w:val="21"/>
              </w:rPr>
              <w:t> </w:t>
            </w:r>
            <w:r>
              <w:rPr>
                <w:sz w:val="21"/>
              </w:rPr>
              <w:t>researcher.</w:t>
            </w:r>
            <w:r>
              <w:rPr>
                <w:spacing w:val="-5"/>
                <w:sz w:val="21"/>
              </w:rPr>
              <w:t> </w:t>
            </w:r>
            <w:r>
              <w:rPr>
                <w:sz w:val="21"/>
              </w:rPr>
              <w:t>It</w:t>
            </w:r>
            <w:r>
              <w:rPr>
                <w:spacing w:val="-5"/>
                <w:sz w:val="21"/>
              </w:rPr>
              <w:t> </w:t>
            </w:r>
            <w:r>
              <w:rPr>
                <w:sz w:val="21"/>
              </w:rPr>
              <w:t>does</w:t>
            </w:r>
            <w:r>
              <w:rPr>
                <w:spacing w:val="-5"/>
                <w:sz w:val="21"/>
              </w:rPr>
              <w:t> </w:t>
            </w:r>
            <w:r>
              <w:rPr>
                <w:sz w:val="21"/>
              </w:rPr>
              <w:t>so</w:t>
            </w:r>
            <w:r>
              <w:rPr>
                <w:spacing w:val="-5"/>
                <w:sz w:val="21"/>
              </w:rPr>
              <w:t> </w:t>
            </w:r>
            <w:r>
              <w:rPr>
                <w:sz w:val="21"/>
              </w:rPr>
              <w:t>through</w:t>
            </w:r>
            <w:r>
              <w:rPr>
                <w:spacing w:val="-5"/>
                <w:sz w:val="21"/>
              </w:rPr>
              <w:t> </w:t>
            </w:r>
            <w:r>
              <w:rPr>
                <w:sz w:val="21"/>
              </w:rPr>
              <w:t>combining</w:t>
            </w:r>
            <w:r>
              <w:rPr>
                <w:spacing w:val="-5"/>
                <w:sz w:val="21"/>
              </w:rPr>
              <w:t> </w:t>
            </w:r>
            <w:r>
              <w:rPr>
                <w:sz w:val="21"/>
              </w:rPr>
              <w:t>course work with independent research on how different strategies in early</w:t>
            </w:r>
          </w:p>
          <w:p>
            <w:pPr>
              <w:pStyle w:val="TableParagraph"/>
              <w:spacing w:line="239" w:lineRule="exact"/>
              <w:ind w:left="107"/>
              <w:jc w:val="both"/>
              <w:rPr>
                <w:sz w:val="21"/>
              </w:rPr>
            </w:pPr>
            <w:r>
              <w:rPr>
                <w:sz w:val="21"/>
              </w:rPr>
              <w:t>childhood</w:t>
            </w:r>
            <w:r>
              <w:rPr>
                <w:spacing w:val="-8"/>
                <w:sz w:val="21"/>
              </w:rPr>
              <w:t> </w:t>
            </w:r>
            <w:r>
              <w:rPr>
                <w:sz w:val="21"/>
              </w:rPr>
              <w:t>education</w:t>
            </w:r>
            <w:r>
              <w:rPr>
                <w:spacing w:val="-7"/>
                <w:sz w:val="21"/>
              </w:rPr>
              <w:t> </w:t>
            </w:r>
            <w:r>
              <w:rPr>
                <w:sz w:val="21"/>
              </w:rPr>
              <w:t>affect</w:t>
            </w:r>
            <w:r>
              <w:rPr>
                <w:spacing w:val="-8"/>
                <w:sz w:val="21"/>
              </w:rPr>
              <w:t> </w:t>
            </w:r>
            <w:r>
              <w:rPr>
                <w:sz w:val="21"/>
              </w:rPr>
              <w:t>long-term</w:t>
            </w:r>
            <w:r>
              <w:rPr>
                <w:spacing w:val="-7"/>
                <w:sz w:val="21"/>
              </w:rPr>
              <w:t> </w:t>
            </w:r>
            <w:r>
              <w:rPr>
                <w:spacing w:val="-2"/>
                <w:sz w:val="21"/>
              </w:rPr>
              <w:t>outcome.</w:t>
            </w:r>
          </w:p>
        </w:tc>
      </w:tr>
      <w:tr>
        <w:trPr>
          <w:trHeight w:val="913" w:hRule="atLeast"/>
        </w:trPr>
        <w:tc>
          <w:tcPr>
            <w:tcW w:w="3360" w:type="dxa"/>
          </w:tcPr>
          <w:p>
            <w:pPr>
              <w:pStyle w:val="TableParagraph"/>
              <w:spacing w:before="198"/>
              <w:ind w:left="107"/>
              <w:jc w:val="left"/>
              <w:rPr>
                <w:sz w:val="21"/>
              </w:rPr>
            </w:pPr>
            <w:r>
              <w:rPr>
                <w:sz w:val="21"/>
              </w:rPr>
              <w:t>Curriculum</w:t>
            </w:r>
            <w:r>
              <w:rPr>
                <w:spacing w:val="-12"/>
                <w:sz w:val="21"/>
              </w:rPr>
              <w:t> </w:t>
            </w:r>
            <w:r>
              <w:rPr>
                <w:sz w:val="21"/>
              </w:rPr>
              <w:t>Studies</w:t>
            </w:r>
            <w:r>
              <w:rPr>
                <w:spacing w:val="-12"/>
                <w:sz w:val="21"/>
              </w:rPr>
              <w:t> </w:t>
            </w:r>
            <w:r>
              <w:rPr>
                <w:sz w:val="21"/>
              </w:rPr>
              <w:t>(Elementary Education Track)</w:t>
            </w:r>
          </w:p>
        </w:tc>
        <w:tc>
          <w:tcPr>
            <w:tcW w:w="6461" w:type="dxa"/>
          </w:tcPr>
          <w:p>
            <w:pPr>
              <w:pStyle w:val="TableParagraph"/>
              <w:spacing w:before="198"/>
              <w:ind w:left="107"/>
              <w:jc w:val="left"/>
              <w:rPr>
                <w:sz w:val="21"/>
              </w:rPr>
            </w:pPr>
            <w:r>
              <w:rPr>
                <w:sz w:val="21"/>
              </w:rPr>
              <w:t>Prepares</w:t>
            </w:r>
            <w:r>
              <w:rPr>
                <w:spacing w:val="-4"/>
                <w:sz w:val="21"/>
              </w:rPr>
              <w:t> </w:t>
            </w:r>
            <w:r>
              <w:rPr>
                <w:sz w:val="21"/>
              </w:rPr>
              <w:t>students</w:t>
            </w:r>
            <w:r>
              <w:rPr>
                <w:spacing w:val="-4"/>
                <w:sz w:val="21"/>
              </w:rPr>
              <w:t> </w:t>
            </w:r>
            <w:r>
              <w:rPr>
                <w:sz w:val="21"/>
              </w:rPr>
              <w:t>to</w:t>
            </w:r>
            <w:r>
              <w:rPr>
                <w:spacing w:val="-4"/>
                <w:sz w:val="21"/>
              </w:rPr>
              <w:t> </w:t>
            </w:r>
            <w:r>
              <w:rPr>
                <w:sz w:val="21"/>
              </w:rPr>
              <w:t>focus</w:t>
            </w:r>
            <w:r>
              <w:rPr>
                <w:spacing w:val="-4"/>
                <w:sz w:val="21"/>
              </w:rPr>
              <w:t> </w:t>
            </w:r>
            <w:r>
              <w:rPr>
                <w:sz w:val="21"/>
              </w:rPr>
              <w:t>on</w:t>
            </w:r>
            <w:r>
              <w:rPr>
                <w:spacing w:val="-4"/>
                <w:sz w:val="21"/>
              </w:rPr>
              <w:t> </w:t>
            </w:r>
            <w:r>
              <w:rPr>
                <w:sz w:val="21"/>
              </w:rPr>
              <w:t>research</w:t>
            </w:r>
            <w:r>
              <w:rPr>
                <w:spacing w:val="-4"/>
                <w:sz w:val="21"/>
              </w:rPr>
              <w:t> </w:t>
            </w:r>
            <w:r>
              <w:rPr>
                <w:sz w:val="21"/>
              </w:rPr>
              <w:t>into</w:t>
            </w:r>
            <w:r>
              <w:rPr>
                <w:spacing w:val="-4"/>
                <w:sz w:val="21"/>
              </w:rPr>
              <w:t> </w:t>
            </w:r>
            <w:r>
              <w:rPr>
                <w:sz w:val="21"/>
              </w:rPr>
              <w:t>elementary</w:t>
            </w:r>
            <w:r>
              <w:rPr>
                <w:spacing w:val="-5"/>
                <w:sz w:val="21"/>
              </w:rPr>
              <w:t> </w:t>
            </w:r>
            <w:r>
              <w:rPr>
                <w:sz w:val="21"/>
              </w:rPr>
              <w:t>education</w:t>
            </w:r>
            <w:r>
              <w:rPr>
                <w:spacing w:val="-4"/>
                <w:sz w:val="21"/>
              </w:rPr>
              <w:t> </w:t>
            </w:r>
            <w:r>
              <w:rPr>
                <w:sz w:val="21"/>
              </w:rPr>
              <w:t>and</w:t>
            </w:r>
            <w:r>
              <w:rPr>
                <w:spacing w:val="-4"/>
                <w:sz w:val="21"/>
              </w:rPr>
              <w:t> </w:t>
            </w:r>
            <w:r>
              <w:rPr>
                <w:sz w:val="21"/>
              </w:rPr>
              <w:t>to teach or research at the university level.</w:t>
            </w:r>
          </w:p>
        </w:tc>
      </w:tr>
      <w:tr>
        <w:trPr>
          <w:trHeight w:val="1283" w:hRule="atLeast"/>
        </w:trPr>
        <w:tc>
          <w:tcPr>
            <w:tcW w:w="3360" w:type="dxa"/>
          </w:tcPr>
          <w:p>
            <w:pPr>
              <w:pStyle w:val="TableParagraph"/>
              <w:spacing w:before="125"/>
              <w:jc w:val="left"/>
              <w:rPr>
                <w:rFonts w:ascii="Century Gothic"/>
                <w:sz w:val="21"/>
              </w:rPr>
            </w:pPr>
          </w:p>
          <w:p>
            <w:pPr>
              <w:pStyle w:val="TableParagraph"/>
              <w:ind w:left="107"/>
              <w:jc w:val="left"/>
              <w:rPr>
                <w:sz w:val="21"/>
              </w:rPr>
            </w:pPr>
            <w:r>
              <w:rPr>
                <w:sz w:val="21"/>
              </w:rPr>
              <w:t>Curriculum</w:t>
            </w:r>
            <w:r>
              <w:rPr>
                <w:spacing w:val="-12"/>
                <w:sz w:val="21"/>
              </w:rPr>
              <w:t> </w:t>
            </w:r>
            <w:r>
              <w:rPr>
                <w:sz w:val="21"/>
              </w:rPr>
              <w:t>Studies</w:t>
            </w:r>
            <w:r>
              <w:rPr>
                <w:spacing w:val="-12"/>
                <w:sz w:val="21"/>
              </w:rPr>
              <w:t> </w:t>
            </w:r>
            <w:r>
              <w:rPr>
                <w:sz w:val="21"/>
              </w:rPr>
              <w:t>(Secondary Education Track)</w:t>
            </w:r>
          </w:p>
        </w:tc>
        <w:tc>
          <w:tcPr>
            <w:tcW w:w="6461" w:type="dxa"/>
          </w:tcPr>
          <w:p>
            <w:pPr>
              <w:pStyle w:val="TableParagraph"/>
              <w:ind w:left="107"/>
              <w:jc w:val="left"/>
              <w:rPr>
                <w:sz w:val="21"/>
              </w:rPr>
            </w:pPr>
            <w:r>
              <w:rPr>
                <w:sz w:val="21"/>
              </w:rPr>
              <w:t>Prepares students to be university educators and researchers by developing a deep understanding of how to construct both quantitative and qualitative research studies, with a focus on statistical techniques,</w:t>
            </w:r>
          </w:p>
          <w:p>
            <w:pPr>
              <w:pStyle w:val="TableParagraph"/>
              <w:spacing w:line="250" w:lineRule="atLeast"/>
              <w:ind w:left="107"/>
              <w:jc w:val="left"/>
              <w:rPr>
                <w:sz w:val="21"/>
              </w:rPr>
            </w:pPr>
            <w:r>
              <w:rPr>
                <w:sz w:val="21"/>
              </w:rPr>
              <w:t>field</w:t>
            </w:r>
            <w:r>
              <w:rPr>
                <w:spacing w:val="-5"/>
                <w:sz w:val="21"/>
              </w:rPr>
              <w:t> </w:t>
            </w:r>
            <w:r>
              <w:rPr>
                <w:sz w:val="21"/>
              </w:rPr>
              <w:t>research,</w:t>
            </w:r>
            <w:r>
              <w:rPr>
                <w:spacing w:val="-4"/>
                <w:sz w:val="21"/>
              </w:rPr>
              <w:t> </w:t>
            </w:r>
            <w:r>
              <w:rPr>
                <w:sz w:val="21"/>
              </w:rPr>
              <w:t>and</w:t>
            </w:r>
            <w:r>
              <w:rPr>
                <w:spacing w:val="-5"/>
                <w:sz w:val="21"/>
              </w:rPr>
              <w:t> </w:t>
            </w:r>
            <w:r>
              <w:rPr>
                <w:sz w:val="21"/>
              </w:rPr>
              <w:t>cultural</w:t>
            </w:r>
            <w:r>
              <w:rPr>
                <w:spacing w:val="-5"/>
                <w:sz w:val="21"/>
              </w:rPr>
              <w:t> </w:t>
            </w:r>
            <w:r>
              <w:rPr>
                <w:sz w:val="21"/>
              </w:rPr>
              <w:t>anthropology.</w:t>
            </w:r>
            <w:r>
              <w:rPr>
                <w:spacing w:val="-5"/>
                <w:sz w:val="21"/>
              </w:rPr>
              <w:t> </w:t>
            </w:r>
            <w:r>
              <w:rPr>
                <w:sz w:val="21"/>
              </w:rPr>
              <w:t>Students</w:t>
            </w:r>
            <w:r>
              <w:rPr>
                <w:spacing w:val="-5"/>
                <w:sz w:val="21"/>
              </w:rPr>
              <w:t> </w:t>
            </w:r>
            <w:r>
              <w:rPr>
                <w:sz w:val="21"/>
              </w:rPr>
              <w:t>study</w:t>
            </w:r>
            <w:r>
              <w:rPr>
                <w:spacing w:val="-4"/>
                <w:sz w:val="21"/>
              </w:rPr>
              <w:t> </w:t>
            </w:r>
            <w:r>
              <w:rPr>
                <w:sz w:val="21"/>
              </w:rPr>
              <w:t>the</w:t>
            </w:r>
            <w:r>
              <w:rPr>
                <w:spacing w:val="-4"/>
                <w:sz w:val="21"/>
              </w:rPr>
              <w:t> </w:t>
            </w:r>
            <w:r>
              <w:rPr>
                <w:sz w:val="21"/>
              </w:rPr>
              <w:t>history</w:t>
            </w:r>
            <w:r>
              <w:rPr>
                <w:spacing w:val="-4"/>
                <w:sz w:val="21"/>
              </w:rPr>
              <w:t> </w:t>
            </w:r>
            <w:r>
              <w:rPr>
                <w:sz w:val="21"/>
              </w:rPr>
              <w:t>and philosophy of education theory and explore teacher effectiveness.</w:t>
            </w:r>
          </w:p>
        </w:tc>
      </w:tr>
      <w:tr>
        <w:trPr>
          <w:trHeight w:val="1537" w:hRule="atLeast"/>
        </w:trPr>
        <w:tc>
          <w:tcPr>
            <w:tcW w:w="3360" w:type="dxa"/>
          </w:tcPr>
          <w:p>
            <w:pPr>
              <w:pStyle w:val="TableParagraph"/>
              <w:spacing w:before="250"/>
              <w:jc w:val="left"/>
              <w:rPr>
                <w:rFonts w:ascii="Century Gothic"/>
                <w:sz w:val="21"/>
              </w:rPr>
            </w:pPr>
          </w:p>
          <w:p>
            <w:pPr>
              <w:pStyle w:val="TableParagraph"/>
              <w:ind w:left="107"/>
              <w:jc w:val="left"/>
              <w:rPr>
                <w:sz w:val="21"/>
              </w:rPr>
            </w:pPr>
            <w:r>
              <w:rPr>
                <w:sz w:val="21"/>
              </w:rPr>
              <w:t>Curriculum</w:t>
            </w:r>
            <w:r>
              <w:rPr>
                <w:spacing w:val="-12"/>
                <w:sz w:val="21"/>
              </w:rPr>
              <w:t> </w:t>
            </w:r>
            <w:r>
              <w:rPr>
                <w:sz w:val="21"/>
              </w:rPr>
              <w:t>Studies</w:t>
            </w:r>
            <w:r>
              <w:rPr>
                <w:spacing w:val="-11"/>
                <w:sz w:val="21"/>
              </w:rPr>
              <w:t> </w:t>
            </w:r>
            <w:r>
              <w:rPr>
                <w:sz w:val="21"/>
              </w:rPr>
              <w:t>(Social</w:t>
            </w:r>
            <w:r>
              <w:rPr>
                <w:spacing w:val="-11"/>
                <w:sz w:val="21"/>
              </w:rPr>
              <w:t> </w:t>
            </w:r>
            <w:r>
              <w:rPr>
                <w:sz w:val="21"/>
              </w:rPr>
              <w:t>Studies Education Track)</w:t>
            </w:r>
          </w:p>
        </w:tc>
        <w:tc>
          <w:tcPr>
            <w:tcW w:w="6461" w:type="dxa"/>
          </w:tcPr>
          <w:p>
            <w:pPr>
              <w:pStyle w:val="TableParagraph"/>
              <w:ind w:left="107"/>
              <w:jc w:val="left"/>
              <w:rPr>
                <w:sz w:val="21"/>
              </w:rPr>
            </w:pPr>
            <w:r>
              <w:rPr>
                <w:sz w:val="21"/>
              </w:rPr>
              <w:t>Prepares students for a career as a university researcher, a teacher educator, or a social studies specialist in governmental and nonprofit educational organizations. Students develop a</w:t>
            </w:r>
            <w:r>
              <w:rPr>
                <w:spacing w:val="-1"/>
                <w:sz w:val="21"/>
              </w:rPr>
              <w:t> </w:t>
            </w:r>
            <w:r>
              <w:rPr>
                <w:sz w:val="21"/>
              </w:rPr>
              <w:t>deep understanding of a variety of theoretical perspectives, research methods, and curricular approaches,</w:t>
            </w:r>
            <w:r>
              <w:rPr>
                <w:spacing w:val="-3"/>
                <w:sz w:val="21"/>
              </w:rPr>
              <w:t> </w:t>
            </w:r>
            <w:r>
              <w:rPr>
                <w:sz w:val="21"/>
              </w:rPr>
              <w:t>and</w:t>
            </w:r>
            <w:r>
              <w:rPr>
                <w:spacing w:val="-6"/>
                <w:sz w:val="21"/>
              </w:rPr>
              <w:t> </w:t>
            </w:r>
            <w:r>
              <w:rPr>
                <w:sz w:val="21"/>
              </w:rPr>
              <w:t>you’ll</w:t>
            </w:r>
            <w:r>
              <w:rPr>
                <w:spacing w:val="-4"/>
                <w:sz w:val="21"/>
              </w:rPr>
              <w:t> </w:t>
            </w:r>
            <w:r>
              <w:rPr>
                <w:sz w:val="21"/>
              </w:rPr>
              <w:t>have</w:t>
            </w:r>
            <w:r>
              <w:rPr>
                <w:spacing w:val="-5"/>
                <w:sz w:val="21"/>
              </w:rPr>
              <w:t> </w:t>
            </w:r>
            <w:r>
              <w:rPr>
                <w:sz w:val="21"/>
              </w:rPr>
              <w:t>the</w:t>
            </w:r>
            <w:r>
              <w:rPr>
                <w:spacing w:val="-3"/>
                <w:sz w:val="21"/>
              </w:rPr>
              <w:t> </w:t>
            </w:r>
            <w:r>
              <w:rPr>
                <w:sz w:val="21"/>
              </w:rPr>
              <w:t>chance</w:t>
            </w:r>
            <w:r>
              <w:rPr>
                <w:spacing w:val="-3"/>
                <w:sz w:val="21"/>
              </w:rPr>
              <w:t> </w:t>
            </w:r>
            <w:r>
              <w:rPr>
                <w:sz w:val="21"/>
              </w:rPr>
              <w:t>to</w:t>
            </w:r>
            <w:r>
              <w:rPr>
                <w:spacing w:val="-4"/>
                <w:sz w:val="21"/>
              </w:rPr>
              <w:t> </w:t>
            </w:r>
            <w:r>
              <w:rPr>
                <w:sz w:val="21"/>
              </w:rPr>
              <w:t>work</w:t>
            </w:r>
            <w:r>
              <w:rPr>
                <w:spacing w:val="-3"/>
                <w:sz w:val="21"/>
              </w:rPr>
              <w:t> </w:t>
            </w:r>
            <w:r>
              <w:rPr>
                <w:sz w:val="21"/>
              </w:rPr>
              <w:t>in</w:t>
            </w:r>
            <w:r>
              <w:rPr>
                <w:spacing w:val="-4"/>
                <w:sz w:val="21"/>
              </w:rPr>
              <w:t> </w:t>
            </w:r>
            <w:r>
              <w:rPr>
                <w:sz w:val="21"/>
              </w:rPr>
              <w:t>schools</w:t>
            </w:r>
            <w:r>
              <w:rPr>
                <w:spacing w:val="-4"/>
                <w:sz w:val="21"/>
              </w:rPr>
              <w:t> </w:t>
            </w:r>
            <w:r>
              <w:rPr>
                <w:sz w:val="21"/>
              </w:rPr>
              <w:t>and</w:t>
            </w:r>
            <w:r>
              <w:rPr>
                <w:spacing w:val="-4"/>
                <w:sz w:val="21"/>
              </w:rPr>
              <w:t> </w:t>
            </w:r>
            <w:r>
              <w:rPr>
                <w:sz w:val="21"/>
              </w:rPr>
              <w:t>research</w:t>
            </w:r>
          </w:p>
          <w:p>
            <w:pPr>
              <w:pStyle w:val="TableParagraph"/>
              <w:spacing w:line="240" w:lineRule="exact"/>
              <w:ind w:left="107"/>
              <w:jc w:val="left"/>
              <w:rPr>
                <w:sz w:val="21"/>
              </w:rPr>
            </w:pPr>
            <w:r>
              <w:rPr>
                <w:sz w:val="21"/>
              </w:rPr>
              <w:t>projects</w:t>
            </w:r>
            <w:r>
              <w:rPr>
                <w:spacing w:val="-8"/>
                <w:sz w:val="21"/>
              </w:rPr>
              <w:t> </w:t>
            </w:r>
            <w:r>
              <w:rPr>
                <w:sz w:val="21"/>
              </w:rPr>
              <w:t>locally,</w:t>
            </w:r>
            <w:r>
              <w:rPr>
                <w:spacing w:val="-6"/>
                <w:sz w:val="21"/>
              </w:rPr>
              <w:t> </w:t>
            </w:r>
            <w:r>
              <w:rPr>
                <w:sz w:val="21"/>
              </w:rPr>
              <w:t>nationally,</w:t>
            </w:r>
            <w:r>
              <w:rPr>
                <w:spacing w:val="-7"/>
                <w:sz w:val="21"/>
              </w:rPr>
              <w:t> </w:t>
            </w:r>
            <w:r>
              <w:rPr>
                <w:sz w:val="21"/>
              </w:rPr>
              <w:t>or</w:t>
            </w:r>
            <w:r>
              <w:rPr>
                <w:spacing w:val="-5"/>
                <w:sz w:val="21"/>
              </w:rPr>
              <w:t> </w:t>
            </w:r>
            <w:r>
              <w:rPr>
                <w:spacing w:val="-2"/>
                <w:sz w:val="21"/>
              </w:rPr>
              <w:t>internationally</w:t>
            </w:r>
          </w:p>
        </w:tc>
      </w:tr>
      <w:tr>
        <w:trPr>
          <w:trHeight w:val="1538" w:hRule="atLeast"/>
        </w:trPr>
        <w:tc>
          <w:tcPr>
            <w:tcW w:w="3360" w:type="dxa"/>
          </w:tcPr>
          <w:p>
            <w:pPr>
              <w:pStyle w:val="TableParagraph"/>
              <w:jc w:val="left"/>
              <w:rPr>
                <w:rFonts w:ascii="Century Gothic"/>
                <w:sz w:val="21"/>
              </w:rPr>
            </w:pPr>
          </w:p>
          <w:p>
            <w:pPr>
              <w:pStyle w:val="TableParagraph"/>
              <w:spacing w:before="122"/>
              <w:jc w:val="left"/>
              <w:rPr>
                <w:rFonts w:ascii="Century Gothic"/>
                <w:sz w:val="21"/>
              </w:rPr>
            </w:pPr>
          </w:p>
          <w:p>
            <w:pPr>
              <w:pStyle w:val="TableParagraph"/>
              <w:ind w:left="107"/>
              <w:jc w:val="left"/>
              <w:rPr>
                <w:sz w:val="21"/>
              </w:rPr>
            </w:pPr>
            <w:r>
              <w:rPr>
                <w:spacing w:val="-2"/>
                <w:sz w:val="21"/>
              </w:rPr>
              <w:t>Mathematics</w:t>
            </w:r>
            <w:r>
              <w:rPr>
                <w:spacing w:val="10"/>
                <w:sz w:val="21"/>
              </w:rPr>
              <w:t> </w:t>
            </w:r>
            <w:r>
              <w:rPr>
                <w:spacing w:val="-2"/>
                <w:sz w:val="21"/>
              </w:rPr>
              <w:t>Education</w:t>
            </w:r>
          </w:p>
        </w:tc>
        <w:tc>
          <w:tcPr>
            <w:tcW w:w="6461" w:type="dxa"/>
          </w:tcPr>
          <w:p>
            <w:pPr>
              <w:pStyle w:val="TableParagraph"/>
              <w:ind w:left="107"/>
              <w:jc w:val="left"/>
              <w:rPr>
                <w:sz w:val="21"/>
              </w:rPr>
            </w:pPr>
            <w:r>
              <w:rPr>
                <w:sz w:val="21"/>
              </w:rPr>
              <w:t>Prepares</w:t>
            </w:r>
            <w:r>
              <w:rPr>
                <w:spacing w:val="-3"/>
                <w:sz w:val="21"/>
              </w:rPr>
              <w:t> </w:t>
            </w:r>
            <w:r>
              <w:rPr>
                <w:sz w:val="21"/>
              </w:rPr>
              <w:t>students</w:t>
            </w:r>
            <w:r>
              <w:rPr>
                <w:spacing w:val="-3"/>
                <w:sz w:val="21"/>
              </w:rPr>
              <w:t> </w:t>
            </w:r>
            <w:r>
              <w:rPr>
                <w:sz w:val="21"/>
              </w:rPr>
              <w:t>do</w:t>
            </w:r>
            <w:r>
              <w:rPr>
                <w:spacing w:val="-3"/>
                <w:sz w:val="21"/>
              </w:rPr>
              <w:t> </w:t>
            </w:r>
            <w:r>
              <w:rPr>
                <w:sz w:val="21"/>
              </w:rPr>
              <w:t>research</w:t>
            </w:r>
            <w:r>
              <w:rPr>
                <w:spacing w:val="-3"/>
                <w:sz w:val="21"/>
              </w:rPr>
              <w:t> </w:t>
            </w:r>
            <w:r>
              <w:rPr>
                <w:sz w:val="21"/>
              </w:rPr>
              <w:t>and</w:t>
            </w:r>
            <w:r>
              <w:rPr>
                <w:spacing w:val="-3"/>
                <w:sz w:val="21"/>
              </w:rPr>
              <w:t> </w:t>
            </w:r>
            <w:r>
              <w:rPr>
                <w:sz w:val="21"/>
              </w:rPr>
              <w:t>teach</w:t>
            </w:r>
            <w:r>
              <w:rPr>
                <w:spacing w:val="-3"/>
                <w:sz w:val="21"/>
              </w:rPr>
              <w:t> </w:t>
            </w:r>
            <w:r>
              <w:rPr>
                <w:sz w:val="21"/>
              </w:rPr>
              <w:t>mathematics</w:t>
            </w:r>
            <w:r>
              <w:rPr>
                <w:spacing w:val="-3"/>
                <w:sz w:val="21"/>
              </w:rPr>
              <w:t> </w:t>
            </w:r>
            <w:r>
              <w:rPr>
                <w:sz w:val="21"/>
              </w:rPr>
              <w:t>and</w:t>
            </w:r>
            <w:r>
              <w:rPr>
                <w:spacing w:val="-3"/>
                <w:sz w:val="21"/>
              </w:rPr>
              <w:t> </w:t>
            </w:r>
            <w:r>
              <w:rPr>
                <w:sz w:val="21"/>
              </w:rPr>
              <w:t>mathematics education</w:t>
            </w:r>
            <w:r>
              <w:rPr>
                <w:spacing w:val="-4"/>
                <w:sz w:val="21"/>
              </w:rPr>
              <w:t> </w:t>
            </w:r>
            <w:r>
              <w:rPr>
                <w:sz w:val="21"/>
              </w:rPr>
              <w:t>at</w:t>
            </w:r>
            <w:r>
              <w:rPr>
                <w:spacing w:val="-4"/>
                <w:sz w:val="21"/>
              </w:rPr>
              <w:t> </w:t>
            </w:r>
            <w:r>
              <w:rPr>
                <w:sz w:val="21"/>
              </w:rPr>
              <w:t>the</w:t>
            </w:r>
            <w:r>
              <w:rPr>
                <w:spacing w:val="-3"/>
                <w:sz w:val="21"/>
              </w:rPr>
              <w:t> </w:t>
            </w:r>
            <w:r>
              <w:rPr>
                <w:sz w:val="21"/>
              </w:rPr>
              <w:t>university</w:t>
            </w:r>
            <w:r>
              <w:rPr>
                <w:spacing w:val="-3"/>
                <w:sz w:val="21"/>
              </w:rPr>
              <w:t> </w:t>
            </w:r>
            <w:r>
              <w:rPr>
                <w:sz w:val="21"/>
              </w:rPr>
              <w:t>or</w:t>
            </w:r>
            <w:r>
              <w:rPr>
                <w:spacing w:val="-2"/>
                <w:sz w:val="21"/>
              </w:rPr>
              <w:t> </w:t>
            </w:r>
            <w:r>
              <w:rPr>
                <w:sz w:val="21"/>
              </w:rPr>
              <w:t>college</w:t>
            </w:r>
            <w:r>
              <w:rPr>
                <w:spacing w:val="-3"/>
                <w:sz w:val="21"/>
              </w:rPr>
              <w:t> </w:t>
            </w:r>
            <w:r>
              <w:rPr>
                <w:sz w:val="21"/>
              </w:rPr>
              <w:t>level.</w:t>
            </w:r>
            <w:r>
              <w:rPr>
                <w:spacing w:val="-4"/>
                <w:sz w:val="21"/>
              </w:rPr>
              <w:t> </w:t>
            </w:r>
            <w:r>
              <w:rPr>
                <w:sz w:val="21"/>
              </w:rPr>
              <w:t>Students</w:t>
            </w:r>
            <w:r>
              <w:rPr>
                <w:spacing w:val="-4"/>
                <w:sz w:val="21"/>
              </w:rPr>
              <w:t> </w:t>
            </w:r>
            <w:r>
              <w:rPr>
                <w:sz w:val="21"/>
              </w:rPr>
              <w:t>learn</w:t>
            </w:r>
            <w:r>
              <w:rPr>
                <w:spacing w:val="-4"/>
                <w:sz w:val="21"/>
              </w:rPr>
              <w:t> </w:t>
            </w:r>
            <w:r>
              <w:rPr>
                <w:sz w:val="21"/>
              </w:rPr>
              <w:t>how</w:t>
            </w:r>
            <w:r>
              <w:rPr>
                <w:spacing w:val="-3"/>
                <w:sz w:val="21"/>
              </w:rPr>
              <w:t> </w:t>
            </w:r>
            <w:r>
              <w:rPr>
                <w:sz w:val="21"/>
              </w:rPr>
              <w:t>to</w:t>
            </w:r>
            <w:r>
              <w:rPr>
                <w:spacing w:val="-4"/>
                <w:sz w:val="21"/>
              </w:rPr>
              <w:t> </w:t>
            </w:r>
            <w:r>
              <w:rPr>
                <w:sz w:val="21"/>
              </w:rPr>
              <w:t>assess student performance in mathematics, experiential studies of how professionals</w:t>
            </w:r>
            <w:r>
              <w:rPr>
                <w:spacing w:val="-1"/>
                <w:sz w:val="21"/>
              </w:rPr>
              <w:t> </w:t>
            </w:r>
            <w:r>
              <w:rPr>
                <w:sz w:val="21"/>
              </w:rPr>
              <w:t>use math</w:t>
            </w:r>
            <w:r>
              <w:rPr>
                <w:spacing w:val="-1"/>
                <w:sz w:val="21"/>
              </w:rPr>
              <w:t> </w:t>
            </w:r>
            <w:r>
              <w:rPr>
                <w:sz w:val="21"/>
              </w:rPr>
              <w:t>compared</w:t>
            </w:r>
            <w:r>
              <w:rPr>
                <w:spacing w:val="-1"/>
                <w:sz w:val="21"/>
              </w:rPr>
              <w:t> </w:t>
            </w:r>
            <w:r>
              <w:rPr>
                <w:sz w:val="21"/>
              </w:rPr>
              <w:t>to</w:t>
            </w:r>
            <w:r>
              <w:rPr>
                <w:spacing w:val="-1"/>
                <w:sz w:val="21"/>
              </w:rPr>
              <w:t> </w:t>
            </w:r>
            <w:r>
              <w:rPr>
                <w:sz w:val="21"/>
              </w:rPr>
              <w:t>the techniques</w:t>
            </w:r>
            <w:r>
              <w:rPr>
                <w:spacing w:val="-1"/>
                <w:sz w:val="21"/>
              </w:rPr>
              <w:t> </w:t>
            </w:r>
            <w:r>
              <w:rPr>
                <w:sz w:val="21"/>
              </w:rPr>
              <w:t>they were</w:t>
            </w:r>
            <w:r>
              <w:rPr>
                <w:spacing w:val="-2"/>
                <w:sz w:val="21"/>
              </w:rPr>
              <w:t> </w:t>
            </w:r>
            <w:r>
              <w:rPr>
                <w:sz w:val="21"/>
              </w:rPr>
              <w:t>taught</w:t>
            </w:r>
            <w:r>
              <w:rPr>
                <w:spacing w:val="-1"/>
                <w:sz w:val="21"/>
              </w:rPr>
              <w:t> </w:t>
            </w:r>
            <w:r>
              <w:rPr>
                <w:sz w:val="21"/>
              </w:rPr>
              <w:t>in middle and high school, or how technology can be used to enhance</w:t>
            </w:r>
          </w:p>
          <w:p>
            <w:pPr>
              <w:pStyle w:val="TableParagraph"/>
              <w:spacing w:line="240" w:lineRule="exact"/>
              <w:ind w:left="107"/>
              <w:jc w:val="left"/>
              <w:rPr>
                <w:sz w:val="21"/>
              </w:rPr>
            </w:pPr>
            <w:r>
              <w:rPr>
                <w:spacing w:val="-2"/>
                <w:sz w:val="21"/>
              </w:rPr>
              <w:t>mathematics</w:t>
            </w:r>
            <w:r>
              <w:rPr>
                <w:spacing w:val="10"/>
                <w:sz w:val="21"/>
              </w:rPr>
              <w:t> </w:t>
            </w:r>
            <w:r>
              <w:rPr>
                <w:spacing w:val="-2"/>
                <w:sz w:val="21"/>
              </w:rPr>
              <w:t>learning.</w:t>
            </w:r>
          </w:p>
        </w:tc>
      </w:tr>
    </w:tbl>
    <w:p>
      <w:pPr>
        <w:spacing w:after="0" w:line="240" w:lineRule="exact"/>
        <w:jc w:val="left"/>
        <w:rPr>
          <w:sz w:val="21"/>
        </w:rPr>
        <w:sectPr>
          <w:headerReference w:type="default" r:id="rId23"/>
          <w:footerReference w:type="default" r:id="rId24"/>
          <w:pgSz w:w="12240" w:h="15840"/>
          <w:pgMar w:header="728" w:footer="0" w:top="980" w:bottom="280" w:left="780" w:right="520"/>
        </w:sectPr>
      </w:pPr>
    </w:p>
    <w:p>
      <w:pPr>
        <w:pStyle w:val="BodyText"/>
        <w:spacing w:before="209" w:after="1"/>
        <w:rPr>
          <w:sz w:val="20"/>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024" w:hRule="atLeast"/>
        </w:trPr>
        <w:tc>
          <w:tcPr>
            <w:tcW w:w="3360" w:type="dxa"/>
            <w:tcBorders>
              <w:top w:val="nil"/>
            </w:tcBorders>
          </w:tcPr>
          <w:p>
            <w:pPr>
              <w:pStyle w:val="TableParagraph"/>
              <w:spacing w:before="253"/>
              <w:ind w:left="107" w:right="204"/>
              <w:jc w:val="left"/>
              <w:rPr>
                <w:sz w:val="21"/>
              </w:rPr>
            </w:pPr>
            <w:r>
              <w:rPr>
                <w:sz w:val="21"/>
              </w:rPr>
              <w:t>Science</w:t>
            </w:r>
            <w:r>
              <w:rPr>
                <w:spacing w:val="-12"/>
                <w:sz w:val="21"/>
              </w:rPr>
              <w:t> </w:t>
            </w:r>
            <w:r>
              <w:rPr>
                <w:sz w:val="21"/>
              </w:rPr>
              <w:t>and</w:t>
            </w:r>
            <w:r>
              <w:rPr>
                <w:spacing w:val="-12"/>
                <w:sz w:val="21"/>
              </w:rPr>
              <w:t> </w:t>
            </w:r>
            <w:r>
              <w:rPr>
                <w:sz w:val="21"/>
              </w:rPr>
              <w:t>Environmental </w:t>
            </w:r>
            <w:r>
              <w:rPr>
                <w:spacing w:val="-2"/>
                <w:sz w:val="21"/>
              </w:rPr>
              <w:t>Education</w:t>
            </w:r>
          </w:p>
        </w:tc>
        <w:tc>
          <w:tcPr>
            <w:tcW w:w="6461" w:type="dxa"/>
            <w:tcBorders>
              <w:top w:val="nil"/>
            </w:tcBorders>
          </w:tcPr>
          <w:p>
            <w:pPr>
              <w:pStyle w:val="TableParagraph"/>
              <w:ind w:left="107" w:right="101"/>
              <w:jc w:val="left"/>
              <w:rPr>
                <w:sz w:val="21"/>
              </w:rPr>
            </w:pPr>
            <w:r>
              <w:rPr>
                <w:sz w:val="21"/>
              </w:rPr>
              <w:t>Prepares students to teach science and science education at the university level. Students work closely with faculty mentors, as well as our</w:t>
            </w:r>
            <w:r>
              <w:rPr>
                <w:spacing w:val="-2"/>
                <w:sz w:val="21"/>
              </w:rPr>
              <w:t> </w:t>
            </w:r>
            <w:r>
              <w:rPr>
                <w:sz w:val="21"/>
              </w:rPr>
              <w:t>colleagues</w:t>
            </w:r>
            <w:r>
              <w:rPr>
                <w:spacing w:val="-4"/>
                <w:sz w:val="21"/>
              </w:rPr>
              <w:t> </w:t>
            </w:r>
            <w:r>
              <w:rPr>
                <w:sz w:val="21"/>
              </w:rPr>
              <w:t>in</w:t>
            </w:r>
            <w:r>
              <w:rPr>
                <w:spacing w:val="-4"/>
                <w:sz w:val="21"/>
              </w:rPr>
              <w:t> </w:t>
            </w:r>
            <w:r>
              <w:rPr>
                <w:sz w:val="21"/>
              </w:rPr>
              <w:t>the</w:t>
            </w:r>
            <w:r>
              <w:rPr>
                <w:spacing w:val="-5"/>
                <w:sz w:val="21"/>
              </w:rPr>
              <w:t> </w:t>
            </w:r>
            <w:r>
              <w:rPr>
                <w:sz w:val="21"/>
              </w:rPr>
              <w:t>sciences</w:t>
            </w:r>
            <w:r>
              <w:rPr>
                <w:spacing w:val="-4"/>
                <w:sz w:val="21"/>
              </w:rPr>
              <w:t> </w:t>
            </w:r>
            <w:r>
              <w:rPr>
                <w:sz w:val="21"/>
              </w:rPr>
              <w:t>and</w:t>
            </w:r>
            <w:r>
              <w:rPr>
                <w:spacing w:val="-4"/>
                <w:sz w:val="21"/>
              </w:rPr>
              <w:t> </w:t>
            </w:r>
            <w:r>
              <w:rPr>
                <w:sz w:val="21"/>
              </w:rPr>
              <w:t>hone</w:t>
            </w:r>
            <w:r>
              <w:rPr>
                <w:spacing w:val="-3"/>
                <w:sz w:val="21"/>
              </w:rPr>
              <w:t> </w:t>
            </w:r>
            <w:r>
              <w:rPr>
                <w:sz w:val="21"/>
              </w:rPr>
              <w:t>teaching</w:t>
            </w:r>
            <w:r>
              <w:rPr>
                <w:spacing w:val="-4"/>
                <w:sz w:val="21"/>
              </w:rPr>
              <w:t> </w:t>
            </w:r>
            <w:r>
              <w:rPr>
                <w:sz w:val="21"/>
              </w:rPr>
              <w:t>skills</w:t>
            </w:r>
            <w:r>
              <w:rPr>
                <w:spacing w:val="-4"/>
                <w:sz w:val="21"/>
              </w:rPr>
              <w:t> </w:t>
            </w:r>
            <w:r>
              <w:rPr>
                <w:sz w:val="21"/>
              </w:rPr>
              <w:t>through</w:t>
            </w:r>
            <w:r>
              <w:rPr>
                <w:spacing w:val="-4"/>
                <w:sz w:val="21"/>
              </w:rPr>
              <w:t> </w:t>
            </w:r>
            <w:r>
              <w:rPr>
                <w:sz w:val="21"/>
              </w:rPr>
              <w:t>programs</w:t>
            </w:r>
          </w:p>
          <w:p>
            <w:pPr>
              <w:pStyle w:val="TableParagraph"/>
              <w:spacing w:line="239" w:lineRule="exact"/>
              <w:ind w:left="107"/>
              <w:jc w:val="left"/>
              <w:rPr>
                <w:sz w:val="21"/>
              </w:rPr>
            </w:pPr>
            <w:r>
              <w:rPr>
                <w:sz w:val="21"/>
              </w:rPr>
              <w:t>where</w:t>
            </w:r>
            <w:r>
              <w:rPr>
                <w:spacing w:val="-8"/>
                <w:sz w:val="21"/>
              </w:rPr>
              <w:t> </w:t>
            </w:r>
            <w:r>
              <w:rPr>
                <w:sz w:val="21"/>
              </w:rPr>
              <w:t>you’ll</w:t>
            </w:r>
            <w:r>
              <w:rPr>
                <w:spacing w:val="-7"/>
                <w:sz w:val="21"/>
              </w:rPr>
              <w:t> </w:t>
            </w:r>
            <w:r>
              <w:rPr>
                <w:sz w:val="21"/>
              </w:rPr>
              <w:t>work</w:t>
            </w:r>
            <w:r>
              <w:rPr>
                <w:spacing w:val="-6"/>
                <w:sz w:val="21"/>
              </w:rPr>
              <w:t> </w:t>
            </w:r>
            <w:r>
              <w:rPr>
                <w:sz w:val="21"/>
              </w:rPr>
              <w:t>directly</w:t>
            </w:r>
            <w:r>
              <w:rPr>
                <w:spacing w:val="-6"/>
                <w:sz w:val="21"/>
              </w:rPr>
              <w:t> </w:t>
            </w:r>
            <w:r>
              <w:rPr>
                <w:sz w:val="21"/>
              </w:rPr>
              <w:t>with</w:t>
            </w:r>
            <w:r>
              <w:rPr>
                <w:spacing w:val="-6"/>
                <w:sz w:val="21"/>
              </w:rPr>
              <w:t> </w:t>
            </w:r>
            <w:r>
              <w:rPr>
                <w:sz w:val="21"/>
              </w:rPr>
              <w:t>pre-service</w:t>
            </w:r>
            <w:r>
              <w:rPr>
                <w:spacing w:val="-6"/>
                <w:sz w:val="21"/>
              </w:rPr>
              <w:t> </w:t>
            </w:r>
            <w:r>
              <w:rPr>
                <w:sz w:val="21"/>
              </w:rPr>
              <w:t>and</w:t>
            </w:r>
            <w:r>
              <w:rPr>
                <w:spacing w:val="-7"/>
                <w:sz w:val="21"/>
              </w:rPr>
              <w:t> </w:t>
            </w:r>
            <w:r>
              <w:rPr>
                <w:sz w:val="21"/>
              </w:rPr>
              <w:t>in-service</w:t>
            </w:r>
            <w:r>
              <w:rPr>
                <w:spacing w:val="-5"/>
                <w:sz w:val="21"/>
              </w:rPr>
              <w:t> </w:t>
            </w:r>
            <w:r>
              <w:rPr>
                <w:spacing w:val="-2"/>
                <w:sz w:val="21"/>
              </w:rPr>
              <w:t>teachers.</w:t>
            </w:r>
          </w:p>
        </w:tc>
      </w:tr>
      <w:tr>
        <w:trPr>
          <w:trHeight w:val="1026" w:hRule="atLeast"/>
        </w:trPr>
        <w:tc>
          <w:tcPr>
            <w:tcW w:w="3360" w:type="dxa"/>
          </w:tcPr>
          <w:p>
            <w:pPr>
              <w:pStyle w:val="TableParagraph"/>
              <w:spacing w:before="125"/>
              <w:jc w:val="left"/>
              <w:rPr>
                <w:rFonts w:ascii="Century Gothic"/>
                <w:sz w:val="21"/>
              </w:rPr>
            </w:pPr>
          </w:p>
          <w:p>
            <w:pPr>
              <w:pStyle w:val="TableParagraph"/>
              <w:ind w:left="107"/>
              <w:jc w:val="left"/>
              <w:rPr>
                <w:sz w:val="21"/>
              </w:rPr>
            </w:pPr>
            <w:r>
              <w:rPr>
                <w:sz w:val="21"/>
              </w:rPr>
              <w:t>Special</w:t>
            </w:r>
            <w:r>
              <w:rPr>
                <w:spacing w:val="-7"/>
                <w:sz w:val="21"/>
              </w:rPr>
              <w:t> </w:t>
            </w:r>
            <w:r>
              <w:rPr>
                <w:spacing w:val="-2"/>
                <w:sz w:val="21"/>
              </w:rPr>
              <w:t>Education</w:t>
            </w:r>
          </w:p>
        </w:tc>
        <w:tc>
          <w:tcPr>
            <w:tcW w:w="6461" w:type="dxa"/>
          </w:tcPr>
          <w:p>
            <w:pPr>
              <w:pStyle w:val="TableParagraph"/>
              <w:ind w:left="107"/>
              <w:jc w:val="left"/>
              <w:rPr>
                <w:sz w:val="21"/>
              </w:rPr>
            </w:pPr>
            <w:r>
              <w:rPr>
                <w:sz w:val="21"/>
              </w:rPr>
              <w:t>Prepares students to be special education teachers and researches. Focuses</w:t>
            </w:r>
            <w:r>
              <w:rPr>
                <w:spacing w:val="-5"/>
                <w:sz w:val="21"/>
              </w:rPr>
              <w:t> </w:t>
            </w:r>
            <w:r>
              <w:rPr>
                <w:sz w:val="21"/>
              </w:rPr>
              <w:t>available</w:t>
            </w:r>
            <w:r>
              <w:rPr>
                <w:spacing w:val="-4"/>
                <w:sz w:val="21"/>
              </w:rPr>
              <w:t> </w:t>
            </w:r>
            <w:r>
              <w:rPr>
                <w:sz w:val="21"/>
              </w:rPr>
              <w:t>in</w:t>
            </w:r>
            <w:r>
              <w:rPr>
                <w:spacing w:val="-5"/>
                <w:sz w:val="21"/>
              </w:rPr>
              <w:t> </w:t>
            </w:r>
            <w:r>
              <w:rPr>
                <w:sz w:val="21"/>
              </w:rPr>
              <w:t>topics</w:t>
            </w:r>
            <w:r>
              <w:rPr>
                <w:spacing w:val="-5"/>
                <w:sz w:val="21"/>
              </w:rPr>
              <w:t> </w:t>
            </w:r>
            <w:r>
              <w:rPr>
                <w:sz w:val="21"/>
              </w:rPr>
              <w:t>such</w:t>
            </w:r>
            <w:r>
              <w:rPr>
                <w:spacing w:val="-5"/>
                <w:sz w:val="21"/>
              </w:rPr>
              <w:t> </w:t>
            </w:r>
            <w:r>
              <w:rPr>
                <w:sz w:val="21"/>
              </w:rPr>
              <w:t>as</w:t>
            </w:r>
            <w:r>
              <w:rPr>
                <w:spacing w:val="-5"/>
                <w:sz w:val="21"/>
              </w:rPr>
              <w:t> </w:t>
            </w:r>
            <w:r>
              <w:rPr>
                <w:sz w:val="21"/>
              </w:rPr>
              <w:t>disability,</w:t>
            </w:r>
            <w:r>
              <w:rPr>
                <w:spacing w:val="-4"/>
                <w:sz w:val="21"/>
              </w:rPr>
              <w:t> </w:t>
            </w:r>
            <w:r>
              <w:rPr>
                <w:sz w:val="21"/>
              </w:rPr>
              <w:t>early</w:t>
            </w:r>
            <w:r>
              <w:rPr>
                <w:spacing w:val="-4"/>
                <w:sz w:val="21"/>
              </w:rPr>
              <w:t> </w:t>
            </w:r>
            <w:r>
              <w:rPr>
                <w:sz w:val="21"/>
              </w:rPr>
              <w:t>intervention,</w:t>
            </w:r>
            <w:r>
              <w:rPr>
                <w:spacing w:val="-4"/>
                <w:sz w:val="21"/>
              </w:rPr>
              <w:t> </w:t>
            </w:r>
            <w:r>
              <w:rPr>
                <w:sz w:val="21"/>
              </w:rPr>
              <w:t>teacher</w:t>
            </w:r>
          </w:p>
          <w:p>
            <w:pPr>
              <w:pStyle w:val="TableParagraph"/>
              <w:spacing w:line="250" w:lineRule="atLeast"/>
              <w:ind w:left="107" w:right="241"/>
              <w:jc w:val="left"/>
              <w:rPr>
                <w:sz w:val="21"/>
              </w:rPr>
            </w:pPr>
            <w:r>
              <w:rPr>
                <w:sz w:val="21"/>
              </w:rPr>
              <w:t>education,</w:t>
            </w:r>
            <w:r>
              <w:rPr>
                <w:spacing w:val="-6"/>
                <w:sz w:val="21"/>
              </w:rPr>
              <w:t> </w:t>
            </w:r>
            <w:r>
              <w:rPr>
                <w:sz w:val="21"/>
              </w:rPr>
              <w:t>non-averse</w:t>
            </w:r>
            <w:r>
              <w:rPr>
                <w:spacing w:val="-8"/>
                <w:sz w:val="21"/>
              </w:rPr>
              <w:t> </w:t>
            </w:r>
            <w:r>
              <w:rPr>
                <w:sz w:val="21"/>
              </w:rPr>
              <w:t>behavioral</w:t>
            </w:r>
            <w:r>
              <w:rPr>
                <w:spacing w:val="-6"/>
                <w:sz w:val="21"/>
              </w:rPr>
              <w:t> </w:t>
            </w:r>
            <w:r>
              <w:rPr>
                <w:sz w:val="21"/>
              </w:rPr>
              <w:t>management,</w:t>
            </w:r>
            <w:r>
              <w:rPr>
                <w:spacing w:val="-6"/>
                <w:sz w:val="21"/>
              </w:rPr>
              <w:t> </w:t>
            </w:r>
            <w:r>
              <w:rPr>
                <w:sz w:val="21"/>
              </w:rPr>
              <w:t>transition</w:t>
            </w:r>
            <w:r>
              <w:rPr>
                <w:spacing w:val="-7"/>
                <w:sz w:val="21"/>
              </w:rPr>
              <w:t> </w:t>
            </w:r>
            <w:r>
              <w:rPr>
                <w:sz w:val="21"/>
              </w:rPr>
              <w:t>from</w:t>
            </w:r>
            <w:r>
              <w:rPr>
                <w:spacing w:val="-7"/>
                <w:sz w:val="21"/>
              </w:rPr>
              <w:t> </w:t>
            </w:r>
            <w:r>
              <w:rPr>
                <w:sz w:val="21"/>
              </w:rPr>
              <w:t>school to work, and school reform.</w:t>
            </w:r>
          </w:p>
        </w:tc>
      </w:tr>
    </w:tbl>
    <w:p>
      <w:pPr>
        <w:spacing w:after="0" w:line="250" w:lineRule="atLeast"/>
        <w:jc w:val="left"/>
        <w:rPr>
          <w:sz w:val="21"/>
        </w:rPr>
        <w:sectPr>
          <w:headerReference w:type="default" r:id="rId25"/>
          <w:footerReference w:type="default" r:id="rId26"/>
          <w:pgSz w:w="12240" w:h="15840"/>
          <w:pgMar w:header="728" w:footer="0" w:top="980" w:bottom="280" w:left="780" w:right="520"/>
        </w:sectPr>
      </w:pPr>
    </w:p>
    <w:p>
      <w:pPr>
        <w:pStyle w:val="BodyText"/>
        <w:spacing w:before="21"/>
        <w:rPr>
          <w:sz w:val="36"/>
        </w:rPr>
      </w:pPr>
    </w:p>
    <w:p>
      <w:pPr>
        <w:pStyle w:val="Heading2"/>
        <w:ind w:left="660"/>
      </w:pPr>
      <w:bookmarkStart w:name="Educational Leadership and Policy Studie" w:id="22"/>
      <w:bookmarkEnd w:id="22"/>
      <w:r>
        <w:rPr/>
      </w:r>
      <w:r>
        <w:rPr>
          <w:color w:val="580A09"/>
        </w:rPr>
        <w:t>Educational</w:t>
      </w:r>
      <w:r>
        <w:rPr>
          <w:color w:val="580A09"/>
          <w:spacing w:val="-5"/>
        </w:rPr>
        <w:t> </w:t>
      </w:r>
      <w:r>
        <w:rPr>
          <w:color w:val="580A09"/>
        </w:rPr>
        <w:t>Leadership</w:t>
      </w:r>
      <w:r>
        <w:rPr>
          <w:color w:val="580A09"/>
          <w:spacing w:val="-5"/>
        </w:rPr>
        <w:t> </w:t>
      </w:r>
      <w:r>
        <w:rPr>
          <w:color w:val="580A09"/>
        </w:rPr>
        <w:t>and</w:t>
      </w:r>
      <w:r>
        <w:rPr>
          <w:color w:val="580A09"/>
          <w:spacing w:val="-4"/>
        </w:rPr>
        <w:t> </w:t>
      </w:r>
      <w:r>
        <w:rPr>
          <w:color w:val="580A09"/>
        </w:rPr>
        <w:t>Policy</w:t>
      </w:r>
      <w:r>
        <w:rPr>
          <w:color w:val="580A09"/>
          <w:spacing w:val="-5"/>
        </w:rPr>
        <w:t> </w:t>
      </w:r>
      <w:r>
        <w:rPr>
          <w:color w:val="580A09"/>
          <w:spacing w:val="-2"/>
        </w:rPr>
        <w:t>Studies</w:t>
      </w:r>
    </w:p>
    <w:p>
      <w:pPr>
        <w:pStyle w:val="BodyText"/>
        <w:spacing w:before="41"/>
        <w:ind w:left="660"/>
      </w:pPr>
      <w:r>
        <w:rPr/>
        <w:t>Enrollment</w:t>
      </w:r>
      <w:r>
        <w:rPr>
          <w:spacing w:val="-12"/>
        </w:rPr>
        <w:t> </w:t>
      </w:r>
      <w:r>
        <w:rPr>
          <w:spacing w:val="-2"/>
        </w:rPr>
        <w:t>Trends</w:t>
      </w:r>
    </w:p>
    <w:p>
      <w:pPr>
        <w:pStyle w:val="BodyText"/>
        <w:spacing w:before="5"/>
        <w:rPr>
          <w:sz w:val="14"/>
        </w:rPr>
      </w:pPr>
    </w:p>
    <w:tbl>
      <w:tblPr>
        <w:tblW w:w="0" w:type="auto"/>
        <w:jc w:val="left"/>
        <w:tblInd w:w="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8"/>
        <w:gridCol w:w="707"/>
        <w:gridCol w:w="679"/>
        <w:gridCol w:w="678"/>
        <w:gridCol w:w="679"/>
        <w:gridCol w:w="679"/>
        <w:gridCol w:w="678"/>
        <w:gridCol w:w="679"/>
        <w:gridCol w:w="679"/>
        <w:gridCol w:w="678"/>
        <w:gridCol w:w="726"/>
        <w:gridCol w:w="1301"/>
      </w:tblGrid>
      <w:tr>
        <w:trPr>
          <w:trHeight w:val="599" w:hRule="atLeast"/>
        </w:trPr>
        <w:tc>
          <w:tcPr>
            <w:tcW w:w="1468" w:type="dxa"/>
            <w:tcBorders>
              <w:top w:val="single" w:sz="8" w:space="0" w:color="1F497D"/>
              <w:bottom w:val="single" w:sz="4" w:space="0" w:color="1F497D"/>
            </w:tcBorders>
          </w:tcPr>
          <w:p>
            <w:pPr>
              <w:pStyle w:val="TableParagraph"/>
              <w:jc w:val="left"/>
              <w:rPr>
                <w:rFonts w:ascii="Times New Roman"/>
                <w:sz w:val="20"/>
              </w:rPr>
            </w:pPr>
          </w:p>
        </w:tc>
        <w:tc>
          <w:tcPr>
            <w:tcW w:w="707"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5"/>
              <w:rPr>
                <w:sz w:val="21"/>
              </w:rPr>
            </w:pPr>
            <w:r>
              <w:rPr>
                <w:spacing w:val="-4"/>
                <w:sz w:val="21"/>
              </w:rPr>
              <w:t>2005</w:t>
            </w:r>
          </w:p>
        </w:tc>
        <w:tc>
          <w:tcPr>
            <w:tcW w:w="679"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3"/>
              <w:rPr>
                <w:sz w:val="21"/>
              </w:rPr>
            </w:pPr>
            <w:r>
              <w:rPr>
                <w:spacing w:val="-4"/>
                <w:sz w:val="21"/>
              </w:rPr>
              <w:t>2006</w:t>
            </w:r>
          </w:p>
        </w:tc>
        <w:tc>
          <w:tcPr>
            <w:tcW w:w="678"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3"/>
              <w:rPr>
                <w:sz w:val="21"/>
              </w:rPr>
            </w:pPr>
            <w:r>
              <w:rPr>
                <w:spacing w:val="-4"/>
                <w:sz w:val="21"/>
              </w:rPr>
              <w:t>2007</w:t>
            </w:r>
          </w:p>
        </w:tc>
        <w:tc>
          <w:tcPr>
            <w:tcW w:w="679"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1"/>
              <w:rPr>
                <w:sz w:val="21"/>
              </w:rPr>
            </w:pPr>
            <w:r>
              <w:rPr>
                <w:spacing w:val="-4"/>
                <w:sz w:val="21"/>
              </w:rPr>
              <w:t>2008</w:t>
            </w:r>
          </w:p>
        </w:tc>
        <w:tc>
          <w:tcPr>
            <w:tcW w:w="679"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19"/>
              <w:rPr>
                <w:sz w:val="21"/>
              </w:rPr>
            </w:pPr>
            <w:r>
              <w:rPr>
                <w:spacing w:val="-4"/>
                <w:sz w:val="21"/>
              </w:rPr>
              <w:t>2009</w:t>
            </w:r>
          </w:p>
        </w:tc>
        <w:tc>
          <w:tcPr>
            <w:tcW w:w="678"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19"/>
              <w:rPr>
                <w:sz w:val="21"/>
              </w:rPr>
            </w:pPr>
            <w:r>
              <w:rPr>
                <w:spacing w:val="-4"/>
                <w:sz w:val="21"/>
              </w:rPr>
              <w:t>2010</w:t>
            </w:r>
          </w:p>
        </w:tc>
        <w:tc>
          <w:tcPr>
            <w:tcW w:w="679"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17"/>
              <w:rPr>
                <w:sz w:val="21"/>
              </w:rPr>
            </w:pPr>
            <w:r>
              <w:rPr>
                <w:spacing w:val="-4"/>
                <w:sz w:val="21"/>
              </w:rPr>
              <w:t>2011</w:t>
            </w:r>
          </w:p>
        </w:tc>
        <w:tc>
          <w:tcPr>
            <w:tcW w:w="679"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15"/>
              <w:rPr>
                <w:sz w:val="21"/>
              </w:rPr>
            </w:pPr>
            <w:r>
              <w:rPr>
                <w:spacing w:val="-4"/>
                <w:sz w:val="21"/>
              </w:rPr>
              <w:t>2012</w:t>
            </w:r>
          </w:p>
        </w:tc>
        <w:tc>
          <w:tcPr>
            <w:tcW w:w="678"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15"/>
              <w:rPr>
                <w:sz w:val="21"/>
              </w:rPr>
            </w:pPr>
            <w:r>
              <w:rPr>
                <w:spacing w:val="-4"/>
                <w:sz w:val="21"/>
              </w:rPr>
              <w:t>2013</w:t>
            </w:r>
          </w:p>
        </w:tc>
        <w:tc>
          <w:tcPr>
            <w:tcW w:w="726"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60"/>
              <w:rPr>
                <w:sz w:val="21"/>
              </w:rPr>
            </w:pPr>
            <w:r>
              <w:rPr>
                <w:spacing w:val="-4"/>
                <w:sz w:val="21"/>
              </w:rPr>
              <w:t>2014</w:t>
            </w:r>
          </w:p>
        </w:tc>
        <w:tc>
          <w:tcPr>
            <w:tcW w:w="1301" w:type="dxa"/>
            <w:tcBorders>
              <w:top w:val="single" w:sz="8" w:space="0" w:color="1F497D"/>
              <w:bottom w:val="single" w:sz="4" w:space="0" w:color="1F497D"/>
            </w:tcBorders>
          </w:tcPr>
          <w:p>
            <w:pPr>
              <w:pStyle w:val="TableParagraph"/>
              <w:spacing w:line="250" w:lineRule="atLeast" w:before="66"/>
              <w:ind w:left="202" w:right="89" w:hanging="15"/>
              <w:jc w:val="left"/>
              <w:rPr>
                <w:sz w:val="21"/>
              </w:rPr>
            </w:pPr>
            <w:r>
              <w:rPr>
                <w:sz w:val="21"/>
              </w:rPr>
              <w:t>Avg.</w:t>
            </w:r>
            <w:r>
              <w:rPr>
                <w:spacing w:val="-12"/>
                <w:sz w:val="21"/>
              </w:rPr>
              <w:t> </w:t>
            </w:r>
            <w:r>
              <w:rPr>
                <w:sz w:val="21"/>
              </w:rPr>
              <w:t>Annual Pct.</w:t>
            </w:r>
            <w:r>
              <w:rPr>
                <w:spacing w:val="-6"/>
                <w:sz w:val="21"/>
              </w:rPr>
              <w:t> </w:t>
            </w:r>
            <w:r>
              <w:rPr>
                <w:spacing w:val="-2"/>
                <w:sz w:val="21"/>
              </w:rPr>
              <w:t>Change</w:t>
            </w:r>
          </w:p>
        </w:tc>
      </w:tr>
      <w:tr>
        <w:trPr>
          <w:trHeight w:val="302" w:hRule="atLeast"/>
        </w:trPr>
        <w:tc>
          <w:tcPr>
            <w:tcW w:w="1468" w:type="dxa"/>
            <w:tcBorders>
              <w:top w:val="single" w:sz="4" w:space="0" w:color="1F497D"/>
              <w:bottom w:val="single" w:sz="4" w:space="0" w:color="1F497D"/>
            </w:tcBorders>
          </w:tcPr>
          <w:p>
            <w:pPr>
              <w:pStyle w:val="TableParagraph"/>
              <w:spacing w:line="240" w:lineRule="exact" w:before="42"/>
              <w:ind w:left="122"/>
              <w:jc w:val="left"/>
              <w:rPr>
                <w:b/>
                <w:sz w:val="21"/>
              </w:rPr>
            </w:pPr>
            <w:r>
              <w:rPr>
                <w:b/>
                <w:spacing w:val="-2"/>
                <w:sz w:val="21"/>
              </w:rPr>
              <w:t>Total</w:t>
            </w:r>
          </w:p>
        </w:tc>
        <w:tc>
          <w:tcPr>
            <w:tcW w:w="707" w:type="dxa"/>
            <w:tcBorders>
              <w:top w:val="single" w:sz="4" w:space="0" w:color="1F497D"/>
              <w:bottom w:val="single" w:sz="4" w:space="0" w:color="1F497D"/>
            </w:tcBorders>
          </w:tcPr>
          <w:p>
            <w:pPr>
              <w:pStyle w:val="TableParagraph"/>
              <w:spacing w:line="240" w:lineRule="exact" w:before="42"/>
              <w:ind w:right="125"/>
              <w:rPr>
                <w:b/>
                <w:sz w:val="21"/>
              </w:rPr>
            </w:pPr>
            <w:r>
              <w:rPr>
                <w:b/>
                <w:spacing w:val="-5"/>
                <w:sz w:val="21"/>
              </w:rPr>
              <w:t>362</w:t>
            </w:r>
          </w:p>
        </w:tc>
        <w:tc>
          <w:tcPr>
            <w:tcW w:w="679" w:type="dxa"/>
            <w:tcBorders>
              <w:top w:val="single" w:sz="4" w:space="0" w:color="1F497D"/>
              <w:bottom w:val="single" w:sz="4" w:space="0" w:color="1F497D"/>
            </w:tcBorders>
          </w:tcPr>
          <w:p>
            <w:pPr>
              <w:pStyle w:val="TableParagraph"/>
              <w:spacing w:line="240" w:lineRule="exact" w:before="42"/>
              <w:ind w:right="123"/>
              <w:rPr>
                <w:b/>
                <w:sz w:val="21"/>
              </w:rPr>
            </w:pPr>
            <w:r>
              <w:rPr>
                <w:b/>
                <w:spacing w:val="-5"/>
                <w:sz w:val="21"/>
              </w:rPr>
              <w:t>383</w:t>
            </w:r>
          </w:p>
        </w:tc>
        <w:tc>
          <w:tcPr>
            <w:tcW w:w="678" w:type="dxa"/>
            <w:tcBorders>
              <w:top w:val="single" w:sz="4" w:space="0" w:color="1F497D"/>
              <w:bottom w:val="single" w:sz="4" w:space="0" w:color="1F497D"/>
            </w:tcBorders>
          </w:tcPr>
          <w:p>
            <w:pPr>
              <w:pStyle w:val="TableParagraph"/>
              <w:spacing w:line="240" w:lineRule="exact" w:before="42"/>
              <w:ind w:right="123"/>
              <w:rPr>
                <w:b/>
                <w:sz w:val="21"/>
              </w:rPr>
            </w:pPr>
            <w:r>
              <w:rPr>
                <w:b/>
                <w:spacing w:val="-5"/>
                <w:sz w:val="21"/>
              </w:rPr>
              <w:t>415</w:t>
            </w:r>
          </w:p>
        </w:tc>
        <w:tc>
          <w:tcPr>
            <w:tcW w:w="679" w:type="dxa"/>
            <w:tcBorders>
              <w:top w:val="single" w:sz="4" w:space="0" w:color="1F497D"/>
              <w:bottom w:val="single" w:sz="4" w:space="0" w:color="1F497D"/>
            </w:tcBorders>
          </w:tcPr>
          <w:p>
            <w:pPr>
              <w:pStyle w:val="TableParagraph"/>
              <w:spacing w:line="240" w:lineRule="exact" w:before="42"/>
              <w:ind w:right="121"/>
              <w:rPr>
                <w:b/>
                <w:sz w:val="21"/>
              </w:rPr>
            </w:pPr>
            <w:r>
              <w:rPr>
                <w:b/>
                <w:spacing w:val="-5"/>
                <w:sz w:val="21"/>
              </w:rPr>
              <w:t>371</w:t>
            </w:r>
          </w:p>
        </w:tc>
        <w:tc>
          <w:tcPr>
            <w:tcW w:w="679" w:type="dxa"/>
            <w:tcBorders>
              <w:top w:val="single" w:sz="4" w:space="0" w:color="1F497D"/>
              <w:bottom w:val="single" w:sz="4" w:space="0" w:color="1F497D"/>
            </w:tcBorders>
          </w:tcPr>
          <w:p>
            <w:pPr>
              <w:pStyle w:val="TableParagraph"/>
              <w:spacing w:line="240" w:lineRule="exact" w:before="42"/>
              <w:ind w:right="119"/>
              <w:rPr>
                <w:b/>
                <w:sz w:val="21"/>
              </w:rPr>
            </w:pPr>
            <w:r>
              <w:rPr>
                <w:b/>
                <w:spacing w:val="-5"/>
                <w:sz w:val="21"/>
              </w:rPr>
              <w:t>391</w:t>
            </w:r>
          </w:p>
        </w:tc>
        <w:tc>
          <w:tcPr>
            <w:tcW w:w="678" w:type="dxa"/>
            <w:tcBorders>
              <w:top w:val="single" w:sz="4" w:space="0" w:color="1F497D"/>
              <w:bottom w:val="single" w:sz="4" w:space="0" w:color="1F497D"/>
            </w:tcBorders>
          </w:tcPr>
          <w:p>
            <w:pPr>
              <w:pStyle w:val="TableParagraph"/>
              <w:spacing w:line="240" w:lineRule="exact" w:before="42"/>
              <w:ind w:right="119"/>
              <w:rPr>
                <w:b/>
                <w:sz w:val="21"/>
              </w:rPr>
            </w:pPr>
            <w:r>
              <w:rPr>
                <w:b/>
                <w:spacing w:val="-5"/>
                <w:sz w:val="21"/>
              </w:rPr>
              <w:t>379</w:t>
            </w:r>
          </w:p>
        </w:tc>
        <w:tc>
          <w:tcPr>
            <w:tcW w:w="679" w:type="dxa"/>
            <w:tcBorders>
              <w:top w:val="single" w:sz="4" w:space="0" w:color="1F497D"/>
              <w:bottom w:val="single" w:sz="4" w:space="0" w:color="1F497D"/>
            </w:tcBorders>
          </w:tcPr>
          <w:p>
            <w:pPr>
              <w:pStyle w:val="TableParagraph"/>
              <w:spacing w:line="240" w:lineRule="exact" w:before="42"/>
              <w:ind w:right="117"/>
              <w:rPr>
                <w:b/>
                <w:sz w:val="21"/>
              </w:rPr>
            </w:pPr>
            <w:r>
              <w:rPr>
                <w:b/>
                <w:spacing w:val="-5"/>
                <w:sz w:val="21"/>
              </w:rPr>
              <w:t>311</w:t>
            </w:r>
          </w:p>
        </w:tc>
        <w:tc>
          <w:tcPr>
            <w:tcW w:w="679" w:type="dxa"/>
            <w:tcBorders>
              <w:top w:val="single" w:sz="4" w:space="0" w:color="1F497D"/>
              <w:bottom w:val="single" w:sz="4" w:space="0" w:color="1F497D"/>
            </w:tcBorders>
          </w:tcPr>
          <w:p>
            <w:pPr>
              <w:pStyle w:val="TableParagraph"/>
              <w:spacing w:line="240" w:lineRule="exact" w:before="42"/>
              <w:ind w:right="115"/>
              <w:rPr>
                <w:b/>
                <w:sz w:val="21"/>
              </w:rPr>
            </w:pPr>
            <w:r>
              <w:rPr>
                <w:b/>
                <w:spacing w:val="-5"/>
                <w:sz w:val="21"/>
              </w:rPr>
              <w:t>344</w:t>
            </w:r>
          </w:p>
        </w:tc>
        <w:tc>
          <w:tcPr>
            <w:tcW w:w="678" w:type="dxa"/>
            <w:tcBorders>
              <w:top w:val="single" w:sz="4" w:space="0" w:color="1F497D"/>
              <w:bottom w:val="single" w:sz="4" w:space="0" w:color="1F497D"/>
            </w:tcBorders>
          </w:tcPr>
          <w:p>
            <w:pPr>
              <w:pStyle w:val="TableParagraph"/>
              <w:spacing w:line="240" w:lineRule="exact" w:before="42"/>
              <w:ind w:right="115"/>
              <w:rPr>
                <w:b/>
                <w:sz w:val="21"/>
              </w:rPr>
            </w:pPr>
            <w:r>
              <w:rPr>
                <w:b/>
                <w:spacing w:val="-5"/>
                <w:sz w:val="21"/>
              </w:rPr>
              <w:t>355</w:t>
            </w:r>
          </w:p>
        </w:tc>
        <w:tc>
          <w:tcPr>
            <w:tcW w:w="726" w:type="dxa"/>
            <w:tcBorders>
              <w:top w:val="single" w:sz="4" w:space="0" w:color="1F497D"/>
              <w:bottom w:val="single" w:sz="4" w:space="0" w:color="1F497D"/>
            </w:tcBorders>
          </w:tcPr>
          <w:p>
            <w:pPr>
              <w:pStyle w:val="TableParagraph"/>
              <w:spacing w:line="240" w:lineRule="exact" w:before="42"/>
              <w:ind w:right="160"/>
              <w:rPr>
                <w:b/>
                <w:sz w:val="21"/>
              </w:rPr>
            </w:pPr>
            <w:r>
              <w:rPr>
                <w:b/>
                <w:spacing w:val="-5"/>
                <w:sz w:val="21"/>
              </w:rPr>
              <w:t>354</w:t>
            </w:r>
          </w:p>
        </w:tc>
        <w:tc>
          <w:tcPr>
            <w:tcW w:w="1301" w:type="dxa"/>
            <w:tcBorders>
              <w:top w:val="single" w:sz="4" w:space="0" w:color="1F497D"/>
              <w:bottom w:val="single" w:sz="4" w:space="0" w:color="1F497D"/>
            </w:tcBorders>
          </w:tcPr>
          <w:p>
            <w:pPr>
              <w:pStyle w:val="TableParagraph"/>
              <w:spacing w:line="240" w:lineRule="exact" w:before="42"/>
              <w:ind w:right="90"/>
              <w:rPr>
                <w:sz w:val="21"/>
              </w:rPr>
            </w:pPr>
            <w:r>
              <w:rPr>
                <w:sz w:val="21"/>
              </w:rPr>
              <w:t>-</w:t>
            </w:r>
            <w:r>
              <w:rPr>
                <w:spacing w:val="-4"/>
                <w:sz w:val="21"/>
              </w:rPr>
              <w:t>0.2%</w:t>
            </w:r>
          </w:p>
        </w:tc>
      </w:tr>
      <w:tr>
        <w:trPr>
          <w:trHeight w:val="299" w:hRule="atLeast"/>
        </w:trPr>
        <w:tc>
          <w:tcPr>
            <w:tcW w:w="1468" w:type="dxa"/>
            <w:tcBorders>
              <w:top w:val="single" w:sz="4" w:space="0" w:color="1F497D"/>
              <w:bottom w:val="dotted" w:sz="4" w:space="0" w:color="1F497D"/>
            </w:tcBorders>
          </w:tcPr>
          <w:p>
            <w:pPr>
              <w:pStyle w:val="TableParagraph"/>
              <w:spacing w:line="240" w:lineRule="exact" w:before="40"/>
              <w:ind w:left="122"/>
              <w:jc w:val="left"/>
              <w:rPr>
                <w:b/>
                <w:sz w:val="21"/>
              </w:rPr>
            </w:pPr>
            <w:r>
              <w:rPr>
                <w:b/>
                <w:spacing w:val="-2"/>
                <w:sz w:val="21"/>
              </w:rPr>
              <w:t>Certificate</w:t>
            </w:r>
          </w:p>
        </w:tc>
        <w:tc>
          <w:tcPr>
            <w:tcW w:w="707" w:type="dxa"/>
            <w:tcBorders>
              <w:top w:val="single" w:sz="4" w:space="0" w:color="1F497D"/>
              <w:bottom w:val="dotted" w:sz="4" w:space="0" w:color="1F497D"/>
            </w:tcBorders>
          </w:tcPr>
          <w:p>
            <w:pPr>
              <w:pStyle w:val="TableParagraph"/>
              <w:spacing w:line="240" w:lineRule="exact" w:before="40"/>
              <w:ind w:right="124"/>
              <w:rPr>
                <w:b/>
                <w:sz w:val="21"/>
              </w:rPr>
            </w:pPr>
            <w:r>
              <w:rPr>
                <w:b/>
                <w:spacing w:val="-10"/>
                <w:sz w:val="21"/>
              </w:rPr>
              <w:t>0</w:t>
            </w:r>
          </w:p>
        </w:tc>
        <w:tc>
          <w:tcPr>
            <w:tcW w:w="679" w:type="dxa"/>
            <w:tcBorders>
              <w:top w:val="single" w:sz="4" w:space="0" w:color="1F497D"/>
              <w:bottom w:val="dotted" w:sz="4" w:space="0" w:color="1F497D"/>
            </w:tcBorders>
          </w:tcPr>
          <w:p>
            <w:pPr>
              <w:pStyle w:val="TableParagraph"/>
              <w:spacing w:line="240" w:lineRule="exact" w:before="40"/>
              <w:ind w:right="121"/>
              <w:rPr>
                <w:b/>
                <w:sz w:val="21"/>
              </w:rPr>
            </w:pPr>
            <w:r>
              <w:rPr>
                <w:b/>
                <w:spacing w:val="-10"/>
                <w:sz w:val="21"/>
              </w:rPr>
              <w:t>0</w:t>
            </w:r>
          </w:p>
        </w:tc>
        <w:tc>
          <w:tcPr>
            <w:tcW w:w="678" w:type="dxa"/>
            <w:tcBorders>
              <w:top w:val="single" w:sz="4" w:space="0" w:color="1F497D"/>
              <w:bottom w:val="dotted" w:sz="4" w:space="0" w:color="1F497D"/>
            </w:tcBorders>
          </w:tcPr>
          <w:p>
            <w:pPr>
              <w:pStyle w:val="TableParagraph"/>
              <w:spacing w:line="240" w:lineRule="exact" w:before="40"/>
              <w:ind w:right="120"/>
              <w:rPr>
                <w:b/>
                <w:sz w:val="21"/>
              </w:rPr>
            </w:pPr>
            <w:r>
              <w:rPr>
                <w:b/>
                <w:spacing w:val="-10"/>
                <w:sz w:val="21"/>
              </w:rPr>
              <w:t>0</w:t>
            </w:r>
          </w:p>
        </w:tc>
        <w:tc>
          <w:tcPr>
            <w:tcW w:w="679" w:type="dxa"/>
            <w:tcBorders>
              <w:top w:val="single" w:sz="4" w:space="0" w:color="1F497D"/>
              <w:bottom w:val="dotted" w:sz="4" w:space="0" w:color="1F497D"/>
            </w:tcBorders>
          </w:tcPr>
          <w:p>
            <w:pPr>
              <w:pStyle w:val="TableParagraph"/>
              <w:spacing w:line="240" w:lineRule="exact" w:before="40"/>
              <w:ind w:right="120"/>
              <w:rPr>
                <w:b/>
                <w:sz w:val="21"/>
              </w:rPr>
            </w:pPr>
            <w:r>
              <w:rPr>
                <w:b/>
                <w:spacing w:val="-10"/>
                <w:sz w:val="21"/>
              </w:rPr>
              <w:t>2</w:t>
            </w:r>
          </w:p>
        </w:tc>
        <w:tc>
          <w:tcPr>
            <w:tcW w:w="679" w:type="dxa"/>
            <w:tcBorders>
              <w:top w:val="single" w:sz="4" w:space="0" w:color="1F497D"/>
              <w:bottom w:val="dotted" w:sz="4" w:space="0" w:color="1F497D"/>
            </w:tcBorders>
          </w:tcPr>
          <w:p>
            <w:pPr>
              <w:pStyle w:val="TableParagraph"/>
              <w:spacing w:line="240" w:lineRule="exact" w:before="40"/>
              <w:ind w:right="117"/>
              <w:rPr>
                <w:b/>
                <w:sz w:val="21"/>
              </w:rPr>
            </w:pPr>
            <w:r>
              <w:rPr>
                <w:b/>
                <w:spacing w:val="-10"/>
                <w:sz w:val="21"/>
              </w:rPr>
              <w:t>0</w:t>
            </w:r>
          </w:p>
        </w:tc>
        <w:tc>
          <w:tcPr>
            <w:tcW w:w="678" w:type="dxa"/>
            <w:tcBorders>
              <w:top w:val="single" w:sz="4" w:space="0" w:color="1F497D"/>
              <w:bottom w:val="dotted" w:sz="4" w:space="0" w:color="1F497D"/>
            </w:tcBorders>
          </w:tcPr>
          <w:p>
            <w:pPr>
              <w:pStyle w:val="TableParagraph"/>
              <w:spacing w:line="240" w:lineRule="exact" w:before="40"/>
              <w:ind w:right="116"/>
              <w:rPr>
                <w:b/>
                <w:sz w:val="21"/>
              </w:rPr>
            </w:pPr>
            <w:r>
              <w:rPr>
                <w:b/>
                <w:spacing w:val="-10"/>
                <w:sz w:val="21"/>
              </w:rPr>
              <w:t>0</w:t>
            </w:r>
          </w:p>
        </w:tc>
        <w:tc>
          <w:tcPr>
            <w:tcW w:w="679" w:type="dxa"/>
            <w:tcBorders>
              <w:top w:val="single" w:sz="4" w:space="0" w:color="1F497D"/>
              <w:bottom w:val="dotted" w:sz="4" w:space="0" w:color="1F497D"/>
            </w:tcBorders>
          </w:tcPr>
          <w:p>
            <w:pPr>
              <w:pStyle w:val="TableParagraph"/>
              <w:spacing w:line="240" w:lineRule="exact" w:before="40"/>
              <w:ind w:right="116"/>
              <w:rPr>
                <w:b/>
                <w:sz w:val="21"/>
              </w:rPr>
            </w:pPr>
            <w:r>
              <w:rPr>
                <w:b/>
                <w:spacing w:val="-10"/>
                <w:sz w:val="21"/>
              </w:rPr>
              <w:t>0</w:t>
            </w:r>
          </w:p>
        </w:tc>
        <w:tc>
          <w:tcPr>
            <w:tcW w:w="679" w:type="dxa"/>
            <w:tcBorders>
              <w:top w:val="single" w:sz="4" w:space="0" w:color="1F497D"/>
              <w:bottom w:val="dotted" w:sz="4" w:space="0" w:color="1F497D"/>
            </w:tcBorders>
          </w:tcPr>
          <w:p>
            <w:pPr>
              <w:pStyle w:val="TableParagraph"/>
              <w:spacing w:line="240" w:lineRule="exact" w:before="40"/>
              <w:ind w:right="113"/>
              <w:rPr>
                <w:b/>
                <w:sz w:val="21"/>
              </w:rPr>
            </w:pPr>
            <w:r>
              <w:rPr>
                <w:b/>
                <w:spacing w:val="-10"/>
                <w:sz w:val="21"/>
              </w:rPr>
              <w:t>0</w:t>
            </w:r>
          </w:p>
        </w:tc>
        <w:tc>
          <w:tcPr>
            <w:tcW w:w="678" w:type="dxa"/>
            <w:tcBorders>
              <w:top w:val="single" w:sz="4" w:space="0" w:color="1F497D"/>
              <w:bottom w:val="dotted" w:sz="4" w:space="0" w:color="1F497D"/>
            </w:tcBorders>
          </w:tcPr>
          <w:p>
            <w:pPr>
              <w:pStyle w:val="TableParagraph"/>
              <w:spacing w:line="240" w:lineRule="exact" w:before="40"/>
              <w:ind w:right="112"/>
              <w:rPr>
                <w:b/>
                <w:sz w:val="21"/>
              </w:rPr>
            </w:pPr>
            <w:r>
              <w:rPr>
                <w:b/>
                <w:spacing w:val="-10"/>
                <w:sz w:val="21"/>
              </w:rPr>
              <w:t>0</w:t>
            </w:r>
          </w:p>
        </w:tc>
        <w:tc>
          <w:tcPr>
            <w:tcW w:w="726" w:type="dxa"/>
            <w:tcBorders>
              <w:top w:val="single" w:sz="4" w:space="0" w:color="1F497D"/>
              <w:bottom w:val="dotted" w:sz="4" w:space="0" w:color="1F497D"/>
            </w:tcBorders>
          </w:tcPr>
          <w:p>
            <w:pPr>
              <w:pStyle w:val="TableParagraph"/>
              <w:spacing w:line="240" w:lineRule="exact" w:before="40"/>
              <w:ind w:right="159"/>
              <w:rPr>
                <w:b/>
                <w:sz w:val="21"/>
              </w:rPr>
            </w:pPr>
            <w:r>
              <w:rPr>
                <w:b/>
                <w:spacing w:val="-10"/>
                <w:sz w:val="21"/>
              </w:rPr>
              <w:t>1</w:t>
            </w:r>
          </w:p>
        </w:tc>
        <w:tc>
          <w:tcPr>
            <w:tcW w:w="1301" w:type="dxa"/>
            <w:tcBorders>
              <w:top w:val="single" w:sz="4" w:space="0" w:color="1F497D"/>
              <w:bottom w:val="dotted" w:sz="4" w:space="0" w:color="1F497D"/>
            </w:tcBorders>
          </w:tcPr>
          <w:p>
            <w:pPr>
              <w:pStyle w:val="TableParagraph"/>
              <w:jc w:val="left"/>
              <w:rPr>
                <w:rFonts w:ascii="Times New Roman"/>
                <w:sz w:val="20"/>
              </w:rPr>
            </w:pPr>
          </w:p>
        </w:tc>
      </w:tr>
      <w:tr>
        <w:trPr>
          <w:trHeight w:val="299" w:hRule="atLeast"/>
        </w:trPr>
        <w:tc>
          <w:tcPr>
            <w:tcW w:w="1468" w:type="dxa"/>
            <w:tcBorders>
              <w:top w:val="dotted" w:sz="4" w:space="0" w:color="1F497D"/>
              <w:bottom w:val="dotted" w:sz="4" w:space="0" w:color="1F497D"/>
            </w:tcBorders>
          </w:tcPr>
          <w:p>
            <w:pPr>
              <w:pStyle w:val="TableParagraph"/>
              <w:spacing w:line="240" w:lineRule="exact" w:before="40"/>
              <w:ind w:left="122"/>
              <w:jc w:val="left"/>
              <w:rPr>
                <w:b/>
                <w:sz w:val="21"/>
              </w:rPr>
            </w:pPr>
            <w:r>
              <w:rPr>
                <w:b/>
                <w:sz w:val="21"/>
              </w:rPr>
              <w:t>Grad</w:t>
            </w:r>
            <w:r>
              <w:rPr>
                <w:b/>
                <w:spacing w:val="-4"/>
                <w:sz w:val="21"/>
              </w:rPr>
              <w:t> </w:t>
            </w:r>
            <w:r>
              <w:rPr>
                <w:b/>
                <w:spacing w:val="-2"/>
                <w:sz w:val="21"/>
              </w:rPr>
              <w:t>Special</w:t>
            </w:r>
          </w:p>
        </w:tc>
        <w:tc>
          <w:tcPr>
            <w:tcW w:w="707" w:type="dxa"/>
            <w:tcBorders>
              <w:top w:val="dotted" w:sz="4" w:space="0" w:color="1F497D"/>
              <w:bottom w:val="dotted" w:sz="4" w:space="0" w:color="1F497D"/>
            </w:tcBorders>
          </w:tcPr>
          <w:p>
            <w:pPr>
              <w:pStyle w:val="TableParagraph"/>
              <w:spacing w:line="240" w:lineRule="exact" w:before="40"/>
              <w:ind w:right="124"/>
              <w:rPr>
                <w:b/>
                <w:sz w:val="21"/>
              </w:rPr>
            </w:pPr>
            <w:r>
              <w:rPr>
                <w:b/>
                <w:spacing w:val="-10"/>
                <w:sz w:val="21"/>
              </w:rPr>
              <w:t>4</w:t>
            </w:r>
          </w:p>
        </w:tc>
        <w:tc>
          <w:tcPr>
            <w:tcW w:w="679" w:type="dxa"/>
            <w:tcBorders>
              <w:top w:val="dotted" w:sz="4" w:space="0" w:color="1F497D"/>
              <w:bottom w:val="dotted" w:sz="4" w:space="0" w:color="1F497D"/>
            </w:tcBorders>
          </w:tcPr>
          <w:p>
            <w:pPr>
              <w:pStyle w:val="TableParagraph"/>
              <w:spacing w:line="240" w:lineRule="exact" w:before="40"/>
              <w:ind w:right="121"/>
              <w:rPr>
                <w:b/>
                <w:sz w:val="21"/>
              </w:rPr>
            </w:pPr>
            <w:r>
              <w:rPr>
                <w:b/>
                <w:spacing w:val="-5"/>
                <w:sz w:val="21"/>
              </w:rPr>
              <w:t>14</w:t>
            </w:r>
          </w:p>
        </w:tc>
        <w:tc>
          <w:tcPr>
            <w:tcW w:w="678" w:type="dxa"/>
            <w:tcBorders>
              <w:top w:val="dotted" w:sz="4" w:space="0" w:color="1F497D"/>
              <w:bottom w:val="dotted" w:sz="4" w:space="0" w:color="1F497D"/>
            </w:tcBorders>
          </w:tcPr>
          <w:p>
            <w:pPr>
              <w:pStyle w:val="TableParagraph"/>
              <w:spacing w:line="240" w:lineRule="exact" w:before="40"/>
              <w:ind w:right="120"/>
              <w:rPr>
                <w:b/>
                <w:sz w:val="21"/>
              </w:rPr>
            </w:pPr>
            <w:r>
              <w:rPr>
                <w:b/>
                <w:spacing w:val="-5"/>
                <w:sz w:val="21"/>
              </w:rPr>
              <w:t>25</w:t>
            </w:r>
          </w:p>
        </w:tc>
        <w:tc>
          <w:tcPr>
            <w:tcW w:w="679" w:type="dxa"/>
            <w:tcBorders>
              <w:top w:val="dotted" w:sz="4" w:space="0" w:color="1F497D"/>
              <w:bottom w:val="dotted" w:sz="4" w:space="0" w:color="1F497D"/>
            </w:tcBorders>
          </w:tcPr>
          <w:p>
            <w:pPr>
              <w:pStyle w:val="TableParagraph"/>
              <w:spacing w:line="240" w:lineRule="exact" w:before="40"/>
              <w:ind w:right="120"/>
              <w:rPr>
                <w:b/>
                <w:sz w:val="21"/>
              </w:rPr>
            </w:pPr>
            <w:r>
              <w:rPr>
                <w:b/>
                <w:spacing w:val="-5"/>
                <w:sz w:val="21"/>
              </w:rPr>
              <w:t>25</w:t>
            </w:r>
          </w:p>
        </w:tc>
        <w:tc>
          <w:tcPr>
            <w:tcW w:w="679" w:type="dxa"/>
            <w:tcBorders>
              <w:top w:val="dotted" w:sz="4" w:space="0" w:color="1F497D"/>
              <w:bottom w:val="dotted" w:sz="4" w:space="0" w:color="1F497D"/>
            </w:tcBorders>
          </w:tcPr>
          <w:p>
            <w:pPr>
              <w:pStyle w:val="TableParagraph"/>
              <w:spacing w:line="240" w:lineRule="exact" w:before="40"/>
              <w:ind w:right="117"/>
              <w:rPr>
                <w:b/>
                <w:sz w:val="21"/>
              </w:rPr>
            </w:pPr>
            <w:r>
              <w:rPr>
                <w:b/>
                <w:spacing w:val="-5"/>
                <w:sz w:val="21"/>
              </w:rPr>
              <w:t>21</w:t>
            </w:r>
          </w:p>
        </w:tc>
        <w:tc>
          <w:tcPr>
            <w:tcW w:w="678" w:type="dxa"/>
            <w:tcBorders>
              <w:top w:val="dotted" w:sz="4" w:space="0" w:color="1F497D"/>
              <w:bottom w:val="dotted" w:sz="4" w:space="0" w:color="1F497D"/>
            </w:tcBorders>
          </w:tcPr>
          <w:p>
            <w:pPr>
              <w:pStyle w:val="TableParagraph"/>
              <w:spacing w:line="240" w:lineRule="exact" w:before="40"/>
              <w:ind w:right="116"/>
              <w:rPr>
                <w:b/>
                <w:sz w:val="21"/>
              </w:rPr>
            </w:pPr>
            <w:r>
              <w:rPr>
                <w:b/>
                <w:spacing w:val="-5"/>
                <w:sz w:val="21"/>
              </w:rPr>
              <w:t>21</w:t>
            </w:r>
          </w:p>
        </w:tc>
        <w:tc>
          <w:tcPr>
            <w:tcW w:w="679" w:type="dxa"/>
            <w:tcBorders>
              <w:top w:val="dotted" w:sz="4" w:space="0" w:color="1F497D"/>
              <w:bottom w:val="dotted" w:sz="4" w:space="0" w:color="1F497D"/>
            </w:tcBorders>
          </w:tcPr>
          <w:p>
            <w:pPr>
              <w:pStyle w:val="TableParagraph"/>
              <w:spacing w:line="240" w:lineRule="exact" w:before="40"/>
              <w:ind w:right="116"/>
              <w:rPr>
                <w:b/>
                <w:sz w:val="21"/>
              </w:rPr>
            </w:pPr>
            <w:r>
              <w:rPr>
                <w:b/>
                <w:spacing w:val="-5"/>
                <w:sz w:val="21"/>
              </w:rPr>
              <w:t>12</w:t>
            </w:r>
          </w:p>
        </w:tc>
        <w:tc>
          <w:tcPr>
            <w:tcW w:w="679" w:type="dxa"/>
            <w:tcBorders>
              <w:top w:val="dotted" w:sz="4" w:space="0" w:color="1F497D"/>
              <w:bottom w:val="dotted" w:sz="4" w:space="0" w:color="1F497D"/>
            </w:tcBorders>
          </w:tcPr>
          <w:p>
            <w:pPr>
              <w:pStyle w:val="TableParagraph"/>
              <w:spacing w:line="240" w:lineRule="exact" w:before="40"/>
              <w:ind w:right="113"/>
              <w:rPr>
                <w:b/>
                <w:sz w:val="21"/>
              </w:rPr>
            </w:pPr>
            <w:r>
              <w:rPr>
                <w:b/>
                <w:spacing w:val="-5"/>
                <w:sz w:val="21"/>
              </w:rPr>
              <w:t>31</w:t>
            </w:r>
          </w:p>
        </w:tc>
        <w:tc>
          <w:tcPr>
            <w:tcW w:w="678" w:type="dxa"/>
            <w:tcBorders>
              <w:top w:val="dotted" w:sz="4" w:space="0" w:color="1F497D"/>
              <w:bottom w:val="dotted" w:sz="4" w:space="0" w:color="1F497D"/>
            </w:tcBorders>
          </w:tcPr>
          <w:p>
            <w:pPr>
              <w:pStyle w:val="TableParagraph"/>
              <w:spacing w:line="240" w:lineRule="exact" w:before="40"/>
              <w:ind w:right="112"/>
              <w:rPr>
                <w:b/>
                <w:sz w:val="21"/>
              </w:rPr>
            </w:pPr>
            <w:r>
              <w:rPr>
                <w:b/>
                <w:spacing w:val="-5"/>
                <w:sz w:val="21"/>
              </w:rPr>
              <w:t>23</w:t>
            </w:r>
          </w:p>
        </w:tc>
        <w:tc>
          <w:tcPr>
            <w:tcW w:w="726" w:type="dxa"/>
            <w:tcBorders>
              <w:top w:val="dotted" w:sz="4" w:space="0" w:color="1F497D"/>
              <w:bottom w:val="dotted" w:sz="4" w:space="0" w:color="1F497D"/>
            </w:tcBorders>
          </w:tcPr>
          <w:p>
            <w:pPr>
              <w:pStyle w:val="TableParagraph"/>
              <w:spacing w:line="240" w:lineRule="exact" w:before="40"/>
              <w:ind w:right="159"/>
              <w:rPr>
                <w:b/>
                <w:sz w:val="21"/>
              </w:rPr>
            </w:pPr>
            <w:r>
              <w:rPr>
                <w:b/>
                <w:spacing w:val="-5"/>
                <w:sz w:val="21"/>
              </w:rPr>
              <w:t>27</w:t>
            </w:r>
          </w:p>
        </w:tc>
        <w:tc>
          <w:tcPr>
            <w:tcW w:w="1301" w:type="dxa"/>
            <w:tcBorders>
              <w:top w:val="dotted" w:sz="4" w:space="0" w:color="1F497D"/>
              <w:bottom w:val="dotted" w:sz="4" w:space="0" w:color="1F497D"/>
            </w:tcBorders>
          </w:tcPr>
          <w:p>
            <w:pPr>
              <w:pStyle w:val="TableParagraph"/>
              <w:spacing w:line="240" w:lineRule="exact" w:before="40"/>
              <w:ind w:right="89"/>
              <w:rPr>
                <w:sz w:val="21"/>
              </w:rPr>
            </w:pPr>
            <w:r>
              <w:rPr>
                <w:spacing w:val="-2"/>
                <w:sz w:val="21"/>
              </w:rPr>
              <w:t>23.6%</w:t>
            </w:r>
          </w:p>
        </w:tc>
      </w:tr>
      <w:tr>
        <w:trPr>
          <w:trHeight w:val="299" w:hRule="atLeast"/>
        </w:trPr>
        <w:tc>
          <w:tcPr>
            <w:tcW w:w="1468" w:type="dxa"/>
            <w:tcBorders>
              <w:top w:val="dotted" w:sz="4" w:space="0" w:color="1F497D"/>
              <w:bottom w:val="dotted" w:sz="4" w:space="0" w:color="1F497D"/>
            </w:tcBorders>
          </w:tcPr>
          <w:p>
            <w:pPr>
              <w:pStyle w:val="TableParagraph"/>
              <w:spacing w:line="240" w:lineRule="exact" w:before="40"/>
              <w:ind w:left="122"/>
              <w:jc w:val="left"/>
              <w:rPr>
                <w:b/>
                <w:sz w:val="21"/>
              </w:rPr>
            </w:pPr>
            <w:r>
              <w:rPr>
                <w:b/>
                <w:spacing w:val="-2"/>
                <w:sz w:val="21"/>
              </w:rPr>
              <w:t>Masters</w:t>
            </w:r>
          </w:p>
        </w:tc>
        <w:tc>
          <w:tcPr>
            <w:tcW w:w="707" w:type="dxa"/>
            <w:tcBorders>
              <w:top w:val="dotted" w:sz="4" w:space="0" w:color="1F497D"/>
              <w:bottom w:val="dotted" w:sz="4" w:space="0" w:color="1F497D"/>
            </w:tcBorders>
          </w:tcPr>
          <w:p>
            <w:pPr>
              <w:pStyle w:val="TableParagraph"/>
              <w:spacing w:line="240" w:lineRule="exact" w:before="40"/>
              <w:ind w:right="125"/>
              <w:rPr>
                <w:b/>
                <w:sz w:val="21"/>
              </w:rPr>
            </w:pPr>
            <w:r>
              <w:rPr>
                <w:b/>
                <w:spacing w:val="-5"/>
                <w:sz w:val="21"/>
              </w:rPr>
              <w:t>185</w:t>
            </w:r>
          </w:p>
        </w:tc>
        <w:tc>
          <w:tcPr>
            <w:tcW w:w="679" w:type="dxa"/>
            <w:tcBorders>
              <w:top w:val="dotted" w:sz="4" w:space="0" w:color="1F497D"/>
              <w:bottom w:val="dotted" w:sz="4" w:space="0" w:color="1F497D"/>
            </w:tcBorders>
          </w:tcPr>
          <w:p>
            <w:pPr>
              <w:pStyle w:val="TableParagraph"/>
              <w:spacing w:line="240" w:lineRule="exact" w:before="40"/>
              <w:ind w:right="123"/>
              <w:rPr>
                <w:b/>
                <w:sz w:val="21"/>
              </w:rPr>
            </w:pPr>
            <w:r>
              <w:rPr>
                <w:b/>
                <w:spacing w:val="-5"/>
                <w:sz w:val="21"/>
              </w:rPr>
              <w:t>189</w:t>
            </w:r>
          </w:p>
        </w:tc>
        <w:tc>
          <w:tcPr>
            <w:tcW w:w="678" w:type="dxa"/>
            <w:tcBorders>
              <w:top w:val="dotted" w:sz="4" w:space="0" w:color="1F497D"/>
              <w:bottom w:val="dotted" w:sz="4" w:space="0" w:color="1F497D"/>
            </w:tcBorders>
          </w:tcPr>
          <w:p>
            <w:pPr>
              <w:pStyle w:val="TableParagraph"/>
              <w:spacing w:line="240" w:lineRule="exact" w:before="40"/>
              <w:ind w:right="123"/>
              <w:rPr>
                <w:b/>
                <w:sz w:val="21"/>
              </w:rPr>
            </w:pPr>
            <w:r>
              <w:rPr>
                <w:b/>
                <w:spacing w:val="-5"/>
                <w:sz w:val="21"/>
              </w:rPr>
              <w:t>186</w:t>
            </w:r>
          </w:p>
        </w:tc>
        <w:tc>
          <w:tcPr>
            <w:tcW w:w="679" w:type="dxa"/>
            <w:tcBorders>
              <w:top w:val="dotted" w:sz="4" w:space="0" w:color="1F497D"/>
              <w:bottom w:val="dotted" w:sz="4" w:space="0" w:color="1F497D"/>
            </w:tcBorders>
          </w:tcPr>
          <w:p>
            <w:pPr>
              <w:pStyle w:val="TableParagraph"/>
              <w:spacing w:line="240" w:lineRule="exact" w:before="40"/>
              <w:ind w:right="121"/>
              <w:rPr>
                <w:b/>
                <w:sz w:val="21"/>
              </w:rPr>
            </w:pPr>
            <w:r>
              <w:rPr>
                <w:b/>
                <w:spacing w:val="-5"/>
                <w:sz w:val="21"/>
              </w:rPr>
              <w:t>156</w:t>
            </w:r>
          </w:p>
        </w:tc>
        <w:tc>
          <w:tcPr>
            <w:tcW w:w="679" w:type="dxa"/>
            <w:tcBorders>
              <w:top w:val="dotted" w:sz="4" w:space="0" w:color="1F497D"/>
              <w:bottom w:val="dotted" w:sz="4" w:space="0" w:color="1F497D"/>
            </w:tcBorders>
          </w:tcPr>
          <w:p>
            <w:pPr>
              <w:pStyle w:val="TableParagraph"/>
              <w:spacing w:line="240" w:lineRule="exact" w:before="40"/>
              <w:ind w:right="119"/>
              <w:rPr>
                <w:b/>
                <w:sz w:val="21"/>
              </w:rPr>
            </w:pPr>
            <w:r>
              <w:rPr>
                <w:b/>
                <w:spacing w:val="-5"/>
                <w:sz w:val="21"/>
              </w:rPr>
              <w:t>172</w:t>
            </w:r>
          </w:p>
        </w:tc>
        <w:tc>
          <w:tcPr>
            <w:tcW w:w="678" w:type="dxa"/>
            <w:tcBorders>
              <w:top w:val="dotted" w:sz="4" w:space="0" w:color="1F497D"/>
              <w:bottom w:val="dotted" w:sz="4" w:space="0" w:color="1F497D"/>
            </w:tcBorders>
          </w:tcPr>
          <w:p>
            <w:pPr>
              <w:pStyle w:val="TableParagraph"/>
              <w:spacing w:line="240" w:lineRule="exact" w:before="40"/>
              <w:ind w:right="119"/>
              <w:rPr>
                <w:b/>
                <w:sz w:val="21"/>
              </w:rPr>
            </w:pPr>
            <w:r>
              <w:rPr>
                <w:b/>
                <w:spacing w:val="-5"/>
                <w:sz w:val="21"/>
              </w:rPr>
              <w:t>148</w:t>
            </w:r>
          </w:p>
        </w:tc>
        <w:tc>
          <w:tcPr>
            <w:tcW w:w="679" w:type="dxa"/>
            <w:tcBorders>
              <w:top w:val="dotted" w:sz="4" w:space="0" w:color="1F497D"/>
              <w:bottom w:val="dotted" w:sz="4" w:space="0" w:color="1F497D"/>
            </w:tcBorders>
          </w:tcPr>
          <w:p>
            <w:pPr>
              <w:pStyle w:val="TableParagraph"/>
              <w:spacing w:line="240" w:lineRule="exact" w:before="40"/>
              <w:ind w:right="117"/>
              <w:rPr>
                <w:b/>
                <w:sz w:val="21"/>
              </w:rPr>
            </w:pPr>
            <w:r>
              <w:rPr>
                <w:b/>
                <w:spacing w:val="-5"/>
                <w:sz w:val="21"/>
              </w:rPr>
              <w:t>116</w:t>
            </w:r>
          </w:p>
        </w:tc>
        <w:tc>
          <w:tcPr>
            <w:tcW w:w="679" w:type="dxa"/>
            <w:tcBorders>
              <w:top w:val="dotted" w:sz="4" w:space="0" w:color="1F497D"/>
              <w:bottom w:val="dotted" w:sz="4" w:space="0" w:color="1F497D"/>
            </w:tcBorders>
          </w:tcPr>
          <w:p>
            <w:pPr>
              <w:pStyle w:val="TableParagraph"/>
              <w:spacing w:line="240" w:lineRule="exact" w:before="40"/>
              <w:ind w:right="115"/>
              <w:rPr>
                <w:b/>
                <w:sz w:val="21"/>
              </w:rPr>
            </w:pPr>
            <w:r>
              <w:rPr>
                <w:b/>
                <w:spacing w:val="-5"/>
                <w:sz w:val="21"/>
              </w:rPr>
              <w:t>104</w:t>
            </w:r>
          </w:p>
        </w:tc>
        <w:tc>
          <w:tcPr>
            <w:tcW w:w="678" w:type="dxa"/>
            <w:tcBorders>
              <w:top w:val="dotted" w:sz="4" w:space="0" w:color="1F497D"/>
              <w:bottom w:val="dotted" w:sz="4" w:space="0" w:color="1F497D"/>
            </w:tcBorders>
          </w:tcPr>
          <w:p>
            <w:pPr>
              <w:pStyle w:val="TableParagraph"/>
              <w:spacing w:line="240" w:lineRule="exact" w:before="40"/>
              <w:ind w:right="115"/>
              <w:rPr>
                <w:b/>
                <w:sz w:val="21"/>
              </w:rPr>
            </w:pPr>
            <w:r>
              <w:rPr>
                <w:b/>
                <w:spacing w:val="-5"/>
                <w:sz w:val="21"/>
              </w:rPr>
              <w:t>102</w:t>
            </w:r>
          </w:p>
        </w:tc>
        <w:tc>
          <w:tcPr>
            <w:tcW w:w="726" w:type="dxa"/>
            <w:tcBorders>
              <w:top w:val="dotted" w:sz="4" w:space="0" w:color="1F497D"/>
              <w:bottom w:val="dotted" w:sz="4" w:space="0" w:color="1F497D"/>
            </w:tcBorders>
          </w:tcPr>
          <w:p>
            <w:pPr>
              <w:pStyle w:val="TableParagraph"/>
              <w:spacing w:line="240" w:lineRule="exact" w:before="40"/>
              <w:ind w:right="160"/>
              <w:rPr>
                <w:b/>
                <w:sz w:val="21"/>
              </w:rPr>
            </w:pPr>
            <w:r>
              <w:rPr>
                <w:b/>
                <w:spacing w:val="-5"/>
                <w:sz w:val="21"/>
              </w:rPr>
              <w:t>134</w:t>
            </w:r>
          </w:p>
        </w:tc>
        <w:tc>
          <w:tcPr>
            <w:tcW w:w="1301" w:type="dxa"/>
            <w:tcBorders>
              <w:top w:val="dotted" w:sz="4" w:space="0" w:color="1F497D"/>
              <w:bottom w:val="dotted" w:sz="4" w:space="0" w:color="1F497D"/>
            </w:tcBorders>
          </w:tcPr>
          <w:p>
            <w:pPr>
              <w:pStyle w:val="TableParagraph"/>
              <w:spacing w:line="240" w:lineRule="exact" w:before="40"/>
              <w:ind w:right="90"/>
              <w:rPr>
                <w:sz w:val="21"/>
              </w:rPr>
            </w:pPr>
            <w:r>
              <w:rPr>
                <w:sz w:val="21"/>
              </w:rPr>
              <w:t>-</w:t>
            </w:r>
            <w:r>
              <w:rPr>
                <w:spacing w:val="-4"/>
                <w:sz w:val="21"/>
              </w:rPr>
              <w:t>3.5%</w:t>
            </w:r>
          </w:p>
        </w:tc>
      </w:tr>
      <w:tr>
        <w:trPr>
          <w:trHeight w:val="299" w:hRule="atLeast"/>
        </w:trPr>
        <w:tc>
          <w:tcPr>
            <w:tcW w:w="1468" w:type="dxa"/>
            <w:tcBorders>
              <w:top w:val="dotted" w:sz="4" w:space="0" w:color="1F497D"/>
              <w:bottom w:val="dotted" w:sz="4" w:space="0" w:color="1F497D"/>
            </w:tcBorders>
          </w:tcPr>
          <w:p>
            <w:pPr>
              <w:pStyle w:val="TableParagraph"/>
              <w:spacing w:line="240" w:lineRule="exact" w:before="40"/>
              <w:ind w:left="122"/>
              <w:jc w:val="left"/>
              <w:rPr>
                <w:b/>
                <w:sz w:val="21"/>
              </w:rPr>
            </w:pPr>
            <w:r>
              <w:rPr>
                <w:b/>
                <w:spacing w:val="-2"/>
                <w:sz w:val="21"/>
              </w:rPr>
              <w:t>Specialist</w:t>
            </w:r>
          </w:p>
        </w:tc>
        <w:tc>
          <w:tcPr>
            <w:tcW w:w="707" w:type="dxa"/>
            <w:tcBorders>
              <w:top w:val="dotted" w:sz="4" w:space="0" w:color="1F497D"/>
              <w:bottom w:val="dotted" w:sz="4" w:space="0" w:color="1F497D"/>
            </w:tcBorders>
          </w:tcPr>
          <w:p>
            <w:pPr>
              <w:pStyle w:val="TableParagraph"/>
              <w:spacing w:line="240" w:lineRule="exact" w:before="40"/>
              <w:ind w:right="124"/>
              <w:rPr>
                <w:b/>
                <w:sz w:val="21"/>
              </w:rPr>
            </w:pPr>
            <w:r>
              <w:rPr>
                <w:b/>
                <w:spacing w:val="-10"/>
                <w:sz w:val="21"/>
              </w:rPr>
              <w:t>5</w:t>
            </w:r>
          </w:p>
        </w:tc>
        <w:tc>
          <w:tcPr>
            <w:tcW w:w="679" w:type="dxa"/>
            <w:tcBorders>
              <w:top w:val="dotted" w:sz="4" w:space="0" w:color="1F497D"/>
              <w:bottom w:val="dotted" w:sz="4" w:space="0" w:color="1F497D"/>
            </w:tcBorders>
          </w:tcPr>
          <w:p>
            <w:pPr>
              <w:pStyle w:val="TableParagraph"/>
              <w:spacing w:line="240" w:lineRule="exact" w:before="40"/>
              <w:ind w:right="121"/>
              <w:rPr>
                <w:b/>
                <w:sz w:val="21"/>
              </w:rPr>
            </w:pPr>
            <w:r>
              <w:rPr>
                <w:b/>
                <w:spacing w:val="-10"/>
                <w:sz w:val="21"/>
              </w:rPr>
              <w:t>9</w:t>
            </w:r>
          </w:p>
        </w:tc>
        <w:tc>
          <w:tcPr>
            <w:tcW w:w="678" w:type="dxa"/>
            <w:tcBorders>
              <w:top w:val="dotted" w:sz="4" w:space="0" w:color="1F497D"/>
              <w:bottom w:val="dotted" w:sz="4" w:space="0" w:color="1F497D"/>
            </w:tcBorders>
          </w:tcPr>
          <w:p>
            <w:pPr>
              <w:pStyle w:val="TableParagraph"/>
              <w:spacing w:line="240" w:lineRule="exact" w:before="40"/>
              <w:ind w:right="120"/>
              <w:rPr>
                <w:b/>
                <w:sz w:val="21"/>
              </w:rPr>
            </w:pPr>
            <w:r>
              <w:rPr>
                <w:b/>
                <w:spacing w:val="-10"/>
                <w:sz w:val="21"/>
              </w:rPr>
              <w:t>5</w:t>
            </w:r>
          </w:p>
        </w:tc>
        <w:tc>
          <w:tcPr>
            <w:tcW w:w="679" w:type="dxa"/>
            <w:tcBorders>
              <w:top w:val="dotted" w:sz="4" w:space="0" w:color="1F497D"/>
              <w:bottom w:val="dotted" w:sz="4" w:space="0" w:color="1F497D"/>
            </w:tcBorders>
          </w:tcPr>
          <w:p>
            <w:pPr>
              <w:pStyle w:val="TableParagraph"/>
              <w:spacing w:line="240" w:lineRule="exact" w:before="40"/>
              <w:ind w:right="120"/>
              <w:rPr>
                <w:b/>
                <w:sz w:val="21"/>
              </w:rPr>
            </w:pPr>
            <w:r>
              <w:rPr>
                <w:b/>
                <w:spacing w:val="-10"/>
                <w:sz w:val="21"/>
              </w:rPr>
              <w:t>3</w:t>
            </w:r>
          </w:p>
        </w:tc>
        <w:tc>
          <w:tcPr>
            <w:tcW w:w="679" w:type="dxa"/>
            <w:tcBorders>
              <w:top w:val="dotted" w:sz="4" w:space="0" w:color="1F497D"/>
              <w:bottom w:val="dotted" w:sz="4" w:space="0" w:color="1F497D"/>
            </w:tcBorders>
          </w:tcPr>
          <w:p>
            <w:pPr>
              <w:pStyle w:val="TableParagraph"/>
              <w:spacing w:line="240" w:lineRule="exact" w:before="40"/>
              <w:ind w:right="117"/>
              <w:rPr>
                <w:b/>
                <w:sz w:val="21"/>
              </w:rPr>
            </w:pPr>
            <w:r>
              <w:rPr>
                <w:b/>
                <w:spacing w:val="-10"/>
                <w:sz w:val="21"/>
              </w:rPr>
              <w:t>4</w:t>
            </w:r>
          </w:p>
        </w:tc>
        <w:tc>
          <w:tcPr>
            <w:tcW w:w="678" w:type="dxa"/>
            <w:tcBorders>
              <w:top w:val="dotted" w:sz="4" w:space="0" w:color="1F497D"/>
              <w:bottom w:val="dotted" w:sz="4" w:space="0" w:color="1F497D"/>
            </w:tcBorders>
          </w:tcPr>
          <w:p>
            <w:pPr>
              <w:pStyle w:val="TableParagraph"/>
              <w:spacing w:line="240" w:lineRule="exact" w:before="40"/>
              <w:ind w:right="116"/>
              <w:rPr>
                <w:b/>
                <w:sz w:val="21"/>
              </w:rPr>
            </w:pPr>
            <w:r>
              <w:rPr>
                <w:b/>
                <w:spacing w:val="-10"/>
                <w:sz w:val="21"/>
              </w:rPr>
              <w:t>4</w:t>
            </w:r>
          </w:p>
        </w:tc>
        <w:tc>
          <w:tcPr>
            <w:tcW w:w="679" w:type="dxa"/>
            <w:tcBorders>
              <w:top w:val="dotted" w:sz="4" w:space="0" w:color="1F497D"/>
              <w:bottom w:val="dotted" w:sz="4" w:space="0" w:color="1F497D"/>
            </w:tcBorders>
          </w:tcPr>
          <w:p>
            <w:pPr>
              <w:pStyle w:val="TableParagraph"/>
              <w:spacing w:line="240" w:lineRule="exact" w:before="40"/>
              <w:ind w:right="116"/>
              <w:rPr>
                <w:b/>
                <w:sz w:val="21"/>
              </w:rPr>
            </w:pPr>
            <w:r>
              <w:rPr>
                <w:b/>
                <w:spacing w:val="-10"/>
                <w:sz w:val="21"/>
              </w:rPr>
              <w:t>2</w:t>
            </w:r>
          </w:p>
        </w:tc>
        <w:tc>
          <w:tcPr>
            <w:tcW w:w="679" w:type="dxa"/>
            <w:tcBorders>
              <w:top w:val="dotted" w:sz="4" w:space="0" w:color="1F497D"/>
              <w:bottom w:val="dotted" w:sz="4" w:space="0" w:color="1F497D"/>
            </w:tcBorders>
          </w:tcPr>
          <w:p>
            <w:pPr>
              <w:pStyle w:val="TableParagraph"/>
              <w:spacing w:line="240" w:lineRule="exact" w:before="40"/>
              <w:ind w:right="113"/>
              <w:rPr>
                <w:b/>
                <w:sz w:val="21"/>
              </w:rPr>
            </w:pPr>
            <w:r>
              <w:rPr>
                <w:b/>
                <w:spacing w:val="-10"/>
                <w:sz w:val="21"/>
              </w:rPr>
              <w:t>3</w:t>
            </w:r>
          </w:p>
        </w:tc>
        <w:tc>
          <w:tcPr>
            <w:tcW w:w="678" w:type="dxa"/>
            <w:tcBorders>
              <w:top w:val="dotted" w:sz="4" w:space="0" w:color="1F497D"/>
              <w:bottom w:val="dotted" w:sz="4" w:space="0" w:color="1F497D"/>
            </w:tcBorders>
          </w:tcPr>
          <w:p>
            <w:pPr>
              <w:pStyle w:val="TableParagraph"/>
              <w:spacing w:line="240" w:lineRule="exact" w:before="40"/>
              <w:ind w:right="112"/>
              <w:rPr>
                <w:b/>
                <w:sz w:val="21"/>
              </w:rPr>
            </w:pPr>
            <w:r>
              <w:rPr>
                <w:b/>
                <w:spacing w:val="-10"/>
                <w:sz w:val="21"/>
              </w:rPr>
              <w:t>1</w:t>
            </w:r>
          </w:p>
        </w:tc>
        <w:tc>
          <w:tcPr>
            <w:tcW w:w="726" w:type="dxa"/>
            <w:tcBorders>
              <w:top w:val="dotted" w:sz="4" w:space="0" w:color="1F497D"/>
              <w:bottom w:val="dotted" w:sz="4" w:space="0" w:color="1F497D"/>
            </w:tcBorders>
          </w:tcPr>
          <w:p>
            <w:pPr>
              <w:pStyle w:val="TableParagraph"/>
              <w:spacing w:line="240" w:lineRule="exact" w:before="40"/>
              <w:ind w:right="159"/>
              <w:rPr>
                <w:b/>
                <w:sz w:val="21"/>
              </w:rPr>
            </w:pPr>
            <w:r>
              <w:rPr>
                <w:b/>
                <w:spacing w:val="-10"/>
                <w:sz w:val="21"/>
              </w:rPr>
              <w:t>0</w:t>
            </w:r>
          </w:p>
        </w:tc>
        <w:tc>
          <w:tcPr>
            <w:tcW w:w="1301" w:type="dxa"/>
            <w:tcBorders>
              <w:top w:val="dotted" w:sz="4" w:space="0" w:color="1F497D"/>
              <w:bottom w:val="dotted" w:sz="4" w:space="0" w:color="1F497D"/>
            </w:tcBorders>
          </w:tcPr>
          <w:p>
            <w:pPr>
              <w:pStyle w:val="TableParagraph"/>
              <w:jc w:val="left"/>
              <w:rPr>
                <w:rFonts w:ascii="Times New Roman"/>
                <w:sz w:val="20"/>
              </w:rPr>
            </w:pPr>
          </w:p>
        </w:tc>
      </w:tr>
      <w:tr>
        <w:trPr>
          <w:trHeight w:val="299" w:hRule="atLeast"/>
        </w:trPr>
        <w:tc>
          <w:tcPr>
            <w:tcW w:w="1468" w:type="dxa"/>
            <w:tcBorders>
              <w:top w:val="dotted" w:sz="4" w:space="0" w:color="1F497D"/>
              <w:bottom w:val="dotted" w:sz="4" w:space="0" w:color="1F497D"/>
            </w:tcBorders>
          </w:tcPr>
          <w:p>
            <w:pPr>
              <w:pStyle w:val="TableParagraph"/>
              <w:spacing w:line="237" w:lineRule="exact" w:before="42"/>
              <w:ind w:left="333"/>
              <w:jc w:val="left"/>
              <w:rPr>
                <w:sz w:val="21"/>
              </w:rPr>
            </w:pPr>
            <w:r>
              <w:rPr>
                <w:spacing w:val="-5"/>
                <w:sz w:val="21"/>
              </w:rPr>
              <w:t>BL</w:t>
            </w:r>
          </w:p>
        </w:tc>
        <w:tc>
          <w:tcPr>
            <w:tcW w:w="707" w:type="dxa"/>
            <w:tcBorders>
              <w:top w:val="dotted" w:sz="4" w:space="0" w:color="1F497D"/>
              <w:bottom w:val="dotted" w:sz="4" w:space="0" w:color="1F497D"/>
            </w:tcBorders>
          </w:tcPr>
          <w:p>
            <w:pPr>
              <w:pStyle w:val="TableParagraph"/>
              <w:spacing w:line="237" w:lineRule="exact" w:before="42"/>
              <w:ind w:right="124"/>
              <w:rPr>
                <w:sz w:val="21"/>
              </w:rPr>
            </w:pPr>
            <w:r>
              <w:rPr>
                <w:spacing w:val="-10"/>
                <w:sz w:val="21"/>
              </w:rPr>
              <w:t>4</w:t>
            </w:r>
          </w:p>
        </w:tc>
        <w:tc>
          <w:tcPr>
            <w:tcW w:w="679" w:type="dxa"/>
            <w:tcBorders>
              <w:top w:val="dotted" w:sz="4" w:space="0" w:color="1F497D"/>
              <w:bottom w:val="dotted" w:sz="4" w:space="0" w:color="1F497D"/>
            </w:tcBorders>
          </w:tcPr>
          <w:p>
            <w:pPr>
              <w:pStyle w:val="TableParagraph"/>
              <w:spacing w:line="237" w:lineRule="exact" w:before="42"/>
              <w:ind w:right="121"/>
              <w:rPr>
                <w:sz w:val="21"/>
              </w:rPr>
            </w:pPr>
            <w:r>
              <w:rPr>
                <w:spacing w:val="-10"/>
                <w:sz w:val="21"/>
              </w:rPr>
              <w:t>7</w:t>
            </w:r>
          </w:p>
        </w:tc>
        <w:tc>
          <w:tcPr>
            <w:tcW w:w="678" w:type="dxa"/>
            <w:tcBorders>
              <w:top w:val="dotted" w:sz="4" w:space="0" w:color="1F497D"/>
              <w:bottom w:val="dotted" w:sz="4" w:space="0" w:color="1F497D"/>
            </w:tcBorders>
          </w:tcPr>
          <w:p>
            <w:pPr>
              <w:pStyle w:val="TableParagraph"/>
              <w:spacing w:line="237" w:lineRule="exact" w:before="42"/>
              <w:ind w:right="120"/>
              <w:rPr>
                <w:sz w:val="21"/>
              </w:rPr>
            </w:pPr>
            <w:r>
              <w:rPr>
                <w:spacing w:val="-10"/>
                <w:sz w:val="21"/>
              </w:rPr>
              <w:t>5</w:t>
            </w:r>
          </w:p>
        </w:tc>
        <w:tc>
          <w:tcPr>
            <w:tcW w:w="679" w:type="dxa"/>
            <w:tcBorders>
              <w:top w:val="dotted" w:sz="4" w:space="0" w:color="1F497D"/>
              <w:bottom w:val="dotted" w:sz="4" w:space="0" w:color="1F497D"/>
            </w:tcBorders>
          </w:tcPr>
          <w:p>
            <w:pPr>
              <w:pStyle w:val="TableParagraph"/>
              <w:spacing w:line="237" w:lineRule="exact" w:before="42"/>
              <w:ind w:right="120"/>
              <w:rPr>
                <w:sz w:val="21"/>
              </w:rPr>
            </w:pPr>
            <w:r>
              <w:rPr>
                <w:spacing w:val="-10"/>
                <w:sz w:val="21"/>
              </w:rPr>
              <w:t>3</w:t>
            </w:r>
          </w:p>
        </w:tc>
        <w:tc>
          <w:tcPr>
            <w:tcW w:w="679" w:type="dxa"/>
            <w:tcBorders>
              <w:top w:val="dotted" w:sz="4" w:space="0" w:color="1F497D"/>
              <w:bottom w:val="dotted" w:sz="4" w:space="0" w:color="1F497D"/>
            </w:tcBorders>
          </w:tcPr>
          <w:p>
            <w:pPr>
              <w:pStyle w:val="TableParagraph"/>
              <w:spacing w:line="237" w:lineRule="exact" w:before="42"/>
              <w:ind w:right="117"/>
              <w:rPr>
                <w:sz w:val="21"/>
              </w:rPr>
            </w:pPr>
            <w:r>
              <w:rPr>
                <w:spacing w:val="-10"/>
                <w:sz w:val="21"/>
              </w:rPr>
              <w:t>3</w:t>
            </w:r>
          </w:p>
        </w:tc>
        <w:tc>
          <w:tcPr>
            <w:tcW w:w="678" w:type="dxa"/>
            <w:tcBorders>
              <w:top w:val="dotted" w:sz="4" w:space="0" w:color="1F497D"/>
              <w:bottom w:val="dotted" w:sz="4" w:space="0" w:color="1F497D"/>
            </w:tcBorders>
          </w:tcPr>
          <w:p>
            <w:pPr>
              <w:pStyle w:val="TableParagraph"/>
              <w:spacing w:line="237" w:lineRule="exact" w:before="42"/>
              <w:ind w:right="116"/>
              <w:rPr>
                <w:sz w:val="21"/>
              </w:rPr>
            </w:pPr>
            <w:r>
              <w:rPr>
                <w:spacing w:val="-10"/>
                <w:sz w:val="21"/>
              </w:rPr>
              <w:t>4</w:t>
            </w:r>
          </w:p>
        </w:tc>
        <w:tc>
          <w:tcPr>
            <w:tcW w:w="679" w:type="dxa"/>
            <w:tcBorders>
              <w:top w:val="dotted" w:sz="4" w:space="0" w:color="1F497D"/>
              <w:bottom w:val="dotted" w:sz="4" w:space="0" w:color="1F497D"/>
            </w:tcBorders>
          </w:tcPr>
          <w:p>
            <w:pPr>
              <w:pStyle w:val="TableParagraph"/>
              <w:spacing w:line="237" w:lineRule="exact" w:before="42"/>
              <w:ind w:right="116"/>
              <w:rPr>
                <w:sz w:val="21"/>
              </w:rPr>
            </w:pPr>
            <w:r>
              <w:rPr>
                <w:spacing w:val="-10"/>
                <w:sz w:val="21"/>
              </w:rPr>
              <w:t>2</w:t>
            </w:r>
          </w:p>
        </w:tc>
        <w:tc>
          <w:tcPr>
            <w:tcW w:w="679" w:type="dxa"/>
            <w:tcBorders>
              <w:top w:val="dotted" w:sz="4" w:space="0" w:color="1F497D"/>
              <w:bottom w:val="dotted" w:sz="4" w:space="0" w:color="1F497D"/>
            </w:tcBorders>
          </w:tcPr>
          <w:p>
            <w:pPr>
              <w:pStyle w:val="TableParagraph"/>
              <w:spacing w:line="237" w:lineRule="exact" w:before="42"/>
              <w:ind w:right="113"/>
              <w:rPr>
                <w:sz w:val="21"/>
              </w:rPr>
            </w:pPr>
            <w:r>
              <w:rPr>
                <w:spacing w:val="-10"/>
                <w:sz w:val="21"/>
              </w:rPr>
              <w:t>2</w:t>
            </w:r>
          </w:p>
        </w:tc>
        <w:tc>
          <w:tcPr>
            <w:tcW w:w="678" w:type="dxa"/>
            <w:tcBorders>
              <w:top w:val="dotted" w:sz="4" w:space="0" w:color="1F497D"/>
              <w:bottom w:val="dotted" w:sz="4" w:space="0" w:color="1F497D"/>
            </w:tcBorders>
          </w:tcPr>
          <w:p>
            <w:pPr>
              <w:pStyle w:val="TableParagraph"/>
              <w:spacing w:line="237" w:lineRule="exact" w:before="42"/>
              <w:ind w:right="112"/>
              <w:rPr>
                <w:sz w:val="21"/>
              </w:rPr>
            </w:pPr>
            <w:r>
              <w:rPr>
                <w:spacing w:val="-10"/>
                <w:sz w:val="21"/>
              </w:rPr>
              <w:t>1</w:t>
            </w:r>
          </w:p>
        </w:tc>
        <w:tc>
          <w:tcPr>
            <w:tcW w:w="726" w:type="dxa"/>
            <w:tcBorders>
              <w:top w:val="dotted" w:sz="4" w:space="0" w:color="1F497D"/>
              <w:bottom w:val="dotted" w:sz="4" w:space="0" w:color="1F497D"/>
            </w:tcBorders>
          </w:tcPr>
          <w:p>
            <w:pPr>
              <w:pStyle w:val="TableParagraph"/>
              <w:spacing w:line="237" w:lineRule="exact" w:before="42"/>
              <w:ind w:right="159"/>
              <w:rPr>
                <w:sz w:val="21"/>
              </w:rPr>
            </w:pPr>
            <w:r>
              <w:rPr>
                <w:spacing w:val="-10"/>
                <w:sz w:val="21"/>
              </w:rPr>
              <w:t>0</w:t>
            </w:r>
          </w:p>
        </w:tc>
        <w:tc>
          <w:tcPr>
            <w:tcW w:w="1301" w:type="dxa"/>
            <w:tcBorders>
              <w:top w:val="dotted" w:sz="4" w:space="0" w:color="1F497D"/>
              <w:bottom w:val="dotted" w:sz="4" w:space="0" w:color="1F497D"/>
            </w:tcBorders>
          </w:tcPr>
          <w:p>
            <w:pPr>
              <w:pStyle w:val="TableParagraph"/>
              <w:jc w:val="left"/>
              <w:rPr>
                <w:rFonts w:ascii="Times New Roman"/>
                <w:sz w:val="20"/>
              </w:rPr>
            </w:pPr>
          </w:p>
        </w:tc>
      </w:tr>
      <w:tr>
        <w:trPr>
          <w:trHeight w:val="302" w:hRule="atLeast"/>
        </w:trPr>
        <w:tc>
          <w:tcPr>
            <w:tcW w:w="1468" w:type="dxa"/>
            <w:tcBorders>
              <w:top w:val="dotted" w:sz="4" w:space="0" w:color="1F497D"/>
              <w:bottom w:val="dotted" w:sz="4" w:space="0" w:color="1F497D"/>
            </w:tcBorders>
          </w:tcPr>
          <w:p>
            <w:pPr>
              <w:pStyle w:val="TableParagraph"/>
              <w:spacing w:line="240" w:lineRule="exact" w:before="42"/>
              <w:ind w:left="333"/>
              <w:jc w:val="left"/>
              <w:rPr>
                <w:sz w:val="21"/>
              </w:rPr>
            </w:pPr>
            <w:r>
              <w:rPr>
                <w:spacing w:val="-5"/>
                <w:sz w:val="21"/>
              </w:rPr>
              <w:t>IN</w:t>
            </w:r>
          </w:p>
        </w:tc>
        <w:tc>
          <w:tcPr>
            <w:tcW w:w="707" w:type="dxa"/>
            <w:tcBorders>
              <w:top w:val="dotted" w:sz="4" w:space="0" w:color="1F497D"/>
              <w:bottom w:val="dotted" w:sz="4" w:space="0" w:color="1F497D"/>
            </w:tcBorders>
          </w:tcPr>
          <w:p>
            <w:pPr>
              <w:pStyle w:val="TableParagraph"/>
              <w:spacing w:line="240" w:lineRule="exact" w:before="42"/>
              <w:ind w:right="124"/>
              <w:rPr>
                <w:sz w:val="21"/>
              </w:rPr>
            </w:pPr>
            <w:r>
              <w:rPr>
                <w:spacing w:val="-10"/>
                <w:sz w:val="21"/>
              </w:rPr>
              <w:t>1</w:t>
            </w:r>
          </w:p>
        </w:tc>
        <w:tc>
          <w:tcPr>
            <w:tcW w:w="679" w:type="dxa"/>
            <w:tcBorders>
              <w:top w:val="dotted" w:sz="4" w:space="0" w:color="1F497D"/>
              <w:bottom w:val="dotted" w:sz="4" w:space="0" w:color="1F497D"/>
            </w:tcBorders>
          </w:tcPr>
          <w:p>
            <w:pPr>
              <w:pStyle w:val="TableParagraph"/>
              <w:spacing w:line="240" w:lineRule="exact" w:before="42"/>
              <w:ind w:right="121"/>
              <w:rPr>
                <w:sz w:val="21"/>
              </w:rPr>
            </w:pPr>
            <w:r>
              <w:rPr>
                <w:spacing w:val="-10"/>
                <w:sz w:val="21"/>
              </w:rPr>
              <w:t>2</w:t>
            </w:r>
          </w:p>
        </w:tc>
        <w:tc>
          <w:tcPr>
            <w:tcW w:w="678" w:type="dxa"/>
            <w:tcBorders>
              <w:top w:val="dotted" w:sz="4" w:space="0" w:color="1F497D"/>
              <w:bottom w:val="dotted" w:sz="4" w:space="0" w:color="1F497D"/>
            </w:tcBorders>
          </w:tcPr>
          <w:p>
            <w:pPr>
              <w:pStyle w:val="TableParagraph"/>
              <w:spacing w:line="240" w:lineRule="exact" w:before="42"/>
              <w:ind w:right="120"/>
              <w:rPr>
                <w:sz w:val="21"/>
              </w:rPr>
            </w:pPr>
            <w:r>
              <w:rPr>
                <w:spacing w:val="-10"/>
                <w:sz w:val="21"/>
              </w:rPr>
              <w:t>0</w:t>
            </w:r>
          </w:p>
        </w:tc>
        <w:tc>
          <w:tcPr>
            <w:tcW w:w="679" w:type="dxa"/>
            <w:tcBorders>
              <w:top w:val="dotted" w:sz="4" w:space="0" w:color="1F497D"/>
              <w:bottom w:val="dotted" w:sz="4" w:space="0" w:color="1F497D"/>
            </w:tcBorders>
          </w:tcPr>
          <w:p>
            <w:pPr>
              <w:pStyle w:val="TableParagraph"/>
              <w:spacing w:line="240" w:lineRule="exact" w:before="42"/>
              <w:ind w:right="120"/>
              <w:rPr>
                <w:sz w:val="21"/>
              </w:rPr>
            </w:pPr>
            <w:r>
              <w:rPr>
                <w:spacing w:val="-10"/>
                <w:sz w:val="21"/>
              </w:rPr>
              <w:t>0</w:t>
            </w:r>
          </w:p>
        </w:tc>
        <w:tc>
          <w:tcPr>
            <w:tcW w:w="679" w:type="dxa"/>
            <w:tcBorders>
              <w:top w:val="dotted" w:sz="4" w:space="0" w:color="1F497D"/>
              <w:bottom w:val="dotted" w:sz="4" w:space="0" w:color="1F497D"/>
            </w:tcBorders>
          </w:tcPr>
          <w:p>
            <w:pPr>
              <w:pStyle w:val="TableParagraph"/>
              <w:spacing w:line="240" w:lineRule="exact" w:before="42"/>
              <w:ind w:right="117"/>
              <w:rPr>
                <w:sz w:val="21"/>
              </w:rPr>
            </w:pPr>
            <w:r>
              <w:rPr>
                <w:spacing w:val="-10"/>
                <w:sz w:val="21"/>
              </w:rPr>
              <w:t>1</w:t>
            </w:r>
          </w:p>
        </w:tc>
        <w:tc>
          <w:tcPr>
            <w:tcW w:w="678" w:type="dxa"/>
            <w:tcBorders>
              <w:top w:val="dotted" w:sz="4" w:space="0" w:color="1F497D"/>
              <w:bottom w:val="dotted" w:sz="4" w:space="0" w:color="1F497D"/>
            </w:tcBorders>
          </w:tcPr>
          <w:p>
            <w:pPr>
              <w:pStyle w:val="TableParagraph"/>
              <w:spacing w:line="240" w:lineRule="exact" w:before="42"/>
              <w:ind w:right="116"/>
              <w:rPr>
                <w:sz w:val="21"/>
              </w:rPr>
            </w:pPr>
            <w:r>
              <w:rPr>
                <w:spacing w:val="-10"/>
                <w:sz w:val="21"/>
              </w:rPr>
              <w:t>0</w:t>
            </w:r>
          </w:p>
        </w:tc>
        <w:tc>
          <w:tcPr>
            <w:tcW w:w="679" w:type="dxa"/>
            <w:tcBorders>
              <w:top w:val="dotted" w:sz="4" w:space="0" w:color="1F497D"/>
              <w:bottom w:val="dotted" w:sz="4" w:space="0" w:color="1F497D"/>
            </w:tcBorders>
          </w:tcPr>
          <w:p>
            <w:pPr>
              <w:pStyle w:val="TableParagraph"/>
              <w:spacing w:line="240" w:lineRule="exact" w:before="42"/>
              <w:ind w:right="116"/>
              <w:rPr>
                <w:sz w:val="21"/>
              </w:rPr>
            </w:pPr>
            <w:r>
              <w:rPr>
                <w:spacing w:val="-10"/>
                <w:sz w:val="21"/>
              </w:rPr>
              <w:t>0</w:t>
            </w:r>
          </w:p>
        </w:tc>
        <w:tc>
          <w:tcPr>
            <w:tcW w:w="679" w:type="dxa"/>
            <w:tcBorders>
              <w:top w:val="dotted" w:sz="4" w:space="0" w:color="1F497D"/>
              <w:bottom w:val="dotted" w:sz="4" w:space="0" w:color="1F497D"/>
            </w:tcBorders>
          </w:tcPr>
          <w:p>
            <w:pPr>
              <w:pStyle w:val="TableParagraph"/>
              <w:spacing w:line="240" w:lineRule="exact" w:before="42"/>
              <w:ind w:right="113"/>
              <w:rPr>
                <w:sz w:val="21"/>
              </w:rPr>
            </w:pPr>
            <w:r>
              <w:rPr>
                <w:spacing w:val="-10"/>
                <w:sz w:val="21"/>
              </w:rPr>
              <w:t>1</w:t>
            </w:r>
          </w:p>
        </w:tc>
        <w:tc>
          <w:tcPr>
            <w:tcW w:w="678" w:type="dxa"/>
            <w:tcBorders>
              <w:top w:val="dotted" w:sz="4" w:space="0" w:color="1F497D"/>
              <w:bottom w:val="dotted" w:sz="4" w:space="0" w:color="1F497D"/>
            </w:tcBorders>
          </w:tcPr>
          <w:p>
            <w:pPr>
              <w:pStyle w:val="TableParagraph"/>
              <w:spacing w:line="240" w:lineRule="exact" w:before="42"/>
              <w:ind w:right="112"/>
              <w:rPr>
                <w:sz w:val="21"/>
              </w:rPr>
            </w:pPr>
            <w:r>
              <w:rPr>
                <w:spacing w:val="-10"/>
                <w:sz w:val="21"/>
              </w:rPr>
              <w:t>0</w:t>
            </w:r>
          </w:p>
        </w:tc>
        <w:tc>
          <w:tcPr>
            <w:tcW w:w="726" w:type="dxa"/>
            <w:tcBorders>
              <w:top w:val="dotted" w:sz="4" w:space="0" w:color="1F497D"/>
              <w:bottom w:val="dotted" w:sz="4" w:space="0" w:color="1F497D"/>
            </w:tcBorders>
          </w:tcPr>
          <w:p>
            <w:pPr>
              <w:pStyle w:val="TableParagraph"/>
              <w:spacing w:line="240" w:lineRule="exact" w:before="42"/>
              <w:ind w:right="159"/>
              <w:rPr>
                <w:sz w:val="21"/>
              </w:rPr>
            </w:pPr>
            <w:r>
              <w:rPr>
                <w:spacing w:val="-10"/>
                <w:sz w:val="21"/>
              </w:rPr>
              <w:t>0</w:t>
            </w:r>
          </w:p>
        </w:tc>
        <w:tc>
          <w:tcPr>
            <w:tcW w:w="1301" w:type="dxa"/>
            <w:tcBorders>
              <w:top w:val="dotted" w:sz="4" w:space="0" w:color="1F497D"/>
              <w:bottom w:val="dotted" w:sz="4" w:space="0" w:color="1F497D"/>
            </w:tcBorders>
          </w:tcPr>
          <w:p>
            <w:pPr>
              <w:pStyle w:val="TableParagraph"/>
              <w:jc w:val="left"/>
              <w:rPr>
                <w:rFonts w:ascii="Times New Roman"/>
                <w:sz w:val="20"/>
              </w:rPr>
            </w:pPr>
          </w:p>
        </w:tc>
      </w:tr>
      <w:tr>
        <w:trPr>
          <w:trHeight w:val="336" w:hRule="atLeast"/>
        </w:trPr>
        <w:tc>
          <w:tcPr>
            <w:tcW w:w="1468" w:type="dxa"/>
            <w:tcBorders>
              <w:top w:val="dotted" w:sz="4" w:space="0" w:color="1F497D"/>
            </w:tcBorders>
          </w:tcPr>
          <w:p>
            <w:pPr>
              <w:pStyle w:val="TableParagraph"/>
              <w:spacing w:before="40"/>
              <w:ind w:left="122"/>
              <w:jc w:val="left"/>
              <w:rPr>
                <w:b/>
                <w:sz w:val="21"/>
              </w:rPr>
            </w:pPr>
            <w:r>
              <w:rPr>
                <w:b/>
                <w:spacing w:val="-2"/>
                <w:sz w:val="21"/>
              </w:rPr>
              <w:t>Doctoral</w:t>
            </w:r>
          </w:p>
        </w:tc>
        <w:tc>
          <w:tcPr>
            <w:tcW w:w="707" w:type="dxa"/>
            <w:tcBorders>
              <w:top w:val="dotted" w:sz="4" w:space="0" w:color="1F497D"/>
            </w:tcBorders>
          </w:tcPr>
          <w:p>
            <w:pPr>
              <w:pStyle w:val="TableParagraph"/>
              <w:spacing w:before="40"/>
              <w:ind w:right="125"/>
              <w:rPr>
                <w:b/>
                <w:sz w:val="21"/>
              </w:rPr>
            </w:pPr>
            <w:r>
              <w:rPr>
                <w:b/>
                <w:spacing w:val="-5"/>
                <w:sz w:val="21"/>
              </w:rPr>
              <w:t>168</w:t>
            </w:r>
          </w:p>
        </w:tc>
        <w:tc>
          <w:tcPr>
            <w:tcW w:w="679" w:type="dxa"/>
            <w:tcBorders>
              <w:top w:val="dotted" w:sz="4" w:space="0" w:color="1F497D"/>
            </w:tcBorders>
          </w:tcPr>
          <w:p>
            <w:pPr>
              <w:pStyle w:val="TableParagraph"/>
              <w:spacing w:before="40"/>
              <w:ind w:right="123"/>
              <w:rPr>
                <w:b/>
                <w:sz w:val="21"/>
              </w:rPr>
            </w:pPr>
            <w:r>
              <w:rPr>
                <w:b/>
                <w:spacing w:val="-5"/>
                <w:sz w:val="21"/>
              </w:rPr>
              <w:t>171</w:t>
            </w:r>
          </w:p>
        </w:tc>
        <w:tc>
          <w:tcPr>
            <w:tcW w:w="678" w:type="dxa"/>
            <w:tcBorders>
              <w:top w:val="dotted" w:sz="4" w:space="0" w:color="1F497D"/>
            </w:tcBorders>
          </w:tcPr>
          <w:p>
            <w:pPr>
              <w:pStyle w:val="TableParagraph"/>
              <w:spacing w:before="40"/>
              <w:ind w:right="123"/>
              <w:rPr>
                <w:b/>
                <w:sz w:val="21"/>
              </w:rPr>
            </w:pPr>
            <w:r>
              <w:rPr>
                <w:b/>
                <w:spacing w:val="-5"/>
                <w:sz w:val="21"/>
              </w:rPr>
              <w:t>199</w:t>
            </w:r>
          </w:p>
        </w:tc>
        <w:tc>
          <w:tcPr>
            <w:tcW w:w="679" w:type="dxa"/>
            <w:tcBorders>
              <w:top w:val="dotted" w:sz="4" w:space="0" w:color="1F497D"/>
            </w:tcBorders>
          </w:tcPr>
          <w:p>
            <w:pPr>
              <w:pStyle w:val="TableParagraph"/>
              <w:spacing w:before="40"/>
              <w:ind w:right="121"/>
              <w:rPr>
                <w:b/>
                <w:sz w:val="21"/>
              </w:rPr>
            </w:pPr>
            <w:r>
              <w:rPr>
                <w:b/>
                <w:spacing w:val="-5"/>
                <w:sz w:val="21"/>
              </w:rPr>
              <w:t>185</w:t>
            </w:r>
          </w:p>
        </w:tc>
        <w:tc>
          <w:tcPr>
            <w:tcW w:w="679" w:type="dxa"/>
            <w:tcBorders>
              <w:top w:val="dotted" w:sz="4" w:space="0" w:color="1F497D"/>
            </w:tcBorders>
          </w:tcPr>
          <w:p>
            <w:pPr>
              <w:pStyle w:val="TableParagraph"/>
              <w:spacing w:before="40"/>
              <w:ind w:right="119"/>
              <w:rPr>
                <w:b/>
                <w:sz w:val="21"/>
              </w:rPr>
            </w:pPr>
            <w:r>
              <w:rPr>
                <w:b/>
                <w:spacing w:val="-5"/>
                <w:sz w:val="21"/>
              </w:rPr>
              <w:t>194</w:t>
            </w:r>
          </w:p>
        </w:tc>
        <w:tc>
          <w:tcPr>
            <w:tcW w:w="678" w:type="dxa"/>
            <w:tcBorders>
              <w:top w:val="dotted" w:sz="4" w:space="0" w:color="1F497D"/>
            </w:tcBorders>
          </w:tcPr>
          <w:p>
            <w:pPr>
              <w:pStyle w:val="TableParagraph"/>
              <w:spacing w:before="40"/>
              <w:ind w:right="119"/>
              <w:rPr>
                <w:b/>
                <w:sz w:val="21"/>
              </w:rPr>
            </w:pPr>
            <w:r>
              <w:rPr>
                <w:b/>
                <w:spacing w:val="-5"/>
                <w:sz w:val="21"/>
              </w:rPr>
              <w:t>206</w:t>
            </w:r>
          </w:p>
        </w:tc>
        <w:tc>
          <w:tcPr>
            <w:tcW w:w="679" w:type="dxa"/>
            <w:tcBorders>
              <w:top w:val="dotted" w:sz="4" w:space="0" w:color="1F497D"/>
            </w:tcBorders>
          </w:tcPr>
          <w:p>
            <w:pPr>
              <w:pStyle w:val="TableParagraph"/>
              <w:spacing w:before="40"/>
              <w:ind w:right="117"/>
              <w:rPr>
                <w:b/>
                <w:sz w:val="21"/>
              </w:rPr>
            </w:pPr>
            <w:r>
              <w:rPr>
                <w:b/>
                <w:spacing w:val="-5"/>
                <w:sz w:val="21"/>
              </w:rPr>
              <w:t>181</w:t>
            </w:r>
          </w:p>
        </w:tc>
        <w:tc>
          <w:tcPr>
            <w:tcW w:w="679" w:type="dxa"/>
            <w:tcBorders>
              <w:top w:val="dotted" w:sz="4" w:space="0" w:color="1F497D"/>
            </w:tcBorders>
          </w:tcPr>
          <w:p>
            <w:pPr>
              <w:pStyle w:val="TableParagraph"/>
              <w:spacing w:before="40"/>
              <w:ind w:right="115"/>
              <w:rPr>
                <w:b/>
                <w:sz w:val="21"/>
              </w:rPr>
            </w:pPr>
            <w:r>
              <w:rPr>
                <w:b/>
                <w:spacing w:val="-5"/>
                <w:sz w:val="21"/>
              </w:rPr>
              <w:t>206</w:t>
            </w:r>
          </w:p>
        </w:tc>
        <w:tc>
          <w:tcPr>
            <w:tcW w:w="678" w:type="dxa"/>
            <w:tcBorders>
              <w:top w:val="dotted" w:sz="4" w:space="0" w:color="1F497D"/>
            </w:tcBorders>
          </w:tcPr>
          <w:p>
            <w:pPr>
              <w:pStyle w:val="TableParagraph"/>
              <w:spacing w:before="40"/>
              <w:ind w:right="115"/>
              <w:rPr>
                <w:b/>
                <w:sz w:val="21"/>
              </w:rPr>
            </w:pPr>
            <w:r>
              <w:rPr>
                <w:b/>
                <w:spacing w:val="-5"/>
                <w:sz w:val="21"/>
              </w:rPr>
              <w:t>229</w:t>
            </w:r>
          </w:p>
        </w:tc>
        <w:tc>
          <w:tcPr>
            <w:tcW w:w="726" w:type="dxa"/>
            <w:tcBorders>
              <w:top w:val="dotted" w:sz="4" w:space="0" w:color="1F497D"/>
            </w:tcBorders>
          </w:tcPr>
          <w:p>
            <w:pPr>
              <w:pStyle w:val="TableParagraph"/>
              <w:spacing w:before="40"/>
              <w:ind w:right="160"/>
              <w:rPr>
                <w:b/>
                <w:sz w:val="21"/>
              </w:rPr>
            </w:pPr>
            <w:r>
              <w:rPr>
                <w:b/>
                <w:spacing w:val="-5"/>
                <w:sz w:val="21"/>
              </w:rPr>
              <w:t>192</w:t>
            </w:r>
          </w:p>
        </w:tc>
        <w:tc>
          <w:tcPr>
            <w:tcW w:w="1301" w:type="dxa"/>
            <w:tcBorders>
              <w:top w:val="dotted" w:sz="4" w:space="0" w:color="1F497D"/>
            </w:tcBorders>
          </w:tcPr>
          <w:p>
            <w:pPr>
              <w:pStyle w:val="TableParagraph"/>
              <w:spacing w:before="40"/>
              <w:ind w:right="90"/>
              <w:rPr>
                <w:sz w:val="21"/>
              </w:rPr>
            </w:pPr>
            <w:r>
              <w:rPr>
                <w:spacing w:val="-4"/>
                <w:sz w:val="21"/>
              </w:rPr>
              <w:t>1.5%</w:t>
            </w:r>
          </w:p>
        </w:tc>
      </w:tr>
      <w:tr>
        <w:trPr>
          <w:trHeight w:val="307" w:hRule="atLeast"/>
        </w:trPr>
        <w:tc>
          <w:tcPr>
            <w:tcW w:w="1468" w:type="dxa"/>
          </w:tcPr>
          <w:p>
            <w:pPr>
              <w:pStyle w:val="TableParagraph"/>
              <w:spacing w:before="3"/>
              <w:ind w:left="333"/>
              <w:jc w:val="left"/>
              <w:rPr>
                <w:sz w:val="21"/>
              </w:rPr>
            </w:pPr>
            <w:r>
              <w:rPr>
                <w:spacing w:val="-5"/>
                <w:sz w:val="21"/>
              </w:rPr>
              <w:t>BL</w:t>
            </w:r>
          </w:p>
        </w:tc>
        <w:tc>
          <w:tcPr>
            <w:tcW w:w="707" w:type="dxa"/>
          </w:tcPr>
          <w:p>
            <w:pPr>
              <w:pStyle w:val="TableParagraph"/>
              <w:spacing w:before="3"/>
              <w:ind w:right="125"/>
              <w:rPr>
                <w:sz w:val="21"/>
              </w:rPr>
            </w:pPr>
            <w:r>
              <w:rPr>
                <w:spacing w:val="-5"/>
                <w:sz w:val="21"/>
              </w:rPr>
              <w:t>160</w:t>
            </w:r>
          </w:p>
        </w:tc>
        <w:tc>
          <w:tcPr>
            <w:tcW w:w="679" w:type="dxa"/>
          </w:tcPr>
          <w:p>
            <w:pPr>
              <w:pStyle w:val="TableParagraph"/>
              <w:spacing w:before="3"/>
              <w:ind w:right="123"/>
              <w:rPr>
                <w:sz w:val="21"/>
              </w:rPr>
            </w:pPr>
            <w:r>
              <w:rPr>
                <w:spacing w:val="-5"/>
                <w:sz w:val="21"/>
              </w:rPr>
              <w:t>154</w:t>
            </w:r>
          </w:p>
        </w:tc>
        <w:tc>
          <w:tcPr>
            <w:tcW w:w="678" w:type="dxa"/>
          </w:tcPr>
          <w:p>
            <w:pPr>
              <w:pStyle w:val="TableParagraph"/>
              <w:spacing w:before="3"/>
              <w:ind w:right="123"/>
              <w:rPr>
                <w:sz w:val="21"/>
              </w:rPr>
            </w:pPr>
            <w:r>
              <w:rPr>
                <w:spacing w:val="-5"/>
                <w:sz w:val="21"/>
              </w:rPr>
              <w:t>174</w:t>
            </w:r>
          </w:p>
        </w:tc>
        <w:tc>
          <w:tcPr>
            <w:tcW w:w="679" w:type="dxa"/>
          </w:tcPr>
          <w:p>
            <w:pPr>
              <w:pStyle w:val="TableParagraph"/>
              <w:spacing w:before="3"/>
              <w:ind w:right="121"/>
              <w:rPr>
                <w:sz w:val="21"/>
              </w:rPr>
            </w:pPr>
            <w:r>
              <w:rPr>
                <w:spacing w:val="-5"/>
                <w:sz w:val="21"/>
              </w:rPr>
              <w:t>159</w:t>
            </w:r>
          </w:p>
        </w:tc>
        <w:tc>
          <w:tcPr>
            <w:tcW w:w="679" w:type="dxa"/>
          </w:tcPr>
          <w:p>
            <w:pPr>
              <w:pStyle w:val="TableParagraph"/>
              <w:spacing w:before="3"/>
              <w:ind w:right="119"/>
              <w:rPr>
                <w:sz w:val="21"/>
              </w:rPr>
            </w:pPr>
            <w:r>
              <w:rPr>
                <w:spacing w:val="-5"/>
                <w:sz w:val="21"/>
              </w:rPr>
              <w:t>168</w:t>
            </w:r>
          </w:p>
        </w:tc>
        <w:tc>
          <w:tcPr>
            <w:tcW w:w="678" w:type="dxa"/>
          </w:tcPr>
          <w:p>
            <w:pPr>
              <w:pStyle w:val="TableParagraph"/>
              <w:spacing w:before="3"/>
              <w:ind w:right="119"/>
              <w:rPr>
                <w:sz w:val="21"/>
              </w:rPr>
            </w:pPr>
            <w:r>
              <w:rPr>
                <w:spacing w:val="-5"/>
                <w:sz w:val="21"/>
              </w:rPr>
              <w:t>179</w:t>
            </w:r>
          </w:p>
        </w:tc>
        <w:tc>
          <w:tcPr>
            <w:tcW w:w="679" w:type="dxa"/>
          </w:tcPr>
          <w:p>
            <w:pPr>
              <w:pStyle w:val="TableParagraph"/>
              <w:spacing w:before="3"/>
              <w:ind w:right="117"/>
              <w:rPr>
                <w:sz w:val="21"/>
              </w:rPr>
            </w:pPr>
            <w:r>
              <w:rPr>
                <w:spacing w:val="-5"/>
                <w:sz w:val="21"/>
              </w:rPr>
              <w:t>162</w:t>
            </w:r>
          </w:p>
        </w:tc>
        <w:tc>
          <w:tcPr>
            <w:tcW w:w="679" w:type="dxa"/>
          </w:tcPr>
          <w:p>
            <w:pPr>
              <w:pStyle w:val="TableParagraph"/>
              <w:spacing w:before="3"/>
              <w:ind w:right="115"/>
              <w:rPr>
                <w:sz w:val="21"/>
              </w:rPr>
            </w:pPr>
            <w:r>
              <w:rPr>
                <w:spacing w:val="-5"/>
                <w:sz w:val="21"/>
              </w:rPr>
              <w:t>180</w:t>
            </w:r>
          </w:p>
        </w:tc>
        <w:tc>
          <w:tcPr>
            <w:tcW w:w="678" w:type="dxa"/>
          </w:tcPr>
          <w:p>
            <w:pPr>
              <w:pStyle w:val="TableParagraph"/>
              <w:spacing w:before="3"/>
              <w:ind w:right="115"/>
              <w:rPr>
                <w:sz w:val="21"/>
              </w:rPr>
            </w:pPr>
            <w:r>
              <w:rPr>
                <w:spacing w:val="-5"/>
                <w:sz w:val="21"/>
              </w:rPr>
              <w:t>191</w:t>
            </w:r>
          </w:p>
        </w:tc>
        <w:tc>
          <w:tcPr>
            <w:tcW w:w="726" w:type="dxa"/>
          </w:tcPr>
          <w:p>
            <w:pPr>
              <w:pStyle w:val="TableParagraph"/>
              <w:spacing w:before="3"/>
              <w:ind w:right="160"/>
              <w:rPr>
                <w:sz w:val="21"/>
              </w:rPr>
            </w:pPr>
            <w:r>
              <w:rPr>
                <w:spacing w:val="-5"/>
                <w:sz w:val="21"/>
              </w:rPr>
              <w:t>166</w:t>
            </w:r>
          </w:p>
        </w:tc>
        <w:tc>
          <w:tcPr>
            <w:tcW w:w="1301" w:type="dxa"/>
          </w:tcPr>
          <w:p>
            <w:pPr>
              <w:pStyle w:val="TableParagraph"/>
              <w:spacing w:before="3"/>
              <w:ind w:right="90"/>
              <w:rPr>
                <w:sz w:val="21"/>
              </w:rPr>
            </w:pPr>
            <w:r>
              <w:rPr>
                <w:spacing w:val="-4"/>
                <w:sz w:val="21"/>
              </w:rPr>
              <w:t>0.4%</w:t>
            </w:r>
          </w:p>
        </w:tc>
      </w:tr>
      <w:tr>
        <w:trPr>
          <w:trHeight w:val="269" w:hRule="atLeast"/>
        </w:trPr>
        <w:tc>
          <w:tcPr>
            <w:tcW w:w="1468" w:type="dxa"/>
            <w:tcBorders>
              <w:bottom w:val="dotted" w:sz="8" w:space="0" w:color="1F497D"/>
            </w:tcBorders>
          </w:tcPr>
          <w:p>
            <w:pPr>
              <w:pStyle w:val="TableParagraph"/>
              <w:spacing w:line="240" w:lineRule="exact" w:before="10"/>
              <w:ind w:left="333"/>
              <w:jc w:val="left"/>
              <w:rPr>
                <w:sz w:val="21"/>
              </w:rPr>
            </w:pPr>
            <w:r>
              <w:rPr>
                <w:spacing w:val="-5"/>
                <w:sz w:val="21"/>
              </w:rPr>
              <w:t>IN</w:t>
            </w:r>
          </w:p>
        </w:tc>
        <w:tc>
          <w:tcPr>
            <w:tcW w:w="707" w:type="dxa"/>
            <w:tcBorders>
              <w:bottom w:val="dotted" w:sz="8" w:space="0" w:color="1F497D"/>
            </w:tcBorders>
          </w:tcPr>
          <w:p>
            <w:pPr>
              <w:pStyle w:val="TableParagraph"/>
              <w:spacing w:line="240" w:lineRule="exact" w:before="10"/>
              <w:ind w:right="124"/>
              <w:rPr>
                <w:sz w:val="21"/>
              </w:rPr>
            </w:pPr>
            <w:r>
              <w:rPr>
                <w:spacing w:val="-10"/>
                <w:sz w:val="21"/>
              </w:rPr>
              <w:t>8</w:t>
            </w:r>
          </w:p>
        </w:tc>
        <w:tc>
          <w:tcPr>
            <w:tcW w:w="679" w:type="dxa"/>
            <w:tcBorders>
              <w:bottom w:val="dotted" w:sz="8" w:space="0" w:color="1F497D"/>
            </w:tcBorders>
          </w:tcPr>
          <w:p>
            <w:pPr>
              <w:pStyle w:val="TableParagraph"/>
              <w:spacing w:line="240" w:lineRule="exact" w:before="10"/>
              <w:ind w:right="121"/>
              <w:rPr>
                <w:sz w:val="21"/>
              </w:rPr>
            </w:pPr>
            <w:r>
              <w:rPr>
                <w:spacing w:val="-5"/>
                <w:sz w:val="21"/>
              </w:rPr>
              <w:t>17</w:t>
            </w:r>
          </w:p>
        </w:tc>
        <w:tc>
          <w:tcPr>
            <w:tcW w:w="678" w:type="dxa"/>
            <w:tcBorders>
              <w:bottom w:val="dotted" w:sz="8" w:space="0" w:color="1F497D"/>
            </w:tcBorders>
          </w:tcPr>
          <w:p>
            <w:pPr>
              <w:pStyle w:val="TableParagraph"/>
              <w:spacing w:line="240" w:lineRule="exact" w:before="10"/>
              <w:ind w:right="120"/>
              <w:rPr>
                <w:sz w:val="21"/>
              </w:rPr>
            </w:pPr>
            <w:r>
              <w:rPr>
                <w:spacing w:val="-5"/>
                <w:sz w:val="21"/>
              </w:rPr>
              <w:t>25</w:t>
            </w:r>
          </w:p>
        </w:tc>
        <w:tc>
          <w:tcPr>
            <w:tcW w:w="679" w:type="dxa"/>
            <w:tcBorders>
              <w:bottom w:val="dotted" w:sz="8" w:space="0" w:color="1F497D"/>
            </w:tcBorders>
          </w:tcPr>
          <w:p>
            <w:pPr>
              <w:pStyle w:val="TableParagraph"/>
              <w:spacing w:line="240" w:lineRule="exact" w:before="10"/>
              <w:ind w:right="120"/>
              <w:rPr>
                <w:sz w:val="21"/>
              </w:rPr>
            </w:pPr>
            <w:r>
              <w:rPr>
                <w:spacing w:val="-5"/>
                <w:sz w:val="21"/>
              </w:rPr>
              <w:t>26</w:t>
            </w:r>
          </w:p>
        </w:tc>
        <w:tc>
          <w:tcPr>
            <w:tcW w:w="679" w:type="dxa"/>
            <w:tcBorders>
              <w:bottom w:val="dotted" w:sz="8" w:space="0" w:color="1F497D"/>
            </w:tcBorders>
          </w:tcPr>
          <w:p>
            <w:pPr>
              <w:pStyle w:val="TableParagraph"/>
              <w:spacing w:line="240" w:lineRule="exact" w:before="10"/>
              <w:ind w:right="117"/>
              <w:rPr>
                <w:sz w:val="21"/>
              </w:rPr>
            </w:pPr>
            <w:r>
              <w:rPr>
                <w:spacing w:val="-5"/>
                <w:sz w:val="21"/>
              </w:rPr>
              <w:t>26</w:t>
            </w:r>
          </w:p>
        </w:tc>
        <w:tc>
          <w:tcPr>
            <w:tcW w:w="678" w:type="dxa"/>
            <w:tcBorders>
              <w:bottom w:val="dotted" w:sz="8" w:space="0" w:color="1F497D"/>
            </w:tcBorders>
          </w:tcPr>
          <w:p>
            <w:pPr>
              <w:pStyle w:val="TableParagraph"/>
              <w:spacing w:line="240" w:lineRule="exact" w:before="10"/>
              <w:ind w:right="116"/>
              <w:rPr>
                <w:sz w:val="21"/>
              </w:rPr>
            </w:pPr>
            <w:r>
              <w:rPr>
                <w:spacing w:val="-5"/>
                <w:sz w:val="21"/>
              </w:rPr>
              <w:t>27</w:t>
            </w:r>
          </w:p>
        </w:tc>
        <w:tc>
          <w:tcPr>
            <w:tcW w:w="679" w:type="dxa"/>
            <w:tcBorders>
              <w:bottom w:val="dotted" w:sz="8" w:space="0" w:color="1F497D"/>
            </w:tcBorders>
          </w:tcPr>
          <w:p>
            <w:pPr>
              <w:pStyle w:val="TableParagraph"/>
              <w:spacing w:line="240" w:lineRule="exact" w:before="10"/>
              <w:ind w:right="116"/>
              <w:rPr>
                <w:sz w:val="21"/>
              </w:rPr>
            </w:pPr>
            <w:r>
              <w:rPr>
                <w:spacing w:val="-5"/>
                <w:sz w:val="21"/>
              </w:rPr>
              <w:t>19</w:t>
            </w:r>
          </w:p>
        </w:tc>
        <w:tc>
          <w:tcPr>
            <w:tcW w:w="679" w:type="dxa"/>
            <w:tcBorders>
              <w:bottom w:val="dotted" w:sz="8" w:space="0" w:color="1F497D"/>
            </w:tcBorders>
          </w:tcPr>
          <w:p>
            <w:pPr>
              <w:pStyle w:val="TableParagraph"/>
              <w:spacing w:line="240" w:lineRule="exact" w:before="10"/>
              <w:ind w:right="113"/>
              <w:rPr>
                <w:sz w:val="21"/>
              </w:rPr>
            </w:pPr>
            <w:r>
              <w:rPr>
                <w:spacing w:val="-5"/>
                <w:sz w:val="21"/>
              </w:rPr>
              <w:t>26</w:t>
            </w:r>
          </w:p>
        </w:tc>
        <w:tc>
          <w:tcPr>
            <w:tcW w:w="678" w:type="dxa"/>
            <w:tcBorders>
              <w:bottom w:val="dotted" w:sz="8" w:space="0" w:color="1F497D"/>
            </w:tcBorders>
          </w:tcPr>
          <w:p>
            <w:pPr>
              <w:pStyle w:val="TableParagraph"/>
              <w:spacing w:line="240" w:lineRule="exact" w:before="10"/>
              <w:ind w:right="112"/>
              <w:rPr>
                <w:sz w:val="21"/>
              </w:rPr>
            </w:pPr>
            <w:r>
              <w:rPr>
                <w:spacing w:val="-5"/>
                <w:sz w:val="21"/>
              </w:rPr>
              <w:t>38</w:t>
            </w:r>
          </w:p>
        </w:tc>
        <w:tc>
          <w:tcPr>
            <w:tcW w:w="726" w:type="dxa"/>
            <w:tcBorders>
              <w:bottom w:val="dotted" w:sz="8" w:space="0" w:color="1F497D"/>
            </w:tcBorders>
          </w:tcPr>
          <w:p>
            <w:pPr>
              <w:pStyle w:val="TableParagraph"/>
              <w:spacing w:line="240" w:lineRule="exact" w:before="10"/>
              <w:ind w:right="159"/>
              <w:rPr>
                <w:sz w:val="21"/>
              </w:rPr>
            </w:pPr>
            <w:r>
              <w:rPr>
                <w:spacing w:val="-5"/>
                <w:sz w:val="21"/>
              </w:rPr>
              <w:t>26</w:t>
            </w:r>
          </w:p>
        </w:tc>
        <w:tc>
          <w:tcPr>
            <w:tcW w:w="1301" w:type="dxa"/>
            <w:tcBorders>
              <w:bottom w:val="dotted" w:sz="8" w:space="0" w:color="1F497D"/>
            </w:tcBorders>
          </w:tcPr>
          <w:p>
            <w:pPr>
              <w:pStyle w:val="TableParagraph"/>
              <w:spacing w:line="240" w:lineRule="exact" w:before="10"/>
              <w:ind w:right="89"/>
              <w:rPr>
                <w:sz w:val="21"/>
              </w:rPr>
            </w:pPr>
            <w:r>
              <w:rPr>
                <w:spacing w:val="-2"/>
                <w:sz w:val="21"/>
              </w:rPr>
              <w:t>14.0%</w:t>
            </w:r>
          </w:p>
        </w:tc>
      </w:tr>
    </w:tbl>
    <w:p>
      <w:pPr>
        <w:pStyle w:val="BodyText"/>
        <w:spacing w:before="190"/>
      </w:pPr>
    </w:p>
    <w:p>
      <w:pPr>
        <w:spacing w:before="0"/>
        <w:ind w:left="660" w:right="0" w:firstLine="0"/>
        <w:jc w:val="left"/>
        <w:rPr>
          <w:sz w:val="28"/>
        </w:rPr>
      </w:pPr>
      <w:bookmarkStart w:name="Graduate Certificate" w:id="23"/>
      <w:bookmarkEnd w:id="23"/>
      <w:r>
        <w:rPr/>
      </w:r>
      <w:r>
        <w:rPr>
          <w:color w:val="830F0E"/>
          <w:sz w:val="28"/>
        </w:rPr>
        <w:t>Graduate</w:t>
      </w:r>
      <w:r>
        <w:rPr>
          <w:color w:val="830F0E"/>
          <w:spacing w:val="-7"/>
          <w:sz w:val="28"/>
        </w:rPr>
        <w:t> </w:t>
      </w:r>
      <w:r>
        <w:rPr>
          <w:color w:val="830F0E"/>
          <w:spacing w:val="-2"/>
          <w:sz w:val="28"/>
        </w:rPr>
        <w:t>Certificate</w:t>
      </w:r>
    </w:p>
    <w:tbl>
      <w:tblPr>
        <w:tblW w:w="0" w:type="auto"/>
        <w:jc w:val="left"/>
        <w:tblInd w:w="67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360"/>
        <w:gridCol w:w="6461"/>
      </w:tblGrid>
      <w:tr>
        <w:trPr>
          <w:trHeight w:val="614" w:hRule="atLeast"/>
        </w:trPr>
        <w:tc>
          <w:tcPr>
            <w:tcW w:w="3360" w:type="dxa"/>
          </w:tcPr>
          <w:p>
            <w:pPr>
              <w:pStyle w:val="TableParagraph"/>
              <w:spacing w:before="172"/>
              <w:ind w:left="107"/>
              <w:jc w:val="left"/>
              <w:rPr>
                <w:sz w:val="21"/>
              </w:rPr>
            </w:pPr>
            <w:r>
              <w:rPr>
                <w:sz w:val="21"/>
              </w:rPr>
              <w:t>Education</w:t>
            </w:r>
            <w:r>
              <w:rPr>
                <w:spacing w:val="-9"/>
                <w:sz w:val="21"/>
              </w:rPr>
              <w:t> </w:t>
            </w:r>
            <w:r>
              <w:rPr>
                <w:spacing w:val="-5"/>
                <w:sz w:val="21"/>
              </w:rPr>
              <w:t>Law</w:t>
            </w:r>
          </w:p>
        </w:tc>
        <w:tc>
          <w:tcPr>
            <w:tcW w:w="6461" w:type="dxa"/>
          </w:tcPr>
          <w:p>
            <w:pPr>
              <w:pStyle w:val="TableParagraph"/>
              <w:spacing w:before="43"/>
              <w:ind w:left="107"/>
              <w:jc w:val="left"/>
              <w:rPr>
                <w:sz w:val="21"/>
              </w:rPr>
            </w:pPr>
            <w:r>
              <w:rPr>
                <w:sz w:val="21"/>
              </w:rPr>
              <w:t>Prepares</w:t>
            </w:r>
            <w:r>
              <w:rPr>
                <w:spacing w:val="-4"/>
                <w:sz w:val="21"/>
              </w:rPr>
              <w:t> </w:t>
            </w:r>
            <w:r>
              <w:rPr>
                <w:sz w:val="21"/>
              </w:rPr>
              <w:t>professionals</w:t>
            </w:r>
            <w:r>
              <w:rPr>
                <w:spacing w:val="-4"/>
                <w:sz w:val="21"/>
              </w:rPr>
              <w:t> </w:t>
            </w:r>
            <w:r>
              <w:rPr>
                <w:sz w:val="21"/>
              </w:rPr>
              <w:t>who</w:t>
            </w:r>
            <w:r>
              <w:rPr>
                <w:spacing w:val="-6"/>
                <w:sz w:val="21"/>
              </w:rPr>
              <w:t> </w:t>
            </w:r>
            <w:r>
              <w:rPr>
                <w:sz w:val="21"/>
              </w:rPr>
              <w:t>wish</w:t>
            </w:r>
            <w:r>
              <w:rPr>
                <w:spacing w:val="-4"/>
                <w:sz w:val="21"/>
              </w:rPr>
              <w:t> </w:t>
            </w:r>
            <w:r>
              <w:rPr>
                <w:sz w:val="21"/>
              </w:rPr>
              <w:t>to</w:t>
            </w:r>
            <w:r>
              <w:rPr>
                <w:spacing w:val="-4"/>
                <w:sz w:val="21"/>
              </w:rPr>
              <w:t> </w:t>
            </w:r>
            <w:r>
              <w:rPr>
                <w:sz w:val="21"/>
              </w:rPr>
              <w:t>develop</w:t>
            </w:r>
            <w:r>
              <w:rPr>
                <w:spacing w:val="-4"/>
                <w:sz w:val="21"/>
              </w:rPr>
              <w:t> </w:t>
            </w:r>
            <w:r>
              <w:rPr>
                <w:sz w:val="21"/>
              </w:rPr>
              <w:t>a</w:t>
            </w:r>
            <w:r>
              <w:rPr>
                <w:spacing w:val="-3"/>
                <w:sz w:val="21"/>
              </w:rPr>
              <w:t> </w:t>
            </w:r>
            <w:r>
              <w:rPr>
                <w:sz w:val="21"/>
              </w:rPr>
              <w:t>deeper</w:t>
            </w:r>
            <w:r>
              <w:rPr>
                <w:spacing w:val="-2"/>
                <w:sz w:val="21"/>
              </w:rPr>
              <w:t> </w:t>
            </w:r>
            <w:r>
              <w:rPr>
                <w:sz w:val="21"/>
              </w:rPr>
              <w:t>knowledge</w:t>
            </w:r>
            <w:r>
              <w:rPr>
                <w:spacing w:val="-3"/>
                <w:sz w:val="21"/>
              </w:rPr>
              <w:t> </w:t>
            </w:r>
            <w:r>
              <w:rPr>
                <w:sz w:val="21"/>
              </w:rPr>
              <w:t>base</w:t>
            </w:r>
            <w:r>
              <w:rPr>
                <w:spacing w:val="-3"/>
                <w:sz w:val="21"/>
              </w:rPr>
              <w:t> </w:t>
            </w:r>
            <w:r>
              <w:rPr>
                <w:sz w:val="21"/>
              </w:rPr>
              <w:t>of educational legal issues.</w:t>
            </w:r>
          </w:p>
        </w:tc>
      </w:tr>
      <w:tr>
        <w:trPr>
          <w:trHeight w:val="1266" w:hRule="atLeast"/>
        </w:trPr>
        <w:tc>
          <w:tcPr>
            <w:tcW w:w="3360" w:type="dxa"/>
          </w:tcPr>
          <w:p>
            <w:pPr>
              <w:pStyle w:val="TableParagraph"/>
              <w:spacing w:before="15"/>
              <w:jc w:val="left"/>
              <w:rPr>
                <w:rFonts w:ascii="Century Gothic"/>
                <w:sz w:val="21"/>
              </w:rPr>
            </w:pPr>
          </w:p>
          <w:p>
            <w:pPr>
              <w:pStyle w:val="TableParagraph"/>
              <w:spacing w:line="256" w:lineRule="auto" w:before="1"/>
              <w:ind w:left="107" w:right="204"/>
              <w:jc w:val="left"/>
              <w:rPr>
                <w:sz w:val="21"/>
              </w:rPr>
            </w:pPr>
            <w:r>
              <w:rPr>
                <w:sz w:val="21"/>
              </w:rPr>
              <w:t>Higher</w:t>
            </w:r>
            <w:r>
              <w:rPr>
                <w:spacing w:val="-12"/>
                <w:sz w:val="21"/>
              </w:rPr>
              <w:t> </w:t>
            </w:r>
            <w:r>
              <w:rPr>
                <w:sz w:val="21"/>
              </w:rPr>
              <w:t>Education</w:t>
            </w:r>
            <w:r>
              <w:rPr>
                <w:spacing w:val="-12"/>
                <w:sz w:val="21"/>
              </w:rPr>
              <w:t> </w:t>
            </w:r>
            <w:r>
              <w:rPr>
                <w:sz w:val="21"/>
              </w:rPr>
              <w:t>and</w:t>
            </w:r>
            <w:r>
              <w:rPr>
                <w:spacing w:val="-12"/>
                <w:sz w:val="21"/>
              </w:rPr>
              <w:t> </w:t>
            </w:r>
            <w:r>
              <w:rPr>
                <w:sz w:val="21"/>
              </w:rPr>
              <w:t>Student Affairs (Online)</w:t>
            </w:r>
          </w:p>
        </w:tc>
        <w:tc>
          <w:tcPr>
            <w:tcW w:w="6461" w:type="dxa"/>
          </w:tcPr>
          <w:p>
            <w:pPr>
              <w:pStyle w:val="TableParagraph"/>
              <w:spacing w:line="259" w:lineRule="auto"/>
              <w:ind w:left="107"/>
              <w:jc w:val="left"/>
              <w:rPr>
                <w:sz w:val="21"/>
              </w:rPr>
            </w:pPr>
            <w:r>
              <w:rPr>
                <w:sz w:val="21"/>
              </w:rPr>
              <w:t>This online certificate is designed for full-time employees currently working</w:t>
            </w:r>
            <w:r>
              <w:rPr>
                <w:spacing w:val="-4"/>
                <w:sz w:val="21"/>
              </w:rPr>
              <w:t> </w:t>
            </w:r>
            <w:r>
              <w:rPr>
                <w:sz w:val="21"/>
              </w:rPr>
              <w:t>in</w:t>
            </w:r>
            <w:r>
              <w:rPr>
                <w:spacing w:val="-4"/>
                <w:sz w:val="21"/>
              </w:rPr>
              <w:t> </w:t>
            </w:r>
            <w:r>
              <w:rPr>
                <w:sz w:val="21"/>
              </w:rPr>
              <w:t>student</w:t>
            </w:r>
            <w:r>
              <w:rPr>
                <w:spacing w:val="-4"/>
                <w:sz w:val="21"/>
              </w:rPr>
              <w:t> </w:t>
            </w:r>
            <w:r>
              <w:rPr>
                <w:sz w:val="21"/>
              </w:rPr>
              <w:t>affairs,</w:t>
            </w:r>
            <w:r>
              <w:rPr>
                <w:spacing w:val="-5"/>
                <w:sz w:val="21"/>
              </w:rPr>
              <w:t> </w:t>
            </w:r>
            <w:r>
              <w:rPr>
                <w:sz w:val="21"/>
              </w:rPr>
              <w:t>without</w:t>
            </w:r>
            <w:r>
              <w:rPr>
                <w:spacing w:val="-4"/>
                <w:sz w:val="21"/>
              </w:rPr>
              <w:t> </w:t>
            </w:r>
            <w:r>
              <w:rPr>
                <w:sz w:val="21"/>
              </w:rPr>
              <w:t>a</w:t>
            </w:r>
            <w:r>
              <w:rPr>
                <w:spacing w:val="-3"/>
                <w:sz w:val="21"/>
              </w:rPr>
              <w:t> </w:t>
            </w:r>
            <w:r>
              <w:rPr>
                <w:sz w:val="21"/>
              </w:rPr>
              <w:t>student</w:t>
            </w:r>
            <w:r>
              <w:rPr>
                <w:spacing w:val="-4"/>
                <w:sz w:val="21"/>
              </w:rPr>
              <w:t> </w:t>
            </w:r>
            <w:r>
              <w:rPr>
                <w:sz w:val="21"/>
              </w:rPr>
              <w:t>affairs</w:t>
            </w:r>
            <w:r>
              <w:rPr>
                <w:spacing w:val="-4"/>
                <w:sz w:val="21"/>
              </w:rPr>
              <w:t> </w:t>
            </w:r>
            <w:r>
              <w:rPr>
                <w:sz w:val="21"/>
              </w:rPr>
              <w:t>degree,</w:t>
            </w:r>
            <w:r>
              <w:rPr>
                <w:spacing w:val="-5"/>
                <w:sz w:val="21"/>
              </w:rPr>
              <w:t> </w:t>
            </w:r>
            <w:r>
              <w:rPr>
                <w:sz w:val="21"/>
              </w:rPr>
              <w:t>who</w:t>
            </w:r>
            <w:r>
              <w:rPr>
                <w:spacing w:val="-4"/>
                <w:sz w:val="21"/>
              </w:rPr>
              <w:t> </w:t>
            </w:r>
            <w:r>
              <w:rPr>
                <w:sz w:val="21"/>
              </w:rPr>
              <w:t>are interested in learning more about the field, application of theory to practice, and the current issues and trends facing our profession.</w:t>
            </w:r>
          </w:p>
        </w:tc>
      </w:tr>
      <w:tr>
        <w:trPr>
          <w:trHeight w:val="1821" w:hRule="atLeast"/>
        </w:trPr>
        <w:tc>
          <w:tcPr>
            <w:tcW w:w="3360" w:type="dxa"/>
          </w:tcPr>
          <w:p>
            <w:pPr>
              <w:pStyle w:val="TableParagraph"/>
              <w:jc w:val="left"/>
              <w:rPr>
                <w:rFonts w:ascii="Century Gothic"/>
                <w:sz w:val="21"/>
              </w:rPr>
            </w:pPr>
          </w:p>
          <w:p>
            <w:pPr>
              <w:pStyle w:val="TableParagraph"/>
              <w:spacing w:before="168"/>
              <w:jc w:val="left"/>
              <w:rPr>
                <w:rFonts w:ascii="Century Gothic"/>
                <w:sz w:val="21"/>
              </w:rPr>
            </w:pPr>
          </w:p>
          <w:p>
            <w:pPr>
              <w:pStyle w:val="TableParagraph"/>
              <w:spacing w:before="1"/>
              <w:ind w:left="107"/>
              <w:jc w:val="left"/>
              <w:rPr>
                <w:sz w:val="21"/>
              </w:rPr>
            </w:pPr>
            <w:r>
              <w:rPr>
                <w:spacing w:val="-2"/>
                <w:sz w:val="21"/>
              </w:rPr>
              <w:t>Institutional</w:t>
            </w:r>
            <w:r>
              <w:rPr>
                <w:spacing w:val="10"/>
                <w:sz w:val="21"/>
              </w:rPr>
              <w:t> </w:t>
            </w:r>
            <w:r>
              <w:rPr>
                <w:spacing w:val="-2"/>
                <w:sz w:val="21"/>
              </w:rPr>
              <w:t>Research</w:t>
            </w:r>
          </w:p>
        </w:tc>
        <w:tc>
          <w:tcPr>
            <w:tcW w:w="6461" w:type="dxa"/>
          </w:tcPr>
          <w:p>
            <w:pPr>
              <w:pStyle w:val="TableParagraph"/>
              <w:spacing w:line="259" w:lineRule="auto"/>
              <w:ind w:left="107" w:right="166"/>
              <w:jc w:val="left"/>
              <w:rPr>
                <w:sz w:val="21"/>
              </w:rPr>
            </w:pPr>
            <w:r>
              <w:rPr>
                <w:sz w:val="21"/>
              </w:rPr>
              <w:t>This residential certificate program is designed for students currently pursuing a master's or doctoral degree in higher education or other relevant field, as well as working professionals. curriculum offers a combination of foundational knowledge, technical skills and competencies,</w:t>
            </w:r>
            <w:r>
              <w:rPr>
                <w:spacing w:val="-3"/>
                <w:sz w:val="21"/>
              </w:rPr>
              <w:t> </w:t>
            </w:r>
            <w:r>
              <w:rPr>
                <w:sz w:val="21"/>
              </w:rPr>
              <w:t>and</w:t>
            </w:r>
            <w:r>
              <w:rPr>
                <w:spacing w:val="-4"/>
                <w:sz w:val="21"/>
              </w:rPr>
              <w:t> </w:t>
            </w:r>
            <w:r>
              <w:rPr>
                <w:sz w:val="21"/>
              </w:rPr>
              <w:t>guided</w:t>
            </w:r>
            <w:r>
              <w:rPr>
                <w:spacing w:val="-4"/>
                <w:sz w:val="21"/>
              </w:rPr>
              <w:t> </w:t>
            </w:r>
            <w:r>
              <w:rPr>
                <w:sz w:val="21"/>
              </w:rPr>
              <w:t>professional</w:t>
            </w:r>
            <w:r>
              <w:rPr>
                <w:spacing w:val="-4"/>
                <w:sz w:val="21"/>
              </w:rPr>
              <w:t> </w:t>
            </w:r>
            <w:r>
              <w:rPr>
                <w:sz w:val="21"/>
              </w:rPr>
              <w:t>practice</w:t>
            </w:r>
            <w:r>
              <w:rPr>
                <w:spacing w:val="-5"/>
                <w:sz w:val="21"/>
              </w:rPr>
              <w:t> </w:t>
            </w:r>
            <w:r>
              <w:rPr>
                <w:sz w:val="21"/>
              </w:rPr>
              <w:t>in</w:t>
            </w:r>
            <w:r>
              <w:rPr>
                <w:spacing w:val="-4"/>
                <w:sz w:val="21"/>
              </w:rPr>
              <w:t> </w:t>
            </w:r>
            <w:r>
              <w:rPr>
                <w:sz w:val="21"/>
              </w:rPr>
              <w:t>the</w:t>
            </w:r>
            <w:r>
              <w:rPr>
                <w:spacing w:val="-5"/>
                <w:sz w:val="21"/>
              </w:rPr>
              <w:t> </w:t>
            </w:r>
            <w:r>
              <w:rPr>
                <w:sz w:val="21"/>
              </w:rPr>
              <w:t>evolving</w:t>
            </w:r>
            <w:r>
              <w:rPr>
                <w:spacing w:val="-4"/>
                <w:sz w:val="21"/>
              </w:rPr>
              <w:t> </w:t>
            </w:r>
            <w:r>
              <w:rPr>
                <w:sz w:val="21"/>
              </w:rPr>
              <w:t>field</w:t>
            </w:r>
            <w:r>
              <w:rPr>
                <w:spacing w:val="-4"/>
                <w:sz w:val="21"/>
              </w:rPr>
              <w:t> </w:t>
            </w:r>
            <w:r>
              <w:rPr>
                <w:sz w:val="21"/>
              </w:rPr>
              <w:t>of institutional research.</w:t>
            </w:r>
          </w:p>
        </w:tc>
      </w:tr>
    </w:tbl>
    <w:p>
      <w:pPr>
        <w:pStyle w:val="BodyText"/>
        <w:spacing w:before="127"/>
        <w:rPr>
          <w:sz w:val="28"/>
        </w:rPr>
      </w:pPr>
    </w:p>
    <w:p>
      <w:pPr>
        <w:spacing w:before="0"/>
        <w:ind w:left="660" w:right="0" w:firstLine="0"/>
        <w:jc w:val="left"/>
        <w:rPr>
          <w:sz w:val="28"/>
        </w:rPr>
      </w:pPr>
      <w:bookmarkStart w:name="Master’s Degrees" w:id="24"/>
      <w:bookmarkEnd w:id="24"/>
      <w:r>
        <w:rPr/>
      </w:r>
      <w:r>
        <w:rPr>
          <w:color w:val="830F0E"/>
          <w:sz w:val="28"/>
        </w:rPr>
        <w:t>Master’s</w:t>
      </w:r>
      <w:r>
        <w:rPr>
          <w:color w:val="830F0E"/>
          <w:spacing w:val="-6"/>
          <w:sz w:val="28"/>
        </w:rPr>
        <w:t> </w:t>
      </w:r>
      <w:r>
        <w:rPr>
          <w:color w:val="830F0E"/>
          <w:spacing w:val="-2"/>
          <w:sz w:val="28"/>
        </w:rPr>
        <w:t>Degrees</w:t>
      </w:r>
    </w:p>
    <w:tbl>
      <w:tblPr>
        <w:tblW w:w="0" w:type="auto"/>
        <w:jc w:val="left"/>
        <w:tblInd w:w="67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360"/>
        <w:gridCol w:w="6461"/>
      </w:tblGrid>
      <w:tr>
        <w:trPr>
          <w:trHeight w:val="913" w:hRule="atLeast"/>
        </w:trPr>
        <w:tc>
          <w:tcPr>
            <w:tcW w:w="3360" w:type="dxa"/>
          </w:tcPr>
          <w:p>
            <w:pPr>
              <w:pStyle w:val="TableParagraph"/>
              <w:spacing w:before="67"/>
              <w:jc w:val="left"/>
              <w:rPr>
                <w:rFonts w:ascii="Century Gothic"/>
                <w:sz w:val="21"/>
              </w:rPr>
            </w:pPr>
          </w:p>
          <w:p>
            <w:pPr>
              <w:pStyle w:val="TableParagraph"/>
              <w:spacing w:before="1"/>
              <w:ind w:left="107"/>
              <w:jc w:val="left"/>
              <w:rPr>
                <w:sz w:val="21"/>
              </w:rPr>
            </w:pPr>
            <w:r>
              <w:rPr>
                <w:sz w:val="21"/>
              </w:rPr>
              <w:t>Educational</w:t>
            </w:r>
            <w:r>
              <w:rPr>
                <w:spacing w:val="-10"/>
                <w:sz w:val="21"/>
              </w:rPr>
              <w:t> </w:t>
            </w:r>
            <w:r>
              <w:rPr>
                <w:sz w:val="21"/>
              </w:rPr>
              <w:t>Leadership</w:t>
            </w:r>
            <w:r>
              <w:rPr>
                <w:spacing w:val="-9"/>
                <w:sz w:val="21"/>
              </w:rPr>
              <w:t> </w:t>
            </w:r>
            <w:r>
              <w:rPr>
                <w:spacing w:val="-2"/>
                <w:sz w:val="21"/>
              </w:rPr>
              <w:t>(Hybrid)</w:t>
            </w:r>
          </w:p>
        </w:tc>
        <w:tc>
          <w:tcPr>
            <w:tcW w:w="6461" w:type="dxa"/>
          </w:tcPr>
          <w:p>
            <w:pPr>
              <w:pStyle w:val="TableParagraph"/>
              <w:spacing w:before="68"/>
              <w:ind w:left="107" w:right="166"/>
              <w:jc w:val="left"/>
              <w:rPr>
                <w:sz w:val="21"/>
              </w:rPr>
            </w:pPr>
            <w:r>
              <w:rPr>
                <w:sz w:val="21"/>
              </w:rPr>
              <w:t>Prepares students for licensing as a building-level administrator and gives</w:t>
            </w:r>
            <w:r>
              <w:rPr>
                <w:spacing w:val="-5"/>
                <w:sz w:val="21"/>
              </w:rPr>
              <w:t> </w:t>
            </w:r>
            <w:r>
              <w:rPr>
                <w:sz w:val="21"/>
              </w:rPr>
              <w:t>them</w:t>
            </w:r>
            <w:r>
              <w:rPr>
                <w:spacing w:val="-5"/>
                <w:sz w:val="21"/>
              </w:rPr>
              <w:t> </w:t>
            </w:r>
            <w:r>
              <w:rPr>
                <w:sz w:val="21"/>
              </w:rPr>
              <w:t>the</w:t>
            </w:r>
            <w:r>
              <w:rPr>
                <w:spacing w:val="-6"/>
                <w:sz w:val="21"/>
              </w:rPr>
              <w:t> </w:t>
            </w:r>
            <w:r>
              <w:rPr>
                <w:sz w:val="21"/>
              </w:rPr>
              <w:t>opportunity</w:t>
            </w:r>
            <w:r>
              <w:rPr>
                <w:spacing w:val="-4"/>
                <w:sz w:val="21"/>
              </w:rPr>
              <w:t> </w:t>
            </w:r>
            <w:r>
              <w:rPr>
                <w:sz w:val="21"/>
              </w:rPr>
              <w:t>to</w:t>
            </w:r>
            <w:r>
              <w:rPr>
                <w:spacing w:val="-5"/>
                <w:sz w:val="21"/>
              </w:rPr>
              <w:t> </w:t>
            </w:r>
            <w:r>
              <w:rPr>
                <w:sz w:val="21"/>
              </w:rPr>
              <w:t>become</w:t>
            </w:r>
            <w:r>
              <w:rPr>
                <w:spacing w:val="-4"/>
                <w:sz w:val="21"/>
              </w:rPr>
              <w:t> </w:t>
            </w:r>
            <w:r>
              <w:rPr>
                <w:sz w:val="21"/>
              </w:rPr>
              <w:t>a</w:t>
            </w:r>
            <w:r>
              <w:rPr>
                <w:spacing w:val="-4"/>
                <w:sz w:val="21"/>
              </w:rPr>
              <w:t> </w:t>
            </w:r>
            <w:r>
              <w:rPr>
                <w:sz w:val="21"/>
              </w:rPr>
              <w:t>teacher</w:t>
            </w:r>
            <w:r>
              <w:rPr>
                <w:spacing w:val="-3"/>
                <w:sz w:val="21"/>
              </w:rPr>
              <w:t> </w:t>
            </w:r>
            <w:r>
              <w:rPr>
                <w:sz w:val="21"/>
              </w:rPr>
              <w:t>leadership</w:t>
            </w:r>
            <w:r>
              <w:rPr>
                <w:spacing w:val="-5"/>
                <w:sz w:val="21"/>
              </w:rPr>
              <w:t> </w:t>
            </w:r>
            <w:r>
              <w:rPr>
                <w:sz w:val="21"/>
              </w:rPr>
              <w:t>specialist through this program.</w:t>
            </w:r>
          </w:p>
        </w:tc>
      </w:tr>
      <w:tr>
        <w:trPr>
          <w:trHeight w:val="914" w:hRule="atLeast"/>
        </w:trPr>
        <w:tc>
          <w:tcPr>
            <w:tcW w:w="3360" w:type="dxa"/>
          </w:tcPr>
          <w:p>
            <w:pPr>
              <w:pStyle w:val="TableParagraph"/>
              <w:spacing w:before="67"/>
              <w:jc w:val="left"/>
              <w:rPr>
                <w:rFonts w:ascii="Century Gothic"/>
                <w:sz w:val="21"/>
              </w:rPr>
            </w:pPr>
          </w:p>
          <w:p>
            <w:pPr>
              <w:pStyle w:val="TableParagraph"/>
              <w:spacing w:before="1"/>
              <w:ind w:left="107"/>
              <w:jc w:val="left"/>
              <w:rPr>
                <w:sz w:val="21"/>
              </w:rPr>
            </w:pPr>
            <w:r>
              <w:rPr>
                <w:sz w:val="21"/>
              </w:rPr>
              <w:t>Educational</w:t>
            </w:r>
            <w:r>
              <w:rPr>
                <w:spacing w:val="-9"/>
                <w:sz w:val="21"/>
              </w:rPr>
              <w:t> </w:t>
            </w:r>
            <w:r>
              <w:rPr>
                <w:sz w:val="21"/>
              </w:rPr>
              <w:t>Leadership</w:t>
            </w:r>
            <w:r>
              <w:rPr>
                <w:spacing w:val="-9"/>
                <w:sz w:val="21"/>
              </w:rPr>
              <w:t> </w:t>
            </w:r>
            <w:r>
              <w:rPr>
                <w:spacing w:val="-2"/>
                <w:sz w:val="21"/>
              </w:rPr>
              <w:t>(Online)</w:t>
            </w:r>
          </w:p>
        </w:tc>
        <w:tc>
          <w:tcPr>
            <w:tcW w:w="6461" w:type="dxa"/>
          </w:tcPr>
          <w:p>
            <w:pPr>
              <w:pStyle w:val="TableParagraph"/>
              <w:spacing w:before="198"/>
              <w:ind w:left="107" w:right="241"/>
              <w:jc w:val="left"/>
              <w:rPr>
                <w:sz w:val="21"/>
              </w:rPr>
            </w:pPr>
            <w:r>
              <w:rPr>
                <w:sz w:val="21"/>
              </w:rPr>
              <w:t>Prepares</w:t>
            </w:r>
            <w:r>
              <w:rPr>
                <w:spacing w:val="-5"/>
                <w:sz w:val="21"/>
              </w:rPr>
              <w:t> </w:t>
            </w:r>
            <w:r>
              <w:rPr>
                <w:sz w:val="21"/>
              </w:rPr>
              <w:t>students</w:t>
            </w:r>
            <w:r>
              <w:rPr>
                <w:spacing w:val="-5"/>
                <w:sz w:val="21"/>
              </w:rPr>
              <w:t> </w:t>
            </w:r>
            <w:r>
              <w:rPr>
                <w:sz w:val="21"/>
              </w:rPr>
              <w:t>for</w:t>
            </w:r>
            <w:r>
              <w:rPr>
                <w:spacing w:val="-3"/>
                <w:sz w:val="21"/>
              </w:rPr>
              <w:t> </w:t>
            </w:r>
            <w:r>
              <w:rPr>
                <w:sz w:val="21"/>
              </w:rPr>
              <w:t>licensing</w:t>
            </w:r>
            <w:r>
              <w:rPr>
                <w:spacing w:val="-5"/>
                <w:sz w:val="21"/>
              </w:rPr>
              <w:t> </w:t>
            </w:r>
            <w:r>
              <w:rPr>
                <w:sz w:val="21"/>
              </w:rPr>
              <w:t>as</w:t>
            </w:r>
            <w:r>
              <w:rPr>
                <w:spacing w:val="-5"/>
                <w:sz w:val="21"/>
              </w:rPr>
              <w:t> </w:t>
            </w:r>
            <w:r>
              <w:rPr>
                <w:sz w:val="21"/>
              </w:rPr>
              <w:t>a</w:t>
            </w:r>
            <w:r>
              <w:rPr>
                <w:spacing w:val="-4"/>
                <w:sz w:val="21"/>
              </w:rPr>
              <w:t> </w:t>
            </w:r>
            <w:r>
              <w:rPr>
                <w:sz w:val="21"/>
              </w:rPr>
              <w:t>building-level</w:t>
            </w:r>
            <w:r>
              <w:rPr>
                <w:spacing w:val="-5"/>
                <w:sz w:val="21"/>
              </w:rPr>
              <w:t> </w:t>
            </w:r>
            <w:r>
              <w:rPr>
                <w:sz w:val="21"/>
              </w:rPr>
              <w:t>administrator</w:t>
            </w:r>
            <w:r>
              <w:rPr>
                <w:spacing w:val="-3"/>
                <w:sz w:val="21"/>
              </w:rPr>
              <w:t> </w:t>
            </w:r>
            <w:r>
              <w:rPr>
                <w:sz w:val="21"/>
              </w:rPr>
              <w:t>and gives</w:t>
            </w:r>
            <w:r>
              <w:rPr>
                <w:spacing w:val="-9"/>
                <w:sz w:val="21"/>
              </w:rPr>
              <w:t> </w:t>
            </w:r>
            <w:r>
              <w:rPr>
                <w:sz w:val="21"/>
              </w:rPr>
              <w:t>students</w:t>
            </w:r>
            <w:r>
              <w:rPr>
                <w:spacing w:val="-6"/>
                <w:sz w:val="21"/>
              </w:rPr>
              <w:t> </w:t>
            </w:r>
            <w:r>
              <w:rPr>
                <w:sz w:val="21"/>
              </w:rPr>
              <w:t>the</w:t>
            </w:r>
            <w:r>
              <w:rPr>
                <w:spacing w:val="-5"/>
                <w:sz w:val="21"/>
              </w:rPr>
              <w:t> </w:t>
            </w:r>
            <w:r>
              <w:rPr>
                <w:sz w:val="21"/>
              </w:rPr>
              <w:t>option</w:t>
            </w:r>
            <w:r>
              <w:rPr>
                <w:spacing w:val="-6"/>
                <w:sz w:val="21"/>
              </w:rPr>
              <w:t> </w:t>
            </w:r>
            <w:r>
              <w:rPr>
                <w:sz w:val="21"/>
              </w:rPr>
              <w:t>to</w:t>
            </w:r>
            <w:r>
              <w:rPr>
                <w:spacing w:val="-6"/>
                <w:sz w:val="21"/>
              </w:rPr>
              <w:t> </w:t>
            </w:r>
            <w:r>
              <w:rPr>
                <w:sz w:val="21"/>
              </w:rPr>
              <w:t>become</w:t>
            </w:r>
            <w:r>
              <w:rPr>
                <w:spacing w:val="-5"/>
                <w:sz w:val="21"/>
              </w:rPr>
              <w:t> </w:t>
            </w:r>
            <w:r>
              <w:rPr>
                <w:sz w:val="21"/>
              </w:rPr>
              <w:t>a</w:t>
            </w:r>
            <w:r>
              <w:rPr>
                <w:spacing w:val="-5"/>
                <w:sz w:val="21"/>
              </w:rPr>
              <w:t> </w:t>
            </w:r>
            <w:r>
              <w:rPr>
                <w:sz w:val="21"/>
              </w:rPr>
              <w:t>teacher</w:t>
            </w:r>
            <w:r>
              <w:rPr>
                <w:spacing w:val="-4"/>
                <w:sz w:val="21"/>
              </w:rPr>
              <w:t> </w:t>
            </w:r>
            <w:r>
              <w:rPr>
                <w:sz w:val="21"/>
              </w:rPr>
              <w:t>leadership</w:t>
            </w:r>
            <w:r>
              <w:rPr>
                <w:spacing w:val="-6"/>
                <w:sz w:val="21"/>
              </w:rPr>
              <w:t> </w:t>
            </w:r>
            <w:r>
              <w:rPr>
                <w:spacing w:val="-2"/>
                <w:sz w:val="21"/>
              </w:rPr>
              <w:t>specialist.</w:t>
            </w:r>
          </w:p>
        </w:tc>
      </w:tr>
      <w:tr>
        <w:trPr>
          <w:trHeight w:val="1026" w:hRule="atLeast"/>
        </w:trPr>
        <w:tc>
          <w:tcPr>
            <w:tcW w:w="3360" w:type="dxa"/>
          </w:tcPr>
          <w:p>
            <w:pPr>
              <w:pStyle w:val="TableParagraph"/>
              <w:spacing w:before="253"/>
              <w:ind w:left="107" w:right="204"/>
              <w:jc w:val="left"/>
              <w:rPr>
                <w:sz w:val="21"/>
              </w:rPr>
            </w:pPr>
            <w:r>
              <w:rPr>
                <w:sz w:val="21"/>
              </w:rPr>
              <w:t>Higher</w:t>
            </w:r>
            <w:r>
              <w:rPr>
                <w:spacing w:val="-12"/>
                <w:sz w:val="21"/>
              </w:rPr>
              <w:t> </w:t>
            </w:r>
            <w:r>
              <w:rPr>
                <w:sz w:val="21"/>
              </w:rPr>
              <w:t>Education</w:t>
            </w:r>
            <w:r>
              <w:rPr>
                <w:spacing w:val="-12"/>
                <w:sz w:val="21"/>
              </w:rPr>
              <w:t> </w:t>
            </w:r>
            <w:r>
              <w:rPr>
                <w:sz w:val="21"/>
              </w:rPr>
              <w:t>and</w:t>
            </w:r>
            <w:r>
              <w:rPr>
                <w:spacing w:val="-12"/>
                <w:sz w:val="21"/>
              </w:rPr>
              <w:t> </w:t>
            </w:r>
            <w:r>
              <w:rPr>
                <w:sz w:val="21"/>
              </w:rPr>
              <w:t>Student </w:t>
            </w:r>
            <w:r>
              <w:rPr>
                <w:spacing w:val="-2"/>
                <w:sz w:val="21"/>
              </w:rPr>
              <w:t>Affairs</w:t>
            </w:r>
          </w:p>
        </w:tc>
        <w:tc>
          <w:tcPr>
            <w:tcW w:w="6461" w:type="dxa"/>
          </w:tcPr>
          <w:p>
            <w:pPr>
              <w:pStyle w:val="TableParagraph"/>
              <w:ind w:left="107"/>
              <w:jc w:val="left"/>
              <w:rPr>
                <w:sz w:val="21"/>
              </w:rPr>
            </w:pPr>
            <w:r>
              <w:rPr>
                <w:sz w:val="21"/>
              </w:rPr>
              <w:t>The HESA master's program is designed for students to acquire the knowledge</w:t>
            </w:r>
            <w:r>
              <w:rPr>
                <w:spacing w:val="-5"/>
                <w:sz w:val="21"/>
              </w:rPr>
              <w:t> </w:t>
            </w:r>
            <w:r>
              <w:rPr>
                <w:sz w:val="21"/>
              </w:rPr>
              <w:t>skills,</w:t>
            </w:r>
            <w:r>
              <w:rPr>
                <w:spacing w:val="-5"/>
                <w:sz w:val="21"/>
              </w:rPr>
              <w:t> </w:t>
            </w:r>
            <w:r>
              <w:rPr>
                <w:sz w:val="21"/>
              </w:rPr>
              <w:t>competencies,</w:t>
            </w:r>
            <w:r>
              <w:rPr>
                <w:spacing w:val="-5"/>
                <w:sz w:val="21"/>
              </w:rPr>
              <w:t> </w:t>
            </w:r>
            <w:r>
              <w:rPr>
                <w:sz w:val="21"/>
              </w:rPr>
              <w:t>and</w:t>
            </w:r>
            <w:r>
              <w:rPr>
                <w:spacing w:val="-6"/>
                <w:sz w:val="21"/>
              </w:rPr>
              <w:t> </w:t>
            </w:r>
            <w:r>
              <w:rPr>
                <w:sz w:val="21"/>
              </w:rPr>
              <w:t>philosophy</w:t>
            </w:r>
            <w:r>
              <w:rPr>
                <w:spacing w:val="-5"/>
                <w:sz w:val="21"/>
              </w:rPr>
              <w:t> </w:t>
            </w:r>
            <w:r>
              <w:rPr>
                <w:sz w:val="21"/>
              </w:rPr>
              <w:t>required</w:t>
            </w:r>
            <w:r>
              <w:rPr>
                <w:spacing w:val="-7"/>
                <w:sz w:val="21"/>
              </w:rPr>
              <w:t> </w:t>
            </w:r>
            <w:r>
              <w:rPr>
                <w:sz w:val="21"/>
              </w:rPr>
              <w:t>for</w:t>
            </w:r>
            <w:r>
              <w:rPr>
                <w:spacing w:val="-7"/>
                <w:sz w:val="21"/>
              </w:rPr>
              <w:t> </w:t>
            </w:r>
            <w:r>
              <w:rPr>
                <w:sz w:val="21"/>
              </w:rPr>
              <w:t>exemplary professional practice in the 21st century postsecondary educational</w:t>
            </w:r>
          </w:p>
          <w:p>
            <w:pPr>
              <w:pStyle w:val="TableParagraph"/>
              <w:spacing w:line="239" w:lineRule="exact"/>
              <w:ind w:left="107"/>
              <w:jc w:val="left"/>
              <w:rPr>
                <w:sz w:val="21"/>
              </w:rPr>
            </w:pPr>
            <w:r>
              <w:rPr>
                <w:sz w:val="21"/>
              </w:rPr>
              <w:t>institutions</w:t>
            </w:r>
            <w:r>
              <w:rPr>
                <w:spacing w:val="-8"/>
                <w:sz w:val="21"/>
              </w:rPr>
              <w:t> </w:t>
            </w:r>
            <w:r>
              <w:rPr>
                <w:sz w:val="21"/>
              </w:rPr>
              <w:t>and</w:t>
            </w:r>
            <w:r>
              <w:rPr>
                <w:spacing w:val="-7"/>
                <w:sz w:val="21"/>
              </w:rPr>
              <w:t> </w:t>
            </w:r>
            <w:r>
              <w:rPr>
                <w:sz w:val="21"/>
              </w:rPr>
              <w:t>other</w:t>
            </w:r>
            <w:r>
              <w:rPr>
                <w:spacing w:val="-5"/>
                <w:sz w:val="21"/>
              </w:rPr>
              <w:t> </w:t>
            </w:r>
            <w:r>
              <w:rPr>
                <w:spacing w:val="-2"/>
                <w:sz w:val="21"/>
              </w:rPr>
              <w:t>settings.</w:t>
            </w:r>
          </w:p>
        </w:tc>
      </w:tr>
    </w:tbl>
    <w:p>
      <w:pPr>
        <w:spacing w:after="0" w:line="239" w:lineRule="exact"/>
        <w:jc w:val="left"/>
        <w:rPr>
          <w:sz w:val="21"/>
        </w:rPr>
        <w:sectPr>
          <w:headerReference w:type="default" r:id="rId27"/>
          <w:footerReference w:type="default" r:id="rId28"/>
          <w:pgSz w:w="12240" w:h="15840"/>
          <w:pgMar w:header="728" w:footer="0" w:top="980" w:bottom="280" w:left="780" w:right="520"/>
        </w:sectPr>
      </w:pPr>
    </w:p>
    <w:p>
      <w:pPr>
        <w:pStyle w:val="BodyText"/>
        <w:spacing w:before="209" w:after="1"/>
        <w:rPr>
          <w:sz w:val="20"/>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914" w:hRule="atLeast"/>
        </w:trPr>
        <w:tc>
          <w:tcPr>
            <w:tcW w:w="3360" w:type="dxa"/>
            <w:tcBorders>
              <w:top w:val="nil"/>
            </w:tcBorders>
          </w:tcPr>
          <w:p>
            <w:pPr>
              <w:pStyle w:val="TableParagraph"/>
              <w:spacing w:before="198"/>
              <w:ind w:left="107" w:right="204"/>
              <w:jc w:val="left"/>
              <w:rPr>
                <w:sz w:val="21"/>
              </w:rPr>
            </w:pPr>
            <w:r>
              <w:rPr>
                <w:sz w:val="21"/>
              </w:rPr>
              <w:t>History</w:t>
            </w:r>
            <w:r>
              <w:rPr>
                <w:spacing w:val="-12"/>
                <w:sz w:val="21"/>
              </w:rPr>
              <w:t> </w:t>
            </w:r>
            <w:r>
              <w:rPr>
                <w:sz w:val="21"/>
              </w:rPr>
              <w:t>and</w:t>
            </w:r>
            <w:r>
              <w:rPr>
                <w:spacing w:val="-12"/>
                <w:sz w:val="21"/>
              </w:rPr>
              <w:t> </w:t>
            </w:r>
            <w:r>
              <w:rPr>
                <w:sz w:val="21"/>
              </w:rPr>
              <w:t>Philanthropy</w:t>
            </w:r>
            <w:r>
              <w:rPr>
                <w:spacing w:val="-12"/>
                <w:sz w:val="21"/>
              </w:rPr>
              <w:t> </w:t>
            </w:r>
            <w:r>
              <w:rPr>
                <w:sz w:val="21"/>
              </w:rPr>
              <w:t>of </w:t>
            </w:r>
            <w:r>
              <w:rPr>
                <w:spacing w:val="-2"/>
                <w:sz w:val="21"/>
              </w:rPr>
              <w:t>Education</w:t>
            </w:r>
          </w:p>
        </w:tc>
        <w:tc>
          <w:tcPr>
            <w:tcW w:w="6461" w:type="dxa"/>
            <w:tcBorders>
              <w:top w:val="nil"/>
            </w:tcBorders>
          </w:tcPr>
          <w:p>
            <w:pPr>
              <w:pStyle w:val="TableParagraph"/>
              <w:spacing w:before="68"/>
              <w:ind w:left="107" w:right="166"/>
              <w:jc w:val="left"/>
              <w:rPr>
                <w:sz w:val="21"/>
              </w:rPr>
            </w:pPr>
            <w:r>
              <w:rPr>
                <w:sz w:val="21"/>
              </w:rPr>
              <w:t>Students</w:t>
            </w:r>
            <w:r>
              <w:rPr>
                <w:spacing w:val="-5"/>
                <w:sz w:val="21"/>
              </w:rPr>
              <w:t> </w:t>
            </w:r>
            <w:r>
              <w:rPr>
                <w:sz w:val="21"/>
              </w:rPr>
              <w:t>explore</w:t>
            </w:r>
            <w:r>
              <w:rPr>
                <w:spacing w:val="-4"/>
                <w:sz w:val="21"/>
              </w:rPr>
              <w:t> </w:t>
            </w:r>
            <w:r>
              <w:rPr>
                <w:sz w:val="21"/>
              </w:rPr>
              <w:t>historical</w:t>
            </w:r>
            <w:r>
              <w:rPr>
                <w:spacing w:val="-7"/>
                <w:sz w:val="21"/>
              </w:rPr>
              <w:t> </w:t>
            </w:r>
            <w:r>
              <w:rPr>
                <w:sz w:val="21"/>
              </w:rPr>
              <w:t>roots</w:t>
            </w:r>
            <w:r>
              <w:rPr>
                <w:spacing w:val="-5"/>
                <w:sz w:val="21"/>
              </w:rPr>
              <w:t> </w:t>
            </w:r>
            <w:r>
              <w:rPr>
                <w:sz w:val="21"/>
              </w:rPr>
              <w:t>of</w:t>
            </w:r>
            <w:r>
              <w:rPr>
                <w:spacing w:val="-4"/>
                <w:sz w:val="21"/>
              </w:rPr>
              <w:t> </w:t>
            </w:r>
            <w:r>
              <w:rPr>
                <w:sz w:val="21"/>
              </w:rPr>
              <w:t>educational</w:t>
            </w:r>
            <w:r>
              <w:rPr>
                <w:spacing w:val="-4"/>
                <w:sz w:val="21"/>
              </w:rPr>
              <w:t> </w:t>
            </w:r>
            <w:r>
              <w:rPr>
                <w:sz w:val="21"/>
              </w:rPr>
              <w:t>policies</w:t>
            </w:r>
            <w:r>
              <w:rPr>
                <w:spacing w:val="-5"/>
                <w:sz w:val="21"/>
              </w:rPr>
              <w:t> </w:t>
            </w:r>
            <w:r>
              <w:rPr>
                <w:sz w:val="21"/>
              </w:rPr>
              <w:t>and</w:t>
            </w:r>
            <w:r>
              <w:rPr>
                <w:spacing w:val="-5"/>
                <w:sz w:val="21"/>
              </w:rPr>
              <w:t> </w:t>
            </w:r>
            <w:r>
              <w:rPr>
                <w:sz w:val="21"/>
              </w:rPr>
              <w:t>problems and understand the economic, social, political, and cultural developments that shaped them</w:t>
            </w:r>
          </w:p>
        </w:tc>
      </w:tr>
      <w:tr>
        <w:trPr>
          <w:trHeight w:val="916" w:hRule="atLeast"/>
        </w:trPr>
        <w:tc>
          <w:tcPr>
            <w:tcW w:w="3360" w:type="dxa"/>
          </w:tcPr>
          <w:p>
            <w:pPr>
              <w:pStyle w:val="TableParagraph"/>
              <w:spacing w:before="198"/>
              <w:ind w:left="107"/>
              <w:jc w:val="left"/>
              <w:rPr>
                <w:sz w:val="21"/>
              </w:rPr>
            </w:pPr>
            <w:r>
              <w:rPr>
                <w:sz w:val="21"/>
              </w:rPr>
              <w:t>International</w:t>
            </w:r>
            <w:r>
              <w:rPr>
                <w:spacing w:val="-12"/>
                <w:sz w:val="21"/>
              </w:rPr>
              <w:t> </w:t>
            </w:r>
            <w:r>
              <w:rPr>
                <w:sz w:val="21"/>
              </w:rPr>
              <w:t>and</w:t>
            </w:r>
            <w:r>
              <w:rPr>
                <w:spacing w:val="-12"/>
                <w:sz w:val="21"/>
              </w:rPr>
              <w:t> </w:t>
            </w:r>
            <w:r>
              <w:rPr>
                <w:sz w:val="21"/>
              </w:rPr>
              <w:t>Comparative </w:t>
            </w:r>
            <w:r>
              <w:rPr>
                <w:spacing w:val="-2"/>
                <w:sz w:val="21"/>
              </w:rPr>
              <w:t>Education</w:t>
            </w:r>
          </w:p>
        </w:tc>
        <w:tc>
          <w:tcPr>
            <w:tcW w:w="6461" w:type="dxa"/>
          </w:tcPr>
          <w:p>
            <w:pPr>
              <w:pStyle w:val="TableParagraph"/>
              <w:spacing w:before="71"/>
              <w:ind w:left="107"/>
              <w:jc w:val="left"/>
              <w:rPr>
                <w:sz w:val="21"/>
              </w:rPr>
            </w:pPr>
            <w:r>
              <w:rPr>
                <w:sz w:val="21"/>
              </w:rPr>
              <w:t>Students gain skills and knowledge to understand the economic, social, political,</w:t>
            </w:r>
            <w:r>
              <w:rPr>
                <w:spacing w:val="-4"/>
                <w:sz w:val="21"/>
              </w:rPr>
              <w:t> </w:t>
            </w:r>
            <w:r>
              <w:rPr>
                <w:sz w:val="21"/>
              </w:rPr>
              <w:t>and</w:t>
            </w:r>
            <w:r>
              <w:rPr>
                <w:spacing w:val="-4"/>
                <w:sz w:val="21"/>
              </w:rPr>
              <w:t> </w:t>
            </w:r>
            <w:r>
              <w:rPr>
                <w:sz w:val="21"/>
              </w:rPr>
              <w:t>cultural</w:t>
            </w:r>
            <w:r>
              <w:rPr>
                <w:spacing w:val="-5"/>
                <w:sz w:val="21"/>
              </w:rPr>
              <w:t> </w:t>
            </w:r>
            <w:r>
              <w:rPr>
                <w:sz w:val="21"/>
              </w:rPr>
              <w:t>developments</w:t>
            </w:r>
            <w:r>
              <w:rPr>
                <w:spacing w:val="-4"/>
                <w:sz w:val="21"/>
              </w:rPr>
              <w:t> </w:t>
            </w:r>
            <w:r>
              <w:rPr>
                <w:sz w:val="21"/>
              </w:rPr>
              <w:t>that</w:t>
            </w:r>
            <w:r>
              <w:rPr>
                <w:spacing w:val="-5"/>
                <w:sz w:val="21"/>
              </w:rPr>
              <w:t> </w:t>
            </w:r>
            <w:r>
              <w:rPr>
                <w:sz w:val="21"/>
              </w:rPr>
              <w:t>shape</w:t>
            </w:r>
            <w:r>
              <w:rPr>
                <w:spacing w:val="-4"/>
                <w:sz w:val="21"/>
              </w:rPr>
              <w:t> </w:t>
            </w:r>
            <w:r>
              <w:rPr>
                <w:sz w:val="21"/>
              </w:rPr>
              <w:t>education</w:t>
            </w:r>
            <w:r>
              <w:rPr>
                <w:spacing w:val="-4"/>
                <w:sz w:val="21"/>
              </w:rPr>
              <w:t> </w:t>
            </w:r>
            <w:r>
              <w:rPr>
                <w:sz w:val="21"/>
              </w:rPr>
              <w:t>practice</w:t>
            </w:r>
            <w:r>
              <w:rPr>
                <w:spacing w:val="-4"/>
                <w:sz w:val="21"/>
              </w:rPr>
              <w:t> </w:t>
            </w:r>
            <w:r>
              <w:rPr>
                <w:sz w:val="21"/>
              </w:rPr>
              <w:t>in</w:t>
            </w:r>
            <w:r>
              <w:rPr>
                <w:spacing w:val="-4"/>
                <w:sz w:val="21"/>
              </w:rPr>
              <w:t> </w:t>
            </w:r>
            <w:r>
              <w:rPr>
                <w:sz w:val="21"/>
              </w:rPr>
              <w:t>the United States and around the world.</w:t>
            </w:r>
          </w:p>
        </w:tc>
      </w:tr>
    </w:tbl>
    <w:p>
      <w:pPr>
        <w:pStyle w:val="BodyText"/>
        <w:spacing w:before="88"/>
        <w:rPr>
          <w:sz w:val="28"/>
        </w:rPr>
      </w:pPr>
    </w:p>
    <w:p>
      <w:pPr>
        <w:spacing w:before="0"/>
        <w:ind w:left="660" w:right="0" w:firstLine="0"/>
        <w:jc w:val="left"/>
        <w:rPr>
          <w:sz w:val="28"/>
        </w:rPr>
      </w:pPr>
      <w:bookmarkStart w:name="Education Specialist" w:id="25"/>
      <w:bookmarkEnd w:id="25"/>
      <w:r>
        <w:rPr/>
      </w:r>
      <w:r>
        <w:rPr>
          <w:color w:val="830F0E"/>
          <w:sz w:val="28"/>
        </w:rPr>
        <w:t>Education</w:t>
      </w:r>
      <w:r>
        <w:rPr>
          <w:color w:val="830F0E"/>
          <w:spacing w:val="-7"/>
          <w:sz w:val="28"/>
        </w:rPr>
        <w:t> </w:t>
      </w:r>
      <w:r>
        <w:rPr>
          <w:color w:val="830F0E"/>
          <w:spacing w:val="-2"/>
          <w:sz w:val="28"/>
        </w:rPr>
        <w:t>Specialist</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916" w:hRule="atLeast"/>
        </w:trPr>
        <w:tc>
          <w:tcPr>
            <w:tcW w:w="3360" w:type="dxa"/>
          </w:tcPr>
          <w:p>
            <w:pPr>
              <w:pStyle w:val="TableParagraph"/>
              <w:spacing w:before="194"/>
              <w:ind w:left="107"/>
              <w:jc w:val="left"/>
              <w:rPr>
                <w:sz w:val="21"/>
              </w:rPr>
            </w:pPr>
            <w:r>
              <w:rPr>
                <w:sz w:val="21"/>
              </w:rPr>
              <w:t>Education</w:t>
            </w:r>
            <w:r>
              <w:rPr>
                <w:spacing w:val="-12"/>
                <w:sz w:val="21"/>
              </w:rPr>
              <w:t> </w:t>
            </w:r>
            <w:r>
              <w:rPr>
                <w:sz w:val="21"/>
              </w:rPr>
              <w:t>(Educational</w:t>
            </w:r>
            <w:r>
              <w:rPr>
                <w:spacing w:val="-12"/>
                <w:sz w:val="21"/>
              </w:rPr>
              <w:t> </w:t>
            </w:r>
            <w:r>
              <w:rPr>
                <w:sz w:val="21"/>
              </w:rPr>
              <w:t>Leadership </w:t>
            </w:r>
            <w:r>
              <w:rPr>
                <w:spacing w:val="-2"/>
                <w:sz w:val="21"/>
              </w:rPr>
              <w:t>Track)</w:t>
            </w:r>
          </w:p>
        </w:tc>
        <w:tc>
          <w:tcPr>
            <w:tcW w:w="6461" w:type="dxa"/>
          </w:tcPr>
          <w:p>
            <w:pPr>
              <w:pStyle w:val="TableParagraph"/>
              <w:spacing w:before="67"/>
              <w:ind w:left="107" w:right="166"/>
              <w:jc w:val="left"/>
              <w:rPr>
                <w:sz w:val="21"/>
              </w:rPr>
            </w:pPr>
            <w:r>
              <w:rPr>
                <w:sz w:val="21"/>
              </w:rPr>
              <w:t>Prepares</w:t>
            </w:r>
            <w:r>
              <w:rPr>
                <w:spacing w:val="-4"/>
                <w:sz w:val="21"/>
              </w:rPr>
              <w:t> </w:t>
            </w:r>
            <w:r>
              <w:rPr>
                <w:sz w:val="21"/>
              </w:rPr>
              <w:t>students</w:t>
            </w:r>
            <w:r>
              <w:rPr>
                <w:spacing w:val="-4"/>
                <w:sz w:val="21"/>
              </w:rPr>
              <w:t> </w:t>
            </w:r>
            <w:r>
              <w:rPr>
                <w:sz w:val="21"/>
              </w:rPr>
              <w:t>to</w:t>
            </w:r>
            <w:r>
              <w:rPr>
                <w:spacing w:val="-4"/>
                <w:sz w:val="21"/>
              </w:rPr>
              <w:t> </w:t>
            </w:r>
            <w:r>
              <w:rPr>
                <w:sz w:val="21"/>
              </w:rPr>
              <w:t>be</w:t>
            </w:r>
            <w:r>
              <w:rPr>
                <w:spacing w:val="-3"/>
                <w:sz w:val="21"/>
              </w:rPr>
              <w:t> </w:t>
            </w:r>
            <w:r>
              <w:rPr>
                <w:sz w:val="21"/>
              </w:rPr>
              <w:t>leaders</w:t>
            </w:r>
            <w:r>
              <w:rPr>
                <w:spacing w:val="-4"/>
                <w:sz w:val="21"/>
              </w:rPr>
              <w:t> </w:t>
            </w:r>
            <w:r>
              <w:rPr>
                <w:sz w:val="21"/>
              </w:rPr>
              <w:t>in</w:t>
            </w:r>
            <w:r>
              <w:rPr>
                <w:spacing w:val="-4"/>
                <w:sz w:val="21"/>
              </w:rPr>
              <w:t> </w:t>
            </w:r>
            <w:r>
              <w:rPr>
                <w:sz w:val="21"/>
              </w:rPr>
              <w:t>public</w:t>
            </w:r>
            <w:r>
              <w:rPr>
                <w:spacing w:val="-4"/>
                <w:sz w:val="21"/>
              </w:rPr>
              <w:t> </w:t>
            </w:r>
            <w:r>
              <w:rPr>
                <w:sz w:val="21"/>
              </w:rPr>
              <w:t>and</w:t>
            </w:r>
            <w:r>
              <w:rPr>
                <w:spacing w:val="-6"/>
                <w:sz w:val="21"/>
              </w:rPr>
              <w:t> </w:t>
            </w:r>
            <w:r>
              <w:rPr>
                <w:sz w:val="21"/>
              </w:rPr>
              <w:t>nonpublic</w:t>
            </w:r>
            <w:r>
              <w:rPr>
                <w:spacing w:val="-4"/>
                <w:sz w:val="21"/>
              </w:rPr>
              <w:t> </w:t>
            </w:r>
            <w:r>
              <w:rPr>
                <w:sz w:val="21"/>
              </w:rPr>
              <w:t>schools,</w:t>
            </w:r>
            <w:r>
              <w:rPr>
                <w:spacing w:val="-3"/>
                <w:sz w:val="21"/>
              </w:rPr>
              <w:t> </w:t>
            </w:r>
            <w:r>
              <w:rPr>
                <w:sz w:val="21"/>
              </w:rPr>
              <w:t>state departments of education, intermediate school service units, and national and state professional associations.</w:t>
            </w:r>
          </w:p>
        </w:tc>
      </w:tr>
    </w:tbl>
    <w:p>
      <w:pPr>
        <w:pStyle w:val="BodyText"/>
        <w:spacing w:before="127"/>
        <w:rPr>
          <w:sz w:val="28"/>
        </w:rPr>
      </w:pPr>
    </w:p>
    <w:p>
      <w:pPr>
        <w:spacing w:before="0"/>
        <w:ind w:left="660" w:right="0" w:firstLine="0"/>
        <w:jc w:val="left"/>
        <w:rPr>
          <w:sz w:val="28"/>
        </w:rPr>
      </w:pPr>
      <w:bookmarkStart w:name="Doctoral – Ed.D." w:id="26"/>
      <w:bookmarkEnd w:id="26"/>
      <w:r>
        <w:rPr/>
      </w:r>
      <w:r>
        <w:rPr>
          <w:color w:val="830F0E"/>
          <w:sz w:val="28"/>
        </w:rPr>
        <w:t>Doctoral</w:t>
      </w:r>
      <w:r>
        <w:rPr>
          <w:color w:val="830F0E"/>
          <w:spacing w:val="-7"/>
          <w:sz w:val="28"/>
        </w:rPr>
        <w:t> </w:t>
      </w:r>
      <w:r>
        <w:rPr>
          <w:color w:val="830F0E"/>
          <w:sz w:val="28"/>
        </w:rPr>
        <w:t>–</w:t>
      </w:r>
      <w:r>
        <w:rPr>
          <w:color w:val="830F0E"/>
          <w:spacing w:val="-4"/>
          <w:sz w:val="28"/>
        </w:rPr>
        <w:t> Ed.D.</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213" w:hRule="atLeast"/>
        </w:trPr>
        <w:tc>
          <w:tcPr>
            <w:tcW w:w="3360" w:type="dxa"/>
          </w:tcPr>
          <w:p>
            <w:pPr>
              <w:pStyle w:val="TableParagraph"/>
              <w:spacing w:before="219"/>
              <w:jc w:val="left"/>
              <w:rPr>
                <w:rFonts w:ascii="Century Gothic"/>
                <w:sz w:val="21"/>
              </w:rPr>
            </w:pPr>
          </w:p>
          <w:p>
            <w:pPr>
              <w:pStyle w:val="TableParagraph"/>
              <w:ind w:left="107"/>
              <w:jc w:val="left"/>
              <w:rPr>
                <w:sz w:val="21"/>
              </w:rPr>
            </w:pPr>
            <w:r>
              <w:rPr>
                <w:sz w:val="21"/>
              </w:rPr>
              <w:t>Educational</w:t>
            </w:r>
            <w:r>
              <w:rPr>
                <w:spacing w:val="-11"/>
                <w:sz w:val="21"/>
              </w:rPr>
              <w:t> </w:t>
            </w:r>
            <w:r>
              <w:rPr>
                <w:spacing w:val="-2"/>
                <w:sz w:val="21"/>
              </w:rPr>
              <w:t>Leadership</w:t>
            </w:r>
          </w:p>
        </w:tc>
        <w:tc>
          <w:tcPr>
            <w:tcW w:w="6461" w:type="dxa"/>
          </w:tcPr>
          <w:p>
            <w:pPr>
              <w:pStyle w:val="TableParagraph"/>
              <w:spacing w:before="90"/>
              <w:ind w:left="107"/>
              <w:jc w:val="left"/>
              <w:rPr>
                <w:sz w:val="21"/>
              </w:rPr>
            </w:pPr>
            <w:r>
              <w:rPr>
                <w:sz w:val="21"/>
              </w:rPr>
              <w:t>Prepares students to be senior-level leadership positions in K-12 education,</w:t>
            </w:r>
            <w:r>
              <w:rPr>
                <w:spacing w:val="-4"/>
                <w:sz w:val="21"/>
              </w:rPr>
              <w:t> </w:t>
            </w:r>
            <w:r>
              <w:rPr>
                <w:sz w:val="21"/>
              </w:rPr>
              <w:t>including</w:t>
            </w:r>
            <w:r>
              <w:rPr>
                <w:spacing w:val="-5"/>
                <w:sz w:val="21"/>
              </w:rPr>
              <w:t> </w:t>
            </w:r>
            <w:r>
              <w:rPr>
                <w:sz w:val="21"/>
              </w:rPr>
              <w:t>the</w:t>
            </w:r>
            <w:r>
              <w:rPr>
                <w:spacing w:val="-4"/>
                <w:sz w:val="21"/>
              </w:rPr>
              <w:t> </w:t>
            </w:r>
            <w:r>
              <w:rPr>
                <w:sz w:val="21"/>
              </w:rPr>
              <w:t>superintendency.</w:t>
            </w:r>
            <w:r>
              <w:rPr>
                <w:spacing w:val="-7"/>
                <w:sz w:val="21"/>
              </w:rPr>
              <w:t> </w:t>
            </w:r>
            <w:r>
              <w:rPr>
                <w:sz w:val="21"/>
              </w:rPr>
              <w:t>Gives</w:t>
            </w:r>
            <w:r>
              <w:rPr>
                <w:spacing w:val="-5"/>
                <w:sz w:val="21"/>
              </w:rPr>
              <w:t> </w:t>
            </w:r>
            <w:r>
              <w:rPr>
                <w:sz w:val="21"/>
              </w:rPr>
              <w:t>student</w:t>
            </w:r>
            <w:r>
              <w:rPr>
                <w:spacing w:val="-7"/>
                <w:sz w:val="21"/>
              </w:rPr>
              <w:t> </w:t>
            </w:r>
            <w:r>
              <w:rPr>
                <w:sz w:val="21"/>
              </w:rPr>
              <w:t>the</w:t>
            </w:r>
            <w:r>
              <w:rPr>
                <w:spacing w:val="-4"/>
                <w:sz w:val="21"/>
              </w:rPr>
              <w:t> </w:t>
            </w:r>
            <w:r>
              <w:rPr>
                <w:sz w:val="21"/>
              </w:rPr>
              <w:t>chance</w:t>
            </w:r>
            <w:r>
              <w:rPr>
                <w:spacing w:val="-4"/>
                <w:sz w:val="21"/>
              </w:rPr>
              <w:t> </w:t>
            </w:r>
            <w:r>
              <w:rPr>
                <w:sz w:val="21"/>
              </w:rPr>
              <w:t>to hone skills nd theoretical framework to critically analyze issues of importance to educators in the 21st century.</w:t>
            </w:r>
          </w:p>
        </w:tc>
      </w:tr>
      <w:tr>
        <w:trPr>
          <w:trHeight w:val="916" w:hRule="atLeast"/>
        </w:trPr>
        <w:tc>
          <w:tcPr>
            <w:tcW w:w="3360" w:type="dxa"/>
          </w:tcPr>
          <w:p>
            <w:pPr>
              <w:pStyle w:val="TableParagraph"/>
              <w:spacing w:before="71"/>
              <w:ind w:left="107" w:right="421"/>
              <w:jc w:val="left"/>
              <w:rPr>
                <w:sz w:val="21"/>
              </w:rPr>
            </w:pPr>
            <w:r>
              <w:rPr>
                <w:sz w:val="21"/>
              </w:rPr>
              <w:t>Educational</w:t>
            </w:r>
            <w:r>
              <w:rPr>
                <w:spacing w:val="-12"/>
                <w:sz w:val="21"/>
              </w:rPr>
              <w:t> </w:t>
            </w:r>
            <w:r>
              <w:rPr>
                <w:sz w:val="21"/>
              </w:rPr>
              <w:t>Leadership/Strategic Management w/MS Business </w:t>
            </w:r>
            <w:r>
              <w:rPr>
                <w:spacing w:val="-2"/>
                <w:sz w:val="21"/>
              </w:rPr>
              <w:t>(Hybrid/Online)</w:t>
            </w:r>
          </w:p>
        </w:tc>
        <w:tc>
          <w:tcPr>
            <w:tcW w:w="6461" w:type="dxa"/>
          </w:tcPr>
          <w:p>
            <w:pPr>
              <w:pStyle w:val="TableParagraph"/>
              <w:spacing w:before="198"/>
              <w:ind w:left="107" w:right="166"/>
              <w:jc w:val="left"/>
              <w:rPr>
                <w:sz w:val="21"/>
              </w:rPr>
            </w:pPr>
            <w:r>
              <w:rPr>
                <w:sz w:val="21"/>
              </w:rPr>
              <w:t>Students</w:t>
            </w:r>
            <w:r>
              <w:rPr>
                <w:spacing w:val="-4"/>
                <w:sz w:val="21"/>
              </w:rPr>
              <w:t> </w:t>
            </w:r>
            <w:r>
              <w:rPr>
                <w:sz w:val="21"/>
              </w:rPr>
              <w:t>pursuing</w:t>
            </w:r>
            <w:r>
              <w:rPr>
                <w:spacing w:val="-4"/>
                <w:sz w:val="21"/>
              </w:rPr>
              <w:t> </w:t>
            </w:r>
            <w:r>
              <w:rPr>
                <w:sz w:val="21"/>
              </w:rPr>
              <w:t>the</w:t>
            </w:r>
            <w:r>
              <w:rPr>
                <w:spacing w:val="-4"/>
                <w:sz w:val="21"/>
              </w:rPr>
              <w:t> </w:t>
            </w:r>
            <w:r>
              <w:rPr>
                <w:sz w:val="21"/>
              </w:rPr>
              <w:t>Ed.D.</w:t>
            </w:r>
            <w:r>
              <w:rPr>
                <w:spacing w:val="-6"/>
                <w:sz w:val="21"/>
              </w:rPr>
              <w:t> </w:t>
            </w:r>
            <w:r>
              <w:rPr>
                <w:sz w:val="21"/>
              </w:rPr>
              <w:t>in</w:t>
            </w:r>
            <w:r>
              <w:rPr>
                <w:spacing w:val="-4"/>
                <w:sz w:val="21"/>
              </w:rPr>
              <w:t> </w:t>
            </w:r>
            <w:r>
              <w:rPr>
                <w:sz w:val="21"/>
              </w:rPr>
              <w:t>Educational</w:t>
            </w:r>
            <w:r>
              <w:rPr>
                <w:spacing w:val="-4"/>
                <w:sz w:val="21"/>
              </w:rPr>
              <w:t> </w:t>
            </w:r>
            <w:r>
              <w:rPr>
                <w:sz w:val="21"/>
              </w:rPr>
              <w:t>Leadership</w:t>
            </w:r>
            <w:r>
              <w:rPr>
                <w:spacing w:val="-4"/>
                <w:sz w:val="21"/>
              </w:rPr>
              <w:t> </w:t>
            </w:r>
            <w:r>
              <w:rPr>
                <w:sz w:val="21"/>
              </w:rPr>
              <w:t>may</w:t>
            </w:r>
            <w:r>
              <w:rPr>
                <w:spacing w:val="-4"/>
                <w:sz w:val="21"/>
              </w:rPr>
              <w:t> </w:t>
            </w:r>
            <w:r>
              <w:rPr>
                <w:sz w:val="21"/>
              </w:rPr>
              <w:t>combine</w:t>
            </w:r>
            <w:r>
              <w:rPr>
                <w:spacing w:val="-4"/>
                <w:sz w:val="21"/>
              </w:rPr>
              <w:t> </w:t>
            </w:r>
            <w:r>
              <w:rPr>
                <w:sz w:val="21"/>
              </w:rPr>
              <w:t>it with this MS degree from the Kelly School of Business.</w:t>
            </w:r>
          </w:p>
        </w:tc>
      </w:tr>
      <w:tr>
        <w:trPr>
          <w:trHeight w:val="914" w:hRule="atLeast"/>
        </w:trPr>
        <w:tc>
          <w:tcPr>
            <w:tcW w:w="3360" w:type="dxa"/>
          </w:tcPr>
          <w:p>
            <w:pPr>
              <w:pStyle w:val="TableParagraph"/>
              <w:spacing w:before="67"/>
              <w:jc w:val="left"/>
              <w:rPr>
                <w:rFonts w:ascii="Century Gothic"/>
                <w:sz w:val="21"/>
              </w:rPr>
            </w:pPr>
          </w:p>
          <w:p>
            <w:pPr>
              <w:pStyle w:val="TableParagraph"/>
              <w:spacing w:before="1"/>
              <w:ind w:left="107"/>
              <w:jc w:val="left"/>
              <w:rPr>
                <w:sz w:val="21"/>
              </w:rPr>
            </w:pPr>
            <w:r>
              <w:rPr>
                <w:sz w:val="21"/>
              </w:rPr>
              <w:t>Higher</w:t>
            </w:r>
            <w:r>
              <w:rPr>
                <w:spacing w:val="-6"/>
                <w:sz w:val="21"/>
              </w:rPr>
              <w:t> </w:t>
            </w:r>
            <w:r>
              <w:rPr>
                <w:spacing w:val="-2"/>
                <w:sz w:val="21"/>
              </w:rPr>
              <w:t>Education</w:t>
            </w:r>
          </w:p>
        </w:tc>
        <w:tc>
          <w:tcPr>
            <w:tcW w:w="6461" w:type="dxa"/>
          </w:tcPr>
          <w:p>
            <w:pPr>
              <w:pStyle w:val="TableParagraph"/>
              <w:spacing w:before="68"/>
              <w:ind w:left="107" w:right="166"/>
              <w:jc w:val="left"/>
              <w:rPr>
                <w:sz w:val="21"/>
              </w:rPr>
            </w:pPr>
            <w:r>
              <w:rPr>
                <w:sz w:val="21"/>
              </w:rPr>
              <w:t>Prepares</w:t>
            </w:r>
            <w:r>
              <w:rPr>
                <w:spacing w:val="-4"/>
                <w:sz w:val="21"/>
              </w:rPr>
              <w:t> </w:t>
            </w:r>
            <w:r>
              <w:rPr>
                <w:sz w:val="21"/>
              </w:rPr>
              <w:t>students</w:t>
            </w:r>
            <w:r>
              <w:rPr>
                <w:spacing w:val="-4"/>
                <w:sz w:val="21"/>
              </w:rPr>
              <w:t> </w:t>
            </w:r>
            <w:r>
              <w:rPr>
                <w:sz w:val="21"/>
              </w:rPr>
              <w:t>planning</w:t>
            </w:r>
            <w:r>
              <w:rPr>
                <w:spacing w:val="-4"/>
                <w:sz w:val="21"/>
              </w:rPr>
              <w:t> </w:t>
            </w:r>
            <w:r>
              <w:rPr>
                <w:sz w:val="21"/>
              </w:rPr>
              <w:t>for</w:t>
            </w:r>
            <w:r>
              <w:rPr>
                <w:spacing w:val="-3"/>
                <w:sz w:val="21"/>
              </w:rPr>
              <w:t> </w:t>
            </w:r>
            <w:r>
              <w:rPr>
                <w:sz w:val="21"/>
              </w:rPr>
              <w:t>a</w:t>
            </w:r>
            <w:r>
              <w:rPr>
                <w:spacing w:val="-3"/>
                <w:sz w:val="21"/>
              </w:rPr>
              <w:t> </w:t>
            </w:r>
            <w:r>
              <w:rPr>
                <w:sz w:val="21"/>
              </w:rPr>
              <w:t>career</w:t>
            </w:r>
            <w:r>
              <w:rPr>
                <w:spacing w:val="-3"/>
                <w:sz w:val="21"/>
              </w:rPr>
              <w:t> </w:t>
            </w:r>
            <w:r>
              <w:rPr>
                <w:sz w:val="21"/>
              </w:rPr>
              <w:t>as</w:t>
            </w:r>
            <w:r>
              <w:rPr>
                <w:spacing w:val="-4"/>
                <w:sz w:val="21"/>
              </w:rPr>
              <w:t> </w:t>
            </w:r>
            <w:r>
              <w:rPr>
                <w:sz w:val="21"/>
              </w:rPr>
              <w:t>a</w:t>
            </w:r>
            <w:r>
              <w:rPr>
                <w:spacing w:val="-3"/>
                <w:sz w:val="21"/>
              </w:rPr>
              <w:t> </w:t>
            </w:r>
            <w:r>
              <w:rPr>
                <w:sz w:val="21"/>
              </w:rPr>
              <w:t>senior</w:t>
            </w:r>
            <w:r>
              <w:rPr>
                <w:spacing w:val="-3"/>
                <w:sz w:val="21"/>
              </w:rPr>
              <w:t> </w:t>
            </w:r>
            <w:r>
              <w:rPr>
                <w:sz w:val="21"/>
              </w:rPr>
              <w:t>level</w:t>
            </w:r>
            <w:r>
              <w:rPr>
                <w:spacing w:val="-8"/>
                <w:sz w:val="21"/>
              </w:rPr>
              <w:t> </w:t>
            </w:r>
            <w:r>
              <w:rPr>
                <w:sz w:val="21"/>
              </w:rPr>
              <w:t>college</w:t>
            </w:r>
            <w:r>
              <w:rPr>
                <w:spacing w:val="-3"/>
                <w:sz w:val="21"/>
              </w:rPr>
              <w:t> </w:t>
            </w:r>
            <w:r>
              <w:rPr>
                <w:sz w:val="21"/>
              </w:rPr>
              <w:t>or university administrator by aiding them to develop skills in administration, governance, law, and finance in higher education.</w:t>
            </w:r>
          </w:p>
        </w:tc>
      </w:tr>
    </w:tbl>
    <w:p>
      <w:pPr>
        <w:pStyle w:val="BodyText"/>
        <w:spacing w:before="82"/>
        <w:rPr>
          <w:sz w:val="28"/>
        </w:rPr>
      </w:pPr>
    </w:p>
    <w:p>
      <w:pPr>
        <w:spacing w:before="0"/>
        <w:ind w:left="660" w:right="0" w:firstLine="0"/>
        <w:jc w:val="left"/>
        <w:rPr>
          <w:sz w:val="28"/>
        </w:rPr>
      </w:pPr>
      <w:bookmarkStart w:name="Doctoral – Ph.D." w:id="27"/>
      <w:bookmarkEnd w:id="27"/>
      <w:r>
        <w:rPr/>
      </w:r>
      <w:r>
        <w:rPr>
          <w:color w:val="830F0E"/>
          <w:sz w:val="28"/>
        </w:rPr>
        <w:t>Doctoral</w:t>
      </w:r>
      <w:r>
        <w:rPr>
          <w:color w:val="830F0E"/>
          <w:spacing w:val="-7"/>
          <w:sz w:val="28"/>
        </w:rPr>
        <w:t> </w:t>
      </w:r>
      <w:r>
        <w:rPr>
          <w:color w:val="830F0E"/>
          <w:sz w:val="28"/>
        </w:rPr>
        <w:t>–</w:t>
      </w:r>
      <w:r>
        <w:rPr>
          <w:color w:val="830F0E"/>
          <w:spacing w:val="-4"/>
          <w:sz w:val="28"/>
        </w:rPr>
        <w:t> Ph.D.</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913" w:hRule="atLeast"/>
        </w:trPr>
        <w:tc>
          <w:tcPr>
            <w:tcW w:w="3360" w:type="dxa"/>
          </w:tcPr>
          <w:p>
            <w:pPr>
              <w:pStyle w:val="TableParagraph"/>
              <w:spacing w:before="67"/>
              <w:jc w:val="left"/>
              <w:rPr>
                <w:rFonts w:ascii="Century Gothic"/>
                <w:sz w:val="21"/>
              </w:rPr>
            </w:pPr>
          </w:p>
          <w:p>
            <w:pPr>
              <w:pStyle w:val="TableParagraph"/>
              <w:spacing w:before="1"/>
              <w:ind w:left="107"/>
              <w:jc w:val="left"/>
              <w:rPr>
                <w:sz w:val="21"/>
              </w:rPr>
            </w:pPr>
            <w:r>
              <w:rPr>
                <w:sz w:val="21"/>
              </w:rPr>
              <w:t>Education</w:t>
            </w:r>
            <w:r>
              <w:rPr>
                <w:spacing w:val="-8"/>
                <w:sz w:val="21"/>
              </w:rPr>
              <w:t> </w:t>
            </w:r>
            <w:r>
              <w:rPr>
                <w:sz w:val="21"/>
              </w:rPr>
              <w:t>Policy</w:t>
            </w:r>
            <w:r>
              <w:rPr>
                <w:spacing w:val="-7"/>
                <w:sz w:val="21"/>
              </w:rPr>
              <w:t> </w:t>
            </w:r>
            <w:r>
              <w:rPr>
                <w:spacing w:val="-2"/>
                <w:sz w:val="21"/>
              </w:rPr>
              <w:t>Studies</w:t>
            </w:r>
          </w:p>
        </w:tc>
        <w:tc>
          <w:tcPr>
            <w:tcW w:w="6461" w:type="dxa"/>
          </w:tcPr>
          <w:p>
            <w:pPr>
              <w:pStyle w:val="TableParagraph"/>
              <w:spacing w:before="68"/>
              <w:ind w:left="107"/>
              <w:jc w:val="left"/>
              <w:rPr>
                <w:sz w:val="21"/>
              </w:rPr>
            </w:pPr>
            <w:r>
              <w:rPr>
                <w:sz w:val="21"/>
              </w:rPr>
              <w:t>Prepares students to be researchers of education policy in comparative/international</w:t>
            </w:r>
            <w:r>
              <w:rPr>
                <w:spacing w:val="-7"/>
                <w:sz w:val="21"/>
              </w:rPr>
              <w:t> </w:t>
            </w:r>
            <w:r>
              <w:rPr>
                <w:sz w:val="21"/>
              </w:rPr>
              <w:t>education,</w:t>
            </w:r>
            <w:r>
              <w:rPr>
                <w:spacing w:val="-6"/>
                <w:sz w:val="21"/>
              </w:rPr>
              <w:t> </w:t>
            </w:r>
            <w:r>
              <w:rPr>
                <w:sz w:val="21"/>
              </w:rPr>
              <w:t>U.S.</w:t>
            </w:r>
            <w:r>
              <w:rPr>
                <w:spacing w:val="-7"/>
                <w:sz w:val="21"/>
              </w:rPr>
              <w:t> </w:t>
            </w:r>
            <w:r>
              <w:rPr>
                <w:sz w:val="21"/>
              </w:rPr>
              <w:t>elementary</w:t>
            </w:r>
            <w:r>
              <w:rPr>
                <w:spacing w:val="-6"/>
                <w:sz w:val="21"/>
              </w:rPr>
              <w:t> </w:t>
            </w:r>
            <w:r>
              <w:rPr>
                <w:sz w:val="21"/>
              </w:rPr>
              <w:t>and</w:t>
            </w:r>
            <w:r>
              <w:rPr>
                <w:spacing w:val="-7"/>
                <w:sz w:val="21"/>
              </w:rPr>
              <w:t> </w:t>
            </w:r>
            <w:r>
              <w:rPr>
                <w:sz w:val="21"/>
              </w:rPr>
              <w:t>secondary education, or U.S. higher education.</w:t>
            </w:r>
          </w:p>
        </w:tc>
      </w:tr>
      <w:tr>
        <w:trPr>
          <w:trHeight w:val="913" w:hRule="atLeast"/>
        </w:trPr>
        <w:tc>
          <w:tcPr>
            <w:tcW w:w="3360" w:type="dxa"/>
          </w:tcPr>
          <w:p>
            <w:pPr>
              <w:pStyle w:val="TableParagraph"/>
              <w:spacing w:before="198"/>
              <w:ind w:left="107"/>
              <w:jc w:val="left"/>
              <w:rPr>
                <w:sz w:val="21"/>
              </w:rPr>
            </w:pPr>
            <w:r>
              <w:rPr>
                <w:sz w:val="21"/>
              </w:rPr>
              <w:t>Educational</w:t>
            </w:r>
            <w:r>
              <w:rPr>
                <w:spacing w:val="-12"/>
                <w:sz w:val="21"/>
              </w:rPr>
              <w:t> </w:t>
            </w:r>
            <w:r>
              <w:rPr>
                <w:sz w:val="21"/>
              </w:rPr>
              <w:t>Policy,</w:t>
            </w:r>
            <w:r>
              <w:rPr>
                <w:spacing w:val="-12"/>
                <w:sz w:val="21"/>
              </w:rPr>
              <w:t> </w:t>
            </w:r>
            <w:r>
              <w:rPr>
                <w:sz w:val="21"/>
              </w:rPr>
              <w:t>Concentration</w:t>
            </w:r>
            <w:r>
              <w:rPr>
                <w:spacing w:val="-12"/>
                <w:sz w:val="21"/>
              </w:rPr>
              <w:t> </w:t>
            </w:r>
            <w:r>
              <w:rPr>
                <w:sz w:val="21"/>
              </w:rPr>
              <w:t>in Educational Leadership</w:t>
            </w:r>
          </w:p>
        </w:tc>
        <w:tc>
          <w:tcPr>
            <w:tcW w:w="6461" w:type="dxa"/>
          </w:tcPr>
          <w:p>
            <w:pPr>
              <w:pStyle w:val="TableParagraph"/>
              <w:spacing w:before="71"/>
              <w:ind w:left="107" w:right="161"/>
              <w:jc w:val="both"/>
              <w:rPr>
                <w:sz w:val="21"/>
              </w:rPr>
            </w:pPr>
            <w:r>
              <w:rPr>
                <w:sz w:val="21"/>
              </w:rPr>
              <w:t>Prepares</w:t>
            </w:r>
            <w:r>
              <w:rPr>
                <w:spacing w:val="-4"/>
                <w:sz w:val="21"/>
              </w:rPr>
              <w:t> </w:t>
            </w:r>
            <w:r>
              <w:rPr>
                <w:sz w:val="21"/>
              </w:rPr>
              <w:t>students</w:t>
            </w:r>
            <w:r>
              <w:rPr>
                <w:spacing w:val="-4"/>
                <w:sz w:val="21"/>
              </w:rPr>
              <w:t> </w:t>
            </w:r>
            <w:r>
              <w:rPr>
                <w:sz w:val="21"/>
              </w:rPr>
              <w:t>for</w:t>
            </w:r>
            <w:r>
              <w:rPr>
                <w:spacing w:val="-2"/>
                <w:sz w:val="21"/>
              </w:rPr>
              <w:t> </w:t>
            </w:r>
            <w:r>
              <w:rPr>
                <w:sz w:val="21"/>
              </w:rPr>
              <w:t>a</w:t>
            </w:r>
            <w:r>
              <w:rPr>
                <w:spacing w:val="-6"/>
                <w:sz w:val="21"/>
              </w:rPr>
              <w:t> </w:t>
            </w:r>
            <w:r>
              <w:rPr>
                <w:sz w:val="21"/>
              </w:rPr>
              <w:t>career</w:t>
            </w:r>
            <w:r>
              <w:rPr>
                <w:spacing w:val="-2"/>
                <w:sz w:val="21"/>
              </w:rPr>
              <w:t> </w:t>
            </w:r>
            <w:r>
              <w:rPr>
                <w:sz w:val="21"/>
              </w:rPr>
              <w:t>in</w:t>
            </w:r>
            <w:r>
              <w:rPr>
                <w:spacing w:val="-4"/>
                <w:sz w:val="21"/>
              </w:rPr>
              <w:t> </w:t>
            </w:r>
            <w:r>
              <w:rPr>
                <w:sz w:val="21"/>
              </w:rPr>
              <w:t>university</w:t>
            </w:r>
            <w:r>
              <w:rPr>
                <w:spacing w:val="-3"/>
                <w:sz w:val="21"/>
              </w:rPr>
              <w:t> </w:t>
            </w:r>
            <w:r>
              <w:rPr>
                <w:sz w:val="21"/>
              </w:rPr>
              <w:t>teaching</w:t>
            </w:r>
            <w:r>
              <w:rPr>
                <w:spacing w:val="-4"/>
                <w:sz w:val="21"/>
              </w:rPr>
              <w:t> </w:t>
            </w:r>
            <w:r>
              <w:rPr>
                <w:sz w:val="21"/>
              </w:rPr>
              <w:t>and</w:t>
            </w:r>
            <w:r>
              <w:rPr>
                <w:spacing w:val="-6"/>
                <w:sz w:val="21"/>
              </w:rPr>
              <w:t> </w:t>
            </w:r>
            <w:r>
              <w:rPr>
                <w:sz w:val="21"/>
              </w:rPr>
              <w:t>research</w:t>
            </w:r>
            <w:r>
              <w:rPr>
                <w:spacing w:val="-6"/>
                <w:sz w:val="21"/>
              </w:rPr>
              <w:t> </w:t>
            </w:r>
            <w:r>
              <w:rPr>
                <w:sz w:val="21"/>
              </w:rPr>
              <w:t>with</w:t>
            </w:r>
            <w:r>
              <w:rPr>
                <w:spacing w:val="-4"/>
                <w:sz w:val="21"/>
              </w:rPr>
              <w:t> </w:t>
            </w:r>
            <w:r>
              <w:rPr>
                <w:sz w:val="21"/>
              </w:rPr>
              <w:t>a focus</w:t>
            </w:r>
            <w:r>
              <w:rPr>
                <w:spacing w:val="-4"/>
                <w:sz w:val="21"/>
              </w:rPr>
              <w:t> </w:t>
            </w:r>
            <w:r>
              <w:rPr>
                <w:sz w:val="21"/>
              </w:rPr>
              <w:t>on</w:t>
            </w:r>
            <w:r>
              <w:rPr>
                <w:spacing w:val="-4"/>
                <w:sz w:val="21"/>
              </w:rPr>
              <w:t> </w:t>
            </w:r>
            <w:r>
              <w:rPr>
                <w:sz w:val="21"/>
              </w:rPr>
              <w:t>international/comparative</w:t>
            </w:r>
            <w:r>
              <w:rPr>
                <w:spacing w:val="-5"/>
                <w:sz w:val="21"/>
              </w:rPr>
              <w:t> </w:t>
            </w:r>
            <w:r>
              <w:rPr>
                <w:sz w:val="21"/>
              </w:rPr>
              <w:t>education,</w:t>
            </w:r>
            <w:r>
              <w:rPr>
                <w:spacing w:val="-4"/>
                <w:sz w:val="21"/>
              </w:rPr>
              <w:t> </w:t>
            </w:r>
            <w:r>
              <w:rPr>
                <w:sz w:val="21"/>
              </w:rPr>
              <w:t>higher</w:t>
            </w:r>
            <w:r>
              <w:rPr>
                <w:spacing w:val="-3"/>
                <w:sz w:val="21"/>
              </w:rPr>
              <w:t> </w:t>
            </w:r>
            <w:r>
              <w:rPr>
                <w:sz w:val="21"/>
              </w:rPr>
              <w:t>education,</w:t>
            </w:r>
            <w:r>
              <w:rPr>
                <w:spacing w:val="-4"/>
                <w:sz w:val="21"/>
              </w:rPr>
              <w:t> </w:t>
            </w:r>
            <w:r>
              <w:rPr>
                <w:sz w:val="21"/>
              </w:rPr>
              <w:t>and/or educational leadership.</w:t>
            </w:r>
          </w:p>
        </w:tc>
      </w:tr>
      <w:tr>
        <w:trPr>
          <w:trHeight w:val="1266" w:hRule="atLeast"/>
        </w:trPr>
        <w:tc>
          <w:tcPr>
            <w:tcW w:w="3360" w:type="dxa"/>
          </w:tcPr>
          <w:p>
            <w:pPr>
              <w:pStyle w:val="TableParagraph"/>
              <w:spacing w:before="154"/>
              <w:jc w:val="left"/>
              <w:rPr>
                <w:rFonts w:ascii="Century Gothic"/>
                <w:sz w:val="21"/>
              </w:rPr>
            </w:pPr>
          </w:p>
          <w:p>
            <w:pPr>
              <w:pStyle w:val="TableParagraph"/>
              <w:ind w:left="107"/>
              <w:jc w:val="left"/>
              <w:rPr>
                <w:sz w:val="21"/>
              </w:rPr>
            </w:pPr>
            <w:r>
              <w:rPr>
                <w:sz w:val="21"/>
              </w:rPr>
              <w:t>Higher</w:t>
            </w:r>
            <w:r>
              <w:rPr>
                <w:spacing w:val="-6"/>
                <w:sz w:val="21"/>
              </w:rPr>
              <w:t> </w:t>
            </w:r>
            <w:r>
              <w:rPr>
                <w:spacing w:val="-2"/>
                <w:sz w:val="21"/>
              </w:rPr>
              <w:t>Education</w:t>
            </w:r>
          </w:p>
        </w:tc>
        <w:tc>
          <w:tcPr>
            <w:tcW w:w="6461" w:type="dxa"/>
          </w:tcPr>
          <w:p>
            <w:pPr>
              <w:pStyle w:val="TableParagraph"/>
              <w:spacing w:line="256" w:lineRule="auto" w:before="1"/>
              <w:ind w:left="107" w:right="166"/>
              <w:jc w:val="left"/>
              <w:rPr>
                <w:sz w:val="21"/>
              </w:rPr>
            </w:pPr>
            <w:r>
              <w:rPr>
                <w:sz w:val="21"/>
              </w:rPr>
              <w:t>Prepares</w:t>
            </w:r>
            <w:r>
              <w:rPr>
                <w:spacing w:val="-6"/>
                <w:sz w:val="21"/>
              </w:rPr>
              <w:t> </w:t>
            </w:r>
            <w:r>
              <w:rPr>
                <w:sz w:val="21"/>
              </w:rPr>
              <w:t>students</w:t>
            </w:r>
            <w:r>
              <w:rPr>
                <w:spacing w:val="-6"/>
                <w:sz w:val="21"/>
              </w:rPr>
              <w:t> </w:t>
            </w:r>
            <w:r>
              <w:rPr>
                <w:sz w:val="21"/>
              </w:rPr>
              <w:t>planning</w:t>
            </w:r>
            <w:r>
              <w:rPr>
                <w:spacing w:val="-6"/>
                <w:sz w:val="21"/>
              </w:rPr>
              <w:t> </w:t>
            </w:r>
            <w:r>
              <w:rPr>
                <w:sz w:val="21"/>
              </w:rPr>
              <w:t>for</w:t>
            </w:r>
            <w:r>
              <w:rPr>
                <w:spacing w:val="-4"/>
                <w:sz w:val="21"/>
              </w:rPr>
              <w:t> </w:t>
            </w:r>
            <w:r>
              <w:rPr>
                <w:sz w:val="21"/>
              </w:rPr>
              <w:t>a</w:t>
            </w:r>
            <w:r>
              <w:rPr>
                <w:spacing w:val="-5"/>
                <w:sz w:val="21"/>
              </w:rPr>
              <w:t> </w:t>
            </w:r>
            <w:r>
              <w:rPr>
                <w:sz w:val="21"/>
              </w:rPr>
              <w:t>career</w:t>
            </w:r>
            <w:r>
              <w:rPr>
                <w:spacing w:val="-4"/>
                <w:sz w:val="21"/>
              </w:rPr>
              <w:t> </w:t>
            </w:r>
            <w:r>
              <w:rPr>
                <w:sz w:val="21"/>
              </w:rPr>
              <w:t>as</w:t>
            </w:r>
            <w:r>
              <w:rPr>
                <w:spacing w:val="-6"/>
                <w:sz w:val="21"/>
              </w:rPr>
              <w:t> </w:t>
            </w:r>
            <w:r>
              <w:rPr>
                <w:sz w:val="21"/>
              </w:rPr>
              <w:t>institutional</w:t>
            </w:r>
            <w:r>
              <w:rPr>
                <w:spacing w:val="-6"/>
                <w:sz w:val="21"/>
              </w:rPr>
              <w:t> </w:t>
            </w:r>
            <w:r>
              <w:rPr>
                <w:sz w:val="21"/>
              </w:rPr>
              <w:t>researchers, policy analysts, and faculty members through the development of inquiry skills and the</w:t>
            </w:r>
            <w:r>
              <w:rPr>
                <w:spacing w:val="-1"/>
                <w:sz w:val="21"/>
              </w:rPr>
              <w:t> </w:t>
            </w:r>
            <w:r>
              <w:rPr>
                <w:sz w:val="21"/>
              </w:rPr>
              <w:t>exploration of different topical areas in higher </w:t>
            </w:r>
            <w:r>
              <w:rPr>
                <w:spacing w:val="-2"/>
                <w:sz w:val="21"/>
              </w:rPr>
              <w:t>education.</w:t>
            </w:r>
          </w:p>
        </w:tc>
      </w:tr>
      <w:tr>
        <w:trPr>
          <w:trHeight w:val="1216" w:hRule="atLeast"/>
        </w:trPr>
        <w:tc>
          <w:tcPr>
            <w:tcW w:w="3360" w:type="dxa"/>
          </w:tcPr>
          <w:p>
            <w:pPr>
              <w:pStyle w:val="TableParagraph"/>
              <w:spacing w:before="219"/>
              <w:jc w:val="left"/>
              <w:rPr>
                <w:rFonts w:ascii="Century Gothic"/>
                <w:sz w:val="21"/>
              </w:rPr>
            </w:pPr>
          </w:p>
          <w:p>
            <w:pPr>
              <w:pStyle w:val="TableParagraph"/>
              <w:ind w:left="107"/>
              <w:jc w:val="left"/>
              <w:rPr>
                <w:sz w:val="21"/>
              </w:rPr>
            </w:pPr>
            <w:r>
              <w:rPr>
                <w:sz w:val="21"/>
              </w:rPr>
              <w:t>History</w:t>
            </w:r>
            <w:r>
              <w:rPr>
                <w:spacing w:val="-4"/>
                <w:sz w:val="21"/>
              </w:rPr>
              <w:t> </w:t>
            </w:r>
            <w:r>
              <w:rPr>
                <w:sz w:val="21"/>
              </w:rPr>
              <w:t>of</w:t>
            </w:r>
            <w:r>
              <w:rPr>
                <w:spacing w:val="-3"/>
                <w:sz w:val="21"/>
              </w:rPr>
              <w:t> </w:t>
            </w:r>
            <w:r>
              <w:rPr>
                <w:spacing w:val="-2"/>
                <w:sz w:val="21"/>
              </w:rPr>
              <w:t>Education</w:t>
            </w:r>
          </w:p>
        </w:tc>
        <w:tc>
          <w:tcPr>
            <w:tcW w:w="6461" w:type="dxa"/>
          </w:tcPr>
          <w:p>
            <w:pPr>
              <w:pStyle w:val="TableParagraph"/>
              <w:spacing w:before="220"/>
              <w:ind w:left="107" w:right="166"/>
              <w:jc w:val="left"/>
              <w:rPr>
                <w:sz w:val="21"/>
              </w:rPr>
            </w:pPr>
            <w:r>
              <w:rPr>
                <w:sz w:val="21"/>
              </w:rPr>
              <w:t>Students explore the history of U.S. education and the external forces that</w:t>
            </w:r>
            <w:r>
              <w:rPr>
                <w:spacing w:val="-5"/>
                <w:sz w:val="21"/>
              </w:rPr>
              <w:t> </w:t>
            </w:r>
            <w:r>
              <w:rPr>
                <w:sz w:val="21"/>
              </w:rPr>
              <w:t>have</w:t>
            </w:r>
            <w:r>
              <w:rPr>
                <w:spacing w:val="-4"/>
                <w:sz w:val="21"/>
              </w:rPr>
              <w:t> </w:t>
            </w:r>
            <w:r>
              <w:rPr>
                <w:sz w:val="21"/>
              </w:rPr>
              <w:t>shaped</w:t>
            </w:r>
            <w:r>
              <w:rPr>
                <w:spacing w:val="-6"/>
                <w:sz w:val="21"/>
              </w:rPr>
              <w:t> </w:t>
            </w:r>
            <w:r>
              <w:rPr>
                <w:sz w:val="21"/>
              </w:rPr>
              <w:t>education</w:t>
            </w:r>
            <w:r>
              <w:rPr>
                <w:spacing w:val="-7"/>
                <w:sz w:val="21"/>
              </w:rPr>
              <w:t> </w:t>
            </w:r>
            <w:r>
              <w:rPr>
                <w:sz w:val="21"/>
              </w:rPr>
              <w:t>policy</w:t>
            </w:r>
            <w:r>
              <w:rPr>
                <w:spacing w:val="-4"/>
                <w:sz w:val="21"/>
              </w:rPr>
              <w:t> </w:t>
            </w:r>
            <w:r>
              <w:rPr>
                <w:sz w:val="21"/>
              </w:rPr>
              <w:t>since</w:t>
            </w:r>
            <w:r>
              <w:rPr>
                <w:spacing w:val="-4"/>
                <w:sz w:val="21"/>
              </w:rPr>
              <w:t> </w:t>
            </w:r>
            <w:r>
              <w:rPr>
                <w:sz w:val="21"/>
              </w:rPr>
              <w:t>the</w:t>
            </w:r>
            <w:r>
              <w:rPr>
                <w:spacing w:val="-4"/>
                <w:sz w:val="21"/>
              </w:rPr>
              <w:t> </w:t>
            </w:r>
            <w:r>
              <w:rPr>
                <w:sz w:val="21"/>
              </w:rPr>
              <w:t>nation’s</w:t>
            </w:r>
            <w:r>
              <w:rPr>
                <w:spacing w:val="-5"/>
                <w:sz w:val="21"/>
              </w:rPr>
              <w:t> </w:t>
            </w:r>
            <w:r>
              <w:rPr>
                <w:sz w:val="21"/>
              </w:rPr>
              <w:t>founding,</w:t>
            </w:r>
            <w:r>
              <w:rPr>
                <w:spacing w:val="-4"/>
                <w:sz w:val="21"/>
              </w:rPr>
              <w:t> </w:t>
            </w:r>
            <w:r>
              <w:rPr>
                <w:sz w:val="21"/>
              </w:rPr>
              <w:t>including race, gender, social class, and international relations.</w:t>
            </w:r>
          </w:p>
        </w:tc>
      </w:tr>
    </w:tbl>
    <w:p>
      <w:pPr>
        <w:spacing w:after="0"/>
        <w:jc w:val="left"/>
        <w:rPr>
          <w:sz w:val="21"/>
        </w:rPr>
        <w:sectPr>
          <w:headerReference w:type="default" r:id="rId29"/>
          <w:footerReference w:type="default" r:id="rId30"/>
          <w:pgSz w:w="12240" w:h="15840"/>
          <w:pgMar w:header="728" w:footer="0" w:top="980" w:bottom="280" w:left="780" w:right="520"/>
        </w:sectPr>
      </w:pPr>
    </w:p>
    <w:p>
      <w:pPr>
        <w:pStyle w:val="BodyText"/>
        <w:spacing w:before="209" w:after="1"/>
        <w:rPr>
          <w:sz w:val="20"/>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2114" w:hRule="atLeast"/>
        </w:trPr>
        <w:tc>
          <w:tcPr>
            <w:tcW w:w="3360" w:type="dxa"/>
            <w:tcBorders>
              <w:top w:val="nil"/>
            </w:tcBorders>
          </w:tcPr>
          <w:p>
            <w:pPr>
              <w:pStyle w:val="TableParagraph"/>
              <w:jc w:val="left"/>
              <w:rPr>
                <w:rFonts w:ascii="Century Gothic"/>
                <w:sz w:val="21"/>
              </w:rPr>
            </w:pPr>
          </w:p>
          <w:p>
            <w:pPr>
              <w:pStyle w:val="TableParagraph"/>
              <w:jc w:val="left"/>
              <w:rPr>
                <w:rFonts w:ascii="Century Gothic"/>
                <w:sz w:val="21"/>
              </w:rPr>
            </w:pPr>
          </w:p>
          <w:p>
            <w:pPr>
              <w:pStyle w:val="TableParagraph"/>
              <w:spacing w:before="153"/>
              <w:jc w:val="left"/>
              <w:rPr>
                <w:rFonts w:ascii="Century Gothic"/>
                <w:sz w:val="21"/>
              </w:rPr>
            </w:pPr>
          </w:p>
          <w:p>
            <w:pPr>
              <w:pStyle w:val="TableParagraph"/>
              <w:ind w:left="107"/>
              <w:jc w:val="left"/>
              <w:rPr>
                <w:sz w:val="21"/>
              </w:rPr>
            </w:pPr>
            <w:r>
              <w:rPr>
                <w:sz w:val="21"/>
              </w:rPr>
              <w:t>Philosophy</w:t>
            </w:r>
            <w:r>
              <w:rPr>
                <w:spacing w:val="-6"/>
                <w:sz w:val="21"/>
              </w:rPr>
              <w:t> </w:t>
            </w:r>
            <w:r>
              <w:rPr>
                <w:sz w:val="21"/>
              </w:rPr>
              <w:t>of</w:t>
            </w:r>
            <w:r>
              <w:rPr>
                <w:spacing w:val="-6"/>
                <w:sz w:val="21"/>
              </w:rPr>
              <w:t> </w:t>
            </w:r>
            <w:r>
              <w:rPr>
                <w:spacing w:val="-2"/>
                <w:sz w:val="21"/>
              </w:rPr>
              <w:t>Education</w:t>
            </w:r>
          </w:p>
        </w:tc>
        <w:tc>
          <w:tcPr>
            <w:tcW w:w="6461" w:type="dxa"/>
            <w:tcBorders>
              <w:top w:val="nil"/>
            </w:tcBorders>
          </w:tcPr>
          <w:p>
            <w:pPr>
              <w:pStyle w:val="TableParagraph"/>
              <w:spacing w:before="27"/>
              <w:jc w:val="left"/>
              <w:rPr>
                <w:rFonts w:ascii="Century Gothic"/>
                <w:sz w:val="21"/>
              </w:rPr>
            </w:pPr>
          </w:p>
          <w:p>
            <w:pPr>
              <w:pStyle w:val="TableParagraph"/>
              <w:ind w:left="107" w:right="166"/>
              <w:jc w:val="left"/>
              <w:rPr>
                <w:sz w:val="21"/>
              </w:rPr>
            </w:pPr>
            <w:r>
              <w:rPr>
                <w:sz w:val="21"/>
              </w:rPr>
              <w:t>Students explore those issues from various perspectives that may focus upon ethics, epistemology, aesthetics, social and political philosophy, and</w:t>
            </w:r>
            <w:r>
              <w:rPr>
                <w:spacing w:val="-4"/>
                <w:sz w:val="21"/>
              </w:rPr>
              <w:t> </w:t>
            </w:r>
            <w:r>
              <w:rPr>
                <w:sz w:val="21"/>
              </w:rPr>
              <w:t>the</w:t>
            </w:r>
            <w:r>
              <w:rPr>
                <w:spacing w:val="-3"/>
                <w:sz w:val="21"/>
              </w:rPr>
              <w:t> </w:t>
            </w:r>
            <w:r>
              <w:rPr>
                <w:sz w:val="21"/>
              </w:rPr>
              <w:t>works</w:t>
            </w:r>
            <w:r>
              <w:rPr>
                <w:spacing w:val="-4"/>
                <w:sz w:val="21"/>
              </w:rPr>
              <w:t> </w:t>
            </w:r>
            <w:r>
              <w:rPr>
                <w:sz w:val="21"/>
              </w:rPr>
              <w:t>of</w:t>
            </w:r>
            <w:r>
              <w:rPr>
                <w:spacing w:val="-3"/>
                <w:sz w:val="21"/>
              </w:rPr>
              <w:t> </w:t>
            </w:r>
            <w:r>
              <w:rPr>
                <w:sz w:val="21"/>
              </w:rPr>
              <w:t>historically</w:t>
            </w:r>
            <w:r>
              <w:rPr>
                <w:spacing w:val="-5"/>
                <w:sz w:val="21"/>
              </w:rPr>
              <w:t> </w:t>
            </w:r>
            <w:r>
              <w:rPr>
                <w:sz w:val="21"/>
              </w:rPr>
              <w:t>important</w:t>
            </w:r>
            <w:r>
              <w:rPr>
                <w:spacing w:val="-4"/>
                <w:sz w:val="21"/>
              </w:rPr>
              <w:t> </w:t>
            </w:r>
            <w:r>
              <w:rPr>
                <w:sz w:val="21"/>
              </w:rPr>
              <w:t>educational</w:t>
            </w:r>
            <w:r>
              <w:rPr>
                <w:spacing w:val="-4"/>
                <w:sz w:val="21"/>
              </w:rPr>
              <w:t> </w:t>
            </w:r>
            <w:r>
              <w:rPr>
                <w:sz w:val="21"/>
              </w:rPr>
              <w:t>thinkers.</w:t>
            </w:r>
            <w:r>
              <w:rPr>
                <w:spacing w:val="-4"/>
                <w:sz w:val="21"/>
              </w:rPr>
              <w:t> </w:t>
            </w:r>
            <w:r>
              <w:rPr>
                <w:sz w:val="21"/>
              </w:rPr>
              <w:t>In</w:t>
            </w:r>
            <w:r>
              <w:rPr>
                <w:spacing w:val="-4"/>
                <w:sz w:val="21"/>
              </w:rPr>
              <w:t> </w:t>
            </w:r>
            <w:r>
              <w:rPr>
                <w:sz w:val="21"/>
              </w:rPr>
              <w:t>addition to education course work, students are encouraged to include relevant classes from outside disciplines, including philosophy, religious studies, history, and philosophy of science</w:t>
            </w:r>
          </w:p>
        </w:tc>
      </w:tr>
    </w:tbl>
    <w:p>
      <w:pPr>
        <w:spacing w:before="47"/>
        <w:ind w:left="660" w:right="0" w:firstLine="0"/>
        <w:jc w:val="left"/>
        <w:rPr>
          <w:sz w:val="28"/>
        </w:rPr>
      </w:pPr>
      <w:bookmarkStart w:name="Doctoral Minors" w:id="28"/>
      <w:bookmarkEnd w:id="28"/>
      <w:r>
        <w:rPr/>
      </w:r>
      <w:r>
        <w:rPr>
          <w:color w:val="830F0E"/>
          <w:sz w:val="28"/>
        </w:rPr>
        <w:t>Doctoral</w:t>
      </w:r>
      <w:r>
        <w:rPr>
          <w:color w:val="830F0E"/>
          <w:spacing w:val="-9"/>
          <w:sz w:val="28"/>
        </w:rPr>
        <w:t> </w:t>
      </w:r>
      <w:r>
        <w:rPr>
          <w:color w:val="830F0E"/>
          <w:spacing w:val="-2"/>
          <w:sz w:val="28"/>
        </w:rPr>
        <w:t>Minors</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216" w:hRule="atLeast"/>
        </w:trPr>
        <w:tc>
          <w:tcPr>
            <w:tcW w:w="3360" w:type="dxa"/>
          </w:tcPr>
          <w:p>
            <w:pPr>
              <w:pStyle w:val="TableParagraph"/>
              <w:spacing w:before="219"/>
              <w:jc w:val="left"/>
              <w:rPr>
                <w:rFonts w:ascii="Century Gothic"/>
                <w:sz w:val="21"/>
              </w:rPr>
            </w:pPr>
          </w:p>
          <w:p>
            <w:pPr>
              <w:pStyle w:val="TableParagraph"/>
              <w:ind w:left="107"/>
              <w:jc w:val="left"/>
              <w:rPr>
                <w:sz w:val="21"/>
              </w:rPr>
            </w:pPr>
            <w:r>
              <w:rPr>
                <w:sz w:val="21"/>
              </w:rPr>
              <w:t>Education</w:t>
            </w:r>
            <w:r>
              <w:rPr>
                <w:spacing w:val="-9"/>
                <w:sz w:val="21"/>
              </w:rPr>
              <w:t> </w:t>
            </w:r>
            <w:r>
              <w:rPr>
                <w:spacing w:val="-2"/>
                <w:sz w:val="21"/>
              </w:rPr>
              <w:t>Policy</w:t>
            </w:r>
          </w:p>
        </w:tc>
        <w:tc>
          <w:tcPr>
            <w:tcW w:w="6461" w:type="dxa"/>
          </w:tcPr>
          <w:p>
            <w:pPr>
              <w:pStyle w:val="TableParagraph"/>
              <w:spacing w:before="92"/>
              <w:ind w:left="107"/>
              <w:jc w:val="left"/>
              <w:rPr>
                <w:sz w:val="21"/>
              </w:rPr>
            </w:pPr>
            <w:r>
              <w:rPr>
                <w:sz w:val="21"/>
              </w:rPr>
              <w:t>Prepares</w:t>
            </w:r>
            <w:r>
              <w:rPr>
                <w:spacing w:val="-4"/>
                <w:sz w:val="21"/>
              </w:rPr>
              <w:t> </w:t>
            </w:r>
            <w:r>
              <w:rPr>
                <w:sz w:val="21"/>
              </w:rPr>
              <w:t>students</w:t>
            </w:r>
            <w:r>
              <w:rPr>
                <w:spacing w:val="-4"/>
                <w:sz w:val="21"/>
              </w:rPr>
              <w:t> </w:t>
            </w:r>
            <w:r>
              <w:rPr>
                <w:sz w:val="21"/>
              </w:rPr>
              <w:t>pursuing</w:t>
            </w:r>
            <w:r>
              <w:rPr>
                <w:spacing w:val="-6"/>
                <w:sz w:val="21"/>
              </w:rPr>
              <w:t> </w:t>
            </w:r>
            <w:r>
              <w:rPr>
                <w:sz w:val="21"/>
              </w:rPr>
              <w:t>a</w:t>
            </w:r>
            <w:r>
              <w:rPr>
                <w:spacing w:val="-3"/>
                <w:sz w:val="21"/>
              </w:rPr>
              <w:t> </w:t>
            </w:r>
            <w:r>
              <w:rPr>
                <w:sz w:val="21"/>
              </w:rPr>
              <w:t>doctoral</w:t>
            </w:r>
            <w:r>
              <w:rPr>
                <w:spacing w:val="-4"/>
                <w:sz w:val="21"/>
              </w:rPr>
              <w:t> </w:t>
            </w:r>
            <w:r>
              <w:rPr>
                <w:sz w:val="21"/>
              </w:rPr>
              <w:t>education</w:t>
            </w:r>
            <w:r>
              <w:rPr>
                <w:spacing w:val="-4"/>
                <w:sz w:val="21"/>
              </w:rPr>
              <w:t> </w:t>
            </w:r>
            <w:r>
              <w:rPr>
                <w:sz w:val="21"/>
              </w:rPr>
              <w:t>in</w:t>
            </w:r>
            <w:r>
              <w:rPr>
                <w:spacing w:val="-4"/>
                <w:sz w:val="21"/>
              </w:rPr>
              <w:t> </w:t>
            </w:r>
            <w:r>
              <w:rPr>
                <w:sz w:val="21"/>
              </w:rPr>
              <w:t>other</w:t>
            </w:r>
            <w:r>
              <w:rPr>
                <w:spacing w:val="-2"/>
                <w:sz w:val="21"/>
              </w:rPr>
              <w:t> </w:t>
            </w:r>
            <w:r>
              <w:rPr>
                <w:sz w:val="21"/>
              </w:rPr>
              <w:t>topics</w:t>
            </w:r>
            <w:r>
              <w:rPr>
                <w:spacing w:val="-4"/>
                <w:sz w:val="21"/>
              </w:rPr>
              <w:t> </w:t>
            </w:r>
            <w:r>
              <w:rPr>
                <w:sz w:val="21"/>
              </w:rPr>
              <w:t>to</w:t>
            </w:r>
            <w:r>
              <w:rPr>
                <w:spacing w:val="-4"/>
                <w:sz w:val="21"/>
              </w:rPr>
              <w:t> </w:t>
            </w:r>
            <w:r>
              <w:rPr>
                <w:sz w:val="21"/>
              </w:rPr>
              <w:t>learn basic concepts, analytic techniques, and issues in the study of contemporary education policy at the state, national, and international </w:t>
            </w:r>
            <w:r>
              <w:rPr>
                <w:spacing w:val="-2"/>
                <w:sz w:val="21"/>
              </w:rPr>
              <w:t>levels.</w:t>
            </w:r>
          </w:p>
        </w:tc>
      </w:tr>
      <w:tr>
        <w:trPr>
          <w:trHeight w:val="1213" w:hRule="atLeast"/>
        </w:trPr>
        <w:tc>
          <w:tcPr>
            <w:tcW w:w="3360" w:type="dxa"/>
          </w:tcPr>
          <w:p>
            <w:pPr>
              <w:pStyle w:val="TableParagraph"/>
              <w:spacing w:before="89"/>
              <w:jc w:val="left"/>
              <w:rPr>
                <w:rFonts w:ascii="Century Gothic"/>
                <w:sz w:val="21"/>
              </w:rPr>
            </w:pPr>
          </w:p>
          <w:p>
            <w:pPr>
              <w:pStyle w:val="TableParagraph"/>
              <w:ind w:left="107"/>
              <w:jc w:val="left"/>
              <w:rPr>
                <w:sz w:val="21"/>
              </w:rPr>
            </w:pPr>
            <w:r>
              <w:rPr>
                <w:sz w:val="21"/>
              </w:rPr>
              <w:t>Education</w:t>
            </w:r>
            <w:r>
              <w:rPr>
                <w:spacing w:val="-10"/>
                <w:sz w:val="21"/>
              </w:rPr>
              <w:t> </w:t>
            </w:r>
            <w:r>
              <w:rPr>
                <w:sz w:val="21"/>
              </w:rPr>
              <w:t>Policy</w:t>
            </w:r>
            <w:r>
              <w:rPr>
                <w:spacing w:val="-9"/>
                <w:sz w:val="21"/>
              </w:rPr>
              <w:t> </w:t>
            </w:r>
            <w:r>
              <w:rPr>
                <w:sz w:val="21"/>
              </w:rPr>
              <w:t>with</w:t>
            </w:r>
            <w:r>
              <w:rPr>
                <w:spacing w:val="-10"/>
                <w:sz w:val="21"/>
              </w:rPr>
              <w:t> </w:t>
            </w:r>
            <w:r>
              <w:rPr>
                <w:sz w:val="21"/>
              </w:rPr>
              <w:t>Maurer</w:t>
            </w:r>
            <w:r>
              <w:rPr>
                <w:spacing w:val="-8"/>
                <w:sz w:val="21"/>
              </w:rPr>
              <w:t> </w:t>
            </w:r>
            <w:r>
              <w:rPr>
                <w:sz w:val="21"/>
              </w:rPr>
              <w:t>School of Law</w:t>
            </w:r>
          </w:p>
        </w:tc>
        <w:tc>
          <w:tcPr>
            <w:tcW w:w="6461" w:type="dxa"/>
          </w:tcPr>
          <w:p>
            <w:pPr>
              <w:pStyle w:val="TableParagraph"/>
              <w:spacing w:before="90"/>
              <w:ind w:left="107" w:right="101"/>
              <w:jc w:val="left"/>
              <w:rPr>
                <w:sz w:val="21"/>
              </w:rPr>
            </w:pPr>
            <w:r>
              <w:rPr>
                <w:sz w:val="21"/>
              </w:rPr>
              <w:t>The School of Education and the Maurer School of Law have a concentration of faculty with expertise in education law. The schools have partnered to create the Minor in Education Policy, which is designed</w:t>
            </w:r>
            <w:r>
              <w:rPr>
                <w:spacing w:val="-4"/>
                <w:sz w:val="21"/>
              </w:rPr>
              <w:t> </w:t>
            </w:r>
            <w:r>
              <w:rPr>
                <w:sz w:val="21"/>
              </w:rPr>
              <w:t>for</w:t>
            </w:r>
            <w:r>
              <w:rPr>
                <w:spacing w:val="-5"/>
                <w:sz w:val="21"/>
              </w:rPr>
              <w:t> </w:t>
            </w:r>
            <w:r>
              <w:rPr>
                <w:sz w:val="21"/>
              </w:rPr>
              <w:t>law</w:t>
            </w:r>
            <w:r>
              <w:rPr>
                <w:spacing w:val="-3"/>
                <w:sz w:val="21"/>
              </w:rPr>
              <w:t> </w:t>
            </w:r>
            <w:r>
              <w:rPr>
                <w:sz w:val="21"/>
              </w:rPr>
              <w:t>students</w:t>
            </w:r>
            <w:r>
              <w:rPr>
                <w:spacing w:val="-4"/>
                <w:sz w:val="21"/>
              </w:rPr>
              <w:t> </w:t>
            </w:r>
            <w:r>
              <w:rPr>
                <w:sz w:val="21"/>
              </w:rPr>
              <w:t>who</w:t>
            </w:r>
            <w:r>
              <w:rPr>
                <w:spacing w:val="-4"/>
                <w:sz w:val="21"/>
              </w:rPr>
              <w:t> </w:t>
            </w:r>
            <w:r>
              <w:rPr>
                <w:sz w:val="21"/>
              </w:rPr>
              <w:t>are</w:t>
            </w:r>
            <w:r>
              <w:rPr>
                <w:spacing w:val="-2"/>
                <w:sz w:val="21"/>
              </w:rPr>
              <w:t> </w:t>
            </w:r>
            <w:r>
              <w:rPr>
                <w:sz w:val="21"/>
              </w:rPr>
              <w:t>interested</w:t>
            </w:r>
            <w:r>
              <w:rPr>
                <w:spacing w:val="-6"/>
                <w:sz w:val="21"/>
              </w:rPr>
              <w:t> </w:t>
            </w:r>
            <w:r>
              <w:rPr>
                <w:sz w:val="21"/>
              </w:rPr>
              <w:t>in</w:t>
            </w:r>
            <w:r>
              <w:rPr>
                <w:spacing w:val="-4"/>
                <w:sz w:val="21"/>
              </w:rPr>
              <w:t> </w:t>
            </w:r>
            <w:r>
              <w:rPr>
                <w:sz w:val="21"/>
              </w:rPr>
              <w:t>education</w:t>
            </w:r>
            <w:r>
              <w:rPr>
                <w:spacing w:val="-4"/>
                <w:sz w:val="21"/>
              </w:rPr>
              <w:t> </w:t>
            </w:r>
            <w:r>
              <w:rPr>
                <w:sz w:val="21"/>
              </w:rPr>
              <w:t>law</w:t>
            </w:r>
            <w:r>
              <w:rPr>
                <w:spacing w:val="-3"/>
                <w:sz w:val="21"/>
              </w:rPr>
              <w:t> </w:t>
            </w:r>
            <w:r>
              <w:rPr>
                <w:sz w:val="21"/>
              </w:rPr>
              <w:t>and</w:t>
            </w:r>
            <w:r>
              <w:rPr>
                <w:spacing w:val="-4"/>
                <w:sz w:val="21"/>
              </w:rPr>
              <w:t> </w:t>
            </w:r>
            <w:r>
              <w:rPr>
                <w:sz w:val="21"/>
              </w:rPr>
              <w:t>policy</w:t>
            </w:r>
          </w:p>
        </w:tc>
      </w:tr>
      <w:tr>
        <w:trPr>
          <w:trHeight w:val="1214" w:hRule="atLeast"/>
        </w:trPr>
        <w:tc>
          <w:tcPr>
            <w:tcW w:w="3360" w:type="dxa"/>
          </w:tcPr>
          <w:p>
            <w:pPr>
              <w:pStyle w:val="TableParagraph"/>
              <w:spacing w:before="89"/>
              <w:jc w:val="left"/>
              <w:rPr>
                <w:rFonts w:ascii="Century Gothic"/>
                <w:sz w:val="21"/>
              </w:rPr>
            </w:pPr>
          </w:p>
          <w:p>
            <w:pPr>
              <w:pStyle w:val="TableParagraph"/>
              <w:ind w:left="107"/>
              <w:jc w:val="left"/>
              <w:rPr>
                <w:sz w:val="21"/>
              </w:rPr>
            </w:pPr>
            <w:r>
              <w:rPr>
                <w:sz w:val="21"/>
              </w:rPr>
              <w:t>International</w:t>
            </w:r>
            <w:r>
              <w:rPr>
                <w:spacing w:val="-12"/>
                <w:sz w:val="21"/>
              </w:rPr>
              <w:t> </w:t>
            </w:r>
            <w:r>
              <w:rPr>
                <w:sz w:val="21"/>
              </w:rPr>
              <w:t>and</w:t>
            </w:r>
            <w:r>
              <w:rPr>
                <w:spacing w:val="-12"/>
                <w:sz w:val="21"/>
              </w:rPr>
              <w:t> </w:t>
            </w:r>
            <w:r>
              <w:rPr>
                <w:sz w:val="21"/>
              </w:rPr>
              <w:t>Comparative </w:t>
            </w:r>
            <w:r>
              <w:rPr>
                <w:spacing w:val="-2"/>
                <w:sz w:val="21"/>
              </w:rPr>
              <w:t>Education</w:t>
            </w:r>
          </w:p>
        </w:tc>
        <w:tc>
          <w:tcPr>
            <w:tcW w:w="6461" w:type="dxa"/>
          </w:tcPr>
          <w:p>
            <w:pPr>
              <w:pStyle w:val="TableParagraph"/>
              <w:spacing w:before="220"/>
              <w:ind w:left="107" w:right="166"/>
              <w:jc w:val="left"/>
              <w:rPr>
                <w:sz w:val="21"/>
              </w:rPr>
            </w:pPr>
            <w:r>
              <w:rPr>
                <w:sz w:val="21"/>
              </w:rPr>
              <w:t>Students</w:t>
            </w:r>
            <w:r>
              <w:rPr>
                <w:spacing w:val="-5"/>
                <w:sz w:val="21"/>
              </w:rPr>
              <w:t> </w:t>
            </w:r>
            <w:r>
              <w:rPr>
                <w:sz w:val="21"/>
              </w:rPr>
              <w:t>in</w:t>
            </w:r>
            <w:r>
              <w:rPr>
                <w:spacing w:val="-5"/>
                <w:sz w:val="21"/>
              </w:rPr>
              <w:t> </w:t>
            </w:r>
            <w:r>
              <w:rPr>
                <w:sz w:val="21"/>
              </w:rPr>
              <w:t>this</w:t>
            </w:r>
            <w:r>
              <w:rPr>
                <w:spacing w:val="-5"/>
                <w:sz w:val="21"/>
              </w:rPr>
              <w:t> </w:t>
            </w:r>
            <w:r>
              <w:rPr>
                <w:sz w:val="21"/>
              </w:rPr>
              <w:t>minor</w:t>
            </w:r>
            <w:r>
              <w:rPr>
                <w:spacing w:val="-3"/>
                <w:sz w:val="21"/>
              </w:rPr>
              <w:t> </w:t>
            </w:r>
            <w:r>
              <w:rPr>
                <w:sz w:val="21"/>
              </w:rPr>
              <w:t>have</w:t>
            </w:r>
            <w:r>
              <w:rPr>
                <w:spacing w:val="-3"/>
                <w:sz w:val="21"/>
              </w:rPr>
              <w:t> </w:t>
            </w:r>
            <w:r>
              <w:rPr>
                <w:sz w:val="21"/>
              </w:rPr>
              <w:t>the</w:t>
            </w:r>
            <w:r>
              <w:rPr>
                <w:spacing w:val="-4"/>
                <w:sz w:val="21"/>
              </w:rPr>
              <w:t> </w:t>
            </w:r>
            <w:r>
              <w:rPr>
                <w:sz w:val="21"/>
              </w:rPr>
              <w:t>opportunity</w:t>
            </w:r>
            <w:r>
              <w:rPr>
                <w:spacing w:val="-4"/>
                <w:sz w:val="21"/>
              </w:rPr>
              <w:t> </w:t>
            </w:r>
            <w:r>
              <w:rPr>
                <w:sz w:val="21"/>
              </w:rPr>
              <w:t>to</w:t>
            </w:r>
            <w:r>
              <w:rPr>
                <w:spacing w:val="-5"/>
                <w:sz w:val="21"/>
              </w:rPr>
              <w:t> </w:t>
            </w:r>
            <w:r>
              <w:rPr>
                <w:sz w:val="21"/>
              </w:rPr>
              <w:t>explore</w:t>
            </w:r>
            <w:r>
              <w:rPr>
                <w:spacing w:val="-4"/>
                <w:sz w:val="21"/>
              </w:rPr>
              <w:t> </w:t>
            </w:r>
            <w:r>
              <w:rPr>
                <w:sz w:val="21"/>
              </w:rPr>
              <w:t>different</w:t>
            </w:r>
            <w:r>
              <w:rPr>
                <w:spacing w:val="-5"/>
                <w:sz w:val="21"/>
              </w:rPr>
              <w:t> </w:t>
            </w:r>
            <w:r>
              <w:rPr>
                <w:sz w:val="21"/>
              </w:rPr>
              <w:t>policy, sociological, and anthropological aspects in international and comparative education.</w:t>
            </w:r>
          </w:p>
        </w:tc>
      </w:tr>
      <w:tr>
        <w:trPr>
          <w:trHeight w:val="1216" w:hRule="atLeast"/>
        </w:trPr>
        <w:tc>
          <w:tcPr>
            <w:tcW w:w="3360" w:type="dxa"/>
          </w:tcPr>
          <w:p>
            <w:pPr>
              <w:pStyle w:val="TableParagraph"/>
              <w:spacing w:before="219"/>
              <w:jc w:val="left"/>
              <w:rPr>
                <w:rFonts w:ascii="Century Gothic"/>
                <w:sz w:val="21"/>
              </w:rPr>
            </w:pPr>
          </w:p>
          <w:p>
            <w:pPr>
              <w:pStyle w:val="TableParagraph"/>
              <w:ind w:left="107"/>
              <w:jc w:val="left"/>
              <w:rPr>
                <w:sz w:val="21"/>
              </w:rPr>
            </w:pPr>
            <w:r>
              <w:rPr>
                <w:sz w:val="21"/>
              </w:rPr>
              <w:t>Philosophy</w:t>
            </w:r>
            <w:r>
              <w:rPr>
                <w:spacing w:val="-6"/>
                <w:sz w:val="21"/>
              </w:rPr>
              <w:t> </w:t>
            </w:r>
            <w:r>
              <w:rPr>
                <w:sz w:val="21"/>
              </w:rPr>
              <w:t>of</w:t>
            </w:r>
            <w:r>
              <w:rPr>
                <w:spacing w:val="-6"/>
                <w:sz w:val="21"/>
              </w:rPr>
              <w:t> </w:t>
            </w:r>
            <w:r>
              <w:rPr>
                <w:spacing w:val="-2"/>
                <w:sz w:val="21"/>
              </w:rPr>
              <w:t>Education</w:t>
            </w:r>
          </w:p>
        </w:tc>
        <w:tc>
          <w:tcPr>
            <w:tcW w:w="6461" w:type="dxa"/>
          </w:tcPr>
          <w:p>
            <w:pPr>
              <w:pStyle w:val="TableParagraph"/>
              <w:spacing w:before="92"/>
              <w:jc w:val="left"/>
              <w:rPr>
                <w:rFonts w:ascii="Century Gothic"/>
                <w:sz w:val="21"/>
              </w:rPr>
            </w:pPr>
          </w:p>
          <w:p>
            <w:pPr>
              <w:pStyle w:val="TableParagraph"/>
              <w:ind w:left="107"/>
              <w:jc w:val="left"/>
              <w:rPr>
                <w:sz w:val="21"/>
              </w:rPr>
            </w:pPr>
            <w:r>
              <w:rPr>
                <w:sz w:val="21"/>
              </w:rPr>
              <w:t>This</w:t>
            </w:r>
            <w:r>
              <w:rPr>
                <w:spacing w:val="-5"/>
                <w:sz w:val="21"/>
              </w:rPr>
              <w:t> </w:t>
            </w:r>
            <w:r>
              <w:rPr>
                <w:sz w:val="21"/>
              </w:rPr>
              <w:t>minor</w:t>
            </w:r>
            <w:r>
              <w:rPr>
                <w:spacing w:val="-3"/>
                <w:sz w:val="21"/>
              </w:rPr>
              <w:t> </w:t>
            </w:r>
            <w:r>
              <w:rPr>
                <w:sz w:val="21"/>
              </w:rPr>
              <w:t>introduces</w:t>
            </w:r>
            <w:r>
              <w:rPr>
                <w:spacing w:val="-5"/>
                <w:sz w:val="21"/>
              </w:rPr>
              <w:t> </w:t>
            </w:r>
            <w:r>
              <w:rPr>
                <w:sz w:val="21"/>
              </w:rPr>
              <w:t>students</w:t>
            </w:r>
            <w:r>
              <w:rPr>
                <w:spacing w:val="-5"/>
                <w:sz w:val="21"/>
              </w:rPr>
              <w:t> </w:t>
            </w:r>
            <w:r>
              <w:rPr>
                <w:sz w:val="21"/>
              </w:rPr>
              <w:t>to</w:t>
            </w:r>
            <w:r>
              <w:rPr>
                <w:spacing w:val="-5"/>
                <w:sz w:val="21"/>
              </w:rPr>
              <w:t> </w:t>
            </w:r>
            <w:r>
              <w:rPr>
                <w:sz w:val="21"/>
              </w:rPr>
              <w:t>a</w:t>
            </w:r>
            <w:r>
              <w:rPr>
                <w:spacing w:val="-4"/>
                <w:sz w:val="21"/>
              </w:rPr>
              <w:t> </w:t>
            </w:r>
            <w:r>
              <w:rPr>
                <w:sz w:val="21"/>
              </w:rPr>
              <w:t>variety</w:t>
            </w:r>
            <w:r>
              <w:rPr>
                <w:spacing w:val="-4"/>
                <w:sz w:val="21"/>
              </w:rPr>
              <w:t> </w:t>
            </w:r>
            <w:r>
              <w:rPr>
                <w:sz w:val="21"/>
              </w:rPr>
              <w:t>of</w:t>
            </w:r>
            <w:r>
              <w:rPr>
                <w:spacing w:val="-4"/>
                <w:sz w:val="21"/>
              </w:rPr>
              <w:t> </w:t>
            </w:r>
            <w:r>
              <w:rPr>
                <w:sz w:val="21"/>
              </w:rPr>
              <w:t>philosophical,</w:t>
            </w:r>
            <w:r>
              <w:rPr>
                <w:spacing w:val="-4"/>
                <w:sz w:val="21"/>
              </w:rPr>
              <w:t> </w:t>
            </w:r>
            <w:r>
              <w:rPr>
                <w:sz w:val="21"/>
              </w:rPr>
              <w:t>sociological, and anthropological aspects which underlay philosophies in education.</w:t>
            </w:r>
          </w:p>
        </w:tc>
      </w:tr>
      <w:tr>
        <w:trPr>
          <w:trHeight w:val="1537" w:hRule="atLeast"/>
        </w:trPr>
        <w:tc>
          <w:tcPr>
            <w:tcW w:w="3360" w:type="dxa"/>
          </w:tcPr>
          <w:p>
            <w:pPr>
              <w:pStyle w:val="TableParagraph"/>
              <w:jc w:val="left"/>
              <w:rPr>
                <w:rFonts w:ascii="Century Gothic"/>
                <w:sz w:val="21"/>
              </w:rPr>
            </w:pPr>
          </w:p>
          <w:p>
            <w:pPr>
              <w:pStyle w:val="TableParagraph"/>
              <w:spacing w:before="122"/>
              <w:jc w:val="left"/>
              <w:rPr>
                <w:rFonts w:ascii="Century Gothic"/>
                <w:sz w:val="21"/>
              </w:rPr>
            </w:pPr>
          </w:p>
          <w:p>
            <w:pPr>
              <w:pStyle w:val="TableParagraph"/>
              <w:ind w:left="107"/>
              <w:jc w:val="left"/>
              <w:rPr>
                <w:sz w:val="21"/>
              </w:rPr>
            </w:pPr>
            <w:r>
              <w:rPr>
                <w:sz w:val="21"/>
              </w:rPr>
              <w:t>Social</w:t>
            </w:r>
            <w:r>
              <w:rPr>
                <w:spacing w:val="-7"/>
                <w:sz w:val="21"/>
              </w:rPr>
              <w:t> </w:t>
            </w:r>
            <w:r>
              <w:rPr>
                <w:sz w:val="21"/>
              </w:rPr>
              <w:t>Foundations</w:t>
            </w:r>
            <w:r>
              <w:rPr>
                <w:spacing w:val="-7"/>
                <w:sz w:val="21"/>
              </w:rPr>
              <w:t> </w:t>
            </w:r>
            <w:r>
              <w:rPr>
                <w:sz w:val="21"/>
              </w:rPr>
              <w:t>of</w:t>
            </w:r>
            <w:r>
              <w:rPr>
                <w:spacing w:val="-6"/>
                <w:sz w:val="21"/>
              </w:rPr>
              <w:t> </w:t>
            </w:r>
            <w:r>
              <w:rPr>
                <w:spacing w:val="-2"/>
                <w:sz w:val="21"/>
              </w:rPr>
              <w:t>Education</w:t>
            </w:r>
          </w:p>
        </w:tc>
        <w:tc>
          <w:tcPr>
            <w:tcW w:w="6461" w:type="dxa"/>
          </w:tcPr>
          <w:p>
            <w:pPr>
              <w:pStyle w:val="TableParagraph"/>
              <w:ind w:left="107"/>
              <w:jc w:val="left"/>
              <w:rPr>
                <w:sz w:val="21"/>
              </w:rPr>
            </w:pPr>
            <w:r>
              <w:rPr>
                <w:sz w:val="21"/>
              </w:rPr>
              <w:t>This minor introduces students to the use of sociological and anthropological research in the study of education. It encompasses the intellectual</w:t>
            </w:r>
            <w:r>
              <w:rPr>
                <w:spacing w:val="-5"/>
                <w:sz w:val="21"/>
              </w:rPr>
              <w:t> </w:t>
            </w:r>
            <w:r>
              <w:rPr>
                <w:sz w:val="21"/>
              </w:rPr>
              <w:t>foundations</w:t>
            </w:r>
            <w:r>
              <w:rPr>
                <w:spacing w:val="-5"/>
                <w:sz w:val="21"/>
              </w:rPr>
              <w:t> </w:t>
            </w:r>
            <w:r>
              <w:rPr>
                <w:sz w:val="21"/>
              </w:rPr>
              <w:t>of</w:t>
            </w:r>
            <w:r>
              <w:rPr>
                <w:spacing w:val="-4"/>
                <w:sz w:val="21"/>
              </w:rPr>
              <w:t> </w:t>
            </w:r>
            <w:r>
              <w:rPr>
                <w:sz w:val="21"/>
              </w:rPr>
              <w:t>these</w:t>
            </w:r>
            <w:r>
              <w:rPr>
                <w:spacing w:val="-4"/>
                <w:sz w:val="21"/>
              </w:rPr>
              <w:t> </w:t>
            </w:r>
            <w:r>
              <w:rPr>
                <w:sz w:val="21"/>
              </w:rPr>
              <w:t>social</w:t>
            </w:r>
            <w:r>
              <w:rPr>
                <w:spacing w:val="-5"/>
                <w:sz w:val="21"/>
              </w:rPr>
              <w:t> </w:t>
            </w:r>
            <w:r>
              <w:rPr>
                <w:sz w:val="21"/>
              </w:rPr>
              <w:t>sciences,</w:t>
            </w:r>
            <w:r>
              <w:rPr>
                <w:spacing w:val="-4"/>
                <w:sz w:val="21"/>
              </w:rPr>
              <w:t> </w:t>
            </w:r>
            <w:r>
              <w:rPr>
                <w:sz w:val="21"/>
              </w:rPr>
              <w:t>the</w:t>
            </w:r>
            <w:r>
              <w:rPr>
                <w:spacing w:val="-4"/>
                <w:sz w:val="21"/>
              </w:rPr>
              <w:t> </w:t>
            </w:r>
            <w:r>
              <w:rPr>
                <w:sz w:val="21"/>
              </w:rPr>
              <w:t>educational</w:t>
            </w:r>
            <w:r>
              <w:rPr>
                <w:spacing w:val="-5"/>
                <w:sz w:val="21"/>
              </w:rPr>
              <w:t> </w:t>
            </w:r>
            <w:r>
              <w:rPr>
                <w:sz w:val="21"/>
              </w:rPr>
              <w:t>theories and findings of scholars in these disciplines, and the research methodologies of these disciplines that are relevant to educational</w:t>
            </w:r>
          </w:p>
          <w:p>
            <w:pPr>
              <w:pStyle w:val="TableParagraph"/>
              <w:spacing w:line="240" w:lineRule="exact"/>
              <w:ind w:left="107"/>
              <w:jc w:val="left"/>
              <w:rPr>
                <w:sz w:val="21"/>
              </w:rPr>
            </w:pPr>
            <w:r>
              <w:rPr>
                <w:spacing w:val="-2"/>
                <w:sz w:val="21"/>
              </w:rPr>
              <w:t>research.</w:t>
            </w:r>
          </w:p>
        </w:tc>
      </w:tr>
    </w:tbl>
    <w:p>
      <w:pPr>
        <w:spacing w:after="0" w:line="240" w:lineRule="exact"/>
        <w:jc w:val="left"/>
        <w:rPr>
          <w:sz w:val="21"/>
        </w:rPr>
        <w:sectPr>
          <w:headerReference w:type="default" r:id="rId31"/>
          <w:footerReference w:type="default" r:id="rId32"/>
          <w:pgSz w:w="12240" w:h="15840"/>
          <w:pgMar w:header="728" w:footer="0" w:top="980" w:bottom="280" w:left="780" w:right="520"/>
        </w:sectPr>
      </w:pPr>
    </w:p>
    <w:p>
      <w:pPr>
        <w:pStyle w:val="BodyText"/>
        <w:spacing w:before="21"/>
        <w:rPr>
          <w:sz w:val="36"/>
        </w:rPr>
      </w:pPr>
    </w:p>
    <w:p>
      <w:pPr>
        <w:pStyle w:val="Heading2"/>
        <w:ind w:left="660"/>
      </w:pPr>
      <w:bookmarkStart w:name="Instructional Systems Technology" w:id="29"/>
      <w:bookmarkEnd w:id="29"/>
      <w:r>
        <w:rPr/>
      </w:r>
      <w:r>
        <w:rPr>
          <w:color w:val="580A09"/>
        </w:rPr>
        <w:t>Instructional</w:t>
      </w:r>
      <w:r>
        <w:rPr>
          <w:color w:val="580A09"/>
          <w:spacing w:val="-7"/>
        </w:rPr>
        <w:t> </w:t>
      </w:r>
      <w:r>
        <w:rPr>
          <w:color w:val="580A09"/>
        </w:rPr>
        <w:t>Systems</w:t>
      </w:r>
      <w:r>
        <w:rPr>
          <w:color w:val="580A09"/>
          <w:spacing w:val="-7"/>
        </w:rPr>
        <w:t> </w:t>
      </w:r>
      <w:r>
        <w:rPr>
          <w:color w:val="580A09"/>
          <w:spacing w:val="-2"/>
        </w:rPr>
        <w:t>Technology</w:t>
      </w:r>
    </w:p>
    <w:p>
      <w:pPr>
        <w:pStyle w:val="BodyText"/>
        <w:spacing w:before="41"/>
        <w:ind w:left="660"/>
      </w:pPr>
      <w:r>
        <w:rPr/>
        <w:t>Enrollment</w:t>
      </w:r>
      <w:r>
        <w:rPr>
          <w:spacing w:val="-12"/>
        </w:rPr>
        <w:t> </w:t>
      </w:r>
      <w:r>
        <w:rPr>
          <w:spacing w:val="-2"/>
        </w:rPr>
        <w:t>Trends</w:t>
      </w:r>
    </w:p>
    <w:p>
      <w:pPr>
        <w:pStyle w:val="BodyText"/>
        <w:spacing w:before="5"/>
        <w:rPr>
          <w:sz w:val="14"/>
        </w:rPr>
      </w:pPr>
    </w:p>
    <w:tbl>
      <w:tblPr>
        <w:tblW w:w="0" w:type="auto"/>
        <w:jc w:val="left"/>
        <w:tblInd w:w="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9"/>
        <w:gridCol w:w="678"/>
        <w:gridCol w:w="661"/>
        <w:gridCol w:w="700"/>
        <w:gridCol w:w="681"/>
        <w:gridCol w:w="681"/>
        <w:gridCol w:w="680"/>
        <w:gridCol w:w="681"/>
        <w:gridCol w:w="681"/>
        <w:gridCol w:w="680"/>
        <w:gridCol w:w="703"/>
        <w:gridCol w:w="1278"/>
      </w:tblGrid>
      <w:tr>
        <w:trPr>
          <w:trHeight w:val="599" w:hRule="atLeast"/>
        </w:trPr>
        <w:tc>
          <w:tcPr>
            <w:tcW w:w="1729" w:type="dxa"/>
            <w:tcBorders>
              <w:top w:val="single" w:sz="8" w:space="0" w:color="1F497D"/>
              <w:bottom w:val="single" w:sz="4" w:space="0" w:color="1F497D"/>
            </w:tcBorders>
          </w:tcPr>
          <w:p>
            <w:pPr>
              <w:pStyle w:val="TableParagraph"/>
              <w:jc w:val="left"/>
              <w:rPr>
                <w:rFonts w:ascii="Times New Roman"/>
                <w:sz w:val="20"/>
              </w:rPr>
            </w:pPr>
          </w:p>
        </w:tc>
        <w:tc>
          <w:tcPr>
            <w:tcW w:w="678"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7"/>
              <w:rPr>
                <w:sz w:val="21"/>
              </w:rPr>
            </w:pPr>
            <w:r>
              <w:rPr>
                <w:spacing w:val="-4"/>
                <w:sz w:val="21"/>
              </w:rPr>
              <w:t>2005</w:t>
            </w:r>
          </w:p>
        </w:tc>
        <w:tc>
          <w:tcPr>
            <w:tcW w:w="66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06"/>
              <w:rPr>
                <w:sz w:val="21"/>
              </w:rPr>
            </w:pPr>
            <w:r>
              <w:rPr>
                <w:spacing w:val="-4"/>
                <w:sz w:val="21"/>
              </w:rPr>
              <w:t>2006</w:t>
            </w:r>
          </w:p>
        </w:tc>
        <w:tc>
          <w:tcPr>
            <w:tcW w:w="700"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7"/>
              <w:rPr>
                <w:sz w:val="21"/>
              </w:rPr>
            </w:pPr>
            <w:r>
              <w:rPr>
                <w:spacing w:val="-4"/>
                <w:sz w:val="21"/>
              </w:rPr>
              <w:t>2007</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9"/>
              <w:rPr>
                <w:sz w:val="21"/>
              </w:rPr>
            </w:pPr>
            <w:r>
              <w:rPr>
                <w:spacing w:val="-4"/>
                <w:sz w:val="21"/>
              </w:rPr>
              <w:t>2008</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8"/>
              <w:rPr>
                <w:sz w:val="21"/>
              </w:rPr>
            </w:pPr>
            <w:r>
              <w:rPr>
                <w:spacing w:val="-4"/>
                <w:sz w:val="21"/>
              </w:rPr>
              <w:t>2009</w:t>
            </w:r>
          </w:p>
        </w:tc>
        <w:tc>
          <w:tcPr>
            <w:tcW w:w="680"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9"/>
              <w:rPr>
                <w:sz w:val="21"/>
              </w:rPr>
            </w:pPr>
            <w:r>
              <w:rPr>
                <w:spacing w:val="-4"/>
                <w:sz w:val="21"/>
              </w:rPr>
              <w:t>2010</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31"/>
              <w:rPr>
                <w:sz w:val="21"/>
              </w:rPr>
            </w:pPr>
            <w:r>
              <w:rPr>
                <w:spacing w:val="-4"/>
                <w:sz w:val="21"/>
              </w:rPr>
              <w:t>2011</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30"/>
              <w:rPr>
                <w:sz w:val="21"/>
              </w:rPr>
            </w:pPr>
            <w:r>
              <w:rPr>
                <w:spacing w:val="-4"/>
                <w:sz w:val="21"/>
              </w:rPr>
              <w:t>2012</w:t>
            </w:r>
          </w:p>
        </w:tc>
        <w:tc>
          <w:tcPr>
            <w:tcW w:w="680"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31"/>
              <w:rPr>
                <w:sz w:val="21"/>
              </w:rPr>
            </w:pPr>
            <w:r>
              <w:rPr>
                <w:spacing w:val="-4"/>
                <w:sz w:val="21"/>
              </w:rPr>
              <w:t>2013</w:t>
            </w:r>
          </w:p>
        </w:tc>
        <w:tc>
          <w:tcPr>
            <w:tcW w:w="703"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55"/>
              <w:rPr>
                <w:sz w:val="21"/>
              </w:rPr>
            </w:pPr>
            <w:r>
              <w:rPr>
                <w:spacing w:val="-4"/>
                <w:sz w:val="21"/>
              </w:rPr>
              <w:t>2014</w:t>
            </w:r>
          </w:p>
        </w:tc>
        <w:tc>
          <w:tcPr>
            <w:tcW w:w="1278" w:type="dxa"/>
            <w:tcBorders>
              <w:top w:val="single" w:sz="8" w:space="0" w:color="1F497D"/>
              <w:bottom w:val="single" w:sz="4" w:space="0" w:color="1F497D"/>
            </w:tcBorders>
          </w:tcPr>
          <w:p>
            <w:pPr>
              <w:pStyle w:val="TableParagraph"/>
              <w:spacing w:line="250" w:lineRule="atLeast" w:before="66"/>
              <w:ind w:left="156" w:hanging="15"/>
              <w:jc w:val="left"/>
              <w:rPr>
                <w:sz w:val="21"/>
              </w:rPr>
            </w:pPr>
            <w:r>
              <w:rPr>
                <w:sz w:val="21"/>
              </w:rPr>
              <w:t>Avg.</w:t>
            </w:r>
            <w:r>
              <w:rPr>
                <w:spacing w:val="-12"/>
                <w:sz w:val="21"/>
              </w:rPr>
              <w:t> </w:t>
            </w:r>
            <w:r>
              <w:rPr>
                <w:sz w:val="21"/>
              </w:rPr>
              <w:t>Annual Pct.</w:t>
            </w:r>
            <w:r>
              <w:rPr>
                <w:spacing w:val="-6"/>
                <w:sz w:val="21"/>
              </w:rPr>
              <w:t> </w:t>
            </w:r>
            <w:r>
              <w:rPr>
                <w:spacing w:val="-2"/>
                <w:sz w:val="21"/>
              </w:rPr>
              <w:t>Change</w:t>
            </w:r>
          </w:p>
        </w:tc>
      </w:tr>
      <w:tr>
        <w:trPr>
          <w:trHeight w:val="302" w:hRule="atLeast"/>
        </w:trPr>
        <w:tc>
          <w:tcPr>
            <w:tcW w:w="1729" w:type="dxa"/>
            <w:tcBorders>
              <w:top w:val="single" w:sz="4" w:space="0" w:color="1F497D"/>
              <w:bottom w:val="single" w:sz="4" w:space="0" w:color="1F497D"/>
            </w:tcBorders>
          </w:tcPr>
          <w:p>
            <w:pPr>
              <w:pStyle w:val="TableParagraph"/>
              <w:spacing w:line="240" w:lineRule="exact" w:before="42"/>
              <w:ind w:left="122"/>
              <w:jc w:val="left"/>
              <w:rPr>
                <w:b/>
                <w:sz w:val="21"/>
              </w:rPr>
            </w:pPr>
            <w:r>
              <w:rPr>
                <w:b/>
                <w:spacing w:val="-2"/>
                <w:sz w:val="21"/>
              </w:rPr>
              <w:t>Total</w:t>
            </w:r>
          </w:p>
        </w:tc>
        <w:tc>
          <w:tcPr>
            <w:tcW w:w="678" w:type="dxa"/>
            <w:tcBorders>
              <w:top w:val="single" w:sz="4" w:space="0" w:color="1F497D"/>
              <w:bottom w:val="single" w:sz="4" w:space="0" w:color="1F497D"/>
            </w:tcBorders>
          </w:tcPr>
          <w:p>
            <w:pPr>
              <w:pStyle w:val="TableParagraph"/>
              <w:spacing w:line="240" w:lineRule="exact" w:before="42"/>
              <w:ind w:right="127"/>
              <w:rPr>
                <w:b/>
                <w:sz w:val="21"/>
              </w:rPr>
            </w:pPr>
            <w:r>
              <w:rPr>
                <w:b/>
                <w:spacing w:val="-5"/>
                <w:sz w:val="21"/>
              </w:rPr>
              <w:t>248</w:t>
            </w:r>
          </w:p>
        </w:tc>
        <w:tc>
          <w:tcPr>
            <w:tcW w:w="661" w:type="dxa"/>
            <w:tcBorders>
              <w:top w:val="single" w:sz="4" w:space="0" w:color="1F497D"/>
              <w:bottom w:val="single" w:sz="4" w:space="0" w:color="1F497D"/>
            </w:tcBorders>
          </w:tcPr>
          <w:p>
            <w:pPr>
              <w:pStyle w:val="TableParagraph"/>
              <w:spacing w:line="240" w:lineRule="exact" w:before="42"/>
              <w:ind w:right="106"/>
              <w:rPr>
                <w:b/>
                <w:sz w:val="21"/>
              </w:rPr>
            </w:pPr>
            <w:r>
              <w:rPr>
                <w:b/>
                <w:spacing w:val="-5"/>
                <w:sz w:val="21"/>
              </w:rPr>
              <w:t>299</w:t>
            </w:r>
          </w:p>
        </w:tc>
        <w:tc>
          <w:tcPr>
            <w:tcW w:w="700" w:type="dxa"/>
            <w:tcBorders>
              <w:top w:val="single" w:sz="4" w:space="0" w:color="1F497D"/>
              <w:bottom w:val="single" w:sz="4" w:space="0" w:color="1F497D"/>
            </w:tcBorders>
          </w:tcPr>
          <w:p>
            <w:pPr>
              <w:pStyle w:val="TableParagraph"/>
              <w:spacing w:line="240" w:lineRule="exact" w:before="42"/>
              <w:ind w:right="127"/>
              <w:rPr>
                <w:b/>
                <w:sz w:val="21"/>
              </w:rPr>
            </w:pPr>
            <w:r>
              <w:rPr>
                <w:b/>
                <w:spacing w:val="-5"/>
                <w:sz w:val="21"/>
              </w:rPr>
              <w:t>255</w:t>
            </w:r>
          </w:p>
        </w:tc>
        <w:tc>
          <w:tcPr>
            <w:tcW w:w="681" w:type="dxa"/>
            <w:tcBorders>
              <w:top w:val="single" w:sz="4" w:space="0" w:color="1F497D"/>
              <w:bottom w:val="single" w:sz="4" w:space="0" w:color="1F497D"/>
            </w:tcBorders>
          </w:tcPr>
          <w:p>
            <w:pPr>
              <w:pStyle w:val="TableParagraph"/>
              <w:spacing w:line="240" w:lineRule="exact" w:before="42"/>
              <w:ind w:right="129"/>
              <w:rPr>
                <w:b/>
                <w:sz w:val="21"/>
              </w:rPr>
            </w:pPr>
            <w:r>
              <w:rPr>
                <w:b/>
                <w:spacing w:val="-5"/>
                <w:sz w:val="21"/>
              </w:rPr>
              <w:t>261</w:t>
            </w:r>
          </w:p>
        </w:tc>
        <w:tc>
          <w:tcPr>
            <w:tcW w:w="681" w:type="dxa"/>
            <w:tcBorders>
              <w:top w:val="single" w:sz="4" w:space="0" w:color="1F497D"/>
              <w:bottom w:val="single" w:sz="4" w:space="0" w:color="1F497D"/>
            </w:tcBorders>
          </w:tcPr>
          <w:p>
            <w:pPr>
              <w:pStyle w:val="TableParagraph"/>
              <w:spacing w:line="240" w:lineRule="exact" w:before="42"/>
              <w:ind w:right="128"/>
              <w:rPr>
                <w:b/>
                <w:sz w:val="21"/>
              </w:rPr>
            </w:pPr>
            <w:r>
              <w:rPr>
                <w:b/>
                <w:spacing w:val="-5"/>
                <w:sz w:val="21"/>
              </w:rPr>
              <w:t>272</w:t>
            </w:r>
          </w:p>
        </w:tc>
        <w:tc>
          <w:tcPr>
            <w:tcW w:w="680" w:type="dxa"/>
            <w:tcBorders>
              <w:top w:val="single" w:sz="4" w:space="0" w:color="1F497D"/>
              <w:bottom w:val="single" w:sz="4" w:space="0" w:color="1F497D"/>
            </w:tcBorders>
          </w:tcPr>
          <w:p>
            <w:pPr>
              <w:pStyle w:val="TableParagraph"/>
              <w:spacing w:line="240" w:lineRule="exact" w:before="42"/>
              <w:ind w:right="129"/>
              <w:rPr>
                <w:b/>
                <w:sz w:val="21"/>
              </w:rPr>
            </w:pPr>
            <w:r>
              <w:rPr>
                <w:b/>
                <w:spacing w:val="-5"/>
                <w:sz w:val="21"/>
              </w:rPr>
              <w:t>275</w:t>
            </w:r>
          </w:p>
        </w:tc>
        <w:tc>
          <w:tcPr>
            <w:tcW w:w="681" w:type="dxa"/>
            <w:tcBorders>
              <w:top w:val="single" w:sz="4" w:space="0" w:color="1F497D"/>
              <w:bottom w:val="single" w:sz="4" w:space="0" w:color="1F497D"/>
            </w:tcBorders>
          </w:tcPr>
          <w:p>
            <w:pPr>
              <w:pStyle w:val="TableParagraph"/>
              <w:spacing w:line="240" w:lineRule="exact" w:before="42"/>
              <w:ind w:right="131"/>
              <w:rPr>
                <w:b/>
                <w:sz w:val="21"/>
              </w:rPr>
            </w:pPr>
            <w:r>
              <w:rPr>
                <w:b/>
                <w:spacing w:val="-5"/>
                <w:sz w:val="21"/>
              </w:rPr>
              <w:t>223</w:t>
            </w:r>
          </w:p>
        </w:tc>
        <w:tc>
          <w:tcPr>
            <w:tcW w:w="681" w:type="dxa"/>
            <w:tcBorders>
              <w:top w:val="single" w:sz="4" w:space="0" w:color="1F497D"/>
              <w:bottom w:val="single" w:sz="4" w:space="0" w:color="1F497D"/>
            </w:tcBorders>
          </w:tcPr>
          <w:p>
            <w:pPr>
              <w:pStyle w:val="TableParagraph"/>
              <w:spacing w:line="240" w:lineRule="exact" w:before="42"/>
              <w:ind w:right="130"/>
              <w:rPr>
                <w:b/>
                <w:sz w:val="21"/>
              </w:rPr>
            </w:pPr>
            <w:r>
              <w:rPr>
                <w:b/>
                <w:spacing w:val="-5"/>
                <w:sz w:val="21"/>
              </w:rPr>
              <w:t>253</w:t>
            </w:r>
          </w:p>
        </w:tc>
        <w:tc>
          <w:tcPr>
            <w:tcW w:w="680" w:type="dxa"/>
            <w:tcBorders>
              <w:top w:val="single" w:sz="4" w:space="0" w:color="1F497D"/>
              <w:bottom w:val="single" w:sz="4" w:space="0" w:color="1F497D"/>
            </w:tcBorders>
          </w:tcPr>
          <w:p>
            <w:pPr>
              <w:pStyle w:val="TableParagraph"/>
              <w:spacing w:line="240" w:lineRule="exact" w:before="42"/>
              <w:ind w:right="131"/>
              <w:rPr>
                <w:b/>
                <w:sz w:val="21"/>
              </w:rPr>
            </w:pPr>
            <w:r>
              <w:rPr>
                <w:b/>
                <w:spacing w:val="-5"/>
                <w:sz w:val="21"/>
              </w:rPr>
              <w:t>264</w:t>
            </w:r>
          </w:p>
        </w:tc>
        <w:tc>
          <w:tcPr>
            <w:tcW w:w="703" w:type="dxa"/>
            <w:tcBorders>
              <w:top w:val="single" w:sz="4" w:space="0" w:color="1F497D"/>
              <w:bottom w:val="single" w:sz="4" w:space="0" w:color="1F497D"/>
            </w:tcBorders>
          </w:tcPr>
          <w:p>
            <w:pPr>
              <w:pStyle w:val="TableParagraph"/>
              <w:spacing w:line="240" w:lineRule="exact" w:before="42"/>
              <w:ind w:right="155"/>
              <w:rPr>
                <w:b/>
                <w:sz w:val="21"/>
              </w:rPr>
            </w:pPr>
            <w:r>
              <w:rPr>
                <w:b/>
                <w:spacing w:val="-5"/>
                <w:sz w:val="21"/>
              </w:rPr>
              <w:t>218</w:t>
            </w:r>
          </w:p>
        </w:tc>
        <w:tc>
          <w:tcPr>
            <w:tcW w:w="1278" w:type="dxa"/>
            <w:tcBorders>
              <w:top w:val="single" w:sz="4" w:space="0" w:color="1F497D"/>
              <w:bottom w:val="single" w:sz="4" w:space="0" w:color="1F497D"/>
            </w:tcBorders>
          </w:tcPr>
          <w:p>
            <w:pPr>
              <w:pStyle w:val="TableParagraph"/>
              <w:spacing w:line="240" w:lineRule="exact" w:before="42"/>
              <w:ind w:right="112"/>
              <w:rPr>
                <w:sz w:val="21"/>
              </w:rPr>
            </w:pPr>
            <w:r>
              <w:rPr>
                <w:sz w:val="21"/>
              </w:rPr>
              <w:t>-</w:t>
            </w:r>
            <w:r>
              <w:rPr>
                <w:spacing w:val="-4"/>
                <w:sz w:val="21"/>
              </w:rPr>
              <w:t>1.4%</w:t>
            </w:r>
          </w:p>
        </w:tc>
      </w:tr>
      <w:tr>
        <w:trPr>
          <w:trHeight w:val="299" w:hRule="atLeast"/>
        </w:trPr>
        <w:tc>
          <w:tcPr>
            <w:tcW w:w="1729" w:type="dxa"/>
            <w:tcBorders>
              <w:top w:val="single" w:sz="4" w:space="0" w:color="1F497D"/>
              <w:bottom w:val="dashSmallGap" w:sz="4" w:space="0" w:color="000000"/>
            </w:tcBorders>
          </w:tcPr>
          <w:p>
            <w:pPr>
              <w:pStyle w:val="TableParagraph"/>
              <w:spacing w:line="240" w:lineRule="exact" w:before="40"/>
              <w:ind w:left="122"/>
              <w:jc w:val="left"/>
              <w:rPr>
                <w:b/>
                <w:sz w:val="21"/>
              </w:rPr>
            </w:pPr>
            <w:r>
              <w:rPr>
                <w:b/>
                <w:sz w:val="21"/>
              </w:rPr>
              <w:t>UGrad</w:t>
            </w:r>
            <w:r>
              <w:rPr>
                <w:b/>
                <w:spacing w:val="-8"/>
                <w:sz w:val="21"/>
              </w:rPr>
              <w:t> </w:t>
            </w:r>
            <w:r>
              <w:rPr>
                <w:b/>
                <w:sz w:val="21"/>
              </w:rPr>
              <w:t>Non-</w:t>
            </w:r>
            <w:r>
              <w:rPr>
                <w:b/>
                <w:spacing w:val="-5"/>
                <w:sz w:val="21"/>
              </w:rPr>
              <w:t>Deg</w:t>
            </w:r>
          </w:p>
        </w:tc>
        <w:tc>
          <w:tcPr>
            <w:tcW w:w="678" w:type="dxa"/>
            <w:tcBorders>
              <w:top w:val="single" w:sz="4" w:space="0" w:color="1F497D"/>
              <w:bottom w:val="dashSmallGap" w:sz="4" w:space="0" w:color="000000"/>
            </w:tcBorders>
          </w:tcPr>
          <w:p>
            <w:pPr>
              <w:pStyle w:val="TableParagraph"/>
              <w:spacing w:line="240" w:lineRule="exact" w:before="40"/>
              <w:ind w:right="125"/>
              <w:rPr>
                <w:b/>
                <w:sz w:val="21"/>
              </w:rPr>
            </w:pPr>
            <w:r>
              <w:rPr>
                <w:b/>
                <w:spacing w:val="-10"/>
                <w:sz w:val="21"/>
              </w:rPr>
              <w:t>0</w:t>
            </w:r>
          </w:p>
        </w:tc>
        <w:tc>
          <w:tcPr>
            <w:tcW w:w="661" w:type="dxa"/>
            <w:tcBorders>
              <w:top w:val="single" w:sz="4" w:space="0" w:color="1F497D"/>
              <w:bottom w:val="dashSmallGap" w:sz="4" w:space="0" w:color="000000"/>
            </w:tcBorders>
          </w:tcPr>
          <w:p>
            <w:pPr>
              <w:pStyle w:val="TableParagraph"/>
              <w:spacing w:line="240" w:lineRule="exact" w:before="40"/>
              <w:ind w:right="105"/>
              <w:rPr>
                <w:b/>
                <w:sz w:val="21"/>
              </w:rPr>
            </w:pPr>
            <w:r>
              <w:rPr>
                <w:b/>
                <w:spacing w:val="-10"/>
                <w:sz w:val="21"/>
              </w:rPr>
              <w:t>0</w:t>
            </w:r>
          </w:p>
        </w:tc>
        <w:tc>
          <w:tcPr>
            <w:tcW w:w="700" w:type="dxa"/>
            <w:tcBorders>
              <w:top w:val="single" w:sz="4" w:space="0" w:color="1F497D"/>
            </w:tcBorders>
          </w:tcPr>
          <w:p>
            <w:pPr>
              <w:pStyle w:val="TableParagraph"/>
              <w:spacing w:line="240" w:lineRule="exact" w:before="40"/>
              <w:ind w:right="126"/>
              <w:rPr>
                <w:b/>
                <w:sz w:val="21"/>
              </w:rPr>
            </w:pPr>
            <w:r>
              <w:rPr>
                <w:b/>
                <w:spacing w:val="-10"/>
                <w:sz w:val="21"/>
              </w:rPr>
              <w:t>0</w:t>
            </w:r>
          </w:p>
        </w:tc>
        <w:tc>
          <w:tcPr>
            <w:tcW w:w="681" w:type="dxa"/>
            <w:tcBorders>
              <w:top w:val="single" w:sz="4" w:space="0" w:color="1F497D"/>
            </w:tcBorders>
          </w:tcPr>
          <w:p>
            <w:pPr>
              <w:pStyle w:val="TableParagraph"/>
              <w:spacing w:line="240" w:lineRule="exact" w:before="40"/>
              <w:ind w:right="127"/>
              <w:rPr>
                <w:b/>
                <w:sz w:val="21"/>
              </w:rPr>
            </w:pPr>
            <w:r>
              <w:rPr>
                <w:b/>
                <w:spacing w:val="-10"/>
                <w:sz w:val="21"/>
              </w:rPr>
              <w:t>0</w:t>
            </w:r>
          </w:p>
        </w:tc>
        <w:tc>
          <w:tcPr>
            <w:tcW w:w="681" w:type="dxa"/>
            <w:tcBorders>
              <w:top w:val="single" w:sz="4" w:space="0" w:color="1F497D"/>
            </w:tcBorders>
          </w:tcPr>
          <w:p>
            <w:pPr>
              <w:pStyle w:val="TableParagraph"/>
              <w:spacing w:line="240" w:lineRule="exact" w:before="40"/>
              <w:ind w:right="127"/>
              <w:rPr>
                <w:b/>
                <w:sz w:val="21"/>
              </w:rPr>
            </w:pPr>
            <w:r>
              <w:rPr>
                <w:b/>
                <w:spacing w:val="-10"/>
                <w:sz w:val="21"/>
              </w:rPr>
              <w:t>0</w:t>
            </w:r>
          </w:p>
        </w:tc>
        <w:tc>
          <w:tcPr>
            <w:tcW w:w="680" w:type="dxa"/>
            <w:tcBorders>
              <w:top w:val="single" w:sz="4" w:space="0" w:color="1F497D"/>
            </w:tcBorders>
          </w:tcPr>
          <w:p>
            <w:pPr>
              <w:pStyle w:val="TableParagraph"/>
              <w:spacing w:line="240" w:lineRule="exact" w:before="40"/>
              <w:ind w:right="128"/>
              <w:rPr>
                <w:b/>
                <w:sz w:val="21"/>
              </w:rPr>
            </w:pPr>
            <w:r>
              <w:rPr>
                <w:b/>
                <w:spacing w:val="-10"/>
                <w:sz w:val="21"/>
              </w:rPr>
              <w:t>0</w:t>
            </w:r>
          </w:p>
        </w:tc>
        <w:tc>
          <w:tcPr>
            <w:tcW w:w="681" w:type="dxa"/>
            <w:tcBorders>
              <w:top w:val="single" w:sz="4" w:space="0" w:color="1F497D"/>
            </w:tcBorders>
          </w:tcPr>
          <w:p>
            <w:pPr>
              <w:pStyle w:val="TableParagraph"/>
              <w:spacing w:line="240" w:lineRule="exact" w:before="40"/>
              <w:ind w:right="129"/>
              <w:rPr>
                <w:b/>
                <w:sz w:val="21"/>
              </w:rPr>
            </w:pPr>
            <w:r>
              <w:rPr>
                <w:b/>
                <w:spacing w:val="-10"/>
                <w:sz w:val="21"/>
              </w:rPr>
              <w:t>0</w:t>
            </w:r>
          </w:p>
        </w:tc>
        <w:tc>
          <w:tcPr>
            <w:tcW w:w="681" w:type="dxa"/>
            <w:tcBorders>
              <w:top w:val="single" w:sz="4" w:space="0" w:color="1F497D"/>
            </w:tcBorders>
          </w:tcPr>
          <w:p>
            <w:pPr>
              <w:pStyle w:val="TableParagraph"/>
              <w:spacing w:line="240" w:lineRule="exact" w:before="40"/>
              <w:ind w:right="129"/>
              <w:rPr>
                <w:b/>
                <w:sz w:val="21"/>
              </w:rPr>
            </w:pPr>
            <w:r>
              <w:rPr>
                <w:b/>
                <w:spacing w:val="-10"/>
                <w:sz w:val="21"/>
              </w:rPr>
              <w:t>0</w:t>
            </w:r>
          </w:p>
        </w:tc>
        <w:tc>
          <w:tcPr>
            <w:tcW w:w="680" w:type="dxa"/>
            <w:tcBorders>
              <w:top w:val="single" w:sz="4" w:space="0" w:color="1F497D"/>
            </w:tcBorders>
          </w:tcPr>
          <w:p>
            <w:pPr>
              <w:pStyle w:val="TableParagraph"/>
              <w:spacing w:line="240" w:lineRule="exact" w:before="40"/>
              <w:ind w:right="130"/>
              <w:rPr>
                <w:b/>
                <w:sz w:val="21"/>
              </w:rPr>
            </w:pPr>
            <w:r>
              <w:rPr>
                <w:b/>
                <w:spacing w:val="-10"/>
                <w:sz w:val="21"/>
              </w:rPr>
              <w:t>1</w:t>
            </w:r>
          </w:p>
        </w:tc>
        <w:tc>
          <w:tcPr>
            <w:tcW w:w="703" w:type="dxa"/>
            <w:tcBorders>
              <w:top w:val="single" w:sz="4" w:space="0" w:color="1F497D"/>
            </w:tcBorders>
          </w:tcPr>
          <w:p>
            <w:pPr>
              <w:pStyle w:val="TableParagraph"/>
              <w:spacing w:line="240" w:lineRule="exact" w:before="40"/>
              <w:ind w:right="153"/>
              <w:rPr>
                <w:b/>
                <w:sz w:val="21"/>
              </w:rPr>
            </w:pPr>
            <w:r>
              <w:rPr>
                <w:b/>
                <w:spacing w:val="-10"/>
                <w:sz w:val="21"/>
              </w:rPr>
              <w:t>0</w:t>
            </w:r>
          </w:p>
        </w:tc>
        <w:tc>
          <w:tcPr>
            <w:tcW w:w="1278" w:type="dxa"/>
            <w:tcBorders>
              <w:top w:val="single" w:sz="4" w:space="0" w:color="1F497D"/>
            </w:tcBorders>
          </w:tcPr>
          <w:p>
            <w:pPr>
              <w:pStyle w:val="TableParagraph"/>
              <w:jc w:val="left"/>
              <w:rPr>
                <w:rFonts w:ascii="Times New Roman"/>
                <w:sz w:val="20"/>
              </w:rPr>
            </w:pPr>
          </w:p>
        </w:tc>
      </w:tr>
      <w:tr>
        <w:trPr>
          <w:trHeight w:val="299" w:hRule="atLeast"/>
        </w:trPr>
        <w:tc>
          <w:tcPr>
            <w:tcW w:w="1729" w:type="dxa"/>
            <w:tcBorders>
              <w:top w:val="dashSmallGap" w:sz="4" w:space="0" w:color="000000"/>
              <w:bottom w:val="dashSmallGap" w:sz="4" w:space="0" w:color="000000"/>
            </w:tcBorders>
          </w:tcPr>
          <w:p>
            <w:pPr>
              <w:pStyle w:val="TableParagraph"/>
              <w:spacing w:line="240" w:lineRule="exact" w:before="40"/>
              <w:ind w:left="122"/>
              <w:jc w:val="left"/>
              <w:rPr>
                <w:b/>
                <w:sz w:val="21"/>
              </w:rPr>
            </w:pPr>
            <w:r>
              <w:rPr>
                <w:b/>
                <w:spacing w:val="-2"/>
                <w:sz w:val="21"/>
              </w:rPr>
              <w:t>Certificate</w:t>
            </w:r>
          </w:p>
        </w:tc>
        <w:tc>
          <w:tcPr>
            <w:tcW w:w="678" w:type="dxa"/>
            <w:tcBorders>
              <w:top w:val="dashSmallGap" w:sz="4" w:space="0" w:color="000000"/>
              <w:bottom w:val="dashSmallGap" w:sz="4" w:space="0" w:color="000000"/>
            </w:tcBorders>
          </w:tcPr>
          <w:p>
            <w:pPr>
              <w:pStyle w:val="TableParagraph"/>
              <w:spacing w:line="240" w:lineRule="exact" w:before="40"/>
              <w:ind w:right="125"/>
              <w:rPr>
                <w:b/>
                <w:sz w:val="21"/>
              </w:rPr>
            </w:pPr>
            <w:r>
              <w:rPr>
                <w:b/>
                <w:spacing w:val="-10"/>
                <w:sz w:val="21"/>
              </w:rPr>
              <w:t>0</w:t>
            </w:r>
          </w:p>
        </w:tc>
        <w:tc>
          <w:tcPr>
            <w:tcW w:w="661" w:type="dxa"/>
            <w:tcBorders>
              <w:top w:val="dashSmallGap" w:sz="4" w:space="0" w:color="000000"/>
              <w:bottom w:val="dashSmallGap" w:sz="4" w:space="0" w:color="000000"/>
            </w:tcBorders>
          </w:tcPr>
          <w:p>
            <w:pPr>
              <w:pStyle w:val="TableParagraph"/>
              <w:spacing w:line="240" w:lineRule="exact" w:before="40"/>
              <w:ind w:right="105"/>
              <w:rPr>
                <w:b/>
                <w:sz w:val="21"/>
              </w:rPr>
            </w:pPr>
            <w:r>
              <w:rPr/>
              <mc:AlternateContent>
                <mc:Choice Requires="wps">
                  <w:drawing>
                    <wp:anchor distT="0" distB="0" distL="0" distR="0" allowOverlap="1" layoutInCell="1" locked="0" behindDoc="1" simplePos="0" relativeHeight="476953600">
                      <wp:simplePos x="0" y="0"/>
                      <wp:positionH relativeFrom="column">
                        <wp:posOffset>419401</wp:posOffset>
                      </wp:positionH>
                      <wp:positionV relativeFrom="paragraph">
                        <wp:posOffset>-6126</wp:posOffset>
                      </wp:positionV>
                      <wp:extent cx="4291965" cy="635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4291965" cy="6350"/>
                                <a:chExt cx="4291965" cy="6350"/>
                              </a:xfrm>
                            </wpg:grpSpPr>
                            <pic:pic>
                              <pic:nvPicPr>
                                <pic:cNvPr id="43" name="Image 43"/>
                                <pic:cNvPicPr/>
                              </pic:nvPicPr>
                              <pic:blipFill>
                                <a:blip r:embed="rId35" cstate="print"/>
                                <a:stretch>
                                  <a:fillRect/>
                                </a:stretch>
                              </pic:blipFill>
                              <pic:spPr>
                                <a:xfrm>
                                  <a:off x="0" y="0"/>
                                  <a:ext cx="4283963" cy="6096"/>
                                </a:xfrm>
                                <a:prstGeom prst="rect">
                                  <a:avLst/>
                                </a:prstGeom>
                              </pic:spPr>
                            </pic:pic>
                            <wps:wsp>
                              <wps:cNvPr id="44" name="Graphic 44"/>
                              <wps:cNvSpPr/>
                              <wps:spPr>
                                <a:xfrm>
                                  <a:off x="2162555" y="0"/>
                                  <a:ext cx="1270" cy="6350"/>
                                </a:xfrm>
                                <a:custGeom>
                                  <a:avLst/>
                                  <a:gdLst/>
                                  <a:ahLst/>
                                  <a:cxnLst/>
                                  <a:rect l="l" t="t" r="r" b="b"/>
                                  <a:pathLst>
                                    <a:path w="0" h="6350">
                                      <a:moveTo>
                                        <a:pt x="0" y="6096"/>
                                      </a:moveTo>
                                      <a:lnTo>
                                        <a:pt x="0" y="0"/>
                                      </a:lnTo>
                                    </a:path>
                                  </a:pathLst>
                                </a:custGeom>
                                <a:ln w="6095">
                                  <a:solidFill>
                                    <a:srgbClr val="1E487C"/>
                                  </a:solidFill>
                                  <a:prstDash val="solid"/>
                                </a:ln>
                              </wps:spPr>
                              <wps:bodyPr wrap="square" lIns="0" tIns="0" rIns="0" bIns="0" rtlCol="0">
                                <a:prstTxWarp prst="textNoShape">
                                  <a:avLst/>
                                </a:prstTxWarp>
                                <a:noAutofit/>
                              </wps:bodyPr>
                            </wps:wsp>
                            <wps:wsp>
                              <wps:cNvPr id="45" name="Graphic 45"/>
                              <wps:cNvSpPr/>
                              <wps:spPr>
                                <a:xfrm>
                                  <a:off x="2593847" y="0"/>
                                  <a:ext cx="1270" cy="6350"/>
                                </a:xfrm>
                                <a:custGeom>
                                  <a:avLst/>
                                  <a:gdLst/>
                                  <a:ahLst/>
                                  <a:cxnLst/>
                                  <a:rect l="l" t="t" r="r" b="b"/>
                                  <a:pathLst>
                                    <a:path w="0" h="6350">
                                      <a:moveTo>
                                        <a:pt x="0" y="6096"/>
                                      </a:moveTo>
                                      <a:lnTo>
                                        <a:pt x="0" y="0"/>
                                      </a:lnTo>
                                    </a:path>
                                  </a:pathLst>
                                </a:custGeom>
                                <a:ln w="6095">
                                  <a:solidFill>
                                    <a:srgbClr val="1E487C"/>
                                  </a:solidFill>
                                  <a:prstDash val="solid"/>
                                </a:ln>
                              </wps:spPr>
                              <wps:bodyPr wrap="square" lIns="0" tIns="0" rIns="0" bIns="0" rtlCol="0">
                                <a:prstTxWarp prst="textNoShape">
                                  <a:avLst/>
                                </a:prstTxWarp>
                                <a:noAutofit/>
                              </wps:bodyPr>
                            </wps:wsp>
                            <wps:wsp>
                              <wps:cNvPr id="46" name="Graphic 46"/>
                              <wps:cNvSpPr/>
                              <wps:spPr>
                                <a:xfrm>
                                  <a:off x="3025139" y="0"/>
                                  <a:ext cx="1270" cy="6350"/>
                                </a:xfrm>
                                <a:custGeom>
                                  <a:avLst/>
                                  <a:gdLst/>
                                  <a:ahLst/>
                                  <a:cxnLst/>
                                  <a:rect l="l" t="t" r="r" b="b"/>
                                  <a:pathLst>
                                    <a:path w="0" h="6350">
                                      <a:moveTo>
                                        <a:pt x="0" y="6096"/>
                                      </a:moveTo>
                                      <a:lnTo>
                                        <a:pt x="0" y="0"/>
                                      </a:lnTo>
                                    </a:path>
                                  </a:pathLst>
                                </a:custGeom>
                                <a:ln w="6095">
                                  <a:solidFill>
                                    <a:srgbClr val="8EA3BD"/>
                                  </a:solidFill>
                                  <a:prstDash val="solid"/>
                                </a:ln>
                              </wps:spPr>
                              <wps:bodyPr wrap="square" lIns="0" tIns="0" rIns="0" bIns="0" rtlCol="0">
                                <a:prstTxWarp prst="textNoShape">
                                  <a:avLst/>
                                </a:prstTxWarp>
                                <a:noAutofit/>
                              </wps:bodyPr>
                            </wps:wsp>
                            <wps:wsp>
                              <wps:cNvPr id="47" name="Graphic 47"/>
                              <wps:cNvSpPr/>
                              <wps:spPr>
                                <a:xfrm>
                                  <a:off x="3457955" y="0"/>
                                  <a:ext cx="1270" cy="6350"/>
                                </a:xfrm>
                                <a:custGeom>
                                  <a:avLst/>
                                  <a:gdLst/>
                                  <a:ahLst/>
                                  <a:cxnLst/>
                                  <a:rect l="l" t="t" r="r" b="b"/>
                                  <a:pathLst>
                                    <a:path w="0" h="6350">
                                      <a:moveTo>
                                        <a:pt x="0" y="6096"/>
                                      </a:moveTo>
                                      <a:lnTo>
                                        <a:pt x="0" y="0"/>
                                      </a:lnTo>
                                    </a:path>
                                  </a:pathLst>
                                </a:custGeom>
                                <a:ln w="6095">
                                  <a:solidFill>
                                    <a:srgbClr val="8EA3BD"/>
                                  </a:solidFill>
                                  <a:prstDash val="solid"/>
                                </a:ln>
                              </wps:spPr>
                              <wps:bodyPr wrap="square" lIns="0" tIns="0" rIns="0" bIns="0" rtlCol="0">
                                <a:prstTxWarp prst="textNoShape">
                                  <a:avLst/>
                                </a:prstTxWarp>
                                <a:noAutofit/>
                              </wps:bodyPr>
                            </wps:wsp>
                            <wps:wsp>
                              <wps:cNvPr id="48" name="Graphic 48"/>
                              <wps:cNvSpPr/>
                              <wps:spPr>
                                <a:xfrm>
                                  <a:off x="4283964" y="3047"/>
                                  <a:ext cx="7620" cy="1270"/>
                                </a:xfrm>
                                <a:custGeom>
                                  <a:avLst/>
                                  <a:gdLst/>
                                  <a:ahLst/>
                                  <a:cxnLst/>
                                  <a:rect l="l" t="t" r="r" b="b"/>
                                  <a:pathLst>
                                    <a:path w="7620" h="0">
                                      <a:moveTo>
                                        <a:pt x="0" y="0"/>
                                      </a:moveTo>
                                      <a:lnTo>
                                        <a:pt x="7619" y="0"/>
                                      </a:lnTo>
                                    </a:path>
                                  </a:pathLst>
                                </a:custGeom>
                                <a:ln w="6096">
                                  <a:solidFill>
                                    <a:srgbClr val="1E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023712pt;margin-top:-.482422pt;width:337.95pt;height:.5pt;mso-position-horizontal-relative:column;mso-position-vertical-relative:paragraph;z-index:-26362880" id="docshapegroup42" coordorigin="660,-10" coordsize="6759,10">
                      <v:shape style="position:absolute;left:660;top:-10;width:6747;height:10" type="#_x0000_t75" id="docshape43" stroked="false">
                        <v:imagedata r:id="rId35" o:title=""/>
                      </v:shape>
                      <v:line style="position:absolute" from="4066,0" to="4066,-10" stroked="true" strokeweight=".479993pt" strokecolor="#1e487c">
                        <v:stroke dashstyle="solid"/>
                      </v:line>
                      <v:line style="position:absolute" from="4745,0" to="4745,-10" stroked="true" strokeweight=".479984pt" strokecolor="#1e487c">
                        <v:stroke dashstyle="solid"/>
                      </v:line>
                      <v:line style="position:absolute" from="5424,0" to="5424,-10" stroked="true" strokeweight=".479976pt" strokecolor="#8ea3bd">
                        <v:stroke dashstyle="solid"/>
                      </v:line>
                      <v:line style="position:absolute" from="6106,0" to="6106,-10" stroked="true" strokeweight=".479993pt" strokecolor="#8ea3bd">
                        <v:stroke dashstyle="solid"/>
                      </v:line>
                      <v:line style="position:absolute" from="7407,-5" to="7419,-5" stroked="true" strokeweight=".48pt" strokecolor="#1e487c">
                        <v:stroke dashstyle="solid"/>
                      </v:line>
                      <w10:wrap type="none"/>
                    </v:group>
                  </w:pict>
                </mc:Fallback>
              </mc:AlternateContent>
            </w:r>
            <w:r>
              <w:rPr>
                <w:b/>
                <w:spacing w:val="-10"/>
                <w:sz w:val="21"/>
              </w:rPr>
              <w:t>0</w:t>
            </w:r>
          </w:p>
        </w:tc>
        <w:tc>
          <w:tcPr>
            <w:tcW w:w="700" w:type="dxa"/>
          </w:tcPr>
          <w:p>
            <w:pPr>
              <w:pStyle w:val="TableParagraph"/>
              <w:spacing w:line="240" w:lineRule="exact" w:before="40"/>
              <w:ind w:right="126"/>
              <w:rPr>
                <w:b/>
                <w:sz w:val="21"/>
              </w:rPr>
            </w:pPr>
            <w:r>
              <w:rPr>
                <w:b/>
                <w:spacing w:val="-10"/>
                <w:sz w:val="21"/>
              </w:rPr>
              <w:t>0</w:t>
            </w:r>
          </w:p>
        </w:tc>
        <w:tc>
          <w:tcPr>
            <w:tcW w:w="681" w:type="dxa"/>
          </w:tcPr>
          <w:p>
            <w:pPr>
              <w:pStyle w:val="TableParagraph"/>
              <w:spacing w:line="240" w:lineRule="exact" w:before="40"/>
              <w:ind w:right="127"/>
              <w:rPr>
                <w:b/>
                <w:sz w:val="21"/>
              </w:rPr>
            </w:pPr>
            <w:r>
              <w:rPr>
                <w:b/>
                <w:spacing w:val="-10"/>
                <w:sz w:val="21"/>
              </w:rPr>
              <w:t>0</w:t>
            </w:r>
          </w:p>
        </w:tc>
        <w:tc>
          <w:tcPr>
            <w:tcW w:w="681" w:type="dxa"/>
          </w:tcPr>
          <w:p>
            <w:pPr>
              <w:pStyle w:val="TableParagraph"/>
              <w:spacing w:line="240" w:lineRule="exact" w:before="40"/>
              <w:ind w:right="127"/>
              <w:rPr>
                <w:b/>
                <w:sz w:val="21"/>
              </w:rPr>
            </w:pPr>
            <w:r>
              <w:rPr>
                <w:b/>
                <w:spacing w:val="-5"/>
                <w:sz w:val="21"/>
              </w:rPr>
              <w:t>13</w:t>
            </w:r>
          </w:p>
        </w:tc>
        <w:tc>
          <w:tcPr>
            <w:tcW w:w="680" w:type="dxa"/>
          </w:tcPr>
          <w:p>
            <w:pPr>
              <w:pStyle w:val="TableParagraph"/>
              <w:spacing w:line="240" w:lineRule="exact" w:before="40"/>
              <w:ind w:right="128"/>
              <w:rPr>
                <w:b/>
                <w:sz w:val="21"/>
              </w:rPr>
            </w:pPr>
            <w:r>
              <w:rPr>
                <w:b/>
                <w:spacing w:val="-10"/>
                <w:sz w:val="21"/>
              </w:rPr>
              <w:t>0</w:t>
            </w:r>
          </w:p>
        </w:tc>
        <w:tc>
          <w:tcPr>
            <w:tcW w:w="681" w:type="dxa"/>
          </w:tcPr>
          <w:p>
            <w:pPr>
              <w:pStyle w:val="TableParagraph"/>
              <w:spacing w:line="240" w:lineRule="exact" w:before="40"/>
              <w:ind w:right="129"/>
              <w:rPr>
                <w:b/>
                <w:sz w:val="21"/>
              </w:rPr>
            </w:pPr>
            <w:r>
              <w:rPr>
                <w:b/>
                <w:spacing w:val="-10"/>
                <w:sz w:val="21"/>
              </w:rPr>
              <w:t>0</w:t>
            </w:r>
          </w:p>
        </w:tc>
        <w:tc>
          <w:tcPr>
            <w:tcW w:w="681" w:type="dxa"/>
          </w:tcPr>
          <w:p>
            <w:pPr>
              <w:pStyle w:val="TableParagraph"/>
              <w:spacing w:line="240" w:lineRule="exact" w:before="40"/>
              <w:ind w:right="129"/>
              <w:rPr>
                <w:b/>
                <w:sz w:val="21"/>
              </w:rPr>
            </w:pPr>
            <w:r>
              <w:rPr>
                <w:b/>
                <w:spacing w:val="-10"/>
                <w:sz w:val="21"/>
              </w:rPr>
              <w:t>0</w:t>
            </w:r>
          </w:p>
        </w:tc>
        <w:tc>
          <w:tcPr>
            <w:tcW w:w="680" w:type="dxa"/>
          </w:tcPr>
          <w:p>
            <w:pPr>
              <w:pStyle w:val="TableParagraph"/>
              <w:spacing w:line="240" w:lineRule="exact" w:before="40"/>
              <w:ind w:right="130"/>
              <w:rPr>
                <w:b/>
                <w:sz w:val="21"/>
              </w:rPr>
            </w:pPr>
            <w:r>
              <w:rPr>
                <w:b/>
                <w:spacing w:val="-10"/>
                <w:sz w:val="21"/>
              </w:rPr>
              <w:t>0</w:t>
            </w:r>
          </w:p>
        </w:tc>
        <w:tc>
          <w:tcPr>
            <w:tcW w:w="703" w:type="dxa"/>
          </w:tcPr>
          <w:p>
            <w:pPr>
              <w:pStyle w:val="TableParagraph"/>
              <w:spacing w:line="240" w:lineRule="exact" w:before="40"/>
              <w:ind w:right="153"/>
              <w:rPr>
                <w:b/>
                <w:sz w:val="21"/>
              </w:rPr>
            </w:pPr>
            <w:r>
              <w:rPr>
                <w:b/>
                <w:spacing w:val="-5"/>
                <w:sz w:val="21"/>
              </w:rPr>
              <w:t>10</w:t>
            </w:r>
          </w:p>
        </w:tc>
        <w:tc>
          <w:tcPr>
            <w:tcW w:w="1278" w:type="dxa"/>
          </w:tcPr>
          <w:p>
            <w:pPr>
              <w:pStyle w:val="TableParagraph"/>
              <w:jc w:val="left"/>
              <w:rPr>
                <w:rFonts w:ascii="Times New Roman"/>
                <w:sz w:val="20"/>
              </w:rPr>
            </w:pPr>
          </w:p>
        </w:tc>
      </w:tr>
      <w:tr>
        <w:trPr>
          <w:trHeight w:val="299" w:hRule="atLeast"/>
        </w:trPr>
        <w:tc>
          <w:tcPr>
            <w:tcW w:w="1729" w:type="dxa"/>
            <w:tcBorders>
              <w:top w:val="dashSmallGap" w:sz="4" w:space="0" w:color="000000"/>
              <w:bottom w:val="dashSmallGap" w:sz="4" w:space="0" w:color="000000"/>
            </w:tcBorders>
          </w:tcPr>
          <w:p>
            <w:pPr>
              <w:pStyle w:val="TableParagraph"/>
              <w:spacing w:line="240" w:lineRule="exact" w:before="40"/>
              <w:ind w:left="122"/>
              <w:jc w:val="left"/>
              <w:rPr>
                <w:b/>
                <w:sz w:val="21"/>
              </w:rPr>
            </w:pPr>
            <w:r>
              <w:rPr>
                <w:b/>
                <w:sz w:val="21"/>
              </w:rPr>
              <w:t>Grad</w:t>
            </w:r>
            <w:r>
              <w:rPr>
                <w:b/>
                <w:spacing w:val="-7"/>
                <w:sz w:val="21"/>
              </w:rPr>
              <w:t> </w:t>
            </w:r>
            <w:r>
              <w:rPr>
                <w:b/>
                <w:sz w:val="21"/>
              </w:rPr>
              <w:t>Non-</w:t>
            </w:r>
            <w:r>
              <w:rPr>
                <w:b/>
                <w:spacing w:val="-5"/>
                <w:sz w:val="21"/>
              </w:rPr>
              <w:t>Deg</w:t>
            </w:r>
          </w:p>
        </w:tc>
        <w:tc>
          <w:tcPr>
            <w:tcW w:w="678" w:type="dxa"/>
            <w:tcBorders>
              <w:top w:val="dashSmallGap" w:sz="4" w:space="0" w:color="000000"/>
              <w:bottom w:val="dashSmallGap" w:sz="4" w:space="0" w:color="000000"/>
            </w:tcBorders>
          </w:tcPr>
          <w:p>
            <w:pPr>
              <w:pStyle w:val="TableParagraph"/>
              <w:spacing w:line="240" w:lineRule="exact" w:before="40"/>
              <w:ind w:right="125"/>
              <w:rPr>
                <w:b/>
                <w:sz w:val="21"/>
              </w:rPr>
            </w:pPr>
            <w:r>
              <w:rPr>
                <w:b/>
                <w:spacing w:val="-5"/>
                <w:sz w:val="21"/>
              </w:rPr>
              <w:t>87</w:t>
            </w:r>
          </w:p>
        </w:tc>
        <w:tc>
          <w:tcPr>
            <w:tcW w:w="661" w:type="dxa"/>
            <w:tcBorders>
              <w:top w:val="dashSmallGap" w:sz="4" w:space="0" w:color="000000"/>
              <w:bottom w:val="dashSmallGap" w:sz="4" w:space="0" w:color="000000"/>
            </w:tcBorders>
          </w:tcPr>
          <w:p>
            <w:pPr>
              <w:pStyle w:val="TableParagraph"/>
              <w:spacing w:line="240" w:lineRule="exact" w:before="40"/>
              <w:ind w:right="106"/>
              <w:rPr>
                <w:b/>
                <w:sz w:val="21"/>
              </w:rPr>
            </w:pPr>
            <w:r>
              <w:rPr>
                <w:b/>
                <w:spacing w:val="-5"/>
                <w:sz w:val="21"/>
              </w:rPr>
              <w:t>157</w:t>
            </w:r>
          </w:p>
        </w:tc>
        <w:tc>
          <w:tcPr>
            <w:tcW w:w="700" w:type="dxa"/>
          </w:tcPr>
          <w:p>
            <w:pPr>
              <w:pStyle w:val="TableParagraph"/>
              <w:spacing w:line="240" w:lineRule="exact" w:before="40"/>
              <w:ind w:right="127"/>
              <w:rPr>
                <w:b/>
                <w:sz w:val="21"/>
              </w:rPr>
            </w:pPr>
            <w:r>
              <w:rPr/>
              <mc:AlternateContent>
                <mc:Choice Requires="wps">
                  <w:drawing>
                    <wp:anchor distT="0" distB="0" distL="0" distR="0" allowOverlap="1" layoutInCell="1" locked="0" behindDoc="1" simplePos="0" relativeHeight="476954112">
                      <wp:simplePos x="0" y="0"/>
                      <wp:positionH relativeFrom="column">
                        <wp:posOffset>0</wp:posOffset>
                      </wp:positionH>
                      <wp:positionV relativeFrom="paragraph">
                        <wp:posOffset>-6127</wp:posOffset>
                      </wp:positionV>
                      <wp:extent cx="4291965" cy="635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4291965" cy="6350"/>
                                <a:chExt cx="4291965" cy="6350"/>
                              </a:xfrm>
                            </wpg:grpSpPr>
                            <pic:pic>
                              <pic:nvPicPr>
                                <pic:cNvPr id="50" name="Image 50"/>
                                <pic:cNvPicPr/>
                              </pic:nvPicPr>
                              <pic:blipFill>
                                <a:blip r:embed="rId36" cstate="print"/>
                                <a:stretch>
                                  <a:fillRect/>
                                </a:stretch>
                              </pic:blipFill>
                              <pic:spPr>
                                <a:xfrm>
                                  <a:off x="0" y="0"/>
                                  <a:ext cx="4283963" cy="6095"/>
                                </a:xfrm>
                                <a:prstGeom prst="rect">
                                  <a:avLst/>
                                </a:prstGeom>
                              </pic:spPr>
                            </pic:pic>
                            <wps:wsp>
                              <wps:cNvPr id="51" name="Graphic 51"/>
                              <wps:cNvSpPr/>
                              <wps:spPr>
                                <a:xfrm>
                                  <a:off x="2159507" y="3047"/>
                                  <a:ext cx="6350" cy="1270"/>
                                </a:xfrm>
                                <a:custGeom>
                                  <a:avLst/>
                                  <a:gdLst/>
                                  <a:ahLst/>
                                  <a:cxnLst/>
                                  <a:rect l="l" t="t" r="r" b="b"/>
                                  <a:pathLst>
                                    <a:path w="6350" h="0">
                                      <a:moveTo>
                                        <a:pt x="0" y="0"/>
                                      </a:moveTo>
                                      <a:lnTo>
                                        <a:pt x="6095" y="0"/>
                                      </a:lnTo>
                                    </a:path>
                                  </a:pathLst>
                                </a:custGeom>
                                <a:ln w="6095">
                                  <a:solidFill>
                                    <a:srgbClr val="1E487C"/>
                                  </a:solidFill>
                                  <a:prstDash val="solid"/>
                                </a:ln>
                              </wps:spPr>
                              <wps:bodyPr wrap="square" lIns="0" tIns="0" rIns="0" bIns="0" rtlCol="0">
                                <a:prstTxWarp prst="textNoShape">
                                  <a:avLst/>
                                </a:prstTxWarp>
                                <a:noAutofit/>
                              </wps:bodyPr>
                            </wps:wsp>
                            <wps:wsp>
                              <wps:cNvPr id="52" name="Graphic 52"/>
                              <wps:cNvSpPr/>
                              <wps:spPr>
                                <a:xfrm>
                                  <a:off x="2590800" y="3047"/>
                                  <a:ext cx="6350" cy="1270"/>
                                </a:xfrm>
                                <a:custGeom>
                                  <a:avLst/>
                                  <a:gdLst/>
                                  <a:ahLst/>
                                  <a:cxnLst/>
                                  <a:rect l="l" t="t" r="r" b="b"/>
                                  <a:pathLst>
                                    <a:path w="6350" h="0">
                                      <a:moveTo>
                                        <a:pt x="0" y="0"/>
                                      </a:moveTo>
                                      <a:lnTo>
                                        <a:pt x="6095" y="0"/>
                                      </a:lnTo>
                                    </a:path>
                                  </a:pathLst>
                                </a:custGeom>
                                <a:ln w="6095">
                                  <a:solidFill>
                                    <a:srgbClr val="1E487C"/>
                                  </a:solidFill>
                                  <a:prstDash val="solid"/>
                                </a:ln>
                              </wps:spPr>
                              <wps:bodyPr wrap="square" lIns="0" tIns="0" rIns="0" bIns="0" rtlCol="0">
                                <a:prstTxWarp prst="textNoShape">
                                  <a:avLst/>
                                </a:prstTxWarp>
                                <a:noAutofit/>
                              </wps:bodyPr>
                            </wps:wsp>
                            <wps:wsp>
                              <wps:cNvPr id="53" name="Graphic 53"/>
                              <wps:cNvSpPr/>
                              <wps:spPr>
                                <a:xfrm>
                                  <a:off x="3025139" y="0"/>
                                  <a:ext cx="1270" cy="6350"/>
                                </a:xfrm>
                                <a:custGeom>
                                  <a:avLst/>
                                  <a:gdLst/>
                                  <a:ahLst/>
                                  <a:cxnLst/>
                                  <a:rect l="l" t="t" r="r" b="b"/>
                                  <a:pathLst>
                                    <a:path w="0" h="6350">
                                      <a:moveTo>
                                        <a:pt x="0" y="6095"/>
                                      </a:moveTo>
                                      <a:lnTo>
                                        <a:pt x="0" y="0"/>
                                      </a:lnTo>
                                    </a:path>
                                  </a:pathLst>
                                </a:custGeom>
                                <a:ln w="6095">
                                  <a:solidFill>
                                    <a:srgbClr val="8EA3BD"/>
                                  </a:solidFill>
                                  <a:prstDash val="solid"/>
                                </a:ln>
                              </wps:spPr>
                              <wps:bodyPr wrap="square" lIns="0" tIns="0" rIns="0" bIns="0" rtlCol="0">
                                <a:prstTxWarp prst="textNoShape">
                                  <a:avLst/>
                                </a:prstTxWarp>
                                <a:noAutofit/>
                              </wps:bodyPr>
                            </wps:wsp>
                            <wps:wsp>
                              <wps:cNvPr id="54" name="Graphic 54"/>
                              <wps:cNvSpPr/>
                              <wps:spPr>
                                <a:xfrm>
                                  <a:off x="3454908" y="3047"/>
                                  <a:ext cx="6350" cy="1270"/>
                                </a:xfrm>
                                <a:custGeom>
                                  <a:avLst/>
                                  <a:gdLst/>
                                  <a:ahLst/>
                                  <a:cxnLst/>
                                  <a:rect l="l" t="t" r="r" b="b"/>
                                  <a:pathLst>
                                    <a:path w="6350" h="0">
                                      <a:moveTo>
                                        <a:pt x="0" y="0"/>
                                      </a:moveTo>
                                      <a:lnTo>
                                        <a:pt x="6095" y="0"/>
                                      </a:lnTo>
                                    </a:path>
                                  </a:pathLst>
                                </a:custGeom>
                                <a:ln w="6095">
                                  <a:solidFill>
                                    <a:srgbClr val="8EA3BD"/>
                                  </a:solidFill>
                                  <a:prstDash val="solid"/>
                                </a:ln>
                              </wps:spPr>
                              <wps:bodyPr wrap="square" lIns="0" tIns="0" rIns="0" bIns="0" rtlCol="0">
                                <a:prstTxWarp prst="textNoShape">
                                  <a:avLst/>
                                </a:prstTxWarp>
                                <a:noAutofit/>
                              </wps:bodyPr>
                            </wps:wsp>
                            <wps:wsp>
                              <wps:cNvPr id="55" name="Graphic 55"/>
                              <wps:cNvSpPr/>
                              <wps:spPr>
                                <a:xfrm>
                                  <a:off x="4283964" y="3047"/>
                                  <a:ext cx="7620" cy="1270"/>
                                </a:xfrm>
                                <a:custGeom>
                                  <a:avLst/>
                                  <a:gdLst/>
                                  <a:ahLst/>
                                  <a:cxnLst/>
                                  <a:rect l="l" t="t" r="r" b="b"/>
                                  <a:pathLst>
                                    <a:path w="7620" h="0">
                                      <a:moveTo>
                                        <a:pt x="0" y="0"/>
                                      </a:moveTo>
                                      <a:lnTo>
                                        <a:pt x="7619" y="0"/>
                                      </a:lnTo>
                                    </a:path>
                                  </a:pathLst>
                                </a:custGeom>
                                <a:ln w="6095">
                                  <a:solidFill>
                                    <a:srgbClr val="1E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482463pt;width:337.95pt;height:.5pt;mso-position-horizontal-relative:column;mso-position-vertical-relative:paragraph;z-index:-26362368" id="docshapegroup44" coordorigin="0,-10" coordsize="6759,10">
                      <v:shape style="position:absolute;left:0;top:-10;width:6747;height:10" type="#_x0000_t75" id="docshape45" stroked="false">
                        <v:imagedata r:id="rId36" o:title=""/>
                      </v:shape>
                      <v:line style="position:absolute" from="3401,-5" to="3410,-5" stroked="true" strokeweight=".479981pt" strokecolor="#1e487c">
                        <v:stroke dashstyle="solid"/>
                      </v:line>
                      <v:line style="position:absolute" from="4080,-5" to="4090,-5" stroked="true" strokeweight=".479981pt" strokecolor="#1e487c">
                        <v:stroke dashstyle="solid"/>
                      </v:line>
                      <v:line style="position:absolute" from="4764,0" to="4764,-10" stroked="true" strokeweight=".479976pt" strokecolor="#8ea3bd">
                        <v:stroke dashstyle="solid"/>
                      </v:line>
                      <v:line style="position:absolute" from="5441,-5" to="5450,-5" stroked="true" strokeweight=".479981pt" strokecolor="#8ea3bd">
                        <v:stroke dashstyle="solid"/>
                      </v:line>
                      <v:line style="position:absolute" from="6746,-5" to="6758,-5" stroked="true" strokeweight=".479981pt" strokecolor="#1e487c">
                        <v:stroke dashstyle="solid"/>
                      </v:line>
                      <w10:wrap type="none"/>
                    </v:group>
                  </w:pict>
                </mc:Fallback>
              </mc:AlternateContent>
            </w:r>
            <w:r>
              <w:rPr>
                <w:b/>
                <w:spacing w:val="-5"/>
                <w:sz w:val="21"/>
              </w:rPr>
              <w:t>123</w:t>
            </w:r>
          </w:p>
        </w:tc>
        <w:tc>
          <w:tcPr>
            <w:tcW w:w="681" w:type="dxa"/>
          </w:tcPr>
          <w:p>
            <w:pPr>
              <w:pStyle w:val="TableParagraph"/>
              <w:spacing w:line="240" w:lineRule="exact" w:before="40"/>
              <w:ind w:right="129"/>
              <w:rPr>
                <w:b/>
                <w:sz w:val="21"/>
              </w:rPr>
            </w:pPr>
            <w:r>
              <w:rPr>
                <w:b/>
                <w:spacing w:val="-5"/>
                <w:sz w:val="21"/>
              </w:rPr>
              <w:t>148</w:t>
            </w:r>
          </w:p>
        </w:tc>
        <w:tc>
          <w:tcPr>
            <w:tcW w:w="681" w:type="dxa"/>
          </w:tcPr>
          <w:p>
            <w:pPr>
              <w:pStyle w:val="TableParagraph"/>
              <w:spacing w:line="240" w:lineRule="exact" w:before="40"/>
              <w:ind w:right="128"/>
              <w:rPr>
                <w:b/>
                <w:sz w:val="21"/>
              </w:rPr>
            </w:pPr>
            <w:r>
              <w:rPr>
                <w:b/>
                <w:spacing w:val="-5"/>
                <w:sz w:val="21"/>
              </w:rPr>
              <w:t>160</w:t>
            </w:r>
          </w:p>
        </w:tc>
        <w:tc>
          <w:tcPr>
            <w:tcW w:w="680" w:type="dxa"/>
          </w:tcPr>
          <w:p>
            <w:pPr>
              <w:pStyle w:val="TableParagraph"/>
              <w:spacing w:line="240" w:lineRule="exact" w:before="40"/>
              <w:ind w:right="129"/>
              <w:rPr>
                <w:b/>
                <w:sz w:val="21"/>
              </w:rPr>
            </w:pPr>
            <w:r>
              <w:rPr>
                <w:b/>
                <w:spacing w:val="-5"/>
                <w:sz w:val="21"/>
              </w:rPr>
              <w:t>177</w:t>
            </w:r>
          </w:p>
        </w:tc>
        <w:tc>
          <w:tcPr>
            <w:tcW w:w="681" w:type="dxa"/>
          </w:tcPr>
          <w:p>
            <w:pPr>
              <w:pStyle w:val="TableParagraph"/>
              <w:spacing w:line="240" w:lineRule="exact" w:before="40"/>
              <w:ind w:right="131"/>
              <w:rPr>
                <w:b/>
                <w:sz w:val="21"/>
              </w:rPr>
            </w:pPr>
            <w:r>
              <w:rPr>
                <w:b/>
                <w:spacing w:val="-5"/>
                <w:sz w:val="21"/>
              </w:rPr>
              <w:t>102</w:t>
            </w:r>
          </w:p>
        </w:tc>
        <w:tc>
          <w:tcPr>
            <w:tcW w:w="681" w:type="dxa"/>
          </w:tcPr>
          <w:p>
            <w:pPr>
              <w:pStyle w:val="TableParagraph"/>
              <w:spacing w:line="240" w:lineRule="exact" w:before="40"/>
              <w:ind w:right="130"/>
              <w:rPr>
                <w:b/>
                <w:sz w:val="21"/>
              </w:rPr>
            </w:pPr>
            <w:r>
              <w:rPr>
                <w:b/>
                <w:spacing w:val="-5"/>
                <w:sz w:val="21"/>
              </w:rPr>
              <w:t>152</w:t>
            </w:r>
          </w:p>
        </w:tc>
        <w:tc>
          <w:tcPr>
            <w:tcW w:w="680" w:type="dxa"/>
          </w:tcPr>
          <w:p>
            <w:pPr>
              <w:pStyle w:val="TableParagraph"/>
              <w:spacing w:line="240" w:lineRule="exact" w:before="40"/>
              <w:ind w:right="130"/>
              <w:rPr>
                <w:b/>
                <w:sz w:val="21"/>
              </w:rPr>
            </w:pPr>
            <w:r>
              <w:rPr>
                <w:b/>
                <w:spacing w:val="-5"/>
                <w:sz w:val="21"/>
              </w:rPr>
              <w:t>84</w:t>
            </w:r>
          </w:p>
        </w:tc>
        <w:tc>
          <w:tcPr>
            <w:tcW w:w="703" w:type="dxa"/>
          </w:tcPr>
          <w:p>
            <w:pPr>
              <w:pStyle w:val="TableParagraph"/>
              <w:spacing w:line="240" w:lineRule="exact" w:before="40"/>
              <w:ind w:right="153"/>
              <w:rPr>
                <w:b/>
                <w:sz w:val="21"/>
              </w:rPr>
            </w:pPr>
            <w:r>
              <w:rPr>
                <w:b/>
                <w:spacing w:val="-5"/>
                <w:sz w:val="21"/>
              </w:rPr>
              <w:t>37</w:t>
            </w:r>
          </w:p>
        </w:tc>
        <w:tc>
          <w:tcPr>
            <w:tcW w:w="1278" w:type="dxa"/>
          </w:tcPr>
          <w:p>
            <w:pPr>
              <w:pStyle w:val="TableParagraph"/>
              <w:spacing w:line="240" w:lineRule="exact" w:before="40"/>
              <w:ind w:right="112"/>
              <w:rPr>
                <w:sz w:val="21"/>
              </w:rPr>
            </w:pPr>
            <w:r>
              <w:rPr>
                <w:sz w:val="21"/>
              </w:rPr>
              <w:t>-</w:t>
            </w:r>
            <w:r>
              <w:rPr>
                <w:spacing w:val="-4"/>
                <w:sz w:val="21"/>
              </w:rPr>
              <w:t>9.1%</w:t>
            </w:r>
          </w:p>
        </w:tc>
      </w:tr>
      <w:tr>
        <w:trPr>
          <w:trHeight w:val="299" w:hRule="atLeast"/>
        </w:trPr>
        <w:tc>
          <w:tcPr>
            <w:tcW w:w="1729" w:type="dxa"/>
            <w:tcBorders>
              <w:top w:val="dashSmallGap" w:sz="4" w:space="0" w:color="000000"/>
              <w:bottom w:val="dashSmallGap" w:sz="4" w:space="0" w:color="000000"/>
            </w:tcBorders>
          </w:tcPr>
          <w:p>
            <w:pPr>
              <w:pStyle w:val="TableParagraph"/>
              <w:spacing w:line="240" w:lineRule="exact" w:before="40"/>
              <w:ind w:left="122"/>
              <w:jc w:val="left"/>
              <w:rPr>
                <w:b/>
                <w:sz w:val="21"/>
              </w:rPr>
            </w:pPr>
            <w:r>
              <w:rPr>
                <w:b/>
                <w:spacing w:val="-2"/>
                <w:sz w:val="21"/>
              </w:rPr>
              <w:t>Masters</w:t>
            </w:r>
          </w:p>
        </w:tc>
        <w:tc>
          <w:tcPr>
            <w:tcW w:w="678" w:type="dxa"/>
            <w:tcBorders>
              <w:top w:val="dashSmallGap" w:sz="4" w:space="0" w:color="000000"/>
              <w:bottom w:val="dashSmallGap" w:sz="4" w:space="0" w:color="000000"/>
            </w:tcBorders>
          </w:tcPr>
          <w:p>
            <w:pPr>
              <w:pStyle w:val="TableParagraph"/>
              <w:spacing w:line="240" w:lineRule="exact" w:before="40"/>
              <w:ind w:right="125"/>
              <w:rPr>
                <w:b/>
                <w:sz w:val="21"/>
              </w:rPr>
            </w:pPr>
            <w:r>
              <w:rPr>
                <w:b/>
                <w:spacing w:val="-5"/>
                <w:sz w:val="21"/>
              </w:rPr>
              <w:t>50</w:t>
            </w:r>
          </w:p>
        </w:tc>
        <w:tc>
          <w:tcPr>
            <w:tcW w:w="661" w:type="dxa"/>
            <w:tcBorders>
              <w:top w:val="dashSmallGap" w:sz="4" w:space="0" w:color="000000"/>
              <w:bottom w:val="dashSmallGap" w:sz="4" w:space="0" w:color="000000"/>
            </w:tcBorders>
          </w:tcPr>
          <w:p>
            <w:pPr>
              <w:pStyle w:val="TableParagraph"/>
              <w:spacing w:line="240" w:lineRule="exact" w:before="40"/>
              <w:ind w:right="105"/>
              <w:rPr>
                <w:b/>
                <w:sz w:val="21"/>
              </w:rPr>
            </w:pPr>
            <w:r>
              <w:rPr/>
              <mc:AlternateContent>
                <mc:Choice Requires="wps">
                  <w:drawing>
                    <wp:anchor distT="0" distB="0" distL="0" distR="0" allowOverlap="1" layoutInCell="1" locked="0" behindDoc="1" simplePos="0" relativeHeight="476954624">
                      <wp:simplePos x="0" y="0"/>
                      <wp:positionH relativeFrom="column">
                        <wp:posOffset>419401</wp:posOffset>
                      </wp:positionH>
                      <wp:positionV relativeFrom="paragraph">
                        <wp:posOffset>-6127</wp:posOffset>
                      </wp:positionV>
                      <wp:extent cx="4291965" cy="635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4291965" cy="6350"/>
                                <a:chExt cx="4291965" cy="6350"/>
                              </a:xfrm>
                            </wpg:grpSpPr>
                            <pic:pic>
                              <pic:nvPicPr>
                                <pic:cNvPr id="57" name="Image 57"/>
                                <pic:cNvPicPr/>
                              </pic:nvPicPr>
                              <pic:blipFill>
                                <a:blip r:embed="rId37" cstate="print"/>
                                <a:stretch>
                                  <a:fillRect/>
                                </a:stretch>
                              </pic:blipFill>
                              <pic:spPr>
                                <a:xfrm>
                                  <a:off x="0" y="0"/>
                                  <a:ext cx="4283963" cy="6094"/>
                                </a:xfrm>
                                <a:prstGeom prst="rect">
                                  <a:avLst/>
                                </a:prstGeom>
                              </pic:spPr>
                            </pic:pic>
                            <wps:wsp>
                              <wps:cNvPr id="58" name="Graphic 58"/>
                              <wps:cNvSpPr/>
                              <wps:spPr>
                                <a:xfrm>
                                  <a:off x="2159507" y="3047"/>
                                  <a:ext cx="6350" cy="1270"/>
                                </a:xfrm>
                                <a:custGeom>
                                  <a:avLst/>
                                  <a:gdLst/>
                                  <a:ahLst/>
                                  <a:cxnLst/>
                                  <a:rect l="l" t="t" r="r" b="b"/>
                                  <a:pathLst>
                                    <a:path w="6350" h="0">
                                      <a:moveTo>
                                        <a:pt x="0" y="0"/>
                                      </a:moveTo>
                                      <a:lnTo>
                                        <a:pt x="6095" y="0"/>
                                      </a:lnTo>
                                    </a:path>
                                  </a:pathLst>
                                </a:custGeom>
                                <a:ln w="6094">
                                  <a:solidFill>
                                    <a:srgbClr val="1E487C"/>
                                  </a:solidFill>
                                  <a:prstDash val="solid"/>
                                </a:ln>
                              </wps:spPr>
                              <wps:bodyPr wrap="square" lIns="0" tIns="0" rIns="0" bIns="0" rtlCol="0">
                                <a:prstTxWarp prst="textNoShape">
                                  <a:avLst/>
                                </a:prstTxWarp>
                                <a:noAutofit/>
                              </wps:bodyPr>
                            </wps:wsp>
                            <wps:wsp>
                              <wps:cNvPr id="59" name="Graphic 59"/>
                              <wps:cNvSpPr/>
                              <wps:spPr>
                                <a:xfrm>
                                  <a:off x="2590800" y="3047"/>
                                  <a:ext cx="6350" cy="1270"/>
                                </a:xfrm>
                                <a:custGeom>
                                  <a:avLst/>
                                  <a:gdLst/>
                                  <a:ahLst/>
                                  <a:cxnLst/>
                                  <a:rect l="l" t="t" r="r" b="b"/>
                                  <a:pathLst>
                                    <a:path w="6350" h="0">
                                      <a:moveTo>
                                        <a:pt x="0" y="0"/>
                                      </a:moveTo>
                                      <a:lnTo>
                                        <a:pt x="6095" y="0"/>
                                      </a:lnTo>
                                    </a:path>
                                  </a:pathLst>
                                </a:custGeom>
                                <a:ln w="6094">
                                  <a:solidFill>
                                    <a:srgbClr val="1E487C"/>
                                  </a:solidFill>
                                  <a:prstDash val="solid"/>
                                </a:ln>
                              </wps:spPr>
                              <wps:bodyPr wrap="square" lIns="0" tIns="0" rIns="0" bIns="0" rtlCol="0">
                                <a:prstTxWarp prst="textNoShape">
                                  <a:avLst/>
                                </a:prstTxWarp>
                                <a:noAutofit/>
                              </wps:bodyPr>
                            </wps:wsp>
                            <wps:wsp>
                              <wps:cNvPr id="60" name="Graphic 60"/>
                              <wps:cNvSpPr/>
                              <wps:spPr>
                                <a:xfrm>
                                  <a:off x="3022092" y="3047"/>
                                  <a:ext cx="6350" cy="1270"/>
                                </a:xfrm>
                                <a:custGeom>
                                  <a:avLst/>
                                  <a:gdLst/>
                                  <a:ahLst/>
                                  <a:cxnLst/>
                                  <a:rect l="l" t="t" r="r" b="b"/>
                                  <a:pathLst>
                                    <a:path w="6350" h="0">
                                      <a:moveTo>
                                        <a:pt x="0" y="0"/>
                                      </a:moveTo>
                                      <a:lnTo>
                                        <a:pt x="6095" y="0"/>
                                      </a:lnTo>
                                    </a:path>
                                  </a:pathLst>
                                </a:custGeom>
                                <a:ln w="6094">
                                  <a:solidFill>
                                    <a:srgbClr val="8EA3BD"/>
                                  </a:solidFill>
                                  <a:prstDash val="solid"/>
                                </a:ln>
                              </wps:spPr>
                              <wps:bodyPr wrap="square" lIns="0" tIns="0" rIns="0" bIns="0" rtlCol="0">
                                <a:prstTxWarp prst="textNoShape">
                                  <a:avLst/>
                                </a:prstTxWarp>
                                <a:noAutofit/>
                              </wps:bodyPr>
                            </wps:wsp>
                            <wps:wsp>
                              <wps:cNvPr id="61" name="Graphic 61"/>
                              <wps:cNvSpPr/>
                              <wps:spPr>
                                <a:xfrm>
                                  <a:off x="3454908" y="3047"/>
                                  <a:ext cx="6350" cy="1270"/>
                                </a:xfrm>
                                <a:custGeom>
                                  <a:avLst/>
                                  <a:gdLst/>
                                  <a:ahLst/>
                                  <a:cxnLst/>
                                  <a:rect l="l" t="t" r="r" b="b"/>
                                  <a:pathLst>
                                    <a:path w="6350" h="0">
                                      <a:moveTo>
                                        <a:pt x="0" y="0"/>
                                      </a:moveTo>
                                      <a:lnTo>
                                        <a:pt x="6095" y="0"/>
                                      </a:lnTo>
                                    </a:path>
                                  </a:pathLst>
                                </a:custGeom>
                                <a:ln w="6094">
                                  <a:solidFill>
                                    <a:srgbClr val="8EA3BD"/>
                                  </a:solidFill>
                                  <a:prstDash val="solid"/>
                                </a:ln>
                              </wps:spPr>
                              <wps:bodyPr wrap="square" lIns="0" tIns="0" rIns="0" bIns="0" rtlCol="0">
                                <a:prstTxWarp prst="textNoShape">
                                  <a:avLst/>
                                </a:prstTxWarp>
                                <a:noAutofit/>
                              </wps:bodyPr>
                            </wps:wsp>
                            <wps:wsp>
                              <wps:cNvPr id="62" name="Graphic 62"/>
                              <wps:cNvSpPr/>
                              <wps:spPr>
                                <a:xfrm>
                                  <a:off x="4283964" y="3047"/>
                                  <a:ext cx="7620" cy="1270"/>
                                </a:xfrm>
                                <a:custGeom>
                                  <a:avLst/>
                                  <a:gdLst/>
                                  <a:ahLst/>
                                  <a:cxnLst/>
                                  <a:rect l="l" t="t" r="r" b="b"/>
                                  <a:pathLst>
                                    <a:path w="7620" h="0">
                                      <a:moveTo>
                                        <a:pt x="0" y="0"/>
                                      </a:moveTo>
                                      <a:lnTo>
                                        <a:pt x="7619" y="0"/>
                                      </a:lnTo>
                                    </a:path>
                                  </a:pathLst>
                                </a:custGeom>
                                <a:ln w="6094">
                                  <a:solidFill>
                                    <a:srgbClr val="1E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023712pt;margin-top:-.482444pt;width:337.95pt;height:.5pt;mso-position-horizontal-relative:column;mso-position-vertical-relative:paragraph;z-index:-26361856" id="docshapegroup46" coordorigin="660,-10" coordsize="6759,10">
                      <v:shape style="position:absolute;left:660;top:-10;width:6747;height:10" type="#_x0000_t75" id="docshape47" stroked="false">
                        <v:imagedata r:id="rId37" o:title=""/>
                      </v:shape>
                      <v:line style="position:absolute" from="4061,-5" to="4071,-5" stroked="true" strokeweight=".479902pt" strokecolor="#1e487c">
                        <v:stroke dashstyle="solid"/>
                      </v:line>
                      <v:line style="position:absolute" from="4740,-5" to="4750,-5" stroked="true" strokeweight=".479902pt" strokecolor="#1e487c">
                        <v:stroke dashstyle="solid"/>
                      </v:line>
                      <v:line style="position:absolute" from="5420,-5" to="5429,-5" stroked="true" strokeweight=".479902pt" strokecolor="#8ea3bd">
                        <v:stroke dashstyle="solid"/>
                      </v:line>
                      <v:line style="position:absolute" from="6101,-5" to="6111,-5" stroked="true" strokeweight=".479902pt" strokecolor="#8ea3bd">
                        <v:stroke dashstyle="solid"/>
                      </v:line>
                      <v:line style="position:absolute" from="7407,-5" to="7419,-5" stroked="true" strokeweight=".479902pt" strokecolor="#1e487c">
                        <v:stroke dashstyle="solid"/>
                      </v:line>
                      <w10:wrap type="none"/>
                    </v:group>
                  </w:pict>
                </mc:Fallback>
              </mc:AlternateContent>
            </w:r>
            <w:r>
              <w:rPr>
                <w:b/>
                <w:spacing w:val="-5"/>
                <w:sz w:val="21"/>
              </w:rPr>
              <w:t>55</w:t>
            </w:r>
          </w:p>
        </w:tc>
        <w:tc>
          <w:tcPr>
            <w:tcW w:w="700" w:type="dxa"/>
          </w:tcPr>
          <w:p>
            <w:pPr>
              <w:pStyle w:val="TableParagraph"/>
              <w:spacing w:line="240" w:lineRule="exact" w:before="40"/>
              <w:ind w:right="126"/>
              <w:rPr>
                <w:b/>
                <w:sz w:val="21"/>
              </w:rPr>
            </w:pPr>
            <w:r>
              <w:rPr>
                <w:b/>
                <w:spacing w:val="-5"/>
                <w:sz w:val="21"/>
              </w:rPr>
              <w:t>54</w:t>
            </w:r>
          </w:p>
        </w:tc>
        <w:tc>
          <w:tcPr>
            <w:tcW w:w="681" w:type="dxa"/>
          </w:tcPr>
          <w:p>
            <w:pPr>
              <w:pStyle w:val="TableParagraph"/>
              <w:spacing w:line="240" w:lineRule="exact" w:before="40"/>
              <w:ind w:right="127"/>
              <w:rPr>
                <w:b/>
                <w:sz w:val="21"/>
              </w:rPr>
            </w:pPr>
            <w:r>
              <w:rPr>
                <w:b/>
                <w:spacing w:val="-5"/>
                <w:sz w:val="21"/>
              </w:rPr>
              <w:t>47</w:t>
            </w:r>
          </w:p>
        </w:tc>
        <w:tc>
          <w:tcPr>
            <w:tcW w:w="681" w:type="dxa"/>
          </w:tcPr>
          <w:p>
            <w:pPr>
              <w:pStyle w:val="TableParagraph"/>
              <w:spacing w:line="240" w:lineRule="exact" w:before="40"/>
              <w:ind w:right="127"/>
              <w:rPr>
                <w:b/>
                <w:sz w:val="21"/>
              </w:rPr>
            </w:pPr>
            <w:r>
              <w:rPr>
                <w:b/>
                <w:spacing w:val="-5"/>
                <w:sz w:val="21"/>
              </w:rPr>
              <w:t>40</w:t>
            </w:r>
          </w:p>
        </w:tc>
        <w:tc>
          <w:tcPr>
            <w:tcW w:w="680" w:type="dxa"/>
          </w:tcPr>
          <w:p>
            <w:pPr>
              <w:pStyle w:val="TableParagraph"/>
              <w:spacing w:line="240" w:lineRule="exact" w:before="40"/>
              <w:ind w:right="128"/>
              <w:rPr>
                <w:b/>
                <w:sz w:val="21"/>
              </w:rPr>
            </w:pPr>
            <w:r>
              <w:rPr>
                <w:b/>
                <w:spacing w:val="-5"/>
                <w:sz w:val="21"/>
              </w:rPr>
              <w:t>41</w:t>
            </w:r>
          </w:p>
        </w:tc>
        <w:tc>
          <w:tcPr>
            <w:tcW w:w="681" w:type="dxa"/>
          </w:tcPr>
          <w:p>
            <w:pPr>
              <w:pStyle w:val="TableParagraph"/>
              <w:spacing w:line="240" w:lineRule="exact" w:before="40"/>
              <w:ind w:right="129"/>
              <w:rPr>
                <w:b/>
                <w:sz w:val="21"/>
              </w:rPr>
            </w:pPr>
            <w:r>
              <w:rPr>
                <w:b/>
                <w:spacing w:val="-5"/>
                <w:sz w:val="21"/>
              </w:rPr>
              <w:t>46</w:t>
            </w:r>
          </w:p>
        </w:tc>
        <w:tc>
          <w:tcPr>
            <w:tcW w:w="681" w:type="dxa"/>
          </w:tcPr>
          <w:p>
            <w:pPr>
              <w:pStyle w:val="TableParagraph"/>
              <w:spacing w:line="240" w:lineRule="exact" w:before="40"/>
              <w:ind w:right="129"/>
              <w:rPr>
                <w:b/>
                <w:sz w:val="21"/>
              </w:rPr>
            </w:pPr>
            <w:r>
              <w:rPr>
                <w:b/>
                <w:spacing w:val="-5"/>
                <w:sz w:val="21"/>
              </w:rPr>
              <w:t>36</w:t>
            </w:r>
          </w:p>
        </w:tc>
        <w:tc>
          <w:tcPr>
            <w:tcW w:w="680" w:type="dxa"/>
          </w:tcPr>
          <w:p>
            <w:pPr>
              <w:pStyle w:val="TableParagraph"/>
              <w:spacing w:line="240" w:lineRule="exact" w:before="40"/>
              <w:ind w:right="131"/>
              <w:rPr>
                <w:b/>
                <w:sz w:val="21"/>
              </w:rPr>
            </w:pPr>
            <w:r>
              <w:rPr>
                <w:b/>
                <w:spacing w:val="-5"/>
                <w:sz w:val="21"/>
              </w:rPr>
              <w:t>103</w:t>
            </w:r>
          </w:p>
        </w:tc>
        <w:tc>
          <w:tcPr>
            <w:tcW w:w="703" w:type="dxa"/>
          </w:tcPr>
          <w:p>
            <w:pPr>
              <w:pStyle w:val="TableParagraph"/>
              <w:spacing w:line="240" w:lineRule="exact" w:before="40"/>
              <w:ind w:right="153"/>
              <w:rPr>
                <w:b/>
                <w:sz w:val="21"/>
              </w:rPr>
            </w:pPr>
            <w:r>
              <w:rPr>
                <w:b/>
                <w:spacing w:val="-5"/>
                <w:sz w:val="21"/>
              </w:rPr>
              <w:t>86</w:t>
            </w:r>
          </w:p>
        </w:tc>
        <w:tc>
          <w:tcPr>
            <w:tcW w:w="1278" w:type="dxa"/>
          </w:tcPr>
          <w:p>
            <w:pPr>
              <w:pStyle w:val="TableParagraph"/>
              <w:spacing w:line="240" w:lineRule="exact" w:before="40"/>
              <w:ind w:right="112"/>
              <w:rPr>
                <w:sz w:val="21"/>
              </w:rPr>
            </w:pPr>
            <w:r>
              <w:rPr>
                <w:spacing w:val="-4"/>
                <w:sz w:val="21"/>
              </w:rPr>
              <w:t>6.2%</w:t>
            </w:r>
          </w:p>
        </w:tc>
      </w:tr>
      <w:tr>
        <w:trPr>
          <w:trHeight w:val="339" w:hRule="atLeast"/>
        </w:trPr>
        <w:tc>
          <w:tcPr>
            <w:tcW w:w="1729" w:type="dxa"/>
            <w:tcBorders>
              <w:top w:val="dashSmallGap" w:sz="4" w:space="0" w:color="000000"/>
            </w:tcBorders>
          </w:tcPr>
          <w:p>
            <w:pPr>
              <w:pStyle w:val="TableParagraph"/>
              <w:spacing w:before="42"/>
              <w:ind w:left="122"/>
              <w:jc w:val="left"/>
              <w:rPr>
                <w:b/>
                <w:sz w:val="21"/>
              </w:rPr>
            </w:pPr>
            <w:r>
              <w:rPr>
                <w:b/>
                <w:spacing w:val="-2"/>
                <w:sz w:val="21"/>
              </w:rPr>
              <w:t>Doctoral</w:t>
            </w:r>
          </w:p>
        </w:tc>
        <w:tc>
          <w:tcPr>
            <w:tcW w:w="678" w:type="dxa"/>
            <w:tcBorders>
              <w:top w:val="dashSmallGap" w:sz="4" w:space="0" w:color="000000"/>
            </w:tcBorders>
          </w:tcPr>
          <w:p>
            <w:pPr>
              <w:pStyle w:val="TableParagraph"/>
              <w:spacing w:before="42"/>
              <w:ind w:right="127"/>
              <w:rPr>
                <w:b/>
                <w:sz w:val="21"/>
              </w:rPr>
            </w:pPr>
            <w:r>
              <w:rPr>
                <w:b/>
                <w:spacing w:val="-5"/>
                <w:sz w:val="21"/>
              </w:rPr>
              <w:t>111</w:t>
            </w:r>
          </w:p>
        </w:tc>
        <w:tc>
          <w:tcPr>
            <w:tcW w:w="661" w:type="dxa"/>
            <w:tcBorders>
              <w:top w:val="dashSmallGap" w:sz="4" w:space="0" w:color="000000"/>
            </w:tcBorders>
          </w:tcPr>
          <w:p>
            <w:pPr>
              <w:pStyle w:val="TableParagraph"/>
              <w:spacing w:before="42"/>
              <w:ind w:right="105"/>
              <w:rPr>
                <w:b/>
                <w:sz w:val="21"/>
              </w:rPr>
            </w:pPr>
            <w:r>
              <w:rPr/>
              <mc:AlternateContent>
                <mc:Choice Requires="wps">
                  <w:drawing>
                    <wp:anchor distT="0" distB="0" distL="0" distR="0" allowOverlap="1" layoutInCell="1" locked="0" behindDoc="1" simplePos="0" relativeHeight="476955136">
                      <wp:simplePos x="0" y="0"/>
                      <wp:positionH relativeFrom="column">
                        <wp:posOffset>419401</wp:posOffset>
                      </wp:positionH>
                      <wp:positionV relativeFrom="paragraph">
                        <wp:posOffset>-6380</wp:posOffset>
                      </wp:positionV>
                      <wp:extent cx="4291965" cy="635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4291965" cy="6350"/>
                                <a:chExt cx="4291965" cy="6350"/>
                              </a:xfrm>
                            </wpg:grpSpPr>
                            <pic:pic>
                              <pic:nvPicPr>
                                <pic:cNvPr id="64" name="Image 64"/>
                                <pic:cNvPicPr/>
                              </pic:nvPicPr>
                              <pic:blipFill>
                                <a:blip r:embed="rId37" cstate="print"/>
                                <a:stretch>
                                  <a:fillRect/>
                                </a:stretch>
                              </pic:blipFill>
                              <pic:spPr>
                                <a:xfrm>
                                  <a:off x="0" y="0"/>
                                  <a:ext cx="4283963" cy="6095"/>
                                </a:xfrm>
                                <a:prstGeom prst="rect">
                                  <a:avLst/>
                                </a:prstGeom>
                              </pic:spPr>
                            </pic:pic>
                            <wps:wsp>
                              <wps:cNvPr id="65" name="Graphic 65"/>
                              <wps:cNvSpPr/>
                              <wps:spPr>
                                <a:xfrm>
                                  <a:off x="2162555" y="0"/>
                                  <a:ext cx="1270" cy="6350"/>
                                </a:xfrm>
                                <a:custGeom>
                                  <a:avLst/>
                                  <a:gdLst/>
                                  <a:ahLst/>
                                  <a:cxnLst/>
                                  <a:rect l="l" t="t" r="r" b="b"/>
                                  <a:pathLst>
                                    <a:path w="0" h="6350">
                                      <a:moveTo>
                                        <a:pt x="0" y="6095"/>
                                      </a:moveTo>
                                      <a:lnTo>
                                        <a:pt x="0" y="0"/>
                                      </a:lnTo>
                                    </a:path>
                                  </a:pathLst>
                                </a:custGeom>
                                <a:ln w="6095">
                                  <a:solidFill>
                                    <a:srgbClr val="1E487C"/>
                                  </a:solidFill>
                                  <a:prstDash val="solid"/>
                                </a:ln>
                              </wps:spPr>
                              <wps:bodyPr wrap="square" lIns="0" tIns="0" rIns="0" bIns="0" rtlCol="0">
                                <a:prstTxWarp prst="textNoShape">
                                  <a:avLst/>
                                </a:prstTxWarp>
                                <a:noAutofit/>
                              </wps:bodyPr>
                            </wps:wsp>
                            <wps:wsp>
                              <wps:cNvPr id="66" name="Graphic 66"/>
                              <wps:cNvSpPr/>
                              <wps:spPr>
                                <a:xfrm>
                                  <a:off x="2593847" y="0"/>
                                  <a:ext cx="1270" cy="6350"/>
                                </a:xfrm>
                                <a:custGeom>
                                  <a:avLst/>
                                  <a:gdLst/>
                                  <a:ahLst/>
                                  <a:cxnLst/>
                                  <a:rect l="l" t="t" r="r" b="b"/>
                                  <a:pathLst>
                                    <a:path w="0" h="6350">
                                      <a:moveTo>
                                        <a:pt x="0" y="6095"/>
                                      </a:moveTo>
                                      <a:lnTo>
                                        <a:pt x="0" y="0"/>
                                      </a:lnTo>
                                    </a:path>
                                  </a:pathLst>
                                </a:custGeom>
                                <a:ln w="6095">
                                  <a:solidFill>
                                    <a:srgbClr val="1E487C"/>
                                  </a:solidFill>
                                  <a:prstDash val="solid"/>
                                </a:ln>
                              </wps:spPr>
                              <wps:bodyPr wrap="square" lIns="0" tIns="0" rIns="0" bIns="0" rtlCol="0">
                                <a:prstTxWarp prst="textNoShape">
                                  <a:avLst/>
                                </a:prstTxWarp>
                                <a:noAutofit/>
                              </wps:bodyPr>
                            </wps:wsp>
                            <wps:wsp>
                              <wps:cNvPr id="67" name="Graphic 67"/>
                              <wps:cNvSpPr/>
                              <wps:spPr>
                                <a:xfrm>
                                  <a:off x="3025139" y="0"/>
                                  <a:ext cx="1270" cy="6350"/>
                                </a:xfrm>
                                <a:custGeom>
                                  <a:avLst/>
                                  <a:gdLst/>
                                  <a:ahLst/>
                                  <a:cxnLst/>
                                  <a:rect l="l" t="t" r="r" b="b"/>
                                  <a:pathLst>
                                    <a:path w="0" h="6350">
                                      <a:moveTo>
                                        <a:pt x="0" y="6095"/>
                                      </a:moveTo>
                                      <a:lnTo>
                                        <a:pt x="0" y="0"/>
                                      </a:lnTo>
                                    </a:path>
                                  </a:pathLst>
                                </a:custGeom>
                                <a:ln w="6095">
                                  <a:solidFill>
                                    <a:srgbClr val="8EA3BD"/>
                                  </a:solidFill>
                                  <a:prstDash val="solid"/>
                                </a:ln>
                              </wps:spPr>
                              <wps:bodyPr wrap="square" lIns="0" tIns="0" rIns="0" bIns="0" rtlCol="0">
                                <a:prstTxWarp prst="textNoShape">
                                  <a:avLst/>
                                </a:prstTxWarp>
                                <a:noAutofit/>
                              </wps:bodyPr>
                            </wps:wsp>
                            <wps:wsp>
                              <wps:cNvPr id="68" name="Graphic 68"/>
                              <wps:cNvSpPr/>
                              <wps:spPr>
                                <a:xfrm>
                                  <a:off x="3457955" y="0"/>
                                  <a:ext cx="1270" cy="6350"/>
                                </a:xfrm>
                                <a:custGeom>
                                  <a:avLst/>
                                  <a:gdLst/>
                                  <a:ahLst/>
                                  <a:cxnLst/>
                                  <a:rect l="l" t="t" r="r" b="b"/>
                                  <a:pathLst>
                                    <a:path w="0" h="6350">
                                      <a:moveTo>
                                        <a:pt x="0" y="6095"/>
                                      </a:moveTo>
                                      <a:lnTo>
                                        <a:pt x="0" y="0"/>
                                      </a:lnTo>
                                    </a:path>
                                  </a:pathLst>
                                </a:custGeom>
                                <a:ln w="6095">
                                  <a:solidFill>
                                    <a:srgbClr val="8EA3BD"/>
                                  </a:solidFill>
                                  <a:prstDash val="solid"/>
                                </a:ln>
                              </wps:spPr>
                              <wps:bodyPr wrap="square" lIns="0" tIns="0" rIns="0" bIns="0" rtlCol="0">
                                <a:prstTxWarp prst="textNoShape">
                                  <a:avLst/>
                                </a:prstTxWarp>
                                <a:noAutofit/>
                              </wps:bodyPr>
                            </wps:wsp>
                            <wps:wsp>
                              <wps:cNvPr id="69" name="Graphic 69"/>
                              <wps:cNvSpPr/>
                              <wps:spPr>
                                <a:xfrm>
                                  <a:off x="4283964" y="3047"/>
                                  <a:ext cx="7620" cy="1270"/>
                                </a:xfrm>
                                <a:custGeom>
                                  <a:avLst/>
                                  <a:gdLst/>
                                  <a:ahLst/>
                                  <a:cxnLst/>
                                  <a:rect l="l" t="t" r="r" b="b"/>
                                  <a:pathLst>
                                    <a:path w="7620" h="0">
                                      <a:moveTo>
                                        <a:pt x="0" y="0"/>
                                      </a:moveTo>
                                      <a:lnTo>
                                        <a:pt x="7619" y="0"/>
                                      </a:lnTo>
                                    </a:path>
                                  </a:pathLst>
                                </a:custGeom>
                                <a:ln w="6095">
                                  <a:solidFill>
                                    <a:srgbClr val="1E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023712pt;margin-top:-.502417pt;width:337.95pt;height:.5pt;mso-position-horizontal-relative:column;mso-position-vertical-relative:paragraph;z-index:-26361344" id="docshapegroup48" coordorigin="660,-10" coordsize="6759,10">
                      <v:shape style="position:absolute;left:660;top:-11;width:6747;height:10" type="#_x0000_t75" id="docshape49" stroked="false">
                        <v:imagedata r:id="rId37" o:title=""/>
                      </v:shape>
                      <v:line style="position:absolute" from="4066,0" to="4066,-10" stroked="true" strokeweight=".479993pt" strokecolor="#1e487c">
                        <v:stroke dashstyle="solid"/>
                      </v:line>
                      <v:line style="position:absolute" from="4745,0" to="4745,-10" stroked="true" strokeweight=".479984pt" strokecolor="#1e487c">
                        <v:stroke dashstyle="solid"/>
                      </v:line>
                      <v:line style="position:absolute" from="5424,0" to="5424,-10" stroked="true" strokeweight=".479976pt" strokecolor="#8ea3bd">
                        <v:stroke dashstyle="solid"/>
                      </v:line>
                      <v:line style="position:absolute" from="6106,0" to="6106,-10" stroked="true" strokeweight=".479993pt" strokecolor="#8ea3bd">
                        <v:stroke dashstyle="solid"/>
                      </v:line>
                      <v:line style="position:absolute" from="7407,-5" to="7419,-5" stroked="true" strokeweight=".479997pt" strokecolor="#1e487c">
                        <v:stroke dashstyle="solid"/>
                      </v:line>
                      <w10:wrap type="none"/>
                    </v:group>
                  </w:pict>
                </mc:Fallback>
              </mc:AlternateContent>
            </w:r>
            <w:r>
              <w:rPr>
                <w:b/>
                <w:spacing w:val="-5"/>
                <w:sz w:val="21"/>
              </w:rPr>
              <w:t>87</w:t>
            </w:r>
          </w:p>
        </w:tc>
        <w:tc>
          <w:tcPr>
            <w:tcW w:w="700" w:type="dxa"/>
          </w:tcPr>
          <w:p>
            <w:pPr>
              <w:pStyle w:val="TableParagraph"/>
              <w:spacing w:before="42"/>
              <w:ind w:right="126"/>
              <w:rPr>
                <w:b/>
                <w:sz w:val="21"/>
              </w:rPr>
            </w:pPr>
            <w:r>
              <w:rPr>
                <w:b/>
                <w:spacing w:val="-5"/>
                <w:sz w:val="21"/>
              </w:rPr>
              <w:t>78</w:t>
            </w:r>
          </w:p>
        </w:tc>
        <w:tc>
          <w:tcPr>
            <w:tcW w:w="681" w:type="dxa"/>
          </w:tcPr>
          <w:p>
            <w:pPr>
              <w:pStyle w:val="TableParagraph"/>
              <w:spacing w:before="42"/>
              <w:ind w:right="127"/>
              <w:rPr>
                <w:b/>
                <w:sz w:val="21"/>
              </w:rPr>
            </w:pPr>
            <w:r>
              <w:rPr>
                <w:b/>
                <w:spacing w:val="-5"/>
                <w:sz w:val="21"/>
              </w:rPr>
              <w:t>66</w:t>
            </w:r>
          </w:p>
        </w:tc>
        <w:tc>
          <w:tcPr>
            <w:tcW w:w="681" w:type="dxa"/>
          </w:tcPr>
          <w:p>
            <w:pPr>
              <w:pStyle w:val="TableParagraph"/>
              <w:spacing w:before="42"/>
              <w:ind w:right="127"/>
              <w:rPr>
                <w:b/>
                <w:sz w:val="21"/>
              </w:rPr>
            </w:pPr>
            <w:r>
              <w:rPr>
                <w:b/>
                <w:spacing w:val="-5"/>
                <w:sz w:val="21"/>
              </w:rPr>
              <w:t>59</w:t>
            </w:r>
          </w:p>
        </w:tc>
        <w:tc>
          <w:tcPr>
            <w:tcW w:w="680" w:type="dxa"/>
          </w:tcPr>
          <w:p>
            <w:pPr>
              <w:pStyle w:val="TableParagraph"/>
              <w:spacing w:before="42"/>
              <w:ind w:right="128"/>
              <w:rPr>
                <w:b/>
                <w:sz w:val="21"/>
              </w:rPr>
            </w:pPr>
            <w:r>
              <w:rPr>
                <w:b/>
                <w:spacing w:val="-5"/>
                <w:sz w:val="21"/>
              </w:rPr>
              <w:t>57</w:t>
            </w:r>
          </w:p>
        </w:tc>
        <w:tc>
          <w:tcPr>
            <w:tcW w:w="681" w:type="dxa"/>
          </w:tcPr>
          <w:p>
            <w:pPr>
              <w:pStyle w:val="TableParagraph"/>
              <w:spacing w:before="42"/>
              <w:ind w:right="129"/>
              <w:rPr>
                <w:b/>
                <w:sz w:val="21"/>
              </w:rPr>
            </w:pPr>
            <w:r>
              <w:rPr>
                <w:b/>
                <w:spacing w:val="-5"/>
                <w:sz w:val="21"/>
              </w:rPr>
              <w:t>75</w:t>
            </w:r>
          </w:p>
        </w:tc>
        <w:tc>
          <w:tcPr>
            <w:tcW w:w="681" w:type="dxa"/>
          </w:tcPr>
          <w:p>
            <w:pPr>
              <w:pStyle w:val="TableParagraph"/>
              <w:spacing w:before="42"/>
              <w:ind w:right="129"/>
              <w:rPr>
                <w:b/>
                <w:sz w:val="21"/>
              </w:rPr>
            </w:pPr>
            <w:r>
              <w:rPr>
                <w:b/>
                <w:spacing w:val="-5"/>
                <w:sz w:val="21"/>
              </w:rPr>
              <w:t>65</w:t>
            </w:r>
          </w:p>
        </w:tc>
        <w:tc>
          <w:tcPr>
            <w:tcW w:w="680" w:type="dxa"/>
          </w:tcPr>
          <w:p>
            <w:pPr>
              <w:pStyle w:val="TableParagraph"/>
              <w:spacing w:before="42"/>
              <w:ind w:right="130"/>
              <w:rPr>
                <w:b/>
                <w:sz w:val="21"/>
              </w:rPr>
            </w:pPr>
            <w:r>
              <w:rPr>
                <w:b/>
                <w:spacing w:val="-5"/>
                <w:sz w:val="21"/>
              </w:rPr>
              <w:t>76</w:t>
            </w:r>
          </w:p>
        </w:tc>
        <w:tc>
          <w:tcPr>
            <w:tcW w:w="703" w:type="dxa"/>
          </w:tcPr>
          <w:p>
            <w:pPr>
              <w:pStyle w:val="TableParagraph"/>
              <w:spacing w:before="42"/>
              <w:ind w:right="153"/>
              <w:rPr>
                <w:b/>
                <w:sz w:val="21"/>
              </w:rPr>
            </w:pPr>
            <w:r>
              <w:rPr>
                <w:b/>
                <w:spacing w:val="-5"/>
                <w:sz w:val="21"/>
              </w:rPr>
              <w:t>85</w:t>
            </w:r>
          </w:p>
        </w:tc>
        <w:tc>
          <w:tcPr>
            <w:tcW w:w="1278" w:type="dxa"/>
          </w:tcPr>
          <w:p>
            <w:pPr>
              <w:pStyle w:val="TableParagraph"/>
              <w:spacing w:before="42"/>
              <w:ind w:right="112"/>
              <w:rPr>
                <w:sz w:val="21"/>
              </w:rPr>
            </w:pPr>
            <w:r>
              <w:rPr>
                <w:sz w:val="21"/>
              </w:rPr>
              <w:t>-</w:t>
            </w:r>
            <w:r>
              <w:rPr>
                <w:spacing w:val="-4"/>
                <w:sz w:val="21"/>
              </w:rPr>
              <w:t>2.9%</w:t>
            </w:r>
          </w:p>
        </w:tc>
      </w:tr>
      <w:tr>
        <w:trPr>
          <w:trHeight w:val="307" w:hRule="atLeast"/>
        </w:trPr>
        <w:tc>
          <w:tcPr>
            <w:tcW w:w="1729" w:type="dxa"/>
          </w:tcPr>
          <w:p>
            <w:pPr>
              <w:pStyle w:val="TableParagraph"/>
              <w:spacing w:before="3"/>
              <w:ind w:left="333"/>
              <w:jc w:val="left"/>
              <w:rPr>
                <w:sz w:val="21"/>
              </w:rPr>
            </w:pPr>
            <w:r>
              <w:rPr>
                <w:spacing w:val="-5"/>
                <w:sz w:val="21"/>
              </w:rPr>
              <w:t>BL</w:t>
            </w:r>
          </w:p>
        </w:tc>
        <w:tc>
          <w:tcPr>
            <w:tcW w:w="678" w:type="dxa"/>
          </w:tcPr>
          <w:p>
            <w:pPr>
              <w:pStyle w:val="TableParagraph"/>
              <w:spacing w:before="3"/>
              <w:ind w:right="127"/>
              <w:rPr>
                <w:sz w:val="21"/>
              </w:rPr>
            </w:pPr>
            <w:r>
              <w:rPr>
                <w:spacing w:val="-5"/>
                <w:sz w:val="21"/>
              </w:rPr>
              <w:t>110</w:t>
            </w:r>
          </w:p>
        </w:tc>
        <w:tc>
          <w:tcPr>
            <w:tcW w:w="661" w:type="dxa"/>
          </w:tcPr>
          <w:p>
            <w:pPr>
              <w:pStyle w:val="TableParagraph"/>
              <w:spacing w:before="3"/>
              <w:ind w:right="105"/>
              <w:rPr>
                <w:sz w:val="21"/>
              </w:rPr>
            </w:pPr>
            <w:r>
              <w:rPr>
                <w:spacing w:val="-5"/>
                <w:sz w:val="21"/>
              </w:rPr>
              <w:t>87</w:t>
            </w:r>
          </w:p>
        </w:tc>
        <w:tc>
          <w:tcPr>
            <w:tcW w:w="700" w:type="dxa"/>
          </w:tcPr>
          <w:p>
            <w:pPr>
              <w:pStyle w:val="TableParagraph"/>
              <w:spacing w:before="3"/>
              <w:ind w:right="126"/>
              <w:rPr>
                <w:sz w:val="21"/>
              </w:rPr>
            </w:pPr>
            <w:r>
              <w:rPr>
                <w:spacing w:val="-5"/>
                <w:sz w:val="21"/>
              </w:rPr>
              <w:t>78</w:t>
            </w:r>
          </w:p>
        </w:tc>
        <w:tc>
          <w:tcPr>
            <w:tcW w:w="681" w:type="dxa"/>
          </w:tcPr>
          <w:p>
            <w:pPr>
              <w:pStyle w:val="TableParagraph"/>
              <w:spacing w:before="3"/>
              <w:ind w:right="127"/>
              <w:rPr>
                <w:sz w:val="21"/>
              </w:rPr>
            </w:pPr>
            <w:r>
              <w:rPr>
                <w:spacing w:val="-5"/>
                <w:sz w:val="21"/>
              </w:rPr>
              <w:t>66</w:t>
            </w:r>
          </w:p>
        </w:tc>
        <w:tc>
          <w:tcPr>
            <w:tcW w:w="681" w:type="dxa"/>
          </w:tcPr>
          <w:p>
            <w:pPr>
              <w:pStyle w:val="TableParagraph"/>
              <w:spacing w:before="3"/>
              <w:ind w:right="127"/>
              <w:rPr>
                <w:sz w:val="21"/>
              </w:rPr>
            </w:pPr>
            <w:r>
              <w:rPr>
                <w:spacing w:val="-5"/>
                <w:sz w:val="21"/>
              </w:rPr>
              <w:t>59</w:t>
            </w:r>
          </w:p>
        </w:tc>
        <w:tc>
          <w:tcPr>
            <w:tcW w:w="680" w:type="dxa"/>
          </w:tcPr>
          <w:p>
            <w:pPr>
              <w:pStyle w:val="TableParagraph"/>
              <w:spacing w:before="3"/>
              <w:ind w:right="128"/>
              <w:rPr>
                <w:sz w:val="21"/>
              </w:rPr>
            </w:pPr>
            <w:r>
              <w:rPr>
                <w:spacing w:val="-5"/>
                <w:sz w:val="21"/>
              </w:rPr>
              <w:t>56</w:t>
            </w:r>
          </w:p>
        </w:tc>
        <w:tc>
          <w:tcPr>
            <w:tcW w:w="681" w:type="dxa"/>
          </w:tcPr>
          <w:p>
            <w:pPr>
              <w:pStyle w:val="TableParagraph"/>
              <w:spacing w:before="3"/>
              <w:ind w:right="129"/>
              <w:rPr>
                <w:sz w:val="21"/>
              </w:rPr>
            </w:pPr>
            <w:r>
              <w:rPr>
                <w:spacing w:val="-5"/>
                <w:sz w:val="21"/>
              </w:rPr>
              <w:t>75</w:t>
            </w:r>
          </w:p>
        </w:tc>
        <w:tc>
          <w:tcPr>
            <w:tcW w:w="681" w:type="dxa"/>
          </w:tcPr>
          <w:p>
            <w:pPr>
              <w:pStyle w:val="TableParagraph"/>
              <w:spacing w:before="3"/>
              <w:ind w:right="129"/>
              <w:rPr>
                <w:sz w:val="21"/>
              </w:rPr>
            </w:pPr>
            <w:r>
              <w:rPr>
                <w:spacing w:val="-5"/>
                <w:sz w:val="21"/>
              </w:rPr>
              <w:t>65</w:t>
            </w:r>
          </w:p>
        </w:tc>
        <w:tc>
          <w:tcPr>
            <w:tcW w:w="680" w:type="dxa"/>
          </w:tcPr>
          <w:p>
            <w:pPr>
              <w:pStyle w:val="TableParagraph"/>
              <w:spacing w:before="3"/>
              <w:ind w:right="130"/>
              <w:rPr>
                <w:sz w:val="21"/>
              </w:rPr>
            </w:pPr>
            <w:r>
              <w:rPr>
                <w:spacing w:val="-5"/>
                <w:sz w:val="21"/>
              </w:rPr>
              <w:t>76</w:t>
            </w:r>
          </w:p>
        </w:tc>
        <w:tc>
          <w:tcPr>
            <w:tcW w:w="703" w:type="dxa"/>
          </w:tcPr>
          <w:p>
            <w:pPr>
              <w:pStyle w:val="TableParagraph"/>
              <w:spacing w:before="3"/>
              <w:ind w:right="153"/>
              <w:rPr>
                <w:sz w:val="21"/>
              </w:rPr>
            </w:pPr>
            <w:r>
              <w:rPr>
                <w:spacing w:val="-5"/>
                <w:sz w:val="21"/>
              </w:rPr>
              <w:t>84</w:t>
            </w:r>
          </w:p>
        </w:tc>
        <w:tc>
          <w:tcPr>
            <w:tcW w:w="1278" w:type="dxa"/>
          </w:tcPr>
          <w:p>
            <w:pPr>
              <w:pStyle w:val="TableParagraph"/>
              <w:spacing w:before="3"/>
              <w:ind w:right="112"/>
              <w:rPr>
                <w:sz w:val="21"/>
              </w:rPr>
            </w:pPr>
            <w:r>
              <w:rPr>
                <w:sz w:val="21"/>
              </w:rPr>
              <w:t>-</w:t>
            </w:r>
            <w:r>
              <w:rPr>
                <w:spacing w:val="-4"/>
                <w:sz w:val="21"/>
              </w:rPr>
              <w:t>3.0%</w:t>
            </w:r>
          </w:p>
        </w:tc>
      </w:tr>
      <w:tr>
        <w:trPr>
          <w:trHeight w:val="269" w:hRule="atLeast"/>
        </w:trPr>
        <w:tc>
          <w:tcPr>
            <w:tcW w:w="1729" w:type="dxa"/>
            <w:tcBorders>
              <w:bottom w:val="single" w:sz="8" w:space="0" w:color="1F497D"/>
            </w:tcBorders>
          </w:tcPr>
          <w:p>
            <w:pPr>
              <w:pStyle w:val="TableParagraph"/>
              <w:spacing w:line="240" w:lineRule="exact" w:before="10"/>
              <w:ind w:left="333"/>
              <w:jc w:val="left"/>
              <w:rPr>
                <w:sz w:val="21"/>
              </w:rPr>
            </w:pPr>
            <w:r>
              <w:rPr>
                <w:spacing w:val="-5"/>
                <w:sz w:val="21"/>
              </w:rPr>
              <w:t>IN</w:t>
            </w:r>
          </w:p>
        </w:tc>
        <w:tc>
          <w:tcPr>
            <w:tcW w:w="678" w:type="dxa"/>
            <w:tcBorders>
              <w:bottom w:val="single" w:sz="8" w:space="0" w:color="1F497D"/>
            </w:tcBorders>
          </w:tcPr>
          <w:p>
            <w:pPr>
              <w:pStyle w:val="TableParagraph"/>
              <w:spacing w:line="240" w:lineRule="exact" w:before="10"/>
              <w:ind w:right="125"/>
              <w:rPr>
                <w:sz w:val="21"/>
              </w:rPr>
            </w:pPr>
            <w:r>
              <w:rPr>
                <w:spacing w:val="-10"/>
                <w:sz w:val="21"/>
              </w:rPr>
              <w:t>1</w:t>
            </w:r>
          </w:p>
        </w:tc>
        <w:tc>
          <w:tcPr>
            <w:tcW w:w="661" w:type="dxa"/>
            <w:tcBorders>
              <w:bottom w:val="single" w:sz="8" w:space="0" w:color="1F497D"/>
            </w:tcBorders>
          </w:tcPr>
          <w:p>
            <w:pPr>
              <w:pStyle w:val="TableParagraph"/>
              <w:spacing w:line="240" w:lineRule="exact" w:before="10"/>
              <w:ind w:right="105"/>
              <w:rPr>
                <w:sz w:val="21"/>
              </w:rPr>
            </w:pPr>
            <w:r>
              <w:rPr>
                <w:spacing w:val="-10"/>
                <w:sz w:val="21"/>
              </w:rPr>
              <w:t>0</w:t>
            </w:r>
          </w:p>
        </w:tc>
        <w:tc>
          <w:tcPr>
            <w:tcW w:w="700" w:type="dxa"/>
            <w:tcBorders>
              <w:bottom w:val="single" w:sz="8" w:space="0" w:color="1F497D"/>
            </w:tcBorders>
          </w:tcPr>
          <w:p>
            <w:pPr>
              <w:pStyle w:val="TableParagraph"/>
              <w:spacing w:line="240" w:lineRule="exact" w:before="10"/>
              <w:ind w:right="126"/>
              <w:rPr>
                <w:sz w:val="21"/>
              </w:rPr>
            </w:pPr>
            <w:r>
              <w:rPr>
                <w:spacing w:val="-10"/>
                <w:sz w:val="21"/>
              </w:rPr>
              <w:t>0</w:t>
            </w:r>
          </w:p>
        </w:tc>
        <w:tc>
          <w:tcPr>
            <w:tcW w:w="681" w:type="dxa"/>
            <w:tcBorders>
              <w:bottom w:val="single" w:sz="8" w:space="0" w:color="1F497D"/>
            </w:tcBorders>
          </w:tcPr>
          <w:p>
            <w:pPr>
              <w:pStyle w:val="TableParagraph"/>
              <w:spacing w:line="240" w:lineRule="exact" w:before="10"/>
              <w:ind w:right="127"/>
              <w:rPr>
                <w:sz w:val="21"/>
              </w:rPr>
            </w:pPr>
            <w:r>
              <w:rPr>
                <w:spacing w:val="-10"/>
                <w:sz w:val="21"/>
              </w:rPr>
              <w:t>0</w:t>
            </w:r>
          </w:p>
        </w:tc>
        <w:tc>
          <w:tcPr>
            <w:tcW w:w="681" w:type="dxa"/>
            <w:tcBorders>
              <w:bottom w:val="single" w:sz="8" w:space="0" w:color="1F497D"/>
            </w:tcBorders>
          </w:tcPr>
          <w:p>
            <w:pPr>
              <w:pStyle w:val="TableParagraph"/>
              <w:spacing w:line="240" w:lineRule="exact" w:before="10"/>
              <w:ind w:right="127"/>
              <w:rPr>
                <w:sz w:val="21"/>
              </w:rPr>
            </w:pPr>
            <w:r>
              <w:rPr>
                <w:spacing w:val="-10"/>
                <w:sz w:val="21"/>
              </w:rPr>
              <w:t>0</w:t>
            </w:r>
          </w:p>
        </w:tc>
        <w:tc>
          <w:tcPr>
            <w:tcW w:w="680" w:type="dxa"/>
            <w:tcBorders>
              <w:bottom w:val="single" w:sz="8" w:space="0" w:color="1F497D"/>
            </w:tcBorders>
          </w:tcPr>
          <w:p>
            <w:pPr>
              <w:pStyle w:val="TableParagraph"/>
              <w:spacing w:line="240" w:lineRule="exact" w:before="10"/>
              <w:ind w:right="128"/>
              <w:rPr>
                <w:sz w:val="21"/>
              </w:rPr>
            </w:pPr>
            <w:r>
              <w:rPr>
                <w:spacing w:val="-10"/>
                <w:sz w:val="21"/>
              </w:rPr>
              <w:t>1</w:t>
            </w:r>
          </w:p>
        </w:tc>
        <w:tc>
          <w:tcPr>
            <w:tcW w:w="681" w:type="dxa"/>
            <w:tcBorders>
              <w:bottom w:val="single" w:sz="8" w:space="0" w:color="1F497D"/>
            </w:tcBorders>
          </w:tcPr>
          <w:p>
            <w:pPr>
              <w:pStyle w:val="TableParagraph"/>
              <w:spacing w:line="240" w:lineRule="exact" w:before="10"/>
              <w:ind w:right="129"/>
              <w:rPr>
                <w:sz w:val="21"/>
              </w:rPr>
            </w:pPr>
            <w:r>
              <w:rPr>
                <w:spacing w:val="-10"/>
                <w:sz w:val="21"/>
              </w:rPr>
              <w:t>0</w:t>
            </w:r>
          </w:p>
        </w:tc>
        <w:tc>
          <w:tcPr>
            <w:tcW w:w="681" w:type="dxa"/>
            <w:tcBorders>
              <w:bottom w:val="single" w:sz="8" w:space="0" w:color="1F497D"/>
            </w:tcBorders>
          </w:tcPr>
          <w:p>
            <w:pPr>
              <w:pStyle w:val="TableParagraph"/>
              <w:spacing w:line="240" w:lineRule="exact" w:before="10"/>
              <w:ind w:right="129"/>
              <w:rPr>
                <w:sz w:val="21"/>
              </w:rPr>
            </w:pPr>
            <w:r>
              <w:rPr>
                <w:spacing w:val="-10"/>
                <w:sz w:val="21"/>
              </w:rPr>
              <w:t>0</w:t>
            </w:r>
          </w:p>
        </w:tc>
        <w:tc>
          <w:tcPr>
            <w:tcW w:w="680" w:type="dxa"/>
            <w:tcBorders>
              <w:bottom w:val="single" w:sz="8" w:space="0" w:color="1F497D"/>
            </w:tcBorders>
          </w:tcPr>
          <w:p>
            <w:pPr>
              <w:pStyle w:val="TableParagraph"/>
              <w:spacing w:line="240" w:lineRule="exact" w:before="10"/>
              <w:ind w:right="130"/>
              <w:rPr>
                <w:sz w:val="21"/>
              </w:rPr>
            </w:pPr>
            <w:r>
              <w:rPr>
                <w:spacing w:val="-10"/>
                <w:sz w:val="21"/>
              </w:rPr>
              <w:t>0</w:t>
            </w:r>
          </w:p>
        </w:tc>
        <w:tc>
          <w:tcPr>
            <w:tcW w:w="703" w:type="dxa"/>
            <w:tcBorders>
              <w:bottom w:val="single" w:sz="8" w:space="0" w:color="1F497D"/>
            </w:tcBorders>
          </w:tcPr>
          <w:p>
            <w:pPr>
              <w:pStyle w:val="TableParagraph"/>
              <w:spacing w:line="240" w:lineRule="exact" w:before="10"/>
              <w:ind w:right="153"/>
              <w:rPr>
                <w:sz w:val="21"/>
              </w:rPr>
            </w:pPr>
            <w:r>
              <w:rPr>
                <w:spacing w:val="-10"/>
                <w:sz w:val="21"/>
              </w:rPr>
              <w:t>1</w:t>
            </w:r>
          </w:p>
        </w:tc>
        <w:tc>
          <w:tcPr>
            <w:tcW w:w="1278" w:type="dxa"/>
            <w:tcBorders>
              <w:bottom w:val="single" w:sz="8" w:space="0" w:color="1F497D"/>
            </w:tcBorders>
          </w:tcPr>
          <w:p>
            <w:pPr>
              <w:pStyle w:val="TableParagraph"/>
              <w:spacing w:line="240" w:lineRule="exact" w:before="10"/>
              <w:ind w:right="112"/>
              <w:rPr>
                <w:sz w:val="21"/>
              </w:rPr>
            </w:pPr>
            <w:r>
              <w:rPr>
                <w:spacing w:val="-4"/>
                <w:sz w:val="21"/>
              </w:rPr>
              <w:t>0.0%</w:t>
            </w:r>
          </w:p>
        </w:tc>
      </w:tr>
    </w:tbl>
    <w:p>
      <w:pPr>
        <w:pStyle w:val="BodyText"/>
        <w:spacing w:before="186"/>
      </w:pPr>
    </w:p>
    <w:p>
      <w:pPr>
        <w:spacing w:before="0"/>
        <w:ind w:left="660" w:right="0" w:firstLine="0"/>
        <w:jc w:val="left"/>
        <w:rPr>
          <w:sz w:val="28"/>
        </w:rPr>
      </w:pPr>
      <w:bookmarkStart w:name="License" w:id="30"/>
      <w:bookmarkEnd w:id="30"/>
      <w:r>
        <w:rPr/>
      </w:r>
      <w:r>
        <w:rPr>
          <w:color w:val="830F0E"/>
          <w:spacing w:val="-2"/>
          <w:sz w:val="28"/>
        </w:rPr>
        <w:t>License</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216" w:hRule="atLeast"/>
        </w:trPr>
        <w:tc>
          <w:tcPr>
            <w:tcW w:w="3360" w:type="dxa"/>
          </w:tcPr>
          <w:p>
            <w:pPr>
              <w:pStyle w:val="TableParagraph"/>
              <w:spacing w:before="215"/>
              <w:jc w:val="left"/>
              <w:rPr>
                <w:rFonts w:ascii="Century Gothic"/>
                <w:sz w:val="21"/>
              </w:rPr>
            </w:pPr>
          </w:p>
          <w:p>
            <w:pPr>
              <w:pStyle w:val="TableParagraph"/>
              <w:ind w:left="107"/>
              <w:jc w:val="left"/>
              <w:rPr>
                <w:sz w:val="21"/>
              </w:rPr>
            </w:pPr>
            <w:r>
              <w:rPr>
                <w:sz w:val="21"/>
              </w:rPr>
              <w:t>Computer</w:t>
            </w:r>
            <w:r>
              <w:rPr>
                <w:spacing w:val="-7"/>
                <w:sz w:val="21"/>
              </w:rPr>
              <w:t> </w:t>
            </w:r>
            <w:r>
              <w:rPr>
                <w:sz w:val="21"/>
              </w:rPr>
              <w:t>Educator</w:t>
            </w:r>
            <w:r>
              <w:rPr>
                <w:spacing w:val="-6"/>
                <w:sz w:val="21"/>
              </w:rPr>
              <w:t> </w:t>
            </w:r>
            <w:r>
              <w:rPr>
                <w:sz w:val="21"/>
              </w:rPr>
              <w:t>License</w:t>
            </w:r>
            <w:r>
              <w:rPr>
                <w:spacing w:val="-9"/>
                <w:sz w:val="21"/>
              </w:rPr>
              <w:t> </w:t>
            </w:r>
            <w:r>
              <w:rPr>
                <w:spacing w:val="-2"/>
                <w:sz w:val="21"/>
              </w:rPr>
              <w:t>Program</w:t>
            </w:r>
          </w:p>
        </w:tc>
        <w:tc>
          <w:tcPr>
            <w:tcW w:w="6461" w:type="dxa"/>
          </w:tcPr>
          <w:p>
            <w:pPr>
              <w:pStyle w:val="TableParagraph"/>
              <w:spacing w:before="89"/>
              <w:ind w:left="107" w:hanging="1"/>
              <w:jc w:val="left"/>
              <w:rPr>
                <w:sz w:val="21"/>
              </w:rPr>
            </w:pPr>
            <w:r>
              <w:rPr>
                <w:sz w:val="21"/>
              </w:rPr>
              <w:t>The</w:t>
            </w:r>
            <w:r>
              <w:rPr>
                <w:spacing w:val="-1"/>
                <w:sz w:val="21"/>
              </w:rPr>
              <w:t> </w:t>
            </w:r>
            <w:r>
              <w:rPr>
                <w:sz w:val="21"/>
              </w:rPr>
              <w:t>Computer</w:t>
            </w:r>
            <w:r>
              <w:rPr>
                <w:spacing w:val="-4"/>
                <w:sz w:val="21"/>
              </w:rPr>
              <w:t> </w:t>
            </w:r>
            <w:r>
              <w:rPr>
                <w:sz w:val="21"/>
              </w:rPr>
              <w:t>Educator</w:t>
            </w:r>
            <w:r>
              <w:rPr>
                <w:spacing w:val="-1"/>
                <w:sz w:val="21"/>
              </w:rPr>
              <w:t> </w:t>
            </w:r>
            <w:r>
              <w:rPr>
                <w:sz w:val="21"/>
              </w:rPr>
              <w:t>License</w:t>
            </w:r>
            <w:r>
              <w:rPr>
                <w:spacing w:val="-2"/>
                <w:sz w:val="21"/>
              </w:rPr>
              <w:t> </w:t>
            </w:r>
            <w:r>
              <w:rPr>
                <w:sz w:val="21"/>
              </w:rPr>
              <w:t>Program</w:t>
            </w:r>
            <w:r>
              <w:rPr>
                <w:spacing w:val="-5"/>
                <w:sz w:val="21"/>
              </w:rPr>
              <w:t> </w:t>
            </w:r>
            <w:r>
              <w:rPr>
                <w:sz w:val="21"/>
              </w:rPr>
              <w:t>for</w:t>
            </w:r>
            <w:r>
              <w:rPr>
                <w:spacing w:val="-1"/>
                <w:sz w:val="21"/>
              </w:rPr>
              <w:t> </w:t>
            </w:r>
            <w:r>
              <w:rPr>
                <w:sz w:val="21"/>
              </w:rPr>
              <w:t>Practicing</w:t>
            </w:r>
            <w:r>
              <w:rPr>
                <w:spacing w:val="-3"/>
                <w:sz w:val="21"/>
              </w:rPr>
              <w:t> </w:t>
            </w:r>
            <w:r>
              <w:rPr>
                <w:sz w:val="21"/>
              </w:rPr>
              <w:t>Teachers</w:t>
            </w:r>
            <w:r>
              <w:rPr>
                <w:spacing w:val="-3"/>
                <w:sz w:val="21"/>
              </w:rPr>
              <w:t> </w:t>
            </w:r>
            <w:r>
              <w:rPr>
                <w:sz w:val="21"/>
              </w:rPr>
              <w:t>(CEL-T) offered</w:t>
            </w:r>
            <w:r>
              <w:rPr>
                <w:spacing w:val="-4"/>
                <w:sz w:val="21"/>
              </w:rPr>
              <w:t> </w:t>
            </w:r>
            <w:r>
              <w:rPr>
                <w:sz w:val="21"/>
              </w:rPr>
              <w:t>through</w:t>
            </w:r>
            <w:r>
              <w:rPr>
                <w:spacing w:val="-4"/>
                <w:sz w:val="21"/>
              </w:rPr>
              <w:t> </w:t>
            </w:r>
            <w:r>
              <w:rPr>
                <w:sz w:val="21"/>
              </w:rPr>
              <w:t>the</w:t>
            </w:r>
            <w:r>
              <w:rPr>
                <w:spacing w:val="-5"/>
                <w:sz w:val="21"/>
              </w:rPr>
              <w:t> </w:t>
            </w:r>
            <w:r>
              <w:rPr>
                <w:sz w:val="21"/>
              </w:rPr>
              <w:t>Indiana</w:t>
            </w:r>
            <w:r>
              <w:rPr>
                <w:spacing w:val="-6"/>
                <w:sz w:val="21"/>
              </w:rPr>
              <w:t> </w:t>
            </w:r>
            <w:r>
              <w:rPr>
                <w:sz w:val="21"/>
              </w:rPr>
              <w:t>University</w:t>
            </w:r>
            <w:r>
              <w:rPr>
                <w:spacing w:val="-3"/>
                <w:sz w:val="21"/>
              </w:rPr>
              <w:t> </w:t>
            </w:r>
            <w:r>
              <w:rPr>
                <w:sz w:val="21"/>
              </w:rPr>
              <w:t>School</w:t>
            </w:r>
            <w:r>
              <w:rPr>
                <w:spacing w:val="-3"/>
                <w:sz w:val="21"/>
              </w:rPr>
              <w:t> </w:t>
            </w:r>
            <w:r>
              <w:rPr>
                <w:sz w:val="21"/>
              </w:rPr>
              <w:t>of</w:t>
            </w:r>
            <w:r>
              <w:rPr>
                <w:spacing w:val="-5"/>
                <w:sz w:val="21"/>
              </w:rPr>
              <w:t> </w:t>
            </w:r>
            <w:r>
              <w:rPr>
                <w:sz w:val="21"/>
              </w:rPr>
              <w:t>Education</w:t>
            </w:r>
            <w:r>
              <w:rPr>
                <w:spacing w:val="-4"/>
                <w:sz w:val="21"/>
              </w:rPr>
              <w:t> </w:t>
            </w:r>
            <w:r>
              <w:rPr>
                <w:sz w:val="21"/>
              </w:rPr>
              <w:t>is</w:t>
            </w:r>
            <w:r>
              <w:rPr>
                <w:spacing w:val="-4"/>
                <w:sz w:val="21"/>
              </w:rPr>
              <w:t> </w:t>
            </w:r>
            <w:r>
              <w:rPr>
                <w:sz w:val="21"/>
              </w:rPr>
              <w:t>a</w:t>
            </w:r>
            <w:r>
              <w:rPr>
                <w:spacing w:val="-3"/>
                <w:sz w:val="21"/>
              </w:rPr>
              <w:t> </w:t>
            </w:r>
            <w:r>
              <w:rPr>
                <w:sz w:val="21"/>
              </w:rPr>
              <w:t>15</w:t>
            </w:r>
            <w:r>
              <w:rPr>
                <w:spacing w:val="-2"/>
                <w:sz w:val="21"/>
              </w:rPr>
              <w:t> </w:t>
            </w:r>
            <w:r>
              <w:rPr>
                <w:sz w:val="21"/>
              </w:rPr>
              <w:t>credit hour curriculum at the graduate level resulting in an Indiana Computer Education License</w:t>
            </w:r>
          </w:p>
        </w:tc>
      </w:tr>
    </w:tbl>
    <w:p>
      <w:pPr>
        <w:pStyle w:val="BodyText"/>
        <w:spacing w:before="79"/>
        <w:rPr>
          <w:sz w:val="28"/>
        </w:rPr>
      </w:pPr>
    </w:p>
    <w:p>
      <w:pPr>
        <w:spacing w:before="0"/>
        <w:ind w:left="660" w:right="0" w:firstLine="0"/>
        <w:jc w:val="left"/>
        <w:rPr>
          <w:sz w:val="28"/>
        </w:rPr>
      </w:pPr>
      <w:bookmarkStart w:name="Graduate Certificate" w:id="31"/>
      <w:bookmarkEnd w:id="31"/>
      <w:r>
        <w:rPr/>
      </w:r>
      <w:r>
        <w:rPr>
          <w:color w:val="830F0E"/>
          <w:sz w:val="28"/>
        </w:rPr>
        <w:t>Graduate</w:t>
      </w:r>
      <w:r>
        <w:rPr>
          <w:color w:val="830F0E"/>
          <w:spacing w:val="-7"/>
          <w:sz w:val="28"/>
        </w:rPr>
        <w:t> </w:t>
      </w:r>
      <w:r>
        <w:rPr>
          <w:color w:val="830F0E"/>
          <w:spacing w:val="-2"/>
          <w:sz w:val="28"/>
        </w:rPr>
        <w:t>Certificate</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516" w:hRule="atLeast"/>
        </w:trPr>
        <w:tc>
          <w:tcPr>
            <w:tcW w:w="3360" w:type="dxa"/>
          </w:tcPr>
          <w:p>
            <w:pPr>
              <w:pStyle w:val="TableParagraph"/>
              <w:spacing w:before="237"/>
              <w:jc w:val="left"/>
              <w:rPr>
                <w:rFonts w:ascii="Century Gothic"/>
                <w:sz w:val="21"/>
              </w:rPr>
            </w:pPr>
          </w:p>
          <w:p>
            <w:pPr>
              <w:pStyle w:val="TableParagraph"/>
              <w:ind w:left="107"/>
              <w:jc w:val="left"/>
              <w:rPr>
                <w:sz w:val="21"/>
              </w:rPr>
            </w:pPr>
            <w:r>
              <w:rPr>
                <w:sz w:val="21"/>
              </w:rPr>
              <w:t>Instructional</w:t>
            </w:r>
            <w:r>
              <w:rPr>
                <w:spacing w:val="-12"/>
                <w:sz w:val="21"/>
              </w:rPr>
              <w:t> </w:t>
            </w:r>
            <w:r>
              <w:rPr>
                <w:sz w:val="21"/>
              </w:rPr>
              <w:t>Systems</w:t>
            </w:r>
            <w:r>
              <w:rPr>
                <w:spacing w:val="-12"/>
                <w:sz w:val="21"/>
              </w:rPr>
              <w:t> </w:t>
            </w:r>
            <w:r>
              <w:rPr>
                <w:sz w:val="21"/>
              </w:rPr>
              <w:t>Technology </w:t>
            </w:r>
            <w:r>
              <w:rPr>
                <w:spacing w:val="-2"/>
                <w:sz w:val="21"/>
              </w:rPr>
              <w:t>(Online)</w:t>
            </w:r>
          </w:p>
        </w:tc>
        <w:tc>
          <w:tcPr>
            <w:tcW w:w="6461" w:type="dxa"/>
          </w:tcPr>
          <w:p>
            <w:pPr>
              <w:pStyle w:val="TableParagraph"/>
              <w:spacing w:before="110"/>
              <w:ind w:left="107" w:right="166"/>
              <w:jc w:val="left"/>
              <w:rPr>
                <w:sz w:val="21"/>
              </w:rPr>
            </w:pPr>
            <w:r>
              <w:rPr>
                <w:sz w:val="21"/>
              </w:rPr>
              <w:t>This program gives students an in-depth introduction to analyzing, designing, developing, and evaluating new educational tools. Students are</w:t>
            </w:r>
            <w:r>
              <w:rPr>
                <w:spacing w:val="-5"/>
                <w:sz w:val="21"/>
              </w:rPr>
              <w:t> </w:t>
            </w:r>
            <w:r>
              <w:rPr>
                <w:sz w:val="21"/>
              </w:rPr>
              <w:t>exposed</w:t>
            </w:r>
            <w:r>
              <w:rPr>
                <w:spacing w:val="-4"/>
                <w:sz w:val="21"/>
              </w:rPr>
              <w:t> </w:t>
            </w:r>
            <w:r>
              <w:rPr>
                <w:sz w:val="21"/>
              </w:rPr>
              <w:t>to</w:t>
            </w:r>
            <w:r>
              <w:rPr>
                <w:spacing w:val="-4"/>
                <w:sz w:val="21"/>
              </w:rPr>
              <w:t> </w:t>
            </w:r>
            <w:r>
              <w:rPr>
                <w:sz w:val="21"/>
              </w:rPr>
              <w:t>concepts</w:t>
            </w:r>
            <w:r>
              <w:rPr>
                <w:spacing w:val="-4"/>
                <w:sz w:val="21"/>
              </w:rPr>
              <w:t> </w:t>
            </w:r>
            <w:r>
              <w:rPr>
                <w:sz w:val="21"/>
              </w:rPr>
              <w:t>such</w:t>
            </w:r>
            <w:r>
              <w:rPr>
                <w:spacing w:val="-4"/>
                <w:sz w:val="21"/>
              </w:rPr>
              <w:t> </w:t>
            </w:r>
            <w:r>
              <w:rPr>
                <w:sz w:val="21"/>
              </w:rPr>
              <w:t>as</w:t>
            </w:r>
            <w:r>
              <w:rPr>
                <w:spacing w:val="-4"/>
                <w:sz w:val="21"/>
              </w:rPr>
              <w:t> </w:t>
            </w:r>
            <w:r>
              <w:rPr>
                <w:sz w:val="21"/>
              </w:rPr>
              <w:t>evaluation</w:t>
            </w:r>
            <w:r>
              <w:rPr>
                <w:spacing w:val="-4"/>
                <w:sz w:val="21"/>
              </w:rPr>
              <w:t> </w:t>
            </w:r>
            <w:r>
              <w:rPr>
                <w:sz w:val="21"/>
              </w:rPr>
              <w:t>and</w:t>
            </w:r>
            <w:r>
              <w:rPr>
                <w:spacing w:val="-6"/>
                <w:sz w:val="21"/>
              </w:rPr>
              <w:t> </w:t>
            </w:r>
            <w:r>
              <w:rPr>
                <w:sz w:val="21"/>
              </w:rPr>
              <w:t>analysis</w:t>
            </w:r>
            <w:r>
              <w:rPr>
                <w:spacing w:val="-6"/>
                <w:sz w:val="21"/>
              </w:rPr>
              <w:t> </w:t>
            </w:r>
            <w:r>
              <w:rPr>
                <w:sz w:val="21"/>
              </w:rPr>
              <w:t>of</w:t>
            </w:r>
            <w:r>
              <w:rPr>
                <w:spacing w:val="-3"/>
                <w:sz w:val="21"/>
              </w:rPr>
              <w:t> </w:t>
            </w:r>
            <w:r>
              <w:rPr>
                <w:sz w:val="21"/>
              </w:rPr>
              <w:t>instructional materials, effective writing for instructional technology, and strategies for computer-mediated learning.</w:t>
            </w:r>
          </w:p>
        </w:tc>
      </w:tr>
    </w:tbl>
    <w:p>
      <w:pPr>
        <w:pStyle w:val="BodyText"/>
        <w:spacing w:before="79"/>
        <w:rPr>
          <w:sz w:val="28"/>
        </w:rPr>
      </w:pPr>
    </w:p>
    <w:p>
      <w:pPr>
        <w:spacing w:before="0"/>
        <w:ind w:left="660" w:right="0" w:firstLine="0"/>
        <w:jc w:val="left"/>
        <w:rPr>
          <w:sz w:val="28"/>
        </w:rPr>
      </w:pPr>
      <w:bookmarkStart w:name="Master’s Degrees" w:id="32"/>
      <w:bookmarkEnd w:id="32"/>
      <w:r>
        <w:rPr/>
      </w:r>
      <w:r>
        <w:rPr>
          <w:color w:val="830F0E"/>
          <w:sz w:val="28"/>
        </w:rPr>
        <w:t>Master’s</w:t>
      </w:r>
      <w:r>
        <w:rPr>
          <w:color w:val="830F0E"/>
          <w:spacing w:val="-6"/>
          <w:sz w:val="28"/>
        </w:rPr>
        <w:t> </w:t>
      </w:r>
      <w:r>
        <w:rPr>
          <w:color w:val="830F0E"/>
          <w:spacing w:val="-2"/>
          <w:sz w:val="28"/>
        </w:rPr>
        <w:t>Degrees</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616" w:hRule="atLeast"/>
        </w:trPr>
        <w:tc>
          <w:tcPr>
            <w:tcW w:w="3360" w:type="dxa"/>
          </w:tcPr>
          <w:p>
            <w:pPr>
              <w:pStyle w:val="TableParagraph"/>
              <w:spacing w:before="84"/>
              <w:ind w:left="107"/>
              <w:jc w:val="left"/>
              <w:rPr>
                <w:sz w:val="21"/>
              </w:rPr>
            </w:pPr>
            <w:r>
              <w:rPr>
                <w:sz w:val="21"/>
              </w:rPr>
              <w:t>Adult</w:t>
            </w:r>
            <w:r>
              <w:rPr>
                <w:spacing w:val="-7"/>
                <w:sz w:val="21"/>
              </w:rPr>
              <w:t> </w:t>
            </w:r>
            <w:r>
              <w:rPr>
                <w:sz w:val="21"/>
              </w:rPr>
              <w:t>Education</w:t>
            </w:r>
            <w:r>
              <w:rPr>
                <w:spacing w:val="-6"/>
                <w:sz w:val="21"/>
              </w:rPr>
              <w:t> </w:t>
            </w:r>
            <w:r>
              <w:rPr>
                <w:spacing w:val="-2"/>
                <w:sz w:val="21"/>
              </w:rPr>
              <w:t>(Online)</w:t>
            </w:r>
          </w:p>
        </w:tc>
        <w:tc>
          <w:tcPr>
            <w:tcW w:w="6461" w:type="dxa"/>
          </w:tcPr>
          <w:p>
            <w:pPr>
              <w:pStyle w:val="TableParagraph"/>
              <w:spacing w:before="84"/>
              <w:ind w:left="107"/>
              <w:jc w:val="left"/>
              <w:rPr>
                <w:sz w:val="21"/>
              </w:rPr>
            </w:pPr>
            <w:r>
              <w:rPr>
                <w:sz w:val="21"/>
              </w:rPr>
              <w:t>Designed</w:t>
            </w:r>
            <w:r>
              <w:rPr>
                <w:spacing w:val="-9"/>
                <w:sz w:val="21"/>
              </w:rPr>
              <w:t> </w:t>
            </w:r>
            <w:r>
              <w:rPr>
                <w:sz w:val="21"/>
              </w:rPr>
              <w:t>to</w:t>
            </w:r>
            <w:r>
              <w:rPr>
                <w:spacing w:val="-7"/>
                <w:sz w:val="21"/>
              </w:rPr>
              <w:t> </w:t>
            </w:r>
            <w:r>
              <w:rPr>
                <w:sz w:val="21"/>
              </w:rPr>
              <w:t>help</w:t>
            </w:r>
            <w:r>
              <w:rPr>
                <w:spacing w:val="-7"/>
                <w:sz w:val="21"/>
              </w:rPr>
              <w:t> </w:t>
            </w:r>
            <w:r>
              <w:rPr>
                <w:sz w:val="21"/>
              </w:rPr>
              <w:t>professionals</w:t>
            </w:r>
            <w:r>
              <w:rPr>
                <w:spacing w:val="-6"/>
                <w:sz w:val="21"/>
              </w:rPr>
              <w:t> </w:t>
            </w:r>
            <w:r>
              <w:rPr>
                <w:sz w:val="21"/>
              </w:rPr>
              <w:t>work</w:t>
            </w:r>
            <w:r>
              <w:rPr>
                <w:spacing w:val="-8"/>
                <w:sz w:val="21"/>
              </w:rPr>
              <w:t> </w:t>
            </w:r>
            <w:r>
              <w:rPr>
                <w:sz w:val="21"/>
              </w:rPr>
              <w:t>effectively</w:t>
            </w:r>
            <w:r>
              <w:rPr>
                <w:spacing w:val="-6"/>
                <w:sz w:val="21"/>
              </w:rPr>
              <w:t> </w:t>
            </w:r>
            <w:r>
              <w:rPr>
                <w:sz w:val="21"/>
              </w:rPr>
              <w:t>with</w:t>
            </w:r>
            <w:r>
              <w:rPr>
                <w:spacing w:val="-7"/>
                <w:sz w:val="21"/>
              </w:rPr>
              <w:t> </w:t>
            </w:r>
            <w:r>
              <w:rPr>
                <w:sz w:val="21"/>
              </w:rPr>
              <w:t>adult</w:t>
            </w:r>
            <w:r>
              <w:rPr>
                <w:spacing w:val="-6"/>
                <w:sz w:val="21"/>
              </w:rPr>
              <w:t> </w:t>
            </w:r>
            <w:r>
              <w:rPr>
                <w:spacing w:val="-2"/>
                <w:sz w:val="21"/>
              </w:rPr>
              <w:t>learners.</w:t>
            </w:r>
          </w:p>
        </w:tc>
      </w:tr>
      <w:tr>
        <w:trPr>
          <w:trHeight w:val="1213" w:hRule="atLeast"/>
        </w:trPr>
        <w:tc>
          <w:tcPr>
            <w:tcW w:w="3360" w:type="dxa"/>
          </w:tcPr>
          <w:p>
            <w:pPr>
              <w:pStyle w:val="TableParagraph"/>
              <w:spacing w:before="215"/>
              <w:jc w:val="left"/>
              <w:rPr>
                <w:rFonts w:ascii="Century Gothic"/>
                <w:sz w:val="21"/>
              </w:rPr>
            </w:pPr>
          </w:p>
          <w:p>
            <w:pPr>
              <w:pStyle w:val="TableParagraph"/>
              <w:ind w:left="107"/>
              <w:jc w:val="left"/>
              <w:rPr>
                <w:sz w:val="21"/>
              </w:rPr>
            </w:pPr>
            <w:r>
              <w:rPr>
                <w:sz w:val="21"/>
              </w:rPr>
              <w:t>Instructional</w:t>
            </w:r>
            <w:r>
              <w:rPr>
                <w:spacing w:val="-9"/>
                <w:sz w:val="21"/>
              </w:rPr>
              <w:t> </w:t>
            </w:r>
            <w:r>
              <w:rPr>
                <w:sz w:val="21"/>
              </w:rPr>
              <w:t>Systems</w:t>
            </w:r>
            <w:r>
              <w:rPr>
                <w:spacing w:val="-8"/>
                <w:sz w:val="21"/>
              </w:rPr>
              <w:t> </w:t>
            </w:r>
            <w:r>
              <w:rPr>
                <w:spacing w:val="-2"/>
                <w:sz w:val="21"/>
              </w:rPr>
              <w:t>Technology</w:t>
            </w:r>
          </w:p>
        </w:tc>
        <w:tc>
          <w:tcPr>
            <w:tcW w:w="6461" w:type="dxa"/>
          </w:tcPr>
          <w:p>
            <w:pPr>
              <w:pStyle w:val="TableParagraph"/>
              <w:spacing w:before="89"/>
              <w:ind w:left="107"/>
              <w:jc w:val="left"/>
              <w:rPr>
                <w:sz w:val="21"/>
              </w:rPr>
            </w:pPr>
            <w:r>
              <w:rPr>
                <w:sz w:val="21"/>
              </w:rPr>
              <w:t>Students learn to design effective instructional materials that can be delivered</w:t>
            </w:r>
            <w:r>
              <w:rPr>
                <w:spacing w:val="-4"/>
                <w:sz w:val="21"/>
              </w:rPr>
              <w:t> </w:t>
            </w:r>
            <w:r>
              <w:rPr>
                <w:sz w:val="21"/>
              </w:rPr>
              <w:t>through</w:t>
            </w:r>
            <w:r>
              <w:rPr>
                <w:spacing w:val="-4"/>
                <w:sz w:val="21"/>
              </w:rPr>
              <w:t> </w:t>
            </w:r>
            <w:r>
              <w:rPr>
                <w:sz w:val="21"/>
              </w:rPr>
              <w:t>print,</w:t>
            </w:r>
            <w:r>
              <w:rPr>
                <w:spacing w:val="-5"/>
                <w:sz w:val="21"/>
              </w:rPr>
              <w:t> </w:t>
            </w:r>
            <w:r>
              <w:rPr>
                <w:sz w:val="21"/>
              </w:rPr>
              <w:t>video,</w:t>
            </w:r>
            <w:r>
              <w:rPr>
                <w:spacing w:val="-3"/>
                <w:sz w:val="21"/>
              </w:rPr>
              <w:t> </w:t>
            </w:r>
            <w:r>
              <w:rPr>
                <w:sz w:val="21"/>
              </w:rPr>
              <w:t>and</w:t>
            </w:r>
            <w:r>
              <w:rPr>
                <w:spacing w:val="-4"/>
                <w:sz w:val="21"/>
              </w:rPr>
              <w:t> </w:t>
            </w:r>
            <w:r>
              <w:rPr>
                <w:sz w:val="21"/>
              </w:rPr>
              <w:t>computers.</w:t>
            </w:r>
            <w:r>
              <w:rPr>
                <w:spacing w:val="-4"/>
                <w:sz w:val="21"/>
              </w:rPr>
              <w:t> </w:t>
            </w:r>
            <w:r>
              <w:rPr>
                <w:sz w:val="21"/>
              </w:rPr>
              <w:t>They</w:t>
            </w:r>
            <w:r>
              <w:rPr>
                <w:spacing w:val="-5"/>
                <w:sz w:val="21"/>
              </w:rPr>
              <w:t> </w:t>
            </w:r>
            <w:r>
              <w:rPr>
                <w:sz w:val="21"/>
              </w:rPr>
              <w:t>will</w:t>
            </w:r>
            <w:r>
              <w:rPr>
                <w:spacing w:val="-6"/>
                <w:sz w:val="21"/>
              </w:rPr>
              <w:t> </w:t>
            </w:r>
            <w:r>
              <w:rPr>
                <w:sz w:val="21"/>
              </w:rPr>
              <w:t>build</w:t>
            </w:r>
            <w:r>
              <w:rPr>
                <w:spacing w:val="-4"/>
                <w:sz w:val="21"/>
              </w:rPr>
              <w:t> </w:t>
            </w:r>
            <w:r>
              <w:rPr>
                <w:sz w:val="21"/>
              </w:rPr>
              <w:t>and</w:t>
            </w:r>
            <w:r>
              <w:rPr>
                <w:spacing w:val="-4"/>
                <w:sz w:val="21"/>
              </w:rPr>
              <w:t> </w:t>
            </w:r>
            <w:r>
              <w:rPr>
                <w:sz w:val="21"/>
              </w:rPr>
              <w:t>test processes, products, and services that are ready to use in education and/or training settings.</w:t>
            </w:r>
          </w:p>
        </w:tc>
      </w:tr>
      <w:tr>
        <w:trPr>
          <w:trHeight w:val="1216" w:hRule="atLeast"/>
        </w:trPr>
        <w:tc>
          <w:tcPr>
            <w:tcW w:w="3360" w:type="dxa"/>
          </w:tcPr>
          <w:p>
            <w:pPr>
              <w:pStyle w:val="TableParagraph"/>
              <w:spacing w:before="88"/>
              <w:jc w:val="left"/>
              <w:rPr>
                <w:rFonts w:ascii="Century Gothic"/>
                <w:sz w:val="21"/>
              </w:rPr>
            </w:pPr>
          </w:p>
          <w:p>
            <w:pPr>
              <w:pStyle w:val="TableParagraph"/>
              <w:ind w:left="107"/>
              <w:jc w:val="left"/>
              <w:rPr>
                <w:sz w:val="21"/>
              </w:rPr>
            </w:pPr>
            <w:r>
              <w:rPr>
                <w:sz w:val="21"/>
              </w:rPr>
              <w:t>Instructional</w:t>
            </w:r>
            <w:r>
              <w:rPr>
                <w:spacing w:val="-12"/>
                <w:sz w:val="21"/>
              </w:rPr>
              <w:t> </w:t>
            </w:r>
            <w:r>
              <w:rPr>
                <w:sz w:val="21"/>
              </w:rPr>
              <w:t>Systems</w:t>
            </w:r>
            <w:r>
              <w:rPr>
                <w:spacing w:val="-12"/>
                <w:sz w:val="21"/>
              </w:rPr>
              <w:t> </w:t>
            </w:r>
            <w:r>
              <w:rPr>
                <w:sz w:val="21"/>
              </w:rPr>
              <w:t>Technology </w:t>
            </w:r>
            <w:r>
              <w:rPr>
                <w:spacing w:val="-2"/>
                <w:sz w:val="21"/>
              </w:rPr>
              <w:t>(Online)</w:t>
            </w:r>
          </w:p>
        </w:tc>
        <w:tc>
          <w:tcPr>
            <w:tcW w:w="6461" w:type="dxa"/>
          </w:tcPr>
          <w:p>
            <w:pPr>
              <w:pStyle w:val="TableParagraph"/>
              <w:spacing w:before="89"/>
              <w:ind w:left="107"/>
              <w:jc w:val="left"/>
              <w:rPr>
                <w:sz w:val="21"/>
              </w:rPr>
            </w:pPr>
            <w:r>
              <w:rPr>
                <w:sz w:val="21"/>
              </w:rPr>
              <w:t>Students</w:t>
            </w:r>
            <w:r>
              <w:rPr>
                <w:spacing w:val="-4"/>
                <w:sz w:val="21"/>
              </w:rPr>
              <w:t> </w:t>
            </w:r>
            <w:r>
              <w:rPr>
                <w:sz w:val="21"/>
              </w:rPr>
              <w:t>will</w:t>
            </w:r>
            <w:r>
              <w:rPr>
                <w:spacing w:val="-4"/>
                <w:sz w:val="21"/>
              </w:rPr>
              <w:t> </w:t>
            </w:r>
            <w:r>
              <w:rPr>
                <w:sz w:val="21"/>
              </w:rPr>
              <w:t>learn</w:t>
            </w:r>
            <w:r>
              <w:rPr>
                <w:spacing w:val="-4"/>
                <w:sz w:val="21"/>
              </w:rPr>
              <w:t> </w:t>
            </w:r>
            <w:r>
              <w:rPr>
                <w:sz w:val="21"/>
              </w:rPr>
              <w:t>to</w:t>
            </w:r>
            <w:r>
              <w:rPr>
                <w:spacing w:val="-4"/>
                <w:sz w:val="21"/>
              </w:rPr>
              <w:t> </w:t>
            </w:r>
            <w:r>
              <w:rPr>
                <w:sz w:val="21"/>
              </w:rPr>
              <w:t>design</w:t>
            </w:r>
            <w:r>
              <w:rPr>
                <w:spacing w:val="-4"/>
                <w:sz w:val="21"/>
              </w:rPr>
              <w:t> </w:t>
            </w:r>
            <w:r>
              <w:rPr>
                <w:sz w:val="21"/>
              </w:rPr>
              <w:t>effective</w:t>
            </w:r>
            <w:r>
              <w:rPr>
                <w:spacing w:val="-3"/>
                <w:sz w:val="21"/>
              </w:rPr>
              <w:t> </w:t>
            </w:r>
            <w:r>
              <w:rPr>
                <w:sz w:val="21"/>
              </w:rPr>
              <w:t>instructional</w:t>
            </w:r>
            <w:r>
              <w:rPr>
                <w:spacing w:val="-4"/>
                <w:sz w:val="21"/>
              </w:rPr>
              <w:t> </w:t>
            </w:r>
            <w:r>
              <w:rPr>
                <w:sz w:val="21"/>
              </w:rPr>
              <w:t>materials</w:t>
            </w:r>
            <w:r>
              <w:rPr>
                <w:spacing w:val="-4"/>
                <w:sz w:val="21"/>
              </w:rPr>
              <w:t> </w:t>
            </w:r>
            <w:r>
              <w:rPr>
                <w:sz w:val="21"/>
              </w:rPr>
              <w:t>that</w:t>
            </w:r>
            <w:r>
              <w:rPr>
                <w:spacing w:val="-4"/>
                <w:sz w:val="21"/>
              </w:rPr>
              <w:t> </w:t>
            </w:r>
            <w:r>
              <w:rPr>
                <w:sz w:val="21"/>
              </w:rPr>
              <w:t>can</w:t>
            </w:r>
            <w:r>
              <w:rPr>
                <w:spacing w:val="-4"/>
                <w:sz w:val="21"/>
              </w:rPr>
              <w:t> </w:t>
            </w:r>
            <w:r>
              <w:rPr>
                <w:sz w:val="21"/>
              </w:rPr>
              <w:t>be delivered through print, video, and computers. They will build and test processes, products, and services that are ready to use in education and/or training settings</w:t>
            </w:r>
          </w:p>
        </w:tc>
      </w:tr>
    </w:tbl>
    <w:p>
      <w:pPr>
        <w:spacing w:after="0"/>
        <w:jc w:val="left"/>
        <w:rPr>
          <w:sz w:val="21"/>
        </w:rPr>
        <w:sectPr>
          <w:headerReference w:type="default" r:id="rId33"/>
          <w:footerReference w:type="default" r:id="rId34"/>
          <w:pgSz w:w="12240" w:h="15840"/>
          <w:pgMar w:header="728" w:footer="0" w:top="980" w:bottom="280" w:left="780" w:right="520"/>
        </w:sectPr>
      </w:pPr>
    </w:p>
    <w:p>
      <w:pPr>
        <w:pStyle w:val="BodyText"/>
        <w:rPr>
          <w:sz w:val="28"/>
        </w:rPr>
      </w:pPr>
    </w:p>
    <w:p>
      <w:pPr>
        <w:pStyle w:val="BodyText"/>
        <w:spacing w:before="158"/>
        <w:rPr>
          <w:sz w:val="28"/>
        </w:rPr>
      </w:pPr>
    </w:p>
    <w:p>
      <w:pPr>
        <w:spacing w:before="1"/>
        <w:ind w:left="660" w:right="0" w:firstLine="0"/>
        <w:jc w:val="left"/>
        <w:rPr>
          <w:sz w:val="28"/>
        </w:rPr>
      </w:pPr>
      <w:bookmarkStart w:name="Doctoral – Ed.D." w:id="33"/>
      <w:bookmarkEnd w:id="33"/>
      <w:r>
        <w:rPr/>
      </w:r>
      <w:r>
        <w:rPr>
          <w:color w:val="830F0E"/>
          <w:sz w:val="28"/>
        </w:rPr>
        <w:t>Doctoral</w:t>
      </w:r>
      <w:r>
        <w:rPr>
          <w:color w:val="830F0E"/>
          <w:spacing w:val="-7"/>
          <w:sz w:val="28"/>
        </w:rPr>
        <w:t> </w:t>
      </w:r>
      <w:r>
        <w:rPr>
          <w:color w:val="830F0E"/>
          <w:sz w:val="28"/>
        </w:rPr>
        <w:t>–</w:t>
      </w:r>
      <w:r>
        <w:rPr>
          <w:color w:val="830F0E"/>
          <w:spacing w:val="-4"/>
          <w:sz w:val="28"/>
        </w:rPr>
        <w:t> Ed.D.</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213" w:hRule="atLeast"/>
        </w:trPr>
        <w:tc>
          <w:tcPr>
            <w:tcW w:w="3360" w:type="dxa"/>
          </w:tcPr>
          <w:p>
            <w:pPr>
              <w:pStyle w:val="TableParagraph"/>
              <w:spacing w:before="89"/>
              <w:jc w:val="left"/>
              <w:rPr>
                <w:rFonts w:ascii="Century Gothic"/>
                <w:sz w:val="21"/>
              </w:rPr>
            </w:pPr>
          </w:p>
          <w:p>
            <w:pPr>
              <w:pStyle w:val="TableParagraph"/>
              <w:ind w:left="107"/>
              <w:jc w:val="left"/>
              <w:rPr>
                <w:sz w:val="21"/>
              </w:rPr>
            </w:pPr>
            <w:r>
              <w:rPr>
                <w:sz w:val="21"/>
              </w:rPr>
              <w:t>Instructional</w:t>
            </w:r>
            <w:r>
              <w:rPr>
                <w:spacing w:val="-12"/>
                <w:sz w:val="21"/>
              </w:rPr>
              <w:t> </w:t>
            </w:r>
            <w:r>
              <w:rPr>
                <w:sz w:val="21"/>
              </w:rPr>
              <w:t>Systems</w:t>
            </w:r>
            <w:r>
              <w:rPr>
                <w:spacing w:val="-12"/>
                <w:sz w:val="21"/>
              </w:rPr>
              <w:t> </w:t>
            </w:r>
            <w:r>
              <w:rPr>
                <w:sz w:val="21"/>
              </w:rPr>
              <w:t>Technology </w:t>
            </w:r>
            <w:r>
              <w:rPr>
                <w:spacing w:val="-2"/>
                <w:sz w:val="21"/>
              </w:rPr>
              <w:t>(Online)</w:t>
            </w:r>
          </w:p>
        </w:tc>
        <w:tc>
          <w:tcPr>
            <w:tcW w:w="6461" w:type="dxa"/>
          </w:tcPr>
          <w:p>
            <w:pPr>
              <w:pStyle w:val="TableParagraph"/>
              <w:spacing w:before="220"/>
              <w:ind w:left="107" w:right="166"/>
              <w:jc w:val="left"/>
              <w:rPr>
                <w:sz w:val="21"/>
              </w:rPr>
            </w:pPr>
            <w:r>
              <w:rPr>
                <w:sz w:val="21"/>
              </w:rPr>
              <w:t>Students will apply research findings to build and test processes, products,</w:t>
            </w:r>
            <w:r>
              <w:rPr>
                <w:spacing w:val="-3"/>
                <w:sz w:val="21"/>
              </w:rPr>
              <w:t> </w:t>
            </w:r>
            <w:r>
              <w:rPr>
                <w:sz w:val="21"/>
              </w:rPr>
              <w:t>and</w:t>
            </w:r>
            <w:r>
              <w:rPr>
                <w:spacing w:val="-4"/>
                <w:sz w:val="21"/>
              </w:rPr>
              <w:t> </w:t>
            </w:r>
            <w:r>
              <w:rPr>
                <w:sz w:val="21"/>
              </w:rPr>
              <w:t>services</w:t>
            </w:r>
            <w:r>
              <w:rPr>
                <w:spacing w:val="-6"/>
                <w:sz w:val="21"/>
              </w:rPr>
              <w:t> </w:t>
            </w:r>
            <w:r>
              <w:rPr>
                <w:sz w:val="21"/>
              </w:rPr>
              <w:t>with</w:t>
            </w:r>
            <w:r>
              <w:rPr>
                <w:spacing w:val="-4"/>
                <w:sz w:val="21"/>
              </w:rPr>
              <w:t> </w:t>
            </w:r>
            <w:r>
              <w:rPr>
                <w:sz w:val="21"/>
              </w:rPr>
              <w:t>the</w:t>
            </w:r>
            <w:r>
              <w:rPr>
                <w:spacing w:val="-3"/>
                <w:sz w:val="21"/>
              </w:rPr>
              <w:t> </w:t>
            </w:r>
            <w:r>
              <w:rPr>
                <w:sz w:val="21"/>
              </w:rPr>
              <w:t>goal</w:t>
            </w:r>
            <w:r>
              <w:rPr>
                <w:spacing w:val="-4"/>
                <w:sz w:val="21"/>
              </w:rPr>
              <w:t> </w:t>
            </w:r>
            <w:r>
              <w:rPr>
                <w:sz w:val="21"/>
              </w:rPr>
              <w:t>of</w:t>
            </w:r>
            <w:r>
              <w:rPr>
                <w:spacing w:val="-3"/>
                <w:sz w:val="21"/>
              </w:rPr>
              <w:t> </w:t>
            </w:r>
            <w:r>
              <w:rPr>
                <w:sz w:val="21"/>
              </w:rPr>
              <w:t>producing</w:t>
            </w:r>
            <w:r>
              <w:rPr>
                <w:spacing w:val="-4"/>
                <w:sz w:val="21"/>
              </w:rPr>
              <w:t> </w:t>
            </w:r>
            <w:r>
              <w:rPr>
                <w:sz w:val="21"/>
              </w:rPr>
              <w:t>instructional</w:t>
            </w:r>
            <w:r>
              <w:rPr>
                <w:spacing w:val="-4"/>
                <w:sz w:val="21"/>
              </w:rPr>
              <w:t> </w:t>
            </w:r>
            <w:r>
              <w:rPr>
                <w:sz w:val="21"/>
              </w:rPr>
              <w:t>materials for education, training, or performance improvement environments.</w:t>
            </w:r>
          </w:p>
        </w:tc>
      </w:tr>
    </w:tbl>
    <w:p>
      <w:pPr>
        <w:spacing w:before="41"/>
        <w:ind w:left="660" w:right="0" w:firstLine="0"/>
        <w:jc w:val="left"/>
        <w:rPr>
          <w:sz w:val="28"/>
        </w:rPr>
      </w:pPr>
      <w:bookmarkStart w:name="Doctoral – Ph.D." w:id="34"/>
      <w:bookmarkEnd w:id="34"/>
      <w:r>
        <w:rPr/>
      </w:r>
      <w:r>
        <w:rPr>
          <w:color w:val="830F0E"/>
          <w:sz w:val="28"/>
        </w:rPr>
        <w:t>Doctoral</w:t>
      </w:r>
      <w:r>
        <w:rPr>
          <w:color w:val="830F0E"/>
          <w:spacing w:val="-7"/>
          <w:sz w:val="28"/>
        </w:rPr>
        <w:t> </w:t>
      </w:r>
      <w:r>
        <w:rPr>
          <w:color w:val="830F0E"/>
          <w:sz w:val="28"/>
        </w:rPr>
        <w:t>–</w:t>
      </w:r>
      <w:r>
        <w:rPr>
          <w:color w:val="830F0E"/>
          <w:spacing w:val="-4"/>
          <w:sz w:val="28"/>
        </w:rPr>
        <w:t> Ph.D.</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2716" w:hRule="atLeast"/>
        </w:trPr>
        <w:tc>
          <w:tcPr>
            <w:tcW w:w="3360" w:type="dxa"/>
          </w:tcPr>
          <w:p>
            <w:pPr>
              <w:pStyle w:val="TableParagraph"/>
              <w:jc w:val="left"/>
              <w:rPr>
                <w:rFonts w:ascii="Century Gothic"/>
                <w:sz w:val="21"/>
              </w:rPr>
            </w:pPr>
          </w:p>
          <w:p>
            <w:pPr>
              <w:pStyle w:val="TableParagraph"/>
              <w:jc w:val="left"/>
              <w:rPr>
                <w:rFonts w:ascii="Century Gothic"/>
                <w:sz w:val="21"/>
              </w:rPr>
            </w:pPr>
          </w:p>
          <w:p>
            <w:pPr>
              <w:pStyle w:val="TableParagraph"/>
              <w:jc w:val="left"/>
              <w:rPr>
                <w:rFonts w:ascii="Century Gothic"/>
                <w:sz w:val="21"/>
              </w:rPr>
            </w:pPr>
          </w:p>
          <w:p>
            <w:pPr>
              <w:pStyle w:val="TableParagraph"/>
              <w:spacing w:before="195"/>
              <w:jc w:val="left"/>
              <w:rPr>
                <w:rFonts w:ascii="Century Gothic"/>
                <w:sz w:val="21"/>
              </w:rPr>
            </w:pPr>
          </w:p>
          <w:p>
            <w:pPr>
              <w:pStyle w:val="TableParagraph"/>
              <w:ind w:left="107"/>
              <w:jc w:val="left"/>
              <w:rPr>
                <w:sz w:val="21"/>
              </w:rPr>
            </w:pPr>
            <w:r>
              <w:rPr>
                <w:sz w:val="21"/>
              </w:rPr>
              <w:t>Instructional</w:t>
            </w:r>
            <w:r>
              <w:rPr>
                <w:spacing w:val="-9"/>
                <w:sz w:val="21"/>
              </w:rPr>
              <w:t> </w:t>
            </w:r>
            <w:r>
              <w:rPr>
                <w:sz w:val="21"/>
              </w:rPr>
              <w:t>Systems</w:t>
            </w:r>
            <w:r>
              <w:rPr>
                <w:spacing w:val="-8"/>
                <w:sz w:val="21"/>
              </w:rPr>
              <w:t> </w:t>
            </w:r>
            <w:r>
              <w:rPr>
                <w:spacing w:val="-2"/>
                <w:sz w:val="21"/>
              </w:rPr>
              <w:t>Technology</w:t>
            </w:r>
          </w:p>
        </w:tc>
        <w:tc>
          <w:tcPr>
            <w:tcW w:w="6461" w:type="dxa"/>
          </w:tcPr>
          <w:p>
            <w:pPr>
              <w:pStyle w:val="TableParagraph"/>
              <w:spacing w:before="72"/>
              <w:jc w:val="left"/>
              <w:rPr>
                <w:rFonts w:ascii="Century Gothic"/>
                <w:sz w:val="21"/>
              </w:rPr>
            </w:pPr>
          </w:p>
          <w:p>
            <w:pPr>
              <w:pStyle w:val="TableParagraph"/>
              <w:ind w:left="107" w:right="166"/>
              <w:jc w:val="left"/>
              <w:rPr>
                <w:sz w:val="21"/>
              </w:rPr>
            </w:pPr>
            <w:r>
              <w:rPr>
                <w:sz w:val="21"/>
              </w:rPr>
              <w:t>The</w:t>
            </w:r>
            <w:r>
              <w:rPr>
                <w:spacing w:val="-5"/>
                <w:sz w:val="21"/>
              </w:rPr>
              <w:t> </w:t>
            </w:r>
            <w:r>
              <w:rPr>
                <w:sz w:val="21"/>
              </w:rPr>
              <w:t>Instructional</w:t>
            </w:r>
            <w:r>
              <w:rPr>
                <w:spacing w:val="-5"/>
                <w:sz w:val="21"/>
              </w:rPr>
              <w:t> </w:t>
            </w:r>
            <w:r>
              <w:rPr>
                <w:sz w:val="21"/>
              </w:rPr>
              <w:t>Systems</w:t>
            </w:r>
            <w:r>
              <w:rPr>
                <w:spacing w:val="-6"/>
                <w:sz w:val="21"/>
              </w:rPr>
              <w:t> </w:t>
            </w:r>
            <w:r>
              <w:rPr>
                <w:sz w:val="21"/>
              </w:rPr>
              <w:t>Technology</w:t>
            </w:r>
            <w:r>
              <w:rPr>
                <w:spacing w:val="-5"/>
                <w:sz w:val="21"/>
              </w:rPr>
              <w:t> </w:t>
            </w:r>
            <w:r>
              <w:rPr>
                <w:sz w:val="21"/>
              </w:rPr>
              <w:t>Doctor</w:t>
            </w:r>
            <w:r>
              <w:rPr>
                <w:spacing w:val="-4"/>
                <w:sz w:val="21"/>
              </w:rPr>
              <w:t> </w:t>
            </w:r>
            <w:r>
              <w:rPr>
                <w:sz w:val="21"/>
              </w:rPr>
              <w:t>of</w:t>
            </w:r>
            <w:r>
              <w:rPr>
                <w:spacing w:val="-5"/>
                <w:sz w:val="21"/>
              </w:rPr>
              <w:t> </w:t>
            </w:r>
            <w:r>
              <w:rPr>
                <w:sz w:val="21"/>
              </w:rPr>
              <w:t>Philosophy</w:t>
            </w:r>
            <w:r>
              <w:rPr>
                <w:spacing w:val="-5"/>
                <w:sz w:val="21"/>
              </w:rPr>
              <w:t> </w:t>
            </w:r>
            <w:r>
              <w:rPr>
                <w:sz w:val="21"/>
              </w:rPr>
              <w:t>in</w:t>
            </w:r>
            <w:r>
              <w:rPr>
                <w:spacing w:val="-6"/>
                <w:sz w:val="21"/>
              </w:rPr>
              <w:t> </w:t>
            </w:r>
            <w:r>
              <w:rPr>
                <w:sz w:val="21"/>
              </w:rPr>
              <w:t>Education degree program is designed for individuals seeking to be researchers in the field of instructional technology. The IST program prepares Ph.D. students</w:t>
            </w:r>
            <w:r>
              <w:rPr>
                <w:spacing w:val="-5"/>
                <w:sz w:val="21"/>
              </w:rPr>
              <w:t> </w:t>
            </w:r>
            <w:r>
              <w:rPr>
                <w:sz w:val="21"/>
              </w:rPr>
              <w:t>to</w:t>
            </w:r>
            <w:r>
              <w:rPr>
                <w:spacing w:val="-5"/>
                <w:sz w:val="21"/>
              </w:rPr>
              <w:t> </w:t>
            </w:r>
            <w:r>
              <w:rPr>
                <w:sz w:val="21"/>
              </w:rPr>
              <w:t>discover</w:t>
            </w:r>
            <w:r>
              <w:rPr>
                <w:spacing w:val="-3"/>
                <w:sz w:val="21"/>
              </w:rPr>
              <w:t> </w:t>
            </w:r>
            <w:r>
              <w:rPr>
                <w:sz w:val="21"/>
              </w:rPr>
              <w:t>new</w:t>
            </w:r>
            <w:r>
              <w:rPr>
                <w:spacing w:val="-4"/>
                <w:sz w:val="21"/>
              </w:rPr>
              <w:t> </w:t>
            </w:r>
            <w:r>
              <w:rPr>
                <w:sz w:val="21"/>
              </w:rPr>
              <w:t>knowledge</w:t>
            </w:r>
            <w:r>
              <w:rPr>
                <w:spacing w:val="-4"/>
                <w:sz w:val="21"/>
              </w:rPr>
              <w:t> </w:t>
            </w:r>
            <w:r>
              <w:rPr>
                <w:sz w:val="21"/>
              </w:rPr>
              <w:t>through</w:t>
            </w:r>
            <w:r>
              <w:rPr>
                <w:spacing w:val="-5"/>
                <w:sz w:val="21"/>
              </w:rPr>
              <w:t> </w:t>
            </w:r>
            <w:r>
              <w:rPr>
                <w:sz w:val="21"/>
              </w:rPr>
              <w:t>basic</w:t>
            </w:r>
            <w:r>
              <w:rPr>
                <w:spacing w:val="-6"/>
                <w:sz w:val="21"/>
              </w:rPr>
              <w:t> </w:t>
            </w:r>
            <w:r>
              <w:rPr>
                <w:sz w:val="21"/>
              </w:rPr>
              <w:t>research</w:t>
            </w:r>
            <w:r>
              <w:rPr>
                <w:spacing w:val="-5"/>
                <w:sz w:val="21"/>
              </w:rPr>
              <w:t> </w:t>
            </w:r>
            <w:r>
              <w:rPr>
                <w:sz w:val="21"/>
              </w:rPr>
              <w:t>and</w:t>
            </w:r>
            <w:r>
              <w:rPr>
                <w:spacing w:val="-5"/>
                <w:sz w:val="21"/>
              </w:rPr>
              <w:t> </w:t>
            </w:r>
            <w:r>
              <w:rPr>
                <w:sz w:val="21"/>
              </w:rPr>
              <w:t>answer specific questions about practical problems through applied research.</w:t>
            </w:r>
          </w:p>
          <w:p>
            <w:pPr>
              <w:pStyle w:val="TableParagraph"/>
              <w:ind w:left="107" w:right="166"/>
              <w:jc w:val="left"/>
              <w:rPr>
                <w:sz w:val="21"/>
              </w:rPr>
            </w:pPr>
            <w:r>
              <w:rPr>
                <w:sz w:val="21"/>
              </w:rPr>
              <w:t>Ph.D. program graduates typically conduct research and teach in university settings or work as researchers within private or public research</w:t>
            </w:r>
            <w:r>
              <w:rPr>
                <w:spacing w:val="-6"/>
                <w:sz w:val="21"/>
              </w:rPr>
              <w:t> </w:t>
            </w:r>
            <w:r>
              <w:rPr>
                <w:sz w:val="21"/>
              </w:rPr>
              <w:t>and</w:t>
            </w:r>
            <w:r>
              <w:rPr>
                <w:spacing w:val="-6"/>
                <w:sz w:val="21"/>
              </w:rPr>
              <w:t> </w:t>
            </w:r>
            <w:r>
              <w:rPr>
                <w:sz w:val="21"/>
              </w:rPr>
              <w:t>development</w:t>
            </w:r>
            <w:r>
              <w:rPr>
                <w:spacing w:val="-6"/>
                <w:sz w:val="21"/>
              </w:rPr>
              <w:t> </w:t>
            </w:r>
            <w:r>
              <w:rPr>
                <w:sz w:val="21"/>
              </w:rPr>
              <w:t>centers</w:t>
            </w:r>
            <w:r>
              <w:rPr>
                <w:spacing w:val="-6"/>
                <w:sz w:val="21"/>
              </w:rPr>
              <w:t> </w:t>
            </w:r>
            <w:r>
              <w:rPr>
                <w:sz w:val="21"/>
              </w:rPr>
              <w:t>involved</w:t>
            </w:r>
            <w:r>
              <w:rPr>
                <w:spacing w:val="-6"/>
                <w:sz w:val="21"/>
              </w:rPr>
              <w:t> </w:t>
            </w:r>
            <w:r>
              <w:rPr>
                <w:sz w:val="21"/>
              </w:rPr>
              <w:t>in</w:t>
            </w:r>
            <w:r>
              <w:rPr>
                <w:spacing w:val="-8"/>
                <w:sz w:val="21"/>
              </w:rPr>
              <w:t> </w:t>
            </w:r>
            <w:r>
              <w:rPr>
                <w:sz w:val="21"/>
              </w:rPr>
              <w:t>instructional</w:t>
            </w:r>
            <w:r>
              <w:rPr>
                <w:spacing w:val="-5"/>
                <w:sz w:val="21"/>
              </w:rPr>
              <w:t> </w:t>
            </w:r>
            <w:r>
              <w:rPr>
                <w:sz w:val="21"/>
              </w:rPr>
              <w:t>technology</w:t>
            </w:r>
          </w:p>
        </w:tc>
      </w:tr>
    </w:tbl>
    <w:p>
      <w:pPr>
        <w:pStyle w:val="BodyText"/>
        <w:spacing w:before="79"/>
        <w:rPr>
          <w:sz w:val="28"/>
        </w:rPr>
      </w:pPr>
    </w:p>
    <w:p>
      <w:pPr>
        <w:spacing w:before="0"/>
        <w:ind w:left="660" w:right="0" w:firstLine="0"/>
        <w:jc w:val="left"/>
        <w:rPr>
          <w:sz w:val="28"/>
        </w:rPr>
      </w:pPr>
      <w:bookmarkStart w:name="Doctoral Minor" w:id="35"/>
      <w:bookmarkEnd w:id="35"/>
      <w:r>
        <w:rPr/>
      </w:r>
      <w:r>
        <w:rPr>
          <w:color w:val="830F0E"/>
          <w:sz w:val="28"/>
        </w:rPr>
        <w:t>Doctoral</w:t>
      </w:r>
      <w:r>
        <w:rPr>
          <w:color w:val="830F0E"/>
          <w:spacing w:val="-9"/>
          <w:sz w:val="28"/>
        </w:rPr>
        <w:t> </w:t>
      </w:r>
      <w:r>
        <w:rPr>
          <w:color w:val="830F0E"/>
          <w:spacing w:val="-2"/>
          <w:sz w:val="28"/>
        </w:rPr>
        <w:t>Minor</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516" w:hRule="atLeast"/>
        </w:trPr>
        <w:tc>
          <w:tcPr>
            <w:tcW w:w="3360" w:type="dxa"/>
          </w:tcPr>
          <w:p>
            <w:pPr>
              <w:pStyle w:val="TableParagraph"/>
              <w:spacing w:before="240"/>
              <w:jc w:val="left"/>
              <w:rPr>
                <w:rFonts w:ascii="Century Gothic"/>
                <w:sz w:val="21"/>
              </w:rPr>
            </w:pPr>
          </w:p>
          <w:p>
            <w:pPr>
              <w:pStyle w:val="TableParagraph"/>
              <w:ind w:left="107"/>
              <w:jc w:val="left"/>
              <w:rPr>
                <w:sz w:val="21"/>
              </w:rPr>
            </w:pPr>
            <w:r>
              <w:rPr>
                <w:sz w:val="21"/>
              </w:rPr>
              <w:t>Instructional</w:t>
            </w:r>
            <w:r>
              <w:rPr>
                <w:spacing w:val="-12"/>
                <w:sz w:val="21"/>
              </w:rPr>
              <w:t> </w:t>
            </w:r>
            <w:r>
              <w:rPr>
                <w:sz w:val="21"/>
              </w:rPr>
              <w:t>Systems</w:t>
            </w:r>
            <w:r>
              <w:rPr>
                <w:spacing w:val="-12"/>
                <w:sz w:val="21"/>
              </w:rPr>
              <w:t> </w:t>
            </w:r>
            <w:r>
              <w:rPr>
                <w:sz w:val="21"/>
              </w:rPr>
              <w:t>Technology </w:t>
            </w:r>
            <w:r>
              <w:rPr>
                <w:spacing w:val="-2"/>
                <w:sz w:val="21"/>
              </w:rPr>
              <w:t>(Residential/Online)</w:t>
            </w:r>
          </w:p>
        </w:tc>
        <w:tc>
          <w:tcPr>
            <w:tcW w:w="6461" w:type="dxa"/>
          </w:tcPr>
          <w:p>
            <w:pPr>
              <w:pStyle w:val="TableParagraph"/>
              <w:spacing w:before="114"/>
              <w:ind w:left="107" w:right="101"/>
              <w:jc w:val="left"/>
              <w:rPr>
                <w:sz w:val="21"/>
              </w:rPr>
            </w:pPr>
            <w:r>
              <w:rPr>
                <w:sz w:val="21"/>
              </w:rPr>
              <w:t>The Minor in Instructional Systems Technology allows doctoral students in other fields to gain an understanding of the instructional design process,</w:t>
            </w:r>
            <w:r>
              <w:rPr>
                <w:spacing w:val="-4"/>
                <w:sz w:val="21"/>
              </w:rPr>
              <w:t> </w:t>
            </w:r>
            <w:r>
              <w:rPr>
                <w:sz w:val="21"/>
              </w:rPr>
              <w:t>implementation</w:t>
            </w:r>
            <w:r>
              <w:rPr>
                <w:spacing w:val="-5"/>
                <w:sz w:val="21"/>
              </w:rPr>
              <w:t> </w:t>
            </w:r>
            <w:r>
              <w:rPr>
                <w:sz w:val="21"/>
              </w:rPr>
              <w:t>and</w:t>
            </w:r>
            <w:r>
              <w:rPr>
                <w:spacing w:val="-5"/>
                <w:sz w:val="21"/>
              </w:rPr>
              <w:t> </w:t>
            </w:r>
            <w:r>
              <w:rPr>
                <w:sz w:val="21"/>
              </w:rPr>
              <w:t>assessment</w:t>
            </w:r>
            <w:r>
              <w:rPr>
                <w:spacing w:val="-5"/>
                <w:sz w:val="21"/>
              </w:rPr>
              <w:t> </w:t>
            </w:r>
            <w:r>
              <w:rPr>
                <w:sz w:val="21"/>
              </w:rPr>
              <w:t>of</w:t>
            </w:r>
            <w:r>
              <w:rPr>
                <w:spacing w:val="-4"/>
                <w:sz w:val="21"/>
              </w:rPr>
              <w:t> </w:t>
            </w:r>
            <w:r>
              <w:rPr>
                <w:sz w:val="21"/>
              </w:rPr>
              <w:t>technology</w:t>
            </w:r>
            <w:r>
              <w:rPr>
                <w:spacing w:val="-6"/>
                <w:sz w:val="21"/>
              </w:rPr>
              <w:t> </w:t>
            </w:r>
            <w:r>
              <w:rPr>
                <w:sz w:val="21"/>
              </w:rPr>
              <w:t>in</w:t>
            </w:r>
            <w:r>
              <w:rPr>
                <w:spacing w:val="-5"/>
                <w:sz w:val="21"/>
              </w:rPr>
              <w:t> </w:t>
            </w:r>
            <w:r>
              <w:rPr>
                <w:sz w:val="21"/>
              </w:rPr>
              <w:t>instruction,</w:t>
            </w:r>
            <w:r>
              <w:rPr>
                <w:spacing w:val="-4"/>
                <w:sz w:val="21"/>
              </w:rPr>
              <w:t> </w:t>
            </w:r>
            <w:r>
              <w:rPr>
                <w:sz w:val="21"/>
              </w:rPr>
              <w:t>or assessment</w:t>
            </w:r>
            <w:r>
              <w:rPr>
                <w:spacing w:val="-2"/>
                <w:sz w:val="21"/>
              </w:rPr>
              <w:t> </w:t>
            </w:r>
            <w:r>
              <w:rPr>
                <w:sz w:val="21"/>
              </w:rPr>
              <w:t>of</w:t>
            </w:r>
            <w:r>
              <w:rPr>
                <w:spacing w:val="-1"/>
                <w:sz w:val="21"/>
              </w:rPr>
              <w:t> </w:t>
            </w:r>
            <w:r>
              <w:rPr>
                <w:sz w:val="21"/>
              </w:rPr>
              <w:t>human</w:t>
            </w:r>
            <w:r>
              <w:rPr>
                <w:spacing w:val="-2"/>
                <w:sz w:val="21"/>
              </w:rPr>
              <w:t> </w:t>
            </w:r>
            <w:r>
              <w:rPr>
                <w:sz w:val="21"/>
              </w:rPr>
              <w:t>development</w:t>
            </w:r>
            <w:r>
              <w:rPr>
                <w:spacing w:val="-2"/>
                <w:sz w:val="21"/>
              </w:rPr>
              <w:t> </w:t>
            </w:r>
            <w:r>
              <w:rPr>
                <w:sz w:val="21"/>
              </w:rPr>
              <w:t>and</w:t>
            </w:r>
            <w:r>
              <w:rPr>
                <w:spacing w:val="-2"/>
                <w:sz w:val="21"/>
              </w:rPr>
              <w:t> </w:t>
            </w:r>
            <w:r>
              <w:rPr>
                <w:sz w:val="21"/>
              </w:rPr>
              <w:t>improvement</w:t>
            </w:r>
            <w:r>
              <w:rPr>
                <w:spacing w:val="-2"/>
                <w:sz w:val="21"/>
              </w:rPr>
              <w:t> </w:t>
            </w:r>
            <w:r>
              <w:rPr>
                <w:sz w:val="21"/>
              </w:rPr>
              <w:t>in</w:t>
            </w:r>
            <w:r>
              <w:rPr>
                <w:spacing w:val="-2"/>
                <w:sz w:val="21"/>
              </w:rPr>
              <w:t> </w:t>
            </w:r>
            <w:r>
              <w:rPr>
                <w:sz w:val="21"/>
              </w:rPr>
              <w:t>complement</w:t>
            </w:r>
            <w:r>
              <w:rPr>
                <w:spacing w:val="-2"/>
                <w:sz w:val="21"/>
              </w:rPr>
              <w:t> </w:t>
            </w:r>
            <w:r>
              <w:rPr>
                <w:sz w:val="21"/>
              </w:rPr>
              <w:t>to their doctoral major</w:t>
            </w:r>
          </w:p>
        </w:tc>
      </w:tr>
    </w:tbl>
    <w:p>
      <w:pPr>
        <w:spacing w:after="0"/>
        <w:jc w:val="left"/>
        <w:rPr>
          <w:sz w:val="21"/>
        </w:rPr>
        <w:sectPr>
          <w:headerReference w:type="default" r:id="rId38"/>
          <w:footerReference w:type="default" r:id="rId39"/>
          <w:pgSz w:w="12240" w:h="15840"/>
          <w:pgMar w:header="728" w:footer="0" w:top="980" w:bottom="280" w:left="780" w:right="520"/>
        </w:sectPr>
      </w:pPr>
    </w:p>
    <w:p>
      <w:pPr>
        <w:pStyle w:val="BodyText"/>
        <w:spacing w:before="21"/>
        <w:rPr>
          <w:sz w:val="36"/>
        </w:rPr>
      </w:pPr>
    </w:p>
    <w:p>
      <w:pPr>
        <w:pStyle w:val="Heading2"/>
        <w:ind w:left="660"/>
      </w:pPr>
      <w:bookmarkStart w:name="Literacy, Culture &amp; Language Education" w:id="36"/>
      <w:bookmarkEnd w:id="36"/>
      <w:r>
        <w:rPr/>
      </w:r>
      <w:r>
        <w:rPr>
          <w:color w:val="580A09"/>
        </w:rPr>
        <w:t>Literacy,</w:t>
      </w:r>
      <w:r>
        <w:rPr>
          <w:color w:val="580A09"/>
          <w:spacing w:val="-8"/>
        </w:rPr>
        <w:t> </w:t>
      </w:r>
      <w:r>
        <w:rPr>
          <w:color w:val="580A09"/>
        </w:rPr>
        <w:t>Culture</w:t>
      </w:r>
      <w:r>
        <w:rPr>
          <w:color w:val="580A09"/>
          <w:spacing w:val="-3"/>
        </w:rPr>
        <w:t> </w:t>
      </w:r>
      <w:r>
        <w:rPr>
          <w:color w:val="580A09"/>
        </w:rPr>
        <w:t>&amp;</w:t>
      </w:r>
      <w:r>
        <w:rPr>
          <w:color w:val="580A09"/>
          <w:spacing w:val="-1"/>
        </w:rPr>
        <w:t> </w:t>
      </w:r>
      <w:r>
        <w:rPr>
          <w:color w:val="580A09"/>
        </w:rPr>
        <w:t>Language</w:t>
      </w:r>
      <w:r>
        <w:rPr>
          <w:color w:val="580A09"/>
          <w:spacing w:val="-2"/>
        </w:rPr>
        <w:t> Education</w:t>
      </w:r>
    </w:p>
    <w:p>
      <w:pPr>
        <w:pStyle w:val="BodyText"/>
        <w:spacing w:before="41"/>
        <w:ind w:left="660"/>
      </w:pPr>
      <w:r>
        <w:rPr/>
        <w:t>Enrollment</w:t>
      </w:r>
      <w:r>
        <w:rPr>
          <w:spacing w:val="-12"/>
        </w:rPr>
        <w:t> </w:t>
      </w:r>
      <w:r>
        <w:rPr>
          <w:spacing w:val="-2"/>
        </w:rPr>
        <w:t>Trends</w:t>
      </w:r>
    </w:p>
    <w:p>
      <w:pPr>
        <w:pStyle w:val="BodyText"/>
        <w:spacing w:before="5"/>
        <w:rPr>
          <w:sz w:val="14"/>
        </w:rPr>
      </w:pPr>
    </w:p>
    <w:tbl>
      <w:tblPr>
        <w:tblW w:w="0" w:type="auto"/>
        <w:jc w:val="left"/>
        <w:tblInd w:w="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9"/>
        <w:gridCol w:w="678"/>
        <w:gridCol w:w="661"/>
        <w:gridCol w:w="700"/>
        <w:gridCol w:w="681"/>
        <w:gridCol w:w="681"/>
        <w:gridCol w:w="680"/>
        <w:gridCol w:w="681"/>
        <w:gridCol w:w="681"/>
        <w:gridCol w:w="680"/>
        <w:gridCol w:w="703"/>
        <w:gridCol w:w="1278"/>
      </w:tblGrid>
      <w:tr>
        <w:trPr>
          <w:trHeight w:val="599" w:hRule="atLeast"/>
        </w:trPr>
        <w:tc>
          <w:tcPr>
            <w:tcW w:w="1729" w:type="dxa"/>
            <w:tcBorders>
              <w:top w:val="single" w:sz="8" w:space="0" w:color="1F497D"/>
              <w:bottom w:val="single" w:sz="4" w:space="0" w:color="1F497D"/>
            </w:tcBorders>
          </w:tcPr>
          <w:p>
            <w:pPr>
              <w:pStyle w:val="TableParagraph"/>
              <w:jc w:val="left"/>
              <w:rPr>
                <w:rFonts w:ascii="Times New Roman"/>
                <w:sz w:val="20"/>
              </w:rPr>
            </w:pPr>
          </w:p>
        </w:tc>
        <w:tc>
          <w:tcPr>
            <w:tcW w:w="678"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7"/>
              <w:rPr>
                <w:sz w:val="21"/>
              </w:rPr>
            </w:pPr>
            <w:r>
              <w:rPr>
                <w:spacing w:val="-4"/>
                <w:sz w:val="21"/>
              </w:rPr>
              <w:t>2005</w:t>
            </w:r>
          </w:p>
        </w:tc>
        <w:tc>
          <w:tcPr>
            <w:tcW w:w="66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06"/>
              <w:rPr>
                <w:sz w:val="21"/>
              </w:rPr>
            </w:pPr>
            <w:r>
              <w:rPr>
                <w:spacing w:val="-4"/>
                <w:sz w:val="21"/>
              </w:rPr>
              <w:t>2006</w:t>
            </w:r>
          </w:p>
        </w:tc>
        <w:tc>
          <w:tcPr>
            <w:tcW w:w="700"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7"/>
              <w:rPr>
                <w:sz w:val="21"/>
              </w:rPr>
            </w:pPr>
            <w:r>
              <w:rPr>
                <w:spacing w:val="-4"/>
                <w:sz w:val="21"/>
              </w:rPr>
              <w:t>2007</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9"/>
              <w:rPr>
                <w:sz w:val="21"/>
              </w:rPr>
            </w:pPr>
            <w:r>
              <w:rPr>
                <w:spacing w:val="-4"/>
                <w:sz w:val="21"/>
              </w:rPr>
              <w:t>2008</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8"/>
              <w:rPr>
                <w:sz w:val="21"/>
              </w:rPr>
            </w:pPr>
            <w:r>
              <w:rPr>
                <w:spacing w:val="-4"/>
                <w:sz w:val="21"/>
              </w:rPr>
              <w:t>2009</w:t>
            </w:r>
          </w:p>
        </w:tc>
        <w:tc>
          <w:tcPr>
            <w:tcW w:w="680"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9"/>
              <w:rPr>
                <w:sz w:val="21"/>
              </w:rPr>
            </w:pPr>
            <w:r>
              <w:rPr>
                <w:spacing w:val="-4"/>
                <w:sz w:val="21"/>
              </w:rPr>
              <w:t>2010</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31"/>
              <w:rPr>
                <w:sz w:val="21"/>
              </w:rPr>
            </w:pPr>
            <w:r>
              <w:rPr>
                <w:spacing w:val="-4"/>
                <w:sz w:val="21"/>
              </w:rPr>
              <w:t>2011</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30"/>
              <w:rPr>
                <w:sz w:val="21"/>
              </w:rPr>
            </w:pPr>
            <w:r>
              <w:rPr>
                <w:spacing w:val="-4"/>
                <w:sz w:val="21"/>
              </w:rPr>
              <w:t>2012</w:t>
            </w:r>
          </w:p>
        </w:tc>
        <w:tc>
          <w:tcPr>
            <w:tcW w:w="680"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31"/>
              <w:rPr>
                <w:sz w:val="21"/>
              </w:rPr>
            </w:pPr>
            <w:r>
              <w:rPr>
                <w:spacing w:val="-4"/>
                <w:sz w:val="21"/>
              </w:rPr>
              <w:t>2013</w:t>
            </w:r>
          </w:p>
        </w:tc>
        <w:tc>
          <w:tcPr>
            <w:tcW w:w="703"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55"/>
              <w:rPr>
                <w:sz w:val="21"/>
              </w:rPr>
            </w:pPr>
            <w:r>
              <w:rPr>
                <w:spacing w:val="-4"/>
                <w:sz w:val="21"/>
              </w:rPr>
              <w:t>2014</w:t>
            </w:r>
          </w:p>
        </w:tc>
        <w:tc>
          <w:tcPr>
            <w:tcW w:w="1278" w:type="dxa"/>
            <w:tcBorders>
              <w:top w:val="single" w:sz="8" w:space="0" w:color="1F497D"/>
              <w:bottom w:val="single" w:sz="4" w:space="0" w:color="1F497D"/>
            </w:tcBorders>
          </w:tcPr>
          <w:p>
            <w:pPr>
              <w:pStyle w:val="TableParagraph"/>
              <w:spacing w:line="250" w:lineRule="atLeast" w:before="66"/>
              <w:ind w:left="156" w:hanging="15"/>
              <w:jc w:val="left"/>
              <w:rPr>
                <w:sz w:val="21"/>
              </w:rPr>
            </w:pPr>
            <w:r>
              <w:rPr>
                <w:sz w:val="21"/>
              </w:rPr>
              <w:t>Avg.</w:t>
            </w:r>
            <w:r>
              <w:rPr>
                <w:spacing w:val="-12"/>
                <w:sz w:val="21"/>
              </w:rPr>
              <w:t> </w:t>
            </w:r>
            <w:r>
              <w:rPr>
                <w:sz w:val="21"/>
              </w:rPr>
              <w:t>Annual Pct.</w:t>
            </w:r>
            <w:r>
              <w:rPr>
                <w:spacing w:val="-6"/>
                <w:sz w:val="21"/>
              </w:rPr>
              <w:t> </w:t>
            </w:r>
            <w:r>
              <w:rPr>
                <w:spacing w:val="-2"/>
                <w:sz w:val="21"/>
              </w:rPr>
              <w:t>Change</w:t>
            </w:r>
          </w:p>
        </w:tc>
      </w:tr>
      <w:tr>
        <w:trPr>
          <w:trHeight w:val="302" w:hRule="atLeast"/>
        </w:trPr>
        <w:tc>
          <w:tcPr>
            <w:tcW w:w="1729" w:type="dxa"/>
            <w:tcBorders>
              <w:top w:val="single" w:sz="4" w:space="0" w:color="1F497D"/>
              <w:bottom w:val="single" w:sz="4" w:space="0" w:color="1F497D"/>
            </w:tcBorders>
          </w:tcPr>
          <w:p>
            <w:pPr>
              <w:pStyle w:val="TableParagraph"/>
              <w:spacing w:line="240" w:lineRule="exact" w:before="42"/>
              <w:ind w:left="122"/>
              <w:jc w:val="left"/>
              <w:rPr>
                <w:b/>
                <w:sz w:val="21"/>
              </w:rPr>
            </w:pPr>
            <w:r>
              <w:rPr>
                <w:b/>
                <w:spacing w:val="-2"/>
                <w:sz w:val="21"/>
              </w:rPr>
              <w:t>Total</w:t>
            </w:r>
          </w:p>
        </w:tc>
        <w:tc>
          <w:tcPr>
            <w:tcW w:w="678" w:type="dxa"/>
            <w:tcBorders>
              <w:top w:val="single" w:sz="4" w:space="0" w:color="1F497D"/>
              <w:bottom w:val="single" w:sz="4" w:space="0" w:color="1F497D"/>
            </w:tcBorders>
          </w:tcPr>
          <w:p>
            <w:pPr>
              <w:pStyle w:val="TableParagraph"/>
              <w:spacing w:line="240" w:lineRule="exact" w:before="42"/>
              <w:ind w:right="127"/>
              <w:rPr>
                <w:b/>
                <w:sz w:val="21"/>
              </w:rPr>
            </w:pPr>
            <w:r>
              <w:rPr>
                <w:b/>
                <w:spacing w:val="-5"/>
                <w:sz w:val="21"/>
              </w:rPr>
              <w:t>150</w:t>
            </w:r>
          </w:p>
        </w:tc>
        <w:tc>
          <w:tcPr>
            <w:tcW w:w="661" w:type="dxa"/>
            <w:tcBorders>
              <w:top w:val="single" w:sz="4" w:space="0" w:color="1F497D"/>
              <w:bottom w:val="single" w:sz="4" w:space="0" w:color="1F497D"/>
            </w:tcBorders>
          </w:tcPr>
          <w:p>
            <w:pPr>
              <w:pStyle w:val="TableParagraph"/>
              <w:spacing w:line="240" w:lineRule="exact" w:before="42"/>
              <w:ind w:right="106"/>
              <w:rPr>
                <w:b/>
                <w:sz w:val="21"/>
              </w:rPr>
            </w:pPr>
            <w:r>
              <w:rPr>
                <w:b/>
                <w:spacing w:val="-5"/>
                <w:sz w:val="21"/>
              </w:rPr>
              <w:t>161</w:t>
            </w:r>
          </w:p>
        </w:tc>
        <w:tc>
          <w:tcPr>
            <w:tcW w:w="700" w:type="dxa"/>
            <w:tcBorders>
              <w:top w:val="single" w:sz="4" w:space="0" w:color="1F497D"/>
              <w:bottom w:val="single" w:sz="4" w:space="0" w:color="1F497D"/>
            </w:tcBorders>
          </w:tcPr>
          <w:p>
            <w:pPr>
              <w:pStyle w:val="TableParagraph"/>
              <w:spacing w:line="240" w:lineRule="exact" w:before="42"/>
              <w:ind w:right="127"/>
              <w:rPr>
                <w:b/>
                <w:sz w:val="21"/>
              </w:rPr>
            </w:pPr>
            <w:r>
              <w:rPr>
                <w:b/>
                <w:spacing w:val="-5"/>
                <w:sz w:val="21"/>
              </w:rPr>
              <w:t>183</w:t>
            </w:r>
          </w:p>
        </w:tc>
        <w:tc>
          <w:tcPr>
            <w:tcW w:w="681" w:type="dxa"/>
            <w:tcBorders>
              <w:top w:val="single" w:sz="4" w:space="0" w:color="1F497D"/>
              <w:bottom w:val="single" w:sz="4" w:space="0" w:color="1F497D"/>
            </w:tcBorders>
          </w:tcPr>
          <w:p>
            <w:pPr>
              <w:pStyle w:val="TableParagraph"/>
              <w:spacing w:line="240" w:lineRule="exact" w:before="42"/>
              <w:ind w:right="129"/>
              <w:rPr>
                <w:b/>
                <w:sz w:val="21"/>
              </w:rPr>
            </w:pPr>
            <w:r>
              <w:rPr>
                <w:b/>
                <w:spacing w:val="-5"/>
                <w:sz w:val="21"/>
              </w:rPr>
              <w:t>187</w:t>
            </w:r>
          </w:p>
        </w:tc>
        <w:tc>
          <w:tcPr>
            <w:tcW w:w="681" w:type="dxa"/>
            <w:tcBorders>
              <w:top w:val="single" w:sz="4" w:space="0" w:color="1F497D"/>
              <w:bottom w:val="single" w:sz="4" w:space="0" w:color="1F497D"/>
            </w:tcBorders>
          </w:tcPr>
          <w:p>
            <w:pPr>
              <w:pStyle w:val="TableParagraph"/>
              <w:spacing w:line="240" w:lineRule="exact" w:before="42"/>
              <w:ind w:right="128"/>
              <w:rPr>
                <w:b/>
                <w:sz w:val="21"/>
              </w:rPr>
            </w:pPr>
            <w:r>
              <w:rPr>
                <w:b/>
                <w:spacing w:val="-5"/>
                <w:sz w:val="21"/>
              </w:rPr>
              <w:t>223</w:t>
            </w:r>
          </w:p>
        </w:tc>
        <w:tc>
          <w:tcPr>
            <w:tcW w:w="680" w:type="dxa"/>
            <w:tcBorders>
              <w:top w:val="single" w:sz="4" w:space="0" w:color="1F497D"/>
              <w:bottom w:val="single" w:sz="4" w:space="0" w:color="1F497D"/>
            </w:tcBorders>
          </w:tcPr>
          <w:p>
            <w:pPr>
              <w:pStyle w:val="TableParagraph"/>
              <w:spacing w:line="240" w:lineRule="exact" w:before="42"/>
              <w:ind w:right="129"/>
              <w:rPr>
                <w:b/>
                <w:sz w:val="21"/>
              </w:rPr>
            </w:pPr>
            <w:r>
              <w:rPr>
                <w:b/>
                <w:spacing w:val="-5"/>
                <w:sz w:val="21"/>
              </w:rPr>
              <w:t>201</w:t>
            </w:r>
          </w:p>
        </w:tc>
        <w:tc>
          <w:tcPr>
            <w:tcW w:w="681" w:type="dxa"/>
            <w:tcBorders>
              <w:top w:val="single" w:sz="4" w:space="0" w:color="1F497D"/>
              <w:bottom w:val="single" w:sz="4" w:space="0" w:color="1F497D"/>
            </w:tcBorders>
          </w:tcPr>
          <w:p>
            <w:pPr>
              <w:pStyle w:val="TableParagraph"/>
              <w:spacing w:line="240" w:lineRule="exact" w:before="42"/>
              <w:ind w:right="131"/>
              <w:rPr>
                <w:b/>
                <w:sz w:val="21"/>
              </w:rPr>
            </w:pPr>
            <w:r>
              <w:rPr>
                <w:b/>
                <w:spacing w:val="-5"/>
                <w:sz w:val="21"/>
              </w:rPr>
              <w:t>169</w:t>
            </w:r>
          </w:p>
        </w:tc>
        <w:tc>
          <w:tcPr>
            <w:tcW w:w="681" w:type="dxa"/>
            <w:tcBorders>
              <w:top w:val="single" w:sz="4" w:space="0" w:color="1F497D"/>
              <w:bottom w:val="single" w:sz="4" w:space="0" w:color="1F497D"/>
            </w:tcBorders>
          </w:tcPr>
          <w:p>
            <w:pPr>
              <w:pStyle w:val="TableParagraph"/>
              <w:spacing w:line="240" w:lineRule="exact" w:before="42"/>
              <w:ind w:right="130"/>
              <w:rPr>
                <w:b/>
                <w:sz w:val="21"/>
              </w:rPr>
            </w:pPr>
            <w:r>
              <w:rPr>
                <w:b/>
                <w:spacing w:val="-5"/>
                <w:sz w:val="21"/>
              </w:rPr>
              <w:t>188</w:t>
            </w:r>
          </w:p>
        </w:tc>
        <w:tc>
          <w:tcPr>
            <w:tcW w:w="680" w:type="dxa"/>
            <w:tcBorders>
              <w:top w:val="single" w:sz="4" w:space="0" w:color="1F497D"/>
              <w:bottom w:val="single" w:sz="4" w:space="0" w:color="1F497D"/>
            </w:tcBorders>
          </w:tcPr>
          <w:p>
            <w:pPr>
              <w:pStyle w:val="TableParagraph"/>
              <w:spacing w:line="240" w:lineRule="exact" w:before="42"/>
              <w:ind w:right="131"/>
              <w:rPr>
                <w:b/>
                <w:sz w:val="21"/>
              </w:rPr>
            </w:pPr>
            <w:r>
              <w:rPr>
                <w:b/>
                <w:spacing w:val="-5"/>
                <w:sz w:val="21"/>
              </w:rPr>
              <w:t>136</w:t>
            </w:r>
          </w:p>
        </w:tc>
        <w:tc>
          <w:tcPr>
            <w:tcW w:w="703" w:type="dxa"/>
            <w:tcBorders>
              <w:top w:val="single" w:sz="4" w:space="0" w:color="1F497D"/>
              <w:bottom w:val="single" w:sz="4" w:space="0" w:color="1F497D"/>
            </w:tcBorders>
          </w:tcPr>
          <w:p>
            <w:pPr>
              <w:pStyle w:val="TableParagraph"/>
              <w:spacing w:line="240" w:lineRule="exact" w:before="42"/>
              <w:ind w:right="155"/>
              <w:rPr>
                <w:b/>
                <w:sz w:val="21"/>
              </w:rPr>
            </w:pPr>
            <w:r>
              <w:rPr>
                <w:b/>
                <w:spacing w:val="-5"/>
                <w:sz w:val="21"/>
              </w:rPr>
              <w:t>149</w:t>
            </w:r>
          </w:p>
        </w:tc>
        <w:tc>
          <w:tcPr>
            <w:tcW w:w="1278" w:type="dxa"/>
            <w:tcBorders>
              <w:top w:val="single" w:sz="4" w:space="0" w:color="1F497D"/>
              <w:bottom w:val="single" w:sz="4" w:space="0" w:color="1F497D"/>
            </w:tcBorders>
          </w:tcPr>
          <w:p>
            <w:pPr>
              <w:pStyle w:val="TableParagraph"/>
              <w:spacing w:line="240" w:lineRule="exact" w:before="42"/>
              <w:ind w:right="112"/>
              <w:rPr>
                <w:sz w:val="21"/>
              </w:rPr>
            </w:pPr>
            <w:r>
              <w:rPr>
                <w:sz w:val="21"/>
              </w:rPr>
              <w:t>-</w:t>
            </w:r>
            <w:r>
              <w:rPr>
                <w:spacing w:val="-4"/>
                <w:sz w:val="21"/>
              </w:rPr>
              <w:t>0.1%</w:t>
            </w:r>
          </w:p>
        </w:tc>
      </w:tr>
      <w:tr>
        <w:trPr>
          <w:trHeight w:val="299" w:hRule="atLeast"/>
        </w:trPr>
        <w:tc>
          <w:tcPr>
            <w:tcW w:w="1729" w:type="dxa"/>
            <w:tcBorders>
              <w:top w:val="single" w:sz="4" w:space="0" w:color="1F497D"/>
              <w:bottom w:val="dashSmallGap" w:sz="4" w:space="0" w:color="000000"/>
            </w:tcBorders>
          </w:tcPr>
          <w:p>
            <w:pPr>
              <w:pStyle w:val="TableParagraph"/>
              <w:spacing w:line="240" w:lineRule="exact" w:before="40"/>
              <w:ind w:left="122"/>
              <w:jc w:val="left"/>
              <w:rPr>
                <w:b/>
                <w:sz w:val="21"/>
              </w:rPr>
            </w:pPr>
            <w:r>
              <w:rPr>
                <w:b/>
                <w:spacing w:val="-2"/>
                <w:sz w:val="21"/>
              </w:rPr>
              <w:t>Baccalaureate</w:t>
            </w:r>
          </w:p>
        </w:tc>
        <w:tc>
          <w:tcPr>
            <w:tcW w:w="678" w:type="dxa"/>
            <w:tcBorders>
              <w:top w:val="single" w:sz="4" w:space="0" w:color="1F497D"/>
              <w:bottom w:val="dashSmallGap" w:sz="4" w:space="0" w:color="000000"/>
            </w:tcBorders>
          </w:tcPr>
          <w:p>
            <w:pPr>
              <w:pStyle w:val="TableParagraph"/>
              <w:spacing w:line="240" w:lineRule="exact" w:before="40"/>
              <w:ind w:right="125"/>
              <w:rPr>
                <w:b/>
                <w:sz w:val="21"/>
              </w:rPr>
            </w:pPr>
            <w:r>
              <w:rPr>
                <w:b/>
                <w:spacing w:val="-5"/>
                <w:sz w:val="21"/>
              </w:rPr>
              <w:t>18</w:t>
            </w:r>
          </w:p>
        </w:tc>
        <w:tc>
          <w:tcPr>
            <w:tcW w:w="661" w:type="dxa"/>
            <w:tcBorders>
              <w:top w:val="single" w:sz="4" w:space="0" w:color="1F497D"/>
              <w:bottom w:val="dashSmallGap" w:sz="4" w:space="0" w:color="000000"/>
            </w:tcBorders>
          </w:tcPr>
          <w:p>
            <w:pPr>
              <w:pStyle w:val="TableParagraph"/>
              <w:spacing w:line="240" w:lineRule="exact" w:before="40"/>
              <w:ind w:right="105"/>
              <w:rPr>
                <w:b/>
                <w:sz w:val="21"/>
              </w:rPr>
            </w:pPr>
            <w:r>
              <w:rPr>
                <w:b/>
                <w:spacing w:val="-5"/>
                <w:sz w:val="21"/>
              </w:rPr>
              <w:t>13</w:t>
            </w:r>
          </w:p>
        </w:tc>
        <w:tc>
          <w:tcPr>
            <w:tcW w:w="700" w:type="dxa"/>
            <w:tcBorders>
              <w:top w:val="single" w:sz="4" w:space="0" w:color="1F497D"/>
            </w:tcBorders>
          </w:tcPr>
          <w:p>
            <w:pPr>
              <w:pStyle w:val="TableParagraph"/>
              <w:spacing w:line="240" w:lineRule="exact" w:before="40"/>
              <w:ind w:right="126"/>
              <w:rPr>
                <w:b/>
                <w:sz w:val="21"/>
              </w:rPr>
            </w:pPr>
            <w:r>
              <w:rPr>
                <w:b/>
                <w:spacing w:val="-5"/>
                <w:sz w:val="21"/>
              </w:rPr>
              <w:t>11</w:t>
            </w:r>
          </w:p>
        </w:tc>
        <w:tc>
          <w:tcPr>
            <w:tcW w:w="681" w:type="dxa"/>
            <w:tcBorders>
              <w:top w:val="single" w:sz="4" w:space="0" w:color="1F497D"/>
            </w:tcBorders>
          </w:tcPr>
          <w:p>
            <w:pPr>
              <w:pStyle w:val="TableParagraph"/>
              <w:spacing w:line="240" w:lineRule="exact" w:before="40"/>
              <w:ind w:right="127"/>
              <w:rPr>
                <w:b/>
                <w:sz w:val="21"/>
              </w:rPr>
            </w:pPr>
            <w:r>
              <w:rPr>
                <w:b/>
                <w:spacing w:val="-10"/>
                <w:sz w:val="21"/>
              </w:rPr>
              <w:t>6</w:t>
            </w:r>
          </w:p>
        </w:tc>
        <w:tc>
          <w:tcPr>
            <w:tcW w:w="681" w:type="dxa"/>
            <w:tcBorders>
              <w:top w:val="single" w:sz="4" w:space="0" w:color="1F497D"/>
            </w:tcBorders>
          </w:tcPr>
          <w:p>
            <w:pPr>
              <w:pStyle w:val="TableParagraph"/>
              <w:spacing w:line="240" w:lineRule="exact" w:before="40"/>
              <w:ind w:right="127"/>
              <w:rPr>
                <w:b/>
                <w:sz w:val="21"/>
              </w:rPr>
            </w:pPr>
            <w:r>
              <w:rPr>
                <w:b/>
                <w:spacing w:val="-5"/>
                <w:sz w:val="21"/>
              </w:rPr>
              <w:t>12</w:t>
            </w:r>
          </w:p>
        </w:tc>
        <w:tc>
          <w:tcPr>
            <w:tcW w:w="680" w:type="dxa"/>
            <w:tcBorders>
              <w:top w:val="single" w:sz="4" w:space="0" w:color="1F497D"/>
            </w:tcBorders>
          </w:tcPr>
          <w:p>
            <w:pPr>
              <w:pStyle w:val="TableParagraph"/>
              <w:spacing w:line="240" w:lineRule="exact" w:before="40"/>
              <w:ind w:right="128"/>
              <w:rPr>
                <w:b/>
                <w:sz w:val="21"/>
              </w:rPr>
            </w:pPr>
            <w:r>
              <w:rPr>
                <w:b/>
                <w:spacing w:val="-5"/>
                <w:sz w:val="21"/>
              </w:rPr>
              <w:t>13</w:t>
            </w:r>
          </w:p>
        </w:tc>
        <w:tc>
          <w:tcPr>
            <w:tcW w:w="681" w:type="dxa"/>
            <w:tcBorders>
              <w:top w:val="single" w:sz="4" w:space="0" w:color="1F497D"/>
            </w:tcBorders>
          </w:tcPr>
          <w:p>
            <w:pPr>
              <w:pStyle w:val="TableParagraph"/>
              <w:spacing w:line="240" w:lineRule="exact" w:before="40"/>
              <w:ind w:right="129"/>
              <w:rPr>
                <w:b/>
                <w:sz w:val="21"/>
              </w:rPr>
            </w:pPr>
            <w:r>
              <w:rPr>
                <w:b/>
                <w:spacing w:val="-5"/>
                <w:sz w:val="21"/>
              </w:rPr>
              <w:t>11</w:t>
            </w:r>
          </w:p>
        </w:tc>
        <w:tc>
          <w:tcPr>
            <w:tcW w:w="681" w:type="dxa"/>
            <w:tcBorders>
              <w:top w:val="single" w:sz="4" w:space="0" w:color="1F497D"/>
            </w:tcBorders>
          </w:tcPr>
          <w:p>
            <w:pPr>
              <w:pStyle w:val="TableParagraph"/>
              <w:spacing w:line="240" w:lineRule="exact" w:before="40"/>
              <w:ind w:right="129"/>
              <w:rPr>
                <w:b/>
                <w:sz w:val="21"/>
              </w:rPr>
            </w:pPr>
            <w:r>
              <w:rPr>
                <w:b/>
                <w:spacing w:val="-5"/>
                <w:sz w:val="21"/>
              </w:rPr>
              <w:t>13</w:t>
            </w:r>
          </w:p>
        </w:tc>
        <w:tc>
          <w:tcPr>
            <w:tcW w:w="680" w:type="dxa"/>
            <w:tcBorders>
              <w:top w:val="single" w:sz="4" w:space="0" w:color="1F497D"/>
            </w:tcBorders>
          </w:tcPr>
          <w:p>
            <w:pPr>
              <w:pStyle w:val="TableParagraph"/>
              <w:spacing w:line="240" w:lineRule="exact" w:before="40"/>
              <w:ind w:right="130"/>
              <w:rPr>
                <w:b/>
                <w:sz w:val="21"/>
              </w:rPr>
            </w:pPr>
            <w:r>
              <w:rPr>
                <w:b/>
                <w:spacing w:val="-10"/>
                <w:sz w:val="21"/>
              </w:rPr>
              <w:t>5</w:t>
            </w:r>
          </w:p>
        </w:tc>
        <w:tc>
          <w:tcPr>
            <w:tcW w:w="703" w:type="dxa"/>
            <w:tcBorders>
              <w:top w:val="single" w:sz="4" w:space="0" w:color="1F497D"/>
            </w:tcBorders>
          </w:tcPr>
          <w:p>
            <w:pPr>
              <w:pStyle w:val="TableParagraph"/>
              <w:spacing w:line="240" w:lineRule="exact" w:before="40"/>
              <w:ind w:right="153"/>
              <w:rPr>
                <w:b/>
                <w:sz w:val="21"/>
              </w:rPr>
            </w:pPr>
            <w:r>
              <w:rPr>
                <w:b/>
                <w:spacing w:val="-5"/>
                <w:sz w:val="21"/>
              </w:rPr>
              <w:t>10</w:t>
            </w:r>
          </w:p>
        </w:tc>
        <w:tc>
          <w:tcPr>
            <w:tcW w:w="1278" w:type="dxa"/>
            <w:tcBorders>
              <w:top w:val="single" w:sz="4" w:space="0" w:color="1F497D"/>
            </w:tcBorders>
          </w:tcPr>
          <w:p>
            <w:pPr>
              <w:pStyle w:val="TableParagraph"/>
              <w:spacing w:line="240" w:lineRule="exact" w:before="40"/>
              <w:ind w:right="112"/>
              <w:rPr>
                <w:sz w:val="21"/>
              </w:rPr>
            </w:pPr>
            <w:r>
              <w:rPr>
                <w:sz w:val="21"/>
              </w:rPr>
              <w:t>-</w:t>
            </w:r>
            <w:r>
              <w:rPr>
                <w:spacing w:val="-4"/>
                <w:sz w:val="21"/>
              </w:rPr>
              <w:t>6.3%</w:t>
            </w:r>
          </w:p>
        </w:tc>
      </w:tr>
      <w:tr>
        <w:trPr>
          <w:trHeight w:val="299" w:hRule="atLeast"/>
        </w:trPr>
        <w:tc>
          <w:tcPr>
            <w:tcW w:w="1729" w:type="dxa"/>
            <w:tcBorders>
              <w:top w:val="dashSmallGap" w:sz="4" w:space="0" w:color="000000"/>
              <w:bottom w:val="dashSmallGap" w:sz="4" w:space="0" w:color="000000"/>
            </w:tcBorders>
          </w:tcPr>
          <w:p>
            <w:pPr>
              <w:pStyle w:val="TableParagraph"/>
              <w:spacing w:line="240" w:lineRule="exact" w:before="40"/>
              <w:ind w:left="122"/>
              <w:jc w:val="left"/>
              <w:rPr>
                <w:b/>
                <w:sz w:val="21"/>
              </w:rPr>
            </w:pPr>
            <w:r>
              <w:rPr>
                <w:b/>
                <w:spacing w:val="-2"/>
                <w:sz w:val="21"/>
              </w:rPr>
              <w:t>Certificate</w:t>
            </w:r>
          </w:p>
        </w:tc>
        <w:tc>
          <w:tcPr>
            <w:tcW w:w="678" w:type="dxa"/>
            <w:tcBorders>
              <w:top w:val="dashSmallGap" w:sz="4" w:space="0" w:color="000000"/>
              <w:bottom w:val="dashSmallGap" w:sz="4" w:space="0" w:color="000000"/>
            </w:tcBorders>
          </w:tcPr>
          <w:p>
            <w:pPr>
              <w:pStyle w:val="TableParagraph"/>
              <w:spacing w:line="240" w:lineRule="exact" w:before="40"/>
              <w:ind w:right="125"/>
              <w:rPr>
                <w:b/>
                <w:sz w:val="21"/>
              </w:rPr>
            </w:pPr>
            <w:r>
              <w:rPr>
                <w:b/>
                <w:spacing w:val="-10"/>
                <w:sz w:val="21"/>
              </w:rPr>
              <w:t>0</w:t>
            </w:r>
          </w:p>
        </w:tc>
        <w:tc>
          <w:tcPr>
            <w:tcW w:w="661" w:type="dxa"/>
            <w:tcBorders>
              <w:top w:val="dashSmallGap" w:sz="4" w:space="0" w:color="000000"/>
              <w:bottom w:val="dashSmallGap" w:sz="4" w:space="0" w:color="000000"/>
            </w:tcBorders>
          </w:tcPr>
          <w:p>
            <w:pPr>
              <w:pStyle w:val="TableParagraph"/>
              <w:spacing w:line="240" w:lineRule="exact" w:before="40"/>
              <w:ind w:right="105"/>
              <w:rPr>
                <w:b/>
                <w:sz w:val="21"/>
              </w:rPr>
            </w:pPr>
            <w:r>
              <w:rPr/>
              <mc:AlternateContent>
                <mc:Choice Requires="wps">
                  <w:drawing>
                    <wp:anchor distT="0" distB="0" distL="0" distR="0" allowOverlap="1" layoutInCell="1" locked="0" behindDoc="1" simplePos="0" relativeHeight="476955648">
                      <wp:simplePos x="0" y="0"/>
                      <wp:positionH relativeFrom="column">
                        <wp:posOffset>419401</wp:posOffset>
                      </wp:positionH>
                      <wp:positionV relativeFrom="paragraph">
                        <wp:posOffset>-6126</wp:posOffset>
                      </wp:positionV>
                      <wp:extent cx="4291965" cy="635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4291965" cy="6350"/>
                                <a:chExt cx="4291965" cy="6350"/>
                              </a:xfrm>
                            </wpg:grpSpPr>
                            <pic:pic>
                              <pic:nvPicPr>
                                <pic:cNvPr id="75" name="Image 75"/>
                                <pic:cNvPicPr/>
                              </pic:nvPicPr>
                              <pic:blipFill>
                                <a:blip r:embed="rId35" cstate="print"/>
                                <a:stretch>
                                  <a:fillRect/>
                                </a:stretch>
                              </pic:blipFill>
                              <pic:spPr>
                                <a:xfrm>
                                  <a:off x="0" y="0"/>
                                  <a:ext cx="4283963" cy="6096"/>
                                </a:xfrm>
                                <a:prstGeom prst="rect">
                                  <a:avLst/>
                                </a:prstGeom>
                              </pic:spPr>
                            </pic:pic>
                            <wps:wsp>
                              <wps:cNvPr id="76" name="Graphic 76"/>
                              <wps:cNvSpPr/>
                              <wps:spPr>
                                <a:xfrm>
                                  <a:off x="2162555" y="0"/>
                                  <a:ext cx="1270" cy="6350"/>
                                </a:xfrm>
                                <a:custGeom>
                                  <a:avLst/>
                                  <a:gdLst/>
                                  <a:ahLst/>
                                  <a:cxnLst/>
                                  <a:rect l="l" t="t" r="r" b="b"/>
                                  <a:pathLst>
                                    <a:path w="0" h="6350">
                                      <a:moveTo>
                                        <a:pt x="0" y="6096"/>
                                      </a:moveTo>
                                      <a:lnTo>
                                        <a:pt x="0" y="0"/>
                                      </a:lnTo>
                                    </a:path>
                                  </a:pathLst>
                                </a:custGeom>
                                <a:ln w="6095">
                                  <a:solidFill>
                                    <a:srgbClr val="1E487C"/>
                                  </a:solidFill>
                                  <a:prstDash val="solid"/>
                                </a:ln>
                              </wps:spPr>
                              <wps:bodyPr wrap="square" lIns="0" tIns="0" rIns="0" bIns="0" rtlCol="0">
                                <a:prstTxWarp prst="textNoShape">
                                  <a:avLst/>
                                </a:prstTxWarp>
                                <a:noAutofit/>
                              </wps:bodyPr>
                            </wps:wsp>
                            <wps:wsp>
                              <wps:cNvPr id="77" name="Graphic 77"/>
                              <wps:cNvSpPr/>
                              <wps:spPr>
                                <a:xfrm>
                                  <a:off x="2593847" y="0"/>
                                  <a:ext cx="1270" cy="6350"/>
                                </a:xfrm>
                                <a:custGeom>
                                  <a:avLst/>
                                  <a:gdLst/>
                                  <a:ahLst/>
                                  <a:cxnLst/>
                                  <a:rect l="l" t="t" r="r" b="b"/>
                                  <a:pathLst>
                                    <a:path w="0" h="6350">
                                      <a:moveTo>
                                        <a:pt x="0" y="6096"/>
                                      </a:moveTo>
                                      <a:lnTo>
                                        <a:pt x="0" y="0"/>
                                      </a:lnTo>
                                    </a:path>
                                  </a:pathLst>
                                </a:custGeom>
                                <a:ln w="6095">
                                  <a:solidFill>
                                    <a:srgbClr val="1E487C"/>
                                  </a:solidFill>
                                  <a:prstDash val="solid"/>
                                </a:ln>
                              </wps:spPr>
                              <wps:bodyPr wrap="square" lIns="0" tIns="0" rIns="0" bIns="0" rtlCol="0">
                                <a:prstTxWarp prst="textNoShape">
                                  <a:avLst/>
                                </a:prstTxWarp>
                                <a:noAutofit/>
                              </wps:bodyPr>
                            </wps:wsp>
                            <wps:wsp>
                              <wps:cNvPr id="78" name="Graphic 78"/>
                              <wps:cNvSpPr/>
                              <wps:spPr>
                                <a:xfrm>
                                  <a:off x="3025139" y="0"/>
                                  <a:ext cx="1270" cy="6350"/>
                                </a:xfrm>
                                <a:custGeom>
                                  <a:avLst/>
                                  <a:gdLst/>
                                  <a:ahLst/>
                                  <a:cxnLst/>
                                  <a:rect l="l" t="t" r="r" b="b"/>
                                  <a:pathLst>
                                    <a:path w="0" h="6350">
                                      <a:moveTo>
                                        <a:pt x="0" y="6096"/>
                                      </a:moveTo>
                                      <a:lnTo>
                                        <a:pt x="0" y="0"/>
                                      </a:lnTo>
                                    </a:path>
                                  </a:pathLst>
                                </a:custGeom>
                                <a:ln w="6095">
                                  <a:solidFill>
                                    <a:srgbClr val="8EA3BD"/>
                                  </a:solidFill>
                                  <a:prstDash val="solid"/>
                                </a:ln>
                              </wps:spPr>
                              <wps:bodyPr wrap="square" lIns="0" tIns="0" rIns="0" bIns="0" rtlCol="0">
                                <a:prstTxWarp prst="textNoShape">
                                  <a:avLst/>
                                </a:prstTxWarp>
                                <a:noAutofit/>
                              </wps:bodyPr>
                            </wps:wsp>
                            <wps:wsp>
                              <wps:cNvPr id="79" name="Graphic 79"/>
                              <wps:cNvSpPr/>
                              <wps:spPr>
                                <a:xfrm>
                                  <a:off x="3457955" y="0"/>
                                  <a:ext cx="1270" cy="6350"/>
                                </a:xfrm>
                                <a:custGeom>
                                  <a:avLst/>
                                  <a:gdLst/>
                                  <a:ahLst/>
                                  <a:cxnLst/>
                                  <a:rect l="l" t="t" r="r" b="b"/>
                                  <a:pathLst>
                                    <a:path w="0" h="6350">
                                      <a:moveTo>
                                        <a:pt x="0" y="6096"/>
                                      </a:moveTo>
                                      <a:lnTo>
                                        <a:pt x="0" y="0"/>
                                      </a:lnTo>
                                    </a:path>
                                  </a:pathLst>
                                </a:custGeom>
                                <a:ln w="6095">
                                  <a:solidFill>
                                    <a:srgbClr val="8EA3BD"/>
                                  </a:solidFill>
                                  <a:prstDash val="solid"/>
                                </a:ln>
                              </wps:spPr>
                              <wps:bodyPr wrap="square" lIns="0" tIns="0" rIns="0" bIns="0" rtlCol="0">
                                <a:prstTxWarp prst="textNoShape">
                                  <a:avLst/>
                                </a:prstTxWarp>
                                <a:noAutofit/>
                              </wps:bodyPr>
                            </wps:wsp>
                            <wps:wsp>
                              <wps:cNvPr id="80" name="Graphic 80"/>
                              <wps:cNvSpPr/>
                              <wps:spPr>
                                <a:xfrm>
                                  <a:off x="4283964" y="3047"/>
                                  <a:ext cx="7620" cy="1270"/>
                                </a:xfrm>
                                <a:custGeom>
                                  <a:avLst/>
                                  <a:gdLst/>
                                  <a:ahLst/>
                                  <a:cxnLst/>
                                  <a:rect l="l" t="t" r="r" b="b"/>
                                  <a:pathLst>
                                    <a:path w="7620" h="0">
                                      <a:moveTo>
                                        <a:pt x="0" y="0"/>
                                      </a:moveTo>
                                      <a:lnTo>
                                        <a:pt x="7619" y="0"/>
                                      </a:lnTo>
                                    </a:path>
                                  </a:pathLst>
                                </a:custGeom>
                                <a:ln w="6096">
                                  <a:solidFill>
                                    <a:srgbClr val="1E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023712pt;margin-top:-.482422pt;width:337.95pt;height:.5pt;mso-position-horizontal-relative:column;mso-position-vertical-relative:paragraph;z-index:-26360832" id="docshapegroup54" coordorigin="660,-10" coordsize="6759,10">
                      <v:shape style="position:absolute;left:660;top:-10;width:6747;height:10" type="#_x0000_t75" id="docshape55" stroked="false">
                        <v:imagedata r:id="rId35" o:title=""/>
                      </v:shape>
                      <v:line style="position:absolute" from="4066,0" to="4066,-10" stroked="true" strokeweight=".479993pt" strokecolor="#1e487c">
                        <v:stroke dashstyle="solid"/>
                      </v:line>
                      <v:line style="position:absolute" from="4745,0" to="4745,-10" stroked="true" strokeweight=".479984pt" strokecolor="#1e487c">
                        <v:stroke dashstyle="solid"/>
                      </v:line>
                      <v:line style="position:absolute" from="5424,0" to="5424,-10" stroked="true" strokeweight=".479976pt" strokecolor="#8ea3bd">
                        <v:stroke dashstyle="solid"/>
                      </v:line>
                      <v:line style="position:absolute" from="6106,0" to="6106,-10" stroked="true" strokeweight=".479993pt" strokecolor="#8ea3bd">
                        <v:stroke dashstyle="solid"/>
                      </v:line>
                      <v:line style="position:absolute" from="7407,-5" to="7419,-5" stroked="true" strokeweight=".48pt" strokecolor="#1e487c">
                        <v:stroke dashstyle="solid"/>
                      </v:line>
                      <w10:wrap type="none"/>
                    </v:group>
                  </w:pict>
                </mc:Fallback>
              </mc:AlternateContent>
            </w:r>
            <w:r>
              <w:rPr>
                <w:b/>
                <w:spacing w:val="-10"/>
                <w:sz w:val="21"/>
              </w:rPr>
              <w:t>0</w:t>
            </w:r>
          </w:p>
        </w:tc>
        <w:tc>
          <w:tcPr>
            <w:tcW w:w="700" w:type="dxa"/>
          </w:tcPr>
          <w:p>
            <w:pPr>
              <w:pStyle w:val="TableParagraph"/>
              <w:spacing w:line="240" w:lineRule="exact" w:before="40"/>
              <w:ind w:right="126"/>
              <w:rPr>
                <w:b/>
                <w:sz w:val="21"/>
              </w:rPr>
            </w:pPr>
            <w:r>
              <w:rPr>
                <w:b/>
                <w:spacing w:val="-10"/>
                <w:sz w:val="21"/>
              </w:rPr>
              <w:t>0</w:t>
            </w:r>
          </w:p>
        </w:tc>
        <w:tc>
          <w:tcPr>
            <w:tcW w:w="681" w:type="dxa"/>
          </w:tcPr>
          <w:p>
            <w:pPr>
              <w:pStyle w:val="TableParagraph"/>
              <w:spacing w:line="240" w:lineRule="exact" w:before="40"/>
              <w:ind w:right="127"/>
              <w:rPr>
                <w:b/>
                <w:sz w:val="21"/>
              </w:rPr>
            </w:pPr>
            <w:r>
              <w:rPr>
                <w:b/>
                <w:spacing w:val="-10"/>
                <w:sz w:val="21"/>
              </w:rPr>
              <w:t>0</w:t>
            </w:r>
          </w:p>
        </w:tc>
        <w:tc>
          <w:tcPr>
            <w:tcW w:w="681" w:type="dxa"/>
          </w:tcPr>
          <w:p>
            <w:pPr>
              <w:pStyle w:val="TableParagraph"/>
              <w:spacing w:line="240" w:lineRule="exact" w:before="40"/>
              <w:ind w:right="127"/>
              <w:rPr>
                <w:b/>
                <w:sz w:val="21"/>
              </w:rPr>
            </w:pPr>
            <w:r>
              <w:rPr>
                <w:b/>
                <w:spacing w:val="-10"/>
                <w:sz w:val="21"/>
              </w:rPr>
              <w:t>0</w:t>
            </w:r>
          </w:p>
        </w:tc>
        <w:tc>
          <w:tcPr>
            <w:tcW w:w="680" w:type="dxa"/>
          </w:tcPr>
          <w:p>
            <w:pPr>
              <w:pStyle w:val="TableParagraph"/>
              <w:spacing w:line="240" w:lineRule="exact" w:before="40"/>
              <w:ind w:right="128"/>
              <w:rPr>
                <w:b/>
                <w:sz w:val="21"/>
              </w:rPr>
            </w:pPr>
            <w:r>
              <w:rPr>
                <w:b/>
                <w:spacing w:val="-10"/>
                <w:sz w:val="21"/>
              </w:rPr>
              <w:t>0</w:t>
            </w:r>
          </w:p>
        </w:tc>
        <w:tc>
          <w:tcPr>
            <w:tcW w:w="681" w:type="dxa"/>
          </w:tcPr>
          <w:p>
            <w:pPr>
              <w:pStyle w:val="TableParagraph"/>
              <w:spacing w:line="240" w:lineRule="exact" w:before="40"/>
              <w:ind w:right="129"/>
              <w:rPr>
                <w:b/>
                <w:sz w:val="21"/>
              </w:rPr>
            </w:pPr>
            <w:r>
              <w:rPr>
                <w:b/>
                <w:spacing w:val="-10"/>
                <w:sz w:val="21"/>
              </w:rPr>
              <w:t>0</w:t>
            </w:r>
          </w:p>
        </w:tc>
        <w:tc>
          <w:tcPr>
            <w:tcW w:w="681" w:type="dxa"/>
          </w:tcPr>
          <w:p>
            <w:pPr>
              <w:pStyle w:val="TableParagraph"/>
              <w:spacing w:line="240" w:lineRule="exact" w:before="40"/>
              <w:ind w:right="129"/>
              <w:rPr>
                <w:b/>
                <w:sz w:val="21"/>
              </w:rPr>
            </w:pPr>
            <w:r>
              <w:rPr>
                <w:b/>
                <w:spacing w:val="-10"/>
                <w:sz w:val="21"/>
              </w:rPr>
              <w:t>0</w:t>
            </w:r>
          </w:p>
        </w:tc>
        <w:tc>
          <w:tcPr>
            <w:tcW w:w="680" w:type="dxa"/>
          </w:tcPr>
          <w:p>
            <w:pPr>
              <w:pStyle w:val="TableParagraph"/>
              <w:spacing w:line="240" w:lineRule="exact" w:before="40"/>
              <w:ind w:right="130"/>
              <w:rPr>
                <w:b/>
                <w:sz w:val="21"/>
              </w:rPr>
            </w:pPr>
            <w:r>
              <w:rPr>
                <w:b/>
                <w:spacing w:val="-10"/>
                <w:sz w:val="21"/>
              </w:rPr>
              <w:t>0</w:t>
            </w:r>
          </w:p>
        </w:tc>
        <w:tc>
          <w:tcPr>
            <w:tcW w:w="703" w:type="dxa"/>
          </w:tcPr>
          <w:p>
            <w:pPr>
              <w:pStyle w:val="TableParagraph"/>
              <w:spacing w:line="240" w:lineRule="exact" w:before="40"/>
              <w:ind w:right="153"/>
              <w:rPr>
                <w:b/>
                <w:sz w:val="21"/>
              </w:rPr>
            </w:pPr>
            <w:r>
              <w:rPr>
                <w:b/>
                <w:spacing w:val="-10"/>
                <w:sz w:val="21"/>
              </w:rPr>
              <w:t>1</w:t>
            </w:r>
          </w:p>
        </w:tc>
        <w:tc>
          <w:tcPr>
            <w:tcW w:w="1278" w:type="dxa"/>
          </w:tcPr>
          <w:p>
            <w:pPr>
              <w:pStyle w:val="TableParagraph"/>
              <w:jc w:val="left"/>
              <w:rPr>
                <w:rFonts w:ascii="Times New Roman"/>
                <w:sz w:val="20"/>
              </w:rPr>
            </w:pPr>
          </w:p>
        </w:tc>
      </w:tr>
      <w:tr>
        <w:trPr>
          <w:trHeight w:val="299" w:hRule="atLeast"/>
        </w:trPr>
        <w:tc>
          <w:tcPr>
            <w:tcW w:w="1729" w:type="dxa"/>
            <w:tcBorders>
              <w:top w:val="dashSmallGap" w:sz="4" w:space="0" w:color="000000"/>
              <w:bottom w:val="dashSmallGap" w:sz="4" w:space="0" w:color="000000"/>
            </w:tcBorders>
          </w:tcPr>
          <w:p>
            <w:pPr>
              <w:pStyle w:val="TableParagraph"/>
              <w:spacing w:line="240" w:lineRule="exact" w:before="40"/>
              <w:ind w:left="122"/>
              <w:jc w:val="left"/>
              <w:rPr>
                <w:b/>
                <w:sz w:val="21"/>
              </w:rPr>
            </w:pPr>
            <w:r>
              <w:rPr>
                <w:b/>
                <w:sz w:val="21"/>
              </w:rPr>
              <w:t>UGrad</w:t>
            </w:r>
            <w:r>
              <w:rPr>
                <w:b/>
                <w:spacing w:val="-8"/>
                <w:sz w:val="21"/>
              </w:rPr>
              <w:t> </w:t>
            </w:r>
            <w:r>
              <w:rPr>
                <w:b/>
                <w:sz w:val="21"/>
              </w:rPr>
              <w:t>Non-</w:t>
            </w:r>
            <w:r>
              <w:rPr>
                <w:b/>
                <w:spacing w:val="-5"/>
                <w:sz w:val="21"/>
              </w:rPr>
              <w:t>Deg</w:t>
            </w:r>
          </w:p>
        </w:tc>
        <w:tc>
          <w:tcPr>
            <w:tcW w:w="678" w:type="dxa"/>
            <w:tcBorders>
              <w:top w:val="dashSmallGap" w:sz="4" w:space="0" w:color="000000"/>
              <w:bottom w:val="dashSmallGap" w:sz="4" w:space="0" w:color="000000"/>
            </w:tcBorders>
          </w:tcPr>
          <w:p>
            <w:pPr>
              <w:pStyle w:val="TableParagraph"/>
              <w:spacing w:line="240" w:lineRule="exact" w:before="40"/>
              <w:ind w:right="125"/>
              <w:rPr>
                <w:b/>
                <w:sz w:val="21"/>
              </w:rPr>
            </w:pPr>
            <w:r>
              <w:rPr>
                <w:b/>
                <w:spacing w:val="-10"/>
                <w:sz w:val="21"/>
              </w:rPr>
              <w:t>0</w:t>
            </w:r>
          </w:p>
        </w:tc>
        <w:tc>
          <w:tcPr>
            <w:tcW w:w="661" w:type="dxa"/>
            <w:tcBorders>
              <w:top w:val="dashSmallGap" w:sz="4" w:space="0" w:color="000000"/>
              <w:bottom w:val="dashSmallGap" w:sz="4" w:space="0" w:color="000000"/>
            </w:tcBorders>
          </w:tcPr>
          <w:p>
            <w:pPr>
              <w:pStyle w:val="TableParagraph"/>
              <w:spacing w:line="240" w:lineRule="exact" w:before="40"/>
              <w:ind w:right="105"/>
              <w:rPr>
                <w:b/>
                <w:sz w:val="21"/>
              </w:rPr>
            </w:pPr>
            <w:r>
              <w:rPr/>
              <mc:AlternateContent>
                <mc:Choice Requires="wps">
                  <w:drawing>
                    <wp:anchor distT="0" distB="0" distL="0" distR="0" allowOverlap="1" layoutInCell="1" locked="0" behindDoc="1" simplePos="0" relativeHeight="476956160">
                      <wp:simplePos x="0" y="0"/>
                      <wp:positionH relativeFrom="column">
                        <wp:posOffset>419401</wp:posOffset>
                      </wp:positionH>
                      <wp:positionV relativeFrom="paragraph">
                        <wp:posOffset>-6127</wp:posOffset>
                      </wp:positionV>
                      <wp:extent cx="4291965" cy="635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4291965" cy="6350"/>
                                <a:chExt cx="4291965" cy="6350"/>
                              </a:xfrm>
                            </wpg:grpSpPr>
                            <pic:pic>
                              <pic:nvPicPr>
                                <pic:cNvPr id="82" name="Image 82"/>
                                <pic:cNvPicPr/>
                              </pic:nvPicPr>
                              <pic:blipFill>
                                <a:blip r:embed="rId36" cstate="print"/>
                                <a:stretch>
                                  <a:fillRect/>
                                </a:stretch>
                              </pic:blipFill>
                              <pic:spPr>
                                <a:xfrm>
                                  <a:off x="0" y="0"/>
                                  <a:ext cx="4283963" cy="6095"/>
                                </a:xfrm>
                                <a:prstGeom prst="rect">
                                  <a:avLst/>
                                </a:prstGeom>
                              </pic:spPr>
                            </pic:pic>
                            <wps:wsp>
                              <wps:cNvPr id="83" name="Graphic 83"/>
                              <wps:cNvSpPr/>
                              <wps:spPr>
                                <a:xfrm>
                                  <a:off x="2159507" y="3047"/>
                                  <a:ext cx="6350" cy="1270"/>
                                </a:xfrm>
                                <a:custGeom>
                                  <a:avLst/>
                                  <a:gdLst/>
                                  <a:ahLst/>
                                  <a:cxnLst/>
                                  <a:rect l="l" t="t" r="r" b="b"/>
                                  <a:pathLst>
                                    <a:path w="6350" h="0">
                                      <a:moveTo>
                                        <a:pt x="0" y="0"/>
                                      </a:moveTo>
                                      <a:lnTo>
                                        <a:pt x="6095" y="0"/>
                                      </a:lnTo>
                                    </a:path>
                                  </a:pathLst>
                                </a:custGeom>
                                <a:ln w="6095">
                                  <a:solidFill>
                                    <a:srgbClr val="1E487C"/>
                                  </a:solidFill>
                                  <a:prstDash val="solid"/>
                                </a:ln>
                              </wps:spPr>
                              <wps:bodyPr wrap="square" lIns="0" tIns="0" rIns="0" bIns="0" rtlCol="0">
                                <a:prstTxWarp prst="textNoShape">
                                  <a:avLst/>
                                </a:prstTxWarp>
                                <a:noAutofit/>
                              </wps:bodyPr>
                            </wps:wsp>
                            <wps:wsp>
                              <wps:cNvPr id="84" name="Graphic 84"/>
                              <wps:cNvSpPr/>
                              <wps:spPr>
                                <a:xfrm>
                                  <a:off x="2590800" y="3047"/>
                                  <a:ext cx="6350" cy="1270"/>
                                </a:xfrm>
                                <a:custGeom>
                                  <a:avLst/>
                                  <a:gdLst/>
                                  <a:ahLst/>
                                  <a:cxnLst/>
                                  <a:rect l="l" t="t" r="r" b="b"/>
                                  <a:pathLst>
                                    <a:path w="6350" h="0">
                                      <a:moveTo>
                                        <a:pt x="0" y="0"/>
                                      </a:moveTo>
                                      <a:lnTo>
                                        <a:pt x="6095" y="0"/>
                                      </a:lnTo>
                                    </a:path>
                                  </a:pathLst>
                                </a:custGeom>
                                <a:ln w="6095">
                                  <a:solidFill>
                                    <a:srgbClr val="1E487C"/>
                                  </a:solidFill>
                                  <a:prstDash val="solid"/>
                                </a:ln>
                              </wps:spPr>
                              <wps:bodyPr wrap="square" lIns="0" tIns="0" rIns="0" bIns="0" rtlCol="0">
                                <a:prstTxWarp prst="textNoShape">
                                  <a:avLst/>
                                </a:prstTxWarp>
                                <a:noAutofit/>
                              </wps:bodyPr>
                            </wps:wsp>
                            <wps:wsp>
                              <wps:cNvPr id="85" name="Graphic 85"/>
                              <wps:cNvSpPr/>
                              <wps:spPr>
                                <a:xfrm>
                                  <a:off x="3025139" y="0"/>
                                  <a:ext cx="1270" cy="6350"/>
                                </a:xfrm>
                                <a:custGeom>
                                  <a:avLst/>
                                  <a:gdLst/>
                                  <a:ahLst/>
                                  <a:cxnLst/>
                                  <a:rect l="l" t="t" r="r" b="b"/>
                                  <a:pathLst>
                                    <a:path w="0" h="6350">
                                      <a:moveTo>
                                        <a:pt x="0" y="6095"/>
                                      </a:moveTo>
                                      <a:lnTo>
                                        <a:pt x="0" y="0"/>
                                      </a:lnTo>
                                    </a:path>
                                  </a:pathLst>
                                </a:custGeom>
                                <a:ln w="6095">
                                  <a:solidFill>
                                    <a:srgbClr val="8EA3BD"/>
                                  </a:solidFill>
                                  <a:prstDash val="solid"/>
                                </a:ln>
                              </wps:spPr>
                              <wps:bodyPr wrap="square" lIns="0" tIns="0" rIns="0" bIns="0" rtlCol="0">
                                <a:prstTxWarp prst="textNoShape">
                                  <a:avLst/>
                                </a:prstTxWarp>
                                <a:noAutofit/>
                              </wps:bodyPr>
                            </wps:wsp>
                            <wps:wsp>
                              <wps:cNvPr id="86" name="Graphic 86"/>
                              <wps:cNvSpPr/>
                              <wps:spPr>
                                <a:xfrm>
                                  <a:off x="3454908" y="3047"/>
                                  <a:ext cx="6350" cy="1270"/>
                                </a:xfrm>
                                <a:custGeom>
                                  <a:avLst/>
                                  <a:gdLst/>
                                  <a:ahLst/>
                                  <a:cxnLst/>
                                  <a:rect l="l" t="t" r="r" b="b"/>
                                  <a:pathLst>
                                    <a:path w="6350" h="0">
                                      <a:moveTo>
                                        <a:pt x="0" y="0"/>
                                      </a:moveTo>
                                      <a:lnTo>
                                        <a:pt x="6095" y="0"/>
                                      </a:lnTo>
                                    </a:path>
                                  </a:pathLst>
                                </a:custGeom>
                                <a:ln w="6095">
                                  <a:solidFill>
                                    <a:srgbClr val="8EA3BD"/>
                                  </a:solidFill>
                                  <a:prstDash val="solid"/>
                                </a:ln>
                              </wps:spPr>
                              <wps:bodyPr wrap="square" lIns="0" tIns="0" rIns="0" bIns="0" rtlCol="0">
                                <a:prstTxWarp prst="textNoShape">
                                  <a:avLst/>
                                </a:prstTxWarp>
                                <a:noAutofit/>
                              </wps:bodyPr>
                            </wps:wsp>
                            <wps:wsp>
                              <wps:cNvPr id="87" name="Graphic 87"/>
                              <wps:cNvSpPr/>
                              <wps:spPr>
                                <a:xfrm>
                                  <a:off x="4283964" y="3047"/>
                                  <a:ext cx="7620" cy="1270"/>
                                </a:xfrm>
                                <a:custGeom>
                                  <a:avLst/>
                                  <a:gdLst/>
                                  <a:ahLst/>
                                  <a:cxnLst/>
                                  <a:rect l="l" t="t" r="r" b="b"/>
                                  <a:pathLst>
                                    <a:path w="7620" h="0">
                                      <a:moveTo>
                                        <a:pt x="0" y="0"/>
                                      </a:moveTo>
                                      <a:lnTo>
                                        <a:pt x="7619" y="0"/>
                                      </a:lnTo>
                                    </a:path>
                                  </a:pathLst>
                                </a:custGeom>
                                <a:ln w="6095">
                                  <a:solidFill>
                                    <a:srgbClr val="1E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023712pt;margin-top:-.482463pt;width:337.95pt;height:.5pt;mso-position-horizontal-relative:column;mso-position-vertical-relative:paragraph;z-index:-26360320" id="docshapegroup56" coordorigin="660,-10" coordsize="6759,10">
                      <v:shape style="position:absolute;left:660;top:-10;width:6747;height:10" type="#_x0000_t75" id="docshape57" stroked="false">
                        <v:imagedata r:id="rId36" o:title=""/>
                      </v:shape>
                      <v:line style="position:absolute" from="4061,-5" to="4071,-5" stroked="true" strokeweight=".479981pt" strokecolor="#1e487c">
                        <v:stroke dashstyle="solid"/>
                      </v:line>
                      <v:line style="position:absolute" from="4740,-5" to="4750,-5" stroked="true" strokeweight=".479981pt" strokecolor="#1e487c">
                        <v:stroke dashstyle="solid"/>
                      </v:line>
                      <v:line style="position:absolute" from="5424,0" to="5424,-10" stroked="true" strokeweight=".479976pt" strokecolor="#8ea3bd">
                        <v:stroke dashstyle="solid"/>
                      </v:line>
                      <v:line style="position:absolute" from="6101,-5" to="6111,-5" stroked="true" strokeweight=".479981pt" strokecolor="#8ea3bd">
                        <v:stroke dashstyle="solid"/>
                      </v:line>
                      <v:line style="position:absolute" from="7407,-5" to="7419,-5" stroked="true" strokeweight=".479981pt" strokecolor="#1e487c">
                        <v:stroke dashstyle="solid"/>
                      </v:line>
                      <w10:wrap type="none"/>
                    </v:group>
                  </w:pict>
                </mc:Fallback>
              </mc:AlternateContent>
            </w:r>
            <w:r>
              <w:rPr>
                <w:b/>
                <w:spacing w:val="-10"/>
                <w:sz w:val="21"/>
              </w:rPr>
              <w:t>0</w:t>
            </w:r>
          </w:p>
        </w:tc>
        <w:tc>
          <w:tcPr>
            <w:tcW w:w="700" w:type="dxa"/>
          </w:tcPr>
          <w:p>
            <w:pPr>
              <w:pStyle w:val="TableParagraph"/>
              <w:spacing w:line="240" w:lineRule="exact" w:before="40"/>
              <w:ind w:right="126"/>
              <w:rPr>
                <w:b/>
                <w:sz w:val="21"/>
              </w:rPr>
            </w:pPr>
            <w:r>
              <w:rPr>
                <w:b/>
                <w:spacing w:val="-10"/>
                <w:sz w:val="21"/>
              </w:rPr>
              <w:t>0</w:t>
            </w:r>
          </w:p>
        </w:tc>
        <w:tc>
          <w:tcPr>
            <w:tcW w:w="681" w:type="dxa"/>
          </w:tcPr>
          <w:p>
            <w:pPr>
              <w:pStyle w:val="TableParagraph"/>
              <w:spacing w:line="240" w:lineRule="exact" w:before="40"/>
              <w:ind w:right="127"/>
              <w:rPr>
                <w:b/>
                <w:sz w:val="21"/>
              </w:rPr>
            </w:pPr>
            <w:r>
              <w:rPr>
                <w:b/>
                <w:spacing w:val="-10"/>
                <w:sz w:val="21"/>
              </w:rPr>
              <w:t>0</w:t>
            </w:r>
          </w:p>
        </w:tc>
        <w:tc>
          <w:tcPr>
            <w:tcW w:w="681" w:type="dxa"/>
          </w:tcPr>
          <w:p>
            <w:pPr>
              <w:pStyle w:val="TableParagraph"/>
              <w:spacing w:line="240" w:lineRule="exact" w:before="40"/>
              <w:ind w:right="127"/>
              <w:rPr>
                <w:b/>
                <w:sz w:val="21"/>
              </w:rPr>
            </w:pPr>
            <w:r>
              <w:rPr>
                <w:b/>
                <w:spacing w:val="-10"/>
                <w:sz w:val="21"/>
              </w:rPr>
              <w:t>1</w:t>
            </w:r>
          </w:p>
        </w:tc>
        <w:tc>
          <w:tcPr>
            <w:tcW w:w="680" w:type="dxa"/>
          </w:tcPr>
          <w:p>
            <w:pPr>
              <w:pStyle w:val="TableParagraph"/>
              <w:spacing w:line="240" w:lineRule="exact" w:before="40"/>
              <w:ind w:right="128"/>
              <w:rPr>
                <w:b/>
                <w:sz w:val="21"/>
              </w:rPr>
            </w:pPr>
            <w:r>
              <w:rPr>
                <w:b/>
                <w:spacing w:val="-10"/>
                <w:sz w:val="21"/>
              </w:rPr>
              <w:t>0</w:t>
            </w:r>
          </w:p>
        </w:tc>
        <w:tc>
          <w:tcPr>
            <w:tcW w:w="681" w:type="dxa"/>
          </w:tcPr>
          <w:p>
            <w:pPr>
              <w:pStyle w:val="TableParagraph"/>
              <w:spacing w:line="240" w:lineRule="exact" w:before="40"/>
              <w:ind w:right="129"/>
              <w:rPr>
                <w:b/>
                <w:sz w:val="21"/>
              </w:rPr>
            </w:pPr>
            <w:r>
              <w:rPr>
                <w:b/>
                <w:spacing w:val="-10"/>
                <w:sz w:val="21"/>
              </w:rPr>
              <w:t>0</w:t>
            </w:r>
          </w:p>
        </w:tc>
        <w:tc>
          <w:tcPr>
            <w:tcW w:w="681" w:type="dxa"/>
          </w:tcPr>
          <w:p>
            <w:pPr>
              <w:pStyle w:val="TableParagraph"/>
              <w:spacing w:line="240" w:lineRule="exact" w:before="40"/>
              <w:ind w:right="129"/>
              <w:rPr>
                <w:b/>
                <w:sz w:val="21"/>
              </w:rPr>
            </w:pPr>
            <w:r>
              <w:rPr>
                <w:b/>
                <w:spacing w:val="-10"/>
                <w:sz w:val="21"/>
              </w:rPr>
              <w:t>0</w:t>
            </w:r>
          </w:p>
        </w:tc>
        <w:tc>
          <w:tcPr>
            <w:tcW w:w="680" w:type="dxa"/>
          </w:tcPr>
          <w:p>
            <w:pPr>
              <w:pStyle w:val="TableParagraph"/>
              <w:spacing w:line="240" w:lineRule="exact" w:before="40"/>
              <w:ind w:right="130"/>
              <w:rPr>
                <w:b/>
                <w:sz w:val="21"/>
              </w:rPr>
            </w:pPr>
            <w:r>
              <w:rPr>
                <w:b/>
                <w:spacing w:val="-10"/>
                <w:sz w:val="21"/>
              </w:rPr>
              <w:t>0</w:t>
            </w:r>
          </w:p>
        </w:tc>
        <w:tc>
          <w:tcPr>
            <w:tcW w:w="703" w:type="dxa"/>
          </w:tcPr>
          <w:p>
            <w:pPr>
              <w:pStyle w:val="TableParagraph"/>
              <w:spacing w:line="240" w:lineRule="exact" w:before="40"/>
              <w:ind w:right="153"/>
              <w:rPr>
                <w:b/>
                <w:sz w:val="21"/>
              </w:rPr>
            </w:pPr>
            <w:r>
              <w:rPr>
                <w:b/>
                <w:spacing w:val="-10"/>
                <w:sz w:val="21"/>
              </w:rPr>
              <w:t>0</w:t>
            </w:r>
          </w:p>
        </w:tc>
        <w:tc>
          <w:tcPr>
            <w:tcW w:w="1278" w:type="dxa"/>
          </w:tcPr>
          <w:p>
            <w:pPr>
              <w:pStyle w:val="TableParagraph"/>
              <w:jc w:val="left"/>
              <w:rPr>
                <w:rFonts w:ascii="Times New Roman"/>
                <w:sz w:val="20"/>
              </w:rPr>
            </w:pPr>
          </w:p>
        </w:tc>
      </w:tr>
      <w:tr>
        <w:trPr>
          <w:trHeight w:val="299" w:hRule="atLeast"/>
        </w:trPr>
        <w:tc>
          <w:tcPr>
            <w:tcW w:w="1729" w:type="dxa"/>
            <w:tcBorders>
              <w:top w:val="dashSmallGap" w:sz="4" w:space="0" w:color="000000"/>
              <w:bottom w:val="dashSmallGap" w:sz="4" w:space="0" w:color="000000"/>
            </w:tcBorders>
          </w:tcPr>
          <w:p>
            <w:pPr>
              <w:pStyle w:val="TableParagraph"/>
              <w:spacing w:line="240" w:lineRule="exact" w:before="40"/>
              <w:ind w:left="122"/>
              <w:jc w:val="left"/>
              <w:rPr>
                <w:b/>
                <w:sz w:val="21"/>
              </w:rPr>
            </w:pPr>
            <w:r>
              <w:rPr>
                <w:b/>
                <w:sz w:val="21"/>
              </w:rPr>
              <w:t>Grad</w:t>
            </w:r>
            <w:r>
              <w:rPr>
                <w:b/>
                <w:spacing w:val="-7"/>
                <w:sz w:val="21"/>
              </w:rPr>
              <w:t> </w:t>
            </w:r>
            <w:r>
              <w:rPr>
                <w:b/>
                <w:sz w:val="21"/>
              </w:rPr>
              <w:t>Non-</w:t>
            </w:r>
            <w:r>
              <w:rPr>
                <w:b/>
                <w:spacing w:val="-5"/>
                <w:sz w:val="21"/>
              </w:rPr>
              <w:t>Deg</w:t>
            </w:r>
          </w:p>
        </w:tc>
        <w:tc>
          <w:tcPr>
            <w:tcW w:w="678" w:type="dxa"/>
            <w:tcBorders>
              <w:top w:val="dashSmallGap" w:sz="4" w:space="0" w:color="000000"/>
              <w:bottom w:val="dashSmallGap" w:sz="4" w:space="0" w:color="000000"/>
            </w:tcBorders>
          </w:tcPr>
          <w:p>
            <w:pPr>
              <w:pStyle w:val="TableParagraph"/>
              <w:spacing w:line="240" w:lineRule="exact" w:before="40"/>
              <w:ind w:right="125"/>
              <w:rPr>
                <w:b/>
                <w:sz w:val="21"/>
              </w:rPr>
            </w:pPr>
            <w:r>
              <w:rPr>
                <w:b/>
                <w:spacing w:val="-10"/>
                <w:sz w:val="21"/>
              </w:rPr>
              <w:t>3</w:t>
            </w:r>
          </w:p>
        </w:tc>
        <w:tc>
          <w:tcPr>
            <w:tcW w:w="661" w:type="dxa"/>
            <w:tcBorders>
              <w:top w:val="dashSmallGap" w:sz="4" w:space="0" w:color="000000"/>
              <w:bottom w:val="dashSmallGap" w:sz="4" w:space="0" w:color="000000"/>
            </w:tcBorders>
          </w:tcPr>
          <w:p>
            <w:pPr>
              <w:pStyle w:val="TableParagraph"/>
              <w:spacing w:line="240" w:lineRule="exact" w:before="40"/>
              <w:ind w:right="105"/>
              <w:rPr>
                <w:b/>
                <w:sz w:val="21"/>
              </w:rPr>
            </w:pPr>
            <w:r>
              <w:rPr/>
              <mc:AlternateContent>
                <mc:Choice Requires="wps">
                  <w:drawing>
                    <wp:anchor distT="0" distB="0" distL="0" distR="0" allowOverlap="1" layoutInCell="1" locked="0" behindDoc="1" simplePos="0" relativeHeight="476956672">
                      <wp:simplePos x="0" y="0"/>
                      <wp:positionH relativeFrom="column">
                        <wp:posOffset>419401</wp:posOffset>
                      </wp:positionH>
                      <wp:positionV relativeFrom="paragraph">
                        <wp:posOffset>-6127</wp:posOffset>
                      </wp:positionV>
                      <wp:extent cx="4291965" cy="635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4291965" cy="6350"/>
                                <a:chExt cx="4291965" cy="6350"/>
                              </a:xfrm>
                            </wpg:grpSpPr>
                            <pic:pic>
                              <pic:nvPicPr>
                                <pic:cNvPr id="89" name="Image 89"/>
                                <pic:cNvPicPr/>
                              </pic:nvPicPr>
                              <pic:blipFill>
                                <a:blip r:embed="rId37" cstate="print"/>
                                <a:stretch>
                                  <a:fillRect/>
                                </a:stretch>
                              </pic:blipFill>
                              <pic:spPr>
                                <a:xfrm>
                                  <a:off x="0" y="0"/>
                                  <a:ext cx="4283963" cy="6094"/>
                                </a:xfrm>
                                <a:prstGeom prst="rect">
                                  <a:avLst/>
                                </a:prstGeom>
                              </pic:spPr>
                            </pic:pic>
                            <wps:wsp>
                              <wps:cNvPr id="90" name="Graphic 90"/>
                              <wps:cNvSpPr/>
                              <wps:spPr>
                                <a:xfrm>
                                  <a:off x="2159507" y="3047"/>
                                  <a:ext cx="6350" cy="1270"/>
                                </a:xfrm>
                                <a:custGeom>
                                  <a:avLst/>
                                  <a:gdLst/>
                                  <a:ahLst/>
                                  <a:cxnLst/>
                                  <a:rect l="l" t="t" r="r" b="b"/>
                                  <a:pathLst>
                                    <a:path w="6350" h="0">
                                      <a:moveTo>
                                        <a:pt x="0" y="0"/>
                                      </a:moveTo>
                                      <a:lnTo>
                                        <a:pt x="6095" y="0"/>
                                      </a:lnTo>
                                    </a:path>
                                  </a:pathLst>
                                </a:custGeom>
                                <a:ln w="6094">
                                  <a:solidFill>
                                    <a:srgbClr val="1E487C"/>
                                  </a:solidFill>
                                  <a:prstDash val="solid"/>
                                </a:ln>
                              </wps:spPr>
                              <wps:bodyPr wrap="square" lIns="0" tIns="0" rIns="0" bIns="0" rtlCol="0">
                                <a:prstTxWarp prst="textNoShape">
                                  <a:avLst/>
                                </a:prstTxWarp>
                                <a:noAutofit/>
                              </wps:bodyPr>
                            </wps:wsp>
                            <wps:wsp>
                              <wps:cNvPr id="91" name="Graphic 91"/>
                              <wps:cNvSpPr/>
                              <wps:spPr>
                                <a:xfrm>
                                  <a:off x="2590800" y="3047"/>
                                  <a:ext cx="6350" cy="1270"/>
                                </a:xfrm>
                                <a:custGeom>
                                  <a:avLst/>
                                  <a:gdLst/>
                                  <a:ahLst/>
                                  <a:cxnLst/>
                                  <a:rect l="l" t="t" r="r" b="b"/>
                                  <a:pathLst>
                                    <a:path w="6350" h="0">
                                      <a:moveTo>
                                        <a:pt x="0" y="0"/>
                                      </a:moveTo>
                                      <a:lnTo>
                                        <a:pt x="6095" y="0"/>
                                      </a:lnTo>
                                    </a:path>
                                  </a:pathLst>
                                </a:custGeom>
                                <a:ln w="6094">
                                  <a:solidFill>
                                    <a:srgbClr val="1E487C"/>
                                  </a:solidFill>
                                  <a:prstDash val="solid"/>
                                </a:ln>
                              </wps:spPr>
                              <wps:bodyPr wrap="square" lIns="0" tIns="0" rIns="0" bIns="0" rtlCol="0">
                                <a:prstTxWarp prst="textNoShape">
                                  <a:avLst/>
                                </a:prstTxWarp>
                                <a:noAutofit/>
                              </wps:bodyPr>
                            </wps:wsp>
                            <wps:wsp>
                              <wps:cNvPr id="92" name="Graphic 92"/>
                              <wps:cNvSpPr/>
                              <wps:spPr>
                                <a:xfrm>
                                  <a:off x="3022092" y="3047"/>
                                  <a:ext cx="6350" cy="1270"/>
                                </a:xfrm>
                                <a:custGeom>
                                  <a:avLst/>
                                  <a:gdLst/>
                                  <a:ahLst/>
                                  <a:cxnLst/>
                                  <a:rect l="l" t="t" r="r" b="b"/>
                                  <a:pathLst>
                                    <a:path w="6350" h="0">
                                      <a:moveTo>
                                        <a:pt x="0" y="0"/>
                                      </a:moveTo>
                                      <a:lnTo>
                                        <a:pt x="6095" y="0"/>
                                      </a:lnTo>
                                    </a:path>
                                  </a:pathLst>
                                </a:custGeom>
                                <a:ln w="6094">
                                  <a:solidFill>
                                    <a:srgbClr val="8EA3BD"/>
                                  </a:solidFill>
                                  <a:prstDash val="solid"/>
                                </a:ln>
                              </wps:spPr>
                              <wps:bodyPr wrap="square" lIns="0" tIns="0" rIns="0" bIns="0" rtlCol="0">
                                <a:prstTxWarp prst="textNoShape">
                                  <a:avLst/>
                                </a:prstTxWarp>
                                <a:noAutofit/>
                              </wps:bodyPr>
                            </wps:wsp>
                            <wps:wsp>
                              <wps:cNvPr id="93" name="Graphic 93"/>
                              <wps:cNvSpPr/>
                              <wps:spPr>
                                <a:xfrm>
                                  <a:off x="3454908" y="3047"/>
                                  <a:ext cx="6350" cy="1270"/>
                                </a:xfrm>
                                <a:custGeom>
                                  <a:avLst/>
                                  <a:gdLst/>
                                  <a:ahLst/>
                                  <a:cxnLst/>
                                  <a:rect l="l" t="t" r="r" b="b"/>
                                  <a:pathLst>
                                    <a:path w="6350" h="0">
                                      <a:moveTo>
                                        <a:pt x="0" y="0"/>
                                      </a:moveTo>
                                      <a:lnTo>
                                        <a:pt x="6095" y="0"/>
                                      </a:lnTo>
                                    </a:path>
                                  </a:pathLst>
                                </a:custGeom>
                                <a:ln w="6094">
                                  <a:solidFill>
                                    <a:srgbClr val="8EA3BD"/>
                                  </a:solidFill>
                                  <a:prstDash val="solid"/>
                                </a:ln>
                              </wps:spPr>
                              <wps:bodyPr wrap="square" lIns="0" tIns="0" rIns="0" bIns="0" rtlCol="0">
                                <a:prstTxWarp prst="textNoShape">
                                  <a:avLst/>
                                </a:prstTxWarp>
                                <a:noAutofit/>
                              </wps:bodyPr>
                            </wps:wsp>
                            <wps:wsp>
                              <wps:cNvPr id="94" name="Graphic 94"/>
                              <wps:cNvSpPr/>
                              <wps:spPr>
                                <a:xfrm>
                                  <a:off x="4283964" y="3047"/>
                                  <a:ext cx="7620" cy="1270"/>
                                </a:xfrm>
                                <a:custGeom>
                                  <a:avLst/>
                                  <a:gdLst/>
                                  <a:ahLst/>
                                  <a:cxnLst/>
                                  <a:rect l="l" t="t" r="r" b="b"/>
                                  <a:pathLst>
                                    <a:path w="7620" h="0">
                                      <a:moveTo>
                                        <a:pt x="0" y="0"/>
                                      </a:moveTo>
                                      <a:lnTo>
                                        <a:pt x="7619" y="0"/>
                                      </a:lnTo>
                                    </a:path>
                                  </a:pathLst>
                                </a:custGeom>
                                <a:ln w="6094">
                                  <a:solidFill>
                                    <a:srgbClr val="1E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023712pt;margin-top:-.482444pt;width:337.95pt;height:.5pt;mso-position-horizontal-relative:column;mso-position-vertical-relative:paragraph;z-index:-26359808" id="docshapegroup58" coordorigin="660,-10" coordsize="6759,10">
                      <v:shape style="position:absolute;left:660;top:-10;width:6747;height:10" type="#_x0000_t75" id="docshape59" stroked="false">
                        <v:imagedata r:id="rId37" o:title=""/>
                      </v:shape>
                      <v:line style="position:absolute" from="4061,-5" to="4071,-5" stroked="true" strokeweight=".479902pt" strokecolor="#1e487c">
                        <v:stroke dashstyle="solid"/>
                      </v:line>
                      <v:line style="position:absolute" from="4740,-5" to="4750,-5" stroked="true" strokeweight=".479902pt" strokecolor="#1e487c">
                        <v:stroke dashstyle="solid"/>
                      </v:line>
                      <v:line style="position:absolute" from="5420,-5" to="5429,-5" stroked="true" strokeweight=".479902pt" strokecolor="#8ea3bd">
                        <v:stroke dashstyle="solid"/>
                      </v:line>
                      <v:line style="position:absolute" from="6101,-5" to="6111,-5" stroked="true" strokeweight=".479902pt" strokecolor="#8ea3bd">
                        <v:stroke dashstyle="solid"/>
                      </v:line>
                      <v:line style="position:absolute" from="7407,-5" to="7419,-5" stroked="true" strokeweight=".479902pt" strokecolor="#1e487c">
                        <v:stroke dashstyle="solid"/>
                      </v:line>
                      <w10:wrap type="none"/>
                    </v:group>
                  </w:pict>
                </mc:Fallback>
              </mc:AlternateContent>
            </w:r>
            <w:r>
              <w:rPr>
                <w:b/>
                <w:spacing w:val="-10"/>
                <w:sz w:val="21"/>
              </w:rPr>
              <w:t>3</w:t>
            </w:r>
          </w:p>
        </w:tc>
        <w:tc>
          <w:tcPr>
            <w:tcW w:w="700" w:type="dxa"/>
          </w:tcPr>
          <w:p>
            <w:pPr>
              <w:pStyle w:val="TableParagraph"/>
              <w:spacing w:line="240" w:lineRule="exact" w:before="40"/>
              <w:ind w:right="126"/>
              <w:rPr>
                <w:b/>
                <w:sz w:val="21"/>
              </w:rPr>
            </w:pPr>
            <w:r>
              <w:rPr>
                <w:b/>
                <w:spacing w:val="-10"/>
                <w:sz w:val="21"/>
              </w:rPr>
              <w:t>4</w:t>
            </w:r>
          </w:p>
        </w:tc>
        <w:tc>
          <w:tcPr>
            <w:tcW w:w="681" w:type="dxa"/>
          </w:tcPr>
          <w:p>
            <w:pPr>
              <w:pStyle w:val="TableParagraph"/>
              <w:spacing w:line="240" w:lineRule="exact" w:before="40"/>
              <w:ind w:right="127"/>
              <w:rPr>
                <w:b/>
                <w:sz w:val="21"/>
              </w:rPr>
            </w:pPr>
            <w:r>
              <w:rPr>
                <w:b/>
                <w:spacing w:val="-10"/>
                <w:sz w:val="21"/>
              </w:rPr>
              <w:t>3</w:t>
            </w:r>
          </w:p>
        </w:tc>
        <w:tc>
          <w:tcPr>
            <w:tcW w:w="681" w:type="dxa"/>
          </w:tcPr>
          <w:p>
            <w:pPr>
              <w:pStyle w:val="TableParagraph"/>
              <w:spacing w:line="240" w:lineRule="exact" w:before="40"/>
              <w:ind w:right="127"/>
              <w:rPr>
                <w:b/>
                <w:sz w:val="21"/>
              </w:rPr>
            </w:pPr>
            <w:r>
              <w:rPr>
                <w:b/>
                <w:spacing w:val="-10"/>
                <w:sz w:val="21"/>
              </w:rPr>
              <w:t>5</w:t>
            </w:r>
          </w:p>
        </w:tc>
        <w:tc>
          <w:tcPr>
            <w:tcW w:w="680" w:type="dxa"/>
          </w:tcPr>
          <w:p>
            <w:pPr>
              <w:pStyle w:val="TableParagraph"/>
              <w:spacing w:line="240" w:lineRule="exact" w:before="40"/>
              <w:ind w:right="128"/>
              <w:rPr>
                <w:b/>
                <w:sz w:val="21"/>
              </w:rPr>
            </w:pPr>
            <w:r>
              <w:rPr>
                <w:b/>
                <w:spacing w:val="-10"/>
                <w:sz w:val="21"/>
              </w:rPr>
              <w:t>5</w:t>
            </w:r>
          </w:p>
        </w:tc>
        <w:tc>
          <w:tcPr>
            <w:tcW w:w="681" w:type="dxa"/>
          </w:tcPr>
          <w:p>
            <w:pPr>
              <w:pStyle w:val="TableParagraph"/>
              <w:spacing w:line="240" w:lineRule="exact" w:before="40"/>
              <w:ind w:right="129"/>
              <w:rPr>
                <w:b/>
                <w:sz w:val="21"/>
              </w:rPr>
            </w:pPr>
            <w:r>
              <w:rPr>
                <w:b/>
                <w:spacing w:val="-10"/>
                <w:sz w:val="21"/>
              </w:rPr>
              <w:t>4</w:t>
            </w:r>
          </w:p>
        </w:tc>
        <w:tc>
          <w:tcPr>
            <w:tcW w:w="681" w:type="dxa"/>
          </w:tcPr>
          <w:p>
            <w:pPr>
              <w:pStyle w:val="TableParagraph"/>
              <w:spacing w:line="240" w:lineRule="exact" w:before="40"/>
              <w:ind w:right="129"/>
              <w:rPr>
                <w:b/>
                <w:sz w:val="21"/>
              </w:rPr>
            </w:pPr>
            <w:r>
              <w:rPr>
                <w:b/>
                <w:spacing w:val="-10"/>
                <w:sz w:val="21"/>
              </w:rPr>
              <w:t>1</w:t>
            </w:r>
          </w:p>
        </w:tc>
        <w:tc>
          <w:tcPr>
            <w:tcW w:w="680" w:type="dxa"/>
          </w:tcPr>
          <w:p>
            <w:pPr>
              <w:pStyle w:val="TableParagraph"/>
              <w:spacing w:line="240" w:lineRule="exact" w:before="40"/>
              <w:ind w:right="130"/>
              <w:rPr>
                <w:b/>
                <w:sz w:val="21"/>
              </w:rPr>
            </w:pPr>
            <w:r>
              <w:rPr>
                <w:b/>
                <w:spacing w:val="-10"/>
                <w:sz w:val="21"/>
              </w:rPr>
              <w:t>5</w:t>
            </w:r>
          </w:p>
        </w:tc>
        <w:tc>
          <w:tcPr>
            <w:tcW w:w="703" w:type="dxa"/>
          </w:tcPr>
          <w:p>
            <w:pPr>
              <w:pStyle w:val="TableParagraph"/>
              <w:spacing w:line="240" w:lineRule="exact" w:before="40"/>
              <w:ind w:right="153"/>
              <w:rPr>
                <w:b/>
                <w:sz w:val="21"/>
              </w:rPr>
            </w:pPr>
            <w:r>
              <w:rPr>
                <w:b/>
                <w:spacing w:val="-10"/>
                <w:sz w:val="21"/>
              </w:rPr>
              <w:t>5</w:t>
            </w:r>
          </w:p>
        </w:tc>
        <w:tc>
          <w:tcPr>
            <w:tcW w:w="1278" w:type="dxa"/>
          </w:tcPr>
          <w:p>
            <w:pPr>
              <w:pStyle w:val="TableParagraph"/>
              <w:spacing w:line="240" w:lineRule="exact" w:before="40"/>
              <w:ind w:right="112"/>
              <w:rPr>
                <w:sz w:val="21"/>
              </w:rPr>
            </w:pPr>
            <w:r>
              <w:rPr>
                <w:spacing w:val="-4"/>
                <w:sz w:val="21"/>
              </w:rPr>
              <w:t>5.8%</w:t>
            </w:r>
          </w:p>
        </w:tc>
      </w:tr>
      <w:tr>
        <w:trPr>
          <w:trHeight w:val="299" w:hRule="atLeast"/>
        </w:trPr>
        <w:tc>
          <w:tcPr>
            <w:tcW w:w="1729" w:type="dxa"/>
            <w:tcBorders>
              <w:top w:val="dashSmallGap" w:sz="4" w:space="0" w:color="000000"/>
              <w:bottom w:val="dashSmallGap" w:sz="4" w:space="0" w:color="000000"/>
            </w:tcBorders>
          </w:tcPr>
          <w:p>
            <w:pPr>
              <w:pStyle w:val="TableParagraph"/>
              <w:spacing w:line="237" w:lineRule="exact" w:before="42"/>
              <w:ind w:left="122"/>
              <w:jc w:val="left"/>
              <w:rPr>
                <w:b/>
                <w:sz w:val="21"/>
              </w:rPr>
            </w:pPr>
            <w:r>
              <w:rPr>
                <w:b/>
                <w:spacing w:val="-2"/>
                <w:sz w:val="21"/>
              </w:rPr>
              <w:t>Masters</w:t>
            </w:r>
          </w:p>
        </w:tc>
        <w:tc>
          <w:tcPr>
            <w:tcW w:w="678" w:type="dxa"/>
            <w:tcBorders>
              <w:top w:val="dashSmallGap" w:sz="4" w:space="0" w:color="000000"/>
              <w:bottom w:val="dashSmallGap" w:sz="4" w:space="0" w:color="000000"/>
            </w:tcBorders>
          </w:tcPr>
          <w:p>
            <w:pPr>
              <w:pStyle w:val="TableParagraph"/>
              <w:spacing w:line="237" w:lineRule="exact" w:before="42"/>
              <w:ind w:right="125"/>
              <w:rPr>
                <w:b/>
                <w:sz w:val="21"/>
              </w:rPr>
            </w:pPr>
            <w:r>
              <w:rPr>
                <w:b/>
                <w:spacing w:val="-5"/>
                <w:sz w:val="21"/>
              </w:rPr>
              <w:t>56</w:t>
            </w:r>
          </w:p>
        </w:tc>
        <w:tc>
          <w:tcPr>
            <w:tcW w:w="661" w:type="dxa"/>
            <w:tcBorders>
              <w:top w:val="dashSmallGap" w:sz="4" w:space="0" w:color="000000"/>
              <w:bottom w:val="dashSmallGap" w:sz="4" w:space="0" w:color="000000"/>
            </w:tcBorders>
          </w:tcPr>
          <w:p>
            <w:pPr>
              <w:pStyle w:val="TableParagraph"/>
              <w:spacing w:line="237" w:lineRule="exact" w:before="42"/>
              <w:ind w:right="105"/>
              <w:rPr>
                <w:b/>
                <w:sz w:val="21"/>
              </w:rPr>
            </w:pPr>
            <w:r>
              <w:rPr/>
              <mc:AlternateContent>
                <mc:Choice Requires="wps">
                  <w:drawing>
                    <wp:anchor distT="0" distB="0" distL="0" distR="0" allowOverlap="1" layoutInCell="1" locked="0" behindDoc="1" simplePos="0" relativeHeight="476957184">
                      <wp:simplePos x="0" y="0"/>
                      <wp:positionH relativeFrom="column">
                        <wp:posOffset>419401</wp:posOffset>
                      </wp:positionH>
                      <wp:positionV relativeFrom="paragraph">
                        <wp:posOffset>-6380</wp:posOffset>
                      </wp:positionV>
                      <wp:extent cx="4291965" cy="635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4291965" cy="6350"/>
                                <a:chExt cx="4291965" cy="6350"/>
                              </a:xfrm>
                            </wpg:grpSpPr>
                            <pic:pic>
                              <pic:nvPicPr>
                                <pic:cNvPr id="96" name="Image 96"/>
                                <pic:cNvPicPr/>
                              </pic:nvPicPr>
                              <pic:blipFill>
                                <a:blip r:embed="rId37" cstate="print"/>
                                <a:stretch>
                                  <a:fillRect/>
                                </a:stretch>
                              </pic:blipFill>
                              <pic:spPr>
                                <a:xfrm>
                                  <a:off x="0" y="0"/>
                                  <a:ext cx="4283963" cy="6095"/>
                                </a:xfrm>
                                <a:prstGeom prst="rect">
                                  <a:avLst/>
                                </a:prstGeom>
                              </pic:spPr>
                            </pic:pic>
                            <wps:wsp>
                              <wps:cNvPr id="97" name="Graphic 97"/>
                              <wps:cNvSpPr/>
                              <wps:spPr>
                                <a:xfrm>
                                  <a:off x="2162555" y="0"/>
                                  <a:ext cx="1270" cy="6350"/>
                                </a:xfrm>
                                <a:custGeom>
                                  <a:avLst/>
                                  <a:gdLst/>
                                  <a:ahLst/>
                                  <a:cxnLst/>
                                  <a:rect l="l" t="t" r="r" b="b"/>
                                  <a:pathLst>
                                    <a:path w="0" h="6350">
                                      <a:moveTo>
                                        <a:pt x="0" y="6095"/>
                                      </a:moveTo>
                                      <a:lnTo>
                                        <a:pt x="0" y="0"/>
                                      </a:lnTo>
                                    </a:path>
                                  </a:pathLst>
                                </a:custGeom>
                                <a:ln w="6095">
                                  <a:solidFill>
                                    <a:srgbClr val="1E487C"/>
                                  </a:solidFill>
                                  <a:prstDash val="solid"/>
                                </a:ln>
                              </wps:spPr>
                              <wps:bodyPr wrap="square" lIns="0" tIns="0" rIns="0" bIns="0" rtlCol="0">
                                <a:prstTxWarp prst="textNoShape">
                                  <a:avLst/>
                                </a:prstTxWarp>
                                <a:noAutofit/>
                              </wps:bodyPr>
                            </wps:wsp>
                            <wps:wsp>
                              <wps:cNvPr id="98" name="Graphic 98"/>
                              <wps:cNvSpPr/>
                              <wps:spPr>
                                <a:xfrm>
                                  <a:off x="2593847" y="0"/>
                                  <a:ext cx="1270" cy="6350"/>
                                </a:xfrm>
                                <a:custGeom>
                                  <a:avLst/>
                                  <a:gdLst/>
                                  <a:ahLst/>
                                  <a:cxnLst/>
                                  <a:rect l="l" t="t" r="r" b="b"/>
                                  <a:pathLst>
                                    <a:path w="0" h="6350">
                                      <a:moveTo>
                                        <a:pt x="0" y="6095"/>
                                      </a:moveTo>
                                      <a:lnTo>
                                        <a:pt x="0" y="0"/>
                                      </a:lnTo>
                                    </a:path>
                                  </a:pathLst>
                                </a:custGeom>
                                <a:ln w="6095">
                                  <a:solidFill>
                                    <a:srgbClr val="1E487C"/>
                                  </a:solidFill>
                                  <a:prstDash val="solid"/>
                                </a:ln>
                              </wps:spPr>
                              <wps:bodyPr wrap="square" lIns="0" tIns="0" rIns="0" bIns="0" rtlCol="0">
                                <a:prstTxWarp prst="textNoShape">
                                  <a:avLst/>
                                </a:prstTxWarp>
                                <a:noAutofit/>
                              </wps:bodyPr>
                            </wps:wsp>
                            <wps:wsp>
                              <wps:cNvPr id="99" name="Graphic 99"/>
                              <wps:cNvSpPr/>
                              <wps:spPr>
                                <a:xfrm>
                                  <a:off x="3025139" y="0"/>
                                  <a:ext cx="1270" cy="6350"/>
                                </a:xfrm>
                                <a:custGeom>
                                  <a:avLst/>
                                  <a:gdLst/>
                                  <a:ahLst/>
                                  <a:cxnLst/>
                                  <a:rect l="l" t="t" r="r" b="b"/>
                                  <a:pathLst>
                                    <a:path w="0" h="6350">
                                      <a:moveTo>
                                        <a:pt x="0" y="6095"/>
                                      </a:moveTo>
                                      <a:lnTo>
                                        <a:pt x="0" y="0"/>
                                      </a:lnTo>
                                    </a:path>
                                  </a:pathLst>
                                </a:custGeom>
                                <a:ln w="6095">
                                  <a:solidFill>
                                    <a:srgbClr val="8EA3BD"/>
                                  </a:solidFill>
                                  <a:prstDash val="solid"/>
                                </a:ln>
                              </wps:spPr>
                              <wps:bodyPr wrap="square" lIns="0" tIns="0" rIns="0" bIns="0" rtlCol="0">
                                <a:prstTxWarp prst="textNoShape">
                                  <a:avLst/>
                                </a:prstTxWarp>
                                <a:noAutofit/>
                              </wps:bodyPr>
                            </wps:wsp>
                            <wps:wsp>
                              <wps:cNvPr id="100" name="Graphic 100"/>
                              <wps:cNvSpPr/>
                              <wps:spPr>
                                <a:xfrm>
                                  <a:off x="3457955" y="0"/>
                                  <a:ext cx="1270" cy="6350"/>
                                </a:xfrm>
                                <a:custGeom>
                                  <a:avLst/>
                                  <a:gdLst/>
                                  <a:ahLst/>
                                  <a:cxnLst/>
                                  <a:rect l="l" t="t" r="r" b="b"/>
                                  <a:pathLst>
                                    <a:path w="0" h="6350">
                                      <a:moveTo>
                                        <a:pt x="0" y="6095"/>
                                      </a:moveTo>
                                      <a:lnTo>
                                        <a:pt x="0" y="0"/>
                                      </a:lnTo>
                                    </a:path>
                                  </a:pathLst>
                                </a:custGeom>
                                <a:ln w="6095">
                                  <a:solidFill>
                                    <a:srgbClr val="8EA3BD"/>
                                  </a:solidFill>
                                  <a:prstDash val="solid"/>
                                </a:ln>
                              </wps:spPr>
                              <wps:bodyPr wrap="square" lIns="0" tIns="0" rIns="0" bIns="0" rtlCol="0">
                                <a:prstTxWarp prst="textNoShape">
                                  <a:avLst/>
                                </a:prstTxWarp>
                                <a:noAutofit/>
                              </wps:bodyPr>
                            </wps:wsp>
                            <wps:wsp>
                              <wps:cNvPr id="101" name="Graphic 101"/>
                              <wps:cNvSpPr/>
                              <wps:spPr>
                                <a:xfrm>
                                  <a:off x="4283964" y="3047"/>
                                  <a:ext cx="7620" cy="1270"/>
                                </a:xfrm>
                                <a:custGeom>
                                  <a:avLst/>
                                  <a:gdLst/>
                                  <a:ahLst/>
                                  <a:cxnLst/>
                                  <a:rect l="l" t="t" r="r" b="b"/>
                                  <a:pathLst>
                                    <a:path w="7620" h="0">
                                      <a:moveTo>
                                        <a:pt x="0" y="0"/>
                                      </a:moveTo>
                                      <a:lnTo>
                                        <a:pt x="7619" y="0"/>
                                      </a:lnTo>
                                    </a:path>
                                  </a:pathLst>
                                </a:custGeom>
                                <a:ln w="6095">
                                  <a:solidFill>
                                    <a:srgbClr val="1E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023712pt;margin-top:-.502417pt;width:337.95pt;height:.5pt;mso-position-horizontal-relative:column;mso-position-vertical-relative:paragraph;z-index:-26359296" id="docshapegroup60" coordorigin="660,-10" coordsize="6759,10">
                      <v:shape style="position:absolute;left:660;top:-11;width:6747;height:10" type="#_x0000_t75" id="docshape61" stroked="false">
                        <v:imagedata r:id="rId37" o:title=""/>
                      </v:shape>
                      <v:line style="position:absolute" from="4066,0" to="4066,-10" stroked="true" strokeweight=".479993pt" strokecolor="#1e487c">
                        <v:stroke dashstyle="solid"/>
                      </v:line>
                      <v:line style="position:absolute" from="4745,0" to="4745,-10" stroked="true" strokeweight=".479984pt" strokecolor="#1e487c">
                        <v:stroke dashstyle="solid"/>
                      </v:line>
                      <v:line style="position:absolute" from="5424,0" to="5424,-10" stroked="true" strokeweight=".479976pt" strokecolor="#8ea3bd">
                        <v:stroke dashstyle="solid"/>
                      </v:line>
                      <v:line style="position:absolute" from="6106,0" to="6106,-10" stroked="true" strokeweight=".479993pt" strokecolor="#8ea3bd">
                        <v:stroke dashstyle="solid"/>
                      </v:line>
                      <v:line style="position:absolute" from="7407,-5" to="7419,-5" stroked="true" strokeweight=".479997pt" strokecolor="#1e487c">
                        <v:stroke dashstyle="solid"/>
                      </v:line>
                      <w10:wrap type="none"/>
                    </v:group>
                  </w:pict>
                </mc:Fallback>
              </mc:AlternateContent>
            </w:r>
            <w:r>
              <w:rPr>
                <w:b/>
                <w:spacing w:val="-5"/>
                <w:sz w:val="21"/>
              </w:rPr>
              <w:t>71</w:t>
            </w:r>
          </w:p>
        </w:tc>
        <w:tc>
          <w:tcPr>
            <w:tcW w:w="700" w:type="dxa"/>
          </w:tcPr>
          <w:p>
            <w:pPr>
              <w:pStyle w:val="TableParagraph"/>
              <w:spacing w:line="237" w:lineRule="exact" w:before="42"/>
              <w:ind w:right="126"/>
              <w:rPr>
                <w:b/>
                <w:sz w:val="21"/>
              </w:rPr>
            </w:pPr>
            <w:r>
              <w:rPr>
                <w:b/>
                <w:spacing w:val="-5"/>
                <w:sz w:val="21"/>
              </w:rPr>
              <w:t>85</w:t>
            </w:r>
          </w:p>
        </w:tc>
        <w:tc>
          <w:tcPr>
            <w:tcW w:w="681" w:type="dxa"/>
          </w:tcPr>
          <w:p>
            <w:pPr>
              <w:pStyle w:val="TableParagraph"/>
              <w:spacing w:line="237" w:lineRule="exact" w:before="42"/>
              <w:ind w:right="127"/>
              <w:rPr>
                <w:b/>
                <w:sz w:val="21"/>
              </w:rPr>
            </w:pPr>
            <w:r>
              <w:rPr>
                <w:b/>
                <w:spacing w:val="-5"/>
                <w:sz w:val="21"/>
              </w:rPr>
              <w:t>82</w:t>
            </w:r>
          </w:p>
        </w:tc>
        <w:tc>
          <w:tcPr>
            <w:tcW w:w="681" w:type="dxa"/>
          </w:tcPr>
          <w:p>
            <w:pPr>
              <w:pStyle w:val="TableParagraph"/>
              <w:spacing w:line="237" w:lineRule="exact" w:before="42"/>
              <w:ind w:right="127"/>
              <w:rPr>
                <w:b/>
                <w:sz w:val="21"/>
              </w:rPr>
            </w:pPr>
            <w:r>
              <w:rPr>
                <w:b/>
                <w:spacing w:val="-5"/>
                <w:sz w:val="21"/>
              </w:rPr>
              <w:t>96</w:t>
            </w:r>
          </w:p>
        </w:tc>
        <w:tc>
          <w:tcPr>
            <w:tcW w:w="680" w:type="dxa"/>
          </w:tcPr>
          <w:p>
            <w:pPr>
              <w:pStyle w:val="TableParagraph"/>
              <w:spacing w:line="237" w:lineRule="exact" w:before="42"/>
              <w:ind w:right="128"/>
              <w:rPr>
                <w:b/>
                <w:sz w:val="21"/>
              </w:rPr>
            </w:pPr>
            <w:r>
              <w:rPr>
                <w:b/>
                <w:spacing w:val="-5"/>
                <w:sz w:val="21"/>
              </w:rPr>
              <w:t>78</w:t>
            </w:r>
          </w:p>
        </w:tc>
        <w:tc>
          <w:tcPr>
            <w:tcW w:w="681" w:type="dxa"/>
          </w:tcPr>
          <w:p>
            <w:pPr>
              <w:pStyle w:val="TableParagraph"/>
              <w:spacing w:line="237" w:lineRule="exact" w:before="42"/>
              <w:ind w:right="129"/>
              <w:rPr>
                <w:b/>
                <w:sz w:val="21"/>
              </w:rPr>
            </w:pPr>
            <w:r>
              <w:rPr>
                <w:b/>
                <w:spacing w:val="-5"/>
                <w:sz w:val="21"/>
              </w:rPr>
              <w:t>68</w:t>
            </w:r>
          </w:p>
        </w:tc>
        <w:tc>
          <w:tcPr>
            <w:tcW w:w="681" w:type="dxa"/>
          </w:tcPr>
          <w:p>
            <w:pPr>
              <w:pStyle w:val="TableParagraph"/>
              <w:spacing w:line="237" w:lineRule="exact" w:before="42"/>
              <w:ind w:right="129"/>
              <w:rPr>
                <w:b/>
                <w:sz w:val="21"/>
              </w:rPr>
            </w:pPr>
            <w:r>
              <w:rPr>
                <w:b/>
                <w:spacing w:val="-5"/>
                <w:sz w:val="21"/>
              </w:rPr>
              <w:t>74</w:t>
            </w:r>
          </w:p>
        </w:tc>
        <w:tc>
          <w:tcPr>
            <w:tcW w:w="680" w:type="dxa"/>
          </w:tcPr>
          <w:p>
            <w:pPr>
              <w:pStyle w:val="TableParagraph"/>
              <w:spacing w:line="237" w:lineRule="exact" w:before="42"/>
              <w:ind w:right="130"/>
              <w:rPr>
                <w:b/>
                <w:sz w:val="21"/>
              </w:rPr>
            </w:pPr>
            <w:r>
              <w:rPr>
                <w:b/>
                <w:spacing w:val="-5"/>
                <w:sz w:val="21"/>
              </w:rPr>
              <w:t>48</w:t>
            </w:r>
          </w:p>
        </w:tc>
        <w:tc>
          <w:tcPr>
            <w:tcW w:w="703" w:type="dxa"/>
          </w:tcPr>
          <w:p>
            <w:pPr>
              <w:pStyle w:val="TableParagraph"/>
              <w:spacing w:line="237" w:lineRule="exact" w:before="42"/>
              <w:ind w:right="153"/>
              <w:rPr>
                <w:b/>
                <w:sz w:val="21"/>
              </w:rPr>
            </w:pPr>
            <w:r>
              <w:rPr>
                <w:b/>
                <w:spacing w:val="-5"/>
                <w:sz w:val="21"/>
              </w:rPr>
              <w:t>57</w:t>
            </w:r>
          </w:p>
        </w:tc>
        <w:tc>
          <w:tcPr>
            <w:tcW w:w="1278" w:type="dxa"/>
          </w:tcPr>
          <w:p>
            <w:pPr>
              <w:pStyle w:val="TableParagraph"/>
              <w:spacing w:line="237" w:lineRule="exact" w:before="42"/>
              <w:ind w:right="112"/>
              <w:rPr>
                <w:sz w:val="21"/>
              </w:rPr>
            </w:pPr>
            <w:r>
              <w:rPr>
                <w:spacing w:val="-4"/>
                <w:sz w:val="21"/>
              </w:rPr>
              <w:t>0.2%</w:t>
            </w:r>
          </w:p>
        </w:tc>
      </w:tr>
      <w:tr>
        <w:trPr>
          <w:trHeight w:val="339" w:hRule="atLeast"/>
        </w:trPr>
        <w:tc>
          <w:tcPr>
            <w:tcW w:w="1729" w:type="dxa"/>
            <w:tcBorders>
              <w:top w:val="dashSmallGap" w:sz="4" w:space="0" w:color="000000"/>
            </w:tcBorders>
          </w:tcPr>
          <w:p>
            <w:pPr>
              <w:pStyle w:val="TableParagraph"/>
              <w:spacing w:before="42"/>
              <w:ind w:left="122"/>
              <w:jc w:val="left"/>
              <w:rPr>
                <w:b/>
                <w:sz w:val="21"/>
              </w:rPr>
            </w:pPr>
            <w:r>
              <w:rPr>
                <w:b/>
                <w:spacing w:val="-2"/>
                <w:sz w:val="21"/>
              </w:rPr>
              <w:t>Doctoral</w:t>
            </w:r>
          </w:p>
        </w:tc>
        <w:tc>
          <w:tcPr>
            <w:tcW w:w="678" w:type="dxa"/>
            <w:tcBorders>
              <w:top w:val="dashSmallGap" w:sz="4" w:space="0" w:color="000000"/>
            </w:tcBorders>
          </w:tcPr>
          <w:p>
            <w:pPr>
              <w:pStyle w:val="TableParagraph"/>
              <w:spacing w:before="42"/>
              <w:ind w:right="125"/>
              <w:rPr>
                <w:b/>
                <w:sz w:val="21"/>
              </w:rPr>
            </w:pPr>
            <w:r>
              <w:rPr>
                <w:b/>
                <w:spacing w:val="-5"/>
                <w:sz w:val="21"/>
              </w:rPr>
              <w:t>73</w:t>
            </w:r>
          </w:p>
        </w:tc>
        <w:tc>
          <w:tcPr>
            <w:tcW w:w="661" w:type="dxa"/>
            <w:tcBorders>
              <w:top w:val="dashSmallGap" w:sz="4" w:space="0" w:color="000000"/>
            </w:tcBorders>
          </w:tcPr>
          <w:p>
            <w:pPr>
              <w:pStyle w:val="TableParagraph"/>
              <w:spacing w:before="42"/>
              <w:ind w:right="105"/>
              <w:rPr>
                <w:b/>
                <w:sz w:val="21"/>
              </w:rPr>
            </w:pPr>
            <w:r>
              <w:rPr/>
              <mc:AlternateContent>
                <mc:Choice Requires="wps">
                  <w:drawing>
                    <wp:anchor distT="0" distB="0" distL="0" distR="0" allowOverlap="1" layoutInCell="1" locked="0" behindDoc="1" simplePos="0" relativeHeight="476957696">
                      <wp:simplePos x="0" y="0"/>
                      <wp:positionH relativeFrom="column">
                        <wp:posOffset>419401</wp:posOffset>
                      </wp:positionH>
                      <wp:positionV relativeFrom="paragraph">
                        <wp:posOffset>-6381</wp:posOffset>
                      </wp:positionV>
                      <wp:extent cx="4291965" cy="635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4291965" cy="6350"/>
                                <a:chExt cx="4291965" cy="6350"/>
                              </a:xfrm>
                            </wpg:grpSpPr>
                            <pic:pic>
                              <pic:nvPicPr>
                                <pic:cNvPr id="103" name="Image 103"/>
                                <pic:cNvPicPr/>
                              </pic:nvPicPr>
                              <pic:blipFill>
                                <a:blip r:embed="rId37" cstate="print"/>
                                <a:stretch>
                                  <a:fillRect/>
                                </a:stretch>
                              </pic:blipFill>
                              <pic:spPr>
                                <a:xfrm>
                                  <a:off x="0" y="0"/>
                                  <a:ext cx="4283963" cy="6095"/>
                                </a:xfrm>
                                <a:prstGeom prst="rect">
                                  <a:avLst/>
                                </a:prstGeom>
                              </pic:spPr>
                            </pic:pic>
                            <wps:wsp>
                              <wps:cNvPr id="104" name="Graphic 104"/>
                              <wps:cNvSpPr/>
                              <wps:spPr>
                                <a:xfrm>
                                  <a:off x="2159507" y="3047"/>
                                  <a:ext cx="6350" cy="1270"/>
                                </a:xfrm>
                                <a:custGeom>
                                  <a:avLst/>
                                  <a:gdLst/>
                                  <a:ahLst/>
                                  <a:cxnLst/>
                                  <a:rect l="l" t="t" r="r" b="b"/>
                                  <a:pathLst>
                                    <a:path w="6350" h="0">
                                      <a:moveTo>
                                        <a:pt x="0" y="0"/>
                                      </a:moveTo>
                                      <a:lnTo>
                                        <a:pt x="6095" y="0"/>
                                      </a:lnTo>
                                    </a:path>
                                  </a:pathLst>
                                </a:custGeom>
                                <a:ln w="6095">
                                  <a:solidFill>
                                    <a:srgbClr val="1E487C"/>
                                  </a:solidFill>
                                  <a:prstDash val="solid"/>
                                </a:ln>
                              </wps:spPr>
                              <wps:bodyPr wrap="square" lIns="0" tIns="0" rIns="0" bIns="0" rtlCol="0">
                                <a:prstTxWarp prst="textNoShape">
                                  <a:avLst/>
                                </a:prstTxWarp>
                                <a:noAutofit/>
                              </wps:bodyPr>
                            </wps:wsp>
                            <wps:wsp>
                              <wps:cNvPr id="105" name="Graphic 105"/>
                              <wps:cNvSpPr/>
                              <wps:spPr>
                                <a:xfrm>
                                  <a:off x="2590800" y="3047"/>
                                  <a:ext cx="6350" cy="1270"/>
                                </a:xfrm>
                                <a:custGeom>
                                  <a:avLst/>
                                  <a:gdLst/>
                                  <a:ahLst/>
                                  <a:cxnLst/>
                                  <a:rect l="l" t="t" r="r" b="b"/>
                                  <a:pathLst>
                                    <a:path w="6350" h="0">
                                      <a:moveTo>
                                        <a:pt x="0" y="0"/>
                                      </a:moveTo>
                                      <a:lnTo>
                                        <a:pt x="6095" y="0"/>
                                      </a:lnTo>
                                    </a:path>
                                  </a:pathLst>
                                </a:custGeom>
                                <a:ln w="6095">
                                  <a:solidFill>
                                    <a:srgbClr val="1E487C"/>
                                  </a:solidFill>
                                  <a:prstDash val="solid"/>
                                </a:ln>
                              </wps:spPr>
                              <wps:bodyPr wrap="square" lIns="0" tIns="0" rIns="0" bIns="0" rtlCol="0">
                                <a:prstTxWarp prst="textNoShape">
                                  <a:avLst/>
                                </a:prstTxWarp>
                                <a:noAutofit/>
                              </wps:bodyPr>
                            </wps:wsp>
                            <wps:wsp>
                              <wps:cNvPr id="106" name="Graphic 106"/>
                              <wps:cNvSpPr/>
                              <wps:spPr>
                                <a:xfrm>
                                  <a:off x="3025139" y="0"/>
                                  <a:ext cx="1270" cy="6350"/>
                                </a:xfrm>
                                <a:custGeom>
                                  <a:avLst/>
                                  <a:gdLst/>
                                  <a:ahLst/>
                                  <a:cxnLst/>
                                  <a:rect l="l" t="t" r="r" b="b"/>
                                  <a:pathLst>
                                    <a:path w="0" h="6350">
                                      <a:moveTo>
                                        <a:pt x="0" y="6095"/>
                                      </a:moveTo>
                                      <a:lnTo>
                                        <a:pt x="0" y="0"/>
                                      </a:lnTo>
                                    </a:path>
                                  </a:pathLst>
                                </a:custGeom>
                                <a:ln w="6095">
                                  <a:solidFill>
                                    <a:srgbClr val="8EA3BD"/>
                                  </a:solidFill>
                                  <a:prstDash val="solid"/>
                                </a:ln>
                              </wps:spPr>
                              <wps:bodyPr wrap="square" lIns="0" tIns="0" rIns="0" bIns="0" rtlCol="0">
                                <a:prstTxWarp prst="textNoShape">
                                  <a:avLst/>
                                </a:prstTxWarp>
                                <a:noAutofit/>
                              </wps:bodyPr>
                            </wps:wsp>
                            <wps:wsp>
                              <wps:cNvPr id="107" name="Graphic 107"/>
                              <wps:cNvSpPr/>
                              <wps:spPr>
                                <a:xfrm>
                                  <a:off x="3454908" y="3047"/>
                                  <a:ext cx="6350" cy="1270"/>
                                </a:xfrm>
                                <a:custGeom>
                                  <a:avLst/>
                                  <a:gdLst/>
                                  <a:ahLst/>
                                  <a:cxnLst/>
                                  <a:rect l="l" t="t" r="r" b="b"/>
                                  <a:pathLst>
                                    <a:path w="6350" h="0">
                                      <a:moveTo>
                                        <a:pt x="0" y="0"/>
                                      </a:moveTo>
                                      <a:lnTo>
                                        <a:pt x="6095" y="0"/>
                                      </a:lnTo>
                                    </a:path>
                                  </a:pathLst>
                                </a:custGeom>
                                <a:ln w="6095">
                                  <a:solidFill>
                                    <a:srgbClr val="8EA3BD"/>
                                  </a:solidFill>
                                  <a:prstDash val="solid"/>
                                </a:ln>
                              </wps:spPr>
                              <wps:bodyPr wrap="square" lIns="0" tIns="0" rIns="0" bIns="0" rtlCol="0">
                                <a:prstTxWarp prst="textNoShape">
                                  <a:avLst/>
                                </a:prstTxWarp>
                                <a:noAutofit/>
                              </wps:bodyPr>
                            </wps:wsp>
                            <wps:wsp>
                              <wps:cNvPr id="108" name="Graphic 108"/>
                              <wps:cNvSpPr/>
                              <wps:spPr>
                                <a:xfrm>
                                  <a:off x="4283964" y="3047"/>
                                  <a:ext cx="7620" cy="1270"/>
                                </a:xfrm>
                                <a:custGeom>
                                  <a:avLst/>
                                  <a:gdLst/>
                                  <a:ahLst/>
                                  <a:cxnLst/>
                                  <a:rect l="l" t="t" r="r" b="b"/>
                                  <a:pathLst>
                                    <a:path w="7620" h="0">
                                      <a:moveTo>
                                        <a:pt x="0" y="0"/>
                                      </a:moveTo>
                                      <a:lnTo>
                                        <a:pt x="7619" y="0"/>
                                      </a:lnTo>
                                    </a:path>
                                  </a:pathLst>
                                </a:custGeom>
                                <a:ln w="6095">
                                  <a:solidFill>
                                    <a:srgbClr val="1E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023712pt;margin-top:-.502461pt;width:337.95pt;height:.5pt;mso-position-horizontal-relative:column;mso-position-vertical-relative:paragraph;z-index:-26358784" id="docshapegroup62" coordorigin="660,-10" coordsize="6759,10">
                      <v:shape style="position:absolute;left:660;top:-11;width:6747;height:10" type="#_x0000_t75" id="docshape63" stroked="false">
                        <v:imagedata r:id="rId37" o:title=""/>
                      </v:shape>
                      <v:line style="position:absolute" from="4061,-5" to="4071,-5" stroked="true" strokeweight=".479983pt" strokecolor="#1e487c">
                        <v:stroke dashstyle="solid"/>
                      </v:line>
                      <v:line style="position:absolute" from="4740,-5" to="4750,-5" stroked="true" strokeweight=".479983pt" strokecolor="#1e487c">
                        <v:stroke dashstyle="solid"/>
                      </v:line>
                      <v:line style="position:absolute" from="5424,0" to="5424,-10" stroked="true" strokeweight=".479976pt" strokecolor="#8ea3bd">
                        <v:stroke dashstyle="solid"/>
                      </v:line>
                      <v:line style="position:absolute" from="6101,-5" to="6111,-5" stroked="true" strokeweight=".479983pt" strokecolor="#8ea3bd">
                        <v:stroke dashstyle="solid"/>
                      </v:line>
                      <v:line style="position:absolute" from="7407,-5" to="7419,-5" stroked="true" strokeweight=".479983pt" strokecolor="#1e487c">
                        <v:stroke dashstyle="solid"/>
                      </v:line>
                      <w10:wrap type="none"/>
                    </v:group>
                  </w:pict>
                </mc:Fallback>
              </mc:AlternateContent>
            </w:r>
            <w:r>
              <w:rPr>
                <w:b/>
                <w:spacing w:val="-5"/>
                <w:sz w:val="21"/>
              </w:rPr>
              <w:t>74</w:t>
            </w:r>
          </w:p>
        </w:tc>
        <w:tc>
          <w:tcPr>
            <w:tcW w:w="700" w:type="dxa"/>
          </w:tcPr>
          <w:p>
            <w:pPr>
              <w:pStyle w:val="TableParagraph"/>
              <w:spacing w:before="42"/>
              <w:ind w:right="126"/>
              <w:rPr>
                <w:b/>
                <w:sz w:val="21"/>
              </w:rPr>
            </w:pPr>
            <w:r>
              <w:rPr>
                <w:b/>
                <w:spacing w:val="-5"/>
                <w:sz w:val="21"/>
              </w:rPr>
              <w:t>83</w:t>
            </w:r>
          </w:p>
        </w:tc>
        <w:tc>
          <w:tcPr>
            <w:tcW w:w="681" w:type="dxa"/>
          </w:tcPr>
          <w:p>
            <w:pPr>
              <w:pStyle w:val="TableParagraph"/>
              <w:spacing w:before="42"/>
              <w:ind w:right="127"/>
              <w:rPr>
                <w:b/>
                <w:sz w:val="21"/>
              </w:rPr>
            </w:pPr>
            <w:r>
              <w:rPr>
                <w:b/>
                <w:spacing w:val="-5"/>
                <w:sz w:val="21"/>
              </w:rPr>
              <w:t>96</w:t>
            </w:r>
          </w:p>
        </w:tc>
        <w:tc>
          <w:tcPr>
            <w:tcW w:w="681" w:type="dxa"/>
          </w:tcPr>
          <w:p>
            <w:pPr>
              <w:pStyle w:val="TableParagraph"/>
              <w:spacing w:before="42"/>
              <w:ind w:right="128"/>
              <w:rPr>
                <w:b/>
                <w:sz w:val="21"/>
              </w:rPr>
            </w:pPr>
            <w:r>
              <w:rPr>
                <w:b/>
                <w:spacing w:val="-5"/>
                <w:sz w:val="21"/>
              </w:rPr>
              <w:t>109</w:t>
            </w:r>
          </w:p>
        </w:tc>
        <w:tc>
          <w:tcPr>
            <w:tcW w:w="680" w:type="dxa"/>
          </w:tcPr>
          <w:p>
            <w:pPr>
              <w:pStyle w:val="TableParagraph"/>
              <w:spacing w:before="42"/>
              <w:ind w:right="129"/>
              <w:rPr>
                <w:b/>
                <w:sz w:val="21"/>
              </w:rPr>
            </w:pPr>
            <w:r>
              <w:rPr>
                <w:b/>
                <w:spacing w:val="-5"/>
                <w:sz w:val="21"/>
              </w:rPr>
              <w:t>105</w:t>
            </w:r>
          </w:p>
        </w:tc>
        <w:tc>
          <w:tcPr>
            <w:tcW w:w="681" w:type="dxa"/>
          </w:tcPr>
          <w:p>
            <w:pPr>
              <w:pStyle w:val="TableParagraph"/>
              <w:spacing w:before="42"/>
              <w:ind w:right="129"/>
              <w:rPr>
                <w:b/>
                <w:sz w:val="21"/>
              </w:rPr>
            </w:pPr>
            <w:r>
              <w:rPr>
                <w:b/>
                <w:spacing w:val="-5"/>
                <w:sz w:val="21"/>
              </w:rPr>
              <w:t>86</w:t>
            </w:r>
          </w:p>
        </w:tc>
        <w:tc>
          <w:tcPr>
            <w:tcW w:w="681" w:type="dxa"/>
          </w:tcPr>
          <w:p>
            <w:pPr>
              <w:pStyle w:val="TableParagraph"/>
              <w:spacing w:before="42"/>
              <w:ind w:right="130"/>
              <w:rPr>
                <w:b/>
                <w:sz w:val="21"/>
              </w:rPr>
            </w:pPr>
            <w:r>
              <w:rPr>
                <w:b/>
                <w:spacing w:val="-5"/>
                <w:sz w:val="21"/>
              </w:rPr>
              <w:t>100</w:t>
            </w:r>
          </w:p>
        </w:tc>
        <w:tc>
          <w:tcPr>
            <w:tcW w:w="680" w:type="dxa"/>
          </w:tcPr>
          <w:p>
            <w:pPr>
              <w:pStyle w:val="TableParagraph"/>
              <w:spacing w:before="42"/>
              <w:ind w:right="130"/>
              <w:rPr>
                <w:b/>
                <w:sz w:val="21"/>
              </w:rPr>
            </w:pPr>
            <w:r>
              <w:rPr>
                <w:b/>
                <w:spacing w:val="-5"/>
                <w:sz w:val="21"/>
              </w:rPr>
              <w:t>78</w:t>
            </w:r>
          </w:p>
        </w:tc>
        <w:tc>
          <w:tcPr>
            <w:tcW w:w="703" w:type="dxa"/>
          </w:tcPr>
          <w:p>
            <w:pPr>
              <w:pStyle w:val="TableParagraph"/>
              <w:spacing w:before="42"/>
              <w:ind w:right="153"/>
              <w:rPr>
                <w:b/>
                <w:sz w:val="21"/>
              </w:rPr>
            </w:pPr>
            <w:r>
              <w:rPr>
                <w:b/>
                <w:spacing w:val="-5"/>
                <w:sz w:val="21"/>
              </w:rPr>
              <w:t>76</w:t>
            </w:r>
          </w:p>
        </w:tc>
        <w:tc>
          <w:tcPr>
            <w:tcW w:w="1278" w:type="dxa"/>
          </w:tcPr>
          <w:p>
            <w:pPr>
              <w:pStyle w:val="TableParagraph"/>
              <w:spacing w:before="42"/>
              <w:ind w:right="112"/>
              <w:rPr>
                <w:sz w:val="21"/>
              </w:rPr>
            </w:pPr>
            <w:r>
              <w:rPr>
                <w:spacing w:val="-4"/>
                <w:sz w:val="21"/>
              </w:rPr>
              <w:t>0.4%</w:t>
            </w:r>
          </w:p>
        </w:tc>
      </w:tr>
      <w:tr>
        <w:trPr>
          <w:trHeight w:val="307" w:hRule="atLeast"/>
        </w:trPr>
        <w:tc>
          <w:tcPr>
            <w:tcW w:w="1729" w:type="dxa"/>
          </w:tcPr>
          <w:p>
            <w:pPr>
              <w:pStyle w:val="TableParagraph"/>
              <w:spacing w:before="3"/>
              <w:ind w:left="333"/>
              <w:jc w:val="left"/>
              <w:rPr>
                <w:sz w:val="21"/>
              </w:rPr>
            </w:pPr>
            <w:r>
              <w:rPr>
                <w:spacing w:val="-5"/>
                <w:sz w:val="21"/>
              </w:rPr>
              <w:t>BL</w:t>
            </w:r>
          </w:p>
        </w:tc>
        <w:tc>
          <w:tcPr>
            <w:tcW w:w="678" w:type="dxa"/>
          </w:tcPr>
          <w:p>
            <w:pPr>
              <w:pStyle w:val="TableParagraph"/>
              <w:spacing w:before="3"/>
              <w:ind w:right="125"/>
              <w:rPr>
                <w:sz w:val="21"/>
              </w:rPr>
            </w:pPr>
            <w:r>
              <w:rPr>
                <w:spacing w:val="-5"/>
                <w:sz w:val="21"/>
              </w:rPr>
              <w:t>73</w:t>
            </w:r>
          </w:p>
        </w:tc>
        <w:tc>
          <w:tcPr>
            <w:tcW w:w="661" w:type="dxa"/>
          </w:tcPr>
          <w:p>
            <w:pPr>
              <w:pStyle w:val="TableParagraph"/>
              <w:spacing w:before="3"/>
              <w:ind w:right="105"/>
              <w:rPr>
                <w:sz w:val="21"/>
              </w:rPr>
            </w:pPr>
            <w:r>
              <w:rPr>
                <w:spacing w:val="-5"/>
                <w:sz w:val="21"/>
              </w:rPr>
              <w:t>74</w:t>
            </w:r>
          </w:p>
        </w:tc>
        <w:tc>
          <w:tcPr>
            <w:tcW w:w="700" w:type="dxa"/>
          </w:tcPr>
          <w:p>
            <w:pPr>
              <w:pStyle w:val="TableParagraph"/>
              <w:spacing w:before="3"/>
              <w:ind w:right="126"/>
              <w:rPr>
                <w:sz w:val="21"/>
              </w:rPr>
            </w:pPr>
            <w:r>
              <w:rPr>
                <w:spacing w:val="-5"/>
                <w:sz w:val="21"/>
              </w:rPr>
              <w:t>82</w:t>
            </w:r>
          </w:p>
        </w:tc>
        <w:tc>
          <w:tcPr>
            <w:tcW w:w="681" w:type="dxa"/>
          </w:tcPr>
          <w:p>
            <w:pPr>
              <w:pStyle w:val="TableParagraph"/>
              <w:spacing w:before="3"/>
              <w:ind w:right="127"/>
              <w:rPr>
                <w:sz w:val="21"/>
              </w:rPr>
            </w:pPr>
            <w:r>
              <w:rPr>
                <w:spacing w:val="-5"/>
                <w:sz w:val="21"/>
              </w:rPr>
              <w:t>88</w:t>
            </w:r>
          </w:p>
        </w:tc>
        <w:tc>
          <w:tcPr>
            <w:tcW w:w="681" w:type="dxa"/>
          </w:tcPr>
          <w:p>
            <w:pPr>
              <w:pStyle w:val="TableParagraph"/>
              <w:spacing w:before="3"/>
              <w:ind w:right="128"/>
              <w:rPr>
                <w:sz w:val="21"/>
              </w:rPr>
            </w:pPr>
            <w:r>
              <w:rPr>
                <w:spacing w:val="-5"/>
                <w:sz w:val="21"/>
              </w:rPr>
              <w:t>105</w:t>
            </w:r>
          </w:p>
        </w:tc>
        <w:tc>
          <w:tcPr>
            <w:tcW w:w="680" w:type="dxa"/>
          </w:tcPr>
          <w:p>
            <w:pPr>
              <w:pStyle w:val="TableParagraph"/>
              <w:spacing w:before="3"/>
              <w:ind w:right="128"/>
              <w:rPr>
                <w:sz w:val="21"/>
              </w:rPr>
            </w:pPr>
            <w:r>
              <w:rPr>
                <w:spacing w:val="-5"/>
                <w:sz w:val="21"/>
              </w:rPr>
              <w:t>94</w:t>
            </w:r>
          </w:p>
        </w:tc>
        <w:tc>
          <w:tcPr>
            <w:tcW w:w="681" w:type="dxa"/>
          </w:tcPr>
          <w:p>
            <w:pPr>
              <w:pStyle w:val="TableParagraph"/>
              <w:spacing w:before="3"/>
              <w:ind w:right="129"/>
              <w:rPr>
                <w:sz w:val="21"/>
              </w:rPr>
            </w:pPr>
            <w:r>
              <w:rPr>
                <w:spacing w:val="-5"/>
                <w:sz w:val="21"/>
              </w:rPr>
              <w:t>77</w:t>
            </w:r>
          </w:p>
        </w:tc>
        <w:tc>
          <w:tcPr>
            <w:tcW w:w="681" w:type="dxa"/>
          </w:tcPr>
          <w:p>
            <w:pPr>
              <w:pStyle w:val="TableParagraph"/>
              <w:spacing w:before="3"/>
              <w:ind w:right="129"/>
              <w:rPr>
                <w:sz w:val="21"/>
              </w:rPr>
            </w:pPr>
            <w:r>
              <w:rPr>
                <w:spacing w:val="-5"/>
                <w:sz w:val="21"/>
              </w:rPr>
              <w:t>90</w:t>
            </w:r>
          </w:p>
        </w:tc>
        <w:tc>
          <w:tcPr>
            <w:tcW w:w="680" w:type="dxa"/>
          </w:tcPr>
          <w:p>
            <w:pPr>
              <w:pStyle w:val="TableParagraph"/>
              <w:spacing w:before="3"/>
              <w:ind w:right="130"/>
              <w:rPr>
                <w:sz w:val="21"/>
              </w:rPr>
            </w:pPr>
            <w:r>
              <w:rPr>
                <w:spacing w:val="-5"/>
                <w:sz w:val="21"/>
              </w:rPr>
              <w:t>70</w:t>
            </w:r>
          </w:p>
        </w:tc>
        <w:tc>
          <w:tcPr>
            <w:tcW w:w="703" w:type="dxa"/>
          </w:tcPr>
          <w:p>
            <w:pPr>
              <w:pStyle w:val="TableParagraph"/>
              <w:spacing w:before="3"/>
              <w:ind w:right="153"/>
              <w:rPr>
                <w:sz w:val="21"/>
              </w:rPr>
            </w:pPr>
            <w:r>
              <w:rPr>
                <w:spacing w:val="-5"/>
                <w:sz w:val="21"/>
              </w:rPr>
              <w:t>72</w:t>
            </w:r>
          </w:p>
        </w:tc>
        <w:tc>
          <w:tcPr>
            <w:tcW w:w="1278" w:type="dxa"/>
          </w:tcPr>
          <w:p>
            <w:pPr>
              <w:pStyle w:val="TableParagraph"/>
              <w:spacing w:before="3"/>
              <w:ind w:right="112"/>
              <w:rPr>
                <w:sz w:val="21"/>
              </w:rPr>
            </w:pPr>
            <w:r>
              <w:rPr>
                <w:sz w:val="21"/>
              </w:rPr>
              <w:t>-</w:t>
            </w:r>
            <w:r>
              <w:rPr>
                <w:spacing w:val="-4"/>
                <w:sz w:val="21"/>
              </w:rPr>
              <w:t>0.2%</w:t>
            </w:r>
          </w:p>
        </w:tc>
      </w:tr>
      <w:tr>
        <w:trPr>
          <w:trHeight w:val="269" w:hRule="atLeast"/>
        </w:trPr>
        <w:tc>
          <w:tcPr>
            <w:tcW w:w="1729" w:type="dxa"/>
            <w:tcBorders>
              <w:bottom w:val="single" w:sz="8" w:space="0" w:color="1F497D"/>
            </w:tcBorders>
          </w:tcPr>
          <w:p>
            <w:pPr>
              <w:pStyle w:val="TableParagraph"/>
              <w:spacing w:line="240" w:lineRule="exact" w:before="10"/>
              <w:ind w:left="333"/>
              <w:jc w:val="left"/>
              <w:rPr>
                <w:sz w:val="21"/>
              </w:rPr>
            </w:pPr>
            <w:r>
              <w:rPr>
                <w:spacing w:val="-5"/>
                <w:sz w:val="21"/>
              </w:rPr>
              <w:t>IN</w:t>
            </w:r>
          </w:p>
        </w:tc>
        <w:tc>
          <w:tcPr>
            <w:tcW w:w="678" w:type="dxa"/>
            <w:tcBorders>
              <w:bottom w:val="single" w:sz="8" w:space="0" w:color="1F497D"/>
            </w:tcBorders>
          </w:tcPr>
          <w:p>
            <w:pPr>
              <w:pStyle w:val="TableParagraph"/>
              <w:spacing w:line="240" w:lineRule="exact" w:before="10"/>
              <w:ind w:right="125"/>
              <w:rPr>
                <w:sz w:val="21"/>
              </w:rPr>
            </w:pPr>
            <w:r>
              <w:rPr>
                <w:spacing w:val="-10"/>
                <w:sz w:val="21"/>
              </w:rPr>
              <w:t>0</w:t>
            </w:r>
          </w:p>
        </w:tc>
        <w:tc>
          <w:tcPr>
            <w:tcW w:w="661" w:type="dxa"/>
            <w:tcBorders>
              <w:bottom w:val="single" w:sz="8" w:space="0" w:color="1F497D"/>
            </w:tcBorders>
          </w:tcPr>
          <w:p>
            <w:pPr>
              <w:pStyle w:val="TableParagraph"/>
              <w:spacing w:line="240" w:lineRule="exact" w:before="10"/>
              <w:ind w:right="105"/>
              <w:rPr>
                <w:sz w:val="21"/>
              </w:rPr>
            </w:pPr>
            <w:r>
              <w:rPr>
                <w:spacing w:val="-10"/>
                <w:sz w:val="21"/>
              </w:rPr>
              <w:t>0</w:t>
            </w:r>
          </w:p>
        </w:tc>
        <w:tc>
          <w:tcPr>
            <w:tcW w:w="700" w:type="dxa"/>
            <w:tcBorders>
              <w:bottom w:val="single" w:sz="8" w:space="0" w:color="1F497D"/>
            </w:tcBorders>
          </w:tcPr>
          <w:p>
            <w:pPr>
              <w:pStyle w:val="TableParagraph"/>
              <w:spacing w:line="240" w:lineRule="exact" w:before="10"/>
              <w:ind w:right="126"/>
              <w:rPr>
                <w:sz w:val="21"/>
              </w:rPr>
            </w:pPr>
            <w:r>
              <w:rPr>
                <w:spacing w:val="-10"/>
                <w:sz w:val="21"/>
              </w:rPr>
              <w:t>1</w:t>
            </w:r>
          </w:p>
        </w:tc>
        <w:tc>
          <w:tcPr>
            <w:tcW w:w="681" w:type="dxa"/>
            <w:tcBorders>
              <w:bottom w:val="single" w:sz="8" w:space="0" w:color="1F497D"/>
            </w:tcBorders>
          </w:tcPr>
          <w:p>
            <w:pPr>
              <w:pStyle w:val="TableParagraph"/>
              <w:spacing w:line="240" w:lineRule="exact" w:before="10"/>
              <w:ind w:right="127"/>
              <w:rPr>
                <w:sz w:val="21"/>
              </w:rPr>
            </w:pPr>
            <w:r>
              <w:rPr>
                <w:spacing w:val="-10"/>
                <w:sz w:val="21"/>
              </w:rPr>
              <w:t>8</w:t>
            </w:r>
          </w:p>
        </w:tc>
        <w:tc>
          <w:tcPr>
            <w:tcW w:w="681" w:type="dxa"/>
            <w:tcBorders>
              <w:bottom w:val="single" w:sz="8" w:space="0" w:color="1F497D"/>
            </w:tcBorders>
          </w:tcPr>
          <w:p>
            <w:pPr>
              <w:pStyle w:val="TableParagraph"/>
              <w:spacing w:line="240" w:lineRule="exact" w:before="10"/>
              <w:ind w:right="127"/>
              <w:rPr>
                <w:sz w:val="21"/>
              </w:rPr>
            </w:pPr>
            <w:r>
              <w:rPr>
                <w:spacing w:val="-10"/>
                <w:sz w:val="21"/>
              </w:rPr>
              <w:t>4</w:t>
            </w:r>
          </w:p>
        </w:tc>
        <w:tc>
          <w:tcPr>
            <w:tcW w:w="680" w:type="dxa"/>
            <w:tcBorders>
              <w:bottom w:val="single" w:sz="8" w:space="0" w:color="1F497D"/>
            </w:tcBorders>
          </w:tcPr>
          <w:p>
            <w:pPr>
              <w:pStyle w:val="TableParagraph"/>
              <w:spacing w:line="240" w:lineRule="exact" w:before="10"/>
              <w:ind w:right="128"/>
              <w:rPr>
                <w:sz w:val="21"/>
              </w:rPr>
            </w:pPr>
            <w:r>
              <w:rPr>
                <w:spacing w:val="-5"/>
                <w:sz w:val="21"/>
              </w:rPr>
              <w:t>11</w:t>
            </w:r>
          </w:p>
        </w:tc>
        <w:tc>
          <w:tcPr>
            <w:tcW w:w="681" w:type="dxa"/>
            <w:tcBorders>
              <w:bottom w:val="single" w:sz="8" w:space="0" w:color="1F497D"/>
            </w:tcBorders>
          </w:tcPr>
          <w:p>
            <w:pPr>
              <w:pStyle w:val="TableParagraph"/>
              <w:spacing w:line="240" w:lineRule="exact" w:before="10"/>
              <w:ind w:right="129"/>
              <w:rPr>
                <w:sz w:val="21"/>
              </w:rPr>
            </w:pPr>
            <w:r>
              <w:rPr>
                <w:spacing w:val="-10"/>
                <w:sz w:val="21"/>
              </w:rPr>
              <w:t>9</w:t>
            </w:r>
          </w:p>
        </w:tc>
        <w:tc>
          <w:tcPr>
            <w:tcW w:w="681" w:type="dxa"/>
            <w:tcBorders>
              <w:bottom w:val="single" w:sz="8" w:space="0" w:color="1F497D"/>
            </w:tcBorders>
          </w:tcPr>
          <w:p>
            <w:pPr>
              <w:pStyle w:val="TableParagraph"/>
              <w:spacing w:line="240" w:lineRule="exact" w:before="10"/>
              <w:ind w:right="129"/>
              <w:rPr>
                <w:sz w:val="21"/>
              </w:rPr>
            </w:pPr>
            <w:r>
              <w:rPr>
                <w:spacing w:val="-5"/>
                <w:sz w:val="21"/>
              </w:rPr>
              <w:t>10</w:t>
            </w:r>
          </w:p>
        </w:tc>
        <w:tc>
          <w:tcPr>
            <w:tcW w:w="680" w:type="dxa"/>
            <w:tcBorders>
              <w:bottom w:val="single" w:sz="8" w:space="0" w:color="1F497D"/>
            </w:tcBorders>
          </w:tcPr>
          <w:p>
            <w:pPr>
              <w:pStyle w:val="TableParagraph"/>
              <w:spacing w:line="240" w:lineRule="exact" w:before="10"/>
              <w:ind w:right="130"/>
              <w:rPr>
                <w:sz w:val="21"/>
              </w:rPr>
            </w:pPr>
            <w:r>
              <w:rPr>
                <w:spacing w:val="-10"/>
                <w:sz w:val="21"/>
              </w:rPr>
              <w:t>8</w:t>
            </w:r>
          </w:p>
        </w:tc>
        <w:tc>
          <w:tcPr>
            <w:tcW w:w="703" w:type="dxa"/>
            <w:tcBorders>
              <w:bottom w:val="single" w:sz="8" w:space="0" w:color="1F497D"/>
            </w:tcBorders>
          </w:tcPr>
          <w:p>
            <w:pPr>
              <w:pStyle w:val="TableParagraph"/>
              <w:spacing w:line="240" w:lineRule="exact" w:before="10"/>
              <w:ind w:right="153"/>
              <w:rPr>
                <w:sz w:val="21"/>
              </w:rPr>
            </w:pPr>
            <w:r>
              <w:rPr>
                <w:spacing w:val="-10"/>
                <w:sz w:val="21"/>
              </w:rPr>
              <w:t>4</w:t>
            </w:r>
          </w:p>
        </w:tc>
        <w:tc>
          <w:tcPr>
            <w:tcW w:w="1278" w:type="dxa"/>
            <w:tcBorders>
              <w:bottom w:val="single" w:sz="8" w:space="0" w:color="1F497D"/>
            </w:tcBorders>
          </w:tcPr>
          <w:p>
            <w:pPr>
              <w:pStyle w:val="TableParagraph"/>
              <w:jc w:val="left"/>
              <w:rPr>
                <w:rFonts w:ascii="Times New Roman"/>
                <w:sz w:val="18"/>
              </w:rPr>
            </w:pPr>
          </w:p>
        </w:tc>
      </w:tr>
    </w:tbl>
    <w:p>
      <w:pPr>
        <w:pStyle w:val="BodyText"/>
        <w:spacing w:before="189"/>
      </w:pPr>
    </w:p>
    <w:p>
      <w:pPr>
        <w:spacing w:before="0"/>
        <w:ind w:left="660" w:right="0" w:firstLine="0"/>
        <w:jc w:val="left"/>
        <w:rPr>
          <w:sz w:val="28"/>
        </w:rPr>
      </w:pPr>
      <w:bookmarkStart w:name="Bachelor’s Degrees" w:id="37"/>
      <w:bookmarkEnd w:id="37"/>
      <w:r>
        <w:rPr/>
      </w:r>
      <w:r>
        <w:rPr>
          <w:color w:val="830F0E"/>
          <w:sz w:val="28"/>
        </w:rPr>
        <w:t>Bachelor’s</w:t>
      </w:r>
      <w:r>
        <w:rPr>
          <w:color w:val="830F0E"/>
          <w:spacing w:val="-8"/>
          <w:sz w:val="28"/>
        </w:rPr>
        <w:t> </w:t>
      </w:r>
      <w:r>
        <w:rPr>
          <w:color w:val="830F0E"/>
          <w:spacing w:val="-2"/>
          <w:sz w:val="28"/>
        </w:rPr>
        <w:t>Degrees</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813" w:hRule="atLeast"/>
        </w:trPr>
        <w:tc>
          <w:tcPr>
            <w:tcW w:w="3360" w:type="dxa"/>
          </w:tcPr>
          <w:p>
            <w:pPr>
              <w:pStyle w:val="TableParagraph"/>
              <w:jc w:val="left"/>
              <w:rPr>
                <w:rFonts w:ascii="Century Gothic"/>
                <w:sz w:val="21"/>
              </w:rPr>
            </w:pPr>
          </w:p>
          <w:p>
            <w:pPr>
              <w:pStyle w:val="TableParagraph"/>
              <w:spacing w:before="255"/>
              <w:jc w:val="left"/>
              <w:rPr>
                <w:rFonts w:ascii="Century Gothic"/>
                <w:sz w:val="21"/>
              </w:rPr>
            </w:pPr>
          </w:p>
          <w:p>
            <w:pPr>
              <w:pStyle w:val="TableParagraph"/>
              <w:ind w:left="107"/>
              <w:jc w:val="left"/>
              <w:rPr>
                <w:sz w:val="21"/>
              </w:rPr>
            </w:pPr>
            <w:r>
              <w:rPr>
                <w:sz w:val="21"/>
              </w:rPr>
              <w:t>World</w:t>
            </w:r>
            <w:r>
              <w:rPr>
                <w:spacing w:val="-4"/>
                <w:sz w:val="21"/>
              </w:rPr>
              <w:t> </w:t>
            </w:r>
            <w:r>
              <w:rPr>
                <w:spacing w:val="-2"/>
                <w:sz w:val="21"/>
              </w:rPr>
              <w:t>Languages</w:t>
            </w:r>
          </w:p>
        </w:tc>
        <w:tc>
          <w:tcPr>
            <w:tcW w:w="6461" w:type="dxa"/>
          </w:tcPr>
          <w:p>
            <w:pPr>
              <w:pStyle w:val="TableParagraph"/>
              <w:spacing w:before="130"/>
              <w:ind w:left="107" w:right="166"/>
              <w:jc w:val="left"/>
              <w:rPr>
                <w:sz w:val="21"/>
              </w:rPr>
            </w:pPr>
            <w:r>
              <w:rPr>
                <w:sz w:val="21"/>
              </w:rPr>
              <w:t>Prepares students for an international educational marketplace by learning</w:t>
            </w:r>
            <w:r>
              <w:rPr>
                <w:spacing w:val="-4"/>
                <w:sz w:val="21"/>
              </w:rPr>
              <w:t> </w:t>
            </w:r>
            <w:r>
              <w:rPr>
                <w:sz w:val="21"/>
              </w:rPr>
              <w:t>proven</w:t>
            </w:r>
            <w:r>
              <w:rPr>
                <w:spacing w:val="-6"/>
                <w:sz w:val="21"/>
              </w:rPr>
              <w:t> </w:t>
            </w:r>
            <w:r>
              <w:rPr>
                <w:sz w:val="21"/>
              </w:rPr>
              <w:t>methodologies</w:t>
            </w:r>
            <w:r>
              <w:rPr>
                <w:spacing w:val="-4"/>
                <w:sz w:val="21"/>
              </w:rPr>
              <w:t> </w:t>
            </w:r>
            <w:r>
              <w:rPr>
                <w:sz w:val="21"/>
              </w:rPr>
              <w:t>for</w:t>
            </w:r>
            <w:r>
              <w:rPr>
                <w:spacing w:val="-2"/>
                <w:sz w:val="21"/>
              </w:rPr>
              <w:t> </w:t>
            </w:r>
            <w:r>
              <w:rPr>
                <w:sz w:val="21"/>
              </w:rPr>
              <w:t>teaching</w:t>
            </w:r>
            <w:r>
              <w:rPr>
                <w:spacing w:val="-4"/>
                <w:sz w:val="21"/>
              </w:rPr>
              <w:t> </w:t>
            </w:r>
            <w:r>
              <w:rPr>
                <w:sz w:val="21"/>
              </w:rPr>
              <w:t>new</w:t>
            </w:r>
            <w:r>
              <w:rPr>
                <w:spacing w:val="-5"/>
                <w:sz w:val="21"/>
              </w:rPr>
              <w:t> </w:t>
            </w:r>
            <w:r>
              <w:rPr>
                <w:sz w:val="21"/>
              </w:rPr>
              <w:t>languages</w:t>
            </w:r>
            <w:r>
              <w:rPr>
                <w:spacing w:val="-4"/>
                <w:sz w:val="21"/>
              </w:rPr>
              <w:t> </w:t>
            </w:r>
            <w:r>
              <w:rPr>
                <w:sz w:val="21"/>
              </w:rPr>
              <w:t>to</w:t>
            </w:r>
            <w:r>
              <w:rPr>
                <w:spacing w:val="-4"/>
                <w:sz w:val="21"/>
              </w:rPr>
              <w:t> </w:t>
            </w:r>
            <w:r>
              <w:rPr>
                <w:sz w:val="21"/>
              </w:rPr>
              <w:t>learners from kindergarten through Grade 12 and developing a deeper understanding</w:t>
            </w:r>
            <w:r>
              <w:rPr>
                <w:spacing w:val="-5"/>
                <w:sz w:val="21"/>
              </w:rPr>
              <w:t> </w:t>
            </w:r>
            <w:r>
              <w:rPr>
                <w:sz w:val="21"/>
              </w:rPr>
              <w:t>of</w:t>
            </w:r>
            <w:r>
              <w:rPr>
                <w:spacing w:val="-4"/>
                <w:sz w:val="21"/>
              </w:rPr>
              <w:t> </w:t>
            </w:r>
            <w:r>
              <w:rPr>
                <w:sz w:val="21"/>
              </w:rPr>
              <w:t>how</w:t>
            </w:r>
            <w:r>
              <w:rPr>
                <w:spacing w:val="-6"/>
                <w:sz w:val="21"/>
              </w:rPr>
              <w:t> </w:t>
            </w:r>
            <w:r>
              <w:rPr>
                <w:sz w:val="21"/>
              </w:rPr>
              <w:t>people</w:t>
            </w:r>
            <w:r>
              <w:rPr>
                <w:spacing w:val="-4"/>
                <w:sz w:val="21"/>
              </w:rPr>
              <w:t> </w:t>
            </w:r>
            <w:r>
              <w:rPr>
                <w:sz w:val="21"/>
              </w:rPr>
              <w:t>acquire</w:t>
            </w:r>
            <w:r>
              <w:rPr>
                <w:spacing w:val="-4"/>
                <w:sz w:val="21"/>
              </w:rPr>
              <w:t> </w:t>
            </w:r>
            <w:r>
              <w:rPr>
                <w:sz w:val="21"/>
              </w:rPr>
              <w:t>and</w:t>
            </w:r>
            <w:r>
              <w:rPr>
                <w:spacing w:val="-5"/>
                <w:sz w:val="21"/>
              </w:rPr>
              <w:t> </w:t>
            </w:r>
            <w:r>
              <w:rPr>
                <w:sz w:val="21"/>
              </w:rPr>
              <w:t>process</w:t>
            </w:r>
            <w:r>
              <w:rPr>
                <w:spacing w:val="-5"/>
                <w:sz w:val="21"/>
              </w:rPr>
              <w:t> </w:t>
            </w:r>
            <w:r>
              <w:rPr>
                <w:sz w:val="21"/>
              </w:rPr>
              <w:t>language.</w:t>
            </w:r>
            <w:r>
              <w:rPr>
                <w:spacing w:val="-5"/>
                <w:sz w:val="21"/>
              </w:rPr>
              <w:t> </w:t>
            </w:r>
            <w:r>
              <w:rPr>
                <w:sz w:val="21"/>
              </w:rPr>
              <w:t>And</w:t>
            </w:r>
            <w:r>
              <w:rPr>
                <w:spacing w:val="-6"/>
                <w:sz w:val="21"/>
              </w:rPr>
              <w:t> </w:t>
            </w:r>
            <w:r>
              <w:rPr>
                <w:sz w:val="21"/>
              </w:rPr>
              <w:t>you’ll understand the broader social, cultural, and geopolitical contexts of </w:t>
            </w:r>
            <w:r>
              <w:rPr>
                <w:spacing w:val="-2"/>
                <w:sz w:val="21"/>
              </w:rPr>
              <w:t>multilingualism.</w:t>
            </w:r>
          </w:p>
        </w:tc>
      </w:tr>
    </w:tbl>
    <w:p>
      <w:pPr>
        <w:pStyle w:val="BodyText"/>
        <w:spacing w:before="80"/>
        <w:rPr>
          <w:sz w:val="28"/>
        </w:rPr>
      </w:pPr>
    </w:p>
    <w:p>
      <w:pPr>
        <w:spacing w:before="0"/>
        <w:ind w:left="660" w:right="0" w:firstLine="0"/>
        <w:jc w:val="left"/>
        <w:rPr>
          <w:sz w:val="28"/>
        </w:rPr>
      </w:pPr>
      <w:bookmarkStart w:name="Graduate Certificate" w:id="38"/>
      <w:bookmarkEnd w:id="38"/>
      <w:r>
        <w:rPr/>
      </w:r>
      <w:r>
        <w:rPr>
          <w:color w:val="830F0E"/>
          <w:sz w:val="28"/>
        </w:rPr>
        <w:t>Graduate</w:t>
      </w:r>
      <w:r>
        <w:rPr>
          <w:color w:val="830F0E"/>
          <w:spacing w:val="-7"/>
          <w:sz w:val="28"/>
        </w:rPr>
        <w:t> </w:t>
      </w:r>
      <w:r>
        <w:rPr>
          <w:color w:val="830F0E"/>
          <w:spacing w:val="-2"/>
          <w:sz w:val="28"/>
        </w:rPr>
        <w:t>Certificate</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514" w:hRule="atLeast"/>
        </w:trPr>
        <w:tc>
          <w:tcPr>
            <w:tcW w:w="3360" w:type="dxa"/>
          </w:tcPr>
          <w:p>
            <w:pPr>
              <w:pStyle w:val="TableParagraph"/>
              <w:spacing w:before="240"/>
              <w:jc w:val="left"/>
              <w:rPr>
                <w:rFonts w:ascii="Century Gothic"/>
                <w:sz w:val="21"/>
              </w:rPr>
            </w:pPr>
          </w:p>
          <w:p>
            <w:pPr>
              <w:pStyle w:val="TableParagraph"/>
              <w:ind w:left="107" w:right="204"/>
              <w:jc w:val="left"/>
              <w:rPr>
                <w:sz w:val="21"/>
              </w:rPr>
            </w:pPr>
            <w:r>
              <w:rPr>
                <w:sz w:val="21"/>
              </w:rPr>
              <w:t>EFL/ESL</w:t>
            </w:r>
            <w:r>
              <w:rPr>
                <w:spacing w:val="-12"/>
                <w:sz w:val="21"/>
              </w:rPr>
              <w:t> </w:t>
            </w:r>
            <w:r>
              <w:rPr>
                <w:sz w:val="21"/>
              </w:rPr>
              <w:t>Distance</w:t>
            </w:r>
            <w:r>
              <w:rPr>
                <w:spacing w:val="-12"/>
                <w:sz w:val="21"/>
              </w:rPr>
              <w:t> </w:t>
            </w:r>
            <w:r>
              <w:rPr>
                <w:sz w:val="21"/>
              </w:rPr>
              <w:t>Education Certificate Program</w:t>
            </w:r>
          </w:p>
        </w:tc>
        <w:tc>
          <w:tcPr>
            <w:tcW w:w="6461" w:type="dxa"/>
          </w:tcPr>
          <w:p>
            <w:pPr>
              <w:pStyle w:val="TableParagraph"/>
              <w:spacing w:before="112"/>
              <w:ind w:left="107" w:right="166"/>
              <w:jc w:val="left"/>
              <w:rPr>
                <w:sz w:val="21"/>
              </w:rPr>
            </w:pPr>
            <w:r>
              <w:rPr>
                <w:sz w:val="21"/>
              </w:rPr>
              <w:t>12-credit hour program is designed for both new and experienced teachers. You can choose between the EFL/ESL Teaching Program, designed for students who wish to teach EFL/ESL students, or the EFL/ESL</w:t>
            </w:r>
            <w:r>
              <w:rPr>
                <w:spacing w:val="-4"/>
                <w:sz w:val="21"/>
              </w:rPr>
              <w:t> </w:t>
            </w:r>
            <w:r>
              <w:rPr>
                <w:sz w:val="21"/>
              </w:rPr>
              <w:t>Teacher</w:t>
            </w:r>
            <w:r>
              <w:rPr>
                <w:spacing w:val="-3"/>
                <w:sz w:val="21"/>
              </w:rPr>
              <w:t> </w:t>
            </w:r>
            <w:r>
              <w:rPr>
                <w:sz w:val="21"/>
              </w:rPr>
              <w:t>Trainer</w:t>
            </w:r>
            <w:r>
              <w:rPr>
                <w:spacing w:val="-3"/>
                <w:sz w:val="21"/>
              </w:rPr>
              <w:t> </w:t>
            </w:r>
            <w:r>
              <w:rPr>
                <w:sz w:val="21"/>
              </w:rPr>
              <w:t>Program,</w:t>
            </w:r>
            <w:r>
              <w:rPr>
                <w:spacing w:val="-4"/>
                <w:sz w:val="21"/>
              </w:rPr>
              <w:t> </w:t>
            </w:r>
            <w:r>
              <w:rPr>
                <w:sz w:val="21"/>
              </w:rPr>
              <w:t>for</w:t>
            </w:r>
            <w:r>
              <w:rPr>
                <w:spacing w:val="-3"/>
                <w:sz w:val="21"/>
              </w:rPr>
              <w:t> </w:t>
            </w:r>
            <w:r>
              <w:rPr>
                <w:sz w:val="21"/>
              </w:rPr>
              <w:t>students</w:t>
            </w:r>
            <w:r>
              <w:rPr>
                <w:spacing w:val="-5"/>
                <w:sz w:val="21"/>
              </w:rPr>
              <w:t> </w:t>
            </w:r>
            <w:r>
              <w:rPr>
                <w:sz w:val="21"/>
              </w:rPr>
              <w:t>who</w:t>
            </w:r>
            <w:r>
              <w:rPr>
                <w:spacing w:val="-5"/>
                <w:sz w:val="21"/>
              </w:rPr>
              <w:t> </w:t>
            </w:r>
            <w:r>
              <w:rPr>
                <w:sz w:val="21"/>
              </w:rPr>
              <w:t>want</w:t>
            </w:r>
            <w:r>
              <w:rPr>
                <w:spacing w:val="-5"/>
                <w:sz w:val="21"/>
              </w:rPr>
              <w:t> </w:t>
            </w:r>
            <w:r>
              <w:rPr>
                <w:sz w:val="21"/>
              </w:rPr>
              <w:t>to</w:t>
            </w:r>
            <w:r>
              <w:rPr>
                <w:spacing w:val="-5"/>
                <w:sz w:val="21"/>
              </w:rPr>
              <w:t> </w:t>
            </w:r>
            <w:r>
              <w:rPr>
                <w:sz w:val="21"/>
              </w:rPr>
              <w:t>train</w:t>
            </w:r>
            <w:r>
              <w:rPr>
                <w:spacing w:val="-5"/>
                <w:sz w:val="21"/>
              </w:rPr>
              <w:t> </w:t>
            </w:r>
            <w:r>
              <w:rPr>
                <w:sz w:val="21"/>
              </w:rPr>
              <w:t>future EFL/ESL teachers</w:t>
            </w:r>
          </w:p>
        </w:tc>
      </w:tr>
    </w:tbl>
    <w:p>
      <w:pPr>
        <w:pStyle w:val="BodyText"/>
        <w:spacing w:before="81"/>
        <w:rPr>
          <w:sz w:val="28"/>
        </w:rPr>
      </w:pPr>
    </w:p>
    <w:p>
      <w:pPr>
        <w:spacing w:before="0"/>
        <w:ind w:left="660" w:right="0" w:firstLine="0"/>
        <w:jc w:val="left"/>
        <w:rPr>
          <w:sz w:val="28"/>
        </w:rPr>
      </w:pPr>
      <w:bookmarkStart w:name="Master’s Degrees" w:id="39"/>
      <w:bookmarkEnd w:id="39"/>
      <w:r>
        <w:rPr/>
      </w:r>
      <w:r>
        <w:rPr>
          <w:color w:val="830F0E"/>
          <w:sz w:val="28"/>
        </w:rPr>
        <w:t>Master’s</w:t>
      </w:r>
      <w:r>
        <w:rPr>
          <w:color w:val="830F0E"/>
          <w:spacing w:val="-6"/>
          <w:sz w:val="28"/>
        </w:rPr>
        <w:t> </w:t>
      </w:r>
      <w:r>
        <w:rPr>
          <w:color w:val="830F0E"/>
          <w:spacing w:val="-2"/>
          <w:sz w:val="28"/>
        </w:rPr>
        <w:t>Degrees</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813" w:hRule="atLeast"/>
        </w:trPr>
        <w:tc>
          <w:tcPr>
            <w:tcW w:w="3360" w:type="dxa"/>
          </w:tcPr>
          <w:p>
            <w:pPr>
              <w:pStyle w:val="TableParagraph"/>
              <w:jc w:val="left"/>
              <w:rPr>
                <w:rFonts w:ascii="Century Gothic"/>
                <w:sz w:val="21"/>
              </w:rPr>
            </w:pPr>
          </w:p>
          <w:p>
            <w:pPr>
              <w:pStyle w:val="TableParagraph"/>
              <w:spacing w:before="132"/>
              <w:jc w:val="left"/>
              <w:rPr>
                <w:rFonts w:ascii="Century Gothic"/>
                <w:sz w:val="21"/>
              </w:rPr>
            </w:pPr>
          </w:p>
          <w:p>
            <w:pPr>
              <w:pStyle w:val="TableParagraph"/>
              <w:ind w:left="107"/>
              <w:jc w:val="left"/>
              <w:rPr>
                <w:sz w:val="21"/>
              </w:rPr>
            </w:pPr>
            <w:r>
              <w:rPr>
                <w:sz w:val="21"/>
              </w:rPr>
              <w:t>Literacy,</w:t>
            </w:r>
            <w:r>
              <w:rPr>
                <w:spacing w:val="-4"/>
                <w:sz w:val="21"/>
              </w:rPr>
              <w:t> </w:t>
            </w:r>
            <w:r>
              <w:rPr>
                <w:sz w:val="21"/>
              </w:rPr>
              <w:t>Culture,</w:t>
            </w:r>
            <w:r>
              <w:rPr>
                <w:spacing w:val="-2"/>
                <w:sz w:val="21"/>
              </w:rPr>
              <w:t> </w:t>
            </w:r>
            <w:r>
              <w:rPr>
                <w:sz w:val="21"/>
              </w:rPr>
              <w:t>and</w:t>
            </w:r>
            <w:r>
              <w:rPr>
                <w:spacing w:val="-5"/>
                <w:sz w:val="21"/>
              </w:rPr>
              <w:t> </w:t>
            </w:r>
            <w:r>
              <w:rPr>
                <w:sz w:val="21"/>
              </w:rPr>
              <w:t>Language Education</w:t>
            </w:r>
            <w:r>
              <w:rPr>
                <w:spacing w:val="-6"/>
                <w:sz w:val="21"/>
              </w:rPr>
              <w:t> </w:t>
            </w:r>
            <w:r>
              <w:rPr>
                <w:sz w:val="21"/>
              </w:rPr>
              <w:t>(Peace</w:t>
            </w:r>
            <w:r>
              <w:rPr>
                <w:spacing w:val="-7"/>
                <w:sz w:val="21"/>
              </w:rPr>
              <w:t> </w:t>
            </w:r>
            <w:r>
              <w:rPr>
                <w:sz w:val="21"/>
              </w:rPr>
              <w:t>Corps</w:t>
            </w:r>
            <w:r>
              <w:rPr>
                <w:spacing w:val="-5"/>
                <w:sz w:val="21"/>
              </w:rPr>
              <w:t> </w:t>
            </w:r>
            <w:r>
              <w:rPr>
                <w:spacing w:val="-2"/>
                <w:sz w:val="21"/>
              </w:rPr>
              <w:t>Option)</w:t>
            </w:r>
          </w:p>
        </w:tc>
        <w:tc>
          <w:tcPr>
            <w:tcW w:w="6461" w:type="dxa"/>
          </w:tcPr>
          <w:p>
            <w:pPr>
              <w:pStyle w:val="TableParagraph"/>
              <w:spacing w:before="5"/>
              <w:jc w:val="left"/>
              <w:rPr>
                <w:rFonts w:ascii="Century Gothic"/>
                <w:sz w:val="21"/>
              </w:rPr>
            </w:pPr>
          </w:p>
          <w:p>
            <w:pPr>
              <w:pStyle w:val="TableParagraph"/>
              <w:ind w:left="107" w:right="101"/>
              <w:jc w:val="left"/>
              <w:rPr>
                <w:sz w:val="21"/>
              </w:rPr>
            </w:pPr>
            <w:r>
              <w:rPr>
                <w:sz w:val="21"/>
              </w:rPr>
              <w:t>Through a unique partnership with the Peace Corps and the IU School of Education,</w:t>
            </w:r>
            <w:r>
              <w:rPr>
                <w:spacing w:val="-4"/>
                <w:sz w:val="21"/>
              </w:rPr>
              <w:t> </w:t>
            </w:r>
            <w:r>
              <w:rPr>
                <w:sz w:val="21"/>
              </w:rPr>
              <w:t>our</w:t>
            </w:r>
            <w:r>
              <w:rPr>
                <w:spacing w:val="-3"/>
                <w:sz w:val="21"/>
              </w:rPr>
              <w:t> </w:t>
            </w:r>
            <w:r>
              <w:rPr>
                <w:sz w:val="21"/>
              </w:rPr>
              <w:t>master’s</w:t>
            </w:r>
            <w:r>
              <w:rPr>
                <w:spacing w:val="-5"/>
                <w:sz w:val="21"/>
              </w:rPr>
              <w:t> </w:t>
            </w:r>
            <w:r>
              <w:rPr>
                <w:sz w:val="21"/>
              </w:rPr>
              <w:t>program</w:t>
            </w:r>
            <w:r>
              <w:rPr>
                <w:spacing w:val="-5"/>
                <w:sz w:val="21"/>
              </w:rPr>
              <w:t> </w:t>
            </w:r>
            <w:r>
              <w:rPr>
                <w:sz w:val="21"/>
              </w:rPr>
              <w:t>enables</w:t>
            </w:r>
            <w:r>
              <w:rPr>
                <w:spacing w:val="-5"/>
                <w:sz w:val="21"/>
              </w:rPr>
              <w:t> </w:t>
            </w:r>
            <w:r>
              <w:rPr>
                <w:sz w:val="21"/>
              </w:rPr>
              <w:t>students</w:t>
            </w:r>
            <w:r>
              <w:rPr>
                <w:spacing w:val="-5"/>
                <w:sz w:val="21"/>
              </w:rPr>
              <w:t> </w:t>
            </w:r>
            <w:r>
              <w:rPr>
                <w:sz w:val="21"/>
              </w:rPr>
              <w:t>to</w:t>
            </w:r>
            <w:r>
              <w:rPr>
                <w:spacing w:val="-5"/>
                <w:sz w:val="21"/>
              </w:rPr>
              <w:t> </w:t>
            </w:r>
            <w:r>
              <w:rPr>
                <w:sz w:val="21"/>
              </w:rPr>
              <w:t>volunteer</w:t>
            </w:r>
            <w:r>
              <w:rPr>
                <w:spacing w:val="-3"/>
                <w:sz w:val="21"/>
              </w:rPr>
              <w:t> </w:t>
            </w:r>
            <w:r>
              <w:rPr>
                <w:sz w:val="21"/>
              </w:rPr>
              <w:t>and</w:t>
            </w:r>
            <w:r>
              <w:rPr>
                <w:spacing w:val="-6"/>
                <w:sz w:val="21"/>
              </w:rPr>
              <w:t> </w:t>
            </w:r>
            <w:r>
              <w:rPr>
                <w:sz w:val="21"/>
              </w:rPr>
              <w:t>earn a master’s degree in EFL or ESL while they serve. Courses are available online or on campus, as your schedule permits. You may select the EFL/ESL teacher-training track or the teacher-trainer track.</w:t>
            </w:r>
          </w:p>
        </w:tc>
      </w:tr>
    </w:tbl>
    <w:p>
      <w:pPr>
        <w:spacing w:after="0"/>
        <w:jc w:val="left"/>
        <w:rPr>
          <w:sz w:val="21"/>
        </w:rPr>
        <w:sectPr>
          <w:headerReference w:type="default" r:id="rId40"/>
          <w:footerReference w:type="default" r:id="rId41"/>
          <w:pgSz w:w="12240" w:h="15840"/>
          <w:pgMar w:header="728" w:footer="0" w:top="980" w:bottom="280" w:left="780" w:right="520"/>
        </w:sectPr>
      </w:pPr>
    </w:p>
    <w:p>
      <w:pPr>
        <w:pStyle w:val="BodyText"/>
        <w:spacing w:before="209" w:after="1"/>
        <w:rPr>
          <w:sz w:val="20"/>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214" w:hRule="atLeast"/>
        </w:trPr>
        <w:tc>
          <w:tcPr>
            <w:tcW w:w="3360" w:type="dxa"/>
            <w:tcBorders>
              <w:top w:val="nil"/>
            </w:tcBorders>
          </w:tcPr>
          <w:p>
            <w:pPr>
              <w:pStyle w:val="TableParagraph"/>
              <w:spacing w:before="89"/>
              <w:jc w:val="left"/>
              <w:rPr>
                <w:rFonts w:ascii="Century Gothic"/>
                <w:sz w:val="21"/>
              </w:rPr>
            </w:pPr>
          </w:p>
          <w:p>
            <w:pPr>
              <w:pStyle w:val="TableParagraph"/>
              <w:spacing w:before="1"/>
              <w:ind w:left="107"/>
              <w:jc w:val="left"/>
              <w:rPr>
                <w:sz w:val="21"/>
              </w:rPr>
            </w:pPr>
            <w:r>
              <w:rPr>
                <w:sz w:val="21"/>
              </w:rPr>
              <w:t>Literacy,</w:t>
            </w:r>
            <w:r>
              <w:rPr>
                <w:spacing w:val="-12"/>
                <w:sz w:val="21"/>
              </w:rPr>
              <w:t> </w:t>
            </w:r>
            <w:r>
              <w:rPr>
                <w:sz w:val="21"/>
              </w:rPr>
              <w:t>Culture,</w:t>
            </w:r>
            <w:r>
              <w:rPr>
                <w:spacing w:val="-11"/>
                <w:sz w:val="21"/>
              </w:rPr>
              <w:t> </w:t>
            </w:r>
            <w:r>
              <w:rPr>
                <w:sz w:val="21"/>
              </w:rPr>
              <w:t>and</w:t>
            </w:r>
            <w:r>
              <w:rPr>
                <w:spacing w:val="-12"/>
                <w:sz w:val="21"/>
              </w:rPr>
              <w:t> </w:t>
            </w:r>
            <w:r>
              <w:rPr>
                <w:sz w:val="21"/>
              </w:rPr>
              <w:t>Language Education (Residential/Online)</w:t>
            </w:r>
          </w:p>
        </w:tc>
        <w:tc>
          <w:tcPr>
            <w:tcW w:w="6461" w:type="dxa"/>
            <w:tcBorders>
              <w:top w:val="nil"/>
            </w:tcBorders>
          </w:tcPr>
          <w:p>
            <w:pPr>
              <w:pStyle w:val="TableParagraph"/>
              <w:spacing w:before="220"/>
              <w:ind w:left="107" w:right="166"/>
              <w:jc w:val="left"/>
              <w:rPr>
                <w:sz w:val="21"/>
              </w:rPr>
            </w:pPr>
            <w:r>
              <w:rPr>
                <w:sz w:val="21"/>
              </w:rPr>
              <w:t>Students gain an understanding of language and literacy processes through the lens of cultural context and how to assess student performance,</w:t>
            </w:r>
            <w:r>
              <w:rPr>
                <w:spacing w:val="-6"/>
                <w:sz w:val="21"/>
              </w:rPr>
              <w:t> </w:t>
            </w:r>
            <w:r>
              <w:rPr>
                <w:sz w:val="21"/>
              </w:rPr>
              <w:t>and</w:t>
            </w:r>
            <w:r>
              <w:rPr>
                <w:spacing w:val="-6"/>
                <w:sz w:val="21"/>
              </w:rPr>
              <w:t> </w:t>
            </w:r>
            <w:r>
              <w:rPr>
                <w:sz w:val="21"/>
              </w:rPr>
              <w:t>apply</w:t>
            </w:r>
            <w:r>
              <w:rPr>
                <w:spacing w:val="-6"/>
                <w:sz w:val="21"/>
              </w:rPr>
              <w:t> </w:t>
            </w:r>
            <w:r>
              <w:rPr>
                <w:sz w:val="21"/>
              </w:rPr>
              <w:t>research</w:t>
            </w:r>
            <w:r>
              <w:rPr>
                <w:spacing w:val="-6"/>
                <w:sz w:val="21"/>
              </w:rPr>
              <w:t> </w:t>
            </w:r>
            <w:r>
              <w:rPr>
                <w:sz w:val="21"/>
              </w:rPr>
              <w:t>knowledge</w:t>
            </w:r>
            <w:r>
              <w:rPr>
                <w:spacing w:val="-5"/>
                <w:sz w:val="21"/>
              </w:rPr>
              <w:t> </w:t>
            </w:r>
            <w:r>
              <w:rPr>
                <w:sz w:val="21"/>
              </w:rPr>
              <w:t>to</w:t>
            </w:r>
            <w:r>
              <w:rPr>
                <w:spacing w:val="-6"/>
                <w:sz w:val="21"/>
              </w:rPr>
              <w:t> </w:t>
            </w:r>
            <w:r>
              <w:rPr>
                <w:sz w:val="21"/>
              </w:rPr>
              <w:t>classroom</w:t>
            </w:r>
            <w:r>
              <w:rPr>
                <w:spacing w:val="-6"/>
                <w:sz w:val="21"/>
              </w:rPr>
              <w:t> </w:t>
            </w:r>
            <w:r>
              <w:rPr>
                <w:sz w:val="21"/>
              </w:rPr>
              <w:t>experiences</w:t>
            </w:r>
          </w:p>
        </w:tc>
      </w:tr>
    </w:tbl>
    <w:p>
      <w:pPr>
        <w:pStyle w:val="BodyText"/>
        <w:spacing w:before="104"/>
        <w:rPr>
          <w:sz w:val="28"/>
        </w:rPr>
      </w:pPr>
    </w:p>
    <w:p>
      <w:pPr>
        <w:spacing w:before="0"/>
        <w:ind w:left="660" w:right="0" w:firstLine="0"/>
        <w:jc w:val="left"/>
        <w:rPr>
          <w:sz w:val="28"/>
        </w:rPr>
      </w:pPr>
      <w:bookmarkStart w:name="Doctoral – Ed.D." w:id="40"/>
      <w:bookmarkEnd w:id="40"/>
      <w:r>
        <w:rPr/>
      </w:r>
      <w:r>
        <w:rPr>
          <w:color w:val="830F0E"/>
          <w:sz w:val="28"/>
        </w:rPr>
        <w:t>Doctoral</w:t>
      </w:r>
      <w:r>
        <w:rPr>
          <w:color w:val="830F0E"/>
          <w:spacing w:val="-7"/>
          <w:sz w:val="28"/>
        </w:rPr>
        <w:t> </w:t>
      </w:r>
      <w:r>
        <w:rPr>
          <w:color w:val="830F0E"/>
          <w:sz w:val="28"/>
        </w:rPr>
        <w:t>–</w:t>
      </w:r>
      <w:r>
        <w:rPr>
          <w:color w:val="830F0E"/>
          <w:spacing w:val="-4"/>
          <w:sz w:val="28"/>
        </w:rPr>
        <w:t> Ed.D.</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214" w:hRule="atLeast"/>
        </w:trPr>
        <w:tc>
          <w:tcPr>
            <w:tcW w:w="3360" w:type="dxa"/>
          </w:tcPr>
          <w:p>
            <w:pPr>
              <w:pStyle w:val="TableParagraph"/>
              <w:spacing w:before="86"/>
              <w:jc w:val="left"/>
              <w:rPr>
                <w:rFonts w:ascii="Century Gothic"/>
                <w:sz w:val="21"/>
              </w:rPr>
            </w:pPr>
          </w:p>
          <w:p>
            <w:pPr>
              <w:pStyle w:val="TableParagraph"/>
              <w:ind w:left="107"/>
              <w:jc w:val="left"/>
              <w:rPr>
                <w:sz w:val="21"/>
              </w:rPr>
            </w:pPr>
            <w:r>
              <w:rPr>
                <w:sz w:val="21"/>
              </w:rPr>
              <w:t>Literacy,</w:t>
            </w:r>
            <w:r>
              <w:rPr>
                <w:spacing w:val="-12"/>
                <w:sz w:val="21"/>
              </w:rPr>
              <w:t> </w:t>
            </w:r>
            <w:r>
              <w:rPr>
                <w:sz w:val="21"/>
              </w:rPr>
              <w:t>Culture,</w:t>
            </w:r>
            <w:r>
              <w:rPr>
                <w:spacing w:val="-11"/>
                <w:sz w:val="21"/>
              </w:rPr>
              <w:t> </w:t>
            </w:r>
            <w:r>
              <w:rPr>
                <w:sz w:val="21"/>
              </w:rPr>
              <w:t>and</w:t>
            </w:r>
            <w:r>
              <w:rPr>
                <w:spacing w:val="-12"/>
                <w:sz w:val="21"/>
              </w:rPr>
              <w:t> </w:t>
            </w:r>
            <w:r>
              <w:rPr>
                <w:sz w:val="21"/>
              </w:rPr>
              <w:t>Language </w:t>
            </w:r>
            <w:r>
              <w:rPr>
                <w:spacing w:val="-2"/>
                <w:sz w:val="21"/>
              </w:rPr>
              <w:t>Education</w:t>
            </w:r>
          </w:p>
        </w:tc>
        <w:tc>
          <w:tcPr>
            <w:tcW w:w="6461" w:type="dxa"/>
          </w:tcPr>
          <w:p>
            <w:pPr>
              <w:pStyle w:val="TableParagraph"/>
              <w:spacing w:before="89"/>
              <w:ind w:left="107" w:right="166"/>
              <w:jc w:val="left"/>
              <w:rPr>
                <w:sz w:val="21"/>
              </w:rPr>
            </w:pPr>
            <w:r>
              <w:rPr>
                <w:sz w:val="21"/>
              </w:rPr>
              <w:t>The</w:t>
            </w:r>
            <w:r>
              <w:rPr>
                <w:spacing w:val="-3"/>
                <w:sz w:val="21"/>
              </w:rPr>
              <w:t> </w:t>
            </w:r>
            <w:r>
              <w:rPr>
                <w:sz w:val="21"/>
              </w:rPr>
              <w:t>Ed.D.</w:t>
            </w:r>
            <w:r>
              <w:rPr>
                <w:spacing w:val="-6"/>
                <w:sz w:val="21"/>
              </w:rPr>
              <w:t> </w:t>
            </w:r>
            <w:r>
              <w:rPr>
                <w:sz w:val="21"/>
              </w:rPr>
              <w:t>in</w:t>
            </w:r>
            <w:r>
              <w:rPr>
                <w:spacing w:val="-4"/>
                <w:sz w:val="21"/>
              </w:rPr>
              <w:t> </w:t>
            </w:r>
            <w:r>
              <w:rPr>
                <w:sz w:val="21"/>
              </w:rPr>
              <w:t>Literacy,</w:t>
            </w:r>
            <w:r>
              <w:rPr>
                <w:spacing w:val="-5"/>
                <w:sz w:val="21"/>
              </w:rPr>
              <w:t> </w:t>
            </w:r>
            <w:r>
              <w:rPr>
                <w:sz w:val="21"/>
              </w:rPr>
              <w:t>Culture,</w:t>
            </w:r>
            <w:r>
              <w:rPr>
                <w:spacing w:val="-3"/>
                <w:sz w:val="21"/>
              </w:rPr>
              <w:t> </w:t>
            </w:r>
            <w:r>
              <w:rPr>
                <w:sz w:val="21"/>
              </w:rPr>
              <w:t>and</w:t>
            </w:r>
            <w:r>
              <w:rPr>
                <w:spacing w:val="-4"/>
                <w:sz w:val="21"/>
              </w:rPr>
              <w:t> </w:t>
            </w:r>
            <w:r>
              <w:rPr>
                <w:sz w:val="21"/>
              </w:rPr>
              <w:t>Language</w:t>
            </w:r>
            <w:r>
              <w:rPr>
                <w:spacing w:val="-3"/>
                <w:sz w:val="21"/>
              </w:rPr>
              <w:t> </w:t>
            </w:r>
            <w:r>
              <w:rPr>
                <w:sz w:val="21"/>
              </w:rPr>
              <w:t>Education</w:t>
            </w:r>
            <w:r>
              <w:rPr>
                <w:spacing w:val="-4"/>
                <w:sz w:val="21"/>
              </w:rPr>
              <w:t> </w:t>
            </w:r>
            <w:r>
              <w:rPr>
                <w:sz w:val="21"/>
              </w:rPr>
              <w:t>is</w:t>
            </w:r>
            <w:r>
              <w:rPr>
                <w:spacing w:val="-4"/>
                <w:sz w:val="21"/>
              </w:rPr>
              <w:t> </w:t>
            </w:r>
            <w:r>
              <w:rPr>
                <w:sz w:val="21"/>
              </w:rPr>
              <w:t>designed</w:t>
            </w:r>
            <w:r>
              <w:rPr>
                <w:spacing w:val="-4"/>
                <w:sz w:val="21"/>
              </w:rPr>
              <w:t> </w:t>
            </w:r>
            <w:r>
              <w:rPr>
                <w:sz w:val="21"/>
              </w:rPr>
              <w:t>for practitioners who</w:t>
            </w:r>
            <w:r>
              <w:rPr>
                <w:spacing w:val="-1"/>
                <w:sz w:val="21"/>
              </w:rPr>
              <w:t> </w:t>
            </w:r>
            <w:r>
              <w:rPr>
                <w:sz w:val="21"/>
              </w:rPr>
              <w:t>want to take on leadership</w:t>
            </w:r>
            <w:r>
              <w:rPr>
                <w:spacing w:val="-1"/>
                <w:sz w:val="21"/>
              </w:rPr>
              <w:t> </w:t>
            </w:r>
            <w:r>
              <w:rPr>
                <w:sz w:val="21"/>
              </w:rPr>
              <w:t>roles in their schools or organizations, particularly in the development of instructional procedures and curriculum.</w:t>
            </w:r>
          </w:p>
        </w:tc>
      </w:tr>
      <w:tr>
        <w:trPr>
          <w:trHeight w:val="1816" w:hRule="atLeast"/>
        </w:trPr>
        <w:tc>
          <w:tcPr>
            <w:tcW w:w="3360" w:type="dxa"/>
          </w:tcPr>
          <w:p>
            <w:pPr>
              <w:pStyle w:val="TableParagraph"/>
              <w:jc w:val="left"/>
              <w:rPr>
                <w:rFonts w:ascii="Century Gothic"/>
                <w:sz w:val="21"/>
              </w:rPr>
            </w:pPr>
          </w:p>
          <w:p>
            <w:pPr>
              <w:pStyle w:val="TableParagraph"/>
              <w:spacing w:before="1"/>
              <w:jc w:val="left"/>
              <w:rPr>
                <w:rFonts w:ascii="Century Gothic"/>
                <w:sz w:val="21"/>
              </w:rPr>
            </w:pPr>
          </w:p>
          <w:p>
            <w:pPr>
              <w:pStyle w:val="TableParagraph"/>
              <w:ind w:left="107" w:right="497"/>
              <w:jc w:val="both"/>
              <w:rPr>
                <w:b/>
                <w:i/>
                <w:sz w:val="21"/>
              </w:rPr>
            </w:pPr>
            <w:r>
              <w:rPr>
                <w:sz w:val="21"/>
              </w:rPr>
              <w:t>Literacy, Culture, and Language Education</w:t>
            </w:r>
            <w:r>
              <w:rPr>
                <w:spacing w:val="-9"/>
                <w:sz w:val="21"/>
              </w:rPr>
              <w:t> </w:t>
            </w:r>
            <w:r>
              <w:rPr>
                <w:sz w:val="21"/>
              </w:rPr>
              <w:t>(Online)</w:t>
            </w:r>
            <w:r>
              <w:rPr>
                <w:spacing w:val="-9"/>
                <w:sz w:val="21"/>
              </w:rPr>
              <w:t> </w:t>
            </w:r>
            <w:r>
              <w:rPr>
                <w:b/>
                <w:i/>
                <w:sz w:val="21"/>
              </w:rPr>
              <w:t>To</w:t>
            </w:r>
            <w:r>
              <w:rPr>
                <w:b/>
                <w:i/>
                <w:spacing w:val="-9"/>
                <w:sz w:val="21"/>
              </w:rPr>
              <w:t> </w:t>
            </w:r>
            <w:r>
              <w:rPr>
                <w:b/>
                <w:i/>
                <w:sz w:val="21"/>
              </w:rPr>
              <w:t>begin</w:t>
            </w:r>
            <w:r>
              <w:rPr>
                <w:b/>
                <w:i/>
                <w:spacing w:val="-11"/>
                <w:sz w:val="21"/>
              </w:rPr>
              <w:t> </w:t>
            </w:r>
            <w:r>
              <w:rPr>
                <w:b/>
                <w:i/>
                <w:sz w:val="21"/>
              </w:rPr>
              <w:t>Fall</w:t>
            </w:r>
            <w:r>
              <w:rPr>
                <w:b/>
                <w:i/>
                <w:sz w:val="21"/>
              </w:rPr>
              <w:t> </w:t>
            </w:r>
            <w:r>
              <w:rPr>
                <w:b/>
                <w:i/>
                <w:spacing w:val="-4"/>
                <w:sz w:val="21"/>
              </w:rPr>
              <w:t>2016</w:t>
            </w:r>
          </w:p>
        </w:tc>
        <w:tc>
          <w:tcPr>
            <w:tcW w:w="6461" w:type="dxa"/>
          </w:tcPr>
          <w:p>
            <w:pPr>
              <w:pStyle w:val="TableParagraph"/>
              <w:spacing w:before="132"/>
              <w:ind w:left="107" w:right="106"/>
              <w:jc w:val="left"/>
              <w:rPr>
                <w:sz w:val="21"/>
              </w:rPr>
            </w:pPr>
            <w:r>
              <w:rPr>
                <w:sz w:val="21"/>
              </w:rPr>
              <w:t>Prepares literacy and language practitioners for leadership positions in the field and provides an unparalleled environment for continual</w:t>
            </w:r>
            <w:r>
              <w:rPr>
                <w:spacing w:val="40"/>
                <w:sz w:val="21"/>
              </w:rPr>
              <w:t> </w:t>
            </w:r>
            <w:r>
              <w:rPr>
                <w:sz w:val="21"/>
              </w:rPr>
              <w:t>learning</w:t>
            </w:r>
            <w:r>
              <w:rPr>
                <w:spacing w:val="-4"/>
                <w:sz w:val="21"/>
              </w:rPr>
              <w:t> </w:t>
            </w:r>
            <w:r>
              <w:rPr>
                <w:sz w:val="21"/>
              </w:rPr>
              <w:t>with</w:t>
            </w:r>
            <w:r>
              <w:rPr>
                <w:spacing w:val="-4"/>
                <w:sz w:val="21"/>
              </w:rPr>
              <w:t> </w:t>
            </w:r>
            <w:r>
              <w:rPr>
                <w:sz w:val="21"/>
              </w:rPr>
              <w:t>colleagues</w:t>
            </w:r>
            <w:r>
              <w:rPr>
                <w:spacing w:val="-4"/>
                <w:sz w:val="21"/>
              </w:rPr>
              <w:t> </w:t>
            </w:r>
            <w:r>
              <w:rPr>
                <w:sz w:val="21"/>
              </w:rPr>
              <w:t>who</w:t>
            </w:r>
            <w:r>
              <w:rPr>
                <w:spacing w:val="-4"/>
                <w:sz w:val="21"/>
              </w:rPr>
              <w:t> </w:t>
            </w:r>
            <w:r>
              <w:rPr>
                <w:sz w:val="21"/>
              </w:rPr>
              <w:t>share</w:t>
            </w:r>
            <w:r>
              <w:rPr>
                <w:spacing w:val="-5"/>
                <w:sz w:val="21"/>
              </w:rPr>
              <w:t> </w:t>
            </w:r>
            <w:r>
              <w:rPr>
                <w:sz w:val="21"/>
              </w:rPr>
              <w:t>your</w:t>
            </w:r>
            <w:r>
              <w:rPr>
                <w:spacing w:val="-2"/>
                <w:sz w:val="21"/>
              </w:rPr>
              <w:t> </w:t>
            </w:r>
            <w:r>
              <w:rPr>
                <w:sz w:val="21"/>
              </w:rPr>
              <w:t>passion.</w:t>
            </w:r>
            <w:r>
              <w:rPr>
                <w:spacing w:val="-4"/>
                <w:sz w:val="21"/>
              </w:rPr>
              <w:t> </w:t>
            </w:r>
            <w:r>
              <w:rPr>
                <w:sz w:val="21"/>
              </w:rPr>
              <w:t>The</w:t>
            </w:r>
            <w:r>
              <w:rPr>
                <w:spacing w:val="-3"/>
                <w:sz w:val="21"/>
              </w:rPr>
              <w:t> </w:t>
            </w:r>
            <w:r>
              <w:rPr>
                <w:sz w:val="21"/>
              </w:rPr>
              <w:t>program</w:t>
            </w:r>
            <w:r>
              <w:rPr>
                <w:spacing w:val="-4"/>
                <w:sz w:val="21"/>
              </w:rPr>
              <w:t> </w:t>
            </w:r>
            <w:r>
              <w:rPr>
                <w:sz w:val="21"/>
              </w:rPr>
              <w:t>features</w:t>
            </w:r>
            <w:r>
              <w:rPr>
                <w:spacing w:val="-4"/>
                <w:sz w:val="21"/>
              </w:rPr>
              <w:t> </w:t>
            </w:r>
            <w:r>
              <w:rPr>
                <w:sz w:val="21"/>
              </w:rPr>
              <w:t>a holistic</w:t>
            </w:r>
            <w:r>
              <w:rPr>
                <w:spacing w:val="-1"/>
                <w:sz w:val="21"/>
              </w:rPr>
              <w:t> </w:t>
            </w:r>
            <w:r>
              <w:rPr>
                <w:sz w:val="21"/>
              </w:rPr>
              <w:t>and</w:t>
            </w:r>
            <w:r>
              <w:rPr>
                <w:spacing w:val="-1"/>
                <w:sz w:val="21"/>
              </w:rPr>
              <w:t> </w:t>
            </w:r>
            <w:r>
              <w:rPr>
                <w:sz w:val="21"/>
              </w:rPr>
              <w:t>integrative focus</w:t>
            </w:r>
            <w:r>
              <w:rPr>
                <w:spacing w:val="-3"/>
                <w:sz w:val="21"/>
              </w:rPr>
              <w:t> </w:t>
            </w:r>
            <w:r>
              <w:rPr>
                <w:sz w:val="21"/>
              </w:rPr>
              <w:t>on</w:t>
            </w:r>
            <w:r>
              <w:rPr>
                <w:spacing w:val="-1"/>
                <w:sz w:val="21"/>
              </w:rPr>
              <w:t> </w:t>
            </w:r>
            <w:r>
              <w:rPr>
                <w:sz w:val="21"/>
              </w:rPr>
              <w:t>preparing</w:t>
            </w:r>
            <w:r>
              <w:rPr>
                <w:spacing w:val="-1"/>
                <w:sz w:val="21"/>
              </w:rPr>
              <w:t> </w:t>
            </w:r>
            <w:r>
              <w:rPr>
                <w:sz w:val="21"/>
              </w:rPr>
              <w:t>practitioner leaders</w:t>
            </w:r>
            <w:r>
              <w:rPr>
                <w:spacing w:val="-1"/>
                <w:sz w:val="21"/>
              </w:rPr>
              <w:t> </w:t>
            </w:r>
            <w:r>
              <w:rPr>
                <w:sz w:val="21"/>
              </w:rPr>
              <w:t>in</w:t>
            </w:r>
            <w:r>
              <w:rPr>
                <w:spacing w:val="-1"/>
                <w:sz w:val="21"/>
              </w:rPr>
              <w:t> </w:t>
            </w:r>
            <w:r>
              <w:rPr>
                <w:sz w:val="21"/>
              </w:rPr>
              <w:t>literacy and language to better understand and address 21st century issues and </w:t>
            </w:r>
            <w:r>
              <w:rPr>
                <w:spacing w:val="-2"/>
                <w:sz w:val="21"/>
              </w:rPr>
              <w:t>challenges</w:t>
            </w:r>
          </w:p>
        </w:tc>
      </w:tr>
    </w:tbl>
    <w:p>
      <w:pPr>
        <w:pStyle w:val="BodyText"/>
        <w:spacing w:before="79"/>
        <w:rPr>
          <w:sz w:val="28"/>
        </w:rPr>
      </w:pPr>
    </w:p>
    <w:p>
      <w:pPr>
        <w:spacing w:before="0"/>
        <w:ind w:left="660" w:right="0" w:firstLine="0"/>
        <w:jc w:val="left"/>
        <w:rPr>
          <w:sz w:val="28"/>
        </w:rPr>
      </w:pPr>
      <w:bookmarkStart w:name="Doctoral – Ph.D." w:id="41"/>
      <w:bookmarkEnd w:id="41"/>
      <w:r>
        <w:rPr/>
      </w:r>
      <w:r>
        <w:rPr>
          <w:color w:val="830F0E"/>
          <w:sz w:val="28"/>
        </w:rPr>
        <w:t>Doctoral</w:t>
      </w:r>
      <w:r>
        <w:rPr>
          <w:color w:val="830F0E"/>
          <w:spacing w:val="-7"/>
          <w:sz w:val="28"/>
        </w:rPr>
        <w:t> </w:t>
      </w:r>
      <w:r>
        <w:rPr>
          <w:color w:val="830F0E"/>
          <w:sz w:val="28"/>
        </w:rPr>
        <w:t>–</w:t>
      </w:r>
      <w:r>
        <w:rPr>
          <w:color w:val="830F0E"/>
          <w:spacing w:val="-4"/>
          <w:sz w:val="28"/>
        </w:rPr>
        <w:t> Ph.D.</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2116" w:hRule="atLeast"/>
        </w:trPr>
        <w:tc>
          <w:tcPr>
            <w:tcW w:w="3360" w:type="dxa"/>
          </w:tcPr>
          <w:p>
            <w:pPr>
              <w:pStyle w:val="TableParagraph"/>
              <w:jc w:val="left"/>
              <w:rPr>
                <w:rFonts w:ascii="Century Gothic"/>
                <w:sz w:val="21"/>
              </w:rPr>
            </w:pPr>
          </w:p>
          <w:p>
            <w:pPr>
              <w:pStyle w:val="TableParagraph"/>
              <w:jc w:val="left"/>
              <w:rPr>
                <w:rFonts w:ascii="Century Gothic"/>
                <w:sz w:val="21"/>
              </w:rPr>
            </w:pPr>
          </w:p>
          <w:p>
            <w:pPr>
              <w:pStyle w:val="TableParagraph"/>
              <w:spacing w:before="22"/>
              <w:jc w:val="left"/>
              <w:rPr>
                <w:rFonts w:ascii="Century Gothic"/>
                <w:sz w:val="21"/>
              </w:rPr>
            </w:pPr>
          </w:p>
          <w:p>
            <w:pPr>
              <w:pStyle w:val="TableParagraph"/>
              <w:ind w:left="107"/>
              <w:jc w:val="left"/>
              <w:rPr>
                <w:sz w:val="21"/>
              </w:rPr>
            </w:pPr>
            <w:r>
              <w:rPr>
                <w:sz w:val="21"/>
              </w:rPr>
              <w:t>Literacy,</w:t>
            </w:r>
            <w:r>
              <w:rPr>
                <w:spacing w:val="-12"/>
                <w:sz w:val="21"/>
              </w:rPr>
              <w:t> </w:t>
            </w:r>
            <w:r>
              <w:rPr>
                <w:sz w:val="21"/>
              </w:rPr>
              <w:t>Culture,</w:t>
            </w:r>
            <w:r>
              <w:rPr>
                <w:spacing w:val="-11"/>
                <w:sz w:val="21"/>
              </w:rPr>
              <w:t> </w:t>
            </w:r>
            <w:r>
              <w:rPr>
                <w:sz w:val="21"/>
              </w:rPr>
              <w:t>and</w:t>
            </w:r>
            <w:r>
              <w:rPr>
                <w:spacing w:val="-12"/>
                <w:sz w:val="21"/>
              </w:rPr>
              <w:t> </w:t>
            </w:r>
            <w:r>
              <w:rPr>
                <w:sz w:val="21"/>
              </w:rPr>
              <w:t>Language </w:t>
            </w:r>
            <w:r>
              <w:rPr>
                <w:spacing w:val="-2"/>
                <w:sz w:val="21"/>
              </w:rPr>
              <w:t>Education</w:t>
            </w:r>
          </w:p>
        </w:tc>
        <w:tc>
          <w:tcPr>
            <w:tcW w:w="6461" w:type="dxa"/>
          </w:tcPr>
          <w:p>
            <w:pPr>
              <w:pStyle w:val="TableParagraph"/>
              <w:spacing w:before="26"/>
              <w:jc w:val="left"/>
              <w:rPr>
                <w:rFonts w:ascii="Century Gothic"/>
                <w:sz w:val="21"/>
              </w:rPr>
            </w:pPr>
          </w:p>
          <w:p>
            <w:pPr>
              <w:pStyle w:val="TableParagraph"/>
              <w:ind w:left="107"/>
              <w:jc w:val="left"/>
              <w:rPr>
                <w:sz w:val="21"/>
              </w:rPr>
            </w:pPr>
            <w:r>
              <w:rPr>
                <w:sz w:val="21"/>
              </w:rPr>
              <w:t>Students conduct advanced</w:t>
            </w:r>
            <w:r>
              <w:rPr>
                <w:spacing w:val="-2"/>
                <w:sz w:val="21"/>
              </w:rPr>
              <w:t> </w:t>
            </w:r>
            <w:r>
              <w:rPr>
                <w:sz w:val="21"/>
              </w:rPr>
              <w:t>research into literacy, culture, and language education</w:t>
            </w:r>
            <w:r>
              <w:rPr>
                <w:spacing w:val="-3"/>
                <w:sz w:val="21"/>
              </w:rPr>
              <w:t> </w:t>
            </w:r>
            <w:r>
              <w:rPr>
                <w:sz w:val="21"/>
              </w:rPr>
              <w:t>and</w:t>
            </w:r>
            <w:r>
              <w:rPr>
                <w:spacing w:val="-3"/>
                <w:sz w:val="21"/>
              </w:rPr>
              <w:t> </w:t>
            </w:r>
            <w:r>
              <w:rPr>
                <w:sz w:val="21"/>
              </w:rPr>
              <w:t>prepare</w:t>
            </w:r>
            <w:r>
              <w:rPr>
                <w:spacing w:val="-3"/>
                <w:sz w:val="21"/>
              </w:rPr>
              <w:t> </w:t>
            </w:r>
            <w:r>
              <w:rPr>
                <w:sz w:val="21"/>
              </w:rPr>
              <w:t>for</w:t>
            </w:r>
            <w:r>
              <w:rPr>
                <w:spacing w:val="-2"/>
                <w:sz w:val="21"/>
              </w:rPr>
              <w:t> </w:t>
            </w:r>
            <w:r>
              <w:rPr>
                <w:sz w:val="21"/>
              </w:rPr>
              <w:t>a</w:t>
            </w:r>
            <w:r>
              <w:rPr>
                <w:spacing w:val="-5"/>
                <w:sz w:val="21"/>
              </w:rPr>
              <w:t> </w:t>
            </w:r>
            <w:r>
              <w:rPr>
                <w:sz w:val="21"/>
              </w:rPr>
              <w:t>career</w:t>
            </w:r>
            <w:r>
              <w:rPr>
                <w:spacing w:val="-2"/>
                <w:sz w:val="21"/>
              </w:rPr>
              <w:t> </w:t>
            </w:r>
            <w:r>
              <w:rPr>
                <w:sz w:val="21"/>
              </w:rPr>
              <w:t>as</w:t>
            </w:r>
            <w:r>
              <w:rPr>
                <w:spacing w:val="-3"/>
                <w:sz w:val="21"/>
              </w:rPr>
              <w:t> </w:t>
            </w:r>
            <w:r>
              <w:rPr>
                <w:sz w:val="21"/>
              </w:rPr>
              <w:t>a</w:t>
            </w:r>
            <w:r>
              <w:rPr>
                <w:spacing w:val="-5"/>
                <w:sz w:val="21"/>
              </w:rPr>
              <w:t> </w:t>
            </w:r>
            <w:r>
              <w:rPr>
                <w:sz w:val="21"/>
              </w:rPr>
              <w:t>faculty</w:t>
            </w:r>
            <w:r>
              <w:rPr>
                <w:spacing w:val="-4"/>
                <w:sz w:val="21"/>
              </w:rPr>
              <w:t> </w:t>
            </w:r>
            <w:r>
              <w:rPr>
                <w:sz w:val="21"/>
              </w:rPr>
              <w:t>researcher.</w:t>
            </w:r>
            <w:r>
              <w:rPr>
                <w:spacing w:val="-3"/>
                <w:sz w:val="21"/>
              </w:rPr>
              <w:t> </w:t>
            </w:r>
            <w:r>
              <w:rPr>
                <w:sz w:val="21"/>
              </w:rPr>
              <w:t>Students</w:t>
            </w:r>
            <w:r>
              <w:rPr>
                <w:spacing w:val="-3"/>
                <w:sz w:val="21"/>
              </w:rPr>
              <w:t> </w:t>
            </w:r>
            <w:r>
              <w:rPr>
                <w:sz w:val="21"/>
              </w:rPr>
              <w:t>also research pressing issues in language education, such as language revitalization, digital literacies, bilingualism and multilingualism, and writing across cultures. You'll also learn to teach, design, and direct programs aimed at building the skills of language education teacher</w:t>
            </w:r>
          </w:p>
        </w:tc>
      </w:tr>
    </w:tbl>
    <w:p>
      <w:pPr>
        <w:pStyle w:val="BodyText"/>
        <w:spacing w:before="79"/>
        <w:rPr>
          <w:sz w:val="28"/>
        </w:rPr>
      </w:pPr>
    </w:p>
    <w:p>
      <w:pPr>
        <w:spacing w:before="0"/>
        <w:ind w:left="660" w:right="0" w:firstLine="0"/>
        <w:jc w:val="left"/>
        <w:rPr>
          <w:sz w:val="28"/>
        </w:rPr>
      </w:pPr>
      <w:bookmarkStart w:name="Doctoral Minor" w:id="42"/>
      <w:bookmarkEnd w:id="42"/>
      <w:r>
        <w:rPr/>
      </w:r>
      <w:r>
        <w:rPr>
          <w:color w:val="830F0E"/>
          <w:sz w:val="28"/>
        </w:rPr>
        <w:t>Doctoral</w:t>
      </w:r>
      <w:r>
        <w:rPr>
          <w:color w:val="830F0E"/>
          <w:spacing w:val="-9"/>
          <w:sz w:val="28"/>
        </w:rPr>
        <w:t> </w:t>
      </w:r>
      <w:r>
        <w:rPr>
          <w:color w:val="830F0E"/>
          <w:spacing w:val="-2"/>
          <w:sz w:val="28"/>
        </w:rPr>
        <w:t>Minor</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216" w:hRule="atLeast"/>
        </w:trPr>
        <w:tc>
          <w:tcPr>
            <w:tcW w:w="3360" w:type="dxa"/>
          </w:tcPr>
          <w:p>
            <w:pPr>
              <w:pStyle w:val="TableParagraph"/>
              <w:spacing w:before="88"/>
              <w:jc w:val="left"/>
              <w:rPr>
                <w:rFonts w:ascii="Century Gothic"/>
                <w:sz w:val="21"/>
              </w:rPr>
            </w:pPr>
          </w:p>
          <w:p>
            <w:pPr>
              <w:pStyle w:val="TableParagraph"/>
              <w:ind w:left="107"/>
              <w:jc w:val="left"/>
              <w:rPr>
                <w:sz w:val="21"/>
              </w:rPr>
            </w:pPr>
            <w:r>
              <w:rPr>
                <w:sz w:val="21"/>
              </w:rPr>
              <w:t>Literacy,</w:t>
            </w:r>
            <w:r>
              <w:rPr>
                <w:spacing w:val="-12"/>
                <w:sz w:val="21"/>
              </w:rPr>
              <w:t> </w:t>
            </w:r>
            <w:r>
              <w:rPr>
                <w:sz w:val="21"/>
              </w:rPr>
              <w:t>Culture,</w:t>
            </w:r>
            <w:r>
              <w:rPr>
                <w:spacing w:val="-11"/>
                <w:sz w:val="21"/>
              </w:rPr>
              <w:t> </w:t>
            </w:r>
            <w:r>
              <w:rPr>
                <w:sz w:val="21"/>
              </w:rPr>
              <w:t>and</w:t>
            </w:r>
            <w:r>
              <w:rPr>
                <w:spacing w:val="-12"/>
                <w:sz w:val="21"/>
              </w:rPr>
              <w:t> </w:t>
            </w:r>
            <w:r>
              <w:rPr>
                <w:sz w:val="21"/>
              </w:rPr>
              <w:t>Language </w:t>
            </w:r>
            <w:r>
              <w:rPr>
                <w:spacing w:val="-2"/>
                <w:sz w:val="21"/>
              </w:rPr>
              <w:t>Education</w:t>
            </w:r>
          </w:p>
        </w:tc>
        <w:tc>
          <w:tcPr>
            <w:tcW w:w="6461" w:type="dxa"/>
          </w:tcPr>
          <w:p>
            <w:pPr>
              <w:pStyle w:val="TableParagraph"/>
              <w:spacing w:before="216"/>
              <w:ind w:left="107"/>
              <w:jc w:val="left"/>
              <w:rPr>
                <w:sz w:val="21"/>
              </w:rPr>
            </w:pPr>
            <w:r>
              <w:rPr>
                <w:sz w:val="21"/>
              </w:rPr>
              <w:t>The doctoral minor is intended for students outside of the program to explore</w:t>
            </w:r>
            <w:r>
              <w:rPr>
                <w:spacing w:val="-5"/>
                <w:sz w:val="21"/>
              </w:rPr>
              <w:t> </w:t>
            </w:r>
            <w:r>
              <w:rPr>
                <w:sz w:val="21"/>
              </w:rPr>
              <w:t>different</w:t>
            </w:r>
            <w:r>
              <w:rPr>
                <w:spacing w:val="-4"/>
                <w:sz w:val="21"/>
              </w:rPr>
              <w:t> </w:t>
            </w:r>
            <w:r>
              <w:rPr>
                <w:sz w:val="21"/>
              </w:rPr>
              <w:t>aspects</w:t>
            </w:r>
            <w:r>
              <w:rPr>
                <w:spacing w:val="-4"/>
                <w:sz w:val="21"/>
              </w:rPr>
              <w:t> </w:t>
            </w:r>
            <w:r>
              <w:rPr>
                <w:sz w:val="21"/>
              </w:rPr>
              <w:t>of</w:t>
            </w:r>
            <w:r>
              <w:rPr>
                <w:spacing w:val="-5"/>
                <w:sz w:val="21"/>
              </w:rPr>
              <w:t> </w:t>
            </w:r>
            <w:r>
              <w:rPr>
                <w:sz w:val="21"/>
              </w:rPr>
              <w:t>our</w:t>
            </w:r>
            <w:r>
              <w:rPr>
                <w:spacing w:val="-2"/>
                <w:sz w:val="21"/>
              </w:rPr>
              <w:t> </w:t>
            </w:r>
            <w:r>
              <w:rPr>
                <w:sz w:val="21"/>
              </w:rPr>
              <w:t>program</w:t>
            </w:r>
            <w:r>
              <w:rPr>
                <w:spacing w:val="-5"/>
                <w:sz w:val="21"/>
              </w:rPr>
              <w:t> </w:t>
            </w:r>
            <w:r>
              <w:rPr>
                <w:sz w:val="21"/>
              </w:rPr>
              <w:t>to</w:t>
            </w:r>
            <w:r>
              <w:rPr>
                <w:spacing w:val="-4"/>
                <w:sz w:val="21"/>
              </w:rPr>
              <w:t> </w:t>
            </w:r>
            <w:r>
              <w:rPr>
                <w:sz w:val="21"/>
              </w:rPr>
              <w:t>find</w:t>
            </w:r>
            <w:r>
              <w:rPr>
                <w:spacing w:val="-4"/>
                <w:sz w:val="21"/>
              </w:rPr>
              <w:t> </w:t>
            </w:r>
            <w:r>
              <w:rPr>
                <w:sz w:val="21"/>
              </w:rPr>
              <w:t>ways</w:t>
            </w:r>
            <w:r>
              <w:rPr>
                <w:spacing w:val="-4"/>
                <w:sz w:val="21"/>
              </w:rPr>
              <w:t> </w:t>
            </w:r>
            <w:r>
              <w:rPr>
                <w:sz w:val="21"/>
              </w:rPr>
              <w:t>to</w:t>
            </w:r>
            <w:r>
              <w:rPr>
                <w:spacing w:val="-5"/>
                <w:sz w:val="21"/>
              </w:rPr>
              <w:t> </w:t>
            </w:r>
            <w:r>
              <w:rPr>
                <w:sz w:val="21"/>
              </w:rPr>
              <w:t>link</w:t>
            </w:r>
            <w:r>
              <w:rPr>
                <w:spacing w:val="-3"/>
                <w:sz w:val="21"/>
              </w:rPr>
              <w:t> </w:t>
            </w:r>
            <w:r>
              <w:rPr>
                <w:sz w:val="21"/>
              </w:rPr>
              <w:t>their</w:t>
            </w:r>
            <w:r>
              <w:rPr>
                <w:spacing w:val="-2"/>
                <w:sz w:val="21"/>
              </w:rPr>
              <w:t> </w:t>
            </w:r>
            <w:r>
              <w:rPr>
                <w:sz w:val="21"/>
              </w:rPr>
              <w:t>major field of study to literacy, culture, and language education.</w:t>
            </w:r>
          </w:p>
        </w:tc>
      </w:tr>
    </w:tbl>
    <w:p>
      <w:pPr>
        <w:spacing w:after="0"/>
        <w:jc w:val="left"/>
        <w:rPr>
          <w:sz w:val="21"/>
        </w:rPr>
        <w:sectPr>
          <w:headerReference w:type="default" r:id="rId42"/>
          <w:footerReference w:type="default" r:id="rId43"/>
          <w:pgSz w:w="12240" w:h="15840"/>
          <w:pgMar w:header="728" w:footer="0" w:top="980" w:bottom="280" w:left="780" w:right="520"/>
        </w:sectPr>
      </w:pPr>
    </w:p>
    <w:p>
      <w:pPr>
        <w:pStyle w:val="BodyText"/>
        <w:spacing w:before="204"/>
      </w:pPr>
    </w:p>
    <w:p>
      <w:pPr>
        <w:pStyle w:val="BodyText"/>
        <w:spacing w:line="408" w:lineRule="auto"/>
        <w:ind w:left="659" w:right="6118"/>
      </w:pPr>
      <w:r>
        <w:rPr/>
        <w:t>Indianapolis</w:t>
      </w:r>
      <w:r>
        <w:rPr>
          <w:spacing w:val="-15"/>
        </w:rPr>
        <w:t> </w:t>
      </w:r>
      <w:r>
        <w:rPr/>
        <w:t>Campus</w:t>
      </w:r>
      <w:r>
        <w:rPr>
          <w:spacing w:val="-15"/>
        </w:rPr>
        <w:t> </w:t>
      </w:r>
      <w:r>
        <w:rPr/>
        <w:t>Programs Enrollment Trends</w:t>
      </w:r>
    </w:p>
    <w:tbl>
      <w:tblPr>
        <w:tblW w:w="0" w:type="auto"/>
        <w:jc w:val="left"/>
        <w:tblInd w:w="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4"/>
        <w:gridCol w:w="774"/>
        <w:gridCol w:w="718"/>
        <w:gridCol w:w="718"/>
        <w:gridCol w:w="718"/>
        <w:gridCol w:w="718"/>
        <w:gridCol w:w="718"/>
        <w:gridCol w:w="718"/>
        <w:gridCol w:w="718"/>
        <w:gridCol w:w="728"/>
        <w:gridCol w:w="708"/>
        <w:gridCol w:w="1282"/>
      </w:tblGrid>
      <w:tr>
        <w:trPr>
          <w:trHeight w:val="599" w:hRule="atLeast"/>
        </w:trPr>
        <w:tc>
          <w:tcPr>
            <w:tcW w:w="1674" w:type="dxa"/>
            <w:tcBorders>
              <w:top w:val="single" w:sz="8" w:space="0" w:color="1F497D"/>
              <w:bottom w:val="single" w:sz="4" w:space="0" w:color="1F497D"/>
            </w:tcBorders>
          </w:tcPr>
          <w:p>
            <w:pPr>
              <w:pStyle w:val="TableParagraph"/>
              <w:jc w:val="left"/>
              <w:rPr>
                <w:rFonts w:ascii="Times New Roman"/>
                <w:sz w:val="20"/>
              </w:rPr>
            </w:pPr>
          </w:p>
        </w:tc>
        <w:tc>
          <w:tcPr>
            <w:tcW w:w="774"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19"/>
              <w:rPr>
                <w:sz w:val="21"/>
              </w:rPr>
            </w:pPr>
            <w:r>
              <w:rPr>
                <w:spacing w:val="-4"/>
                <w:sz w:val="21"/>
              </w:rPr>
              <w:t>2005</w:t>
            </w:r>
          </w:p>
        </w:tc>
        <w:tc>
          <w:tcPr>
            <w:tcW w:w="718"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18"/>
              <w:rPr>
                <w:sz w:val="21"/>
              </w:rPr>
            </w:pPr>
            <w:r>
              <w:rPr>
                <w:spacing w:val="-4"/>
                <w:sz w:val="21"/>
              </w:rPr>
              <w:t>2006</w:t>
            </w:r>
          </w:p>
        </w:tc>
        <w:tc>
          <w:tcPr>
            <w:tcW w:w="718"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18"/>
              <w:rPr>
                <w:sz w:val="21"/>
              </w:rPr>
            </w:pPr>
            <w:r>
              <w:rPr>
                <w:spacing w:val="-4"/>
                <w:sz w:val="21"/>
              </w:rPr>
              <w:t>2007</w:t>
            </w:r>
          </w:p>
        </w:tc>
        <w:tc>
          <w:tcPr>
            <w:tcW w:w="718"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19"/>
              <w:rPr>
                <w:sz w:val="21"/>
              </w:rPr>
            </w:pPr>
            <w:r>
              <w:rPr>
                <w:spacing w:val="-4"/>
                <w:sz w:val="21"/>
              </w:rPr>
              <w:t>2008</w:t>
            </w:r>
          </w:p>
        </w:tc>
        <w:tc>
          <w:tcPr>
            <w:tcW w:w="718"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19"/>
              <w:rPr>
                <w:sz w:val="21"/>
              </w:rPr>
            </w:pPr>
            <w:r>
              <w:rPr>
                <w:spacing w:val="-4"/>
                <w:sz w:val="21"/>
              </w:rPr>
              <w:t>2009</w:t>
            </w:r>
          </w:p>
        </w:tc>
        <w:tc>
          <w:tcPr>
            <w:tcW w:w="718"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21"/>
              <w:rPr>
                <w:sz w:val="21"/>
              </w:rPr>
            </w:pPr>
            <w:r>
              <w:rPr>
                <w:spacing w:val="-4"/>
                <w:sz w:val="21"/>
              </w:rPr>
              <w:t>2010</w:t>
            </w:r>
          </w:p>
        </w:tc>
        <w:tc>
          <w:tcPr>
            <w:tcW w:w="718"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20"/>
              <w:rPr>
                <w:sz w:val="21"/>
              </w:rPr>
            </w:pPr>
            <w:r>
              <w:rPr>
                <w:spacing w:val="-4"/>
                <w:sz w:val="21"/>
              </w:rPr>
              <w:t>2011</w:t>
            </w:r>
          </w:p>
        </w:tc>
        <w:tc>
          <w:tcPr>
            <w:tcW w:w="718"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20"/>
              <w:rPr>
                <w:sz w:val="21"/>
              </w:rPr>
            </w:pPr>
            <w:r>
              <w:rPr>
                <w:spacing w:val="-4"/>
                <w:sz w:val="21"/>
              </w:rPr>
              <w:t>2012</w:t>
            </w:r>
          </w:p>
        </w:tc>
        <w:tc>
          <w:tcPr>
            <w:tcW w:w="728"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31"/>
              <w:rPr>
                <w:sz w:val="21"/>
              </w:rPr>
            </w:pPr>
            <w:r>
              <w:rPr>
                <w:spacing w:val="-4"/>
                <w:sz w:val="21"/>
              </w:rPr>
              <w:t>2013</w:t>
            </w:r>
          </w:p>
        </w:tc>
        <w:tc>
          <w:tcPr>
            <w:tcW w:w="708" w:type="dxa"/>
            <w:tcBorders>
              <w:top w:val="single" w:sz="8" w:space="0" w:color="1F497D"/>
              <w:bottom w:val="single" w:sz="4" w:space="0" w:color="1F497D"/>
            </w:tcBorders>
          </w:tcPr>
          <w:p>
            <w:pPr>
              <w:pStyle w:val="TableParagraph"/>
              <w:spacing w:before="82"/>
              <w:jc w:val="left"/>
              <w:rPr>
                <w:rFonts w:ascii="Century Gothic"/>
                <w:sz w:val="21"/>
              </w:rPr>
            </w:pPr>
          </w:p>
          <w:p>
            <w:pPr>
              <w:pStyle w:val="TableParagraph"/>
              <w:spacing w:line="240" w:lineRule="exact"/>
              <w:ind w:right="157"/>
              <w:rPr>
                <w:sz w:val="21"/>
              </w:rPr>
            </w:pPr>
            <w:r>
              <w:rPr>
                <w:spacing w:val="-4"/>
                <w:sz w:val="21"/>
              </w:rPr>
              <w:t>2014</w:t>
            </w:r>
          </w:p>
        </w:tc>
        <w:tc>
          <w:tcPr>
            <w:tcW w:w="1282" w:type="dxa"/>
            <w:tcBorders>
              <w:top w:val="single" w:sz="8" w:space="0" w:color="1F497D"/>
              <w:bottom w:val="single" w:sz="4" w:space="0" w:color="1F497D"/>
            </w:tcBorders>
          </w:tcPr>
          <w:p>
            <w:pPr>
              <w:pStyle w:val="TableParagraph"/>
              <w:spacing w:line="254" w:lineRule="exact" w:before="71"/>
              <w:ind w:left="162" w:right="110" w:hanging="15"/>
              <w:jc w:val="left"/>
              <w:rPr>
                <w:sz w:val="21"/>
              </w:rPr>
            </w:pPr>
            <w:r>
              <w:rPr>
                <w:sz w:val="21"/>
              </w:rPr>
              <w:t>Avg.</w:t>
            </w:r>
            <w:r>
              <w:rPr>
                <w:spacing w:val="-12"/>
                <w:sz w:val="21"/>
              </w:rPr>
              <w:t> </w:t>
            </w:r>
            <w:r>
              <w:rPr>
                <w:sz w:val="21"/>
              </w:rPr>
              <w:t>Annual Pct.</w:t>
            </w:r>
            <w:r>
              <w:rPr>
                <w:spacing w:val="-6"/>
                <w:sz w:val="21"/>
              </w:rPr>
              <w:t> </w:t>
            </w:r>
            <w:r>
              <w:rPr>
                <w:spacing w:val="-2"/>
                <w:sz w:val="21"/>
              </w:rPr>
              <w:t>Change</w:t>
            </w:r>
          </w:p>
        </w:tc>
      </w:tr>
      <w:tr>
        <w:trPr>
          <w:trHeight w:val="299" w:hRule="atLeast"/>
        </w:trPr>
        <w:tc>
          <w:tcPr>
            <w:tcW w:w="1674" w:type="dxa"/>
            <w:tcBorders>
              <w:top w:val="single" w:sz="4" w:space="0" w:color="1F497D"/>
              <w:bottom w:val="dotted" w:sz="4" w:space="0" w:color="1F497D"/>
            </w:tcBorders>
          </w:tcPr>
          <w:p>
            <w:pPr>
              <w:pStyle w:val="TableParagraph"/>
              <w:spacing w:line="237" w:lineRule="exact" w:before="42"/>
              <w:ind w:left="122"/>
              <w:jc w:val="left"/>
              <w:rPr>
                <w:b/>
                <w:sz w:val="21"/>
              </w:rPr>
            </w:pPr>
            <w:r>
              <w:rPr>
                <w:b/>
                <w:spacing w:val="-2"/>
                <w:sz w:val="21"/>
              </w:rPr>
              <w:t>Total</w:t>
            </w:r>
          </w:p>
        </w:tc>
        <w:tc>
          <w:tcPr>
            <w:tcW w:w="774" w:type="dxa"/>
            <w:tcBorders>
              <w:top w:val="single" w:sz="4" w:space="0" w:color="1F497D"/>
              <w:bottom w:val="dotted" w:sz="4" w:space="0" w:color="1F497D"/>
            </w:tcBorders>
          </w:tcPr>
          <w:p>
            <w:pPr>
              <w:pStyle w:val="TableParagraph"/>
              <w:spacing w:line="237" w:lineRule="exact" w:before="42"/>
              <w:ind w:right="116"/>
              <w:rPr>
                <w:b/>
                <w:sz w:val="21"/>
              </w:rPr>
            </w:pPr>
            <w:r>
              <w:rPr>
                <w:b/>
                <w:spacing w:val="-2"/>
                <w:sz w:val="21"/>
              </w:rPr>
              <w:t>1,840</w:t>
            </w:r>
          </w:p>
        </w:tc>
        <w:tc>
          <w:tcPr>
            <w:tcW w:w="718" w:type="dxa"/>
            <w:tcBorders>
              <w:top w:val="single" w:sz="4" w:space="0" w:color="1F497D"/>
              <w:bottom w:val="dotted" w:sz="4" w:space="0" w:color="1F497D"/>
            </w:tcBorders>
          </w:tcPr>
          <w:p>
            <w:pPr>
              <w:pStyle w:val="TableParagraph"/>
              <w:spacing w:line="237" w:lineRule="exact" w:before="42"/>
              <w:ind w:right="116"/>
              <w:rPr>
                <w:b/>
                <w:sz w:val="21"/>
              </w:rPr>
            </w:pPr>
            <w:r>
              <w:rPr>
                <w:b/>
                <w:spacing w:val="-2"/>
                <w:sz w:val="21"/>
              </w:rPr>
              <w:t>1,736</w:t>
            </w:r>
          </w:p>
        </w:tc>
        <w:tc>
          <w:tcPr>
            <w:tcW w:w="718" w:type="dxa"/>
            <w:tcBorders>
              <w:top w:val="single" w:sz="4" w:space="0" w:color="1F497D"/>
              <w:bottom w:val="dotted" w:sz="4" w:space="0" w:color="1F497D"/>
            </w:tcBorders>
          </w:tcPr>
          <w:p>
            <w:pPr>
              <w:pStyle w:val="TableParagraph"/>
              <w:spacing w:line="237" w:lineRule="exact" w:before="42"/>
              <w:ind w:right="117"/>
              <w:rPr>
                <w:b/>
                <w:sz w:val="21"/>
              </w:rPr>
            </w:pPr>
            <w:r>
              <w:rPr>
                <w:b/>
                <w:spacing w:val="-2"/>
                <w:sz w:val="21"/>
              </w:rPr>
              <w:t>1,584</w:t>
            </w:r>
          </w:p>
        </w:tc>
        <w:tc>
          <w:tcPr>
            <w:tcW w:w="718" w:type="dxa"/>
            <w:tcBorders>
              <w:top w:val="single" w:sz="4" w:space="0" w:color="1F497D"/>
              <w:bottom w:val="dotted" w:sz="4" w:space="0" w:color="1F497D"/>
            </w:tcBorders>
          </w:tcPr>
          <w:p>
            <w:pPr>
              <w:pStyle w:val="TableParagraph"/>
              <w:spacing w:line="237" w:lineRule="exact" w:before="42"/>
              <w:ind w:right="117"/>
              <w:rPr>
                <w:b/>
                <w:sz w:val="21"/>
              </w:rPr>
            </w:pPr>
            <w:r>
              <w:rPr>
                <w:b/>
                <w:spacing w:val="-2"/>
                <w:sz w:val="21"/>
              </w:rPr>
              <w:t>1,530</w:t>
            </w:r>
          </w:p>
        </w:tc>
        <w:tc>
          <w:tcPr>
            <w:tcW w:w="718" w:type="dxa"/>
            <w:tcBorders>
              <w:top w:val="single" w:sz="4" w:space="0" w:color="1F497D"/>
              <w:bottom w:val="dotted" w:sz="4" w:space="0" w:color="1F497D"/>
            </w:tcBorders>
          </w:tcPr>
          <w:p>
            <w:pPr>
              <w:pStyle w:val="TableParagraph"/>
              <w:spacing w:line="237" w:lineRule="exact" w:before="42"/>
              <w:ind w:right="118"/>
              <w:rPr>
                <w:b/>
                <w:sz w:val="21"/>
              </w:rPr>
            </w:pPr>
            <w:r>
              <w:rPr>
                <w:b/>
                <w:spacing w:val="-2"/>
                <w:sz w:val="21"/>
              </w:rPr>
              <w:t>1,604</w:t>
            </w:r>
          </w:p>
        </w:tc>
        <w:tc>
          <w:tcPr>
            <w:tcW w:w="718" w:type="dxa"/>
            <w:tcBorders>
              <w:top w:val="single" w:sz="4" w:space="0" w:color="1F497D"/>
              <w:bottom w:val="dotted" w:sz="4" w:space="0" w:color="1F497D"/>
            </w:tcBorders>
          </w:tcPr>
          <w:p>
            <w:pPr>
              <w:pStyle w:val="TableParagraph"/>
              <w:spacing w:line="237" w:lineRule="exact" w:before="42"/>
              <w:ind w:right="118"/>
              <w:rPr>
                <w:b/>
                <w:sz w:val="21"/>
              </w:rPr>
            </w:pPr>
            <w:r>
              <w:rPr>
                <w:b/>
                <w:spacing w:val="-2"/>
                <w:sz w:val="21"/>
              </w:rPr>
              <w:t>1,446</w:t>
            </w:r>
          </w:p>
        </w:tc>
        <w:tc>
          <w:tcPr>
            <w:tcW w:w="718" w:type="dxa"/>
            <w:tcBorders>
              <w:top w:val="single" w:sz="4" w:space="0" w:color="1F497D"/>
              <w:bottom w:val="dotted" w:sz="4" w:space="0" w:color="1F497D"/>
            </w:tcBorders>
          </w:tcPr>
          <w:p>
            <w:pPr>
              <w:pStyle w:val="TableParagraph"/>
              <w:spacing w:line="237" w:lineRule="exact" w:before="42"/>
              <w:ind w:right="118"/>
              <w:rPr>
                <w:b/>
                <w:sz w:val="21"/>
              </w:rPr>
            </w:pPr>
            <w:r>
              <w:rPr>
                <w:b/>
                <w:spacing w:val="-2"/>
                <w:sz w:val="21"/>
              </w:rPr>
              <w:t>1,141</w:t>
            </w:r>
          </w:p>
        </w:tc>
        <w:tc>
          <w:tcPr>
            <w:tcW w:w="718" w:type="dxa"/>
            <w:tcBorders>
              <w:top w:val="single" w:sz="4" w:space="0" w:color="1F497D"/>
              <w:bottom w:val="dotted" w:sz="4" w:space="0" w:color="1F497D"/>
            </w:tcBorders>
          </w:tcPr>
          <w:p>
            <w:pPr>
              <w:pStyle w:val="TableParagraph"/>
              <w:spacing w:line="237" w:lineRule="exact" w:before="42"/>
              <w:ind w:right="119"/>
              <w:rPr>
                <w:b/>
                <w:sz w:val="21"/>
              </w:rPr>
            </w:pPr>
            <w:r>
              <w:rPr>
                <w:b/>
                <w:spacing w:val="-2"/>
                <w:sz w:val="21"/>
              </w:rPr>
              <w:t>1,357</w:t>
            </w:r>
          </w:p>
        </w:tc>
        <w:tc>
          <w:tcPr>
            <w:tcW w:w="728" w:type="dxa"/>
            <w:tcBorders>
              <w:top w:val="single" w:sz="4" w:space="0" w:color="1F497D"/>
              <w:bottom w:val="dotted" w:sz="4" w:space="0" w:color="1F497D"/>
            </w:tcBorders>
          </w:tcPr>
          <w:p>
            <w:pPr>
              <w:pStyle w:val="TableParagraph"/>
              <w:spacing w:line="237" w:lineRule="exact" w:before="42"/>
              <w:ind w:right="129"/>
              <w:rPr>
                <w:b/>
                <w:sz w:val="21"/>
              </w:rPr>
            </w:pPr>
            <w:r>
              <w:rPr>
                <w:b/>
                <w:spacing w:val="-2"/>
                <w:sz w:val="21"/>
              </w:rPr>
              <w:t>1,028</w:t>
            </w:r>
          </w:p>
        </w:tc>
        <w:tc>
          <w:tcPr>
            <w:tcW w:w="708" w:type="dxa"/>
            <w:tcBorders>
              <w:top w:val="single" w:sz="4" w:space="0" w:color="1F497D"/>
              <w:bottom w:val="dotted" w:sz="4" w:space="0" w:color="1F497D"/>
            </w:tcBorders>
          </w:tcPr>
          <w:p>
            <w:pPr>
              <w:pStyle w:val="TableParagraph"/>
              <w:spacing w:line="237" w:lineRule="exact" w:before="42"/>
              <w:ind w:right="157"/>
              <w:rPr>
                <w:b/>
                <w:sz w:val="21"/>
              </w:rPr>
            </w:pPr>
            <w:r>
              <w:rPr>
                <w:b/>
                <w:spacing w:val="-5"/>
                <w:sz w:val="21"/>
              </w:rPr>
              <w:t>999</w:t>
            </w:r>
          </w:p>
        </w:tc>
        <w:tc>
          <w:tcPr>
            <w:tcW w:w="1282" w:type="dxa"/>
            <w:tcBorders>
              <w:top w:val="single" w:sz="4" w:space="0" w:color="1F497D"/>
              <w:bottom w:val="dotted" w:sz="4" w:space="0" w:color="1F497D"/>
            </w:tcBorders>
          </w:tcPr>
          <w:p>
            <w:pPr>
              <w:pStyle w:val="TableParagraph"/>
              <w:spacing w:line="237" w:lineRule="exact" w:before="42"/>
              <w:ind w:right="111"/>
              <w:rPr>
                <w:sz w:val="21"/>
              </w:rPr>
            </w:pPr>
            <w:r>
              <w:rPr>
                <w:sz w:val="21"/>
              </w:rPr>
              <w:t>-</w:t>
            </w:r>
            <w:r>
              <w:rPr>
                <w:spacing w:val="-4"/>
                <w:sz w:val="21"/>
              </w:rPr>
              <w:t>6.6%</w:t>
            </w:r>
          </w:p>
        </w:tc>
      </w:tr>
      <w:tr>
        <w:trPr>
          <w:trHeight w:val="339" w:hRule="atLeast"/>
        </w:trPr>
        <w:tc>
          <w:tcPr>
            <w:tcW w:w="1674" w:type="dxa"/>
            <w:tcBorders>
              <w:top w:val="dotted" w:sz="4" w:space="0" w:color="1F497D"/>
            </w:tcBorders>
          </w:tcPr>
          <w:p>
            <w:pPr>
              <w:pStyle w:val="TableParagraph"/>
              <w:spacing w:before="42"/>
              <w:ind w:left="122"/>
              <w:jc w:val="left"/>
              <w:rPr>
                <w:b/>
                <w:sz w:val="21"/>
              </w:rPr>
            </w:pPr>
            <w:r>
              <w:rPr>
                <w:b/>
                <w:spacing w:val="-2"/>
                <w:sz w:val="21"/>
              </w:rPr>
              <w:t>Baccalaureate</w:t>
            </w:r>
          </w:p>
        </w:tc>
        <w:tc>
          <w:tcPr>
            <w:tcW w:w="774" w:type="dxa"/>
            <w:tcBorders>
              <w:top w:val="dotted" w:sz="4" w:space="0" w:color="1F497D"/>
            </w:tcBorders>
          </w:tcPr>
          <w:p>
            <w:pPr>
              <w:pStyle w:val="TableParagraph"/>
              <w:spacing w:before="42"/>
              <w:ind w:right="116"/>
              <w:rPr>
                <w:b/>
                <w:sz w:val="21"/>
              </w:rPr>
            </w:pPr>
            <w:r>
              <w:rPr>
                <w:b/>
                <w:spacing w:val="-2"/>
                <w:sz w:val="21"/>
              </w:rPr>
              <w:t>1,050</w:t>
            </w:r>
          </w:p>
        </w:tc>
        <w:tc>
          <w:tcPr>
            <w:tcW w:w="718" w:type="dxa"/>
            <w:tcBorders>
              <w:top w:val="dotted" w:sz="4" w:space="0" w:color="1F497D"/>
            </w:tcBorders>
          </w:tcPr>
          <w:p>
            <w:pPr>
              <w:pStyle w:val="TableParagraph"/>
              <w:spacing w:before="42"/>
              <w:ind w:right="116"/>
              <w:rPr>
                <w:b/>
                <w:sz w:val="21"/>
              </w:rPr>
            </w:pPr>
            <w:r>
              <w:rPr>
                <w:b/>
                <w:spacing w:val="-2"/>
                <w:sz w:val="21"/>
              </w:rPr>
              <w:t>1,023</w:t>
            </w:r>
          </w:p>
        </w:tc>
        <w:tc>
          <w:tcPr>
            <w:tcW w:w="718" w:type="dxa"/>
            <w:tcBorders>
              <w:top w:val="dotted" w:sz="4" w:space="0" w:color="1F497D"/>
            </w:tcBorders>
          </w:tcPr>
          <w:p>
            <w:pPr>
              <w:pStyle w:val="TableParagraph"/>
              <w:spacing w:before="42"/>
              <w:ind w:right="118"/>
              <w:rPr>
                <w:b/>
                <w:sz w:val="21"/>
              </w:rPr>
            </w:pPr>
            <w:r>
              <w:rPr>
                <w:b/>
                <w:spacing w:val="-5"/>
                <w:sz w:val="21"/>
              </w:rPr>
              <w:t>958</w:t>
            </w:r>
          </w:p>
        </w:tc>
        <w:tc>
          <w:tcPr>
            <w:tcW w:w="718" w:type="dxa"/>
            <w:tcBorders>
              <w:top w:val="dotted" w:sz="4" w:space="0" w:color="1F497D"/>
            </w:tcBorders>
          </w:tcPr>
          <w:p>
            <w:pPr>
              <w:pStyle w:val="TableParagraph"/>
              <w:spacing w:before="42"/>
              <w:ind w:right="119"/>
              <w:rPr>
                <w:b/>
                <w:sz w:val="21"/>
              </w:rPr>
            </w:pPr>
            <w:r>
              <w:rPr>
                <w:b/>
                <w:spacing w:val="-5"/>
                <w:sz w:val="21"/>
              </w:rPr>
              <w:t>953</w:t>
            </w:r>
          </w:p>
        </w:tc>
        <w:tc>
          <w:tcPr>
            <w:tcW w:w="718" w:type="dxa"/>
            <w:tcBorders>
              <w:top w:val="dotted" w:sz="4" w:space="0" w:color="1F497D"/>
            </w:tcBorders>
          </w:tcPr>
          <w:p>
            <w:pPr>
              <w:pStyle w:val="TableParagraph"/>
              <w:spacing w:before="42"/>
              <w:ind w:right="119"/>
              <w:rPr>
                <w:b/>
                <w:sz w:val="21"/>
              </w:rPr>
            </w:pPr>
            <w:r>
              <w:rPr>
                <w:b/>
                <w:spacing w:val="-5"/>
                <w:sz w:val="21"/>
              </w:rPr>
              <w:t>988</w:t>
            </w:r>
          </w:p>
        </w:tc>
        <w:tc>
          <w:tcPr>
            <w:tcW w:w="718" w:type="dxa"/>
            <w:tcBorders>
              <w:top w:val="dotted" w:sz="4" w:space="0" w:color="1F497D"/>
            </w:tcBorders>
          </w:tcPr>
          <w:p>
            <w:pPr>
              <w:pStyle w:val="TableParagraph"/>
              <w:spacing w:before="42"/>
              <w:ind w:right="121"/>
              <w:rPr>
                <w:b/>
                <w:sz w:val="21"/>
              </w:rPr>
            </w:pPr>
            <w:r>
              <w:rPr>
                <w:b/>
                <w:spacing w:val="-5"/>
                <w:sz w:val="21"/>
              </w:rPr>
              <w:t>952</w:t>
            </w:r>
          </w:p>
        </w:tc>
        <w:tc>
          <w:tcPr>
            <w:tcW w:w="718" w:type="dxa"/>
            <w:tcBorders>
              <w:top w:val="dotted" w:sz="4" w:space="0" w:color="1F497D"/>
            </w:tcBorders>
          </w:tcPr>
          <w:p>
            <w:pPr>
              <w:pStyle w:val="TableParagraph"/>
              <w:spacing w:before="42"/>
              <w:ind w:right="120"/>
              <w:rPr>
                <w:b/>
                <w:sz w:val="21"/>
              </w:rPr>
            </w:pPr>
            <w:r>
              <w:rPr>
                <w:b/>
                <w:spacing w:val="-5"/>
                <w:sz w:val="21"/>
              </w:rPr>
              <w:t>783</w:t>
            </w:r>
          </w:p>
        </w:tc>
        <w:tc>
          <w:tcPr>
            <w:tcW w:w="718" w:type="dxa"/>
            <w:tcBorders>
              <w:top w:val="dotted" w:sz="4" w:space="0" w:color="1F497D"/>
            </w:tcBorders>
          </w:tcPr>
          <w:p>
            <w:pPr>
              <w:pStyle w:val="TableParagraph"/>
              <w:spacing w:before="42"/>
              <w:ind w:right="120"/>
              <w:rPr>
                <w:b/>
                <w:sz w:val="21"/>
              </w:rPr>
            </w:pPr>
            <w:r>
              <w:rPr>
                <w:b/>
                <w:spacing w:val="-5"/>
                <w:sz w:val="21"/>
              </w:rPr>
              <w:t>883</w:t>
            </w:r>
          </w:p>
        </w:tc>
        <w:tc>
          <w:tcPr>
            <w:tcW w:w="728" w:type="dxa"/>
            <w:tcBorders>
              <w:top w:val="dotted" w:sz="4" w:space="0" w:color="1F497D"/>
            </w:tcBorders>
          </w:tcPr>
          <w:p>
            <w:pPr>
              <w:pStyle w:val="TableParagraph"/>
              <w:spacing w:before="42"/>
              <w:ind w:right="131"/>
              <w:rPr>
                <w:b/>
                <w:sz w:val="21"/>
              </w:rPr>
            </w:pPr>
            <w:r>
              <w:rPr>
                <w:b/>
                <w:spacing w:val="-5"/>
                <w:sz w:val="21"/>
              </w:rPr>
              <w:t>737</w:t>
            </w:r>
          </w:p>
        </w:tc>
        <w:tc>
          <w:tcPr>
            <w:tcW w:w="708" w:type="dxa"/>
            <w:tcBorders>
              <w:top w:val="dotted" w:sz="4" w:space="0" w:color="1F497D"/>
            </w:tcBorders>
          </w:tcPr>
          <w:p>
            <w:pPr>
              <w:pStyle w:val="TableParagraph"/>
              <w:spacing w:before="42"/>
              <w:ind w:right="157"/>
              <w:rPr>
                <w:b/>
                <w:sz w:val="21"/>
              </w:rPr>
            </w:pPr>
            <w:r>
              <w:rPr>
                <w:b/>
                <w:spacing w:val="-5"/>
                <w:sz w:val="21"/>
              </w:rPr>
              <w:t>716</w:t>
            </w:r>
          </w:p>
        </w:tc>
        <w:tc>
          <w:tcPr>
            <w:tcW w:w="1282" w:type="dxa"/>
            <w:tcBorders>
              <w:top w:val="dotted" w:sz="4" w:space="0" w:color="1F497D"/>
            </w:tcBorders>
          </w:tcPr>
          <w:p>
            <w:pPr>
              <w:pStyle w:val="TableParagraph"/>
              <w:spacing w:before="42"/>
              <w:ind w:right="111"/>
              <w:rPr>
                <w:sz w:val="21"/>
              </w:rPr>
            </w:pPr>
            <w:r>
              <w:rPr>
                <w:sz w:val="21"/>
              </w:rPr>
              <w:t>-</w:t>
            </w:r>
            <w:r>
              <w:rPr>
                <w:spacing w:val="-4"/>
                <w:sz w:val="21"/>
              </w:rPr>
              <w:t>4.2%</w:t>
            </w:r>
          </w:p>
        </w:tc>
      </w:tr>
      <w:tr>
        <w:trPr>
          <w:trHeight w:val="300" w:hRule="atLeast"/>
        </w:trPr>
        <w:tc>
          <w:tcPr>
            <w:tcW w:w="1674" w:type="dxa"/>
          </w:tcPr>
          <w:p>
            <w:pPr>
              <w:pStyle w:val="TableParagraph"/>
              <w:spacing w:before="3"/>
              <w:ind w:left="122"/>
              <w:jc w:val="left"/>
              <w:rPr>
                <w:b/>
                <w:sz w:val="21"/>
              </w:rPr>
            </w:pPr>
            <w:r>
              <w:rPr>
                <w:b/>
                <w:sz w:val="21"/>
              </w:rPr>
              <w:t>UGrad</w:t>
            </w:r>
            <w:r>
              <w:rPr>
                <w:b/>
                <w:spacing w:val="-8"/>
                <w:sz w:val="21"/>
              </w:rPr>
              <w:t> </w:t>
            </w:r>
            <w:r>
              <w:rPr>
                <w:b/>
                <w:sz w:val="21"/>
              </w:rPr>
              <w:t>Non-</w:t>
            </w:r>
            <w:r>
              <w:rPr>
                <w:b/>
                <w:spacing w:val="-5"/>
                <w:sz w:val="21"/>
              </w:rPr>
              <w:t>Deg</w:t>
            </w:r>
          </w:p>
        </w:tc>
        <w:tc>
          <w:tcPr>
            <w:tcW w:w="774" w:type="dxa"/>
          </w:tcPr>
          <w:p>
            <w:pPr>
              <w:pStyle w:val="TableParagraph"/>
              <w:spacing w:before="3"/>
              <w:ind w:right="116"/>
              <w:rPr>
                <w:b/>
                <w:sz w:val="21"/>
              </w:rPr>
            </w:pPr>
            <w:r>
              <w:rPr>
                <w:b/>
                <w:spacing w:val="-5"/>
                <w:sz w:val="21"/>
              </w:rPr>
              <w:t>55</w:t>
            </w:r>
          </w:p>
        </w:tc>
        <w:tc>
          <w:tcPr>
            <w:tcW w:w="718" w:type="dxa"/>
          </w:tcPr>
          <w:p>
            <w:pPr>
              <w:pStyle w:val="TableParagraph"/>
              <w:spacing w:before="3"/>
              <w:ind w:right="116"/>
              <w:rPr>
                <w:b/>
                <w:sz w:val="21"/>
              </w:rPr>
            </w:pPr>
            <w:r>
              <w:rPr>
                <w:b/>
                <w:spacing w:val="-5"/>
                <w:sz w:val="21"/>
              </w:rPr>
              <w:t>87</w:t>
            </w:r>
          </w:p>
        </w:tc>
        <w:tc>
          <w:tcPr>
            <w:tcW w:w="718" w:type="dxa"/>
          </w:tcPr>
          <w:p>
            <w:pPr>
              <w:pStyle w:val="TableParagraph"/>
              <w:spacing w:before="3"/>
              <w:ind w:right="117"/>
              <w:rPr>
                <w:b/>
                <w:sz w:val="21"/>
              </w:rPr>
            </w:pPr>
            <w:r>
              <w:rPr>
                <w:b/>
                <w:spacing w:val="-5"/>
                <w:sz w:val="21"/>
              </w:rPr>
              <w:t>90</w:t>
            </w:r>
          </w:p>
        </w:tc>
        <w:tc>
          <w:tcPr>
            <w:tcW w:w="718" w:type="dxa"/>
          </w:tcPr>
          <w:p>
            <w:pPr>
              <w:pStyle w:val="TableParagraph"/>
              <w:spacing w:before="3"/>
              <w:ind w:right="117"/>
              <w:rPr>
                <w:b/>
                <w:sz w:val="21"/>
              </w:rPr>
            </w:pPr>
            <w:r>
              <w:rPr>
                <w:b/>
                <w:spacing w:val="-5"/>
                <w:sz w:val="21"/>
              </w:rPr>
              <w:t>94</w:t>
            </w:r>
          </w:p>
        </w:tc>
        <w:tc>
          <w:tcPr>
            <w:tcW w:w="718" w:type="dxa"/>
          </w:tcPr>
          <w:p>
            <w:pPr>
              <w:pStyle w:val="TableParagraph"/>
              <w:spacing w:before="3"/>
              <w:ind w:right="118"/>
              <w:rPr>
                <w:b/>
                <w:sz w:val="21"/>
              </w:rPr>
            </w:pPr>
            <w:r>
              <w:rPr>
                <w:b/>
                <w:spacing w:val="-5"/>
                <w:sz w:val="21"/>
              </w:rPr>
              <w:t>82</w:t>
            </w:r>
          </w:p>
        </w:tc>
        <w:tc>
          <w:tcPr>
            <w:tcW w:w="718" w:type="dxa"/>
          </w:tcPr>
          <w:p>
            <w:pPr>
              <w:pStyle w:val="TableParagraph"/>
              <w:spacing w:before="3"/>
              <w:ind w:right="118"/>
              <w:rPr>
                <w:b/>
                <w:sz w:val="21"/>
              </w:rPr>
            </w:pPr>
            <w:r>
              <w:rPr>
                <w:b/>
                <w:spacing w:val="-5"/>
                <w:sz w:val="21"/>
              </w:rPr>
              <w:t>42</w:t>
            </w:r>
          </w:p>
        </w:tc>
        <w:tc>
          <w:tcPr>
            <w:tcW w:w="718" w:type="dxa"/>
          </w:tcPr>
          <w:p>
            <w:pPr>
              <w:pStyle w:val="TableParagraph"/>
              <w:spacing w:before="3"/>
              <w:ind w:right="118"/>
              <w:rPr>
                <w:b/>
                <w:sz w:val="21"/>
              </w:rPr>
            </w:pPr>
            <w:r>
              <w:rPr>
                <w:b/>
                <w:spacing w:val="-5"/>
                <w:sz w:val="21"/>
              </w:rPr>
              <w:t>21</w:t>
            </w:r>
          </w:p>
        </w:tc>
        <w:tc>
          <w:tcPr>
            <w:tcW w:w="718" w:type="dxa"/>
          </w:tcPr>
          <w:p>
            <w:pPr>
              <w:pStyle w:val="TableParagraph"/>
              <w:spacing w:before="3"/>
              <w:ind w:right="119"/>
              <w:rPr>
                <w:b/>
                <w:sz w:val="21"/>
              </w:rPr>
            </w:pPr>
            <w:r>
              <w:rPr>
                <w:b/>
                <w:spacing w:val="-5"/>
                <w:sz w:val="21"/>
              </w:rPr>
              <w:t>26</w:t>
            </w:r>
          </w:p>
        </w:tc>
        <w:tc>
          <w:tcPr>
            <w:tcW w:w="728" w:type="dxa"/>
          </w:tcPr>
          <w:p>
            <w:pPr>
              <w:pStyle w:val="TableParagraph"/>
              <w:spacing w:before="3"/>
              <w:ind w:right="129"/>
              <w:rPr>
                <w:b/>
                <w:sz w:val="21"/>
              </w:rPr>
            </w:pPr>
            <w:r>
              <w:rPr>
                <w:b/>
                <w:spacing w:val="-10"/>
                <w:sz w:val="21"/>
              </w:rPr>
              <w:t>9</w:t>
            </w:r>
          </w:p>
        </w:tc>
        <w:tc>
          <w:tcPr>
            <w:tcW w:w="708" w:type="dxa"/>
          </w:tcPr>
          <w:p>
            <w:pPr>
              <w:pStyle w:val="TableParagraph"/>
              <w:spacing w:before="3"/>
              <w:ind w:right="156"/>
              <w:rPr>
                <w:b/>
                <w:sz w:val="21"/>
              </w:rPr>
            </w:pPr>
            <w:r>
              <w:rPr>
                <w:b/>
                <w:spacing w:val="-10"/>
                <w:sz w:val="21"/>
              </w:rPr>
              <w:t>4</w:t>
            </w:r>
          </w:p>
        </w:tc>
        <w:tc>
          <w:tcPr>
            <w:tcW w:w="1282" w:type="dxa"/>
          </w:tcPr>
          <w:p>
            <w:pPr>
              <w:pStyle w:val="TableParagraph"/>
              <w:spacing w:before="3"/>
              <w:ind w:right="111"/>
              <w:rPr>
                <w:sz w:val="21"/>
              </w:rPr>
            </w:pPr>
            <w:r>
              <w:rPr>
                <w:sz w:val="21"/>
              </w:rPr>
              <w:t>-</w:t>
            </w:r>
            <w:r>
              <w:rPr>
                <w:spacing w:val="-2"/>
                <w:sz w:val="21"/>
              </w:rPr>
              <w:t>25.3%</w:t>
            </w:r>
          </w:p>
        </w:tc>
      </w:tr>
      <w:tr>
        <w:trPr>
          <w:trHeight w:val="300" w:hRule="atLeast"/>
        </w:trPr>
        <w:tc>
          <w:tcPr>
            <w:tcW w:w="1674" w:type="dxa"/>
          </w:tcPr>
          <w:p>
            <w:pPr>
              <w:pStyle w:val="TableParagraph"/>
              <w:spacing w:before="3"/>
              <w:ind w:left="122"/>
              <w:jc w:val="left"/>
              <w:rPr>
                <w:b/>
                <w:sz w:val="21"/>
              </w:rPr>
            </w:pPr>
            <w:r>
              <w:rPr>
                <w:b/>
                <w:sz w:val="21"/>
              </w:rPr>
              <w:t>Grad</w:t>
            </w:r>
            <w:r>
              <w:rPr>
                <w:b/>
                <w:spacing w:val="-7"/>
                <w:sz w:val="21"/>
              </w:rPr>
              <w:t> </w:t>
            </w:r>
            <w:r>
              <w:rPr>
                <w:b/>
                <w:sz w:val="21"/>
              </w:rPr>
              <w:t>Non-</w:t>
            </w:r>
            <w:r>
              <w:rPr>
                <w:b/>
                <w:spacing w:val="-5"/>
                <w:sz w:val="21"/>
              </w:rPr>
              <w:t>Deg</w:t>
            </w:r>
          </w:p>
        </w:tc>
        <w:tc>
          <w:tcPr>
            <w:tcW w:w="774" w:type="dxa"/>
          </w:tcPr>
          <w:p>
            <w:pPr>
              <w:pStyle w:val="TableParagraph"/>
              <w:spacing w:before="3"/>
              <w:ind w:right="119"/>
              <w:rPr>
                <w:b/>
                <w:sz w:val="21"/>
              </w:rPr>
            </w:pPr>
            <w:r>
              <w:rPr>
                <w:b/>
                <w:spacing w:val="-5"/>
                <w:sz w:val="21"/>
              </w:rPr>
              <w:t>338</w:t>
            </w:r>
          </w:p>
        </w:tc>
        <w:tc>
          <w:tcPr>
            <w:tcW w:w="718" w:type="dxa"/>
          </w:tcPr>
          <w:p>
            <w:pPr>
              <w:pStyle w:val="TableParagraph"/>
              <w:spacing w:before="3"/>
              <w:ind w:right="118"/>
              <w:rPr>
                <w:b/>
                <w:sz w:val="21"/>
              </w:rPr>
            </w:pPr>
            <w:r>
              <w:rPr>
                <w:b/>
                <w:spacing w:val="-5"/>
                <w:sz w:val="21"/>
              </w:rPr>
              <w:t>225</w:t>
            </w:r>
          </w:p>
        </w:tc>
        <w:tc>
          <w:tcPr>
            <w:tcW w:w="718" w:type="dxa"/>
          </w:tcPr>
          <w:p>
            <w:pPr>
              <w:pStyle w:val="TableParagraph"/>
              <w:spacing w:before="3"/>
              <w:ind w:right="118"/>
              <w:rPr>
                <w:b/>
                <w:sz w:val="21"/>
              </w:rPr>
            </w:pPr>
            <w:r>
              <w:rPr>
                <w:b/>
                <w:spacing w:val="-5"/>
                <w:sz w:val="21"/>
              </w:rPr>
              <w:t>181</w:t>
            </w:r>
          </w:p>
        </w:tc>
        <w:tc>
          <w:tcPr>
            <w:tcW w:w="718" w:type="dxa"/>
          </w:tcPr>
          <w:p>
            <w:pPr>
              <w:pStyle w:val="TableParagraph"/>
              <w:spacing w:before="3"/>
              <w:ind w:right="119"/>
              <w:rPr>
                <w:b/>
                <w:sz w:val="21"/>
              </w:rPr>
            </w:pPr>
            <w:r>
              <w:rPr>
                <w:b/>
                <w:spacing w:val="-5"/>
                <w:sz w:val="21"/>
              </w:rPr>
              <w:t>131</w:t>
            </w:r>
          </w:p>
        </w:tc>
        <w:tc>
          <w:tcPr>
            <w:tcW w:w="718" w:type="dxa"/>
          </w:tcPr>
          <w:p>
            <w:pPr>
              <w:pStyle w:val="TableParagraph"/>
              <w:spacing w:before="3"/>
              <w:ind w:right="119"/>
              <w:rPr>
                <w:b/>
                <w:sz w:val="21"/>
              </w:rPr>
            </w:pPr>
            <w:r>
              <w:rPr>
                <w:b/>
                <w:spacing w:val="-5"/>
                <w:sz w:val="21"/>
              </w:rPr>
              <w:t>144</w:t>
            </w:r>
          </w:p>
        </w:tc>
        <w:tc>
          <w:tcPr>
            <w:tcW w:w="718" w:type="dxa"/>
          </w:tcPr>
          <w:p>
            <w:pPr>
              <w:pStyle w:val="TableParagraph"/>
              <w:spacing w:before="3"/>
              <w:ind w:right="118"/>
              <w:rPr>
                <w:b/>
                <w:sz w:val="21"/>
              </w:rPr>
            </w:pPr>
            <w:r>
              <w:rPr>
                <w:b/>
                <w:spacing w:val="-5"/>
                <w:sz w:val="21"/>
              </w:rPr>
              <w:t>98</w:t>
            </w:r>
          </w:p>
        </w:tc>
        <w:tc>
          <w:tcPr>
            <w:tcW w:w="718" w:type="dxa"/>
          </w:tcPr>
          <w:p>
            <w:pPr>
              <w:pStyle w:val="TableParagraph"/>
              <w:spacing w:before="3"/>
              <w:ind w:right="118"/>
              <w:rPr>
                <w:b/>
                <w:sz w:val="21"/>
              </w:rPr>
            </w:pPr>
            <w:r>
              <w:rPr>
                <w:b/>
                <w:spacing w:val="-5"/>
                <w:sz w:val="21"/>
              </w:rPr>
              <w:t>54</w:t>
            </w:r>
          </w:p>
        </w:tc>
        <w:tc>
          <w:tcPr>
            <w:tcW w:w="718" w:type="dxa"/>
          </w:tcPr>
          <w:p>
            <w:pPr>
              <w:pStyle w:val="TableParagraph"/>
              <w:spacing w:before="3"/>
              <w:ind w:right="119"/>
              <w:rPr>
                <w:b/>
                <w:sz w:val="21"/>
              </w:rPr>
            </w:pPr>
            <w:r>
              <w:rPr>
                <w:b/>
                <w:spacing w:val="-5"/>
                <w:sz w:val="21"/>
              </w:rPr>
              <w:t>75</w:t>
            </w:r>
          </w:p>
        </w:tc>
        <w:tc>
          <w:tcPr>
            <w:tcW w:w="728" w:type="dxa"/>
          </w:tcPr>
          <w:p>
            <w:pPr>
              <w:pStyle w:val="TableParagraph"/>
              <w:spacing w:before="3"/>
              <w:ind w:right="129"/>
              <w:rPr>
                <w:b/>
                <w:sz w:val="21"/>
              </w:rPr>
            </w:pPr>
            <w:r>
              <w:rPr>
                <w:b/>
                <w:spacing w:val="-5"/>
                <w:sz w:val="21"/>
              </w:rPr>
              <w:t>61</w:t>
            </w:r>
          </w:p>
        </w:tc>
        <w:tc>
          <w:tcPr>
            <w:tcW w:w="708" w:type="dxa"/>
          </w:tcPr>
          <w:p>
            <w:pPr>
              <w:pStyle w:val="TableParagraph"/>
              <w:spacing w:before="3"/>
              <w:ind w:right="156"/>
              <w:rPr>
                <w:b/>
                <w:sz w:val="21"/>
              </w:rPr>
            </w:pPr>
            <w:r>
              <w:rPr>
                <w:b/>
                <w:spacing w:val="-5"/>
                <w:sz w:val="21"/>
              </w:rPr>
              <w:t>53</w:t>
            </w:r>
          </w:p>
        </w:tc>
        <w:tc>
          <w:tcPr>
            <w:tcW w:w="1282" w:type="dxa"/>
          </w:tcPr>
          <w:p>
            <w:pPr>
              <w:pStyle w:val="TableParagraph"/>
              <w:spacing w:before="3"/>
              <w:ind w:right="111"/>
              <w:rPr>
                <w:sz w:val="21"/>
              </w:rPr>
            </w:pPr>
            <w:r>
              <w:rPr>
                <w:sz w:val="21"/>
              </w:rPr>
              <w:t>-</w:t>
            </w:r>
            <w:r>
              <w:rPr>
                <w:spacing w:val="-2"/>
                <w:sz w:val="21"/>
              </w:rPr>
              <w:t>18.6%</w:t>
            </w:r>
          </w:p>
        </w:tc>
      </w:tr>
      <w:tr>
        <w:trPr>
          <w:trHeight w:val="307" w:hRule="atLeast"/>
        </w:trPr>
        <w:tc>
          <w:tcPr>
            <w:tcW w:w="1674" w:type="dxa"/>
          </w:tcPr>
          <w:p>
            <w:pPr>
              <w:pStyle w:val="TableParagraph"/>
              <w:spacing w:before="3"/>
              <w:ind w:left="122"/>
              <w:jc w:val="left"/>
              <w:rPr>
                <w:b/>
                <w:sz w:val="21"/>
              </w:rPr>
            </w:pPr>
            <w:r>
              <w:rPr>
                <w:b/>
                <w:spacing w:val="-2"/>
                <w:sz w:val="21"/>
              </w:rPr>
              <w:t>Masters</w:t>
            </w:r>
          </w:p>
        </w:tc>
        <w:tc>
          <w:tcPr>
            <w:tcW w:w="774" w:type="dxa"/>
          </w:tcPr>
          <w:p>
            <w:pPr>
              <w:pStyle w:val="TableParagraph"/>
              <w:spacing w:before="3"/>
              <w:ind w:right="119"/>
              <w:rPr>
                <w:b/>
                <w:sz w:val="21"/>
              </w:rPr>
            </w:pPr>
            <w:r>
              <w:rPr>
                <w:b/>
                <w:spacing w:val="-5"/>
                <w:sz w:val="21"/>
              </w:rPr>
              <w:t>397</w:t>
            </w:r>
          </w:p>
        </w:tc>
        <w:tc>
          <w:tcPr>
            <w:tcW w:w="718" w:type="dxa"/>
          </w:tcPr>
          <w:p>
            <w:pPr>
              <w:pStyle w:val="TableParagraph"/>
              <w:spacing w:before="3"/>
              <w:ind w:right="118"/>
              <w:rPr>
                <w:b/>
                <w:sz w:val="21"/>
              </w:rPr>
            </w:pPr>
            <w:r>
              <w:rPr>
                <w:b/>
                <w:spacing w:val="-5"/>
                <w:sz w:val="21"/>
              </w:rPr>
              <w:t>401</w:t>
            </w:r>
          </w:p>
        </w:tc>
        <w:tc>
          <w:tcPr>
            <w:tcW w:w="718" w:type="dxa"/>
          </w:tcPr>
          <w:p>
            <w:pPr>
              <w:pStyle w:val="TableParagraph"/>
              <w:spacing w:before="3"/>
              <w:ind w:right="118"/>
              <w:rPr>
                <w:b/>
                <w:sz w:val="21"/>
              </w:rPr>
            </w:pPr>
            <w:r>
              <w:rPr>
                <w:b/>
                <w:spacing w:val="-5"/>
                <w:sz w:val="21"/>
              </w:rPr>
              <w:t>355</w:t>
            </w:r>
          </w:p>
        </w:tc>
        <w:tc>
          <w:tcPr>
            <w:tcW w:w="718" w:type="dxa"/>
          </w:tcPr>
          <w:p>
            <w:pPr>
              <w:pStyle w:val="TableParagraph"/>
              <w:spacing w:before="3"/>
              <w:ind w:right="119"/>
              <w:rPr>
                <w:b/>
                <w:sz w:val="21"/>
              </w:rPr>
            </w:pPr>
            <w:r>
              <w:rPr>
                <w:b/>
                <w:spacing w:val="-5"/>
                <w:sz w:val="21"/>
              </w:rPr>
              <w:t>352</w:t>
            </w:r>
          </w:p>
        </w:tc>
        <w:tc>
          <w:tcPr>
            <w:tcW w:w="718" w:type="dxa"/>
          </w:tcPr>
          <w:p>
            <w:pPr>
              <w:pStyle w:val="TableParagraph"/>
              <w:spacing w:before="3"/>
              <w:ind w:right="119"/>
              <w:rPr>
                <w:b/>
                <w:sz w:val="21"/>
              </w:rPr>
            </w:pPr>
            <w:r>
              <w:rPr>
                <w:b/>
                <w:spacing w:val="-5"/>
                <w:sz w:val="21"/>
              </w:rPr>
              <w:t>390</w:t>
            </w:r>
          </w:p>
        </w:tc>
        <w:tc>
          <w:tcPr>
            <w:tcW w:w="718" w:type="dxa"/>
          </w:tcPr>
          <w:p>
            <w:pPr>
              <w:pStyle w:val="TableParagraph"/>
              <w:spacing w:before="3"/>
              <w:ind w:right="121"/>
              <w:rPr>
                <w:b/>
                <w:sz w:val="21"/>
              </w:rPr>
            </w:pPr>
            <w:r>
              <w:rPr>
                <w:b/>
                <w:spacing w:val="-5"/>
                <w:sz w:val="21"/>
              </w:rPr>
              <w:t>354</w:t>
            </w:r>
          </w:p>
        </w:tc>
        <w:tc>
          <w:tcPr>
            <w:tcW w:w="718" w:type="dxa"/>
          </w:tcPr>
          <w:p>
            <w:pPr>
              <w:pStyle w:val="TableParagraph"/>
              <w:spacing w:before="3"/>
              <w:ind w:right="120"/>
              <w:rPr>
                <w:b/>
                <w:sz w:val="21"/>
              </w:rPr>
            </w:pPr>
            <w:r>
              <w:rPr>
                <w:b/>
                <w:spacing w:val="-5"/>
                <w:sz w:val="21"/>
              </w:rPr>
              <w:t>283</w:t>
            </w:r>
          </w:p>
        </w:tc>
        <w:tc>
          <w:tcPr>
            <w:tcW w:w="718" w:type="dxa"/>
          </w:tcPr>
          <w:p>
            <w:pPr>
              <w:pStyle w:val="TableParagraph"/>
              <w:spacing w:before="3"/>
              <w:ind w:right="120"/>
              <w:rPr>
                <w:b/>
                <w:sz w:val="21"/>
              </w:rPr>
            </w:pPr>
            <w:r>
              <w:rPr>
                <w:b/>
                <w:spacing w:val="-5"/>
                <w:sz w:val="21"/>
              </w:rPr>
              <w:t>373</w:t>
            </w:r>
          </w:p>
        </w:tc>
        <w:tc>
          <w:tcPr>
            <w:tcW w:w="728" w:type="dxa"/>
          </w:tcPr>
          <w:p>
            <w:pPr>
              <w:pStyle w:val="TableParagraph"/>
              <w:spacing w:before="3"/>
              <w:ind w:right="131"/>
              <w:rPr>
                <w:b/>
                <w:sz w:val="21"/>
              </w:rPr>
            </w:pPr>
            <w:r>
              <w:rPr>
                <w:b/>
                <w:spacing w:val="-5"/>
                <w:sz w:val="21"/>
              </w:rPr>
              <w:t>221</w:t>
            </w:r>
          </w:p>
        </w:tc>
        <w:tc>
          <w:tcPr>
            <w:tcW w:w="708" w:type="dxa"/>
          </w:tcPr>
          <w:p>
            <w:pPr>
              <w:pStyle w:val="TableParagraph"/>
              <w:spacing w:before="3"/>
              <w:ind w:right="157"/>
              <w:rPr>
                <w:b/>
                <w:sz w:val="21"/>
              </w:rPr>
            </w:pPr>
            <w:r>
              <w:rPr>
                <w:b/>
                <w:spacing w:val="-5"/>
                <w:sz w:val="21"/>
              </w:rPr>
              <w:t>226</w:t>
            </w:r>
          </w:p>
        </w:tc>
        <w:tc>
          <w:tcPr>
            <w:tcW w:w="1282" w:type="dxa"/>
          </w:tcPr>
          <w:p>
            <w:pPr>
              <w:pStyle w:val="TableParagraph"/>
              <w:spacing w:before="3"/>
              <w:ind w:right="111"/>
              <w:rPr>
                <w:sz w:val="21"/>
              </w:rPr>
            </w:pPr>
            <w:r>
              <w:rPr>
                <w:sz w:val="21"/>
              </w:rPr>
              <w:t>-</w:t>
            </w:r>
            <w:r>
              <w:rPr>
                <w:spacing w:val="-4"/>
                <w:sz w:val="21"/>
              </w:rPr>
              <w:t>6.1%</w:t>
            </w:r>
          </w:p>
        </w:tc>
      </w:tr>
      <w:tr>
        <w:trPr>
          <w:trHeight w:val="269" w:hRule="atLeast"/>
        </w:trPr>
        <w:tc>
          <w:tcPr>
            <w:tcW w:w="1674" w:type="dxa"/>
            <w:tcBorders>
              <w:bottom w:val="dotted" w:sz="8" w:space="0" w:color="1F497D"/>
            </w:tcBorders>
          </w:tcPr>
          <w:p>
            <w:pPr>
              <w:pStyle w:val="TableParagraph"/>
              <w:spacing w:line="240" w:lineRule="exact" w:before="10"/>
              <w:ind w:left="122"/>
              <w:jc w:val="left"/>
              <w:rPr>
                <w:b/>
                <w:sz w:val="21"/>
              </w:rPr>
            </w:pPr>
            <w:r>
              <w:rPr>
                <w:b/>
                <w:spacing w:val="-2"/>
                <w:sz w:val="21"/>
              </w:rPr>
              <w:t>Doctoral*</w:t>
            </w:r>
          </w:p>
        </w:tc>
        <w:tc>
          <w:tcPr>
            <w:tcW w:w="774" w:type="dxa"/>
            <w:tcBorders>
              <w:bottom w:val="dotted" w:sz="8" w:space="0" w:color="1F497D"/>
            </w:tcBorders>
          </w:tcPr>
          <w:p>
            <w:pPr>
              <w:pStyle w:val="TableParagraph"/>
              <w:spacing w:line="240" w:lineRule="exact" w:before="10"/>
              <w:ind w:right="116"/>
              <w:rPr>
                <w:b/>
                <w:sz w:val="21"/>
              </w:rPr>
            </w:pPr>
            <w:r>
              <w:rPr>
                <w:b/>
                <w:spacing w:val="-10"/>
                <w:sz w:val="21"/>
              </w:rPr>
              <w:t>0</w:t>
            </w:r>
          </w:p>
        </w:tc>
        <w:tc>
          <w:tcPr>
            <w:tcW w:w="718" w:type="dxa"/>
            <w:tcBorders>
              <w:bottom w:val="dotted" w:sz="8" w:space="0" w:color="1F497D"/>
            </w:tcBorders>
          </w:tcPr>
          <w:p>
            <w:pPr>
              <w:pStyle w:val="TableParagraph"/>
              <w:spacing w:line="240" w:lineRule="exact" w:before="10"/>
              <w:ind w:right="116"/>
              <w:rPr>
                <w:b/>
                <w:sz w:val="21"/>
              </w:rPr>
            </w:pPr>
            <w:r>
              <w:rPr>
                <w:b/>
                <w:spacing w:val="-10"/>
                <w:sz w:val="21"/>
              </w:rPr>
              <w:t>0</w:t>
            </w:r>
          </w:p>
        </w:tc>
        <w:tc>
          <w:tcPr>
            <w:tcW w:w="718" w:type="dxa"/>
            <w:tcBorders>
              <w:bottom w:val="dotted" w:sz="8" w:space="0" w:color="1F497D"/>
            </w:tcBorders>
          </w:tcPr>
          <w:p>
            <w:pPr>
              <w:pStyle w:val="TableParagraph"/>
              <w:spacing w:line="240" w:lineRule="exact" w:before="10"/>
              <w:ind w:right="117"/>
              <w:rPr>
                <w:b/>
                <w:sz w:val="21"/>
              </w:rPr>
            </w:pPr>
            <w:r>
              <w:rPr>
                <w:b/>
                <w:spacing w:val="-10"/>
                <w:sz w:val="21"/>
              </w:rPr>
              <w:t>0</w:t>
            </w:r>
          </w:p>
        </w:tc>
        <w:tc>
          <w:tcPr>
            <w:tcW w:w="718" w:type="dxa"/>
            <w:tcBorders>
              <w:bottom w:val="dotted" w:sz="8" w:space="0" w:color="1F497D"/>
            </w:tcBorders>
          </w:tcPr>
          <w:p>
            <w:pPr>
              <w:pStyle w:val="TableParagraph"/>
              <w:spacing w:line="240" w:lineRule="exact" w:before="10"/>
              <w:ind w:right="117"/>
              <w:rPr>
                <w:b/>
                <w:sz w:val="21"/>
              </w:rPr>
            </w:pPr>
            <w:r>
              <w:rPr>
                <w:b/>
                <w:spacing w:val="-10"/>
                <w:sz w:val="21"/>
              </w:rPr>
              <w:t>0</w:t>
            </w:r>
          </w:p>
        </w:tc>
        <w:tc>
          <w:tcPr>
            <w:tcW w:w="718" w:type="dxa"/>
            <w:tcBorders>
              <w:bottom w:val="dotted" w:sz="8" w:space="0" w:color="1F497D"/>
            </w:tcBorders>
          </w:tcPr>
          <w:p>
            <w:pPr>
              <w:pStyle w:val="TableParagraph"/>
              <w:spacing w:line="240" w:lineRule="exact" w:before="10"/>
              <w:ind w:right="118"/>
              <w:rPr>
                <w:b/>
                <w:sz w:val="21"/>
              </w:rPr>
            </w:pPr>
            <w:r>
              <w:rPr>
                <w:b/>
                <w:spacing w:val="-10"/>
                <w:sz w:val="21"/>
              </w:rPr>
              <w:t>0</w:t>
            </w:r>
          </w:p>
        </w:tc>
        <w:tc>
          <w:tcPr>
            <w:tcW w:w="718" w:type="dxa"/>
            <w:tcBorders>
              <w:bottom w:val="dotted" w:sz="8" w:space="0" w:color="1F497D"/>
            </w:tcBorders>
          </w:tcPr>
          <w:p>
            <w:pPr>
              <w:pStyle w:val="TableParagraph"/>
              <w:spacing w:line="240" w:lineRule="exact" w:before="10"/>
              <w:ind w:right="118"/>
              <w:rPr>
                <w:b/>
                <w:sz w:val="21"/>
              </w:rPr>
            </w:pPr>
            <w:r>
              <w:rPr>
                <w:b/>
                <w:spacing w:val="-10"/>
                <w:sz w:val="21"/>
              </w:rPr>
              <w:t>0</w:t>
            </w:r>
          </w:p>
        </w:tc>
        <w:tc>
          <w:tcPr>
            <w:tcW w:w="718" w:type="dxa"/>
            <w:tcBorders>
              <w:bottom w:val="dotted" w:sz="8" w:space="0" w:color="1F497D"/>
            </w:tcBorders>
          </w:tcPr>
          <w:p>
            <w:pPr>
              <w:pStyle w:val="TableParagraph"/>
              <w:spacing w:line="240" w:lineRule="exact" w:before="10"/>
              <w:ind w:right="118"/>
              <w:rPr>
                <w:b/>
                <w:sz w:val="21"/>
              </w:rPr>
            </w:pPr>
            <w:r>
              <w:rPr>
                <w:b/>
                <w:spacing w:val="-10"/>
                <w:sz w:val="21"/>
              </w:rPr>
              <w:t>8</w:t>
            </w:r>
          </w:p>
        </w:tc>
        <w:tc>
          <w:tcPr>
            <w:tcW w:w="718" w:type="dxa"/>
            <w:tcBorders>
              <w:bottom w:val="dotted" w:sz="8" w:space="0" w:color="1F497D"/>
            </w:tcBorders>
          </w:tcPr>
          <w:p>
            <w:pPr>
              <w:pStyle w:val="TableParagraph"/>
              <w:spacing w:line="240" w:lineRule="exact" w:before="10"/>
              <w:ind w:right="119"/>
              <w:rPr>
                <w:b/>
                <w:sz w:val="21"/>
              </w:rPr>
            </w:pPr>
            <w:r>
              <w:rPr>
                <w:b/>
                <w:spacing w:val="-10"/>
                <w:sz w:val="21"/>
              </w:rPr>
              <w:t>0</w:t>
            </w:r>
          </w:p>
        </w:tc>
        <w:tc>
          <w:tcPr>
            <w:tcW w:w="728" w:type="dxa"/>
            <w:tcBorders>
              <w:bottom w:val="dotted" w:sz="8" w:space="0" w:color="1F497D"/>
            </w:tcBorders>
          </w:tcPr>
          <w:p>
            <w:pPr>
              <w:pStyle w:val="TableParagraph"/>
              <w:spacing w:line="240" w:lineRule="exact" w:before="10"/>
              <w:ind w:right="129"/>
              <w:rPr>
                <w:b/>
                <w:sz w:val="21"/>
              </w:rPr>
            </w:pPr>
            <w:r>
              <w:rPr>
                <w:b/>
                <w:spacing w:val="-5"/>
                <w:sz w:val="21"/>
              </w:rPr>
              <w:t>20</w:t>
            </w:r>
          </w:p>
        </w:tc>
        <w:tc>
          <w:tcPr>
            <w:tcW w:w="708" w:type="dxa"/>
            <w:tcBorders>
              <w:bottom w:val="dotted" w:sz="8" w:space="0" w:color="1F497D"/>
            </w:tcBorders>
          </w:tcPr>
          <w:p>
            <w:pPr>
              <w:pStyle w:val="TableParagraph"/>
              <w:spacing w:line="240" w:lineRule="exact" w:before="10"/>
              <w:ind w:right="156"/>
              <w:rPr>
                <w:b/>
                <w:sz w:val="21"/>
              </w:rPr>
            </w:pPr>
            <w:r>
              <w:rPr>
                <w:b/>
                <w:spacing w:val="-5"/>
                <w:sz w:val="21"/>
              </w:rPr>
              <w:t>30</w:t>
            </w:r>
          </w:p>
        </w:tc>
        <w:tc>
          <w:tcPr>
            <w:tcW w:w="1282" w:type="dxa"/>
            <w:tcBorders>
              <w:bottom w:val="dotted" w:sz="8" w:space="0" w:color="1F497D"/>
            </w:tcBorders>
          </w:tcPr>
          <w:p>
            <w:pPr>
              <w:pStyle w:val="TableParagraph"/>
              <w:jc w:val="left"/>
              <w:rPr>
                <w:rFonts w:ascii="Times New Roman"/>
                <w:sz w:val="18"/>
              </w:rPr>
            </w:pPr>
          </w:p>
        </w:tc>
      </w:tr>
    </w:tbl>
    <w:p>
      <w:pPr>
        <w:pStyle w:val="BodyText"/>
        <w:spacing w:line="259" w:lineRule="auto" w:before="2"/>
        <w:ind w:left="660" w:right="954" w:hanging="1"/>
      </w:pPr>
      <w:r>
        <w:rPr/>
        <w:t>*Includes</w:t>
      </w:r>
      <w:r>
        <w:rPr>
          <w:spacing w:val="-3"/>
        </w:rPr>
        <w:t> </w:t>
      </w:r>
      <w:r>
        <w:rPr/>
        <w:t>only</w:t>
      </w:r>
      <w:r>
        <w:rPr>
          <w:spacing w:val="-6"/>
        </w:rPr>
        <w:t> </w:t>
      </w:r>
      <w:r>
        <w:rPr/>
        <w:t>the</w:t>
      </w:r>
      <w:r>
        <w:rPr>
          <w:spacing w:val="-3"/>
        </w:rPr>
        <w:t> </w:t>
      </w:r>
      <w:r>
        <w:rPr/>
        <w:t>Urban</w:t>
      </w:r>
      <w:r>
        <w:rPr>
          <w:spacing w:val="-2"/>
        </w:rPr>
        <w:t> </w:t>
      </w:r>
      <w:r>
        <w:rPr/>
        <w:t>Studies</w:t>
      </w:r>
      <w:r>
        <w:rPr>
          <w:spacing w:val="-3"/>
        </w:rPr>
        <w:t> </w:t>
      </w:r>
      <w:r>
        <w:rPr/>
        <w:t>Ph.D.</w:t>
      </w:r>
      <w:r>
        <w:rPr>
          <w:spacing w:val="40"/>
        </w:rPr>
        <w:t> </w:t>
      </w:r>
      <w:r>
        <w:rPr/>
        <w:t>Other</w:t>
      </w:r>
      <w:r>
        <w:rPr>
          <w:spacing w:val="-7"/>
        </w:rPr>
        <w:t> </w:t>
      </w:r>
      <w:r>
        <w:rPr/>
        <w:t>Indianapolis-based</w:t>
      </w:r>
      <w:r>
        <w:rPr>
          <w:spacing w:val="-4"/>
        </w:rPr>
        <w:t> </w:t>
      </w:r>
      <w:r>
        <w:rPr/>
        <w:t>doctoral</w:t>
      </w:r>
      <w:r>
        <w:rPr>
          <w:spacing w:val="-1"/>
        </w:rPr>
        <w:t> </w:t>
      </w:r>
      <w:r>
        <w:rPr/>
        <w:t>enrollments</w:t>
      </w:r>
      <w:r>
        <w:rPr>
          <w:spacing w:val="-3"/>
        </w:rPr>
        <w:t> </w:t>
      </w:r>
      <w:r>
        <w:rPr/>
        <w:t>are indicated within the Bloomington-based programs</w:t>
      </w:r>
    </w:p>
    <w:p>
      <w:pPr>
        <w:spacing w:before="161"/>
        <w:ind w:left="660" w:right="0" w:firstLine="0"/>
        <w:jc w:val="left"/>
        <w:rPr>
          <w:sz w:val="28"/>
        </w:rPr>
      </w:pPr>
      <w:bookmarkStart w:name="Bachelor’s Degrees" w:id="43"/>
      <w:bookmarkEnd w:id="43"/>
      <w:r>
        <w:rPr/>
      </w:r>
      <w:r>
        <w:rPr>
          <w:color w:val="830F0E"/>
          <w:sz w:val="28"/>
        </w:rPr>
        <w:t>Bachelor’s</w:t>
      </w:r>
      <w:r>
        <w:rPr>
          <w:color w:val="830F0E"/>
          <w:spacing w:val="-8"/>
          <w:sz w:val="28"/>
        </w:rPr>
        <w:t> </w:t>
      </w:r>
      <w:r>
        <w:rPr>
          <w:color w:val="830F0E"/>
          <w:spacing w:val="-2"/>
          <w:sz w:val="28"/>
        </w:rPr>
        <w:t>Degrees</w:t>
      </w:r>
    </w:p>
    <w:tbl>
      <w:tblPr>
        <w:tblW w:w="0" w:type="auto"/>
        <w:jc w:val="left"/>
        <w:tblInd w:w="67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360"/>
        <w:gridCol w:w="6461"/>
      </w:tblGrid>
      <w:tr>
        <w:trPr>
          <w:trHeight w:val="1216" w:hRule="atLeast"/>
        </w:trPr>
        <w:tc>
          <w:tcPr>
            <w:tcW w:w="3360" w:type="dxa"/>
          </w:tcPr>
          <w:p>
            <w:pPr>
              <w:pStyle w:val="TableParagraph"/>
              <w:spacing w:before="215"/>
              <w:jc w:val="left"/>
              <w:rPr>
                <w:rFonts w:ascii="Century Gothic"/>
                <w:sz w:val="21"/>
              </w:rPr>
            </w:pPr>
          </w:p>
          <w:p>
            <w:pPr>
              <w:pStyle w:val="TableParagraph"/>
              <w:ind w:left="107"/>
              <w:jc w:val="left"/>
              <w:rPr>
                <w:sz w:val="21"/>
              </w:rPr>
            </w:pPr>
            <w:r>
              <w:rPr>
                <w:sz w:val="21"/>
              </w:rPr>
              <w:t>Elementary</w:t>
            </w:r>
            <w:r>
              <w:rPr>
                <w:spacing w:val="-8"/>
                <w:sz w:val="21"/>
              </w:rPr>
              <w:t> </w:t>
            </w:r>
            <w:r>
              <w:rPr>
                <w:spacing w:val="-2"/>
                <w:sz w:val="21"/>
              </w:rPr>
              <w:t>Education</w:t>
            </w:r>
          </w:p>
        </w:tc>
        <w:tc>
          <w:tcPr>
            <w:tcW w:w="6461" w:type="dxa"/>
          </w:tcPr>
          <w:p>
            <w:pPr>
              <w:pStyle w:val="TableParagraph"/>
              <w:spacing w:before="89"/>
              <w:ind w:left="107" w:right="166"/>
              <w:jc w:val="left"/>
              <w:rPr>
                <w:sz w:val="21"/>
              </w:rPr>
            </w:pPr>
            <w:r>
              <w:rPr>
                <w:sz w:val="21"/>
              </w:rPr>
              <w:t>This</w:t>
            </w:r>
            <w:r>
              <w:rPr>
                <w:spacing w:val="-5"/>
                <w:sz w:val="21"/>
              </w:rPr>
              <w:t> </w:t>
            </w:r>
            <w:r>
              <w:rPr>
                <w:sz w:val="21"/>
              </w:rPr>
              <w:t>program</w:t>
            </w:r>
            <w:r>
              <w:rPr>
                <w:spacing w:val="-5"/>
                <w:sz w:val="21"/>
              </w:rPr>
              <w:t> </w:t>
            </w:r>
            <w:r>
              <w:rPr>
                <w:sz w:val="21"/>
              </w:rPr>
              <w:t>prepares</w:t>
            </w:r>
            <w:r>
              <w:rPr>
                <w:spacing w:val="-7"/>
                <w:sz w:val="21"/>
              </w:rPr>
              <w:t> </w:t>
            </w:r>
            <w:r>
              <w:rPr>
                <w:sz w:val="21"/>
              </w:rPr>
              <w:t>future</w:t>
            </w:r>
            <w:r>
              <w:rPr>
                <w:spacing w:val="-4"/>
                <w:sz w:val="21"/>
              </w:rPr>
              <w:t> </w:t>
            </w:r>
            <w:r>
              <w:rPr>
                <w:sz w:val="21"/>
              </w:rPr>
              <w:t>elementary</w:t>
            </w:r>
            <w:r>
              <w:rPr>
                <w:spacing w:val="-4"/>
                <w:sz w:val="21"/>
              </w:rPr>
              <w:t> </w:t>
            </w:r>
            <w:r>
              <w:rPr>
                <w:sz w:val="21"/>
              </w:rPr>
              <w:t>school</w:t>
            </w:r>
            <w:r>
              <w:rPr>
                <w:spacing w:val="-4"/>
                <w:sz w:val="21"/>
              </w:rPr>
              <w:t> </w:t>
            </w:r>
            <w:r>
              <w:rPr>
                <w:sz w:val="21"/>
              </w:rPr>
              <w:t>teachers</w:t>
            </w:r>
            <w:r>
              <w:rPr>
                <w:spacing w:val="-5"/>
                <w:sz w:val="21"/>
              </w:rPr>
              <w:t> </w:t>
            </w:r>
            <w:r>
              <w:rPr>
                <w:sz w:val="21"/>
              </w:rPr>
              <w:t>through</w:t>
            </w:r>
            <w:r>
              <w:rPr>
                <w:spacing w:val="-5"/>
                <w:sz w:val="21"/>
              </w:rPr>
              <w:t> </w:t>
            </w:r>
            <w:r>
              <w:rPr>
                <w:sz w:val="21"/>
              </w:rPr>
              <w:t>a combination of field work in local schools, foundational classes in a variety of subjects, and ensures students are knowledgeable in a teaching methods needed in modern elementary schools.</w:t>
            </w:r>
          </w:p>
        </w:tc>
      </w:tr>
      <w:tr>
        <w:trPr>
          <w:trHeight w:val="767" w:hRule="atLeast"/>
        </w:trPr>
        <w:tc>
          <w:tcPr>
            <w:tcW w:w="3360" w:type="dxa"/>
          </w:tcPr>
          <w:p>
            <w:pPr>
              <w:pStyle w:val="TableParagraph"/>
              <w:spacing w:before="120"/>
              <w:ind w:left="107"/>
              <w:jc w:val="left"/>
              <w:rPr>
                <w:sz w:val="21"/>
              </w:rPr>
            </w:pPr>
            <w:r>
              <w:rPr>
                <w:sz w:val="21"/>
              </w:rPr>
              <w:t>Social</w:t>
            </w:r>
            <w:r>
              <w:rPr>
                <w:spacing w:val="-12"/>
                <w:sz w:val="21"/>
              </w:rPr>
              <w:t> </w:t>
            </w:r>
            <w:r>
              <w:rPr>
                <w:sz w:val="21"/>
              </w:rPr>
              <w:t>Studies</w:t>
            </w:r>
            <w:r>
              <w:rPr>
                <w:spacing w:val="-12"/>
                <w:sz w:val="21"/>
              </w:rPr>
              <w:t> </w:t>
            </w:r>
            <w:r>
              <w:rPr>
                <w:sz w:val="21"/>
              </w:rPr>
              <w:t>Secondary</w:t>
            </w:r>
            <w:r>
              <w:rPr>
                <w:spacing w:val="-12"/>
                <w:sz w:val="21"/>
              </w:rPr>
              <w:t> </w:t>
            </w:r>
            <w:r>
              <w:rPr>
                <w:sz w:val="21"/>
              </w:rPr>
              <w:t>School </w:t>
            </w:r>
            <w:r>
              <w:rPr>
                <w:spacing w:val="-2"/>
                <w:sz w:val="21"/>
              </w:rPr>
              <w:t>Teaching</w:t>
            </w:r>
          </w:p>
        </w:tc>
        <w:tc>
          <w:tcPr>
            <w:tcW w:w="6461" w:type="dxa"/>
          </w:tcPr>
          <w:p>
            <w:pPr>
              <w:pStyle w:val="TableParagraph"/>
              <w:spacing w:line="249" w:lineRule="exact"/>
              <w:ind w:left="107"/>
              <w:jc w:val="left"/>
              <w:rPr>
                <w:sz w:val="21"/>
              </w:rPr>
            </w:pPr>
            <w:r>
              <w:rPr>
                <w:sz w:val="21"/>
              </w:rPr>
              <w:t>Prepares</w:t>
            </w:r>
            <w:r>
              <w:rPr>
                <w:spacing w:val="-5"/>
                <w:sz w:val="21"/>
              </w:rPr>
              <w:t> </w:t>
            </w:r>
            <w:r>
              <w:rPr>
                <w:sz w:val="21"/>
              </w:rPr>
              <w:t>students</w:t>
            </w:r>
            <w:r>
              <w:rPr>
                <w:spacing w:val="-5"/>
                <w:sz w:val="21"/>
              </w:rPr>
              <w:t> </w:t>
            </w:r>
            <w:r>
              <w:rPr>
                <w:sz w:val="21"/>
              </w:rPr>
              <w:t>to</w:t>
            </w:r>
            <w:r>
              <w:rPr>
                <w:spacing w:val="-5"/>
                <w:sz w:val="21"/>
              </w:rPr>
              <w:t> </w:t>
            </w:r>
            <w:r>
              <w:rPr>
                <w:sz w:val="21"/>
              </w:rPr>
              <w:t>teach</w:t>
            </w:r>
            <w:r>
              <w:rPr>
                <w:spacing w:val="-7"/>
                <w:sz w:val="21"/>
              </w:rPr>
              <w:t> </w:t>
            </w:r>
            <w:r>
              <w:rPr>
                <w:sz w:val="21"/>
              </w:rPr>
              <w:t>world</w:t>
            </w:r>
            <w:r>
              <w:rPr>
                <w:spacing w:val="-5"/>
                <w:sz w:val="21"/>
              </w:rPr>
              <w:t> </w:t>
            </w:r>
            <w:r>
              <w:rPr>
                <w:sz w:val="21"/>
              </w:rPr>
              <w:t>history,</w:t>
            </w:r>
            <w:r>
              <w:rPr>
                <w:spacing w:val="-6"/>
                <w:sz w:val="21"/>
              </w:rPr>
              <w:t> </w:t>
            </w:r>
            <w:r>
              <w:rPr>
                <w:sz w:val="21"/>
              </w:rPr>
              <w:t>and</w:t>
            </w:r>
            <w:r>
              <w:rPr>
                <w:spacing w:val="-5"/>
                <w:sz w:val="21"/>
              </w:rPr>
              <w:t> </w:t>
            </w:r>
            <w:r>
              <w:rPr>
                <w:sz w:val="21"/>
              </w:rPr>
              <w:t>one</w:t>
            </w:r>
            <w:r>
              <w:rPr>
                <w:spacing w:val="-4"/>
                <w:sz w:val="21"/>
              </w:rPr>
              <w:t> </w:t>
            </w:r>
            <w:r>
              <w:rPr>
                <w:sz w:val="21"/>
              </w:rPr>
              <w:t>of</w:t>
            </w:r>
            <w:r>
              <w:rPr>
                <w:spacing w:val="-4"/>
                <w:sz w:val="21"/>
              </w:rPr>
              <w:t> </w:t>
            </w:r>
            <w:r>
              <w:rPr>
                <w:sz w:val="21"/>
              </w:rPr>
              <w:t>the</w:t>
            </w:r>
            <w:r>
              <w:rPr>
                <w:spacing w:val="-4"/>
                <w:sz w:val="21"/>
              </w:rPr>
              <w:t> </w:t>
            </w:r>
            <w:r>
              <w:rPr>
                <w:spacing w:val="-2"/>
                <w:sz w:val="21"/>
              </w:rPr>
              <w:t>additional</w:t>
            </w:r>
          </w:p>
          <w:p>
            <w:pPr>
              <w:pStyle w:val="TableParagraph"/>
              <w:spacing w:line="250" w:lineRule="atLeast"/>
              <w:ind w:left="107"/>
              <w:jc w:val="left"/>
              <w:rPr>
                <w:sz w:val="21"/>
              </w:rPr>
            </w:pPr>
            <w:r>
              <w:rPr>
                <w:sz w:val="21"/>
              </w:rPr>
              <w:t>areas:</w:t>
            </w:r>
            <w:r>
              <w:rPr>
                <w:spacing w:val="-9"/>
                <w:sz w:val="21"/>
              </w:rPr>
              <w:t> </w:t>
            </w:r>
            <w:r>
              <w:rPr>
                <w:sz w:val="21"/>
              </w:rPr>
              <w:t>political</w:t>
            </w:r>
            <w:r>
              <w:rPr>
                <w:spacing w:val="-8"/>
                <w:sz w:val="21"/>
              </w:rPr>
              <w:t> </w:t>
            </w:r>
            <w:r>
              <w:rPr>
                <w:sz w:val="21"/>
              </w:rPr>
              <w:t>science/government,</w:t>
            </w:r>
            <w:r>
              <w:rPr>
                <w:spacing w:val="-8"/>
                <w:sz w:val="21"/>
              </w:rPr>
              <w:t> </w:t>
            </w:r>
            <w:r>
              <w:rPr>
                <w:sz w:val="21"/>
              </w:rPr>
              <w:t>geography,</w:t>
            </w:r>
            <w:r>
              <w:rPr>
                <w:spacing w:val="-9"/>
                <w:sz w:val="21"/>
              </w:rPr>
              <w:t> </w:t>
            </w:r>
            <w:r>
              <w:rPr>
                <w:sz w:val="21"/>
              </w:rPr>
              <w:t>economics,</w:t>
            </w:r>
            <w:r>
              <w:rPr>
                <w:spacing w:val="-8"/>
                <w:sz w:val="21"/>
              </w:rPr>
              <w:t> </w:t>
            </w:r>
            <w:r>
              <w:rPr>
                <w:sz w:val="21"/>
              </w:rPr>
              <w:t>sociology, anthropology, and psychology.</w:t>
            </w:r>
          </w:p>
        </w:tc>
      </w:tr>
      <w:tr>
        <w:trPr>
          <w:trHeight w:val="1216" w:hRule="atLeast"/>
        </w:trPr>
        <w:tc>
          <w:tcPr>
            <w:tcW w:w="3360" w:type="dxa"/>
          </w:tcPr>
          <w:p>
            <w:pPr>
              <w:pStyle w:val="TableParagraph"/>
              <w:spacing w:before="215"/>
              <w:jc w:val="left"/>
              <w:rPr>
                <w:rFonts w:ascii="Century Gothic"/>
                <w:sz w:val="21"/>
              </w:rPr>
            </w:pPr>
          </w:p>
          <w:p>
            <w:pPr>
              <w:pStyle w:val="TableParagraph"/>
              <w:ind w:left="107"/>
              <w:jc w:val="left"/>
              <w:rPr>
                <w:sz w:val="21"/>
              </w:rPr>
            </w:pPr>
            <w:r>
              <w:rPr>
                <w:sz w:val="21"/>
              </w:rPr>
              <w:t>English</w:t>
            </w:r>
            <w:r>
              <w:rPr>
                <w:spacing w:val="-7"/>
                <w:sz w:val="21"/>
              </w:rPr>
              <w:t> </w:t>
            </w:r>
            <w:r>
              <w:rPr>
                <w:sz w:val="21"/>
              </w:rPr>
              <w:t>Secondary</w:t>
            </w:r>
            <w:r>
              <w:rPr>
                <w:spacing w:val="-7"/>
                <w:sz w:val="21"/>
              </w:rPr>
              <w:t> </w:t>
            </w:r>
            <w:r>
              <w:rPr>
                <w:sz w:val="21"/>
              </w:rPr>
              <w:t>School</w:t>
            </w:r>
            <w:r>
              <w:rPr>
                <w:spacing w:val="-7"/>
                <w:sz w:val="21"/>
              </w:rPr>
              <w:t> </w:t>
            </w:r>
            <w:r>
              <w:rPr>
                <w:spacing w:val="-2"/>
                <w:sz w:val="21"/>
              </w:rPr>
              <w:t>Teaching</w:t>
            </w:r>
          </w:p>
        </w:tc>
        <w:tc>
          <w:tcPr>
            <w:tcW w:w="6461" w:type="dxa"/>
          </w:tcPr>
          <w:p>
            <w:pPr>
              <w:pStyle w:val="TableParagraph"/>
              <w:spacing w:before="88"/>
              <w:jc w:val="left"/>
              <w:rPr>
                <w:rFonts w:ascii="Century Gothic"/>
                <w:sz w:val="21"/>
              </w:rPr>
            </w:pPr>
          </w:p>
          <w:p>
            <w:pPr>
              <w:pStyle w:val="TableParagraph"/>
              <w:ind w:left="107" w:right="166"/>
              <w:jc w:val="left"/>
              <w:rPr>
                <w:sz w:val="21"/>
              </w:rPr>
            </w:pPr>
            <w:r>
              <w:rPr>
                <w:sz w:val="21"/>
              </w:rPr>
              <w:t>This</w:t>
            </w:r>
            <w:r>
              <w:rPr>
                <w:spacing w:val="-4"/>
                <w:sz w:val="21"/>
              </w:rPr>
              <w:t> </w:t>
            </w:r>
            <w:r>
              <w:rPr>
                <w:sz w:val="21"/>
              </w:rPr>
              <w:t>program</w:t>
            </w:r>
            <w:r>
              <w:rPr>
                <w:spacing w:val="-4"/>
                <w:sz w:val="21"/>
              </w:rPr>
              <w:t> </w:t>
            </w:r>
            <w:r>
              <w:rPr>
                <w:sz w:val="21"/>
              </w:rPr>
              <w:t>prepares</w:t>
            </w:r>
            <w:r>
              <w:rPr>
                <w:spacing w:val="-4"/>
                <w:sz w:val="21"/>
              </w:rPr>
              <w:t> </w:t>
            </w:r>
            <w:r>
              <w:rPr>
                <w:sz w:val="21"/>
              </w:rPr>
              <w:t>students</w:t>
            </w:r>
            <w:r>
              <w:rPr>
                <w:spacing w:val="-4"/>
                <w:sz w:val="21"/>
              </w:rPr>
              <w:t> </w:t>
            </w:r>
            <w:r>
              <w:rPr>
                <w:sz w:val="21"/>
              </w:rPr>
              <w:t>to</w:t>
            </w:r>
            <w:r>
              <w:rPr>
                <w:spacing w:val="-4"/>
                <w:sz w:val="21"/>
              </w:rPr>
              <w:t> </w:t>
            </w:r>
            <w:r>
              <w:rPr>
                <w:sz w:val="21"/>
              </w:rPr>
              <w:t>teach</w:t>
            </w:r>
            <w:r>
              <w:rPr>
                <w:spacing w:val="-4"/>
                <w:sz w:val="21"/>
              </w:rPr>
              <w:t> </w:t>
            </w:r>
            <w:r>
              <w:rPr>
                <w:sz w:val="21"/>
              </w:rPr>
              <w:t>English</w:t>
            </w:r>
            <w:r>
              <w:rPr>
                <w:spacing w:val="-3"/>
                <w:sz w:val="21"/>
              </w:rPr>
              <w:t> </w:t>
            </w:r>
            <w:r>
              <w:rPr>
                <w:sz w:val="21"/>
              </w:rPr>
              <w:t>courses</w:t>
            </w:r>
            <w:r>
              <w:rPr>
                <w:spacing w:val="-4"/>
                <w:sz w:val="21"/>
              </w:rPr>
              <w:t> </w:t>
            </w:r>
            <w:r>
              <w:rPr>
                <w:sz w:val="21"/>
              </w:rPr>
              <w:t>in</w:t>
            </w:r>
            <w:r>
              <w:rPr>
                <w:spacing w:val="-4"/>
                <w:sz w:val="21"/>
              </w:rPr>
              <w:t> </w:t>
            </w:r>
            <w:r>
              <w:rPr>
                <w:sz w:val="21"/>
              </w:rPr>
              <w:t>the</w:t>
            </w:r>
            <w:r>
              <w:rPr>
                <w:spacing w:val="-2"/>
                <w:sz w:val="21"/>
              </w:rPr>
              <w:t> </w:t>
            </w:r>
            <w:r>
              <w:rPr>
                <w:sz w:val="21"/>
              </w:rPr>
              <w:t>middle and high school levels.</w:t>
            </w:r>
          </w:p>
        </w:tc>
      </w:tr>
    </w:tbl>
    <w:p>
      <w:pPr>
        <w:pStyle w:val="BodyText"/>
        <w:spacing w:before="80"/>
        <w:rPr>
          <w:sz w:val="28"/>
        </w:rPr>
      </w:pPr>
    </w:p>
    <w:p>
      <w:pPr>
        <w:spacing w:before="0"/>
        <w:ind w:left="660" w:right="0" w:firstLine="0"/>
        <w:jc w:val="left"/>
        <w:rPr>
          <w:sz w:val="28"/>
        </w:rPr>
      </w:pPr>
      <w:bookmarkStart w:name="Certification" w:id="44"/>
      <w:bookmarkEnd w:id="44"/>
      <w:r>
        <w:rPr/>
      </w:r>
      <w:r>
        <w:rPr>
          <w:color w:val="830F0E"/>
          <w:spacing w:val="-2"/>
          <w:sz w:val="28"/>
        </w:rPr>
        <w:t>Certification</w:t>
      </w:r>
    </w:p>
    <w:tbl>
      <w:tblPr>
        <w:tblW w:w="0" w:type="auto"/>
        <w:jc w:val="left"/>
        <w:tblInd w:w="670"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CellMar>
          <w:top w:w="0" w:type="dxa"/>
          <w:left w:w="0" w:type="dxa"/>
          <w:bottom w:w="0" w:type="dxa"/>
          <w:right w:w="0" w:type="dxa"/>
        </w:tblCellMar>
        <w:tblLook w:val="01E0"/>
      </w:tblPr>
      <w:tblGrid>
        <w:gridCol w:w="3360"/>
        <w:gridCol w:w="6461"/>
      </w:tblGrid>
      <w:tr>
        <w:trPr>
          <w:trHeight w:val="1216" w:hRule="atLeast"/>
        </w:trPr>
        <w:tc>
          <w:tcPr>
            <w:tcW w:w="3360" w:type="dxa"/>
            <w:tcBorders>
              <w:left w:val="dotted" w:sz="4" w:space="0" w:color="000000"/>
              <w:bottom w:val="dotted" w:sz="4" w:space="0" w:color="000000"/>
              <w:right w:val="dotted" w:sz="4" w:space="0" w:color="000000"/>
            </w:tcBorders>
          </w:tcPr>
          <w:p>
            <w:pPr>
              <w:pStyle w:val="TableParagraph"/>
              <w:spacing w:before="86"/>
              <w:jc w:val="left"/>
              <w:rPr>
                <w:rFonts w:ascii="Century Gothic"/>
                <w:sz w:val="21"/>
              </w:rPr>
            </w:pPr>
          </w:p>
          <w:p>
            <w:pPr>
              <w:pStyle w:val="TableParagraph"/>
              <w:ind w:left="107" w:right="1653"/>
              <w:jc w:val="left"/>
              <w:rPr>
                <w:sz w:val="21"/>
              </w:rPr>
            </w:pPr>
            <w:r>
              <w:rPr>
                <w:sz w:val="21"/>
              </w:rPr>
              <w:t>Physical</w:t>
            </w:r>
            <w:r>
              <w:rPr>
                <w:spacing w:val="-12"/>
                <w:sz w:val="21"/>
              </w:rPr>
              <w:t> </w:t>
            </w:r>
            <w:r>
              <w:rPr>
                <w:sz w:val="21"/>
              </w:rPr>
              <w:t>Education Art Education</w:t>
            </w:r>
          </w:p>
        </w:tc>
        <w:tc>
          <w:tcPr>
            <w:tcW w:w="6461" w:type="dxa"/>
            <w:tcBorders>
              <w:left w:val="dotted" w:sz="4" w:space="0" w:color="000000"/>
              <w:bottom w:val="dotted" w:sz="4" w:space="0" w:color="000000"/>
              <w:right w:val="dotted" w:sz="4" w:space="0" w:color="000000"/>
            </w:tcBorders>
          </w:tcPr>
          <w:p>
            <w:pPr>
              <w:pStyle w:val="TableParagraph"/>
              <w:spacing w:before="213"/>
              <w:jc w:val="left"/>
              <w:rPr>
                <w:rFonts w:ascii="Century Gothic"/>
                <w:sz w:val="21"/>
              </w:rPr>
            </w:pPr>
          </w:p>
          <w:p>
            <w:pPr>
              <w:pStyle w:val="TableParagraph"/>
              <w:ind w:left="107"/>
              <w:jc w:val="left"/>
              <w:rPr>
                <w:sz w:val="21"/>
              </w:rPr>
            </w:pPr>
            <w:r>
              <w:rPr>
                <w:sz w:val="21"/>
              </w:rPr>
              <w:t>Prepare</w:t>
            </w:r>
            <w:r>
              <w:rPr>
                <w:spacing w:val="-6"/>
                <w:sz w:val="21"/>
              </w:rPr>
              <w:t> </w:t>
            </w:r>
            <w:r>
              <w:rPr>
                <w:sz w:val="21"/>
              </w:rPr>
              <w:t>teachers</w:t>
            </w:r>
            <w:r>
              <w:rPr>
                <w:spacing w:val="-8"/>
                <w:sz w:val="21"/>
              </w:rPr>
              <w:t> </w:t>
            </w:r>
            <w:r>
              <w:rPr>
                <w:sz w:val="21"/>
              </w:rPr>
              <w:t>for</w:t>
            </w:r>
            <w:r>
              <w:rPr>
                <w:spacing w:val="-4"/>
                <w:sz w:val="21"/>
              </w:rPr>
              <w:t> </w:t>
            </w:r>
            <w:r>
              <w:rPr>
                <w:sz w:val="21"/>
              </w:rPr>
              <w:t>certification</w:t>
            </w:r>
            <w:r>
              <w:rPr>
                <w:spacing w:val="-6"/>
                <w:sz w:val="21"/>
              </w:rPr>
              <w:t> </w:t>
            </w:r>
            <w:r>
              <w:rPr>
                <w:sz w:val="21"/>
              </w:rPr>
              <w:t>in</w:t>
            </w:r>
            <w:r>
              <w:rPr>
                <w:spacing w:val="-6"/>
                <w:sz w:val="21"/>
              </w:rPr>
              <w:t> </w:t>
            </w:r>
            <w:r>
              <w:rPr>
                <w:sz w:val="21"/>
              </w:rPr>
              <w:t>these</w:t>
            </w:r>
            <w:r>
              <w:rPr>
                <w:spacing w:val="-5"/>
                <w:sz w:val="21"/>
              </w:rPr>
              <w:t> </w:t>
            </w:r>
            <w:r>
              <w:rPr>
                <w:sz w:val="21"/>
              </w:rPr>
              <w:t>two</w:t>
            </w:r>
            <w:r>
              <w:rPr>
                <w:spacing w:val="-6"/>
                <w:sz w:val="21"/>
              </w:rPr>
              <w:t> </w:t>
            </w:r>
            <w:r>
              <w:rPr>
                <w:spacing w:val="-4"/>
                <w:sz w:val="21"/>
              </w:rPr>
              <w:t>areas</w:t>
            </w:r>
          </w:p>
        </w:tc>
      </w:tr>
    </w:tbl>
    <w:p>
      <w:pPr>
        <w:pStyle w:val="BodyText"/>
        <w:spacing w:before="94"/>
        <w:rPr>
          <w:sz w:val="28"/>
        </w:rPr>
      </w:pPr>
    </w:p>
    <w:p>
      <w:pPr>
        <w:spacing w:before="0"/>
        <w:ind w:left="660" w:right="0" w:firstLine="0"/>
        <w:jc w:val="left"/>
        <w:rPr>
          <w:sz w:val="28"/>
        </w:rPr>
      </w:pPr>
      <w:bookmarkStart w:name="Master’s Degrees" w:id="45"/>
      <w:bookmarkEnd w:id="45"/>
      <w:r>
        <w:rPr/>
      </w:r>
      <w:r>
        <w:rPr>
          <w:color w:val="830F0E"/>
          <w:sz w:val="28"/>
        </w:rPr>
        <w:t>Master’s</w:t>
      </w:r>
      <w:r>
        <w:rPr>
          <w:color w:val="830F0E"/>
          <w:spacing w:val="-6"/>
          <w:sz w:val="28"/>
        </w:rPr>
        <w:t> </w:t>
      </w:r>
      <w:r>
        <w:rPr>
          <w:color w:val="830F0E"/>
          <w:spacing w:val="-2"/>
          <w:sz w:val="28"/>
        </w:rPr>
        <w:t>Degrees</w:t>
      </w:r>
    </w:p>
    <w:tbl>
      <w:tblPr>
        <w:tblW w:w="0" w:type="auto"/>
        <w:jc w:val="left"/>
        <w:tblInd w:w="67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360"/>
        <w:gridCol w:w="6461"/>
      </w:tblGrid>
      <w:tr>
        <w:trPr>
          <w:trHeight w:val="1216" w:hRule="atLeast"/>
        </w:trPr>
        <w:tc>
          <w:tcPr>
            <w:tcW w:w="3360" w:type="dxa"/>
          </w:tcPr>
          <w:p>
            <w:pPr>
              <w:pStyle w:val="TableParagraph"/>
              <w:spacing w:before="215"/>
              <w:jc w:val="left"/>
              <w:rPr>
                <w:rFonts w:ascii="Century Gothic"/>
                <w:sz w:val="21"/>
              </w:rPr>
            </w:pPr>
          </w:p>
          <w:p>
            <w:pPr>
              <w:pStyle w:val="TableParagraph"/>
              <w:ind w:left="107"/>
              <w:jc w:val="left"/>
              <w:rPr>
                <w:sz w:val="21"/>
              </w:rPr>
            </w:pPr>
            <w:r>
              <w:rPr>
                <w:sz w:val="21"/>
              </w:rPr>
              <w:t>Counseling</w:t>
            </w:r>
            <w:r>
              <w:rPr>
                <w:spacing w:val="-7"/>
                <w:sz w:val="21"/>
              </w:rPr>
              <w:t> </w:t>
            </w:r>
            <w:r>
              <w:rPr>
                <w:sz w:val="21"/>
              </w:rPr>
              <w:t>and</w:t>
            </w:r>
            <w:r>
              <w:rPr>
                <w:spacing w:val="-6"/>
                <w:sz w:val="21"/>
              </w:rPr>
              <w:t> </w:t>
            </w:r>
            <w:r>
              <w:rPr>
                <w:sz w:val="21"/>
              </w:rPr>
              <w:t>Counselor</w:t>
            </w:r>
            <w:r>
              <w:rPr>
                <w:spacing w:val="-7"/>
                <w:sz w:val="21"/>
              </w:rPr>
              <w:t> </w:t>
            </w:r>
            <w:r>
              <w:rPr>
                <w:spacing w:val="-2"/>
                <w:sz w:val="21"/>
              </w:rPr>
              <w:t>Education</w:t>
            </w:r>
          </w:p>
        </w:tc>
        <w:tc>
          <w:tcPr>
            <w:tcW w:w="6461" w:type="dxa"/>
          </w:tcPr>
          <w:p>
            <w:pPr>
              <w:pStyle w:val="TableParagraph"/>
              <w:spacing w:before="87"/>
              <w:jc w:val="left"/>
              <w:rPr>
                <w:rFonts w:ascii="Century Gothic"/>
                <w:sz w:val="21"/>
              </w:rPr>
            </w:pPr>
          </w:p>
          <w:p>
            <w:pPr>
              <w:pStyle w:val="TableParagraph"/>
              <w:spacing w:before="1"/>
              <w:ind w:left="107"/>
              <w:jc w:val="left"/>
              <w:rPr>
                <w:sz w:val="21"/>
              </w:rPr>
            </w:pPr>
            <w:r>
              <w:rPr>
                <w:sz w:val="21"/>
              </w:rPr>
              <w:t>The</w:t>
            </w:r>
            <w:r>
              <w:rPr>
                <w:spacing w:val="-3"/>
                <w:sz w:val="21"/>
              </w:rPr>
              <w:t> </w:t>
            </w:r>
            <w:r>
              <w:rPr>
                <w:sz w:val="21"/>
              </w:rPr>
              <w:t>program</w:t>
            </w:r>
            <w:r>
              <w:rPr>
                <w:spacing w:val="-4"/>
                <w:sz w:val="21"/>
              </w:rPr>
              <w:t> </w:t>
            </w:r>
            <w:r>
              <w:rPr>
                <w:sz w:val="21"/>
              </w:rPr>
              <w:t>in</w:t>
            </w:r>
            <w:r>
              <w:rPr>
                <w:spacing w:val="-6"/>
                <w:sz w:val="21"/>
              </w:rPr>
              <w:t> </w:t>
            </w:r>
            <w:r>
              <w:rPr>
                <w:sz w:val="21"/>
              </w:rPr>
              <w:t>Counseling</w:t>
            </w:r>
            <w:r>
              <w:rPr>
                <w:spacing w:val="-4"/>
                <w:sz w:val="21"/>
              </w:rPr>
              <w:t> </w:t>
            </w:r>
            <w:r>
              <w:rPr>
                <w:sz w:val="21"/>
              </w:rPr>
              <w:t>and</w:t>
            </w:r>
            <w:r>
              <w:rPr>
                <w:spacing w:val="-4"/>
                <w:sz w:val="21"/>
              </w:rPr>
              <w:t> </w:t>
            </w:r>
            <w:r>
              <w:rPr>
                <w:sz w:val="21"/>
              </w:rPr>
              <w:t>Counselor</w:t>
            </w:r>
            <w:r>
              <w:rPr>
                <w:spacing w:val="-2"/>
                <w:sz w:val="21"/>
              </w:rPr>
              <w:t> </w:t>
            </w:r>
            <w:r>
              <w:rPr>
                <w:sz w:val="21"/>
              </w:rPr>
              <w:t>Education</w:t>
            </w:r>
            <w:r>
              <w:rPr>
                <w:spacing w:val="-4"/>
                <w:sz w:val="21"/>
              </w:rPr>
              <w:t> </w:t>
            </w:r>
            <w:r>
              <w:rPr>
                <w:sz w:val="21"/>
              </w:rPr>
              <w:t>leads</w:t>
            </w:r>
            <w:r>
              <w:rPr>
                <w:spacing w:val="-4"/>
                <w:sz w:val="21"/>
              </w:rPr>
              <w:t> </w:t>
            </w:r>
            <w:r>
              <w:rPr>
                <w:sz w:val="21"/>
              </w:rPr>
              <w:t>to</w:t>
            </w:r>
            <w:r>
              <w:rPr>
                <w:spacing w:val="-4"/>
                <w:sz w:val="21"/>
              </w:rPr>
              <w:t> </w:t>
            </w:r>
            <w:r>
              <w:rPr>
                <w:sz w:val="21"/>
              </w:rPr>
              <w:t>a</w:t>
            </w:r>
            <w:r>
              <w:rPr>
                <w:spacing w:val="-3"/>
                <w:sz w:val="21"/>
              </w:rPr>
              <w:t> </w:t>
            </w:r>
            <w:r>
              <w:rPr>
                <w:sz w:val="21"/>
              </w:rPr>
              <w:t>master’s degree and a license in school counseling.</w:t>
            </w:r>
          </w:p>
        </w:tc>
      </w:tr>
      <w:tr>
        <w:trPr>
          <w:trHeight w:val="614" w:hRule="atLeast"/>
        </w:trPr>
        <w:tc>
          <w:tcPr>
            <w:tcW w:w="3360" w:type="dxa"/>
          </w:tcPr>
          <w:p>
            <w:pPr>
              <w:pStyle w:val="TableParagraph"/>
              <w:spacing w:before="172"/>
              <w:ind w:left="107"/>
              <w:jc w:val="left"/>
              <w:rPr>
                <w:sz w:val="21"/>
              </w:rPr>
            </w:pPr>
            <w:r>
              <w:rPr>
                <w:sz w:val="21"/>
              </w:rPr>
              <w:t>Educational</w:t>
            </w:r>
            <w:r>
              <w:rPr>
                <w:spacing w:val="-11"/>
                <w:sz w:val="21"/>
              </w:rPr>
              <w:t> </w:t>
            </w:r>
            <w:r>
              <w:rPr>
                <w:spacing w:val="-2"/>
                <w:sz w:val="21"/>
              </w:rPr>
              <w:t>Leadership</w:t>
            </w:r>
          </w:p>
        </w:tc>
        <w:tc>
          <w:tcPr>
            <w:tcW w:w="6461" w:type="dxa"/>
          </w:tcPr>
          <w:p>
            <w:pPr>
              <w:pStyle w:val="TableParagraph"/>
              <w:spacing w:before="172"/>
              <w:ind w:left="107"/>
              <w:jc w:val="left"/>
              <w:rPr>
                <w:sz w:val="21"/>
              </w:rPr>
            </w:pPr>
            <w:r>
              <w:rPr>
                <w:sz w:val="21"/>
              </w:rPr>
              <w:t>Prepares</w:t>
            </w:r>
            <w:r>
              <w:rPr>
                <w:spacing w:val="-7"/>
                <w:sz w:val="21"/>
              </w:rPr>
              <w:t> </w:t>
            </w:r>
            <w:r>
              <w:rPr>
                <w:sz w:val="21"/>
              </w:rPr>
              <w:t>students</w:t>
            </w:r>
            <w:r>
              <w:rPr>
                <w:spacing w:val="-6"/>
                <w:sz w:val="21"/>
              </w:rPr>
              <w:t> </w:t>
            </w:r>
            <w:r>
              <w:rPr>
                <w:sz w:val="21"/>
              </w:rPr>
              <w:t>for</w:t>
            </w:r>
            <w:r>
              <w:rPr>
                <w:spacing w:val="-5"/>
                <w:sz w:val="21"/>
              </w:rPr>
              <w:t> </w:t>
            </w:r>
            <w:r>
              <w:rPr>
                <w:sz w:val="21"/>
              </w:rPr>
              <w:t>licensing</w:t>
            </w:r>
            <w:r>
              <w:rPr>
                <w:spacing w:val="-6"/>
                <w:sz w:val="21"/>
              </w:rPr>
              <w:t> </w:t>
            </w:r>
            <w:r>
              <w:rPr>
                <w:sz w:val="21"/>
              </w:rPr>
              <w:t>as</w:t>
            </w:r>
            <w:r>
              <w:rPr>
                <w:spacing w:val="-7"/>
                <w:sz w:val="21"/>
              </w:rPr>
              <w:t> </w:t>
            </w:r>
            <w:r>
              <w:rPr>
                <w:sz w:val="21"/>
              </w:rPr>
              <w:t>a</w:t>
            </w:r>
            <w:r>
              <w:rPr>
                <w:spacing w:val="-5"/>
                <w:sz w:val="21"/>
              </w:rPr>
              <w:t> </w:t>
            </w:r>
            <w:r>
              <w:rPr>
                <w:sz w:val="21"/>
              </w:rPr>
              <w:t>building-level</w:t>
            </w:r>
            <w:r>
              <w:rPr>
                <w:spacing w:val="-6"/>
                <w:sz w:val="21"/>
              </w:rPr>
              <w:t> </w:t>
            </w:r>
            <w:r>
              <w:rPr>
                <w:spacing w:val="-2"/>
                <w:sz w:val="21"/>
              </w:rPr>
              <w:t>administrator.</w:t>
            </w:r>
          </w:p>
        </w:tc>
      </w:tr>
    </w:tbl>
    <w:p>
      <w:pPr>
        <w:spacing w:after="0"/>
        <w:jc w:val="left"/>
        <w:rPr>
          <w:sz w:val="21"/>
        </w:rPr>
        <w:sectPr>
          <w:headerReference w:type="default" r:id="rId44"/>
          <w:footerReference w:type="default" r:id="rId45"/>
          <w:pgSz w:w="12240" w:h="15840"/>
          <w:pgMar w:header="728" w:footer="0" w:top="980" w:bottom="280" w:left="780" w:right="520"/>
        </w:sectPr>
      </w:pPr>
    </w:p>
    <w:p>
      <w:pPr>
        <w:pStyle w:val="BodyText"/>
        <w:spacing w:before="209" w:after="1"/>
        <w:rPr>
          <w:sz w:val="20"/>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1514" w:hRule="atLeast"/>
        </w:trPr>
        <w:tc>
          <w:tcPr>
            <w:tcW w:w="3360" w:type="dxa"/>
            <w:tcBorders>
              <w:top w:val="nil"/>
            </w:tcBorders>
          </w:tcPr>
          <w:p>
            <w:pPr>
              <w:pStyle w:val="TableParagraph"/>
              <w:jc w:val="left"/>
              <w:rPr>
                <w:rFonts w:ascii="Century Gothic"/>
                <w:sz w:val="21"/>
              </w:rPr>
            </w:pPr>
          </w:p>
          <w:p>
            <w:pPr>
              <w:pStyle w:val="TableParagraph"/>
              <w:spacing w:before="110"/>
              <w:jc w:val="left"/>
              <w:rPr>
                <w:rFonts w:ascii="Century Gothic"/>
                <w:sz w:val="21"/>
              </w:rPr>
            </w:pPr>
          </w:p>
          <w:p>
            <w:pPr>
              <w:pStyle w:val="TableParagraph"/>
              <w:ind w:left="107"/>
              <w:jc w:val="left"/>
              <w:rPr>
                <w:sz w:val="21"/>
              </w:rPr>
            </w:pPr>
            <w:r>
              <w:rPr>
                <w:sz w:val="21"/>
              </w:rPr>
              <w:t>Elementary</w:t>
            </w:r>
            <w:r>
              <w:rPr>
                <w:spacing w:val="-8"/>
                <w:sz w:val="21"/>
              </w:rPr>
              <w:t> </w:t>
            </w:r>
            <w:r>
              <w:rPr>
                <w:spacing w:val="-2"/>
                <w:sz w:val="21"/>
              </w:rPr>
              <w:t>Education</w:t>
            </w:r>
          </w:p>
        </w:tc>
        <w:tc>
          <w:tcPr>
            <w:tcW w:w="6461" w:type="dxa"/>
            <w:tcBorders>
              <w:top w:val="nil"/>
            </w:tcBorders>
          </w:tcPr>
          <w:p>
            <w:pPr>
              <w:pStyle w:val="TableParagraph"/>
              <w:spacing w:before="114"/>
              <w:ind w:left="107"/>
              <w:jc w:val="left"/>
              <w:rPr>
                <w:sz w:val="21"/>
              </w:rPr>
            </w:pPr>
            <w:r>
              <w:rPr>
                <w:sz w:val="21"/>
              </w:rPr>
              <w:t>Prepares</w:t>
            </w:r>
            <w:r>
              <w:rPr>
                <w:spacing w:val="-4"/>
                <w:sz w:val="21"/>
              </w:rPr>
              <w:t> </w:t>
            </w:r>
            <w:r>
              <w:rPr>
                <w:sz w:val="21"/>
              </w:rPr>
              <w:t>students</w:t>
            </w:r>
            <w:r>
              <w:rPr>
                <w:spacing w:val="-4"/>
                <w:sz w:val="21"/>
              </w:rPr>
              <w:t> </w:t>
            </w:r>
            <w:r>
              <w:rPr>
                <w:sz w:val="21"/>
              </w:rPr>
              <w:t>to</w:t>
            </w:r>
            <w:r>
              <w:rPr>
                <w:spacing w:val="-4"/>
                <w:sz w:val="21"/>
              </w:rPr>
              <w:t> </w:t>
            </w:r>
            <w:r>
              <w:rPr>
                <w:sz w:val="21"/>
              </w:rPr>
              <w:t>be</w:t>
            </w:r>
            <w:r>
              <w:rPr>
                <w:spacing w:val="-3"/>
                <w:sz w:val="21"/>
              </w:rPr>
              <w:t> </w:t>
            </w:r>
            <w:r>
              <w:rPr>
                <w:sz w:val="21"/>
              </w:rPr>
              <w:t>elementary</w:t>
            </w:r>
            <w:r>
              <w:rPr>
                <w:spacing w:val="-3"/>
                <w:sz w:val="21"/>
              </w:rPr>
              <w:t> </w:t>
            </w:r>
            <w:r>
              <w:rPr>
                <w:sz w:val="21"/>
              </w:rPr>
              <w:t>school</w:t>
            </w:r>
            <w:r>
              <w:rPr>
                <w:spacing w:val="-4"/>
                <w:sz w:val="21"/>
              </w:rPr>
              <w:t> </w:t>
            </w:r>
            <w:r>
              <w:rPr>
                <w:sz w:val="21"/>
              </w:rPr>
              <w:t>teaches</w:t>
            </w:r>
            <w:r>
              <w:rPr>
                <w:spacing w:val="-4"/>
                <w:sz w:val="21"/>
              </w:rPr>
              <w:t> </w:t>
            </w:r>
            <w:r>
              <w:rPr>
                <w:sz w:val="21"/>
              </w:rPr>
              <w:t>by</w:t>
            </w:r>
            <w:r>
              <w:rPr>
                <w:spacing w:val="-5"/>
                <w:sz w:val="21"/>
              </w:rPr>
              <w:t> </w:t>
            </w:r>
            <w:r>
              <w:rPr>
                <w:sz w:val="21"/>
              </w:rPr>
              <w:t>engaging</w:t>
            </w:r>
            <w:r>
              <w:rPr>
                <w:spacing w:val="-4"/>
                <w:sz w:val="21"/>
              </w:rPr>
              <w:t> </w:t>
            </w:r>
            <w:r>
              <w:rPr>
                <w:sz w:val="21"/>
              </w:rPr>
              <w:t>them</w:t>
            </w:r>
            <w:r>
              <w:rPr>
                <w:spacing w:val="-4"/>
                <w:sz w:val="21"/>
              </w:rPr>
              <w:t> </w:t>
            </w:r>
            <w:r>
              <w:rPr>
                <w:sz w:val="21"/>
              </w:rPr>
              <w:t>on issues educators face, addressing curriculum, special education, teacher leadership, ELL, research, organization, culture, communities, and educational philosophy, and prepares them to work in a diverse </w:t>
            </w:r>
            <w:r>
              <w:rPr>
                <w:spacing w:val="-2"/>
                <w:sz w:val="21"/>
              </w:rPr>
              <w:t>environment.</w:t>
            </w:r>
          </w:p>
        </w:tc>
      </w:tr>
      <w:tr>
        <w:trPr>
          <w:trHeight w:val="1216" w:hRule="atLeast"/>
        </w:trPr>
        <w:tc>
          <w:tcPr>
            <w:tcW w:w="3360" w:type="dxa"/>
          </w:tcPr>
          <w:p>
            <w:pPr>
              <w:pStyle w:val="TableParagraph"/>
              <w:spacing w:before="219"/>
              <w:jc w:val="left"/>
              <w:rPr>
                <w:rFonts w:ascii="Century Gothic"/>
                <w:sz w:val="21"/>
              </w:rPr>
            </w:pPr>
          </w:p>
          <w:p>
            <w:pPr>
              <w:pStyle w:val="TableParagraph"/>
              <w:ind w:left="107"/>
              <w:jc w:val="left"/>
              <w:rPr>
                <w:sz w:val="21"/>
              </w:rPr>
            </w:pPr>
            <w:r>
              <w:rPr>
                <w:sz w:val="21"/>
              </w:rPr>
              <w:t>English</w:t>
            </w:r>
            <w:r>
              <w:rPr>
                <w:spacing w:val="-4"/>
                <w:sz w:val="21"/>
              </w:rPr>
              <w:t> </w:t>
            </w:r>
            <w:r>
              <w:rPr>
                <w:sz w:val="21"/>
              </w:rPr>
              <w:t>as</w:t>
            </w:r>
            <w:r>
              <w:rPr>
                <w:spacing w:val="-4"/>
                <w:sz w:val="21"/>
              </w:rPr>
              <w:t> </w:t>
            </w:r>
            <w:r>
              <w:rPr>
                <w:sz w:val="21"/>
              </w:rPr>
              <w:t>a</w:t>
            </w:r>
            <w:r>
              <w:rPr>
                <w:spacing w:val="-4"/>
                <w:sz w:val="21"/>
              </w:rPr>
              <w:t> </w:t>
            </w:r>
            <w:r>
              <w:rPr>
                <w:sz w:val="21"/>
              </w:rPr>
              <w:t>Second</w:t>
            </w:r>
            <w:r>
              <w:rPr>
                <w:spacing w:val="-3"/>
                <w:sz w:val="21"/>
              </w:rPr>
              <w:t> </w:t>
            </w:r>
            <w:r>
              <w:rPr>
                <w:spacing w:val="-2"/>
                <w:sz w:val="21"/>
              </w:rPr>
              <w:t>Language</w:t>
            </w:r>
          </w:p>
        </w:tc>
        <w:tc>
          <w:tcPr>
            <w:tcW w:w="6461" w:type="dxa"/>
          </w:tcPr>
          <w:p>
            <w:pPr>
              <w:pStyle w:val="TableParagraph"/>
              <w:spacing w:before="92"/>
              <w:ind w:left="107" w:right="166"/>
              <w:jc w:val="left"/>
              <w:rPr>
                <w:sz w:val="21"/>
              </w:rPr>
            </w:pPr>
            <w:r>
              <w:rPr>
                <w:sz w:val="21"/>
              </w:rPr>
              <w:t>Prepares</w:t>
            </w:r>
            <w:r>
              <w:rPr>
                <w:spacing w:val="-4"/>
                <w:sz w:val="21"/>
              </w:rPr>
              <w:t> </w:t>
            </w:r>
            <w:r>
              <w:rPr>
                <w:sz w:val="21"/>
              </w:rPr>
              <w:t>students</w:t>
            </w:r>
            <w:r>
              <w:rPr>
                <w:spacing w:val="-4"/>
                <w:sz w:val="21"/>
              </w:rPr>
              <w:t> </w:t>
            </w:r>
            <w:r>
              <w:rPr>
                <w:sz w:val="21"/>
              </w:rPr>
              <w:t>to</w:t>
            </w:r>
            <w:r>
              <w:rPr>
                <w:spacing w:val="-4"/>
                <w:sz w:val="21"/>
              </w:rPr>
              <w:t> </w:t>
            </w:r>
            <w:r>
              <w:rPr>
                <w:sz w:val="21"/>
              </w:rPr>
              <w:t>work</w:t>
            </w:r>
            <w:r>
              <w:rPr>
                <w:spacing w:val="-3"/>
                <w:sz w:val="21"/>
              </w:rPr>
              <w:t> </w:t>
            </w:r>
            <w:r>
              <w:rPr>
                <w:sz w:val="21"/>
              </w:rPr>
              <w:t>in</w:t>
            </w:r>
            <w:r>
              <w:rPr>
                <w:spacing w:val="-4"/>
                <w:sz w:val="21"/>
              </w:rPr>
              <w:t> </w:t>
            </w:r>
            <w:r>
              <w:rPr>
                <w:sz w:val="21"/>
              </w:rPr>
              <w:t>a</w:t>
            </w:r>
            <w:r>
              <w:rPr>
                <w:spacing w:val="-3"/>
                <w:sz w:val="21"/>
              </w:rPr>
              <w:t> </w:t>
            </w:r>
            <w:r>
              <w:rPr>
                <w:sz w:val="21"/>
              </w:rPr>
              <w:t>school</w:t>
            </w:r>
            <w:r>
              <w:rPr>
                <w:spacing w:val="-3"/>
                <w:sz w:val="21"/>
              </w:rPr>
              <w:t> </w:t>
            </w:r>
            <w:r>
              <w:rPr>
                <w:sz w:val="21"/>
              </w:rPr>
              <w:t>setting</w:t>
            </w:r>
            <w:r>
              <w:rPr>
                <w:spacing w:val="-4"/>
                <w:sz w:val="21"/>
              </w:rPr>
              <w:t> </w:t>
            </w:r>
            <w:r>
              <w:rPr>
                <w:sz w:val="21"/>
              </w:rPr>
              <w:t>with</w:t>
            </w:r>
            <w:r>
              <w:rPr>
                <w:spacing w:val="-4"/>
                <w:sz w:val="21"/>
              </w:rPr>
              <w:t> </w:t>
            </w:r>
            <w:r>
              <w:rPr>
                <w:sz w:val="21"/>
              </w:rPr>
              <w:t>learners</w:t>
            </w:r>
            <w:r>
              <w:rPr>
                <w:spacing w:val="-4"/>
                <w:sz w:val="21"/>
              </w:rPr>
              <w:t> </w:t>
            </w:r>
            <w:r>
              <w:rPr>
                <w:sz w:val="21"/>
              </w:rPr>
              <w:t>for</w:t>
            </w:r>
            <w:r>
              <w:rPr>
                <w:spacing w:val="-2"/>
                <w:sz w:val="21"/>
              </w:rPr>
              <w:t> </w:t>
            </w:r>
            <w:r>
              <w:rPr>
                <w:sz w:val="21"/>
              </w:rPr>
              <w:t>whom English is not a native language. Students learn about issues of assessment, cross-language communication, organization, and curriculum in schools.</w:t>
            </w:r>
          </w:p>
        </w:tc>
      </w:tr>
      <w:tr>
        <w:trPr>
          <w:trHeight w:val="1513" w:hRule="atLeast"/>
        </w:trPr>
        <w:tc>
          <w:tcPr>
            <w:tcW w:w="3360" w:type="dxa"/>
          </w:tcPr>
          <w:p>
            <w:pPr>
              <w:pStyle w:val="TableParagraph"/>
              <w:jc w:val="left"/>
              <w:rPr>
                <w:rFonts w:ascii="Century Gothic"/>
                <w:sz w:val="21"/>
              </w:rPr>
            </w:pPr>
          </w:p>
          <w:p>
            <w:pPr>
              <w:pStyle w:val="TableParagraph"/>
              <w:spacing w:before="110"/>
              <w:jc w:val="left"/>
              <w:rPr>
                <w:rFonts w:ascii="Century Gothic"/>
                <w:sz w:val="21"/>
              </w:rPr>
            </w:pPr>
          </w:p>
          <w:p>
            <w:pPr>
              <w:pStyle w:val="TableParagraph"/>
              <w:ind w:left="107"/>
              <w:jc w:val="left"/>
              <w:rPr>
                <w:sz w:val="21"/>
              </w:rPr>
            </w:pPr>
            <w:r>
              <w:rPr>
                <w:sz w:val="21"/>
              </w:rPr>
              <w:t>Language</w:t>
            </w:r>
            <w:r>
              <w:rPr>
                <w:spacing w:val="-6"/>
                <w:sz w:val="21"/>
              </w:rPr>
              <w:t> </w:t>
            </w:r>
            <w:r>
              <w:rPr>
                <w:spacing w:val="-2"/>
                <w:sz w:val="21"/>
              </w:rPr>
              <w:t>Education</w:t>
            </w:r>
          </w:p>
        </w:tc>
        <w:tc>
          <w:tcPr>
            <w:tcW w:w="6461" w:type="dxa"/>
          </w:tcPr>
          <w:p>
            <w:pPr>
              <w:pStyle w:val="TableParagraph"/>
              <w:spacing w:before="241"/>
              <w:ind w:left="107"/>
              <w:jc w:val="left"/>
              <w:rPr>
                <w:sz w:val="21"/>
              </w:rPr>
            </w:pPr>
            <w:r>
              <w:rPr>
                <w:sz w:val="21"/>
              </w:rPr>
              <w:t>Prepares</w:t>
            </w:r>
            <w:r>
              <w:rPr>
                <w:spacing w:val="-4"/>
                <w:sz w:val="21"/>
              </w:rPr>
              <w:t> </w:t>
            </w:r>
            <w:r>
              <w:rPr>
                <w:sz w:val="21"/>
              </w:rPr>
              <w:t>classroom</w:t>
            </w:r>
            <w:r>
              <w:rPr>
                <w:spacing w:val="-4"/>
                <w:sz w:val="21"/>
              </w:rPr>
              <w:t> </w:t>
            </w:r>
            <w:r>
              <w:rPr>
                <w:sz w:val="21"/>
              </w:rPr>
              <w:t>teachers</w:t>
            </w:r>
            <w:r>
              <w:rPr>
                <w:spacing w:val="-6"/>
                <w:sz w:val="21"/>
              </w:rPr>
              <w:t> </w:t>
            </w:r>
            <w:r>
              <w:rPr>
                <w:sz w:val="21"/>
              </w:rPr>
              <w:t>of</w:t>
            </w:r>
            <w:r>
              <w:rPr>
                <w:spacing w:val="-3"/>
                <w:sz w:val="21"/>
              </w:rPr>
              <w:t> </w:t>
            </w:r>
            <w:r>
              <w:rPr>
                <w:sz w:val="21"/>
              </w:rPr>
              <w:t>English,</w:t>
            </w:r>
            <w:r>
              <w:rPr>
                <w:spacing w:val="-4"/>
                <w:sz w:val="21"/>
              </w:rPr>
              <w:t> </w:t>
            </w:r>
            <w:r>
              <w:rPr>
                <w:sz w:val="21"/>
              </w:rPr>
              <w:t>bilingual</w:t>
            </w:r>
            <w:r>
              <w:rPr>
                <w:spacing w:val="-4"/>
                <w:sz w:val="21"/>
              </w:rPr>
              <w:t> </w:t>
            </w:r>
            <w:r>
              <w:rPr>
                <w:sz w:val="21"/>
              </w:rPr>
              <w:t>education,</w:t>
            </w:r>
            <w:r>
              <w:rPr>
                <w:spacing w:val="-3"/>
                <w:sz w:val="21"/>
              </w:rPr>
              <w:t> </w:t>
            </w:r>
            <w:r>
              <w:rPr>
                <w:sz w:val="21"/>
              </w:rPr>
              <w:t>English</w:t>
            </w:r>
            <w:r>
              <w:rPr>
                <w:spacing w:val="-4"/>
                <w:sz w:val="21"/>
              </w:rPr>
              <w:t> </w:t>
            </w:r>
            <w:r>
              <w:rPr>
                <w:sz w:val="21"/>
              </w:rPr>
              <w:t>as</w:t>
            </w:r>
            <w:r>
              <w:rPr>
                <w:spacing w:val="-4"/>
                <w:sz w:val="21"/>
              </w:rPr>
              <w:t> </w:t>
            </w:r>
            <w:r>
              <w:rPr>
                <w:sz w:val="21"/>
              </w:rPr>
              <w:t>a new language, English as a foreign language, foreign languages, and reading for positions of leadership in their fields, particularly in the development of improved instructional procedures and curricula.</w:t>
            </w:r>
          </w:p>
        </w:tc>
      </w:tr>
      <w:tr>
        <w:trPr>
          <w:trHeight w:val="1516" w:hRule="atLeast"/>
        </w:trPr>
        <w:tc>
          <w:tcPr>
            <w:tcW w:w="3360" w:type="dxa"/>
          </w:tcPr>
          <w:p>
            <w:pPr>
              <w:pStyle w:val="TableParagraph"/>
              <w:jc w:val="left"/>
              <w:rPr>
                <w:rFonts w:ascii="Century Gothic"/>
                <w:sz w:val="21"/>
              </w:rPr>
            </w:pPr>
          </w:p>
          <w:p>
            <w:pPr>
              <w:pStyle w:val="TableParagraph"/>
              <w:spacing w:before="110"/>
              <w:jc w:val="left"/>
              <w:rPr>
                <w:rFonts w:ascii="Century Gothic"/>
                <w:sz w:val="21"/>
              </w:rPr>
            </w:pPr>
          </w:p>
          <w:p>
            <w:pPr>
              <w:pStyle w:val="TableParagraph"/>
              <w:ind w:left="107"/>
              <w:jc w:val="left"/>
              <w:rPr>
                <w:sz w:val="21"/>
              </w:rPr>
            </w:pPr>
            <w:r>
              <w:rPr>
                <w:sz w:val="21"/>
              </w:rPr>
              <w:t>Secondary</w:t>
            </w:r>
            <w:r>
              <w:rPr>
                <w:spacing w:val="-9"/>
                <w:sz w:val="21"/>
              </w:rPr>
              <w:t> </w:t>
            </w:r>
            <w:r>
              <w:rPr>
                <w:spacing w:val="-2"/>
                <w:sz w:val="21"/>
              </w:rPr>
              <w:t>Education</w:t>
            </w:r>
          </w:p>
        </w:tc>
        <w:tc>
          <w:tcPr>
            <w:tcW w:w="6461" w:type="dxa"/>
          </w:tcPr>
          <w:p>
            <w:pPr>
              <w:pStyle w:val="TableParagraph"/>
              <w:spacing w:before="114"/>
              <w:ind w:left="107"/>
              <w:jc w:val="left"/>
              <w:rPr>
                <w:sz w:val="21"/>
              </w:rPr>
            </w:pPr>
            <w:r>
              <w:rPr>
                <w:sz w:val="21"/>
              </w:rPr>
              <w:t>Prepares</w:t>
            </w:r>
            <w:r>
              <w:rPr>
                <w:spacing w:val="-4"/>
                <w:sz w:val="21"/>
              </w:rPr>
              <w:t> </w:t>
            </w:r>
            <w:r>
              <w:rPr>
                <w:sz w:val="21"/>
              </w:rPr>
              <w:t>students</w:t>
            </w:r>
            <w:r>
              <w:rPr>
                <w:spacing w:val="-4"/>
                <w:sz w:val="21"/>
              </w:rPr>
              <w:t> </w:t>
            </w:r>
            <w:r>
              <w:rPr>
                <w:sz w:val="21"/>
              </w:rPr>
              <w:t>to</w:t>
            </w:r>
            <w:r>
              <w:rPr>
                <w:spacing w:val="-4"/>
                <w:sz w:val="21"/>
              </w:rPr>
              <w:t> </w:t>
            </w:r>
            <w:r>
              <w:rPr>
                <w:sz w:val="21"/>
              </w:rPr>
              <w:t>be</w:t>
            </w:r>
            <w:r>
              <w:rPr>
                <w:spacing w:val="-3"/>
                <w:sz w:val="21"/>
              </w:rPr>
              <w:t> </w:t>
            </w:r>
            <w:r>
              <w:rPr>
                <w:sz w:val="21"/>
              </w:rPr>
              <w:t>elementary</w:t>
            </w:r>
            <w:r>
              <w:rPr>
                <w:spacing w:val="-3"/>
                <w:sz w:val="21"/>
              </w:rPr>
              <w:t> </w:t>
            </w:r>
            <w:r>
              <w:rPr>
                <w:sz w:val="21"/>
              </w:rPr>
              <w:t>school</w:t>
            </w:r>
            <w:r>
              <w:rPr>
                <w:spacing w:val="-4"/>
                <w:sz w:val="21"/>
              </w:rPr>
              <w:t> </w:t>
            </w:r>
            <w:r>
              <w:rPr>
                <w:sz w:val="21"/>
              </w:rPr>
              <w:t>teaches</w:t>
            </w:r>
            <w:r>
              <w:rPr>
                <w:spacing w:val="-4"/>
                <w:sz w:val="21"/>
              </w:rPr>
              <w:t> </w:t>
            </w:r>
            <w:r>
              <w:rPr>
                <w:sz w:val="21"/>
              </w:rPr>
              <w:t>by</w:t>
            </w:r>
            <w:r>
              <w:rPr>
                <w:spacing w:val="-5"/>
                <w:sz w:val="21"/>
              </w:rPr>
              <w:t> </w:t>
            </w:r>
            <w:r>
              <w:rPr>
                <w:sz w:val="21"/>
              </w:rPr>
              <w:t>engaging</w:t>
            </w:r>
            <w:r>
              <w:rPr>
                <w:spacing w:val="-4"/>
                <w:sz w:val="21"/>
              </w:rPr>
              <w:t> </w:t>
            </w:r>
            <w:r>
              <w:rPr>
                <w:sz w:val="21"/>
              </w:rPr>
              <w:t>them</w:t>
            </w:r>
            <w:r>
              <w:rPr>
                <w:spacing w:val="-4"/>
                <w:sz w:val="21"/>
              </w:rPr>
              <w:t> </w:t>
            </w:r>
            <w:r>
              <w:rPr>
                <w:sz w:val="21"/>
              </w:rPr>
              <w:t>on issues educators face, addressing curriculum, special education, teacher leadership, ELL, research, organization, culture, communities, and educational philosophy, and prepares them to work in a diverse </w:t>
            </w:r>
            <w:r>
              <w:rPr>
                <w:spacing w:val="-2"/>
                <w:sz w:val="21"/>
              </w:rPr>
              <w:t>environment.</w:t>
            </w:r>
          </w:p>
        </w:tc>
      </w:tr>
      <w:tr>
        <w:trPr>
          <w:trHeight w:val="1514" w:hRule="atLeast"/>
        </w:trPr>
        <w:tc>
          <w:tcPr>
            <w:tcW w:w="3360" w:type="dxa"/>
          </w:tcPr>
          <w:p>
            <w:pPr>
              <w:pStyle w:val="TableParagraph"/>
              <w:spacing w:before="238"/>
              <w:jc w:val="left"/>
              <w:rPr>
                <w:rFonts w:ascii="Century Gothic"/>
                <w:sz w:val="21"/>
              </w:rPr>
            </w:pPr>
          </w:p>
          <w:p>
            <w:pPr>
              <w:pStyle w:val="TableParagraph"/>
              <w:ind w:left="107" w:right="204"/>
              <w:jc w:val="left"/>
              <w:rPr>
                <w:sz w:val="21"/>
              </w:rPr>
            </w:pPr>
            <w:r>
              <w:rPr>
                <w:sz w:val="21"/>
              </w:rPr>
              <w:t>Special</w:t>
            </w:r>
            <w:r>
              <w:rPr>
                <w:spacing w:val="-12"/>
                <w:sz w:val="21"/>
              </w:rPr>
              <w:t> </w:t>
            </w:r>
            <w:r>
              <w:rPr>
                <w:sz w:val="21"/>
              </w:rPr>
              <w:t>Education</w:t>
            </w:r>
            <w:r>
              <w:rPr>
                <w:spacing w:val="-12"/>
                <w:sz w:val="21"/>
              </w:rPr>
              <w:t> </w:t>
            </w:r>
            <w:r>
              <w:rPr>
                <w:sz w:val="21"/>
              </w:rPr>
              <w:t>(Exceptional </w:t>
            </w:r>
            <w:r>
              <w:rPr>
                <w:spacing w:val="-2"/>
                <w:sz w:val="21"/>
              </w:rPr>
              <w:t>Needs)</w:t>
            </w:r>
          </w:p>
        </w:tc>
        <w:tc>
          <w:tcPr>
            <w:tcW w:w="6461" w:type="dxa"/>
          </w:tcPr>
          <w:p>
            <w:pPr>
              <w:pStyle w:val="TableParagraph"/>
              <w:spacing w:before="241"/>
              <w:ind w:left="107" w:right="241"/>
              <w:jc w:val="left"/>
              <w:rPr>
                <w:sz w:val="21"/>
              </w:rPr>
            </w:pPr>
            <w:r>
              <w:rPr>
                <w:sz w:val="21"/>
              </w:rPr>
              <w:t>Prepares students to be special education teachers by teaching them skills on how to provide differentiated instruction, how to make individualized</w:t>
            </w:r>
            <w:r>
              <w:rPr>
                <w:spacing w:val="-6"/>
                <w:sz w:val="21"/>
              </w:rPr>
              <w:t> </w:t>
            </w:r>
            <w:r>
              <w:rPr>
                <w:sz w:val="21"/>
              </w:rPr>
              <w:t>adaptations</w:t>
            </w:r>
            <w:r>
              <w:rPr>
                <w:spacing w:val="-6"/>
                <w:sz w:val="21"/>
              </w:rPr>
              <w:t> </w:t>
            </w:r>
            <w:r>
              <w:rPr>
                <w:sz w:val="21"/>
              </w:rPr>
              <w:t>of</w:t>
            </w:r>
            <w:r>
              <w:rPr>
                <w:spacing w:val="-5"/>
                <w:sz w:val="21"/>
              </w:rPr>
              <w:t> </w:t>
            </w:r>
            <w:r>
              <w:rPr>
                <w:sz w:val="21"/>
              </w:rPr>
              <w:t>instructional</w:t>
            </w:r>
            <w:r>
              <w:rPr>
                <w:spacing w:val="-5"/>
                <w:sz w:val="21"/>
              </w:rPr>
              <w:t> </w:t>
            </w:r>
            <w:r>
              <w:rPr>
                <w:sz w:val="21"/>
              </w:rPr>
              <w:t>and</w:t>
            </w:r>
            <w:r>
              <w:rPr>
                <w:spacing w:val="-6"/>
                <w:sz w:val="21"/>
              </w:rPr>
              <w:t> </w:t>
            </w:r>
            <w:r>
              <w:rPr>
                <w:sz w:val="21"/>
              </w:rPr>
              <w:t>assessment</w:t>
            </w:r>
            <w:r>
              <w:rPr>
                <w:spacing w:val="-6"/>
                <w:sz w:val="21"/>
              </w:rPr>
              <w:t> </w:t>
            </w:r>
            <w:r>
              <w:rPr>
                <w:sz w:val="21"/>
              </w:rPr>
              <w:t>tools</w:t>
            </w:r>
            <w:r>
              <w:rPr>
                <w:spacing w:val="-6"/>
                <w:sz w:val="21"/>
              </w:rPr>
              <w:t> </w:t>
            </w:r>
            <w:r>
              <w:rPr>
                <w:sz w:val="21"/>
              </w:rPr>
              <w:t>based on student needs, and how to manage disruptive behavior.</w:t>
            </w:r>
          </w:p>
        </w:tc>
      </w:tr>
    </w:tbl>
    <w:p>
      <w:pPr>
        <w:pStyle w:val="BodyText"/>
        <w:spacing w:before="89"/>
        <w:rPr>
          <w:sz w:val="28"/>
        </w:rPr>
      </w:pPr>
    </w:p>
    <w:p>
      <w:pPr>
        <w:spacing w:before="0"/>
        <w:ind w:left="660" w:right="0" w:firstLine="0"/>
        <w:jc w:val="left"/>
        <w:rPr>
          <w:sz w:val="28"/>
        </w:rPr>
      </w:pPr>
      <w:bookmarkStart w:name="Doctoral – Ph.D." w:id="46"/>
      <w:bookmarkEnd w:id="46"/>
      <w:r>
        <w:rPr/>
      </w:r>
      <w:r>
        <w:rPr>
          <w:color w:val="830F0E"/>
          <w:sz w:val="28"/>
        </w:rPr>
        <w:t>Doctoral</w:t>
      </w:r>
      <w:r>
        <w:rPr>
          <w:color w:val="830F0E"/>
          <w:spacing w:val="-6"/>
          <w:sz w:val="28"/>
        </w:rPr>
        <w:t> </w:t>
      </w:r>
      <w:r>
        <w:rPr>
          <w:color w:val="830F0E"/>
          <w:sz w:val="28"/>
        </w:rPr>
        <w:t>–</w:t>
      </w:r>
      <w:r>
        <w:rPr>
          <w:color w:val="830F0E"/>
          <w:spacing w:val="-4"/>
          <w:sz w:val="28"/>
        </w:rPr>
        <w:t> Ph.D.</w:t>
      </w: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0"/>
        <w:gridCol w:w="6461"/>
      </w:tblGrid>
      <w:tr>
        <w:trPr>
          <w:trHeight w:val="2114" w:hRule="atLeast"/>
        </w:trPr>
        <w:tc>
          <w:tcPr>
            <w:tcW w:w="3360" w:type="dxa"/>
          </w:tcPr>
          <w:p>
            <w:pPr>
              <w:pStyle w:val="TableParagraph"/>
              <w:jc w:val="left"/>
              <w:rPr>
                <w:rFonts w:ascii="Century Gothic"/>
                <w:sz w:val="21"/>
              </w:rPr>
            </w:pPr>
          </w:p>
          <w:p>
            <w:pPr>
              <w:pStyle w:val="TableParagraph"/>
              <w:jc w:val="left"/>
              <w:rPr>
                <w:rFonts w:ascii="Century Gothic"/>
                <w:sz w:val="21"/>
              </w:rPr>
            </w:pPr>
          </w:p>
          <w:p>
            <w:pPr>
              <w:pStyle w:val="TableParagraph"/>
              <w:spacing w:before="153"/>
              <w:jc w:val="left"/>
              <w:rPr>
                <w:rFonts w:ascii="Century Gothic"/>
                <w:sz w:val="21"/>
              </w:rPr>
            </w:pPr>
          </w:p>
          <w:p>
            <w:pPr>
              <w:pStyle w:val="TableParagraph"/>
              <w:ind w:left="107"/>
              <w:jc w:val="left"/>
              <w:rPr>
                <w:sz w:val="21"/>
              </w:rPr>
            </w:pPr>
            <w:r>
              <w:rPr>
                <w:sz w:val="21"/>
              </w:rPr>
              <w:t>Urban</w:t>
            </w:r>
            <w:r>
              <w:rPr>
                <w:spacing w:val="-9"/>
                <w:sz w:val="21"/>
              </w:rPr>
              <w:t> </w:t>
            </w:r>
            <w:r>
              <w:rPr>
                <w:sz w:val="21"/>
              </w:rPr>
              <w:t>Education</w:t>
            </w:r>
            <w:r>
              <w:rPr>
                <w:spacing w:val="-7"/>
                <w:sz w:val="21"/>
              </w:rPr>
              <w:t> </w:t>
            </w:r>
            <w:r>
              <w:rPr>
                <w:spacing w:val="-2"/>
                <w:sz w:val="21"/>
              </w:rPr>
              <w:t>Studies</w:t>
            </w:r>
          </w:p>
        </w:tc>
        <w:tc>
          <w:tcPr>
            <w:tcW w:w="6461" w:type="dxa"/>
          </w:tcPr>
          <w:p>
            <w:pPr>
              <w:pStyle w:val="TableParagraph"/>
              <w:spacing w:before="27"/>
              <w:jc w:val="left"/>
              <w:rPr>
                <w:rFonts w:ascii="Century Gothic"/>
                <w:sz w:val="21"/>
              </w:rPr>
            </w:pPr>
          </w:p>
          <w:p>
            <w:pPr>
              <w:pStyle w:val="TableParagraph"/>
              <w:ind w:left="107"/>
              <w:jc w:val="left"/>
              <w:rPr>
                <w:sz w:val="21"/>
              </w:rPr>
            </w:pPr>
            <w:r>
              <w:rPr>
                <w:sz w:val="21"/>
              </w:rPr>
              <w:t>The School of Education's Ph.D. in Urban Education Studies prepares scholar leaders in education who have a critical understanding of the sociological and educational issues within urban education, the surrounding</w:t>
            </w:r>
            <w:r>
              <w:rPr>
                <w:spacing w:val="-5"/>
                <w:sz w:val="21"/>
              </w:rPr>
              <w:t> </w:t>
            </w:r>
            <w:r>
              <w:rPr>
                <w:sz w:val="21"/>
              </w:rPr>
              <w:t>urban</w:t>
            </w:r>
            <w:r>
              <w:rPr>
                <w:spacing w:val="-7"/>
                <w:sz w:val="21"/>
              </w:rPr>
              <w:t> </w:t>
            </w:r>
            <w:r>
              <w:rPr>
                <w:sz w:val="21"/>
              </w:rPr>
              <w:t>environment,</w:t>
            </w:r>
            <w:r>
              <w:rPr>
                <w:spacing w:val="-4"/>
                <w:sz w:val="21"/>
              </w:rPr>
              <w:t> </w:t>
            </w:r>
            <w:r>
              <w:rPr>
                <w:sz w:val="21"/>
              </w:rPr>
              <w:t>the</w:t>
            </w:r>
            <w:r>
              <w:rPr>
                <w:spacing w:val="-4"/>
                <w:sz w:val="21"/>
              </w:rPr>
              <w:t> </w:t>
            </w:r>
            <w:r>
              <w:rPr>
                <w:sz w:val="21"/>
              </w:rPr>
              <w:t>larger</w:t>
            </w:r>
            <w:r>
              <w:rPr>
                <w:spacing w:val="-6"/>
                <w:sz w:val="21"/>
              </w:rPr>
              <w:t> </w:t>
            </w:r>
            <w:r>
              <w:rPr>
                <w:sz w:val="21"/>
              </w:rPr>
              <w:t>society,</w:t>
            </w:r>
            <w:r>
              <w:rPr>
                <w:spacing w:val="-4"/>
                <w:sz w:val="21"/>
              </w:rPr>
              <w:t> </w:t>
            </w:r>
            <w:r>
              <w:rPr>
                <w:sz w:val="21"/>
              </w:rPr>
              <w:t>and</w:t>
            </w:r>
            <w:r>
              <w:rPr>
                <w:spacing w:val="-7"/>
                <w:sz w:val="21"/>
              </w:rPr>
              <w:t> </w:t>
            </w:r>
            <w:r>
              <w:rPr>
                <w:sz w:val="21"/>
              </w:rPr>
              <w:t>the</w:t>
            </w:r>
            <w:r>
              <w:rPr>
                <w:spacing w:val="-4"/>
                <w:sz w:val="21"/>
              </w:rPr>
              <w:t> </w:t>
            </w:r>
            <w:r>
              <w:rPr>
                <w:sz w:val="21"/>
              </w:rPr>
              <w:t>interactions among these. The students in this program will also develop a critical understanding of research and research methodologies.</w:t>
            </w:r>
          </w:p>
        </w:tc>
      </w:tr>
    </w:tbl>
    <w:p>
      <w:pPr>
        <w:spacing w:after="0"/>
        <w:jc w:val="left"/>
        <w:rPr>
          <w:sz w:val="21"/>
        </w:rPr>
        <w:sectPr>
          <w:headerReference w:type="default" r:id="rId46"/>
          <w:footerReference w:type="default" r:id="rId47"/>
          <w:pgSz w:w="12240" w:h="15840"/>
          <w:pgMar w:header="728" w:footer="0" w:top="980" w:bottom="280" w:left="780" w:right="520"/>
        </w:sectPr>
      </w:pPr>
    </w:p>
    <w:p>
      <w:pPr>
        <w:pStyle w:val="BodyText"/>
        <w:spacing w:before="21"/>
        <w:rPr>
          <w:sz w:val="36"/>
        </w:rPr>
      </w:pPr>
    </w:p>
    <w:p>
      <w:pPr>
        <w:pStyle w:val="Heading2"/>
        <w:ind w:left="660"/>
      </w:pPr>
      <w:bookmarkStart w:name="IUPU Columbus Programs" w:id="47"/>
      <w:bookmarkEnd w:id="47"/>
      <w:r>
        <w:rPr/>
      </w:r>
      <w:r>
        <w:rPr>
          <w:color w:val="580A09"/>
        </w:rPr>
        <w:t>IUPU</w:t>
      </w:r>
      <w:r>
        <w:rPr>
          <w:color w:val="580A09"/>
          <w:spacing w:val="-6"/>
        </w:rPr>
        <w:t> </w:t>
      </w:r>
      <w:r>
        <w:rPr>
          <w:color w:val="580A09"/>
        </w:rPr>
        <w:t>Columbus </w:t>
      </w:r>
      <w:r>
        <w:rPr>
          <w:color w:val="580A09"/>
          <w:spacing w:val="-2"/>
        </w:rPr>
        <w:t>Programs</w:t>
      </w:r>
    </w:p>
    <w:p>
      <w:pPr>
        <w:pStyle w:val="BodyText"/>
        <w:spacing w:before="41"/>
        <w:ind w:left="660"/>
      </w:pPr>
      <w:r>
        <w:rPr/>
        <w:t>Enrollment</w:t>
      </w:r>
      <w:r>
        <w:rPr>
          <w:spacing w:val="-12"/>
        </w:rPr>
        <w:t> </w:t>
      </w:r>
      <w:r>
        <w:rPr>
          <w:spacing w:val="-2"/>
        </w:rPr>
        <w:t>Trends</w:t>
      </w:r>
    </w:p>
    <w:p>
      <w:pPr>
        <w:pStyle w:val="BodyText"/>
        <w:spacing w:before="5"/>
        <w:rPr>
          <w:sz w:val="14"/>
        </w:rPr>
      </w:pPr>
    </w:p>
    <w:tbl>
      <w:tblPr>
        <w:tblW w:w="0" w:type="auto"/>
        <w:jc w:val="left"/>
        <w:tblInd w:w="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9"/>
        <w:gridCol w:w="678"/>
        <w:gridCol w:w="681"/>
        <w:gridCol w:w="680"/>
        <w:gridCol w:w="681"/>
        <w:gridCol w:w="681"/>
        <w:gridCol w:w="680"/>
        <w:gridCol w:w="681"/>
        <w:gridCol w:w="681"/>
        <w:gridCol w:w="680"/>
        <w:gridCol w:w="703"/>
        <w:gridCol w:w="1278"/>
      </w:tblGrid>
      <w:tr>
        <w:trPr>
          <w:trHeight w:val="599" w:hRule="atLeast"/>
        </w:trPr>
        <w:tc>
          <w:tcPr>
            <w:tcW w:w="1729" w:type="dxa"/>
            <w:tcBorders>
              <w:top w:val="single" w:sz="8" w:space="0" w:color="1F497D"/>
              <w:bottom w:val="single" w:sz="4" w:space="0" w:color="1F497D"/>
            </w:tcBorders>
          </w:tcPr>
          <w:p>
            <w:pPr>
              <w:pStyle w:val="TableParagraph"/>
              <w:jc w:val="left"/>
              <w:rPr>
                <w:rFonts w:ascii="Times New Roman"/>
                <w:sz w:val="20"/>
              </w:rPr>
            </w:pPr>
          </w:p>
        </w:tc>
        <w:tc>
          <w:tcPr>
            <w:tcW w:w="678"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7"/>
              <w:rPr>
                <w:sz w:val="21"/>
              </w:rPr>
            </w:pPr>
            <w:r>
              <w:rPr>
                <w:spacing w:val="-4"/>
                <w:sz w:val="21"/>
              </w:rPr>
              <w:t>2005</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6"/>
              <w:rPr>
                <w:sz w:val="21"/>
              </w:rPr>
            </w:pPr>
            <w:r>
              <w:rPr>
                <w:spacing w:val="-4"/>
                <w:sz w:val="21"/>
              </w:rPr>
              <w:t>2006</w:t>
            </w:r>
          </w:p>
        </w:tc>
        <w:tc>
          <w:tcPr>
            <w:tcW w:w="680"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7"/>
              <w:rPr>
                <w:sz w:val="21"/>
              </w:rPr>
            </w:pPr>
            <w:r>
              <w:rPr>
                <w:spacing w:val="-4"/>
                <w:sz w:val="21"/>
              </w:rPr>
              <w:t>2007</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9"/>
              <w:rPr>
                <w:sz w:val="21"/>
              </w:rPr>
            </w:pPr>
            <w:r>
              <w:rPr>
                <w:spacing w:val="-4"/>
                <w:sz w:val="21"/>
              </w:rPr>
              <w:t>2008</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8"/>
              <w:rPr>
                <w:sz w:val="21"/>
              </w:rPr>
            </w:pPr>
            <w:r>
              <w:rPr>
                <w:spacing w:val="-4"/>
                <w:sz w:val="21"/>
              </w:rPr>
              <w:t>2009</w:t>
            </w:r>
          </w:p>
        </w:tc>
        <w:tc>
          <w:tcPr>
            <w:tcW w:w="680"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29"/>
              <w:rPr>
                <w:sz w:val="21"/>
              </w:rPr>
            </w:pPr>
            <w:r>
              <w:rPr>
                <w:spacing w:val="-4"/>
                <w:sz w:val="21"/>
              </w:rPr>
              <w:t>2010</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31"/>
              <w:rPr>
                <w:sz w:val="21"/>
              </w:rPr>
            </w:pPr>
            <w:r>
              <w:rPr>
                <w:spacing w:val="-4"/>
                <w:sz w:val="21"/>
              </w:rPr>
              <w:t>2011</w:t>
            </w:r>
          </w:p>
        </w:tc>
        <w:tc>
          <w:tcPr>
            <w:tcW w:w="681"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30"/>
              <w:rPr>
                <w:sz w:val="21"/>
              </w:rPr>
            </w:pPr>
            <w:r>
              <w:rPr>
                <w:spacing w:val="-4"/>
                <w:sz w:val="21"/>
              </w:rPr>
              <w:t>2012</w:t>
            </w:r>
          </w:p>
        </w:tc>
        <w:tc>
          <w:tcPr>
            <w:tcW w:w="680"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31"/>
              <w:rPr>
                <w:sz w:val="21"/>
              </w:rPr>
            </w:pPr>
            <w:r>
              <w:rPr>
                <w:spacing w:val="-4"/>
                <w:sz w:val="21"/>
              </w:rPr>
              <w:t>2013</w:t>
            </w:r>
          </w:p>
        </w:tc>
        <w:tc>
          <w:tcPr>
            <w:tcW w:w="703" w:type="dxa"/>
            <w:tcBorders>
              <w:top w:val="single" w:sz="8" w:space="0" w:color="1F497D"/>
              <w:bottom w:val="single" w:sz="4" w:space="0" w:color="1F497D"/>
            </w:tcBorders>
          </w:tcPr>
          <w:p>
            <w:pPr>
              <w:pStyle w:val="TableParagraph"/>
              <w:spacing w:before="84"/>
              <w:jc w:val="left"/>
              <w:rPr>
                <w:rFonts w:ascii="Century Gothic"/>
                <w:sz w:val="21"/>
              </w:rPr>
            </w:pPr>
          </w:p>
          <w:p>
            <w:pPr>
              <w:pStyle w:val="TableParagraph"/>
              <w:spacing w:line="237" w:lineRule="exact"/>
              <w:ind w:right="155"/>
              <w:rPr>
                <w:sz w:val="21"/>
              </w:rPr>
            </w:pPr>
            <w:r>
              <w:rPr>
                <w:spacing w:val="-4"/>
                <w:sz w:val="21"/>
              </w:rPr>
              <w:t>2014</w:t>
            </w:r>
          </w:p>
        </w:tc>
        <w:tc>
          <w:tcPr>
            <w:tcW w:w="1278" w:type="dxa"/>
            <w:tcBorders>
              <w:top w:val="single" w:sz="8" w:space="0" w:color="1F497D"/>
              <w:bottom w:val="single" w:sz="4" w:space="0" w:color="1F497D"/>
            </w:tcBorders>
          </w:tcPr>
          <w:p>
            <w:pPr>
              <w:pStyle w:val="TableParagraph"/>
              <w:spacing w:line="250" w:lineRule="atLeast" w:before="66"/>
              <w:ind w:left="156" w:hanging="15"/>
              <w:jc w:val="left"/>
              <w:rPr>
                <w:sz w:val="21"/>
              </w:rPr>
            </w:pPr>
            <w:r>
              <w:rPr>
                <w:sz w:val="21"/>
              </w:rPr>
              <w:t>Avg.</w:t>
            </w:r>
            <w:r>
              <w:rPr>
                <w:spacing w:val="-12"/>
                <w:sz w:val="21"/>
              </w:rPr>
              <w:t> </w:t>
            </w:r>
            <w:r>
              <w:rPr>
                <w:sz w:val="21"/>
              </w:rPr>
              <w:t>Annual Pct.</w:t>
            </w:r>
            <w:r>
              <w:rPr>
                <w:spacing w:val="-6"/>
                <w:sz w:val="21"/>
              </w:rPr>
              <w:t> </w:t>
            </w:r>
            <w:r>
              <w:rPr>
                <w:spacing w:val="-2"/>
                <w:sz w:val="21"/>
              </w:rPr>
              <w:t>Change</w:t>
            </w:r>
          </w:p>
        </w:tc>
      </w:tr>
      <w:tr>
        <w:trPr>
          <w:trHeight w:val="302" w:hRule="atLeast"/>
        </w:trPr>
        <w:tc>
          <w:tcPr>
            <w:tcW w:w="1729" w:type="dxa"/>
            <w:tcBorders>
              <w:top w:val="single" w:sz="4" w:space="0" w:color="1F497D"/>
              <w:bottom w:val="single" w:sz="4" w:space="0" w:color="1F497D"/>
            </w:tcBorders>
          </w:tcPr>
          <w:p>
            <w:pPr>
              <w:pStyle w:val="TableParagraph"/>
              <w:spacing w:line="240" w:lineRule="exact" w:before="42"/>
              <w:ind w:left="122"/>
              <w:jc w:val="left"/>
              <w:rPr>
                <w:b/>
                <w:sz w:val="21"/>
              </w:rPr>
            </w:pPr>
            <w:r>
              <w:rPr>
                <w:b/>
                <w:spacing w:val="-2"/>
                <w:sz w:val="21"/>
              </w:rPr>
              <w:t>Total</w:t>
            </w:r>
          </w:p>
        </w:tc>
        <w:tc>
          <w:tcPr>
            <w:tcW w:w="678" w:type="dxa"/>
            <w:tcBorders>
              <w:top w:val="single" w:sz="4" w:space="0" w:color="1F497D"/>
              <w:bottom w:val="single" w:sz="4" w:space="0" w:color="1F497D"/>
            </w:tcBorders>
          </w:tcPr>
          <w:p>
            <w:pPr>
              <w:pStyle w:val="TableParagraph"/>
              <w:spacing w:line="240" w:lineRule="exact" w:before="42"/>
              <w:ind w:right="127"/>
              <w:rPr>
                <w:b/>
                <w:sz w:val="21"/>
              </w:rPr>
            </w:pPr>
            <w:r>
              <w:rPr>
                <w:b/>
                <w:spacing w:val="-5"/>
                <w:sz w:val="21"/>
              </w:rPr>
              <w:t>133</w:t>
            </w:r>
          </w:p>
        </w:tc>
        <w:tc>
          <w:tcPr>
            <w:tcW w:w="681" w:type="dxa"/>
            <w:tcBorders>
              <w:top w:val="single" w:sz="4" w:space="0" w:color="1F497D"/>
              <w:bottom w:val="single" w:sz="4" w:space="0" w:color="1F497D"/>
            </w:tcBorders>
          </w:tcPr>
          <w:p>
            <w:pPr>
              <w:pStyle w:val="TableParagraph"/>
              <w:spacing w:line="240" w:lineRule="exact" w:before="42"/>
              <w:ind w:right="126"/>
              <w:rPr>
                <w:b/>
                <w:sz w:val="21"/>
              </w:rPr>
            </w:pPr>
            <w:r>
              <w:rPr>
                <w:b/>
                <w:spacing w:val="-5"/>
                <w:sz w:val="21"/>
              </w:rPr>
              <w:t>206</w:t>
            </w:r>
          </w:p>
        </w:tc>
        <w:tc>
          <w:tcPr>
            <w:tcW w:w="680" w:type="dxa"/>
            <w:tcBorders>
              <w:top w:val="single" w:sz="4" w:space="0" w:color="1F497D"/>
              <w:bottom w:val="single" w:sz="4" w:space="0" w:color="1F497D"/>
            </w:tcBorders>
          </w:tcPr>
          <w:p>
            <w:pPr>
              <w:pStyle w:val="TableParagraph"/>
              <w:spacing w:line="240" w:lineRule="exact" w:before="42"/>
              <w:ind w:right="127"/>
              <w:rPr>
                <w:b/>
                <w:sz w:val="21"/>
              </w:rPr>
            </w:pPr>
            <w:r>
              <w:rPr>
                <w:b/>
                <w:spacing w:val="-5"/>
                <w:sz w:val="21"/>
              </w:rPr>
              <w:t>219</w:t>
            </w:r>
          </w:p>
        </w:tc>
        <w:tc>
          <w:tcPr>
            <w:tcW w:w="681" w:type="dxa"/>
            <w:tcBorders>
              <w:top w:val="single" w:sz="4" w:space="0" w:color="1F497D"/>
              <w:bottom w:val="single" w:sz="4" w:space="0" w:color="1F497D"/>
            </w:tcBorders>
          </w:tcPr>
          <w:p>
            <w:pPr>
              <w:pStyle w:val="TableParagraph"/>
              <w:spacing w:line="240" w:lineRule="exact" w:before="42"/>
              <w:ind w:right="129"/>
              <w:rPr>
                <w:b/>
                <w:sz w:val="21"/>
              </w:rPr>
            </w:pPr>
            <w:r>
              <w:rPr>
                <w:b/>
                <w:spacing w:val="-5"/>
                <w:sz w:val="21"/>
              </w:rPr>
              <w:t>198</w:t>
            </w:r>
          </w:p>
        </w:tc>
        <w:tc>
          <w:tcPr>
            <w:tcW w:w="681" w:type="dxa"/>
            <w:tcBorders>
              <w:top w:val="single" w:sz="4" w:space="0" w:color="1F497D"/>
              <w:bottom w:val="single" w:sz="4" w:space="0" w:color="1F497D"/>
            </w:tcBorders>
          </w:tcPr>
          <w:p>
            <w:pPr>
              <w:pStyle w:val="TableParagraph"/>
              <w:spacing w:line="240" w:lineRule="exact" w:before="42"/>
              <w:ind w:right="128"/>
              <w:rPr>
                <w:b/>
                <w:sz w:val="21"/>
              </w:rPr>
            </w:pPr>
            <w:r>
              <w:rPr>
                <w:b/>
                <w:spacing w:val="-5"/>
                <w:sz w:val="21"/>
              </w:rPr>
              <w:t>245</w:t>
            </w:r>
          </w:p>
        </w:tc>
        <w:tc>
          <w:tcPr>
            <w:tcW w:w="680" w:type="dxa"/>
            <w:tcBorders>
              <w:top w:val="single" w:sz="4" w:space="0" w:color="1F497D"/>
              <w:bottom w:val="single" w:sz="4" w:space="0" w:color="1F497D"/>
            </w:tcBorders>
          </w:tcPr>
          <w:p>
            <w:pPr>
              <w:pStyle w:val="TableParagraph"/>
              <w:spacing w:line="240" w:lineRule="exact" w:before="42"/>
              <w:ind w:right="129"/>
              <w:rPr>
                <w:b/>
                <w:sz w:val="21"/>
              </w:rPr>
            </w:pPr>
            <w:r>
              <w:rPr>
                <w:b/>
                <w:spacing w:val="-5"/>
                <w:sz w:val="21"/>
              </w:rPr>
              <w:t>209</w:t>
            </w:r>
          </w:p>
        </w:tc>
        <w:tc>
          <w:tcPr>
            <w:tcW w:w="681" w:type="dxa"/>
            <w:tcBorders>
              <w:top w:val="single" w:sz="4" w:space="0" w:color="1F497D"/>
              <w:bottom w:val="single" w:sz="4" w:space="0" w:color="1F497D"/>
            </w:tcBorders>
          </w:tcPr>
          <w:p>
            <w:pPr>
              <w:pStyle w:val="TableParagraph"/>
              <w:spacing w:line="240" w:lineRule="exact" w:before="42"/>
              <w:ind w:right="131"/>
              <w:rPr>
                <w:b/>
                <w:sz w:val="21"/>
              </w:rPr>
            </w:pPr>
            <w:r>
              <w:rPr>
                <w:b/>
                <w:spacing w:val="-5"/>
                <w:sz w:val="21"/>
              </w:rPr>
              <w:t>149</w:t>
            </w:r>
          </w:p>
        </w:tc>
        <w:tc>
          <w:tcPr>
            <w:tcW w:w="681" w:type="dxa"/>
            <w:tcBorders>
              <w:top w:val="single" w:sz="4" w:space="0" w:color="1F497D"/>
              <w:bottom w:val="single" w:sz="4" w:space="0" w:color="1F497D"/>
            </w:tcBorders>
          </w:tcPr>
          <w:p>
            <w:pPr>
              <w:pStyle w:val="TableParagraph"/>
              <w:spacing w:line="240" w:lineRule="exact" w:before="42"/>
              <w:ind w:right="130"/>
              <w:rPr>
                <w:b/>
                <w:sz w:val="21"/>
              </w:rPr>
            </w:pPr>
            <w:r>
              <w:rPr>
                <w:b/>
                <w:spacing w:val="-5"/>
                <w:sz w:val="21"/>
              </w:rPr>
              <w:t>204</w:t>
            </w:r>
          </w:p>
        </w:tc>
        <w:tc>
          <w:tcPr>
            <w:tcW w:w="680" w:type="dxa"/>
            <w:tcBorders>
              <w:top w:val="single" w:sz="4" w:space="0" w:color="1F497D"/>
              <w:bottom w:val="single" w:sz="4" w:space="0" w:color="1F497D"/>
            </w:tcBorders>
          </w:tcPr>
          <w:p>
            <w:pPr>
              <w:pStyle w:val="TableParagraph"/>
              <w:spacing w:line="240" w:lineRule="exact" w:before="42"/>
              <w:ind w:right="131"/>
              <w:rPr>
                <w:b/>
                <w:sz w:val="21"/>
              </w:rPr>
            </w:pPr>
            <w:r>
              <w:rPr>
                <w:b/>
                <w:spacing w:val="-5"/>
                <w:sz w:val="21"/>
              </w:rPr>
              <w:t>120</w:t>
            </w:r>
          </w:p>
        </w:tc>
        <w:tc>
          <w:tcPr>
            <w:tcW w:w="703" w:type="dxa"/>
            <w:tcBorders>
              <w:top w:val="single" w:sz="4" w:space="0" w:color="1F497D"/>
              <w:bottom w:val="single" w:sz="4" w:space="0" w:color="1F497D"/>
            </w:tcBorders>
          </w:tcPr>
          <w:p>
            <w:pPr>
              <w:pStyle w:val="TableParagraph"/>
              <w:spacing w:line="240" w:lineRule="exact" w:before="42"/>
              <w:ind w:right="155"/>
              <w:rPr>
                <w:b/>
                <w:sz w:val="21"/>
              </w:rPr>
            </w:pPr>
            <w:r>
              <w:rPr>
                <w:b/>
                <w:spacing w:val="-5"/>
                <w:sz w:val="21"/>
              </w:rPr>
              <w:t>119</w:t>
            </w:r>
          </w:p>
        </w:tc>
        <w:tc>
          <w:tcPr>
            <w:tcW w:w="1278" w:type="dxa"/>
            <w:tcBorders>
              <w:top w:val="single" w:sz="4" w:space="0" w:color="1F497D"/>
              <w:bottom w:val="single" w:sz="4" w:space="0" w:color="1F497D"/>
            </w:tcBorders>
          </w:tcPr>
          <w:p>
            <w:pPr>
              <w:pStyle w:val="TableParagraph"/>
              <w:spacing w:line="240" w:lineRule="exact" w:before="42"/>
              <w:ind w:right="112"/>
              <w:rPr>
                <w:sz w:val="21"/>
              </w:rPr>
            </w:pPr>
            <w:r>
              <w:rPr>
                <w:sz w:val="21"/>
              </w:rPr>
              <w:t>-</w:t>
            </w:r>
            <w:r>
              <w:rPr>
                <w:spacing w:val="-4"/>
                <w:sz w:val="21"/>
              </w:rPr>
              <w:t>1.2%</w:t>
            </w:r>
          </w:p>
        </w:tc>
      </w:tr>
      <w:tr>
        <w:trPr>
          <w:trHeight w:val="299" w:hRule="atLeast"/>
        </w:trPr>
        <w:tc>
          <w:tcPr>
            <w:tcW w:w="1729" w:type="dxa"/>
            <w:tcBorders>
              <w:top w:val="single" w:sz="4" w:space="0" w:color="1F497D"/>
              <w:bottom w:val="dotted" w:sz="4" w:space="0" w:color="1F497D"/>
            </w:tcBorders>
          </w:tcPr>
          <w:p>
            <w:pPr>
              <w:pStyle w:val="TableParagraph"/>
              <w:spacing w:line="240" w:lineRule="exact" w:before="40"/>
              <w:ind w:left="122"/>
              <w:jc w:val="left"/>
              <w:rPr>
                <w:b/>
                <w:sz w:val="21"/>
              </w:rPr>
            </w:pPr>
            <w:r>
              <w:rPr>
                <w:b/>
                <w:spacing w:val="-2"/>
                <w:sz w:val="21"/>
              </w:rPr>
              <w:t>Baccalaureate</w:t>
            </w:r>
          </w:p>
        </w:tc>
        <w:tc>
          <w:tcPr>
            <w:tcW w:w="678" w:type="dxa"/>
            <w:tcBorders>
              <w:top w:val="single" w:sz="4" w:space="0" w:color="1F497D"/>
              <w:bottom w:val="dotted" w:sz="4" w:space="0" w:color="1F497D"/>
            </w:tcBorders>
          </w:tcPr>
          <w:p>
            <w:pPr>
              <w:pStyle w:val="TableParagraph"/>
              <w:spacing w:line="240" w:lineRule="exact" w:before="40"/>
              <w:ind w:right="127"/>
              <w:rPr>
                <w:b/>
                <w:sz w:val="21"/>
              </w:rPr>
            </w:pPr>
            <w:r>
              <w:rPr>
                <w:b/>
                <w:spacing w:val="-5"/>
                <w:sz w:val="21"/>
              </w:rPr>
              <w:t>124</w:t>
            </w:r>
          </w:p>
        </w:tc>
        <w:tc>
          <w:tcPr>
            <w:tcW w:w="681" w:type="dxa"/>
            <w:tcBorders>
              <w:top w:val="single" w:sz="4" w:space="0" w:color="1F497D"/>
              <w:bottom w:val="dotted" w:sz="4" w:space="0" w:color="1F497D"/>
            </w:tcBorders>
          </w:tcPr>
          <w:p>
            <w:pPr>
              <w:pStyle w:val="TableParagraph"/>
              <w:spacing w:line="240" w:lineRule="exact" w:before="40"/>
              <w:ind w:right="126"/>
              <w:rPr>
                <w:b/>
                <w:sz w:val="21"/>
              </w:rPr>
            </w:pPr>
            <w:r>
              <w:rPr>
                <w:b/>
                <w:spacing w:val="-5"/>
                <w:sz w:val="21"/>
              </w:rPr>
              <w:t>191</w:t>
            </w:r>
          </w:p>
        </w:tc>
        <w:tc>
          <w:tcPr>
            <w:tcW w:w="680" w:type="dxa"/>
            <w:tcBorders>
              <w:top w:val="single" w:sz="4" w:space="0" w:color="1F497D"/>
              <w:bottom w:val="dotted" w:sz="4" w:space="0" w:color="1F497D"/>
            </w:tcBorders>
          </w:tcPr>
          <w:p>
            <w:pPr>
              <w:pStyle w:val="TableParagraph"/>
              <w:spacing w:line="240" w:lineRule="exact" w:before="40"/>
              <w:ind w:right="127"/>
              <w:rPr>
                <w:b/>
                <w:sz w:val="21"/>
              </w:rPr>
            </w:pPr>
            <w:r>
              <w:rPr>
                <w:b/>
                <w:spacing w:val="-5"/>
                <w:sz w:val="21"/>
              </w:rPr>
              <w:t>209</w:t>
            </w:r>
          </w:p>
        </w:tc>
        <w:tc>
          <w:tcPr>
            <w:tcW w:w="681" w:type="dxa"/>
            <w:tcBorders>
              <w:top w:val="single" w:sz="4" w:space="0" w:color="1F497D"/>
              <w:bottom w:val="dotted" w:sz="4" w:space="0" w:color="1F497D"/>
            </w:tcBorders>
          </w:tcPr>
          <w:p>
            <w:pPr>
              <w:pStyle w:val="TableParagraph"/>
              <w:spacing w:line="240" w:lineRule="exact" w:before="40"/>
              <w:ind w:right="129"/>
              <w:rPr>
                <w:b/>
                <w:sz w:val="21"/>
              </w:rPr>
            </w:pPr>
            <w:r>
              <w:rPr>
                <w:b/>
                <w:spacing w:val="-5"/>
                <w:sz w:val="21"/>
              </w:rPr>
              <w:t>185</w:t>
            </w:r>
          </w:p>
        </w:tc>
        <w:tc>
          <w:tcPr>
            <w:tcW w:w="681" w:type="dxa"/>
            <w:tcBorders>
              <w:top w:val="single" w:sz="4" w:space="0" w:color="1F497D"/>
              <w:bottom w:val="dotted" w:sz="4" w:space="0" w:color="1F497D"/>
            </w:tcBorders>
          </w:tcPr>
          <w:p>
            <w:pPr>
              <w:pStyle w:val="TableParagraph"/>
              <w:spacing w:line="240" w:lineRule="exact" w:before="40"/>
              <w:ind w:right="128"/>
              <w:rPr>
                <w:b/>
                <w:sz w:val="21"/>
              </w:rPr>
            </w:pPr>
            <w:r>
              <w:rPr>
                <w:b/>
                <w:spacing w:val="-5"/>
                <w:sz w:val="21"/>
              </w:rPr>
              <w:t>207</w:t>
            </w:r>
          </w:p>
        </w:tc>
        <w:tc>
          <w:tcPr>
            <w:tcW w:w="680" w:type="dxa"/>
            <w:tcBorders>
              <w:top w:val="single" w:sz="4" w:space="0" w:color="1F497D"/>
              <w:bottom w:val="dotted" w:sz="4" w:space="0" w:color="1F497D"/>
            </w:tcBorders>
          </w:tcPr>
          <w:p>
            <w:pPr>
              <w:pStyle w:val="TableParagraph"/>
              <w:spacing w:line="240" w:lineRule="exact" w:before="40"/>
              <w:ind w:right="129"/>
              <w:rPr>
                <w:b/>
                <w:sz w:val="21"/>
              </w:rPr>
            </w:pPr>
            <w:r>
              <w:rPr>
                <w:b/>
                <w:spacing w:val="-5"/>
                <w:sz w:val="21"/>
              </w:rPr>
              <w:t>181</w:t>
            </w:r>
          </w:p>
        </w:tc>
        <w:tc>
          <w:tcPr>
            <w:tcW w:w="681" w:type="dxa"/>
            <w:tcBorders>
              <w:top w:val="single" w:sz="4" w:space="0" w:color="1F497D"/>
              <w:bottom w:val="dotted" w:sz="4" w:space="0" w:color="1F497D"/>
            </w:tcBorders>
          </w:tcPr>
          <w:p>
            <w:pPr>
              <w:pStyle w:val="TableParagraph"/>
              <w:spacing w:line="240" w:lineRule="exact" w:before="40"/>
              <w:ind w:right="131"/>
              <w:rPr>
                <w:b/>
                <w:sz w:val="21"/>
              </w:rPr>
            </w:pPr>
            <w:r>
              <w:rPr>
                <w:b/>
                <w:spacing w:val="-5"/>
                <w:sz w:val="21"/>
              </w:rPr>
              <w:t>141</w:t>
            </w:r>
          </w:p>
        </w:tc>
        <w:tc>
          <w:tcPr>
            <w:tcW w:w="681" w:type="dxa"/>
            <w:tcBorders>
              <w:top w:val="single" w:sz="4" w:space="0" w:color="1F497D"/>
              <w:bottom w:val="dotted" w:sz="4" w:space="0" w:color="1F497D"/>
            </w:tcBorders>
          </w:tcPr>
          <w:p>
            <w:pPr>
              <w:pStyle w:val="TableParagraph"/>
              <w:spacing w:line="240" w:lineRule="exact" w:before="40"/>
              <w:ind w:right="130"/>
              <w:rPr>
                <w:b/>
                <w:sz w:val="21"/>
              </w:rPr>
            </w:pPr>
            <w:r>
              <w:rPr>
                <w:b/>
                <w:spacing w:val="-5"/>
                <w:sz w:val="21"/>
              </w:rPr>
              <w:t>166</w:t>
            </w:r>
          </w:p>
        </w:tc>
        <w:tc>
          <w:tcPr>
            <w:tcW w:w="680" w:type="dxa"/>
            <w:tcBorders>
              <w:top w:val="single" w:sz="4" w:space="0" w:color="1F497D"/>
              <w:bottom w:val="dotted" w:sz="4" w:space="0" w:color="1F497D"/>
            </w:tcBorders>
          </w:tcPr>
          <w:p>
            <w:pPr>
              <w:pStyle w:val="TableParagraph"/>
              <w:spacing w:line="240" w:lineRule="exact" w:before="40"/>
              <w:ind w:right="131"/>
              <w:rPr>
                <w:b/>
                <w:sz w:val="21"/>
              </w:rPr>
            </w:pPr>
            <w:r>
              <w:rPr>
                <w:b/>
                <w:spacing w:val="-5"/>
                <w:sz w:val="21"/>
              </w:rPr>
              <w:t>116</w:t>
            </w:r>
          </w:p>
        </w:tc>
        <w:tc>
          <w:tcPr>
            <w:tcW w:w="703" w:type="dxa"/>
            <w:tcBorders>
              <w:top w:val="single" w:sz="4" w:space="0" w:color="1F497D"/>
              <w:bottom w:val="dotted" w:sz="4" w:space="0" w:color="1F497D"/>
            </w:tcBorders>
          </w:tcPr>
          <w:p>
            <w:pPr>
              <w:pStyle w:val="TableParagraph"/>
              <w:spacing w:line="240" w:lineRule="exact" w:before="40"/>
              <w:ind w:right="155"/>
              <w:rPr>
                <w:b/>
                <w:sz w:val="21"/>
              </w:rPr>
            </w:pPr>
            <w:r>
              <w:rPr>
                <w:b/>
                <w:spacing w:val="-5"/>
                <w:sz w:val="21"/>
              </w:rPr>
              <w:t>114</w:t>
            </w:r>
          </w:p>
        </w:tc>
        <w:tc>
          <w:tcPr>
            <w:tcW w:w="1278" w:type="dxa"/>
            <w:tcBorders>
              <w:top w:val="single" w:sz="4" w:space="0" w:color="1F497D"/>
              <w:bottom w:val="dotted" w:sz="4" w:space="0" w:color="1F497D"/>
            </w:tcBorders>
          </w:tcPr>
          <w:p>
            <w:pPr>
              <w:pStyle w:val="TableParagraph"/>
              <w:spacing w:line="240" w:lineRule="exact" w:before="40"/>
              <w:ind w:right="112"/>
              <w:rPr>
                <w:sz w:val="21"/>
              </w:rPr>
            </w:pPr>
            <w:r>
              <w:rPr>
                <w:sz w:val="21"/>
              </w:rPr>
              <w:t>-</w:t>
            </w:r>
            <w:r>
              <w:rPr>
                <w:spacing w:val="-4"/>
                <w:sz w:val="21"/>
              </w:rPr>
              <w:t>0.9%</w:t>
            </w:r>
          </w:p>
        </w:tc>
      </w:tr>
      <w:tr>
        <w:trPr>
          <w:trHeight w:val="299" w:hRule="atLeast"/>
        </w:trPr>
        <w:tc>
          <w:tcPr>
            <w:tcW w:w="1729" w:type="dxa"/>
            <w:tcBorders>
              <w:top w:val="dotted" w:sz="4" w:space="0" w:color="1F497D"/>
              <w:bottom w:val="dotted" w:sz="4" w:space="0" w:color="1F497D"/>
            </w:tcBorders>
          </w:tcPr>
          <w:p>
            <w:pPr>
              <w:pStyle w:val="TableParagraph"/>
              <w:spacing w:line="240" w:lineRule="exact" w:before="40"/>
              <w:ind w:left="122"/>
              <w:jc w:val="left"/>
              <w:rPr>
                <w:b/>
                <w:sz w:val="21"/>
              </w:rPr>
            </w:pPr>
            <w:r>
              <w:rPr>
                <w:b/>
                <w:sz w:val="21"/>
              </w:rPr>
              <w:t>UGrad</w:t>
            </w:r>
            <w:r>
              <w:rPr>
                <w:b/>
                <w:spacing w:val="-8"/>
                <w:sz w:val="21"/>
              </w:rPr>
              <w:t> </w:t>
            </w:r>
            <w:r>
              <w:rPr>
                <w:b/>
                <w:sz w:val="21"/>
              </w:rPr>
              <w:t>Non-</w:t>
            </w:r>
            <w:r>
              <w:rPr>
                <w:b/>
                <w:spacing w:val="-5"/>
                <w:sz w:val="21"/>
              </w:rPr>
              <w:t>Deg</w:t>
            </w:r>
          </w:p>
        </w:tc>
        <w:tc>
          <w:tcPr>
            <w:tcW w:w="678" w:type="dxa"/>
            <w:tcBorders>
              <w:top w:val="dotted" w:sz="4" w:space="0" w:color="1F497D"/>
              <w:bottom w:val="dotted" w:sz="4" w:space="0" w:color="1F497D"/>
            </w:tcBorders>
          </w:tcPr>
          <w:p>
            <w:pPr>
              <w:pStyle w:val="TableParagraph"/>
              <w:spacing w:line="240" w:lineRule="exact" w:before="40"/>
              <w:ind w:right="125"/>
              <w:rPr>
                <w:b/>
                <w:sz w:val="21"/>
              </w:rPr>
            </w:pPr>
            <w:r>
              <w:rPr>
                <w:b/>
                <w:spacing w:val="-10"/>
                <w:sz w:val="21"/>
              </w:rPr>
              <w:t>0</w:t>
            </w:r>
          </w:p>
        </w:tc>
        <w:tc>
          <w:tcPr>
            <w:tcW w:w="681" w:type="dxa"/>
            <w:tcBorders>
              <w:top w:val="dotted" w:sz="4" w:space="0" w:color="1F497D"/>
              <w:bottom w:val="dotted" w:sz="4" w:space="0" w:color="1F497D"/>
            </w:tcBorders>
          </w:tcPr>
          <w:p>
            <w:pPr>
              <w:pStyle w:val="TableParagraph"/>
              <w:spacing w:line="240" w:lineRule="exact" w:before="40"/>
              <w:ind w:right="125"/>
              <w:rPr>
                <w:b/>
                <w:sz w:val="21"/>
              </w:rPr>
            </w:pPr>
            <w:r>
              <w:rPr>
                <w:b/>
                <w:spacing w:val="-5"/>
                <w:sz w:val="21"/>
              </w:rPr>
              <w:t>15</w:t>
            </w:r>
          </w:p>
        </w:tc>
        <w:tc>
          <w:tcPr>
            <w:tcW w:w="680" w:type="dxa"/>
            <w:tcBorders>
              <w:top w:val="dotted" w:sz="4" w:space="0" w:color="1F497D"/>
              <w:bottom w:val="dotted" w:sz="4" w:space="0" w:color="1F497D"/>
            </w:tcBorders>
          </w:tcPr>
          <w:p>
            <w:pPr>
              <w:pStyle w:val="TableParagraph"/>
              <w:spacing w:line="240" w:lineRule="exact" w:before="40"/>
              <w:ind w:right="126"/>
              <w:rPr>
                <w:b/>
                <w:sz w:val="21"/>
              </w:rPr>
            </w:pPr>
            <w:r>
              <w:rPr>
                <w:b/>
                <w:spacing w:val="-10"/>
                <w:sz w:val="21"/>
              </w:rPr>
              <w:t>9</w:t>
            </w:r>
          </w:p>
        </w:tc>
        <w:tc>
          <w:tcPr>
            <w:tcW w:w="681" w:type="dxa"/>
            <w:tcBorders>
              <w:top w:val="dotted" w:sz="4" w:space="0" w:color="1F497D"/>
              <w:bottom w:val="dotted" w:sz="4" w:space="0" w:color="1F497D"/>
            </w:tcBorders>
          </w:tcPr>
          <w:p>
            <w:pPr>
              <w:pStyle w:val="TableParagraph"/>
              <w:spacing w:line="240" w:lineRule="exact" w:before="40"/>
              <w:ind w:right="127"/>
              <w:rPr>
                <w:b/>
                <w:sz w:val="21"/>
              </w:rPr>
            </w:pPr>
            <w:r>
              <w:rPr>
                <w:b/>
                <w:spacing w:val="-5"/>
                <w:sz w:val="21"/>
              </w:rPr>
              <w:t>12</w:t>
            </w:r>
          </w:p>
        </w:tc>
        <w:tc>
          <w:tcPr>
            <w:tcW w:w="681" w:type="dxa"/>
            <w:tcBorders>
              <w:top w:val="dotted" w:sz="4" w:space="0" w:color="1F497D"/>
              <w:bottom w:val="dotted" w:sz="4" w:space="0" w:color="1F497D"/>
            </w:tcBorders>
          </w:tcPr>
          <w:p>
            <w:pPr>
              <w:pStyle w:val="TableParagraph"/>
              <w:spacing w:line="240" w:lineRule="exact" w:before="40"/>
              <w:ind w:right="127"/>
              <w:rPr>
                <w:b/>
                <w:sz w:val="21"/>
              </w:rPr>
            </w:pPr>
            <w:r>
              <w:rPr>
                <w:b/>
                <w:spacing w:val="-5"/>
                <w:sz w:val="21"/>
              </w:rPr>
              <w:t>36</w:t>
            </w:r>
          </w:p>
        </w:tc>
        <w:tc>
          <w:tcPr>
            <w:tcW w:w="680" w:type="dxa"/>
            <w:tcBorders>
              <w:top w:val="dotted" w:sz="4" w:space="0" w:color="1F497D"/>
              <w:bottom w:val="dotted" w:sz="4" w:space="0" w:color="1F497D"/>
            </w:tcBorders>
          </w:tcPr>
          <w:p>
            <w:pPr>
              <w:pStyle w:val="TableParagraph"/>
              <w:spacing w:line="240" w:lineRule="exact" w:before="40"/>
              <w:ind w:right="128"/>
              <w:rPr>
                <w:b/>
                <w:sz w:val="21"/>
              </w:rPr>
            </w:pPr>
            <w:r>
              <w:rPr>
                <w:b/>
                <w:spacing w:val="-5"/>
                <w:sz w:val="21"/>
              </w:rPr>
              <w:t>26</w:t>
            </w:r>
          </w:p>
        </w:tc>
        <w:tc>
          <w:tcPr>
            <w:tcW w:w="681" w:type="dxa"/>
            <w:tcBorders>
              <w:top w:val="dotted" w:sz="4" w:space="0" w:color="1F497D"/>
              <w:bottom w:val="dotted" w:sz="4" w:space="0" w:color="1F497D"/>
            </w:tcBorders>
          </w:tcPr>
          <w:p>
            <w:pPr>
              <w:pStyle w:val="TableParagraph"/>
              <w:spacing w:line="240" w:lineRule="exact" w:before="40"/>
              <w:ind w:right="129"/>
              <w:rPr>
                <w:b/>
                <w:sz w:val="21"/>
              </w:rPr>
            </w:pPr>
            <w:r>
              <w:rPr>
                <w:b/>
                <w:spacing w:val="-10"/>
                <w:sz w:val="21"/>
              </w:rPr>
              <w:t>7</w:t>
            </w:r>
          </w:p>
        </w:tc>
        <w:tc>
          <w:tcPr>
            <w:tcW w:w="681" w:type="dxa"/>
            <w:tcBorders>
              <w:top w:val="dotted" w:sz="4" w:space="0" w:color="1F497D"/>
              <w:bottom w:val="dotted" w:sz="4" w:space="0" w:color="1F497D"/>
            </w:tcBorders>
          </w:tcPr>
          <w:p>
            <w:pPr>
              <w:pStyle w:val="TableParagraph"/>
              <w:spacing w:line="240" w:lineRule="exact" w:before="40"/>
              <w:ind w:right="129"/>
              <w:rPr>
                <w:b/>
                <w:sz w:val="21"/>
              </w:rPr>
            </w:pPr>
            <w:r>
              <w:rPr>
                <w:b/>
                <w:spacing w:val="-5"/>
                <w:sz w:val="21"/>
              </w:rPr>
              <w:t>36</w:t>
            </w:r>
          </w:p>
        </w:tc>
        <w:tc>
          <w:tcPr>
            <w:tcW w:w="680" w:type="dxa"/>
            <w:tcBorders>
              <w:top w:val="dotted" w:sz="4" w:space="0" w:color="1F497D"/>
              <w:bottom w:val="dotted" w:sz="4" w:space="0" w:color="1F497D"/>
            </w:tcBorders>
          </w:tcPr>
          <w:p>
            <w:pPr>
              <w:pStyle w:val="TableParagraph"/>
              <w:spacing w:line="240" w:lineRule="exact" w:before="40"/>
              <w:ind w:right="130"/>
              <w:rPr>
                <w:b/>
                <w:sz w:val="21"/>
              </w:rPr>
            </w:pPr>
            <w:r>
              <w:rPr>
                <w:b/>
                <w:spacing w:val="-10"/>
                <w:sz w:val="21"/>
              </w:rPr>
              <w:t>2</w:t>
            </w:r>
          </w:p>
        </w:tc>
        <w:tc>
          <w:tcPr>
            <w:tcW w:w="703" w:type="dxa"/>
            <w:tcBorders>
              <w:top w:val="dotted" w:sz="4" w:space="0" w:color="1F497D"/>
              <w:bottom w:val="dotted" w:sz="4" w:space="0" w:color="1F497D"/>
            </w:tcBorders>
          </w:tcPr>
          <w:p>
            <w:pPr>
              <w:pStyle w:val="TableParagraph"/>
              <w:spacing w:line="240" w:lineRule="exact" w:before="40"/>
              <w:ind w:right="153"/>
              <w:rPr>
                <w:b/>
                <w:sz w:val="21"/>
              </w:rPr>
            </w:pPr>
            <w:r>
              <w:rPr>
                <w:b/>
                <w:spacing w:val="-10"/>
                <w:sz w:val="21"/>
              </w:rPr>
              <w:t>5</w:t>
            </w:r>
          </w:p>
        </w:tc>
        <w:tc>
          <w:tcPr>
            <w:tcW w:w="1278" w:type="dxa"/>
            <w:tcBorders>
              <w:top w:val="dotted" w:sz="4" w:space="0" w:color="1F497D"/>
              <w:bottom w:val="dotted" w:sz="4" w:space="0" w:color="1F497D"/>
            </w:tcBorders>
          </w:tcPr>
          <w:p>
            <w:pPr>
              <w:pStyle w:val="TableParagraph"/>
              <w:jc w:val="left"/>
              <w:rPr>
                <w:rFonts w:ascii="Times New Roman"/>
                <w:sz w:val="20"/>
              </w:rPr>
            </w:pPr>
          </w:p>
        </w:tc>
      </w:tr>
      <w:tr>
        <w:trPr>
          <w:trHeight w:val="299" w:hRule="atLeast"/>
        </w:trPr>
        <w:tc>
          <w:tcPr>
            <w:tcW w:w="1729" w:type="dxa"/>
            <w:tcBorders>
              <w:top w:val="dotted" w:sz="4" w:space="0" w:color="1F497D"/>
              <w:bottom w:val="dotted" w:sz="4" w:space="0" w:color="1F497D"/>
            </w:tcBorders>
          </w:tcPr>
          <w:p>
            <w:pPr>
              <w:pStyle w:val="TableParagraph"/>
              <w:spacing w:line="240" w:lineRule="exact" w:before="40"/>
              <w:ind w:left="122"/>
              <w:jc w:val="left"/>
              <w:rPr>
                <w:b/>
                <w:sz w:val="21"/>
              </w:rPr>
            </w:pPr>
            <w:r>
              <w:rPr>
                <w:b/>
                <w:sz w:val="21"/>
              </w:rPr>
              <w:t>Grad</w:t>
            </w:r>
            <w:r>
              <w:rPr>
                <w:b/>
                <w:spacing w:val="-5"/>
                <w:sz w:val="21"/>
              </w:rPr>
              <w:t> </w:t>
            </w:r>
            <w:r>
              <w:rPr>
                <w:b/>
                <w:spacing w:val="-2"/>
                <w:sz w:val="21"/>
              </w:rPr>
              <w:t>NonDeg</w:t>
            </w:r>
          </w:p>
        </w:tc>
        <w:tc>
          <w:tcPr>
            <w:tcW w:w="678" w:type="dxa"/>
            <w:tcBorders>
              <w:top w:val="dotted" w:sz="4" w:space="0" w:color="1F497D"/>
              <w:bottom w:val="dotted" w:sz="4" w:space="0" w:color="1F497D"/>
            </w:tcBorders>
          </w:tcPr>
          <w:p>
            <w:pPr>
              <w:pStyle w:val="TableParagraph"/>
              <w:spacing w:line="240" w:lineRule="exact" w:before="40"/>
              <w:ind w:right="125"/>
              <w:rPr>
                <w:b/>
                <w:sz w:val="21"/>
              </w:rPr>
            </w:pPr>
            <w:r>
              <w:rPr>
                <w:b/>
                <w:spacing w:val="-10"/>
                <w:sz w:val="21"/>
              </w:rPr>
              <w:t>8</w:t>
            </w:r>
          </w:p>
        </w:tc>
        <w:tc>
          <w:tcPr>
            <w:tcW w:w="681" w:type="dxa"/>
            <w:tcBorders>
              <w:top w:val="dotted" w:sz="4" w:space="0" w:color="1F497D"/>
              <w:bottom w:val="dotted" w:sz="4" w:space="0" w:color="1F497D"/>
            </w:tcBorders>
          </w:tcPr>
          <w:p>
            <w:pPr>
              <w:pStyle w:val="TableParagraph"/>
              <w:spacing w:line="240" w:lineRule="exact" w:before="40"/>
              <w:ind w:right="125"/>
              <w:rPr>
                <w:b/>
                <w:sz w:val="21"/>
              </w:rPr>
            </w:pPr>
            <w:r>
              <w:rPr>
                <w:b/>
                <w:spacing w:val="-10"/>
                <w:sz w:val="21"/>
              </w:rPr>
              <w:t>0</w:t>
            </w:r>
          </w:p>
        </w:tc>
        <w:tc>
          <w:tcPr>
            <w:tcW w:w="680" w:type="dxa"/>
            <w:tcBorders>
              <w:top w:val="dotted" w:sz="4" w:space="0" w:color="1F497D"/>
              <w:bottom w:val="dotted" w:sz="4" w:space="0" w:color="1F497D"/>
            </w:tcBorders>
          </w:tcPr>
          <w:p>
            <w:pPr>
              <w:pStyle w:val="TableParagraph"/>
              <w:spacing w:line="240" w:lineRule="exact" w:before="40"/>
              <w:ind w:right="126"/>
              <w:rPr>
                <w:b/>
                <w:sz w:val="21"/>
              </w:rPr>
            </w:pPr>
            <w:r>
              <w:rPr>
                <w:b/>
                <w:spacing w:val="-10"/>
                <w:sz w:val="21"/>
              </w:rPr>
              <w:t>0</w:t>
            </w:r>
          </w:p>
        </w:tc>
        <w:tc>
          <w:tcPr>
            <w:tcW w:w="681" w:type="dxa"/>
            <w:tcBorders>
              <w:top w:val="dotted" w:sz="4" w:space="0" w:color="1F497D"/>
              <w:bottom w:val="dotted" w:sz="4" w:space="0" w:color="1F497D"/>
            </w:tcBorders>
          </w:tcPr>
          <w:p>
            <w:pPr>
              <w:pStyle w:val="TableParagraph"/>
              <w:spacing w:line="240" w:lineRule="exact" w:before="40"/>
              <w:ind w:right="127"/>
              <w:rPr>
                <w:b/>
                <w:sz w:val="21"/>
              </w:rPr>
            </w:pPr>
            <w:r>
              <w:rPr>
                <w:b/>
                <w:spacing w:val="-10"/>
                <w:sz w:val="21"/>
              </w:rPr>
              <w:t>0</w:t>
            </w:r>
          </w:p>
        </w:tc>
        <w:tc>
          <w:tcPr>
            <w:tcW w:w="681" w:type="dxa"/>
            <w:tcBorders>
              <w:top w:val="dotted" w:sz="4" w:space="0" w:color="1F497D"/>
              <w:bottom w:val="dotted" w:sz="4" w:space="0" w:color="1F497D"/>
            </w:tcBorders>
          </w:tcPr>
          <w:p>
            <w:pPr>
              <w:pStyle w:val="TableParagraph"/>
              <w:spacing w:line="240" w:lineRule="exact" w:before="40"/>
              <w:ind w:right="127"/>
              <w:rPr>
                <w:b/>
                <w:sz w:val="21"/>
              </w:rPr>
            </w:pPr>
            <w:r>
              <w:rPr>
                <w:b/>
                <w:spacing w:val="-10"/>
                <w:sz w:val="21"/>
              </w:rPr>
              <w:t>2</w:t>
            </w:r>
          </w:p>
        </w:tc>
        <w:tc>
          <w:tcPr>
            <w:tcW w:w="680" w:type="dxa"/>
            <w:tcBorders>
              <w:top w:val="dotted" w:sz="4" w:space="0" w:color="1F497D"/>
              <w:bottom w:val="dotted" w:sz="4" w:space="0" w:color="1F497D"/>
            </w:tcBorders>
          </w:tcPr>
          <w:p>
            <w:pPr>
              <w:pStyle w:val="TableParagraph"/>
              <w:spacing w:line="240" w:lineRule="exact" w:before="40"/>
              <w:ind w:right="128"/>
              <w:rPr>
                <w:b/>
                <w:sz w:val="21"/>
              </w:rPr>
            </w:pPr>
            <w:r>
              <w:rPr>
                <w:b/>
                <w:spacing w:val="-10"/>
                <w:sz w:val="21"/>
              </w:rPr>
              <w:t>2</w:t>
            </w:r>
          </w:p>
        </w:tc>
        <w:tc>
          <w:tcPr>
            <w:tcW w:w="681" w:type="dxa"/>
            <w:tcBorders>
              <w:top w:val="dotted" w:sz="4" w:space="0" w:color="1F497D"/>
              <w:bottom w:val="dotted" w:sz="4" w:space="0" w:color="1F497D"/>
            </w:tcBorders>
          </w:tcPr>
          <w:p>
            <w:pPr>
              <w:pStyle w:val="TableParagraph"/>
              <w:spacing w:line="240" w:lineRule="exact" w:before="40"/>
              <w:ind w:right="129"/>
              <w:rPr>
                <w:b/>
                <w:sz w:val="21"/>
              </w:rPr>
            </w:pPr>
            <w:r>
              <w:rPr>
                <w:b/>
                <w:spacing w:val="-10"/>
                <w:sz w:val="21"/>
              </w:rPr>
              <w:t>1</w:t>
            </w:r>
          </w:p>
        </w:tc>
        <w:tc>
          <w:tcPr>
            <w:tcW w:w="681" w:type="dxa"/>
            <w:tcBorders>
              <w:top w:val="dotted" w:sz="4" w:space="0" w:color="1F497D"/>
              <w:bottom w:val="dotted" w:sz="4" w:space="0" w:color="1F497D"/>
            </w:tcBorders>
          </w:tcPr>
          <w:p>
            <w:pPr>
              <w:pStyle w:val="TableParagraph"/>
              <w:spacing w:line="240" w:lineRule="exact" w:before="40"/>
              <w:ind w:right="129"/>
              <w:rPr>
                <w:b/>
                <w:sz w:val="21"/>
              </w:rPr>
            </w:pPr>
            <w:r>
              <w:rPr>
                <w:b/>
                <w:spacing w:val="-10"/>
                <w:sz w:val="21"/>
              </w:rPr>
              <w:t>2</w:t>
            </w:r>
          </w:p>
        </w:tc>
        <w:tc>
          <w:tcPr>
            <w:tcW w:w="680" w:type="dxa"/>
            <w:tcBorders>
              <w:top w:val="dotted" w:sz="4" w:space="0" w:color="1F497D"/>
              <w:bottom w:val="dotted" w:sz="4" w:space="0" w:color="1F497D"/>
            </w:tcBorders>
          </w:tcPr>
          <w:p>
            <w:pPr>
              <w:pStyle w:val="TableParagraph"/>
              <w:spacing w:line="240" w:lineRule="exact" w:before="40"/>
              <w:ind w:right="130"/>
              <w:rPr>
                <w:b/>
                <w:sz w:val="21"/>
              </w:rPr>
            </w:pPr>
            <w:r>
              <w:rPr>
                <w:b/>
                <w:spacing w:val="-10"/>
                <w:sz w:val="21"/>
              </w:rPr>
              <w:t>2</w:t>
            </w:r>
          </w:p>
        </w:tc>
        <w:tc>
          <w:tcPr>
            <w:tcW w:w="703" w:type="dxa"/>
            <w:tcBorders>
              <w:top w:val="dotted" w:sz="4" w:space="0" w:color="1F497D"/>
              <w:bottom w:val="dotted" w:sz="4" w:space="0" w:color="1F497D"/>
            </w:tcBorders>
          </w:tcPr>
          <w:p>
            <w:pPr>
              <w:pStyle w:val="TableParagraph"/>
              <w:spacing w:line="240" w:lineRule="exact" w:before="40"/>
              <w:ind w:right="153"/>
              <w:rPr>
                <w:b/>
                <w:sz w:val="21"/>
              </w:rPr>
            </w:pPr>
            <w:r>
              <w:rPr>
                <w:b/>
                <w:spacing w:val="-10"/>
                <w:sz w:val="21"/>
              </w:rPr>
              <w:t>0</w:t>
            </w:r>
          </w:p>
        </w:tc>
        <w:tc>
          <w:tcPr>
            <w:tcW w:w="1278" w:type="dxa"/>
            <w:tcBorders>
              <w:top w:val="dotted" w:sz="4" w:space="0" w:color="1F497D"/>
              <w:bottom w:val="dotted" w:sz="4" w:space="0" w:color="1F497D"/>
            </w:tcBorders>
          </w:tcPr>
          <w:p>
            <w:pPr>
              <w:pStyle w:val="TableParagraph"/>
              <w:jc w:val="left"/>
              <w:rPr>
                <w:rFonts w:ascii="Times New Roman"/>
                <w:sz w:val="20"/>
              </w:rPr>
            </w:pPr>
          </w:p>
        </w:tc>
      </w:tr>
      <w:tr>
        <w:trPr>
          <w:trHeight w:val="316" w:hRule="atLeast"/>
        </w:trPr>
        <w:tc>
          <w:tcPr>
            <w:tcW w:w="1729" w:type="dxa"/>
            <w:tcBorders>
              <w:top w:val="dotted" w:sz="4" w:space="0" w:color="1F497D"/>
              <w:bottom w:val="dotted" w:sz="8" w:space="0" w:color="1F497D"/>
            </w:tcBorders>
          </w:tcPr>
          <w:p>
            <w:pPr>
              <w:pStyle w:val="TableParagraph"/>
              <w:spacing w:line="240" w:lineRule="exact" w:before="56"/>
              <w:ind w:left="122"/>
              <w:jc w:val="left"/>
              <w:rPr>
                <w:b/>
                <w:sz w:val="21"/>
              </w:rPr>
            </w:pPr>
            <w:r>
              <w:rPr>
                <w:b/>
                <w:spacing w:val="-2"/>
                <w:sz w:val="21"/>
              </w:rPr>
              <w:t>Master's</w:t>
            </w:r>
          </w:p>
        </w:tc>
        <w:tc>
          <w:tcPr>
            <w:tcW w:w="678" w:type="dxa"/>
            <w:tcBorders>
              <w:top w:val="dotted" w:sz="4" w:space="0" w:color="1F497D"/>
              <w:bottom w:val="dotted" w:sz="8" w:space="0" w:color="1F497D"/>
            </w:tcBorders>
          </w:tcPr>
          <w:p>
            <w:pPr>
              <w:pStyle w:val="TableParagraph"/>
              <w:spacing w:line="240" w:lineRule="exact" w:before="56"/>
              <w:ind w:right="125"/>
              <w:rPr>
                <w:b/>
                <w:sz w:val="21"/>
              </w:rPr>
            </w:pPr>
            <w:r>
              <w:rPr>
                <w:b/>
                <w:spacing w:val="-10"/>
                <w:sz w:val="21"/>
              </w:rPr>
              <w:t>1</w:t>
            </w:r>
          </w:p>
        </w:tc>
        <w:tc>
          <w:tcPr>
            <w:tcW w:w="681" w:type="dxa"/>
            <w:tcBorders>
              <w:top w:val="dotted" w:sz="4" w:space="0" w:color="1F497D"/>
              <w:bottom w:val="dotted" w:sz="8" w:space="0" w:color="1F497D"/>
            </w:tcBorders>
          </w:tcPr>
          <w:p>
            <w:pPr>
              <w:pStyle w:val="TableParagraph"/>
              <w:spacing w:line="240" w:lineRule="exact" w:before="56"/>
              <w:ind w:right="125"/>
              <w:rPr>
                <w:b/>
                <w:sz w:val="21"/>
              </w:rPr>
            </w:pPr>
            <w:r>
              <w:rPr>
                <w:b/>
                <w:spacing w:val="-10"/>
                <w:sz w:val="21"/>
              </w:rPr>
              <w:t>0</w:t>
            </w:r>
          </w:p>
        </w:tc>
        <w:tc>
          <w:tcPr>
            <w:tcW w:w="680" w:type="dxa"/>
            <w:tcBorders>
              <w:top w:val="dotted" w:sz="4" w:space="0" w:color="1F497D"/>
              <w:bottom w:val="dotted" w:sz="8" w:space="0" w:color="1F497D"/>
            </w:tcBorders>
          </w:tcPr>
          <w:p>
            <w:pPr>
              <w:pStyle w:val="TableParagraph"/>
              <w:spacing w:line="240" w:lineRule="exact" w:before="56"/>
              <w:ind w:right="126"/>
              <w:rPr>
                <w:b/>
                <w:sz w:val="21"/>
              </w:rPr>
            </w:pPr>
            <w:r>
              <w:rPr>
                <w:b/>
                <w:spacing w:val="-10"/>
                <w:sz w:val="21"/>
              </w:rPr>
              <w:t>1</w:t>
            </w:r>
          </w:p>
        </w:tc>
        <w:tc>
          <w:tcPr>
            <w:tcW w:w="681" w:type="dxa"/>
            <w:tcBorders>
              <w:top w:val="dotted" w:sz="4" w:space="0" w:color="1F497D"/>
              <w:bottom w:val="dotted" w:sz="8" w:space="0" w:color="1F497D"/>
            </w:tcBorders>
          </w:tcPr>
          <w:p>
            <w:pPr>
              <w:pStyle w:val="TableParagraph"/>
              <w:spacing w:line="240" w:lineRule="exact" w:before="56"/>
              <w:ind w:right="127"/>
              <w:rPr>
                <w:b/>
                <w:sz w:val="21"/>
              </w:rPr>
            </w:pPr>
            <w:r>
              <w:rPr>
                <w:b/>
                <w:spacing w:val="-10"/>
                <w:sz w:val="21"/>
              </w:rPr>
              <w:t>1</w:t>
            </w:r>
          </w:p>
        </w:tc>
        <w:tc>
          <w:tcPr>
            <w:tcW w:w="681" w:type="dxa"/>
            <w:tcBorders>
              <w:top w:val="dotted" w:sz="4" w:space="0" w:color="1F497D"/>
              <w:bottom w:val="dotted" w:sz="8" w:space="0" w:color="1F497D"/>
            </w:tcBorders>
          </w:tcPr>
          <w:p>
            <w:pPr>
              <w:pStyle w:val="TableParagraph"/>
              <w:spacing w:line="240" w:lineRule="exact" w:before="56"/>
              <w:ind w:right="127"/>
              <w:rPr>
                <w:b/>
                <w:sz w:val="21"/>
              </w:rPr>
            </w:pPr>
            <w:r>
              <w:rPr>
                <w:b/>
                <w:spacing w:val="-10"/>
                <w:sz w:val="21"/>
              </w:rPr>
              <w:t>0</w:t>
            </w:r>
          </w:p>
        </w:tc>
        <w:tc>
          <w:tcPr>
            <w:tcW w:w="680" w:type="dxa"/>
            <w:tcBorders>
              <w:top w:val="dotted" w:sz="4" w:space="0" w:color="1F497D"/>
              <w:bottom w:val="dotted" w:sz="8" w:space="0" w:color="1F497D"/>
            </w:tcBorders>
          </w:tcPr>
          <w:p>
            <w:pPr>
              <w:pStyle w:val="TableParagraph"/>
              <w:spacing w:line="240" w:lineRule="exact" w:before="56"/>
              <w:ind w:right="128"/>
              <w:rPr>
                <w:b/>
                <w:sz w:val="21"/>
              </w:rPr>
            </w:pPr>
            <w:r>
              <w:rPr>
                <w:b/>
                <w:spacing w:val="-10"/>
                <w:sz w:val="21"/>
              </w:rPr>
              <w:t>0</w:t>
            </w:r>
          </w:p>
        </w:tc>
        <w:tc>
          <w:tcPr>
            <w:tcW w:w="681" w:type="dxa"/>
            <w:tcBorders>
              <w:top w:val="dotted" w:sz="4" w:space="0" w:color="1F497D"/>
              <w:bottom w:val="dotted" w:sz="8" w:space="0" w:color="1F497D"/>
            </w:tcBorders>
          </w:tcPr>
          <w:p>
            <w:pPr>
              <w:pStyle w:val="TableParagraph"/>
              <w:spacing w:line="240" w:lineRule="exact" w:before="56"/>
              <w:ind w:right="129"/>
              <w:rPr>
                <w:b/>
                <w:sz w:val="21"/>
              </w:rPr>
            </w:pPr>
            <w:r>
              <w:rPr>
                <w:b/>
                <w:spacing w:val="-10"/>
                <w:sz w:val="21"/>
              </w:rPr>
              <w:t>0</w:t>
            </w:r>
          </w:p>
        </w:tc>
        <w:tc>
          <w:tcPr>
            <w:tcW w:w="681" w:type="dxa"/>
            <w:tcBorders>
              <w:top w:val="dotted" w:sz="4" w:space="0" w:color="1F497D"/>
              <w:bottom w:val="dotted" w:sz="8" w:space="0" w:color="1F497D"/>
            </w:tcBorders>
          </w:tcPr>
          <w:p>
            <w:pPr>
              <w:pStyle w:val="TableParagraph"/>
              <w:spacing w:line="240" w:lineRule="exact" w:before="56"/>
              <w:ind w:right="129"/>
              <w:rPr>
                <w:b/>
                <w:sz w:val="21"/>
              </w:rPr>
            </w:pPr>
            <w:r>
              <w:rPr>
                <w:b/>
                <w:spacing w:val="-10"/>
                <w:sz w:val="21"/>
              </w:rPr>
              <w:t>0</w:t>
            </w:r>
          </w:p>
        </w:tc>
        <w:tc>
          <w:tcPr>
            <w:tcW w:w="680" w:type="dxa"/>
            <w:tcBorders>
              <w:top w:val="dotted" w:sz="4" w:space="0" w:color="1F497D"/>
              <w:bottom w:val="dotted" w:sz="8" w:space="0" w:color="1F497D"/>
            </w:tcBorders>
          </w:tcPr>
          <w:p>
            <w:pPr>
              <w:pStyle w:val="TableParagraph"/>
              <w:spacing w:line="240" w:lineRule="exact" w:before="56"/>
              <w:ind w:right="130"/>
              <w:rPr>
                <w:b/>
                <w:sz w:val="21"/>
              </w:rPr>
            </w:pPr>
            <w:r>
              <w:rPr>
                <w:b/>
                <w:spacing w:val="-10"/>
                <w:sz w:val="21"/>
              </w:rPr>
              <w:t>0</w:t>
            </w:r>
          </w:p>
        </w:tc>
        <w:tc>
          <w:tcPr>
            <w:tcW w:w="703" w:type="dxa"/>
            <w:tcBorders>
              <w:top w:val="dotted" w:sz="4" w:space="0" w:color="1F497D"/>
              <w:bottom w:val="dotted" w:sz="8" w:space="0" w:color="1F497D"/>
            </w:tcBorders>
          </w:tcPr>
          <w:p>
            <w:pPr>
              <w:pStyle w:val="TableParagraph"/>
              <w:spacing w:line="240" w:lineRule="exact" w:before="56"/>
              <w:ind w:right="153"/>
              <w:rPr>
                <w:b/>
                <w:sz w:val="21"/>
              </w:rPr>
            </w:pPr>
            <w:r>
              <w:rPr>
                <w:b/>
                <w:spacing w:val="-10"/>
                <w:sz w:val="21"/>
              </w:rPr>
              <w:t>0</w:t>
            </w:r>
          </w:p>
        </w:tc>
        <w:tc>
          <w:tcPr>
            <w:tcW w:w="1278" w:type="dxa"/>
            <w:tcBorders>
              <w:top w:val="dotted" w:sz="4" w:space="0" w:color="1F497D"/>
              <w:bottom w:val="dotted" w:sz="8" w:space="0" w:color="1F497D"/>
            </w:tcBorders>
          </w:tcPr>
          <w:p>
            <w:pPr>
              <w:pStyle w:val="TableParagraph"/>
              <w:jc w:val="left"/>
              <w:rPr>
                <w:rFonts w:ascii="Times New Roman"/>
                <w:sz w:val="20"/>
              </w:rPr>
            </w:pPr>
          </w:p>
        </w:tc>
      </w:tr>
    </w:tbl>
    <w:p>
      <w:pPr>
        <w:pStyle w:val="BodyText"/>
        <w:spacing w:before="184"/>
      </w:pPr>
    </w:p>
    <w:p>
      <w:pPr>
        <w:spacing w:before="1"/>
        <w:ind w:left="660" w:right="0" w:firstLine="0"/>
        <w:jc w:val="left"/>
        <w:rPr>
          <w:sz w:val="28"/>
        </w:rPr>
      </w:pPr>
      <w:bookmarkStart w:name="Bachelor’s Degrees" w:id="48"/>
      <w:bookmarkEnd w:id="48"/>
      <w:r>
        <w:rPr/>
      </w:r>
      <w:r>
        <w:rPr>
          <w:color w:val="830F0E"/>
          <w:sz w:val="28"/>
        </w:rPr>
        <w:t>Bachelor’s</w:t>
      </w:r>
      <w:r>
        <w:rPr>
          <w:color w:val="830F0E"/>
          <w:spacing w:val="-8"/>
          <w:sz w:val="28"/>
        </w:rPr>
        <w:t> </w:t>
      </w:r>
      <w:r>
        <w:rPr>
          <w:color w:val="830F0E"/>
          <w:spacing w:val="-2"/>
          <w:sz w:val="28"/>
        </w:rPr>
        <w:t>Degrees</w:t>
      </w:r>
    </w:p>
    <w:tbl>
      <w:tblPr>
        <w:tblW w:w="0" w:type="auto"/>
        <w:jc w:val="left"/>
        <w:tblInd w:w="67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3360"/>
        <w:gridCol w:w="6461"/>
      </w:tblGrid>
      <w:tr>
        <w:trPr>
          <w:trHeight w:val="599" w:hRule="atLeast"/>
        </w:trPr>
        <w:tc>
          <w:tcPr>
            <w:tcW w:w="3360" w:type="dxa"/>
          </w:tcPr>
          <w:p>
            <w:pPr>
              <w:pStyle w:val="TableParagraph"/>
              <w:spacing w:before="165"/>
              <w:ind w:left="107"/>
              <w:jc w:val="left"/>
              <w:rPr>
                <w:sz w:val="21"/>
              </w:rPr>
            </w:pPr>
            <w:r>
              <w:rPr>
                <w:sz w:val="21"/>
              </w:rPr>
              <w:t>Elementary</w:t>
            </w:r>
            <w:r>
              <w:rPr>
                <w:spacing w:val="-8"/>
                <w:sz w:val="21"/>
              </w:rPr>
              <w:t> </w:t>
            </w:r>
            <w:r>
              <w:rPr>
                <w:spacing w:val="-2"/>
                <w:sz w:val="21"/>
              </w:rPr>
              <w:t>Education</w:t>
            </w:r>
          </w:p>
        </w:tc>
        <w:tc>
          <w:tcPr>
            <w:tcW w:w="6461" w:type="dxa"/>
          </w:tcPr>
          <w:p>
            <w:pPr>
              <w:pStyle w:val="TableParagraph"/>
              <w:spacing w:before="38"/>
              <w:ind w:left="107"/>
              <w:jc w:val="left"/>
              <w:rPr>
                <w:sz w:val="21"/>
              </w:rPr>
            </w:pPr>
            <w:r>
              <w:rPr>
                <w:sz w:val="21"/>
              </w:rPr>
              <w:t>Prepares</w:t>
            </w:r>
            <w:r>
              <w:rPr>
                <w:spacing w:val="-4"/>
                <w:sz w:val="21"/>
              </w:rPr>
              <w:t> </w:t>
            </w:r>
            <w:r>
              <w:rPr>
                <w:sz w:val="21"/>
              </w:rPr>
              <w:t>student</w:t>
            </w:r>
            <w:r>
              <w:rPr>
                <w:spacing w:val="-4"/>
                <w:sz w:val="21"/>
              </w:rPr>
              <w:t> </w:t>
            </w:r>
            <w:r>
              <w:rPr>
                <w:sz w:val="21"/>
              </w:rPr>
              <w:t>to</w:t>
            </w:r>
            <w:r>
              <w:rPr>
                <w:spacing w:val="-4"/>
                <w:sz w:val="21"/>
              </w:rPr>
              <w:t> </w:t>
            </w:r>
            <w:r>
              <w:rPr>
                <w:sz w:val="21"/>
              </w:rPr>
              <w:t>pursue</w:t>
            </w:r>
            <w:r>
              <w:rPr>
                <w:spacing w:val="-5"/>
                <w:sz w:val="21"/>
              </w:rPr>
              <w:t> </w:t>
            </w:r>
            <w:r>
              <w:rPr>
                <w:sz w:val="21"/>
              </w:rPr>
              <w:t>certification</w:t>
            </w:r>
            <w:r>
              <w:rPr>
                <w:spacing w:val="-4"/>
                <w:sz w:val="21"/>
              </w:rPr>
              <w:t> </w:t>
            </w:r>
            <w:r>
              <w:rPr>
                <w:sz w:val="21"/>
              </w:rPr>
              <w:t>and</w:t>
            </w:r>
            <w:r>
              <w:rPr>
                <w:spacing w:val="-4"/>
                <w:sz w:val="21"/>
              </w:rPr>
              <w:t> </w:t>
            </w:r>
            <w:r>
              <w:rPr>
                <w:sz w:val="21"/>
              </w:rPr>
              <w:t>a</w:t>
            </w:r>
            <w:r>
              <w:rPr>
                <w:spacing w:val="-3"/>
                <w:sz w:val="21"/>
              </w:rPr>
              <w:t> </w:t>
            </w:r>
            <w:r>
              <w:rPr>
                <w:sz w:val="21"/>
              </w:rPr>
              <w:t>general</w:t>
            </w:r>
            <w:r>
              <w:rPr>
                <w:spacing w:val="-4"/>
                <w:sz w:val="21"/>
              </w:rPr>
              <w:t> </w:t>
            </w:r>
            <w:r>
              <w:rPr>
                <w:sz w:val="21"/>
              </w:rPr>
              <w:t>license</w:t>
            </w:r>
            <w:r>
              <w:rPr>
                <w:spacing w:val="-3"/>
                <w:sz w:val="21"/>
              </w:rPr>
              <w:t> </w:t>
            </w:r>
            <w:r>
              <w:rPr>
                <w:sz w:val="21"/>
              </w:rPr>
              <w:t>to</w:t>
            </w:r>
            <w:r>
              <w:rPr>
                <w:spacing w:val="-4"/>
                <w:sz w:val="21"/>
              </w:rPr>
              <w:t> </w:t>
            </w:r>
            <w:r>
              <w:rPr>
                <w:sz w:val="21"/>
              </w:rPr>
              <w:t>teach children in kindergarten through grade six</w:t>
            </w:r>
          </w:p>
        </w:tc>
      </w:tr>
      <w:tr>
        <w:trPr>
          <w:trHeight w:val="902" w:hRule="atLeast"/>
        </w:trPr>
        <w:tc>
          <w:tcPr>
            <w:tcW w:w="3360" w:type="dxa"/>
          </w:tcPr>
          <w:p>
            <w:pPr>
              <w:pStyle w:val="TableParagraph"/>
              <w:spacing w:before="58"/>
              <w:jc w:val="left"/>
              <w:rPr>
                <w:rFonts w:ascii="Century Gothic"/>
                <w:sz w:val="21"/>
              </w:rPr>
            </w:pPr>
          </w:p>
          <w:p>
            <w:pPr>
              <w:pStyle w:val="TableParagraph"/>
              <w:spacing w:before="1"/>
              <w:ind w:left="107"/>
              <w:jc w:val="left"/>
              <w:rPr>
                <w:sz w:val="21"/>
              </w:rPr>
            </w:pPr>
            <w:r>
              <w:rPr>
                <w:sz w:val="21"/>
              </w:rPr>
              <w:t>Secondary</w:t>
            </w:r>
            <w:r>
              <w:rPr>
                <w:spacing w:val="-9"/>
                <w:sz w:val="21"/>
              </w:rPr>
              <w:t> </w:t>
            </w:r>
            <w:r>
              <w:rPr>
                <w:spacing w:val="-2"/>
                <w:sz w:val="21"/>
              </w:rPr>
              <w:t>Education</w:t>
            </w:r>
          </w:p>
        </w:tc>
        <w:tc>
          <w:tcPr>
            <w:tcW w:w="6461" w:type="dxa"/>
          </w:tcPr>
          <w:p>
            <w:pPr>
              <w:pStyle w:val="TableParagraph"/>
              <w:spacing w:before="59"/>
              <w:ind w:left="107" w:right="293"/>
              <w:jc w:val="both"/>
              <w:rPr>
                <w:sz w:val="21"/>
              </w:rPr>
            </w:pPr>
            <w:r>
              <w:rPr>
                <w:sz w:val="21"/>
              </w:rPr>
              <w:t>Prepares</w:t>
            </w:r>
            <w:r>
              <w:rPr>
                <w:spacing w:val="-4"/>
                <w:sz w:val="21"/>
              </w:rPr>
              <w:t> </w:t>
            </w:r>
            <w:r>
              <w:rPr>
                <w:sz w:val="21"/>
              </w:rPr>
              <w:t>students</w:t>
            </w:r>
            <w:r>
              <w:rPr>
                <w:spacing w:val="-4"/>
                <w:sz w:val="21"/>
              </w:rPr>
              <w:t> </w:t>
            </w:r>
            <w:r>
              <w:rPr>
                <w:sz w:val="21"/>
              </w:rPr>
              <w:t>to</w:t>
            </w:r>
            <w:r>
              <w:rPr>
                <w:spacing w:val="-4"/>
                <w:sz w:val="21"/>
              </w:rPr>
              <w:t> </w:t>
            </w:r>
            <w:r>
              <w:rPr>
                <w:sz w:val="21"/>
              </w:rPr>
              <w:t>help</w:t>
            </w:r>
            <w:r>
              <w:rPr>
                <w:spacing w:val="-4"/>
                <w:sz w:val="21"/>
              </w:rPr>
              <w:t> </w:t>
            </w:r>
            <w:r>
              <w:rPr>
                <w:sz w:val="21"/>
              </w:rPr>
              <w:t>adolescents</w:t>
            </w:r>
            <w:r>
              <w:rPr>
                <w:spacing w:val="-4"/>
                <w:sz w:val="21"/>
              </w:rPr>
              <w:t> </w:t>
            </w:r>
            <w:r>
              <w:rPr>
                <w:sz w:val="21"/>
              </w:rPr>
              <w:t>and</w:t>
            </w:r>
            <w:r>
              <w:rPr>
                <w:spacing w:val="-4"/>
                <w:sz w:val="21"/>
              </w:rPr>
              <w:t> </w:t>
            </w:r>
            <w:r>
              <w:rPr>
                <w:sz w:val="21"/>
              </w:rPr>
              <w:t>young</w:t>
            </w:r>
            <w:r>
              <w:rPr>
                <w:spacing w:val="-4"/>
                <w:sz w:val="21"/>
              </w:rPr>
              <w:t> </w:t>
            </w:r>
            <w:r>
              <w:rPr>
                <w:sz w:val="21"/>
              </w:rPr>
              <w:t>adults</w:t>
            </w:r>
            <w:r>
              <w:rPr>
                <w:spacing w:val="-4"/>
                <w:sz w:val="21"/>
              </w:rPr>
              <w:t> </w:t>
            </w:r>
            <w:r>
              <w:rPr>
                <w:sz w:val="21"/>
              </w:rPr>
              <w:t>find</w:t>
            </w:r>
            <w:r>
              <w:rPr>
                <w:spacing w:val="-4"/>
                <w:sz w:val="21"/>
              </w:rPr>
              <w:t> </w:t>
            </w:r>
            <w:r>
              <w:rPr>
                <w:sz w:val="21"/>
              </w:rPr>
              <w:t>their</w:t>
            </w:r>
            <w:r>
              <w:rPr>
                <w:spacing w:val="-2"/>
                <w:sz w:val="21"/>
              </w:rPr>
              <w:t> </w:t>
            </w:r>
            <w:r>
              <w:rPr>
                <w:sz w:val="21"/>
              </w:rPr>
              <w:t>way, discover</w:t>
            </w:r>
            <w:r>
              <w:rPr>
                <w:spacing w:val="-3"/>
                <w:sz w:val="21"/>
              </w:rPr>
              <w:t> </w:t>
            </w:r>
            <w:r>
              <w:rPr>
                <w:sz w:val="21"/>
              </w:rPr>
              <w:t>their</w:t>
            </w:r>
            <w:r>
              <w:rPr>
                <w:spacing w:val="-3"/>
                <w:sz w:val="21"/>
              </w:rPr>
              <w:t> </w:t>
            </w:r>
            <w:r>
              <w:rPr>
                <w:sz w:val="21"/>
              </w:rPr>
              <w:t>strengths</w:t>
            </w:r>
            <w:r>
              <w:rPr>
                <w:spacing w:val="-4"/>
                <w:sz w:val="21"/>
              </w:rPr>
              <w:t> </w:t>
            </w:r>
            <w:r>
              <w:rPr>
                <w:sz w:val="21"/>
              </w:rPr>
              <w:t>and</w:t>
            </w:r>
            <w:r>
              <w:rPr>
                <w:spacing w:val="-6"/>
                <w:sz w:val="21"/>
              </w:rPr>
              <w:t> </w:t>
            </w:r>
            <w:r>
              <w:rPr>
                <w:sz w:val="21"/>
              </w:rPr>
              <w:t>passions,</w:t>
            </w:r>
            <w:r>
              <w:rPr>
                <w:spacing w:val="-3"/>
                <w:sz w:val="21"/>
              </w:rPr>
              <w:t> </w:t>
            </w:r>
            <w:r>
              <w:rPr>
                <w:sz w:val="21"/>
              </w:rPr>
              <w:t>and</w:t>
            </w:r>
            <w:r>
              <w:rPr>
                <w:spacing w:val="-4"/>
                <w:sz w:val="21"/>
              </w:rPr>
              <w:t> </w:t>
            </w:r>
            <w:r>
              <w:rPr>
                <w:sz w:val="21"/>
              </w:rPr>
              <w:t>prepare</w:t>
            </w:r>
            <w:r>
              <w:rPr>
                <w:spacing w:val="-5"/>
                <w:sz w:val="21"/>
              </w:rPr>
              <w:t> </w:t>
            </w:r>
            <w:r>
              <w:rPr>
                <w:sz w:val="21"/>
              </w:rPr>
              <w:t>for</w:t>
            </w:r>
            <w:r>
              <w:rPr>
                <w:spacing w:val="-3"/>
                <w:sz w:val="21"/>
              </w:rPr>
              <w:t> </w:t>
            </w:r>
            <w:r>
              <w:rPr>
                <w:sz w:val="21"/>
              </w:rPr>
              <w:t>adulthood</w:t>
            </w:r>
            <w:r>
              <w:rPr>
                <w:spacing w:val="-4"/>
                <w:sz w:val="21"/>
              </w:rPr>
              <w:t> </w:t>
            </w:r>
            <w:r>
              <w:rPr>
                <w:sz w:val="21"/>
              </w:rPr>
              <w:t>and</w:t>
            </w:r>
            <w:r>
              <w:rPr>
                <w:spacing w:val="-4"/>
                <w:sz w:val="21"/>
              </w:rPr>
              <w:t> </w:t>
            </w:r>
            <w:r>
              <w:rPr>
                <w:sz w:val="21"/>
              </w:rPr>
              <w:t>a productive work life.</w:t>
            </w:r>
          </w:p>
        </w:tc>
      </w:tr>
    </w:tbl>
    <w:p>
      <w:pPr>
        <w:spacing w:after="0"/>
        <w:jc w:val="both"/>
        <w:rPr>
          <w:sz w:val="21"/>
        </w:rPr>
        <w:sectPr>
          <w:headerReference w:type="default" r:id="rId48"/>
          <w:footerReference w:type="default" r:id="rId49"/>
          <w:pgSz w:w="12240" w:h="15840"/>
          <w:pgMar w:header="728" w:footer="0" w:top="980" w:bottom="280" w:left="780" w:right="520"/>
        </w:sectPr>
      </w:pPr>
    </w:p>
    <w:p>
      <w:pPr>
        <w:pStyle w:val="Heading1"/>
        <w:ind w:left="300"/>
      </w:pPr>
      <w:bookmarkStart w:name="Student Profile and Course Enrollment Tr" w:id="49"/>
      <w:bookmarkEnd w:id="49"/>
      <w:r>
        <w:rPr/>
      </w:r>
      <w:r>
        <w:rPr>
          <w:color w:val="1E5155"/>
          <w:spacing w:val="-14"/>
        </w:rPr>
        <w:t>APPENDIX</w:t>
      </w:r>
      <w:r>
        <w:rPr>
          <w:color w:val="1E5155"/>
          <w:spacing w:val="-26"/>
        </w:rPr>
        <w:t> </w:t>
      </w:r>
      <w:r>
        <w:rPr>
          <w:color w:val="1E5155"/>
          <w:spacing w:val="-10"/>
        </w:rPr>
        <w:t>C</w:t>
      </w:r>
    </w:p>
    <w:p>
      <w:pPr>
        <w:pStyle w:val="Heading2"/>
        <w:spacing w:before="382"/>
        <w:ind w:left="300"/>
      </w:pPr>
      <w:r>
        <w:rPr>
          <w:color w:val="580A09"/>
        </w:rPr>
        <w:t>Student</w:t>
      </w:r>
      <w:r>
        <w:rPr>
          <w:color w:val="580A09"/>
          <w:spacing w:val="-7"/>
        </w:rPr>
        <w:t> </w:t>
      </w:r>
      <w:r>
        <w:rPr>
          <w:color w:val="580A09"/>
        </w:rPr>
        <w:t>Profile</w:t>
      </w:r>
      <w:r>
        <w:rPr>
          <w:color w:val="580A09"/>
          <w:spacing w:val="-4"/>
        </w:rPr>
        <w:t> </w:t>
      </w:r>
      <w:r>
        <w:rPr>
          <w:color w:val="580A09"/>
        </w:rPr>
        <w:t>and</w:t>
      </w:r>
      <w:r>
        <w:rPr>
          <w:color w:val="580A09"/>
          <w:spacing w:val="-3"/>
        </w:rPr>
        <w:t> </w:t>
      </w:r>
      <w:r>
        <w:rPr>
          <w:color w:val="580A09"/>
        </w:rPr>
        <w:t>Course</w:t>
      </w:r>
      <w:r>
        <w:rPr>
          <w:color w:val="580A09"/>
          <w:spacing w:val="-1"/>
        </w:rPr>
        <w:t> </w:t>
      </w:r>
      <w:r>
        <w:rPr>
          <w:color w:val="580A09"/>
        </w:rPr>
        <w:t>Enrollment</w:t>
      </w:r>
      <w:r>
        <w:rPr>
          <w:color w:val="580A09"/>
          <w:spacing w:val="-5"/>
        </w:rPr>
        <w:t> </w:t>
      </w:r>
      <w:r>
        <w:rPr>
          <w:color w:val="580A09"/>
        </w:rPr>
        <w:t>Trends</w:t>
      </w:r>
      <w:r>
        <w:rPr>
          <w:color w:val="580A09"/>
          <w:spacing w:val="-3"/>
        </w:rPr>
        <w:t> </w:t>
      </w:r>
      <w:r>
        <w:rPr>
          <w:color w:val="580A09"/>
        </w:rPr>
        <w:t>by</w:t>
      </w:r>
      <w:r>
        <w:rPr>
          <w:color w:val="580A09"/>
          <w:spacing w:val="-3"/>
        </w:rPr>
        <w:t> </w:t>
      </w:r>
      <w:r>
        <w:rPr>
          <w:color w:val="580A09"/>
          <w:spacing w:val="-2"/>
        </w:rPr>
        <w:t>Campus</w:t>
      </w:r>
    </w:p>
    <w:p>
      <w:pPr>
        <w:spacing w:after="0"/>
        <w:sectPr>
          <w:headerReference w:type="default" r:id="rId50"/>
          <w:footerReference w:type="default" r:id="rId51"/>
          <w:pgSz w:w="12240" w:h="15840"/>
          <w:pgMar w:header="0" w:footer="0" w:top="920" w:bottom="280" w:left="780" w:right="520"/>
        </w:sectPr>
      </w:pPr>
    </w:p>
    <w:p>
      <w:pPr>
        <w:spacing w:before="82"/>
        <w:ind w:left="1886" w:right="0" w:firstLine="0"/>
        <w:jc w:val="left"/>
        <w:rPr>
          <w:rFonts w:ascii="Microsoft Sans Serif"/>
          <w:b/>
          <w:sz w:val="18"/>
        </w:rPr>
      </w:pPr>
      <w:r>
        <w:rPr>
          <w:rFonts w:ascii="Microsoft Sans Serif"/>
          <w:b/>
          <w:w w:val="105"/>
          <w:sz w:val="18"/>
        </w:rPr>
        <w:t>Overall</w:t>
      </w:r>
      <w:r>
        <w:rPr>
          <w:rFonts w:ascii="Microsoft Sans Serif"/>
          <w:b/>
          <w:spacing w:val="32"/>
          <w:w w:val="105"/>
          <w:sz w:val="18"/>
        </w:rPr>
        <w:t> </w:t>
      </w:r>
      <w:r>
        <w:rPr>
          <w:rFonts w:ascii="Microsoft Sans Serif"/>
          <w:b/>
          <w:w w:val="105"/>
          <w:sz w:val="18"/>
        </w:rPr>
        <w:t>Enrollment</w:t>
      </w:r>
      <w:r>
        <w:rPr>
          <w:rFonts w:ascii="Microsoft Sans Serif"/>
          <w:b/>
          <w:spacing w:val="52"/>
          <w:w w:val="105"/>
          <w:sz w:val="18"/>
        </w:rPr>
        <w:t> </w:t>
      </w:r>
      <w:r>
        <w:rPr>
          <w:rFonts w:ascii="Microsoft Sans Serif"/>
          <w:b/>
          <w:w w:val="105"/>
          <w:sz w:val="18"/>
        </w:rPr>
        <w:t>Trends</w:t>
      </w:r>
      <w:r>
        <w:rPr>
          <w:rFonts w:ascii="Microsoft Sans Serif"/>
          <w:b/>
          <w:spacing w:val="43"/>
          <w:w w:val="105"/>
          <w:sz w:val="18"/>
        </w:rPr>
        <w:t> </w:t>
      </w:r>
      <w:r>
        <w:rPr>
          <w:rFonts w:ascii="Microsoft Sans Serif"/>
          <w:b/>
          <w:w w:val="105"/>
          <w:sz w:val="18"/>
        </w:rPr>
        <w:t>in</w:t>
      </w:r>
      <w:r>
        <w:rPr>
          <w:rFonts w:ascii="Microsoft Sans Serif"/>
          <w:b/>
          <w:spacing w:val="45"/>
          <w:w w:val="105"/>
          <w:sz w:val="18"/>
        </w:rPr>
        <w:t> </w:t>
      </w:r>
      <w:r>
        <w:rPr>
          <w:rFonts w:ascii="Microsoft Sans Serif"/>
          <w:b/>
          <w:spacing w:val="10"/>
          <w:w w:val="105"/>
          <w:sz w:val="18"/>
        </w:rPr>
        <w:t>the</w:t>
      </w:r>
      <w:r>
        <w:rPr>
          <w:rFonts w:ascii="Microsoft Sans Serif"/>
          <w:b/>
          <w:spacing w:val="44"/>
          <w:w w:val="105"/>
          <w:sz w:val="18"/>
        </w:rPr>
        <w:t> </w:t>
      </w:r>
      <w:r>
        <w:rPr>
          <w:rFonts w:ascii="Microsoft Sans Serif"/>
          <w:b/>
          <w:w w:val="105"/>
          <w:sz w:val="18"/>
        </w:rPr>
        <w:t>IU</w:t>
      </w:r>
      <w:r>
        <w:rPr>
          <w:rFonts w:ascii="Microsoft Sans Serif"/>
          <w:b/>
          <w:spacing w:val="49"/>
          <w:w w:val="105"/>
          <w:sz w:val="18"/>
        </w:rPr>
        <w:t> </w:t>
      </w:r>
      <w:r>
        <w:rPr>
          <w:rFonts w:ascii="Microsoft Sans Serif"/>
          <w:b/>
          <w:w w:val="105"/>
          <w:sz w:val="18"/>
        </w:rPr>
        <w:t>Core</w:t>
      </w:r>
      <w:r>
        <w:rPr>
          <w:rFonts w:ascii="Microsoft Sans Serif"/>
          <w:b/>
          <w:spacing w:val="45"/>
          <w:w w:val="105"/>
          <w:sz w:val="18"/>
        </w:rPr>
        <w:t> </w:t>
      </w:r>
      <w:r>
        <w:rPr>
          <w:rFonts w:ascii="Microsoft Sans Serif"/>
          <w:b/>
          <w:w w:val="105"/>
          <w:sz w:val="18"/>
        </w:rPr>
        <w:t>Campus</w:t>
      </w:r>
      <w:r>
        <w:rPr>
          <w:rFonts w:ascii="Microsoft Sans Serif"/>
          <w:b/>
          <w:spacing w:val="43"/>
          <w:w w:val="105"/>
          <w:sz w:val="18"/>
        </w:rPr>
        <w:t> </w:t>
      </w:r>
      <w:r>
        <w:rPr>
          <w:rFonts w:ascii="Microsoft Sans Serif"/>
          <w:b/>
          <w:spacing w:val="10"/>
          <w:w w:val="105"/>
          <w:sz w:val="18"/>
        </w:rPr>
        <w:t>School</w:t>
      </w:r>
      <w:r>
        <w:rPr>
          <w:rFonts w:ascii="Microsoft Sans Serif"/>
          <w:b/>
          <w:spacing w:val="33"/>
          <w:w w:val="105"/>
          <w:sz w:val="18"/>
        </w:rPr>
        <w:t> </w:t>
      </w:r>
      <w:r>
        <w:rPr>
          <w:rFonts w:ascii="Microsoft Sans Serif"/>
          <w:b/>
          <w:w w:val="105"/>
          <w:sz w:val="18"/>
        </w:rPr>
        <w:t>of</w:t>
      </w:r>
      <w:r>
        <w:rPr>
          <w:rFonts w:ascii="Microsoft Sans Serif"/>
          <w:b/>
          <w:spacing w:val="51"/>
          <w:w w:val="105"/>
          <w:sz w:val="18"/>
        </w:rPr>
        <w:t> </w:t>
      </w:r>
      <w:r>
        <w:rPr>
          <w:rFonts w:ascii="Microsoft Sans Serif"/>
          <w:b/>
          <w:spacing w:val="10"/>
          <w:w w:val="105"/>
          <w:sz w:val="18"/>
        </w:rPr>
        <w:t>Education</w:t>
      </w:r>
    </w:p>
    <w:p>
      <w:pPr>
        <w:pStyle w:val="BodyText"/>
        <w:spacing w:before="7" w:after="1"/>
        <w:rPr>
          <w:rFonts w:ascii="Microsoft Sans Serif"/>
          <w:b/>
          <w:sz w:val="10"/>
        </w:rPr>
      </w:pPr>
    </w:p>
    <w:tbl>
      <w:tblPr>
        <w:tblW w:w="0" w:type="auto"/>
        <w:jc w:val="left"/>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6"/>
        <w:gridCol w:w="633"/>
        <w:gridCol w:w="634"/>
        <w:gridCol w:w="634"/>
        <w:gridCol w:w="634"/>
        <w:gridCol w:w="634"/>
        <w:gridCol w:w="634"/>
        <w:gridCol w:w="634"/>
        <w:gridCol w:w="634"/>
        <w:gridCol w:w="634"/>
        <w:gridCol w:w="769"/>
        <w:gridCol w:w="738"/>
      </w:tblGrid>
      <w:tr>
        <w:trPr>
          <w:trHeight w:val="195" w:hRule="atLeast"/>
        </w:trPr>
        <w:tc>
          <w:tcPr>
            <w:tcW w:w="7301" w:type="dxa"/>
            <w:gridSpan w:val="10"/>
            <w:tcBorders>
              <w:top w:val="single" w:sz="6" w:space="0" w:color="000000"/>
            </w:tcBorders>
          </w:tcPr>
          <w:p>
            <w:pPr>
              <w:pStyle w:val="TableParagraph"/>
              <w:jc w:val="left"/>
              <w:rPr>
                <w:rFonts w:ascii="Times New Roman"/>
                <w:sz w:val="12"/>
              </w:rPr>
            </w:pPr>
          </w:p>
        </w:tc>
        <w:tc>
          <w:tcPr>
            <w:tcW w:w="1507" w:type="dxa"/>
            <w:gridSpan w:val="2"/>
            <w:tcBorders>
              <w:top w:val="single" w:sz="6" w:space="0" w:color="000000"/>
            </w:tcBorders>
          </w:tcPr>
          <w:p>
            <w:pPr>
              <w:pStyle w:val="TableParagraph"/>
              <w:spacing w:line="163" w:lineRule="exact" w:before="11"/>
              <w:ind w:left="568"/>
              <w:jc w:val="left"/>
              <w:rPr>
                <w:rFonts w:ascii="Microsoft Sans Serif"/>
                <w:sz w:val="15"/>
              </w:rPr>
            </w:pPr>
            <w:r>
              <w:rPr>
                <w:rFonts w:ascii="Microsoft Sans Serif"/>
                <w:sz w:val="15"/>
              </w:rPr>
              <w:t>Avg.</w:t>
            </w:r>
            <w:r>
              <w:rPr>
                <w:rFonts w:ascii="Microsoft Sans Serif"/>
                <w:spacing w:val="3"/>
                <w:sz w:val="15"/>
              </w:rPr>
              <w:t> </w:t>
            </w:r>
            <w:r>
              <w:rPr>
                <w:rFonts w:ascii="Microsoft Sans Serif"/>
                <w:spacing w:val="-2"/>
                <w:sz w:val="15"/>
              </w:rPr>
              <w:t>Annual</w:t>
            </w:r>
          </w:p>
        </w:tc>
      </w:tr>
      <w:tr>
        <w:trPr>
          <w:trHeight w:val="186" w:hRule="atLeast"/>
        </w:trPr>
        <w:tc>
          <w:tcPr>
            <w:tcW w:w="2229" w:type="dxa"/>
            <w:gridSpan w:val="2"/>
            <w:tcBorders>
              <w:bottom w:val="single" w:sz="6" w:space="0" w:color="000000"/>
            </w:tcBorders>
          </w:tcPr>
          <w:p>
            <w:pPr>
              <w:pStyle w:val="TableParagraph"/>
              <w:spacing w:line="152" w:lineRule="exact" w:before="15"/>
              <w:ind w:right="105"/>
              <w:rPr>
                <w:rFonts w:ascii="Microsoft Sans Serif"/>
                <w:sz w:val="15"/>
              </w:rPr>
            </w:pPr>
            <w:r>
              <w:rPr>
                <w:rFonts w:ascii="Microsoft Sans Serif"/>
                <w:spacing w:val="-4"/>
                <w:sz w:val="15"/>
              </w:rPr>
              <w:t>2005</w:t>
            </w:r>
          </w:p>
        </w:tc>
        <w:tc>
          <w:tcPr>
            <w:tcW w:w="634" w:type="dxa"/>
            <w:tcBorders>
              <w:bottom w:val="single" w:sz="6" w:space="0" w:color="000000"/>
            </w:tcBorders>
          </w:tcPr>
          <w:p>
            <w:pPr>
              <w:pStyle w:val="TableParagraph"/>
              <w:spacing w:line="152" w:lineRule="exact" w:before="15"/>
              <w:ind w:right="105"/>
              <w:rPr>
                <w:rFonts w:ascii="Microsoft Sans Serif"/>
                <w:sz w:val="15"/>
              </w:rPr>
            </w:pPr>
            <w:r>
              <w:rPr>
                <w:rFonts w:ascii="Microsoft Sans Serif"/>
                <w:spacing w:val="-4"/>
                <w:sz w:val="15"/>
              </w:rPr>
              <w:t>2006</w:t>
            </w:r>
          </w:p>
        </w:tc>
        <w:tc>
          <w:tcPr>
            <w:tcW w:w="634" w:type="dxa"/>
            <w:tcBorders>
              <w:bottom w:val="single" w:sz="6" w:space="0" w:color="000000"/>
            </w:tcBorders>
          </w:tcPr>
          <w:p>
            <w:pPr>
              <w:pStyle w:val="TableParagraph"/>
              <w:spacing w:line="152" w:lineRule="exact" w:before="15"/>
              <w:ind w:right="106"/>
              <w:rPr>
                <w:rFonts w:ascii="Microsoft Sans Serif"/>
                <w:sz w:val="15"/>
              </w:rPr>
            </w:pPr>
            <w:r>
              <w:rPr>
                <w:rFonts w:ascii="Microsoft Sans Serif"/>
                <w:spacing w:val="-4"/>
                <w:sz w:val="15"/>
              </w:rPr>
              <w:t>2007</w:t>
            </w:r>
          </w:p>
        </w:tc>
        <w:tc>
          <w:tcPr>
            <w:tcW w:w="634" w:type="dxa"/>
            <w:tcBorders>
              <w:bottom w:val="single" w:sz="6" w:space="0" w:color="000000"/>
            </w:tcBorders>
          </w:tcPr>
          <w:p>
            <w:pPr>
              <w:pStyle w:val="TableParagraph"/>
              <w:spacing w:line="152" w:lineRule="exact" w:before="15"/>
              <w:ind w:right="107"/>
              <w:rPr>
                <w:rFonts w:ascii="Microsoft Sans Serif"/>
                <w:sz w:val="15"/>
              </w:rPr>
            </w:pPr>
            <w:r>
              <w:rPr>
                <w:rFonts w:ascii="Microsoft Sans Serif"/>
                <w:spacing w:val="-4"/>
                <w:sz w:val="15"/>
              </w:rPr>
              <w:t>2008</w:t>
            </w:r>
          </w:p>
        </w:tc>
        <w:tc>
          <w:tcPr>
            <w:tcW w:w="634" w:type="dxa"/>
            <w:tcBorders>
              <w:bottom w:val="single" w:sz="6" w:space="0" w:color="000000"/>
            </w:tcBorders>
          </w:tcPr>
          <w:p>
            <w:pPr>
              <w:pStyle w:val="TableParagraph"/>
              <w:spacing w:line="152" w:lineRule="exact" w:before="15"/>
              <w:ind w:right="107"/>
              <w:rPr>
                <w:rFonts w:ascii="Microsoft Sans Serif"/>
                <w:sz w:val="15"/>
              </w:rPr>
            </w:pPr>
            <w:r>
              <w:rPr>
                <w:rFonts w:ascii="Microsoft Sans Serif"/>
                <w:spacing w:val="-4"/>
                <w:sz w:val="15"/>
              </w:rPr>
              <w:t>2009</w:t>
            </w:r>
          </w:p>
        </w:tc>
        <w:tc>
          <w:tcPr>
            <w:tcW w:w="634" w:type="dxa"/>
            <w:tcBorders>
              <w:bottom w:val="single" w:sz="6" w:space="0" w:color="000000"/>
            </w:tcBorders>
          </w:tcPr>
          <w:p>
            <w:pPr>
              <w:pStyle w:val="TableParagraph"/>
              <w:spacing w:line="152" w:lineRule="exact" w:before="15"/>
              <w:ind w:right="108"/>
              <w:rPr>
                <w:rFonts w:ascii="Microsoft Sans Serif"/>
                <w:sz w:val="15"/>
              </w:rPr>
            </w:pPr>
            <w:r>
              <w:rPr>
                <w:rFonts w:ascii="Microsoft Sans Serif"/>
                <w:spacing w:val="-4"/>
                <w:sz w:val="15"/>
              </w:rPr>
              <w:t>2010</w:t>
            </w:r>
          </w:p>
        </w:tc>
        <w:tc>
          <w:tcPr>
            <w:tcW w:w="634" w:type="dxa"/>
            <w:tcBorders>
              <w:bottom w:val="single" w:sz="6" w:space="0" w:color="000000"/>
            </w:tcBorders>
          </w:tcPr>
          <w:p>
            <w:pPr>
              <w:pStyle w:val="TableParagraph"/>
              <w:spacing w:line="152" w:lineRule="exact" w:before="15"/>
              <w:ind w:right="109"/>
              <w:rPr>
                <w:rFonts w:ascii="Microsoft Sans Serif"/>
                <w:sz w:val="15"/>
              </w:rPr>
            </w:pPr>
            <w:r>
              <w:rPr>
                <w:rFonts w:ascii="Microsoft Sans Serif"/>
                <w:spacing w:val="-4"/>
                <w:sz w:val="15"/>
              </w:rPr>
              <w:t>2011</w:t>
            </w:r>
          </w:p>
        </w:tc>
        <w:tc>
          <w:tcPr>
            <w:tcW w:w="634" w:type="dxa"/>
            <w:tcBorders>
              <w:bottom w:val="single" w:sz="6" w:space="0" w:color="000000"/>
            </w:tcBorders>
          </w:tcPr>
          <w:p>
            <w:pPr>
              <w:pStyle w:val="TableParagraph"/>
              <w:spacing w:line="152" w:lineRule="exact" w:before="15"/>
              <w:ind w:right="109"/>
              <w:rPr>
                <w:rFonts w:ascii="Microsoft Sans Serif"/>
                <w:sz w:val="15"/>
              </w:rPr>
            </w:pPr>
            <w:r>
              <w:rPr>
                <w:rFonts w:ascii="Microsoft Sans Serif"/>
                <w:spacing w:val="-4"/>
                <w:sz w:val="15"/>
              </w:rPr>
              <w:t>2012</w:t>
            </w:r>
          </w:p>
        </w:tc>
        <w:tc>
          <w:tcPr>
            <w:tcW w:w="634" w:type="dxa"/>
            <w:tcBorders>
              <w:bottom w:val="single" w:sz="6" w:space="0" w:color="000000"/>
            </w:tcBorders>
          </w:tcPr>
          <w:p>
            <w:pPr>
              <w:pStyle w:val="TableParagraph"/>
              <w:spacing w:line="152" w:lineRule="exact" w:before="15"/>
              <w:ind w:right="110"/>
              <w:rPr>
                <w:rFonts w:ascii="Microsoft Sans Serif"/>
                <w:sz w:val="15"/>
              </w:rPr>
            </w:pPr>
            <w:r>
              <w:rPr>
                <w:rFonts w:ascii="Microsoft Sans Serif"/>
                <w:spacing w:val="-4"/>
                <w:sz w:val="15"/>
              </w:rPr>
              <w:t>2013</w:t>
            </w:r>
          </w:p>
        </w:tc>
        <w:tc>
          <w:tcPr>
            <w:tcW w:w="1507" w:type="dxa"/>
            <w:gridSpan w:val="2"/>
            <w:tcBorders>
              <w:bottom w:val="single" w:sz="6" w:space="0" w:color="000000"/>
            </w:tcBorders>
          </w:tcPr>
          <w:p>
            <w:pPr>
              <w:pStyle w:val="TableParagraph"/>
              <w:spacing w:line="152" w:lineRule="exact" w:before="15"/>
              <w:ind w:left="181"/>
              <w:jc w:val="left"/>
              <w:rPr>
                <w:rFonts w:ascii="Microsoft Sans Serif"/>
                <w:sz w:val="15"/>
              </w:rPr>
            </w:pPr>
            <w:r>
              <w:rPr>
                <w:rFonts w:ascii="Microsoft Sans Serif"/>
                <w:sz w:val="15"/>
              </w:rPr>
              <w:t>2014</w:t>
            </w:r>
            <w:r>
              <w:rPr>
                <w:rFonts w:ascii="Microsoft Sans Serif"/>
                <w:spacing w:val="9"/>
                <w:sz w:val="15"/>
              </w:rPr>
              <w:t> </w:t>
            </w:r>
            <w:r>
              <w:rPr>
                <w:rFonts w:ascii="Microsoft Sans Serif"/>
                <w:sz w:val="15"/>
              </w:rPr>
              <w:t>Pct.</w:t>
            </w:r>
            <w:r>
              <w:rPr>
                <w:rFonts w:ascii="Microsoft Sans Serif"/>
                <w:spacing w:val="1"/>
                <w:sz w:val="15"/>
              </w:rPr>
              <w:t> </w:t>
            </w:r>
            <w:r>
              <w:rPr>
                <w:rFonts w:ascii="Microsoft Sans Serif"/>
                <w:spacing w:val="-2"/>
                <w:sz w:val="15"/>
              </w:rPr>
              <w:t>Change</w:t>
            </w:r>
          </w:p>
        </w:tc>
      </w:tr>
      <w:tr>
        <w:trPr>
          <w:trHeight w:val="212" w:hRule="atLeast"/>
        </w:trPr>
        <w:tc>
          <w:tcPr>
            <w:tcW w:w="1596" w:type="dxa"/>
          </w:tcPr>
          <w:p>
            <w:pPr>
              <w:pStyle w:val="TableParagraph"/>
              <w:spacing w:before="6"/>
              <w:ind w:left="35"/>
              <w:jc w:val="left"/>
              <w:rPr>
                <w:rFonts w:ascii="Microsoft Sans Serif"/>
                <w:b/>
                <w:sz w:val="15"/>
              </w:rPr>
            </w:pPr>
            <w:r>
              <w:rPr>
                <w:rFonts w:ascii="Microsoft Sans Serif"/>
                <w:b/>
                <w:spacing w:val="11"/>
                <w:sz w:val="15"/>
              </w:rPr>
              <w:t>Bloomington </w:t>
            </w:r>
          </w:p>
        </w:tc>
        <w:tc>
          <w:tcPr>
            <w:tcW w:w="633" w:type="dxa"/>
          </w:tcPr>
          <w:p>
            <w:pPr>
              <w:pStyle w:val="TableParagraph"/>
              <w:spacing w:before="6"/>
              <w:ind w:right="127"/>
              <w:rPr>
                <w:rFonts w:ascii="Microsoft Sans Serif"/>
                <w:b/>
                <w:sz w:val="15"/>
              </w:rPr>
            </w:pPr>
            <w:r>
              <w:rPr>
                <w:rFonts w:ascii="Microsoft Sans Serif"/>
                <w:b/>
                <w:spacing w:val="-2"/>
                <w:sz w:val="15"/>
              </w:rPr>
              <w:t>2,591</w:t>
            </w:r>
          </w:p>
        </w:tc>
        <w:tc>
          <w:tcPr>
            <w:tcW w:w="634" w:type="dxa"/>
          </w:tcPr>
          <w:p>
            <w:pPr>
              <w:pStyle w:val="TableParagraph"/>
              <w:spacing w:before="6"/>
              <w:ind w:right="128"/>
              <w:rPr>
                <w:rFonts w:ascii="Microsoft Sans Serif"/>
                <w:b/>
                <w:sz w:val="15"/>
              </w:rPr>
            </w:pPr>
            <w:r>
              <w:rPr>
                <w:rFonts w:ascii="Microsoft Sans Serif"/>
                <w:b/>
                <w:spacing w:val="-2"/>
                <w:sz w:val="15"/>
              </w:rPr>
              <w:t>2,357</w:t>
            </w:r>
          </w:p>
        </w:tc>
        <w:tc>
          <w:tcPr>
            <w:tcW w:w="634" w:type="dxa"/>
          </w:tcPr>
          <w:p>
            <w:pPr>
              <w:pStyle w:val="TableParagraph"/>
              <w:spacing w:before="6"/>
              <w:ind w:right="129"/>
              <w:rPr>
                <w:rFonts w:ascii="Microsoft Sans Serif"/>
                <w:b/>
                <w:sz w:val="15"/>
              </w:rPr>
            </w:pPr>
            <w:r>
              <w:rPr>
                <w:rFonts w:ascii="Microsoft Sans Serif"/>
                <w:b/>
                <w:spacing w:val="-2"/>
                <w:sz w:val="15"/>
              </w:rPr>
              <w:t>2,204</w:t>
            </w:r>
          </w:p>
        </w:tc>
        <w:tc>
          <w:tcPr>
            <w:tcW w:w="634" w:type="dxa"/>
          </w:tcPr>
          <w:p>
            <w:pPr>
              <w:pStyle w:val="TableParagraph"/>
              <w:spacing w:before="6"/>
              <w:ind w:right="129"/>
              <w:rPr>
                <w:rFonts w:ascii="Microsoft Sans Serif"/>
                <w:b/>
                <w:sz w:val="15"/>
              </w:rPr>
            </w:pPr>
            <w:r>
              <w:rPr>
                <w:rFonts w:ascii="Microsoft Sans Serif"/>
                <w:b/>
                <w:spacing w:val="-2"/>
                <w:sz w:val="15"/>
              </w:rPr>
              <w:t>2,057</w:t>
            </w:r>
          </w:p>
        </w:tc>
        <w:tc>
          <w:tcPr>
            <w:tcW w:w="634" w:type="dxa"/>
          </w:tcPr>
          <w:p>
            <w:pPr>
              <w:pStyle w:val="TableParagraph"/>
              <w:spacing w:before="6"/>
              <w:ind w:right="130"/>
              <w:rPr>
                <w:rFonts w:ascii="Microsoft Sans Serif"/>
                <w:b/>
                <w:sz w:val="15"/>
              </w:rPr>
            </w:pPr>
            <w:r>
              <w:rPr>
                <w:rFonts w:ascii="Microsoft Sans Serif"/>
                <w:b/>
                <w:spacing w:val="-2"/>
                <w:sz w:val="15"/>
              </w:rPr>
              <w:t>2,104</w:t>
            </w:r>
          </w:p>
        </w:tc>
        <w:tc>
          <w:tcPr>
            <w:tcW w:w="634" w:type="dxa"/>
          </w:tcPr>
          <w:p>
            <w:pPr>
              <w:pStyle w:val="TableParagraph"/>
              <w:spacing w:before="6"/>
              <w:ind w:right="130"/>
              <w:rPr>
                <w:rFonts w:ascii="Microsoft Sans Serif"/>
                <w:b/>
                <w:sz w:val="15"/>
              </w:rPr>
            </w:pPr>
            <w:r>
              <w:rPr>
                <w:rFonts w:ascii="Microsoft Sans Serif"/>
                <w:b/>
                <w:spacing w:val="-2"/>
                <w:sz w:val="15"/>
              </w:rPr>
              <w:t>2,029</w:t>
            </w:r>
          </w:p>
        </w:tc>
        <w:tc>
          <w:tcPr>
            <w:tcW w:w="634" w:type="dxa"/>
          </w:tcPr>
          <w:p>
            <w:pPr>
              <w:pStyle w:val="TableParagraph"/>
              <w:spacing w:before="6"/>
              <w:ind w:right="131"/>
              <w:rPr>
                <w:rFonts w:ascii="Microsoft Sans Serif"/>
                <w:b/>
                <w:sz w:val="15"/>
              </w:rPr>
            </w:pPr>
            <w:r>
              <w:rPr>
                <w:rFonts w:ascii="Microsoft Sans Serif"/>
                <w:b/>
                <w:spacing w:val="-2"/>
                <w:sz w:val="15"/>
              </w:rPr>
              <w:t>2,011</w:t>
            </w:r>
          </w:p>
        </w:tc>
        <w:tc>
          <w:tcPr>
            <w:tcW w:w="634" w:type="dxa"/>
          </w:tcPr>
          <w:p>
            <w:pPr>
              <w:pStyle w:val="TableParagraph"/>
              <w:spacing w:before="6"/>
              <w:ind w:right="132"/>
              <w:rPr>
                <w:rFonts w:ascii="Microsoft Sans Serif"/>
                <w:b/>
                <w:sz w:val="15"/>
              </w:rPr>
            </w:pPr>
            <w:r>
              <w:rPr>
                <w:rFonts w:ascii="Microsoft Sans Serif"/>
                <w:b/>
                <w:spacing w:val="-2"/>
                <w:sz w:val="15"/>
              </w:rPr>
              <w:t>1,794</w:t>
            </w:r>
          </w:p>
        </w:tc>
        <w:tc>
          <w:tcPr>
            <w:tcW w:w="634" w:type="dxa"/>
          </w:tcPr>
          <w:p>
            <w:pPr>
              <w:pStyle w:val="TableParagraph"/>
              <w:spacing w:before="6"/>
              <w:ind w:right="132"/>
              <w:rPr>
                <w:rFonts w:ascii="Microsoft Sans Serif"/>
                <w:b/>
                <w:sz w:val="15"/>
              </w:rPr>
            </w:pPr>
            <w:r>
              <w:rPr>
                <w:rFonts w:ascii="Microsoft Sans Serif"/>
                <w:b/>
                <w:spacing w:val="-2"/>
                <w:sz w:val="15"/>
              </w:rPr>
              <w:t>1,696</w:t>
            </w:r>
          </w:p>
        </w:tc>
        <w:tc>
          <w:tcPr>
            <w:tcW w:w="769" w:type="dxa"/>
          </w:tcPr>
          <w:p>
            <w:pPr>
              <w:pStyle w:val="TableParagraph"/>
              <w:spacing w:before="6"/>
              <w:ind w:left="76"/>
              <w:jc w:val="left"/>
              <w:rPr>
                <w:rFonts w:ascii="Microsoft Sans Serif"/>
                <w:b/>
                <w:sz w:val="15"/>
              </w:rPr>
            </w:pPr>
            <w:r>
              <w:rPr>
                <w:rFonts w:ascii="Microsoft Sans Serif"/>
                <w:b/>
                <w:spacing w:val="-2"/>
                <w:sz w:val="15"/>
              </w:rPr>
              <w:t>1,751</w:t>
            </w:r>
          </w:p>
        </w:tc>
        <w:tc>
          <w:tcPr>
            <w:tcW w:w="738" w:type="dxa"/>
          </w:tcPr>
          <w:p>
            <w:pPr>
              <w:pStyle w:val="TableParagraph"/>
              <w:spacing w:before="6"/>
              <w:ind w:left="210"/>
              <w:jc w:val="left"/>
              <w:rPr>
                <w:rFonts w:ascii="Microsoft Sans Serif"/>
                <w:b/>
                <w:sz w:val="15"/>
              </w:rPr>
            </w:pPr>
            <w:r>
              <w:rPr>
                <w:rFonts w:ascii="Microsoft Sans Serif"/>
                <w:b/>
                <w:sz w:val="15"/>
              </w:rPr>
              <w:t>-</w:t>
            </w:r>
            <w:r>
              <w:rPr>
                <w:rFonts w:ascii="Microsoft Sans Serif"/>
                <w:b/>
                <w:spacing w:val="-4"/>
                <w:sz w:val="15"/>
              </w:rPr>
              <w:t>4.3%</w:t>
            </w:r>
          </w:p>
        </w:tc>
      </w:tr>
      <w:tr>
        <w:trPr>
          <w:trHeight w:val="208" w:hRule="atLeast"/>
        </w:trPr>
        <w:tc>
          <w:tcPr>
            <w:tcW w:w="1596" w:type="dxa"/>
          </w:tcPr>
          <w:p>
            <w:pPr>
              <w:pStyle w:val="TableParagraph"/>
              <w:spacing w:before="30"/>
              <w:ind w:left="140"/>
              <w:jc w:val="left"/>
              <w:rPr>
                <w:rFonts w:ascii="Microsoft Sans Serif"/>
                <w:sz w:val="14"/>
              </w:rPr>
            </w:pPr>
            <w:r>
              <w:rPr>
                <w:rFonts w:ascii="Microsoft Sans Serif"/>
                <w:spacing w:val="-2"/>
                <w:sz w:val="14"/>
              </w:rPr>
              <w:t>Undergraduate</w:t>
            </w:r>
          </w:p>
        </w:tc>
        <w:tc>
          <w:tcPr>
            <w:tcW w:w="633" w:type="dxa"/>
          </w:tcPr>
          <w:p>
            <w:pPr>
              <w:pStyle w:val="TableParagraph"/>
              <w:spacing w:before="30"/>
              <w:ind w:right="80"/>
              <w:rPr>
                <w:rFonts w:ascii="Microsoft Sans Serif"/>
                <w:sz w:val="14"/>
              </w:rPr>
            </w:pPr>
            <w:r>
              <w:rPr>
                <w:rFonts w:ascii="Microsoft Sans Serif"/>
                <w:spacing w:val="-2"/>
                <w:sz w:val="14"/>
              </w:rPr>
              <w:t>1,246</w:t>
            </w:r>
          </w:p>
        </w:tc>
        <w:tc>
          <w:tcPr>
            <w:tcW w:w="634" w:type="dxa"/>
          </w:tcPr>
          <w:p>
            <w:pPr>
              <w:pStyle w:val="TableParagraph"/>
              <w:spacing w:before="30"/>
              <w:ind w:right="81"/>
              <w:rPr>
                <w:rFonts w:ascii="Microsoft Sans Serif"/>
                <w:sz w:val="14"/>
              </w:rPr>
            </w:pPr>
            <w:r>
              <w:rPr>
                <w:rFonts w:ascii="Microsoft Sans Serif"/>
                <w:spacing w:val="-2"/>
                <w:sz w:val="14"/>
              </w:rPr>
              <w:t>1,009</w:t>
            </w:r>
          </w:p>
        </w:tc>
        <w:tc>
          <w:tcPr>
            <w:tcW w:w="634" w:type="dxa"/>
          </w:tcPr>
          <w:p>
            <w:pPr>
              <w:pStyle w:val="TableParagraph"/>
              <w:spacing w:before="30"/>
              <w:ind w:right="93"/>
              <w:rPr>
                <w:rFonts w:ascii="Microsoft Sans Serif"/>
                <w:sz w:val="14"/>
              </w:rPr>
            </w:pPr>
            <w:r>
              <w:rPr>
                <w:rFonts w:ascii="Microsoft Sans Serif"/>
                <w:spacing w:val="-5"/>
                <w:sz w:val="14"/>
              </w:rPr>
              <w:t>874</w:t>
            </w:r>
          </w:p>
        </w:tc>
        <w:tc>
          <w:tcPr>
            <w:tcW w:w="634" w:type="dxa"/>
          </w:tcPr>
          <w:p>
            <w:pPr>
              <w:pStyle w:val="TableParagraph"/>
              <w:spacing w:before="30"/>
              <w:ind w:right="94"/>
              <w:rPr>
                <w:rFonts w:ascii="Microsoft Sans Serif"/>
                <w:sz w:val="14"/>
              </w:rPr>
            </w:pPr>
            <w:r>
              <w:rPr>
                <w:rFonts w:ascii="Microsoft Sans Serif"/>
                <w:spacing w:val="-5"/>
                <w:sz w:val="14"/>
              </w:rPr>
              <w:t>780</w:t>
            </w:r>
          </w:p>
        </w:tc>
        <w:tc>
          <w:tcPr>
            <w:tcW w:w="634" w:type="dxa"/>
          </w:tcPr>
          <w:p>
            <w:pPr>
              <w:pStyle w:val="TableParagraph"/>
              <w:spacing w:before="30"/>
              <w:ind w:right="95"/>
              <w:rPr>
                <w:rFonts w:ascii="Microsoft Sans Serif"/>
                <w:sz w:val="14"/>
              </w:rPr>
            </w:pPr>
            <w:r>
              <w:rPr>
                <w:rFonts w:ascii="Microsoft Sans Serif"/>
                <w:spacing w:val="-5"/>
                <w:sz w:val="14"/>
              </w:rPr>
              <w:t>767</w:t>
            </w:r>
          </w:p>
        </w:tc>
        <w:tc>
          <w:tcPr>
            <w:tcW w:w="634" w:type="dxa"/>
          </w:tcPr>
          <w:p>
            <w:pPr>
              <w:pStyle w:val="TableParagraph"/>
              <w:spacing w:before="30"/>
              <w:ind w:right="95"/>
              <w:rPr>
                <w:rFonts w:ascii="Microsoft Sans Serif"/>
                <w:sz w:val="14"/>
              </w:rPr>
            </w:pPr>
            <w:r>
              <w:rPr>
                <w:rFonts w:ascii="Microsoft Sans Serif"/>
                <w:spacing w:val="-5"/>
                <w:sz w:val="14"/>
              </w:rPr>
              <w:t>739</w:t>
            </w:r>
          </w:p>
        </w:tc>
        <w:tc>
          <w:tcPr>
            <w:tcW w:w="634" w:type="dxa"/>
          </w:tcPr>
          <w:p>
            <w:pPr>
              <w:pStyle w:val="TableParagraph"/>
              <w:spacing w:before="30"/>
              <w:ind w:right="96"/>
              <w:rPr>
                <w:rFonts w:ascii="Microsoft Sans Serif"/>
                <w:sz w:val="14"/>
              </w:rPr>
            </w:pPr>
            <w:r>
              <w:rPr>
                <w:rFonts w:ascii="Microsoft Sans Serif"/>
                <w:spacing w:val="-5"/>
                <w:sz w:val="14"/>
              </w:rPr>
              <w:t>780</w:t>
            </w:r>
          </w:p>
        </w:tc>
        <w:tc>
          <w:tcPr>
            <w:tcW w:w="634" w:type="dxa"/>
          </w:tcPr>
          <w:p>
            <w:pPr>
              <w:pStyle w:val="TableParagraph"/>
              <w:spacing w:before="30"/>
              <w:ind w:right="97"/>
              <w:rPr>
                <w:rFonts w:ascii="Microsoft Sans Serif"/>
                <w:sz w:val="14"/>
              </w:rPr>
            </w:pPr>
            <w:r>
              <w:rPr>
                <w:rFonts w:ascii="Microsoft Sans Serif"/>
                <w:spacing w:val="-5"/>
                <w:sz w:val="14"/>
              </w:rPr>
              <w:t>697</w:t>
            </w:r>
          </w:p>
        </w:tc>
        <w:tc>
          <w:tcPr>
            <w:tcW w:w="634" w:type="dxa"/>
          </w:tcPr>
          <w:p>
            <w:pPr>
              <w:pStyle w:val="TableParagraph"/>
              <w:spacing w:before="30"/>
              <w:ind w:right="97"/>
              <w:rPr>
                <w:rFonts w:ascii="Microsoft Sans Serif"/>
                <w:sz w:val="14"/>
              </w:rPr>
            </w:pPr>
            <w:r>
              <w:rPr>
                <w:rFonts w:ascii="Microsoft Sans Serif"/>
                <w:spacing w:val="-5"/>
                <w:sz w:val="14"/>
              </w:rPr>
              <w:t>523</w:t>
            </w:r>
          </w:p>
        </w:tc>
        <w:tc>
          <w:tcPr>
            <w:tcW w:w="769" w:type="dxa"/>
          </w:tcPr>
          <w:p>
            <w:pPr>
              <w:pStyle w:val="TableParagraph"/>
              <w:spacing w:before="30"/>
              <w:ind w:left="298"/>
              <w:jc w:val="left"/>
              <w:rPr>
                <w:rFonts w:ascii="Microsoft Sans Serif"/>
                <w:sz w:val="14"/>
              </w:rPr>
            </w:pPr>
            <w:r>
              <w:rPr>
                <w:rFonts w:ascii="Microsoft Sans Serif"/>
                <w:spacing w:val="-5"/>
                <w:sz w:val="14"/>
              </w:rPr>
              <w:t>632</w:t>
            </w:r>
          </w:p>
        </w:tc>
        <w:tc>
          <w:tcPr>
            <w:tcW w:w="738" w:type="dxa"/>
          </w:tcPr>
          <w:p>
            <w:pPr>
              <w:pStyle w:val="TableParagraph"/>
              <w:spacing w:before="30"/>
              <w:ind w:right="6"/>
              <w:rPr>
                <w:rFonts w:ascii="Microsoft Sans Serif"/>
                <w:sz w:val="14"/>
              </w:rPr>
            </w:pPr>
            <w:r>
              <w:rPr>
                <w:rFonts w:ascii="Microsoft Sans Serif"/>
                <w:spacing w:val="-2"/>
                <w:sz w:val="14"/>
              </w:rPr>
              <w:t>-</w:t>
            </w:r>
            <w:r>
              <w:rPr>
                <w:rFonts w:ascii="Microsoft Sans Serif"/>
                <w:spacing w:val="-4"/>
                <w:sz w:val="14"/>
              </w:rPr>
              <w:t>7.3%</w:t>
            </w:r>
          </w:p>
        </w:tc>
      </w:tr>
      <w:tr>
        <w:trPr>
          <w:trHeight w:val="170" w:hRule="atLeast"/>
        </w:trPr>
        <w:tc>
          <w:tcPr>
            <w:tcW w:w="1596" w:type="dxa"/>
            <w:tcBorders>
              <w:bottom w:val="single" w:sz="6" w:space="0" w:color="000000"/>
            </w:tcBorders>
          </w:tcPr>
          <w:p>
            <w:pPr>
              <w:pStyle w:val="TableParagraph"/>
              <w:spacing w:line="119" w:lineRule="exact" w:before="20"/>
              <w:ind w:left="140"/>
              <w:jc w:val="left"/>
              <w:rPr>
                <w:rFonts w:ascii="Microsoft Sans Serif"/>
                <w:sz w:val="14"/>
              </w:rPr>
            </w:pPr>
            <w:r>
              <w:rPr>
                <w:rFonts w:ascii="Microsoft Sans Serif"/>
                <w:spacing w:val="-2"/>
                <w:sz w:val="14"/>
              </w:rPr>
              <w:t>Graduate</w:t>
            </w:r>
          </w:p>
        </w:tc>
        <w:tc>
          <w:tcPr>
            <w:tcW w:w="633" w:type="dxa"/>
            <w:tcBorders>
              <w:bottom w:val="single" w:sz="6" w:space="0" w:color="000000"/>
            </w:tcBorders>
          </w:tcPr>
          <w:p>
            <w:pPr>
              <w:pStyle w:val="TableParagraph"/>
              <w:spacing w:line="119" w:lineRule="exact" w:before="20"/>
              <w:ind w:right="80"/>
              <w:rPr>
                <w:rFonts w:ascii="Microsoft Sans Serif"/>
                <w:sz w:val="14"/>
              </w:rPr>
            </w:pPr>
            <w:r>
              <w:rPr>
                <w:rFonts w:ascii="Microsoft Sans Serif"/>
                <w:spacing w:val="-2"/>
                <w:sz w:val="14"/>
              </w:rPr>
              <w:t>1,345</w:t>
            </w:r>
          </w:p>
        </w:tc>
        <w:tc>
          <w:tcPr>
            <w:tcW w:w="634" w:type="dxa"/>
            <w:tcBorders>
              <w:bottom w:val="single" w:sz="6" w:space="0" w:color="000000"/>
            </w:tcBorders>
          </w:tcPr>
          <w:p>
            <w:pPr>
              <w:pStyle w:val="TableParagraph"/>
              <w:spacing w:line="119" w:lineRule="exact" w:before="20"/>
              <w:ind w:right="81"/>
              <w:rPr>
                <w:rFonts w:ascii="Microsoft Sans Serif"/>
                <w:sz w:val="14"/>
              </w:rPr>
            </w:pPr>
            <w:r>
              <w:rPr>
                <w:rFonts w:ascii="Microsoft Sans Serif"/>
                <w:spacing w:val="-2"/>
                <w:sz w:val="14"/>
              </w:rPr>
              <w:t>1,348</w:t>
            </w:r>
          </w:p>
        </w:tc>
        <w:tc>
          <w:tcPr>
            <w:tcW w:w="634" w:type="dxa"/>
            <w:tcBorders>
              <w:bottom w:val="single" w:sz="6" w:space="0" w:color="000000"/>
            </w:tcBorders>
          </w:tcPr>
          <w:p>
            <w:pPr>
              <w:pStyle w:val="TableParagraph"/>
              <w:spacing w:line="119" w:lineRule="exact" w:before="20"/>
              <w:ind w:right="82"/>
              <w:rPr>
                <w:rFonts w:ascii="Microsoft Sans Serif"/>
                <w:sz w:val="14"/>
              </w:rPr>
            </w:pPr>
            <w:r>
              <w:rPr>
                <w:rFonts w:ascii="Microsoft Sans Serif"/>
                <w:spacing w:val="-2"/>
                <w:sz w:val="14"/>
              </w:rPr>
              <w:t>1,330</w:t>
            </w:r>
          </w:p>
        </w:tc>
        <w:tc>
          <w:tcPr>
            <w:tcW w:w="634" w:type="dxa"/>
            <w:tcBorders>
              <w:bottom w:val="single" w:sz="6" w:space="0" w:color="000000"/>
            </w:tcBorders>
          </w:tcPr>
          <w:p>
            <w:pPr>
              <w:pStyle w:val="TableParagraph"/>
              <w:spacing w:line="119" w:lineRule="exact" w:before="20"/>
              <w:ind w:right="82"/>
              <w:rPr>
                <w:rFonts w:ascii="Microsoft Sans Serif"/>
                <w:sz w:val="14"/>
              </w:rPr>
            </w:pPr>
            <w:r>
              <w:rPr>
                <w:rFonts w:ascii="Microsoft Sans Serif"/>
                <w:spacing w:val="-2"/>
                <w:sz w:val="14"/>
              </w:rPr>
              <w:t>1,277</w:t>
            </w:r>
          </w:p>
        </w:tc>
        <w:tc>
          <w:tcPr>
            <w:tcW w:w="634" w:type="dxa"/>
            <w:tcBorders>
              <w:bottom w:val="single" w:sz="6" w:space="0" w:color="000000"/>
            </w:tcBorders>
          </w:tcPr>
          <w:p>
            <w:pPr>
              <w:pStyle w:val="TableParagraph"/>
              <w:spacing w:line="119" w:lineRule="exact" w:before="20"/>
              <w:ind w:right="83"/>
              <w:rPr>
                <w:rFonts w:ascii="Microsoft Sans Serif"/>
                <w:sz w:val="14"/>
              </w:rPr>
            </w:pPr>
            <w:r>
              <w:rPr>
                <w:rFonts w:ascii="Microsoft Sans Serif"/>
                <w:spacing w:val="-2"/>
                <w:sz w:val="14"/>
              </w:rPr>
              <w:t>1,337</w:t>
            </w:r>
          </w:p>
        </w:tc>
        <w:tc>
          <w:tcPr>
            <w:tcW w:w="634" w:type="dxa"/>
            <w:tcBorders>
              <w:bottom w:val="single" w:sz="6" w:space="0" w:color="000000"/>
            </w:tcBorders>
          </w:tcPr>
          <w:p>
            <w:pPr>
              <w:pStyle w:val="TableParagraph"/>
              <w:spacing w:line="119" w:lineRule="exact" w:before="20"/>
              <w:ind w:right="84"/>
              <w:rPr>
                <w:rFonts w:ascii="Microsoft Sans Serif"/>
                <w:sz w:val="14"/>
              </w:rPr>
            </w:pPr>
            <w:r>
              <w:rPr>
                <w:rFonts w:ascii="Microsoft Sans Serif"/>
                <w:spacing w:val="-2"/>
                <w:sz w:val="14"/>
              </w:rPr>
              <w:t>1,290</w:t>
            </w:r>
          </w:p>
        </w:tc>
        <w:tc>
          <w:tcPr>
            <w:tcW w:w="634" w:type="dxa"/>
            <w:tcBorders>
              <w:bottom w:val="single" w:sz="6" w:space="0" w:color="000000"/>
            </w:tcBorders>
          </w:tcPr>
          <w:p>
            <w:pPr>
              <w:pStyle w:val="TableParagraph"/>
              <w:spacing w:line="119" w:lineRule="exact" w:before="20"/>
              <w:ind w:right="84"/>
              <w:rPr>
                <w:rFonts w:ascii="Microsoft Sans Serif"/>
                <w:sz w:val="14"/>
              </w:rPr>
            </w:pPr>
            <w:r>
              <w:rPr>
                <w:rFonts w:ascii="Microsoft Sans Serif"/>
                <w:spacing w:val="-2"/>
                <w:sz w:val="14"/>
              </w:rPr>
              <w:t>1,231</w:t>
            </w:r>
          </w:p>
        </w:tc>
        <w:tc>
          <w:tcPr>
            <w:tcW w:w="634" w:type="dxa"/>
            <w:tcBorders>
              <w:bottom w:val="single" w:sz="6" w:space="0" w:color="000000"/>
            </w:tcBorders>
          </w:tcPr>
          <w:p>
            <w:pPr>
              <w:pStyle w:val="TableParagraph"/>
              <w:spacing w:line="119" w:lineRule="exact" w:before="20"/>
              <w:ind w:right="85"/>
              <w:rPr>
                <w:rFonts w:ascii="Microsoft Sans Serif"/>
                <w:sz w:val="14"/>
              </w:rPr>
            </w:pPr>
            <w:r>
              <w:rPr>
                <w:rFonts w:ascii="Microsoft Sans Serif"/>
                <w:spacing w:val="-2"/>
                <w:sz w:val="14"/>
              </w:rPr>
              <w:t>1,097</w:t>
            </w:r>
          </w:p>
        </w:tc>
        <w:tc>
          <w:tcPr>
            <w:tcW w:w="634" w:type="dxa"/>
            <w:tcBorders>
              <w:bottom w:val="single" w:sz="6" w:space="0" w:color="000000"/>
            </w:tcBorders>
          </w:tcPr>
          <w:p>
            <w:pPr>
              <w:pStyle w:val="TableParagraph"/>
              <w:spacing w:line="119" w:lineRule="exact" w:before="20"/>
              <w:ind w:right="86"/>
              <w:rPr>
                <w:rFonts w:ascii="Microsoft Sans Serif"/>
                <w:sz w:val="14"/>
              </w:rPr>
            </w:pPr>
            <w:r>
              <w:rPr>
                <w:rFonts w:ascii="Microsoft Sans Serif"/>
                <w:spacing w:val="-2"/>
                <w:sz w:val="14"/>
              </w:rPr>
              <w:t>1,173</w:t>
            </w:r>
          </w:p>
        </w:tc>
        <w:tc>
          <w:tcPr>
            <w:tcW w:w="769" w:type="dxa"/>
            <w:tcBorders>
              <w:bottom w:val="single" w:sz="6" w:space="0" w:color="000000"/>
            </w:tcBorders>
          </w:tcPr>
          <w:p>
            <w:pPr>
              <w:pStyle w:val="TableParagraph"/>
              <w:spacing w:line="119" w:lineRule="exact" w:before="20"/>
              <w:ind w:left="192"/>
              <w:jc w:val="left"/>
              <w:rPr>
                <w:rFonts w:ascii="Microsoft Sans Serif"/>
                <w:sz w:val="14"/>
              </w:rPr>
            </w:pPr>
            <w:r>
              <w:rPr>
                <w:rFonts w:ascii="Microsoft Sans Serif"/>
                <w:spacing w:val="-2"/>
                <w:sz w:val="14"/>
              </w:rPr>
              <w:t>1,119</w:t>
            </w:r>
          </w:p>
        </w:tc>
        <w:tc>
          <w:tcPr>
            <w:tcW w:w="738" w:type="dxa"/>
            <w:tcBorders>
              <w:bottom w:val="single" w:sz="6" w:space="0" w:color="000000"/>
            </w:tcBorders>
          </w:tcPr>
          <w:p>
            <w:pPr>
              <w:pStyle w:val="TableParagraph"/>
              <w:spacing w:line="119" w:lineRule="exact" w:before="20"/>
              <w:ind w:right="6"/>
              <w:rPr>
                <w:rFonts w:ascii="Microsoft Sans Serif"/>
                <w:sz w:val="14"/>
              </w:rPr>
            </w:pPr>
            <w:r>
              <w:rPr>
                <w:rFonts w:ascii="Microsoft Sans Serif"/>
                <w:spacing w:val="-2"/>
                <w:sz w:val="14"/>
              </w:rPr>
              <w:t>-</w:t>
            </w:r>
            <w:r>
              <w:rPr>
                <w:rFonts w:ascii="Microsoft Sans Serif"/>
                <w:spacing w:val="-4"/>
                <w:sz w:val="14"/>
              </w:rPr>
              <w:t>2.0%</w:t>
            </w:r>
          </w:p>
        </w:tc>
      </w:tr>
      <w:tr>
        <w:trPr>
          <w:trHeight w:val="200" w:hRule="atLeast"/>
        </w:trPr>
        <w:tc>
          <w:tcPr>
            <w:tcW w:w="1596" w:type="dxa"/>
            <w:tcBorders>
              <w:top w:val="single" w:sz="6" w:space="0" w:color="000000"/>
            </w:tcBorders>
          </w:tcPr>
          <w:p>
            <w:pPr>
              <w:pStyle w:val="TableParagraph"/>
              <w:spacing w:before="11"/>
              <w:ind w:left="35"/>
              <w:jc w:val="left"/>
              <w:rPr>
                <w:rFonts w:ascii="Microsoft Sans Serif"/>
                <w:b/>
                <w:sz w:val="15"/>
              </w:rPr>
            </w:pPr>
            <w:r>
              <w:rPr>
                <w:rFonts w:ascii="Microsoft Sans Serif"/>
                <w:b/>
                <w:spacing w:val="11"/>
                <w:sz w:val="15"/>
              </w:rPr>
              <w:t>Indianapolis</w:t>
            </w:r>
          </w:p>
        </w:tc>
        <w:tc>
          <w:tcPr>
            <w:tcW w:w="633" w:type="dxa"/>
            <w:tcBorders>
              <w:top w:val="single" w:sz="6" w:space="0" w:color="000000"/>
            </w:tcBorders>
          </w:tcPr>
          <w:p>
            <w:pPr>
              <w:pStyle w:val="TableParagraph"/>
              <w:spacing w:before="11"/>
              <w:ind w:right="127"/>
              <w:rPr>
                <w:rFonts w:ascii="Microsoft Sans Serif"/>
                <w:b/>
                <w:sz w:val="15"/>
              </w:rPr>
            </w:pPr>
            <w:r>
              <w:rPr>
                <w:rFonts w:ascii="Microsoft Sans Serif"/>
                <w:b/>
                <w:spacing w:val="-2"/>
                <w:sz w:val="15"/>
              </w:rPr>
              <w:t>1,867</w:t>
            </w:r>
          </w:p>
        </w:tc>
        <w:tc>
          <w:tcPr>
            <w:tcW w:w="634" w:type="dxa"/>
            <w:tcBorders>
              <w:top w:val="single" w:sz="6" w:space="0" w:color="000000"/>
            </w:tcBorders>
          </w:tcPr>
          <w:p>
            <w:pPr>
              <w:pStyle w:val="TableParagraph"/>
              <w:spacing w:before="11"/>
              <w:ind w:right="128"/>
              <w:rPr>
                <w:rFonts w:ascii="Microsoft Sans Serif"/>
                <w:b/>
                <w:sz w:val="15"/>
              </w:rPr>
            </w:pPr>
            <w:r>
              <w:rPr>
                <w:rFonts w:ascii="Microsoft Sans Serif"/>
                <w:b/>
                <w:spacing w:val="-2"/>
                <w:sz w:val="15"/>
              </w:rPr>
              <w:t>1,758</w:t>
            </w:r>
          </w:p>
        </w:tc>
        <w:tc>
          <w:tcPr>
            <w:tcW w:w="634" w:type="dxa"/>
            <w:tcBorders>
              <w:top w:val="single" w:sz="6" w:space="0" w:color="000000"/>
            </w:tcBorders>
          </w:tcPr>
          <w:p>
            <w:pPr>
              <w:pStyle w:val="TableParagraph"/>
              <w:spacing w:before="11"/>
              <w:ind w:right="129"/>
              <w:rPr>
                <w:rFonts w:ascii="Microsoft Sans Serif"/>
                <w:b/>
                <w:sz w:val="15"/>
              </w:rPr>
            </w:pPr>
            <w:r>
              <w:rPr>
                <w:rFonts w:ascii="Microsoft Sans Serif"/>
                <w:b/>
                <w:spacing w:val="-2"/>
                <w:sz w:val="15"/>
              </w:rPr>
              <w:t>1,592</w:t>
            </w:r>
          </w:p>
        </w:tc>
        <w:tc>
          <w:tcPr>
            <w:tcW w:w="634" w:type="dxa"/>
            <w:tcBorders>
              <w:top w:val="single" w:sz="6" w:space="0" w:color="000000"/>
            </w:tcBorders>
          </w:tcPr>
          <w:p>
            <w:pPr>
              <w:pStyle w:val="TableParagraph"/>
              <w:spacing w:before="11"/>
              <w:ind w:right="129"/>
              <w:rPr>
                <w:rFonts w:ascii="Microsoft Sans Serif"/>
                <w:b/>
                <w:sz w:val="15"/>
              </w:rPr>
            </w:pPr>
            <w:r>
              <w:rPr>
                <w:rFonts w:ascii="Microsoft Sans Serif"/>
                <w:b/>
                <w:spacing w:val="-2"/>
                <w:sz w:val="15"/>
              </w:rPr>
              <w:t>1,554</w:t>
            </w:r>
          </w:p>
        </w:tc>
        <w:tc>
          <w:tcPr>
            <w:tcW w:w="634" w:type="dxa"/>
            <w:tcBorders>
              <w:top w:val="single" w:sz="6" w:space="0" w:color="000000"/>
            </w:tcBorders>
          </w:tcPr>
          <w:p>
            <w:pPr>
              <w:pStyle w:val="TableParagraph"/>
              <w:spacing w:before="11"/>
              <w:ind w:right="130"/>
              <w:rPr>
                <w:rFonts w:ascii="Microsoft Sans Serif"/>
                <w:b/>
                <w:sz w:val="15"/>
              </w:rPr>
            </w:pPr>
            <w:r>
              <w:rPr>
                <w:rFonts w:ascii="Microsoft Sans Serif"/>
                <w:b/>
                <w:spacing w:val="-2"/>
                <w:sz w:val="15"/>
              </w:rPr>
              <w:t>1,635</w:t>
            </w:r>
          </w:p>
        </w:tc>
        <w:tc>
          <w:tcPr>
            <w:tcW w:w="634" w:type="dxa"/>
            <w:tcBorders>
              <w:top w:val="single" w:sz="6" w:space="0" w:color="000000"/>
            </w:tcBorders>
          </w:tcPr>
          <w:p>
            <w:pPr>
              <w:pStyle w:val="TableParagraph"/>
              <w:spacing w:before="11"/>
              <w:ind w:right="131"/>
              <w:rPr>
                <w:rFonts w:ascii="Microsoft Sans Serif"/>
                <w:b/>
                <w:sz w:val="15"/>
              </w:rPr>
            </w:pPr>
            <w:r>
              <w:rPr>
                <w:rFonts w:ascii="Microsoft Sans Serif"/>
                <w:b/>
                <w:spacing w:val="-2"/>
                <w:sz w:val="15"/>
              </w:rPr>
              <w:t>1,506</w:t>
            </w:r>
          </w:p>
        </w:tc>
        <w:tc>
          <w:tcPr>
            <w:tcW w:w="634" w:type="dxa"/>
            <w:tcBorders>
              <w:top w:val="single" w:sz="6" w:space="0" w:color="000000"/>
            </w:tcBorders>
          </w:tcPr>
          <w:p>
            <w:pPr>
              <w:pStyle w:val="TableParagraph"/>
              <w:spacing w:before="11"/>
              <w:ind w:right="131"/>
              <w:rPr>
                <w:rFonts w:ascii="Microsoft Sans Serif"/>
                <w:b/>
                <w:sz w:val="15"/>
              </w:rPr>
            </w:pPr>
            <w:r>
              <w:rPr>
                <w:rFonts w:ascii="Microsoft Sans Serif"/>
                <w:b/>
                <w:spacing w:val="-2"/>
                <w:sz w:val="15"/>
              </w:rPr>
              <w:t>1,420</w:t>
            </w:r>
          </w:p>
        </w:tc>
        <w:tc>
          <w:tcPr>
            <w:tcW w:w="634" w:type="dxa"/>
            <w:tcBorders>
              <w:top w:val="single" w:sz="6" w:space="0" w:color="000000"/>
            </w:tcBorders>
          </w:tcPr>
          <w:p>
            <w:pPr>
              <w:pStyle w:val="TableParagraph"/>
              <w:spacing w:before="11"/>
              <w:ind w:right="132"/>
              <w:rPr>
                <w:rFonts w:ascii="Microsoft Sans Serif"/>
                <w:b/>
                <w:sz w:val="15"/>
              </w:rPr>
            </w:pPr>
            <w:r>
              <w:rPr>
                <w:rFonts w:ascii="Microsoft Sans Serif"/>
                <w:b/>
                <w:spacing w:val="-2"/>
                <w:sz w:val="15"/>
              </w:rPr>
              <w:t>1,202</w:t>
            </w:r>
          </w:p>
        </w:tc>
        <w:tc>
          <w:tcPr>
            <w:tcW w:w="634" w:type="dxa"/>
            <w:tcBorders>
              <w:top w:val="single" w:sz="6" w:space="0" w:color="000000"/>
            </w:tcBorders>
          </w:tcPr>
          <w:p>
            <w:pPr>
              <w:pStyle w:val="TableParagraph"/>
              <w:spacing w:before="11"/>
              <w:ind w:right="132"/>
              <w:rPr>
                <w:rFonts w:ascii="Microsoft Sans Serif"/>
                <w:b/>
                <w:sz w:val="15"/>
              </w:rPr>
            </w:pPr>
            <w:r>
              <w:rPr>
                <w:rFonts w:ascii="Microsoft Sans Serif"/>
                <w:b/>
                <w:spacing w:val="-2"/>
                <w:sz w:val="15"/>
              </w:rPr>
              <w:t>1,110</w:t>
            </w:r>
          </w:p>
        </w:tc>
        <w:tc>
          <w:tcPr>
            <w:tcW w:w="769" w:type="dxa"/>
            <w:tcBorders>
              <w:top w:val="single" w:sz="6" w:space="0" w:color="000000"/>
            </w:tcBorders>
          </w:tcPr>
          <w:p>
            <w:pPr>
              <w:pStyle w:val="TableParagraph"/>
              <w:spacing w:before="11"/>
              <w:ind w:left="76"/>
              <w:jc w:val="left"/>
              <w:rPr>
                <w:rFonts w:ascii="Microsoft Sans Serif"/>
                <w:b/>
                <w:sz w:val="15"/>
              </w:rPr>
            </w:pPr>
            <w:r>
              <w:rPr>
                <w:rFonts w:ascii="Microsoft Sans Serif"/>
                <w:b/>
                <w:spacing w:val="-2"/>
                <w:sz w:val="15"/>
              </w:rPr>
              <w:t>1,089</w:t>
            </w:r>
          </w:p>
        </w:tc>
        <w:tc>
          <w:tcPr>
            <w:tcW w:w="738" w:type="dxa"/>
            <w:tcBorders>
              <w:top w:val="single" w:sz="6" w:space="0" w:color="000000"/>
            </w:tcBorders>
          </w:tcPr>
          <w:p>
            <w:pPr>
              <w:pStyle w:val="TableParagraph"/>
              <w:spacing w:before="11"/>
              <w:ind w:left="210"/>
              <w:jc w:val="left"/>
              <w:rPr>
                <w:rFonts w:ascii="Microsoft Sans Serif"/>
                <w:b/>
                <w:sz w:val="15"/>
              </w:rPr>
            </w:pPr>
            <w:r>
              <w:rPr>
                <w:rFonts w:ascii="Microsoft Sans Serif"/>
                <w:b/>
                <w:sz w:val="15"/>
              </w:rPr>
              <w:t>-</w:t>
            </w:r>
            <w:r>
              <w:rPr>
                <w:rFonts w:ascii="Microsoft Sans Serif"/>
                <w:b/>
                <w:spacing w:val="-4"/>
                <w:sz w:val="15"/>
              </w:rPr>
              <w:t>5.8%</w:t>
            </w:r>
          </w:p>
        </w:tc>
      </w:tr>
      <w:tr>
        <w:trPr>
          <w:trHeight w:val="208" w:hRule="atLeast"/>
        </w:trPr>
        <w:tc>
          <w:tcPr>
            <w:tcW w:w="1596" w:type="dxa"/>
          </w:tcPr>
          <w:p>
            <w:pPr>
              <w:pStyle w:val="TableParagraph"/>
              <w:spacing w:before="30"/>
              <w:ind w:left="140"/>
              <w:jc w:val="left"/>
              <w:rPr>
                <w:rFonts w:ascii="Microsoft Sans Serif"/>
                <w:sz w:val="14"/>
              </w:rPr>
            </w:pPr>
            <w:r>
              <w:rPr>
                <w:rFonts w:ascii="Microsoft Sans Serif"/>
                <w:spacing w:val="-2"/>
                <w:sz w:val="14"/>
              </w:rPr>
              <w:t>Undergraduate</w:t>
            </w:r>
          </w:p>
        </w:tc>
        <w:tc>
          <w:tcPr>
            <w:tcW w:w="633" w:type="dxa"/>
          </w:tcPr>
          <w:p>
            <w:pPr>
              <w:pStyle w:val="TableParagraph"/>
              <w:spacing w:before="30"/>
              <w:ind w:right="80"/>
              <w:rPr>
                <w:rFonts w:ascii="Microsoft Sans Serif"/>
                <w:sz w:val="14"/>
              </w:rPr>
            </w:pPr>
            <w:r>
              <w:rPr>
                <w:rFonts w:ascii="Microsoft Sans Serif"/>
                <w:spacing w:val="-2"/>
                <w:sz w:val="14"/>
              </w:rPr>
              <w:t>1,050</w:t>
            </w:r>
          </w:p>
        </w:tc>
        <w:tc>
          <w:tcPr>
            <w:tcW w:w="634" w:type="dxa"/>
          </w:tcPr>
          <w:p>
            <w:pPr>
              <w:pStyle w:val="TableParagraph"/>
              <w:spacing w:before="30"/>
              <w:ind w:right="81"/>
              <w:rPr>
                <w:rFonts w:ascii="Microsoft Sans Serif"/>
                <w:sz w:val="14"/>
              </w:rPr>
            </w:pPr>
            <w:r>
              <w:rPr>
                <w:rFonts w:ascii="Microsoft Sans Serif"/>
                <w:spacing w:val="-2"/>
                <w:sz w:val="14"/>
              </w:rPr>
              <w:t>1,023</w:t>
            </w:r>
          </w:p>
        </w:tc>
        <w:tc>
          <w:tcPr>
            <w:tcW w:w="634" w:type="dxa"/>
          </w:tcPr>
          <w:p>
            <w:pPr>
              <w:pStyle w:val="TableParagraph"/>
              <w:spacing w:before="30"/>
              <w:ind w:right="93"/>
              <w:rPr>
                <w:rFonts w:ascii="Microsoft Sans Serif"/>
                <w:sz w:val="14"/>
              </w:rPr>
            </w:pPr>
            <w:r>
              <w:rPr>
                <w:rFonts w:ascii="Microsoft Sans Serif"/>
                <w:spacing w:val="-5"/>
                <w:sz w:val="14"/>
              </w:rPr>
              <w:t>958</w:t>
            </w:r>
          </w:p>
        </w:tc>
        <w:tc>
          <w:tcPr>
            <w:tcW w:w="634" w:type="dxa"/>
          </w:tcPr>
          <w:p>
            <w:pPr>
              <w:pStyle w:val="TableParagraph"/>
              <w:spacing w:before="30"/>
              <w:ind w:right="94"/>
              <w:rPr>
                <w:rFonts w:ascii="Microsoft Sans Serif"/>
                <w:sz w:val="14"/>
              </w:rPr>
            </w:pPr>
            <w:r>
              <w:rPr>
                <w:rFonts w:ascii="Microsoft Sans Serif"/>
                <w:spacing w:val="-5"/>
                <w:sz w:val="14"/>
              </w:rPr>
              <w:t>953</w:t>
            </w:r>
          </w:p>
        </w:tc>
        <w:tc>
          <w:tcPr>
            <w:tcW w:w="634" w:type="dxa"/>
          </w:tcPr>
          <w:p>
            <w:pPr>
              <w:pStyle w:val="TableParagraph"/>
              <w:spacing w:before="30"/>
              <w:ind w:right="95"/>
              <w:rPr>
                <w:rFonts w:ascii="Microsoft Sans Serif"/>
                <w:sz w:val="14"/>
              </w:rPr>
            </w:pPr>
            <w:r>
              <w:rPr>
                <w:rFonts w:ascii="Microsoft Sans Serif"/>
                <w:spacing w:val="-5"/>
                <w:sz w:val="14"/>
              </w:rPr>
              <w:t>988</w:t>
            </w:r>
          </w:p>
        </w:tc>
        <w:tc>
          <w:tcPr>
            <w:tcW w:w="634" w:type="dxa"/>
          </w:tcPr>
          <w:p>
            <w:pPr>
              <w:pStyle w:val="TableParagraph"/>
              <w:spacing w:before="30"/>
              <w:ind w:right="95"/>
              <w:rPr>
                <w:rFonts w:ascii="Microsoft Sans Serif"/>
                <w:sz w:val="14"/>
              </w:rPr>
            </w:pPr>
            <w:r>
              <w:rPr>
                <w:rFonts w:ascii="Microsoft Sans Serif"/>
                <w:spacing w:val="-5"/>
                <w:sz w:val="14"/>
              </w:rPr>
              <w:t>952</w:t>
            </w:r>
          </w:p>
        </w:tc>
        <w:tc>
          <w:tcPr>
            <w:tcW w:w="634" w:type="dxa"/>
          </w:tcPr>
          <w:p>
            <w:pPr>
              <w:pStyle w:val="TableParagraph"/>
              <w:spacing w:before="30"/>
              <w:ind w:right="96"/>
              <w:rPr>
                <w:rFonts w:ascii="Microsoft Sans Serif"/>
                <w:sz w:val="14"/>
              </w:rPr>
            </w:pPr>
            <w:r>
              <w:rPr>
                <w:rFonts w:ascii="Microsoft Sans Serif"/>
                <w:spacing w:val="-5"/>
                <w:sz w:val="14"/>
              </w:rPr>
              <w:t>883</w:t>
            </w:r>
          </w:p>
        </w:tc>
        <w:tc>
          <w:tcPr>
            <w:tcW w:w="634" w:type="dxa"/>
          </w:tcPr>
          <w:p>
            <w:pPr>
              <w:pStyle w:val="TableParagraph"/>
              <w:spacing w:before="30"/>
              <w:ind w:right="97"/>
              <w:rPr>
                <w:rFonts w:ascii="Microsoft Sans Serif"/>
                <w:sz w:val="14"/>
              </w:rPr>
            </w:pPr>
            <w:r>
              <w:rPr>
                <w:rFonts w:ascii="Microsoft Sans Serif"/>
                <w:spacing w:val="-5"/>
                <w:sz w:val="14"/>
              </w:rPr>
              <w:t>783</w:t>
            </w:r>
          </w:p>
        </w:tc>
        <w:tc>
          <w:tcPr>
            <w:tcW w:w="634" w:type="dxa"/>
          </w:tcPr>
          <w:p>
            <w:pPr>
              <w:pStyle w:val="TableParagraph"/>
              <w:spacing w:before="30"/>
              <w:ind w:right="97"/>
              <w:rPr>
                <w:rFonts w:ascii="Microsoft Sans Serif"/>
                <w:sz w:val="14"/>
              </w:rPr>
            </w:pPr>
            <w:r>
              <w:rPr>
                <w:rFonts w:ascii="Microsoft Sans Serif"/>
                <w:spacing w:val="-5"/>
                <w:sz w:val="14"/>
              </w:rPr>
              <w:t>737</w:t>
            </w:r>
          </w:p>
        </w:tc>
        <w:tc>
          <w:tcPr>
            <w:tcW w:w="769" w:type="dxa"/>
          </w:tcPr>
          <w:p>
            <w:pPr>
              <w:pStyle w:val="TableParagraph"/>
              <w:spacing w:before="30"/>
              <w:ind w:left="298"/>
              <w:jc w:val="left"/>
              <w:rPr>
                <w:rFonts w:ascii="Microsoft Sans Serif"/>
                <w:sz w:val="14"/>
              </w:rPr>
            </w:pPr>
            <w:r>
              <w:rPr>
                <w:rFonts w:ascii="Microsoft Sans Serif"/>
                <w:spacing w:val="-5"/>
                <w:sz w:val="14"/>
              </w:rPr>
              <w:t>716</w:t>
            </w:r>
          </w:p>
        </w:tc>
        <w:tc>
          <w:tcPr>
            <w:tcW w:w="738" w:type="dxa"/>
          </w:tcPr>
          <w:p>
            <w:pPr>
              <w:pStyle w:val="TableParagraph"/>
              <w:spacing w:before="30"/>
              <w:ind w:right="6"/>
              <w:rPr>
                <w:rFonts w:ascii="Microsoft Sans Serif"/>
                <w:sz w:val="14"/>
              </w:rPr>
            </w:pPr>
            <w:r>
              <w:rPr>
                <w:rFonts w:ascii="Microsoft Sans Serif"/>
                <w:spacing w:val="-2"/>
                <w:sz w:val="14"/>
              </w:rPr>
              <w:t>-</w:t>
            </w:r>
            <w:r>
              <w:rPr>
                <w:rFonts w:ascii="Microsoft Sans Serif"/>
                <w:spacing w:val="-4"/>
                <w:sz w:val="14"/>
              </w:rPr>
              <w:t>4.2%</w:t>
            </w:r>
          </w:p>
        </w:tc>
      </w:tr>
      <w:tr>
        <w:trPr>
          <w:trHeight w:val="170" w:hRule="atLeast"/>
        </w:trPr>
        <w:tc>
          <w:tcPr>
            <w:tcW w:w="1596" w:type="dxa"/>
            <w:tcBorders>
              <w:bottom w:val="single" w:sz="6" w:space="0" w:color="000000"/>
            </w:tcBorders>
          </w:tcPr>
          <w:p>
            <w:pPr>
              <w:pStyle w:val="TableParagraph"/>
              <w:spacing w:line="119" w:lineRule="exact" w:before="20"/>
              <w:ind w:left="140"/>
              <w:jc w:val="left"/>
              <w:rPr>
                <w:rFonts w:ascii="Microsoft Sans Serif"/>
                <w:sz w:val="14"/>
              </w:rPr>
            </w:pPr>
            <w:r>
              <w:rPr>
                <w:rFonts w:ascii="Microsoft Sans Serif"/>
                <w:spacing w:val="-2"/>
                <w:sz w:val="14"/>
              </w:rPr>
              <w:t>Graduate</w:t>
            </w:r>
          </w:p>
        </w:tc>
        <w:tc>
          <w:tcPr>
            <w:tcW w:w="633" w:type="dxa"/>
            <w:tcBorders>
              <w:bottom w:val="single" w:sz="6" w:space="0" w:color="000000"/>
            </w:tcBorders>
          </w:tcPr>
          <w:p>
            <w:pPr>
              <w:pStyle w:val="TableParagraph"/>
              <w:spacing w:line="119" w:lineRule="exact" w:before="20"/>
              <w:ind w:right="92"/>
              <w:rPr>
                <w:rFonts w:ascii="Microsoft Sans Serif"/>
                <w:sz w:val="14"/>
              </w:rPr>
            </w:pPr>
            <w:r>
              <w:rPr>
                <w:rFonts w:ascii="Microsoft Sans Serif"/>
                <w:spacing w:val="-5"/>
                <w:sz w:val="14"/>
              </w:rPr>
              <w:t>817</w:t>
            </w:r>
          </w:p>
        </w:tc>
        <w:tc>
          <w:tcPr>
            <w:tcW w:w="634" w:type="dxa"/>
            <w:tcBorders>
              <w:bottom w:val="single" w:sz="6" w:space="0" w:color="000000"/>
            </w:tcBorders>
          </w:tcPr>
          <w:p>
            <w:pPr>
              <w:pStyle w:val="TableParagraph"/>
              <w:spacing w:line="119" w:lineRule="exact" w:before="20"/>
              <w:ind w:right="93"/>
              <w:rPr>
                <w:rFonts w:ascii="Microsoft Sans Serif"/>
                <w:sz w:val="14"/>
              </w:rPr>
            </w:pPr>
            <w:r>
              <w:rPr>
                <w:rFonts w:ascii="Microsoft Sans Serif"/>
                <w:spacing w:val="-5"/>
                <w:sz w:val="14"/>
              </w:rPr>
              <w:t>735</w:t>
            </w:r>
          </w:p>
        </w:tc>
        <w:tc>
          <w:tcPr>
            <w:tcW w:w="634" w:type="dxa"/>
            <w:tcBorders>
              <w:bottom w:val="single" w:sz="6" w:space="0" w:color="000000"/>
            </w:tcBorders>
          </w:tcPr>
          <w:p>
            <w:pPr>
              <w:pStyle w:val="TableParagraph"/>
              <w:spacing w:line="119" w:lineRule="exact" w:before="20"/>
              <w:ind w:right="93"/>
              <w:rPr>
                <w:rFonts w:ascii="Microsoft Sans Serif"/>
                <w:sz w:val="14"/>
              </w:rPr>
            </w:pPr>
            <w:r>
              <w:rPr>
                <w:rFonts w:ascii="Microsoft Sans Serif"/>
                <w:spacing w:val="-5"/>
                <w:sz w:val="14"/>
              </w:rPr>
              <w:t>634</w:t>
            </w:r>
          </w:p>
        </w:tc>
        <w:tc>
          <w:tcPr>
            <w:tcW w:w="634" w:type="dxa"/>
            <w:tcBorders>
              <w:bottom w:val="single" w:sz="6" w:space="0" w:color="000000"/>
            </w:tcBorders>
          </w:tcPr>
          <w:p>
            <w:pPr>
              <w:pStyle w:val="TableParagraph"/>
              <w:spacing w:line="119" w:lineRule="exact" w:before="20"/>
              <w:ind w:right="94"/>
              <w:rPr>
                <w:rFonts w:ascii="Microsoft Sans Serif"/>
                <w:sz w:val="14"/>
              </w:rPr>
            </w:pPr>
            <w:r>
              <w:rPr>
                <w:rFonts w:ascii="Microsoft Sans Serif"/>
                <w:spacing w:val="-5"/>
                <w:sz w:val="14"/>
              </w:rPr>
              <w:t>601</w:t>
            </w:r>
          </w:p>
        </w:tc>
        <w:tc>
          <w:tcPr>
            <w:tcW w:w="634" w:type="dxa"/>
            <w:tcBorders>
              <w:bottom w:val="single" w:sz="6" w:space="0" w:color="000000"/>
            </w:tcBorders>
          </w:tcPr>
          <w:p>
            <w:pPr>
              <w:pStyle w:val="TableParagraph"/>
              <w:spacing w:line="119" w:lineRule="exact" w:before="20"/>
              <w:ind w:right="95"/>
              <w:rPr>
                <w:rFonts w:ascii="Microsoft Sans Serif"/>
                <w:sz w:val="14"/>
              </w:rPr>
            </w:pPr>
            <w:r>
              <w:rPr>
                <w:rFonts w:ascii="Microsoft Sans Serif"/>
                <w:spacing w:val="-5"/>
                <w:sz w:val="14"/>
              </w:rPr>
              <w:t>647</w:t>
            </w:r>
          </w:p>
        </w:tc>
        <w:tc>
          <w:tcPr>
            <w:tcW w:w="634" w:type="dxa"/>
            <w:tcBorders>
              <w:bottom w:val="single" w:sz="6" w:space="0" w:color="000000"/>
            </w:tcBorders>
          </w:tcPr>
          <w:p>
            <w:pPr>
              <w:pStyle w:val="TableParagraph"/>
              <w:spacing w:line="119" w:lineRule="exact" w:before="20"/>
              <w:ind w:right="95"/>
              <w:rPr>
                <w:rFonts w:ascii="Microsoft Sans Serif"/>
                <w:sz w:val="14"/>
              </w:rPr>
            </w:pPr>
            <w:r>
              <w:rPr>
                <w:rFonts w:ascii="Microsoft Sans Serif"/>
                <w:spacing w:val="-5"/>
                <w:sz w:val="14"/>
              </w:rPr>
              <w:t>554</w:t>
            </w:r>
          </w:p>
        </w:tc>
        <w:tc>
          <w:tcPr>
            <w:tcW w:w="634" w:type="dxa"/>
            <w:tcBorders>
              <w:bottom w:val="single" w:sz="6" w:space="0" w:color="000000"/>
            </w:tcBorders>
          </w:tcPr>
          <w:p>
            <w:pPr>
              <w:pStyle w:val="TableParagraph"/>
              <w:spacing w:line="119" w:lineRule="exact" w:before="20"/>
              <w:ind w:right="96"/>
              <w:rPr>
                <w:rFonts w:ascii="Microsoft Sans Serif"/>
                <w:sz w:val="14"/>
              </w:rPr>
            </w:pPr>
            <w:r>
              <w:rPr>
                <w:rFonts w:ascii="Microsoft Sans Serif"/>
                <w:spacing w:val="-5"/>
                <w:sz w:val="14"/>
              </w:rPr>
              <w:t>537</w:t>
            </w:r>
          </w:p>
        </w:tc>
        <w:tc>
          <w:tcPr>
            <w:tcW w:w="634" w:type="dxa"/>
            <w:tcBorders>
              <w:bottom w:val="single" w:sz="6" w:space="0" w:color="000000"/>
            </w:tcBorders>
          </w:tcPr>
          <w:p>
            <w:pPr>
              <w:pStyle w:val="TableParagraph"/>
              <w:spacing w:line="119" w:lineRule="exact" w:before="20"/>
              <w:ind w:right="97"/>
              <w:rPr>
                <w:rFonts w:ascii="Microsoft Sans Serif"/>
                <w:sz w:val="14"/>
              </w:rPr>
            </w:pPr>
            <w:r>
              <w:rPr>
                <w:rFonts w:ascii="Microsoft Sans Serif"/>
                <w:spacing w:val="-5"/>
                <w:sz w:val="14"/>
              </w:rPr>
              <w:t>419</w:t>
            </w:r>
          </w:p>
        </w:tc>
        <w:tc>
          <w:tcPr>
            <w:tcW w:w="634" w:type="dxa"/>
            <w:tcBorders>
              <w:bottom w:val="single" w:sz="6" w:space="0" w:color="000000"/>
            </w:tcBorders>
          </w:tcPr>
          <w:p>
            <w:pPr>
              <w:pStyle w:val="TableParagraph"/>
              <w:spacing w:line="119" w:lineRule="exact" w:before="20"/>
              <w:ind w:right="97"/>
              <w:rPr>
                <w:rFonts w:ascii="Microsoft Sans Serif"/>
                <w:sz w:val="14"/>
              </w:rPr>
            </w:pPr>
            <w:r>
              <w:rPr>
                <w:rFonts w:ascii="Microsoft Sans Serif"/>
                <w:spacing w:val="-5"/>
                <w:sz w:val="14"/>
              </w:rPr>
              <w:t>373</w:t>
            </w:r>
          </w:p>
        </w:tc>
        <w:tc>
          <w:tcPr>
            <w:tcW w:w="769" w:type="dxa"/>
            <w:tcBorders>
              <w:bottom w:val="single" w:sz="6" w:space="0" w:color="000000"/>
            </w:tcBorders>
          </w:tcPr>
          <w:p>
            <w:pPr>
              <w:pStyle w:val="TableParagraph"/>
              <w:spacing w:line="119" w:lineRule="exact" w:before="20"/>
              <w:ind w:left="298"/>
              <w:jc w:val="left"/>
              <w:rPr>
                <w:rFonts w:ascii="Microsoft Sans Serif"/>
                <w:sz w:val="14"/>
              </w:rPr>
            </w:pPr>
            <w:r>
              <w:rPr>
                <w:rFonts w:ascii="Microsoft Sans Serif"/>
                <w:spacing w:val="-5"/>
                <w:sz w:val="14"/>
              </w:rPr>
              <w:t>373</w:t>
            </w:r>
          </w:p>
        </w:tc>
        <w:tc>
          <w:tcPr>
            <w:tcW w:w="738" w:type="dxa"/>
            <w:tcBorders>
              <w:bottom w:val="single" w:sz="6" w:space="0" w:color="000000"/>
            </w:tcBorders>
          </w:tcPr>
          <w:p>
            <w:pPr>
              <w:pStyle w:val="TableParagraph"/>
              <w:spacing w:line="119" w:lineRule="exact" w:before="20"/>
              <w:ind w:right="7"/>
              <w:rPr>
                <w:rFonts w:ascii="Microsoft Sans Serif"/>
                <w:sz w:val="14"/>
              </w:rPr>
            </w:pPr>
            <w:r>
              <w:rPr>
                <w:rFonts w:ascii="Microsoft Sans Serif"/>
                <w:spacing w:val="-2"/>
                <w:sz w:val="14"/>
              </w:rPr>
              <w:t>-</w:t>
            </w:r>
            <w:r>
              <w:rPr>
                <w:rFonts w:ascii="Microsoft Sans Serif"/>
                <w:spacing w:val="-4"/>
                <w:sz w:val="14"/>
              </w:rPr>
              <w:t>8.3%</w:t>
            </w:r>
          </w:p>
        </w:tc>
      </w:tr>
      <w:tr>
        <w:trPr>
          <w:trHeight w:val="169" w:hRule="atLeast"/>
        </w:trPr>
        <w:tc>
          <w:tcPr>
            <w:tcW w:w="1596" w:type="dxa"/>
            <w:tcBorders>
              <w:top w:val="single" w:sz="6" w:space="0" w:color="000000"/>
              <w:bottom w:val="single" w:sz="12" w:space="0" w:color="000000"/>
            </w:tcBorders>
          </w:tcPr>
          <w:p>
            <w:pPr>
              <w:pStyle w:val="TableParagraph"/>
              <w:spacing w:line="162" w:lineRule="exact"/>
              <w:ind w:left="35"/>
              <w:jc w:val="left"/>
              <w:rPr>
                <w:rFonts w:ascii="Microsoft Sans Serif"/>
                <w:sz w:val="14"/>
              </w:rPr>
            </w:pPr>
            <w:r>
              <w:rPr>
                <w:rFonts w:ascii="Microsoft Sans Serif"/>
                <w:b/>
                <w:sz w:val="15"/>
              </w:rPr>
              <w:t>Co</w:t>
            </w:r>
            <w:r>
              <w:rPr>
                <w:rFonts w:ascii="Microsoft Sans Serif"/>
                <w:b/>
                <w:spacing w:val="-13"/>
                <w:sz w:val="15"/>
              </w:rPr>
              <w:t> </w:t>
            </w:r>
            <w:r>
              <w:rPr>
                <w:rFonts w:ascii="Microsoft Sans Serif"/>
                <w:b/>
                <w:sz w:val="15"/>
              </w:rPr>
              <w:t>lumb</w:t>
            </w:r>
            <w:r>
              <w:rPr>
                <w:rFonts w:ascii="Microsoft Sans Serif"/>
                <w:b/>
                <w:spacing w:val="-12"/>
                <w:sz w:val="15"/>
              </w:rPr>
              <w:t> </w:t>
            </w:r>
            <w:r>
              <w:rPr>
                <w:rFonts w:ascii="Microsoft Sans Serif"/>
                <w:b/>
                <w:sz w:val="15"/>
              </w:rPr>
              <w:t>us</w:t>
            </w:r>
            <w:r>
              <w:rPr>
                <w:rFonts w:ascii="Microsoft Sans Serif"/>
                <w:b/>
                <w:spacing w:val="53"/>
                <w:sz w:val="15"/>
              </w:rPr>
              <w:t> </w:t>
            </w:r>
            <w:r>
              <w:rPr>
                <w:rFonts w:ascii="Microsoft Sans Serif"/>
                <w:position w:val="-1"/>
                <w:sz w:val="14"/>
              </w:rPr>
              <w:t>(UG</w:t>
            </w:r>
            <w:r>
              <w:rPr>
                <w:rFonts w:ascii="Microsoft Sans Serif"/>
                <w:spacing w:val="14"/>
                <w:position w:val="-1"/>
                <w:sz w:val="14"/>
              </w:rPr>
              <w:t> </w:t>
            </w:r>
            <w:r>
              <w:rPr>
                <w:rFonts w:ascii="Microsoft Sans Serif"/>
                <w:spacing w:val="-4"/>
                <w:position w:val="-1"/>
                <w:sz w:val="14"/>
              </w:rPr>
              <w:t>Only)</w:t>
            </w:r>
          </w:p>
        </w:tc>
        <w:tc>
          <w:tcPr>
            <w:tcW w:w="633" w:type="dxa"/>
            <w:tcBorders>
              <w:top w:val="single" w:sz="6" w:space="0" w:color="000000"/>
              <w:bottom w:val="single" w:sz="12" w:space="0" w:color="000000"/>
            </w:tcBorders>
          </w:tcPr>
          <w:p>
            <w:pPr>
              <w:pStyle w:val="TableParagraph"/>
              <w:spacing w:line="150" w:lineRule="exact" w:before="11"/>
              <w:ind w:right="127"/>
              <w:rPr>
                <w:rFonts w:ascii="Microsoft Sans Serif"/>
                <w:b/>
                <w:sz w:val="15"/>
              </w:rPr>
            </w:pPr>
            <w:r>
              <w:rPr>
                <w:rFonts w:ascii="Microsoft Sans Serif"/>
                <w:b/>
                <w:spacing w:val="-5"/>
                <w:sz w:val="15"/>
              </w:rPr>
              <w:t>124</w:t>
            </w:r>
          </w:p>
        </w:tc>
        <w:tc>
          <w:tcPr>
            <w:tcW w:w="634" w:type="dxa"/>
            <w:tcBorders>
              <w:top w:val="single" w:sz="6" w:space="0" w:color="000000"/>
              <w:bottom w:val="single" w:sz="12" w:space="0" w:color="000000"/>
            </w:tcBorders>
          </w:tcPr>
          <w:p>
            <w:pPr>
              <w:pStyle w:val="TableParagraph"/>
              <w:spacing w:line="150" w:lineRule="exact" w:before="11"/>
              <w:ind w:right="128"/>
              <w:rPr>
                <w:rFonts w:ascii="Microsoft Sans Serif"/>
                <w:b/>
                <w:sz w:val="15"/>
              </w:rPr>
            </w:pPr>
            <w:r>
              <w:rPr>
                <w:rFonts w:ascii="Microsoft Sans Serif"/>
                <w:b/>
                <w:spacing w:val="-5"/>
                <w:sz w:val="15"/>
              </w:rPr>
              <w:t>191</w:t>
            </w:r>
          </w:p>
        </w:tc>
        <w:tc>
          <w:tcPr>
            <w:tcW w:w="634" w:type="dxa"/>
            <w:tcBorders>
              <w:top w:val="single" w:sz="6" w:space="0" w:color="000000"/>
              <w:bottom w:val="single" w:sz="12" w:space="0" w:color="000000"/>
            </w:tcBorders>
          </w:tcPr>
          <w:p>
            <w:pPr>
              <w:pStyle w:val="TableParagraph"/>
              <w:spacing w:line="150" w:lineRule="exact" w:before="11"/>
              <w:ind w:right="129"/>
              <w:rPr>
                <w:rFonts w:ascii="Microsoft Sans Serif"/>
                <w:b/>
                <w:sz w:val="15"/>
              </w:rPr>
            </w:pPr>
            <w:r>
              <w:rPr>
                <w:rFonts w:ascii="Microsoft Sans Serif"/>
                <w:b/>
                <w:spacing w:val="-5"/>
                <w:sz w:val="15"/>
              </w:rPr>
              <w:t>209</w:t>
            </w:r>
          </w:p>
        </w:tc>
        <w:tc>
          <w:tcPr>
            <w:tcW w:w="634" w:type="dxa"/>
            <w:tcBorders>
              <w:top w:val="single" w:sz="6" w:space="0" w:color="000000"/>
              <w:bottom w:val="single" w:sz="12" w:space="0" w:color="000000"/>
            </w:tcBorders>
          </w:tcPr>
          <w:p>
            <w:pPr>
              <w:pStyle w:val="TableParagraph"/>
              <w:spacing w:line="150" w:lineRule="exact" w:before="11"/>
              <w:ind w:right="129"/>
              <w:rPr>
                <w:rFonts w:ascii="Microsoft Sans Serif"/>
                <w:b/>
                <w:sz w:val="15"/>
              </w:rPr>
            </w:pPr>
            <w:r>
              <w:rPr>
                <w:rFonts w:ascii="Microsoft Sans Serif"/>
                <w:b/>
                <w:spacing w:val="-5"/>
                <w:sz w:val="15"/>
              </w:rPr>
              <w:t>185</w:t>
            </w:r>
          </w:p>
        </w:tc>
        <w:tc>
          <w:tcPr>
            <w:tcW w:w="634" w:type="dxa"/>
            <w:tcBorders>
              <w:top w:val="single" w:sz="6" w:space="0" w:color="000000"/>
              <w:bottom w:val="single" w:sz="12" w:space="0" w:color="000000"/>
            </w:tcBorders>
          </w:tcPr>
          <w:p>
            <w:pPr>
              <w:pStyle w:val="TableParagraph"/>
              <w:spacing w:line="150" w:lineRule="exact" w:before="11"/>
              <w:ind w:right="130"/>
              <w:rPr>
                <w:rFonts w:ascii="Microsoft Sans Serif"/>
                <w:b/>
                <w:sz w:val="15"/>
              </w:rPr>
            </w:pPr>
            <w:r>
              <w:rPr>
                <w:rFonts w:ascii="Microsoft Sans Serif"/>
                <w:b/>
                <w:spacing w:val="-5"/>
                <w:sz w:val="15"/>
              </w:rPr>
              <w:t>207</w:t>
            </w:r>
          </w:p>
        </w:tc>
        <w:tc>
          <w:tcPr>
            <w:tcW w:w="634" w:type="dxa"/>
            <w:tcBorders>
              <w:top w:val="single" w:sz="6" w:space="0" w:color="000000"/>
              <w:bottom w:val="single" w:sz="12" w:space="0" w:color="000000"/>
            </w:tcBorders>
          </w:tcPr>
          <w:p>
            <w:pPr>
              <w:pStyle w:val="TableParagraph"/>
              <w:spacing w:line="150" w:lineRule="exact" w:before="11"/>
              <w:ind w:right="131"/>
              <w:rPr>
                <w:rFonts w:ascii="Microsoft Sans Serif"/>
                <w:b/>
                <w:sz w:val="15"/>
              </w:rPr>
            </w:pPr>
            <w:r>
              <w:rPr>
                <w:rFonts w:ascii="Microsoft Sans Serif"/>
                <w:b/>
                <w:spacing w:val="-5"/>
                <w:sz w:val="15"/>
              </w:rPr>
              <w:t>181</w:t>
            </w:r>
          </w:p>
        </w:tc>
        <w:tc>
          <w:tcPr>
            <w:tcW w:w="634" w:type="dxa"/>
            <w:tcBorders>
              <w:top w:val="single" w:sz="6" w:space="0" w:color="000000"/>
              <w:bottom w:val="single" w:sz="12" w:space="0" w:color="000000"/>
            </w:tcBorders>
          </w:tcPr>
          <w:p>
            <w:pPr>
              <w:pStyle w:val="TableParagraph"/>
              <w:spacing w:line="150" w:lineRule="exact" w:before="11"/>
              <w:ind w:right="131"/>
              <w:rPr>
                <w:rFonts w:ascii="Microsoft Sans Serif"/>
                <w:b/>
                <w:sz w:val="15"/>
              </w:rPr>
            </w:pPr>
            <w:r>
              <w:rPr>
                <w:rFonts w:ascii="Microsoft Sans Serif"/>
                <w:b/>
                <w:spacing w:val="-5"/>
                <w:sz w:val="15"/>
              </w:rPr>
              <w:t>166</w:t>
            </w:r>
          </w:p>
        </w:tc>
        <w:tc>
          <w:tcPr>
            <w:tcW w:w="634" w:type="dxa"/>
            <w:tcBorders>
              <w:top w:val="single" w:sz="6" w:space="0" w:color="000000"/>
              <w:bottom w:val="single" w:sz="12" w:space="0" w:color="000000"/>
            </w:tcBorders>
          </w:tcPr>
          <w:p>
            <w:pPr>
              <w:pStyle w:val="TableParagraph"/>
              <w:spacing w:line="150" w:lineRule="exact" w:before="11"/>
              <w:ind w:right="132"/>
              <w:rPr>
                <w:rFonts w:ascii="Microsoft Sans Serif"/>
                <w:b/>
                <w:sz w:val="15"/>
              </w:rPr>
            </w:pPr>
            <w:r>
              <w:rPr>
                <w:rFonts w:ascii="Microsoft Sans Serif"/>
                <w:b/>
                <w:spacing w:val="-5"/>
                <w:sz w:val="15"/>
              </w:rPr>
              <w:t>141</w:t>
            </w:r>
          </w:p>
        </w:tc>
        <w:tc>
          <w:tcPr>
            <w:tcW w:w="634" w:type="dxa"/>
            <w:tcBorders>
              <w:top w:val="single" w:sz="6" w:space="0" w:color="000000"/>
              <w:bottom w:val="single" w:sz="12" w:space="0" w:color="000000"/>
            </w:tcBorders>
          </w:tcPr>
          <w:p>
            <w:pPr>
              <w:pStyle w:val="TableParagraph"/>
              <w:spacing w:line="150" w:lineRule="exact" w:before="11"/>
              <w:ind w:right="133"/>
              <w:rPr>
                <w:rFonts w:ascii="Microsoft Sans Serif"/>
                <w:b/>
                <w:sz w:val="15"/>
              </w:rPr>
            </w:pPr>
            <w:r>
              <w:rPr>
                <w:rFonts w:ascii="Microsoft Sans Serif"/>
                <w:b/>
                <w:spacing w:val="-5"/>
                <w:sz w:val="15"/>
              </w:rPr>
              <w:t>116</w:t>
            </w:r>
          </w:p>
        </w:tc>
        <w:tc>
          <w:tcPr>
            <w:tcW w:w="769" w:type="dxa"/>
            <w:tcBorders>
              <w:top w:val="single" w:sz="6" w:space="0" w:color="000000"/>
              <w:bottom w:val="single" w:sz="12" w:space="0" w:color="000000"/>
            </w:tcBorders>
          </w:tcPr>
          <w:p>
            <w:pPr>
              <w:pStyle w:val="TableParagraph"/>
              <w:spacing w:line="150" w:lineRule="exact" w:before="11"/>
              <w:ind w:left="216"/>
              <w:jc w:val="left"/>
              <w:rPr>
                <w:rFonts w:ascii="Microsoft Sans Serif"/>
                <w:b/>
                <w:sz w:val="15"/>
              </w:rPr>
            </w:pPr>
            <w:r>
              <w:rPr>
                <w:rFonts w:ascii="Microsoft Sans Serif"/>
                <w:b/>
                <w:spacing w:val="-5"/>
                <w:sz w:val="15"/>
              </w:rPr>
              <w:t>114</w:t>
            </w:r>
          </w:p>
        </w:tc>
        <w:tc>
          <w:tcPr>
            <w:tcW w:w="738" w:type="dxa"/>
            <w:tcBorders>
              <w:top w:val="single" w:sz="6" w:space="0" w:color="000000"/>
              <w:bottom w:val="single" w:sz="12" w:space="0" w:color="000000"/>
            </w:tcBorders>
          </w:tcPr>
          <w:p>
            <w:pPr>
              <w:pStyle w:val="TableParagraph"/>
              <w:spacing w:line="150" w:lineRule="exact" w:before="11"/>
              <w:ind w:left="210"/>
              <w:jc w:val="left"/>
              <w:rPr>
                <w:rFonts w:ascii="Microsoft Sans Serif"/>
                <w:b/>
                <w:sz w:val="15"/>
              </w:rPr>
            </w:pPr>
            <w:r>
              <w:rPr>
                <w:rFonts w:ascii="Microsoft Sans Serif"/>
                <w:b/>
                <w:sz w:val="15"/>
              </w:rPr>
              <w:t>-</w:t>
            </w:r>
            <w:r>
              <w:rPr>
                <w:rFonts w:ascii="Microsoft Sans Serif"/>
                <w:b/>
                <w:spacing w:val="-4"/>
                <w:sz w:val="15"/>
              </w:rPr>
              <w:t>0.9%</w:t>
            </w:r>
          </w:p>
        </w:tc>
      </w:tr>
    </w:tbl>
    <w:p>
      <w:pPr>
        <w:pStyle w:val="BodyText"/>
        <w:spacing w:before="2"/>
        <w:rPr>
          <w:rFonts w:ascii="Microsoft Sans Serif"/>
          <w:b/>
          <w:sz w:val="7"/>
        </w:rPr>
      </w:pPr>
    </w:p>
    <w:p>
      <w:pPr>
        <w:spacing w:after="0"/>
        <w:rPr>
          <w:rFonts w:ascii="Microsoft Sans Serif"/>
          <w:sz w:val="7"/>
        </w:rPr>
        <w:sectPr>
          <w:headerReference w:type="default" r:id="rId52"/>
          <w:footerReference w:type="default" r:id="rId53"/>
          <w:pgSz w:w="12240" w:h="15840"/>
          <w:pgMar w:header="0" w:footer="0" w:top="1120" w:bottom="280" w:left="780" w:right="520"/>
        </w:sectPr>
      </w:pPr>
    </w:p>
    <w:p>
      <w:pPr>
        <w:pStyle w:val="BodyText"/>
        <w:spacing w:before="40"/>
        <w:rPr>
          <w:rFonts w:ascii="Microsoft Sans Serif"/>
          <w:b/>
          <w:sz w:val="18"/>
        </w:rPr>
      </w:pPr>
    </w:p>
    <w:p>
      <w:pPr>
        <w:spacing w:line="247" w:lineRule="auto" w:before="0"/>
        <w:ind w:left="108" w:right="0" w:firstLine="0"/>
        <w:jc w:val="left"/>
        <w:rPr>
          <w:rFonts w:ascii="Calibri"/>
          <w:sz w:val="18"/>
        </w:rPr>
      </w:pPr>
      <w:r>
        <w:rPr>
          <w:rFonts w:ascii="Calibri"/>
          <w:w w:val="105"/>
          <w:sz w:val="18"/>
        </w:rPr>
        <w:t>Undergraduate</w:t>
      </w:r>
      <w:r>
        <w:rPr>
          <w:rFonts w:ascii="Calibri"/>
          <w:spacing w:val="33"/>
          <w:w w:val="105"/>
          <w:sz w:val="18"/>
        </w:rPr>
        <w:t> </w:t>
      </w:r>
      <w:r>
        <w:rPr>
          <w:rFonts w:ascii="Calibri"/>
          <w:w w:val="105"/>
          <w:sz w:val="18"/>
        </w:rPr>
        <w:t>and graduate program</w:t>
      </w:r>
      <w:r>
        <w:rPr>
          <w:rFonts w:ascii="Calibri"/>
          <w:w w:val="105"/>
          <w:sz w:val="18"/>
        </w:rPr>
        <w:t> enrollments</w:t>
      </w:r>
      <w:r>
        <w:rPr>
          <w:rFonts w:ascii="Calibri"/>
          <w:spacing w:val="30"/>
          <w:w w:val="105"/>
          <w:sz w:val="18"/>
        </w:rPr>
        <w:t> </w:t>
      </w:r>
      <w:r>
        <w:rPr>
          <w:rFonts w:ascii="Calibri"/>
          <w:w w:val="105"/>
          <w:sz w:val="18"/>
        </w:rPr>
        <w:t>have been declining</w:t>
      </w:r>
      <w:r>
        <w:rPr>
          <w:rFonts w:ascii="Calibri"/>
          <w:spacing w:val="-11"/>
          <w:w w:val="105"/>
          <w:sz w:val="18"/>
        </w:rPr>
        <w:t> </w:t>
      </w:r>
      <w:r>
        <w:rPr>
          <w:rFonts w:ascii="Calibri"/>
          <w:w w:val="105"/>
          <w:sz w:val="18"/>
        </w:rPr>
        <w:t>steadily</w:t>
      </w:r>
      <w:r>
        <w:rPr>
          <w:rFonts w:ascii="Calibri"/>
          <w:spacing w:val="-11"/>
          <w:w w:val="105"/>
          <w:sz w:val="18"/>
        </w:rPr>
        <w:t> </w:t>
      </w:r>
      <w:r>
        <w:rPr>
          <w:rFonts w:ascii="Calibri"/>
          <w:w w:val="105"/>
          <w:sz w:val="18"/>
        </w:rPr>
        <w:t>since</w:t>
      </w:r>
      <w:r>
        <w:rPr>
          <w:rFonts w:ascii="Calibri"/>
          <w:spacing w:val="-11"/>
          <w:w w:val="105"/>
          <w:sz w:val="18"/>
        </w:rPr>
        <w:t> </w:t>
      </w:r>
      <w:r>
        <w:rPr>
          <w:rFonts w:ascii="Calibri"/>
          <w:w w:val="105"/>
          <w:sz w:val="18"/>
        </w:rPr>
        <w:t>2005.</w:t>
      </w:r>
      <w:r>
        <w:rPr>
          <w:rFonts w:ascii="Calibri"/>
          <w:spacing w:val="13"/>
          <w:w w:val="105"/>
          <w:sz w:val="18"/>
        </w:rPr>
        <w:t> </w:t>
      </w:r>
      <w:r>
        <w:rPr>
          <w:rFonts w:ascii="Calibri"/>
          <w:w w:val="105"/>
          <w:sz w:val="18"/>
        </w:rPr>
        <w:t>Steeper</w:t>
      </w:r>
      <w:r>
        <w:rPr>
          <w:rFonts w:ascii="Calibri"/>
          <w:spacing w:val="9"/>
          <w:w w:val="105"/>
          <w:sz w:val="18"/>
        </w:rPr>
        <w:t> </w:t>
      </w:r>
      <w:r>
        <w:rPr>
          <w:rFonts w:ascii="Calibri"/>
          <w:w w:val="105"/>
          <w:sz w:val="18"/>
        </w:rPr>
        <w:t>declines</w:t>
      </w:r>
      <w:r>
        <w:rPr>
          <w:rFonts w:ascii="Calibri"/>
          <w:spacing w:val="-7"/>
          <w:w w:val="105"/>
          <w:sz w:val="18"/>
        </w:rPr>
        <w:t> </w:t>
      </w:r>
      <w:r>
        <w:rPr>
          <w:rFonts w:ascii="Calibri"/>
          <w:w w:val="105"/>
          <w:sz w:val="18"/>
        </w:rPr>
        <w:t>have</w:t>
      </w:r>
      <w:r>
        <w:rPr>
          <w:rFonts w:ascii="Calibri"/>
          <w:spacing w:val="-11"/>
          <w:w w:val="105"/>
          <w:sz w:val="18"/>
        </w:rPr>
        <w:t> </w:t>
      </w:r>
      <w:r>
        <w:rPr>
          <w:rFonts w:ascii="Calibri"/>
          <w:w w:val="105"/>
          <w:sz w:val="18"/>
        </w:rPr>
        <w:t>occured at</w:t>
      </w:r>
      <w:r>
        <w:rPr>
          <w:rFonts w:ascii="Calibri"/>
          <w:spacing w:val="-8"/>
          <w:w w:val="105"/>
          <w:sz w:val="18"/>
        </w:rPr>
        <w:t> </w:t>
      </w:r>
      <w:r>
        <w:rPr>
          <w:rFonts w:ascii="Calibri"/>
          <w:w w:val="105"/>
          <w:sz w:val="18"/>
        </w:rPr>
        <w:t>the undergraduate</w:t>
      </w:r>
      <w:r>
        <w:rPr>
          <w:rFonts w:ascii="Calibri"/>
          <w:spacing w:val="2"/>
          <w:w w:val="105"/>
          <w:sz w:val="18"/>
        </w:rPr>
        <w:t> </w:t>
      </w:r>
      <w:r>
        <w:rPr>
          <w:rFonts w:ascii="Calibri"/>
          <w:w w:val="105"/>
          <w:sz w:val="18"/>
        </w:rPr>
        <w:t>level,</w:t>
      </w:r>
      <w:r>
        <w:rPr>
          <w:rFonts w:ascii="Calibri"/>
          <w:spacing w:val="-11"/>
          <w:w w:val="105"/>
          <w:sz w:val="18"/>
        </w:rPr>
        <w:t> </w:t>
      </w:r>
      <w:r>
        <w:rPr>
          <w:rFonts w:ascii="Calibri"/>
          <w:w w:val="105"/>
          <w:sz w:val="18"/>
        </w:rPr>
        <w:t>although</w:t>
      </w:r>
      <w:r>
        <w:rPr>
          <w:rFonts w:ascii="Calibri"/>
          <w:spacing w:val="-7"/>
          <w:w w:val="105"/>
          <w:sz w:val="18"/>
        </w:rPr>
        <w:t> </w:t>
      </w:r>
      <w:r>
        <w:rPr>
          <w:rFonts w:ascii="Calibri"/>
          <w:w w:val="105"/>
          <w:sz w:val="18"/>
        </w:rPr>
        <w:t>the</w:t>
      </w:r>
      <w:r>
        <w:rPr>
          <w:rFonts w:ascii="Calibri"/>
          <w:spacing w:val="-11"/>
          <w:w w:val="105"/>
          <w:sz w:val="18"/>
        </w:rPr>
        <w:t> </w:t>
      </w:r>
      <w:r>
        <w:rPr>
          <w:rFonts w:ascii="Calibri"/>
          <w:w w:val="105"/>
          <w:sz w:val="18"/>
        </w:rPr>
        <w:t>last</w:t>
      </w:r>
      <w:r>
        <w:rPr>
          <w:rFonts w:ascii="Calibri"/>
          <w:spacing w:val="-12"/>
          <w:w w:val="105"/>
          <w:sz w:val="18"/>
        </w:rPr>
        <w:t> </w:t>
      </w:r>
      <w:r>
        <w:rPr>
          <w:rFonts w:ascii="Calibri"/>
          <w:w w:val="105"/>
          <w:sz w:val="18"/>
        </w:rPr>
        <w:t>two</w:t>
      </w:r>
      <w:r>
        <w:rPr>
          <w:rFonts w:ascii="Calibri"/>
          <w:spacing w:val="-11"/>
          <w:w w:val="105"/>
          <w:sz w:val="18"/>
        </w:rPr>
        <w:t> </w:t>
      </w:r>
      <w:r>
        <w:rPr>
          <w:rFonts w:ascii="Calibri"/>
          <w:w w:val="105"/>
          <w:sz w:val="18"/>
        </w:rPr>
        <w:t>years</w:t>
      </w:r>
      <w:r>
        <w:rPr>
          <w:rFonts w:ascii="Calibri"/>
          <w:spacing w:val="-1"/>
          <w:w w:val="105"/>
          <w:sz w:val="18"/>
        </w:rPr>
        <w:t> </w:t>
      </w:r>
      <w:r>
        <w:rPr>
          <w:rFonts w:ascii="Calibri"/>
          <w:w w:val="105"/>
          <w:sz w:val="18"/>
        </w:rPr>
        <w:t>appear</w:t>
      </w:r>
      <w:r>
        <w:rPr>
          <w:rFonts w:ascii="Calibri"/>
          <w:spacing w:val="-11"/>
          <w:w w:val="105"/>
          <w:sz w:val="18"/>
        </w:rPr>
        <w:t> </w:t>
      </w:r>
      <w:r>
        <w:rPr>
          <w:rFonts w:ascii="Calibri"/>
          <w:w w:val="105"/>
          <w:sz w:val="18"/>
        </w:rPr>
        <w:t>to</w:t>
      </w:r>
      <w:r>
        <w:rPr>
          <w:rFonts w:ascii="Calibri"/>
          <w:spacing w:val="-11"/>
          <w:w w:val="105"/>
          <w:sz w:val="18"/>
        </w:rPr>
        <w:t> </w:t>
      </w:r>
      <w:r>
        <w:rPr>
          <w:rFonts w:ascii="Calibri"/>
          <w:w w:val="105"/>
          <w:sz w:val="18"/>
        </w:rPr>
        <w:t>provide evidence of leveling off and possibly increasing.</w:t>
      </w:r>
    </w:p>
    <w:p>
      <w:pPr>
        <w:pStyle w:val="BodyText"/>
        <w:spacing w:before="14"/>
        <w:rPr>
          <w:rFonts w:ascii="Calibri"/>
          <w:sz w:val="18"/>
        </w:rPr>
      </w:pPr>
    </w:p>
    <w:p>
      <w:pPr>
        <w:spacing w:line="254" w:lineRule="auto" w:before="0"/>
        <w:ind w:left="108" w:right="0" w:firstLine="0"/>
        <w:jc w:val="left"/>
        <w:rPr>
          <w:rFonts w:ascii="Calibri"/>
          <w:sz w:val="18"/>
        </w:rPr>
      </w:pPr>
      <w:r>
        <w:rPr>
          <w:rFonts w:ascii="Calibri"/>
          <w:w w:val="105"/>
          <w:sz w:val="18"/>
        </w:rPr>
        <w:t>Bloomington has seen steeper declines in</w:t>
      </w:r>
      <w:r>
        <w:rPr>
          <w:rFonts w:ascii="Calibri"/>
          <w:spacing w:val="-6"/>
          <w:w w:val="105"/>
          <w:sz w:val="18"/>
        </w:rPr>
        <w:t> </w:t>
      </w:r>
      <w:r>
        <w:rPr>
          <w:rFonts w:ascii="Calibri"/>
          <w:w w:val="105"/>
          <w:sz w:val="18"/>
        </w:rPr>
        <w:t>undergraduate</w:t>
      </w:r>
      <w:r>
        <w:rPr>
          <w:rFonts w:ascii="Calibri"/>
          <w:spacing w:val="40"/>
          <w:w w:val="105"/>
          <w:sz w:val="18"/>
        </w:rPr>
        <w:t> </w:t>
      </w:r>
      <w:r>
        <w:rPr>
          <w:rFonts w:ascii="Calibri"/>
          <w:w w:val="105"/>
          <w:sz w:val="18"/>
        </w:rPr>
        <w:t>level enrollments, while Indianapolis</w:t>
      </w:r>
      <w:r>
        <w:rPr>
          <w:rFonts w:ascii="Calibri"/>
          <w:spacing w:val="-2"/>
          <w:w w:val="105"/>
          <w:sz w:val="18"/>
        </w:rPr>
        <w:t> </w:t>
      </w:r>
      <w:r>
        <w:rPr>
          <w:rFonts w:ascii="Calibri"/>
          <w:w w:val="105"/>
          <w:sz w:val="18"/>
        </w:rPr>
        <w:t>has</w:t>
      </w:r>
      <w:r>
        <w:rPr>
          <w:rFonts w:ascii="Calibri"/>
          <w:spacing w:val="-2"/>
          <w:w w:val="105"/>
          <w:sz w:val="18"/>
        </w:rPr>
        <w:t> </w:t>
      </w:r>
      <w:r>
        <w:rPr>
          <w:rFonts w:ascii="Calibri"/>
          <w:w w:val="105"/>
          <w:sz w:val="18"/>
        </w:rPr>
        <w:t>experienced larger</w:t>
      </w:r>
      <w:r>
        <w:rPr>
          <w:rFonts w:ascii="Calibri"/>
          <w:spacing w:val="-16"/>
          <w:w w:val="105"/>
          <w:sz w:val="18"/>
        </w:rPr>
        <w:t> </w:t>
      </w:r>
      <w:r>
        <w:rPr>
          <w:rFonts w:ascii="Calibri"/>
          <w:w w:val="105"/>
          <w:sz w:val="18"/>
        </w:rPr>
        <w:t>graduate level</w:t>
      </w:r>
      <w:r>
        <w:rPr>
          <w:rFonts w:ascii="Calibri"/>
          <w:spacing w:val="-11"/>
          <w:w w:val="105"/>
          <w:sz w:val="18"/>
        </w:rPr>
        <w:t> </w:t>
      </w:r>
      <w:r>
        <w:rPr>
          <w:rFonts w:ascii="Calibri"/>
          <w:w w:val="105"/>
          <w:sz w:val="18"/>
        </w:rPr>
        <w:t>enrollment</w:t>
      </w:r>
      <w:r>
        <w:rPr>
          <w:rFonts w:ascii="Calibri"/>
          <w:spacing w:val="-1"/>
          <w:w w:val="105"/>
          <w:sz w:val="18"/>
        </w:rPr>
        <w:t> </w:t>
      </w:r>
      <w:r>
        <w:rPr>
          <w:rFonts w:ascii="Calibri"/>
          <w:w w:val="105"/>
          <w:sz w:val="18"/>
        </w:rPr>
        <w:t>declines.</w:t>
      </w:r>
      <w:r>
        <w:rPr>
          <w:rFonts w:ascii="Calibri"/>
          <w:spacing w:val="10"/>
          <w:w w:val="105"/>
          <w:sz w:val="18"/>
        </w:rPr>
        <w:t> </w:t>
      </w:r>
      <w:r>
        <w:rPr>
          <w:rFonts w:ascii="Calibri"/>
          <w:w w:val="105"/>
          <w:sz w:val="18"/>
        </w:rPr>
        <w:t>The</w:t>
      </w:r>
      <w:r>
        <w:rPr>
          <w:rFonts w:ascii="Calibri"/>
          <w:spacing w:val="-10"/>
          <w:w w:val="105"/>
          <w:sz w:val="18"/>
        </w:rPr>
        <w:t> </w:t>
      </w:r>
      <w:r>
        <w:rPr>
          <w:rFonts w:ascii="Calibri"/>
          <w:w w:val="105"/>
          <w:sz w:val="18"/>
        </w:rPr>
        <w:t>undergraduate</w:t>
      </w:r>
      <w:r>
        <w:rPr>
          <w:rFonts w:ascii="Calibri"/>
          <w:spacing w:val="2"/>
          <w:w w:val="105"/>
          <w:sz w:val="18"/>
        </w:rPr>
        <w:t> </w:t>
      </w:r>
      <w:r>
        <w:rPr>
          <w:rFonts w:ascii="Calibri"/>
          <w:w w:val="105"/>
          <w:sz w:val="18"/>
        </w:rPr>
        <w:t>enrollments</w:t>
      </w:r>
      <w:r>
        <w:rPr>
          <w:rFonts w:ascii="Calibri"/>
          <w:spacing w:val="1"/>
          <w:w w:val="105"/>
          <w:sz w:val="18"/>
        </w:rPr>
        <w:t> </w:t>
      </w:r>
      <w:r>
        <w:rPr>
          <w:rFonts w:ascii="Calibri"/>
          <w:w w:val="105"/>
          <w:sz w:val="18"/>
        </w:rPr>
        <w:t>at</w:t>
      </w:r>
      <w:r>
        <w:rPr>
          <w:rFonts w:ascii="Calibri"/>
          <w:spacing w:val="-11"/>
          <w:w w:val="105"/>
          <w:sz w:val="18"/>
        </w:rPr>
        <w:t> </w:t>
      </w:r>
      <w:r>
        <w:rPr>
          <w:rFonts w:ascii="Calibri"/>
          <w:w w:val="105"/>
          <w:sz w:val="18"/>
        </w:rPr>
        <w:t>the Columbus</w:t>
      </w:r>
      <w:r>
        <w:rPr>
          <w:rFonts w:ascii="Calibri"/>
          <w:spacing w:val="26"/>
          <w:w w:val="105"/>
          <w:sz w:val="18"/>
        </w:rPr>
        <w:t> </w:t>
      </w:r>
      <w:r>
        <w:rPr>
          <w:rFonts w:ascii="Calibri"/>
          <w:w w:val="105"/>
          <w:sz w:val="18"/>
        </w:rPr>
        <w:t>campus have been more volatile</w:t>
      </w:r>
      <w:r>
        <w:rPr>
          <w:rFonts w:ascii="Calibri"/>
          <w:spacing w:val="-6"/>
          <w:w w:val="105"/>
          <w:sz w:val="18"/>
        </w:rPr>
        <w:t> </w:t>
      </w:r>
      <w:r>
        <w:rPr>
          <w:rFonts w:ascii="Calibri"/>
          <w:w w:val="105"/>
          <w:sz w:val="18"/>
        </w:rPr>
        <w:t>but, although the recent numbers</w:t>
      </w:r>
      <w:r>
        <w:rPr>
          <w:rFonts w:ascii="Calibri"/>
          <w:spacing w:val="40"/>
          <w:w w:val="105"/>
          <w:sz w:val="18"/>
        </w:rPr>
        <w:t> </w:t>
      </w:r>
      <w:r>
        <w:rPr>
          <w:rFonts w:ascii="Calibri"/>
          <w:w w:val="105"/>
          <w:sz w:val="18"/>
        </w:rPr>
        <w:t>have been relatively low.</w:t>
      </w: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1"/>
        <w:rPr>
          <w:rFonts w:ascii="Calibri"/>
          <w:sz w:val="18"/>
        </w:rPr>
      </w:pPr>
    </w:p>
    <w:p>
      <w:pPr>
        <w:spacing w:before="0"/>
        <w:ind w:left="60" w:right="0" w:firstLine="0"/>
        <w:jc w:val="center"/>
        <w:rPr>
          <w:rFonts w:ascii="Calibri"/>
          <w:sz w:val="18"/>
        </w:rPr>
      </w:pPr>
      <w:r>
        <w:rPr>
          <w:rFonts w:ascii="Calibri"/>
          <w:color w:val="595958"/>
          <w:spacing w:val="-2"/>
          <w:w w:val="105"/>
          <w:sz w:val="18"/>
        </w:rPr>
        <w:t>Indianapolis</w:t>
      </w:r>
      <w:r>
        <w:rPr>
          <w:rFonts w:ascii="Calibri"/>
          <w:color w:val="595958"/>
          <w:spacing w:val="-4"/>
          <w:w w:val="105"/>
          <w:sz w:val="18"/>
        </w:rPr>
        <w:t> </w:t>
      </w:r>
      <w:r>
        <w:rPr>
          <w:rFonts w:ascii="Calibri"/>
          <w:color w:val="595958"/>
          <w:spacing w:val="-2"/>
          <w:w w:val="105"/>
          <w:sz w:val="18"/>
        </w:rPr>
        <w:t>Undergraduate</w:t>
      </w:r>
      <w:r>
        <w:rPr>
          <w:rFonts w:ascii="Calibri"/>
          <w:color w:val="595958"/>
          <w:spacing w:val="10"/>
          <w:w w:val="105"/>
          <w:sz w:val="18"/>
        </w:rPr>
        <w:t> </w:t>
      </w:r>
      <w:r>
        <w:rPr>
          <w:rFonts w:ascii="Calibri"/>
          <w:color w:val="595958"/>
          <w:spacing w:val="-2"/>
          <w:w w:val="105"/>
          <w:sz w:val="18"/>
        </w:rPr>
        <w:t>Education</w:t>
      </w:r>
      <w:r>
        <w:rPr>
          <w:rFonts w:ascii="Calibri"/>
          <w:color w:val="595958"/>
          <w:spacing w:val="-5"/>
          <w:w w:val="105"/>
          <w:sz w:val="18"/>
        </w:rPr>
        <w:t> </w:t>
      </w:r>
      <w:r>
        <w:rPr>
          <w:rFonts w:ascii="Calibri"/>
          <w:color w:val="595958"/>
          <w:spacing w:val="-2"/>
          <w:w w:val="105"/>
          <w:sz w:val="18"/>
        </w:rPr>
        <w:t>Enrollments</w:t>
      </w:r>
    </w:p>
    <w:p>
      <w:pPr>
        <w:spacing w:before="103"/>
        <w:ind w:left="0" w:right="4297" w:firstLine="0"/>
        <w:jc w:val="right"/>
        <w:rPr>
          <w:rFonts w:ascii="Calibri"/>
          <w:sz w:val="14"/>
        </w:rPr>
      </w:pPr>
      <w:r>
        <w:rPr>
          <w:rFonts w:ascii="Calibri"/>
          <w:color w:val="595958"/>
          <w:spacing w:val="-4"/>
          <w:sz w:val="14"/>
        </w:rPr>
        <w:t>1400</w:t>
      </w:r>
    </w:p>
    <w:p>
      <w:pPr>
        <w:spacing w:before="96"/>
        <w:ind w:left="0" w:right="4297" w:firstLine="0"/>
        <w:jc w:val="right"/>
        <w:rPr>
          <w:rFonts w:ascii="Calibri"/>
          <w:sz w:val="14"/>
        </w:rPr>
      </w:pPr>
      <w:r>
        <w:rPr>
          <w:rFonts w:ascii="Calibri"/>
          <w:color w:val="595958"/>
          <w:spacing w:val="-4"/>
          <w:sz w:val="14"/>
        </w:rPr>
        <w:t>1200</w:t>
      </w:r>
    </w:p>
    <w:p>
      <w:pPr>
        <w:spacing w:before="96"/>
        <w:ind w:left="0" w:right="4297" w:firstLine="0"/>
        <w:jc w:val="right"/>
        <w:rPr>
          <w:rFonts w:ascii="Calibri"/>
          <w:sz w:val="14"/>
        </w:rPr>
      </w:pPr>
      <w:r>
        <w:rPr>
          <w:rFonts w:ascii="Calibri"/>
          <w:color w:val="595958"/>
          <w:spacing w:val="-4"/>
          <w:sz w:val="14"/>
        </w:rPr>
        <w:t>1000</w:t>
      </w:r>
    </w:p>
    <w:p>
      <w:pPr>
        <w:spacing w:before="97"/>
        <w:ind w:left="0" w:right="4296" w:firstLine="0"/>
        <w:jc w:val="right"/>
        <w:rPr>
          <w:rFonts w:ascii="Calibri"/>
          <w:sz w:val="14"/>
        </w:rPr>
      </w:pPr>
      <w:r>
        <w:rPr>
          <w:rFonts w:ascii="Calibri"/>
          <w:color w:val="595958"/>
          <w:spacing w:val="-5"/>
          <w:sz w:val="14"/>
        </w:rPr>
        <w:t>800</w:t>
      </w:r>
    </w:p>
    <w:p>
      <w:pPr>
        <w:spacing w:before="96"/>
        <w:ind w:left="0" w:right="4296" w:firstLine="0"/>
        <w:jc w:val="right"/>
        <w:rPr>
          <w:rFonts w:ascii="Calibri"/>
          <w:sz w:val="14"/>
        </w:rPr>
      </w:pPr>
      <w:r>
        <w:rPr>
          <w:rFonts w:ascii="Calibri"/>
          <w:color w:val="595958"/>
          <w:spacing w:val="-5"/>
          <w:sz w:val="14"/>
        </w:rPr>
        <w:t>600</w:t>
      </w:r>
    </w:p>
    <w:p>
      <w:pPr>
        <w:spacing w:before="96"/>
        <w:ind w:left="0" w:right="4296" w:firstLine="0"/>
        <w:jc w:val="right"/>
        <w:rPr>
          <w:rFonts w:ascii="Calibri"/>
          <w:sz w:val="14"/>
        </w:rPr>
      </w:pPr>
      <w:r>
        <w:rPr>
          <w:rFonts w:ascii="Calibri"/>
          <w:color w:val="595958"/>
          <w:spacing w:val="-5"/>
          <w:sz w:val="14"/>
        </w:rPr>
        <w:t>400</w:t>
      </w:r>
    </w:p>
    <w:p>
      <w:pPr>
        <w:spacing w:before="96"/>
        <w:ind w:left="0" w:right="4296" w:firstLine="0"/>
        <w:jc w:val="right"/>
        <w:rPr>
          <w:rFonts w:ascii="Calibri"/>
          <w:sz w:val="14"/>
        </w:rPr>
      </w:pPr>
      <w:r>
        <w:rPr>
          <w:rFonts w:ascii="Calibri"/>
          <w:color w:val="595958"/>
          <w:spacing w:val="-5"/>
          <w:sz w:val="14"/>
        </w:rPr>
        <w:t>200</w:t>
      </w:r>
    </w:p>
    <w:p>
      <w:pPr>
        <w:spacing w:before="96"/>
        <w:ind w:left="0" w:right="4293" w:firstLine="0"/>
        <w:jc w:val="right"/>
        <w:rPr>
          <w:rFonts w:ascii="Calibri"/>
          <w:sz w:val="14"/>
        </w:rPr>
      </w:pPr>
      <w:r>
        <w:rPr/>
        <mc:AlternateContent>
          <mc:Choice Requires="wps">
            <w:drawing>
              <wp:anchor distT="0" distB="0" distL="0" distR="0" allowOverlap="1" layoutInCell="1" locked="0" behindDoc="0" simplePos="0" relativeHeight="15739904">
                <wp:simplePos x="0" y="0"/>
                <wp:positionH relativeFrom="page">
                  <wp:posOffset>603849</wp:posOffset>
                </wp:positionH>
                <wp:positionV relativeFrom="paragraph">
                  <wp:posOffset>120187</wp:posOffset>
                </wp:positionV>
                <wp:extent cx="3230880" cy="57531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3230880" cy="575310"/>
                        </a:xfrm>
                        <a:prstGeom prst="rect">
                          <a:avLst/>
                        </a:prstGeom>
                      </wps:spPr>
                      <wps:txbx>
                        <w:txbxContent>
                          <w:tbl>
                            <w:tblPr>
                              <w:tblW w:w="0" w:type="auto"/>
                              <w:jc w:val="left"/>
                              <w:tblInd w:w="67"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857"/>
                              <w:gridCol w:w="411"/>
                              <w:gridCol w:w="411"/>
                              <w:gridCol w:w="411"/>
                              <w:gridCol w:w="411"/>
                              <w:gridCol w:w="411"/>
                              <w:gridCol w:w="399"/>
                              <w:gridCol w:w="411"/>
                              <w:gridCol w:w="411"/>
                              <w:gridCol w:w="411"/>
                              <w:gridCol w:w="411"/>
                            </w:tblGrid>
                            <w:tr>
                              <w:trPr>
                                <w:trHeight w:val="196" w:hRule="atLeast"/>
                              </w:trPr>
                              <w:tc>
                                <w:tcPr>
                                  <w:tcW w:w="857" w:type="dxa"/>
                                  <w:tcBorders>
                                    <w:top w:val="nil"/>
                                    <w:left w:val="nil"/>
                                  </w:tcBorders>
                                </w:tcPr>
                                <w:p>
                                  <w:pPr>
                                    <w:pStyle w:val="TableParagraph"/>
                                    <w:jc w:val="left"/>
                                    <w:rPr>
                                      <w:rFonts w:ascii="Times New Roman"/>
                                      <w:sz w:val="12"/>
                                    </w:rPr>
                                  </w:pPr>
                                </w:p>
                              </w:tc>
                              <w:tc>
                                <w:tcPr>
                                  <w:tcW w:w="411" w:type="dxa"/>
                                </w:tcPr>
                                <w:p>
                                  <w:pPr>
                                    <w:pStyle w:val="TableParagraph"/>
                                    <w:spacing w:before="2"/>
                                    <w:ind w:left="19" w:right="2"/>
                                    <w:jc w:val="center"/>
                                    <w:rPr>
                                      <w:sz w:val="14"/>
                                    </w:rPr>
                                  </w:pPr>
                                  <w:r>
                                    <w:rPr>
                                      <w:color w:val="595958"/>
                                      <w:spacing w:val="-4"/>
                                      <w:sz w:val="14"/>
                                    </w:rPr>
                                    <w:t>2005</w:t>
                                  </w:r>
                                </w:p>
                              </w:tc>
                              <w:tc>
                                <w:tcPr>
                                  <w:tcW w:w="411" w:type="dxa"/>
                                </w:tcPr>
                                <w:p>
                                  <w:pPr>
                                    <w:pStyle w:val="TableParagraph"/>
                                    <w:spacing w:before="2"/>
                                    <w:ind w:left="63"/>
                                    <w:jc w:val="left"/>
                                    <w:rPr>
                                      <w:sz w:val="14"/>
                                    </w:rPr>
                                  </w:pPr>
                                  <w:r>
                                    <w:rPr>
                                      <w:color w:val="595958"/>
                                      <w:spacing w:val="-4"/>
                                      <w:sz w:val="14"/>
                                    </w:rPr>
                                    <w:t>2006</w:t>
                                  </w:r>
                                </w:p>
                              </w:tc>
                              <w:tc>
                                <w:tcPr>
                                  <w:tcW w:w="411" w:type="dxa"/>
                                </w:tcPr>
                                <w:p>
                                  <w:pPr>
                                    <w:pStyle w:val="TableParagraph"/>
                                    <w:spacing w:before="2"/>
                                    <w:ind w:left="19" w:right="9"/>
                                    <w:jc w:val="center"/>
                                    <w:rPr>
                                      <w:sz w:val="14"/>
                                    </w:rPr>
                                  </w:pPr>
                                  <w:r>
                                    <w:rPr>
                                      <w:color w:val="595958"/>
                                      <w:spacing w:val="-4"/>
                                      <w:sz w:val="14"/>
                                    </w:rPr>
                                    <w:t>2007</w:t>
                                  </w:r>
                                </w:p>
                              </w:tc>
                              <w:tc>
                                <w:tcPr>
                                  <w:tcW w:w="411" w:type="dxa"/>
                                </w:tcPr>
                                <w:p>
                                  <w:pPr>
                                    <w:pStyle w:val="TableParagraph"/>
                                    <w:spacing w:before="2"/>
                                    <w:ind w:left="19" w:right="13"/>
                                    <w:jc w:val="center"/>
                                    <w:rPr>
                                      <w:sz w:val="14"/>
                                    </w:rPr>
                                  </w:pPr>
                                  <w:r>
                                    <w:rPr>
                                      <w:color w:val="595958"/>
                                      <w:spacing w:val="-4"/>
                                      <w:sz w:val="14"/>
                                    </w:rPr>
                                    <w:t>2008</w:t>
                                  </w:r>
                                </w:p>
                              </w:tc>
                              <w:tc>
                                <w:tcPr>
                                  <w:tcW w:w="411" w:type="dxa"/>
                                </w:tcPr>
                                <w:p>
                                  <w:pPr>
                                    <w:pStyle w:val="TableParagraph"/>
                                    <w:spacing w:before="2"/>
                                    <w:ind w:left="19" w:right="17"/>
                                    <w:jc w:val="center"/>
                                    <w:rPr>
                                      <w:sz w:val="14"/>
                                    </w:rPr>
                                  </w:pPr>
                                  <w:r>
                                    <w:rPr>
                                      <w:color w:val="595958"/>
                                      <w:spacing w:val="-4"/>
                                      <w:sz w:val="14"/>
                                    </w:rPr>
                                    <w:t>2009</w:t>
                                  </w:r>
                                </w:p>
                              </w:tc>
                              <w:tc>
                                <w:tcPr>
                                  <w:tcW w:w="399" w:type="dxa"/>
                                </w:tcPr>
                                <w:p>
                                  <w:pPr>
                                    <w:pStyle w:val="TableParagraph"/>
                                    <w:spacing w:before="2"/>
                                    <w:ind w:left="22" w:right="12"/>
                                    <w:jc w:val="center"/>
                                    <w:rPr>
                                      <w:sz w:val="14"/>
                                    </w:rPr>
                                  </w:pPr>
                                  <w:r>
                                    <w:rPr>
                                      <w:color w:val="595958"/>
                                      <w:spacing w:val="-4"/>
                                      <w:sz w:val="14"/>
                                    </w:rPr>
                                    <w:t>2010</w:t>
                                  </w:r>
                                </w:p>
                              </w:tc>
                              <w:tc>
                                <w:tcPr>
                                  <w:tcW w:w="411" w:type="dxa"/>
                                </w:tcPr>
                                <w:p>
                                  <w:pPr>
                                    <w:pStyle w:val="TableParagraph"/>
                                    <w:spacing w:before="2"/>
                                    <w:ind w:left="19" w:right="1"/>
                                    <w:jc w:val="center"/>
                                    <w:rPr>
                                      <w:sz w:val="14"/>
                                    </w:rPr>
                                  </w:pPr>
                                  <w:r>
                                    <w:rPr>
                                      <w:color w:val="595958"/>
                                      <w:spacing w:val="-4"/>
                                      <w:sz w:val="14"/>
                                    </w:rPr>
                                    <w:t>2011</w:t>
                                  </w:r>
                                </w:p>
                              </w:tc>
                              <w:tc>
                                <w:tcPr>
                                  <w:tcW w:w="411" w:type="dxa"/>
                                </w:tcPr>
                                <w:p>
                                  <w:pPr>
                                    <w:pStyle w:val="TableParagraph"/>
                                    <w:spacing w:before="2"/>
                                    <w:ind w:left="19" w:right="4"/>
                                    <w:jc w:val="center"/>
                                    <w:rPr>
                                      <w:sz w:val="14"/>
                                    </w:rPr>
                                  </w:pPr>
                                  <w:r>
                                    <w:rPr>
                                      <w:color w:val="595958"/>
                                      <w:spacing w:val="-4"/>
                                      <w:sz w:val="14"/>
                                    </w:rPr>
                                    <w:t>2012</w:t>
                                  </w:r>
                                </w:p>
                              </w:tc>
                              <w:tc>
                                <w:tcPr>
                                  <w:tcW w:w="411" w:type="dxa"/>
                                </w:tcPr>
                                <w:p>
                                  <w:pPr>
                                    <w:pStyle w:val="TableParagraph"/>
                                    <w:spacing w:before="2"/>
                                    <w:ind w:left="19" w:right="8"/>
                                    <w:jc w:val="center"/>
                                    <w:rPr>
                                      <w:sz w:val="14"/>
                                    </w:rPr>
                                  </w:pPr>
                                  <w:r>
                                    <w:rPr>
                                      <w:color w:val="595958"/>
                                      <w:spacing w:val="-4"/>
                                      <w:sz w:val="14"/>
                                    </w:rPr>
                                    <w:t>2013</w:t>
                                  </w:r>
                                </w:p>
                              </w:tc>
                              <w:tc>
                                <w:tcPr>
                                  <w:tcW w:w="411" w:type="dxa"/>
                                </w:tcPr>
                                <w:p>
                                  <w:pPr>
                                    <w:pStyle w:val="TableParagraph"/>
                                    <w:spacing w:before="2"/>
                                    <w:ind w:left="60"/>
                                    <w:jc w:val="left"/>
                                    <w:rPr>
                                      <w:sz w:val="14"/>
                                    </w:rPr>
                                  </w:pPr>
                                  <w:r>
                                    <w:rPr>
                                      <w:color w:val="595958"/>
                                      <w:spacing w:val="-4"/>
                                      <w:sz w:val="14"/>
                                    </w:rPr>
                                    <w:t>2014</w:t>
                                  </w:r>
                                </w:p>
                              </w:tc>
                            </w:tr>
                            <w:tr>
                              <w:trPr>
                                <w:trHeight w:val="219" w:hRule="atLeast"/>
                              </w:trPr>
                              <w:tc>
                                <w:tcPr>
                                  <w:tcW w:w="857" w:type="dxa"/>
                                </w:tcPr>
                                <w:p>
                                  <w:pPr>
                                    <w:pStyle w:val="TableParagraph"/>
                                    <w:spacing w:before="8"/>
                                    <w:ind w:left="161"/>
                                    <w:jc w:val="left"/>
                                    <w:rPr>
                                      <w:sz w:val="14"/>
                                    </w:rPr>
                                  </w:pPr>
                                  <w:r>
                                    <w:rPr>
                                      <w:color w:val="595958"/>
                                      <w:spacing w:val="-2"/>
                                      <w:sz w:val="14"/>
                                    </w:rPr>
                                    <w:t>Senior</w:t>
                                  </w:r>
                                </w:p>
                              </w:tc>
                              <w:tc>
                                <w:tcPr>
                                  <w:tcW w:w="411" w:type="dxa"/>
                                </w:tcPr>
                                <w:p>
                                  <w:pPr>
                                    <w:pStyle w:val="TableParagraph"/>
                                    <w:spacing w:before="11"/>
                                    <w:ind w:left="19" w:right="1"/>
                                    <w:jc w:val="center"/>
                                    <w:rPr>
                                      <w:sz w:val="14"/>
                                    </w:rPr>
                                  </w:pPr>
                                  <w:r>
                                    <w:rPr>
                                      <w:color w:val="595958"/>
                                      <w:spacing w:val="-5"/>
                                      <w:sz w:val="14"/>
                                    </w:rPr>
                                    <w:t>426</w:t>
                                  </w:r>
                                </w:p>
                              </w:tc>
                              <w:tc>
                                <w:tcPr>
                                  <w:tcW w:w="411" w:type="dxa"/>
                                </w:tcPr>
                                <w:p>
                                  <w:pPr>
                                    <w:pStyle w:val="TableParagraph"/>
                                    <w:spacing w:before="11"/>
                                    <w:ind w:left="99"/>
                                    <w:jc w:val="left"/>
                                    <w:rPr>
                                      <w:sz w:val="14"/>
                                    </w:rPr>
                                  </w:pPr>
                                  <w:r>
                                    <w:rPr>
                                      <w:color w:val="595958"/>
                                      <w:spacing w:val="-5"/>
                                      <w:sz w:val="14"/>
                                    </w:rPr>
                                    <w:t>414</w:t>
                                  </w:r>
                                </w:p>
                              </w:tc>
                              <w:tc>
                                <w:tcPr>
                                  <w:tcW w:w="411" w:type="dxa"/>
                                </w:tcPr>
                                <w:p>
                                  <w:pPr>
                                    <w:pStyle w:val="TableParagraph"/>
                                    <w:spacing w:before="11"/>
                                    <w:ind w:left="19" w:right="9"/>
                                    <w:jc w:val="center"/>
                                    <w:rPr>
                                      <w:sz w:val="14"/>
                                    </w:rPr>
                                  </w:pPr>
                                  <w:r>
                                    <w:rPr>
                                      <w:color w:val="595958"/>
                                      <w:spacing w:val="-5"/>
                                      <w:sz w:val="14"/>
                                    </w:rPr>
                                    <w:t>429</w:t>
                                  </w:r>
                                </w:p>
                              </w:tc>
                              <w:tc>
                                <w:tcPr>
                                  <w:tcW w:w="411" w:type="dxa"/>
                                </w:tcPr>
                                <w:p>
                                  <w:pPr>
                                    <w:pStyle w:val="TableParagraph"/>
                                    <w:spacing w:before="11"/>
                                    <w:ind w:left="19" w:right="12"/>
                                    <w:jc w:val="center"/>
                                    <w:rPr>
                                      <w:sz w:val="14"/>
                                    </w:rPr>
                                  </w:pPr>
                                  <w:r>
                                    <w:rPr>
                                      <w:color w:val="595958"/>
                                      <w:spacing w:val="-5"/>
                                      <w:sz w:val="14"/>
                                    </w:rPr>
                                    <w:t>383</w:t>
                                  </w:r>
                                </w:p>
                              </w:tc>
                              <w:tc>
                                <w:tcPr>
                                  <w:tcW w:w="411" w:type="dxa"/>
                                </w:tcPr>
                                <w:p>
                                  <w:pPr>
                                    <w:pStyle w:val="TableParagraph"/>
                                    <w:spacing w:before="11"/>
                                    <w:ind w:left="19" w:right="16"/>
                                    <w:jc w:val="center"/>
                                    <w:rPr>
                                      <w:sz w:val="14"/>
                                    </w:rPr>
                                  </w:pPr>
                                  <w:r>
                                    <w:rPr>
                                      <w:color w:val="595958"/>
                                      <w:spacing w:val="-5"/>
                                      <w:sz w:val="14"/>
                                    </w:rPr>
                                    <w:t>400</w:t>
                                  </w:r>
                                </w:p>
                              </w:tc>
                              <w:tc>
                                <w:tcPr>
                                  <w:tcW w:w="399" w:type="dxa"/>
                                </w:tcPr>
                                <w:p>
                                  <w:pPr>
                                    <w:pStyle w:val="TableParagraph"/>
                                    <w:spacing w:before="11"/>
                                    <w:ind w:left="22" w:right="11"/>
                                    <w:jc w:val="center"/>
                                    <w:rPr>
                                      <w:sz w:val="14"/>
                                    </w:rPr>
                                  </w:pPr>
                                  <w:r>
                                    <w:rPr>
                                      <w:color w:val="595958"/>
                                      <w:spacing w:val="-5"/>
                                      <w:sz w:val="14"/>
                                    </w:rPr>
                                    <w:t>450</w:t>
                                  </w:r>
                                </w:p>
                              </w:tc>
                              <w:tc>
                                <w:tcPr>
                                  <w:tcW w:w="411" w:type="dxa"/>
                                </w:tcPr>
                                <w:p>
                                  <w:pPr>
                                    <w:pStyle w:val="TableParagraph"/>
                                    <w:spacing w:before="11"/>
                                    <w:ind w:left="19"/>
                                    <w:jc w:val="center"/>
                                    <w:rPr>
                                      <w:sz w:val="14"/>
                                    </w:rPr>
                                  </w:pPr>
                                  <w:r>
                                    <w:rPr>
                                      <w:color w:val="595958"/>
                                      <w:spacing w:val="-5"/>
                                      <w:sz w:val="14"/>
                                    </w:rPr>
                                    <w:t>419</w:t>
                                  </w:r>
                                </w:p>
                              </w:tc>
                              <w:tc>
                                <w:tcPr>
                                  <w:tcW w:w="411" w:type="dxa"/>
                                </w:tcPr>
                                <w:p>
                                  <w:pPr>
                                    <w:pStyle w:val="TableParagraph"/>
                                    <w:spacing w:before="11"/>
                                    <w:ind w:left="19" w:right="3"/>
                                    <w:jc w:val="center"/>
                                    <w:rPr>
                                      <w:sz w:val="14"/>
                                    </w:rPr>
                                  </w:pPr>
                                  <w:r>
                                    <w:rPr>
                                      <w:color w:val="595958"/>
                                      <w:spacing w:val="-5"/>
                                      <w:sz w:val="14"/>
                                    </w:rPr>
                                    <w:t>387</w:t>
                                  </w:r>
                                </w:p>
                              </w:tc>
                              <w:tc>
                                <w:tcPr>
                                  <w:tcW w:w="411" w:type="dxa"/>
                                </w:tcPr>
                                <w:p>
                                  <w:pPr>
                                    <w:pStyle w:val="TableParagraph"/>
                                    <w:spacing w:before="11"/>
                                    <w:ind w:left="19" w:right="7"/>
                                    <w:jc w:val="center"/>
                                    <w:rPr>
                                      <w:sz w:val="14"/>
                                    </w:rPr>
                                  </w:pPr>
                                  <w:r>
                                    <w:rPr>
                                      <w:color w:val="595958"/>
                                      <w:spacing w:val="-5"/>
                                      <w:sz w:val="14"/>
                                    </w:rPr>
                                    <w:t>332</w:t>
                                  </w:r>
                                </w:p>
                              </w:tc>
                              <w:tc>
                                <w:tcPr>
                                  <w:tcW w:w="411" w:type="dxa"/>
                                </w:tcPr>
                                <w:p>
                                  <w:pPr>
                                    <w:pStyle w:val="TableParagraph"/>
                                    <w:spacing w:before="11"/>
                                    <w:ind w:left="96"/>
                                    <w:jc w:val="left"/>
                                    <w:rPr>
                                      <w:sz w:val="14"/>
                                    </w:rPr>
                                  </w:pPr>
                                  <w:r>
                                    <w:rPr>
                                      <w:color w:val="595958"/>
                                      <w:spacing w:val="-5"/>
                                      <w:sz w:val="14"/>
                                    </w:rPr>
                                    <w:t>265</w:t>
                                  </w:r>
                                </w:p>
                              </w:tc>
                            </w:tr>
                            <w:tr>
                              <w:trPr>
                                <w:trHeight w:val="208" w:hRule="atLeast"/>
                              </w:trPr>
                              <w:tc>
                                <w:tcPr>
                                  <w:tcW w:w="857" w:type="dxa"/>
                                </w:tcPr>
                                <w:p>
                                  <w:pPr>
                                    <w:pStyle w:val="TableParagraph"/>
                                    <w:spacing w:line="169" w:lineRule="exact"/>
                                    <w:ind w:left="161"/>
                                    <w:jc w:val="left"/>
                                    <w:rPr>
                                      <w:sz w:val="14"/>
                                    </w:rPr>
                                  </w:pPr>
                                  <w:r>
                                    <w:rPr>
                                      <w:color w:val="595958"/>
                                      <w:spacing w:val="-2"/>
                                      <w:sz w:val="14"/>
                                    </w:rPr>
                                    <w:t>Junior</w:t>
                                  </w:r>
                                </w:p>
                              </w:tc>
                              <w:tc>
                                <w:tcPr>
                                  <w:tcW w:w="411" w:type="dxa"/>
                                </w:tcPr>
                                <w:p>
                                  <w:pPr>
                                    <w:pStyle w:val="TableParagraph"/>
                                    <w:spacing w:before="1"/>
                                    <w:ind w:left="19" w:right="1"/>
                                    <w:jc w:val="center"/>
                                    <w:rPr>
                                      <w:sz w:val="14"/>
                                    </w:rPr>
                                  </w:pPr>
                                  <w:r>
                                    <w:rPr>
                                      <w:color w:val="595958"/>
                                      <w:spacing w:val="-5"/>
                                      <w:sz w:val="14"/>
                                    </w:rPr>
                                    <w:t>255</w:t>
                                  </w:r>
                                </w:p>
                              </w:tc>
                              <w:tc>
                                <w:tcPr>
                                  <w:tcW w:w="411" w:type="dxa"/>
                                </w:tcPr>
                                <w:p>
                                  <w:pPr>
                                    <w:pStyle w:val="TableParagraph"/>
                                    <w:spacing w:before="1"/>
                                    <w:ind w:left="99"/>
                                    <w:jc w:val="left"/>
                                    <w:rPr>
                                      <w:sz w:val="14"/>
                                    </w:rPr>
                                  </w:pPr>
                                  <w:r>
                                    <w:rPr>
                                      <w:color w:val="595958"/>
                                      <w:spacing w:val="-5"/>
                                      <w:sz w:val="14"/>
                                    </w:rPr>
                                    <w:t>260</w:t>
                                  </w:r>
                                </w:p>
                              </w:tc>
                              <w:tc>
                                <w:tcPr>
                                  <w:tcW w:w="411" w:type="dxa"/>
                                </w:tcPr>
                                <w:p>
                                  <w:pPr>
                                    <w:pStyle w:val="TableParagraph"/>
                                    <w:spacing w:before="1"/>
                                    <w:ind w:left="19" w:right="9"/>
                                    <w:jc w:val="center"/>
                                    <w:rPr>
                                      <w:sz w:val="14"/>
                                    </w:rPr>
                                  </w:pPr>
                                  <w:r>
                                    <w:rPr>
                                      <w:color w:val="595958"/>
                                      <w:spacing w:val="-5"/>
                                      <w:sz w:val="14"/>
                                    </w:rPr>
                                    <w:t>246</w:t>
                                  </w:r>
                                </w:p>
                              </w:tc>
                              <w:tc>
                                <w:tcPr>
                                  <w:tcW w:w="411" w:type="dxa"/>
                                </w:tcPr>
                                <w:p>
                                  <w:pPr>
                                    <w:pStyle w:val="TableParagraph"/>
                                    <w:spacing w:before="1"/>
                                    <w:ind w:left="19" w:right="12"/>
                                    <w:jc w:val="center"/>
                                    <w:rPr>
                                      <w:sz w:val="14"/>
                                    </w:rPr>
                                  </w:pPr>
                                  <w:r>
                                    <w:rPr>
                                      <w:color w:val="595958"/>
                                      <w:spacing w:val="-5"/>
                                      <w:sz w:val="14"/>
                                    </w:rPr>
                                    <w:t>266</w:t>
                                  </w:r>
                                </w:p>
                              </w:tc>
                              <w:tc>
                                <w:tcPr>
                                  <w:tcW w:w="411" w:type="dxa"/>
                                </w:tcPr>
                                <w:p>
                                  <w:pPr>
                                    <w:pStyle w:val="TableParagraph"/>
                                    <w:spacing w:before="1"/>
                                    <w:ind w:left="19" w:right="16"/>
                                    <w:jc w:val="center"/>
                                    <w:rPr>
                                      <w:sz w:val="14"/>
                                    </w:rPr>
                                  </w:pPr>
                                  <w:r>
                                    <w:rPr>
                                      <w:color w:val="595958"/>
                                      <w:spacing w:val="-5"/>
                                      <w:sz w:val="14"/>
                                    </w:rPr>
                                    <w:t>289</w:t>
                                  </w:r>
                                </w:p>
                              </w:tc>
                              <w:tc>
                                <w:tcPr>
                                  <w:tcW w:w="399" w:type="dxa"/>
                                </w:tcPr>
                                <w:p>
                                  <w:pPr>
                                    <w:pStyle w:val="TableParagraph"/>
                                    <w:spacing w:before="1"/>
                                    <w:ind w:left="22" w:right="11"/>
                                    <w:jc w:val="center"/>
                                    <w:rPr>
                                      <w:sz w:val="14"/>
                                    </w:rPr>
                                  </w:pPr>
                                  <w:r>
                                    <w:rPr>
                                      <w:color w:val="595958"/>
                                      <w:spacing w:val="-5"/>
                                      <w:sz w:val="14"/>
                                    </w:rPr>
                                    <w:t>238</w:t>
                                  </w:r>
                                </w:p>
                              </w:tc>
                              <w:tc>
                                <w:tcPr>
                                  <w:tcW w:w="411" w:type="dxa"/>
                                </w:tcPr>
                                <w:p>
                                  <w:pPr>
                                    <w:pStyle w:val="TableParagraph"/>
                                    <w:spacing w:before="1"/>
                                    <w:ind w:left="19"/>
                                    <w:jc w:val="center"/>
                                    <w:rPr>
                                      <w:sz w:val="14"/>
                                    </w:rPr>
                                  </w:pPr>
                                  <w:r>
                                    <w:rPr>
                                      <w:color w:val="595958"/>
                                      <w:spacing w:val="-5"/>
                                      <w:sz w:val="14"/>
                                    </w:rPr>
                                    <w:t>212</w:t>
                                  </w:r>
                                </w:p>
                              </w:tc>
                              <w:tc>
                                <w:tcPr>
                                  <w:tcW w:w="411" w:type="dxa"/>
                                </w:tcPr>
                                <w:p>
                                  <w:pPr>
                                    <w:pStyle w:val="TableParagraph"/>
                                    <w:spacing w:before="1"/>
                                    <w:ind w:left="19" w:right="3"/>
                                    <w:jc w:val="center"/>
                                    <w:rPr>
                                      <w:sz w:val="14"/>
                                    </w:rPr>
                                  </w:pPr>
                                  <w:r>
                                    <w:rPr>
                                      <w:color w:val="595958"/>
                                      <w:spacing w:val="-5"/>
                                      <w:sz w:val="14"/>
                                    </w:rPr>
                                    <w:t>168</w:t>
                                  </w:r>
                                </w:p>
                              </w:tc>
                              <w:tc>
                                <w:tcPr>
                                  <w:tcW w:w="411" w:type="dxa"/>
                                </w:tcPr>
                                <w:p>
                                  <w:pPr>
                                    <w:pStyle w:val="TableParagraph"/>
                                    <w:spacing w:before="1"/>
                                    <w:ind w:left="19" w:right="7"/>
                                    <w:jc w:val="center"/>
                                    <w:rPr>
                                      <w:sz w:val="14"/>
                                    </w:rPr>
                                  </w:pPr>
                                  <w:r>
                                    <w:rPr>
                                      <w:color w:val="595958"/>
                                      <w:spacing w:val="-5"/>
                                      <w:sz w:val="14"/>
                                    </w:rPr>
                                    <w:t>158</w:t>
                                  </w:r>
                                </w:p>
                              </w:tc>
                              <w:tc>
                                <w:tcPr>
                                  <w:tcW w:w="411" w:type="dxa"/>
                                </w:tcPr>
                                <w:p>
                                  <w:pPr>
                                    <w:pStyle w:val="TableParagraph"/>
                                    <w:spacing w:before="1"/>
                                    <w:ind w:left="96"/>
                                    <w:jc w:val="left"/>
                                    <w:rPr>
                                      <w:sz w:val="14"/>
                                    </w:rPr>
                                  </w:pPr>
                                  <w:r>
                                    <w:rPr>
                                      <w:color w:val="595958"/>
                                      <w:spacing w:val="-5"/>
                                      <w:sz w:val="14"/>
                                    </w:rPr>
                                    <w:t>175</w:t>
                                  </w:r>
                                </w:p>
                              </w:tc>
                            </w:tr>
                            <w:tr>
                              <w:trPr>
                                <w:trHeight w:val="208" w:hRule="atLeast"/>
                              </w:trPr>
                              <w:tc>
                                <w:tcPr>
                                  <w:tcW w:w="857" w:type="dxa"/>
                                </w:tcPr>
                                <w:p>
                                  <w:pPr>
                                    <w:pStyle w:val="TableParagraph"/>
                                    <w:spacing w:line="170" w:lineRule="exact"/>
                                    <w:ind w:left="161"/>
                                    <w:jc w:val="left"/>
                                    <w:rPr>
                                      <w:sz w:val="14"/>
                                    </w:rPr>
                                  </w:pPr>
                                  <w:r>
                                    <w:rPr>
                                      <w:color w:val="595958"/>
                                      <w:spacing w:val="-2"/>
                                      <w:sz w:val="14"/>
                                    </w:rPr>
                                    <w:t>Frosh/Soph</w:t>
                                  </w:r>
                                </w:p>
                              </w:tc>
                              <w:tc>
                                <w:tcPr>
                                  <w:tcW w:w="411" w:type="dxa"/>
                                </w:tcPr>
                                <w:p>
                                  <w:pPr>
                                    <w:pStyle w:val="TableParagraph"/>
                                    <w:spacing w:before="3"/>
                                    <w:ind w:left="19" w:right="1"/>
                                    <w:jc w:val="center"/>
                                    <w:rPr>
                                      <w:sz w:val="14"/>
                                    </w:rPr>
                                  </w:pPr>
                                  <w:r>
                                    <w:rPr>
                                      <w:color w:val="595958"/>
                                      <w:spacing w:val="-5"/>
                                      <w:sz w:val="14"/>
                                    </w:rPr>
                                    <w:t>369</w:t>
                                  </w:r>
                                </w:p>
                              </w:tc>
                              <w:tc>
                                <w:tcPr>
                                  <w:tcW w:w="411" w:type="dxa"/>
                                </w:tcPr>
                                <w:p>
                                  <w:pPr>
                                    <w:pStyle w:val="TableParagraph"/>
                                    <w:spacing w:before="3"/>
                                    <w:ind w:left="99"/>
                                    <w:jc w:val="left"/>
                                    <w:rPr>
                                      <w:sz w:val="14"/>
                                    </w:rPr>
                                  </w:pPr>
                                  <w:r>
                                    <w:rPr>
                                      <w:color w:val="595958"/>
                                      <w:spacing w:val="-5"/>
                                      <w:sz w:val="14"/>
                                    </w:rPr>
                                    <w:t>349</w:t>
                                  </w:r>
                                </w:p>
                              </w:tc>
                              <w:tc>
                                <w:tcPr>
                                  <w:tcW w:w="411" w:type="dxa"/>
                                </w:tcPr>
                                <w:p>
                                  <w:pPr>
                                    <w:pStyle w:val="TableParagraph"/>
                                    <w:spacing w:before="3"/>
                                    <w:ind w:left="19" w:right="9"/>
                                    <w:jc w:val="center"/>
                                    <w:rPr>
                                      <w:sz w:val="14"/>
                                    </w:rPr>
                                  </w:pPr>
                                  <w:r>
                                    <w:rPr>
                                      <w:color w:val="595958"/>
                                      <w:spacing w:val="-5"/>
                                      <w:sz w:val="14"/>
                                    </w:rPr>
                                    <w:t>283</w:t>
                                  </w:r>
                                </w:p>
                              </w:tc>
                              <w:tc>
                                <w:tcPr>
                                  <w:tcW w:w="411" w:type="dxa"/>
                                </w:tcPr>
                                <w:p>
                                  <w:pPr>
                                    <w:pStyle w:val="TableParagraph"/>
                                    <w:spacing w:before="3"/>
                                    <w:ind w:left="19" w:right="12"/>
                                    <w:jc w:val="center"/>
                                    <w:rPr>
                                      <w:sz w:val="14"/>
                                    </w:rPr>
                                  </w:pPr>
                                  <w:r>
                                    <w:rPr>
                                      <w:color w:val="595958"/>
                                      <w:spacing w:val="-5"/>
                                      <w:sz w:val="14"/>
                                    </w:rPr>
                                    <w:t>304</w:t>
                                  </w:r>
                                </w:p>
                              </w:tc>
                              <w:tc>
                                <w:tcPr>
                                  <w:tcW w:w="411" w:type="dxa"/>
                                </w:tcPr>
                                <w:p>
                                  <w:pPr>
                                    <w:pStyle w:val="TableParagraph"/>
                                    <w:spacing w:before="3"/>
                                    <w:ind w:left="19" w:right="16"/>
                                    <w:jc w:val="center"/>
                                    <w:rPr>
                                      <w:sz w:val="14"/>
                                    </w:rPr>
                                  </w:pPr>
                                  <w:r>
                                    <w:rPr>
                                      <w:color w:val="595958"/>
                                      <w:spacing w:val="-5"/>
                                      <w:sz w:val="14"/>
                                    </w:rPr>
                                    <w:t>299</w:t>
                                  </w:r>
                                </w:p>
                              </w:tc>
                              <w:tc>
                                <w:tcPr>
                                  <w:tcW w:w="399" w:type="dxa"/>
                                </w:tcPr>
                                <w:p>
                                  <w:pPr>
                                    <w:pStyle w:val="TableParagraph"/>
                                    <w:spacing w:before="3"/>
                                    <w:ind w:left="22" w:right="11"/>
                                    <w:jc w:val="center"/>
                                    <w:rPr>
                                      <w:sz w:val="14"/>
                                    </w:rPr>
                                  </w:pPr>
                                  <w:r>
                                    <w:rPr>
                                      <w:color w:val="595958"/>
                                      <w:spacing w:val="-5"/>
                                      <w:sz w:val="14"/>
                                    </w:rPr>
                                    <w:t>264</w:t>
                                  </w:r>
                                </w:p>
                              </w:tc>
                              <w:tc>
                                <w:tcPr>
                                  <w:tcW w:w="411" w:type="dxa"/>
                                </w:tcPr>
                                <w:p>
                                  <w:pPr>
                                    <w:pStyle w:val="TableParagraph"/>
                                    <w:spacing w:before="3"/>
                                    <w:ind w:left="19"/>
                                    <w:jc w:val="center"/>
                                    <w:rPr>
                                      <w:sz w:val="14"/>
                                    </w:rPr>
                                  </w:pPr>
                                  <w:r>
                                    <w:rPr>
                                      <w:color w:val="595958"/>
                                      <w:spacing w:val="-5"/>
                                      <w:sz w:val="14"/>
                                    </w:rPr>
                                    <w:t>252</w:t>
                                  </w:r>
                                </w:p>
                              </w:tc>
                              <w:tc>
                                <w:tcPr>
                                  <w:tcW w:w="411" w:type="dxa"/>
                                </w:tcPr>
                                <w:p>
                                  <w:pPr>
                                    <w:pStyle w:val="TableParagraph"/>
                                    <w:spacing w:before="3"/>
                                    <w:ind w:left="19" w:right="3"/>
                                    <w:jc w:val="center"/>
                                    <w:rPr>
                                      <w:sz w:val="14"/>
                                    </w:rPr>
                                  </w:pPr>
                                  <w:r>
                                    <w:rPr>
                                      <w:color w:val="595958"/>
                                      <w:spacing w:val="-5"/>
                                      <w:sz w:val="14"/>
                                    </w:rPr>
                                    <w:t>228</w:t>
                                  </w:r>
                                </w:p>
                              </w:tc>
                              <w:tc>
                                <w:tcPr>
                                  <w:tcW w:w="411" w:type="dxa"/>
                                </w:tcPr>
                                <w:p>
                                  <w:pPr>
                                    <w:pStyle w:val="TableParagraph"/>
                                    <w:spacing w:before="3"/>
                                    <w:ind w:left="19" w:right="7"/>
                                    <w:jc w:val="center"/>
                                    <w:rPr>
                                      <w:sz w:val="14"/>
                                    </w:rPr>
                                  </w:pPr>
                                  <w:r>
                                    <w:rPr>
                                      <w:color w:val="595958"/>
                                      <w:spacing w:val="-5"/>
                                      <w:sz w:val="14"/>
                                    </w:rPr>
                                    <w:t>247</w:t>
                                  </w:r>
                                </w:p>
                              </w:tc>
                              <w:tc>
                                <w:tcPr>
                                  <w:tcW w:w="411" w:type="dxa"/>
                                </w:tcPr>
                                <w:p>
                                  <w:pPr>
                                    <w:pStyle w:val="TableParagraph"/>
                                    <w:spacing w:before="3"/>
                                    <w:ind w:left="96"/>
                                    <w:jc w:val="left"/>
                                    <w:rPr>
                                      <w:sz w:val="14"/>
                                    </w:rPr>
                                  </w:pPr>
                                  <w:r>
                                    <w:rPr>
                                      <w:color w:val="595958"/>
                                      <w:spacing w:val="-5"/>
                                      <w:sz w:val="14"/>
                                    </w:rPr>
                                    <w:t>276</w:t>
                                  </w:r>
                                </w:p>
                              </w:tc>
                            </w:tr>
                          </w:tbl>
                          <w:p>
                            <w:pPr>
                              <w:pStyle w:val="BodyText"/>
                            </w:pPr>
                          </w:p>
                        </w:txbxContent>
                      </wps:txbx>
                      <wps:bodyPr wrap="square" lIns="0" tIns="0" rIns="0" bIns="0" rtlCol="0">
                        <a:noAutofit/>
                      </wps:bodyPr>
                    </wps:wsp>
                  </a:graphicData>
                </a:graphic>
              </wp:anchor>
            </w:drawing>
          </mc:Choice>
          <mc:Fallback>
            <w:pict>
              <v:shape style="position:absolute;margin-left:47.547215pt;margin-top:9.463613pt;width:254.4pt;height:45.3pt;mso-position-horizontal-relative:page;mso-position-vertical-relative:paragraph;z-index:15739904" type="#_x0000_t202" id="docshape72" filled="false" stroked="false">
                <v:textbox inset="0,0,0,0">
                  <w:txbxContent>
                    <w:tbl>
                      <w:tblPr>
                        <w:tblW w:w="0" w:type="auto"/>
                        <w:jc w:val="left"/>
                        <w:tblInd w:w="67"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857"/>
                        <w:gridCol w:w="411"/>
                        <w:gridCol w:w="411"/>
                        <w:gridCol w:w="411"/>
                        <w:gridCol w:w="411"/>
                        <w:gridCol w:w="411"/>
                        <w:gridCol w:w="399"/>
                        <w:gridCol w:w="411"/>
                        <w:gridCol w:w="411"/>
                        <w:gridCol w:w="411"/>
                        <w:gridCol w:w="411"/>
                      </w:tblGrid>
                      <w:tr>
                        <w:trPr>
                          <w:trHeight w:val="196" w:hRule="atLeast"/>
                        </w:trPr>
                        <w:tc>
                          <w:tcPr>
                            <w:tcW w:w="857" w:type="dxa"/>
                            <w:tcBorders>
                              <w:top w:val="nil"/>
                              <w:left w:val="nil"/>
                            </w:tcBorders>
                          </w:tcPr>
                          <w:p>
                            <w:pPr>
                              <w:pStyle w:val="TableParagraph"/>
                              <w:jc w:val="left"/>
                              <w:rPr>
                                <w:rFonts w:ascii="Times New Roman"/>
                                <w:sz w:val="12"/>
                              </w:rPr>
                            </w:pPr>
                          </w:p>
                        </w:tc>
                        <w:tc>
                          <w:tcPr>
                            <w:tcW w:w="411" w:type="dxa"/>
                          </w:tcPr>
                          <w:p>
                            <w:pPr>
                              <w:pStyle w:val="TableParagraph"/>
                              <w:spacing w:before="2"/>
                              <w:ind w:left="19" w:right="2"/>
                              <w:jc w:val="center"/>
                              <w:rPr>
                                <w:sz w:val="14"/>
                              </w:rPr>
                            </w:pPr>
                            <w:r>
                              <w:rPr>
                                <w:color w:val="595958"/>
                                <w:spacing w:val="-4"/>
                                <w:sz w:val="14"/>
                              </w:rPr>
                              <w:t>2005</w:t>
                            </w:r>
                          </w:p>
                        </w:tc>
                        <w:tc>
                          <w:tcPr>
                            <w:tcW w:w="411" w:type="dxa"/>
                          </w:tcPr>
                          <w:p>
                            <w:pPr>
                              <w:pStyle w:val="TableParagraph"/>
                              <w:spacing w:before="2"/>
                              <w:ind w:left="63"/>
                              <w:jc w:val="left"/>
                              <w:rPr>
                                <w:sz w:val="14"/>
                              </w:rPr>
                            </w:pPr>
                            <w:r>
                              <w:rPr>
                                <w:color w:val="595958"/>
                                <w:spacing w:val="-4"/>
                                <w:sz w:val="14"/>
                              </w:rPr>
                              <w:t>2006</w:t>
                            </w:r>
                          </w:p>
                        </w:tc>
                        <w:tc>
                          <w:tcPr>
                            <w:tcW w:w="411" w:type="dxa"/>
                          </w:tcPr>
                          <w:p>
                            <w:pPr>
                              <w:pStyle w:val="TableParagraph"/>
                              <w:spacing w:before="2"/>
                              <w:ind w:left="19" w:right="9"/>
                              <w:jc w:val="center"/>
                              <w:rPr>
                                <w:sz w:val="14"/>
                              </w:rPr>
                            </w:pPr>
                            <w:r>
                              <w:rPr>
                                <w:color w:val="595958"/>
                                <w:spacing w:val="-4"/>
                                <w:sz w:val="14"/>
                              </w:rPr>
                              <w:t>2007</w:t>
                            </w:r>
                          </w:p>
                        </w:tc>
                        <w:tc>
                          <w:tcPr>
                            <w:tcW w:w="411" w:type="dxa"/>
                          </w:tcPr>
                          <w:p>
                            <w:pPr>
                              <w:pStyle w:val="TableParagraph"/>
                              <w:spacing w:before="2"/>
                              <w:ind w:left="19" w:right="13"/>
                              <w:jc w:val="center"/>
                              <w:rPr>
                                <w:sz w:val="14"/>
                              </w:rPr>
                            </w:pPr>
                            <w:r>
                              <w:rPr>
                                <w:color w:val="595958"/>
                                <w:spacing w:val="-4"/>
                                <w:sz w:val="14"/>
                              </w:rPr>
                              <w:t>2008</w:t>
                            </w:r>
                          </w:p>
                        </w:tc>
                        <w:tc>
                          <w:tcPr>
                            <w:tcW w:w="411" w:type="dxa"/>
                          </w:tcPr>
                          <w:p>
                            <w:pPr>
                              <w:pStyle w:val="TableParagraph"/>
                              <w:spacing w:before="2"/>
                              <w:ind w:left="19" w:right="17"/>
                              <w:jc w:val="center"/>
                              <w:rPr>
                                <w:sz w:val="14"/>
                              </w:rPr>
                            </w:pPr>
                            <w:r>
                              <w:rPr>
                                <w:color w:val="595958"/>
                                <w:spacing w:val="-4"/>
                                <w:sz w:val="14"/>
                              </w:rPr>
                              <w:t>2009</w:t>
                            </w:r>
                          </w:p>
                        </w:tc>
                        <w:tc>
                          <w:tcPr>
                            <w:tcW w:w="399" w:type="dxa"/>
                          </w:tcPr>
                          <w:p>
                            <w:pPr>
                              <w:pStyle w:val="TableParagraph"/>
                              <w:spacing w:before="2"/>
                              <w:ind w:left="22" w:right="12"/>
                              <w:jc w:val="center"/>
                              <w:rPr>
                                <w:sz w:val="14"/>
                              </w:rPr>
                            </w:pPr>
                            <w:r>
                              <w:rPr>
                                <w:color w:val="595958"/>
                                <w:spacing w:val="-4"/>
                                <w:sz w:val="14"/>
                              </w:rPr>
                              <w:t>2010</w:t>
                            </w:r>
                          </w:p>
                        </w:tc>
                        <w:tc>
                          <w:tcPr>
                            <w:tcW w:w="411" w:type="dxa"/>
                          </w:tcPr>
                          <w:p>
                            <w:pPr>
                              <w:pStyle w:val="TableParagraph"/>
                              <w:spacing w:before="2"/>
                              <w:ind w:left="19" w:right="1"/>
                              <w:jc w:val="center"/>
                              <w:rPr>
                                <w:sz w:val="14"/>
                              </w:rPr>
                            </w:pPr>
                            <w:r>
                              <w:rPr>
                                <w:color w:val="595958"/>
                                <w:spacing w:val="-4"/>
                                <w:sz w:val="14"/>
                              </w:rPr>
                              <w:t>2011</w:t>
                            </w:r>
                          </w:p>
                        </w:tc>
                        <w:tc>
                          <w:tcPr>
                            <w:tcW w:w="411" w:type="dxa"/>
                          </w:tcPr>
                          <w:p>
                            <w:pPr>
                              <w:pStyle w:val="TableParagraph"/>
                              <w:spacing w:before="2"/>
                              <w:ind w:left="19" w:right="4"/>
                              <w:jc w:val="center"/>
                              <w:rPr>
                                <w:sz w:val="14"/>
                              </w:rPr>
                            </w:pPr>
                            <w:r>
                              <w:rPr>
                                <w:color w:val="595958"/>
                                <w:spacing w:val="-4"/>
                                <w:sz w:val="14"/>
                              </w:rPr>
                              <w:t>2012</w:t>
                            </w:r>
                          </w:p>
                        </w:tc>
                        <w:tc>
                          <w:tcPr>
                            <w:tcW w:w="411" w:type="dxa"/>
                          </w:tcPr>
                          <w:p>
                            <w:pPr>
                              <w:pStyle w:val="TableParagraph"/>
                              <w:spacing w:before="2"/>
                              <w:ind w:left="19" w:right="8"/>
                              <w:jc w:val="center"/>
                              <w:rPr>
                                <w:sz w:val="14"/>
                              </w:rPr>
                            </w:pPr>
                            <w:r>
                              <w:rPr>
                                <w:color w:val="595958"/>
                                <w:spacing w:val="-4"/>
                                <w:sz w:val="14"/>
                              </w:rPr>
                              <w:t>2013</w:t>
                            </w:r>
                          </w:p>
                        </w:tc>
                        <w:tc>
                          <w:tcPr>
                            <w:tcW w:w="411" w:type="dxa"/>
                          </w:tcPr>
                          <w:p>
                            <w:pPr>
                              <w:pStyle w:val="TableParagraph"/>
                              <w:spacing w:before="2"/>
                              <w:ind w:left="60"/>
                              <w:jc w:val="left"/>
                              <w:rPr>
                                <w:sz w:val="14"/>
                              </w:rPr>
                            </w:pPr>
                            <w:r>
                              <w:rPr>
                                <w:color w:val="595958"/>
                                <w:spacing w:val="-4"/>
                                <w:sz w:val="14"/>
                              </w:rPr>
                              <w:t>2014</w:t>
                            </w:r>
                          </w:p>
                        </w:tc>
                      </w:tr>
                      <w:tr>
                        <w:trPr>
                          <w:trHeight w:val="219" w:hRule="atLeast"/>
                        </w:trPr>
                        <w:tc>
                          <w:tcPr>
                            <w:tcW w:w="857" w:type="dxa"/>
                          </w:tcPr>
                          <w:p>
                            <w:pPr>
                              <w:pStyle w:val="TableParagraph"/>
                              <w:spacing w:before="8"/>
                              <w:ind w:left="161"/>
                              <w:jc w:val="left"/>
                              <w:rPr>
                                <w:sz w:val="14"/>
                              </w:rPr>
                            </w:pPr>
                            <w:r>
                              <w:rPr>
                                <w:color w:val="595958"/>
                                <w:spacing w:val="-2"/>
                                <w:sz w:val="14"/>
                              </w:rPr>
                              <w:t>Senior</w:t>
                            </w:r>
                          </w:p>
                        </w:tc>
                        <w:tc>
                          <w:tcPr>
                            <w:tcW w:w="411" w:type="dxa"/>
                          </w:tcPr>
                          <w:p>
                            <w:pPr>
                              <w:pStyle w:val="TableParagraph"/>
                              <w:spacing w:before="11"/>
                              <w:ind w:left="19" w:right="1"/>
                              <w:jc w:val="center"/>
                              <w:rPr>
                                <w:sz w:val="14"/>
                              </w:rPr>
                            </w:pPr>
                            <w:r>
                              <w:rPr>
                                <w:color w:val="595958"/>
                                <w:spacing w:val="-5"/>
                                <w:sz w:val="14"/>
                              </w:rPr>
                              <w:t>426</w:t>
                            </w:r>
                          </w:p>
                        </w:tc>
                        <w:tc>
                          <w:tcPr>
                            <w:tcW w:w="411" w:type="dxa"/>
                          </w:tcPr>
                          <w:p>
                            <w:pPr>
                              <w:pStyle w:val="TableParagraph"/>
                              <w:spacing w:before="11"/>
                              <w:ind w:left="99"/>
                              <w:jc w:val="left"/>
                              <w:rPr>
                                <w:sz w:val="14"/>
                              </w:rPr>
                            </w:pPr>
                            <w:r>
                              <w:rPr>
                                <w:color w:val="595958"/>
                                <w:spacing w:val="-5"/>
                                <w:sz w:val="14"/>
                              </w:rPr>
                              <w:t>414</w:t>
                            </w:r>
                          </w:p>
                        </w:tc>
                        <w:tc>
                          <w:tcPr>
                            <w:tcW w:w="411" w:type="dxa"/>
                          </w:tcPr>
                          <w:p>
                            <w:pPr>
                              <w:pStyle w:val="TableParagraph"/>
                              <w:spacing w:before="11"/>
                              <w:ind w:left="19" w:right="9"/>
                              <w:jc w:val="center"/>
                              <w:rPr>
                                <w:sz w:val="14"/>
                              </w:rPr>
                            </w:pPr>
                            <w:r>
                              <w:rPr>
                                <w:color w:val="595958"/>
                                <w:spacing w:val="-5"/>
                                <w:sz w:val="14"/>
                              </w:rPr>
                              <w:t>429</w:t>
                            </w:r>
                          </w:p>
                        </w:tc>
                        <w:tc>
                          <w:tcPr>
                            <w:tcW w:w="411" w:type="dxa"/>
                          </w:tcPr>
                          <w:p>
                            <w:pPr>
                              <w:pStyle w:val="TableParagraph"/>
                              <w:spacing w:before="11"/>
                              <w:ind w:left="19" w:right="12"/>
                              <w:jc w:val="center"/>
                              <w:rPr>
                                <w:sz w:val="14"/>
                              </w:rPr>
                            </w:pPr>
                            <w:r>
                              <w:rPr>
                                <w:color w:val="595958"/>
                                <w:spacing w:val="-5"/>
                                <w:sz w:val="14"/>
                              </w:rPr>
                              <w:t>383</w:t>
                            </w:r>
                          </w:p>
                        </w:tc>
                        <w:tc>
                          <w:tcPr>
                            <w:tcW w:w="411" w:type="dxa"/>
                          </w:tcPr>
                          <w:p>
                            <w:pPr>
                              <w:pStyle w:val="TableParagraph"/>
                              <w:spacing w:before="11"/>
                              <w:ind w:left="19" w:right="16"/>
                              <w:jc w:val="center"/>
                              <w:rPr>
                                <w:sz w:val="14"/>
                              </w:rPr>
                            </w:pPr>
                            <w:r>
                              <w:rPr>
                                <w:color w:val="595958"/>
                                <w:spacing w:val="-5"/>
                                <w:sz w:val="14"/>
                              </w:rPr>
                              <w:t>400</w:t>
                            </w:r>
                          </w:p>
                        </w:tc>
                        <w:tc>
                          <w:tcPr>
                            <w:tcW w:w="399" w:type="dxa"/>
                          </w:tcPr>
                          <w:p>
                            <w:pPr>
                              <w:pStyle w:val="TableParagraph"/>
                              <w:spacing w:before="11"/>
                              <w:ind w:left="22" w:right="11"/>
                              <w:jc w:val="center"/>
                              <w:rPr>
                                <w:sz w:val="14"/>
                              </w:rPr>
                            </w:pPr>
                            <w:r>
                              <w:rPr>
                                <w:color w:val="595958"/>
                                <w:spacing w:val="-5"/>
                                <w:sz w:val="14"/>
                              </w:rPr>
                              <w:t>450</w:t>
                            </w:r>
                          </w:p>
                        </w:tc>
                        <w:tc>
                          <w:tcPr>
                            <w:tcW w:w="411" w:type="dxa"/>
                          </w:tcPr>
                          <w:p>
                            <w:pPr>
                              <w:pStyle w:val="TableParagraph"/>
                              <w:spacing w:before="11"/>
                              <w:ind w:left="19"/>
                              <w:jc w:val="center"/>
                              <w:rPr>
                                <w:sz w:val="14"/>
                              </w:rPr>
                            </w:pPr>
                            <w:r>
                              <w:rPr>
                                <w:color w:val="595958"/>
                                <w:spacing w:val="-5"/>
                                <w:sz w:val="14"/>
                              </w:rPr>
                              <w:t>419</w:t>
                            </w:r>
                          </w:p>
                        </w:tc>
                        <w:tc>
                          <w:tcPr>
                            <w:tcW w:w="411" w:type="dxa"/>
                          </w:tcPr>
                          <w:p>
                            <w:pPr>
                              <w:pStyle w:val="TableParagraph"/>
                              <w:spacing w:before="11"/>
                              <w:ind w:left="19" w:right="3"/>
                              <w:jc w:val="center"/>
                              <w:rPr>
                                <w:sz w:val="14"/>
                              </w:rPr>
                            </w:pPr>
                            <w:r>
                              <w:rPr>
                                <w:color w:val="595958"/>
                                <w:spacing w:val="-5"/>
                                <w:sz w:val="14"/>
                              </w:rPr>
                              <w:t>387</w:t>
                            </w:r>
                          </w:p>
                        </w:tc>
                        <w:tc>
                          <w:tcPr>
                            <w:tcW w:w="411" w:type="dxa"/>
                          </w:tcPr>
                          <w:p>
                            <w:pPr>
                              <w:pStyle w:val="TableParagraph"/>
                              <w:spacing w:before="11"/>
                              <w:ind w:left="19" w:right="7"/>
                              <w:jc w:val="center"/>
                              <w:rPr>
                                <w:sz w:val="14"/>
                              </w:rPr>
                            </w:pPr>
                            <w:r>
                              <w:rPr>
                                <w:color w:val="595958"/>
                                <w:spacing w:val="-5"/>
                                <w:sz w:val="14"/>
                              </w:rPr>
                              <w:t>332</w:t>
                            </w:r>
                          </w:p>
                        </w:tc>
                        <w:tc>
                          <w:tcPr>
                            <w:tcW w:w="411" w:type="dxa"/>
                          </w:tcPr>
                          <w:p>
                            <w:pPr>
                              <w:pStyle w:val="TableParagraph"/>
                              <w:spacing w:before="11"/>
                              <w:ind w:left="96"/>
                              <w:jc w:val="left"/>
                              <w:rPr>
                                <w:sz w:val="14"/>
                              </w:rPr>
                            </w:pPr>
                            <w:r>
                              <w:rPr>
                                <w:color w:val="595958"/>
                                <w:spacing w:val="-5"/>
                                <w:sz w:val="14"/>
                              </w:rPr>
                              <w:t>265</w:t>
                            </w:r>
                          </w:p>
                        </w:tc>
                      </w:tr>
                      <w:tr>
                        <w:trPr>
                          <w:trHeight w:val="208" w:hRule="atLeast"/>
                        </w:trPr>
                        <w:tc>
                          <w:tcPr>
                            <w:tcW w:w="857" w:type="dxa"/>
                          </w:tcPr>
                          <w:p>
                            <w:pPr>
                              <w:pStyle w:val="TableParagraph"/>
                              <w:spacing w:line="169" w:lineRule="exact"/>
                              <w:ind w:left="161"/>
                              <w:jc w:val="left"/>
                              <w:rPr>
                                <w:sz w:val="14"/>
                              </w:rPr>
                            </w:pPr>
                            <w:r>
                              <w:rPr>
                                <w:color w:val="595958"/>
                                <w:spacing w:val="-2"/>
                                <w:sz w:val="14"/>
                              </w:rPr>
                              <w:t>Junior</w:t>
                            </w:r>
                          </w:p>
                        </w:tc>
                        <w:tc>
                          <w:tcPr>
                            <w:tcW w:w="411" w:type="dxa"/>
                          </w:tcPr>
                          <w:p>
                            <w:pPr>
                              <w:pStyle w:val="TableParagraph"/>
                              <w:spacing w:before="1"/>
                              <w:ind w:left="19" w:right="1"/>
                              <w:jc w:val="center"/>
                              <w:rPr>
                                <w:sz w:val="14"/>
                              </w:rPr>
                            </w:pPr>
                            <w:r>
                              <w:rPr>
                                <w:color w:val="595958"/>
                                <w:spacing w:val="-5"/>
                                <w:sz w:val="14"/>
                              </w:rPr>
                              <w:t>255</w:t>
                            </w:r>
                          </w:p>
                        </w:tc>
                        <w:tc>
                          <w:tcPr>
                            <w:tcW w:w="411" w:type="dxa"/>
                          </w:tcPr>
                          <w:p>
                            <w:pPr>
                              <w:pStyle w:val="TableParagraph"/>
                              <w:spacing w:before="1"/>
                              <w:ind w:left="99"/>
                              <w:jc w:val="left"/>
                              <w:rPr>
                                <w:sz w:val="14"/>
                              </w:rPr>
                            </w:pPr>
                            <w:r>
                              <w:rPr>
                                <w:color w:val="595958"/>
                                <w:spacing w:val="-5"/>
                                <w:sz w:val="14"/>
                              </w:rPr>
                              <w:t>260</w:t>
                            </w:r>
                          </w:p>
                        </w:tc>
                        <w:tc>
                          <w:tcPr>
                            <w:tcW w:w="411" w:type="dxa"/>
                          </w:tcPr>
                          <w:p>
                            <w:pPr>
                              <w:pStyle w:val="TableParagraph"/>
                              <w:spacing w:before="1"/>
                              <w:ind w:left="19" w:right="9"/>
                              <w:jc w:val="center"/>
                              <w:rPr>
                                <w:sz w:val="14"/>
                              </w:rPr>
                            </w:pPr>
                            <w:r>
                              <w:rPr>
                                <w:color w:val="595958"/>
                                <w:spacing w:val="-5"/>
                                <w:sz w:val="14"/>
                              </w:rPr>
                              <w:t>246</w:t>
                            </w:r>
                          </w:p>
                        </w:tc>
                        <w:tc>
                          <w:tcPr>
                            <w:tcW w:w="411" w:type="dxa"/>
                          </w:tcPr>
                          <w:p>
                            <w:pPr>
                              <w:pStyle w:val="TableParagraph"/>
                              <w:spacing w:before="1"/>
                              <w:ind w:left="19" w:right="12"/>
                              <w:jc w:val="center"/>
                              <w:rPr>
                                <w:sz w:val="14"/>
                              </w:rPr>
                            </w:pPr>
                            <w:r>
                              <w:rPr>
                                <w:color w:val="595958"/>
                                <w:spacing w:val="-5"/>
                                <w:sz w:val="14"/>
                              </w:rPr>
                              <w:t>266</w:t>
                            </w:r>
                          </w:p>
                        </w:tc>
                        <w:tc>
                          <w:tcPr>
                            <w:tcW w:w="411" w:type="dxa"/>
                          </w:tcPr>
                          <w:p>
                            <w:pPr>
                              <w:pStyle w:val="TableParagraph"/>
                              <w:spacing w:before="1"/>
                              <w:ind w:left="19" w:right="16"/>
                              <w:jc w:val="center"/>
                              <w:rPr>
                                <w:sz w:val="14"/>
                              </w:rPr>
                            </w:pPr>
                            <w:r>
                              <w:rPr>
                                <w:color w:val="595958"/>
                                <w:spacing w:val="-5"/>
                                <w:sz w:val="14"/>
                              </w:rPr>
                              <w:t>289</w:t>
                            </w:r>
                          </w:p>
                        </w:tc>
                        <w:tc>
                          <w:tcPr>
                            <w:tcW w:w="399" w:type="dxa"/>
                          </w:tcPr>
                          <w:p>
                            <w:pPr>
                              <w:pStyle w:val="TableParagraph"/>
                              <w:spacing w:before="1"/>
                              <w:ind w:left="22" w:right="11"/>
                              <w:jc w:val="center"/>
                              <w:rPr>
                                <w:sz w:val="14"/>
                              </w:rPr>
                            </w:pPr>
                            <w:r>
                              <w:rPr>
                                <w:color w:val="595958"/>
                                <w:spacing w:val="-5"/>
                                <w:sz w:val="14"/>
                              </w:rPr>
                              <w:t>238</w:t>
                            </w:r>
                          </w:p>
                        </w:tc>
                        <w:tc>
                          <w:tcPr>
                            <w:tcW w:w="411" w:type="dxa"/>
                          </w:tcPr>
                          <w:p>
                            <w:pPr>
                              <w:pStyle w:val="TableParagraph"/>
                              <w:spacing w:before="1"/>
                              <w:ind w:left="19"/>
                              <w:jc w:val="center"/>
                              <w:rPr>
                                <w:sz w:val="14"/>
                              </w:rPr>
                            </w:pPr>
                            <w:r>
                              <w:rPr>
                                <w:color w:val="595958"/>
                                <w:spacing w:val="-5"/>
                                <w:sz w:val="14"/>
                              </w:rPr>
                              <w:t>212</w:t>
                            </w:r>
                          </w:p>
                        </w:tc>
                        <w:tc>
                          <w:tcPr>
                            <w:tcW w:w="411" w:type="dxa"/>
                          </w:tcPr>
                          <w:p>
                            <w:pPr>
                              <w:pStyle w:val="TableParagraph"/>
                              <w:spacing w:before="1"/>
                              <w:ind w:left="19" w:right="3"/>
                              <w:jc w:val="center"/>
                              <w:rPr>
                                <w:sz w:val="14"/>
                              </w:rPr>
                            </w:pPr>
                            <w:r>
                              <w:rPr>
                                <w:color w:val="595958"/>
                                <w:spacing w:val="-5"/>
                                <w:sz w:val="14"/>
                              </w:rPr>
                              <w:t>168</w:t>
                            </w:r>
                          </w:p>
                        </w:tc>
                        <w:tc>
                          <w:tcPr>
                            <w:tcW w:w="411" w:type="dxa"/>
                          </w:tcPr>
                          <w:p>
                            <w:pPr>
                              <w:pStyle w:val="TableParagraph"/>
                              <w:spacing w:before="1"/>
                              <w:ind w:left="19" w:right="7"/>
                              <w:jc w:val="center"/>
                              <w:rPr>
                                <w:sz w:val="14"/>
                              </w:rPr>
                            </w:pPr>
                            <w:r>
                              <w:rPr>
                                <w:color w:val="595958"/>
                                <w:spacing w:val="-5"/>
                                <w:sz w:val="14"/>
                              </w:rPr>
                              <w:t>158</w:t>
                            </w:r>
                          </w:p>
                        </w:tc>
                        <w:tc>
                          <w:tcPr>
                            <w:tcW w:w="411" w:type="dxa"/>
                          </w:tcPr>
                          <w:p>
                            <w:pPr>
                              <w:pStyle w:val="TableParagraph"/>
                              <w:spacing w:before="1"/>
                              <w:ind w:left="96"/>
                              <w:jc w:val="left"/>
                              <w:rPr>
                                <w:sz w:val="14"/>
                              </w:rPr>
                            </w:pPr>
                            <w:r>
                              <w:rPr>
                                <w:color w:val="595958"/>
                                <w:spacing w:val="-5"/>
                                <w:sz w:val="14"/>
                              </w:rPr>
                              <w:t>175</w:t>
                            </w:r>
                          </w:p>
                        </w:tc>
                      </w:tr>
                      <w:tr>
                        <w:trPr>
                          <w:trHeight w:val="208" w:hRule="atLeast"/>
                        </w:trPr>
                        <w:tc>
                          <w:tcPr>
                            <w:tcW w:w="857" w:type="dxa"/>
                          </w:tcPr>
                          <w:p>
                            <w:pPr>
                              <w:pStyle w:val="TableParagraph"/>
                              <w:spacing w:line="170" w:lineRule="exact"/>
                              <w:ind w:left="161"/>
                              <w:jc w:val="left"/>
                              <w:rPr>
                                <w:sz w:val="14"/>
                              </w:rPr>
                            </w:pPr>
                            <w:r>
                              <w:rPr>
                                <w:color w:val="595958"/>
                                <w:spacing w:val="-2"/>
                                <w:sz w:val="14"/>
                              </w:rPr>
                              <w:t>Frosh/Soph</w:t>
                            </w:r>
                          </w:p>
                        </w:tc>
                        <w:tc>
                          <w:tcPr>
                            <w:tcW w:w="411" w:type="dxa"/>
                          </w:tcPr>
                          <w:p>
                            <w:pPr>
                              <w:pStyle w:val="TableParagraph"/>
                              <w:spacing w:before="3"/>
                              <w:ind w:left="19" w:right="1"/>
                              <w:jc w:val="center"/>
                              <w:rPr>
                                <w:sz w:val="14"/>
                              </w:rPr>
                            </w:pPr>
                            <w:r>
                              <w:rPr>
                                <w:color w:val="595958"/>
                                <w:spacing w:val="-5"/>
                                <w:sz w:val="14"/>
                              </w:rPr>
                              <w:t>369</w:t>
                            </w:r>
                          </w:p>
                        </w:tc>
                        <w:tc>
                          <w:tcPr>
                            <w:tcW w:w="411" w:type="dxa"/>
                          </w:tcPr>
                          <w:p>
                            <w:pPr>
                              <w:pStyle w:val="TableParagraph"/>
                              <w:spacing w:before="3"/>
                              <w:ind w:left="99"/>
                              <w:jc w:val="left"/>
                              <w:rPr>
                                <w:sz w:val="14"/>
                              </w:rPr>
                            </w:pPr>
                            <w:r>
                              <w:rPr>
                                <w:color w:val="595958"/>
                                <w:spacing w:val="-5"/>
                                <w:sz w:val="14"/>
                              </w:rPr>
                              <w:t>349</w:t>
                            </w:r>
                          </w:p>
                        </w:tc>
                        <w:tc>
                          <w:tcPr>
                            <w:tcW w:w="411" w:type="dxa"/>
                          </w:tcPr>
                          <w:p>
                            <w:pPr>
                              <w:pStyle w:val="TableParagraph"/>
                              <w:spacing w:before="3"/>
                              <w:ind w:left="19" w:right="9"/>
                              <w:jc w:val="center"/>
                              <w:rPr>
                                <w:sz w:val="14"/>
                              </w:rPr>
                            </w:pPr>
                            <w:r>
                              <w:rPr>
                                <w:color w:val="595958"/>
                                <w:spacing w:val="-5"/>
                                <w:sz w:val="14"/>
                              </w:rPr>
                              <w:t>283</w:t>
                            </w:r>
                          </w:p>
                        </w:tc>
                        <w:tc>
                          <w:tcPr>
                            <w:tcW w:w="411" w:type="dxa"/>
                          </w:tcPr>
                          <w:p>
                            <w:pPr>
                              <w:pStyle w:val="TableParagraph"/>
                              <w:spacing w:before="3"/>
                              <w:ind w:left="19" w:right="12"/>
                              <w:jc w:val="center"/>
                              <w:rPr>
                                <w:sz w:val="14"/>
                              </w:rPr>
                            </w:pPr>
                            <w:r>
                              <w:rPr>
                                <w:color w:val="595958"/>
                                <w:spacing w:val="-5"/>
                                <w:sz w:val="14"/>
                              </w:rPr>
                              <w:t>304</w:t>
                            </w:r>
                          </w:p>
                        </w:tc>
                        <w:tc>
                          <w:tcPr>
                            <w:tcW w:w="411" w:type="dxa"/>
                          </w:tcPr>
                          <w:p>
                            <w:pPr>
                              <w:pStyle w:val="TableParagraph"/>
                              <w:spacing w:before="3"/>
                              <w:ind w:left="19" w:right="16"/>
                              <w:jc w:val="center"/>
                              <w:rPr>
                                <w:sz w:val="14"/>
                              </w:rPr>
                            </w:pPr>
                            <w:r>
                              <w:rPr>
                                <w:color w:val="595958"/>
                                <w:spacing w:val="-5"/>
                                <w:sz w:val="14"/>
                              </w:rPr>
                              <w:t>299</w:t>
                            </w:r>
                          </w:p>
                        </w:tc>
                        <w:tc>
                          <w:tcPr>
                            <w:tcW w:w="399" w:type="dxa"/>
                          </w:tcPr>
                          <w:p>
                            <w:pPr>
                              <w:pStyle w:val="TableParagraph"/>
                              <w:spacing w:before="3"/>
                              <w:ind w:left="22" w:right="11"/>
                              <w:jc w:val="center"/>
                              <w:rPr>
                                <w:sz w:val="14"/>
                              </w:rPr>
                            </w:pPr>
                            <w:r>
                              <w:rPr>
                                <w:color w:val="595958"/>
                                <w:spacing w:val="-5"/>
                                <w:sz w:val="14"/>
                              </w:rPr>
                              <w:t>264</w:t>
                            </w:r>
                          </w:p>
                        </w:tc>
                        <w:tc>
                          <w:tcPr>
                            <w:tcW w:w="411" w:type="dxa"/>
                          </w:tcPr>
                          <w:p>
                            <w:pPr>
                              <w:pStyle w:val="TableParagraph"/>
                              <w:spacing w:before="3"/>
                              <w:ind w:left="19"/>
                              <w:jc w:val="center"/>
                              <w:rPr>
                                <w:sz w:val="14"/>
                              </w:rPr>
                            </w:pPr>
                            <w:r>
                              <w:rPr>
                                <w:color w:val="595958"/>
                                <w:spacing w:val="-5"/>
                                <w:sz w:val="14"/>
                              </w:rPr>
                              <w:t>252</w:t>
                            </w:r>
                          </w:p>
                        </w:tc>
                        <w:tc>
                          <w:tcPr>
                            <w:tcW w:w="411" w:type="dxa"/>
                          </w:tcPr>
                          <w:p>
                            <w:pPr>
                              <w:pStyle w:val="TableParagraph"/>
                              <w:spacing w:before="3"/>
                              <w:ind w:left="19" w:right="3"/>
                              <w:jc w:val="center"/>
                              <w:rPr>
                                <w:sz w:val="14"/>
                              </w:rPr>
                            </w:pPr>
                            <w:r>
                              <w:rPr>
                                <w:color w:val="595958"/>
                                <w:spacing w:val="-5"/>
                                <w:sz w:val="14"/>
                              </w:rPr>
                              <w:t>228</w:t>
                            </w:r>
                          </w:p>
                        </w:tc>
                        <w:tc>
                          <w:tcPr>
                            <w:tcW w:w="411" w:type="dxa"/>
                          </w:tcPr>
                          <w:p>
                            <w:pPr>
                              <w:pStyle w:val="TableParagraph"/>
                              <w:spacing w:before="3"/>
                              <w:ind w:left="19" w:right="7"/>
                              <w:jc w:val="center"/>
                              <w:rPr>
                                <w:sz w:val="14"/>
                              </w:rPr>
                            </w:pPr>
                            <w:r>
                              <w:rPr>
                                <w:color w:val="595958"/>
                                <w:spacing w:val="-5"/>
                                <w:sz w:val="14"/>
                              </w:rPr>
                              <w:t>247</w:t>
                            </w:r>
                          </w:p>
                        </w:tc>
                        <w:tc>
                          <w:tcPr>
                            <w:tcW w:w="411" w:type="dxa"/>
                          </w:tcPr>
                          <w:p>
                            <w:pPr>
                              <w:pStyle w:val="TableParagraph"/>
                              <w:spacing w:before="3"/>
                              <w:ind w:left="96"/>
                              <w:jc w:val="left"/>
                              <w:rPr>
                                <w:sz w:val="14"/>
                              </w:rPr>
                            </w:pPr>
                            <w:r>
                              <w:rPr>
                                <w:color w:val="595958"/>
                                <w:spacing w:val="-5"/>
                                <w:sz w:val="14"/>
                              </w:rPr>
                              <w:t>276</w:t>
                            </w:r>
                          </w:p>
                        </w:tc>
                      </w:tr>
                    </w:tbl>
                    <w:p>
                      <w:pPr>
                        <w:pStyle w:val="BodyText"/>
                      </w:pPr>
                    </w:p>
                  </w:txbxContent>
                </v:textbox>
                <w10:wrap type="none"/>
              </v:shape>
            </w:pict>
          </mc:Fallback>
        </mc:AlternateContent>
      </w:r>
      <w:r>
        <w:rPr>
          <w:rFonts w:ascii="Calibri"/>
          <w:color w:val="595958"/>
          <w:spacing w:val="-10"/>
          <w:sz w:val="14"/>
        </w:rPr>
        <w:t>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64"/>
        <w:rPr>
          <w:rFonts w:ascii="Calibri"/>
          <w:sz w:val="14"/>
        </w:rPr>
      </w:pPr>
    </w:p>
    <w:p>
      <w:pPr>
        <w:spacing w:before="0"/>
        <w:ind w:left="60" w:right="0" w:firstLine="0"/>
        <w:jc w:val="center"/>
        <w:rPr>
          <w:rFonts w:ascii="Calibri"/>
          <w:sz w:val="18"/>
        </w:rPr>
      </w:pPr>
      <w:r>
        <w:rPr>
          <w:rFonts w:ascii="Calibri"/>
          <w:color w:val="595958"/>
          <w:spacing w:val="-2"/>
          <w:w w:val="105"/>
          <w:sz w:val="18"/>
        </w:rPr>
        <w:t>Indianapolis Graduate</w:t>
      </w:r>
      <w:r>
        <w:rPr>
          <w:rFonts w:ascii="Calibri"/>
          <w:color w:val="595958"/>
          <w:spacing w:val="2"/>
          <w:w w:val="105"/>
          <w:sz w:val="18"/>
        </w:rPr>
        <w:t> </w:t>
      </w:r>
      <w:r>
        <w:rPr>
          <w:rFonts w:ascii="Calibri"/>
          <w:color w:val="595958"/>
          <w:spacing w:val="-2"/>
          <w:w w:val="105"/>
          <w:sz w:val="18"/>
        </w:rPr>
        <w:t>Education</w:t>
      </w:r>
      <w:r>
        <w:rPr>
          <w:rFonts w:ascii="Calibri"/>
          <w:color w:val="595958"/>
          <w:spacing w:val="-3"/>
          <w:w w:val="105"/>
          <w:sz w:val="18"/>
        </w:rPr>
        <w:t> </w:t>
      </w:r>
      <w:r>
        <w:rPr>
          <w:rFonts w:ascii="Calibri"/>
          <w:color w:val="595958"/>
          <w:spacing w:val="-2"/>
          <w:w w:val="105"/>
          <w:sz w:val="18"/>
        </w:rPr>
        <w:t>Enrollments</w:t>
      </w:r>
    </w:p>
    <w:p>
      <w:pPr>
        <w:spacing w:before="103"/>
        <w:ind w:left="0" w:right="4225" w:firstLine="0"/>
        <w:jc w:val="right"/>
        <w:rPr>
          <w:rFonts w:ascii="Calibri"/>
          <w:sz w:val="14"/>
        </w:rPr>
      </w:pPr>
      <w:r>
        <w:rPr>
          <w:rFonts w:ascii="Calibri"/>
          <w:color w:val="595958"/>
          <w:spacing w:val="-4"/>
          <w:sz w:val="14"/>
        </w:rPr>
        <w:t>1400</w:t>
      </w:r>
    </w:p>
    <w:p>
      <w:pPr>
        <w:spacing w:before="96"/>
        <w:ind w:left="0" w:right="4225" w:firstLine="0"/>
        <w:jc w:val="right"/>
        <w:rPr>
          <w:rFonts w:ascii="Calibri"/>
          <w:sz w:val="14"/>
        </w:rPr>
      </w:pPr>
      <w:r>
        <w:rPr>
          <w:rFonts w:ascii="Calibri"/>
          <w:color w:val="595958"/>
          <w:spacing w:val="-4"/>
          <w:sz w:val="14"/>
        </w:rPr>
        <w:t>1200</w:t>
      </w:r>
    </w:p>
    <w:p>
      <w:pPr>
        <w:spacing w:before="96"/>
        <w:ind w:left="0" w:right="4225" w:firstLine="0"/>
        <w:jc w:val="right"/>
        <w:rPr>
          <w:rFonts w:ascii="Calibri"/>
          <w:sz w:val="14"/>
        </w:rPr>
      </w:pPr>
      <w:r>
        <w:rPr>
          <w:rFonts w:ascii="Calibri"/>
          <w:color w:val="595958"/>
          <w:spacing w:val="-4"/>
          <w:sz w:val="14"/>
        </w:rPr>
        <w:t>1000</w:t>
      </w:r>
    </w:p>
    <w:p>
      <w:pPr>
        <w:spacing w:before="96"/>
        <w:ind w:left="0" w:right="4224" w:firstLine="0"/>
        <w:jc w:val="right"/>
        <w:rPr>
          <w:rFonts w:ascii="Calibri"/>
          <w:sz w:val="14"/>
        </w:rPr>
      </w:pPr>
      <w:r>
        <w:rPr>
          <w:rFonts w:ascii="Calibri"/>
          <w:color w:val="595958"/>
          <w:spacing w:val="-5"/>
          <w:sz w:val="14"/>
        </w:rPr>
        <w:t>800</w:t>
      </w:r>
    </w:p>
    <w:p>
      <w:pPr>
        <w:spacing w:before="96"/>
        <w:ind w:left="0" w:right="4224" w:firstLine="0"/>
        <w:jc w:val="right"/>
        <w:rPr>
          <w:rFonts w:ascii="Calibri"/>
          <w:sz w:val="14"/>
        </w:rPr>
      </w:pPr>
      <w:r>
        <w:rPr>
          <w:rFonts w:ascii="Calibri"/>
          <w:color w:val="595958"/>
          <w:spacing w:val="-5"/>
          <w:sz w:val="14"/>
        </w:rPr>
        <w:t>600</w:t>
      </w:r>
    </w:p>
    <w:p>
      <w:pPr>
        <w:spacing w:before="97"/>
        <w:ind w:left="0" w:right="4224" w:firstLine="0"/>
        <w:jc w:val="right"/>
        <w:rPr>
          <w:rFonts w:ascii="Calibri"/>
          <w:sz w:val="14"/>
        </w:rPr>
      </w:pPr>
      <w:r>
        <w:rPr>
          <w:rFonts w:ascii="Calibri"/>
          <w:color w:val="595958"/>
          <w:spacing w:val="-5"/>
          <w:sz w:val="14"/>
        </w:rPr>
        <w:t>400</w:t>
      </w:r>
    </w:p>
    <w:p>
      <w:pPr>
        <w:spacing w:before="96"/>
        <w:ind w:left="0" w:right="4224" w:firstLine="0"/>
        <w:jc w:val="right"/>
        <w:rPr>
          <w:rFonts w:ascii="Calibri"/>
          <w:sz w:val="14"/>
        </w:rPr>
      </w:pPr>
      <w:r>
        <w:rPr>
          <w:rFonts w:ascii="Calibri"/>
          <w:color w:val="595958"/>
          <w:spacing w:val="-5"/>
          <w:sz w:val="14"/>
        </w:rPr>
        <w:t>200</w:t>
      </w:r>
    </w:p>
    <w:p>
      <w:pPr>
        <w:spacing w:before="96"/>
        <w:ind w:left="0" w:right="4221" w:firstLine="0"/>
        <w:jc w:val="right"/>
        <w:rPr>
          <w:rFonts w:ascii="Calibri"/>
          <w:sz w:val="14"/>
        </w:rPr>
      </w:pPr>
      <w:r>
        <w:rPr/>
        <mc:AlternateContent>
          <mc:Choice Requires="wps">
            <w:drawing>
              <wp:anchor distT="0" distB="0" distL="0" distR="0" allowOverlap="1" layoutInCell="1" locked="0" behindDoc="0" simplePos="0" relativeHeight="15740928">
                <wp:simplePos x="0" y="0"/>
                <wp:positionH relativeFrom="page">
                  <wp:posOffset>603849</wp:posOffset>
                </wp:positionH>
                <wp:positionV relativeFrom="paragraph">
                  <wp:posOffset>120014</wp:posOffset>
                </wp:positionV>
                <wp:extent cx="3230880" cy="57531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3230880" cy="575310"/>
                        </a:xfrm>
                        <a:prstGeom prst="rect">
                          <a:avLst/>
                        </a:prstGeom>
                      </wps:spPr>
                      <wps:txbx>
                        <w:txbxContent>
                          <w:tbl>
                            <w:tblPr>
                              <w:tblW w:w="0" w:type="auto"/>
                              <w:jc w:val="left"/>
                              <w:tblInd w:w="67"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940"/>
                              <w:gridCol w:w="400"/>
                              <w:gridCol w:w="400"/>
                              <w:gridCol w:w="400"/>
                              <w:gridCol w:w="412"/>
                              <w:gridCol w:w="400"/>
                              <w:gridCol w:w="400"/>
                              <w:gridCol w:w="400"/>
                              <w:gridCol w:w="400"/>
                              <w:gridCol w:w="412"/>
                              <w:gridCol w:w="400"/>
                            </w:tblGrid>
                            <w:tr>
                              <w:trPr>
                                <w:trHeight w:val="196" w:hRule="atLeast"/>
                              </w:trPr>
                              <w:tc>
                                <w:tcPr>
                                  <w:tcW w:w="940" w:type="dxa"/>
                                  <w:tcBorders>
                                    <w:top w:val="nil"/>
                                    <w:left w:val="nil"/>
                                  </w:tcBorders>
                                </w:tcPr>
                                <w:p>
                                  <w:pPr>
                                    <w:pStyle w:val="TableParagraph"/>
                                    <w:jc w:val="left"/>
                                    <w:rPr>
                                      <w:rFonts w:ascii="Times New Roman"/>
                                      <w:sz w:val="12"/>
                                    </w:rPr>
                                  </w:pPr>
                                </w:p>
                              </w:tc>
                              <w:tc>
                                <w:tcPr>
                                  <w:tcW w:w="400" w:type="dxa"/>
                                </w:tcPr>
                                <w:p>
                                  <w:pPr>
                                    <w:pStyle w:val="TableParagraph"/>
                                    <w:spacing w:before="2"/>
                                    <w:ind w:left="9" w:right="9"/>
                                    <w:jc w:val="center"/>
                                    <w:rPr>
                                      <w:sz w:val="14"/>
                                    </w:rPr>
                                  </w:pPr>
                                  <w:r>
                                    <w:rPr>
                                      <w:color w:val="595958"/>
                                      <w:spacing w:val="-4"/>
                                      <w:sz w:val="14"/>
                                    </w:rPr>
                                    <w:t>2005</w:t>
                                  </w:r>
                                </w:p>
                              </w:tc>
                              <w:tc>
                                <w:tcPr>
                                  <w:tcW w:w="400" w:type="dxa"/>
                                </w:tcPr>
                                <w:p>
                                  <w:pPr>
                                    <w:pStyle w:val="TableParagraph"/>
                                    <w:spacing w:before="2"/>
                                    <w:ind w:left="9" w:right="5"/>
                                    <w:jc w:val="center"/>
                                    <w:rPr>
                                      <w:sz w:val="14"/>
                                    </w:rPr>
                                  </w:pPr>
                                  <w:r>
                                    <w:rPr>
                                      <w:color w:val="595958"/>
                                      <w:spacing w:val="-4"/>
                                      <w:sz w:val="14"/>
                                    </w:rPr>
                                    <w:t>2006</w:t>
                                  </w:r>
                                </w:p>
                              </w:tc>
                              <w:tc>
                                <w:tcPr>
                                  <w:tcW w:w="400" w:type="dxa"/>
                                </w:tcPr>
                                <w:p>
                                  <w:pPr>
                                    <w:pStyle w:val="TableParagraph"/>
                                    <w:spacing w:before="2"/>
                                    <w:ind w:left="9" w:right="2"/>
                                    <w:jc w:val="center"/>
                                    <w:rPr>
                                      <w:sz w:val="14"/>
                                    </w:rPr>
                                  </w:pPr>
                                  <w:r>
                                    <w:rPr>
                                      <w:color w:val="595958"/>
                                      <w:spacing w:val="-4"/>
                                      <w:sz w:val="14"/>
                                    </w:rPr>
                                    <w:t>2007</w:t>
                                  </w:r>
                                </w:p>
                              </w:tc>
                              <w:tc>
                                <w:tcPr>
                                  <w:tcW w:w="412" w:type="dxa"/>
                                </w:tcPr>
                                <w:p>
                                  <w:pPr>
                                    <w:pStyle w:val="TableParagraph"/>
                                    <w:spacing w:before="2"/>
                                    <w:ind w:left="1" w:right="1"/>
                                    <w:jc w:val="center"/>
                                    <w:rPr>
                                      <w:sz w:val="14"/>
                                    </w:rPr>
                                  </w:pPr>
                                  <w:r>
                                    <w:rPr>
                                      <w:color w:val="595958"/>
                                      <w:spacing w:val="-4"/>
                                      <w:sz w:val="14"/>
                                    </w:rPr>
                                    <w:t>2008</w:t>
                                  </w:r>
                                </w:p>
                              </w:tc>
                              <w:tc>
                                <w:tcPr>
                                  <w:tcW w:w="400" w:type="dxa"/>
                                </w:tcPr>
                                <w:p>
                                  <w:pPr>
                                    <w:pStyle w:val="TableParagraph"/>
                                    <w:spacing w:before="2"/>
                                    <w:ind w:right="53"/>
                                    <w:rPr>
                                      <w:sz w:val="14"/>
                                    </w:rPr>
                                  </w:pPr>
                                  <w:r>
                                    <w:rPr>
                                      <w:color w:val="595958"/>
                                      <w:spacing w:val="-4"/>
                                      <w:sz w:val="14"/>
                                    </w:rPr>
                                    <w:t>2009</w:t>
                                  </w:r>
                                </w:p>
                              </w:tc>
                              <w:tc>
                                <w:tcPr>
                                  <w:tcW w:w="400" w:type="dxa"/>
                                </w:tcPr>
                                <w:p>
                                  <w:pPr>
                                    <w:pStyle w:val="TableParagraph"/>
                                    <w:spacing w:before="2"/>
                                    <w:ind w:right="52"/>
                                    <w:rPr>
                                      <w:sz w:val="14"/>
                                    </w:rPr>
                                  </w:pPr>
                                  <w:r>
                                    <w:rPr>
                                      <w:color w:val="595958"/>
                                      <w:spacing w:val="-4"/>
                                      <w:sz w:val="14"/>
                                    </w:rPr>
                                    <w:t>2010</w:t>
                                  </w:r>
                                </w:p>
                              </w:tc>
                              <w:tc>
                                <w:tcPr>
                                  <w:tcW w:w="400" w:type="dxa"/>
                                </w:tcPr>
                                <w:p>
                                  <w:pPr>
                                    <w:pStyle w:val="TableParagraph"/>
                                    <w:spacing w:before="2"/>
                                    <w:ind w:right="50"/>
                                    <w:rPr>
                                      <w:sz w:val="14"/>
                                    </w:rPr>
                                  </w:pPr>
                                  <w:r>
                                    <w:rPr>
                                      <w:color w:val="595958"/>
                                      <w:spacing w:val="-4"/>
                                      <w:sz w:val="14"/>
                                    </w:rPr>
                                    <w:t>2011</w:t>
                                  </w:r>
                                </w:p>
                              </w:tc>
                              <w:tc>
                                <w:tcPr>
                                  <w:tcW w:w="400" w:type="dxa"/>
                                </w:tcPr>
                                <w:p>
                                  <w:pPr>
                                    <w:pStyle w:val="TableParagraph"/>
                                    <w:spacing w:before="2"/>
                                    <w:ind w:right="48"/>
                                    <w:rPr>
                                      <w:sz w:val="14"/>
                                    </w:rPr>
                                  </w:pPr>
                                  <w:r>
                                    <w:rPr>
                                      <w:color w:val="595958"/>
                                      <w:spacing w:val="-4"/>
                                      <w:sz w:val="14"/>
                                    </w:rPr>
                                    <w:t>2012</w:t>
                                  </w:r>
                                </w:p>
                              </w:tc>
                              <w:tc>
                                <w:tcPr>
                                  <w:tcW w:w="412" w:type="dxa"/>
                                </w:tcPr>
                                <w:p>
                                  <w:pPr>
                                    <w:pStyle w:val="TableParagraph"/>
                                    <w:spacing w:before="2"/>
                                    <w:ind w:right="58"/>
                                    <w:rPr>
                                      <w:sz w:val="14"/>
                                    </w:rPr>
                                  </w:pPr>
                                  <w:r>
                                    <w:rPr>
                                      <w:color w:val="595958"/>
                                      <w:spacing w:val="-4"/>
                                      <w:sz w:val="14"/>
                                    </w:rPr>
                                    <w:t>2013</w:t>
                                  </w:r>
                                </w:p>
                              </w:tc>
                              <w:tc>
                                <w:tcPr>
                                  <w:tcW w:w="400" w:type="dxa"/>
                                </w:tcPr>
                                <w:p>
                                  <w:pPr>
                                    <w:pStyle w:val="TableParagraph"/>
                                    <w:spacing w:before="2"/>
                                    <w:ind w:right="56"/>
                                    <w:rPr>
                                      <w:sz w:val="14"/>
                                    </w:rPr>
                                  </w:pPr>
                                  <w:r>
                                    <w:rPr>
                                      <w:color w:val="595958"/>
                                      <w:spacing w:val="-4"/>
                                      <w:sz w:val="14"/>
                                    </w:rPr>
                                    <w:t>2014</w:t>
                                  </w:r>
                                </w:p>
                              </w:tc>
                            </w:tr>
                            <w:tr>
                              <w:trPr>
                                <w:trHeight w:val="219" w:hRule="atLeast"/>
                              </w:trPr>
                              <w:tc>
                                <w:tcPr>
                                  <w:tcW w:w="940" w:type="dxa"/>
                                </w:tcPr>
                                <w:p>
                                  <w:pPr>
                                    <w:pStyle w:val="TableParagraph"/>
                                    <w:spacing w:before="8"/>
                                    <w:ind w:left="161"/>
                                    <w:jc w:val="left"/>
                                    <w:rPr>
                                      <w:sz w:val="14"/>
                                    </w:rPr>
                                  </w:pPr>
                                  <w:r>
                                    <w:rPr>
                                      <w:color w:val="595958"/>
                                      <w:spacing w:val="-2"/>
                                      <w:sz w:val="14"/>
                                    </w:rPr>
                                    <w:t>Doctoral</w:t>
                                  </w:r>
                                </w:p>
                              </w:tc>
                              <w:tc>
                                <w:tcPr>
                                  <w:tcW w:w="400" w:type="dxa"/>
                                </w:tcPr>
                                <w:p>
                                  <w:pPr>
                                    <w:pStyle w:val="TableParagraph"/>
                                    <w:spacing w:before="11"/>
                                    <w:ind w:left="9" w:right="7"/>
                                    <w:jc w:val="center"/>
                                    <w:rPr>
                                      <w:sz w:val="14"/>
                                    </w:rPr>
                                  </w:pPr>
                                  <w:r>
                                    <w:rPr>
                                      <w:color w:val="595958"/>
                                      <w:spacing w:val="-5"/>
                                      <w:sz w:val="14"/>
                                    </w:rPr>
                                    <w:t>14</w:t>
                                  </w:r>
                                </w:p>
                              </w:tc>
                              <w:tc>
                                <w:tcPr>
                                  <w:tcW w:w="400" w:type="dxa"/>
                                </w:tcPr>
                                <w:p>
                                  <w:pPr>
                                    <w:pStyle w:val="TableParagraph"/>
                                    <w:spacing w:before="11"/>
                                    <w:ind w:left="9" w:right="4"/>
                                    <w:jc w:val="center"/>
                                    <w:rPr>
                                      <w:sz w:val="14"/>
                                    </w:rPr>
                                  </w:pPr>
                                  <w:r>
                                    <w:rPr>
                                      <w:color w:val="595958"/>
                                      <w:spacing w:val="-5"/>
                                      <w:sz w:val="14"/>
                                    </w:rPr>
                                    <w:t>29</w:t>
                                  </w:r>
                                </w:p>
                              </w:tc>
                              <w:tc>
                                <w:tcPr>
                                  <w:tcW w:w="400" w:type="dxa"/>
                                </w:tcPr>
                                <w:p>
                                  <w:pPr>
                                    <w:pStyle w:val="TableParagraph"/>
                                    <w:spacing w:before="11"/>
                                    <w:ind w:left="9"/>
                                    <w:jc w:val="center"/>
                                    <w:rPr>
                                      <w:sz w:val="14"/>
                                    </w:rPr>
                                  </w:pPr>
                                  <w:r>
                                    <w:rPr>
                                      <w:color w:val="595958"/>
                                      <w:spacing w:val="-5"/>
                                      <w:sz w:val="14"/>
                                    </w:rPr>
                                    <w:t>28</w:t>
                                  </w:r>
                                </w:p>
                              </w:tc>
                              <w:tc>
                                <w:tcPr>
                                  <w:tcW w:w="412" w:type="dxa"/>
                                </w:tcPr>
                                <w:p>
                                  <w:pPr>
                                    <w:pStyle w:val="TableParagraph"/>
                                    <w:spacing w:before="11"/>
                                    <w:ind w:left="1"/>
                                    <w:jc w:val="center"/>
                                    <w:rPr>
                                      <w:sz w:val="14"/>
                                    </w:rPr>
                                  </w:pPr>
                                  <w:r>
                                    <w:rPr>
                                      <w:color w:val="595958"/>
                                      <w:spacing w:val="-5"/>
                                      <w:sz w:val="14"/>
                                    </w:rPr>
                                    <w:t>37</w:t>
                                  </w:r>
                                </w:p>
                              </w:tc>
                              <w:tc>
                                <w:tcPr>
                                  <w:tcW w:w="400" w:type="dxa"/>
                                </w:tcPr>
                                <w:p>
                                  <w:pPr>
                                    <w:pStyle w:val="TableParagraph"/>
                                    <w:spacing w:before="11"/>
                                    <w:ind w:right="123"/>
                                    <w:rPr>
                                      <w:sz w:val="14"/>
                                    </w:rPr>
                                  </w:pPr>
                                  <w:r>
                                    <w:rPr>
                                      <w:color w:val="595958"/>
                                      <w:spacing w:val="-5"/>
                                      <w:sz w:val="14"/>
                                    </w:rPr>
                                    <w:t>32</w:t>
                                  </w:r>
                                </w:p>
                              </w:tc>
                              <w:tc>
                                <w:tcPr>
                                  <w:tcW w:w="400" w:type="dxa"/>
                                </w:tcPr>
                                <w:p>
                                  <w:pPr>
                                    <w:pStyle w:val="TableParagraph"/>
                                    <w:spacing w:before="11"/>
                                    <w:ind w:right="121"/>
                                    <w:rPr>
                                      <w:sz w:val="14"/>
                                    </w:rPr>
                                  </w:pPr>
                                  <w:r>
                                    <w:rPr>
                                      <w:color w:val="595958"/>
                                      <w:spacing w:val="-5"/>
                                      <w:sz w:val="14"/>
                                    </w:rPr>
                                    <w:t>42</w:t>
                                  </w:r>
                                </w:p>
                              </w:tc>
                              <w:tc>
                                <w:tcPr>
                                  <w:tcW w:w="400" w:type="dxa"/>
                                </w:tcPr>
                                <w:p>
                                  <w:pPr>
                                    <w:pStyle w:val="TableParagraph"/>
                                    <w:spacing w:before="11"/>
                                    <w:ind w:right="119"/>
                                    <w:rPr>
                                      <w:sz w:val="14"/>
                                    </w:rPr>
                                  </w:pPr>
                                  <w:r>
                                    <w:rPr>
                                      <w:color w:val="595958"/>
                                      <w:spacing w:val="-5"/>
                                      <w:sz w:val="14"/>
                                    </w:rPr>
                                    <w:t>38</w:t>
                                  </w:r>
                                </w:p>
                              </w:tc>
                              <w:tc>
                                <w:tcPr>
                                  <w:tcW w:w="400" w:type="dxa"/>
                                </w:tcPr>
                                <w:p>
                                  <w:pPr>
                                    <w:pStyle w:val="TableParagraph"/>
                                    <w:spacing w:before="11"/>
                                    <w:ind w:right="117"/>
                                    <w:rPr>
                                      <w:sz w:val="14"/>
                                    </w:rPr>
                                  </w:pPr>
                                  <w:r>
                                    <w:rPr>
                                      <w:color w:val="595958"/>
                                      <w:spacing w:val="-5"/>
                                      <w:sz w:val="14"/>
                                    </w:rPr>
                                    <w:t>37</w:t>
                                  </w:r>
                                </w:p>
                              </w:tc>
                              <w:tc>
                                <w:tcPr>
                                  <w:tcW w:w="412" w:type="dxa"/>
                                </w:tcPr>
                                <w:p>
                                  <w:pPr>
                                    <w:pStyle w:val="TableParagraph"/>
                                    <w:spacing w:before="11"/>
                                    <w:ind w:right="128"/>
                                    <w:rPr>
                                      <w:sz w:val="14"/>
                                    </w:rPr>
                                  </w:pPr>
                                  <w:r>
                                    <w:rPr>
                                      <w:color w:val="595958"/>
                                      <w:spacing w:val="-5"/>
                                      <w:sz w:val="14"/>
                                    </w:rPr>
                                    <w:t>67</w:t>
                                  </w:r>
                                </w:p>
                              </w:tc>
                              <w:tc>
                                <w:tcPr>
                                  <w:tcW w:w="400" w:type="dxa"/>
                                </w:tcPr>
                                <w:p>
                                  <w:pPr>
                                    <w:pStyle w:val="TableParagraph"/>
                                    <w:spacing w:before="11"/>
                                    <w:ind w:right="126"/>
                                    <w:rPr>
                                      <w:sz w:val="14"/>
                                    </w:rPr>
                                  </w:pPr>
                                  <w:r>
                                    <w:rPr>
                                      <w:color w:val="595958"/>
                                      <w:spacing w:val="-5"/>
                                      <w:sz w:val="14"/>
                                    </w:rPr>
                                    <w:t>63</w:t>
                                  </w:r>
                                </w:p>
                              </w:tc>
                            </w:tr>
                            <w:tr>
                              <w:trPr>
                                <w:trHeight w:val="208" w:hRule="atLeast"/>
                              </w:trPr>
                              <w:tc>
                                <w:tcPr>
                                  <w:tcW w:w="940" w:type="dxa"/>
                                </w:tcPr>
                                <w:p>
                                  <w:pPr>
                                    <w:pStyle w:val="TableParagraph"/>
                                    <w:spacing w:line="169" w:lineRule="exact"/>
                                    <w:ind w:left="161"/>
                                    <w:jc w:val="left"/>
                                    <w:rPr>
                                      <w:sz w:val="14"/>
                                    </w:rPr>
                                  </w:pPr>
                                  <w:r>
                                    <w:rPr>
                                      <w:color w:val="595958"/>
                                      <w:spacing w:val="-2"/>
                                      <w:sz w:val="14"/>
                                    </w:rPr>
                                    <w:t>Masters</w:t>
                                  </w:r>
                                </w:p>
                              </w:tc>
                              <w:tc>
                                <w:tcPr>
                                  <w:tcW w:w="400" w:type="dxa"/>
                                </w:tcPr>
                                <w:p>
                                  <w:pPr>
                                    <w:pStyle w:val="TableParagraph"/>
                                    <w:spacing w:before="1"/>
                                    <w:ind w:left="9" w:right="8"/>
                                    <w:jc w:val="center"/>
                                    <w:rPr>
                                      <w:sz w:val="14"/>
                                    </w:rPr>
                                  </w:pPr>
                                  <w:r>
                                    <w:rPr>
                                      <w:color w:val="595958"/>
                                      <w:spacing w:val="-5"/>
                                      <w:sz w:val="14"/>
                                    </w:rPr>
                                    <w:t>464</w:t>
                                  </w:r>
                                </w:p>
                              </w:tc>
                              <w:tc>
                                <w:tcPr>
                                  <w:tcW w:w="400" w:type="dxa"/>
                                </w:tcPr>
                                <w:p>
                                  <w:pPr>
                                    <w:pStyle w:val="TableParagraph"/>
                                    <w:spacing w:before="1"/>
                                    <w:ind w:left="9" w:right="5"/>
                                    <w:jc w:val="center"/>
                                    <w:rPr>
                                      <w:sz w:val="14"/>
                                    </w:rPr>
                                  </w:pPr>
                                  <w:r>
                                    <w:rPr>
                                      <w:color w:val="595958"/>
                                      <w:spacing w:val="-5"/>
                                      <w:sz w:val="14"/>
                                    </w:rPr>
                                    <w:t>476</w:t>
                                  </w:r>
                                </w:p>
                              </w:tc>
                              <w:tc>
                                <w:tcPr>
                                  <w:tcW w:w="400" w:type="dxa"/>
                                </w:tcPr>
                                <w:p>
                                  <w:pPr>
                                    <w:pStyle w:val="TableParagraph"/>
                                    <w:spacing w:before="1"/>
                                    <w:ind w:left="9" w:right="1"/>
                                    <w:jc w:val="center"/>
                                    <w:rPr>
                                      <w:sz w:val="14"/>
                                    </w:rPr>
                                  </w:pPr>
                                  <w:r>
                                    <w:rPr>
                                      <w:color w:val="595958"/>
                                      <w:spacing w:val="-5"/>
                                      <w:sz w:val="14"/>
                                    </w:rPr>
                                    <w:t>417</w:t>
                                  </w:r>
                                </w:p>
                              </w:tc>
                              <w:tc>
                                <w:tcPr>
                                  <w:tcW w:w="412" w:type="dxa"/>
                                </w:tcPr>
                                <w:p>
                                  <w:pPr>
                                    <w:pStyle w:val="TableParagraph"/>
                                    <w:spacing w:before="1"/>
                                    <w:ind w:left="1" w:right="1"/>
                                    <w:jc w:val="center"/>
                                    <w:rPr>
                                      <w:sz w:val="14"/>
                                    </w:rPr>
                                  </w:pPr>
                                  <w:r>
                                    <w:rPr>
                                      <w:color w:val="595958"/>
                                      <w:spacing w:val="-5"/>
                                      <w:sz w:val="14"/>
                                    </w:rPr>
                                    <w:t>418</w:t>
                                  </w:r>
                                </w:p>
                              </w:tc>
                              <w:tc>
                                <w:tcPr>
                                  <w:tcW w:w="400" w:type="dxa"/>
                                </w:tcPr>
                                <w:p>
                                  <w:pPr>
                                    <w:pStyle w:val="TableParagraph"/>
                                    <w:spacing w:before="1"/>
                                    <w:ind w:right="88"/>
                                    <w:rPr>
                                      <w:sz w:val="14"/>
                                    </w:rPr>
                                  </w:pPr>
                                  <w:r>
                                    <w:rPr>
                                      <w:color w:val="595958"/>
                                      <w:spacing w:val="-5"/>
                                      <w:sz w:val="14"/>
                                    </w:rPr>
                                    <w:t>461</w:t>
                                  </w:r>
                                </w:p>
                              </w:tc>
                              <w:tc>
                                <w:tcPr>
                                  <w:tcW w:w="400" w:type="dxa"/>
                                </w:tcPr>
                                <w:p>
                                  <w:pPr>
                                    <w:pStyle w:val="TableParagraph"/>
                                    <w:spacing w:before="1"/>
                                    <w:ind w:right="86"/>
                                    <w:rPr>
                                      <w:sz w:val="14"/>
                                    </w:rPr>
                                  </w:pPr>
                                  <w:r>
                                    <w:rPr>
                                      <w:color w:val="595958"/>
                                      <w:spacing w:val="-5"/>
                                      <w:sz w:val="14"/>
                                    </w:rPr>
                                    <w:t>410</w:t>
                                  </w:r>
                                </w:p>
                              </w:tc>
                              <w:tc>
                                <w:tcPr>
                                  <w:tcW w:w="400" w:type="dxa"/>
                                </w:tcPr>
                                <w:p>
                                  <w:pPr>
                                    <w:pStyle w:val="TableParagraph"/>
                                    <w:spacing w:before="1"/>
                                    <w:ind w:right="84"/>
                                    <w:rPr>
                                      <w:sz w:val="14"/>
                                    </w:rPr>
                                  </w:pPr>
                                  <w:r>
                                    <w:rPr>
                                      <w:color w:val="595958"/>
                                      <w:spacing w:val="-5"/>
                                      <w:sz w:val="14"/>
                                    </w:rPr>
                                    <w:t>400</w:t>
                                  </w:r>
                                </w:p>
                              </w:tc>
                              <w:tc>
                                <w:tcPr>
                                  <w:tcW w:w="400" w:type="dxa"/>
                                </w:tcPr>
                                <w:p>
                                  <w:pPr>
                                    <w:pStyle w:val="TableParagraph"/>
                                    <w:spacing w:before="1"/>
                                    <w:ind w:right="83"/>
                                    <w:rPr>
                                      <w:sz w:val="14"/>
                                    </w:rPr>
                                  </w:pPr>
                                  <w:r>
                                    <w:rPr>
                                      <w:color w:val="595958"/>
                                      <w:spacing w:val="-5"/>
                                      <w:sz w:val="14"/>
                                    </w:rPr>
                                    <w:t>328</w:t>
                                  </w:r>
                                </w:p>
                              </w:tc>
                              <w:tc>
                                <w:tcPr>
                                  <w:tcW w:w="412" w:type="dxa"/>
                                </w:tcPr>
                                <w:p>
                                  <w:pPr>
                                    <w:pStyle w:val="TableParagraph"/>
                                    <w:spacing w:before="1"/>
                                    <w:ind w:right="93"/>
                                    <w:rPr>
                                      <w:sz w:val="14"/>
                                    </w:rPr>
                                  </w:pPr>
                                  <w:r>
                                    <w:rPr>
                                      <w:color w:val="595958"/>
                                      <w:spacing w:val="-5"/>
                                      <w:sz w:val="14"/>
                                    </w:rPr>
                                    <w:t>244</w:t>
                                  </w:r>
                                </w:p>
                              </w:tc>
                              <w:tc>
                                <w:tcPr>
                                  <w:tcW w:w="400" w:type="dxa"/>
                                </w:tcPr>
                                <w:p>
                                  <w:pPr>
                                    <w:pStyle w:val="TableParagraph"/>
                                    <w:spacing w:before="1"/>
                                    <w:ind w:right="91"/>
                                    <w:rPr>
                                      <w:sz w:val="14"/>
                                    </w:rPr>
                                  </w:pPr>
                                  <w:r>
                                    <w:rPr>
                                      <w:color w:val="595958"/>
                                      <w:spacing w:val="-5"/>
                                      <w:sz w:val="14"/>
                                    </w:rPr>
                                    <w:t>257</w:t>
                                  </w:r>
                                </w:p>
                              </w:tc>
                            </w:tr>
                            <w:tr>
                              <w:trPr>
                                <w:trHeight w:val="208" w:hRule="atLeast"/>
                              </w:trPr>
                              <w:tc>
                                <w:tcPr>
                                  <w:tcW w:w="940" w:type="dxa"/>
                                </w:tcPr>
                                <w:p>
                                  <w:pPr>
                                    <w:pStyle w:val="TableParagraph"/>
                                    <w:spacing w:line="170" w:lineRule="exact"/>
                                    <w:ind w:left="161"/>
                                    <w:jc w:val="left"/>
                                    <w:rPr>
                                      <w:sz w:val="14"/>
                                    </w:rPr>
                                  </w:pPr>
                                  <w:r>
                                    <w:rPr>
                                      <w:color w:val="595958"/>
                                      <w:spacing w:val="-2"/>
                                      <w:sz w:val="14"/>
                                    </w:rPr>
                                    <w:t>NonDeg/Oth</w:t>
                                  </w:r>
                                </w:p>
                              </w:tc>
                              <w:tc>
                                <w:tcPr>
                                  <w:tcW w:w="400" w:type="dxa"/>
                                </w:tcPr>
                                <w:p>
                                  <w:pPr>
                                    <w:pStyle w:val="TableParagraph"/>
                                    <w:spacing w:before="3"/>
                                    <w:ind w:left="9" w:right="8"/>
                                    <w:jc w:val="center"/>
                                    <w:rPr>
                                      <w:sz w:val="14"/>
                                    </w:rPr>
                                  </w:pPr>
                                  <w:r>
                                    <w:rPr>
                                      <w:color w:val="595958"/>
                                      <w:spacing w:val="-5"/>
                                      <w:sz w:val="14"/>
                                    </w:rPr>
                                    <w:t>339</w:t>
                                  </w:r>
                                </w:p>
                              </w:tc>
                              <w:tc>
                                <w:tcPr>
                                  <w:tcW w:w="400" w:type="dxa"/>
                                </w:tcPr>
                                <w:p>
                                  <w:pPr>
                                    <w:pStyle w:val="TableParagraph"/>
                                    <w:spacing w:before="3"/>
                                    <w:ind w:left="9" w:right="5"/>
                                    <w:jc w:val="center"/>
                                    <w:rPr>
                                      <w:sz w:val="14"/>
                                    </w:rPr>
                                  </w:pPr>
                                  <w:r>
                                    <w:rPr>
                                      <w:color w:val="595958"/>
                                      <w:spacing w:val="-5"/>
                                      <w:sz w:val="14"/>
                                    </w:rPr>
                                    <w:t>230</w:t>
                                  </w:r>
                                </w:p>
                              </w:tc>
                              <w:tc>
                                <w:tcPr>
                                  <w:tcW w:w="400" w:type="dxa"/>
                                </w:tcPr>
                                <w:p>
                                  <w:pPr>
                                    <w:pStyle w:val="TableParagraph"/>
                                    <w:spacing w:before="3"/>
                                    <w:ind w:left="9" w:right="1"/>
                                    <w:jc w:val="center"/>
                                    <w:rPr>
                                      <w:sz w:val="14"/>
                                    </w:rPr>
                                  </w:pPr>
                                  <w:r>
                                    <w:rPr>
                                      <w:color w:val="595958"/>
                                      <w:spacing w:val="-5"/>
                                      <w:sz w:val="14"/>
                                    </w:rPr>
                                    <w:t>189</w:t>
                                  </w:r>
                                </w:p>
                              </w:tc>
                              <w:tc>
                                <w:tcPr>
                                  <w:tcW w:w="412" w:type="dxa"/>
                                </w:tcPr>
                                <w:p>
                                  <w:pPr>
                                    <w:pStyle w:val="TableParagraph"/>
                                    <w:spacing w:before="3"/>
                                    <w:ind w:left="1" w:right="1"/>
                                    <w:jc w:val="center"/>
                                    <w:rPr>
                                      <w:sz w:val="14"/>
                                    </w:rPr>
                                  </w:pPr>
                                  <w:r>
                                    <w:rPr>
                                      <w:color w:val="595958"/>
                                      <w:spacing w:val="-5"/>
                                      <w:sz w:val="14"/>
                                    </w:rPr>
                                    <w:t>146</w:t>
                                  </w:r>
                                </w:p>
                              </w:tc>
                              <w:tc>
                                <w:tcPr>
                                  <w:tcW w:w="400" w:type="dxa"/>
                                </w:tcPr>
                                <w:p>
                                  <w:pPr>
                                    <w:pStyle w:val="TableParagraph"/>
                                    <w:spacing w:before="3"/>
                                    <w:ind w:right="88"/>
                                    <w:rPr>
                                      <w:sz w:val="14"/>
                                    </w:rPr>
                                  </w:pPr>
                                  <w:r>
                                    <w:rPr>
                                      <w:color w:val="595958"/>
                                      <w:spacing w:val="-5"/>
                                      <w:sz w:val="14"/>
                                    </w:rPr>
                                    <w:t>154</w:t>
                                  </w:r>
                                </w:p>
                              </w:tc>
                              <w:tc>
                                <w:tcPr>
                                  <w:tcW w:w="400" w:type="dxa"/>
                                </w:tcPr>
                                <w:p>
                                  <w:pPr>
                                    <w:pStyle w:val="TableParagraph"/>
                                    <w:spacing w:before="3"/>
                                    <w:ind w:right="86"/>
                                    <w:rPr>
                                      <w:sz w:val="14"/>
                                    </w:rPr>
                                  </w:pPr>
                                  <w:r>
                                    <w:rPr>
                                      <w:color w:val="595958"/>
                                      <w:spacing w:val="-5"/>
                                      <w:sz w:val="14"/>
                                    </w:rPr>
                                    <w:t>102</w:t>
                                  </w:r>
                                </w:p>
                              </w:tc>
                              <w:tc>
                                <w:tcPr>
                                  <w:tcW w:w="400" w:type="dxa"/>
                                </w:tcPr>
                                <w:p>
                                  <w:pPr>
                                    <w:pStyle w:val="TableParagraph"/>
                                    <w:spacing w:before="3"/>
                                    <w:ind w:right="119"/>
                                    <w:rPr>
                                      <w:sz w:val="14"/>
                                    </w:rPr>
                                  </w:pPr>
                                  <w:r>
                                    <w:rPr>
                                      <w:color w:val="595958"/>
                                      <w:spacing w:val="-5"/>
                                      <w:sz w:val="14"/>
                                    </w:rPr>
                                    <w:t>99</w:t>
                                  </w:r>
                                </w:p>
                              </w:tc>
                              <w:tc>
                                <w:tcPr>
                                  <w:tcW w:w="400" w:type="dxa"/>
                                </w:tcPr>
                                <w:p>
                                  <w:pPr>
                                    <w:pStyle w:val="TableParagraph"/>
                                    <w:spacing w:before="3"/>
                                    <w:ind w:right="117"/>
                                    <w:rPr>
                                      <w:sz w:val="14"/>
                                    </w:rPr>
                                  </w:pPr>
                                  <w:r>
                                    <w:rPr>
                                      <w:color w:val="595958"/>
                                      <w:spacing w:val="-5"/>
                                      <w:sz w:val="14"/>
                                    </w:rPr>
                                    <w:t>54</w:t>
                                  </w:r>
                                </w:p>
                              </w:tc>
                              <w:tc>
                                <w:tcPr>
                                  <w:tcW w:w="412" w:type="dxa"/>
                                </w:tcPr>
                                <w:p>
                                  <w:pPr>
                                    <w:pStyle w:val="TableParagraph"/>
                                    <w:spacing w:before="3"/>
                                    <w:ind w:right="128"/>
                                    <w:rPr>
                                      <w:sz w:val="14"/>
                                    </w:rPr>
                                  </w:pPr>
                                  <w:r>
                                    <w:rPr>
                                      <w:color w:val="595958"/>
                                      <w:spacing w:val="-5"/>
                                      <w:sz w:val="14"/>
                                    </w:rPr>
                                    <w:t>62</w:t>
                                  </w:r>
                                </w:p>
                              </w:tc>
                              <w:tc>
                                <w:tcPr>
                                  <w:tcW w:w="400" w:type="dxa"/>
                                </w:tcPr>
                                <w:p>
                                  <w:pPr>
                                    <w:pStyle w:val="TableParagraph"/>
                                    <w:spacing w:before="3"/>
                                    <w:ind w:right="126"/>
                                    <w:rPr>
                                      <w:sz w:val="14"/>
                                    </w:rPr>
                                  </w:pPr>
                                  <w:r>
                                    <w:rPr>
                                      <w:color w:val="595958"/>
                                      <w:spacing w:val="-5"/>
                                      <w:sz w:val="14"/>
                                    </w:rPr>
                                    <w:t>53</w:t>
                                  </w:r>
                                </w:p>
                              </w:tc>
                            </w:tr>
                          </w:tbl>
                          <w:p>
                            <w:pPr>
                              <w:pStyle w:val="BodyText"/>
                            </w:pPr>
                          </w:p>
                        </w:txbxContent>
                      </wps:txbx>
                      <wps:bodyPr wrap="square" lIns="0" tIns="0" rIns="0" bIns="0" rtlCol="0">
                        <a:noAutofit/>
                      </wps:bodyPr>
                    </wps:wsp>
                  </a:graphicData>
                </a:graphic>
              </wp:anchor>
            </w:drawing>
          </mc:Choice>
          <mc:Fallback>
            <w:pict>
              <v:shape style="position:absolute;margin-left:47.547215pt;margin-top:9.44994pt;width:254.4pt;height:45.3pt;mso-position-horizontal-relative:page;mso-position-vertical-relative:paragraph;z-index:15740928" type="#_x0000_t202" id="docshape73" filled="false" stroked="false">
                <v:textbox inset="0,0,0,0">
                  <w:txbxContent>
                    <w:tbl>
                      <w:tblPr>
                        <w:tblW w:w="0" w:type="auto"/>
                        <w:jc w:val="left"/>
                        <w:tblInd w:w="67"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940"/>
                        <w:gridCol w:w="400"/>
                        <w:gridCol w:w="400"/>
                        <w:gridCol w:w="400"/>
                        <w:gridCol w:w="412"/>
                        <w:gridCol w:w="400"/>
                        <w:gridCol w:w="400"/>
                        <w:gridCol w:w="400"/>
                        <w:gridCol w:w="400"/>
                        <w:gridCol w:w="412"/>
                        <w:gridCol w:w="400"/>
                      </w:tblGrid>
                      <w:tr>
                        <w:trPr>
                          <w:trHeight w:val="196" w:hRule="atLeast"/>
                        </w:trPr>
                        <w:tc>
                          <w:tcPr>
                            <w:tcW w:w="940" w:type="dxa"/>
                            <w:tcBorders>
                              <w:top w:val="nil"/>
                              <w:left w:val="nil"/>
                            </w:tcBorders>
                          </w:tcPr>
                          <w:p>
                            <w:pPr>
                              <w:pStyle w:val="TableParagraph"/>
                              <w:jc w:val="left"/>
                              <w:rPr>
                                <w:rFonts w:ascii="Times New Roman"/>
                                <w:sz w:val="12"/>
                              </w:rPr>
                            </w:pPr>
                          </w:p>
                        </w:tc>
                        <w:tc>
                          <w:tcPr>
                            <w:tcW w:w="400" w:type="dxa"/>
                          </w:tcPr>
                          <w:p>
                            <w:pPr>
                              <w:pStyle w:val="TableParagraph"/>
                              <w:spacing w:before="2"/>
                              <w:ind w:left="9" w:right="9"/>
                              <w:jc w:val="center"/>
                              <w:rPr>
                                <w:sz w:val="14"/>
                              </w:rPr>
                            </w:pPr>
                            <w:r>
                              <w:rPr>
                                <w:color w:val="595958"/>
                                <w:spacing w:val="-4"/>
                                <w:sz w:val="14"/>
                              </w:rPr>
                              <w:t>2005</w:t>
                            </w:r>
                          </w:p>
                        </w:tc>
                        <w:tc>
                          <w:tcPr>
                            <w:tcW w:w="400" w:type="dxa"/>
                          </w:tcPr>
                          <w:p>
                            <w:pPr>
                              <w:pStyle w:val="TableParagraph"/>
                              <w:spacing w:before="2"/>
                              <w:ind w:left="9" w:right="5"/>
                              <w:jc w:val="center"/>
                              <w:rPr>
                                <w:sz w:val="14"/>
                              </w:rPr>
                            </w:pPr>
                            <w:r>
                              <w:rPr>
                                <w:color w:val="595958"/>
                                <w:spacing w:val="-4"/>
                                <w:sz w:val="14"/>
                              </w:rPr>
                              <w:t>2006</w:t>
                            </w:r>
                          </w:p>
                        </w:tc>
                        <w:tc>
                          <w:tcPr>
                            <w:tcW w:w="400" w:type="dxa"/>
                          </w:tcPr>
                          <w:p>
                            <w:pPr>
                              <w:pStyle w:val="TableParagraph"/>
                              <w:spacing w:before="2"/>
                              <w:ind w:left="9" w:right="2"/>
                              <w:jc w:val="center"/>
                              <w:rPr>
                                <w:sz w:val="14"/>
                              </w:rPr>
                            </w:pPr>
                            <w:r>
                              <w:rPr>
                                <w:color w:val="595958"/>
                                <w:spacing w:val="-4"/>
                                <w:sz w:val="14"/>
                              </w:rPr>
                              <w:t>2007</w:t>
                            </w:r>
                          </w:p>
                        </w:tc>
                        <w:tc>
                          <w:tcPr>
                            <w:tcW w:w="412" w:type="dxa"/>
                          </w:tcPr>
                          <w:p>
                            <w:pPr>
                              <w:pStyle w:val="TableParagraph"/>
                              <w:spacing w:before="2"/>
                              <w:ind w:left="1" w:right="1"/>
                              <w:jc w:val="center"/>
                              <w:rPr>
                                <w:sz w:val="14"/>
                              </w:rPr>
                            </w:pPr>
                            <w:r>
                              <w:rPr>
                                <w:color w:val="595958"/>
                                <w:spacing w:val="-4"/>
                                <w:sz w:val="14"/>
                              </w:rPr>
                              <w:t>2008</w:t>
                            </w:r>
                          </w:p>
                        </w:tc>
                        <w:tc>
                          <w:tcPr>
                            <w:tcW w:w="400" w:type="dxa"/>
                          </w:tcPr>
                          <w:p>
                            <w:pPr>
                              <w:pStyle w:val="TableParagraph"/>
                              <w:spacing w:before="2"/>
                              <w:ind w:right="53"/>
                              <w:rPr>
                                <w:sz w:val="14"/>
                              </w:rPr>
                            </w:pPr>
                            <w:r>
                              <w:rPr>
                                <w:color w:val="595958"/>
                                <w:spacing w:val="-4"/>
                                <w:sz w:val="14"/>
                              </w:rPr>
                              <w:t>2009</w:t>
                            </w:r>
                          </w:p>
                        </w:tc>
                        <w:tc>
                          <w:tcPr>
                            <w:tcW w:w="400" w:type="dxa"/>
                          </w:tcPr>
                          <w:p>
                            <w:pPr>
                              <w:pStyle w:val="TableParagraph"/>
                              <w:spacing w:before="2"/>
                              <w:ind w:right="52"/>
                              <w:rPr>
                                <w:sz w:val="14"/>
                              </w:rPr>
                            </w:pPr>
                            <w:r>
                              <w:rPr>
                                <w:color w:val="595958"/>
                                <w:spacing w:val="-4"/>
                                <w:sz w:val="14"/>
                              </w:rPr>
                              <w:t>2010</w:t>
                            </w:r>
                          </w:p>
                        </w:tc>
                        <w:tc>
                          <w:tcPr>
                            <w:tcW w:w="400" w:type="dxa"/>
                          </w:tcPr>
                          <w:p>
                            <w:pPr>
                              <w:pStyle w:val="TableParagraph"/>
                              <w:spacing w:before="2"/>
                              <w:ind w:right="50"/>
                              <w:rPr>
                                <w:sz w:val="14"/>
                              </w:rPr>
                            </w:pPr>
                            <w:r>
                              <w:rPr>
                                <w:color w:val="595958"/>
                                <w:spacing w:val="-4"/>
                                <w:sz w:val="14"/>
                              </w:rPr>
                              <w:t>2011</w:t>
                            </w:r>
                          </w:p>
                        </w:tc>
                        <w:tc>
                          <w:tcPr>
                            <w:tcW w:w="400" w:type="dxa"/>
                          </w:tcPr>
                          <w:p>
                            <w:pPr>
                              <w:pStyle w:val="TableParagraph"/>
                              <w:spacing w:before="2"/>
                              <w:ind w:right="48"/>
                              <w:rPr>
                                <w:sz w:val="14"/>
                              </w:rPr>
                            </w:pPr>
                            <w:r>
                              <w:rPr>
                                <w:color w:val="595958"/>
                                <w:spacing w:val="-4"/>
                                <w:sz w:val="14"/>
                              </w:rPr>
                              <w:t>2012</w:t>
                            </w:r>
                          </w:p>
                        </w:tc>
                        <w:tc>
                          <w:tcPr>
                            <w:tcW w:w="412" w:type="dxa"/>
                          </w:tcPr>
                          <w:p>
                            <w:pPr>
                              <w:pStyle w:val="TableParagraph"/>
                              <w:spacing w:before="2"/>
                              <w:ind w:right="58"/>
                              <w:rPr>
                                <w:sz w:val="14"/>
                              </w:rPr>
                            </w:pPr>
                            <w:r>
                              <w:rPr>
                                <w:color w:val="595958"/>
                                <w:spacing w:val="-4"/>
                                <w:sz w:val="14"/>
                              </w:rPr>
                              <w:t>2013</w:t>
                            </w:r>
                          </w:p>
                        </w:tc>
                        <w:tc>
                          <w:tcPr>
                            <w:tcW w:w="400" w:type="dxa"/>
                          </w:tcPr>
                          <w:p>
                            <w:pPr>
                              <w:pStyle w:val="TableParagraph"/>
                              <w:spacing w:before="2"/>
                              <w:ind w:right="56"/>
                              <w:rPr>
                                <w:sz w:val="14"/>
                              </w:rPr>
                            </w:pPr>
                            <w:r>
                              <w:rPr>
                                <w:color w:val="595958"/>
                                <w:spacing w:val="-4"/>
                                <w:sz w:val="14"/>
                              </w:rPr>
                              <w:t>2014</w:t>
                            </w:r>
                          </w:p>
                        </w:tc>
                      </w:tr>
                      <w:tr>
                        <w:trPr>
                          <w:trHeight w:val="219" w:hRule="atLeast"/>
                        </w:trPr>
                        <w:tc>
                          <w:tcPr>
                            <w:tcW w:w="940" w:type="dxa"/>
                          </w:tcPr>
                          <w:p>
                            <w:pPr>
                              <w:pStyle w:val="TableParagraph"/>
                              <w:spacing w:before="8"/>
                              <w:ind w:left="161"/>
                              <w:jc w:val="left"/>
                              <w:rPr>
                                <w:sz w:val="14"/>
                              </w:rPr>
                            </w:pPr>
                            <w:r>
                              <w:rPr>
                                <w:color w:val="595958"/>
                                <w:spacing w:val="-2"/>
                                <w:sz w:val="14"/>
                              </w:rPr>
                              <w:t>Doctoral</w:t>
                            </w:r>
                          </w:p>
                        </w:tc>
                        <w:tc>
                          <w:tcPr>
                            <w:tcW w:w="400" w:type="dxa"/>
                          </w:tcPr>
                          <w:p>
                            <w:pPr>
                              <w:pStyle w:val="TableParagraph"/>
                              <w:spacing w:before="11"/>
                              <w:ind w:left="9" w:right="7"/>
                              <w:jc w:val="center"/>
                              <w:rPr>
                                <w:sz w:val="14"/>
                              </w:rPr>
                            </w:pPr>
                            <w:r>
                              <w:rPr>
                                <w:color w:val="595958"/>
                                <w:spacing w:val="-5"/>
                                <w:sz w:val="14"/>
                              </w:rPr>
                              <w:t>14</w:t>
                            </w:r>
                          </w:p>
                        </w:tc>
                        <w:tc>
                          <w:tcPr>
                            <w:tcW w:w="400" w:type="dxa"/>
                          </w:tcPr>
                          <w:p>
                            <w:pPr>
                              <w:pStyle w:val="TableParagraph"/>
                              <w:spacing w:before="11"/>
                              <w:ind w:left="9" w:right="4"/>
                              <w:jc w:val="center"/>
                              <w:rPr>
                                <w:sz w:val="14"/>
                              </w:rPr>
                            </w:pPr>
                            <w:r>
                              <w:rPr>
                                <w:color w:val="595958"/>
                                <w:spacing w:val="-5"/>
                                <w:sz w:val="14"/>
                              </w:rPr>
                              <w:t>29</w:t>
                            </w:r>
                          </w:p>
                        </w:tc>
                        <w:tc>
                          <w:tcPr>
                            <w:tcW w:w="400" w:type="dxa"/>
                          </w:tcPr>
                          <w:p>
                            <w:pPr>
                              <w:pStyle w:val="TableParagraph"/>
                              <w:spacing w:before="11"/>
                              <w:ind w:left="9"/>
                              <w:jc w:val="center"/>
                              <w:rPr>
                                <w:sz w:val="14"/>
                              </w:rPr>
                            </w:pPr>
                            <w:r>
                              <w:rPr>
                                <w:color w:val="595958"/>
                                <w:spacing w:val="-5"/>
                                <w:sz w:val="14"/>
                              </w:rPr>
                              <w:t>28</w:t>
                            </w:r>
                          </w:p>
                        </w:tc>
                        <w:tc>
                          <w:tcPr>
                            <w:tcW w:w="412" w:type="dxa"/>
                          </w:tcPr>
                          <w:p>
                            <w:pPr>
                              <w:pStyle w:val="TableParagraph"/>
                              <w:spacing w:before="11"/>
                              <w:ind w:left="1"/>
                              <w:jc w:val="center"/>
                              <w:rPr>
                                <w:sz w:val="14"/>
                              </w:rPr>
                            </w:pPr>
                            <w:r>
                              <w:rPr>
                                <w:color w:val="595958"/>
                                <w:spacing w:val="-5"/>
                                <w:sz w:val="14"/>
                              </w:rPr>
                              <w:t>37</w:t>
                            </w:r>
                          </w:p>
                        </w:tc>
                        <w:tc>
                          <w:tcPr>
                            <w:tcW w:w="400" w:type="dxa"/>
                          </w:tcPr>
                          <w:p>
                            <w:pPr>
                              <w:pStyle w:val="TableParagraph"/>
                              <w:spacing w:before="11"/>
                              <w:ind w:right="123"/>
                              <w:rPr>
                                <w:sz w:val="14"/>
                              </w:rPr>
                            </w:pPr>
                            <w:r>
                              <w:rPr>
                                <w:color w:val="595958"/>
                                <w:spacing w:val="-5"/>
                                <w:sz w:val="14"/>
                              </w:rPr>
                              <w:t>32</w:t>
                            </w:r>
                          </w:p>
                        </w:tc>
                        <w:tc>
                          <w:tcPr>
                            <w:tcW w:w="400" w:type="dxa"/>
                          </w:tcPr>
                          <w:p>
                            <w:pPr>
                              <w:pStyle w:val="TableParagraph"/>
                              <w:spacing w:before="11"/>
                              <w:ind w:right="121"/>
                              <w:rPr>
                                <w:sz w:val="14"/>
                              </w:rPr>
                            </w:pPr>
                            <w:r>
                              <w:rPr>
                                <w:color w:val="595958"/>
                                <w:spacing w:val="-5"/>
                                <w:sz w:val="14"/>
                              </w:rPr>
                              <w:t>42</w:t>
                            </w:r>
                          </w:p>
                        </w:tc>
                        <w:tc>
                          <w:tcPr>
                            <w:tcW w:w="400" w:type="dxa"/>
                          </w:tcPr>
                          <w:p>
                            <w:pPr>
                              <w:pStyle w:val="TableParagraph"/>
                              <w:spacing w:before="11"/>
                              <w:ind w:right="119"/>
                              <w:rPr>
                                <w:sz w:val="14"/>
                              </w:rPr>
                            </w:pPr>
                            <w:r>
                              <w:rPr>
                                <w:color w:val="595958"/>
                                <w:spacing w:val="-5"/>
                                <w:sz w:val="14"/>
                              </w:rPr>
                              <w:t>38</w:t>
                            </w:r>
                          </w:p>
                        </w:tc>
                        <w:tc>
                          <w:tcPr>
                            <w:tcW w:w="400" w:type="dxa"/>
                          </w:tcPr>
                          <w:p>
                            <w:pPr>
                              <w:pStyle w:val="TableParagraph"/>
                              <w:spacing w:before="11"/>
                              <w:ind w:right="117"/>
                              <w:rPr>
                                <w:sz w:val="14"/>
                              </w:rPr>
                            </w:pPr>
                            <w:r>
                              <w:rPr>
                                <w:color w:val="595958"/>
                                <w:spacing w:val="-5"/>
                                <w:sz w:val="14"/>
                              </w:rPr>
                              <w:t>37</w:t>
                            </w:r>
                          </w:p>
                        </w:tc>
                        <w:tc>
                          <w:tcPr>
                            <w:tcW w:w="412" w:type="dxa"/>
                          </w:tcPr>
                          <w:p>
                            <w:pPr>
                              <w:pStyle w:val="TableParagraph"/>
                              <w:spacing w:before="11"/>
                              <w:ind w:right="128"/>
                              <w:rPr>
                                <w:sz w:val="14"/>
                              </w:rPr>
                            </w:pPr>
                            <w:r>
                              <w:rPr>
                                <w:color w:val="595958"/>
                                <w:spacing w:val="-5"/>
                                <w:sz w:val="14"/>
                              </w:rPr>
                              <w:t>67</w:t>
                            </w:r>
                          </w:p>
                        </w:tc>
                        <w:tc>
                          <w:tcPr>
                            <w:tcW w:w="400" w:type="dxa"/>
                          </w:tcPr>
                          <w:p>
                            <w:pPr>
                              <w:pStyle w:val="TableParagraph"/>
                              <w:spacing w:before="11"/>
                              <w:ind w:right="126"/>
                              <w:rPr>
                                <w:sz w:val="14"/>
                              </w:rPr>
                            </w:pPr>
                            <w:r>
                              <w:rPr>
                                <w:color w:val="595958"/>
                                <w:spacing w:val="-5"/>
                                <w:sz w:val="14"/>
                              </w:rPr>
                              <w:t>63</w:t>
                            </w:r>
                          </w:p>
                        </w:tc>
                      </w:tr>
                      <w:tr>
                        <w:trPr>
                          <w:trHeight w:val="208" w:hRule="atLeast"/>
                        </w:trPr>
                        <w:tc>
                          <w:tcPr>
                            <w:tcW w:w="940" w:type="dxa"/>
                          </w:tcPr>
                          <w:p>
                            <w:pPr>
                              <w:pStyle w:val="TableParagraph"/>
                              <w:spacing w:line="169" w:lineRule="exact"/>
                              <w:ind w:left="161"/>
                              <w:jc w:val="left"/>
                              <w:rPr>
                                <w:sz w:val="14"/>
                              </w:rPr>
                            </w:pPr>
                            <w:r>
                              <w:rPr>
                                <w:color w:val="595958"/>
                                <w:spacing w:val="-2"/>
                                <w:sz w:val="14"/>
                              </w:rPr>
                              <w:t>Masters</w:t>
                            </w:r>
                          </w:p>
                        </w:tc>
                        <w:tc>
                          <w:tcPr>
                            <w:tcW w:w="400" w:type="dxa"/>
                          </w:tcPr>
                          <w:p>
                            <w:pPr>
                              <w:pStyle w:val="TableParagraph"/>
                              <w:spacing w:before="1"/>
                              <w:ind w:left="9" w:right="8"/>
                              <w:jc w:val="center"/>
                              <w:rPr>
                                <w:sz w:val="14"/>
                              </w:rPr>
                            </w:pPr>
                            <w:r>
                              <w:rPr>
                                <w:color w:val="595958"/>
                                <w:spacing w:val="-5"/>
                                <w:sz w:val="14"/>
                              </w:rPr>
                              <w:t>464</w:t>
                            </w:r>
                          </w:p>
                        </w:tc>
                        <w:tc>
                          <w:tcPr>
                            <w:tcW w:w="400" w:type="dxa"/>
                          </w:tcPr>
                          <w:p>
                            <w:pPr>
                              <w:pStyle w:val="TableParagraph"/>
                              <w:spacing w:before="1"/>
                              <w:ind w:left="9" w:right="5"/>
                              <w:jc w:val="center"/>
                              <w:rPr>
                                <w:sz w:val="14"/>
                              </w:rPr>
                            </w:pPr>
                            <w:r>
                              <w:rPr>
                                <w:color w:val="595958"/>
                                <w:spacing w:val="-5"/>
                                <w:sz w:val="14"/>
                              </w:rPr>
                              <w:t>476</w:t>
                            </w:r>
                          </w:p>
                        </w:tc>
                        <w:tc>
                          <w:tcPr>
                            <w:tcW w:w="400" w:type="dxa"/>
                          </w:tcPr>
                          <w:p>
                            <w:pPr>
                              <w:pStyle w:val="TableParagraph"/>
                              <w:spacing w:before="1"/>
                              <w:ind w:left="9" w:right="1"/>
                              <w:jc w:val="center"/>
                              <w:rPr>
                                <w:sz w:val="14"/>
                              </w:rPr>
                            </w:pPr>
                            <w:r>
                              <w:rPr>
                                <w:color w:val="595958"/>
                                <w:spacing w:val="-5"/>
                                <w:sz w:val="14"/>
                              </w:rPr>
                              <w:t>417</w:t>
                            </w:r>
                          </w:p>
                        </w:tc>
                        <w:tc>
                          <w:tcPr>
                            <w:tcW w:w="412" w:type="dxa"/>
                          </w:tcPr>
                          <w:p>
                            <w:pPr>
                              <w:pStyle w:val="TableParagraph"/>
                              <w:spacing w:before="1"/>
                              <w:ind w:left="1" w:right="1"/>
                              <w:jc w:val="center"/>
                              <w:rPr>
                                <w:sz w:val="14"/>
                              </w:rPr>
                            </w:pPr>
                            <w:r>
                              <w:rPr>
                                <w:color w:val="595958"/>
                                <w:spacing w:val="-5"/>
                                <w:sz w:val="14"/>
                              </w:rPr>
                              <w:t>418</w:t>
                            </w:r>
                          </w:p>
                        </w:tc>
                        <w:tc>
                          <w:tcPr>
                            <w:tcW w:w="400" w:type="dxa"/>
                          </w:tcPr>
                          <w:p>
                            <w:pPr>
                              <w:pStyle w:val="TableParagraph"/>
                              <w:spacing w:before="1"/>
                              <w:ind w:right="88"/>
                              <w:rPr>
                                <w:sz w:val="14"/>
                              </w:rPr>
                            </w:pPr>
                            <w:r>
                              <w:rPr>
                                <w:color w:val="595958"/>
                                <w:spacing w:val="-5"/>
                                <w:sz w:val="14"/>
                              </w:rPr>
                              <w:t>461</w:t>
                            </w:r>
                          </w:p>
                        </w:tc>
                        <w:tc>
                          <w:tcPr>
                            <w:tcW w:w="400" w:type="dxa"/>
                          </w:tcPr>
                          <w:p>
                            <w:pPr>
                              <w:pStyle w:val="TableParagraph"/>
                              <w:spacing w:before="1"/>
                              <w:ind w:right="86"/>
                              <w:rPr>
                                <w:sz w:val="14"/>
                              </w:rPr>
                            </w:pPr>
                            <w:r>
                              <w:rPr>
                                <w:color w:val="595958"/>
                                <w:spacing w:val="-5"/>
                                <w:sz w:val="14"/>
                              </w:rPr>
                              <w:t>410</w:t>
                            </w:r>
                          </w:p>
                        </w:tc>
                        <w:tc>
                          <w:tcPr>
                            <w:tcW w:w="400" w:type="dxa"/>
                          </w:tcPr>
                          <w:p>
                            <w:pPr>
                              <w:pStyle w:val="TableParagraph"/>
                              <w:spacing w:before="1"/>
                              <w:ind w:right="84"/>
                              <w:rPr>
                                <w:sz w:val="14"/>
                              </w:rPr>
                            </w:pPr>
                            <w:r>
                              <w:rPr>
                                <w:color w:val="595958"/>
                                <w:spacing w:val="-5"/>
                                <w:sz w:val="14"/>
                              </w:rPr>
                              <w:t>400</w:t>
                            </w:r>
                          </w:p>
                        </w:tc>
                        <w:tc>
                          <w:tcPr>
                            <w:tcW w:w="400" w:type="dxa"/>
                          </w:tcPr>
                          <w:p>
                            <w:pPr>
                              <w:pStyle w:val="TableParagraph"/>
                              <w:spacing w:before="1"/>
                              <w:ind w:right="83"/>
                              <w:rPr>
                                <w:sz w:val="14"/>
                              </w:rPr>
                            </w:pPr>
                            <w:r>
                              <w:rPr>
                                <w:color w:val="595958"/>
                                <w:spacing w:val="-5"/>
                                <w:sz w:val="14"/>
                              </w:rPr>
                              <w:t>328</w:t>
                            </w:r>
                          </w:p>
                        </w:tc>
                        <w:tc>
                          <w:tcPr>
                            <w:tcW w:w="412" w:type="dxa"/>
                          </w:tcPr>
                          <w:p>
                            <w:pPr>
                              <w:pStyle w:val="TableParagraph"/>
                              <w:spacing w:before="1"/>
                              <w:ind w:right="93"/>
                              <w:rPr>
                                <w:sz w:val="14"/>
                              </w:rPr>
                            </w:pPr>
                            <w:r>
                              <w:rPr>
                                <w:color w:val="595958"/>
                                <w:spacing w:val="-5"/>
                                <w:sz w:val="14"/>
                              </w:rPr>
                              <w:t>244</w:t>
                            </w:r>
                          </w:p>
                        </w:tc>
                        <w:tc>
                          <w:tcPr>
                            <w:tcW w:w="400" w:type="dxa"/>
                          </w:tcPr>
                          <w:p>
                            <w:pPr>
                              <w:pStyle w:val="TableParagraph"/>
                              <w:spacing w:before="1"/>
                              <w:ind w:right="91"/>
                              <w:rPr>
                                <w:sz w:val="14"/>
                              </w:rPr>
                            </w:pPr>
                            <w:r>
                              <w:rPr>
                                <w:color w:val="595958"/>
                                <w:spacing w:val="-5"/>
                                <w:sz w:val="14"/>
                              </w:rPr>
                              <w:t>257</w:t>
                            </w:r>
                          </w:p>
                        </w:tc>
                      </w:tr>
                      <w:tr>
                        <w:trPr>
                          <w:trHeight w:val="208" w:hRule="atLeast"/>
                        </w:trPr>
                        <w:tc>
                          <w:tcPr>
                            <w:tcW w:w="940" w:type="dxa"/>
                          </w:tcPr>
                          <w:p>
                            <w:pPr>
                              <w:pStyle w:val="TableParagraph"/>
                              <w:spacing w:line="170" w:lineRule="exact"/>
                              <w:ind w:left="161"/>
                              <w:jc w:val="left"/>
                              <w:rPr>
                                <w:sz w:val="14"/>
                              </w:rPr>
                            </w:pPr>
                            <w:r>
                              <w:rPr>
                                <w:color w:val="595958"/>
                                <w:spacing w:val="-2"/>
                                <w:sz w:val="14"/>
                              </w:rPr>
                              <w:t>NonDeg/Oth</w:t>
                            </w:r>
                          </w:p>
                        </w:tc>
                        <w:tc>
                          <w:tcPr>
                            <w:tcW w:w="400" w:type="dxa"/>
                          </w:tcPr>
                          <w:p>
                            <w:pPr>
                              <w:pStyle w:val="TableParagraph"/>
                              <w:spacing w:before="3"/>
                              <w:ind w:left="9" w:right="8"/>
                              <w:jc w:val="center"/>
                              <w:rPr>
                                <w:sz w:val="14"/>
                              </w:rPr>
                            </w:pPr>
                            <w:r>
                              <w:rPr>
                                <w:color w:val="595958"/>
                                <w:spacing w:val="-5"/>
                                <w:sz w:val="14"/>
                              </w:rPr>
                              <w:t>339</w:t>
                            </w:r>
                          </w:p>
                        </w:tc>
                        <w:tc>
                          <w:tcPr>
                            <w:tcW w:w="400" w:type="dxa"/>
                          </w:tcPr>
                          <w:p>
                            <w:pPr>
                              <w:pStyle w:val="TableParagraph"/>
                              <w:spacing w:before="3"/>
                              <w:ind w:left="9" w:right="5"/>
                              <w:jc w:val="center"/>
                              <w:rPr>
                                <w:sz w:val="14"/>
                              </w:rPr>
                            </w:pPr>
                            <w:r>
                              <w:rPr>
                                <w:color w:val="595958"/>
                                <w:spacing w:val="-5"/>
                                <w:sz w:val="14"/>
                              </w:rPr>
                              <w:t>230</w:t>
                            </w:r>
                          </w:p>
                        </w:tc>
                        <w:tc>
                          <w:tcPr>
                            <w:tcW w:w="400" w:type="dxa"/>
                          </w:tcPr>
                          <w:p>
                            <w:pPr>
                              <w:pStyle w:val="TableParagraph"/>
                              <w:spacing w:before="3"/>
                              <w:ind w:left="9" w:right="1"/>
                              <w:jc w:val="center"/>
                              <w:rPr>
                                <w:sz w:val="14"/>
                              </w:rPr>
                            </w:pPr>
                            <w:r>
                              <w:rPr>
                                <w:color w:val="595958"/>
                                <w:spacing w:val="-5"/>
                                <w:sz w:val="14"/>
                              </w:rPr>
                              <w:t>189</w:t>
                            </w:r>
                          </w:p>
                        </w:tc>
                        <w:tc>
                          <w:tcPr>
                            <w:tcW w:w="412" w:type="dxa"/>
                          </w:tcPr>
                          <w:p>
                            <w:pPr>
                              <w:pStyle w:val="TableParagraph"/>
                              <w:spacing w:before="3"/>
                              <w:ind w:left="1" w:right="1"/>
                              <w:jc w:val="center"/>
                              <w:rPr>
                                <w:sz w:val="14"/>
                              </w:rPr>
                            </w:pPr>
                            <w:r>
                              <w:rPr>
                                <w:color w:val="595958"/>
                                <w:spacing w:val="-5"/>
                                <w:sz w:val="14"/>
                              </w:rPr>
                              <w:t>146</w:t>
                            </w:r>
                          </w:p>
                        </w:tc>
                        <w:tc>
                          <w:tcPr>
                            <w:tcW w:w="400" w:type="dxa"/>
                          </w:tcPr>
                          <w:p>
                            <w:pPr>
                              <w:pStyle w:val="TableParagraph"/>
                              <w:spacing w:before="3"/>
                              <w:ind w:right="88"/>
                              <w:rPr>
                                <w:sz w:val="14"/>
                              </w:rPr>
                            </w:pPr>
                            <w:r>
                              <w:rPr>
                                <w:color w:val="595958"/>
                                <w:spacing w:val="-5"/>
                                <w:sz w:val="14"/>
                              </w:rPr>
                              <w:t>154</w:t>
                            </w:r>
                          </w:p>
                        </w:tc>
                        <w:tc>
                          <w:tcPr>
                            <w:tcW w:w="400" w:type="dxa"/>
                          </w:tcPr>
                          <w:p>
                            <w:pPr>
                              <w:pStyle w:val="TableParagraph"/>
                              <w:spacing w:before="3"/>
                              <w:ind w:right="86"/>
                              <w:rPr>
                                <w:sz w:val="14"/>
                              </w:rPr>
                            </w:pPr>
                            <w:r>
                              <w:rPr>
                                <w:color w:val="595958"/>
                                <w:spacing w:val="-5"/>
                                <w:sz w:val="14"/>
                              </w:rPr>
                              <w:t>102</w:t>
                            </w:r>
                          </w:p>
                        </w:tc>
                        <w:tc>
                          <w:tcPr>
                            <w:tcW w:w="400" w:type="dxa"/>
                          </w:tcPr>
                          <w:p>
                            <w:pPr>
                              <w:pStyle w:val="TableParagraph"/>
                              <w:spacing w:before="3"/>
                              <w:ind w:right="119"/>
                              <w:rPr>
                                <w:sz w:val="14"/>
                              </w:rPr>
                            </w:pPr>
                            <w:r>
                              <w:rPr>
                                <w:color w:val="595958"/>
                                <w:spacing w:val="-5"/>
                                <w:sz w:val="14"/>
                              </w:rPr>
                              <w:t>99</w:t>
                            </w:r>
                          </w:p>
                        </w:tc>
                        <w:tc>
                          <w:tcPr>
                            <w:tcW w:w="400" w:type="dxa"/>
                          </w:tcPr>
                          <w:p>
                            <w:pPr>
                              <w:pStyle w:val="TableParagraph"/>
                              <w:spacing w:before="3"/>
                              <w:ind w:right="117"/>
                              <w:rPr>
                                <w:sz w:val="14"/>
                              </w:rPr>
                            </w:pPr>
                            <w:r>
                              <w:rPr>
                                <w:color w:val="595958"/>
                                <w:spacing w:val="-5"/>
                                <w:sz w:val="14"/>
                              </w:rPr>
                              <w:t>54</w:t>
                            </w:r>
                          </w:p>
                        </w:tc>
                        <w:tc>
                          <w:tcPr>
                            <w:tcW w:w="412" w:type="dxa"/>
                          </w:tcPr>
                          <w:p>
                            <w:pPr>
                              <w:pStyle w:val="TableParagraph"/>
                              <w:spacing w:before="3"/>
                              <w:ind w:right="128"/>
                              <w:rPr>
                                <w:sz w:val="14"/>
                              </w:rPr>
                            </w:pPr>
                            <w:r>
                              <w:rPr>
                                <w:color w:val="595958"/>
                                <w:spacing w:val="-5"/>
                                <w:sz w:val="14"/>
                              </w:rPr>
                              <w:t>62</w:t>
                            </w:r>
                          </w:p>
                        </w:tc>
                        <w:tc>
                          <w:tcPr>
                            <w:tcW w:w="400" w:type="dxa"/>
                          </w:tcPr>
                          <w:p>
                            <w:pPr>
                              <w:pStyle w:val="TableParagraph"/>
                              <w:spacing w:before="3"/>
                              <w:ind w:right="126"/>
                              <w:rPr>
                                <w:sz w:val="14"/>
                              </w:rPr>
                            </w:pPr>
                            <w:r>
                              <w:rPr>
                                <w:color w:val="595958"/>
                                <w:spacing w:val="-5"/>
                                <w:sz w:val="14"/>
                              </w:rPr>
                              <w:t>53</w:t>
                            </w:r>
                          </w:p>
                        </w:tc>
                      </w:tr>
                    </w:tbl>
                    <w:p>
                      <w:pPr>
                        <w:pStyle w:val="BodyText"/>
                      </w:pPr>
                    </w:p>
                  </w:txbxContent>
                </v:textbox>
                <w10:wrap type="none"/>
              </v:shape>
            </w:pict>
          </mc:Fallback>
        </mc:AlternateContent>
      </w:r>
      <w:r>
        <w:rPr>
          <w:rFonts w:ascii="Calibri"/>
          <w:color w:val="595958"/>
          <w:spacing w:val="-10"/>
          <w:sz w:val="14"/>
        </w:rPr>
        <w:t>0</w:t>
      </w:r>
    </w:p>
    <w:p>
      <w:pPr>
        <w:spacing w:before="70"/>
        <w:ind w:left="0" w:right="392" w:firstLine="0"/>
        <w:jc w:val="center"/>
        <w:rPr>
          <w:rFonts w:ascii="Calibri"/>
          <w:sz w:val="18"/>
        </w:rPr>
      </w:pPr>
      <w:r>
        <w:rPr/>
        <w:br w:type="column"/>
      </w:r>
      <w:r>
        <w:rPr>
          <w:rFonts w:ascii="Calibri"/>
          <w:color w:val="595958"/>
          <w:spacing w:val="-2"/>
          <w:w w:val="105"/>
          <w:sz w:val="18"/>
        </w:rPr>
        <w:t>Bloomington</w:t>
      </w:r>
      <w:r>
        <w:rPr>
          <w:rFonts w:ascii="Calibri"/>
          <w:color w:val="595958"/>
          <w:w w:val="105"/>
          <w:sz w:val="18"/>
        </w:rPr>
        <w:t> </w:t>
      </w:r>
      <w:r>
        <w:rPr>
          <w:rFonts w:ascii="Calibri"/>
          <w:color w:val="595958"/>
          <w:spacing w:val="-2"/>
          <w:w w:val="105"/>
          <w:sz w:val="18"/>
        </w:rPr>
        <w:t>Undergraduate</w:t>
      </w:r>
      <w:r>
        <w:rPr>
          <w:rFonts w:ascii="Calibri"/>
          <w:color w:val="595958"/>
          <w:spacing w:val="5"/>
          <w:w w:val="105"/>
          <w:sz w:val="18"/>
        </w:rPr>
        <w:t> </w:t>
      </w:r>
      <w:r>
        <w:rPr>
          <w:rFonts w:ascii="Calibri"/>
          <w:color w:val="595958"/>
          <w:spacing w:val="-2"/>
          <w:w w:val="105"/>
          <w:sz w:val="18"/>
        </w:rPr>
        <w:t>Education</w:t>
      </w:r>
      <w:r>
        <w:rPr>
          <w:rFonts w:ascii="Calibri"/>
          <w:color w:val="595958"/>
          <w:spacing w:val="-8"/>
          <w:w w:val="105"/>
          <w:sz w:val="18"/>
        </w:rPr>
        <w:t> </w:t>
      </w:r>
      <w:r>
        <w:rPr>
          <w:rFonts w:ascii="Calibri"/>
          <w:color w:val="595958"/>
          <w:spacing w:val="-2"/>
          <w:w w:val="105"/>
          <w:sz w:val="18"/>
        </w:rPr>
        <w:t>Enrollments</w:t>
      </w:r>
    </w:p>
    <w:p>
      <w:pPr>
        <w:spacing w:before="103"/>
        <w:ind w:left="0" w:right="4582" w:firstLine="0"/>
        <w:jc w:val="right"/>
        <w:rPr>
          <w:rFonts w:ascii="Calibri"/>
          <w:sz w:val="14"/>
        </w:rPr>
      </w:pPr>
      <w:r>
        <w:rPr/>
        <mc:AlternateContent>
          <mc:Choice Requires="wps">
            <w:drawing>
              <wp:anchor distT="0" distB="0" distL="0" distR="0" allowOverlap="1" layoutInCell="1" locked="0" behindDoc="1" simplePos="0" relativeHeight="476958720">
                <wp:simplePos x="0" y="0"/>
                <wp:positionH relativeFrom="page">
                  <wp:posOffset>477890</wp:posOffset>
                </wp:positionH>
                <wp:positionV relativeFrom="paragraph">
                  <wp:posOffset>-216924</wp:posOffset>
                </wp:positionV>
                <wp:extent cx="6823709" cy="642620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6823709" cy="6426200"/>
                          <a:chExt cx="6823709" cy="6426200"/>
                        </a:xfrm>
                      </wpg:grpSpPr>
                      <wps:wsp>
                        <wps:cNvPr id="120" name="Graphic 120"/>
                        <wps:cNvSpPr/>
                        <wps:spPr>
                          <a:xfrm>
                            <a:off x="4265557" y="1446259"/>
                            <a:ext cx="2319655" cy="97155"/>
                          </a:xfrm>
                          <a:custGeom>
                            <a:avLst/>
                            <a:gdLst/>
                            <a:ahLst/>
                            <a:cxnLst/>
                            <a:rect l="l" t="t" r="r" b="b"/>
                            <a:pathLst>
                              <a:path w="2319655" h="97155">
                                <a:moveTo>
                                  <a:pt x="2319224" y="96914"/>
                                </a:moveTo>
                                <a:lnTo>
                                  <a:pt x="2065676" y="96914"/>
                                </a:lnTo>
                                <a:lnTo>
                                  <a:pt x="2319224" y="0"/>
                                </a:lnTo>
                                <a:lnTo>
                                  <a:pt x="2319224" y="96914"/>
                                </a:lnTo>
                                <a:close/>
                              </a:path>
                              <a:path w="2319655" h="97155">
                                <a:moveTo>
                                  <a:pt x="514554" y="96914"/>
                                </a:moveTo>
                                <a:lnTo>
                                  <a:pt x="0" y="96914"/>
                                </a:lnTo>
                                <a:lnTo>
                                  <a:pt x="0" y="82004"/>
                                </a:lnTo>
                                <a:lnTo>
                                  <a:pt x="514554" y="96914"/>
                                </a:lnTo>
                                <a:close/>
                              </a:path>
                            </a:pathLst>
                          </a:custGeom>
                          <a:solidFill>
                            <a:srgbClr val="4F81BD"/>
                          </a:solidFill>
                        </wps:spPr>
                        <wps:bodyPr wrap="square" lIns="0" tIns="0" rIns="0" bIns="0" rtlCol="0">
                          <a:prstTxWarp prst="textNoShape">
                            <a:avLst/>
                          </a:prstTxWarp>
                          <a:noAutofit/>
                        </wps:bodyPr>
                      </wps:wsp>
                      <wps:wsp>
                        <wps:cNvPr id="121" name="Graphic 121"/>
                        <wps:cNvSpPr/>
                        <wps:spPr>
                          <a:xfrm>
                            <a:off x="4265557" y="1170427"/>
                            <a:ext cx="2319655" cy="372745"/>
                          </a:xfrm>
                          <a:custGeom>
                            <a:avLst/>
                            <a:gdLst/>
                            <a:ahLst/>
                            <a:cxnLst/>
                            <a:rect l="l" t="t" r="r" b="b"/>
                            <a:pathLst>
                              <a:path w="2319655" h="372745">
                                <a:moveTo>
                                  <a:pt x="2065658" y="372744"/>
                                </a:moveTo>
                                <a:lnTo>
                                  <a:pt x="514550" y="372744"/>
                                </a:lnTo>
                                <a:lnTo>
                                  <a:pt x="261003" y="365289"/>
                                </a:lnTo>
                                <a:lnTo>
                                  <a:pt x="0" y="357834"/>
                                </a:lnTo>
                                <a:lnTo>
                                  <a:pt x="0" y="0"/>
                                </a:lnTo>
                                <a:lnTo>
                                  <a:pt x="261003" y="119278"/>
                                </a:lnTo>
                                <a:lnTo>
                                  <a:pt x="514550" y="171462"/>
                                </a:lnTo>
                                <a:lnTo>
                                  <a:pt x="775554" y="193827"/>
                                </a:lnTo>
                                <a:lnTo>
                                  <a:pt x="1029100" y="201281"/>
                                </a:lnTo>
                                <a:lnTo>
                                  <a:pt x="1290104" y="201281"/>
                                </a:lnTo>
                                <a:lnTo>
                                  <a:pt x="1543651" y="208736"/>
                                </a:lnTo>
                                <a:lnTo>
                                  <a:pt x="1804655" y="253466"/>
                                </a:lnTo>
                                <a:lnTo>
                                  <a:pt x="2065658" y="253466"/>
                                </a:lnTo>
                                <a:lnTo>
                                  <a:pt x="2319205" y="164007"/>
                                </a:lnTo>
                                <a:lnTo>
                                  <a:pt x="2319205" y="275830"/>
                                </a:lnTo>
                                <a:lnTo>
                                  <a:pt x="2065658" y="372744"/>
                                </a:lnTo>
                                <a:close/>
                              </a:path>
                            </a:pathLst>
                          </a:custGeom>
                          <a:solidFill>
                            <a:srgbClr val="C0504D"/>
                          </a:solidFill>
                        </wps:spPr>
                        <wps:bodyPr wrap="square" lIns="0" tIns="0" rIns="0" bIns="0" rtlCol="0">
                          <a:prstTxWarp prst="textNoShape">
                            <a:avLst/>
                          </a:prstTxWarp>
                          <a:noAutofit/>
                        </wps:bodyPr>
                      </wps:wsp>
                      <wps:wsp>
                        <wps:cNvPr id="122" name="Graphic 122"/>
                        <wps:cNvSpPr/>
                        <wps:spPr>
                          <a:xfrm>
                            <a:off x="4265557" y="477118"/>
                            <a:ext cx="2319655" cy="946785"/>
                          </a:xfrm>
                          <a:custGeom>
                            <a:avLst/>
                            <a:gdLst/>
                            <a:ahLst/>
                            <a:cxnLst/>
                            <a:rect l="l" t="t" r="r" b="b"/>
                            <a:pathLst>
                              <a:path w="2319655" h="946785">
                                <a:moveTo>
                                  <a:pt x="2065665" y="946776"/>
                                </a:moveTo>
                                <a:lnTo>
                                  <a:pt x="1804660" y="946776"/>
                                </a:lnTo>
                                <a:lnTo>
                                  <a:pt x="1543656" y="902046"/>
                                </a:lnTo>
                                <a:lnTo>
                                  <a:pt x="1290108" y="894591"/>
                                </a:lnTo>
                                <a:lnTo>
                                  <a:pt x="1029104" y="894591"/>
                                </a:lnTo>
                                <a:lnTo>
                                  <a:pt x="775556" y="887136"/>
                                </a:lnTo>
                                <a:lnTo>
                                  <a:pt x="514552" y="864771"/>
                                </a:lnTo>
                                <a:lnTo>
                                  <a:pt x="261004" y="812587"/>
                                </a:lnTo>
                                <a:lnTo>
                                  <a:pt x="0" y="693308"/>
                                </a:lnTo>
                                <a:lnTo>
                                  <a:pt x="0" y="0"/>
                                </a:lnTo>
                                <a:lnTo>
                                  <a:pt x="261004" y="201283"/>
                                </a:lnTo>
                                <a:lnTo>
                                  <a:pt x="514552" y="320562"/>
                                </a:lnTo>
                                <a:lnTo>
                                  <a:pt x="775556" y="402566"/>
                                </a:lnTo>
                                <a:lnTo>
                                  <a:pt x="1029104" y="410021"/>
                                </a:lnTo>
                                <a:lnTo>
                                  <a:pt x="1290108" y="432385"/>
                                </a:lnTo>
                                <a:lnTo>
                                  <a:pt x="1543656" y="402566"/>
                                </a:lnTo>
                                <a:lnTo>
                                  <a:pt x="1804660" y="469660"/>
                                </a:lnTo>
                                <a:lnTo>
                                  <a:pt x="2065665" y="618759"/>
                                </a:lnTo>
                                <a:lnTo>
                                  <a:pt x="2319212" y="529300"/>
                                </a:lnTo>
                                <a:lnTo>
                                  <a:pt x="2319212" y="857317"/>
                                </a:lnTo>
                                <a:lnTo>
                                  <a:pt x="2065665" y="946776"/>
                                </a:lnTo>
                                <a:close/>
                              </a:path>
                            </a:pathLst>
                          </a:custGeom>
                          <a:solidFill>
                            <a:srgbClr val="9BBB59"/>
                          </a:solidFill>
                        </wps:spPr>
                        <wps:bodyPr wrap="square" lIns="0" tIns="0" rIns="0" bIns="0" rtlCol="0">
                          <a:prstTxWarp prst="textNoShape">
                            <a:avLst/>
                          </a:prstTxWarp>
                          <a:noAutofit/>
                        </wps:bodyPr>
                      </wps:wsp>
                      <wps:wsp>
                        <wps:cNvPr id="123" name="Graphic 123"/>
                        <wps:cNvSpPr/>
                        <wps:spPr>
                          <a:xfrm>
                            <a:off x="3624233" y="1729547"/>
                            <a:ext cx="52705" cy="45085"/>
                          </a:xfrm>
                          <a:custGeom>
                            <a:avLst/>
                            <a:gdLst/>
                            <a:ahLst/>
                            <a:cxnLst/>
                            <a:rect l="l" t="t" r="r" b="b"/>
                            <a:pathLst>
                              <a:path w="52705" h="45085">
                                <a:moveTo>
                                  <a:pt x="52189" y="44733"/>
                                </a:moveTo>
                                <a:lnTo>
                                  <a:pt x="0" y="44733"/>
                                </a:lnTo>
                                <a:lnTo>
                                  <a:pt x="0" y="0"/>
                                </a:lnTo>
                                <a:lnTo>
                                  <a:pt x="52189" y="0"/>
                                </a:lnTo>
                                <a:lnTo>
                                  <a:pt x="52189" y="44733"/>
                                </a:lnTo>
                                <a:close/>
                              </a:path>
                            </a:pathLst>
                          </a:custGeom>
                          <a:solidFill>
                            <a:srgbClr val="9BBB59"/>
                          </a:solidFill>
                        </wps:spPr>
                        <wps:bodyPr wrap="square" lIns="0" tIns="0" rIns="0" bIns="0" rtlCol="0">
                          <a:prstTxWarp prst="textNoShape">
                            <a:avLst/>
                          </a:prstTxWarp>
                          <a:noAutofit/>
                        </wps:bodyPr>
                      </wps:wsp>
                      <wps:wsp>
                        <wps:cNvPr id="124" name="Graphic 124"/>
                        <wps:cNvSpPr/>
                        <wps:spPr>
                          <a:xfrm>
                            <a:off x="3624233" y="1871190"/>
                            <a:ext cx="52705" cy="52705"/>
                          </a:xfrm>
                          <a:custGeom>
                            <a:avLst/>
                            <a:gdLst/>
                            <a:ahLst/>
                            <a:cxnLst/>
                            <a:rect l="l" t="t" r="r" b="b"/>
                            <a:pathLst>
                              <a:path w="52705" h="52705">
                                <a:moveTo>
                                  <a:pt x="52189" y="52189"/>
                                </a:moveTo>
                                <a:lnTo>
                                  <a:pt x="0" y="52189"/>
                                </a:lnTo>
                                <a:lnTo>
                                  <a:pt x="0" y="0"/>
                                </a:lnTo>
                                <a:lnTo>
                                  <a:pt x="52189" y="0"/>
                                </a:lnTo>
                                <a:lnTo>
                                  <a:pt x="52189" y="52189"/>
                                </a:lnTo>
                                <a:close/>
                              </a:path>
                            </a:pathLst>
                          </a:custGeom>
                          <a:solidFill>
                            <a:srgbClr val="C0504D"/>
                          </a:solidFill>
                        </wps:spPr>
                        <wps:bodyPr wrap="square" lIns="0" tIns="0" rIns="0" bIns="0" rtlCol="0">
                          <a:prstTxWarp prst="textNoShape">
                            <a:avLst/>
                          </a:prstTxWarp>
                          <a:noAutofit/>
                        </wps:bodyPr>
                      </wps:wsp>
                      <wps:wsp>
                        <wps:cNvPr id="125" name="Graphic 125"/>
                        <wps:cNvSpPr/>
                        <wps:spPr>
                          <a:xfrm>
                            <a:off x="3590675" y="2113477"/>
                            <a:ext cx="3124835" cy="1270"/>
                          </a:xfrm>
                          <a:custGeom>
                            <a:avLst/>
                            <a:gdLst/>
                            <a:ahLst/>
                            <a:cxnLst/>
                            <a:rect l="l" t="t" r="r" b="b"/>
                            <a:pathLst>
                              <a:path w="3124835" h="0">
                                <a:moveTo>
                                  <a:pt x="0" y="0"/>
                                </a:moveTo>
                                <a:lnTo>
                                  <a:pt x="3124587" y="0"/>
                                </a:lnTo>
                              </a:path>
                            </a:pathLst>
                          </a:custGeom>
                          <a:ln w="7462">
                            <a:solidFill>
                              <a:srgbClr val="DADADA"/>
                            </a:solidFill>
                            <a:prstDash val="solid"/>
                          </a:ln>
                        </wps:spPr>
                        <wps:bodyPr wrap="square" lIns="0" tIns="0" rIns="0" bIns="0" rtlCol="0">
                          <a:prstTxWarp prst="textNoShape">
                            <a:avLst/>
                          </a:prstTxWarp>
                          <a:noAutofit/>
                        </wps:bodyPr>
                      </wps:wsp>
                      <wps:wsp>
                        <wps:cNvPr id="126" name="Graphic 126"/>
                        <wps:cNvSpPr/>
                        <wps:spPr>
                          <a:xfrm>
                            <a:off x="3624233" y="2012834"/>
                            <a:ext cx="52705" cy="52705"/>
                          </a:xfrm>
                          <a:custGeom>
                            <a:avLst/>
                            <a:gdLst/>
                            <a:ahLst/>
                            <a:cxnLst/>
                            <a:rect l="l" t="t" r="r" b="b"/>
                            <a:pathLst>
                              <a:path w="52705" h="52705">
                                <a:moveTo>
                                  <a:pt x="52189" y="52189"/>
                                </a:moveTo>
                                <a:lnTo>
                                  <a:pt x="0" y="52189"/>
                                </a:lnTo>
                                <a:lnTo>
                                  <a:pt x="0" y="0"/>
                                </a:lnTo>
                                <a:lnTo>
                                  <a:pt x="52189" y="0"/>
                                </a:lnTo>
                                <a:lnTo>
                                  <a:pt x="52189" y="52189"/>
                                </a:lnTo>
                                <a:close/>
                              </a:path>
                            </a:pathLst>
                          </a:custGeom>
                          <a:solidFill>
                            <a:srgbClr val="4F81BD"/>
                          </a:solidFill>
                        </wps:spPr>
                        <wps:bodyPr wrap="square" lIns="0" tIns="0" rIns="0" bIns="0" rtlCol="0">
                          <a:prstTxWarp prst="textNoShape">
                            <a:avLst/>
                          </a:prstTxWarp>
                          <a:noAutofit/>
                        </wps:bodyPr>
                      </wps:wsp>
                      <wps:wsp>
                        <wps:cNvPr id="127" name="Graphic 127"/>
                        <wps:cNvSpPr/>
                        <wps:spPr>
                          <a:xfrm>
                            <a:off x="3426616" y="3731"/>
                            <a:ext cx="3393440" cy="2154555"/>
                          </a:xfrm>
                          <a:custGeom>
                            <a:avLst/>
                            <a:gdLst/>
                            <a:ahLst/>
                            <a:cxnLst/>
                            <a:rect l="l" t="t" r="r" b="b"/>
                            <a:pathLst>
                              <a:path w="3393440" h="2154555">
                                <a:moveTo>
                                  <a:pt x="0" y="0"/>
                                </a:moveTo>
                                <a:lnTo>
                                  <a:pt x="3393071" y="0"/>
                                </a:lnTo>
                                <a:lnTo>
                                  <a:pt x="3393071" y="2154469"/>
                                </a:lnTo>
                                <a:lnTo>
                                  <a:pt x="0" y="2154469"/>
                                </a:lnTo>
                                <a:lnTo>
                                  <a:pt x="0" y="0"/>
                                </a:lnTo>
                                <a:close/>
                              </a:path>
                            </a:pathLst>
                          </a:custGeom>
                          <a:ln w="7462">
                            <a:solidFill>
                              <a:srgbClr val="DADADA"/>
                            </a:solidFill>
                            <a:prstDash val="solid"/>
                          </a:ln>
                        </wps:spPr>
                        <wps:bodyPr wrap="square" lIns="0" tIns="0" rIns="0" bIns="0" rtlCol="0">
                          <a:prstTxWarp prst="textNoShape">
                            <a:avLst/>
                          </a:prstTxWarp>
                          <a:noAutofit/>
                        </wps:bodyPr>
                      </wps:wsp>
                      <wps:wsp>
                        <wps:cNvPr id="128" name="Graphic 128"/>
                        <wps:cNvSpPr/>
                        <wps:spPr>
                          <a:xfrm>
                            <a:off x="4265557" y="5725387"/>
                            <a:ext cx="2319655" cy="82550"/>
                          </a:xfrm>
                          <a:custGeom>
                            <a:avLst/>
                            <a:gdLst/>
                            <a:ahLst/>
                            <a:cxnLst/>
                            <a:rect l="l" t="t" r="r" b="b"/>
                            <a:pathLst>
                              <a:path w="2319655" h="82550">
                                <a:moveTo>
                                  <a:pt x="2319224" y="82004"/>
                                </a:moveTo>
                                <a:lnTo>
                                  <a:pt x="0" y="82004"/>
                                </a:lnTo>
                                <a:lnTo>
                                  <a:pt x="0" y="74549"/>
                                </a:lnTo>
                                <a:lnTo>
                                  <a:pt x="261005" y="22364"/>
                                </a:lnTo>
                                <a:lnTo>
                                  <a:pt x="514554" y="7454"/>
                                </a:lnTo>
                                <a:lnTo>
                                  <a:pt x="775560" y="22364"/>
                                </a:lnTo>
                                <a:lnTo>
                                  <a:pt x="1029109" y="0"/>
                                </a:lnTo>
                                <a:lnTo>
                                  <a:pt x="1290115" y="22364"/>
                                </a:lnTo>
                                <a:lnTo>
                                  <a:pt x="1543664" y="22364"/>
                                </a:lnTo>
                                <a:lnTo>
                                  <a:pt x="1804670" y="44729"/>
                                </a:lnTo>
                                <a:lnTo>
                                  <a:pt x="2065676" y="59639"/>
                                </a:lnTo>
                                <a:lnTo>
                                  <a:pt x="2319224" y="44729"/>
                                </a:lnTo>
                                <a:lnTo>
                                  <a:pt x="2319224" y="82004"/>
                                </a:lnTo>
                                <a:close/>
                              </a:path>
                            </a:pathLst>
                          </a:custGeom>
                          <a:solidFill>
                            <a:srgbClr val="4F81BD"/>
                          </a:solidFill>
                        </wps:spPr>
                        <wps:bodyPr wrap="square" lIns="0" tIns="0" rIns="0" bIns="0" rtlCol="0">
                          <a:prstTxWarp prst="textNoShape">
                            <a:avLst/>
                          </a:prstTxWarp>
                          <a:noAutofit/>
                        </wps:bodyPr>
                      </wps:wsp>
                      <wps:wsp>
                        <wps:cNvPr id="129" name="Graphic 129"/>
                        <wps:cNvSpPr/>
                        <wps:spPr>
                          <a:xfrm>
                            <a:off x="4265557" y="5680658"/>
                            <a:ext cx="2319655" cy="119380"/>
                          </a:xfrm>
                          <a:custGeom>
                            <a:avLst/>
                            <a:gdLst/>
                            <a:ahLst/>
                            <a:cxnLst/>
                            <a:rect l="l" t="t" r="r" b="b"/>
                            <a:pathLst>
                              <a:path w="2319655" h="119380">
                                <a:moveTo>
                                  <a:pt x="0" y="119278"/>
                                </a:moveTo>
                                <a:lnTo>
                                  <a:pt x="0" y="96913"/>
                                </a:lnTo>
                                <a:lnTo>
                                  <a:pt x="261005" y="37274"/>
                                </a:lnTo>
                                <a:lnTo>
                                  <a:pt x="514554" y="0"/>
                                </a:lnTo>
                                <a:lnTo>
                                  <a:pt x="775560" y="29819"/>
                                </a:lnTo>
                                <a:lnTo>
                                  <a:pt x="1029109" y="7454"/>
                                </a:lnTo>
                                <a:lnTo>
                                  <a:pt x="1290115" y="29819"/>
                                </a:lnTo>
                                <a:lnTo>
                                  <a:pt x="1543664" y="29819"/>
                                </a:lnTo>
                                <a:lnTo>
                                  <a:pt x="1804670" y="59639"/>
                                </a:lnTo>
                                <a:lnTo>
                                  <a:pt x="2065676" y="74549"/>
                                </a:lnTo>
                                <a:lnTo>
                                  <a:pt x="2319224" y="67094"/>
                                </a:lnTo>
                                <a:lnTo>
                                  <a:pt x="2319224" y="89459"/>
                                </a:lnTo>
                                <a:lnTo>
                                  <a:pt x="2065676" y="104368"/>
                                </a:lnTo>
                                <a:lnTo>
                                  <a:pt x="1804670" y="89459"/>
                                </a:lnTo>
                                <a:lnTo>
                                  <a:pt x="1543664" y="67094"/>
                                </a:lnTo>
                                <a:lnTo>
                                  <a:pt x="1290115" y="67094"/>
                                </a:lnTo>
                                <a:lnTo>
                                  <a:pt x="1029109" y="44729"/>
                                </a:lnTo>
                                <a:lnTo>
                                  <a:pt x="775560" y="67094"/>
                                </a:lnTo>
                                <a:lnTo>
                                  <a:pt x="514554" y="52184"/>
                                </a:lnTo>
                                <a:lnTo>
                                  <a:pt x="261005" y="67094"/>
                                </a:lnTo>
                                <a:lnTo>
                                  <a:pt x="0" y="119278"/>
                                </a:lnTo>
                                <a:close/>
                              </a:path>
                            </a:pathLst>
                          </a:custGeom>
                          <a:solidFill>
                            <a:srgbClr val="C0504D"/>
                          </a:solidFill>
                        </wps:spPr>
                        <wps:bodyPr wrap="square" lIns="0" tIns="0" rIns="0" bIns="0" rtlCol="0">
                          <a:prstTxWarp prst="textNoShape">
                            <a:avLst/>
                          </a:prstTxWarp>
                          <a:noAutofit/>
                        </wps:bodyPr>
                      </wps:wsp>
                      <wps:wsp>
                        <wps:cNvPr id="130" name="Graphic 130"/>
                        <wps:cNvSpPr/>
                        <wps:spPr>
                          <a:xfrm>
                            <a:off x="4265557" y="5635928"/>
                            <a:ext cx="2319655" cy="142240"/>
                          </a:xfrm>
                          <a:custGeom>
                            <a:avLst/>
                            <a:gdLst/>
                            <a:ahLst/>
                            <a:cxnLst/>
                            <a:rect l="l" t="t" r="r" b="b"/>
                            <a:pathLst>
                              <a:path w="2319655" h="142240">
                                <a:moveTo>
                                  <a:pt x="0" y="141643"/>
                                </a:moveTo>
                                <a:lnTo>
                                  <a:pt x="0" y="67094"/>
                                </a:lnTo>
                                <a:lnTo>
                                  <a:pt x="261005" y="14909"/>
                                </a:lnTo>
                                <a:lnTo>
                                  <a:pt x="514554" y="0"/>
                                </a:lnTo>
                                <a:lnTo>
                                  <a:pt x="775560" y="14909"/>
                                </a:lnTo>
                                <a:lnTo>
                                  <a:pt x="1029109" y="0"/>
                                </a:lnTo>
                                <a:lnTo>
                                  <a:pt x="1290115" y="22364"/>
                                </a:lnTo>
                                <a:lnTo>
                                  <a:pt x="1543664" y="37274"/>
                                </a:lnTo>
                                <a:lnTo>
                                  <a:pt x="1804670" y="52184"/>
                                </a:lnTo>
                                <a:lnTo>
                                  <a:pt x="2065676" y="74549"/>
                                </a:lnTo>
                                <a:lnTo>
                                  <a:pt x="2319224" y="74549"/>
                                </a:lnTo>
                                <a:lnTo>
                                  <a:pt x="2319224" y="111823"/>
                                </a:lnTo>
                                <a:lnTo>
                                  <a:pt x="2065676" y="119278"/>
                                </a:lnTo>
                                <a:lnTo>
                                  <a:pt x="1804670" y="104368"/>
                                </a:lnTo>
                                <a:lnTo>
                                  <a:pt x="1543664" y="74549"/>
                                </a:lnTo>
                                <a:lnTo>
                                  <a:pt x="1290115" y="74549"/>
                                </a:lnTo>
                                <a:lnTo>
                                  <a:pt x="1029109" y="52184"/>
                                </a:lnTo>
                                <a:lnTo>
                                  <a:pt x="775560" y="74549"/>
                                </a:lnTo>
                                <a:lnTo>
                                  <a:pt x="514554" y="44729"/>
                                </a:lnTo>
                                <a:lnTo>
                                  <a:pt x="261005" y="82004"/>
                                </a:lnTo>
                                <a:lnTo>
                                  <a:pt x="0" y="141643"/>
                                </a:lnTo>
                                <a:close/>
                              </a:path>
                            </a:pathLst>
                          </a:custGeom>
                          <a:solidFill>
                            <a:srgbClr val="9BBB59"/>
                          </a:solidFill>
                        </wps:spPr>
                        <wps:bodyPr wrap="square" lIns="0" tIns="0" rIns="0" bIns="0" rtlCol="0">
                          <a:prstTxWarp prst="textNoShape">
                            <a:avLst/>
                          </a:prstTxWarp>
                          <a:noAutofit/>
                        </wps:bodyPr>
                      </wps:wsp>
                      <wps:wsp>
                        <wps:cNvPr id="131" name="Graphic 131"/>
                        <wps:cNvSpPr/>
                        <wps:spPr>
                          <a:xfrm>
                            <a:off x="3624233" y="5993765"/>
                            <a:ext cx="52705" cy="45085"/>
                          </a:xfrm>
                          <a:custGeom>
                            <a:avLst/>
                            <a:gdLst/>
                            <a:ahLst/>
                            <a:cxnLst/>
                            <a:rect l="l" t="t" r="r" b="b"/>
                            <a:pathLst>
                              <a:path w="52705" h="45085">
                                <a:moveTo>
                                  <a:pt x="52189" y="44733"/>
                                </a:moveTo>
                                <a:lnTo>
                                  <a:pt x="0" y="44733"/>
                                </a:lnTo>
                                <a:lnTo>
                                  <a:pt x="0" y="0"/>
                                </a:lnTo>
                                <a:lnTo>
                                  <a:pt x="52189" y="0"/>
                                </a:lnTo>
                                <a:lnTo>
                                  <a:pt x="52189" y="44733"/>
                                </a:lnTo>
                                <a:close/>
                              </a:path>
                            </a:pathLst>
                          </a:custGeom>
                          <a:solidFill>
                            <a:srgbClr val="9BBB59"/>
                          </a:solidFill>
                        </wps:spPr>
                        <wps:bodyPr wrap="square" lIns="0" tIns="0" rIns="0" bIns="0" rtlCol="0">
                          <a:prstTxWarp prst="textNoShape">
                            <a:avLst/>
                          </a:prstTxWarp>
                          <a:noAutofit/>
                        </wps:bodyPr>
                      </wps:wsp>
                      <wps:wsp>
                        <wps:cNvPr id="132" name="Graphic 132"/>
                        <wps:cNvSpPr/>
                        <wps:spPr>
                          <a:xfrm>
                            <a:off x="3624233" y="6135409"/>
                            <a:ext cx="52705" cy="52705"/>
                          </a:xfrm>
                          <a:custGeom>
                            <a:avLst/>
                            <a:gdLst/>
                            <a:ahLst/>
                            <a:cxnLst/>
                            <a:rect l="l" t="t" r="r" b="b"/>
                            <a:pathLst>
                              <a:path w="52705" h="52705">
                                <a:moveTo>
                                  <a:pt x="52189" y="52189"/>
                                </a:moveTo>
                                <a:lnTo>
                                  <a:pt x="0" y="52189"/>
                                </a:lnTo>
                                <a:lnTo>
                                  <a:pt x="0" y="0"/>
                                </a:lnTo>
                                <a:lnTo>
                                  <a:pt x="52189" y="0"/>
                                </a:lnTo>
                                <a:lnTo>
                                  <a:pt x="52189" y="52189"/>
                                </a:lnTo>
                                <a:close/>
                              </a:path>
                            </a:pathLst>
                          </a:custGeom>
                          <a:solidFill>
                            <a:srgbClr val="C0504D"/>
                          </a:solidFill>
                        </wps:spPr>
                        <wps:bodyPr wrap="square" lIns="0" tIns="0" rIns="0" bIns="0" rtlCol="0">
                          <a:prstTxWarp prst="textNoShape">
                            <a:avLst/>
                          </a:prstTxWarp>
                          <a:noAutofit/>
                        </wps:bodyPr>
                      </wps:wsp>
                      <wps:wsp>
                        <wps:cNvPr id="133" name="Graphic 133"/>
                        <wps:cNvSpPr/>
                        <wps:spPr>
                          <a:xfrm>
                            <a:off x="3624233" y="6277052"/>
                            <a:ext cx="52705" cy="52705"/>
                          </a:xfrm>
                          <a:custGeom>
                            <a:avLst/>
                            <a:gdLst/>
                            <a:ahLst/>
                            <a:cxnLst/>
                            <a:rect l="l" t="t" r="r" b="b"/>
                            <a:pathLst>
                              <a:path w="52705" h="52705">
                                <a:moveTo>
                                  <a:pt x="52189" y="52189"/>
                                </a:moveTo>
                                <a:lnTo>
                                  <a:pt x="0" y="52189"/>
                                </a:lnTo>
                                <a:lnTo>
                                  <a:pt x="0" y="0"/>
                                </a:lnTo>
                                <a:lnTo>
                                  <a:pt x="52189" y="0"/>
                                </a:lnTo>
                                <a:lnTo>
                                  <a:pt x="52189" y="52189"/>
                                </a:lnTo>
                                <a:close/>
                              </a:path>
                            </a:pathLst>
                          </a:custGeom>
                          <a:solidFill>
                            <a:srgbClr val="4F81BD"/>
                          </a:solidFill>
                        </wps:spPr>
                        <wps:bodyPr wrap="square" lIns="0" tIns="0" rIns="0" bIns="0" rtlCol="0">
                          <a:prstTxWarp prst="textNoShape">
                            <a:avLst/>
                          </a:prstTxWarp>
                          <a:noAutofit/>
                        </wps:bodyPr>
                      </wps:wsp>
                      <wps:wsp>
                        <wps:cNvPr id="134" name="Graphic 134"/>
                        <wps:cNvSpPr/>
                        <wps:spPr>
                          <a:xfrm>
                            <a:off x="3426616" y="4282859"/>
                            <a:ext cx="3393440" cy="2139950"/>
                          </a:xfrm>
                          <a:custGeom>
                            <a:avLst/>
                            <a:gdLst/>
                            <a:ahLst/>
                            <a:cxnLst/>
                            <a:rect l="l" t="t" r="r" b="b"/>
                            <a:pathLst>
                              <a:path w="3393440" h="2139950">
                                <a:moveTo>
                                  <a:pt x="0" y="0"/>
                                </a:moveTo>
                                <a:lnTo>
                                  <a:pt x="3393071" y="0"/>
                                </a:lnTo>
                                <a:lnTo>
                                  <a:pt x="3393071" y="2139559"/>
                                </a:lnTo>
                                <a:lnTo>
                                  <a:pt x="0" y="2139559"/>
                                </a:lnTo>
                                <a:lnTo>
                                  <a:pt x="0" y="0"/>
                                </a:lnTo>
                                <a:close/>
                              </a:path>
                            </a:pathLst>
                          </a:custGeom>
                          <a:ln w="7462">
                            <a:solidFill>
                              <a:srgbClr val="DADADA"/>
                            </a:solidFill>
                            <a:prstDash val="solid"/>
                          </a:ln>
                        </wps:spPr>
                        <wps:bodyPr wrap="square" lIns="0" tIns="0" rIns="0" bIns="0" rtlCol="0">
                          <a:prstTxWarp prst="textNoShape">
                            <a:avLst/>
                          </a:prstTxWarp>
                          <a:noAutofit/>
                        </wps:bodyPr>
                      </wps:wsp>
                      <wps:wsp>
                        <wps:cNvPr id="135" name="Graphic 135"/>
                        <wps:cNvSpPr/>
                        <wps:spPr>
                          <a:xfrm>
                            <a:off x="842673" y="3347266"/>
                            <a:ext cx="2341880" cy="313690"/>
                          </a:xfrm>
                          <a:custGeom>
                            <a:avLst/>
                            <a:gdLst/>
                            <a:ahLst/>
                            <a:cxnLst/>
                            <a:rect l="l" t="t" r="r" b="b"/>
                            <a:pathLst>
                              <a:path w="2341880" h="313690">
                                <a:moveTo>
                                  <a:pt x="2341598" y="313109"/>
                                </a:moveTo>
                                <a:lnTo>
                                  <a:pt x="0" y="313109"/>
                                </a:lnTo>
                                <a:lnTo>
                                  <a:pt x="0" y="0"/>
                                </a:lnTo>
                                <a:lnTo>
                                  <a:pt x="261006" y="22364"/>
                                </a:lnTo>
                                <a:lnTo>
                                  <a:pt x="522012" y="74549"/>
                                </a:lnTo>
                                <a:lnTo>
                                  <a:pt x="783018" y="59639"/>
                                </a:lnTo>
                                <a:lnTo>
                                  <a:pt x="1044024" y="59639"/>
                                </a:lnTo>
                                <a:lnTo>
                                  <a:pt x="1305031" y="89459"/>
                                </a:lnTo>
                                <a:lnTo>
                                  <a:pt x="1558580" y="104369"/>
                                </a:lnTo>
                                <a:lnTo>
                                  <a:pt x="1819586" y="126734"/>
                                </a:lnTo>
                                <a:lnTo>
                                  <a:pt x="2341598" y="82004"/>
                                </a:lnTo>
                                <a:lnTo>
                                  <a:pt x="2341598" y="313109"/>
                                </a:lnTo>
                                <a:close/>
                              </a:path>
                            </a:pathLst>
                          </a:custGeom>
                          <a:solidFill>
                            <a:srgbClr val="4F81BD"/>
                          </a:solidFill>
                        </wps:spPr>
                        <wps:bodyPr wrap="square" lIns="0" tIns="0" rIns="0" bIns="0" rtlCol="0">
                          <a:prstTxWarp prst="textNoShape">
                            <a:avLst/>
                          </a:prstTxWarp>
                          <a:noAutofit/>
                        </wps:bodyPr>
                      </wps:wsp>
                      <wps:wsp>
                        <wps:cNvPr id="136" name="Graphic 136"/>
                        <wps:cNvSpPr/>
                        <wps:spPr>
                          <a:xfrm>
                            <a:off x="842673" y="3131073"/>
                            <a:ext cx="2341880" cy="343535"/>
                          </a:xfrm>
                          <a:custGeom>
                            <a:avLst/>
                            <a:gdLst/>
                            <a:ahLst/>
                            <a:cxnLst/>
                            <a:rect l="l" t="t" r="r" b="b"/>
                            <a:pathLst>
                              <a:path w="2341880" h="343535">
                                <a:moveTo>
                                  <a:pt x="1819586" y="342929"/>
                                </a:moveTo>
                                <a:lnTo>
                                  <a:pt x="1558580" y="320564"/>
                                </a:lnTo>
                                <a:lnTo>
                                  <a:pt x="1305031" y="305654"/>
                                </a:lnTo>
                                <a:lnTo>
                                  <a:pt x="1044024" y="275834"/>
                                </a:lnTo>
                                <a:lnTo>
                                  <a:pt x="783018" y="275834"/>
                                </a:lnTo>
                                <a:lnTo>
                                  <a:pt x="522012" y="290744"/>
                                </a:lnTo>
                                <a:lnTo>
                                  <a:pt x="261006" y="238559"/>
                                </a:lnTo>
                                <a:lnTo>
                                  <a:pt x="0" y="216194"/>
                                </a:lnTo>
                                <a:lnTo>
                                  <a:pt x="0" y="0"/>
                                </a:lnTo>
                                <a:lnTo>
                                  <a:pt x="261006" y="14909"/>
                                </a:lnTo>
                                <a:lnTo>
                                  <a:pt x="522012" y="82004"/>
                                </a:lnTo>
                                <a:lnTo>
                                  <a:pt x="783018" y="52184"/>
                                </a:lnTo>
                                <a:lnTo>
                                  <a:pt x="1044024" y="37274"/>
                                </a:lnTo>
                                <a:lnTo>
                                  <a:pt x="1305031" y="104369"/>
                                </a:lnTo>
                                <a:lnTo>
                                  <a:pt x="1558580" y="141644"/>
                                </a:lnTo>
                                <a:lnTo>
                                  <a:pt x="1819586" y="193829"/>
                                </a:lnTo>
                                <a:lnTo>
                                  <a:pt x="2080592" y="186374"/>
                                </a:lnTo>
                                <a:lnTo>
                                  <a:pt x="2341598" y="149099"/>
                                </a:lnTo>
                                <a:lnTo>
                                  <a:pt x="2341598" y="298199"/>
                                </a:lnTo>
                                <a:lnTo>
                                  <a:pt x="1819586" y="342929"/>
                                </a:lnTo>
                                <a:close/>
                              </a:path>
                            </a:pathLst>
                          </a:custGeom>
                          <a:solidFill>
                            <a:srgbClr val="C0504D"/>
                          </a:solidFill>
                        </wps:spPr>
                        <wps:bodyPr wrap="square" lIns="0" tIns="0" rIns="0" bIns="0" rtlCol="0">
                          <a:prstTxWarp prst="textNoShape">
                            <a:avLst/>
                          </a:prstTxWarp>
                          <a:noAutofit/>
                        </wps:bodyPr>
                      </wps:wsp>
                      <wps:wsp>
                        <wps:cNvPr id="137" name="Graphic 137"/>
                        <wps:cNvSpPr/>
                        <wps:spPr>
                          <a:xfrm>
                            <a:off x="842673" y="2773236"/>
                            <a:ext cx="2341880" cy="551815"/>
                          </a:xfrm>
                          <a:custGeom>
                            <a:avLst/>
                            <a:gdLst/>
                            <a:ahLst/>
                            <a:cxnLst/>
                            <a:rect l="l" t="t" r="r" b="b"/>
                            <a:pathLst>
                              <a:path w="2341880" h="551815">
                                <a:moveTo>
                                  <a:pt x="1819571" y="551665"/>
                                </a:moveTo>
                                <a:lnTo>
                                  <a:pt x="1558567" y="499481"/>
                                </a:lnTo>
                                <a:lnTo>
                                  <a:pt x="1305020" y="462206"/>
                                </a:lnTo>
                                <a:lnTo>
                                  <a:pt x="1044016" y="395112"/>
                                </a:lnTo>
                                <a:lnTo>
                                  <a:pt x="783012" y="410021"/>
                                </a:lnTo>
                                <a:lnTo>
                                  <a:pt x="522008" y="439841"/>
                                </a:lnTo>
                                <a:lnTo>
                                  <a:pt x="261004" y="372747"/>
                                </a:lnTo>
                                <a:lnTo>
                                  <a:pt x="0" y="357837"/>
                                </a:lnTo>
                                <a:lnTo>
                                  <a:pt x="0" y="0"/>
                                </a:lnTo>
                                <a:lnTo>
                                  <a:pt x="261004" y="22364"/>
                                </a:lnTo>
                                <a:lnTo>
                                  <a:pt x="522008" y="74549"/>
                                </a:lnTo>
                                <a:lnTo>
                                  <a:pt x="783012" y="82004"/>
                                </a:lnTo>
                                <a:lnTo>
                                  <a:pt x="1044016" y="52184"/>
                                </a:lnTo>
                                <a:lnTo>
                                  <a:pt x="1305020" y="82004"/>
                                </a:lnTo>
                                <a:lnTo>
                                  <a:pt x="1558567" y="141643"/>
                                </a:lnTo>
                                <a:lnTo>
                                  <a:pt x="1819571" y="223648"/>
                                </a:lnTo>
                                <a:lnTo>
                                  <a:pt x="2080575" y="268377"/>
                                </a:lnTo>
                                <a:lnTo>
                                  <a:pt x="2341579" y="283287"/>
                                </a:lnTo>
                                <a:lnTo>
                                  <a:pt x="2341579" y="506936"/>
                                </a:lnTo>
                                <a:lnTo>
                                  <a:pt x="2080575" y="544210"/>
                                </a:lnTo>
                                <a:lnTo>
                                  <a:pt x="1819571" y="551665"/>
                                </a:lnTo>
                                <a:close/>
                              </a:path>
                            </a:pathLst>
                          </a:custGeom>
                          <a:solidFill>
                            <a:srgbClr val="9BBB59"/>
                          </a:solidFill>
                        </wps:spPr>
                        <wps:bodyPr wrap="square" lIns="0" tIns="0" rIns="0" bIns="0" rtlCol="0">
                          <a:prstTxWarp prst="textNoShape">
                            <a:avLst/>
                          </a:prstTxWarp>
                          <a:noAutofit/>
                        </wps:bodyPr>
                      </wps:wsp>
                      <wps:wsp>
                        <wps:cNvPr id="138" name="Graphic 138"/>
                        <wps:cNvSpPr/>
                        <wps:spPr>
                          <a:xfrm>
                            <a:off x="201348" y="3846746"/>
                            <a:ext cx="52705" cy="45085"/>
                          </a:xfrm>
                          <a:custGeom>
                            <a:avLst/>
                            <a:gdLst/>
                            <a:ahLst/>
                            <a:cxnLst/>
                            <a:rect l="l" t="t" r="r" b="b"/>
                            <a:pathLst>
                              <a:path w="52705" h="45085">
                                <a:moveTo>
                                  <a:pt x="52189" y="44733"/>
                                </a:moveTo>
                                <a:lnTo>
                                  <a:pt x="0" y="44733"/>
                                </a:lnTo>
                                <a:lnTo>
                                  <a:pt x="0" y="0"/>
                                </a:lnTo>
                                <a:lnTo>
                                  <a:pt x="52189" y="0"/>
                                </a:lnTo>
                                <a:lnTo>
                                  <a:pt x="52189" y="44733"/>
                                </a:lnTo>
                                <a:close/>
                              </a:path>
                            </a:pathLst>
                          </a:custGeom>
                          <a:solidFill>
                            <a:srgbClr val="9BBB59"/>
                          </a:solidFill>
                        </wps:spPr>
                        <wps:bodyPr wrap="square" lIns="0" tIns="0" rIns="0" bIns="0" rtlCol="0">
                          <a:prstTxWarp prst="textNoShape">
                            <a:avLst/>
                          </a:prstTxWarp>
                          <a:noAutofit/>
                        </wps:bodyPr>
                      </wps:wsp>
                      <wps:wsp>
                        <wps:cNvPr id="139" name="Graphic 139"/>
                        <wps:cNvSpPr/>
                        <wps:spPr>
                          <a:xfrm>
                            <a:off x="201348" y="3988389"/>
                            <a:ext cx="52705" cy="52705"/>
                          </a:xfrm>
                          <a:custGeom>
                            <a:avLst/>
                            <a:gdLst/>
                            <a:ahLst/>
                            <a:cxnLst/>
                            <a:rect l="l" t="t" r="r" b="b"/>
                            <a:pathLst>
                              <a:path w="52705" h="52705">
                                <a:moveTo>
                                  <a:pt x="52189" y="52189"/>
                                </a:moveTo>
                                <a:lnTo>
                                  <a:pt x="0" y="52189"/>
                                </a:lnTo>
                                <a:lnTo>
                                  <a:pt x="0" y="0"/>
                                </a:lnTo>
                                <a:lnTo>
                                  <a:pt x="52189" y="0"/>
                                </a:lnTo>
                                <a:lnTo>
                                  <a:pt x="52189" y="52189"/>
                                </a:lnTo>
                                <a:close/>
                              </a:path>
                            </a:pathLst>
                          </a:custGeom>
                          <a:solidFill>
                            <a:srgbClr val="C0504D"/>
                          </a:solidFill>
                        </wps:spPr>
                        <wps:bodyPr wrap="square" lIns="0" tIns="0" rIns="0" bIns="0" rtlCol="0">
                          <a:prstTxWarp prst="textNoShape">
                            <a:avLst/>
                          </a:prstTxWarp>
                          <a:noAutofit/>
                        </wps:bodyPr>
                      </wps:wsp>
                      <wps:wsp>
                        <wps:cNvPr id="140" name="Graphic 140"/>
                        <wps:cNvSpPr/>
                        <wps:spPr>
                          <a:xfrm>
                            <a:off x="201348" y="4130033"/>
                            <a:ext cx="52705" cy="52705"/>
                          </a:xfrm>
                          <a:custGeom>
                            <a:avLst/>
                            <a:gdLst/>
                            <a:ahLst/>
                            <a:cxnLst/>
                            <a:rect l="l" t="t" r="r" b="b"/>
                            <a:pathLst>
                              <a:path w="52705" h="52705">
                                <a:moveTo>
                                  <a:pt x="52189" y="52189"/>
                                </a:moveTo>
                                <a:lnTo>
                                  <a:pt x="0" y="52189"/>
                                </a:lnTo>
                                <a:lnTo>
                                  <a:pt x="0" y="0"/>
                                </a:lnTo>
                                <a:lnTo>
                                  <a:pt x="52189" y="0"/>
                                </a:lnTo>
                                <a:lnTo>
                                  <a:pt x="52189" y="52189"/>
                                </a:lnTo>
                                <a:close/>
                              </a:path>
                            </a:pathLst>
                          </a:custGeom>
                          <a:solidFill>
                            <a:srgbClr val="4F81BD"/>
                          </a:solidFill>
                        </wps:spPr>
                        <wps:bodyPr wrap="square" lIns="0" tIns="0" rIns="0" bIns="0" rtlCol="0">
                          <a:prstTxWarp prst="textNoShape">
                            <a:avLst/>
                          </a:prstTxWarp>
                          <a:noAutofit/>
                        </wps:bodyPr>
                      </wps:wsp>
                      <wps:wsp>
                        <wps:cNvPr id="141" name="Graphic 141"/>
                        <wps:cNvSpPr/>
                        <wps:spPr>
                          <a:xfrm>
                            <a:off x="3731" y="2135840"/>
                            <a:ext cx="3415665" cy="2139950"/>
                          </a:xfrm>
                          <a:custGeom>
                            <a:avLst/>
                            <a:gdLst/>
                            <a:ahLst/>
                            <a:cxnLst/>
                            <a:rect l="l" t="t" r="r" b="b"/>
                            <a:pathLst>
                              <a:path w="3415665" h="2139950">
                                <a:moveTo>
                                  <a:pt x="0" y="0"/>
                                </a:moveTo>
                                <a:lnTo>
                                  <a:pt x="3415426" y="0"/>
                                </a:lnTo>
                                <a:lnTo>
                                  <a:pt x="3415426" y="2139553"/>
                                </a:lnTo>
                                <a:lnTo>
                                  <a:pt x="0" y="2139553"/>
                                </a:lnTo>
                                <a:lnTo>
                                  <a:pt x="0" y="0"/>
                                </a:lnTo>
                                <a:close/>
                              </a:path>
                            </a:pathLst>
                          </a:custGeom>
                          <a:ln w="7463">
                            <a:solidFill>
                              <a:srgbClr val="DADADA"/>
                            </a:solidFill>
                            <a:prstDash val="solid"/>
                          </a:ln>
                        </wps:spPr>
                        <wps:bodyPr wrap="square" lIns="0" tIns="0" rIns="0" bIns="0" rtlCol="0">
                          <a:prstTxWarp prst="textNoShape">
                            <a:avLst/>
                          </a:prstTxWarp>
                          <a:noAutofit/>
                        </wps:bodyPr>
                      </wps:wsp>
                      <wps:wsp>
                        <wps:cNvPr id="142" name="Graphic 142"/>
                        <wps:cNvSpPr/>
                        <wps:spPr>
                          <a:xfrm>
                            <a:off x="3422886" y="2132112"/>
                            <a:ext cx="3401060" cy="2147570"/>
                          </a:xfrm>
                          <a:custGeom>
                            <a:avLst/>
                            <a:gdLst/>
                            <a:ahLst/>
                            <a:cxnLst/>
                            <a:rect l="l" t="t" r="r" b="b"/>
                            <a:pathLst>
                              <a:path w="3401060" h="2147570">
                                <a:moveTo>
                                  <a:pt x="3400528" y="2147014"/>
                                </a:moveTo>
                                <a:lnTo>
                                  <a:pt x="0" y="2147014"/>
                                </a:lnTo>
                                <a:lnTo>
                                  <a:pt x="0" y="0"/>
                                </a:lnTo>
                                <a:lnTo>
                                  <a:pt x="3400528" y="0"/>
                                </a:lnTo>
                                <a:lnTo>
                                  <a:pt x="3400528" y="2147014"/>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4310301" y="3391995"/>
                            <a:ext cx="2274570" cy="268605"/>
                          </a:xfrm>
                          <a:custGeom>
                            <a:avLst/>
                            <a:gdLst/>
                            <a:ahLst/>
                            <a:cxnLst/>
                            <a:rect l="l" t="t" r="r" b="b"/>
                            <a:pathLst>
                              <a:path w="2274570" h="268605">
                                <a:moveTo>
                                  <a:pt x="2274459" y="268378"/>
                                </a:moveTo>
                                <a:lnTo>
                                  <a:pt x="0" y="268378"/>
                                </a:lnTo>
                                <a:lnTo>
                                  <a:pt x="0" y="14909"/>
                                </a:lnTo>
                                <a:lnTo>
                                  <a:pt x="253546" y="0"/>
                                </a:lnTo>
                                <a:lnTo>
                                  <a:pt x="507092" y="37274"/>
                                </a:lnTo>
                                <a:lnTo>
                                  <a:pt x="760638" y="14909"/>
                                </a:lnTo>
                                <a:lnTo>
                                  <a:pt x="1014185" y="0"/>
                                </a:lnTo>
                                <a:lnTo>
                                  <a:pt x="1267731" y="0"/>
                                </a:lnTo>
                                <a:lnTo>
                                  <a:pt x="1774823" y="119279"/>
                                </a:lnTo>
                                <a:lnTo>
                                  <a:pt x="2020912" y="111824"/>
                                </a:lnTo>
                                <a:lnTo>
                                  <a:pt x="2274459" y="141644"/>
                                </a:lnTo>
                                <a:lnTo>
                                  <a:pt x="2274459" y="268378"/>
                                </a:lnTo>
                                <a:close/>
                              </a:path>
                            </a:pathLst>
                          </a:custGeom>
                          <a:solidFill>
                            <a:srgbClr val="4F81BD"/>
                          </a:solidFill>
                        </wps:spPr>
                        <wps:bodyPr wrap="square" lIns="0" tIns="0" rIns="0" bIns="0" rtlCol="0">
                          <a:prstTxWarp prst="textNoShape">
                            <a:avLst/>
                          </a:prstTxWarp>
                          <a:noAutofit/>
                        </wps:bodyPr>
                      </wps:wsp>
                      <wps:wsp>
                        <wps:cNvPr id="144" name="Graphic 144"/>
                        <wps:cNvSpPr/>
                        <wps:spPr>
                          <a:xfrm>
                            <a:off x="4310301" y="3011794"/>
                            <a:ext cx="2274570" cy="521970"/>
                          </a:xfrm>
                          <a:custGeom>
                            <a:avLst/>
                            <a:gdLst/>
                            <a:ahLst/>
                            <a:cxnLst/>
                            <a:rect l="l" t="t" r="r" b="b"/>
                            <a:pathLst>
                              <a:path w="2274570" h="521970">
                                <a:moveTo>
                                  <a:pt x="2274480" y="521844"/>
                                </a:moveTo>
                                <a:lnTo>
                                  <a:pt x="2020932" y="492024"/>
                                </a:lnTo>
                                <a:lnTo>
                                  <a:pt x="1774840" y="499479"/>
                                </a:lnTo>
                                <a:lnTo>
                                  <a:pt x="1267743" y="380200"/>
                                </a:lnTo>
                                <a:lnTo>
                                  <a:pt x="1014194" y="380200"/>
                                </a:lnTo>
                                <a:lnTo>
                                  <a:pt x="760646" y="395110"/>
                                </a:lnTo>
                                <a:lnTo>
                                  <a:pt x="507097" y="417475"/>
                                </a:lnTo>
                                <a:lnTo>
                                  <a:pt x="253548" y="380200"/>
                                </a:lnTo>
                                <a:lnTo>
                                  <a:pt x="0" y="395110"/>
                                </a:lnTo>
                                <a:lnTo>
                                  <a:pt x="0" y="7454"/>
                                </a:lnTo>
                                <a:lnTo>
                                  <a:pt x="253548" y="0"/>
                                </a:lnTo>
                                <a:lnTo>
                                  <a:pt x="507097" y="37274"/>
                                </a:lnTo>
                                <a:lnTo>
                                  <a:pt x="760646" y="59639"/>
                                </a:lnTo>
                                <a:lnTo>
                                  <a:pt x="1014194" y="22364"/>
                                </a:lnTo>
                                <a:lnTo>
                                  <a:pt x="1267743" y="44729"/>
                                </a:lnTo>
                                <a:lnTo>
                                  <a:pt x="1521292" y="111823"/>
                                </a:lnTo>
                                <a:lnTo>
                                  <a:pt x="1774840" y="193827"/>
                                </a:lnTo>
                                <a:lnTo>
                                  <a:pt x="2020932" y="164008"/>
                                </a:lnTo>
                                <a:lnTo>
                                  <a:pt x="2274480" y="186373"/>
                                </a:lnTo>
                                <a:lnTo>
                                  <a:pt x="2274480" y="521844"/>
                                </a:lnTo>
                                <a:close/>
                              </a:path>
                            </a:pathLst>
                          </a:custGeom>
                          <a:solidFill>
                            <a:srgbClr val="C0504D"/>
                          </a:solidFill>
                        </wps:spPr>
                        <wps:bodyPr wrap="square" lIns="0" tIns="0" rIns="0" bIns="0" rtlCol="0">
                          <a:prstTxWarp prst="textNoShape">
                            <a:avLst/>
                          </a:prstTxWarp>
                          <a:noAutofit/>
                        </wps:bodyPr>
                      </wps:wsp>
                      <wps:wsp>
                        <wps:cNvPr id="145" name="Graphic 145"/>
                        <wps:cNvSpPr/>
                        <wps:spPr>
                          <a:xfrm>
                            <a:off x="4310301" y="2519769"/>
                            <a:ext cx="2274570" cy="686435"/>
                          </a:xfrm>
                          <a:custGeom>
                            <a:avLst/>
                            <a:gdLst/>
                            <a:ahLst/>
                            <a:cxnLst/>
                            <a:rect l="l" t="t" r="r" b="b"/>
                            <a:pathLst>
                              <a:path w="2274570" h="686435">
                                <a:moveTo>
                                  <a:pt x="1774842" y="685858"/>
                                </a:moveTo>
                                <a:lnTo>
                                  <a:pt x="1521293" y="603853"/>
                                </a:lnTo>
                                <a:lnTo>
                                  <a:pt x="1267744" y="536758"/>
                                </a:lnTo>
                                <a:lnTo>
                                  <a:pt x="1014195" y="514393"/>
                                </a:lnTo>
                                <a:lnTo>
                                  <a:pt x="760646" y="551668"/>
                                </a:lnTo>
                                <a:lnTo>
                                  <a:pt x="507097" y="529303"/>
                                </a:lnTo>
                                <a:lnTo>
                                  <a:pt x="253548" y="492028"/>
                                </a:lnTo>
                                <a:lnTo>
                                  <a:pt x="0" y="499483"/>
                                </a:lnTo>
                                <a:lnTo>
                                  <a:pt x="0" y="0"/>
                                </a:lnTo>
                                <a:lnTo>
                                  <a:pt x="253548" y="0"/>
                                </a:lnTo>
                                <a:lnTo>
                                  <a:pt x="507097" y="14909"/>
                                </a:lnTo>
                                <a:lnTo>
                                  <a:pt x="760646" y="59639"/>
                                </a:lnTo>
                                <a:lnTo>
                                  <a:pt x="1014195" y="7454"/>
                                </a:lnTo>
                                <a:lnTo>
                                  <a:pt x="1521293" y="96914"/>
                                </a:lnTo>
                                <a:lnTo>
                                  <a:pt x="1774842" y="216194"/>
                                </a:lnTo>
                                <a:lnTo>
                                  <a:pt x="2020933" y="149099"/>
                                </a:lnTo>
                                <a:lnTo>
                                  <a:pt x="2274482" y="193829"/>
                                </a:lnTo>
                                <a:lnTo>
                                  <a:pt x="2274482" y="678403"/>
                                </a:lnTo>
                                <a:lnTo>
                                  <a:pt x="2020933" y="656038"/>
                                </a:lnTo>
                                <a:lnTo>
                                  <a:pt x="1774842" y="685858"/>
                                </a:lnTo>
                                <a:close/>
                              </a:path>
                            </a:pathLst>
                          </a:custGeom>
                          <a:solidFill>
                            <a:srgbClr val="9BBB59"/>
                          </a:solidFill>
                        </wps:spPr>
                        <wps:bodyPr wrap="square" lIns="0" tIns="0" rIns="0" bIns="0" rtlCol="0">
                          <a:prstTxWarp prst="textNoShape">
                            <a:avLst/>
                          </a:prstTxWarp>
                          <a:noAutofit/>
                        </wps:bodyPr>
                      </wps:wsp>
                      <wps:wsp>
                        <wps:cNvPr id="146" name="Graphic 146"/>
                        <wps:cNvSpPr/>
                        <wps:spPr>
                          <a:xfrm>
                            <a:off x="3624233" y="3846746"/>
                            <a:ext cx="52705" cy="45085"/>
                          </a:xfrm>
                          <a:custGeom>
                            <a:avLst/>
                            <a:gdLst/>
                            <a:ahLst/>
                            <a:cxnLst/>
                            <a:rect l="l" t="t" r="r" b="b"/>
                            <a:pathLst>
                              <a:path w="52705" h="45085">
                                <a:moveTo>
                                  <a:pt x="52189" y="44733"/>
                                </a:moveTo>
                                <a:lnTo>
                                  <a:pt x="0" y="44733"/>
                                </a:lnTo>
                                <a:lnTo>
                                  <a:pt x="0" y="0"/>
                                </a:lnTo>
                                <a:lnTo>
                                  <a:pt x="52189" y="0"/>
                                </a:lnTo>
                                <a:lnTo>
                                  <a:pt x="52189" y="44733"/>
                                </a:lnTo>
                                <a:close/>
                              </a:path>
                            </a:pathLst>
                          </a:custGeom>
                          <a:solidFill>
                            <a:srgbClr val="9BBB59"/>
                          </a:solidFill>
                        </wps:spPr>
                        <wps:bodyPr wrap="square" lIns="0" tIns="0" rIns="0" bIns="0" rtlCol="0">
                          <a:prstTxWarp prst="textNoShape">
                            <a:avLst/>
                          </a:prstTxWarp>
                          <a:noAutofit/>
                        </wps:bodyPr>
                      </wps:wsp>
                      <wps:wsp>
                        <wps:cNvPr id="147" name="Graphic 147"/>
                        <wps:cNvSpPr/>
                        <wps:spPr>
                          <a:xfrm>
                            <a:off x="3624233" y="3988389"/>
                            <a:ext cx="52705" cy="52705"/>
                          </a:xfrm>
                          <a:custGeom>
                            <a:avLst/>
                            <a:gdLst/>
                            <a:ahLst/>
                            <a:cxnLst/>
                            <a:rect l="l" t="t" r="r" b="b"/>
                            <a:pathLst>
                              <a:path w="52705" h="52705">
                                <a:moveTo>
                                  <a:pt x="52189" y="52189"/>
                                </a:moveTo>
                                <a:lnTo>
                                  <a:pt x="0" y="52189"/>
                                </a:lnTo>
                                <a:lnTo>
                                  <a:pt x="0" y="0"/>
                                </a:lnTo>
                                <a:lnTo>
                                  <a:pt x="52189" y="0"/>
                                </a:lnTo>
                                <a:lnTo>
                                  <a:pt x="52189" y="52189"/>
                                </a:lnTo>
                                <a:close/>
                              </a:path>
                            </a:pathLst>
                          </a:custGeom>
                          <a:solidFill>
                            <a:srgbClr val="C0504D"/>
                          </a:solidFill>
                        </wps:spPr>
                        <wps:bodyPr wrap="square" lIns="0" tIns="0" rIns="0" bIns="0" rtlCol="0">
                          <a:prstTxWarp prst="textNoShape">
                            <a:avLst/>
                          </a:prstTxWarp>
                          <a:noAutofit/>
                        </wps:bodyPr>
                      </wps:wsp>
                      <wps:wsp>
                        <wps:cNvPr id="148" name="Graphic 148"/>
                        <wps:cNvSpPr/>
                        <wps:spPr>
                          <a:xfrm>
                            <a:off x="3624233" y="4130033"/>
                            <a:ext cx="52705" cy="52705"/>
                          </a:xfrm>
                          <a:custGeom>
                            <a:avLst/>
                            <a:gdLst/>
                            <a:ahLst/>
                            <a:cxnLst/>
                            <a:rect l="l" t="t" r="r" b="b"/>
                            <a:pathLst>
                              <a:path w="52705" h="52705">
                                <a:moveTo>
                                  <a:pt x="52189" y="52189"/>
                                </a:moveTo>
                                <a:lnTo>
                                  <a:pt x="0" y="52189"/>
                                </a:lnTo>
                                <a:lnTo>
                                  <a:pt x="0" y="0"/>
                                </a:lnTo>
                                <a:lnTo>
                                  <a:pt x="52189" y="0"/>
                                </a:lnTo>
                                <a:lnTo>
                                  <a:pt x="52189" y="52189"/>
                                </a:lnTo>
                                <a:close/>
                              </a:path>
                            </a:pathLst>
                          </a:custGeom>
                          <a:solidFill>
                            <a:srgbClr val="4F81BD"/>
                          </a:solidFill>
                        </wps:spPr>
                        <wps:bodyPr wrap="square" lIns="0" tIns="0" rIns="0" bIns="0" rtlCol="0">
                          <a:prstTxWarp prst="textNoShape">
                            <a:avLst/>
                          </a:prstTxWarp>
                          <a:noAutofit/>
                        </wps:bodyPr>
                      </wps:wsp>
                      <wps:wsp>
                        <wps:cNvPr id="149" name="Graphic 149"/>
                        <wps:cNvSpPr/>
                        <wps:spPr>
                          <a:xfrm>
                            <a:off x="3426616" y="2135840"/>
                            <a:ext cx="3393440" cy="2139950"/>
                          </a:xfrm>
                          <a:custGeom>
                            <a:avLst/>
                            <a:gdLst/>
                            <a:ahLst/>
                            <a:cxnLst/>
                            <a:rect l="l" t="t" r="r" b="b"/>
                            <a:pathLst>
                              <a:path w="3393440" h="2139950">
                                <a:moveTo>
                                  <a:pt x="0" y="0"/>
                                </a:moveTo>
                                <a:lnTo>
                                  <a:pt x="3393071" y="0"/>
                                </a:lnTo>
                                <a:lnTo>
                                  <a:pt x="3393071" y="2139559"/>
                                </a:lnTo>
                                <a:lnTo>
                                  <a:pt x="0" y="2139559"/>
                                </a:lnTo>
                                <a:lnTo>
                                  <a:pt x="0" y="0"/>
                                </a:lnTo>
                                <a:close/>
                              </a:path>
                            </a:pathLst>
                          </a:custGeom>
                          <a:ln w="7462">
                            <a:solidFill>
                              <a:srgbClr val="DADADA"/>
                            </a:solidFill>
                            <a:prstDash val="solid"/>
                          </a:ln>
                        </wps:spPr>
                        <wps:bodyPr wrap="square" lIns="0" tIns="0" rIns="0" bIns="0" rtlCol="0">
                          <a:prstTxWarp prst="textNoShape">
                            <a:avLst/>
                          </a:prstTxWarp>
                          <a:noAutofit/>
                        </wps:bodyPr>
                      </wps:wsp>
                      <wps:wsp>
                        <wps:cNvPr id="150" name="Graphic 150"/>
                        <wps:cNvSpPr/>
                        <wps:spPr>
                          <a:xfrm>
                            <a:off x="887416" y="5524104"/>
                            <a:ext cx="2297430" cy="283845"/>
                          </a:xfrm>
                          <a:custGeom>
                            <a:avLst/>
                            <a:gdLst/>
                            <a:ahLst/>
                            <a:cxnLst/>
                            <a:rect l="l" t="t" r="r" b="b"/>
                            <a:pathLst>
                              <a:path w="2297430" h="283845">
                                <a:moveTo>
                                  <a:pt x="2296852" y="283286"/>
                                </a:moveTo>
                                <a:lnTo>
                                  <a:pt x="0" y="283286"/>
                                </a:lnTo>
                                <a:lnTo>
                                  <a:pt x="0" y="0"/>
                                </a:lnTo>
                                <a:lnTo>
                                  <a:pt x="253548" y="89459"/>
                                </a:lnTo>
                                <a:lnTo>
                                  <a:pt x="514554" y="126733"/>
                                </a:lnTo>
                                <a:lnTo>
                                  <a:pt x="768103" y="164008"/>
                                </a:lnTo>
                                <a:lnTo>
                                  <a:pt x="1021652" y="156553"/>
                                </a:lnTo>
                                <a:lnTo>
                                  <a:pt x="1275200" y="201282"/>
                                </a:lnTo>
                                <a:lnTo>
                                  <a:pt x="1536206" y="201282"/>
                                </a:lnTo>
                                <a:lnTo>
                                  <a:pt x="1789755" y="238557"/>
                                </a:lnTo>
                                <a:lnTo>
                                  <a:pt x="2043304" y="231102"/>
                                </a:lnTo>
                                <a:lnTo>
                                  <a:pt x="2296852" y="238557"/>
                                </a:lnTo>
                                <a:lnTo>
                                  <a:pt x="2296852" y="283286"/>
                                </a:lnTo>
                                <a:close/>
                              </a:path>
                            </a:pathLst>
                          </a:custGeom>
                          <a:solidFill>
                            <a:srgbClr val="4F81BD"/>
                          </a:solidFill>
                        </wps:spPr>
                        <wps:bodyPr wrap="square" lIns="0" tIns="0" rIns="0" bIns="0" rtlCol="0">
                          <a:prstTxWarp prst="textNoShape">
                            <a:avLst/>
                          </a:prstTxWarp>
                          <a:noAutofit/>
                        </wps:bodyPr>
                      </wps:wsp>
                      <wps:wsp>
                        <wps:cNvPr id="151" name="Graphic 151"/>
                        <wps:cNvSpPr/>
                        <wps:spPr>
                          <a:xfrm>
                            <a:off x="887416" y="5128993"/>
                            <a:ext cx="2297430" cy="633730"/>
                          </a:xfrm>
                          <a:custGeom>
                            <a:avLst/>
                            <a:gdLst/>
                            <a:ahLst/>
                            <a:cxnLst/>
                            <a:rect l="l" t="t" r="r" b="b"/>
                            <a:pathLst>
                              <a:path w="2297430" h="633730">
                                <a:moveTo>
                                  <a:pt x="2296854" y="633673"/>
                                </a:moveTo>
                                <a:lnTo>
                                  <a:pt x="2043305" y="626218"/>
                                </a:lnTo>
                                <a:lnTo>
                                  <a:pt x="1789757" y="633673"/>
                                </a:lnTo>
                                <a:lnTo>
                                  <a:pt x="1536208" y="596398"/>
                                </a:lnTo>
                                <a:lnTo>
                                  <a:pt x="1275201" y="596398"/>
                                </a:lnTo>
                                <a:lnTo>
                                  <a:pt x="1021652" y="551668"/>
                                </a:lnTo>
                                <a:lnTo>
                                  <a:pt x="768104" y="559123"/>
                                </a:lnTo>
                                <a:lnTo>
                                  <a:pt x="514555" y="521848"/>
                                </a:lnTo>
                                <a:lnTo>
                                  <a:pt x="253548" y="484573"/>
                                </a:lnTo>
                                <a:lnTo>
                                  <a:pt x="0" y="395113"/>
                                </a:lnTo>
                                <a:lnTo>
                                  <a:pt x="0" y="0"/>
                                </a:lnTo>
                                <a:lnTo>
                                  <a:pt x="253548" y="82004"/>
                                </a:lnTo>
                                <a:lnTo>
                                  <a:pt x="514555" y="171464"/>
                                </a:lnTo>
                                <a:lnTo>
                                  <a:pt x="768104" y="201284"/>
                                </a:lnTo>
                                <a:lnTo>
                                  <a:pt x="1021652" y="156554"/>
                                </a:lnTo>
                                <a:lnTo>
                                  <a:pt x="1275201" y="246014"/>
                                </a:lnTo>
                                <a:lnTo>
                                  <a:pt x="1536208" y="260924"/>
                                </a:lnTo>
                                <a:lnTo>
                                  <a:pt x="1789757" y="357839"/>
                                </a:lnTo>
                                <a:lnTo>
                                  <a:pt x="2043305" y="424933"/>
                                </a:lnTo>
                                <a:lnTo>
                                  <a:pt x="2296854" y="417478"/>
                                </a:lnTo>
                                <a:lnTo>
                                  <a:pt x="2296854" y="633673"/>
                                </a:lnTo>
                                <a:close/>
                              </a:path>
                            </a:pathLst>
                          </a:custGeom>
                          <a:solidFill>
                            <a:srgbClr val="C0504D"/>
                          </a:solidFill>
                        </wps:spPr>
                        <wps:bodyPr wrap="square" lIns="0" tIns="0" rIns="0" bIns="0" rtlCol="0">
                          <a:prstTxWarp prst="textNoShape">
                            <a:avLst/>
                          </a:prstTxWarp>
                          <a:noAutofit/>
                        </wps:bodyPr>
                      </wps:wsp>
                      <wps:wsp>
                        <wps:cNvPr id="152" name="Graphic 152"/>
                        <wps:cNvSpPr/>
                        <wps:spPr>
                          <a:xfrm>
                            <a:off x="887416" y="5121538"/>
                            <a:ext cx="2297430" cy="432434"/>
                          </a:xfrm>
                          <a:custGeom>
                            <a:avLst/>
                            <a:gdLst/>
                            <a:ahLst/>
                            <a:cxnLst/>
                            <a:rect l="l" t="t" r="r" b="b"/>
                            <a:pathLst>
                              <a:path w="2297430" h="432434">
                                <a:moveTo>
                                  <a:pt x="2043287" y="432383"/>
                                </a:moveTo>
                                <a:lnTo>
                                  <a:pt x="1789740" y="365289"/>
                                </a:lnTo>
                                <a:lnTo>
                                  <a:pt x="1536193" y="268375"/>
                                </a:lnTo>
                                <a:lnTo>
                                  <a:pt x="1275190" y="253466"/>
                                </a:lnTo>
                                <a:lnTo>
                                  <a:pt x="1021643" y="164007"/>
                                </a:lnTo>
                                <a:lnTo>
                                  <a:pt x="768096" y="208736"/>
                                </a:lnTo>
                                <a:lnTo>
                                  <a:pt x="514550" y="178917"/>
                                </a:lnTo>
                                <a:lnTo>
                                  <a:pt x="253546" y="89458"/>
                                </a:lnTo>
                                <a:lnTo>
                                  <a:pt x="0" y="7454"/>
                                </a:lnTo>
                                <a:lnTo>
                                  <a:pt x="0" y="0"/>
                                </a:lnTo>
                                <a:lnTo>
                                  <a:pt x="253546" y="67093"/>
                                </a:lnTo>
                                <a:lnTo>
                                  <a:pt x="514550" y="149097"/>
                                </a:lnTo>
                                <a:lnTo>
                                  <a:pt x="768096" y="178917"/>
                                </a:lnTo>
                                <a:lnTo>
                                  <a:pt x="1021643" y="141642"/>
                                </a:lnTo>
                                <a:lnTo>
                                  <a:pt x="1275190" y="216191"/>
                                </a:lnTo>
                                <a:lnTo>
                                  <a:pt x="1536193" y="231101"/>
                                </a:lnTo>
                                <a:lnTo>
                                  <a:pt x="1789740" y="335469"/>
                                </a:lnTo>
                                <a:lnTo>
                                  <a:pt x="2043287" y="372744"/>
                                </a:lnTo>
                                <a:lnTo>
                                  <a:pt x="2296833" y="372744"/>
                                </a:lnTo>
                                <a:lnTo>
                                  <a:pt x="2296833" y="424928"/>
                                </a:lnTo>
                                <a:lnTo>
                                  <a:pt x="2043287" y="432383"/>
                                </a:lnTo>
                                <a:close/>
                              </a:path>
                            </a:pathLst>
                          </a:custGeom>
                          <a:solidFill>
                            <a:srgbClr val="9BBB59"/>
                          </a:solidFill>
                        </wps:spPr>
                        <wps:bodyPr wrap="square" lIns="0" tIns="0" rIns="0" bIns="0" rtlCol="0">
                          <a:prstTxWarp prst="textNoShape">
                            <a:avLst/>
                          </a:prstTxWarp>
                          <a:noAutofit/>
                        </wps:bodyPr>
                      </wps:wsp>
                      <wps:wsp>
                        <wps:cNvPr id="153" name="Graphic 153"/>
                        <wps:cNvSpPr/>
                        <wps:spPr>
                          <a:xfrm>
                            <a:off x="201348" y="5993765"/>
                            <a:ext cx="52705" cy="45085"/>
                          </a:xfrm>
                          <a:custGeom>
                            <a:avLst/>
                            <a:gdLst/>
                            <a:ahLst/>
                            <a:cxnLst/>
                            <a:rect l="l" t="t" r="r" b="b"/>
                            <a:pathLst>
                              <a:path w="52705" h="45085">
                                <a:moveTo>
                                  <a:pt x="52189" y="44733"/>
                                </a:moveTo>
                                <a:lnTo>
                                  <a:pt x="0" y="44733"/>
                                </a:lnTo>
                                <a:lnTo>
                                  <a:pt x="0" y="0"/>
                                </a:lnTo>
                                <a:lnTo>
                                  <a:pt x="52189" y="0"/>
                                </a:lnTo>
                                <a:lnTo>
                                  <a:pt x="52189" y="44733"/>
                                </a:lnTo>
                                <a:close/>
                              </a:path>
                            </a:pathLst>
                          </a:custGeom>
                          <a:solidFill>
                            <a:srgbClr val="9BBB59"/>
                          </a:solidFill>
                        </wps:spPr>
                        <wps:bodyPr wrap="square" lIns="0" tIns="0" rIns="0" bIns="0" rtlCol="0">
                          <a:prstTxWarp prst="textNoShape">
                            <a:avLst/>
                          </a:prstTxWarp>
                          <a:noAutofit/>
                        </wps:bodyPr>
                      </wps:wsp>
                      <wps:wsp>
                        <wps:cNvPr id="154" name="Graphic 154"/>
                        <wps:cNvSpPr/>
                        <wps:spPr>
                          <a:xfrm>
                            <a:off x="201348" y="6135409"/>
                            <a:ext cx="52705" cy="52705"/>
                          </a:xfrm>
                          <a:custGeom>
                            <a:avLst/>
                            <a:gdLst/>
                            <a:ahLst/>
                            <a:cxnLst/>
                            <a:rect l="l" t="t" r="r" b="b"/>
                            <a:pathLst>
                              <a:path w="52705" h="52705">
                                <a:moveTo>
                                  <a:pt x="52189" y="52189"/>
                                </a:moveTo>
                                <a:lnTo>
                                  <a:pt x="0" y="52189"/>
                                </a:lnTo>
                                <a:lnTo>
                                  <a:pt x="0" y="0"/>
                                </a:lnTo>
                                <a:lnTo>
                                  <a:pt x="52189" y="0"/>
                                </a:lnTo>
                                <a:lnTo>
                                  <a:pt x="52189" y="52189"/>
                                </a:lnTo>
                                <a:close/>
                              </a:path>
                            </a:pathLst>
                          </a:custGeom>
                          <a:solidFill>
                            <a:srgbClr val="C0504D"/>
                          </a:solidFill>
                        </wps:spPr>
                        <wps:bodyPr wrap="square" lIns="0" tIns="0" rIns="0" bIns="0" rtlCol="0">
                          <a:prstTxWarp prst="textNoShape">
                            <a:avLst/>
                          </a:prstTxWarp>
                          <a:noAutofit/>
                        </wps:bodyPr>
                      </wps:wsp>
                      <wps:wsp>
                        <wps:cNvPr id="155" name="Graphic 155"/>
                        <wps:cNvSpPr/>
                        <wps:spPr>
                          <a:xfrm>
                            <a:off x="201348" y="6277052"/>
                            <a:ext cx="52705" cy="52705"/>
                          </a:xfrm>
                          <a:custGeom>
                            <a:avLst/>
                            <a:gdLst/>
                            <a:ahLst/>
                            <a:cxnLst/>
                            <a:rect l="l" t="t" r="r" b="b"/>
                            <a:pathLst>
                              <a:path w="52705" h="52705">
                                <a:moveTo>
                                  <a:pt x="52189" y="52189"/>
                                </a:moveTo>
                                <a:lnTo>
                                  <a:pt x="0" y="52189"/>
                                </a:lnTo>
                                <a:lnTo>
                                  <a:pt x="0" y="0"/>
                                </a:lnTo>
                                <a:lnTo>
                                  <a:pt x="52189" y="0"/>
                                </a:lnTo>
                                <a:lnTo>
                                  <a:pt x="52189" y="52189"/>
                                </a:lnTo>
                                <a:close/>
                              </a:path>
                            </a:pathLst>
                          </a:custGeom>
                          <a:solidFill>
                            <a:srgbClr val="4F81BD"/>
                          </a:solidFill>
                        </wps:spPr>
                        <wps:bodyPr wrap="square" lIns="0" tIns="0" rIns="0" bIns="0" rtlCol="0">
                          <a:prstTxWarp prst="textNoShape">
                            <a:avLst/>
                          </a:prstTxWarp>
                          <a:noAutofit/>
                        </wps:bodyPr>
                      </wps:wsp>
                      <wps:wsp>
                        <wps:cNvPr id="156" name="Graphic 156"/>
                        <wps:cNvSpPr/>
                        <wps:spPr>
                          <a:xfrm>
                            <a:off x="3731" y="4282859"/>
                            <a:ext cx="3415665" cy="2139950"/>
                          </a:xfrm>
                          <a:custGeom>
                            <a:avLst/>
                            <a:gdLst/>
                            <a:ahLst/>
                            <a:cxnLst/>
                            <a:rect l="l" t="t" r="r" b="b"/>
                            <a:pathLst>
                              <a:path w="3415665" h="2139950">
                                <a:moveTo>
                                  <a:pt x="0" y="0"/>
                                </a:moveTo>
                                <a:lnTo>
                                  <a:pt x="3415426" y="0"/>
                                </a:lnTo>
                                <a:lnTo>
                                  <a:pt x="3415426" y="2139553"/>
                                </a:lnTo>
                                <a:lnTo>
                                  <a:pt x="0" y="2139553"/>
                                </a:lnTo>
                                <a:lnTo>
                                  <a:pt x="0" y="0"/>
                                </a:lnTo>
                                <a:close/>
                              </a:path>
                            </a:pathLst>
                          </a:custGeom>
                          <a:ln w="7463">
                            <a:solidFill>
                              <a:srgbClr val="DADADA"/>
                            </a:solidFill>
                            <a:prstDash val="solid"/>
                          </a:ln>
                        </wps:spPr>
                        <wps:bodyPr wrap="square" lIns="0" tIns="0" rIns="0" bIns="0" rtlCol="0">
                          <a:prstTxWarp prst="textNoShape">
                            <a:avLst/>
                          </a:prstTxWarp>
                          <a:noAutofit/>
                        </wps:bodyPr>
                      </wps:wsp>
                      <wps:wsp>
                        <wps:cNvPr id="157" name="Graphic 157"/>
                        <wps:cNvSpPr/>
                        <wps:spPr>
                          <a:xfrm>
                            <a:off x="18646" y="3731"/>
                            <a:ext cx="3408045" cy="2132330"/>
                          </a:xfrm>
                          <a:custGeom>
                            <a:avLst/>
                            <a:gdLst/>
                            <a:ahLst/>
                            <a:cxnLst/>
                            <a:rect l="l" t="t" r="r" b="b"/>
                            <a:pathLst>
                              <a:path w="3408045" h="2132330">
                                <a:moveTo>
                                  <a:pt x="0" y="0"/>
                                </a:moveTo>
                                <a:lnTo>
                                  <a:pt x="3407986" y="0"/>
                                </a:lnTo>
                                <a:lnTo>
                                  <a:pt x="3407986" y="2132104"/>
                                </a:lnTo>
                                <a:lnTo>
                                  <a:pt x="0" y="2132104"/>
                                </a:lnTo>
                                <a:lnTo>
                                  <a:pt x="0" y="0"/>
                                </a:lnTo>
                                <a:close/>
                              </a:path>
                            </a:pathLst>
                          </a:custGeom>
                          <a:ln w="7462">
                            <a:solidFill>
                              <a:srgbClr val="BDBDB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629189pt;margin-top:-17.080662pt;width:537.3pt;height:506pt;mso-position-horizontal-relative:page;mso-position-vertical-relative:paragraph;z-index:-26357760" id="docshapegroup74" coordorigin="753,-342" coordsize="10746,10120">
                <v:shape style="position:absolute;left:7470;top:1935;width:3653;height:153" id="docshape75" coordorigin="7470,1936" coordsize="3653,153" path="m11122,2089l10723,2089,11122,1936,11122,2089xm8280,2089l7470,2089,7470,2065,8280,2089xe" filled="true" fillcolor="#4f81bd" stroked="false">
                  <v:path arrowok="t"/>
                  <v:fill type="solid"/>
                </v:shape>
                <v:shape style="position:absolute;left:7470;top:1501;width:3653;height:587" id="docshape76" coordorigin="7470,1502" coordsize="3653,587" path="m10723,2089l8280,2089,7881,2077,7470,2065,7470,1502,7881,1689,8280,1772,8691,1807,9091,1819,9502,1819,9901,1830,10312,1901,10723,1901,11122,1760,11122,1936,10723,2089xe" filled="true" fillcolor="#c0504d" stroked="false">
                  <v:path arrowok="t"/>
                  <v:fill type="solid"/>
                </v:shape>
                <v:shape style="position:absolute;left:7470;top:409;width:3653;height:1491" id="docshape77" coordorigin="7470,410" coordsize="3653,1491" path="m10723,1901l10312,1901,9901,1830,9502,1819,9091,1819,8691,1807,8280,1772,7881,1689,7470,1502,7470,410,7881,727,8280,915,8691,1044,9091,1055,9502,1091,9901,1044,10312,1149,10723,1384,11122,1243,11122,1760,10723,1901xe" filled="true" fillcolor="#9bbb59" stroked="false">
                  <v:path arrowok="t"/>
                  <v:fill type="solid"/>
                </v:shape>
                <v:rect style="position:absolute;left:6460;top:2382;width:83;height:71" id="docshape78" filled="true" fillcolor="#9bbb59" stroked="false">
                  <v:fill type="solid"/>
                </v:rect>
                <v:rect style="position:absolute;left:6460;top:2605;width:83;height:83" id="docshape79" filled="true" fillcolor="#c0504d" stroked="false">
                  <v:fill type="solid"/>
                </v:rect>
                <v:line style="position:absolute" from="6407,2987" to="11328,2987" stroked="true" strokeweight=".587594pt" strokecolor="#dadada">
                  <v:stroke dashstyle="solid"/>
                </v:line>
                <v:rect style="position:absolute;left:6460;top:2828;width:83;height:83" id="docshape80" filled="true" fillcolor="#4f81bd" stroked="false">
                  <v:fill type="solid"/>
                </v:rect>
                <v:rect style="position:absolute;left:6148;top:-336;width:5344;height:3393" id="docshape81" filled="false" stroked="true" strokeweight=".587638pt" strokecolor="#dadada">
                  <v:stroke dashstyle="solid"/>
                </v:rect>
                <v:shape style="position:absolute;left:7470;top:8674;width:3653;height:130" id="docshape82" coordorigin="7470,8675" coordsize="3653,130" path="m11122,8804l7470,8804,7470,8792,7881,8710,8280,8686,8691,8710,9091,8675,9502,8710,9901,8710,10312,8745,10723,8769,11122,8745,11122,8804xe" filled="true" fillcolor="#4f81bd" stroked="false">
                  <v:path arrowok="t"/>
                  <v:fill type="solid"/>
                </v:shape>
                <v:shape style="position:absolute;left:7470;top:8604;width:3653;height:188" id="docshape83" coordorigin="7470,8604" coordsize="3653,188" path="m7470,8792l7470,8757,7881,8663,8280,8604,8691,8651,9091,8616,9502,8651,9901,8651,10312,8698,10723,8722,11122,8710,11122,8745,10723,8769,10312,8745,9901,8710,9502,8710,9091,8675,8691,8710,8280,8686,7881,8710,7470,8792xe" filled="true" fillcolor="#c0504d" stroked="false">
                  <v:path arrowok="t"/>
                  <v:fill type="solid"/>
                </v:shape>
                <v:shape style="position:absolute;left:7470;top:8533;width:3653;height:224" id="docshape84" coordorigin="7470,8534" coordsize="3653,224" path="m7470,8757l7470,8640,7881,8557,8280,8534,8691,8557,9091,8534,9502,8569,9901,8593,10312,8616,10723,8651,11122,8651,11122,8710,10723,8722,10312,8698,9901,8651,9502,8651,9091,8616,8691,8651,8280,8604,7881,8663,7470,8757xe" filled="true" fillcolor="#9bbb59" stroked="false">
                  <v:path arrowok="t"/>
                  <v:fill type="solid"/>
                </v:shape>
                <v:rect style="position:absolute;left:6460;top:9097;width:83;height:71" id="docshape85" filled="true" fillcolor="#9bbb59" stroked="false">
                  <v:fill type="solid"/>
                </v:rect>
                <v:rect style="position:absolute;left:6460;top:9320;width:83;height:83" id="docshape86" filled="true" fillcolor="#c0504d" stroked="false">
                  <v:fill type="solid"/>
                </v:rect>
                <v:rect style="position:absolute;left:6460;top:9543;width:83;height:83" id="docshape87" filled="true" fillcolor="#4f81bd" stroked="false">
                  <v:fill type="solid"/>
                </v:rect>
                <v:rect style="position:absolute;left:6148;top:6403;width:5344;height:3370" id="docshape88" filled="false" stroked="true" strokeweight=".587637pt" strokecolor="#dadada">
                  <v:stroke dashstyle="solid"/>
                </v:rect>
                <v:shape style="position:absolute;left:2079;top:4929;width:3688;height:494" id="docshape89" coordorigin="2080,4930" coordsize="3688,494" path="m5767,5423l2080,5423,2080,4930,2491,4965,2902,5047,3313,5024,3724,5024,4135,5071,4534,5094,4945,5129,5767,5059,5767,5423xe" filled="true" fillcolor="#4f81bd" stroked="false">
                  <v:path arrowok="t"/>
                  <v:fill type="solid"/>
                </v:shape>
                <v:shape style="position:absolute;left:2079;top:4589;width:3688;height:541" id="docshape90" coordorigin="2080,4589" coordsize="3688,541" path="m4945,5129l4534,5094,4135,5071,3724,5024,3313,5024,2902,5047,2491,4965,2080,4930,2080,4589,2491,4613,2902,4718,3313,4671,3724,4648,4135,4754,4534,4812,4945,4894,5356,4883,5767,4824,5767,5059,4945,5129xe" filled="true" fillcolor="#c0504d" stroked="false">
                  <v:path arrowok="t"/>
                  <v:fill type="solid"/>
                </v:shape>
                <v:shape style="position:absolute;left:2079;top:4025;width:3688;height:869" id="docshape91" coordorigin="2080,4026" coordsize="3688,869" path="m4945,4894l4534,4812,4135,4754,3724,4648,3313,4671,2902,4718,2491,4613,2080,4589,2080,4026,2491,4061,2902,4143,3313,4155,3724,4108,4135,4155,4534,4249,4945,4378,5356,4448,5767,4472,5767,4824,5356,4883,4945,4894xe" filled="true" fillcolor="#9bbb59" stroked="false">
                  <v:path arrowok="t"/>
                  <v:fill type="solid"/>
                </v:shape>
                <v:rect style="position:absolute;left:1069;top:5716;width:83;height:71" id="docshape92" filled="true" fillcolor="#9bbb59" stroked="false">
                  <v:fill type="solid"/>
                </v:rect>
                <v:rect style="position:absolute;left:1069;top:5939;width:83;height:83" id="docshape93" filled="true" fillcolor="#c0504d" stroked="false">
                  <v:fill type="solid"/>
                </v:rect>
                <v:rect style="position:absolute;left:1069;top:6162;width:83;height:83" id="docshape94" filled="true" fillcolor="#4f81bd" stroked="false">
                  <v:fill type="solid"/>
                </v:rect>
                <v:rect style="position:absolute;left:758;top:3021;width:5379;height:3370" id="docshape95" filled="false" stroked="true" strokeweight=".587638pt" strokecolor="#dadada">
                  <v:stroke dashstyle="solid"/>
                </v:rect>
                <v:rect style="position:absolute;left:6142;top:3016;width:5356;height:3382" id="docshape96" filled="true" fillcolor="#ffffff" stroked="false">
                  <v:fill type="solid"/>
                </v:rect>
                <v:shape style="position:absolute;left:7540;top:5000;width:3582;height:423" id="docshape97" coordorigin="7540,5000" coordsize="3582,423" path="m11122,5423l7540,5423,7540,5024,7940,5000,8339,5059,8738,5024,9138,5000,9537,5000,10335,5188,10723,5176,11122,5223,11122,5423xe" filled="true" fillcolor="#4f81bd" stroked="false">
                  <v:path arrowok="t"/>
                  <v:fill type="solid"/>
                </v:shape>
                <v:shape style="position:absolute;left:7540;top:4401;width:3582;height:822" id="docshape98" coordorigin="7540,4401" coordsize="3582,822" path="m11122,5223l10723,5176,10335,5188,9537,5000,9138,5000,8738,5024,8339,5059,7940,5000,7540,5024,7540,4413,7940,4401,8339,4460,8738,4495,9138,4437,9537,4472,9936,4577,10335,4707,10723,4660,11122,4695,11122,5223xe" filled="true" fillcolor="#c0504d" stroked="false">
                  <v:path arrowok="t"/>
                  <v:fill type="solid"/>
                </v:shape>
                <v:shape style="position:absolute;left:7540;top:3626;width:3582;height:1081" id="docshape99" coordorigin="7540,3627" coordsize="3582,1081" path="m10335,4707l9936,4577,9537,4472,9138,4437,8738,4495,8339,4460,7940,4401,7540,4413,7540,3627,7940,3627,8339,3650,8738,3720,9138,3638,9936,3779,10335,3967,10723,3861,11122,3932,11122,4695,10723,4660,10335,4707xe" filled="true" fillcolor="#9bbb59" stroked="false">
                  <v:path arrowok="t"/>
                  <v:fill type="solid"/>
                </v:shape>
                <v:rect style="position:absolute;left:6460;top:5716;width:83;height:71" id="docshape100" filled="true" fillcolor="#9bbb59" stroked="false">
                  <v:fill type="solid"/>
                </v:rect>
                <v:rect style="position:absolute;left:6460;top:5939;width:83;height:83" id="docshape101" filled="true" fillcolor="#c0504d" stroked="false">
                  <v:fill type="solid"/>
                </v:rect>
                <v:rect style="position:absolute;left:6460;top:6162;width:83;height:83" id="docshape102" filled="true" fillcolor="#4f81bd" stroked="false">
                  <v:fill type="solid"/>
                </v:rect>
                <v:rect style="position:absolute;left:6148;top:3021;width:5344;height:3370" id="docshape103" filled="false" stroked="true" strokeweight=".587637pt" strokecolor="#dadada">
                  <v:stroke dashstyle="solid"/>
                </v:rect>
                <v:shape style="position:absolute;left:2150;top:8357;width:3618;height:447" id="docshape104" coordorigin="2150,8358" coordsize="3618,447" path="m5767,8804l2150,8804,2150,8358,2549,8499,2960,8557,3360,8616,3759,8604,4158,8675,4569,8675,4969,8733,5368,8722,5767,8733,5767,8804xe" filled="true" fillcolor="#4f81bd" stroked="false">
                  <v:path arrowok="t"/>
                  <v:fill type="solid"/>
                </v:shape>
                <v:shape style="position:absolute;left:2150;top:7735;width:3618;height:998" id="docshape105" coordorigin="2150,7736" coordsize="3618,998" path="m5767,8733l5368,8722,4969,8733,4569,8675,4158,8675,3759,8604,3360,8616,2960,8557,2549,8499,2150,8358,2150,7736,2549,7865,2960,8006,3360,8053,3759,7982,4158,8123,4569,8146,4969,8299,5368,8405,5767,8393,5767,8733xe" filled="true" fillcolor="#c0504d" stroked="false">
                  <v:path arrowok="t"/>
                  <v:fill type="solid"/>
                </v:shape>
                <v:shape style="position:absolute;left:2150;top:7723;width:3618;height:681" id="docshape106" coordorigin="2150,7724" coordsize="3618,681" path="m5368,8405l4969,8299,4569,8146,4158,8123,3759,7982,3360,8053,2960,8006,2549,7865,2150,7736,2150,7724,2549,7829,2960,7959,3360,8006,3759,7947,4158,8064,4569,8088,4969,8252,5368,8311,5767,8311,5767,8393,5368,8405xe" filled="true" fillcolor="#9bbb59" stroked="false">
                  <v:path arrowok="t"/>
                  <v:fill type="solid"/>
                </v:shape>
                <v:rect style="position:absolute;left:1069;top:9097;width:83;height:71" id="docshape107" filled="true" fillcolor="#9bbb59" stroked="false">
                  <v:fill type="solid"/>
                </v:rect>
                <v:rect style="position:absolute;left:1069;top:9320;width:83;height:83" id="docshape108" filled="true" fillcolor="#c0504d" stroked="false">
                  <v:fill type="solid"/>
                </v:rect>
                <v:rect style="position:absolute;left:1069;top:9543;width:83;height:83" id="docshape109" filled="true" fillcolor="#4f81bd" stroked="false">
                  <v:fill type="solid"/>
                </v:rect>
                <v:rect style="position:absolute;left:758;top:6403;width:5379;height:3370" id="docshape110" filled="false" stroked="true" strokeweight=".587638pt" strokecolor="#dadada">
                  <v:stroke dashstyle="solid"/>
                </v:rect>
                <v:rect style="position:absolute;left:781;top:-336;width:5367;height:3358" id="docshape111" filled="false" stroked="true" strokeweight=".587636pt" strokecolor="#bdbdbd">
                  <v:stroke dashstyle="solid"/>
                </v:rect>
                <w10:wrap type="none"/>
              </v:group>
            </w:pict>
          </mc:Fallback>
        </mc:AlternateContent>
      </w:r>
      <w:r>
        <w:rPr>
          <w:rFonts w:ascii="Calibri"/>
          <w:color w:val="595958"/>
          <w:spacing w:val="-4"/>
          <w:sz w:val="14"/>
        </w:rPr>
        <w:t>1400</w:t>
      </w:r>
    </w:p>
    <w:p>
      <w:pPr>
        <w:spacing w:before="99"/>
        <w:ind w:left="0" w:right="4582" w:firstLine="0"/>
        <w:jc w:val="right"/>
        <w:rPr>
          <w:rFonts w:ascii="Calibri"/>
          <w:sz w:val="14"/>
        </w:rPr>
      </w:pPr>
      <w:r>
        <w:rPr>
          <w:rFonts w:ascii="Calibri"/>
          <w:color w:val="595958"/>
          <w:spacing w:val="-4"/>
          <w:sz w:val="14"/>
        </w:rPr>
        <w:t>1200</w:t>
      </w:r>
    </w:p>
    <w:p>
      <w:pPr>
        <w:spacing w:before="100"/>
        <w:ind w:left="0" w:right="4582" w:firstLine="0"/>
        <w:jc w:val="right"/>
        <w:rPr>
          <w:rFonts w:ascii="Calibri"/>
          <w:sz w:val="14"/>
        </w:rPr>
      </w:pPr>
      <w:r>
        <w:rPr>
          <w:rFonts w:ascii="Calibri"/>
          <w:color w:val="595958"/>
          <w:spacing w:val="-4"/>
          <w:sz w:val="14"/>
        </w:rPr>
        <w:t>1000</w:t>
      </w:r>
    </w:p>
    <w:p>
      <w:pPr>
        <w:spacing w:before="99"/>
        <w:ind w:left="0" w:right="4581" w:firstLine="0"/>
        <w:jc w:val="right"/>
        <w:rPr>
          <w:rFonts w:ascii="Calibri"/>
          <w:sz w:val="14"/>
        </w:rPr>
      </w:pPr>
      <w:r>
        <w:rPr>
          <w:rFonts w:ascii="Calibri"/>
          <w:color w:val="595958"/>
          <w:spacing w:val="-5"/>
          <w:sz w:val="14"/>
        </w:rPr>
        <w:t>800</w:t>
      </w:r>
    </w:p>
    <w:p>
      <w:pPr>
        <w:spacing w:before="100"/>
        <w:ind w:left="0" w:right="4581" w:firstLine="0"/>
        <w:jc w:val="right"/>
        <w:rPr>
          <w:rFonts w:ascii="Calibri"/>
          <w:sz w:val="14"/>
        </w:rPr>
      </w:pPr>
      <w:r>
        <w:rPr>
          <w:rFonts w:ascii="Calibri"/>
          <w:color w:val="595958"/>
          <w:spacing w:val="-5"/>
          <w:sz w:val="14"/>
        </w:rPr>
        <w:t>600</w:t>
      </w:r>
    </w:p>
    <w:p>
      <w:pPr>
        <w:spacing w:before="99"/>
        <w:ind w:left="0" w:right="4581" w:firstLine="0"/>
        <w:jc w:val="right"/>
        <w:rPr>
          <w:rFonts w:ascii="Calibri"/>
          <w:sz w:val="14"/>
        </w:rPr>
      </w:pPr>
      <w:r>
        <w:rPr>
          <w:rFonts w:ascii="Calibri"/>
          <w:color w:val="595958"/>
          <w:spacing w:val="-5"/>
          <w:sz w:val="14"/>
        </w:rPr>
        <w:t>400</w:t>
      </w:r>
    </w:p>
    <w:p>
      <w:pPr>
        <w:spacing w:before="100"/>
        <w:ind w:left="0" w:right="4581" w:firstLine="0"/>
        <w:jc w:val="right"/>
        <w:rPr>
          <w:rFonts w:ascii="Calibri"/>
          <w:sz w:val="14"/>
        </w:rPr>
      </w:pPr>
      <w:r>
        <w:rPr>
          <w:rFonts w:ascii="Calibri"/>
          <w:color w:val="595958"/>
          <w:spacing w:val="-5"/>
          <w:sz w:val="14"/>
        </w:rPr>
        <w:t>200</w:t>
      </w:r>
    </w:p>
    <w:p>
      <w:pPr>
        <w:pStyle w:val="BodyText"/>
        <w:spacing w:before="2" w:after="1"/>
        <w:rPr>
          <w:rFonts w:ascii="Calibri"/>
          <w:sz w:val="16"/>
        </w:rPr>
      </w:pPr>
    </w:p>
    <w:tbl>
      <w:tblPr>
        <w:tblW w:w="0" w:type="auto"/>
        <w:jc w:val="left"/>
        <w:tblInd w:w="117"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857"/>
        <w:gridCol w:w="411"/>
        <w:gridCol w:w="411"/>
        <w:gridCol w:w="399"/>
        <w:gridCol w:w="411"/>
        <w:gridCol w:w="399"/>
        <w:gridCol w:w="411"/>
        <w:gridCol w:w="399"/>
        <w:gridCol w:w="411"/>
        <w:gridCol w:w="399"/>
        <w:gridCol w:w="411"/>
      </w:tblGrid>
      <w:tr>
        <w:trPr>
          <w:trHeight w:val="196" w:hRule="atLeast"/>
        </w:trPr>
        <w:tc>
          <w:tcPr>
            <w:tcW w:w="857" w:type="dxa"/>
            <w:tcBorders>
              <w:top w:val="nil"/>
              <w:left w:val="nil"/>
            </w:tcBorders>
          </w:tcPr>
          <w:p>
            <w:pPr>
              <w:pStyle w:val="TableParagraph"/>
              <w:spacing w:line="65" w:lineRule="exact"/>
              <w:ind w:right="109"/>
              <w:rPr>
                <w:sz w:val="14"/>
              </w:rPr>
            </w:pPr>
            <w:r>
              <w:rPr>
                <w:color w:val="595958"/>
                <w:spacing w:val="-10"/>
                <w:sz w:val="14"/>
              </w:rPr>
              <w:t>0</w:t>
            </w:r>
          </w:p>
        </w:tc>
        <w:tc>
          <w:tcPr>
            <w:tcW w:w="411" w:type="dxa"/>
          </w:tcPr>
          <w:p>
            <w:pPr>
              <w:pStyle w:val="TableParagraph"/>
              <w:spacing w:before="2"/>
              <w:ind w:left="19" w:right="5"/>
              <w:jc w:val="center"/>
              <w:rPr>
                <w:sz w:val="14"/>
              </w:rPr>
            </w:pPr>
            <w:r>
              <w:rPr>
                <w:color w:val="595958"/>
                <w:spacing w:val="-4"/>
                <w:sz w:val="14"/>
              </w:rPr>
              <w:t>2005</w:t>
            </w:r>
          </w:p>
        </w:tc>
        <w:tc>
          <w:tcPr>
            <w:tcW w:w="411" w:type="dxa"/>
          </w:tcPr>
          <w:p>
            <w:pPr>
              <w:pStyle w:val="TableParagraph"/>
              <w:spacing w:before="2"/>
              <w:ind w:left="19" w:right="16"/>
              <w:jc w:val="center"/>
              <w:rPr>
                <w:sz w:val="14"/>
              </w:rPr>
            </w:pPr>
            <w:r>
              <w:rPr>
                <w:color w:val="595958"/>
                <w:spacing w:val="-4"/>
                <w:sz w:val="14"/>
              </w:rPr>
              <w:t>2006</w:t>
            </w:r>
          </w:p>
        </w:tc>
        <w:tc>
          <w:tcPr>
            <w:tcW w:w="399" w:type="dxa"/>
          </w:tcPr>
          <w:p>
            <w:pPr>
              <w:pStyle w:val="TableParagraph"/>
              <w:spacing w:before="2"/>
              <w:ind w:left="22" w:right="18"/>
              <w:jc w:val="center"/>
              <w:rPr>
                <w:sz w:val="14"/>
              </w:rPr>
            </w:pPr>
            <w:r>
              <w:rPr>
                <w:color w:val="595958"/>
                <w:spacing w:val="-4"/>
                <w:sz w:val="14"/>
              </w:rPr>
              <w:t>2007</w:t>
            </w:r>
          </w:p>
        </w:tc>
        <w:tc>
          <w:tcPr>
            <w:tcW w:w="411" w:type="dxa"/>
          </w:tcPr>
          <w:p>
            <w:pPr>
              <w:pStyle w:val="TableParagraph"/>
              <w:spacing w:before="2"/>
              <w:ind w:left="19" w:right="14"/>
              <w:jc w:val="center"/>
              <w:rPr>
                <w:sz w:val="14"/>
              </w:rPr>
            </w:pPr>
            <w:r>
              <w:rPr>
                <w:color w:val="595958"/>
                <w:spacing w:val="-4"/>
                <w:sz w:val="14"/>
              </w:rPr>
              <w:t>2008</w:t>
            </w:r>
          </w:p>
        </w:tc>
        <w:tc>
          <w:tcPr>
            <w:tcW w:w="399" w:type="dxa"/>
          </w:tcPr>
          <w:p>
            <w:pPr>
              <w:pStyle w:val="TableParagraph"/>
              <w:spacing w:before="2"/>
              <w:ind w:left="22" w:right="16"/>
              <w:jc w:val="center"/>
              <w:rPr>
                <w:sz w:val="14"/>
              </w:rPr>
            </w:pPr>
            <w:r>
              <w:rPr>
                <w:color w:val="595958"/>
                <w:spacing w:val="-4"/>
                <w:sz w:val="14"/>
              </w:rPr>
              <w:t>2009</w:t>
            </w:r>
          </w:p>
        </w:tc>
        <w:tc>
          <w:tcPr>
            <w:tcW w:w="411" w:type="dxa"/>
          </w:tcPr>
          <w:p>
            <w:pPr>
              <w:pStyle w:val="TableParagraph"/>
              <w:spacing w:before="2"/>
              <w:ind w:left="19" w:right="12"/>
              <w:jc w:val="center"/>
              <w:rPr>
                <w:sz w:val="14"/>
              </w:rPr>
            </w:pPr>
            <w:r>
              <w:rPr>
                <w:color w:val="595958"/>
                <w:spacing w:val="-4"/>
                <w:sz w:val="14"/>
              </w:rPr>
              <w:t>2010</w:t>
            </w:r>
          </w:p>
        </w:tc>
        <w:tc>
          <w:tcPr>
            <w:tcW w:w="399" w:type="dxa"/>
          </w:tcPr>
          <w:p>
            <w:pPr>
              <w:pStyle w:val="TableParagraph"/>
              <w:spacing w:before="2"/>
              <w:ind w:left="22" w:right="13"/>
              <w:jc w:val="center"/>
              <w:rPr>
                <w:sz w:val="14"/>
              </w:rPr>
            </w:pPr>
            <w:r>
              <w:rPr>
                <w:color w:val="595958"/>
                <w:spacing w:val="-4"/>
                <w:sz w:val="14"/>
              </w:rPr>
              <w:t>2011</w:t>
            </w:r>
          </w:p>
        </w:tc>
        <w:tc>
          <w:tcPr>
            <w:tcW w:w="411" w:type="dxa"/>
          </w:tcPr>
          <w:p>
            <w:pPr>
              <w:pStyle w:val="TableParagraph"/>
              <w:spacing w:before="2"/>
              <w:ind w:left="19" w:right="9"/>
              <w:jc w:val="center"/>
              <w:rPr>
                <w:sz w:val="14"/>
              </w:rPr>
            </w:pPr>
            <w:r>
              <w:rPr>
                <w:color w:val="595958"/>
                <w:spacing w:val="-4"/>
                <w:sz w:val="14"/>
              </w:rPr>
              <w:t>2012</w:t>
            </w:r>
          </w:p>
        </w:tc>
        <w:tc>
          <w:tcPr>
            <w:tcW w:w="399" w:type="dxa"/>
          </w:tcPr>
          <w:p>
            <w:pPr>
              <w:pStyle w:val="TableParagraph"/>
              <w:spacing w:before="2"/>
              <w:ind w:left="22" w:right="11"/>
              <w:jc w:val="center"/>
              <w:rPr>
                <w:sz w:val="14"/>
              </w:rPr>
            </w:pPr>
            <w:r>
              <w:rPr>
                <w:color w:val="595958"/>
                <w:spacing w:val="-4"/>
                <w:sz w:val="14"/>
              </w:rPr>
              <w:t>2013</w:t>
            </w:r>
          </w:p>
        </w:tc>
        <w:tc>
          <w:tcPr>
            <w:tcW w:w="411" w:type="dxa"/>
          </w:tcPr>
          <w:p>
            <w:pPr>
              <w:pStyle w:val="TableParagraph"/>
              <w:spacing w:before="2"/>
              <w:ind w:left="19" w:right="7"/>
              <w:jc w:val="center"/>
              <w:rPr>
                <w:sz w:val="14"/>
              </w:rPr>
            </w:pPr>
            <w:r>
              <w:rPr>
                <w:color w:val="595958"/>
                <w:spacing w:val="-4"/>
                <w:sz w:val="14"/>
              </w:rPr>
              <w:t>2014</w:t>
            </w:r>
          </w:p>
        </w:tc>
      </w:tr>
      <w:tr>
        <w:trPr>
          <w:trHeight w:val="219" w:hRule="atLeast"/>
        </w:trPr>
        <w:tc>
          <w:tcPr>
            <w:tcW w:w="857" w:type="dxa"/>
          </w:tcPr>
          <w:p>
            <w:pPr>
              <w:pStyle w:val="TableParagraph"/>
              <w:spacing w:before="8"/>
              <w:ind w:left="161"/>
              <w:jc w:val="left"/>
              <w:rPr>
                <w:sz w:val="14"/>
              </w:rPr>
            </w:pPr>
            <w:r>
              <w:rPr>
                <w:color w:val="595958"/>
                <w:spacing w:val="-2"/>
                <w:sz w:val="14"/>
              </w:rPr>
              <w:t>Senior</w:t>
            </w:r>
          </w:p>
        </w:tc>
        <w:tc>
          <w:tcPr>
            <w:tcW w:w="411" w:type="dxa"/>
          </w:tcPr>
          <w:p>
            <w:pPr>
              <w:pStyle w:val="TableParagraph"/>
              <w:spacing w:before="11"/>
              <w:ind w:left="19" w:right="5"/>
              <w:jc w:val="center"/>
              <w:rPr>
                <w:sz w:val="14"/>
              </w:rPr>
            </w:pPr>
            <w:r>
              <w:rPr>
                <w:color w:val="595958"/>
                <w:spacing w:val="-5"/>
                <w:sz w:val="14"/>
              </w:rPr>
              <w:t>812</w:t>
            </w:r>
          </w:p>
        </w:tc>
        <w:tc>
          <w:tcPr>
            <w:tcW w:w="411" w:type="dxa"/>
          </w:tcPr>
          <w:p>
            <w:pPr>
              <w:pStyle w:val="TableParagraph"/>
              <w:spacing w:before="11"/>
              <w:ind w:left="19" w:right="15"/>
              <w:jc w:val="center"/>
              <w:rPr>
                <w:sz w:val="14"/>
              </w:rPr>
            </w:pPr>
            <w:r>
              <w:rPr>
                <w:color w:val="595958"/>
                <w:spacing w:val="-5"/>
                <w:sz w:val="14"/>
              </w:rPr>
              <w:t>706</w:t>
            </w:r>
          </w:p>
        </w:tc>
        <w:tc>
          <w:tcPr>
            <w:tcW w:w="399" w:type="dxa"/>
          </w:tcPr>
          <w:p>
            <w:pPr>
              <w:pStyle w:val="TableParagraph"/>
              <w:spacing w:before="11"/>
              <w:ind w:left="22" w:right="17"/>
              <w:jc w:val="center"/>
              <w:rPr>
                <w:sz w:val="14"/>
              </w:rPr>
            </w:pPr>
            <w:r>
              <w:rPr>
                <w:color w:val="595958"/>
                <w:spacing w:val="-5"/>
                <w:sz w:val="14"/>
              </w:rPr>
              <w:t>637</w:t>
            </w:r>
          </w:p>
        </w:tc>
        <w:tc>
          <w:tcPr>
            <w:tcW w:w="411" w:type="dxa"/>
          </w:tcPr>
          <w:p>
            <w:pPr>
              <w:pStyle w:val="TableParagraph"/>
              <w:spacing w:before="11"/>
              <w:ind w:left="19" w:right="13"/>
              <w:jc w:val="center"/>
              <w:rPr>
                <w:sz w:val="14"/>
              </w:rPr>
            </w:pPr>
            <w:r>
              <w:rPr>
                <w:color w:val="595958"/>
                <w:spacing w:val="-5"/>
                <w:sz w:val="14"/>
              </w:rPr>
              <w:t>568</w:t>
            </w:r>
          </w:p>
        </w:tc>
        <w:tc>
          <w:tcPr>
            <w:tcW w:w="399" w:type="dxa"/>
          </w:tcPr>
          <w:p>
            <w:pPr>
              <w:pStyle w:val="TableParagraph"/>
              <w:spacing w:before="11"/>
              <w:ind w:left="22" w:right="15"/>
              <w:jc w:val="center"/>
              <w:rPr>
                <w:sz w:val="14"/>
              </w:rPr>
            </w:pPr>
            <w:r>
              <w:rPr>
                <w:color w:val="595958"/>
                <w:spacing w:val="-5"/>
                <w:sz w:val="14"/>
              </w:rPr>
              <w:t>560</w:t>
            </w:r>
          </w:p>
        </w:tc>
        <w:tc>
          <w:tcPr>
            <w:tcW w:w="411" w:type="dxa"/>
          </w:tcPr>
          <w:p>
            <w:pPr>
              <w:pStyle w:val="TableParagraph"/>
              <w:spacing w:before="11"/>
              <w:ind w:left="19" w:right="11"/>
              <w:jc w:val="center"/>
              <w:rPr>
                <w:sz w:val="14"/>
              </w:rPr>
            </w:pPr>
            <w:r>
              <w:rPr>
                <w:color w:val="595958"/>
                <w:spacing w:val="-5"/>
                <w:sz w:val="14"/>
              </w:rPr>
              <w:t>539</w:t>
            </w:r>
          </w:p>
        </w:tc>
        <w:tc>
          <w:tcPr>
            <w:tcW w:w="399" w:type="dxa"/>
          </w:tcPr>
          <w:p>
            <w:pPr>
              <w:pStyle w:val="TableParagraph"/>
              <w:spacing w:before="11"/>
              <w:ind w:left="22" w:right="12"/>
              <w:jc w:val="center"/>
              <w:rPr>
                <w:sz w:val="14"/>
              </w:rPr>
            </w:pPr>
            <w:r>
              <w:rPr>
                <w:color w:val="595958"/>
                <w:spacing w:val="-5"/>
                <w:sz w:val="14"/>
              </w:rPr>
              <w:t>582</w:t>
            </w:r>
          </w:p>
        </w:tc>
        <w:tc>
          <w:tcPr>
            <w:tcW w:w="411" w:type="dxa"/>
          </w:tcPr>
          <w:p>
            <w:pPr>
              <w:pStyle w:val="TableParagraph"/>
              <w:spacing w:before="11"/>
              <w:ind w:left="19" w:right="8"/>
              <w:jc w:val="center"/>
              <w:rPr>
                <w:sz w:val="14"/>
              </w:rPr>
            </w:pPr>
            <w:r>
              <w:rPr>
                <w:color w:val="595958"/>
                <w:spacing w:val="-5"/>
                <w:sz w:val="14"/>
              </w:rPr>
              <w:t>558</w:t>
            </w:r>
          </w:p>
        </w:tc>
        <w:tc>
          <w:tcPr>
            <w:tcW w:w="399" w:type="dxa"/>
          </w:tcPr>
          <w:p>
            <w:pPr>
              <w:pStyle w:val="TableParagraph"/>
              <w:spacing w:before="11"/>
              <w:ind w:left="22" w:right="10"/>
              <w:jc w:val="center"/>
              <w:rPr>
                <w:sz w:val="14"/>
              </w:rPr>
            </w:pPr>
            <w:r>
              <w:rPr>
                <w:color w:val="595958"/>
                <w:spacing w:val="-5"/>
                <w:sz w:val="14"/>
              </w:rPr>
              <w:t>383</w:t>
            </w:r>
          </w:p>
        </w:tc>
        <w:tc>
          <w:tcPr>
            <w:tcW w:w="411" w:type="dxa"/>
          </w:tcPr>
          <w:p>
            <w:pPr>
              <w:pStyle w:val="TableParagraph"/>
              <w:spacing w:before="11"/>
              <w:ind w:left="19" w:right="6"/>
              <w:jc w:val="center"/>
              <w:rPr>
                <w:sz w:val="14"/>
              </w:rPr>
            </w:pPr>
            <w:r>
              <w:rPr>
                <w:color w:val="595958"/>
                <w:spacing w:val="-5"/>
                <w:sz w:val="14"/>
              </w:rPr>
              <w:t>387</w:t>
            </w:r>
          </w:p>
        </w:tc>
      </w:tr>
      <w:tr>
        <w:trPr>
          <w:trHeight w:val="208" w:hRule="atLeast"/>
        </w:trPr>
        <w:tc>
          <w:tcPr>
            <w:tcW w:w="857" w:type="dxa"/>
          </w:tcPr>
          <w:p>
            <w:pPr>
              <w:pStyle w:val="TableParagraph"/>
              <w:spacing w:line="169" w:lineRule="exact"/>
              <w:ind w:left="161"/>
              <w:jc w:val="left"/>
              <w:rPr>
                <w:sz w:val="14"/>
              </w:rPr>
            </w:pPr>
            <w:r>
              <w:rPr>
                <w:color w:val="595958"/>
                <w:spacing w:val="-2"/>
                <w:sz w:val="14"/>
              </w:rPr>
              <w:t>Junior</w:t>
            </w:r>
          </w:p>
        </w:tc>
        <w:tc>
          <w:tcPr>
            <w:tcW w:w="411" w:type="dxa"/>
          </w:tcPr>
          <w:p>
            <w:pPr>
              <w:pStyle w:val="TableParagraph"/>
              <w:spacing w:before="1"/>
              <w:ind w:left="19" w:right="5"/>
              <w:jc w:val="center"/>
              <w:rPr>
                <w:sz w:val="14"/>
              </w:rPr>
            </w:pPr>
            <w:r>
              <w:rPr>
                <w:color w:val="595958"/>
                <w:spacing w:val="-5"/>
                <w:sz w:val="14"/>
              </w:rPr>
              <w:t>415</w:t>
            </w:r>
          </w:p>
        </w:tc>
        <w:tc>
          <w:tcPr>
            <w:tcW w:w="411" w:type="dxa"/>
          </w:tcPr>
          <w:p>
            <w:pPr>
              <w:pStyle w:val="TableParagraph"/>
              <w:spacing w:before="1"/>
              <w:ind w:left="19" w:right="15"/>
              <w:jc w:val="center"/>
              <w:rPr>
                <w:sz w:val="14"/>
              </w:rPr>
            </w:pPr>
            <w:r>
              <w:rPr>
                <w:color w:val="595958"/>
                <w:spacing w:val="-5"/>
                <w:sz w:val="14"/>
              </w:rPr>
              <w:t>293</w:t>
            </w:r>
          </w:p>
        </w:tc>
        <w:tc>
          <w:tcPr>
            <w:tcW w:w="399" w:type="dxa"/>
          </w:tcPr>
          <w:p>
            <w:pPr>
              <w:pStyle w:val="TableParagraph"/>
              <w:spacing w:before="1"/>
              <w:ind w:left="22" w:right="17"/>
              <w:jc w:val="center"/>
              <w:rPr>
                <w:sz w:val="14"/>
              </w:rPr>
            </w:pPr>
            <w:r>
              <w:rPr>
                <w:color w:val="595958"/>
                <w:spacing w:val="-5"/>
                <w:sz w:val="14"/>
              </w:rPr>
              <w:t>229</w:t>
            </w:r>
          </w:p>
        </w:tc>
        <w:tc>
          <w:tcPr>
            <w:tcW w:w="411" w:type="dxa"/>
          </w:tcPr>
          <w:p>
            <w:pPr>
              <w:pStyle w:val="TableParagraph"/>
              <w:spacing w:before="1"/>
              <w:ind w:left="19" w:right="13"/>
              <w:jc w:val="center"/>
              <w:rPr>
                <w:sz w:val="14"/>
              </w:rPr>
            </w:pPr>
            <w:r>
              <w:rPr>
                <w:color w:val="595958"/>
                <w:spacing w:val="-5"/>
                <w:sz w:val="14"/>
              </w:rPr>
              <w:t>208</w:t>
            </w:r>
          </w:p>
        </w:tc>
        <w:tc>
          <w:tcPr>
            <w:tcW w:w="399" w:type="dxa"/>
          </w:tcPr>
          <w:p>
            <w:pPr>
              <w:pStyle w:val="TableParagraph"/>
              <w:spacing w:before="1"/>
              <w:ind w:left="22" w:right="15"/>
              <w:jc w:val="center"/>
              <w:rPr>
                <w:sz w:val="14"/>
              </w:rPr>
            </w:pPr>
            <w:r>
              <w:rPr>
                <w:color w:val="595958"/>
                <w:spacing w:val="-5"/>
                <w:sz w:val="14"/>
              </w:rPr>
              <w:t>205</w:t>
            </w:r>
          </w:p>
        </w:tc>
        <w:tc>
          <w:tcPr>
            <w:tcW w:w="411" w:type="dxa"/>
          </w:tcPr>
          <w:p>
            <w:pPr>
              <w:pStyle w:val="TableParagraph"/>
              <w:spacing w:before="1"/>
              <w:ind w:left="19" w:right="11"/>
              <w:jc w:val="center"/>
              <w:rPr>
                <w:sz w:val="14"/>
              </w:rPr>
            </w:pPr>
            <w:r>
              <w:rPr>
                <w:color w:val="595958"/>
                <w:spacing w:val="-5"/>
                <w:sz w:val="14"/>
              </w:rPr>
              <w:t>195</w:t>
            </w:r>
          </w:p>
        </w:tc>
        <w:tc>
          <w:tcPr>
            <w:tcW w:w="399" w:type="dxa"/>
          </w:tcPr>
          <w:p>
            <w:pPr>
              <w:pStyle w:val="TableParagraph"/>
              <w:spacing w:before="1"/>
              <w:ind w:left="22" w:right="12"/>
              <w:jc w:val="center"/>
              <w:rPr>
                <w:sz w:val="14"/>
              </w:rPr>
            </w:pPr>
            <w:r>
              <w:rPr>
                <w:color w:val="595958"/>
                <w:spacing w:val="-5"/>
                <w:sz w:val="14"/>
              </w:rPr>
              <w:t>196</w:t>
            </w:r>
          </w:p>
        </w:tc>
        <w:tc>
          <w:tcPr>
            <w:tcW w:w="411" w:type="dxa"/>
          </w:tcPr>
          <w:p>
            <w:pPr>
              <w:pStyle w:val="TableParagraph"/>
              <w:spacing w:before="1"/>
              <w:ind w:left="19" w:right="8"/>
              <w:jc w:val="center"/>
              <w:rPr>
                <w:sz w:val="14"/>
              </w:rPr>
            </w:pPr>
            <w:r>
              <w:rPr>
                <w:color w:val="595958"/>
                <w:spacing w:val="-5"/>
                <w:sz w:val="14"/>
              </w:rPr>
              <w:t>137</w:t>
            </w:r>
          </w:p>
        </w:tc>
        <w:tc>
          <w:tcPr>
            <w:tcW w:w="399" w:type="dxa"/>
          </w:tcPr>
          <w:p>
            <w:pPr>
              <w:pStyle w:val="TableParagraph"/>
              <w:spacing w:before="1"/>
              <w:ind w:left="22" w:right="10"/>
              <w:jc w:val="center"/>
              <w:rPr>
                <w:sz w:val="14"/>
              </w:rPr>
            </w:pPr>
            <w:r>
              <w:rPr>
                <w:color w:val="595958"/>
                <w:spacing w:val="-5"/>
                <w:sz w:val="14"/>
              </w:rPr>
              <w:t>135</w:t>
            </w:r>
          </w:p>
        </w:tc>
        <w:tc>
          <w:tcPr>
            <w:tcW w:w="411" w:type="dxa"/>
          </w:tcPr>
          <w:p>
            <w:pPr>
              <w:pStyle w:val="TableParagraph"/>
              <w:spacing w:before="1"/>
              <w:ind w:left="19" w:right="6"/>
              <w:jc w:val="center"/>
              <w:rPr>
                <w:sz w:val="14"/>
              </w:rPr>
            </w:pPr>
            <w:r>
              <w:rPr>
                <w:color w:val="595958"/>
                <w:spacing w:val="-5"/>
                <w:sz w:val="14"/>
              </w:rPr>
              <w:t>131</w:t>
            </w:r>
          </w:p>
        </w:tc>
      </w:tr>
      <w:tr>
        <w:trPr>
          <w:trHeight w:val="250" w:hRule="atLeast"/>
        </w:trPr>
        <w:tc>
          <w:tcPr>
            <w:tcW w:w="857" w:type="dxa"/>
            <w:tcBorders>
              <w:bottom w:val="nil"/>
            </w:tcBorders>
          </w:tcPr>
          <w:p>
            <w:pPr>
              <w:pStyle w:val="TableParagraph"/>
              <w:spacing w:line="170" w:lineRule="exact"/>
              <w:ind w:right="21"/>
              <w:rPr>
                <w:sz w:val="14"/>
              </w:rPr>
            </w:pPr>
            <w:r>
              <w:rPr>
                <w:color w:val="595958"/>
                <w:spacing w:val="-2"/>
                <w:sz w:val="14"/>
              </w:rPr>
              <w:t>Frosh/Soph</w:t>
            </w:r>
          </w:p>
        </w:tc>
        <w:tc>
          <w:tcPr>
            <w:tcW w:w="411" w:type="dxa"/>
            <w:tcBorders>
              <w:bottom w:val="nil"/>
            </w:tcBorders>
          </w:tcPr>
          <w:p>
            <w:pPr>
              <w:pStyle w:val="TableParagraph"/>
              <w:spacing w:before="3"/>
              <w:ind w:left="19" w:right="4"/>
              <w:jc w:val="center"/>
              <w:rPr>
                <w:sz w:val="14"/>
              </w:rPr>
            </w:pPr>
            <w:r>
              <w:rPr>
                <w:color w:val="595958"/>
                <w:spacing w:val="-5"/>
                <w:sz w:val="14"/>
              </w:rPr>
              <w:t>19</w:t>
            </w:r>
          </w:p>
        </w:tc>
        <w:tc>
          <w:tcPr>
            <w:tcW w:w="411" w:type="dxa"/>
            <w:tcBorders>
              <w:bottom w:val="nil"/>
            </w:tcBorders>
          </w:tcPr>
          <w:p>
            <w:pPr>
              <w:pStyle w:val="TableParagraph"/>
              <w:spacing w:before="3"/>
              <w:ind w:left="19" w:right="14"/>
              <w:jc w:val="center"/>
              <w:rPr>
                <w:sz w:val="14"/>
              </w:rPr>
            </w:pPr>
            <w:r>
              <w:rPr>
                <w:color w:val="595958"/>
                <w:spacing w:val="-5"/>
                <w:sz w:val="14"/>
              </w:rPr>
              <w:t>10</w:t>
            </w:r>
          </w:p>
        </w:tc>
        <w:tc>
          <w:tcPr>
            <w:tcW w:w="399" w:type="dxa"/>
            <w:tcBorders>
              <w:bottom w:val="nil"/>
            </w:tcBorders>
          </w:tcPr>
          <w:p>
            <w:pPr>
              <w:pStyle w:val="TableParagraph"/>
              <w:spacing w:before="3"/>
              <w:ind w:left="22" w:right="14"/>
              <w:jc w:val="center"/>
              <w:rPr>
                <w:sz w:val="14"/>
              </w:rPr>
            </w:pPr>
            <w:r>
              <w:rPr>
                <w:color w:val="595958"/>
                <w:spacing w:val="-10"/>
                <w:sz w:val="14"/>
              </w:rPr>
              <w:t>8</w:t>
            </w:r>
          </w:p>
        </w:tc>
        <w:tc>
          <w:tcPr>
            <w:tcW w:w="411" w:type="dxa"/>
            <w:tcBorders>
              <w:bottom w:val="nil"/>
            </w:tcBorders>
          </w:tcPr>
          <w:p>
            <w:pPr>
              <w:pStyle w:val="TableParagraph"/>
              <w:spacing w:before="3"/>
              <w:ind w:left="19" w:right="10"/>
              <w:jc w:val="center"/>
              <w:rPr>
                <w:sz w:val="14"/>
              </w:rPr>
            </w:pPr>
            <w:r>
              <w:rPr>
                <w:color w:val="595958"/>
                <w:spacing w:val="-10"/>
                <w:sz w:val="14"/>
              </w:rPr>
              <w:t>4</w:t>
            </w:r>
          </w:p>
        </w:tc>
        <w:tc>
          <w:tcPr>
            <w:tcW w:w="399" w:type="dxa"/>
            <w:tcBorders>
              <w:bottom w:val="nil"/>
            </w:tcBorders>
          </w:tcPr>
          <w:p>
            <w:pPr>
              <w:pStyle w:val="TableParagraph"/>
              <w:spacing w:before="3"/>
              <w:ind w:left="22" w:right="12"/>
              <w:jc w:val="center"/>
              <w:rPr>
                <w:sz w:val="14"/>
              </w:rPr>
            </w:pPr>
            <w:r>
              <w:rPr>
                <w:color w:val="595958"/>
                <w:spacing w:val="-10"/>
                <w:sz w:val="14"/>
              </w:rPr>
              <w:t>2</w:t>
            </w:r>
          </w:p>
        </w:tc>
        <w:tc>
          <w:tcPr>
            <w:tcW w:w="411" w:type="dxa"/>
            <w:tcBorders>
              <w:bottom w:val="nil"/>
            </w:tcBorders>
          </w:tcPr>
          <w:p>
            <w:pPr>
              <w:pStyle w:val="TableParagraph"/>
              <w:spacing w:before="3"/>
              <w:ind w:left="19" w:right="8"/>
              <w:jc w:val="center"/>
              <w:rPr>
                <w:sz w:val="14"/>
              </w:rPr>
            </w:pPr>
            <w:r>
              <w:rPr>
                <w:color w:val="595958"/>
                <w:spacing w:val="-10"/>
                <w:sz w:val="14"/>
              </w:rPr>
              <w:t>5</w:t>
            </w:r>
          </w:p>
        </w:tc>
        <w:tc>
          <w:tcPr>
            <w:tcW w:w="399" w:type="dxa"/>
            <w:tcBorders>
              <w:bottom w:val="nil"/>
            </w:tcBorders>
          </w:tcPr>
          <w:p>
            <w:pPr>
              <w:pStyle w:val="TableParagraph"/>
              <w:spacing w:before="3"/>
              <w:ind w:left="22" w:right="10"/>
              <w:jc w:val="center"/>
              <w:rPr>
                <w:sz w:val="14"/>
              </w:rPr>
            </w:pPr>
            <w:r>
              <w:rPr>
                <w:color w:val="595958"/>
                <w:spacing w:val="-10"/>
                <w:sz w:val="14"/>
              </w:rPr>
              <w:t>2</w:t>
            </w:r>
          </w:p>
        </w:tc>
        <w:tc>
          <w:tcPr>
            <w:tcW w:w="411" w:type="dxa"/>
            <w:tcBorders>
              <w:bottom w:val="nil"/>
            </w:tcBorders>
          </w:tcPr>
          <w:p>
            <w:pPr>
              <w:pStyle w:val="TableParagraph"/>
              <w:spacing w:before="3"/>
              <w:ind w:left="19" w:right="5"/>
              <w:jc w:val="center"/>
              <w:rPr>
                <w:sz w:val="14"/>
              </w:rPr>
            </w:pPr>
            <w:r>
              <w:rPr>
                <w:color w:val="595958"/>
                <w:spacing w:val="-10"/>
                <w:sz w:val="14"/>
              </w:rPr>
              <w:t>2</w:t>
            </w:r>
          </w:p>
        </w:tc>
        <w:tc>
          <w:tcPr>
            <w:tcW w:w="399" w:type="dxa"/>
            <w:tcBorders>
              <w:bottom w:val="nil"/>
            </w:tcBorders>
          </w:tcPr>
          <w:p>
            <w:pPr>
              <w:pStyle w:val="TableParagraph"/>
              <w:spacing w:before="3"/>
              <w:ind w:left="22" w:right="7"/>
              <w:jc w:val="center"/>
              <w:rPr>
                <w:sz w:val="14"/>
              </w:rPr>
            </w:pPr>
            <w:r>
              <w:rPr>
                <w:color w:val="595958"/>
                <w:spacing w:val="-10"/>
                <w:sz w:val="14"/>
              </w:rPr>
              <w:t>5</w:t>
            </w:r>
          </w:p>
        </w:tc>
        <w:tc>
          <w:tcPr>
            <w:tcW w:w="411" w:type="dxa"/>
            <w:tcBorders>
              <w:bottom w:val="nil"/>
            </w:tcBorders>
          </w:tcPr>
          <w:p>
            <w:pPr>
              <w:pStyle w:val="TableParagraph"/>
              <w:spacing w:before="3"/>
              <w:ind w:left="19" w:right="6"/>
              <w:jc w:val="center"/>
              <w:rPr>
                <w:sz w:val="14"/>
              </w:rPr>
            </w:pPr>
            <w:r>
              <w:rPr>
                <w:color w:val="595958"/>
                <w:spacing w:val="-5"/>
                <w:sz w:val="14"/>
              </w:rPr>
              <w:t>114</w:t>
            </w:r>
          </w:p>
        </w:tc>
      </w:tr>
    </w:tbl>
    <w:p>
      <w:pPr>
        <w:spacing w:before="110"/>
        <w:ind w:left="0" w:right="392" w:firstLine="0"/>
        <w:jc w:val="center"/>
        <w:rPr>
          <w:rFonts w:ascii="Calibri"/>
          <w:sz w:val="18"/>
        </w:rPr>
      </w:pPr>
      <w:r>
        <w:rPr/>
        <mc:AlternateContent>
          <mc:Choice Requires="wps">
            <w:drawing>
              <wp:anchor distT="0" distB="0" distL="0" distR="0" allowOverlap="1" layoutInCell="1" locked="0" behindDoc="1" simplePos="0" relativeHeight="476958208">
                <wp:simplePos x="0" y="0"/>
                <wp:positionH relativeFrom="page">
                  <wp:posOffset>6756909</wp:posOffset>
                </wp:positionH>
                <wp:positionV relativeFrom="paragraph">
                  <wp:posOffset>75033</wp:posOffset>
                </wp:positionV>
                <wp:extent cx="519430" cy="10985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519430" cy="109855"/>
                        </a:xfrm>
                        <a:prstGeom prst="rect">
                          <a:avLst/>
                        </a:prstGeom>
                      </wps:spPr>
                      <wps:txbx>
                        <w:txbxContent>
                          <w:p>
                            <w:pPr>
                              <w:spacing w:before="2"/>
                              <w:ind w:left="0" w:right="0" w:firstLine="0"/>
                              <w:jc w:val="left"/>
                              <w:rPr>
                                <w:rFonts w:ascii="Microsoft Sans Serif"/>
                                <w:sz w:val="15"/>
                              </w:rPr>
                            </w:pPr>
                            <w:r>
                              <w:rPr>
                                <w:rFonts w:ascii="Microsoft Sans Serif"/>
                                <w:spacing w:val="-2"/>
                                <w:sz w:val="15"/>
                              </w:rPr>
                              <w:t>Indianapolis</w:t>
                            </w:r>
                          </w:p>
                        </w:txbxContent>
                      </wps:txbx>
                      <wps:bodyPr wrap="square" lIns="0" tIns="0" rIns="0" bIns="0" rtlCol="0">
                        <a:noAutofit/>
                      </wps:bodyPr>
                    </wps:wsp>
                  </a:graphicData>
                </a:graphic>
              </wp:anchor>
            </w:drawing>
          </mc:Choice>
          <mc:Fallback>
            <w:pict>
              <v:shape style="position:absolute;margin-left:532.040100pt;margin-top:5.908129pt;width:40.9pt;height:8.65pt;mso-position-horizontal-relative:page;mso-position-vertical-relative:paragraph;z-index:-26358272" type="#_x0000_t202" id="docshape112" filled="false" stroked="false">
                <v:textbox inset="0,0,0,0">
                  <w:txbxContent>
                    <w:p>
                      <w:pPr>
                        <w:spacing w:before="2"/>
                        <w:ind w:left="0" w:right="0" w:firstLine="0"/>
                        <w:jc w:val="left"/>
                        <w:rPr>
                          <w:rFonts w:ascii="Microsoft Sans Serif"/>
                          <w:sz w:val="15"/>
                        </w:rPr>
                      </w:pPr>
                      <w:r>
                        <w:rPr>
                          <w:rFonts w:ascii="Microsoft Sans Serif"/>
                          <w:spacing w:val="-2"/>
                          <w:sz w:val="15"/>
                        </w:rPr>
                        <w:t>Indianapolis</w:t>
                      </w:r>
                    </w:p>
                  </w:txbxContent>
                </v:textbox>
                <w10:wrap type="none"/>
              </v:shape>
            </w:pict>
          </mc:Fallback>
        </mc:AlternateContent>
      </w:r>
      <w:r>
        <w:rPr>
          <w:rFonts w:ascii="Calibri"/>
          <w:color w:val="595958"/>
          <w:spacing w:val="-2"/>
          <w:w w:val="105"/>
          <w:sz w:val="18"/>
        </w:rPr>
        <w:t>Bloomington</w:t>
      </w:r>
      <w:r>
        <w:rPr>
          <w:rFonts w:ascii="Calibri"/>
          <w:color w:val="595958"/>
          <w:spacing w:val="3"/>
          <w:w w:val="105"/>
          <w:sz w:val="18"/>
        </w:rPr>
        <w:t> </w:t>
      </w:r>
      <w:r>
        <w:rPr>
          <w:rFonts w:ascii="Calibri"/>
          <w:color w:val="595958"/>
          <w:spacing w:val="-2"/>
          <w:w w:val="105"/>
          <w:sz w:val="18"/>
        </w:rPr>
        <w:t>Graduate</w:t>
      </w:r>
      <w:r>
        <w:rPr>
          <w:rFonts w:ascii="Calibri"/>
          <w:color w:val="595958"/>
          <w:spacing w:val="-3"/>
          <w:w w:val="105"/>
          <w:sz w:val="18"/>
        </w:rPr>
        <w:t> </w:t>
      </w:r>
      <w:r>
        <w:rPr>
          <w:rFonts w:ascii="Calibri"/>
          <w:color w:val="595958"/>
          <w:spacing w:val="-2"/>
          <w:w w:val="105"/>
          <w:sz w:val="18"/>
        </w:rPr>
        <w:t>Education</w:t>
      </w:r>
      <w:r>
        <w:rPr>
          <w:rFonts w:ascii="Calibri"/>
          <w:color w:val="595958"/>
          <w:spacing w:val="-7"/>
          <w:w w:val="105"/>
          <w:sz w:val="18"/>
        </w:rPr>
        <w:t> </w:t>
      </w:r>
      <w:r>
        <w:rPr>
          <w:rFonts w:ascii="Calibri"/>
          <w:color w:val="595958"/>
          <w:spacing w:val="-2"/>
          <w:w w:val="105"/>
          <w:sz w:val="18"/>
        </w:rPr>
        <w:t>Enrollments</w:t>
      </w:r>
    </w:p>
    <w:p>
      <w:pPr>
        <w:spacing w:before="103"/>
        <w:ind w:left="0" w:right="4510" w:firstLine="0"/>
        <w:jc w:val="right"/>
        <w:rPr>
          <w:rFonts w:ascii="Calibri"/>
          <w:sz w:val="14"/>
        </w:rPr>
      </w:pPr>
      <w:r>
        <w:rPr>
          <w:rFonts w:ascii="Calibri"/>
          <w:color w:val="595958"/>
          <w:spacing w:val="-4"/>
          <w:sz w:val="14"/>
        </w:rPr>
        <w:t>1400</w:t>
      </w:r>
    </w:p>
    <w:p>
      <w:pPr>
        <w:spacing w:before="96"/>
        <w:ind w:left="0" w:right="4510" w:firstLine="0"/>
        <w:jc w:val="right"/>
        <w:rPr>
          <w:rFonts w:ascii="Calibri"/>
          <w:sz w:val="14"/>
        </w:rPr>
      </w:pPr>
      <w:r>
        <w:rPr>
          <w:rFonts w:ascii="Calibri"/>
          <w:color w:val="595958"/>
          <w:spacing w:val="-4"/>
          <w:sz w:val="14"/>
        </w:rPr>
        <w:t>1200</w:t>
      </w:r>
    </w:p>
    <w:p>
      <w:pPr>
        <w:spacing w:before="96"/>
        <w:ind w:left="0" w:right="4510" w:firstLine="0"/>
        <w:jc w:val="right"/>
        <w:rPr>
          <w:rFonts w:ascii="Calibri"/>
          <w:sz w:val="14"/>
        </w:rPr>
      </w:pPr>
      <w:r>
        <w:rPr>
          <w:rFonts w:ascii="Calibri"/>
          <w:color w:val="595958"/>
          <w:spacing w:val="-4"/>
          <w:sz w:val="14"/>
        </w:rPr>
        <w:t>1000</w:t>
      </w:r>
    </w:p>
    <w:p>
      <w:pPr>
        <w:spacing w:before="97"/>
        <w:ind w:left="0" w:right="4509" w:firstLine="0"/>
        <w:jc w:val="right"/>
        <w:rPr>
          <w:rFonts w:ascii="Calibri"/>
          <w:sz w:val="14"/>
        </w:rPr>
      </w:pPr>
      <w:r>
        <w:rPr>
          <w:rFonts w:ascii="Calibri"/>
          <w:color w:val="595958"/>
          <w:spacing w:val="-5"/>
          <w:sz w:val="14"/>
        </w:rPr>
        <w:t>800</w:t>
      </w:r>
    </w:p>
    <w:p>
      <w:pPr>
        <w:spacing w:before="96"/>
        <w:ind w:left="0" w:right="4509" w:firstLine="0"/>
        <w:jc w:val="right"/>
        <w:rPr>
          <w:rFonts w:ascii="Calibri"/>
          <w:sz w:val="14"/>
        </w:rPr>
      </w:pPr>
      <w:r>
        <w:rPr>
          <w:rFonts w:ascii="Calibri"/>
          <w:color w:val="595958"/>
          <w:spacing w:val="-5"/>
          <w:sz w:val="14"/>
        </w:rPr>
        <w:t>600</w:t>
      </w:r>
    </w:p>
    <w:p>
      <w:pPr>
        <w:spacing w:before="96"/>
        <w:ind w:left="0" w:right="4509" w:firstLine="0"/>
        <w:jc w:val="right"/>
        <w:rPr>
          <w:rFonts w:ascii="Calibri"/>
          <w:sz w:val="14"/>
        </w:rPr>
      </w:pPr>
      <w:r>
        <w:rPr>
          <w:rFonts w:ascii="Calibri"/>
          <w:color w:val="595958"/>
          <w:spacing w:val="-5"/>
          <w:sz w:val="14"/>
        </w:rPr>
        <w:t>400</w:t>
      </w:r>
    </w:p>
    <w:p>
      <w:pPr>
        <w:spacing w:before="96"/>
        <w:ind w:left="0" w:right="4509" w:firstLine="0"/>
        <w:jc w:val="right"/>
        <w:rPr>
          <w:rFonts w:ascii="Calibri"/>
          <w:sz w:val="14"/>
        </w:rPr>
      </w:pPr>
      <w:r>
        <w:rPr>
          <w:rFonts w:ascii="Calibri"/>
          <w:color w:val="595958"/>
          <w:spacing w:val="-5"/>
          <w:sz w:val="14"/>
        </w:rPr>
        <w:t>200</w:t>
      </w:r>
    </w:p>
    <w:p>
      <w:pPr>
        <w:spacing w:before="96"/>
        <w:ind w:left="0" w:right="4506" w:firstLine="0"/>
        <w:jc w:val="right"/>
        <w:rPr>
          <w:rFonts w:ascii="Calibri"/>
          <w:sz w:val="14"/>
        </w:rPr>
      </w:pPr>
      <w:r>
        <w:rPr/>
        <mc:AlternateContent>
          <mc:Choice Requires="wps">
            <w:drawing>
              <wp:anchor distT="0" distB="0" distL="0" distR="0" allowOverlap="1" layoutInCell="1" locked="0" behindDoc="0" simplePos="0" relativeHeight="15740416">
                <wp:simplePos x="0" y="0"/>
                <wp:positionH relativeFrom="page">
                  <wp:posOffset>4026734</wp:posOffset>
                </wp:positionH>
                <wp:positionV relativeFrom="paragraph">
                  <wp:posOffset>120192</wp:posOffset>
                </wp:positionV>
                <wp:extent cx="3208655" cy="57531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3208655" cy="575310"/>
                        </a:xfrm>
                        <a:prstGeom prst="rect">
                          <a:avLst/>
                        </a:prstGeom>
                      </wps:spPr>
                      <wps:txbx>
                        <w:txbxContent>
                          <w:tbl>
                            <w:tblPr>
                              <w:tblW w:w="0" w:type="auto"/>
                              <w:jc w:val="left"/>
                              <w:tblInd w:w="67"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939"/>
                              <w:gridCol w:w="399"/>
                              <w:gridCol w:w="387"/>
                              <w:gridCol w:w="399"/>
                              <w:gridCol w:w="399"/>
                              <w:gridCol w:w="399"/>
                              <w:gridCol w:w="399"/>
                              <w:gridCol w:w="399"/>
                              <w:gridCol w:w="399"/>
                              <w:gridCol w:w="399"/>
                              <w:gridCol w:w="399"/>
                            </w:tblGrid>
                            <w:tr>
                              <w:trPr>
                                <w:trHeight w:val="196" w:hRule="atLeast"/>
                              </w:trPr>
                              <w:tc>
                                <w:tcPr>
                                  <w:tcW w:w="939" w:type="dxa"/>
                                  <w:tcBorders>
                                    <w:top w:val="nil"/>
                                    <w:left w:val="nil"/>
                                  </w:tcBorders>
                                </w:tcPr>
                                <w:p>
                                  <w:pPr>
                                    <w:pStyle w:val="TableParagraph"/>
                                    <w:jc w:val="left"/>
                                    <w:rPr>
                                      <w:rFonts w:ascii="Times New Roman"/>
                                      <w:sz w:val="12"/>
                                    </w:rPr>
                                  </w:pPr>
                                </w:p>
                              </w:tc>
                              <w:tc>
                                <w:tcPr>
                                  <w:tcW w:w="399" w:type="dxa"/>
                                </w:tcPr>
                                <w:p>
                                  <w:pPr>
                                    <w:pStyle w:val="TableParagraph"/>
                                    <w:spacing w:before="2"/>
                                    <w:ind w:left="22" w:right="22"/>
                                    <w:jc w:val="center"/>
                                    <w:rPr>
                                      <w:sz w:val="14"/>
                                    </w:rPr>
                                  </w:pPr>
                                  <w:r>
                                    <w:rPr>
                                      <w:color w:val="595958"/>
                                      <w:spacing w:val="-4"/>
                                      <w:sz w:val="14"/>
                                    </w:rPr>
                                    <w:t>2005</w:t>
                                  </w:r>
                                </w:p>
                              </w:tc>
                              <w:tc>
                                <w:tcPr>
                                  <w:tcW w:w="387" w:type="dxa"/>
                                </w:tcPr>
                                <w:p>
                                  <w:pPr>
                                    <w:pStyle w:val="TableParagraph"/>
                                    <w:spacing w:before="2"/>
                                    <w:ind w:left="11" w:right="1"/>
                                    <w:jc w:val="center"/>
                                    <w:rPr>
                                      <w:sz w:val="14"/>
                                    </w:rPr>
                                  </w:pPr>
                                  <w:r>
                                    <w:rPr>
                                      <w:color w:val="595958"/>
                                      <w:spacing w:val="-4"/>
                                      <w:sz w:val="14"/>
                                    </w:rPr>
                                    <w:t>2006</w:t>
                                  </w:r>
                                </w:p>
                              </w:tc>
                              <w:tc>
                                <w:tcPr>
                                  <w:tcW w:w="399" w:type="dxa"/>
                                </w:tcPr>
                                <w:p>
                                  <w:pPr>
                                    <w:pStyle w:val="TableParagraph"/>
                                    <w:spacing w:before="2"/>
                                    <w:ind w:left="22" w:right="1"/>
                                    <w:jc w:val="center"/>
                                    <w:rPr>
                                      <w:sz w:val="14"/>
                                    </w:rPr>
                                  </w:pPr>
                                  <w:r>
                                    <w:rPr>
                                      <w:color w:val="595958"/>
                                      <w:spacing w:val="-4"/>
                                      <w:sz w:val="14"/>
                                    </w:rPr>
                                    <w:t>2007</w:t>
                                  </w:r>
                                </w:p>
                              </w:tc>
                              <w:tc>
                                <w:tcPr>
                                  <w:tcW w:w="399" w:type="dxa"/>
                                </w:tcPr>
                                <w:p>
                                  <w:pPr>
                                    <w:pStyle w:val="TableParagraph"/>
                                    <w:spacing w:before="2"/>
                                    <w:ind w:left="22" w:right="3"/>
                                    <w:jc w:val="center"/>
                                    <w:rPr>
                                      <w:sz w:val="14"/>
                                    </w:rPr>
                                  </w:pPr>
                                  <w:r>
                                    <w:rPr>
                                      <w:color w:val="595958"/>
                                      <w:spacing w:val="-4"/>
                                      <w:sz w:val="14"/>
                                    </w:rPr>
                                    <w:t>2008</w:t>
                                  </w:r>
                                </w:p>
                              </w:tc>
                              <w:tc>
                                <w:tcPr>
                                  <w:tcW w:w="399" w:type="dxa"/>
                                </w:tcPr>
                                <w:p>
                                  <w:pPr>
                                    <w:pStyle w:val="TableParagraph"/>
                                    <w:spacing w:before="2"/>
                                    <w:ind w:left="60"/>
                                    <w:jc w:val="left"/>
                                    <w:rPr>
                                      <w:sz w:val="14"/>
                                    </w:rPr>
                                  </w:pPr>
                                  <w:r>
                                    <w:rPr>
                                      <w:color w:val="595958"/>
                                      <w:spacing w:val="-4"/>
                                      <w:sz w:val="14"/>
                                    </w:rPr>
                                    <w:t>2009</w:t>
                                  </w:r>
                                </w:p>
                              </w:tc>
                              <w:tc>
                                <w:tcPr>
                                  <w:tcW w:w="399" w:type="dxa"/>
                                </w:tcPr>
                                <w:p>
                                  <w:pPr>
                                    <w:pStyle w:val="TableParagraph"/>
                                    <w:spacing w:before="2"/>
                                    <w:ind w:left="59"/>
                                    <w:jc w:val="left"/>
                                    <w:rPr>
                                      <w:sz w:val="14"/>
                                    </w:rPr>
                                  </w:pPr>
                                  <w:r>
                                    <w:rPr>
                                      <w:color w:val="595958"/>
                                      <w:spacing w:val="-4"/>
                                      <w:sz w:val="14"/>
                                    </w:rPr>
                                    <w:t>2010</w:t>
                                  </w:r>
                                </w:p>
                              </w:tc>
                              <w:tc>
                                <w:tcPr>
                                  <w:tcW w:w="399" w:type="dxa"/>
                                </w:tcPr>
                                <w:p>
                                  <w:pPr>
                                    <w:pStyle w:val="TableParagraph"/>
                                    <w:spacing w:before="2"/>
                                    <w:ind w:left="59"/>
                                    <w:jc w:val="left"/>
                                    <w:rPr>
                                      <w:sz w:val="14"/>
                                    </w:rPr>
                                  </w:pPr>
                                  <w:r>
                                    <w:rPr>
                                      <w:color w:val="595958"/>
                                      <w:spacing w:val="-4"/>
                                      <w:sz w:val="14"/>
                                    </w:rPr>
                                    <w:t>2011</w:t>
                                  </w:r>
                                </w:p>
                              </w:tc>
                              <w:tc>
                                <w:tcPr>
                                  <w:tcW w:w="399" w:type="dxa"/>
                                </w:tcPr>
                                <w:p>
                                  <w:pPr>
                                    <w:pStyle w:val="TableParagraph"/>
                                    <w:spacing w:before="2"/>
                                    <w:ind w:left="58"/>
                                    <w:jc w:val="left"/>
                                    <w:rPr>
                                      <w:sz w:val="14"/>
                                    </w:rPr>
                                  </w:pPr>
                                  <w:r>
                                    <w:rPr>
                                      <w:color w:val="595958"/>
                                      <w:spacing w:val="-4"/>
                                      <w:sz w:val="14"/>
                                    </w:rPr>
                                    <w:t>2012</w:t>
                                  </w:r>
                                </w:p>
                              </w:tc>
                              <w:tc>
                                <w:tcPr>
                                  <w:tcW w:w="399" w:type="dxa"/>
                                </w:tcPr>
                                <w:p>
                                  <w:pPr>
                                    <w:pStyle w:val="TableParagraph"/>
                                    <w:spacing w:before="2"/>
                                    <w:ind w:left="57"/>
                                    <w:jc w:val="left"/>
                                    <w:rPr>
                                      <w:sz w:val="14"/>
                                    </w:rPr>
                                  </w:pPr>
                                  <w:r>
                                    <w:rPr>
                                      <w:color w:val="595958"/>
                                      <w:spacing w:val="-4"/>
                                      <w:sz w:val="14"/>
                                    </w:rPr>
                                    <w:t>2013</w:t>
                                  </w:r>
                                </w:p>
                              </w:tc>
                              <w:tc>
                                <w:tcPr>
                                  <w:tcW w:w="399" w:type="dxa"/>
                                </w:tcPr>
                                <w:p>
                                  <w:pPr>
                                    <w:pStyle w:val="TableParagraph"/>
                                    <w:spacing w:before="2"/>
                                    <w:ind w:left="57"/>
                                    <w:jc w:val="left"/>
                                    <w:rPr>
                                      <w:sz w:val="14"/>
                                    </w:rPr>
                                  </w:pPr>
                                  <w:r>
                                    <w:rPr>
                                      <w:color w:val="595958"/>
                                      <w:spacing w:val="-4"/>
                                      <w:sz w:val="14"/>
                                    </w:rPr>
                                    <w:t>2014</w:t>
                                  </w:r>
                                </w:p>
                              </w:tc>
                            </w:tr>
                            <w:tr>
                              <w:trPr>
                                <w:trHeight w:val="219" w:hRule="atLeast"/>
                              </w:trPr>
                              <w:tc>
                                <w:tcPr>
                                  <w:tcW w:w="939" w:type="dxa"/>
                                </w:tcPr>
                                <w:p>
                                  <w:pPr>
                                    <w:pStyle w:val="TableParagraph"/>
                                    <w:spacing w:before="8"/>
                                    <w:ind w:left="161"/>
                                    <w:jc w:val="left"/>
                                    <w:rPr>
                                      <w:sz w:val="14"/>
                                    </w:rPr>
                                  </w:pPr>
                                  <w:r>
                                    <w:rPr>
                                      <w:color w:val="595958"/>
                                      <w:spacing w:val="-2"/>
                                      <w:sz w:val="14"/>
                                    </w:rPr>
                                    <w:t>Doctoral</w:t>
                                  </w:r>
                                </w:p>
                              </w:tc>
                              <w:tc>
                                <w:tcPr>
                                  <w:tcW w:w="399" w:type="dxa"/>
                                </w:tcPr>
                                <w:p>
                                  <w:pPr>
                                    <w:pStyle w:val="TableParagraph"/>
                                    <w:spacing w:before="11"/>
                                    <w:ind w:left="22" w:right="22"/>
                                    <w:jc w:val="center"/>
                                    <w:rPr>
                                      <w:sz w:val="14"/>
                                    </w:rPr>
                                  </w:pPr>
                                  <w:r>
                                    <w:rPr>
                                      <w:color w:val="595958"/>
                                      <w:spacing w:val="-5"/>
                                      <w:sz w:val="14"/>
                                    </w:rPr>
                                    <w:t>584</w:t>
                                  </w:r>
                                </w:p>
                              </w:tc>
                              <w:tc>
                                <w:tcPr>
                                  <w:tcW w:w="387" w:type="dxa"/>
                                </w:tcPr>
                                <w:p>
                                  <w:pPr>
                                    <w:pStyle w:val="TableParagraph"/>
                                    <w:spacing w:before="11"/>
                                    <w:ind w:left="11"/>
                                    <w:jc w:val="center"/>
                                    <w:rPr>
                                      <w:sz w:val="14"/>
                                    </w:rPr>
                                  </w:pPr>
                                  <w:r>
                                    <w:rPr>
                                      <w:color w:val="595958"/>
                                      <w:spacing w:val="-5"/>
                                      <w:sz w:val="14"/>
                                    </w:rPr>
                                    <w:t>579</w:t>
                                  </w:r>
                                </w:p>
                              </w:tc>
                              <w:tc>
                                <w:tcPr>
                                  <w:tcW w:w="399" w:type="dxa"/>
                                </w:tcPr>
                                <w:p>
                                  <w:pPr>
                                    <w:pStyle w:val="TableParagraph"/>
                                    <w:spacing w:before="11"/>
                                    <w:ind w:left="22"/>
                                    <w:jc w:val="center"/>
                                    <w:rPr>
                                      <w:sz w:val="14"/>
                                    </w:rPr>
                                  </w:pPr>
                                  <w:r>
                                    <w:rPr>
                                      <w:color w:val="595958"/>
                                      <w:spacing w:val="-5"/>
                                      <w:sz w:val="14"/>
                                    </w:rPr>
                                    <w:t>603</w:t>
                                  </w:r>
                                </w:p>
                              </w:tc>
                              <w:tc>
                                <w:tcPr>
                                  <w:tcW w:w="399" w:type="dxa"/>
                                </w:tcPr>
                                <w:p>
                                  <w:pPr>
                                    <w:pStyle w:val="TableParagraph"/>
                                    <w:spacing w:before="11"/>
                                    <w:ind w:left="22" w:right="2"/>
                                    <w:jc w:val="center"/>
                                    <w:rPr>
                                      <w:sz w:val="14"/>
                                    </w:rPr>
                                  </w:pPr>
                                  <w:r>
                                    <w:rPr>
                                      <w:color w:val="595958"/>
                                      <w:spacing w:val="-5"/>
                                      <w:sz w:val="14"/>
                                    </w:rPr>
                                    <w:t>577</w:t>
                                  </w:r>
                                </w:p>
                              </w:tc>
                              <w:tc>
                                <w:tcPr>
                                  <w:tcW w:w="399" w:type="dxa"/>
                                </w:tcPr>
                                <w:p>
                                  <w:pPr>
                                    <w:pStyle w:val="TableParagraph"/>
                                    <w:spacing w:before="11"/>
                                    <w:ind w:left="96"/>
                                    <w:jc w:val="left"/>
                                    <w:rPr>
                                      <w:sz w:val="14"/>
                                    </w:rPr>
                                  </w:pPr>
                                  <w:r>
                                    <w:rPr>
                                      <w:color w:val="595958"/>
                                      <w:spacing w:val="-5"/>
                                      <w:sz w:val="14"/>
                                    </w:rPr>
                                    <w:t>591</w:t>
                                  </w:r>
                                </w:p>
                              </w:tc>
                              <w:tc>
                                <w:tcPr>
                                  <w:tcW w:w="399" w:type="dxa"/>
                                </w:tcPr>
                                <w:p>
                                  <w:pPr>
                                    <w:pStyle w:val="TableParagraph"/>
                                    <w:spacing w:before="11"/>
                                    <w:ind w:left="95"/>
                                    <w:jc w:val="left"/>
                                    <w:rPr>
                                      <w:sz w:val="14"/>
                                    </w:rPr>
                                  </w:pPr>
                                  <w:r>
                                    <w:rPr>
                                      <w:color w:val="595958"/>
                                      <w:spacing w:val="-5"/>
                                      <w:sz w:val="14"/>
                                    </w:rPr>
                                    <w:t>570</w:t>
                                  </w:r>
                                </w:p>
                              </w:tc>
                              <w:tc>
                                <w:tcPr>
                                  <w:tcW w:w="399" w:type="dxa"/>
                                </w:tcPr>
                                <w:p>
                                  <w:pPr>
                                    <w:pStyle w:val="TableParagraph"/>
                                    <w:spacing w:before="11"/>
                                    <w:ind w:left="94"/>
                                    <w:jc w:val="left"/>
                                    <w:rPr>
                                      <w:sz w:val="14"/>
                                    </w:rPr>
                                  </w:pPr>
                                  <w:r>
                                    <w:rPr>
                                      <w:color w:val="595958"/>
                                      <w:spacing w:val="-5"/>
                                      <w:sz w:val="14"/>
                                    </w:rPr>
                                    <w:t>591</w:t>
                                  </w:r>
                                </w:p>
                              </w:tc>
                              <w:tc>
                                <w:tcPr>
                                  <w:tcW w:w="399" w:type="dxa"/>
                                </w:tcPr>
                                <w:p>
                                  <w:pPr>
                                    <w:pStyle w:val="TableParagraph"/>
                                    <w:spacing w:before="11"/>
                                    <w:ind w:left="94"/>
                                    <w:jc w:val="left"/>
                                    <w:rPr>
                                      <w:sz w:val="14"/>
                                    </w:rPr>
                                  </w:pPr>
                                  <w:r>
                                    <w:rPr>
                                      <w:color w:val="595958"/>
                                      <w:spacing w:val="-5"/>
                                      <w:sz w:val="14"/>
                                    </w:rPr>
                                    <w:t>554</w:t>
                                  </w:r>
                                </w:p>
                              </w:tc>
                              <w:tc>
                                <w:tcPr>
                                  <w:tcW w:w="399" w:type="dxa"/>
                                </w:tcPr>
                                <w:p>
                                  <w:pPr>
                                    <w:pStyle w:val="TableParagraph"/>
                                    <w:spacing w:before="11"/>
                                    <w:ind w:left="93"/>
                                    <w:jc w:val="left"/>
                                    <w:rPr>
                                      <w:sz w:val="14"/>
                                    </w:rPr>
                                  </w:pPr>
                                  <w:r>
                                    <w:rPr>
                                      <w:color w:val="595958"/>
                                      <w:spacing w:val="-5"/>
                                      <w:sz w:val="14"/>
                                    </w:rPr>
                                    <w:t>600</w:t>
                                  </w:r>
                                </w:p>
                              </w:tc>
                              <w:tc>
                                <w:tcPr>
                                  <w:tcW w:w="399" w:type="dxa"/>
                                </w:tcPr>
                                <w:p>
                                  <w:pPr>
                                    <w:pStyle w:val="TableParagraph"/>
                                    <w:spacing w:before="11"/>
                                    <w:ind w:left="92"/>
                                    <w:jc w:val="left"/>
                                    <w:rPr>
                                      <w:sz w:val="14"/>
                                    </w:rPr>
                                  </w:pPr>
                                  <w:r>
                                    <w:rPr>
                                      <w:color w:val="595958"/>
                                      <w:spacing w:val="-5"/>
                                      <w:sz w:val="14"/>
                                    </w:rPr>
                                    <w:t>568</w:t>
                                  </w:r>
                                </w:p>
                              </w:tc>
                            </w:tr>
                            <w:tr>
                              <w:trPr>
                                <w:trHeight w:val="208" w:hRule="atLeast"/>
                              </w:trPr>
                              <w:tc>
                                <w:tcPr>
                                  <w:tcW w:w="939" w:type="dxa"/>
                                </w:tcPr>
                                <w:p>
                                  <w:pPr>
                                    <w:pStyle w:val="TableParagraph"/>
                                    <w:spacing w:line="169" w:lineRule="exact"/>
                                    <w:ind w:left="161"/>
                                    <w:jc w:val="left"/>
                                    <w:rPr>
                                      <w:sz w:val="14"/>
                                    </w:rPr>
                                  </w:pPr>
                                  <w:r>
                                    <w:rPr>
                                      <w:color w:val="595958"/>
                                      <w:spacing w:val="-2"/>
                                      <w:sz w:val="14"/>
                                    </w:rPr>
                                    <w:t>Masters</w:t>
                                  </w:r>
                                </w:p>
                              </w:tc>
                              <w:tc>
                                <w:tcPr>
                                  <w:tcW w:w="399" w:type="dxa"/>
                                </w:tcPr>
                                <w:p>
                                  <w:pPr>
                                    <w:pStyle w:val="TableParagraph"/>
                                    <w:spacing w:before="1"/>
                                    <w:ind w:left="22" w:right="22"/>
                                    <w:jc w:val="center"/>
                                    <w:rPr>
                                      <w:sz w:val="14"/>
                                    </w:rPr>
                                  </w:pPr>
                                  <w:r>
                                    <w:rPr>
                                      <w:color w:val="595958"/>
                                      <w:spacing w:val="-5"/>
                                      <w:sz w:val="14"/>
                                    </w:rPr>
                                    <w:t>458</w:t>
                                  </w:r>
                                </w:p>
                              </w:tc>
                              <w:tc>
                                <w:tcPr>
                                  <w:tcW w:w="387" w:type="dxa"/>
                                </w:tcPr>
                                <w:p>
                                  <w:pPr>
                                    <w:pStyle w:val="TableParagraph"/>
                                    <w:spacing w:before="1"/>
                                    <w:ind w:left="11"/>
                                    <w:jc w:val="center"/>
                                    <w:rPr>
                                      <w:sz w:val="14"/>
                                    </w:rPr>
                                  </w:pPr>
                                  <w:r>
                                    <w:rPr>
                                      <w:color w:val="595958"/>
                                      <w:spacing w:val="-5"/>
                                      <w:sz w:val="14"/>
                                    </w:rPr>
                                    <w:t>451</w:t>
                                  </w:r>
                                </w:p>
                              </w:tc>
                              <w:tc>
                                <w:tcPr>
                                  <w:tcW w:w="399" w:type="dxa"/>
                                </w:tcPr>
                                <w:p>
                                  <w:pPr>
                                    <w:pStyle w:val="TableParagraph"/>
                                    <w:spacing w:before="1"/>
                                    <w:ind w:left="22"/>
                                    <w:jc w:val="center"/>
                                    <w:rPr>
                                      <w:sz w:val="14"/>
                                    </w:rPr>
                                  </w:pPr>
                                  <w:r>
                                    <w:rPr>
                                      <w:color w:val="595958"/>
                                      <w:spacing w:val="-5"/>
                                      <w:sz w:val="14"/>
                                    </w:rPr>
                                    <w:t>451</w:t>
                                  </w:r>
                                </w:p>
                              </w:tc>
                              <w:tc>
                                <w:tcPr>
                                  <w:tcW w:w="399" w:type="dxa"/>
                                </w:tcPr>
                                <w:p>
                                  <w:pPr>
                                    <w:pStyle w:val="TableParagraph"/>
                                    <w:spacing w:before="1"/>
                                    <w:ind w:left="22" w:right="2"/>
                                    <w:jc w:val="center"/>
                                    <w:rPr>
                                      <w:sz w:val="14"/>
                                    </w:rPr>
                                  </w:pPr>
                                  <w:r>
                                    <w:rPr>
                                      <w:color w:val="595958"/>
                                      <w:spacing w:val="-5"/>
                                      <w:sz w:val="14"/>
                                    </w:rPr>
                                    <w:t>393</w:t>
                                  </w:r>
                                </w:p>
                              </w:tc>
                              <w:tc>
                                <w:tcPr>
                                  <w:tcW w:w="399" w:type="dxa"/>
                                </w:tcPr>
                                <w:p>
                                  <w:pPr>
                                    <w:pStyle w:val="TableParagraph"/>
                                    <w:spacing w:before="1"/>
                                    <w:ind w:left="96"/>
                                    <w:jc w:val="left"/>
                                    <w:rPr>
                                      <w:sz w:val="14"/>
                                    </w:rPr>
                                  </w:pPr>
                                  <w:r>
                                    <w:rPr>
                                      <w:color w:val="595958"/>
                                      <w:spacing w:val="-5"/>
                                      <w:sz w:val="14"/>
                                    </w:rPr>
                                    <w:t>427</w:t>
                                  </w:r>
                                </w:p>
                              </w:tc>
                              <w:tc>
                                <w:tcPr>
                                  <w:tcW w:w="399" w:type="dxa"/>
                                </w:tcPr>
                                <w:p>
                                  <w:pPr>
                                    <w:pStyle w:val="TableParagraph"/>
                                    <w:spacing w:before="1"/>
                                    <w:ind w:left="95"/>
                                    <w:jc w:val="left"/>
                                    <w:rPr>
                                      <w:sz w:val="14"/>
                                    </w:rPr>
                                  </w:pPr>
                                  <w:r>
                                    <w:rPr>
                                      <w:color w:val="595958"/>
                                      <w:spacing w:val="-5"/>
                                      <w:sz w:val="14"/>
                                    </w:rPr>
                                    <w:t>401</w:t>
                                  </w:r>
                                </w:p>
                              </w:tc>
                              <w:tc>
                                <w:tcPr>
                                  <w:tcW w:w="399" w:type="dxa"/>
                                </w:tcPr>
                                <w:p>
                                  <w:pPr>
                                    <w:pStyle w:val="TableParagraph"/>
                                    <w:spacing w:before="1"/>
                                    <w:ind w:left="94"/>
                                    <w:jc w:val="left"/>
                                    <w:rPr>
                                      <w:sz w:val="14"/>
                                    </w:rPr>
                                  </w:pPr>
                                  <w:r>
                                    <w:rPr>
                                      <w:color w:val="595958"/>
                                      <w:spacing w:val="-5"/>
                                      <w:sz w:val="14"/>
                                    </w:rPr>
                                    <w:t>389</w:t>
                                  </w:r>
                                </w:p>
                              </w:tc>
                              <w:tc>
                                <w:tcPr>
                                  <w:tcW w:w="399" w:type="dxa"/>
                                </w:tcPr>
                                <w:p>
                                  <w:pPr>
                                    <w:pStyle w:val="TableParagraph"/>
                                    <w:spacing w:before="1"/>
                                    <w:ind w:left="94"/>
                                    <w:jc w:val="left"/>
                                    <w:rPr>
                                      <w:sz w:val="14"/>
                                    </w:rPr>
                                  </w:pPr>
                                  <w:r>
                                    <w:rPr>
                                      <w:color w:val="595958"/>
                                      <w:spacing w:val="-5"/>
                                      <w:sz w:val="14"/>
                                    </w:rPr>
                                    <w:t>360</w:t>
                                  </w:r>
                                </w:p>
                              </w:tc>
                              <w:tc>
                                <w:tcPr>
                                  <w:tcW w:w="399" w:type="dxa"/>
                                </w:tcPr>
                                <w:p>
                                  <w:pPr>
                                    <w:pStyle w:val="TableParagraph"/>
                                    <w:spacing w:before="1"/>
                                    <w:ind w:left="93"/>
                                    <w:jc w:val="left"/>
                                    <w:rPr>
                                      <w:sz w:val="14"/>
                                    </w:rPr>
                                  </w:pPr>
                                  <w:r>
                                    <w:rPr>
                                      <w:color w:val="595958"/>
                                      <w:spacing w:val="-5"/>
                                      <w:sz w:val="14"/>
                                    </w:rPr>
                                    <w:t>387</w:t>
                                  </w:r>
                                </w:p>
                              </w:tc>
                              <w:tc>
                                <w:tcPr>
                                  <w:tcW w:w="399" w:type="dxa"/>
                                </w:tcPr>
                                <w:p>
                                  <w:pPr>
                                    <w:pStyle w:val="TableParagraph"/>
                                    <w:spacing w:before="1"/>
                                    <w:ind w:left="92"/>
                                    <w:jc w:val="left"/>
                                    <w:rPr>
                                      <w:sz w:val="14"/>
                                    </w:rPr>
                                  </w:pPr>
                                  <w:r>
                                    <w:rPr>
                                      <w:color w:val="595958"/>
                                      <w:spacing w:val="-5"/>
                                      <w:sz w:val="14"/>
                                    </w:rPr>
                                    <w:t>399</w:t>
                                  </w:r>
                                </w:p>
                              </w:tc>
                            </w:tr>
                            <w:tr>
                              <w:trPr>
                                <w:trHeight w:val="208" w:hRule="atLeast"/>
                              </w:trPr>
                              <w:tc>
                                <w:tcPr>
                                  <w:tcW w:w="939" w:type="dxa"/>
                                </w:tcPr>
                                <w:p>
                                  <w:pPr>
                                    <w:pStyle w:val="TableParagraph"/>
                                    <w:spacing w:line="170" w:lineRule="exact"/>
                                    <w:ind w:left="161"/>
                                    <w:jc w:val="left"/>
                                    <w:rPr>
                                      <w:sz w:val="14"/>
                                    </w:rPr>
                                  </w:pPr>
                                  <w:r>
                                    <w:rPr>
                                      <w:color w:val="595958"/>
                                      <w:spacing w:val="-2"/>
                                      <w:sz w:val="14"/>
                                    </w:rPr>
                                    <w:t>NonDeg/Oth</w:t>
                                  </w:r>
                                </w:p>
                              </w:tc>
                              <w:tc>
                                <w:tcPr>
                                  <w:tcW w:w="399" w:type="dxa"/>
                                </w:tcPr>
                                <w:p>
                                  <w:pPr>
                                    <w:pStyle w:val="TableParagraph"/>
                                    <w:spacing w:before="3"/>
                                    <w:ind w:left="22" w:right="22"/>
                                    <w:jc w:val="center"/>
                                    <w:rPr>
                                      <w:sz w:val="14"/>
                                    </w:rPr>
                                  </w:pPr>
                                  <w:r>
                                    <w:rPr>
                                      <w:color w:val="595958"/>
                                      <w:spacing w:val="-5"/>
                                      <w:sz w:val="14"/>
                                    </w:rPr>
                                    <w:t>303</w:t>
                                  </w:r>
                                </w:p>
                              </w:tc>
                              <w:tc>
                                <w:tcPr>
                                  <w:tcW w:w="387" w:type="dxa"/>
                                </w:tcPr>
                                <w:p>
                                  <w:pPr>
                                    <w:pStyle w:val="TableParagraph"/>
                                    <w:spacing w:before="3"/>
                                    <w:ind w:left="11"/>
                                    <w:jc w:val="center"/>
                                    <w:rPr>
                                      <w:sz w:val="14"/>
                                    </w:rPr>
                                  </w:pPr>
                                  <w:r>
                                    <w:rPr>
                                      <w:color w:val="595958"/>
                                      <w:spacing w:val="-5"/>
                                      <w:sz w:val="14"/>
                                    </w:rPr>
                                    <w:t>318</w:t>
                                  </w:r>
                                </w:p>
                              </w:tc>
                              <w:tc>
                                <w:tcPr>
                                  <w:tcW w:w="399" w:type="dxa"/>
                                </w:tcPr>
                                <w:p>
                                  <w:pPr>
                                    <w:pStyle w:val="TableParagraph"/>
                                    <w:spacing w:before="3"/>
                                    <w:ind w:left="22"/>
                                    <w:jc w:val="center"/>
                                    <w:rPr>
                                      <w:sz w:val="14"/>
                                    </w:rPr>
                                  </w:pPr>
                                  <w:r>
                                    <w:rPr>
                                      <w:color w:val="595958"/>
                                      <w:spacing w:val="-5"/>
                                      <w:sz w:val="14"/>
                                    </w:rPr>
                                    <w:t>276</w:t>
                                  </w:r>
                                </w:p>
                              </w:tc>
                              <w:tc>
                                <w:tcPr>
                                  <w:tcW w:w="399" w:type="dxa"/>
                                </w:tcPr>
                                <w:p>
                                  <w:pPr>
                                    <w:pStyle w:val="TableParagraph"/>
                                    <w:spacing w:before="3"/>
                                    <w:ind w:left="22" w:right="2"/>
                                    <w:jc w:val="center"/>
                                    <w:rPr>
                                      <w:sz w:val="14"/>
                                    </w:rPr>
                                  </w:pPr>
                                  <w:r>
                                    <w:rPr>
                                      <w:color w:val="595958"/>
                                      <w:spacing w:val="-5"/>
                                      <w:sz w:val="14"/>
                                    </w:rPr>
                                    <w:t>307</w:t>
                                  </w:r>
                                </w:p>
                              </w:tc>
                              <w:tc>
                                <w:tcPr>
                                  <w:tcW w:w="399" w:type="dxa"/>
                                </w:tcPr>
                                <w:p>
                                  <w:pPr>
                                    <w:pStyle w:val="TableParagraph"/>
                                    <w:spacing w:before="3"/>
                                    <w:ind w:left="96"/>
                                    <w:jc w:val="left"/>
                                    <w:rPr>
                                      <w:sz w:val="14"/>
                                    </w:rPr>
                                  </w:pPr>
                                  <w:r>
                                    <w:rPr>
                                      <w:color w:val="595958"/>
                                      <w:spacing w:val="-5"/>
                                      <w:sz w:val="14"/>
                                    </w:rPr>
                                    <w:t>319</w:t>
                                  </w:r>
                                </w:p>
                              </w:tc>
                              <w:tc>
                                <w:tcPr>
                                  <w:tcW w:w="399" w:type="dxa"/>
                                </w:tcPr>
                                <w:p>
                                  <w:pPr>
                                    <w:pStyle w:val="TableParagraph"/>
                                    <w:spacing w:before="3"/>
                                    <w:ind w:left="95"/>
                                    <w:jc w:val="left"/>
                                    <w:rPr>
                                      <w:sz w:val="14"/>
                                    </w:rPr>
                                  </w:pPr>
                                  <w:r>
                                    <w:rPr>
                                      <w:color w:val="595958"/>
                                      <w:spacing w:val="-5"/>
                                      <w:sz w:val="14"/>
                                    </w:rPr>
                                    <w:t>319</w:t>
                                  </w:r>
                                </w:p>
                              </w:tc>
                              <w:tc>
                                <w:tcPr>
                                  <w:tcW w:w="399" w:type="dxa"/>
                                </w:tcPr>
                                <w:p>
                                  <w:pPr>
                                    <w:pStyle w:val="TableParagraph"/>
                                    <w:spacing w:before="3"/>
                                    <w:ind w:left="94"/>
                                    <w:jc w:val="left"/>
                                    <w:rPr>
                                      <w:sz w:val="14"/>
                                    </w:rPr>
                                  </w:pPr>
                                  <w:r>
                                    <w:rPr>
                                      <w:color w:val="595958"/>
                                      <w:spacing w:val="-5"/>
                                      <w:sz w:val="14"/>
                                    </w:rPr>
                                    <w:t>251</w:t>
                                  </w:r>
                                </w:p>
                              </w:tc>
                              <w:tc>
                                <w:tcPr>
                                  <w:tcW w:w="399" w:type="dxa"/>
                                </w:tcPr>
                                <w:p>
                                  <w:pPr>
                                    <w:pStyle w:val="TableParagraph"/>
                                    <w:spacing w:before="3"/>
                                    <w:ind w:left="94"/>
                                    <w:jc w:val="left"/>
                                    <w:rPr>
                                      <w:sz w:val="14"/>
                                    </w:rPr>
                                  </w:pPr>
                                  <w:r>
                                    <w:rPr>
                                      <w:color w:val="595958"/>
                                      <w:spacing w:val="-5"/>
                                      <w:sz w:val="14"/>
                                    </w:rPr>
                                    <w:t>183</w:t>
                                  </w:r>
                                </w:p>
                              </w:tc>
                              <w:tc>
                                <w:tcPr>
                                  <w:tcW w:w="399" w:type="dxa"/>
                                </w:tcPr>
                                <w:p>
                                  <w:pPr>
                                    <w:pStyle w:val="TableParagraph"/>
                                    <w:spacing w:before="3"/>
                                    <w:ind w:left="93"/>
                                    <w:jc w:val="left"/>
                                    <w:rPr>
                                      <w:sz w:val="14"/>
                                    </w:rPr>
                                  </w:pPr>
                                  <w:r>
                                    <w:rPr>
                                      <w:color w:val="595958"/>
                                      <w:spacing w:val="-5"/>
                                      <w:sz w:val="14"/>
                                    </w:rPr>
                                    <w:t>186</w:t>
                                  </w:r>
                                </w:p>
                              </w:tc>
                              <w:tc>
                                <w:tcPr>
                                  <w:tcW w:w="399" w:type="dxa"/>
                                </w:tcPr>
                                <w:p>
                                  <w:pPr>
                                    <w:pStyle w:val="TableParagraph"/>
                                    <w:spacing w:before="3"/>
                                    <w:ind w:left="92"/>
                                    <w:jc w:val="left"/>
                                    <w:rPr>
                                      <w:sz w:val="14"/>
                                    </w:rPr>
                                  </w:pPr>
                                  <w:r>
                                    <w:rPr>
                                      <w:color w:val="595958"/>
                                      <w:spacing w:val="-5"/>
                                      <w:sz w:val="14"/>
                                    </w:rPr>
                                    <w:t>152</w:t>
                                  </w:r>
                                </w:p>
                              </w:tc>
                            </w:tr>
                          </w:tbl>
                          <w:p>
                            <w:pPr>
                              <w:pStyle w:val="BodyText"/>
                            </w:pPr>
                          </w:p>
                        </w:txbxContent>
                      </wps:txbx>
                      <wps:bodyPr wrap="square" lIns="0" tIns="0" rIns="0" bIns="0" rtlCol="0">
                        <a:noAutofit/>
                      </wps:bodyPr>
                    </wps:wsp>
                  </a:graphicData>
                </a:graphic>
              </wp:anchor>
            </w:drawing>
          </mc:Choice>
          <mc:Fallback>
            <w:pict>
              <v:shape style="position:absolute;margin-left:317.065674pt;margin-top:9.464013pt;width:252.65pt;height:45.3pt;mso-position-horizontal-relative:page;mso-position-vertical-relative:paragraph;z-index:15740416" type="#_x0000_t202" id="docshape113" filled="false" stroked="false">
                <v:textbox inset="0,0,0,0">
                  <w:txbxContent>
                    <w:tbl>
                      <w:tblPr>
                        <w:tblW w:w="0" w:type="auto"/>
                        <w:jc w:val="left"/>
                        <w:tblInd w:w="67"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939"/>
                        <w:gridCol w:w="399"/>
                        <w:gridCol w:w="387"/>
                        <w:gridCol w:w="399"/>
                        <w:gridCol w:w="399"/>
                        <w:gridCol w:w="399"/>
                        <w:gridCol w:w="399"/>
                        <w:gridCol w:w="399"/>
                        <w:gridCol w:w="399"/>
                        <w:gridCol w:w="399"/>
                        <w:gridCol w:w="399"/>
                      </w:tblGrid>
                      <w:tr>
                        <w:trPr>
                          <w:trHeight w:val="196" w:hRule="atLeast"/>
                        </w:trPr>
                        <w:tc>
                          <w:tcPr>
                            <w:tcW w:w="939" w:type="dxa"/>
                            <w:tcBorders>
                              <w:top w:val="nil"/>
                              <w:left w:val="nil"/>
                            </w:tcBorders>
                          </w:tcPr>
                          <w:p>
                            <w:pPr>
                              <w:pStyle w:val="TableParagraph"/>
                              <w:jc w:val="left"/>
                              <w:rPr>
                                <w:rFonts w:ascii="Times New Roman"/>
                                <w:sz w:val="12"/>
                              </w:rPr>
                            </w:pPr>
                          </w:p>
                        </w:tc>
                        <w:tc>
                          <w:tcPr>
                            <w:tcW w:w="399" w:type="dxa"/>
                          </w:tcPr>
                          <w:p>
                            <w:pPr>
                              <w:pStyle w:val="TableParagraph"/>
                              <w:spacing w:before="2"/>
                              <w:ind w:left="22" w:right="22"/>
                              <w:jc w:val="center"/>
                              <w:rPr>
                                <w:sz w:val="14"/>
                              </w:rPr>
                            </w:pPr>
                            <w:r>
                              <w:rPr>
                                <w:color w:val="595958"/>
                                <w:spacing w:val="-4"/>
                                <w:sz w:val="14"/>
                              </w:rPr>
                              <w:t>2005</w:t>
                            </w:r>
                          </w:p>
                        </w:tc>
                        <w:tc>
                          <w:tcPr>
                            <w:tcW w:w="387" w:type="dxa"/>
                          </w:tcPr>
                          <w:p>
                            <w:pPr>
                              <w:pStyle w:val="TableParagraph"/>
                              <w:spacing w:before="2"/>
                              <w:ind w:left="11" w:right="1"/>
                              <w:jc w:val="center"/>
                              <w:rPr>
                                <w:sz w:val="14"/>
                              </w:rPr>
                            </w:pPr>
                            <w:r>
                              <w:rPr>
                                <w:color w:val="595958"/>
                                <w:spacing w:val="-4"/>
                                <w:sz w:val="14"/>
                              </w:rPr>
                              <w:t>2006</w:t>
                            </w:r>
                          </w:p>
                        </w:tc>
                        <w:tc>
                          <w:tcPr>
                            <w:tcW w:w="399" w:type="dxa"/>
                          </w:tcPr>
                          <w:p>
                            <w:pPr>
                              <w:pStyle w:val="TableParagraph"/>
                              <w:spacing w:before="2"/>
                              <w:ind w:left="22" w:right="1"/>
                              <w:jc w:val="center"/>
                              <w:rPr>
                                <w:sz w:val="14"/>
                              </w:rPr>
                            </w:pPr>
                            <w:r>
                              <w:rPr>
                                <w:color w:val="595958"/>
                                <w:spacing w:val="-4"/>
                                <w:sz w:val="14"/>
                              </w:rPr>
                              <w:t>2007</w:t>
                            </w:r>
                          </w:p>
                        </w:tc>
                        <w:tc>
                          <w:tcPr>
                            <w:tcW w:w="399" w:type="dxa"/>
                          </w:tcPr>
                          <w:p>
                            <w:pPr>
                              <w:pStyle w:val="TableParagraph"/>
                              <w:spacing w:before="2"/>
                              <w:ind w:left="22" w:right="3"/>
                              <w:jc w:val="center"/>
                              <w:rPr>
                                <w:sz w:val="14"/>
                              </w:rPr>
                            </w:pPr>
                            <w:r>
                              <w:rPr>
                                <w:color w:val="595958"/>
                                <w:spacing w:val="-4"/>
                                <w:sz w:val="14"/>
                              </w:rPr>
                              <w:t>2008</w:t>
                            </w:r>
                          </w:p>
                        </w:tc>
                        <w:tc>
                          <w:tcPr>
                            <w:tcW w:w="399" w:type="dxa"/>
                          </w:tcPr>
                          <w:p>
                            <w:pPr>
                              <w:pStyle w:val="TableParagraph"/>
                              <w:spacing w:before="2"/>
                              <w:ind w:left="60"/>
                              <w:jc w:val="left"/>
                              <w:rPr>
                                <w:sz w:val="14"/>
                              </w:rPr>
                            </w:pPr>
                            <w:r>
                              <w:rPr>
                                <w:color w:val="595958"/>
                                <w:spacing w:val="-4"/>
                                <w:sz w:val="14"/>
                              </w:rPr>
                              <w:t>2009</w:t>
                            </w:r>
                          </w:p>
                        </w:tc>
                        <w:tc>
                          <w:tcPr>
                            <w:tcW w:w="399" w:type="dxa"/>
                          </w:tcPr>
                          <w:p>
                            <w:pPr>
                              <w:pStyle w:val="TableParagraph"/>
                              <w:spacing w:before="2"/>
                              <w:ind w:left="59"/>
                              <w:jc w:val="left"/>
                              <w:rPr>
                                <w:sz w:val="14"/>
                              </w:rPr>
                            </w:pPr>
                            <w:r>
                              <w:rPr>
                                <w:color w:val="595958"/>
                                <w:spacing w:val="-4"/>
                                <w:sz w:val="14"/>
                              </w:rPr>
                              <w:t>2010</w:t>
                            </w:r>
                          </w:p>
                        </w:tc>
                        <w:tc>
                          <w:tcPr>
                            <w:tcW w:w="399" w:type="dxa"/>
                          </w:tcPr>
                          <w:p>
                            <w:pPr>
                              <w:pStyle w:val="TableParagraph"/>
                              <w:spacing w:before="2"/>
                              <w:ind w:left="59"/>
                              <w:jc w:val="left"/>
                              <w:rPr>
                                <w:sz w:val="14"/>
                              </w:rPr>
                            </w:pPr>
                            <w:r>
                              <w:rPr>
                                <w:color w:val="595958"/>
                                <w:spacing w:val="-4"/>
                                <w:sz w:val="14"/>
                              </w:rPr>
                              <w:t>2011</w:t>
                            </w:r>
                          </w:p>
                        </w:tc>
                        <w:tc>
                          <w:tcPr>
                            <w:tcW w:w="399" w:type="dxa"/>
                          </w:tcPr>
                          <w:p>
                            <w:pPr>
                              <w:pStyle w:val="TableParagraph"/>
                              <w:spacing w:before="2"/>
                              <w:ind w:left="58"/>
                              <w:jc w:val="left"/>
                              <w:rPr>
                                <w:sz w:val="14"/>
                              </w:rPr>
                            </w:pPr>
                            <w:r>
                              <w:rPr>
                                <w:color w:val="595958"/>
                                <w:spacing w:val="-4"/>
                                <w:sz w:val="14"/>
                              </w:rPr>
                              <w:t>2012</w:t>
                            </w:r>
                          </w:p>
                        </w:tc>
                        <w:tc>
                          <w:tcPr>
                            <w:tcW w:w="399" w:type="dxa"/>
                          </w:tcPr>
                          <w:p>
                            <w:pPr>
                              <w:pStyle w:val="TableParagraph"/>
                              <w:spacing w:before="2"/>
                              <w:ind w:left="57"/>
                              <w:jc w:val="left"/>
                              <w:rPr>
                                <w:sz w:val="14"/>
                              </w:rPr>
                            </w:pPr>
                            <w:r>
                              <w:rPr>
                                <w:color w:val="595958"/>
                                <w:spacing w:val="-4"/>
                                <w:sz w:val="14"/>
                              </w:rPr>
                              <w:t>2013</w:t>
                            </w:r>
                          </w:p>
                        </w:tc>
                        <w:tc>
                          <w:tcPr>
                            <w:tcW w:w="399" w:type="dxa"/>
                          </w:tcPr>
                          <w:p>
                            <w:pPr>
                              <w:pStyle w:val="TableParagraph"/>
                              <w:spacing w:before="2"/>
                              <w:ind w:left="57"/>
                              <w:jc w:val="left"/>
                              <w:rPr>
                                <w:sz w:val="14"/>
                              </w:rPr>
                            </w:pPr>
                            <w:r>
                              <w:rPr>
                                <w:color w:val="595958"/>
                                <w:spacing w:val="-4"/>
                                <w:sz w:val="14"/>
                              </w:rPr>
                              <w:t>2014</w:t>
                            </w:r>
                          </w:p>
                        </w:tc>
                      </w:tr>
                      <w:tr>
                        <w:trPr>
                          <w:trHeight w:val="219" w:hRule="atLeast"/>
                        </w:trPr>
                        <w:tc>
                          <w:tcPr>
                            <w:tcW w:w="939" w:type="dxa"/>
                          </w:tcPr>
                          <w:p>
                            <w:pPr>
                              <w:pStyle w:val="TableParagraph"/>
                              <w:spacing w:before="8"/>
                              <w:ind w:left="161"/>
                              <w:jc w:val="left"/>
                              <w:rPr>
                                <w:sz w:val="14"/>
                              </w:rPr>
                            </w:pPr>
                            <w:r>
                              <w:rPr>
                                <w:color w:val="595958"/>
                                <w:spacing w:val="-2"/>
                                <w:sz w:val="14"/>
                              </w:rPr>
                              <w:t>Doctoral</w:t>
                            </w:r>
                          </w:p>
                        </w:tc>
                        <w:tc>
                          <w:tcPr>
                            <w:tcW w:w="399" w:type="dxa"/>
                          </w:tcPr>
                          <w:p>
                            <w:pPr>
                              <w:pStyle w:val="TableParagraph"/>
                              <w:spacing w:before="11"/>
                              <w:ind w:left="22" w:right="22"/>
                              <w:jc w:val="center"/>
                              <w:rPr>
                                <w:sz w:val="14"/>
                              </w:rPr>
                            </w:pPr>
                            <w:r>
                              <w:rPr>
                                <w:color w:val="595958"/>
                                <w:spacing w:val="-5"/>
                                <w:sz w:val="14"/>
                              </w:rPr>
                              <w:t>584</w:t>
                            </w:r>
                          </w:p>
                        </w:tc>
                        <w:tc>
                          <w:tcPr>
                            <w:tcW w:w="387" w:type="dxa"/>
                          </w:tcPr>
                          <w:p>
                            <w:pPr>
                              <w:pStyle w:val="TableParagraph"/>
                              <w:spacing w:before="11"/>
                              <w:ind w:left="11"/>
                              <w:jc w:val="center"/>
                              <w:rPr>
                                <w:sz w:val="14"/>
                              </w:rPr>
                            </w:pPr>
                            <w:r>
                              <w:rPr>
                                <w:color w:val="595958"/>
                                <w:spacing w:val="-5"/>
                                <w:sz w:val="14"/>
                              </w:rPr>
                              <w:t>579</w:t>
                            </w:r>
                          </w:p>
                        </w:tc>
                        <w:tc>
                          <w:tcPr>
                            <w:tcW w:w="399" w:type="dxa"/>
                          </w:tcPr>
                          <w:p>
                            <w:pPr>
                              <w:pStyle w:val="TableParagraph"/>
                              <w:spacing w:before="11"/>
                              <w:ind w:left="22"/>
                              <w:jc w:val="center"/>
                              <w:rPr>
                                <w:sz w:val="14"/>
                              </w:rPr>
                            </w:pPr>
                            <w:r>
                              <w:rPr>
                                <w:color w:val="595958"/>
                                <w:spacing w:val="-5"/>
                                <w:sz w:val="14"/>
                              </w:rPr>
                              <w:t>603</w:t>
                            </w:r>
                          </w:p>
                        </w:tc>
                        <w:tc>
                          <w:tcPr>
                            <w:tcW w:w="399" w:type="dxa"/>
                          </w:tcPr>
                          <w:p>
                            <w:pPr>
                              <w:pStyle w:val="TableParagraph"/>
                              <w:spacing w:before="11"/>
                              <w:ind w:left="22" w:right="2"/>
                              <w:jc w:val="center"/>
                              <w:rPr>
                                <w:sz w:val="14"/>
                              </w:rPr>
                            </w:pPr>
                            <w:r>
                              <w:rPr>
                                <w:color w:val="595958"/>
                                <w:spacing w:val="-5"/>
                                <w:sz w:val="14"/>
                              </w:rPr>
                              <w:t>577</w:t>
                            </w:r>
                          </w:p>
                        </w:tc>
                        <w:tc>
                          <w:tcPr>
                            <w:tcW w:w="399" w:type="dxa"/>
                          </w:tcPr>
                          <w:p>
                            <w:pPr>
                              <w:pStyle w:val="TableParagraph"/>
                              <w:spacing w:before="11"/>
                              <w:ind w:left="96"/>
                              <w:jc w:val="left"/>
                              <w:rPr>
                                <w:sz w:val="14"/>
                              </w:rPr>
                            </w:pPr>
                            <w:r>
                              <w:rPr>
                                <w:color w:val="595958"/>
                                <w:spacing w:val="-5"/>
                                <w:sz w:val="14"/>
                              </w:rPr>
                              <w:t>591</w:t>
                            </w:r>
                          </w:p>
                        </w:tc>
                        <w:tc>
                          <w:tcPr>
                            <w:tcW w:w="399" w:type="dxa"/>
                          </w:tcPr>
                          <w:p>
                            <w:pPr>
                              <w:pStyle w:val="TableParagraph"/>
                              <w:spacing w:before="11"/>
                              <w:ind w:left="95"/>
                              <w:jc w:val="left"/>
                              <w:rPr>
                                <w:sz w:val="14"/>
                              </w:rPr>
                            </w:pPr>
                            <w:r>
                              <w:rPr>
                                <w:color w:val="595958"/>
                                <w:spacing w:val="-5"/>
                                <w:sz w:val="14"/>
                              </w:rPr>
                              <w:t>570</w:t>
                            </w:r>
                          </w:p>
                        </w:tc>
                        <w:tc>
                          <w:tcPr>
                            <w:tcW w:w="399" w:type="dxa"/>
                          </w:tcPr>
                          <w:p>
                            <w:pPr>
                              <w:pStyle w:val="TableParagraph"/>
                              <w:spacing w:before="11"/>
                              <w:ind w:left="94"/>
                              <w:jc w:val="left"/>
                              <w:rPr>
                                <w:sz w:val="14"/>
                              </w:rPr>
                            </w:pPr>
                            <w:r>
                              <w:rPr>
                                <w:color w:val="595958"/>
                                <w:spacing w:val="-5"/>
                                <w:sz w:val="14"/>
                              </w:rPr>
                              <w:t>591</w:t>
                            </w:r>
                          </w:p>
                        </w:tc>
                        <w:tc>
                          <w:tcPr>
                            <w:tcW w:w="399" w:type="dxa"/>
                          </w:tcPr>
                          <w:p>
                            <w:pPr>
                              <w:pStyle w:val="TableParagraph"/>
                              <w:spacing w:before="11"/>
                              <w:ind w:left="94"/>
                              <w:jc w:val="left"/>
                              <w:rPr>
                                <w:sz w:val="14"/>
                              </w:rPr>
                            </w:pPr>
                            <w:r>
                              <w:rPr>
                                <w:color w:val="595958"/>
                                <w:spacing w:val="-5"/>
                                <w:sz w:val="14"/>
                              </w:rPr>
                              <w:t>554</w:t>
                            </w:r>
                          </w:p>
                        </w:tc>
                        <w:tc>
                          <w:tcPr>
                            <w:tcW w:w="399" w:type="dxa"/>
                          </w:tcPr>
                          <w:p>
                            <w:pPr>
                              <w:pStyle w:val="TableParagraph"/>
                              <w:spacing w:before="11"/>
                              <w:ind w:left="93"/>
                              <w:jc w:val="left"/>
                              <w:rPr>
                                <w:sz w:val="14"/>
                              </w:rPr>
                            </w:pPr>
                            <w:r>
                              <w:rPr>
                                <w:color w:val="595958"/>
                                <w:spacing w:val="-5"/>
                                <w:sz w:val="14"/>
                              </w:rPr>
                              <w:t>600</w:t>
                            </w:r>
                          </w:p>
                        </w:tc>
                        <w:tc>
                          <w:tcPr>
                            <w:tcW w:w="399" w:type="dxa"/>
                          </w:tcPr>
                          <w:p>
                            <w:pPr>
                              <w:pStyle w:val="TableParagraph"/>
                              <w:spacing w:before="11"/>
                              <w:ind w:left="92"/>
                              <w:jc w:val="left"/>
                              <w:rPr>
                                <w:sz w:val="14"/>
                              </w:rPr>
                            </w:pPr>
                            <w:r>
                              <w:rPr>
                                <w:color w:val="595958"/>
                                <w:spacing w:val="-5"/>
                                <w:sz w:val="14"/>
                              </w:rPr>
                              <w:t>568</w:t>
                            </w:r>
                          </w:p>
                        </w:tc>
                      </w:tr>
                      <w:tr>
                        <w:trPr>
                          <w:trHeight w:val="208" w:hRule="atLeast"/>
                        </w:trPr>
                        <w:tc>
                          <w:tcPr>
                            <w:tcW w:w="939" w:type="dxa"/>
                          </w:tcPr>
                          <w:p>
                            <w:pPr>
                              <w:pStyle w:val="TableParagraph"/>
                              <w:spacing w:line="169" w:lineRule="exact"/>
                              <w:ind w:left="161"/>
                              <w:jc w:val="left"/>
                              <w:rPr>
                                <w:sz w:val="14"/>
                              </w:rPr>
                            </w:pPr>
                            <w:r>
                              <w:rPr>
                                <w:color w:val="595958"/>
                                <w:spacing w:val="-2"/>
                                <w:sz w:val="14"/>
                              </w:rPr>
                              <w:t>Masters</w:t>
                            </w:r>
                          </w:p>
                        </w:tc>
                        <w:tc>
                          <w:tcPr>
                            <w:tcW w:w="399" w:type="dxa"/>
                          </w:tcPr>
                          <w:p>
                            <w:pPr>
                              <w:pStyle w:val="TableParagraph"/>
                              <w:spacing w:before="1"/>
                              <w:ind w:left="22" w:right="22"/>
                              <w:jc w:val="center"/>
                              <w:rPr>
                                <w:sz w:val="14"/>
                              </w:rPr>
                            </w:pPr>
                            <w:r>
                              <w:rPr>
                                <w:color w:val="595958"/>
                                <w:spacing w:val="-5"/>
                                <w:sz w:val="14"/>
                              </w:rPr>
                              <w:t>458</w:t>
                            </w:r>
                          </w:p>
                        </w:tc>
                        <w:tc>
                          <w:tcPr>
                            <w:tcW w:w="387" w:type="dxa"/>
                          </w:tcPr>
                          <w:p>
                            <w:pPr>
                              <w:pStyle w:val="TableParagraph"/>
                              <w:spacing w:before="1"/>
                              <w:ind w:left="11"/>
                              <w:jc w:val="center"/>
                              <w:rPr>
                                <w:sz w:val="14"/>
                              </w:rPr>
                            </w:pPr>
                            <w:r>
                              <w:rPr>
                                <w:color w:val="595958"/>
                                <w:spacing w:val="-5"/>
                                <w:sz w:val="14"/>
                              </w:rPr>
                              <w:t>451</w:t>
                            </w:r>
                          </w:p>
                        </w:tc>
                        <w:tc>
                          <w:tcPr>
                            <w:tcW w:w="399" w:type="dxa"/>
                          </w:tcPr>
                          <w:p>
                            <w:pPr>
                              <w:pStyle w:val="TableParagraph"/>
                              <w:spacing w:before="1"/>
                              <w:ind w:left="22"/>
                              <w:jc w:val="center"/>
                              <w:rPr>
                                <w:sz w:val="14"/>
                              </w:rPr>
                            </w:pPr>
                            <w:r>
                              <w:rPr>
                                <w:color w:val="595958"/>
                                <w:spacing w:val="-5"/>
                                <w:sz w:val="14"/>
                              </w:rPr>
                              <w:t>451</w:t>
                            </w:r>
                          </w:p>
                        </w:tc>
                        <w:tc>
                          <w:tcPr>
                            <w:tcW w:w="399" w:type="dxa"/>
                          </w:tcPr>
                          <w:p>
                            <w:pPr>
                              <w:pStyle w:val="TableParagraph"/>
                              <w:spacing w:before="1"/>
                              <w:ind w:left="22" w:right="2"/>
                              <w:jc w:val="center"/>
                              <w:rPr>
                                <w:sz w:val="14"/>
                              </w:rPr>
                            </w:pPr>
                            <w:r>
                              <w:rPr>
                                <w:color w:val="595958"/>
                                <w:spacing w:val="-5"/>
                                <w:sz w:val="14"/>
                              </w:rPr>
                              <w:t>393</w:t>
                            </w:r>
                          </w:p>
                        </w:tc>
                        <w:tc>
                          <w:tcPr>
                            <w:tcW w:w="399" w:type="dxa"/>
                          </w:tcPr>
                          <w:p>
                            <w:pPr>
                              <w:pStyle w:val="TableParagraph"/>
                              <w:spacing w:before="1"/>
                              <w:ind w:left="96"/>
                              <w:jc w:val="left"/>
                              <w:rPr>
                                <w:sz w:val="14"/>
                              </w:rPr>
                            </w:pPr>
                            <w:r>
                              <w:rPr>
                                <w:color w:val="595958"/>
                                <w:spacing w:val="-5"/>
                                <w:sz w:val="14"/>
                              </w:rPr>
                              <w:t>427</w:t>
                            </w:r>
                          </w:p>
                        </w:tc>
                        <w:tc>
                          <w:tcPr>
                            <w:tcW w:w="399" w:type="dxa"/>
                          </w:tcPr>
                          <w:p>
                            <w:pPr>
                              <w:pStyle w:val="TableParagraph"/>
                              <w:spacing w:before="1"/>
                              <w:ind w:left="95"/>
                              <w:jc w:val="left"/>
                              <w:rPr>
                                <w:sz w:val="14"/>
                              </w:rPr>
                            </w:pPr>
                            <w:r>
                              <w:rPr>
                                <w:color w:val="595958"/>
                                <w:spacing w:val="-5"/>
                                <w:sz w:val="14"/>
                              </w:rPr>
                              <w:t>401</w:t>
                            </w:r>
                          </w:p>
                        </w:tc>
                        <w:tc>
                          <w:tcPr>
                            <w:tcW w:w="399" w:type="dxa"/>
                          </w:tcPr>
                          <w:p>
                            <w:pPr>
                              <w:pStyle w:val="TableParagraph"/>
                              <w:spacing w:before="1"/>
                              <w:ind w:left="94"/>
                              <w:jc w:val="left"/>
                              <w:rPr>
                                <w:sz w:val="14"/>
                              </w:rPr>
                            </w:pPr>
                            <w:r>
                              <w:rPr>
                                <w:color w:val="595958"/>
                                <w:spacing w:val="-5"/>
                                <w:sz w:val="14"/>
                              </w:rPr>
                              <w:t>389</w:t>
                            </w:r>
                          </w:p>
                        </w:tc>
                        <w:tc>
                          <w:tcPr>
                            <w:tcW w:w="399" w:type="dxa"/>
                          </w:tcPr>
                          <w:p>
                            <w:pPr>
                              <w:pStyle w:val="TableParagraph"/>
                              <w:spacing w:before="1"/>
                              <w:ind w:left="94"/>
                              <w:jc w:val="left"/>
                              <w:rPr>
                                <w:sz w:val="14"/>
                              </w:rPr>
                            </w:pPr>
                            <w:r>
                              <w:rPr>
                                <w:color w:val="595958"/>
                                <w:spacing w:val="-5"/>
                                <w:sz w:val="14"/>
                              </w:rPr>
                              <w:t>360</w:t>
                            </w:r>
                          </w:p>
                        </w:tc>
                        <w:tc>
                          <w:tcPr>
                            <w:tcW w:w="399" w:type="dxa"/>
                          </w:tcPr>
                          <w:p>
                            <w:pPr>
                              <w:pStyle w:val="TableParagraph"/>
                              <w:spacing w:before="1"/>
                              <w:ind w:left="93"/>
                              <w:jc w:val="left"/>
                              <w:rPr>
                                <w:sz w:val="14"/>
                              </w:rPr>
                            </w:pPr>
                            <w:r>
                              <w:rPr>
                                <w:color w:val="595958"/>
                                <w:spacing w:val="-5"/>
                                <w:sz w:val="14"/>
                              </w:rPr>
                              <w:t>387</w:t>
                            </w:r>
                          </w:p>
                        </w:tc>
                        <w:tc>
                          <w:tcPr>
                            <w:tcW w:w="399" w:type="dxa"/>
                          </w:tcPr>
                          <w:p>
                            <w:pPr>
                              <w:pStyle w:val="TableParagraph"/>
                              <w:spacing w:before="1"/>
                              <w:ind w:left="92"/>
                              <w:jc w:val="left"/>
                              <w:rPr>
                                <w:sz w:val="14"/>
                              </w:rPr>
                            </w:pPr>
                            <w:r>
                              <w:rPr>
                                <w:color w:val="595958"/>
                                <w:spacing w:val="-5"/>
                                <w:sz w:val="14"/>
                              </w:rPr>
                              <w:t>399</w:t>
                            </w:r>
                          </w:p>
                        </w:tc>
                      </w:tr>
                      <w:tr>
                        <w:trPr>
                          <w:trHeight w:val="208" w:hRule="atLeast"/>
                        </w:trPr>
                        <w:tc>
                          <w:tcPr>
                            <w:tcW w:w="939" w:type="dxa"/>
                          </w:tcPr>
                          <w:p>
                            <w:pPr>
                              <w:pStyle w:val="TableParagraph"/>
                              <w:spacing w:line="170" w:lineRule="exact"/>
                              <w:ind w:left="161"/>
                              <w:jc w:val="left"/>
                              <w:rPr>
                                <w:sz w:val="14"/>
                              </w:rPr>
                            </w:pPr>
                            <w:r>
                              <w:rPr>
                                <w:color w:val="595958"/>
                                <w:spacing w:val="-2"/>
                                <w:sz w:val="14"/>
                              </w:rPr>
                              <w:t>NonDeg/Oth</w:t>
                            </w:r>
                          </w:p>
                        </w:tc>
                        <w:tc>
                          <w:tcPr>
                            <w:tcW w:w="399" w:type="dxa"/>
                          </w:tcPr>
                          <w:p>
                            <w:pPr>
                              <w:pStyle w:val="TableParagraph"/>
                              <w:spacing w:before="3"/>
                              <w:ind w:left="22" w:right="22"/>
                              <w:jc w:val="center"/>
                              <w:rPr>
                                <w:sz w:val="14"/>
                              </w:rPr>
                            </w:pPr>
                            <w:r>
                              <w:rPr>
                                <w:color w:val="595958"/>
                                <w:spacing w:val="-5"/>
                                <w:sz w:val="14"/>
                              </w:rPr>
                              <w:t>303</w:t>
                            </w:r>
                          </w:p>
                        </w:tc>
                        <w:tc>
                          <w:tcPr>
                            <w:tcW w:w="387" w:type="dxa"/>
                          </w:tcPr>
                          <w:p>
                            <w:pPr>
                              <w:pStyle w:val="TableParagraph"/>
                              <w:spacing w:before="3"/>
                              <w:ind w:left="11"/>
                              <w:jc w:val="center"/>
                              <w:rPr>
                                <w:sz w:val="14"/>
                              </w:rPr>
                            </w:pPr>
                            <w:r>
                              <w:rPr>
                                <w:color w:val="595958"/>
                                <w:spacing w:val="-5"/>
                                <w:sz w:val="14"/>
                              </w:rPr>
                              <w:t>318</w:t>
                            </w:r>
                          </w:p>
                        </w:tc>
                        <w:tc>
                          <w:tcPr>
                            <w:tcW w:w="399" w:type="dxa"/>
                          </w:tcPr>
                          <w:p>
                            <w:pPr>
                              <w:pStyle w:val="TableParagraph"/>
                              <w:spacing w:before="3"/>
                              <w:ind w:left="22"/>
                              <w:jc w:val="center"/>
                              <w:rPr>
                                <w:sz w:val="14"/>
                              </w:rPr>
                            </w:pPr>
                            <w:r>
                              <w:rPr>
                                <w:color w:val="595958"/>
                                <w:spacing w:val="-5"/>
                                <w:sz w:val="14"/>
                              </w:rPr>
                              <w:t>276</w:t>
                            </w:r>
                          </w:p>
                        </w:tc>
                        <w:tc>
                          <w:tcPr>
                            <w:tcW w:w="399" w:type="dxa"/>
                          </w:tcPr>
                          <w:p>
                            <w:pPr>
                              <w:pStyle w:val="TableParagraph"/>
                              <w:spacing w:before="3"/>
                              <w:ind w:left="22" w:right="2"/>
                              <w:jc w:val="center"/>
                              <w:rPr>
                                <w:sz w:val="14"/>
                              </w:rPr>
                            </w:pPr>
                            <w:r>
                              <w:rPr>
                                <w:color w:val="595958"/>
                                <w:spacing w:val="-5"/>
                                <w:sz w:val="14"/>
                              </w:rPr>
                              <w:t>307</w:t>
                            </w:r>
                          </w:p>
                        </w:tc>
                        <w:tc>
                          <w:tcPr>
                            <w:tcW w:w="399" w:type="dxa"/>
                          </w:tcPr>
                          <w:p>
                            <w:pPr>
                              <w:pStyle w:val="TableParagraph"/>
                              <w:spacing w:before="3"/>
                              <w:ind w:left="96"/>
                              <w:jc w:val="left"/>
                              <w:rPr>
                                <w:sz w:val="14"/>
                              </w:rPr>
                            </w:pPr>
                            <w:r>
                              <w:rPr>
                                <w:color w:val="595958"/>
                                <w:spacing w:val="-5"/>
                                <w:sz w:val="14"/>
                              </w:rPr>
                              <w:t>319</w:t>
                            </w:r>
                          </w:p>
                        </w:tc>
                        <w:tc>
                          <w:tcPr>
                            <w:tcW w:w="399" w:type="dxa"/>
                          </w:tcPr>
                          <w:p>
                            <w:pPr>
                              <w:pStyle w:val="TableParagraph"/>
                              <w:spacing w:before="3"/>
                              <w:ind w:left="95"/>
                              <w:jc w:val="left"/>
                              <w:rPr>
                                <w:sz w:val="14"/>
                              </w:rPr>
                            </w:pPr>
                            <w:r>
                              <w:rPr>
                                <w:color w:val="595958"/>
                                <w:spacing w:val="-5"/>
                                <w:sz w:val="14"/>
                              </w:rPr>
                              <w:t>319</w:t>
                            </w:r>
                          </w:p>
                        </w:tc>
                        <w:tc>
                          <w:tcPr>
                            <w:tcW w:w="399" w:type="dxa"/>
                          </w:tcPr>
                          <w:p>
                            <w:pPr>
                              <w:pStyle w:val="TableParagraph"/>
                              <w:spacing w:before="3"/>
                              <w:ind w:left="94"/>
                              <w:jc w:val="left"/>
                              <w:rPr>
                                <w:sz w:val="14"/>
                              </w:rPr>
                            </w:pPr>
                            <w:r>
                              <w:rPr>
                                <w:color w:val="595958"/>
                                <w:spacing w:val="-5"/>
                                <w:sz w:val="14"/>
                              </w:rPr>
                              <w:t>251</w:t>
                            </w:r>
                          </w:p>
                        </w:tc>
                        <w:tc>
                          <w:tcPr>
                            <w:tcW w:w="399" w:type="dxa"/>
                          </w:tcPr>
                          <w:p>
                            <w:pPr>
                              <w:pStyle w:val="TableParagraph"/>
                              <w:spacing w:before="3"/>
                              <w:ind w:left="94"/>
                              <w:jc w:val="left"/>
                              <w:rPr>
                                <w:sz w:val="14"/>
                              </w:rPr>
                            </w:pPr>
                            <w:r>
                              <w:rPr>
                                <w:color w:val="595958"/>
                                <w:spacing w:val="-5"/>
                                <w:sz w:val="14"/>
                              </w:rPr>
                              <w:t>183</w:t>
                            </w:r>
                          </w:p>
                        </w:tc>
                        <w:tc>
                          <w:tcPr>
                            <w:tcW w:w="399" w:type="dxa"/>
                          </w:tcPr>
                          <w:p>
                            <w:pPr>
                              <w:pStyle w:val="TableParagraph"/>
                              <w:spacing w:before="3"/>
                              <w:ind w:left="93"/>
                              <w:jc w:val="left"/>
                              <w:rPr>
                                <w:sz w:val="14"/>
                              </w:rPr>
                            </w:pPr>
                            <w:r>
                              <w:rPr>
                                <w:color w:val="595958"/>
                                <w:spacing w:val="-5"/>
                                <w:sz w:val="14"/>
                              </w:rPr>
                              <w:t>186</w:t>
                            </w:r>
                          </w:p>
                        </w:tc>
                        <w:tc>
                          <w:tcPr>
                            <w:tcW w:w="399" w:type="dxa"/>
                          </w:tcPr>
                          <w:p>
                            <w:pPr>
                              <w:pStyle w:val="TableParagraph"/>
                              <w:spacing w:before="3"/>
                              <w:ind w:left="92"/>
                              <w:jc w:val="left"/>
                              <w:rPr>
                                <w:sz w:val="14"/>
                              </w:rPr>
                            </w:pPr>
                            <w:r>
                              <w:rPr>
                                <w:color w:val="595958"/>
                                <w:spacing w:val="-5"/>
                                <w:sz w:val="14"/>
                              </w:rPr>
                              <w:t>152</w:t>
                            </w:r>
                          </w:p>
                        </w:tc>
                      </w:tr>
                    </w:tbl>
                    <w:p>
                      <w:pPr>
                        <w:pStyle w:val="BodyText"/>
                      </w:pPr>
                    </w:p>
                  </w:txbxContent>
                </v:textbox>
                <w10:wrap type="none"/>
              </v:shape>
            </w:pict>
          </mc:Fallback>
        </mc:AlternateContent>
      </w:r>
      <w:r>
        <w:rPr>
          <w:rFonts w:ascii="Calibri"/>
          <w:color w:val="595958"/>
          <w:spacing w:val="-10"/>
          <w:sz w:val="14"/>
        </w:rPr>
        <w:t>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64"/>
        <w:rPr>
          <w:rFonts w:ascii="Calibri"/>
          <w:sz w:val="14"/>
        </w:rPr>
      </w:pPr>
    </w:p>
    <w:p>
      <w:pPr>
        <w:spacing w:before="0"/>
        <w:ind w:left="0" w:right="392" w:firstLine="0"/>
        <w:jc w:val="center"/>
        <w:rPr>
          <w:rFonts w:ascii="Calibri"/>
          <w:sz w:val="18"/>
        </w:rPr>
      </w:pPr>
      <w:r>
        <w:rPr>
          <w:rFonts w:ascii="Calibri"/>
          <w:color w:val="595958"/>
          <w:spacing w:val="-2"/>
          <w:w w:val="105"/>
          <w:sz w:val="18"/>
        </w:rPr>
        <w:t>Columbus</w:t>
      </w:r>
      <w:r>
        <w:rPr>
          <w:rFonts w:ascii="Calibri"/>
          <w:color w:val="595958"/>
          <w:spacing w:val="10"/>
          <w:w w:val="105"/>
          <w:sz w:val="18"/>
        </w:rPr>
        <w:t> </w:t>
      </w:r>
      <w:r>
        <w:rPr>
          <w:rFonts w:ascii="Calibri"/>
          <w:color w:val="595958"/>
          <w:spacing w:val="-2"/>
          <w:w w:val="105"/>
          <w:sz w:val="18"/>
        </w:rPr>
        <w:t>Undergraduate</w:t>
      </w:r>
      <w:r>
        <w:rPr>
          <w:rFonts w:ascii="Calibri"/>
          <w:color w:val="595958"/>
          <w:spacing w:val="-5"/>
          <w:w w:val="105"/>
          <w:sz w:val="18"/>
        </w:rPr>
        <w:t> </w:t>
      </w:r>
      <w:r>
        <w:rPr>
          <w:rFonts w:ascii="Calibri"/>
          <w:color w:val="595958"/>
          <w:spacing w:val="-2"/>
          <w:w w:val="105"/>
          <w:sz w:val="18"/>
        </w:rPr>
        <w:t>Education</w:t>
      </w:r>
      <w:r>
        <w:rPr>
          <w:rFonts w:ascii="Calibri"/>
          <w:color w:val="595958"/>
          <w:spacing w:val="1"/>
          <w:w w:val="105"/>
          <w:sz w:val="18"/>
        </w:rPr>
        <w:t> </w:t>
      </w:r>
      <w:r>
        <w:rPr>
          <w:rFonts w:ascii="Calibri"/>
          <w:color w:val="595958"/>
          <w:spacing w:val="-2"/>
          <w:w w:val="105"/>
          <w:sz w:val="18"/>
        </w:rPr>
        <w:t>Enrollments</w:t>
      </w:r>
    </w:p>
    <w:p>
      <w:pPr>
        <w:spacing w:before="103"/>
        <w:ind w:left="0" w:right="4582" w:firstLine="0"/>
        <w:jc w:val="right"/>
        <w:rPr>
          <w:rFonts w:ascii="Calibri"/>
          <w:sz w:val="14"/>
        </w:rPr>
      </w:pPr>
      <w:r>
        <w:rPr>
          <w:rFonts w:ascii="Calibri"/>
          <w:color w:val="595958"/>
          <w:spacing w:val="-4"/>
          <w:sz w:val="14"/>
        </w:rPr>
        <w:t>1400</w:t>
      </w:r>
    </w:p>
    <w:p>
      <w:pPr>
        <w:spacing w:before="96"/>
        <w:ind w:left="0" w:right="4582" w:firstLine="0"/>
        <w:jc w:val="right"/>
        <w:rPr>
          <w:rFonts w:ascii="Calibri"/>
          <w:sz w:val="14"/>
        </w:rPr>
      </w:pPr>
      <w:r>
        <w:rPr>
          <w:rFonts w:ascii="Calibri"/>
          <w:color w:val="595958"/>
          <w:spacing w:val="-4"/>
          <w:sz w:val="14"/>
        </w:rPr>
        <w:t>1200</w:t>
      </w:r>
    </w:p>
    <w:p>
      <w:pPr>
        <w:spacing w:before="96"/>
        <w:ind w:left="0" w:right="4582" w:firstLine="0"/>
        <w:jc w:val="right"/>
        <w:rPr>
          <w:rFonts w:ascii="Calibri"/>
          <w:sz w:val="14"/>
        </w:rPr>
      </w:pPr>
      <w:r>
        <w:rPr>
          <w:rFonts w:ascii="Calibri"/>
          <w:color w:val="595958"/>
          <w:spacing w:val="-4"/>
          <w:sz w:val="14"/>
        </w:rPr>
        <w:t>1000</w:t>
      </w:r>
    </w:p>
    <w:p>
      <w:pPr>
        <w:spacing w:before="96"/>
        <w:ind w:left="0" w:right="4581" w:firstLine="0"/>
        <w:jc w:val="right"/>
        <w:rPr>
          <w:rFonts w:ascii="Calibri"/>
          <w:sz w:val="14"/>
        </w:rPr>
      </w:pPr>
      <w:r>
        <w:rPr>
          <w:rFonts w:ascii="Calibri"/>
          <w:color w:val="595958"/>
          <w:spacing w:val="-5"/>
          <w:sz w:val="14"/>
        </w:rPr>
        <w:t>800</w:t>
      </w:r>
    </w:p>
    <w:p>
      <w:pPr>
        <w:spacing w:before="96"/>
        <w:ind w:left="0" w:right="4581" w:firstLine="0"/>
        <w:jc w:val="right"/>
        <w:rPr>
          <w:rFonts w:ascii="Calibri"/>
          <w:sz w:val="14"/>
        </w:rPr>
      </w:pPr>
      <w:r>
        <w:rPr>
          <w:rFonts w:ascii="Calibri"/>
          <w:color w:val="595958"/>
          <w:spacing w:val="-5"/>
          <w:sz w:val="14"/>
        </w:rPr>
        <w:t>600</w:t>
      </w:r>
    </w:p>
    <w:p>
      <w:pPr>
        <w:spacing w:before="97"/>
        <w:ind w:left="0" w:right="4581" w:firstLine="0"/>
        <w:jc w:val="right"/>
        <w:rPr>
          <w:rFonts w:ascii="Calibri"/>
          <w:sz w:val="14"/>
        </w:rPr>
      </w:pPr>
      <w:r>
        <w:rPr>
          <w:rFonts w:ascii="Calibri"/>
          <w:color w:val="595958"/>
          <w:spacing w:val="-5"/>
          <w:sz w:val="14"/>
        </w:rPr>
        <w:t>400</w:t>
      </w:r>
    </w:p>
    <w:p>
      <w:pPr>
        <w:spacing w:before="96"/>
        <w:ind w:left="0" w:right="4581" w:firstLine="0"/>
        <w:jc w:val="right"/>
        <w:rPr>
          <w:rFonts w:ascii="Calibri"/>
          <w:sz w:val="14"/>
        </w:rPr>
      </w:pPr>
      <w:r>
        <w:rPr>
          <w:rFonts w:ascii="Calibri"/>
          <w:color w:val="595958"/>
          <w:spacing w:val="-5"/>
          <w:sz w:val="14"/>
        </w:rPr>
        <w:t>200</w:t>
      </w:r>
    </w:p>
    <w:p>
      <w:pPr>
        <w:spacing w:before="96"/>
        <w:ind w:left="0" w:right="4578" w:firstLine="0"/>
        <w:jc w:val="right"/>
        <w:rPr>
          <w:rFonts w:ascii="Calibri"/>
          <w:sz w:val="14"/>
        </w:rPr>
      </w:pPr>
      <w:r>
        <w:rPr/>
        <mc:AlternateContent>
          <mc:Choice Requires="wps">
            <w:drawing>
              <wp:anchor distT="0" distB="0" distL="0" distR="0" allowOverlap="1" layoutInCell="1" locked="0" behindDoc="0" simplePos="0" relativeHeight="15741440">
                <wp:simplePos x="0" y="0"/>
                <wp:positionH relativeFrom="page">
                  <wp:posOffset>4026734</wp:posOffset>
                </wp:positionH>
                <wp:positionV relativeFrom="paragraph">
                  <wp:posOffset>120019</wp:posOffset>
                </wp:positionV>
                <wp:extent cx="3208655" cy="57531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3208655" cy="575310"/>
                        </a:xfrm>
                        <a:prstGeom prst="rect">
                          <a:avLst/>
                        </a:prstGeom>
                      </wps:spPr>
                      <wps:txbx>
                        <w:txbxContent>
                          <w:tbl>
                            <w:tblPr>
                              <w:tblW w:w="0" w:type="auto"/>
                              <w:jc w:val="left"/>
                              <w:tblInd w:w="67"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857"/>
                              <w:gridCol w:w="411"/>
                              <w:gridCol w:w="411"/>
                              <w:gridCol w:w="399"/>
                              <w:gridCol w:w="411"/>
                              <w:gridCol w:w="399"/>
                              <w:gridCol w:w="411"/>
                              <w:gridCol w:w="399"/>
                              <w:gridCol w:w="411"/>
                              <w:gridCol w:w="399"/>
                              <w:gridCol w:w="411"/>
                            </w:tblGrid>
                            <w:tr>
                              <w:trPr>
                                <w:trHeight w:val="196" w:hRule="atLeast"/>
                              </w:trPr>
                              <w:tc>
                                <w:tcPr>
                                  <w:tcW w:w="857" w:type="dxa"/>
                                  <w:tcBorders>
                                    <w:top w:val="nil"/>
                                    <w:left w:val="nil"/>
                                  </w:tcBorders>
                                </w:tcPr>
                                <w:p>
                                  <w:pPr>
                                    <w:pStyle w:val="TableParagraph"/>
                                    <w:jc w:val="left"/>
                                    <w:rPr>
                                      <w:rFonts w:ascii="Times New Roman"/>
                                      <w:sz w:val="12"/>
                                    </w:rPr>
                                  </w:pPr>
                                </w:p>
                              </w:tc>
                              <w:tc>
                                <w:tcPr>
                                  <w:tcW w:w="411" w:type="dxa"/>
                                </w:tcPr>
                                <w:p>
                                  <w:pPr>
                                    <w:pStyle w:val="TableParagraph"/>
                                    <w:spacing w:before="2"/>
                                    <w:ind w:left="19" w:right="5"/>
                                    <w:jc w:val="center"/>
                                    <w:rPr>
                                      <w:sz w:val="14"/>
                                    </w:rPr>
                                  </w:pPr>
                                  <w:r>
                                    <w:rPr>
                                      <w:color w:val="595958"/>
                                      <w:spacing w:val="-4"/>
                                      <w:sz w:val="14"/>
                                    </w:rPr>
                                    <w:t>2005</w:t>
                                  </w:r>
                                </w:p>
                              </w:tc>
                              <w:tc>
                                <w:tcPr>
                                  <w:tcW w:w="411" w:type="dxa"/>
                                </w:tcPr>
                                <w:p>
                                  <w:pPr>
                                    <w:pStyle w:val="TableParagraph"/>
                                    <w:spacing w:before="2"/>
                                    <w:ind w:left="19" w:right="16"/>
                                    <w:jc w:val="center"/>
                                    <w:rPr>
                                      <w:sz w:val="14"/>
                                    </w:rPr>
                                  </w:pPr>
                                  <w:r>
                                    <w:rPr>
                                      <w:color w:val="595958"/>
                                      <w:spacing w:val="-4"/>
                                      <w:sz w:val="14"/>
                                    </w:rPr>
                                    <w:t>2006</w:t>
                                  </w:r>
                                </w:p>
                              </w:tc>
                              <w:tc>
                                <w:tcPr>
                                  <w:tcW w:w="399" w:type="dxa"/>
                                </w:tcPr>
                                <w:p>
                                  <w:pPr>
                                    <w:pStyle w:val="TableParagraph"/>
                                    <w:spacing w:before="2"/>
                                    <w:ind w:left="22" w:right="18"/>
                                    <w:jc w:val="center"/>
                                    <w:rPr>
                                      <w:sz w:val="14"/>
                                    </w:rPr>
                                  </w:pPr>
                                  <w:r>
                                    <w:rPr>
                                      <w:color w:val="595958"/>
                                      <w:spacing w:val="-4"/>
                                      <w:sz w:val="14"/>
                                    </w:rPr>
                                    <w:t>2007</w:t>
                                  </w:r>
                                </w:p>
                              </w:tc>
                              <w:tc>
                                <w:tcPr>
                                  <w:tcW w:w="411" w:type="dxa"/>
                                </w:tcPr>
                                <w:p>
                                  <w:pPr>
                                    <w:pStyle w:val="TableParagraph"/>
                                    <w:spacing w:before="2"/>
                                    <w:ind w:left="19" w:right="14"/>
                                    <w:jc w:val="center"/>
                                    <w:rPr>
                                      <w:sz w:val="14"/>
                                    </w:rPr>
                                  </w:pPr>
                                  <w:r>
                                    <w:rPr>
                                      <w:color w:val="595958"/>
                                      <w:spacing w:val="-4"/>
                                      <w:sz w:val="14"/>
                                    </w:rPr>
                                    <w:t>2008</w:t>
                                  </w:r>
                                </w:p>
                              </w:tc>
                              <w:tc>
                                <w:tcPr>
                                  <w:tcW w:w="399" w:type="dxa"/>
                                </w:tcPr>
                                <w:p>
                                  <w:pPr>
                                    <w:pStyle w:val="TableParagraph"/>
                                    <w:spacing w:before="2"/>
                                    <w:ind w:left="22" w:right="16"/>
                                    <w:jc w:val="center"/>
                                    <w:rPr>
                                      <w:sz w:val="14"/>
                                    </w:rPr>
                                  </w:pPr>
                                  <w:r>
                                    <w:rPr>
                                      <w:color w:val="595958"/>
                                      <w:spacing w:val="-4"/>
                                      <w:sz w:val="14"/>
                                    </w:rPr>
                                    <w:t>2009</w:t>
                                  </w:r>
                                </w:p>
                              </w:tc>
                              <w:tc>
                                <w:tcPr>
                                  <w:tcW w:w="411" w:type="dxa"/>
                                </w:tcPr>
                                <w:p>
                                  <w:pPr>
                                    <w:pStyle w:val="TableParagraph"/>
                                    <w:spacing w:before="2"/>
                                    <w:ind w:left="19" w:right="12"/>
                                    <w:jc w:val="center"/>
                                    <w:rPr>
                                      <w:sz w:val="14"/>
                                    </w:rPr>
                                  </w:pPr>
                                  <w:r>
                                    <w:rPr>
                                      <w:color w:val="595958"/>
                                      <w:spacing w:val="-4"/>
                                      <w:sz w:val="14"/>
                                    </w:rPr>
                                    <w:t>2010</w:t>
                                  </w:r>
                                </w:p>
                              </w:tc>
                              <w:tc>
                                <w:tcPr>
                                  <w:tcW w:w="399" w:type="dxa"/>
                                </w:tcPr>
                                <w:p>
                                  <w:pPr>
                                    <w:pStyle w:val="TableParagraph"/>
                                    <w:spacing w:before="2"/>
                                    <w:ind w:left="22" w:right="13"/>
                                    <w:jc w:val="center"/>
                                    <w:rPr>
                                      <w:sz w:val="14"/>
                                    </w:rPr>
                                  </w:pPr>
                                  <w:r>
                                    <w:rPr>
                                      <w:color w:val="595958"/>
                                      <w:spacing w:val="-4"/>
                                      <w:sz w:val="14"/>
                                    </w:rPr>
                                    <w:t>2011</w:t>
                                  </w:r>
                                </w:p>
                              </w:tc>
                              <w:tc>
                                <w:tcPr>
                                  <w:tcW w:w="411" w:type="dxa"/>
                                </w:tcPr>
                                <w:p>
                                  <w:pPr>
                                    <w:pStyle w:val="TableParagraph"/>
                                    <w:spacing w:before="2"/>
                                    <w:ind w:left="19" w:right="9"/>
                                    <w:jc w:val="center"/>
                                    <w:rPr>
                                      <w:sz w:val="14"/>
                                    </w:rPr>
                                  </w:pPr>
                                  <w:r>
                                    <w:rPr>
                                      <w:color w:val="595958"/>
                                      <w:spacing w:val="-4"/>
                                      <w:sz w:val="14"/>
                                    </w:rPr>
                                    <w:t>2012</w:t>
                                  </w:r>
                                </w:p>
                              </w:tc>
                              <w:tc>
                                <w:tcPr>
                                  <w:tcW w:w="399" w:type="dxa"/>
                                </w:tcPr>
                                <w:p>
                                  <w:pPr>
                                    <w:pStyle w:val="TableParagraph"/>
                                    <w:spacing w:before="2"/>
                                    <w:ind w:left="22" w:right="11"/>
                                    <w:jc w:val="center"/>
                                    <w:rPr>
                                      <w:sz w:val="14"/>
                                    </w:rPr>
                                  </w:pPr>
                                  <w:r>
                                    <w:rPr>
                                      <w:color w:val="595958"/>
                                      <w:spacing w:val="-4"/>
                                      <w:sz w:val="14"/>
                                    </w:rPr>
                                    <w:t>2013</w:t>
                                  </w:r>
                                </w:p>
                              </w:tc>
                              <w:tc>
                                <w:tcPr>
                                  <w:tcW w:w="411" w:type="dxa"/>
                                </w:tcPr>
                                <w:p>
                                  <w:pPr>
                                    <w:pStyle w:val="TableParagraph"/>
                                    <w:spacing w:before="2"/>
                                    <w:ind w:left="19" w:right="7"/>
                                    <w:jc w:val="center"/>
                                    <w:rPr>
                                      <w:sz w:val="14"/>
                                    </w:rPr>
                                  </w:pPr>
                                  <w:r>
                                    <w:rPr>
                                      <w:color w:val="595958"/>
                                      <w:spacing w:val="-4"/>
                                      <w:sz w:val="14"/>
                                    </w:rPr>
                                    <w:t>2014</w:t>
                                  </w:r>
                                </w:p>
                              </w:tc>
                            </w:tr>
                            <w:tr>
                              <w:trPr>
                                <w:trHeight w:val="219" w:hRule="atLeast"/>
                              </w:trPr>
                              <w:tc>
                                <w:tcPr>
                                  <w:tcW w:w="857" w:type="dxa"/>
                                </w:tcPr>
                                <w:p>
                                  <w:pPr>
                                    <w:pStyle w:val="TableParagraph"/>
                                    <w:spacing w:before="8"/>
                                    <w:ind w:left="161"/>
                                    <w:jc w:val="left"/>
                                    <w:rPr>
                                      <w:sz w:val="14"/>
                                    </w:rPr>
                                  </w:pPr>
                                  <w:r>
                                    <w:rPr>
                                      <w:color w:val="595958"/>
                                      <w:spacing w:val="-2"/>
                                      <w:sz w:val="14"/>
                                    </w:rPr>
                                    <w:t>Senior</w:t>
                                  </w:r>
                                </w:p>
                              </w:tc>
                              <w:tc>
                                <w:tcPr>
                                  <w:tcW w:w="411" w:type="dxa"/>
                                </w:tcPr>
                                <w:p>
                                  <w:pPr>
                                    <w:pStyle w:val="TableParagraph"/>
                                    <w:spacing w:before="11"/>
                                    <w:ind w:left="19" w:right="4"/>
                                    <w:jc w:val="center"/>
                                    <w:rPr>
                                      <w:sz w:val="14"/>
                                    </w:rPr>
                                  </w:pPr>
                                  <w:r>
                                    <w:rPr>
                                      <w:color w:val="595958"/>
                                      <w:spacing w:val="-5"/>
                                      <w:sz w:val="14"/>
                                    </w:rPr>
                                    <w:t>83</w:t>
                                  </w:r>
                                </w:p>
                              </w:tc>
                              <w:tc>
                                <w:tcPr>
                                  <w:tcW w:w="411" w:type="dxa"/>
                                </w:tcPr>
                                <w:p>
                                  <w:pPr>
                                    <w:pStyle w:val="TableParagraph"/>
                                    <w:spacing w:before="11"/>
                                    <w:ind w:left="19" w:right="14"/>
                                    <w:jc w:val="center"/>
                                    <w:rPr>
                                      <w:sz w:val="14"/>
                                    </w:rPr>
                                  </w:pPr>
                                  <w:r>
                                    <w:rPr>
                                      <w:color w:val="595958"/>
                                      <w:spacing w:val="-5"/>
                                      <w:sz w:val="14"/>
                                    </w:rPr>
                                    <w:t>82</w:t>
                                  </w:r>
                                </w:p>
                              </w:tc>
                              <w:tc>
                                <w:tcPr>
                                  <w:tcW w:w="399" w:type="dxa"/>
                                </w:tcPr>
                                <w:p>
                                  <w:pPr>
                                    <w:pStyle w:val="TableParagraph"/>
                                    <w:spacing w:before="11"/>
                                    <w:ind w:left="22" w:right="16"/>
                                    <w:jc w:val="center"/>
                                    <w:rPr>
                                      <w:sz w:val="14"/>
                                    </w:rPr>
                                  </w:pPr>
                                  <w:r>
                                    <w:rPr>
                                      <w:color w:val="595958"/>
                                      <w:spacing w:val="-5"/>
                                      <w:sz w:val="14"/>
                                    </w:rPr>
                                    <w:t>59</w:t>
                                  </w:r>
                                </w:p>
                              </w:tc>
                              <w:tc>
                                <w:tcPr>
                                  <w:tcW w:w="411" w:type="dxa"/>
                                </w:tcPr>
                                <w:p>
                                  <w:pPr>
                                    <w:pStyle w:val="TableParagraph"/>
                                    <w:spacing w:before="11"/>
                                    <w:ind w:left="19" w:right="12"/>
                                    <w:jc w:val="center"/>
                                    <w:rPr>
                                      <w:sz w:val="14"/>
                                    </w:rPr>
                                  </w:pPr>
                                  <w:r>
                                    <w:rPr>
                                      <w:color w:val="595958"/>
                                      <w:spacing w:val="-5"/>
                                      <w:sz w:val="14"/>
                                    </w:rPr>
                                    <w:t>67</w:t>
                                  </w:r>
                                </w:p>
                              </w:tc>
                              <w:tc>
                                <w:tcPr>
                                  <w:tcW w:w="399" w:type="dxa"/>
                                </w:tcPr>
                                <w:p>
                                  <w:pPr>
                                    <w:pStyle w:val="TableParagraph"/>
                                    <w:spacing w:before="11"/>
                                    <w:ind w:left="22" w:right="14"/>
                                    <w:jc w:val="center"/>
                                    <w:rPr>
                                      <w:sz w:val="14"/>
                                    </w:rPr>
                                  </w:pPr>
                                  <w:r>
                                    <w:rPr>
                                      <w:color w:val="595958"/>
                                      <w:spacing w:val="-5"/>
                                      <w:sz w:val="14"/>
                                    </w:rPr>
                                    <w:t>59</w:t>
                                  </w:r>
                                </w:p>
                              </w:tc>
                              <w:tc>
                                <w:tcPr>
                                  <w:tcW w:w="411" w:type="dxa"/>
                                </w:tcPr>
                                <w:p>
                                  <w:pPr>
                                    <w:pStyle w:val="TableParagraph"/>
                                    <w:spacing w:before="11"/>
                                    <w:ind w:left="19" w:right="10"/>
                                    <w:jc w:val="center"/>
                                    <w:rPr>
                                      <w:sz w:val="14"/>
                                    </w:rPr>
                                  </w:pPr>
                                  <w:r>
                                    <w:rPr>
                                      <w:color w:val="595958"/>
                                      <w:spacing w:val="-5"/>
                                      <w:sz w:val="14"/>
                                    </w:rPr>
                                    <w:t>60</w:t>
                                  </w:r>
                                </w:p>
                              </w:tc>
                              <w:tc>
                                <w:tcPr>
                                  <w:tcW w:w="399" w:type="dxa"/>
                                </w:tcPr>
                                <w:p>
                                  <w:pPr>
                                    <w:pStyle w:val="TableParagraph"/>
                                    <w:spacing w:before="11"/>
                                    <w:ind w:left="22" w:right="11"/>
                                    <w:jc w:val="center"/>
                                    <w:rPr>
                                      <w:sz w:val="14"/>
                                    </w:rPr>
                                  </w:pPr>
                                  <w:r>
                                    <w:rPr>
                                      <w:color w:val="595958"/>
                                      <w:spacing w:val="-5"/>
                                      <w:sz w:val="14"/>
                                    </w:rPr>
                                    <w:t>50</w:t>
                                  </w:r>
                                </w:p>
                              </w:tc>
                              <w:tc>
                                <w:tcPr>
                                  <w:tcW w:w="411" w:type="dxa"/>
                                </w:tcPr>
                                <w:p>
                                  <w:pPr>
                                    <w:pStyle w:val="TableParagraph"/>
                                    <w:spacing w:before="11"/>
                                    <w:ind w:left="19" w:right="7"/>
                                    <w:jc w:val="center"/>
                                    <w:rPr>
                                      <w:sz w:val="14"/>
                                    </w:rPr>
                                  </w:pPr>
                                  <w:r>
                                    <w:rPr>
                                      <w:color w:val="595958"/>
                                      <w:spacing w:val="-5"/>
                                      <w:sz w:val="14"/>
                                    </w:rPr>
                                    <w:t>55</w:t>
                                  </w:r>
                                </w:p>
                              </w:tc>
                              <w:tc>
                                <w:tcPr>
                                  <w:tcW w:w="399" w:type="dxa"/>
                                </w:tcPr>
                                <w:p>
                                  <w:pPr>
                                    <w:pStyle w:val="TableParagraph"/>
                                    <w:spacing w:before="11"/>
                                    <w:ind w:left="22" w:right="9"/>
                                    <w:jc w:val="center"/>
                                    <w:rPr>
                                      <w:sz w:val="14"/>
                                    </w:rPr>
                                  </w:pPr>
                                  <w:r>
                                    <w:rPr>
                                      <w:color w:val="595958"/>
                                      <w:spacing w:val="-5"/>
                                      <w:sz w:val="14"/>
                                    </w:rPr>
                                    <w:t>53</w:t>
                                  </w:r>
                                </w:p>
                              </w:tc>
                              <w:tc>
                                <w:tcPr>
                                  <w:tcW w:w="411" w:type="dxa"/>
                                </w:tcPr>
                                <w:p>
                                  <w:pPr>
                                    <w:pStyle w:val="TableParagraph"/>
                                    <w:spacing w:before="11"/>
                                    <w:ind w:left="19" w:right="5"/>
                                    <w:jc w:val="center"/>
                                    <w:rPr>
                                      <w:sz w:val="14"/>
                                    </w:rPr>
                                  </w:pPr>
                                  <w:r>
                                    <w:rPr>
                                      <w:color w:val="595958"/>
                                      <w:spacing w:val="-5"/>
                                      <w:sz w:val="14"/>
                                    </w:rPr>
                                    <w:t>43</w:t>
                                  </w:r>
                                </w:p>
                              </w:tc>
                            </w:tr>
                            <w:tr>
                              <w:trPr>
                                <w:trHeight w:val="208" w:hRule="atLeast"/>
                              </w:trPr>
                              <w:tc>
                                <w:tcPr>
                                  <w:tcW w:w="857" w:type="dxa"/>
                                </w:tcPr>
                                <w:p>
                                  <w:pPr>
                                    <w:pStyle w:val="TableParagraph"/>
                                    <w:spacing w:line="169" w:lineRule="exact"/>
                                    <w:ind w:left="161"/>
                                    <w:jc w:val="left"/>
                                    <w:rPr>
                                      <w:sz w:val="14"/>
                                    </w:rPr>
                                  </w:pPr>
                                  <w:r>
                                    <w:rPr>
                                      <w:color w:val="595958"/>
                                      <w:spacing w:val="-2"/>
                                      <w:sz w:val="14"/>
                                    </w:rPr>
                                    <w:t>Junior</w:t>
                                  </w:r>
                                </w:p>
                              </w:tc>
                              <w:tc>
                                <w:tcPr>
                                  <w:tcW w:w="411" w:type="dxa"/>
                                </w:tcPr>
                                <w:p>
                                  <w:pPr>
                                    <w:pStyle w:val="TableParagraph"/>
                                    <w:spacing w:before="1"/>
                                    <w:ind w:left="19" w:right="4"/>
                                    <w:jc w:val="center"/>
                                    <w:rPr>
                                      <w:sz w:val="14"/>
                                    </w:rPr>
                                  </w:pPr>
                                  <w:r>
                                    <w:rPr>
                                      <w:color w:val="595958"/>
                                      <w:spacing w:val="-5"/>
                                      <w:sz w:val="14"/>
                                    </w:rPr>
                                    <w:t>27</w:t>
                                  </w:r>
                                </w:p>
                              </w:tc>
                              <w:tc>
                                <w:tcPr>
                                  <w:tcW w:w="411" w:type="dxa"/>
                                </w:tcPr>
                                <w:p>
                                  <w:pPr>
                                    <w:pStyle w:val="TableParagraph"/>
                                    <w:spacing w:before="1"/>
                                    <w:ind w:left="19" w:right="14"/>
                                    <w:jc w:val="center"/>
                                    <w:rPr>
                                      <w:sz w:val="14"/>
                                    </w:rPr>
                                  </w:pPr>
                                  <w:r>
                                    <w:rPr>
                                      <w:color w:val="595958"/>
                                      <w:spacing w:val="-5"/>
                                      <w:sz w:val="14"/>
                                    </w:rPr>
                                    <w:t>32</w:t>
                                  </w:r>
                                </w:p>
                              </w:tc>
                              <w:tc>
                                <w:tcPr>
                                  <w:tcW w:w="399" w:type="dxa"/>
                                </w:tcPr>
                                <w:p>
                                  <w:pPr>
                                    <w:pStyle w:val="TableParagraph"/>
                                    <w:spacing w:before="1"/>
                                    <w:ind w:left="22" w:right="16"/>
                                    <w:jc w:val="center"/>
                                    <w:rPr>
                                      <w:sz w:val="14"/>
                                    </w:rPr>
                                  </w:pPr>
                                  <w:r>
                                    <w:rPr>
                                      <w:color w:val="595958"/>
                                      <w:spacing w:val="-5"/>
                                      <w:sz w:val="14"/>
                                    </w:rPr>
                                    <w:t>57</w:t>
                                  </w:r>
                                </w:p>
                              </w:tc>
                              <w:tc>
                                <w:tcPr>
                                  <w:tcW w:w="411" w:type="dxa"/>
                                </w:tcPr>
                                <w:p>
                                  <w:pPr>
                                    <w:pStyle w:val="TableParagraph"/>
                                    <w:spacing w:before="1"/>
                                    <w:ind w:left="19" w:right="12"/>
                                    <w:jc w:val="center"/>
                                    <w:rPr>
                                      <w:sz w:val="14"/>
                                    </w:rPr>
                                  </w:pPr>
                                  <w:r>
                                    <w:rPr>
                                      <w:color w:val="595958"/>
                                      <w:spacing w:val="-5"/>
                                      <w:sz w:val="14"/>
                                    </w:rPr>
                                    <w:t>46</w:t>
                                  </w:r>
                                </w:p>
                              </w:tc>
                              <w:tc>
                                <w:tcPr>
                                  <w:tcW w:w="399" w:type="dxa"/>
                                </w:tcPr>
                                <w:p>
                                  <w:pPr>
                                    <w:pStyle w:val="TableParagraph"/>
                                    <w:spacing w:before="1"/>
                                    <w:ind w:left="22" w:right="14"/>
                                    <w:jc w:val="center"/>
                                    <w:rPr>
                                      <w:sz w:val="14"/>
                                    </w:rPr>
                                  </w:pPr>
                                  <w:r>
                                    <w:rPr>
                                      <w:color w:val="595958"/>
                                      <w:spacing w:val="-5"/>
                                      <w:sz w:val="14"/>
                                    </w:rPr>
                                    <w:t>45</w:t>
                                  </w:r>
                                </w:p>
                              </w:tc>
                              <w:tc>
                                <w:tcPr>
                                  <w:tcW w:w="411" w:type="dxa"/>
                                </w:tcPr>
                                <w:p>
                                  <w:pPr>
                                    <w:pStyle w:val="TableParagraph"/>
                                    <w:spacing w:before="1"/>
                                    <w:ind w:left="19" w:right="10"/>
                                    <w:jc w:val="center"/>
                                    <w:rPr>
                                      <w:sz w:val="14"/>
                                    </w:rPr>
                                  </w:pPr>
                                  <w:r>
                                    <w:rPr>
                                      <w:color w:val="595958"/>
                                      <w:spacing w:val="-5"/>
                                      <w:sz w:val="14"/>
                                    </w:rPr>
                                    <w:t>44</w:t>
                                  </w:r>
                                </w:p>
                              </w:tc>
                              <w:tc>
                                <w:tcPr>
                                  <w:tcW w:w="399" w:type="dxa"/>
                                </w:tcPr>
                                <w:p>
                                  <w:pPr>
                                    <w:pStyle w:val="TableParagraph"/>
                                    <w:spacing w:before="1"/>
                                    <w:ind w:left="22" w:right="11"/>
                                    <w:jc w:val="center"/>
                                    <w:rPr>
                                      <w:sz w:val="14"/>
                                    </w:rPr>
                                  </w:pPr>
                                  <w:r>
                                    <w:rPr>
                                      <w:color w:val="595958"/>
                                      <w:spacing w:val="-5"/>
                                      <w:sz w:val="14"/>
                                    </w:rPr>
                                    <w:t>46</w:t>
                                  </w:r>
                                </w:p>
                              </w:tc>
                              <w:tc>
                                <w:tcPr>
                                  <w:tcW w:w="411" w:type="dxa"/>
                                </w:tcPr>
                                <w:p>
                                  <w:pPr>
                                    <w:pStyle w:val="TableParagraph"/>
                                    <w:spacing w:before="1"/>
                                    <w:ind w:left="19" w:right="7"/>
                                    <w:jc w:val="center"/>
                                    <w:rPr>
                                      <w:sz w:val="14"/>
                                    </w:rPr>
                                  </w:pPr>
                                  <w:r>
                                    <w:rPr>
                                      <w:color w:val="595958"/>
                                      <w:spacing w:val="-5"/>
                                      <w:sz w:val="14"/>
                                    </w:rPr>
                                    <w:t>37</w:t>
                                  </w:r>
                                </w:p>
                              </w:tc>
                              <w:tc>
                                <w:tcPr>
                                  <w:tcW w:w="399" w:type="dxa"/>
                                </w:tcPr>
                                <w:p>
                                  <w:pPr>
                                    <w:pStyle w:val="TableParagraph"/>
                                    <w:spacing w:before="1"/>
                                    <w:ind w:left="22" w:right="9"/>
                                    <w:jc w:val="center"/>
                                    <w:rPr>
                                      <w:sz w:val="14"/>
                                    </w:rPr>
                                  </w:pPr>
                                  <w:r>
                                    <w:rPr>
                                      <w:color w:val="595958"/>
                                      <w:spacing w:val="-5"/>
                                      <w:sz w:val="14"/>
                                    </w:rPr>
                                    <w:t>29</w:t>
                                  </w:r>
                                </w:p>
                              </w:tc>
                              <w:tc>
                                <w:tcPr>
                                  <w:tcW w:w="411" w:type="dxa"/>
                                </w:tcPr>
                                <w:p>
                                  <w:pPr>
                                    <w:pStyle w:val="TableParagraph"/>
                                    <w:spacing w:before="1"/>
                                    <w:ind w:left="19" w:right="5"/>
                                    <w:jc w:val="center"/>
                                    <w:rPr>
                                      <w:sz w:val="14"/>
                                    </w:rPr>
                                  </w:pPr>
                                  <w:r>
                                    <w:rPr>
                                      <w:color w:val="595958"/>
                                      <w:spacing w:val="-5"/>
                                      <w:sz w:val="14"/>
                                    </w:rPr>
                                    <w:t>23</w:t>
                                  </w:r>
                                </w:p>
                              </w:tc>
                            </w:tr>
                            <w:tr>
                              <w:trPr>
                                <w:trHeight w:val="208" w:hRule="atLeast"/>
                              </w:trPr>
                              <w:tc>
                                <w:tcPr>
                                  <w:tcW w:w="857" w:type="dxa"/>
                                </w:tcPr>
                                <w:p>
                                  <w:pPr>
                                    <w:pStyle w:val="TableParagraph"/>
                                    <w:spacing w:line="170" w:lineRule="exact"/>
                                    <w:ind w:left="161"/>
                                    <w:jc w:val="left"/>
                                    <w:rPr>
                                      <w:sz w:val="14"/>
                                    </w:rPr>
                                  </w:pPr>
                                  <w:r>
                                    <w:rPr>
                                      <w:color w:val="595958"/>
                                      <w:spacing w:val="-2"/>
                                      <w:sz w:val="14"/>
                                    </w:rPr>
                                    <w:t>Frosh/Soph</w:t>
                                  </w:r>
                                </w:p>
                              </w:tc>
                              <w:tc>
                                <w:tcPr>
                                  <w:tcW w:w="411" w:type="dxa"/>
                                </w:tcPr>
                                <w:p>
                                  <w:pPr>
                                    <w:pStyle w:val="TableParagraph"/>
                                    <w:spacing w:before="3"/>
                                    <w:ind w:left="19" w:right="4"/>
                                    <w:jc w:val="center"/>
                                    <w:rPr>
                                      <w:sz w:val="14"/>
                                    </w:rPr>
                                  </w:pPr>
                                  <w:r>
                                    <w:rPr>
                                      <w:color w:val="595958"/>
                                      <w:spacing w:val="-5"/>
                                      <w:sz w:val="14"/>
                                    </w:rPr>
                                    <w:t>14</w:t>
                                  </w:r>
                                </w:p>
                              </w:tc>
                              <w:tc>
                                <w:tcPr>
                                  <w:tcW w:w="411" w:type="dxa"/>
                                </w:tcPr>
                                <w:p>
                                  <w:pPr>
                                    <w:pStyle w:val="TableParagraph"/>
                                    <w:spacing w:before="3"/>
                                    <w:ind w:left="19" w:right="14"/>
                                    <w:jc w:val="center"/>
                                    <w:rPr>
                                      <w:sz w:val="14"/>
                                    </w:rPr>
                                  </w:pPr>
                                  <w:r>
                                    <w:rPr>
                                      <w:color w:val="595958"/>
                                      <w:spacing w:val="-5"/>
                                      <w:sz w:val="14"/>
                                    </w:rPr>
                                    <w:t>77</w:t>
                                  </w:r>
                                </w:p>
                              </w:tc>
                              <w:tc>
                                <w:tcPr>
                                  <w:tcW w:w="399" w:type="dxa"/>
                                </w:tcPr>
                                <w:p>
                                  <w:pPr>
                                    <w:pStyle w:val="TableParagraph"/>
                                    <w:spacing w:before="3"/>
                                    <w:ind w:left="22" w:right="16"/>
                                    <w:jc w:val="center"/>
                                    <w:rPr>
                                      <w:sz w:val="14"/>
                                    </w:rPr>
                                  </w:pPr>
                                  <w:r>
                                    <w:rPr>
                                      <w:color w:val="595958"/>
                                      <w:spacing w:val="-5"/>
                                      <w:sz w:val="14"/>
                                    </w:rPr>
                                    <w:t>93</w:t>
                                  </w:r>
                                </w:p>
                              </w:tc>
                              <w:tc>
                                <w:tcPr>
                                  <w:tcW w:w="411" w:type="dxa"/>
                                </w:tcPr>
                                <w:p>
                                  <w:pPr>
                                    <w:pStyle w:val="TableParagraph"/>
                                    <w:spacing w:before="3"/>
                                    <w:ind w:left="19" w:right="12"/>
                                    <w:jc w:val="center"/>
                                    <w:rPr>
                                      <w:sz w:val="14"/>
                                    </w:rPr>
                                  </w:pPr>
                                  <w:r>
                                    <w:rPr>
                                      <w:color w:val="595958"/>
                                      <w:spacing w:val="-5"/>
                                      <w:sz w:val="14"/>
                                    </w:rPr>
                                    <w:t>72</w:t>
                                  </w:r>
                                </w:p>
                              </w:tc>
                              <w:tc>
                                <w:tcPr>
                                  <w:tcW w:w="399" w:type="dxa"/>
                                </w:tcPr>
                                <w:p>
                                  <w:pPr>
                                    <w:pStyle w:val="TableParagraph"/>
                                    <w:spacing w:before="3"/>
                                    <w:ind w:left="22" w:right="15"/>
                                    <w:jc w:val="center"/>
                                    <w:rPr>
                                      <w:sz w:val="14"/>
                                    </w:rPr>
                                  </w:pPr>
                                  <w:r>
                                    <w:rPr>
                                      <w:color w:val="595958"/>
                                      <w:spacing w:val="-5"/>
                                      <w:sz w:val="14"/>
                                    </w:rPr>
                                    <w:t>103</w:t>
                                  </w:r>
                                </w:p>
                              </w:tc>
                              <w:tc>
                                <w:tcPr>
                                  <w:tcW w:w="411" w:type="dxa"/>
                                </w:tcPr>
                                <w:p>
                                  <w:pPr>
                                    <w:pStyle w:val="TableParagraph"/>
                                    <w:spacing w:before="3"/>
                                    <w:ind w:left="19" w:right="10"/>
                                    <w:jc w:val="center"/>
                                    <w:rPr>
                                      <w:sz w:val="14"/>
                                    </w:rPr>
                                  </w:pPr>
                                  <w:r>
                                    <w:rPr>
                                      <w:color w:val="595958"/>
                                      <w:spacing w:val="-5"/>
                                      <w:sz w:val="14"/>
                                    </w:rPr>
                                    <w:t>77</w:t>
                                  </w:r>
                                </w:p>
                              </w:tc>
                              <w:tc>
                                <w:tcPr>
                                  <w:tcW w:w="399" w:type="dxa"/>
                                </w:tcPr>
                                <w:p>
                                  <w:pPr>
                                    <w:pStyle w:val="TableParagraph"/>
                                    <w:spacing w:before="3"/>
                                    <w:ind w:left="22" w:right="11"/>
                                    <w:jc w:val="center"/>
                                    <w:rPr>
                                      <w:sz w:val="14"/>
                                    </w:rPr>
                                  </w:pPr>
                                  <w:r>
                                    <w:rPr>
                                      <w:color w:val="595958"/>
                                      <w:spacing w:val="-5"/>
                                      <w:sz w:val="14"/>
                                    </w:rPr>
                                    <w:t>70</w:t>
                                  </w:r>
                                </w:p>
                              </w:tc>
                              <w:tc>
                                <w:tcPr>
                                  <w:tcW w:w="411" w:type="dxa"/>
                                </w:tcPr>
                                <w:p>
                                  <w:pPr>
                                    <w:pStyle w:val="TableParagraph"/>
                                    <w:spacing w:before="3"/>
                                    <w:ind w:left="19" w:right="7"/>
                                    <w:jc w:val="center"/>
                                    <w:rPr>
                                      <w:sz w:val="14"/>
                                    </w:rPr>
                                  </w:pPr>
                                  <w:r>
                                    <w:rPr>
                                      <w:color w:val="595958"/>
                                      <w:spacing w:val="-5"/>
                                      <w:sz w:val="14"/>
                                    </w:rPr>
                                    <w:t>49</w:t>
                                  </w:r>
                                </w:p>
                              </w:tc>
                              <w:tc>
                                <w:tcPr>
                                  <w:tcW w:w="399" w:type="dxa"/>
                                </w:tcPr>
                                <w:p>
                                  <w:pPr>
                                    <w:pStyle w:val="TableParagraph"/>
                                    <w:spacing w:before="3"/>
                                    <w:ind w:left="22" w:right="9"/>
                                    <w:jc w:val="center"/>
                                    <w:rPr>
                                      <w:sz w:val="14"/>
                                    </w:rPr>
                                  </w:pPr>
                                  <w:r>
                                    <w:rPr>
                                      <w:color w:val="595958"/>
                                      <w:spacing w:val="-5"/>
                                      <w:sz w:val="14"/>
                                    </w:rPr>
                                    <w:t>34</w:t>
                                  </w:r>
                                </w:p>
                              </w:tc>
                              <w:tc>
                                <w:tcPr>
                                  <w:tcW w:w="411" w:type="dxa"/>
                                </w:tcPr>
                                <w:p>
                                  <w:pPr>
                                    <w:pStyle w:val="TableParagraph"/>
                                    <w:spacing w:before="3"/>
                                    <w:ind w:left="19" w:right="5"/>
                                    <w:jc w:val="center"/>
                                    <w:rPr>
                                      <w:sz w:val="14"/>
                                    </w:rPr>
                                  </w:pPr>
                                  <w:r>
                                    <w:rPr>
                                      <w:color w:val="595958"/>
                                      <w:spacing w:val="-5"/>
                                      <w:sz w:val="14"/>
                                    </w:rPr>
                                    <w:t>48</w:t>
                                  </w:r>
                                </w:p>
                              </w:tc>
                            </w:tr>
                          </w:tbl>
                          <w:p>
                            <w:pPr>
                              <w:pStyle w:val="BodyText"/>
                            </w:pPr>
                          </w:p>
                        </w:txbxContent>
                      </wps:txbx>
                      <wps:bodyPr wrap="square" lIns="0" tIns="0" rIns="0" bIns="0" rtlCol="0">
                        <a:noAutofit/>
                      </wps:bodyPr>
                    </wps:wsp>
                  </a:graphicData>
                </a:graphic>
              </wp:anchor>
            </w:drawing>
          </mc:Choice>
          <mc:Fallback>
            <w:pict>
              <v:shape style="position:absolute;margin-left:317.065674pt;margin-top:9.450339pt;width:252.65pt;height:45.3pt;mso-position-horizontal-relative:page;mso-position-vertical-relative:paragraph;z-index:15741440" type="#_x0000_t202" id="docshape114" filled="false" stroked="false">
                <v:textbox inset="0,0,0,0">
                  <w:txbxContent>
                    <w:tbl>
                      <w:tblPr>
                        <w:tblW w:w="0" w:type="auto"/>
                        <w:jc w:val="left"/>
                        <w:tblInd w:w="67"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857"/>
                        <w:gridCol w:w="411"/>
                        <w:gridCol w:w="411"/>
                        <w:gridCol w:w="399"/>
                        <w:gridCol w:w="411"/>
                        <w:gridCol w:w="399"/>
                        <w:gridCol w:w="411"/>
                        <w:gridCol w:w="399"/>
                        <w:gridCol w:w="411"/>
                        <w:gridCol w:w="399"/>
                        <w:gridCol w:w="411"/>
                      </w:tblGrid>
                      <w:tr>
                        <w:trPr>
                          <w:trHeight w:val="196" w:hRule="atLeast"/>
                        </w:trPr>
                        <w:tc>
                          <w:tcPr>
                            <w:tcW w:w="857" w:type="dxa"/>
                            <w:tcBorders>
                              <w:top w:val="nil"/>
                              <w:left w:val="nil"/>
                            </w:tcBorders>
                          </w:tcPr>
                          <w:p>
                            <w:pPr>
                              <w:pStyle w:val="TableParagraph"/>
                              <w:jc w:val="left"/>
                              <w:rPr>
                                <w:rFonts w:ascii="Times New Roman"/>
                                <w:sz w:val="12"/>
                              </w:rPr>
                            </w:pPr>
                          </w:p>
                        </w:tc>
                        <w:tc>
                          <w:tcPr>
                            <w:tcW w:w="411" w:type="dxa"/>
                          </w:tcPr>
                          <w:p>
                            <w:pPr>
                              <w:pStyle w:val="TableParagraph"/>
                              <w:spacing w:before="2"/>
                              <w:ind w:left="19" w:right="5"/>
                              <w:jc w:val="center"/>
                              <w:rPr>
                                <w:sz w:val="14"/>
                              </w:rPr>
                            </w:pPr>
                            <w:r>
                              <w:rPr>
                                <w:color w:val="595958"/>
                                <w:spacing w:val="-4"/>
                                <w:sz w:val="14"/>
                              </w:rPr>
                              <w:t>2005</w:t>
                            </w:r>
                          </w:p>
                        </w:tc>
                        <w:tc>
                          <w:tcPr>
                            <w:tcW w:w="411" w:type="dxa"/>
                          </w:tcPr>
                          <w:p>
                            <w:pPr>
                              <w:pStyle w:val="TableParagraph"/>
                              <w:spacing w:before="2"/>
                              <w:ind w:left="19" w:right="16"/>
                              <w:jc w:val="center"/>
                              <w:rPr>
                                <w:sz w:val="14"/>
                              </w:rPr>
                            </w:pPr>
                            <w:r>
                              <w:rPr>
                                <w:color w:val="595958"/>
                                <w:spacing w:val="-4"/>
                                <w:sz w:val="14"/>
                              </w:rPr>
                              <w:t>2006</w:t>
                            </w:r>
                          </w:p>
                        </w:tc>
                        <w:tc>
                          <w:tcPr>
                            <w:tcW w:w="399" w:type="dxa"/>
                          </w:tcPr>
                          <w:p>
                            <w:pPr>
                              <w:pStyle w:val="TableParagraph"/>
                              <w:spacing w:before="2"/>
                              <w:ind w:left="22" w:right="18"/>
                              <w:jc w:val="center"/>
                              <w:rPr>
                                <w:sz w:val="14"/>
                              </w:rPr>
                            </w:pPr>
                            <w:r>
                              <w:rPr>
                                <w:color w:val="595958"/>
                                <w:spacing w:val="-4"/>
                                <w:sz w:val="14"/>
                              </w:rPr>
                              <w:t>2007</w:t>
                            </w:r>
                          </w:p>
                        </w:tc>
                        <w:tc>
                          <w:tcPr>
                            <w:tcW w:w="411" w:type="dxa"/>
                          </w:tcPr>
                          <w:p>
                            <w:pPr>
                              <w:pStyle w:val="TableParagraph"/>
                              <w:spacing w:before="2"/>
                              <w:ind w:left="19" w:right="14"/>
                              <w:jc w:val="center"/>
                              <w:rPr>
                                <w:sz w:val="14"/>
                              </w:rPr>
                            </w:pPr>
                            <w:r>
                              <w:rPr>
                                <w:color w:val="595958"/>
                                <w:spacing w:val="-4"/>
                                <w:sz w:val="14"/>
                              </w:rPr>
                              <w:t>2008</w:t>
                            </w:r>
                          </w:p>
                        </w:tc>
                        <w:tc>
                          <w:tcPr>
                            <w:tcW w:w="399" w:type="dxa"/>
                          </w:tcPr>
                          <w:p>
                            <w:pPr>
                              <w:pStyle w:val="TableParagraph"/>
                              <w:spacing w:before="2"/>
                              <w:ind w:left="22" w:right="16"/>
                              <w:jc w:val="center"/>
                              <w:rPr>
                                <w:sz w:val="14"/>
                              </w:rPr>
                            </w:pPr>
                            <w:r>
                              <w:rPr>
                                <w:color w:val="595958"/>
                                <w:spacing w:val="-4"/>
                                <w:sz w:val="14"/>
                              </w:rPr>
                              <w:t>2009</w:t>
                            </w:r>
                          </w:p>
                        </w:tc>
                        <w:tc>
                          <w:tcPr>
                            <w:tcW w:w="411" w:type="dxa"/>
                          </w:tcPr>
                          <w:p>
                            <w:pPr>
                              <w:pStyle w:val="TableParagraph"/>
                              <w:spacing w:before="2"/>
                              <w:ind w:left="19" w:right="12"/>
                              <w:jc w:val="center"/>
                              <w:rPr>
                                <w:sz w:val="14"/>
                              </w:rPr>
                            </w:pPr>
                            <w:r>
                              <w:rPr>
                                <w:color w:val="595958"/>
                                <w:spacing w:val="-4"/>
                                <w:sz w:val="14"/>
                              </w:rPr>
                              <w:t>2010</w:t>
                            </w:r>
                          </w:p>
                        </w:tc>
                        <w:tc>
                          <w:tcPr>
                            <w:tcW w:w="399" w:type="dxa"/>
                          </w:tcPr>
                          <w:p>
                            <w:pPr>
                              <w:pStyle w:val="TableParagraph"/>
                              <w:spacing w:before="2"/>
                              <w:ind w:left="22" w:right="13"/>
                              <w:jc w:val="center"/>
                              <w:rPr>
                                <w:sz w:val="14"/>
                              </w:rPr>
                            </w:pPr>
                            <w:r>
                              <w:rPr>
                                <w:color w:val="595958"/>
                                <w:spacing w:val="-4"/>
                                <w:sz w:val="14"/>
                              </w:rPr>
                              <w:t>2011</w:t>
                            </w:r>
                          </w:p>
                        </w:tc>
                        <w:tc>
                          <w:tcPr>
                            <w:tcW w:w="411" w:type="dxa"/>
                          </w:tcPr>
                          <w:p>
                            <w:pPr>
                              <w:pStyle w:val="TableParagraph"/>
                              <w:spacing w:before="2"/>
                              <w:ind w:left="19" w:right="9"/>
                              <w:jc w:val="center"/>
                              <w:rPr>
                                <w:sz w:val="14"/>
                              </w:rPr>
                            </w:pPr>
                            <w:r>
                              <w:rPr>
                                <w:color w:val="595958"/>
                                <w:spacing w:val="-4"/>
                                <w:sz w:val="14"/>
                              </w:rPr>
                              <w:t>2012</w:t>
                            </w:r>
                          </w:p>
                        </w:tc>
                        <w:tc>
                          <w:tcPr>
                            <w:tcW w:w="399" w:type="dxa"/>
                          </w:tcPr>
                          <w:p>
                            <w:pPr>
                              <w:pStyle w:val="TableParagraph"/>
                              <w:spacing w:before="2"/>
                              <w:ind w:left="22" w:right="11"/>
                              <w:jc w:val="center"/>
                              <w:rPr>
                                <w:sz w:val="14"/>
                              </w:rPr>
                            </w:pPr>
                            <w:r>
                              <w:rPr>
                                <w:color w:val="595958"/>
                                <w:spacing w:val="-4"/>
                                <w:sz w:val="14"/>
                              </w:rPr>
                              <w:t>2013</w:t>
                            </w:r>
                          </w:p>
                        </w:tc>
                        <w:tc>
                          <w:tcPr>
                            <w:tcW w:w="411" w:type="dxa"/>
                          </w:tcPr>
                          <w:p>
                            <w:pPr>
                              <w:pStyle w:val="TableParagraph"/>
                              <w:spacing w:before="2"/>
                              <w:ind w:left="19" w:right="7"/>
                              <w:jc w:val="center"/>
                              <w:rPr>
                                <w:sz w:val="14"/>
                              </w:rPr>
                            </w:pPr>
                            <w:r>
                              <w:rPr>
                                <w:color w:val="595958"/>
                                <w:spacing w:val="-4"/>
                                <w:sz w:val="14"/>
                              </w:rPr>
                              <w:t>2014</w:t>
                            </w:r>
                          </w:p>
                        </w:tc>
                      </w:tr>
                      <w:tr>
                        <w:trPr>
                          <w:trHeight w:val="219" w:hRule="atLeast"/>
                        </w:trPr>
                        <w:tc>
                          <w:tcPr>
                            <w:tcW w:w="857" w:type="dxa"/>
                          </w:tcPr>
                          <w:p>
                            <w:pPr>
                              <w:pStyle w:val="TableParagraph"/>
                              <w:spacing w:before="8"/>
                              <w:ind w:left="161"/>
                              <w:jc w:val="left"/>
                              <w:rPr>
                                <w:sz w:val="14"/>
                              </w:rPr>
                            </w:pPr>
                            <w:r>
                              <w:rPr>
                                <w:color w:val="595958"/>
                                <w:spacing w:val="-2"/>
                                <w:sz w:val="14"/>
                              </w:rPr>
                              <w:t>Senior</w:t>
                            </w:r>
                          </w:p>
                        </w:tc>
                        <w:tc>
                          <w:tcPr>
                            <w:tcW w:w="411" w:type="dxa"/>
                          </w:tcPr>
                          <w:p>
                            <w:pPr>
                              <w:pStyle w:val="TableParagraph"/>
                              <w:spacing w:before="11"/>
                              <w:ind w:left="19" w:right="4"/>
                              <w:jc w:val="center"/>
                              <w:rPr>
                                <w:sz w:val="14"/>
                              </w:rPr>
                            </w:pPr>
                            <w:r>
                              <w:rPr>
                                <w:color w:val="595958"/>
                                <w:spacing w:val="-5"/>
                                <w:sz w:val="14"/>
                              </w:rPr>
                              <w:t>83</w:t>
                            </w:r>
                          </w:p>
                        </w:tc>
                        <w:tc>
                          <w:tcPr>
                            <w:tcW w:w="411" w:type="dxa"/>
                          </w:tcPr>
                          <w:p>
                            <w:pPr>
                              <w:pStyle w:val="TableParagraph"/>
                              <w:spacing w:before="11"/>
                              <w:ind w:left="19" w:right="14"/>
                              <w:jc w:val="center"/>
                              <w:rPr>
                                <w:sz w:val="14"/>
                              </w:rPr>
                            </w:pPr>
                            <w:r>
                              <w:rPr>
                                <w:color w:val="595958"/>
                                <w:spacing w:val="-5"/>
                                <w:sz w:val="14"/>
                              </w:rPr>
                              <w:t>82</w:t>
                            </w:r>
                          </w:p>
                        </w:tc>
                        <w:tc>
                          <w:tcPr>
                            <w:tcW w:w="399" w:type="dxa"/>
                          </w:tcPr>
                          <w:p>
                            <w:pPr>
                              <w:pStyle w:val="TableParagraph"/>
                              <w:spacing w:before="11"/>
                              <w:ind w:left="22" w:right="16"/>
                              <w:jc w:val="center"/>
                              <w:rPr>
                                <w:sz w:val="14"/>
                              </w:rPr>
                            </w:pPr>
                            <w:r>
                              <w:rPr>
                                <w:color w:val="595958"/>
                                <w:spacing w:val="-5"/>
                                <w:sz w:val="14"/>
                              </w:rPr>
                              <w:t>59</w:t>
                            </w:r>
                          </w:p>
                        </w:tc>
                        <w:tc>
                          <w:tcPr>
                            <w:tcW w:w="411" w:type="dxa"/>
                          </w:tcPr>
                          <w:p>
                            <w:pPr>
                              <w:pStyle w:val="TableParagraph"/>
                              <w:spacing w:before="11"/>
                              <w:ind w:left="19" w:right="12"/>
                              <w:jc w:val="center"/>
                              <w:rPr>
                                <w:sz w:val="14"/>
                              </w:rPr>
                            </w:pPr>
                            <w:r>
                              <w:rPr>
                                <w:color w:val="595958"/>
                                <w:spacing w:val="-5"/>
                                <w:sz w:val="14"/>
                              </w:rPr>
                              <w:t>67</w:t>
                            </w:r>
                          </w:p>
                        </w:tc>
                        <w:tc>
                          <w:tcPr>
                            <w:tcW w:w="399" w:type="dxa"/>
                          </w:tcPr>
                          <w:p>
                            <w:pPr>
                              <w:pStyle w:val="TableParagraph"/>
                              <w:spacing w:before="11"/>
                              <w:ind w:left="22" w:right="14"/>
                              <w:jc w:val="center"/>
                              <w:rPr>
                                <w:sz w:val="14"/>
                              </w:rPr>
                            </w:pPr>
                            <w:r>
                              <w:rPr>
                                <w:color w:val="595958"/>
                                <w:spacing w:val="-5"/>
                                <w:sz w:val="14"/>
                              </w:rPr>
                              <w:t>59</w:t>
                            </w:r>
                          </w:p>
                        </w:tc>
                        <w:tc>
                          <w:tcPr>
                            <w:tcW w:w="411" w:type="dxa"/>
                          </w:tcPr>
                          <w:p>
                            <w:pPr>
                              <w:pStyle w:val="TableParagraph"/>
                              <w:spacing w:before="11"/>
                              <w:ind w:left="19" w:right="10"/>
                              <w:jc w:val="center"/>
                              <w:rPr>
                                <w:sz w:val="14"/>
                              </w:rPr>
                            </w:pPr>
                            <w:r>
                              <w:rPr>
                                <w:color w:val="595958"/>
                                <w:spacing w:val="-5"/>
                                <w:sz w:val="14"/>
                              </w:rPr>
                              <w:t>60</w:t>
                            </w:r>
                          </w:p>
                        </w:tc>
                        <w:tc>
                          <w:tcPr>
                            <w:tcW w:w="399" w:type="dxa"/>
                          </w:tcPr>
                          <w:p>
                            <w:pPr>
                              <w:pStyle w:val="TableParagraph"/>
                              <w:spacing w:before="11"/>
                              <w:ind w:left="22" w:right="11"/>
                              <w:jc w:val="center"/>
                              <w:rPr>
                                <w:sz w:val="14"/>
                              </w:rPr>
                            </w:pPr>
                            <w:r>
                              <w:rPr>
                                <w:color w:val="595958"/>
                                <w:spacing w:val="-5"/>
                                <w:sz w:val="14"/>
                              </w:rPr>
                              <w:t>50</w:t>
                            </w:r>
                          </w:p>
                        </w:tc>
                        <w:tc>
                          <w:tcPr>
                            <w:tcW w:w="411" w:type="dxa"/>
                          </w:tcPr>
                          <w:p>
                            <w:pPr>
                              <w:pStyle w:val="TableParagraph"/>
                              <w:spacing w:before="11"/>
                              <w:ind w:left="19" w:right="7"/>
                              <w:jc w:val="center"/>
                              <w:rPr>
                                <w:sz w:val="14"/>
                              </w:rPr>
                            </w:pPr>
                            <w:r>
                              <w:rPr>
                                <w:color w:val="595958"/>
                                <w:spacing w:val="-5"/>
                                <w:sz w:val="14"/>
                              </w:rPr>
                              <w:t>55</w:t>
                            </w:r>
                          </w:p>
                        </w:tc>
                        <w:tc>
                          <w:tcPr>
                            <w:tcW w:w="399" w:type="dxa"/>
                          </w:tcPr>
                          <w:p>
                            <w:pPr>
                              <w:pStyle w:val="TableParagraph"/>
                              <w:spacing w:before="11"/>
                              <w:ind w:left="22" w:right="9"/>
                              <w:jc w:val="center"/>
                              <w:rPr>
                                <w:sz w:val="14"/>
                              </w:rPr>
                            </w:pPr>
                            <w:r>
                              <w:rPr>
                                <w:color w:val="595958"/>
                                <w:spacing w:val="-5"/>
                                <w:sz w:val="14"/>
                              </w:rPr>
                              <w:t>53</w:t>
                            </w:r>
                          </w:p>
                        </w:tc>
                        <w:tc>
                          <w:tcPr>
                            <w:tcW w:w="411" w:type="dxa"/>
                          </w:tcPr>
                          <w:p>
                            <w:pPr>
                              <w:pStyle w:val="TableParagraph"/>
                              <w:spacing w:before="11"/>
                              <w:ind w:left="19" w:right="5"/>
                              <w:jc w:val="center"/>
                              <w:rPr>
                                <w:sz w:val="14"/>
                              </w:rPr>
                            </w:pPr>
                            <w:r>
                              <w:rPr>
                                <w:color w:val="595958"/>
                                <w:spacing w:val="-5"/>
                                <w:sz w:val="14"/>
                              </w:rPr>
                              <w:t>43</w:t>
                            </w:r>
                          </w:p>
                        </w:tc>
                      </w:tr>
                      <w:tr>
                        <w:trPr>
                          <w:trHeight w:val="208" w:hRule="atLeast"/>
                        </w:trPr>
                        <w:tc>
                          <w:tcPr>
                            <w:tcW w:w="857" w:type="dxa"/>
                          </w:tcPr>
                          <w:p>
                            <w:pPr>
                              <w:pStyle w:val="TableParagraph"/>
                              <w:spacing w:line="169" w:lineRule="exact"/>
                              <w:ind w:left="161"/>
                              <w:jc w:val="left"/>
                              <w:rPr>
                                <w:sz w:val="14"/>
                              </w:rPr>
                            </w:pPr>
                            <w:r>
                              <w:rPr>
                                <w:color w:val="595958"/>
                                <w:spacing w:val="-2"/>
                                <w:sz w:val="14"/>
                              </w:rPr>
                              <w:t>Junior</w:t>
                            </w:r>
                          </w:p>
                        </w:tc>
                        <w:tc>
                          <w:tcPr>
                            <w:tcW w:w="411" w:type="dxa"/>
                          </w:tcPr>
                          <w:p>
                            <w:pPr>
                              <w:pStyle w:val="TableParagraph"/>
                              <w:spacing w:before="1"/>
                              <w:ind w:left="19" w:right="4"/>
                              <w:jc w:val="center"/>
                              <w:rPr>
                                <w:sz w:val="14"/>
                              </w:rPr>
                            </w:pPr>
                            <w:r>
                              <w:rPr>
                                <w:color w:val="595958"/>
                                <w:spacing w:val="-5"/>
                                <w:sz w:val="14"/>
                              </w:rPr>
                              <w:t>27</w:t>
                            </w:r>
                          </w:p>
                        </w:tc>
                        <w:tc>
                          <w:tcPr>
                            <w:tcW w:w="411" w:type="dxa"/>
                          </w:tcPr>
                          <w:p>
                            <w:pPr>
                              <w:pStyle w:val="TableParagraph"/>
                              <w:spacing w:before="1"/>
                              <w:ind w:left="19" w:right="14"/>
                              <w:jc w:val="center"/>
                              <w:rPr>
                                <w:sz w:val="14"/>
                              </w:rPr>
                            </w:pPr>
                            <w:r>
                              <w:rPr>
                                <w:color w:val="595958"/>
                                <w:spacing w:val="-5"/>
                                <w:sz w:val="14"/>
                              </w:rPr>
                              <w:t>32</w:t>
                            </w:r>
                          </w:p>
                        </w:tc>
                        <w:tc>
                          <w:tcPr>
                            <w:tcW w:w="399" w:type="dxa"/>
                          </w:tcPr>
                          <w:p>
                            <w:pPr>
                              <w:pStyle w:val="TableParagraph"/>
                              <w:spacing w:before="1"/>
                              <w:ind w:left="22" w:right="16"/>
                              <w:jc w:val="center"/>
                              <w:rPr>
                                <w:sz w:val="14"/>
                              </w:rPr>
                            </w:pPr>
                            <w:r>
                              <w:rPr>
                                <w:color w:val="595958"/>
                                <w:spacing w:val="-5"/>
                                <w:sz w:val="14"/>
                              </w:rPr>
                              <w:t>57</w:t>
                            </w:r>
                          </w:p>
                        </w:tc>
                        <w:tc>
                          <w:tcPr>
                            <w:tcW w:w="411" w:type="dxa"/>
                          </w:tcPr>
                          <w:p>
                            <w:pPr>
                              <w:pStyle w:val="TableParagraph"/>
                              <w:spacing w:before="1"/>
                              <w:ind w:left="19" w:right="12"/>
                              <w:jc w:val="center"/>
                              <w:rPr>
                                <w:sz w:val="14"/>
                              </w:rPr>
                            </w:pPr>
                            <w:r>
                              <w:rPr>
                                <w:color w:val="595958"/>
                                <w:spacing w:val="-5"/>
                                <w:sz w:val="14"/>
                              </w:rPr>
                              <w:t>46</w:t>
                            </w:r>
                          </w:p>
                        </w:tc>
                        <w:tc>
                          <w:tcPr>
                            <w:tcW w:w="399" w:type="dxa"/>
                          </w:tcPr>
                          <w:p>
                            <w:pPr>
                              <w:pStyle w:val="TableParagraph"/>
                              <w:spacing w:before="1"/>
                              <w:ind w:left="22" w:right="14"/>
                              <w:jc w:val="center"/>
                              <w:rPr>
                                <w:sz w:val="14"/>
                              </w:rPr>
                            </w:pPr>
                            <w:r>
                              <w:rPr>
                                <w:color w:val="595958"/>
                                <w:spacing w:val="-5"/>
                                <w:sz w:val="14"/>
                              </w:rPr>
                              <w:t>45</w:t>
                            </w:r>
                          </w:p>
                        </w:tc>
                        <w:tc>
                          <w:tcPr>
                            <w:tcW w:w="411" w:type="dxa"/>
                          </w:tcPr>
                          <w:p>
                            <w:pPr>
                              <w:pStyle w:val="TableParagraph"/>
                              <w:spacing w:before="1"/>
                              <w:ind w:left="19" w:right="10"/>
                              <w:jc w:val="center"/>
                              <w:rPr>
                                <w:sz w:val="14"/>
                              </w:rPr>
                            </w:pPr>
                            <w:r>
                              <w:rPr>
                                <w:color w:val="595958"/>
                                <w:spacing w:val="-5"/>
                                <w:sz w:val="14"/>
                              </w:rPr>
                              <w:t>44</w:t>
                            </w:r>
                          </w:p>
                        </w:tc>
                        <w:tc>
                          <w:tcPr>
                            <w:tcW w:w="399" w:type="dxa"/>
                          </w:tcPr>
                          <w:p>
                            <w:pPr>
                              <w:pStyle w:val="TableParagraph"/>
                              <w:spacing w:before="1"/>
                              <w:ind w:left="22" w:right="11"/>
                              <w:jc w:val="center"/>
                              <w:rPr>
                                <w:sz w:val="14"/>
                              </w:rPr>
                            </w:pPr>
                            <w:r>
                              <w:rPr>
                                <w:color w:val="595958"/>
                                <w:spacing w:val="-5"/>
                                <w:sz w:val="14"/>
                              </w:rPr>
                              <w:t>46</w:t>
                            </w:r>
                          </w:p>
                        </w:tc>
                        <w:tc>
                          <w:tcPr>
                            <w:tcW w:w="411" w:type="dxa"/>
                          </w:tcPr>
                          <w:p>
                            <w:pPr>
                              <w:pStyle w:val="TableParagraph"/>
                              <w:spacing w:before="1"/>
                              <w:ind w:left="19" w:right="7"/>
                              <w:jc w:val="center"/>
                              <w:rPr>
                                <w:sz w:val="14"/>
                              </w:rPr>
                            </w:pPr>
                            <w:r>
                              <w:rPr>
                                <w:color w:val="595958"/>
                                <w:spacing w:val="-5"/>
                                <w:sz w:val="14"/>
                              </w:rPr>
                              <w:t>37</w:t>
                            </w:r>
                          </w:p>
                        </w:tc>
                        <w:tc>
                          <w:tcPr>
                            <w:tcW w:w="399" w:type="dxa"/>
                          </w:tcPr>
                          <w:p>
                            <w:pPr>
                              <w:pStyle w:val="TableParagraph"/>
                              <w:spacing w:before="1"/>
                              <w:ind w:left="22" w:right="9"/>
                              <w:jc w:val="center"/>
                              <w:rPr>
                                <w:sz w:val="14"/>
                              </w:rPr>
                            </w:pPr>
                            <w:r>
                              <w:rPr>
                                <w:color w:val="595958"/>
                                <w:spacing w:val="-5"/>
                                <w:sz w:val="14"/>
                              </w:rPr>
                              <w:t>29</w:t>
                            </w:r>
                          </w:p>
                        </w:tc>
                        <w:tc>
                          <w:tcPr>
                            <w:tcW w:w="411" w:type="dxa"/>
                          </w:tcPr>
                          <w:p>
                            <w:pPr>
                              <w:pStyle w:val="TableParagraph"/>
                              <w:spacing w:before="1"/>
                              <w:ind w:left="19" w:right="5"/>
                              <w:jc w:val="center"/>
                              <w:rPr>
                                <w:sz w:val="14"/>
                              </w:rPr>
                            </w:pPr>
                            <w:r>
                              <w:rPr>
                                <w:color w:val="595958"/>
                                <w:spacing w:val="-5"/>
                                <w:sz w:val="14"/>
                              </w:rPr>
                              <w:t>23</w:t>
                            </w:r>
                          </w:p>
                        </w:tc>
                      </w:tr>
                      <w:tr>
                        <w:trPr>
                          <w:trHeight w:val="208" w:hRule="atLeast"/>
                        </w:trPr>
                        <w:tc>
                          <w:tcPr>
                            <w:tcW w:w="857" w:type="dxa"/>
                          </w:tcPr>
                          <w:p>
                            <w:pPr>
                              <w:pStyle w:val="TableParagraph"/>
                              <w:spacing w:line="170" w:lineRule="exact"/>
                              <w:ind w:left="161"/>
                              <w:jc w:val="left"/>
                              <w:rPr>
                                <w:sz w:val="14"/>
                              </w:rPr>
                            </w:pPr>
                            <w:r>
                              <w:rPr>
                                <w:color w:val="595958"/>
                                <w:spacing w:val="-2"/>
                                <w:sz w:val="14"/>
                              </w:rPr>
                              <w:t>Frosh/Soph</w:t>
                            </w:r>
                          </w:p>
                        </w:tc>
                        <w:tc>
                          <w:tcPr>
                            <w:tcW w:w="411" w:type="dxa"/>
                          </w:tcPr>
                          <w:p>
                            <w:pPr>
                              <w:pStyle w:val="TableParagraph"/>
                              <w:spacing w:before="3"/>
                              <w:ind w:left="19" w:right="4"/>
                              <w:jc w:val="center"/>
                              <w:rPr>
                                <w:sz w:val="14"/>
                              </w:rPr>
                            </w:pPr>
                            <w:r>
                              <w:rPr>
                                <w:color w:val="595958"/>
                                <w:spacing w:val="-5"/>
                                <w:sz w:val="14"/>
                              </w:rPr>
                              <w:t>14</w:t>
                            </w:r>
                          </w:p>
                        </w:tc>
                        <w:tc>
                          <w:tcPr>
                            <w:tcW w:w="411" w:type="dxa"/>
                          </w:tcPr>
                          <w:p>
                            <w:pPr>
                              <w:pStyle w:val="TableParagraph"/>
                              <w:spacing w:before="3"/>
                              <w:ind w:left="19" w:right="14"/>
                              <w:jc w:val="center"/>
                              <w:rPr>
                                <w:sz w:val="14"/>
                              </w:rPr>
                            </w:pPr>
                            <w:r>
                              <w:rPr>
                                <w:color w:val="595958"/>
                                <w:spacing w:val="-5"/>
                                <w:sz w:val="14"/>
                              </w:rPr>
                              <w:t>77</w:t>
                            </w:r>
                          </w:p>
                        </w:tc>
                        <w:tc>
                          <w:tcPr>
                            <w:tcW w:w="399" w:type="dxa"/>
                          </w:tcPr>
                          <w:p>
                            <w:pPr>
                              <w:pStyle w:val="TableParagraph"/>
                              <w:spacing w:before="3"/>
                              <w:ind w:left="22" w:right="16"/>
                              <w:jc w:val="center"/>
                              <w:rPr>
                                <w:sz w:val="14"/>
                              </w:rPr>
                            </w:pPr>
                            <w:r>
                              <w:rPr>
                                <w:color w:val="595958"/>
                                <w:spacing w:val="-5"/>
                                <w:sz w:val="14"/>
                              </w:rPr>
                              <w:t>93</w:t>
                            </w:r>
                          </w:p>
                        </w:tc>
                        <w:tc>
                          <w:tcPr>
                            <w:tcW w:w="411" w:type="dxa"/>
                          </w:tcPr>
                          <w:p>
                            <w:pPr>
                              <w:pStyle w:val="TableParagraph"/>
                              <w:spacing w:before="3"/>
                              <w:ind w:left="19" w:right="12"/>
                              <w:jc w:val="center"/>
                              <w:rPr>
                                <w:sz w:val="14"/>
                              </w:rPr>
                            </w:pPr>
                            <w:r>
                              <w:rPr>
                                <w:color w:val="595958"/>
                                <w:spacing w:val="-5"/>
                                <w:sz w:val="14"/>
                              </w:rPr>
                              <w:t>72</w:t>
                            </w:r>
                          </w:p>
                        </w:tc>
                        <w:tc>
                          <w:tcPr>
                            <w:tcW w:w="399" w:type="dxa"/>
                          </w:tcPr>
                          <w:p>
                            <w:pPr>
                              <w:pStyle w:val="TableParagraph"/>
                              <w:spacing w:before="3"/>
                              <w:ind w:left="22" w:right="15"/>
                              <w:jc w:val="center"/>
                              <w:rPr>
                                <w:sz w:val="14"/>
                              </w:rPr>
                            </w:pPr>
                            <w:r>
                              <w:rPr>
                                <w:color w:val="595958"/>
                                <w:spacing w:val="-5"/>
                                <w:sz w:val="14"/>
                              </w:rPr>
                              <w:t>103</w:t>
                            </w:r>
                          </w:p>
                        </w:tc>
                        <w:tc>
                          <w:tcPr>
                            <w:tcW w:w="411" w:type="dxa"/>
                          </w:tcPr>
                          <w:p>
                            <w:pPr>
                              <w:pStyle w:val="TableParagraph"/>
                              <w:spacing w:before="3"/>
                              <w:ind w:left="19" w:right="10"/>
                              <w:jc w:val="center"/>
                              <w:rPr>
                                <w:sz w:val="14"/>
                              </w:rPr>
                            </w:pPr>
                            <w:r>
                              <w:rPr>
                                <w:color w:val="595958"/>
                                <w:spacing w:val="-5"/>
                                <w:sz w:val="14"/>
                              </w:rPr>
                              <w:t>77</w:t>
                            </w:r>
                          </w:p>
                        </w:tc>
                        <w:tc>
                          <w:tcPr>
                            <w:tcW w:w="399" w:type="dxa"/>
                          </w:tcPr>
                          <w:p>
                            <w:pPr>
                              <w:pStyle w:val="TableParagraph"/>
                              <w:spacing w:before="3"/>
                              <w:ind w:left="22" w:right="11"/>
                              <w:jc w:val="center"/>
                              <w:rPr>
                                <w:sz w:val="14"/>
                              </w:rPr>
                            </w:pPr>
                            <w:r>
                              <w:rPr>
                                <w:color w:val="595958"/>
                                <w:spacing w:val="-5"/>
                                <w:sz w:val="14"/>
                              </w:rPr>
                              <w:t>70</w:t>
                            </w:r>
                          </w:p>
                        </w:tc>
                        <w:tc>
                          <w:tcPr>
                            <w:tcW w:w="411" w:type="dxa"/>
                          </w:tcPr>
                          <w:p>
                            <w:pPr>
                              <w:pStyle w:val="TableParagraph"/>
                              <w:spacing w:before="3"/>
                              <w:ind w:left="19" w:right="7"/>
                              <w:jc w:val="center"/>
                              <w:rPr>
                                <w:sz w:val="14"/>
                              </w:rPr>
                            </w:pPr>
                            <w:r>
                              <w:rPr>
                                <w:color w:val="595958"/>
                                <w:spacing w:val="-5"/>
                                <w:sz w:val="14"/>
                              </w:rPr>
                              <w:t>49</w:t>
                            </w:r>
                          </w:p>
                        </w:tc>
                        <w:tc>
                          <w:tcPr>
                            <w:tcW w:w="399" w:type="dxa"/>
                          </w:tcPr>
                          <w:p>
                            <w:pPr>
                              <w:pStyle w:val="TableParagraph"/>
                              <w:spacing w:before="3"/>
                              <w:ind w:left="22" w:right="9"/>
                              <w:jc w:val="center"/>
                              <w:rPr>
                                <w:sz w:val="14"/>
                              </w:rPr>
                            </w:pPr>
                            <w:r>
                              <w:rPr>
                                <w:color w:val="595958"/>
                                <w:spacing w:val="-5"/>
                                <w:sz w:val="14"/>
                              </w:rPr>
                              <w:t>34</w:t>
                            </w:r>
                          </w:p>
                        </w:tc>
                        <w:tc>
                          <w:tcPr>
                            <w:tcW w:w="411" w:type="dxa"/>
                          </w:tcPr>
                          <w:p>
                            <w:pPr>
                              <w:pStyle w:val="TableParagraph"/>
                              <w:spacing w:before="3"/>
                              <w:ind w:left="19" w:right="5"/>
                              <w:jc w:val="center"/>
                              <w:rPr>
                                <w:sz w:val="14"/>
                              </w:rPr>
                            </w:pPr>
                            <w:r>
                              <w:rPr>
                                <w:color w:val="595958"/>
                                <w:spacing w:val="-5"/>
                                <w:sz w:val="14"/>
                              </w:rPr>
                              <w:t>48</w:t>
                            </w:r>
                          </w:p>
                        </w:tc>
                      </w:tr>
                    </w:tbl>
                    <w:p>
                      <w:pPr>
                        <w:pStyle w:val="BodyText"/>
                      </w:pPr>
                    </w:p>
                  </w:txbxContent>
                </v:textbox>
                <w10:wrap type="none"/>
              </v:shape>
            </w:pict>
          </mc:Fallback>
        </mc:AlternateContent>
      </w:r>
      <w:r>
        <w:rPr>
          <w:rFonts w:ascii="Calibri"/>
          <w:color w:val="595958"/>
          <w:spacing w:val="-10"/>
          <w:sz w:val="14"/>
        </w:rPr>
        <w:t>0</w:t>
      </w:r>
    </w:p>
    <w:p>
      <w:pPr>
        <w:spacing w:after="0"/>
        <w:jc w:val="right"/>
        <w:rPr>
          <w:rFonts w:ascii="Calibri"/>
          <w:sz w:val="14"/>
        </w:rPr>
        <w:sectPr>
          <w:type w:val="continuous"/>
          <w:pgSz w:w="12240" w:h="15840"/>
          <w:pgMar w:header="0" w:footer="0" w:top="880" w:bottom="280" w:left="780" w:right="520"/>
          <w:cols w:num="2" w:equalWidth="0">
            <w:col w:w="5265" w:space="253"/>
            <w:col w:w="5422"/>
          </w:cols>
        </w:sectPr>
      </w:pPr>
    </w:p>
    <w:p>
      <w:pPr>
        <w:spacing w:before="114"/>
        <w:ind w:left="300" w:right="0" w:firstLine="0"/>
        <w:jc w:val="left"/>
        <w:rPr>
          <w:b/>
          <w:sz w:val="21"/>
        </w:rPr>
      </w:pPr>
      <w:r>
        <w:rPr>
          <w:b/>
          <w:sz w:val="21"/>
        </w:rPr>
        <w:t>Part</w:t>
      </w:r>
      <w:r>
        <w:rPr>
          <w:b/>
          <w:spacing w:val="-3"/>
          <w:sz w:val="21"/>
        </w:rPr>
        <w:t> </w:t>
      </w:r>
      <w:r>
        <w:rPr>
          <w:b/>
          <w:sz w:val="21"/>
        </w:rPr>
        <w:t>1</w:t>
      </w:r>
      <w:r>
        <w:rPr>
          <w:b/>
          <w:spacing w:val="-2"/>
          <w:sz w:val="21"/>
        </w:rPr>
        <w:t> </w:t>
      </w:r>
      <w:r>
        <w:rPr>
          <w:b/>
          <w:sz w:val="21"/>
        </w:rPr>
        <w:t>–</w:t>
      </w:r>
      <w:r>
        <w:rPr>
          <w:b/>
          <w:spacing w:val="-4"/>
          <w:sz w:val="21"/>
        </w:rPr>
        <w:t> </w:t>
      </w:r>
      <w:r>
        <w:rPr>
          <w:b/>
          <w:sz w:val="21"/>
        </w:rPr>
        <w:t>Fall</w:t>
      </w:r>
      <w:r>
        <w:rPr>
          <w:b/>
          <w:spacing w:val="-4"/>
          <w:sz w:val="21"/>
        </w:rPr>
        <w:t> </w:t>
      </w:r>
      <w:r>
        <w:rPr>
          <w:b/>
          <w:sz w:val="21"/>
        </w:rPr>
        <w:t>Student</w:t>
      </w:r>
      <w:r>
        <w:rPr>
          <w:b/>
          <w:spacing w:val="-5"/>
          <w:sz w:val="21"/>
        </w:rPr>
        <w:t> </w:t>
      </w:r>
      <w:r>
        <w:rPr>
          <w:b/>
          <w:spacing w:val="-2"/>
          <w:sz w:val="21"/>
        </w:rPr>
        <w:t>Headcount</w:t>
      </w:r>
    </w:p>
    <w:p>
      <w:pPr>
        <w:pStyle w:val="Heading7"/>
        <w:rPr>
          <w:i/>
        </w:rPr>
      </w:pPr>
      <w:r>
        <w:rPr>
          <w:i/>
          <w:spacing w:val="-2"/>
        </w:rPr>
        <w:t>Bloomington</w:t>
      </w:r>
    </w:p>
    <w:p>
      <w:pPr>
        <w:pStyle w:val="Heading8"/>
        <w:spacing w:before="46"/>
        <w:ind w:left="339"/>
        <w:rPr>
          <w:rFonts w:ascii="Calibri"/>
        </w:rPr>
      </w:pPr>
      <w:r>
        <w:rPr>
          <w:rFonts w:ascii="Calibri"/>
        </w:rPr>
        <w:t>Student</w:t>
      </w:r>
      <w:r>
        <w:rPr>
          <w:rFonts w:ascii="Calibri"/>
          <w:spacing w:val="16"/>
        </w:rPr>
        <w:t> </w:t>
      </w:r>
      <w:r>
        <w:rPr>
          <w:rFonts w:ascii="Calibri"/>
        </w:rPr>
        <w:t>Enrollment</w:t>
      </w:r>
      <w:r>
        <w:rPr>
          <w:rFonts w:ascii="Calibri"/>
          <w:spacing w:val="16"/>
        </w:rPr>
        <w:t> </w:t>
      </w:r>
      <w:r>
        <w:rPr>
          <w:rFonts w:ascii="Calibri"/>
        </w:rPr>
        <w:t>-</w:t>
      </w:r>
      <w:r>
        <w:rPr>
          <w:rFonts w:ascii="Calibri"/>
          <w:spacing w:val="12"/>
        </w:rPr>
        <w:t> </w:t>
      </w:r>
      <w:r>
        <w:rPr>
          <w:rFonts w:ascii="Calibri"/>
        </w:rPr>
        <w:t>Fall</w:t>
      </w:r>
      <w:r>
        <w:rPr>
          <w:rFonts w:ascii="Calibri"/>
          <w:spacing w:val="10"/>
        </w:rPr>
        <w:t> </w:t>
      </w:r>
      <w:r>
        <w:rPr>
          <w:rFonts w:ascii="Calibri"/>
        </w:rPr>
        <w:t>Headcount</w:t>
      </w:r>
      <w:r>
        <w:rPr>
          <w:rFonts w:ascii="Calibri"/>
          <w:spacing w:val="17"/>
        </w:rPr>
        <w:t> </w:t>
      </w:r>
      <w:r>
        <w:rPr>
          <w:rFonts w:ascii="Calibri"/>
        </w:rPr>
        <w:t>of</w:t>
      </w:r>
      <w:r>
        <w:rPr>
          <w:rFonts w:ascii="Calibri"/>
          <w:spacing w:val="8"/>
        </w:rPr>
        <w:t> </w:t>
      </w:r>
      <w:r>
        <w:rPr>
          <w:rFonts w:ascii="Calibri"/>
        </w:rPr>
        <w:t>Education</w:t>
      </w:r>
      <w:r>
        <w:rPr>
          <w:rFonts w:ascii="Calibri"/>
          <w:spacing w:val="16"/>
        </w:rPr>
        <w:t> </w:t>
      </w:r>
      <w:r>
        <w:rPr>
          <w:rFonts w:ascii="Calibri"/>
        </w:rPr>
        <w:t>Majors,</w:t>
      </w:r>
      <w:r>
        <w:rPr>
          <w:rFonts w:ascii="Calibri"/>
          <w:spacing w:val="9"/>
        </w:rPr>
        <w:t> </w:t>
      </w:r>
      <w:r>
        <w:rPr>
          <w:rFonts w:ascii="Calibri"/>
        </w:rPr>
        <w:t>2005</w:t>
      </w:r>
      <w:r>
        <w:rPr>
          <w:rFonts w:ascii="Calibri"/>
          <w:spacing w:val="8"/>
        </w:rPr>
        <w:t> </w:t>
      </w:r>
      <w:r>
        <w:rPr>
          <w:rFonts w:ascii="Calibri"/>
        </w:rPr>
        <w:t>through</w:t>
      </w:r>
      <w:r>
        <w:rPr>
          <w:rFonts w:ascii="Calibri"/>
          <w:spacing w:val="16"/>
        </w:rPr>
        <w:t> </w:t>
      </w:r>
      <w:r>
        <w:rPr>
          <w:rFonts w:ascii="Calibri"/>
          <w:spacing w:val="-4"/>
        </w:rPr>
        <w:t>2014</w:t>
      </w: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8"/>
        <w:gridCol w:w="666"/>
        <w:gridCol w:w="613"/>
        <w:gridCol w:w="613"/>
        <w:gridCol w:w="613"/>
        <w:gridCol w:w="613"/>
        <w:gridCol w:w="613"/>
        <w:gridCol w:w="613"/>
        <w:gridCol w:w="613"/>
        <w:gridCol w:w="613"/>
        <w:gridCol w:w="569"/>
        <w:gridCol w:w="1084"/>
        <w:gridCol w:w="695"/>
      </w:tblGrid>
      <w:tr>
        <w:trPr>
          <w:trHeight w:val="505" w:hRule="atLeast"/>
        </w:trPr>
        <w:tc>
          <w:tcPr>
            <w:tcW w:w="2814" w:type="dxa"/>
            <w:gridSpan w:val="2"/>
            <w:tcBorders>
              <w:top w:val="single" w:sz="12" w:space="0" w:color="000000"/>
              <w:bottom w:val="single" w:sz="6" w:space="0" w:color="000000"/>
            </w:tcBorders>
          </w:tcPr>
          <w:p>
            <w:pPr>
              <w:pStyle w:val="TableParagraph"/>
              <w:spacing w:before="37"/>
              <w:jc w:val="left"/>
              <w:rPr>
                <w:b/>
                <w:sz w:val="19"/>
              </w:rPr>
            </w:pPr>
          </w:p>
          <w:p>
            <w:pPr>
              <w:pStyle w:val="TableParagraph"/>
              <w:spacing w:line="216" w:lineRule="exact"/>
              <w:ind w:right="73"/>
              <w:rPr>
                <w:sz w:val="19"/>
              </w:rPr>
            </w:pPr>
            <w:r>
              <w:rPr>
                <w:spacing w:val="-4"/>
                <w:sz w:val="19"/>
              </w:rPr>
              <w:t>2005</w:t>
            </w:r>
          </w:p>
        </w:tc>
        <w:tc>
          <w:tcPr>
            <w:tcW w:w="613" w:type="dxa"/>
            <w:tcBorders>
              <w:top w:val="single" w:sz="12" w:space="0" w:color="000000"/>
              <w:bottom w:val="single" w:sz="6" w:space="0" w:color="000000"/>
            </w:tcBorders>
          </w:tcPr>
          <w:p>
            <w:pPr>
              <w:pStyle w:val="TableParagraph"/>
              <w:spacing w:before="37"/>
              <w:jc w:val="left"/>
              <w:rPr>
                <w:b/>
                <w:sz w:val="19"/>
              </w:rPr>
            </w:pPr>
          </w:p>
          <w:p>
            <w:pPr>
              <w:pStyle w:val="TableParagraph"/>
              <w:spacing w:line="216" w:lineRule="exact"/>
              <w:ind w:right="73"/>
              <w:rPr>
                <w:sz w:val="19"/>
              </w:rPr>
            </w:pPr>
            <w:r>
              <w:rPr>
                <w:spacing w:val="-4"/>
                <w:sz w:val="19"/>
              </w:rPr>
              <w:t>2006</w:t>
            </w:r>
          </w:p>
        </w:tc>
        <w:tc>
          <w:tcPr>
            <w:tcW w:w="613" w:type="dxa"/>
            <w:tcBorders>
              <w:top w:val="single" w:sz="12" w:space="0" w:color="000000"/>
              <w:bottom w:val="single" w:sz="6" w:space="0" w:color="000000"/>
            </w:tcBorders>
          </w:tcPr>
          <w:p>
            <w:pPr>
              <w:pStyle w:val="TableParagraph"/>
              <w:spacing w:before="37"/>
              <w:jc w:val="left"/>
              <w:rPr>
                <w:b/>
                <w:sz w:val="19"/>
              </w:rPr>
            </w:pPr>
          </w:p>
          <w:p>
            <w:pPr>
              <w:pStyle w:val="TableParagraph"/>
              <w:spacing w:line="216" w:lineRule="exact"/>
              <w:ind w:right="73"/>
              <w:rPr>
                <w:sz w:val="19"/>
              </w:rPr>
            </w:pPr>
            <w:r>
              <w:rPr>
                <w:spacing w:val="-4"/>
                <w:sz w:val="19"/>
              </w:rPr>
              <w:t>2007</w:t>
            </w:r>
          </w:p>
        </w:tc>
        <w:tc>
          <w:tcPr>
            <w:tcW w:w="613" w:type="dxa"/>
            <w:tcBorders>
              <w:top w:val="single" w:sz="12" w:space="0" w:color="000000"/>
              <w:bottom w:val="single" w:sz="6" w:space="0" w:color="000000"/>
            </w:tcBorders>
          </w:tcPr>
          <w:p>
            <w:pPr>
              <w:pStyle w:val="TableParagraph"/>
              <w:spacing w:before="37"/>
              <w:jc w:val="left"/>
              <w:rPr>
                <w:b/>
                <w:sz w:val="19"/>
              </w:rPr>
            </w:pPr>
          </w:p>
          <w:p>
            <w:pPr>
              <w:pStyle w:val="TableParagraph"/>
              <w:spacing w:line="216" w:lineRule="exact"/>
              <w:ind w:right="73"/>
              <w:rPr>
                <w:sz w:val="19"/>
              </w:rPr>
            </w:pPr>
            <w:r>
              <w:rPr>
                <w:spacing w:val="-4"/>
                <w:sz w:val="19"/>
              </w:rPr>
              <w:t>2008</w:t>
            </w:r>
          </w:p>
        </w:tc>
        <w:tc>
          <w:tcPr>
            <w:tcW w:w="613" w:type="dxa"/>
            <w:tcBorders>
              <w:top w:val="single" w:sz="12" w:space="0" w:color="000000"/>
              <w:bottom w:val="single" w:sz="6" w:space="0" w:color="000000"/>
            </w:tcBorders>
          </w:tcPr>
          <w:p>
            <w:pPr>
              <w:pStyle w:val="TableParagraph"/>
              <w:spacing w:before="37"/>
              <w:jc w:val="left"/>
              <w:rPr>
                <w:b/>
                <w:sz w:val="19"/>
              </w:rPr>
            </w:pPr>
          </w:p>
          <w:p>
            <w:pPr>
              <w:pStyle w:val="TableParagraph"/>
              <w:spacing w:line="216" w:lineRule="exact"/>
              <w:ind w:right="73"/>
              <w:rPr>
                <w:sz w:val="19"/>
              </w:rPr>
            </w:pPr>
            <w:r>
              <w:rPr>
                <w:spacing w:val="-4"/>
                <w:sz w:val="19"/>
              </w:rPr>
              <w:t>2009</w:t>
            </w:r>
          </w:p>
        </w:tc>
        <w:tc>
          <w:tcPr>
            <w:tcW w:w="613" w:type="dxa"/>
            <w:tcBorders>
              <w:top w:val="single" w:sz="12" w:space="0" w:color="000000"/>
              <w:bottom w:val="single" w:sz="6" w:space="0" w:color="000000"/>
            </w:tcBorders>
          </w:tcPr>
          <w:p>
            <w:pPr>
              <w:pStyle w:val="TableParagraph"/>
              <w:spacing w:before="37"/>
              <w:jc w:val="left"/>
              <w:rPr>
                <w:b/>
                <w:sz w:val="19"/>
              </w:rPr>
            </w:pPr>
          </w:p>
          <w:p>
            <w:pPr>
              <w:pStyle w:val="TableParagraph"/>
              <w:spacing w:line="216" w:lineRule="exact"/>
              <w:ind w:right="74"/>
              <w:rPr>
                <w:sz w:val="19"/>
              </w:rPr>
            </w:pPr>
            <w:r>
              <w:rPr>
                <w:spacing w:val="-4"/>
                <w:sz w:val="19"/>
              </w:rPr>
              <w:t>2010</w:t>
            </w:r>
          </w:p>
        </w:tc>
        <w:tc>
          <w:tcPr>
            <w:tcW w:w="613" w:type="dxa"/>
            <w:tcBorders>
              <w:top w:val="single" w:sz="12" w:space="0" w:color="000000"/>
              <w:bottom w:val="single" w:sz="6" w:space="0" w:color="000000"/>
            </w:tcBorders>
          </w:tcPr>
          <w:p>
            <w:pPr>
              <w:pStyle w:val="TableParagraph"/>
              <w:spacing w:before="37"/>
              <w:jc w:val="left"/>
              <w:rPr>
                <w:b/>
                <w:sz w:val="19"/>
              </w:rPr>
            </w:pPr>
          </w:p>
          <w:p>
            <w:pPr>
              <w:pStyle w:val="TableParagraph"/>
              <w:spacing w:line="216" w:lineRule="exact"/>
              <w:ind w:right="74"/>
              <w:rPr>
                <w:sz w:val="19"/>
              </w:rPr>
            </w:pPr>
            <w:r>
              <w:rPr>
                <w:spacing w:val="-4"/>
                <w:sz w:val="19"/>
              </w:rPr>
              <w:t>2011</w:t>
            </w:r>
          </w:p>
        </w:tc>
        <w:tc>
          <w:tcPr>
            <w:tcW w:w="613" w:type="dxa"/>
            <w:tcBorders>
              <w:top w:val="single" w:sz="12" w:space="0" w:color="000000"/>
              <w:bottom w:val="single" w:sz="6" w:space="0" w:color="000000"/>
            </w:tcBorders>
          </w:tcPr>
          <w:p>
            <w:pPr>
              <w:pStyle w:val="TableParagraph"/>
              <w:spacing w:before="37"/>
              <w:jc w:val="left"/>
              <w:rPr>
                <w:b/>
                <w:sz w:val="19"/>
              </w:rPr>
            </w:pPr>
          </w:p>
          <w:p>
            <w:pPr>
              <w:pStyle w:val="TableParagraph"/>
              <w:spacing w:line="216" w:lineRule="exact"/>
              <w:ind w:right="74"/>
              <w:rPr>
                <w:sz w:val="19"/>
              </w:rPr>
            </w:pPr>
            <w:r>
              <w:rPr>
                <w:spacing w:val="-4"/>
                <w:sz w:val="19"/>
              </w:rPr>
              <w:t>2012</w:t>
            </w:r>
          </w:p>
        </w:tc>
        <w:tc>
          <w:tcPr>
            <w:tcW w:w="613" w:type="dxa"/>
            <w:tcBorders>
              <w:top w:val="single" w:sz="12" w:space="0" w:color="000000"/>
              <w:bottom w:val="single" w:sz="6" w:space="0" w:color="000000"/>
            </w:tcBorders>
          </w:tcPr>
          <w:p>
            <w:pPr>
              <w:pStyle w:val="TableParagraph"/>
              <w:spacing w:before="37"/>
              <w:jc w:val="left"/>
              <w:rPr>
                <w:b/>
                <w:sz w:val="19"/>
              </w:rPr>
            </w:pPr>
          </w:p>
          <w:p>
            <w:pPr>
              <w:pStyle w:val="TableParagraph"/>
              <w:spacing w:line="216" w:lineRule="exact"/>
              <w:ind w:right="74"/>
              <w:rPr>
                <w:sz w:val="19"/>
              </w:rPr>
            </w:pPr>
            <w:r>
              <w:rPr>
                <w:spacing w:val="-4"/>
                <w:sz w:val="19"/>
              </w:rPr>
              <w:t>2013</w:t>
            </w:r>
          </w:p>
        </w:tc>
        <w:tc>
          <w:tcPr>
            <w:tcW w:w="569" w:type="dxa"/>
            <w:tcBorders>
              <w:top w:val="single" w:sz="12" w:space="0" w:color="000000"/>
              <w:bottom w:val="single" w:sz="6" w:space="0" w:color="000000"/>
              <w:right w:val="single" w:sz="6" w:space="0" w:color="000000"/>
            </w:tcBorders>
          </w:tcPr>
          <w:p>
            <w:pPr>
              <w:pStyle w:val="TableParagraph"/>
              <w:spacing w:before="37"/>
              <w:jc w:val="left"/>
              <w:rPr>
                <w:b/>
                <w:sz w:val="19"/>
              </w:rPr>
            </w:pPr>
          </w:p>
          <w:p>
            <w:pPr>
              <w:pStyle w:val="TableParagraph"/>
              <w:spacing w:line="216" w:lineRule="exact"/>
              <w:ind w:right="23"/>
              <w:rPr>
                <w:sz w:val="19"/>
              </w:rPr>
            </w:pPr>
            <w:r>
              <w:rPr>
                <w:spacing w:val="-4"/>
                <w:sz w:val="19"/>
              </w:rPr>
              <w:t>2014</w:t>
            </w:r>
          </w:p>
        </w:tc>
        <w:tc>
          <w:tcPr>
            <w:tcW w:w="1779" w:type="dxa"/>
            <w:gridSpan w:val="2"/>
            <w:tcBorders>
              <w:top w:val="single" w:sz="12" w:space="0" w:color="000000"/>
              <w:left w:val="single" w:sz="6" w:space="0" w:color="000000"/>
              <w:bottom w:val="single" w:sz="6" w:space="0" w:color="000000"/>
            </w:tcBorders>
            <w:shd w:val="clear" w:color="auto" w:fill="F2F2F2"/>
          </w:tcPr>
          <w:p>
            <w:pPr>
              <w:pStyle w:val="TableParagraph"/>
              <w:spacing w:before="9"/>
              <w:ind w:left="246"/>
              <w:jc w:val="left"/>
              <w:rPr>
                <w:sz w:val="19"/>
              </w:rPr>
            </w:pPr>
            <w:r>
              <w:rPr>
                <w:sz w:val="19"/>
              </w:rPr>
              <w:t>Percent</w:t>
            </w:r>
            <w:r>
              <w:rPr>
                <w:spacing w:val="16"/>
                <w:sz w:val="19"/>
              </w:rPr>
              <w:t> </w:t>
            </w:r>
            <w:r>
              <w:rPr>
                <w:spacing w:val="-2"/>
                <w:sz w:val="19"/>
              </w:rPr>
              <w:t>Change</w:t>
            </w:r>
          </w:p>
          <w:p>
            <w:pPr>
              <w:pStyle w:val="TableParagraph"/>
              <w:tabs>
                <w:tab w:pos="1328" w:val="left" w:leader="none"/>
              </w:tabs>
              <w:spacing w:line="216" w:lineRule="exact" w:before="28"/>
              <w:ind w:left="141"/>
              <w:jc w:val="left"/>
              <w:rPr>
                <w:sz w:val="19"/>
              </w:rPr>
            </w:pPr>
            <w:r>
              <w:rPr>
                <w:sz w:val="19"/>
              </w:rPr>
              <w:t>Avg.</w:t>
            </w:r>
            <w:r>
              <w:rPr>
                <w:spacing w:val="9"/>
                <w:sz w:val="19"/>
              </w:rPr>
              <w:t> </w:t>
            </w:r>
            <w:r>
              <w:rPr>
                <w:spacing w:val="-4"/>
                <w:sz w:val="19"/>
              </w:rPr>
              <w:t>An'l</w:t>
            </w:r>
            <w:r>
              <w:rPr>
                <w:sz w:val="19"/>
              </w:rPr>
              <w:tab/>
            </w:r>
            <w:r>
              <w:rPr>
                <w:spacing w:val="-4"/>
                <w:sz w:val="19"/>
              </w:rPr>
              <w:t>Total</w:t>
            </w:r>
          </w:p>
        </w:tc>
      </w:tr>
      <w:tr>
        <w:trPr>
          <w:trHeight w:val="290" w:hRule="atLeast"/>
        </w:trPr>
        <w:tc>
          <w:tcPr>
            <w:tcW w:w="2148" w:type="dxa"/>
            <w:tcBorders>
              <w:top w:val="single" w:sz="6" w:space="0" w:color="000000"/>
            </w:tcBorders>
          </w:tcPr>
          <w:p>
            <w:pPr>
              <w:pStyle w:val="TableParagraph"/>
              <w:spacing w:before="4"/>
              <w:ind w:left="39"/>
              <w:jc w:val="left"/>
              <w:rPr>
                <w:b/>
                <w:sz w:val="21"/>
              </w:rPr>
            </w:pPr>
            <w:r>
              <w:rPr>
                <w:b/>
                <w:spacing w:val="-2"/>
                <w:sz w:val="21"/>
              </w:rPr>
              <w:t>Total</w:t>
            </w:r>
          </w:p>
        </w:tc>
        <w:tc>
          <w:tcPr>
            <w:tcW w:w="666" w:type="dxa"/>
            <w:tcBorders>
              <w:top w:val="single" w:sz="6" w:space="0" w:color="000000"/>
            </w:tcBorders>
          </w:tcPr>
          <w:p>
            <w:pPr>
              <w:pStyle w:val="TableParagraph"/>
              <w:spacing w:before="4"/>
              <w:ind w:right="73"/>
              <w:rPr>
                <w:b/>
                <w:sz w:val="21"/>
              </w:rPr>
            </w:pPr>
            <w:r>
              <w:rPr>
                <w:b/>
                <w:spacing w:val="-2"/>
                <w:sz w:val="21"/>
              </w:rPr>
              <w:t>2,329</w:t>
            </w:r>
          </w:p>
        </w:tc>
        <w:tc>
          <w:tcPr>
            <w:tcW w:w="613" w:type="dxa"/>
            <w:tcBorders>
              <w:top w:val="single" w:sz="6" w:space="0" w:color="000000"/>
            </w:tcBorders>
          </w:tcPr>
          <w:p>
            <w:pPr>
              <w:pStyle w:val="TableParagraph"/>
              <w:spacing w:before="4"/>
              <w:ind w:right="73"/>
              <w:rPr>
                <w:b/>
                <w:sz w:val="21"/>
              </w:rPr>
            </w:pPr>
            <w:r>
              <w:rPr>
                <w:b/>
                <w:spacing w:val="-2"/>
                <w:sz w:val="21"/>
              </w:rPr>
              <w:t>2,083</w:t>
            </w:r>
          </w:p>
        </w:tc>
        <w:tc>
          <w:tcPr>
            <w:tcW w:w="613" w:type="dxa"/>
            <w:tcBorders>
              <w:top w:val="single" w:sz="6" w:space="0" w:color="000000"/>
            </w:tcBorders>
          </w:tcPr>
          <w:p>
            <w:pPr>
              <w:pStyle w:val="TableParagraph"/>
              <w:spacing w:before="4"/>
              <w:ind w:right="73"/>
              <w:rPr>
                <w:b/>
                <w:sz w:val="21"/>
              </w:rPr>
            </w:pPr>
            <w:r>
              <w:rPr>
                <w:b/>
                <w:spacing w:val="-2"/>
                <w:sz w:val="21"/>
              </w:rPr>
              <w:t>1,973</w:t>
            </w:r>
          </w:p>
        </w:tc>
        <w:tc>
          <w:tcPr>
            <w:tcW w:w="613" w:type="dxa"/>
            <w:tcBorders>
              <w:top w:val="single" w:sz="6" w:space="0" w:color="000000"/>
            </w:tcBorders>
          </w:tcPr>
          <w:p>
            <w:pPr>
              <w:pStyle w:val="TableParagraph"/>
              <w:spacing w:before="4"/>
              <w:ind w:right="73"/>
              <w:rPr>
                <w:b/>
                <w:sz w:val="21"/>
              </w:rPr>
            </w:pPr>
            <w:r>
              <w:rPr>
                <w:b/>
                <w:spacing w:val="-2"/>
                <w:sz w:val="21"/>
              </w:rPr>
              <w:t>1,808</w:t>
            </w:r>
          </w:p>
        </w:tc>
        <w:tc>
          <w:tcPr>
            <w:tcW w:w="613" w:type="dxa"/>
            <w:tcBorders>
              <w:top w:val="single" w:sz="6" w:space="0" w:color="000000"/>
            </w:tcBorders>
          </w:tcPr>
          <w:p>
            <w:pPr>
              <w:pStyle w:val="TableParagraph"/>
              <w:spacing w:before="4"/>
              <w:ind w:right="73"/>
              <w:rPr>
                <w:b/>
                <w:sz w:val="21"/>
              </w:rPr>
            </w:pPr>
            <w:r>
              <w:rPr>
                <w:b/>
                <w:spacing w:val="-2"/>
                <w:sz w:val="21"/>
              </w:rPr>
              <w:t>1,853</w:t>
            </w:r>
          </w:p>
        </w:tc>
        <w:tc>
          <w:tcPr>
            <w:tcW w:w="613" w:type="dxa"/>
            <w:tcBorders>
              <w:top w:val="single" w:sz="6" w:space="0" w:color="000000"/>
            </w:tcBorders>
          </w:tcPr>
          <w:p>
            <w:pPr>
              <w:pStyle w:val="TableParagraph"/>
              <w:spacing w:before="4"/>
              <w:ind w:right="73"/>
              <w:rPr>
                <w:b/>
                <w:sz w:val="21"/>
              </w:rPr>
            </w:pPr>
            <w:r>
              <w:rPr>
                <w:b/>
                <w:spacing w:val="-2"/>
                <w:sz w:val="21"/>
              </w:rPr>
              <w:t>1,761</w:t>
            </w:r>
          </w:p>
        </w:tc>
        <w:tc>
          <w:tcPr>
            <w:tcW w:w="613" w:type="dxa"/>
            <w:tcBorders>
              <w:top w:val="single" w:sz="6" w:space="0" w:color="000000"/>
            </w:tcBorders>
          </w:tcPr>
          <w:p>
            <w:pPr>
              <w:pStyle w:val="TableParagraph"/>
              <w:spacing w:before="4"/>
              <w:ind w:right="73"/>
              <w:rPr>
                <w:b/>
                <w:sz w:val="21"/>
              </w:rPr>
            </w:pPr>
            <w:r>
              <w:rPr>
                <w:b/>
                <w:spacing w:val="-2"/>
                <w:sz w:val="21"/>
              </w:rPr>
              <w:t>1,794</w:t>
            </w:r>
          </w:p>
        </w:tc>
        <w:tc>
          <w:tcPr>
            <w:tcW w:w="613" w:type="dxa"/>
            <w:tcBorders>
              <w:top w:val="single" w:sz="6" w:space="0" w:color="000000"/>
            </w:tcBorders>
          </w:tcPr>
          <w:p>
            <w:pPr>
              <w:pStyle w:val="TableParagraph"/>
              <w:spacing w:before="4"/>
              <w:ind w:right="73"/>
              <w:rPr>
                <w:b/>
                <w:sz w:val="21"/>
              </w:rPr>
            </w:pPr>
            <w:r>
              <w:rPr>
                <w:b/>
                <w:spacing w:val="-2"/>
                <w:sz w:val="21"/>
              </w:rPr>
              <w:t>1,641</w:t>
            </w:r>
          </w:p>
        </w:tc>
        <w:tc>
          <w:tcPr>
            <w:tcW w:w="613" w:type="dxa"/>
            <w:tcBorders>
              <w:top w:val="single" w:sz="6" w:space="0" w:color="000000"/>
            </w:tcBorders>
          </w:tcPr>
          <w:p>
            <w:pPr>
              <w:pStyle w:val="TableParagraph"/>
              <w:spacing w:before="4"/>
              <w:ind w:right="73"/>
              <w:rPr>
                <w:b/>
                <w:sz w:val="21"/>
              </w:rPr>
            </w:pPr>
            <w:r>
              <w:rPr>
                <w:b/>
                <w:spacing w:val="-2"/>
                <w:sz w:val="21"/>
              </w:rPr>
              <w:t>1,540</w:t>
            </w:r>
          </w:p>
        </w:tc>
        <w:tc>
          <w:tcPr>
            <w:tcW w:w="569" w:type="dxa"/>
            <w:tcBorders>
              <w:top w:val="single" w:sz="6" w:space="0" w:color="000000"/>
              <w:right w:val="single" w:sz="6" w:space="0" w:color="000000"/>
            </w:tcBorders>
          </w:tcPr>
          <w:p>
            <w:pPr>
              <w:pStyle w:val="TableParagraph"/>
              <w:spacing w:before="4"/>
              <w:ind w:right="22"/>
              <w:rPr>
                <w:b/>
                <w:sz w:val="21"/>
              </w:rPr>
            </w:pPr>
            <w:r>
              <w:rPr>
                <w:b/>
                <w:spacing w:val="-2"/>
                <w:sz w:val="21"/>
              </w:rPr>
              <w:t>1,651</w:t>
            </w:r>
          </w:p>
        </w:tc>
        <w:tc>
          <w:tcPr>
            <w:tcW w:w="1084" w:type="dxa"/>
            <w:tcBorders>
              <w:top w:val="single" w:sz="6" w:space="0" w:color="000000"/>
              <w:left w:val="single" w:sz="6" w:space="0" w:color="000000"/>
            </w:tcBorders>
            <w:shd w:val="clear" w:color="auto" w:fill="F2F2F2"/>
          </w:tcPr>
          <w:p>
            <w:pPr>
              <w:pStyle w:val="TableParagraph"/>
              <w:spacing w:before="4"/>
              <w:ind w:right="232"/>
              <w:rPr>
                <w:b/>
                <w:sz w:val="21"/>
              </w:rPr>
            </w:pPr>
            <w:r>
              <w:rPr>
                <w:b/>
                <w:sz w:val="21"/>
              </w:rPr>
              <w:t>-</w:t>
            </w:r>
            <w:r>
              <w:rPr>
                <w:b/>
                <w:spacing w:val="-4"/>
                <w:sz w:val="21"/>
              </w:rPr>
              <w:t>3.8%</w:t>
            </w:r>
          </w:p>
        </w:tc>
        <w:tc>
          <w:tcPr>
            <w:tcW w:w="695" w:type="dxa"/>
            <w:tcBorders>
              <w:top w:val="single" w:sz="6" w:space="0" w:color="000000"/>
            </w:tcBorders>
            <w:shd w:val="clear" w:color="auto" w:fill="F2F2F2"/>
          </w:tcPr>
          <w:p>
            <w:pPr>
              <w:pStyle w:val="TableParagraph"/>
              <w:spacing w:before="4"/>
              <w:ind w:right="41"/>
              <w:rPr>
                <w:b/>
                <w:sz w:val="21"/>
              </w:rPr>
            </w:pPr>
            <w:r>
              <w:rPr>
                <w:b/>
                <w:sz w:val="21"/>
              </w:rPr>
              <w:t>-</w:t>
            </w:r>
            <w:r>
              <w:rPr>
                <w:b/>
                <w:spacing w:val="-5"/>
                <w:sz w:val="21"/>
              </w:rPr>
              <w:t>29%</w:t>
            </w:r>
          </w:p>
        </w:tc>
      </w:tr>
      <w:tr>
        <w:trPr>
          <w:trHeight w:val="236" w:hRule="atLeast"/>
        </w:trPr>
        <w:tc>
          <w:tcPr>
            <w:tcW w:w="2148" w:type="dxa"/>
          </w:tcPr>
          <w:p>
            <w:pPr>
              <w:pStyle w:val="TableParagraph"/>
              <w:spacing w:line="216" w:lineRule="exact"/>
              <w:ind w:left="39"/>
              <w:jc w:val="left"/>
              <w:rPr>
                <w:b/>
                <w:sz w:val="19"/>
              </w:rPr>
            </w:pPr>
            <w:r>
              <w:rPr>
                <w:b/>
                <w:spacing w:val="-2"/>
                <w:sz w:val="19"/>
              </w:rPr>
              <w:t>Undergraduate</w:t>
            </w:r>
          </w:p>
        </w:tc>
        <w:tc>
          <w:tcPr>
            <w:tcW w:w="666" w:type="dxa"/>
          </w:tcPr>
          <w:p>
            <w:pPr>
              <w:pStyle w:val="TableParagraph"/>
              <w:spacing w:line="216" w:lineRule="exact"/>
              <w:ind w:right="73"/>
              <w:rPr>
                <w:b/>
                <w:sz w:val="19"/>
              </w:rPr>
            </w:pPr>
            <w:r>
              <w:rPr>
                <w:b/>
                <w:spacing w:val="-2"/>
                <w:sz w:val="19"/>
              </w:rPr>
              <w:t>1,246</w:t>
            </w:r>
          </w:p>
        </w:tc>
        <w:tc>
          <w:tcPr>
            <w:tcW w:w="613" w:type="dxa"/>
          </w:tcPr>
          <w:p>
            <w:pPr>
              <w:pStyle w:val="TableParagraph"/>
              <w:spacing w:line="216" w:lineRule="exact"/>
              <w:ind w:right="73"/>
              <w:rPr>
                <w:b/>
                <w:sz w:val="19"/>
              </w:rPr>
            </w:pPr>
            <w:r>
              <w:rPr>
                <w:b/>
                <w:spacing w:val="-2"/>
                <w:sz w:val="19"/>
              </w:rPr>
              <w:t>1,009</w:t>
            </w:r>
          </w:p>
        </w:tc>
        <w:tc>
          <w:tcPr>
            <w:tcW w:w="613" w:type="dxa"/>
          </w:tcPr>
          <w:p>
            <w:pPr>
              <w:pStyle w:val="TableParagraph"/>
              <w:spacing w:line="216" w:lineRule="exact"/>
              <w:ind w:right="73"/>
              <w:rPr>
                <w:b/>
                <w:sz w:val="19"/>
              </w:rPr>
            </w:pPr>
            <w:r>
              <w:rPr>
                <w:b/>
                <w:spacing w:val="-5"/>
                <w:sz w:val="19"/>
              </w:rPr>
              <w:t>874</w:t>
            </w:r>
          </w:p>
        </w:tc>
        <w:tc>
          <w:tcPr>
            <w:tcW w:w="613" w:type="dxa"/>
          </w:tcPr>
          <w:p>
            <w:pPr>
              <w:pStyle w:val="TableParagraph"/>
              <w:spacing w:line="216" w:lineRule="exact"/>
              <w:ind w:right="73"/>
              <w:rPr>
                <w:b/>
                <w:sz w:val="19"/>
              </w:rPr>
            </w:pPr>
            <w:r>
              <w:rPr>
                <w:b/>
                <w:spacing w:val="-5"/>
                <w:sz w:val="19"/>
              </w:rPr>
              <w:t>780</w:t>
            </w:r>
          </w:p>
        </w:tc>
        <w:tc>
          <w:tcPr>
            <w:tcW w:w="613" w:type="dxa"/>
          </w:tcPr>
          <w:p>
            <w:pPr>
              <w:pStyle w:val="TableParagraph"/>
              <w:spacing w:line="216" w:lineRule="exact"/>
              <w:ind w:right="73"/>
              <w:rPr>
                <w:b/>
                <w:sz w:val="19"/>
              </w:rPr>
            </w:pPr>
            <w:r>
              <w:rPr>
                <w:b/>
                <w:spacing w:val="-5"/>
                <w:sz w:val="19"/>
              </w:rPr>
              <w:t>767</w:t>
            </w:r>
          </w:p>
        </w:tc>
        <w:tc>
          <w:tcPr>
            <w:tcW w:w="613" w:type="dxa"/>
          </w:tcPr>
          <w:p>
            <w:pPr>
              <w:pStyle w:val="TableParagraph"/>
              <w:spacing w:line="216" w:lineRule="exact"/>
              <w:ind w:right="74"/>
              <w:rPr>
                <w:b/>
                <w:sz w:val="19"/>
              </w:rPr>
            </w:pPr>
            <w:r>
              <w:rPr>
                <w:b/>
                <w:spacing w:val="-5"/>
                <w:sz w:val="19"/>
              </w:rPr>
              <w:t>739</w:t>
            </w:r>
          </w:p>
        </w:tc>
        <w:tc>
          <w:tcPr>
            <w:tcW w:w="613" w:type="dxa"/>
          </w:tcPr>
          <w:p>
            <w:pPr>
              <w:pStyle w:val="TableParagraph"/>
              <w:spacing w:line="216" w:lineRule="exact"/>
              <w:ind w:right="74"/>
              <w:rPr>
                <w:b/>
                <w:sz w:val="19"/>
              </w:rPr>
            </w:pPr>
            <w:r>
              <w:rPr>
                <w:b/>
                <w:spacing w:val="-5"/>
                <w:sz w:val="19"/>
              </w:rPr>
              <w:t>780</w:t>
            </w:r>
          </w:p>
        </w:tc>
        <w:tc>
          <w:tcPr>
            <w:tcW w:w="613" w:type="dxa"/>
          </w:tcPr>
          <w:p>
            <w:pPr>
              <w:pStyle w:val="TableParagraph"/>
              <w:spacing w:line="216" w:lineRule="exact"/>
              <w:ind w:right="74"/>
              <w:rPr>
                <w:b/>
                <w:sz w:val="19"/>
              </w:rPr>
            </w:pPr>
            <w:r>
              <w:rPr>
                <w:b/>
                <w:spacing w:val="-5"/>
                <w:sz w:val="19"/>
              </w:rPr>
              <w:t>697</w:t>
            </w:r>
          </w:p>
        </w:tc>
        <w:tc>
          <w:tcPr>
            <w:tcW w:w="613" w:type="dxa"/>
          </w:tcPr>
          <w:p>
            <w:pPr>
              <w:pStyle w:val="TableParagraph"/>
              <w:spacing w:line="216" w:lineRule="exact"/>
              <w:ind w:right="74"/>
              <w:rPr>
                <w:b/>
                <w:sz w:val="19"/>
              </w:rPr>
            </w:pPr>
            <w:r>
              <w:rPr>
                <w:b/>
                <w:spacing w:val="-5"/>
                <w:sz w:val="19"/>
              </w:rPr>
              <w:t>523</w:t>
            </w:r>
          </w:p>
        </w:tc>
        <w:tc>
          <w:tcPr>
            <w:tcW w:w="569" w:type="dxa"/>
            <w:tcBorders>
              <w:right w:val="single" w:sz="6" w:space="0" w:color="000000"/>
            </w:tcBorders>
          </w:tcPr>
          <w:p>
            <w:pPr>
              <w:pStyle w:val="TableParagraph"/>
              <w:spacing w:line="216" w:lineRule="exact"/>
              <w:ind w:right="23"/>
              <w:rPr>
                <w:b/>
                <w:sz w:val="19"/>
              </w:rPr>
            </w:pPr>
            <w:r>
              <w:rPr>
                <w:b/>
                <w:spacing w:val="-5"/>
                <w:sz w:val="19"/>
              </w:rPr>
              <w:t>632</w:t>
            </w:r>
          </w:p>
        </w:tc>
        <w:tc>
          <w:tcPr>
            <w:tcW w:w="1084" w:type="dxa"/>
            <w:tcBorders>
              <w:left w:val="single" w:sz="6" w:space="0" w:color="000000"/>
            </w:tcBorders>
            <w:shd w:val="clear" w:color="auto" w:fill="F2F2F2"/>
          </w:tcPr>
          <w:p>
            <w:pPr>
              <w:pStyle w:val="TableParagraph"/>
              <w:spacing w:line="216" w:lineRule="exact"/>
              <w:ind w:right="236"/>
              <w:rPr>
                <w:b/>
                <w:sz w:val="19"/>
              </w:rPr>
            </w:pPr>
            <w:r>
              <w:rPr>
                <w:b/>
                <w:sz w:val="19"/>
              </w:rPr>
              <w:t>-</w:t>
            </w:r>
            <w:r>
              <w:rPr>
                <w:b/>
                <w:spacing w:val="-4"/>
                <w:sz w:val="19"/>
              </w:rPr>
              <w:t>7.3%</w:t>
            </w:r>
          </w:p>
        </w:tc>
        <w:tc>
          <w:tcPr>
            <w:tcW w:w="695" w:type="dxa"/>
            <w:shd w:val="clear" w:color="auto" w:fill="F2F2F2"/>
          </w:tcPr>
          <w:p>
            <w:pPr>
              <w:pStyle w:val="TableParagraph"/>
              <w:spacing w:line="216" w:lineRule="exact"/>
              <w:ind w:right="44"/>
              <w:rPr>
                <w:b/>
                <w:sz w:val="19"/>
              </w:rPr>
            </w:pPr>
            <w:r>
              <w:rPr>
                <w:b/>
                <w:sz w:val="19"/>
              </w:rPr>
              <w:t>-</w:t>
            </w:r>
            <w:r>
              <w:rPr>
                <w:b/>
                <w:spacing w:val="-5"/>
                <w:sz w:val="19"/>
              </w:rPr>
              <w:t>49%</w:t>
            </w:r>
          </w:p>
        </w:tc>
      </w:tr>
      <w:tr>
        <w:trPr>
          <w:trHeight w:val="283" w:hRule="atLeast"/>
        </w:trPr>
        <w:tc>
          <w:tcPr>
            <w:tcW w:w="2148" w:type="dxa"/>
            <w:shd w:val="clear" w:color="auto" w:fill="F2F2F2"/>
          </w:tcPr>
          <w:p>
            <w:pPr>
              <w:pStyle w:val="TableParagraph"/>
              <w:spacing w:before="36"/>
              <w:ind w:left="156"/>
              <w:jc w:val="left"/>
              <w:rPr>
                <w:sz w:val="17"/>
              </w:rPr>
            </w:pPr>
            <w:r>
              <w:rPr>
                <w:spacing w:val="-2"/>
                <w:sz w:val="17"/>
              </w:rPr>
              <w:t>Fresh/Soph</w:t>
            </w:r>
          </w:p>
        </w:tc>
        <w:tc>
          <w:tcPr>
            <w:tcW w:w="666" w:type="dxa"/>
            <w:shd w:val="clear" w:color="auto" w:fill="F2F2F2"/>
          </w:tcPr>
          <w:p>
            <w:pPr>
              <w:pStyle w:val="TableParagraph"/>
              <w:spacing w:before="17"/>
              <w:ind w:right="73"/>
              <w:rPr>
                <w:sz w:val="19"/>
              </w:rPr>
            </w:pPr>
            <w:r>
              <w:rPr>
                <w:spacing w:val="-5"/>
                <w:sz w:val="19"/>
              </w:rPr>
              <w:t>19</w:t>
            </w:r>
          </w:p>
        </w:tc>
        <w:tc>
          <w:tcPr>
            <w:tcW w:w="613" w:type="dxa"/>
            <w:shd w:val="clear" w:color="auto" w:fill="F2F2F2"/>
          </w:tcPr>
          <w:p>
            <w:pPr>
              <w:pStyle w:val="TableParagraph"/>
              <w:spacing w:before="17"/>
              <w:ind w:right="73"/>
              <w:rPr>
                <w:sz w:val="19"/>
              </w:rPr>
            </w:pPr>
            <w:r>
              <w:rPr>
                <w:spacing w:val="-5"/>
                <w:sz w:val="19"/>
              </w:rPr>
              <w:t>10</w:t>
            </w:r>
          </w:p>
        </w:tc>
        <w:tc>
          <w:tcPr>
            <w:tcW w:w="613" w:type="dxa"/>
            <w:shd w:val="clear" w:color="auto" w:fill="F2F2F2"/>
          </w:tcPr>
          <w:p>
            <w:pPr>
              <w:pStyle w:val="TableParagraph"/>
              <w:spacing w:before="17"/>
              <w:ind w:right="65"/>
              <w:rPr>
                <w:sz w:val="19"/>
              </w:rPr>
            </w:pPr>
            <w:r>
              <w:rPr>
                <w:spacing w:val="-10"/>
                <w:sz w:val="19"/>
              </w:rPr>
              <w:t>8</w:t>
            </w:r>
          </w:p>
        </w:tc>
        <w:tc>
          <w:tcPr>
            <w:tcW w:w="613" w:type="dxa"/>
            <w:shd w:val="clear" w:color="auto" w:fill="F2F2F2"/>
          </w:tcPr>
          <w:p>
            <w:pPr>
              <w:pStyle w:val="TableParagraph"/>
              <w:spacing w:before="17"/>
              <w:ind w:right="66"/>
              <w:rPr>
                <w:sz w:val="19"/>
              </w:rPr>
            </w:pPr>
            <w:r>
              <w:rPr>
                <w:spacing w:val="-10"/>
                <w:sz w:val="19"/>
              </w:rPr>
              <w:t>4</w:t>
            </w:r>
          </w:p>
        </w:tc>
        <w:tc>
          <w:tcPr>
            <w:tcW w:w="613" w:type="dxa"/>
            <w:shd w:val="clear" w:color="auto" w:fill="F2F2F2"/>
          </w:tcPr>
          <w:p>
            <w:pPr>
              <w:pStyle w:val="TableParagraph"/>
              <w:spacing w:before="17"/>
              <w:ind w:right="66"/>
              <w:rPr>
                <w:sz w:val="19"/>
              </w:rPr>
            </w:pPr>
            <w:r>
              <w:rPr>
                <w:spacing w:val="-10"/>
                <w:sz w:val="19"/>
              </w:rPr>
              <w:t>2</w:t>
            </w:r>
          </w:p>
        </w:tc>
        <w:tc>
          <w:tcPr>
            <w:tcW w:w="613" w:type="dxa"/>
            <w:shd w:val="clear" w:color="auto" w:fill="F2F2F2"/>
          </w:tcPr>
          <w:p>
            <w:pPr>
              <w:pStyle w:val="TableParagraph"/>
              <w:spacing w:before="17"/>
              <w:ind w:right="66"/>
              <w:rPr>
                <w:sz w:val="19"/>
              </w:rPr>
            </w:pPr>
            <w:r>
              <w:rPr>
                <w:spacing w:val="-10"/>
                <w:sz w:val="19"/>
              </w:rPr>
              <w:t>5</w:t>
            </w:r>
          </w:p>
        </w:tc>
        <w:tc>
          <w:tcPr>
            <w:tcW w:w="613" w:type="dxa"/>
            <w:shd w:val="clear" w:color="auto" w:fill="F2F2F2"/>
          </w:tcPr>
          <w:p>
            <w:pPr>
              <w:pStyle w:val="TableParagraph"/>
              <w:spacing w:before="17"/>
              <w:ind w:right="66"/>
              <w:rPr>
                <w:sz w:val="19"/>
              </w:rPr>
            </w:pPr>
            <w:r>
              <w:rPr>
                <w:spacing w:val="-10"/>
                <w:sz w:val="19"/>
              </w:rPr>
              <w:t>2</w:t>
            </w:r>
          </w:p>
        </w:tc>
        <w:tc>
          <w:tcPr>
            <w:tcW w:w="613" w:type="dxa"/>
            <w:shd w:val="clear" w:color="auto" w:fill="F2F2F2"/>
          </w:tcPr>
          <w:p>
            <w:pPr>
              <w:pStyle w:val="TableParagraph"/>
              <w:spacing w:before="17"/>
              <w:ind w:right="66"/>
              <w:rPr>
                <w:sz w:val="19"/>
              </w:rPr>
            </w:pPr>
            <w:r>
              <w:rPr>
                <w:spacing w:val="-10"/>
                <w:sz w:val="19"/>
              </w:rPr>
              <w:t>2</w:t>
            </w:r>
          </w:p>
        </w:tc>
        <w:tc>
          <w:tcPr>
            <w:tcW w:w="613" w:type="dxa"/>
            <w:shd w:val="clear" w:color="auto" w:fill="F2F2F2"/>
          </w:tcPr>
          <w:p>
            <w:pPr>
              <w:pStyle w:val="TableParagraph"/>
              <w:spacing w:before="17"/>
              <w:ind w:right="68"/>
              <w:rPr>
                <w:sz w:val="19"/>
              </w:rPr>
            </w:pPr>
            <w:r>
              <w:rPr>
                <w:spacing w:val="-10"/>
                <w:sz w:val="19"/>
              </w:rPr>
              <w:t>5</w:t>
            </w:r>
          </w:p>
        </w:tc>
        <w:tc>
          <w:tcPr>
            <w:tcW w:w="569" w:type="dxa"/>
            <w:tcBorders>
              <w:right w:val="single" w:sz="6" w:space="0" w:color="000000"/>
            </w:tcBorders>
            <w:shd w:val="clear" w:color="auto" w:fill="F2F2F2"/>
          </w:tcPr>
          <w:p>
            <w:pPr>
              <w:pStyle w:val="TableParagraph"/>
              <w:spacing w:before="17"/>
              <w:ind w:right="23"/>
              <w:rPr>
                <w:sz w:val="19"/>
              </w:rPr>
            </w:pPr>
            <w:r>
              <w:rPr>
                <w:spacing w:val="-5"/>
                <w:sz w:val="19"/>
              </w:rPr>
              <w:t>114</w:t>
            </w:r>
          </w:p>
        </w:tc>
        <w:tc>
          <w:tcPr>
            <w:tcW w:w="1084" w:type="dxa"/>
            <w:tcBorders>
              <w:left w:val="single" w:sz="6" w:space="0" w:color="000000"/>
            </w:tcBorders>
            <w:shd w:val="clear" w:color="auto" w:fill="F2F2F2"/>
          </w:tcPr>
          <w:p>
            <w:pPr>
              <w:pStyle w:val="TableParagraph"/>
              <w:spacing w:before="36"/>
              <w:ind w:right="223"/>
              <w:rPr>
                <w:sz w:val="17"/>
              </w:rPr>
            </w:pPr>
            <w:r>
              <w:rPr>
                <w:spacing w:val="-2"/>
                <w:sz w:val="17"/>
              </w:rPr>
              <w:t>22.0%</w:t>
            </w:r>
          </w:p>
        </w:tc>
        <w:tc>
          <w:tcPr>
            <w:tcW w:w="695" w:type="dxa"/>
            <w:shd w:val="clear" w:color="auto" w:fill="F2F2F2"/>
          </w:tcPr>
          <w:p>
            <w:pPr>
              <w:pStyle w:val="TableParagraph"/>
              <w:spacing w:before="36"/>
              <w:ind w:right="32"/>
              <w:rPr>
                <w:sz w:val="17"/>
              </w:rPr>
            </w:pPr>
            <w:r>
              <w:rPr>
                <w:spacing w:val="-4"/>
                <w:sz w:val="17"/>
              </w:rPr>
              <w:t>500%</w:t>
            </w:r>
          </w:p>
        </w:tc>
      </w:tr>
      <w:tr>
        <w:trPr>
          <w:trHeight w:val="260" w:hRule="atLeast"/>
        </w:trPr>
        <w:tc>
          <w:tcPr>
            <w:tcW w:w="2148" w:type="dxa"/>
            <w:shd w:val="clear" w:color="auto" w:fill="F2F2F2"/>
          </w:tcPr>
          <w:p>
            <w:pPr>
              <w:pStyle w:val="TableParagraph"/>
              <w:spacing w:before="13"/>
              <w:ind w:left="156"/>
              <w:jc w:val="left"/>
              <w:rPr>
                <w:sz w:val="17"/>
              </w:rPr>
            </w:pPr>
            <w:r>
              <w:rPr>
                <w:spacing w:val="-2"/>
                <w:sz w:val="17"/>
              </w:rPr>
              <w:t>Junior</w:t>
            </w:r>
          </w:p>
        </w:tc>
        <w:tc>
          <w:tcPr>
            <w:tcW w:w="666" w:type="dxa"/>
            <w:shd w:val="clear" w:color="auto" w:fill="F2F2F2"/>
          </w:tcPr>
          <w:p>
            <w:pPr>
              <w:pStyle w:val="TableParagraph"/>
              <w:spacing w:line="226" w:lineRule="exact"/>
              <w:ind w:right="73"/>
              <w:rPr>
                <w:sz w:val="19"/>
              </w:rPr>
            </w:pPr>
            <w:r>
              <w:rPr>
                <w:spacing w:val="-5"/>
                <w:sz w:val="19"/>
              </w:rPr>
              <w:t>415</w:t>
            </w:r>
          </w:p>
        </w:tc>
        <w:tc>
          <w:tcPr>
            <w:tcW w:w="613" w:type="dxa"/>
            <w:shd w:val="clear" w:color="auto" w:fill="F2F2F2"/>
          </w:tcPr>
          <w:p>
            <w:pPr>
              <w:pStyle w:val="TableParagraph"/>
              <w:spacing w:line="226" w:lineRule="exact"/>
              <w:ind w:right="73"/>
              <w:rPr>
                <w:sz w:val="19"/>
              </w:rPr>
            </w:pPr>
            <w:r>
              <w:rPr>
                <w:spacing w:val="-5"/>
                <w:sz w:val="19"/>
              </w:rPr>
              <w:t>293</w:t>
            </w:r>
          </w:p>
        </w:tc>
        <w:tc>
          <w:tcPr>
            <w:tcW w:w="613" w:type="dxa"/>
            <w:shd w:val="clear" w:color="auto" w:fill="F2F2F2"/>
          </w:tcPr>
          <w:p>
            <w:pPr>
              <w:pStyle w:val="TableParagraph"/>
              <w:spacing w:line="226" w:lineRule="exact"/>
              <w:ind w:right="73"/>
              <w:rPr>
                <w:sz w:val="19"/>
              </w:rPr>
            </w:pPr>
            <w:r>
              <w:rPr>
                <w:spacing w:val="-5"/>
                <w:sz w:val="19"/>
              </w:rPr>
              <w:t>229</w:t>
            </w:r>
          </w:p>
        </w:tc>
        <w:tc>
          <w:tcPr>
            <w:tcW w:w="613" w:type="dxa"/>
            <w:shd w:val="clear" w:color="auto" w:fill="F2F2F2"/>
          </w:tcPr>
          <w:p>
            <w:pPr>
              <w:pStyle w:val="TableParagraph"/>
              <w:spacing w:line="226" w:lineRule="exact"/>
              <w:ind w:right="73"/>
              <w:rPr>
                <w:sz w:val="19"/>
              </w:rPr>
            </w:pPr>
            <w:r>
              <w:rPr>
                <w:spacing w:val="-5"/>
                <w:sz w:val="19"/>
              </w:rPr>
              <w:t>208</w:t>
            </w:r>
          </w:p>
        </w:tc>
        <w:tc>
          <w:tcPr>
            <w:tcW w:w="613" w:type="dxa"/>
            <w:shd w:val="clear" w:color="auto" w:fill="F2F2F2"/>
          </w:tcPr>
          <w:p>
            <w:pPr>
              <w:pStyle w:val="TableParagraph"/>
              <w:spacing w:line="226" w:lineRule="exact"/>
              <w:ind w:right="74"/>
              <w:rPr>
                <w:sz w:val="19"/>
              </w:rPr>
            </w:pPr>
            <w:r>
              <w:rPr>
                <w:spacing w:val="-5"/>
                <w:sz w:val="19"/>
              </w:rPr>
              <w:t>205</w:t>
            </w:r>
          </w:p>
        </w:tc>
        <w:tc>
          <w:tcPr>
            <w:tcW w:w="613" w:type="dxa"/>
            <w:shd w:val="clear" w:color="auto" w:fill="F2F2F2"/>
          </w:tcPr>
          <w:p>
            <w:pPr>
              <w:pStyle w:val="TableParagraph"/>
              <w:spacing w:line="226" w:lineRule="exact"/>
              <w:ind w:right="74"/>
              <w:rPr>
                <w:sz w:val="19"/>
              </w:rPr>
            </w:pPr>
            <w:r>
              <w:rPr>
                <w:spacing w:val="-5"/>
                <w:sz w:val="19"/>
              </w:rPr>
              <w:t>195</w:t>
            </w:r>
          </w:p>
        </w:tc>
        <w:tc>
          <w:tcPr>
            <w:tcW w:w="613" w:type="dxa"/>
            <w:shd w:val="clear" w:color="auto" w:fill="F2F2F2"/>
          </w:tcPr>
          <w:p>
            <w:pPr>
              <w:pStyle w:val="TableParagraph"/>
              <w:spacing w:line="226" w:lineRule="exact"/>
              <w:ind w:right="74"/>
              <w:rPr>
                <w:sz w:val="19"/>
              </w:rPr>
            </w:pPr>
            <w:r>
              <w:rPr>
                <w:spacing w:val="-5"/>
                <w:sz w:val="19"/>
              </w:rPr>
              <w:t>196</w:t>
            </w:r>
          </w:p>
        </w:tc>
        <w:tc>
          <w:tcPr>
            <w:tcW w:w="613" w:type="dxa"/>
            <w:shd w:val="clear" w:color="auto" w:fill="F2F2F2"/>
          </w:tcPr>
          <w:p>
            <w:pPr>
              <w:pStyle w:val="TableParagraph"/>
              <w:spacing w:line="226" w:lineRule="exact"/>
              <w:ind w:right="74"/>
              <w:rPr>
                <w:sz w:val="19"/>
              </w:rPr>
            </w:pPr>
            <w:r>
              <w:rPr>
                <w:spacing w:val="-5"/>
                <w:sz w:val="19"/>
              </w:rPr>
              <w:t>137</w:t>
            </w:r>
          </w:p>
        </w:tc>
        <w:tc>
          <w:tcPr>
            <w:tcW w:w="613" w:type="dxa"/>
            <w:shd w:val="clear" w:color="auto" w:fill="F2F2F2"/>
          </w:tcPr>
          <w:p>
            <w:pPr>
              <w:pStyle w:val="TableParagraph"/>
              <w:spacing w:line="226" w:lineRule="exact"/>
              <w:ind w:right="74"/>
              <w:rPr>
                <w:sz w:val="19"/>
              </w:rPr>
            </w:pPr>
            <w:r>
              <w:rPr>
                <w:spacing w:val="-5"/>
                <w:sz w:val="19"/>
              </w:rPr>
              <w:t>135</w:t>
            </w:r>
          </w:p>
        </w:tc>
        <w:tc>
          <w:tcPr>
            <w:tcW w:w="569" w:type="dxa"/>
            <w:tcBorders>
              <w:right w:val="single" w:sz="6" w:space="0" w:color="000000"/>
            </w:tcBorders>
            <w:shd w:val="clear" w:color="auto" w:fill="F2F2F2"/>
          </w:tcPr>
          <w:p>
            <w:pPr>
              <w:pStyle w:val="TableParagraph"/>
              <w:spacing w:line="226" w:lineRule="exact"/>
              <w:ind w:right="23"/>
              <w:rPr>
                <w:sz w:val="19"/>
              </w:rPr>
            </w:pPr>
            <w:r>
              <w:rPr>
                <w:spacing w:val="-5"/>
                <w:sz w:val="19"/>
              </w:rPr>
              <w:t>131</w:t>
            </w:r>
          </w:p>
        </w:tc>
        <w:tc>
          <w:tcPr>
            <w:tcW w:w="1084" w:type="dxa"/>
            <w:tcBorders>
              <w:left w:val="single" w:sz="6" w:space="0" w:color="000000"/>
            </w:tcBorders>
            <w:shd w:val="clear" w:color="auto" w:fill="F2F2F2"/>
          </w:tcPr>
          <w:p>
            <w:pPr>
              <w:pStyle w:val="TableParagraph"/>
              <w:spacing w:before="13"/>
              <w:ind w:right="223"/>
              <w:rPr>
                <w:sz w:val="17"/>
              </w:rPr>
            </w:pPr>
            <w:r>
              <w:rPr>
                <w:spacing w:val="-2"/>
                <w:sz w:val="17"/>
              </w:rPr>
              <w:t>-12.0%</w:t>
            </w:r>
          </w:p>
        </w:tc>
        <w:tc>
          <w:tcPr>
            <w:tcW w:w="695" w:type="dxa"/>
            <w:shd w:val="clear" w:color="auto" w:fill="F2F2F2"/>
          </w:tcPr>
          <w:p>
            <w:pPr>
              <w:pStyle w:val="TableParagraph"/>
              <w:spacing w:before="13"/>
              <w:ind w:right="32"/>
              <w:rPr>
                <w:sz w:val="17"/>
              </w:rPr>
            </w:pPr>
            <w:r>
              <w:rPr>
                <w:spacing w:val="-2"/>
                <w:sz w:val="17"/>
              </w:rPr>
              <w:t>-</w:t>
            </w:r>
            <w:r>
              <w:rPr>
                <w:spacing w:val="-5"/>
                <w:sz w:val="17"/>
              </w:rPr>
              <w:t>68%</w:t>
            </w:r>
          </w:p>
        </w:tc>
      </w:tr>
      <w:tr>
        <w:trPr>
          <w:trHeight w:val="260" w:hRule="atLeast"/>
        </w:trPr>
        <w:tc>
          <w:tcPr>
            <w:tcW w:w="2148" w:type="dxa"/>
            <w:shd w:val="clear" w:color="auto" w:fill="F2F2F2"/>
          </w:tcPr>
          <w:p>
            <w:pPr>
              <w:pStyle w:val="TableParagraph"/>
              <w:spacing w:before="13"/>
              <w:ind w:left="156"/>
              <w:jc w:val="left"/>
              <w:rPr>
                <w:sz w:val="17"/>
              </w:rPr>
            </w:pPr>
            <w:r>
              <w:rPr>
                <w:spacing w:val="-2"/>
                <w:sz w:val="17"/>
              </w:rPr>
              <w:t>Senior</w:t>
            </w:r>
          </w:p>
        </w:tc>
        <w:tc>
          <w:tcPr>
            <w:tcW w:w="666" w:type="dxa"/>
            <w:shd w:val="clear" w:color="auto" w:fill="F2F2F2"/>
          </w:tcPr>
          <w:p>
            <w:pPr>
              <w:pStyle w:val="TableParagraph"/>
              <w:spacing w:line="226" w:lineRule="exact"/>
              <w:ind w:right="73"/>
              <w:rPr>
                <w:sz w:val="19"/>
              </w:rPr>
            </w:pPr>
            <w:r>
              <w:rPr>
                <w:spacing w:val="-5"/>
                <w:sz w:val="19"/>
              </w:rPr>
              <w:t>812</w:t>
            </w:r>
          </w:p>
        </w:tc>
        <w:tc>
          <w:tcPr>
            <w:tcW w:w="613" w:type="dxa"/>
            <w:shd w:val="clear" w:color="auto" w:fill="F2F2F2"/>
          </w:tcPr>
          <w:p>
            <w:pPr>
              <w:pStyle w:val="TableParagraph"/>
              <w:spacing w:line="226" w:lineRule="exact"/>
              <w:ind w:right="73"/>
              <w:rPr>
                <w:sz w:val="19"/>
              </w:rPr>
            </w:pPr>
            <w:r>
              <w:rPr>
                <w:spacing w:val="-5"/>
                <w:sz w:val="19"/>
              </w:rPr>
              <w:t>706</w:t>
            </w:r>
          </w:p>
        </w:tc>
        <w:tc>
          <w:tcPr>
            <w:tcW w:w="613" w:type="dxa"/>
            <w:shd w:val="clear" w:color="auto" w:fill="F2F2F2"/>
          </w:tcPr>
          <w:p>
            <w:pPr>
              <w:pStyle w:val="TableParagraph"/>
              <w:spacing w:line="226" w:lineRule="exact"/>
              <w:ind w:right="73"/>
              <w:rPr>
                <w:sz w:val="19"/>
              </w:rPr>
            </w:pPr>
            <w:r>
              <w:rPr>
                <w:spacing w:val="-5"/>
                <w:sz w:val="19"/>
              </w:rPr>
              <w:t>637</w:t>
            </w:r>
          </w:p>
        </w:tc>
        <w:tc>
          <w:tcPr>
            <w:tcW w:w="613" w:type="dxa"/>
            <w:shd w:val="clear" w:color="auto" w:fill="F2F2F2"/>
          </w:tcPr>
          <w:p>
            <w:pPr>
              <w:pStyle w:val="TableParagraph"/>
              <w:spacing w:line="226" w:lineRule="exact"/>
              <w:ind w:right="73"/>
              <w:rPr>
                <w:sz w:val="19"/>
              </w:rPr>
            </w:pPr>
            <w:r>
              <w:rPr>
                <w:spacing w:val="-5"/>
                <w:sz w:val="19"/>
              </w:rPr>
              <w:t>568</w:t>
            </w:r>
          </w:p>
        </w:tc>
        <w:tc>
          <w:tcPr>
            <w:tcW w:w="613" w:type="dxa"/>
            <w:shd w:val="clear" w:color="auto" w:fill="F2F2F2"/>
          </w:tcPr>
          <w:p>
            <w:pPr>
              <w:pStyle w:val="TableParagraph"/>
              <w:spacing w:line="226" w:lineRule="exact"/>
              <w:ind w:right="74"/>
              <w:rPr>
                <w:sz w:val="19"/>
              </w:rPr>
            </w:pPr>
            <w:r>
              <w:rPr>
                <w:spacing w:val="-5"/>
                <w:sz w:val="19"/>
              </w:rPr>
              <w:t>560</w:t>
            </w:r>
          </w:p>
        </w:tc>
        <w:tc>
          <w:tcPr>
            <w:tcW w:w="613" w:type="dxa"/>
            <w:shd w:val="clear" w:color="auto" w:fill="F2F2F2"/>
          </w:tcPr>
          <w:p>
            <w:pPr>
              <w:pStyle w:val="TableParagraph"/>
              <w:spacing w:line="226" w:lineRule="exact"/>
              <w:ind w:right="74"/>
              <w:rPr>
                <w:sz w:val="19"/>
              </w:rPr>
            </w:pPr>
            <w:r>
              <w:rPr>
                <w:spacing w:val="-5"/>
                <w:sz w:val="19"/>
              </w:rPr>
              <w:t>539</w:t>
            </w:r>
          </w:p>
        </w:tc>
        <w:tc>
          <w:tcPr>
            <w:tcW w:w="613" w:type="dxa"/>
            <w:shd w:val="clear" w:color="auto" w:fill="F2F2F2"/>
          </w:tcPr>
          <w:p>
            <w:pPr>
              <w:pStyle w:val="TableParagraph"/>
              <w:spacing w:line="226" w:lineRule="exact"/>
              <w:ind w:right="74"/>
              <w:rPr>
                <w:sz w:val="19"/>
              </w:rPr>
            </w:pPr>
            <w:r>
              <w:rPr>
                <w:spacing w:val="-5"/>
                <w:sz w:val="19"/>
              </w:rPr>
              <w:t>582</w:t>
            </w:r>
          </w:p>
        </w:tc>
        <w:tc>
          <w:tcPr>
            <w:tcW w:w="613" w:type="dxa"/>
            <w:shd w:val="clear" w:color="auto" w:fill="F2F2F2"/>
          </w:tcPr>
          <w:p>
            <w:pPr>
              <w:pStyle w:val="TableParagraph"/>
              <w:spacing w:line="226" w:lineRule="exact"/>
              <w:ind w:right="74"/>
              <w:rPr>
                <w:sz w:val="19"/>
              </w:rPr>
            </w:pPr>
            <w:r>
              <w:rPr>
                <w:spacing w:val="-5"/>
                <w:sz w:val="19"/>
              </w:rPr>
              <w:t>558</w:t>
            </w:r>
          </w:p>
        </w:tc>
        <w:tc>
          <w:tcPr>
            <w:tcW w:w="613" w:type="dxa"/>
            <w:shd w:val="clear" w:color="auto" w:fill="F2F2F2"/>
          </w:tcPr>
          <w:p>
            <w:pPr>
              <w:pStyle w:val="TableParagraph"/>
              <w:spacing w:line="226" w:lineRule="exact"/>
              <w:ind w:right="74"/>
              <w:rPr>
                <w:sz w:val="19"/>
              </w:rPr>
            </w:pPr>
            <w:r>
              <w:rPr>
                <w:spacing w:val="-5"/>
                <w:sz w:val="19"/>
              </w:rPr>
              <w:t>383</w:t>
            </w:r>
          </w:p>
        </w:tc>
        <w:tc>
          <w:tcPr>
            <w:tcW w:w="569" w:type="dxa"/>
            <w:tcBorders>
              <w:right w:val="single" w:sz="6" w:space="0" w:color="000000"/>
            </w:tcBorders>
            <w:shd w:val="clear" w:color="auto" w:fill="F2F2F2"/>
          </w:tcPr>
          <w:p>
            <w:pPr>
              <w:pStyle w:val="TableParagraph"/>
              <w:spacing w:line="226" w:lineRule="exact"/>
              <w:ind w:right="23"/>
              <w:rPr>
                <w:sz w:val="19"/>
              </w:rPr>
            </w:pPr>
            <w:r>
              <w:rPr>
                <w:spacing w:val="-5"/>
                <w:sz w:val="19"/>
              </w:rPr>
              <w:t>387</w:t>
            </w:r>
          </w:p>
        </w:tc>
        <w:tc>
          <w:tcPr>
            <w:tcW w:w="1084" w:type="dxa"/>
            <w:tcBorders>
              <w:left w:val="single" w:sz="6" w:space="0" w:color="000000"/>
            </w:tcBorders>
            <w:shd w:val="clear" w:color="auto" w:fill="F2F2F2"/>
          </w:tcPr>
          <w:p>
            <w:pPr>
              <w:pStyle w:val="TableParagraph"/>
              <w:spacing w:before="13"/>
              <w:ind w:right="223"/>
              <w:rPr>
                <w:sz w:val="17"/>
              </w:rPr>
            </w:pPr>
            <w:r>
              <w:rPr>
                <w:spacing w:val="-2"/>
                <w:sz w:val="17"/>
              </w:rPr>
              <w:t>-</w:t>
            </w:r>
            <w:r>
              <w:rPr>
                <w:spacing w:val="-4"/>
                <w:sz w:val="17"/>
              </w:rPr>
              <w:t>7.9%</w:t>
            </w:r>
          </w:p>
        </w:tc>
        <w:tc>
          <w:tcPr>
            <w:tcW w:w="695" w:type="dxa"/>
            <w:shd w:val="clear" w:color="auto" w:fill="F2F2F2"/>
          </w:tcPr>
          <w:p>
            <w:pPr>
              <w:pStyle w:val="TableParagraph"/>
              <w:spacing w:before="13"/>
              <w:ind w:right="32"/>
              <w:rPr>
                <w:sz w:val="17"/>
              </w:rPr>
            </w:pPr>
            <w:r>
              <w:rPr>
                <w:spacing w:val="-2"/>
                <w:sz w:val="17"/>
              </w:rPr>
              <w:t>-</w:t>
            </w:r>
            <w:r>
              <w:rPr>
                <w:spacing w:val="-5"/>
                <w:sz w:val="17"/>
              </w:rPr>
              <w:t>52%</w:t>
            </w:r>
          </w:p>
        </w:tc>
      </w:tr>
      <w:tr>
        <w:trPr>
          <w:trHeight w:val="230" w:hRule="atLeast"/>
        </w:trPr>
        <w:tc>
          <w:tcPr>
            <w:tcW w:w="2148" w:type="dxa"/>
            <w:tcBorders>
              <w:bottom w:val="single" w:sz="6" w:space="0" w:color="000000"/>
            </w:tcBorders>
            <w:shd w:val="clear" w:color="auto" w:fill="F2F2F2"/>
          </w:tcPr>
          <w:p>
            <w:pPr>
              <w:pStyle w:val="TableParagraph"/>
              <w:spacing w:line="197" w:lineRule="exact" w:before="13"/>
              <w:ind w:left="156"/>
              <w:jc w:val="left"/>
              <w:rPr>
                <w:sz w:val="17"/>
              </w:rPr>
            </w:pPr>
            <w:r>
              <w:rPr>
                <w:sz w:val="17"/>
              </w:rPr>
              <w:t>UG</w:t>
            </w:r>
            <w:r>
              <w:rPr>
                <w:spacing w:val="-10"/>
                <w:sz w:val="17"/>
              </w:rPr>
              <w:t> </w:t>
            </w:r>
            <w:r>
              <w:rPr>
                <w:spacing w:val="-2"/>
                <w:sz w:val="17"/>
              </w:rPr>
              <w:t>Special</w:t>
            </w:r>
          </w:p>
        </w:tc>
        <w:tc>
          <w:tcPr>
            <w:tcW w:w="666" w:type="dxa"/>
            <w:tcBorders>
              <w:bottom w:val="single" w:sz="6" w:space="0" w:color="000000"/>
            </w:tcBorders>
            <w:shd w:val="clear" w:color="auto" w:fill="F2F2F2"/>
          </w:tcPr>
          <w:p>
            <w:pPr>
              <w:pStyle w:val="TableParagraph"/>
              <w:spacing w:line="211" w:lineRule="exact"/>
              <w:ind w:right="65"/>
              <w:rPr>
                <w:sz w:val="19"/>
              </w:rPr>
            </w:pPr>
            <w:r>
              <w:rPr>
                <w:spacing w:val="-10"/>
                <w:sz w:val="19"/>
              </w:rPr>
              <w:t>3</w:t>
            </w:r>
          </w:p>
        </w:tc>
        <w:tc>
          <w:tcPr>
            <w:tcW w:w="613" w:type="dxa"/>
            <w:tcBorders>
              <w:bottom w:val="single" w:sz="6" w:space="0" w:color="000000"/>
            </w:tcBorders>
            <w:shd w:val="clear" w:color="auto" w:fill="F2F2F2"/>
          </w:tcPr>
          <w:p>
            <w:pPr>
              <w:pStyle w:val="TableParagraph"/>
              <w:spacing w:line="211" w:lineRule="exact"/>
              <w:ind w:right="65"/>
              <w:rPr>
                <w:sz w:val="19"/>
              </w:rPr>
            </w:pPr>
            <w:r>
              <w:rPr>
                <w:spacing w:val="-10"/>
                <w:sz w:val="19"/>
              </w:rPr>
              <w:t>5</w:t>
            </w:r>
          </w:p>
        </w:tc>
        <w:tc>
          <w:tcPr>
            <w:tcW w:w="613" w:type="dxa"/>
            <w:tcBorders>
              <w:bottom w:val="single" w:sz="6" w:space="0" w:color="000000"/>
            </w:tcBorders>
            <w:shd w:val="clear" w:color="auto" w:fill="F2F2F2"/>
          </w:tcPr>
          <w:p>
            <w:pPr>
              <w:pStyle w:val="TableParagraph"/>
              <w:spacing w:line="211" w:lineRule="exact"/>
              <w:ind w:right="66"/>
              <w:rPr>
                <w:sz w:val="19"/>
              </w:rPr>
            </w:pPr>
            <w:r>
              <w:rPr>
                <w:spacing w:val="-10"/>
                <w:sz w:val="19"/>
              </w:rPr>
              <w:t>0</w:t>
            </w:r>
          </w:p>
        </w:tc>
        <w:tc>
          <w:tcPr>
            <w:tcW w:w="613" w:type="dxa"/>
            <w:tcBorders>
              <w:bottom w:val="single" w:sz="6" w:space="0" w:color="000000"/>
            </w:tcBorders>
            <w:shd w:val="clear" w:color="auto" w:fill="F2F2F2"/>
          </w:tcPr>
          <w:p>
            <w:pPr>
              <w:pStyle w:val="TableParagraph"/>
              <w:spacing w:line="211" w:lineRule="exact"/>
              <w:ind w:right="66"/>
              <w:rPr>
                <w:sz w:val="19"/>
              </w:rPr>
            </w:pPr>
            <w:r>
              <w:rPr>
                <w:spacing w:val="-10"/>
                <w:sz w:val="19"/>
              </w:rPr>
              <w:t>1</w:t>
            </w:r>
          </w:p>
        </w:tc>
        <w:tc>
          <w:tcPr>
            <w:tcW w:w="613" w:type="dxa"/>
            <w:tcBorders>
              <w:bottom w:val="single" w:sz="6" w:space="0" w:color="000000"/>
            </w:tcBorders>
            <w:shd w:val="clear" w:color="auto" w:fill="F2F2F2"/>
          </w:tcPr>
          <w:p>
            <w:pPr>
              <w:pStyle w:val="TableParagraph"/>
              <w:spacing w:line="211" w:lineRule="exact"/>
              <w:ind w:right="66"/>
              <w:rPr>
                <w:sz w:val="19"/>
              </w:rPr>
            </w:pPr>
            <w:r>
              <w:rPr>
                <w:spacing w:val="-10"/>
                <w:sz w:val="19"/>
              </w:rPr>
              <w:t>3</w:t>
            </w:r>
          </w:p>
        </w:tc>
        <w:tc>
          <w:tcPr>
            <w:tcW w:w="613" w:type="dxa"/>
            <w:tcBorders>
              <w:bottom w:val="single" w:sz="6" w:space="0" w:color="000000"/>
            </w:tcBorders>
            <w:shd w:val="clear" w:color="auto" w:fill="F2F2F2"/>
          </w:tcPr>
          <w:p>
            <w:pPr>
              <w:pStyle w:val="TableParagraph"/>
              <w:spacing w:line="211" w:lineRule="exact"/>
              <w:ind w:right="66"/>
              <w:rPr>
                <w:sz w:val="19"/>
              </w:rPr>
            </w:pPr>
            <w:r>
              <w:rPr>
                <w:spacing w:val="-10"/>
                <w:sz w:val="19"/>
              </w:rPr>
              <w:t>2</w:t>
            </w:r>
          </w:p>
        </w:tc>
        <w:tc>
          <w:tcPr>
            <w:tcW w:w="613" w:type="dxa"/>
            <w:tcBorders>
              <w:bottom w:val="single" w:sz="6" w:space="0" w:color="000000"/>
            </w:tcBorders>
            <w:shd w:val="clear" w:color="auto" w:fill="F2F2F2"/>
          </w:tcPr>
          <w:p>
            <w:pPr>
              <w:pStyle w:val="TableParagraph"/>
              <w:spacing w:line="211" w:lineRule="exact"/>
              <w:ind w:right="66"/>
              <w:rPr>
                <w:sz w:val="19"/>
              </w:rPr>
            </w:pPr>
            <w:r>
              <w:rPr>
                <w:spacing w:val="-10"/>
                <w:sz w:val="19"/>
              </w:rPr>
              <w:t>6</w:t>
            </w:r>
          </w:p>
        </w:tc>
        <w:tc>
          <w:tcPr>
            <w:tcW w:w="613" w:type="dxa"/>
            <w:tcBorders>
              <w:bottom w:val="single" w:sz="6" w:space="0" w:color="000000"/>
            </w:tcBorders>
            <w:shd w:val="clear" w:color="auto" w:fill="F2F2F2"/>
          </w:tcPr>
          <w:p>
            <w:pPr>
              <w:pStyle w:val="TableParagraph"/>
              <w:spacing w:line="211" w:lineRule="exact"/>
              <w:ind w:right="66"/>
              <w:rPr>
                <w:sz w:val="19"/>
              </w:rPr>
            </w:pPr>
            <w:r>
              <w:rPr>
                <w:spacing w:val="-10"/>
                <w:sz w:val="19"/>
              </w:rPr>
              <w:t>3</w:t>
            </w:r>
          </w:p>
        </w:tc>
        <w:tc>
          <w:tcPr>
            <w:tcW w:w="613" w:type="dxa"/>
            <w:tcBorders>
              <w:bottom w:val="single" w:sz="6" w:space="0" w:color="000000"/>
            </w:tcBorders>
            <w:shd w:val="clear" w:color="auto" w:fill="F2F2F2"/>
          </w:tcPr>
          <w:p>
            <w:pPr>
              <w:pStyle w:val="TableParagraph"/>
              <w:spacing w:line="211" w:lineRule="exact"/>
              <w:ind w:right="67"/>
              <w:rPr>
                <w:sz w:val="19"/>
              </w:rPr>
            </w:pPr>
            <w:r>
              <w:rPr>
                <w:spacing w:val="-10"/>
                <w:sz w:val="19"/>
              </w:rPr>
              <w:t>2</w:t>
            </w:r>
          </w:p>
        </w:tc>
        <w:tc>
          <w:tcPr>
            <w:tcW w:w="569" w:type="dxa"/>
            <w:tcBorders>
              <w:bottom w:val="single" w:sz="6" w:space="0" w:color="000000"/>
              <w:right w:val="single" w:sz="6" w:space="0" w:color="000000"/>
            </w:tcBorders>
            <w:shd w:val="clear" w:color="auto" w:fill="F2F2F2"/>
          </w:tcPr>
          <w:p>
            <w:pPr>
              <w:pStyle w:val="TableParagraph"/>
              <w:spacing w:line="211" w:lineRule="exact"/>
              <w:ind w:right="15"/>
              <w:rPr>
                <w:sz w:val="19"/>
              </w:rPr>
            </w:pPr>
            <w:r>
              <w:rPr>
                <w:spacing w:val="-10"/>
                <w:sz w:val="19"/>
              </w:rPr>
              <w:t>1</w:t>
            </w:r>
          </w:p>
        </w:tc>
        <w:tc>
          <w:tcPr>
            <w:tcW w:w="1084" w:type="dxa"/>
            <w:tcBorders>
              <w:left w:val="single" w:sz="6" w:space="0" w:color="000000"/>
              <w:bottom w:val="single" w:sz="6" w:space="0" w:color="000000"/>
            </w:tcBorders>
            <w:shd w:val="clear" w:color="auto" w:fill="F2F2F2"/>
          </w:tcPr>
          <w:p>
            <w:pPr>
              <w:pStyle w:val="TableParagraph"/>
              <w:spacing w:line="197" w:lineRule="exact" w:before="13"/>
              <w:ind w:right="223"/>
              <w:rPr>
                <w:sz w:val="17"/>
              </w:rPr>
            </w:pPr>
            <w:r>
              <w:rPr>
                <w:spacing w:val="-2"/>
                <w:sz w:val="17"/>
              </w:rPr>
              <w:t>-11.5%</w:t>
            </w:r>
          </w:p>
        </w:tc>
        <w:tc>
          <w:tcPr>
            <w:tcW w:w="695" w:type="dxa"/>
            <w:tcBorders>
              <w:bottom w:val="single" w:sz="6" w:space="0" w:color="000000"/>
            </w:tcBorders>
            <w:shd w:val="clear" w:color="auto" w:fill="F2F2F2"/>
          </w:tcPr>
          <w:p>
            <w:pPr>
              <w:pStyle w:val="TableParagraph"/>
              <w:spacing w:line="197" w:lineRule="exact" w:before="13"/>
              <w:ind w:right="32"/>
              <w:rPr>
                <w:sz w:val="17"/>
              </w:rPr>
            </w:pPr>
            <w:r>
              <w:rPr>
                <w:spacing w:val="-2"/>
                <w:sz w:val="17"/>
              </w:rPr>
              <w:t>-</w:t>
            </w:r>
            <w:r>
              <w:rPr>
                <w:spacing w:val="-5"/>
                <w:sz w:val="17"/>
              </w:rPr>
              <w:t>67%</w:t>
            </w:r>
          </w:p>
        </w:tc>
      </w:tr>
      <w:tr>
        <w:trPr>
          <w:trHeight w:val="246" w:hRule="atLeast"/>
        </w:trPr>
        <w:tc>
          <w:tcPr>
            <w:tcW w:w="2148" w:type="dxa"/>
            <w:tcBorders>
              <w:top w:val="single" w:sz="6" w:space="0" w:color="000000"/>
            </w:tcBorders>
          </w:tcPr>
          <w:p>
            <w:pPr>
              <w:pStyle w:val="TableParagraph"/>
              <w:spacing w:line="217" w:lineRule="exact" w:before="9"/>
              <w:ind w:left="39"/>
              <w:jc w:val="left"/>
              <w:rPr>
                <w:b/>
                <w:sz w:val="19"/>
              </w:rPr>
            </w:pPr>
            <w:r>
              <w:rPr>
                <w:b/>
                <w:spacing w:val="-2"/>
                <w:sz w:val="19"/>
              </w:rPr>
              <w:t>Graduate</w:t>
            </w:r>
          </w:p>
        </w:tc>
        <w:tc>
          <w:tcPr>
            <w:tcW w:w="666" w:type="dxa"/>
            <w:tcBorders>
              <w:top w:val="single" w:sz="6" w:space="0" w:color="000000"/>
            </w:tcBorders>
          </w:tcPr>
          <w:p>
            <w:pPr>
              <w:pStyle w:val="TableParagraph"/>
              <w:spacing w:line="217" w:lineRule="exact" w:before="9"/>
              <w:ind w:right="73"/>
              <w:rPr>
                <w:b/>
                <w:sz w:val="19"/>
              </w:rPr>
            </w:pPr>
            <w:r>
              <w:rPr>
                <w:b/>
                <w:spacing w:val="-2"/>
                <w:sz w:val="19"/>
              </w:rPr>
              <w:t>1,083</w:t>
            </w:r>
          </w:p>
        </w:tc>
        <w:tc>
          <w:tcPr>
            <w:tcW w:w="613" w:type="dxa"/>
            <w:tcBorders>
              <w:top w:val="single" w:sz="6" w:space="0" w:color="000000"/>
            </w:tcBorders>
          </w:tcPr>
          <w:p>
            <w:pPr>
              <w:pStyle w:val="TableParagraph"/>
              <w:spacing w:line="217" w:lineRule="exact" w:before="9"/>
              <w:ind w:right="73"/>
              <w:rPr>
                <w:b/>
                <w:sz w:val="19"/>
              </w:rPr>
            </w:pPr>
            <w:r>
              <w:rPr>
                <w:b/>
                <w:spacing w:val="-2"/>
                <w:sz w:val="19"/>
              </w:rPr>
              <w:t>1,074</w:t>
            </w:r>
          </w:p>
        </w:tc>
        <w:tc>
          <w:tcPr>
            <w:tcW w:w="613" w:type="dxa"/>
            <w:tcBorders>
              <w:top w:val="single" w:sz="6" w:space="0" w:color="000000"/>
            </w:tcBorders>
          </w:tcPr>
          <w:p>
            <w:pPr>
              <w:pStyle w:val="TableParagraph"/>
              <w:spacing w:line="217" w:lineRule="exact" w:before="9"/>
              <w:ind w:right="73"/>
              <w:rPr>
                <w:b/>
                <w:sz w:val="19"/>
              </w:rPr>
            </w:pPr>
            <w:r>
              <w:rPr>
                <w:b/>
                <w:spacing w:val="-2"/>
                <w:sz w:val="19"/>
              </w:rPr>
              <w:t>1,099</w:t>
            </w:r>
          </w:p>
        </w:tc>
        <w:tc>
          <w:tcPr>
            <w:tcW w:w="613" w:type="dxa"/>
            <w:tcBorders>
              <w:top w:val="single" w:sz="6" w:space="0" w:color="000000"/>
            </w:tcBorders>
          </w:tcPr>
          <w:p>
            <w:pPr>
              <w:pStyle w:val="TableParagraph"/>
              <w:spacing w:line="217" w:lineRule="exact" w:before="9"/>
              <w:ind w:right="73"/>
              <w:rPr>
                <w:b/>
                <w:sz w:val="19"/>
              </w:rPr>
            </w:pPr>
            <w:r>
              <w:rPr>
                <w:b/>
                <w:spacing w:val="-2"/>
                <w:sz w:val="19"/>
              </w:rPr>
              <w:t>1,026</w:t>
            </w:r>
          </w:p>
        </w:tc>
        <w:tc>
          <w:tcPr>
            <w:tcW w:w="613" w:type="dxa"/>
            <w:tcBorders>
              <w:top w:val="single" w:sz="6" w:space="0" w:color="000000"/>
            </w:tcBorders>
          </w:tcPr>
          <w:p>
            <w:pPr>
              <w:pStyle w:val="TableParagraph"/>
              <w:spacing w:line="217" w:lineRule="exact" w:before="9"/>
              <w:ind w:right="73"/>
              <w:rPr>
                <w:b/>
                <w:sz w:val="19"/>
              </w:rPr>
            </w:pPr>
            <w:r>
              <w:rPr>
                <w:b/>
                <w:spacing w:val="-2"/>
                <w:sz w:val="19"/>
              </w:rPr>
              <w:t>1,073</w:t>
            </w:r>
          </w:p>
        </w:tc>
        <w:tc>
          <w:tcPr>
            <w:tcW w:w="613" w:type="dxa"/>
            <w:tcBorders>
              <w:top w:val="single" w:sz="6" w:space="0" w:color="000000"/>
            </w:tcBorders>
          </w:tcPr>
          <w:p>
            <w:pPr>
              <w:pStyle w:val="TableParagraph"/>
              <w:spacing w:line="217" w:lineRule="exact" w:before="9"/>
              <w:ind w:right="74"/>
              <w:rPr>
                <w:b/>
                <w:sz w:val="19"/>
              </w:rPr>
            </w:pPr>
            <w:r>
              <w:rPr>
                <w:b/>
                <w:spacing w:val="-2"/>
                <w:sz w:val="19"/>
              </w:rPr>
              <w:t>1,022</w:t>
            </w:r>
          </w:p>
        </w:tc>
        <w:tc>
          <w:tcPr>
            <w:tcW w:w="613" w:type="dxa"/>
            <w:tcBorders>
              <w:top w:val="single" w:sz="6" w:space="0" w:color="000000"/>
            </w:tcBorders>
          </w:tcPr>
          <w:p>
            <w:pPr>
              <w:pStyle w:val="TableParagraph"/>
              <w:spacing w:line="217" w:lineRule="exact" w:before="9"/>
              <w:ind w:right="74"/>
              <w:rPr>
                <w:b/>
                <w:sz w:val="19"/>
              </w:rPr>
            </w:pPr>
            <w:r>
              <w:rPr>
                <w:b/>
                <w:spacing w:val="-2"/>
                <w:sz w:val="19"/>
              </w:rPr>
              <w:t>1,014</w:t>
            </w:r>
          </w:p>
        </w:tc>
        <w:tc>
          <w:tcPr>
            <w:tcW w:w="613" w:type="dxa"/>
            <w:tcBorders>
              <w:top w:val="single" w:sz="6" w:space="0" w:color="000000"/>
            </w:tcBorders>
          </w:tcPr>
          <w:p>
            <w:pPr>
              <w:pStyle w:val="TableParagraph"/>
              <w:spacing w:line="217" w:lineRule="exact" w:before="9"/>
              <w:ind w:right="74"/>
              <w:rPr>
                <w:b/>
                <w:sz w:val="19"/>
              </w:rPr>
            </w:pPr>
            <w:r>
              <w:rPr>
                <w:b/>
                <w:spacing w:val="-5"/>
                <w:sz w:val="19"/>
              </w:rPr>
              <w:t>944</w:t>
            </w:r>
          </w:p>
        </w:tc>
        <w:tc>
          <w:tcPr>
            <w:tcW w:w="613" w:type="dxa"/>
            <w:tcBorders>
              <w:top w:val="single" w:sz="6" w:space="0" w:color="000000"/>
            </w:tcBorders>
          </w:tcPr>
          <w:p>
            <w:pPr>
              <w:pStyle w:val="TableParagraph"/>
              <w:spacing w:line="217" w:lineRule="exact" w:before="9"/>
              <w:ind w:right="74"/>
              <w:rPr>
                <w:b/>
                <w:sz w:val="19"/>
              </w:rPr>
            </w:pPr>
            <w:r>
              <w:rPr>
                <w:b/>
                <w:spacing w:val="-2"/>
                <w:sz w:val="19"/>
              </w:rPr>
              <w:t>1,017</w:t>
            </w:r>
          </w:p>
        </w:tc>
        <w:tc>
          <w:tcPr>
            <w:tcW w:w="569" w:type="dxa"/>
            <w:tcBorders>
              <w:top w:val="single" w:sz="6" w:space="0" w:color="000000"/>
              <w:right w:val="single" w:sz="6" w:space="0" w:color="000000"/>
            </w:tcBorders>
          </w:tcPr>
          <w:p>
            <w:pPr>
              <w:pStyle w:val="TableParagraph"/>
              <w:spacing w:line="217" w:lineRule="exact" w:before="9"/>
              <w:ind w:right="23"/>
              <w:rPr>
                <w:b/>
                <w:sz w:val="19"/>
              </w:rPr>
            </w:pPr>
            <w:r>
              <w:rPr>
                <w:b/>
                <w:spacing w:val="-2"/>
                <w:sz w:val="19"/>
              </w:rPr>
              <w:t>1,006</w:t>
            </w:r>
          </w:p>
        </w:tc>
        <w:tc>
          <w:tcPr>
            <w:tcW w:w="1084" w:type="dxa"/>
            <w:tcBorders>
              <w:top w:val="single" w:sz="6" w:space="0" w:color="000000"/>
              <w:left w:val="single" w:sz="6" w:space="0" w:color="000000"/>
            </w:tcBorders>
            <w:shd w:val="clear" w:color="auto" w:fill="F2F2F2"/>
          </w:tcPr>
          <w:p>
            <w:pPr>
              <w:pStyle w:val="TableParagraph"/>
              <w:spacing w:line="217" w:lineRule="exact" w:before="9"/>
              <w:ind w:right="236"/>
              <w:rPr>
                <w:b/>
                <w:sz w:val="19"/>
              </w:rPr>
            </w:pPr>
            <w:r>
              <w:rPr>
                <w:b/>
                <w:sz w:val="19"/>
              </w:rPr>
              <w:t>-</w:t>
            </w:r>
            <w:r>
              <w:rPr>
                <w:b/>
                <w:spacing w:val="-4"/>
                <w:sz w:val="19"/>
              </w:rPr>
              <w:t>0.8%</w:t>
            </w:r>
          </w:p>
        </w:tc>
        <w:tc>
          <w:tcPr>
            <w:tcW w:w="695" w:type="dxa"/>
            <w:tcBorders>
              <w:top w:val="single" w:sz="6" w:space="0" w:color="000000"/>
            </w:tcBorders>
            <w:shd w:val="clear" w:color="auto" w:fill="F2F2F2"/>
          </w:tcPr>
          <w:p>
            <w:pPr>
              <w:pStyle w:val="TableParagraph"/>
              <w:spacing w:line="217" w:lineRule="exact" w:before="9"/>
              <w:ind w:right="44"/>
              <w:rPr>
                <w:b/>
                <w:sz w:val="19"/>
              </w:rPr>
            </w:pPr>
            <w:r>
              <w:rPr>
                <w:b/>
                <w:sz w:val="19"/>
              </w:rPr>
              <w:t>-</w:t>
            </w:r>
            <w:r>
              <w:rPr>
                <w:b/>
                <w:spacing w:val="-5"/>
                <w:sz w:val="19"/>
              </w:rPr>
              <w:t>7%</w:t>
            </w:r>
          </w:p>
        </w:tc>
      </w:tr>
      <w:tr>
        <w:trPr>
          <w:trHeight w:val="290" w:hRule="atLeast"/>
        </w:trPr>
        <w:tc>
          <w:tcPr>
            <w:tcW w:w="2148" w:type="dxa"/>
            <w:shd w:val="clear" w:color="auto" w:fill="F2F2F2"/>
          </w:tcPr>
          <w:p>
            <w:pPr>
              <w:pStyle w:val="TableParagraph"/>
              <w:spacing w:before="43"/>
              <w:ind w:left="156"/>
              <w:jc w:val="left"/>
              <w:rPr>
                <w:sz w:val="17"/>
              </w:rPr>
            </w:pPr>
            <w:r>
              <w:rPr>
                <w:sz w:val="17"/>
              </w:rPr>
              <w:t>Grad</w:t>
            </w:r>
            <w:r>
              <w:rPr>
                <w:spacing w:val="5"/>
                <w:sz w:val="17"/>
              </w:rPr>
              <w:t> </w:t>
            </w:r>
            <w:r>
              <w:rPr>
                <w:sz w:val="17"/>
              </w:rPr>
              <w:t>Non-</w:t>
            </w:r>
            <w:r>
              <w:rPr>
                <w:spacing w:val="-2"/>
                <w:sz w:val="17"/>
              </w:rPr>
              <w:t>Degree</w:t>
            </w:r>
          </w:p>
        </w:tc>
        <w:tc>
          <w:tcPr>
            <w:tcW w:w="666" w:type="dxa"/>
            <w:shd w:val="clear" w:color="auto" w:fill="F2F2F2"/>
          </w:tcPr>
          <w:p>
            <w:pPr>
              <w:pStyle w:val="TableParagraph"/>
              <w:spacing w:before="24"/>
              <w:ind w:right="73"/>
              <w:rPr>
                <w:sz w:val="19"/>
              </w:rPr>
            </w:pPr>
            <w:r>
              <w:rPr>
                <w:spacing w:val="-5"/>
                <w:sz w:val="19"/>
              </w:rPr>
              <w:t>262</w:t>
            </w:r>
          </w:p>
        </w:tc>
        <w:tc>
          <w:tcPr>
            <w:tcW w:w="613" w:type="dxa"/>
            <w:shd w:val="clear" w:color="auto" w:fill="F2F2F2"/>
          </w:tcPr>
          <w:p>
            <w:pPr>
              <w:pStyle w:val="TableParagraph"/>
              <w:spacing w:before="24"/>
              <w:ind w:right="73"/>
              <w:rPr>
                <w:sz w:val="19"/>
              </w:rPr>
            </w:pPr>
            <w:r>
              <w:rPr>
                <w:spacing w:val="-5"/>
                <w:sz w:val="19"/>
              </w:rPr>
              <w:t>274</w:t>
            </w:r>
          </w:p>
        </w:tc>
        <w:tc>
          <w:tcPr>
            <w:tcW w:w="613" w:type="dxa"/>
            <w:shd w:val="clear" w:color="auto" w:fill="F2F2F2"/>
          </w:tcPr>
          <w:p>
            <w:pPr>
              <w:pStyle w:val="TableParagraph"/>
              <w:spacing w:before="24"/>
              <w:ind w:right="73"/>
              <w:rPr>
                <w:sz w:val="19"/>
              </w:rPr>
            </w:pPr>
            <w:r>
              <w:rPr>
                <w:spacing w:val="-5"/>
                <w:sz w:val="19"/>
              </w:rPr>
              <w:t>231</w:t>
            </w:r>
          </w:p>
        </w:tc>
        <w:tc>
          <w:tcPr>
            <w:tcW w:w="613" w:type="dxa"/>
            <w:shd w:val="clear" w:color="auto" w:fill="F2F2F2"/>
          </w:tcPr>
          <w:p>
            <w:pPr>
              <w:pStyle w:val="TableParagraph"/>
              <w:spacing w:before="24"/>
              <w:ind w:right="73"/>
              <w:rPr>
                <w:sz w:val="19"/>
              </w:rPr>
            </w:pPr>
            <w:r>
              <w:rPr>
                <w:spacing w:val="-5"/>
                <w:sz w:val="19"/>
              </w:rPr>
              <w:t>251</w:t>
            </w:r>
          </w:p>
        </w:tc>
        <w:tc>
          <w:tcPr>
            <w:tcW w:w="613" w:type="dxa"/>
            <w:shd w:val="clear" w:color="auto" w:fill="F2F2F2"/>
          </w:tcPr>
          <w:p>
            <w:pPr>
              <w:pStyle w:val="TableParagraph"/>
              <w:spacing w:before="24"/>
              <w:ind w:right="74"/>
              <w:rPr>
                <w:sz w:val="19"/>
              </w:rPr>
            </w:pPr>
            <w:r>
              <w:rPr>
                <w:spacing w:val="-5"/>
                <w:sz w:val="19"/>
              </w:rPr>
              <w:t>264</w:t>
            </w:r>
          </w:p>
        </w:tc>
        <w:tc>
          <w:tcPr>
            <w:tcW w:w="613" w:type="dxa"/>
            <w:shd w:val="clear" w:color="auto" w:fill="F2F2F2"/>
          </w:tcPr>
          <w:p>
            <w:pPr>
              <w:pStyle w:val="TableParagraph"/>
              <w:spacing w:before="24"/>
              <w:ind w:right="74"/>
              <w:rPr>
                <w:sz w:val="19"/>
              </w:rPr>
            </w:pPr>
            <w:r>
              <w:rPr>
                <w:spacing w:val="-5"/>
                <w:sz w:val="19"/>
              </w:rPr>
              <w:t>268</w:t>
            </w:r>
          </w:p>
        </w:tc>
        <w:tc>
          <w:tcPr>
            <w:tcW w:w="613" w:type="dxa"/>
            <w:shd w:val="clear" w:color="auto" w:fill="F2F2F2"/>
          </w:tcPr>
          <w:p>
            <w:pPr>
              <w:pStyle w:val="TableParagraph"/>
              <w:spacing w:before="24"/>
              <w:ind w:right="74"/>
              <w:rPr>
                <w:sz w:val="19"/>
              </w:rPr>
            </w:pPr>
            <w:r>
              <w:rPr>
                <w:spacing w:val="-5"/>
                <w:sz w:val="19"/>
              </w:rPr>
              <w:t>217</w:t>
            </w:r>
          </w:p>
        </w:tc>
        <w:tc>
          <w:tcPr>
            <w:tcW w:w="613" w:type="dxa"/>
            <w:shd w:val="clear" w:color="auto" w:fill="F2F2F2"/>
          </w:tcPr>
          <w:p>
            <w:pPr>
              <w:pStyle w:val="TableParagraph"/>
              <w:spacing w:before="24"/>
              <w:ind w:right="74"/>
              <w:rPr>
                <w:sz w:val="19"/>
              </w:rPr>
            </w:pPr>
            <w:r>
              <w:rPr>
                <w:spacing w:val="-5"/>
                <w:sz w:val="19"/>
              </w:rPr>
              <w:t>153</w:t>
            </w:r>
          </w:p>
        </w:tc>
        <w:tc>
          <w:tcPr>
            <w:tcW w:w="613" w:type="dxa"/>
            <w:shd w:val="clear" w:color="auto" w:fill="F2F2F2"/>
          </w:tcPr>
          <w:p>
            <w:pPr>
              <w:pStyle w:val="TableParagraph"/>
              <w:spacing w:before="24"/>
              <w:ind w:right="74"/>
              <w:rPr>
                <w:sz w:val="19"/>
              </w:rPr>
            </w:pPr>
            <w:r>
              <w:rPr>
                <w:spacing w:val="-5"/>
                <w:sz w:val="19"/>
              </w:rPr>
              <w:t>156</w:t>
            </w:r>
          </w:p>
        </w:tc>
        <w:tc>
          <w:tcPr>
            <w:tcW w:w="569" w:type="dxa"/>
            <w:tcBorders>
              <w:right w:val="single" w:sz="6" w:space="0" w:color="000000"/>
            </w:tcBorders>
            <w:shd w:val="clear" w:color="auto" w:fill="F2F2F2"/>
          </w:tcPr>
          <w:p>
            <w:pPr>
              <w:pStyle w:val="TableParagraph"/>
              <w:spacing w:before="24"/>
              <w:ind w:right="23"/>
              <w:rPr>
                <w:sz w:val="19"/>
              </w:rPr>
            </w:pPr>
            <w:r>
              <w:rPr>
                <w:spacing w:val="-5"/>
                <w:sz w:val="19"/>
              </w:rPr>
              <w:t>113</w:t>
            </w:r>
          </w:p>
        </w:tc>
        <w:tc>
          <w:tcPr>
            <w:tcW w:w="1084" w:type="dxa"/>
            <w:tcBorders>
              <w:left w:val="single" w:sz="6" w:space="0" w:color="000000"/>
            </w:tcBorders>
            <w:shd w:val="clear" w:color="auto" w:fill="F2F2F2"/>
          </w:tcPr>
          <w:p>
            <w:pPr>
              <w:pStyle w:val="TableParagraph"/>
              <w:spacing w:before="43"/>
              <w:ind w:right="223"/>
              <w:rPr>
                <w:sz w:val="17"/>
              </w:rPr>
            </w:pPr>
            <w:r>
              <w:rPr>
                <w:spacing w:val="-2"/>
                <w:sz w:val="17"/>
              </w:rPr>
              <w:t>-</w:t>
            </w:r>
            <w:r>
              <w:rPr>
                <w:spacing w:val="-4"/>
                <w:sz w:val="17"/>
              </w:rPr>
              <w:t>8.9%</w:t>
            </w:r>
          </w:p>
        </w:tc>
        <w:tc>
          <w:tcPr>
            <w:tcW w:w="695" w:type="dxa"/>
            <w:shd w:val="clear" w:color="auto" w:fill="F2F2F2"/>
          </w:tcPr>
          <w:p>
            <w:pPr>
              <w:pStyle w:val="TableParagraph"/>
              <w:spacing w:before="43"/>
              <w:ind w:right="32"/>
              <w:rPr>
                <w:sz w:val="17"/>
              </w:rPr>
            </w:pPr>
            <w:r>
              <w:rPr>
                <w:spacing w:val="-2"/>
                <w:sz w:val="17"/>
              </w:rPr>
              <w:t>-</w:t>
            </w:r>
            <w:r>
              <w:rPr>
                <w:spacing w:val="-5"/>
                <w:sz w:val="17"/>
              </w:rPr>
              <w:t>57%</w:t>
            </w:r>
          </w:p>
        </w:tc>
      </w:tr>
      <w:tr>
        <w:trPr>
          <w:trHeight w:val="260" w:hRule="atLeast"/>
        </w:trPr>
        <w:tc>
          <w:tcPr>
            <w:tcW w:w="2148" w:type="dxa"/>
            <w:shd w:val="clear" w:color="auto" w:fill="F2F2F2"/>
          </w:tcPr>
          <w:p>
            <w:pPr>
              <w:pStyle w:val="TableParagraph"/>
              <w:spacing w:before="13"/>
              <w:ind w:left="156"/>
              <w:jc w:val="left"/>
              <w:rPr>
                <w:sz w:val="17"/>
              </w:rPr>
            </w:pPr>
            <w:r>
              <w:rPr>
                <w:spacing w:val="-2"/>
                <w:sz w:val="17"/>
              </w:rPr>
              <w:t>Certificate</w:t>
            </w:r>
          </w:p>
        </w:tc>
        <w:tc>
          <w:tcPr>
            <w:tcW w:w="666" w:type="dxa"/>
            <w:shd w:val="clear" w:color="auto" w:fill="F2F2F2"/>
          </w:tcPr>
          <w:p>
            <w:pPr>
              <w:pStyle w:val="TableParagraph"/>
              <w:spacing w:line="226" w:lineRule="exact"/>
              <w:ind w:right="65"/>
              <w:rPr>
                <w:sz w:val="19"/>
              </w:rPr>
            </w:pPr>
            <w:r>
              <w:rPr>
                <w:spacing w:val="-10"/>
                <w:sz w:val="19"/>
              </w:rPr>
              <w:t>0</w:t>
            </w:r>
          </w:p>
        </w:tc>
        <w:tc>
          <w:tcPr>
            <w:tcW w:w="613" w:type="dxa"/>
            <w:shd w:val="clear" w:color="auto" w:fill="F2F2F2"/>
          </w:tcPr>
          <w:p>
            <w:pPr>
              <w:pStyle w:val="TableParagraph"/>
              <w:spacing w:line="226" w:lineRule="exact"/>
              <w:ind w:right="65"/>
              <w:rPr>
                <w:sz w:val="19"/>
              </w:rPr>
            </w:pPr>
            <w:r>
              <w:rPr>
                <w:spacing w:val="-10"/>
                <w:sz w:val="19"/>
              </w:rPr>
              <w:t>0</w:t>
            </w:r>
          </w:p>
        </w:tc>
        <w:tc>
          <w:tcPr>
            <w:tcW w:w="613" w:type="dxa"/>
            <w:shd w:val="clear" w:color="auto" w:fill="F2F2F2"/>
          </w:tcPr>
          <w:p>
            <w:pPr>
              <w:pStyle w:val="TableParagraph"/>
              <w:spacing w:line="226" w:lineRule="exact"/>
              <w:ind w:right="66"/>
              <w:rPr>
                <w:sz w:val="19"/>
              </w:rPr>
            </w:pPr>
            <w:r>
              <w:rPr>
                <w:spacing w:val="-10"/>
                <w:sz w:val="19"/>
              </w:rPr>
              <w:t>0</w:t>
            </w:r>
          </w:p>
        </w:tc>
        <w:tc>
          <w:tcPr>
            <w:tcW w:w="613" w:type="dxa"/>
            <w:shd w:val="clear" w:color="auto" w:fill="F2F2F2"/>
          </w:tcPr>
          <w:p>
            <w:pPr>
              <w:pStyle w:val="TableParagraph"/>
              <w:spacing w:line="226" w:lineRule="exact"/>
              <w:ind w:right="66"/>
              <w:rPr>
                <w:sz w:val="19"/>
              </w:rPr>
            </w:pPr>
            <w:r>
              <w:rPr>
                <w:spacing w:val="-10"/>
                <w:sz w:val="19"/>
              </w:rPr>
              <w:t>2</w:t>
            </w:r>
          </w:p>
        </w:tc>
        <w:tc>
          <w:tcPr>
            <w:tcW w:w="613" w:type="dxa"/>
            <w:shd w:val="clear" w:color="auto" w:fill="F2F2F2"/>
          </w:tcPr>
          <w:p>
            <w:pPr>
              <w:pStyle w:val="TableParagraph"/>
              <w:spacing w:line="226" w:lineRule="exact"/>
              <w:ind w:right="73"/>
              <w:rPr>
                <w:sz w:val="19"/>
              </w:rPr>
            </w:pPr>
            <w:r>
              <w:rPr>
                <w:spacing w:val="-5"/>
                <w:sz w:val="19"/>
              </w:rPr>
              <w:t>13</w:t>
            </w:r>
          </w:p>
        </w:tc>
        <w:tc>
          <w:tcPr>
            <w:tcW w:w="613" w:type="dxa"/>
            <w:shd w:val="clear" w:color="auto" w:fill="F2F2F2"/>
          </w:tcPr>
          <w:p>
            <w:pPr>
              <w:pStyle w:val="TableParagraph"/>
              <w:spacing w:line="226" w:lineRule="exact"/>
              <w:ind w:right="66"/>
              <w:rPr>
                <w:sz w:val="19"/>
              </w:rPr>
            </w:pPr>
            <w:r>
              <w:rPr>
                <w:spacing w:val="-10"/>
                <w:sz w:val="19"/>
              </w:rPr>
              <w:t>0</w:t>
            </w:r>
          </w:p>
        </w:tc>
        <w:tc>
          <w:tcPr>
            <w:tcW w:w="613" w:type="dxa"/>
            <w:shd w:val="clear" w:color="auto" w:fill="F2F2F2"/>
          </w:tcPr>
          <w:p>
            <w:pPr>
              <w:pStyle w:val="TableParagraph"/>
              <w:spacing w:line="226" w:lineRule="exact"/>
              <w:ind w:right="66"/>
              <w:rPr>
                <w:sz w:val="19"/>
              </w:rPr>
            </w:pPr>
            <w:r>
              <w:rPr>
                <w:spacing w:val="-10"/>
                <w:sz w:val="19"/>
              </w:rPr>
              <w:t>0</w:t>
            </w:r>
          </w:p>
        </w:tc>
        <w:tc>
          <w:tcPr>
            <w:tcW w:w="613" w:type="dxa"/>
            <w:shd w:val="clear" w:color="auto" w:fill="F2F2F2"/>
          </w:tcPr>
          <w:p>
            <w:pPr>
              <w:pStyle w:val="TableParagraph"/>
              <w:spacing w:line="226" w:lineRule="exact"/>
              <w:ind w:right="66"/>
              <w:rPr>
                <w:sz w:val="19"/>
              </w:rPr>
            </w:pPr>
            <w:r>
              <w:rPr>
                <w:spacing w:val="-10"/>
                <w:sz w:val="19"/>
              </w:rPr>
              <w:t>0</w:t>
            </w:r>
          </w:p>
        </w:tc>
        <w:tc>
          <w:tcPr>
            <w:tcW w:w="613" w:type="dxa"/>
            <w:shd w:val="clear" w:color="auto" w:fill="F2F2F2"/>
          </w:tcPr>
          <w:p>
            <w:pPr>
              <w:pStyle w:val="TableParagraph"/>
              <w:spacing w:line="226" w:lineRule="exact"/>
              <w:ind w:right="66"/>
              <w:rPr>
                <w:sz w:val="19"/>
              </w:rPr>
            </w:pPr>
            <w:r>
              <w:rPr>
                <w:spacing w:val="-10"/>
                <w:sz w:val="19"/>
              </w:rPr>
              <w:t>0</w:t>
            </w:r>
          </w:p>
        </w:tc>
        <w:tc>
          <w:tcPr>
            <w:tcW w:w="569" w:type="dxa"/>
            <w:tcBorders>
              <w:right w:val="single" w:sz="6" w:space="0" w:color="000000"/>
            </w:tcBorders>
            <w:shd w:val="clear" w:color="auto" w:fill="F2F2F2"/>
          </w:tcPr>
          <w:p>
            <w:pPr>
              <w:pStyle w:val="TableParagraph"/>
              <w:spacing w:line="226" w:lineRule="exact"/>
              <w:ind w:right="23"/>
              <w:rPr>
                <w:sz w:val="19"/>
              </w:rPr>
            </w:pPr>
            <w:r>
              <w:rPr>
                <w:spacing w:val="-5"/>
                <w:sz w:val="19"/>
              </w:rPr>
              <w:t>13</w:t>
            </w:r>
          </w:p>
        </w:tc>
        <w:tc>
          <w:tcPr>
            <w:tcW w:w="1084" w:type="dxa"/>
            <w:tcBorders>
              <w:left w:val="single" w:sz="6" w:space="0" w:color="000000"/>
            </w:tcBorders>
            <w:shd w:val="clear" w:color="auto" w:fill="F2F2F2"/>
          </w:tcPr>
          <w:p>
            <w:pPr>
              <w:pStyle w:val="TableParagraph"/>
              <w:jc w:val="left"/>
              <w:rPr>
                <w:rFonts w:ascii="Times New Roman"/>
                <w:sz w:val="18"/>
              </w:rPr>
            </w:pPr>
          </w:p>
        </w:tc>
        <w:tc>
          <w:tcPr>
            <w:tcW w:w="695" w:type="dxa"/>
            <w:shd w:val="clear" w:color="auto" w:fill="F2F2F2"/>
          </w:tcPr>
          <w:p>
            <w:pPr>
              <w:pStyle w:val="TableParagraph"/>
              <w:jc w:val="left"/>
              <w:rPr>
                <w:rFonts w:ascii="Times New Roman"/>
                <w:sz w:val="18"/>
              </w:rPr>
            </w:pPr>
          </w:p>
        </w:tc>
      </w:tr>
      <w:tr>
        <w:trPr>
          <w:trHeight w:val="260" w:hRule="atLeast"/>
        </w:trPr>
        <w:tc>
          <w:tcPr>
            <w:tcW w:w="2148" w:type="dxa"/>
            <w:shd w:val="clear" w:color="auto" w:fill="F2F2F2"/>
          </w:tcPr>
          <w:p>
            <w:pPr>
              <w:pStyle w:val="TableParagraph"/>
              <w:spacing w:before="13"/>
              <w:ind w:left="156"/>
              <w:jc w:val="left"/>
              <w:rPr>
                <w:sz w:val="17"/>
              </w:rPr>
            </w:pPr>
            <w:r>
              <w:rPr>
                <w:spacing w:val="-2"/>
                <w:sz w:val="17"/>
              </w:rPr>
              <w:t>Masters</w:t>
            </w:r>
          </w:p>
        </w:tc>
        <w:tc>
          <w:tcPr>
            <w:tcW w:w="666" w:type="dxa"/>
            <w:shd w:val="clear" w:color="auto" w:fill="F2F2F2"/>
          </w:tcPr>
          <w:p>
            <w:pPr>
              <w:pStyle w:val="TableParagraph"/>
              <w:spacing w:line="226" w:lineRule="exact"/>
              <w:ind w:right="73"/>
              <w:rPr>
                <w:sz w:val="19"/>
              </w:rPr>
            </w:pPr>
            <w:r>
              <w:rPr>
                <w:spacing w:val="-5"/>
                <w:sz w:val="19"/>
              </w:rPr>
              <w:t>458</w:t>
            </w:r>
          </w:p>
        </w:tc>
        <w:tc>
          <w:tcPr>
            <w:tcW w:w="613" w:type="dxa"/>
            <w:shd w:val="clear" w:color="auto" w:fill="F2F2F2"/>
          </w:tcPr>
          <w:p>
            <w:pPr>
              <w:pStyle w:val="TableParagraph"/>
              <w:spacing w:line="226" w:lineRule="exact"/>
              <w:ind w:right="73"/>
              <w:rPr>
                <w:sz w:val="19"/>
              </w:rPr>
            </w:pPr>
            <w:r>
              <w:rPr>
                <w:spacing w:val="-5"/>
                <w:sz w:val="19"/>
              </w:rPr>
              <w:t>451</w:t>
            </w:r>
          </w:p>
        </w:tc>
        <w:tc>
          <w:tcPr>
            <w:tcW w:w="613" w:type="dxa"/>
            <w:shd w:val="clear" w:color="auto" w:fill="F2F2F2"/>
          </w:tcPr>
          <w:p>
            <w:pPr>
              <w:pStyle w:val="TableParagraph"/>
              <w:spacing w:line="226" w:lineRule="exact"/>
              <w:ind w:right="73"/>
              <w:rPr>
                <w:sz w:val="19"/>
              </w:rPr>
            </w:pPr>
            <w:r>
              <w:rPr>
                <w:spacing w:val="-5"/>
                <w:sz w:val="19"/>
              </w:rPr>
              <w:t>451</w:t>
            </w:r>
          </w:p>
        </w:tc>
        <w:tc>
          <w:tcPr>
            <w:tcW w:w="613" w:type="dxa"/>
            <w:shd w:val="clear" w:color="auto" w:fill="F2F2F2"/>
          </w:tcPr>
          <w:p>
            <w:pPr>
              <w:pStyle w:val="TableParagraph"/>
              <w:spacing w:line="226" w:lineRule="exact"/>
              <w:ind w:right="73"/>
              <w:rPr>
                <w:sz w:val="19"/>
              </w:rPr>
            </w:pPr>
            <w:r>
              <w:rPr>
                <w:spacing w:val="-5"/>
                <w:sz w:val="19"/>
              </w:rPr>
              <w:t>393</w:t>
            </w:r>
          </w:p>
        </w:tc>
        <w:tc>
          <w:tcPr>
            <w:tcW w:w="613" w:type="dxa"/>
            <w:shd w:val="clear" w:color="auto" w:fill="F2F2F2"/>
          </w:tcPr>
          <w:p>
            <w:pPr>
              <w:pStyle w:val="TableParagraph"/>
              <w:spacing w:line="226" w:lineRule="exact"/>
              <w:ind w:right="74"/>
              <w:rPr>
                <w:sz w:val="19"/>
              </w:rPr>
            </w:pPr>
            <w:r>
              <w:rPr>
                <w:spacing w:val="-5"/>
                <w:sz w:val="19"/>
              </w:rPr>
              <w:t>427</w:t>
            </w:r>
          </w:p>
        </w:tc>
        <w:tc>
          <w:tcPr>
            <w:tcW w:w="613" w:type="dxa"/>
            <w:shd w:val="clear" w:color="auto" w:fill="F2F2F2"/>
          </w:tcPr>
          <w:p>
            <w:pPr>
              <w:pStyle w:val="TableParagraph"/>
              <w:spacing w:line="226" w:lineRule="exact"/>
              <w:ind w:right="74"/>
              <w:rPr>
                <w:sz w:val="19"/>
              </w:rPr>
            </w:pPr>
            <w:r>
              <w:rPr>
                <w:spacing w:val="-5"/>
                <w:sz w:val="19"/>
              </w:rPr>
              <w:t>401</w:t>
            </w:r>
          </w:p>
        </w:tc>
        <w:tc>
          <w:tcPr>
            <w:tcW w:w="613" w:type="dxa"/>
            <w:shd w:val="clear" w:color="auto" w:fill="F2F2F2"/>
          </w:tcPr>
          <w:p>
            <w:pPr>
              <w:pStyle w:val="TableParagraph"/>
              <w:spacing w:line="226" w:lineRule="exact"/>
              <w:ind w:right="74"/>
              <w:rPr>
                <w:sz w:val="19"/>
              </w:rPr>
            </w:pPr>
            <w:r>
              <w:rPr>
                <w:spacing w:val="-5"/>
                <w:sz w:val="19"/>
              </w:rPr>
              <w:t>389</w:t>
            </w:r>
          </w:p>
        </w:tc>
        <w:tc>
          <w:tcPr>
            <w:tcW w:w="613" w:type="dxa"/>
            <w:shd w:val="clear" w:color="auto" w:fill="F2F2F2"/>
          </w:tcPr>
          <w:p>
            <w:pPr>
              <w:pStyle w:val="TableParagraph"/>
              <w:spacing w:line="226" w:lineRule="exact"/>
              <w:ind w:right="74"/>
              <w:rPr>
                <w:sz w:val="19"/>
              </w:rPr>
            </w:pPr>
            <w:r>
              <w:rPr>
                <w:spacing w:val="-5"/>
                <w:sz w:val="19"/>
              </w:rPr>
              <w:t>360</w:t>
            </w:r>
          </w:p>
        </w:tc>
        <w:tc>
          <w:tcPr>
            <w:tcW w:w="613" w:type="dxa"/>
            <w:shd w:val="clear" w:color="auto" w:fill="F2F2F2"/>
          </w:tcPr>
          <w:p>
            <w:pPr>
              <w:pStyle w:val="TableParagraph"/>
              <w:spacing w:line="226" w:lineRule="exact"/>
              <w:ind w:right="74"/>
              <w:rPr>
                <w:sz w:val="19"/>
              </w:rPr>
            </w:pPr>
            <w:r>
              <w:rPr>
                <w:spacing w:val="-5"/>
                <w:sz w:val="19"/>
              </w:rPr>
              <w:t>387</w:t>
            </w:r>
          </w:p>
        </w:tc>
        <w:tc>
          <w:tcPr>
            <w:tcW w:w="569" w:type="dxa"/>
            <w:tcBorders>
              <w:right w:val="single" w:sz="6" w:space="0" w:color="000000"/>
            </w:tcBorders>
            <w:shd w:val="clear" w:color="auto" w:fill="F2F2F2"/>
          </w:tcPr>
          <w:p>
            <w:pPr>
              <w:pStyle w:val="TableParagraph"/>
              <w:spacing w:line="226" w:lineRule="exact"/>
              <w:ind w:right="23"/>
              <w:rPr>
                <w:sz w:val="19"/>
              </w:rPr>
            </w:pPr>
            <w:r>
              <w:rPr>
                <w:spacing w:val="-5"/>
                <w:sz w:val="19"/>
              </w:rPr>
              <w:t>399</w:t>
            </w:r>
          </w:p>
        </w:tc>
        <w:tc>
          <w:tcPr>
            <w:tcW w:w="1084" w:type="dxa"/>
            <w:tcBorders>
              <w:left w:val="single" w:sz="6" w:space="0" w:color="000000"/>
            </w:tcBorders>
            <w:shd w:val="clear" w:color="auto" w:fill="F2F2F2"/>
          </w:tcPr>
          <w:p>
            <w:pPr>
              <w:pStyle w:val="TableParagraph"/>
              <w:spacing w:before="13"/>
              <w:ind w:right="223"/>
              <w:rPr>
                <w:sz w:val="17"/>
              </w:rPr>
            </w:pPr>
            <w:r>
              <w:rPr>
                <w:spacing w:val="-2"/>
                <w:sz w:val="17"/>
              </w:rPr>
              <w:t>-</w:t>
            </w:r>
            <w:r>
              <w:rPr>
                <w:spacing w:val="-4"/>
                <w:sz w:val="17"/>
              </w:rPr>
              <w:t>1.5%</w:t>
            </w:r>
          </w:p>
        </w:tc>
        <w:tc>
          <w:tcPr>
            <w:tcW w:w="695" w:type="dxa"/>
            <w:shd w:val="clear" w:color="auto" w:fill="F2F2F2"/>
          </w:tcPr>
          <w:p>
            <w:pPr>
              <w:pStyle w:val="TableParagraph"/>
              <w:spacing w:before="13"/>
              <w:ind w:right="32"/>
              <w:rPr>
                <w:sz w:val="17"/>
              </w:rPr>
            </w:pPr>
            <w:r>
              <w:rPr>
                <w:spacing w:val="-2"/>
                <w:sz w:val="17"/>
              </w:rPr>
              <w:t>-</w:t>
            </w:r>
            <w:r>
              <w:rPr>
                <w:spacing w:val="-5"/>
                <w:sz w:val="17"/>
              </w:rPr>
              <w:t>13%</w:t>
            </w:r>
          </w:p>
        </w:tc>
      </w:tr>
      <w:tr>
        <w:trPr>
          <w:trHeight w:val="260" w:hRule="atLeast"/>
        </w:trPr>
        <w:tc>
          <w:tcPr>
            <w:tcW w:w="2148" w:type="dxa"/>
            <w:shd w:val="clear" w:color="auto" w:fill="F2F2F2"/>
          </w:tcPr>
          <w:p>
            <w:pPr>
              <w:pStyle w:val="TableParagraph"/>
              <w:spacing w:before="13"/>
              <w:ind w:left="156"/>
              <w:jc w:val="left"/>
              <w:rPr>
                <w:sz w:val="17"/>
              </w:rPr>
            </w:pPr>
            <w:r>
              <w:rPr>
                <w:spacing w:val="-2"/>
                <w:sz w:val="17"/>
              </w:rPr>
              <w:t>Specialist</w:t>
            </w:r>
          </w:p>
        </w:tc>
        <w:tc>
          <w:tcPr>
            <w:tcW w:w="666" w:type="dxa"/>
            <w:shd w:val="clear" w:color="auto" w:fill="F2F2F2"/>
          </w:tcPr>
          <w:p>
            <w:pPr>
              <w:pStyle w:val="TableParagraph"/>
              <w:spacing w:line="226" w:lineRule="exact"/>
              <w:ind w:right="73"/>
              <w:rPr>
                <w:sz w:val="19"/>
              </w:rPr>
            </w:pPr>
            <w:r>
              <w:rPr>
                <w:spacing w:val="-5"/>
                <w:sz w:val="19"/>
              </w:rPr>
              <w:t>41</w:t>
            </w:r>
          </w:p>
        </w:tc>
        <w:tc>
          <w:tcPr>
            <w:tcW w:w="613" w:type="dxa"/>
            <w:shd w:val="clear" w:color="auto" w:fill="F2F2F2"/>
          </w:tcPr>
          <w:p>
            <w:pPr>
              <w:pStyle w:val="TableParagraph"/>
              <w:spacing w:line="226" w:lineRule="exact"/>
              <w:ind w:right="73"/>
              <w:rPr>
                <w:sz w:val="19"/>
              </w:rPr>
            </w:pPr>
            <w:r>
              <w:rPr>
                <w:spacing w:val="-5"/>
                <w:sz w:val="19"/>
              </w:rPr>
              <w:t>44</w:t>
            </w:r>
          </w:p>
        </w:tc>
        <w:tc>
          <w:tcPr>
            <w:tcW w:w="613" w:type="dxa"/>
            <w:shd w:val="clear" w:color="auto" w:fill="F2F2F2"/>
          </w:tcPr>
          <w:p>
            <w:pPr>
              <w:pStyle w:val="TableParagraph"/>
              <w:spacing w:line="226" w:lineRule="exact"/>
              <w:ind w:right="73"/>
              <w:rPr>
                <w:sz w:val="19"/>
              </w:rPr>
            </w:pPr>
            <w:r>
              <w:rPr>
                <w:spacing w:val="-5"/>
                <w:sz w:val="19"/>
              </w:rPr>
              <w:t>45</w:t>
            </w:r>
          </w:p>
        </w:tc>
        <w:tc>
          <w:tcPr>
            <w:tcW w:w="613" w:type="dxa"/>
            <w:shd w:val="clear" w:color="auto" w:fill="F2F2F2"/>
          </w:tcPr>
          <w:p>
            <w:pPr>
              <w:pStyle w:val="TableParagraph"/>
              <w:spacing w:line="226" w:lineRule="exact"/>
              <w:ind w:right="73"/>
              <w:rPr>
                <w:sz w:val="19"/>
              </w:rPr>
            </w:pPr>
            <w:r>
              <w:rPr>
                <w:spacing w:val="-5"/>
                <w:sz w:val="19"/>
              </w:rPr>
              <w:t>54</w:t>
            </w:r>
          </w:p>
        </w:tc>
        <w:tc>
          <w:tcPr>
            <w:tcW w:w="613" w:type="dxa"/>
            <w:shd w:val="clear" w:color="auto" w:fill="F2F2F2"/>
          </w:tcPr>
          <w:p>
            <w:pPr>
              <w:pStyle w:val="TableParagraph"/>
              <w:spacing w:line="226" w:lineRule="exact"/>
              <w:ind w:right="74"/>
              <w:rPr>
                <w:sz w:val="19"/>
              </w:rPr>
            </w:pPr>
            <w:r>
              <w:rPr>
                <w:spacing w:val="-5"/>
                <w:sz w:val="19"/>
              </w:rPr>
              <w:t>42</w:t>
            </w:r>
          </w:p>
        </w:tc>
        <w:tc>
          <w:tcPr>
            <w:tcW w:w="613" w:type="dxa"/>
            <w:shd w:val="clear" w:color="auto" w:fill="F2F2F2"/>
          </w:tcPr>
          <w:p>
            <w:pPr>
              <w:pStyle w:val="TableParagraph"/>
              <w:spacing w:line="226" w:lineRule="exact"/>
              <w:ind w:right="74"/>
              <w:rPr>
                <w:sz w:val="19"/>
              </w:rPr>
            </w:pPr>
            <w:r>
              <w:rPr>
                <w:spacing w:val="-5"/>
                <w:sz w:val="19"/>
              </w:rPr>
              <w:t>51</w:t>
            </w:r>
          </w:p>
        </w:tc>
        <w:tc>
          <w:tcPr>
            <w:tcW w:w="613" w:type="dxa"/>
            <w:shd w:val="clear" w:color="auto" w:fill="F2F2F2"/>
          </w:tcPr>
          <w:p>
            <w:pPr>
              <w:pStyle w:val="TableParagraph"/>
              <w:spacing w:line="226" w:lineRule="exact"/>
              <w:ind w:right="74"/>
              <w:rPr>
                <w:sz w:val="19"/>
              </w:rPr>
            </w:pPr>
            <w:r>
              <w:rPr>
                <w:spacing w:val="-5"/>
                <w:sz w:val="19"/>
              </w:rPr>
              <w:t>34</w:t>
            </w:r>
          </w:p>
        </w:tc>
        <w:tc>
          <w:tcPr>
            <w:tcW w:w="613" w:type="dxa"/>
            <w:shd w:val="clear" w:color="auto" w:fill="F2F2F2"/>
          </w:tcPr>
          <w:p>
            <w:pPr>
              <w:pStyle w:val="TableParagraph"/>
              <w:spacing w:line="226" w:lineRule="exact"/>
              <w:ind w:right="74"/>
              <w:rPr>
                <w:sz w:val="19"/>
              </w:rPr>
            </w:pPr>
            <w:r>
              <w:rPr>
                <w:spacing w:val="-5"/>
                <w:sz w:val="19"/>
              </w:rPr>
              <w:t>30</w:t>
            </w:r>
          </w:p>
        </w:tc>
        <w:tc>
          <w:tcPr>
            <w:tcW w:w="613" w:type="dxa"/>
            <w:shd w:val="clear" w:color="auto" w:fill="F2F2F2"/>
          </w:tcPr>
          <w:p>
            <w:pPr>
              <w:pStyle w:val="TableParagraph"/>
              <w:spacing w:line="226" w:lineRule="exact"/>
              <w:ind w:right="74"/>
              <w:rPr>
                <w:sz w:val="19"/>
              </w:rPr>
            </w:pPr>
            <w:r>
              <w:rPr>
                <w:spacing w:val="-5"/>
                <w:sz w:val="19"/>
              </w:rPr>
              <w:t>30</w:t>
            </w:r>
          </w:p>
        </w:tc>
        <w:tc>
          <w:tcPr>
            <w:tcW w:w="569" w:type="dxa"/>
            <w:tcBorders>
              <w:right w:val="single" w:sz="6" w:space="0" w:color="000000"/>
            </w:tcBorders>
            <w:shd w:val="clear" w:color="auto" w:fill="F2F2F2"/>
          </w:tcPr>
          <w:p>
            <w:pPr>
              <w:pStyle w:val="TableParagraph"/>
              <w:spacing w:line="226" w:lineRule="exact"/>
              <w:ind w:right="23"/>
              <w:rPr>
                <w:sz w:val="19"/>
              </w:rPr>
            </w:pPr>
            <w:r>
              <w:rPr>
                <w:spacing w:val="-5"/>
                <w:sz w:val="19"/>
              </w:rPr>
              <w:t>26</w:t>
            </w:r>
          </w:p>
        </w:tc>
        <w:tc>
          <w:tcPr>
            <w:tcW w:w="1084" w:type="dxa"/>
            <w:tcBorders>
              <w:left w:val="single" w:sz="6" w:space="0" w:color="000000"/>
            </w:tcBorders>
            <w:shd w:val="clear" w:color="auto" w:fill="F2F2F2"/>
          </w:tcPr>
          <w:p>
            <w:pPr>
              <w:pStyle w:val="TableParagraph"/>
              <w:spacing w:before="13"/>
              <w:ind w:right="223"/>
              <w:rPr>
                <w:sz w:val="17"/>
              </w:rPr>
            </w:pPr>
            <w:r>
              <w:rPr>
                <w:spacing w:val="-2"/>
                <w:sz w:val="17"/>
              </w:rPr>
              <w:t>-</w:t>
            </w:r>
            <w:r>
              <w:rPr>
                <w:spacing w:val="-4"/>
                <w:sz w:val="17"/>
              </w:rPr>
              <w:t>4.9%</w:t>
            </w:r>
          </w:p>
        </w:tc>
        <w:tc>
          <w:tcPr>
            <w:tcW w:w="695" w:type="dxa"/>
            <w:shd w:val="clear" w:color="auto" w:fill="F2F2F2"/>
          </w:tcPr>
          <w:p>
            <w:pPr>
              <w:pStyle w:val="TableParagraph"/>
              <w:spacing w:before="13"/>
              <w:ind w:right="32"/>
              <w:rPr>
                <w:sz w:val="17"/>
              </w:rPr>
            </w:pPr>
            <w:r>
              <w:rPr>
                <w:spacing w:val="-2"/>
                <w:sz w:val="17"/>
              </w:rPr>
              <w:t>-</w:t>
            </w:r>
            <w:r>
              <w:rPr>
                <w:spacing w:val="-5"/>
                <w:sz w:val="17"/>
              </w:rPr>
              <w:t>37%</w:t>
            </w:r>
          </w:p>
        </w:tc>
      </w:tr>
      <w:tr>
        <w:trPr>
          <w:trHeight w:val="244" w:hRule="atLeast"/>
        </w:trPr>
        <w:tc>
          <w:tcPr>
            <w:tcW w:w="2148" w:type="dxa"/>
            <w:shd w:val="clear" w:color="auto" w:fill="F2F2F2"/>
          </w:tcPr>
          <w:p>
            <w:pPr>
              <w:pStyle w:val="TableParagraph"/>
              <w:spacing w:before="13"/>
              <w:ind w:left="156"/>
              <w:jc w:val="left"/>
              <w:rPr>
                <w:sz w:val="17"/>
              </w:rPr>
            </w:pPr>
            <w:r>
              <w:rPr>
                <w:spacing w:val="-2"/>
                <w:sz w:val="17"/>
              </w:rPr>
              <w:t>Doctoral</w:t>
            </w:r>
          </w:p>
        </w:tc>
        <w:tc>
          <w:tcPr>
            <w:tcW w:w="666" w:type="dxa"/>
            <w:shd w:val="clear" w:color="auto" w:fill="F2F2F2"/>
          </w:tcPr>
          <w:p>
            <w:pPr>
              <w:pStyle w:val="TableParagraph"/>
              <w:spacing w:line="225" w:lineRule="exact"/>
              <w:ind w:right="73"/>
              <w:rPr>
                <w:sz w:val="19"/>
              </w:rPr>
            </w:pPr>
            <w:r>
              <w:rPr>
                <w:spacing w:val="-5"/>
                <w:sz w:val="19"/>
              </w:rPr>
              <w:t>584</w:t>
            </w:r>
          </w:p>
        </w:tc>
        <w:tc>
          <w:tcPr>
            <w:tcW w:w="613" w:type="dxa"/>
            <w:shd w:val="clear" w:color="auto" w:fill="F2F2F2"/>
          </w:tcPr>
          <w:p>
            <w:pPr>
              <w:pStyle w:val="TableParagraph"/>
              <w:spacing w:line="225" w:lineRule="exact"/>
              <w:ind w:right="73"/>
              <w:rPr>
                <w:sz w:val="19"/>
              </w:rPr>
            </w:pPr>
            <w:r>
              <w:rPr>
                <w:spacing w:val="-5"/>
                <w:sz w:val="19"/>
              </w:rPr>
              <w:t>579</w:t>
            </w:r>
          </w:p>
        </w:tc>
        <w:tc>
          <w:tcPr>
            <w:tcW w:w="613" w:type="dxa"/>
            <w:shd w:val="clear" w:color="auto" w:fill="F2F2F2"/>
          </w:tcPr>
          <w:p>
            <w:pPr>
              <w:pStyle w:val="TableParagraph"/>
              <w:spacing w:line="225" w:lineRule="exact"/>
              <w:ind w:right="73"/>
              <w:rPr>
                <w:sz w:val="19"/>
              </w:rPr>
            </w:pPr>
            <w:r>
              <w:rPr>
                <w:spacing w:val="-5"/>
                <w:sz w:val="19"/>
              </w:rPr>
              <w:t>603</w:t>
            </w:r>
          </w:p>
        </w:tc>
        <w:tc>
          <w:tcPr>
            <w:tcW w:w="613" w:type="dxa"/>
            <w:shd w:val="clear" w:color="auto" w:fill="F2F2F2"/>
          </w:tcPr>
          <w:p>
            <w:pPr>
              <w:pStyle w:val="TableParagraph"/>
              <w:spacing w:line="225" w:lineRule="exact"/>
              <w:ind w:right="73"/>
              <w:rPr>
                <w:sz w:val="19"/>
              </w:rPr>
            </w:pPr>
            <w:r>
              <w:rPr>
                <w:spacing w:val="-5"/>
                <w:sz w:val="19"/>
              </w:rPr>
              <w:t>577</w:t>
            </w:r>
          </w:p>
        </w:tc>
        <w:tc>
          <w:tcPr>
            <w:tcW w:w="613" w:type="dxa"/>
            <w:shd w:val="clear" w:color="auto" w:fill="F2F2F2"/>
          </w:tcPr>
          <w:p>
            <w:pPr>
              <w:pStyle w:val="TableParagraph"/>
              <w:spacing w:line="225" w:lineRule="exact"/>
              <w:ind w:right="74"/>
              <w:rPr>
                <w:sz w:val="19"/>
              </w:rPr>
            </w:pPr>
            <w:r>
              <w:rPr>
                <w:spacing w:val="-5"/>
                <w:sz w:val="19"/>
              </w:rPr>
              <w:t>591</w:t>
            </w:r>
          </w:p>
        </w:tc>
        <w:tc>
          <w:tcPr>
            <w:tcW w:w="613" w:type="dxa"/>
            <w:shd w:val="clear" w:color="auto" w:fill="F2F2F2"/>
          </w:tcPr>
          <w:p>
            <w:pPr>
              <w:pStyle w:val="TableParagraph"/>
              <w:spacing w:line="225" w:lineRule="exact"/>
              <w:ind w:right="74"/>
              <w:rPr>
                <w:sz w:val="19"/>
              </w:rPr>
            </w:pPr>
            <w:r>
              <w:rPr>
                <w:spacing w:val="-5"/>
                <w:sz w:val="19"/>
              </w:rPr>
              <w:t>570</w:t>
            </w:r>
          </w:p>
        </w:tc>
        <w:tc>
          <w:tcPr>
            <w:tcW w:w="613" w:type="dxa"/>
            <w:shd w:val="clear" w:color="auto" w:fill="F2F2F2"/>
          </w:tcPr>
          <w:p>
            <w:pPr>
              <w:pStyle w:val="TableParagraph"/>
              <w:spacing w:line="225" w:lineRule="exact"/>
              <w:ind w:right="74"/>
              <w:rPr>
                <w:sz w:val="19"/>
              </w:rPr>
            </w:pPr>
            <w:r>
              <w:rPr>
                <w:spacing w:val="-5"/>
                <w:sz w:val="19"/>
              </w:rPr>
              <w:t>591</w:t>
            </w:r>
          </w:p>
        </w:tc>
        <w:tc>
          <w:tcPr>
            <w:tcW w:w="613" w:type="dxa"/>
            <w:shd w:val="clear" w:color="auto" w:fill="F2F2F2"/>
          </w:tcPr>
          <w:p>
            <w:pPr>
              <w:pStyle w:val="TableParagraph"/>
              <w:spacing w:line="225" w:lineRule="exact"/>
              <w:ind w:right="74"/>
              <w:rPr>
                <w:sz w:val="19"/>
              </w:rPr>
            </w:pPr>
            <w:r>
              <w:rPr>
                <w:spacing w:val="-5"/>
                <w:sz w:val="19"/>
              </w:rPr>
              <w:t>554</w:t>
            </w:r>
          </w:p>
        </w:tc>
        <w:tc>
          <w:tcPr>
            <w:tcW w:w="613" w:type="dxa"/>
            <w:shd w:val="clear" w:color="auto" w:fill="F2F2F2"/>
          </w:tcPr>
          <w:p>
            <w:pPr>
              <w:pStyle w:val="TableParagraph"/>
              <w:spacing w:line="225" w:lineRule="exact"/>
              <w:ind w:right="74"/>
              <w:rPr>
                <w:sz w:val="19"/>
              </w:rPr>
            </w:pPr>
            <w:r>
              <w:rPr>
                <w:spacing w:val="-5"/>
                <w:sz w:val="19"/>
              </w:rPr>
              <w:t>600</w:t>
            </w:r>
          </w:p>
        </w:tc>
        <w:tc>
          <w:tcPr>
            <w:tcW w:w="569" w:type="dxa"/>
            <w:tcBorders>
              <w:right w:val="single" w:sz="6" w:space="0" w:color="000000"/>
            </w:tcBorders>
            <w:shd w:val="clear" w:color="auto" w:fill="F2F2F2"/>
          </w:tcPr>
          <w:p>
            <w:pPr>
              <w:pStyle w:val="TableParagraph"/>
              <w:spacing w:line="225" w:lineRule="exact"/>
              <w:ind w:right="23"/>
              <w:rPr>
                <w:sz w:val="19"/>
              </w:rPr>
            </w:pPr>
            <w:r>
              <w:rPr>
                <w:spacing w:val="-5"/>
                <w:sz w:val="19"/>
              </w:rPr>
              <w:t>568</w:t>
            </w:r>
          </w:p>
        </w:tc>
        <w:tc>
          <w:tcPr>
            <w:tcW w:w="1084" w:type="dxa"/>
            <w:tcBorders>
              <w:left w:val="single" w:sz="6" w:space="0" w:color="000000"/>
            </w:tcBorders>
            <w:shd w:val="clear" w:color="auto" w:fill="F2F2F2"/>
          </w:tcPr>
          <w:p>
            <w:pPr>
              <w:pStyle w:val="TableParagraph"/>
              <w:spacing w:before="13"/>
              <w:ind w:right="223"/>
              <w:rPr>
                <w:sz w:val="17"/>
              </w:rPr>
            </w:pPr>
            <w:r>
              <w:rPr>
                <w:spacing w:val="-2"/>
                <w:sz w:val="17"/>
              </w:rPr>
              <w:t>-</w:t>
            </w:r>
            <w:r>
              <w:rPr>
                <w:spacing w:val="-4"/>
                <w:sz w:val="17"/>
              </w:rPr>
              <w:t>0.3%</w:t>
            </w:r>
          </w:p>
        </w:tc>
        <w:tc>
          <w:tcPr>
            <w:tcW w:w="695" w:type="dxa"/>
            <w:shd w:val="clear" w:color="auto" w:fill="F2F2F2"/>
          </w:tcPr>
          <w:p>
            <w:pPr>
              <w:pStyle w:val="TableParagraph"/>
              <w:spacing w:before="13"/>
              <w:ind w:right="32"/>
              <w:rPr>
                <w:sz w:val="17"/>
              </w:rPr>
            </w:pPr>
            <w:r>
              <w:rPr>
                <w:spacing w:val="-2"/>
                <w:sz w:val="17"/>
              </w:rPr>
              <w:t>-</w:t>
            </w:r>
            <w:r>
              <w:rPr>
                <w:spacing w:val="-5"/>
                <w:sz w:val="17"/>
              </w:rPr>
              <w:t>3%</w:t>
            </w:r>
          </w:p>
        </w:tc>
      </w:tr>
      <w:tr>
        <w:trPr>
          <w:trHeight w:val="260" w:hRule="atLeast"/>
        </w:trPr>
        <w:tc>
          <w:tcPr>
            <w:tcW w:w="10066" w:type="dxa"/>
            <w:gridSpan w:val="13"/>
            <w:shd w:val="clear" w:color="auto" w:fill="C5D9F1"/>
          </w:tcPr>
          <w:p>
            <w:pPr>
              <w:pStyle w:val="TableParagraph"/>
              <w:spacing w:line="230" w:lineRule="exact" w:before="11"/>
              <w:ind w:left="6"/>
              <w:jc w:val="center"/>
              <w:rPr>
                <w:b/>
                <w:sz w:val="19"/>
              </w:rPr>
            </w:pPr>
            <w:r>
              <w:rPr>
                <w:b/>
                <w:spacing w:val="-2"/>
                <w:sz w:val="19"/>
              </w:rPr>
              <w:t>Percentages</w:t>
            </w:r>
          </w:p>
        </w:tc>
      </w:tr>
      <w:tr>
        <w:trPr>
          <w:trHeight w:val="247" w:hRule="atLeast"/>
        </w:trPr>
        <w:tc>
          <w:tcPr>
            <w:tcW w:w="2148" w:type="dxa"/>
          </w:tcPr>
          <w:p>
            <w:pPr>
              <w:pStyle w:val="TableParagraph"/>
              <w:spacing w:line="217" w:lineRule="exact" w:before="10"/>
              <w:ind w:left="39"/>
              <w:jc w:val="left"/>
              <w:rPr>
                <w:b/>
                <w:i/>
                <w:sz w:val="19"/>
              </w:rPr>
            </w:pPr>
            <w:r>
              <w:rPr>
                <w:b/>
                <w:i/>
                <w:spacing w:val="-2"/>
                <w:sz w:val="19"/>
              </w:rPr>
              <w:t>Level</w:t>
            </w:r>
          </w:p>
        </w:tc>
        <w:tc>
          <w:tcPr>
            <w:tcW w:w="666"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569" w:type="dxa"/>
            <w:tcBorders>
              <w:right w:val="single" w:sz="6" w:space="0" w:color="000000"/>
            </w:tcBorders>
          </w:tcPr>
          <w:p>
            <w:pPr>
              <w:pStyle w:val="TableParagraph"/>
              <w:jc w:val="left"/>
              <w:rPr>
                <w:rFonts w:ascii="Times New Roman"/>
                <w:sz w:val="18"/>
              </w:rPr>
            </w:pPr>
          </w:p>
        </w:tc>
        <w:tc>
          <w:tcPr>
            <w:tcW w:w="1779" w:type="dxa"/>
            <w:gridSpan w:val="2"/>
            <w:tcBorders>
              <w:left w:val="single" w:sz="6" w:space="0" w:color="000000"/>
            </w:tcBorders>
            <w:shd w:val="clear" w:color="auto" w:fill="F2F2F2"/>
          </w:tcPr>
          <w:p>
            <w:pPr>
              <w:pStyle w:val="TableParagraph"/>
              <w:spacing w:line="217" w:lineRule="exact" w:before="11"/>
              <w:ind w:right="1"/>
              <w:jc w:val="center"/>
              <w:rPr>
                <w:sz w:val="19"/>
              </w:rPr>
            </w:pPr>
            <w:r>
              <w:rPr>
                <w:spacing w:val="-2"/>
                <w:sz w:val="19"/>
              </w:rPr>
              <w:t>Trend</w:t>
            </w:r>
          </w:p>
        </w:tc>
      </w:tr>
      <w:tr>
        <w:trPr>
          <w:trHeight w:val="360" w:hRule="atLeast"/>
        </w:trPr>
        <w:tc>
          <w:tcPr>
            <w:tcW w:w="2148" w:type="dxa"/>
          </w:tcPr>
          <w:p>
            <w:pPr>
              <w:pStyle w:val="TableParagraph"/>
              <w:spacing w:before="63"/>
              <w:ind w:left="156"/>
              <w:jc w:val="left"/>
              <w:rPr>
                <w:sz w:val="19"/>
              </w:rPr>
            </w:pPr>
            <w:r>
              <w:rPr>
                <w:spacing w:val="-2"/>
                <w:sz w:val="19"/>
              </w:rPr>
              <w:t>Undergraduate</w:t>
            </w:r>
          </w:p>
        </w:tc>
        <w:tc>
          <w:tcPr>
            <w:tcW w:w="666" w:type="dxa"/>
          </w:tcPr>
          <w:p>
            <w:pPr>
              <w:pStyle w:val="TableParagraph"/>
              <w:spacing w:before="63"/>
              <w:ind w:right="84"/>
              <w:rPr>
                <w:sz w:val="19"/>
              </w:rPr>
            </w:pPr>
            <w:r>
              <w:rPr>
                <w:spacing w:val="-5"/>
                <w:sz w:val="19"/>
              </w:rPr>
              <w:t>53%</w:t>
            </w:r>
          </w:p>
        </w:tc>
        <w:tc>
          <w:tcPr>
            <w:tcW w:w="613" w:type="dxa"/>
          </w:tcPr>
          <w:p>
            <w:pPr>
              <w:pStyle w:val="TableParagraph"/>
              <w:spacing w:before="63"/>
              <w:ind w:right="85"/>
              <w:rPr>
                <w:sz w:val="19"/>
              </w:rPr>
            </w:pPr>
            <w:r>
              <w:rPr>
                <w:spacing w:val="-5"/>
                <w:sz w:val="19"/>
              </w:rPr>
              <w:t>48%</w:t>
            </w:r>
          </w:p>
        </w:tc>
        <w:tc>
          <w:tcPr>
            <w:tcW w:w="613" w:type="dxa"/>
          </w:tcPr>
          <w:p>
            <w:pPr>
              <w:pStyle w:val="TableParagraph"/>
              <w:spacing w:before="63"/>
              <w:ind w:right="85"/>
              <w:rPr>
                <w:sz w:val="19"/>
              </w:rPr>
            </w:pPr>
            <w:r>
              <w:rPr>
                <w:spacing w:val="-5"/>
                <w:sz w:val="19"/>
              </w:rPr>
              <w:t>44%</w:t>
            </w:r>
          </w:p>
        </w:tc>
        <w:tc>
          <w:tcPr>
            <w:tcW w:w="613" w:type="dxa"/>
          </w:tcPr>
          <w:p>
            <w:pPr>
              <w:pStyle w:val="TableParagraph"/>
              <w:spacing w:before="63"/>
              <w:ind w:right="85"/>
              <w:rPr>
                <w:sz w:val="19"/>
              </w:rPr>
            </w:pPr>
            <w:r>
              <w:rPr>
                <w:spacing w:val="-5"/>
                <w:sz w:val="19"/>
              </w:rPr>
              <w:t>43%</w:t>
            </w:r>
          </w:p>
        </w:tc>
        <w:tc>
          <w:tcPr>
            <w:tcW w:w="613" w:type="dxa"/>
          </w:tcPr>
          <w:p>
            <w:pPr>
              <w:pStyle w:val="TableParagraph"/>
              <w:spacing w:before="63"/>
              <w:ind w:right="85"/>
              <w:rPr>
                <w:sz w:val="19"/>
              </w:rPr>
            </w:pPr>
            <w:r>
              <w:rPr>
                <w:spacing w:val="-5"/>
                <w:sz w:val="19"/>
              </w:rPr>
              <w:t>41%</w:t>
            </w:r>
          </w:p>
        </w:tc>
        <w:tc>
          <w:tcPr>
            <w:tcW w:w="613" w:type="dxa"/>
          </w:tcPr>
          <w:p>
            <w:pPr>
              <w:pStyle w:val="TableParagraph"/>
              <w:spacing w:before="63"/>
              <w:ind w:right="85"/>
              <w:rPr>
                <w:sz w:val="19"/>
              </w:rPr>
            </w:pPr>
            <w:r>
              <w:rPr>
                <w:spacing w:val="-5"/>
                <w:sz w:val="19"/>
              </w:rPr>
              <w:t>42%</w:t>
            </w:r>
          </w:p>
        </w:tc>
        <w:tc>
          <w:tcPr>
            <w:tcW w:w="613" w:type="dxa"/>
          </w:tcPr>
          <w:p>
            <w:pPr>
              <w:pStyle w:val="TableParagraph"/>
              <w:spacing w:before="63"/>
              <w:ind w:right="85"/>
              <w:rPr>
                <w:sz w:val="19"/>
              </w:rPr>
            </w:pPr>
            <w:r>
              <w:rPr>
                <w:spacing w:val="-5"/>
                <w:sz w:val="19"/>
              </w:rPr>
              <w:t>43%</w:t>
            </w:r>
          </w:p>
        </w:tc>
        <w:tc>
          <w:tcPr>
            <w:tcW w:w="613" w:type="dxa"/>
          </w:tcPr>
          <w:p>
            <w:pPr>
              <w:pStyle w:val="TableParagraph"/>
              <w:spacing w:before="63"/>
              <w:ind w:right="86"/>
              <w:rPr>
                <w:sz w:val="19"/>
              </w:rPr>
            </w:pPr>
            <w:r>
              <w:rPr>
                <w:spacing w:val="-5"/>
                <w:sz w:val="19"/>
              </w:rPr>
              <w:t>42%</w:t>
            </w:r>
          </w:p>
        </w:tc>
        <w:tc>
          <w:tcPr>
            <w:tcW w:w="613" w:type="dxa"/>
          </w:tcPr>
          <w:p>
            <w:pPr>
              <w:pStyle w:val="TableParagraph"/>
              <w:spacing w:before="63"/>
              <w:ind w:right="86"/>
              <w:rPr>
                <w:sz w:val="19"/>
              </w:rPr>
            </w:pPr>
            <w:r>
              <w:rPr>
                <w:spacing w:val="-5"/>
                <w:sz w:val="19"/>
              </w:rPr>
              <w:t>34%</w:t>
            </w:r>
          </w:p>
        </w:tc>
        <w:tc>
          <w:tcPr>
            <w:tcW w:w="569" w:type="dxa"/>
            <w:tcBorders>
              <w:right w:val="single" w:sz="6" w:space="0" w:color="000000"/>
            </w:tcBorders>
          </w:tcPr>
          <w:p>
            <w:pPr>
              <w:pStyle w:val="TableParagraph"/>
              <w:spacing w:before="63"/>
              <w:ind w:right="34"/>
              <w:rPr>
                <w:sz w:val="19"/>
              </w:rPr>
            </w:pPr>
            <w:r>
              <w:rPr>
                <w:spacing w:val="-5"/>
                <w:sz w:val="19"/>
              </w:rPr>
              <w:t>38%</w:t>
            </w:r>
          </w:p>
        </w:tc>
        <w:tc>
          <w:tcPr>
            <w:tcW w:w="1779" w:type="dxa"/>
            <w:gridSpan w:val="2"/>
            <w:vMerge w:val="restart"/>
            <w:tcBorders>
              <w:left w:val="single" w:sz="6" w:space="0" w:color="000000"/>
              <w:bottom w:val="single" w:sz="6" w:space="0" w:color="000000"/>
            </w:tcBorders>
          </w:tcPr>
          <w:p>
            <w:pPr>
              <w:pStyle w:val="TableParagraph"/>
              <w:ind w:left="-14" w:right="-58"/>
              <w:jc w:val="left"/>
              <w:rPr>
                <w:sz w:val="20"/>
              </w:rPr>
            </w:pPr>
            <w:r>
              <w:rPr>
                <w:sz w:val="20"/>
              </w:rPr>
              <mc:AlternateContent>
                <mc:Choice Requires="wps">
                  <w:drawing>
                    <wp:inline distT="0" distB="0" distL="0" distR="0">
                      <wp:extent cx="1134745" cy="431165"/>
                      <wp:effectExtent l="0" t="0" r="0" b="6984"/>
                      <wp:docPr id="163" name="Group 163"/>
                      <wp:cNvGraphicFramePr>
                        <a:graphicFrameLocks/>
                      </wp:cNvGraphicFramePr>
                      <a:graphic>
                        <a:graphicData uri="http://schemas.microsoft.com/office/word/2010/wordprocessingGroup">
                          <wpg:wgp>
                            <wpg:cNvPr id="163" name="Group 163"/>
                            <wpg:cNvGrpSpPr/>
                            <wpg:grpSpPr>
                              <a:xfrm>
                                <a:off x="0" y="0"/>
                                <a:ext cx="1134745" cy="431165"/>
                                <a:chExt cx="1134745" cy="431165"/>
                              </a:xfrm>
                            </wpg:grpSpPr>
                            <pic:pic>
                              <pic:nvPicPr>
                                <pic:cNvPr id="164" name="Image 164"/>
                                <pic:cNvPicPr/>
                              </pic:nvPicPr>
                              <pic:blipFill>
                                <a:blip r:embed="rId56" cstate="print"/>
                                <a:stretch>
                                  <a:fillRect/>
                                </a:stretch>
                              </pic:blipFill>
                              <pic:spPr>
                                <a:xfrm>
                                  <a:off x="0" y="0"/>
                                  <a:ext cx="1134442" cy="223591"/>
                                </a:xfrm>
                                <a:prstGeom prst="rect">
                                  <a:avLst/>
                                </a:prstGeom>
                              </pic:spPr>
                            </pic:pic>
                            <pic:pic>
                              <pic:nvPicPr>
                                <pic:cNvPr id="165" name="Image 165"/>
                                <pic:cNvPicPr/>
                              </pic:nvPicPr>
                              <pic:blipFill>
                                <a:blip r:embed="rId57" cstate="print"/>
                                <a:stretch>
                                  <a:fillRect/>
                                </a:stretch>
                              </pic:blipFill>
                              <pic:spPr>
                                <a:xfrm>
                                  <a:off x="0" y="215309"/>
                                  <a:ext cx="1134442" cy="215309"/>
                                </a:xfrm>
                                <a:prstGeom prst="rect">
                                  <a:avLst/>
                                </a:prstGeom>
                              </pic:spPr>
                            </pic:pic>
                          </wpg:wgp>
                        </a:graphicData>
                      </a:graphic>
                    </wp:inline>
                  </w:drawing>
                </mc:Choice>
                <mc:Fallback>
                  <w:pict>
                    <v:group style="width:89.35pt;height:33.950pt;mso-position-horizontal-relative:char;mso-position-vertical-relative:line" id="docshapegroup117" coordorigin="0,0" coordsize="1787,679">
                      <v:shape style="position:absolute;left:0;top:0;width:1787;height:353" type="#_x0000_t75" id="docshape118" stroked="false">
                        <v:imagedata r:id="rId56" o:title=""/>
                      </v:shape>
                      <v:shape style="position:absolute;left:0;top:339;width:1787;height:340" type="#_x0000_t75" id="docshape119" stroked="false">
                        <v:imagedata r:id="rId57" o:title=""/>
                      </v:shape>
                    </v:group>
                  </w:pict>
                </mc:Fallback>
              </mc:AlternateContent>
            </w:r>
            <w:r>
              <w:rPr>
                <w:sz w:val="20"/>
              </w:rPr>
            </w:r>
          </w:p>
        </w:tc>
      </w:tr>
      <w:tr>
        <w:trPr>
          <w:trHeight w:val="301" w:hRule="atLeast"/>
        </w:trPr>
        <w:tc>
          <w:tcPr>
            <w:tcW w:w="2148" w:type="dxa"/>
            <w:tcBorders>
              <w:bottom w:val="single" w:sz="6" w:space="0" w:color="000000"/>
            </w:tcBorders>
          </w:tcPr>
          <w:p>
            <w:pPr>
              <w:pStyle w:val="TableParagraph"/>
              <w:spacing w:before="26"/>
              <w:ind w:left="155"/>
              <w:jc w:val="left"/>
              <w:rPr>
                <w:sz w:val="19"/>
              </w:rPr>
            </w:pPr>
            <w:r>
              <w:rPr>
                <w:spacing w:val="-2"/>
                <w:sz w:val="19"/>
              </w:rPr>
              <w:t>Graduate</w:t>
            </w:r>
          </w:p>
        </w:tc>
        <w:tc>
          <w:tcPr>
            <w:tcW w:w="666" w:type="dxa"/>
            <w:tcBorders>
              <w:bottom w:val="single" w:sz="6" w:space="0" w:color="000000"/>
            </w:tcBorders>
          </w:tcPr>
          <w:p>
            <w:pPr>
              <w:pStyle w:val="TableParagraph"/>
              <w:spacing w:before="26"/>
              <w:ind w:right="85"/>
              <w:rPr>
                <w:sz w:val="19"/>
              </w:rPr>
            </w:pPr>
            <w:r>
              <w:rPr>
                <w:spacing w:val="-5"/>
                <w:sz w:val="19"/>
              </w:rPr>
              <w:t>47%</w:t>
            </w:r>
          </w:p>
        </w:tc>
        <w:tc>
          <w:tcPr>
            <w:tcW w:w="613" w:type="dxa"/>
            <w:tcBorders>
              <w:bottom w:val="single" w:sz="6" w:space="0" w:color="000000"/>
            </w:tcBorders>
          </w:tcPr>
          <w:p>
            <w:pPr>
              <w:pStyle w:val="TableParagraph"/>
              <w:spacing w:before="26"/>
              <w:ind w:right="85"/>
              <w:rPr>
                <w:sz w:val="19"/>
              </w:rPr>
            </w:pPr>
            <w:r>
              <w:rPr>
                <w:spacing w:val="-5"/>
                <w:sz w:val="19"/>
              </w:rPr>
              <w:t>52%</w:t>
            </w:r>
          </w:p>
        </w:tc>
        <w:tc>
          <w:tcPr>
            <w:tcW w:w="613" w:type="dxa"/>
            <w:tcBorders>
              <w:bottom w:val="single" w:sz="6" w:space="0" w:color="000000"/>
            </w:tcBorders>
          </w:tcPr>
          <w:p>
            <w:pPr>
              <w:pStyle w:val="TableParagraph"/>
              <w:spacing w:before="26"/>
              <w:ind w:right="85"/>
              <w:rPr>
                <w:sz w:val="19"/>
              </w:rPr>
            </w:pPr>
            <w:r>
              <w:rPr>
                <w:spacing w:val="-5"/>
                <w:sz w:val="19"/>
              </w:rPr>
              <w:t>56%</w:t>
            </w:r>
          </w:p>
        </w:tc>
        <w:tc>
          <w:tcPr>
            <w:tcW w:w="613" w:type="dxa"/>
            <w:tcBorders>
              <w:bottom w:val="single" w:sz="6" w:space="0" w:color="000000"/>
            </w:tcBorders>
          </w:tcPr>
          <w:p>
            <w:pPr>
              <w:pStyle w:val="TableParagraph"/>
              <w:spacing w:before="26"/>
              <w:ind w:right="85"/>
              <w:rPr>
                <w:sz w:val="19"/>
              </w:rPr>
            </w:pPr>
            <w:r>
              <w:rPr>
                <w:spacing w:val="-5"/>
                <w:sz w:val="19"/>
              </w:rPr>
              <w:t>57%</w:t>
            </w:r>
          </w:p>
        </w:tc>
        <w:tc>
          <w:tcPr>
            <w:tcW w:w="613" w:type="dxa"/>
            <w:tcBorders>
              <w:bottom w:val="single" w:sz="6" w:space="0" w:color="000000"/>
            </w:tcBorders>
          </w:tcPr>
          <w:p>
            <w:pPr>
              <w:pStyle w:val="TableParagraph"/>
              <w:spacing w:before="26"/>
              <w:ind w:right="86"/>
              <w:rPr>
                <w:sz w:val="19"/>
              </w:rPr>
            </w:pPr>
            <w:r>
              <w:rPr>
                <w:spacing w:val="-5"/>
                <w:sz w:val="19"/>
              </w:rPr>
              <w:t>59%</w:t>
            </w:r>
          </w:p>
        </w:tc>
        <w:tc>
          <w:tcPr>
            <w:tcW w:w="613" w:type="dxa"/>
            <w:tcBorders>
              <w:bottom w:val="single" w:sz="6" w:space="0" w:color="000000"/>
            </w:tcBorders>
          </w:tcPr>
          <w:p>
            <w:pPr>
              <w:pStyle w:val="TableParagraph"/>
              <w:spacing w:before="26"/>
              <w:ind w:right="86"/>
              <w:rPr>
                <w:sz w:val="19"/>
              </w:rPr>
            </w:pPr>
            <w:r>
              <w:rPr>
                <w:spacing w:val="-5"/>
                <w:sz w:val="19"/>
              </w:rPr>
              <w:t>58%</w:t>
            </w:r>
          </w:p>
        </w:tc>
        <w:tc>
          <w:tcPr>
            <w:tcW w:w="613" w:type="dxa"/>
            <w:tcBorders>
              <w:bottom w:val="single" w:sz="6" w:space="0" w:color="000000"/>
            </w:tcBorders>
          </w:tcPr>
          <w:p>
            <w:pPr>
              <w:pStyle w:val="TableParagraph"/>
              <w:spacing w:before="26"/>
              <w:ind w:right="86"/>
              <w:rPr>
                <w:sz w:val="19"/>
              </w:rPr>
            </w:pPr>
            <w:r>
              <w:rPr>
                <w:spacing w:val="-5"/>
                <w:sz w:val="19"/>
              </w:rPr>
              <w:t>57%</w:t>
            </w:r>
          </w:p>
        </w:tc>
        <w:tc>
          <w:tcPr>
            <w:tcW w:w="613" w:type="dxa"/>
            <w:tcBorders>
              <w:bottom w:val="single" w:sz="6" w:space="0" w:color="000000"/>
            </w:tcBorders>
          </w:tcPr>
          <w:p>
            <w:pPr>
              <w:pStyle w:val="TableParagraph"/>
              <w:spacing w:before="26"/>
              <w:ind w:right="86"/>
              <w:rPr>
                <w:sz w:val="19"/>
              </w:rPr>
            </w:pPr>
            <w:r>
              <w:rPr>
                <w:spacing w:val="-5"/>
                <w:sz w:val="19"/>
              </w:rPr>
              <w:t>58%</w:t>
            </w:r>
          </w:p>
        </w:tc>
        <w:tc>
          <w:tcPr>
            <w:tcW w:w="613" w:type="dxa"/>
            <w:tcBorders>
              <w:bottom w:val="single" w:sz="6" w:space="0" w:color="000000"/>
            </w:tcBorders>
          </w:tcPr>
          <w:p>
            <w:pPr>
              <w:pStyle w:val="TableParagraph"/>
              <w:spacing w:before="26"/>
              <w:ind w:right="86"/>
              <w:rPr>
                <w:sz w:val="19"/>
              </w:rPr>
            </w:pPr>
            <w:r>
              <w:rPr>
                <w:spacing w:val="-5"/>
                <w:sz w:val="19"/>
              </w:rPr>
              <w:t>66%</w:t>
            </w:r>
          </w:p>
        </w:tc>
        <w:tc>
          <w:tcPr>
            <w:tcW w:w="569" w:type="dxa"/>
            <w:tcBorders>
              <w:bottom w:val="single" w:sz="6" w:space="0" w:color="000000"/>
              <w:right w:val="single" w:sz="6" w:space="0" w:color="000000"/>
            </w:tcBorders>
          </w:tcPr>
          <w:p>
            <w:pPr>
              <w:pStyle w:val="TableParagraph"/>
              <w:spacing w:before="26"/>
              <w:ind w:right="35"/>
              <w:rPr>
                <w:sz w:val="19"/>
              </w:rPr>
            </w:pPr>
            <w:r>
              <w:rPr>
                <w:spacing w:val="-5"/>
                <w:sz w:val="19"/>
              </w:rPr>
              <w:t>62%</w:t>
            </w:r>
          </w:p>
        </w:tc>
        <w:tc>
          <w:tcPr>
            <w:tcW w:w="1779" w:type="dxa"/>
            <w:gridSpan w:val="2"/>
            <w:vMerge/>
            <w:tcBorders>
              <w:top w:val="nil"/>
              <w:left w:val="single" w:sz="6" w:space="0" w:color="000000"/>
              <w:bottom w:val="single" w:sz="6" w:space="0" w:color="000000"/>
            </w:tcBorders>
          </w:tcPr>
          <w:p>
            <w:pPr>
              <w:rPr>
                <w:sz w:val="2"/>
                <w:szCs w:val="2"/>
              </w:rPr>
            </w:pPr>
          </w:p>
        </w:tc>
      </w:tr>
      <w:tr>
        <w:trPr>
          <w:trHeight w:val="247" w:hRule="atLeast"/>
        </w:trPr>
        <w:tc>
          <w:tcPr>
            <w:tcW w:w="10066" w:type="dxa"/>
            <w:gridSpan w:val="13"/>
            <w:tcBorders>
              <w:top w:val="single" w:sz="6" w:space="0" w:color="000000"/>
            </w:tcBorders>
            <w:shd w:val="clear" w:color="auto" w:fill="C5D9F1"/>
          </w:tcPr>
          <w:p>
            <w:pPr>
              <w:pStyle w:val="TableParagraph"/>
              <w:spacing w:line="228" w:lineRule="exact"/>
              <w:ind w:left="6" w:right="4"/>
              <w:jc w:val="center"/>
              <w:rPr>
                <w:b/>
                <w:sz w:val="19"/>
              </w:rPr>
            </w:pPr>
            <w:r>
              <w:rPr>
                <w:b/>
                <w:sz w:val="19"/>
              </w:rPr>
              <w:t>Undergraduate-Degree</w:t>
            </w:r>
            <w:r>
              <w:rPr>
                <w:b/>
                <w:spacing w:val="20"/>
                <w:sz w:val="19"/>
              </w:rPr>
              <w:t> </w:t>
            </w:r>
            <w:r>
              <w:rPr>
                <w:b/>
                <w:spacing w:val="-2"/>
                <w:sz w:val="19"/>
              </w:rPr>
              <w:t>Seeking</w:t>
            </w:r>
          </w:p>
        </w:tc>
      </w:tr>
      <w:tr>
        <w:trPr>
          <w:trHeight w:val="247" w:hRule="atLeast"/>
        </w:trPr>
        <w:tc>
          <w:tcPr>
            <w:tcW w:w="2148" w:type="dxa"/>
          </w:tcPr>
          <w:p>
            <w:pPr>
              <w:pStyle w:val="TableParagraph"/>
              <w:spacing w:line="217" w:lineRule="exact" w:before="10"/>
              <w:ind w:left="37"/>
              <w:jc w:val="left"/>
              <w:rPr>
                <w:b/>
                <w:i/>
                <w:sz w:val="19"/>
              </w:rPr>
            </w:pPr>
            <w:r>
              <w:rPr>
                <w:b/>
                <w:i/>
                <w:sz w:val="19"/>
              </w:rPr>
              <w:t>Course</w:t>
            </w:r>
            <w:r>
              <w:rPr>
                <w:b/>
                <w:i/>
                <w:spacing w:val="2"/>
                <w:sz w:val="19"/>
              </w:rPr>
              <w:t> </w:t>
            </w:r>
            <w:r>
              <w:rPr>
                <w:b/>
                <w:i/>
                <w:spacing w:val="-4"/>
                <w:sz w:val="19"/>
              </w:rPr>
              <w:t>Load</w:t>
            </w:r>
          </w:p>
        </w:tc>
        <w:tc>
          <w:tcPr>
            <w:tcW w:w="666"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613" w:type="dxa"/>
          </w:tcPr>
          <w:p>
            <w:pPr>
              <w:pStyle w:val="TableParagraph"/>
              <w:jc w:val="left"/>
              <w:rPr>
                <w:rFonts w:ascii="Times New Roman"/>
                <w:sz w:val="18"/>
              </w:rPr>
            </w:pPr>
          </w:p>
        </w:tc>
        <w:tc>
          <w:tcPr>
            <w:tcW w:w="569" w:type="dxa"/>
            <w:tcBorders>
              <w:right w:val="single" w:sz="6" w:space="0" w:color="000000"/>
            </w:tcBorders>
          </w:tcPr>
          <w:p>
            <w:pPr>
              <w:pStyle w:val="TableParagraph"/>
              <w:jc w:val="left"/>
              <w:rPr>
                <w:rFonts w:ascii="Times New Roman"/>
                <w:sz w:val="18"/>
              </w:rPr>
            </w:pPr>
          </w:p>
        </w:tc>
        <w:tc>
          <w:tcPr>
            <w:tcW w:w="1779" w:type="dxa"/>
            <w:gridSpan w:val="2"/>
            <w:tcBorders>
              <w:left w:val="single" w:sz="6" w:space="0" w:color="000000"/>
            </w:tcBorders>
            <w:shd w:val="clear" w:color="auto" w:fill="F2F2F2"/>
          </w:tcPr>
          <w:p>
            <w:pPr>
              <w:pStyle w:val="TableParagraph"/>
              <w:jc w:val="left"/>
              <w:rPr>
                <w:rFonts w:ascii="Times New Roman"/>
                <w:sz w:val="18"/>
              </w:rPr>
            </w:pPr>
          </w:p>
        </w:tc>
      </w:tr>
      <w:tr>
        <w:trPr>
          <w:trHeight w:val="360" w:hRule="atLeast"/>
        </w:trPr>
        <w:tc>
          <w:tcPr>
            <w:tcW w:w="2148" w:type="dxa"/>
          </w:tcPr>
          <w:p>
            <w:pPr>
              <w:pStyle w:val="TableParagraph"/>
              <w:spacing w:before="62"/>
              <w:ind w:left="155"/>
              <w:jc w:val="left"/>
              <w:rPr>
                <w:sz w:val="19"/>
              </w:rPr>
            </w:pPr>
            <w:r>
              <w:rPr>
                <w:sz w:val="19"/>
              </w:rPr>
              <w:t>Full-</w:t>
            </w:r>
            <w:r>
              <w:rPr>
                <w:spacing w:val="-4"/>
                <w:sz w:val="19"/>
              </w:rPr>
              <w:t>Time</w:t>
            </w:r>
          </w:p>
        </w:tc>
        <w:tc>
          <w:tcPr>
            <w:tcW w:w="666" w:type="dxa"/>
          </w:tcPr>
          <w:p>
            <w:pPr>
              <w:pStyle w:val="TableParagraph"/>
              <w:spacing w:before="62"/>
              <w:ind w:right="86"/>
              <w:rPr>
                <w:sz w:val="19"/>
              </w:rPr>
            </w:pPr>
            <w:r>
              <w:rPr>
                <w:spacing w:val="-5"/>
                <w:sz w:val="19"/>
              </w:rPr>
              <w:t>96%</w:t>
            </w:r>
          </w:p>
        </w:tc>
        <w:tc>
          <w:tcPr>
            <w:tcW w:w="613" w:type="dxa"/>
          </w:tcPr>
          <w:p>
            <w:pPr>
              <w:pStyle w:val="TableParagraph"/>
              <w:spacing w:before="62"/>
              <w:ind w:right="86"/>
              <w:rPr>
                <w:sz w:val="19"/>
              </w:rPr>
            </w:pPr>
            <w:r>
              <w:rPr>
                <w:spacing w:val="-5"/>
                <w:sz w:val="19"/>
              </w:rPr>
              <w:t>96%</w:t>
            </w:r>
          </w:p>
        </w:tc>
        <w:tc>
          <w:tcPr>
            <w:tcW w:w="613" w:type="dxa"/>
          </w:tcPr>
          <w:p>
            <w:pPr>
              <w:pStyle w:val="TableParagraph"/>
              <w:spacing w:before="62"/>
              <w:ind w:right="86"/>
              <w:rPr>
                <w:sz w:val="19"/>
              </w:rPr>
            </w:pPr>
            <w:r>
              <w:rPr>
                <w:spacing w:val="-5"/>
                <w:sz w:val="19"/>
              </w:rPr>
              <w:t>98%</w:t>
            </w:r>
          </w:p>
        </w:tc>
        <w:tc>
          <w:tcPr>
            <w:tcW w:w="613" w:type="dxa"/>
          </w:tcPr>
          <w:p>
            <w:pPr>
              <w:pStyle w:val="TableParagraph"/>
              <w:spacing w:before="62"/>
              <w:ind w:right="86"/>
              <w:rPr>
                <w:sz w:val="19"/>
              </w:rPr>
            </w:pPr>
            <w:r>
              <w:rPr>
                <w:spacing w:val="-5"/>
                <w:sz w:val="19"/>
              </w:rPr>
              <w:t>98%</w:t>
            </w:r>
          </w:p>
        </w:tc>
        <w:tc>
          <w:tcPr>
            <w:tcW w:w="613" w:type="dxa"/>
          </w:tcPr>
          <w:p>
            <w:pPr>
              <w:pStyle w:val="TableParagraph"/>
              <w:spacing w:before="62"/>
              <w:ind w:right="86"/>
              <w:rPr>
                <w:sz w:val="19"/>
              </w:rPr>
            </w:pPr>
            <w:r>
              <w:rPr>
                <w:spacing w:val="-5"/>
                <w:sz w:val="19"/>
              </w:rPr>
              <w:t>98%</w:t>
            </w:r>
          </w:p>
        </w:tc>
        <w:tc>
          <w:tcPr>
            <w:tcW w:w="613" w:type="dxa"/>
          </w:tcPr>
          <w:p>
            <w:pPr>
              <w:pStyle w:val="TableParagraph"/>
              <w:spacing w:before="62"/>
              <w:ind w:right="86"/>
              <w:rPr>
                <w:sz w:val="19"/>
              </w:rPr>
            </w:pPr>
            <w:r>
              <w:rPr>
                <w:spacing w:val="-5"/>
                <w:sz w:val="19"/>
              </w:rPr>
              <w:t>98%</w:t>
            </w:r>
          </w:p>
        </w:tc>
        <w:tc>
          <w:tcPr>
            <w:tcW w:w="613" w:type="dxa"/>
          </w:tcPr>
          <w:p>
            <w:pPr>
              <w:pStyle w:val="TableParagraph"/>
              <w:spacing w:before="62"/>
              <w:ind w:right="87"/>
              <w:rPr>
                <w:sz w:val="19"/>
              </w:rPr>
            </w:pPr>
            <w:r>
              <w:rPr>
                <w:spacing w:val="-5"/>
                <w:sz w:val="19"/>
              </w:rPr>
              <w:t>99%</w:t>
            </w:r>
          </w:p>
        </w:tc>
        <w:tc>
          <w:tcPr>
            <w:tcW w:w="613" w:type="dxa"/>
          </w:tcPr>
          <w:p>
            <w:pPr>
              <w:pStyle w:val="TableParagraph"/>
              <w:spacing w:before="62"/>
              <w:ind w:right="87"/>
              <w:rPr>
                <w:sz w:val="19"/>
              </w:rPr>
            </w:pPr>
            <w:r>
              <w:rPr>
                <w:spacing w:val="-5"/>
                <w:sz w:val="19"/>
              </w:rPr>
              <w:t>98%</w:t>
            </w:r>
          </w:p>
        </w:tc>
        <w:tc>
          <w:tcPr>
            <w:tcW w:w="613" w:type="dxa"/>
          </w:tcPr>
          <w:p>
            <w:pPr>
              <w:pStyle w:val="TableParagraph"/>
              <w:spacing w:before="62"/>
              <w:ind w:right="87"/>
              <w:rPr>
                <w:sz w:val="19"/>
              </w:rPr>
            </w:pPr>
            <w:r>
              <w:rPr>
                <w:spacing w:val="-5"/>
                <w:sz w:val="19"/>
              </w:rPr>
              <w:t>98%</w:t>
            </w:r>
          </w:p>
        </w:tc>
        <w:tc>
          <w:tcPr>
            <w:tcW w:w="569" w:type="dxa"/>
            <w:tcBorders>
              <w:right w:val="single" w:sz="6" w:space="0" w:color="000000"/>
            </w:tcBorders>
          </w:tcPr>
          <w:p>
            <w:pPr>
              <w:pStyle w:val="TableParagraph"/>
              <w:spacing w:before="62"/>
              <w:ind w:right="36"/>
              <w:rPr>
                <w:sz w:val="19"/>
              </w:rPr>
            </w:pPr>
            <w:r>
              <w:rPr>
                <w:spacing w:val="-5"/>
                <w:sz w:val="19"/>
              </w:rPr>
              <w:t>98%</w:t>
            </w:r>
          </w:p>
        </w:tc>
        <w:tc>
          <w:tcPr>
            <w:tcW w:w="1779" w:type="dxa"/>
            <w:gridSpan w:val="2"/>
            <w:vMerge w:val="restart"/>
            <w:tcBorders>
              <w:left w:val="single" w:sz="6" w:space="0" w:color="000000"/>
              <w:bottom w:val="single" w:sz="6" w:space="0" w:color="000000"/>
            </w:tcBorders>
          </w:tcPr>
          <w:p>
            <w:pPr>
              <w:pStyle w:val="TableParagraph"/>
              <w:ind w:left="-14" w:right="-58"/>
              <w:jc w:val="left"/>
              <w:rPr>
                <w:sz w:val="20"/>
              </w:rPr>
            </w:pPr>
            <w:r>
              <w:rPr>
                <w:sz w:val="20"/>
              </w:rPr>
              <mc:AlternateContent>
                <mc:Choice Requires="wps">
                  <w:drawing>
                    <wp:inline distT="0" distB="0" distL="0" distR="0">
                      <wp:extent cx="1134745" cy="431165"/>
                      <wp:effectExtent l="0" t="0" r="0" b="6984"/>
                      <wp:docPr id="166" name="Group 166"/>
                      <wp:cNvGraphicFramePr>
                        <a:graphicFrameLocks/>
                      </wp:cNvGraphicFramePr>
                      <a:graphic>
                        <a:graphicData uri="http://schemas.microsoft.com/office/word/2010/wordprocessingGroup">
                          <wpg:wgp>
                            <wpg:cNvPr id="166" name="Group 166"/>
                            <wpg:cNvGrpSpPr/>
                            <wpg:grpSpPr>
                              <a:xfrm>
                                <a:off x="0" y="0"/>
                                <a:ext cx="1134745" cy="431165"/>
                                <a:chExt cx="1134745" cy="431165"/>
                              </a:xfrm>
                            </wpg:grpSpPr>
                            <pic:pic>
                              <pic:nvPicPr>
                                <pic:cNvPr id="167" name="Image 167"/>
                                <pic:cNvPicPr/>
                              </pic:nvPicPr>
                              <pic:blipFill>
                                <a:blip r:embed="rId58" cstate="print"/>
                                <a:stretch>
                                  <a:fillRect/>
                                </a:stretch>
                              </pic:blipFill>
                              <pic:spPr>
                                <a:xfrm>
                                  <a:off x="0" y="0"/>
                                  <a:ext cx="1134442" cy="223591"/>
                                </a:xfrm>
                                <a:prstGeom prst="rect">
                                  <a:avLst/>
                                </a:prstGeom>
                              </pic:spPr>
                            </pic:pic>
                            <pic:pic>
                              <pic:nvPicPr>
                                <pic:cNvPr id="168" name="Image 168"/>
                                <pic:cNvPicPr/>
                              </pic:nvPicPr>
                              <pic:blipFill>
                                <a:blip r:embed="rId59" cstate="print"/>
                                <a:stretch>
                                  <a:fillRect/>
                                </a:stretch>
                              </pic:blipFill>
                              <pic:spPr>
                                <a:xfrm>
                                  <a:off x="0" y="215309"/>
                                  <a:ext cx="1134442" cy="215309"/>
                                </a:xfrm>
                                <a:prstGeom prst="rect">
                                  <a:avLst/>
                                </a:prstGeom>
                              </pic:spPr>
                            </pic:pic>
                          </wpg:wgp>
                        </a:graphicData>
                      </a:graphic>
                    </wp:inline>
                  </w:drawing>
                </mc:Choice>
                <mc:Fallback>
                  <w:pict>
                    <v:group style="width:89.35pt;height:33.950pt;mso-position-horizontal-relative:char;mso-position-vertical-relative:line" id="docshapegroup120" coordorigin="0,0" coordsize="1787,679">
                      <v:shape style="position:absolute;left:0;top:0;width:1787;height:353" type="#_x0000_t75" id="docshape121" stroked="false">
                        <v:imagedata r:id="rId58" o:title=""/>
                      </v:shape>
                      <v:shape style="position:absolute;left:0;top:339;width:1787;height:340" type="#_x0000_t75" id="docshape122" stroked="false">
                        <v:imagedata r:id="rId59" o:title=""/>
                      </v:shape>
                    </v:group>
                  </w:pict>
                </mc:Fallback>
              </mc:AlternateContent>
            </w:r>
            <w:r>
              <w:rPr>
                <w:sz w:val="20"/>
              </w:rPr>
            </w:r>
          </w:p>
        </w:tc>
      </w:tr>
      <w:tr>
        <w:trPr>
          <w:trHeight w:val="301" w:hRule="atLeast"/>
        </w:trPr>
        <w:tc>
          <w:tcPr>
            <w:tcW w:w="2148" w:type="dxa"/>
            <w:tcBorders>
              <w:bottom w:val="single" w:sz="6" w:space="0" w:color="000000"/>
            </w:tcBorders>
          </w:tcPr>
          <w:p>
            <w:pPr>
              <w:pStyle w:val="TableParagraph"/>
              <w:spacing w:before="26"/>
              <w:ind w:left="154"/>
              <w:jc w:val="left"/>
              <w:rPr>
                <w:sz w:val="19"/>
              </w:rPr>
            </w:pPr>
            <w:r>
              <w:rPr>
                <w:sz w:val="19"/>
              </w:rPr>
              <w:t>Part-</w:t>
            </w:r>
            <w:r>
              <w:rPr>
                <w:spacing w:val="-4"/>
                <w:sz w:val="19"/>
              </w:rPr>
              <w:t>Time</w:t>
            </w:r>
          </w:p>
        </w:tc>
        <w:tc>
          <w:tcPr>
            <w:tcW w:w="666" w:type="dxa"/>
            <w:tcBorders>
              <w:bottom w:val="single" w:sz="6" w:space="0" w:color="000000"/>
            </w:tcBorders>
          </w:tcPr>
          <w:p>
            <w:pPr>
              <w:pStyle w:val="TableParagraph"/>
              <w:spacing w:before="26"/>
              <w:ind w:right="86"/>
              <w:rPr>
                <w:sz w:val="19"/>
              </w:rPr>
            </w:pPr>
            <w:r>
              <w:rPr>
                <w:spacing w:val="-5"/>
                <w:sz w:val="19"/>
              </w:rPr>
              <w:t>4%</w:t>
            </w:r>
          </w:p>
        </w:tc>
        <w:tc>
          <w:tcPr>
            <w:tcW w:w="613" w:type="dxa"/>
            <w:tcBorders>
              <w:bottom w:val="single" w:sz="6" w:space="0" w:color="000000"/>
            </w:tcBorders>
          </w:tcPr>
          <w:p>
            <w:pPr>
              <w:pStyle w:val="TableParagraph"/>
              <w:spacing w:before="26"/>
              <w:ind w:right="86"/>
              <w:rPr>
                <w:sz w:val="19"/>
              </w:rPr>
            </w:pPr>
            <w:r>
              <w:rPr>
                <w:spacing w:val="-5"/>
                <w:sz w:val="19"/>
              </w:rPr>
              <w:t>4%</w:t>
            </w:r>
          </w:p>
        </w:tc>
        <w:tc>
          <w:tcPr>
            <w:tcW w:w="613" w:type="dxa"/>
            <w:tcBorders>
              <w:bottom w:val="single" w:sz="6" w:space="0" w:color="000000"/>
            </w:tcBorders>
          </w:tcPr>
          <w:p>
            <w:pPr>
              <w:pStyle w:val="TableParagraph"/>
              <w:spacing w:before="26"/>
              <w:ind w:right="86"/>
              <w:rPr>
                <w:sz w:val="19"/>
              </w:rPr>
            </w:pPr>
            <w:r>
              <w:rPr>
                <w:spacing w:val="-5"/>
                <w:sz w:val="19"/>
              </w:rPr>
              <w:t>2%</w:t>
            </w:r>
          </w:p>
        </w:tc>
        <w:tc>
          <w:tcPr>
            <w:tcW w:w="613" w:type="dxa"/>
            <w:tcBorders>
              <w:bottom w:val="single" w:sz="6" w:space="0" w:color="000000"/>
            </w:tcBorders>
          </w:tcPr>
          <w:p>
            <w:pPr>
              <w:pStyle w:val="TableParagraph"/>
              <w:spacing w:before="26"/>
              <w:ind w:right="87"/>
              <w:rPr>
                <w:sz w:val="19"/>
              </w:rPr>
            </w:pPr>
            <w:r>
              <w:rPr>
                <w:spacing w:val="-5"/>
                <w:sz w:val="19"/>
              </w:rPr>
              <w:t>2%</w:t>
            </w:r>
          </w:p>
        </w:tc>
        <w:tc>
          <w:tcPr>
            <w:tcW w:w="613" w:type="dxa"/>
            <w:tcBorders>
              <w:bottom w:val="single" w:sz="6" w:space="0" w:color="000000"/>
            </w:tcBorders>
          </w:tcPr>
          <w:p>
            <w:pPr>
              <w:pStyle w:val="TableParagraph"/>
              <w:spacing w:before="26"/>
              <w:ind w:right="87"/>
              <w:rPr>
                <w:sz w:val="19"/>
              </w:rPr>
            </w:pPr>
            <w:r>
              <w:rPr>
                <w:spacing w:val="-5"/>
                <w:sz w:val="19"/>
              </w:rPr>
              <w:t>2%</w:t>
            </w:r>
          </w:p>
        </w:tc>
        <w:tc>
          <w:tcPr>
            <w:tcW w:w="613" w:type="dxa"/>
            <w:tcBorders>
              <w:bottom w:val="single" w:sz="6" w:space="0" w:color="000000"/>
            </w:tcBorders>
          </w:tcPr>
          <w:p>
            <w:pPr>
              <w:pStyle w:val="TableParagraph"/>
              <w:spacing w:before="26"/>
              <w:ind w:right="87"/>
              <w:rPr>
                <w:sz w:val="19"/>
              </w:rPr>
            </w:pPr>
            <w:r>
              <w:rPr>
                <w:spacing w:val="-5"/>
                <w:sz w:val="19"/>
              </w:rPr>
              <w:t>2%</w:t>
            </w:r>
          </w:p>
        </w:tc>
        <w:tc>
          <w:tcPr>
            <w:tcW w:w="613" w:type="dxa"/>
            <w:tcBorders>
              <w:bottom w:val="single" w:sz="6" w:space="0" w:color="000000"/>
            </w:tcBorders>
          </w:tcPr>
          <w:p>
            <w:pPr>
              <w:pStyle w:val="TableParagraph"/>
              <w:spacing w:before="26"/>
              <w:ind w:right="87"/>
              <w:rPr>
                <w:sz w:val="19"/>
              </w:rPr>
            </w:pPr>
            <w:r>
              <w:rPr>
                <w:spacing w:val="-5"/>
                <w:sz w:val="19"/>
              </w:rPr>
              <w:t>1%</w:t>
            </w:r>
          </w:p>
        </w:tc>
        <w:tc>
          <w:tcPr>
            <w:tcW w:w="613" w:type="dxa"/>
            <w:tcBorders>
              <w:bottom w:val="single" w:sz="6" w:space="0" w:color="000000"/>
            </w:tcBorders>
          </w:tcPr>
          <w:p>
            <w:pPr>
              <w:pStyle w:val="TableParagraph"/>
              <w:spacing w:before="26"/>
              <w:ind w:right="87"/>
              <w:rPr>
                <w:sz w:val="19"/>
              </w:rPr>
            </w:pPr>
            <w:r>
              <w:rPr>
                <w:spacing w:val="-5"/>
                <w:sz w:val="19"/>
              </w:rPr>
              <w:t>2%</w:t>
            </w:r>
          </w:p>
        </w:tc>
        <w:tc>
          <w:tcPr>
            <w:tcW w:w="613" w:type="dxa"/>
            <w:tcBorders>
              <w:bottom w:val="single" w:sz="6" w:space="0" w:color="000000"/>
            </w:tcBorders>
          </w:tcPr>
          <w:p>
            <w:pPr>
              <w:pStyle w:val="TableParagraph"/>
              <w:spacing w:before="26"/>
              <w:ind w:right="88"/>
              <w:rPr>
                <w:sz w:val="19"/>
              </w:rPr>
            </w:pPr>
            <w:r>
              <w:rPr>
                <w:spacing w:val="-5"/>
                <w:sz w:val="19"/>
              </w:rPr>
              <w:t>2%</w:t>
            </w:r>
          </w:p>
        </w:tc>
        <w:tc>
          <w:tcPr>
            <w:tcW w:w="569" w:type="dxa"/>
            <w:tcBorders>
              <w:bottom w:val="single" w:sz="6" w:space="0" w:color="000000"/>
              <w:right w:val="single" w:sz="6" w:space="0" w:color="000000"/>
            </w:tcBorders>
          </w:tcPr>
          <w:p>
            <w:pPr>
              <w:pStyle w:val="TableParagraph"/>
              <w:spacing w:before="26"/>
              <w:ind w:right="36"/>
              <w:rPr>
                <w:sz w:val="19"/>
              </w:rPr>
            </w:pPr>
            <w:r>
              <w:rPr>
                <w:spacing w:val="-5"/>
                <w:sz w:val="19"/>
              </w:rPr>
              <w:t>2%</w:t>
            </w:r>
          </w:p>
        </w:tc>
        <w:tc>
          <w:tcPr>
            <w:tcW w:w="1779" w:type="dxa"/>
            <w:gridSpan w:val="2"/>
            <w:vMerge/>
            <w:tcBorders>
              <w:top w:val="nil"/>
              <w:left w:val="single" w:sz="6" w:space="0" w:color="000000"/>
              <w:bottom w:val="single" w:sz="6" w:space="0" w:color="000000"/>
            </w:tcBorders>
          </w:tcPr>
          <w:p>
            <w:pPr>
              <w:rPr>
                <w:sz w:val="2"/>
                <w:szCs w:val="2"/>
              </w:rPr>
            </w:pPr>
          </w:p>
        </w:tc>
      </w:tr>
      <w:tr>
        <w:trPr>
          <w:trHeight w:val="234" w:hRule="atLeast"/>
        </w:trPr>
        <w:tc>
          <w:tcPr>
            <w:tcW w:w="2148" w:type="dxa"/>
            <w:tcBorders>
              <w:top w:val="single" w:sz="6" w:space="0" w:color="000000"/>
            </w:tcBorders>
          </w:tcPr>
          <w:p>
            <w:pPr>
              <w:pStyle w:val="TableParagraph"/>
              <w:spacing w:line="215" w:lineRule="exact"/>
              <w:ind w:left="36"/>
              <w:jc w:val="left"/>
              <w:rPr>
                <w:b/>
                <w:i/>
                <w:sz w:val="19"/>
              </w:rPr>
            </w:pPr>
            <w:r>
              <w:rPr>
                <w:b/>
                <w:i/>
                <w:spacing w:val="-2"/>
                <w:sz w:val="19"/>
              </w:rPr>
              <w:t>Gender</w:t>
            </w:r>
          </w:p>
        </w:tc>
        <w:tc>
          <w:tcPr>
            <w:tcW w:w="666"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569" w:type="dxa"/>
            <w:tcBorders>
              <w:top w:val="single" w:sz="6" w:space="0" w:color="000000"/>
              <w:right w:val="single" w:sz="6" w:space="0" w:color="000000"/>
            </w:tcBorders>
          </w:tcPr>
          <w:p>
            <w:pPr>
              <w:pStyle w:val="TableParagraph"/>
              <w:jc w:val="left"/>
              <w:rPr>
                <w:rFonts w:ascii="Times New Roman"/>
                <w:sz w:val="16"/>
              </w:rPr>
            </w:pPr>
          </w:p>
        </w:tc>
        <w:tc>
          <w:tcPr>
            <w:tcW w:w="1779" w:type="dxa"/>
            <w:gridSpan w:val="2"/>
            <w:tcBorders>
              <w:top w:val="single" w:sz="6" w:space="0" w:color="000000"/>
              <w:left w:val="single" w:sz="6" w:space="0" w:color="000000"/>
            </w:tcBorders>
            <w:shd w:val="clear" w:color="auto" w:fill="F2F2F2"/>
          </w:tcPr>
          <w:p>
            <w:pPr>
              <w:pStyle w:val="TableParagraph"/>
              <w:jc w:val="left"/>
              <w:rPr>
                <w:rFonts w:ascii="Times New Roman"/>
                <w:sz w:val="16"/>
              </w:rPr>
            </w:pPr>
          </w:p>
        </w:tc>
      </w:tr>
      <w:tr>
        <w:trPr>
          <w:trHeight w:val="360" w:hRule="atLeast"/>
        </w:trPr>
        <w:tc>
          <w:tcPr>
            <w:tcW w:w="2148" w:type="dxa"/>
          </w:tcPr>
          <w:p>
            <w:pPr>
              <w:pStyle w:val="TableParagraph"/>
              <w:spacing w:before="62"/>
              <w:ind w:left="154"/>
              <w:jc w:val="left"/>
              <w:rPr>
                <w:sz w:val="19"/>
              </w:rPr>
            </w:pPr>
            <w:r>
              <w:rPr>
                <w:spacing w:val="-2"/>
                <w:sz w:val="19"/>
              </w:rPr>
              <w:t>Female</w:t>
            </w:r>
          </w:p>
        </w:tc>
        <w:tc>
          <w:tcPr>
            <w:tcW w:w="666" w:type="dxa"/>
          </w:tcPr>
          <w:p>
            <w:pPr>
              <w:pStyle w:val="TableParagraph"/>
              <w:spacing w:before="62"/>
              <w:ind w:right="87"/>
              <w:rPr>
                <w:sz w:val="19"/>
              </w:rPr>
            </w:pPr>
            <w:r>
              <w:rPr>
                <w:spacing w:val="-5"/>
                <w:sz w:val="19"/>
              </w:rPr>
              <w:t>78%</w:t>
            </w:r>
          </w:p>
        </w:tc>
        <w:tc>
          <w:tcPr>
            <w:tcW w:w="613" w:type="dxa"/>
          </w:tcPr>
          <w:p>
            <w:pPr>
              <w:pStyle w:val="TableParagraph"/>
              <w:spacing w:before="62"/>
              <w:ind w:right="87"/>
              <w:rPr>
                <w:sz w:val="19"/>
              </w:rPr>
            </w:pPr>
            <w:r>
              <w:rPr>
                <w:spacing w:val="-5"/>
                <w:sz w:val="19"/>
              </w:rPr>
              <w:t>79%</w:t>
            </w:r>
          </w:p>
        </w:tc>
        <w:tc>
          <w:tcPr>
            <w:tcW w:w="613" w:type="dxa"/>
          </w:tcPr>
          <w:p>
            <w:pPr>
              <w:pStyle w:val="TableParagraph"/>
              <w:spacing w:before="62"/>
              <w:ind w:right="87"/>
              <w:rPr>
                <w:sz w:val="19"/>
              </w:rPr>
            </w:pPr>
            <w:r>
              <w:rPr>
                <w:spacing w:val="-5"/>
                <w:sz w:val="19"/>
              </w:rPr>
              <w:t>81%</w:t>
            </w:r>
          </w:p>
        </w:tc>
        <w:tc>
          <w:tcPr>
            <w:tcW w:w="613" w:type="dxa"/>
          </w:tcPr>
          <w:p>
            <w:pPr>
              <w:pStyle w:val="TableParagraph"/>
              <w:spacing w:before="62"/>
              <w:ind w:right="87"/>
              <w:rPr>
                <w:sz w:val="19"/>
              </w:rPr>
            </w:pPr>
            <w:r>
              <w:rPr>
                <w:spacing w:val="-5"/>
                <w:sz w:val="19"/>
              </w:rPr>
              <w:t>84%</w:t>
            </w:r>
          </w:p>
        </w:tc>
        <w:tc>
          <w:tcPr>
            <w:tcW w:w="613" w:type="dxa"/>
          </w:tcPr>
          <w:p>
            <w:pPr>
              <w:pStyle w:val="TableParagraph"/>
              <w:spacing w:before="62"/>
              <w:ind w:right="87"/>
              <w:rPr>
                <w:sz w:val="19"/>
              </w:rPr>
            </w:pPr>
            <w:r>
              <w:rPr>
                <w:spacing w:val="-5"/>
                <w:sz w:val="19"/>
              </w:rPr>
              <w:t>82%</w:t>
            </w:r>
          </w:p>
        </w:tc>
        <w:tc>
          <w:tcPr>
            <w:tcW w:w="613" w:type="dxa"/>
          </w:tcPr>
          <w:p>
            <w:pPr>
              <w:pStyle w:val="TableParagraph"/>
              <w:spacing w:before="62"/>
              <w:ind w:right="88"/>
              <w:rPr>
                <w:sz w:val="19"/>
              </w:rPr>
            </w:pPr>
            <w:r>
              <w:rPr>
                <w:spacing w:val="-5"/>
                <w:sz w:val="19"/>
              </w:rPr>
              <w:t>80%</w:t>
            </w:r>
          </w:p>
        </w:tc>
        <w:tc>
          <w:tcPr>
            <w:tcW w:w="613" w:type="dxa"/>
          </w:tcPr>
          <w:p>
            <w:pPr>
              <w:pStyle w:val="TableParagraph"/>
              <w:spacing w:before="62"/>
              <w:ind w:right="88"/>
              <w:rPr>
                <w:sz w:val="19"/>
              </w:rPr>
            </w:pPr>
            <w:r>
              <w:rPr>
                <w:spacing w:val="-5"/>
                <w:sz w:val="19"/>
              </w:rPr>
              <w:t>78%</w:t>
            </w:r>
          </w:p>
        </w:tc>
        <w:tc>
          <w:tcPr>
            <w:tcW w:w="613" w:type="dxa"/>
          </w:tcPr>
          <w:p>
            <w:pPr>
              <w:pStyle w:val="TableParagraph"/>
              <w:spacing w:before="62"/>
              <w:ind w:right="88"/>
              <w:rPr>
                <w:sz w:val="19"/>
              </w:rPr>
            </w:pPr>
            <w:r>
              <w:rPr>
                <w:spacing w:val="-5"/>
                <w:sz w:val="19"/>
              </w:rPr>
              <w:t>77%</w:t>
            </w:r>
          </w:p>
        </w:tc>
        <w:tc>
          <w:tcPr>
            <w:tcW w:w="613" w:type="dxa"/>
          </w:tcPr>
          <w:p>
            <w:pPr>
              <w:pStyle w:val="TableParagraph"/>
              <w:spacing w:before="62"/>
              <w:ind w:right="88"/>
              <w:rPr>
                <w:sz w:val="19"/>
              </w:rPr>
            </w:pPr>
            <w:r>
              <w:rPr>
                <w:spacing w:val="-5"/>
                <w:sz w:val="19"/>
              </w:rPr>
              <w:t>82%</w:t>
            </w:r>
          </w:p>
        </w:tc>
        <w:tc>
          <w:tcPr>
            <w:tcW w:w="569" w:type="dxa"/>
            <w:tcBorders>
              <w:right w:val="single" w:sz="6" w:space="0" w:color="000000"/>
            </w:tcBorders>
          </w:tcPr>
          <w:p>
            <w:pPr>
              <w:pStyle w:val="TableParagraph"/>
              <w:spacing w:before="62"/>
              <w:ind w:right="37"/>
              <w:rPr>
                <w:sz w:val="19"/>
              </w:rPr>
            </w:pPr>
            <w:r>
              <w:rPr>
                <w:spacing w:val="-5"/>
                <w:sz w:val="19"/>
              </w:rPr>
              <w:t>84%</w:t>
            </w:r>
          </w:p>
        </w:tc>
        <w:tc>
          <w:tcPr>
            <w:tcW w:w="1779" w:type="dxa"/>
            <w:gridSpan w:val="2"/>
            <w:vMerge w:val="restart"/>
            <w:tcBorders>
              <w:left w:val="single" w:sz="6" w:space="0" w:color="000000"/>
              <w:bottom w:val="single" w:sz="6" w:space="0" w:color="000000"/>
            </w:tcBorders>
          </w:tcPr>
          <w:p>
            <w:pPr>
              <w:pStyle w:val="TableParagraph"/>
              <w:ind w:left="-14" w:right="-58"/>
              <w:jc w:val="left"/>
              <w:rPr>
                <w:sz w:val="20"/>
              </w:rPr>
            </w:pPr>
            <w:r>
              <w:rPr>
                <w:sz w:val="20"/>
              </w:rPr>
              <mc:AlternateContent>
                <mc:Choice Requires="wps">
                  <w:drawing>
                    <wp:inline distT="0" distB="0" distL="0" distR="0">
                      <wp:extent cx="1134745" cy="431165"/>
                      <wp:effectExtent l="0" t="0" r="0" b="6984"/>
                      <wp:docPr id="169" name="Group 169"/>
                      <wp:cNvGraphicFramePr>
                        <a:graphicFrameLocks/>
                      </wp:cNvGraphicFramePr>
                      <a:graphic>
                        <a:graphicData uri="http://schemas.microsoft.com/office/word/2010/wordprocessingGroup">
                          <wpg:wgp>
                            <wpg:cNvPr id="169" name="Group 169"/>
                            <wpg:cNvGrpSpPr/>
                            <wpg:grpSpPr>
                              <a:xfrm>
                                <a:off x="0" y="0"/>
                                <a:ext cx="1134745" cy="431165"/>
                                <a:chExt cx="1134745" cy="431165"/>
                              </a:xfrm>
                            </wpg:grpSpPr>
                            <pic:pic>
                              <pic:nvPicPr>
                                <pic:cNvPr id="170" name="Image 170"/>
                                <pic:cNvPicPr/>
                              </pic:nvPicPr>
                              <pic:blipFill>
                                <a:blip r:embed="rId60" cstate="print"/>
                                <a:stretch>
                                  <a:fillRect/>
                                </a:stretch>
                              </pic:blipFill>
                              <pic:spPr>
                                <a:xfrm>
                                  <a:off x="0" y="0"/>
                                  <a:ext cx="1134442" cy="223591"/>
                                </a:xfrm>
                                <a:prstGeom prst="rect">
                                  <a:avLst/>
                                </a:prstGeom>
                              </pic:spPr>
                            </pic:pic>
                            <pic:pic>
                              <pic:nvPicPr>
                                <pic:cNvPr id="171" name="Image 171"/>
                                <pic:cNvPicPr/>
                              </pic:nvPicPr>
                              <pic:blipFill>
                                <a:blip r:embed="rId61" cstate="print"/>
                                <a:stretch>
                                  <a:fillRect/>
                                </a:stretch>
                              </pic:blipFill>
                              <pic:spPr>
                                <a:xfrm>
                                  <a:off x="0" y="215309"/>
                                  <a:ext cx="1134442" cy="215309"/>
                                </a:xfrm>
                                <a:prstGeom prst="rect">
                                  <a:avLst/>
                                </a:prstGeom>
                              </pic:spPr>
                            </pic:pic>
                          </wpg:wgp>
                        </a:graphicData>
                      </a:graphic>
                    </wp:inline>
                  </w:drawing>
                </mc:Choice>
                <mc:Fallback>
                  <w:pict>
                    <v:group style="width:89.35pt;height:33.950pt;mso-position-horizontal-relative:char;mso-position-vertical-relative:line" id="docshapegroup123" coordorigin="0,0" coordsize="1787,679">
                      <v:shape style="position:absolute;left:0;top:0;width:1787;height:353" type="#_x0000_t75" id="docshape124" stroked="false">
                        <v:imagedata r:id="rId60" o:title=""/>
                      </v:shape>
                      <v:shape style="position:absolute;left:0;top:339;width:1787;height:340" type="#_x0000_t75" id="docshape125" stroked="false">
                        <v:imagedata r:id="rId61" o:title=""/>
                      </v:shape>
                    </v:group>
                  </w:pict>
                </mc:Fallback>
              </mc:AlternateContent>
            </w:r>
            <w:r>
              <w:rPr>
                <w:sz w:val="20"/>
              </w:rPr>
            </w:r>
          </w:p>
        </w:tc>
      </w:tr>
      <w:tr>
        <w:trPr>
          <w:trHeight w:val="301" w:hRule="atLeast"/>
        </w:trPr>
        <w:tc>
          <w:tcPr>
            <w:tcW w:w="2148" w:type="dxa"/>
            <w:tcBorders>
              <w:bottom w:val="single" w:sz="6" w:space="0" w:color="000000"/>
            </w:tcBorders>
          </w:tcPr>
          <w:p>
            <w:pPr>
              <w:pStyle w:val="TableParagraph"/>
              <w:spacing w:before="26"/>
              <w:ind w:left="153"/>
              <w:jc w:val="left"/>
              <w:rPr>
                <w:sz w:val="19"/>
              </w:rPr>
            </w:pPr>
            <w:r>
              <w:rPr>
                <w:spacing w:val="-4"/>
                <w:sz w:val="19"/>
              </w:rPr>
              <w:t>Male</w:t>
            </w:r>
          </w:p>
        </w:tc>
        <w:tc>
          <w:tcPr>
            <w:tcW w:w="666" w:type="dxa"/>
            <w:tcBorders>
              <w:bottom w:val="single" w:sz="6" w:space="0" w:color="000000"/>
            </w:tcBorders>
          </w:tcPr>
          <w:p>
            <w:pPr>
              <w:pStyle w:val="TableParagraph"/>
              <w:spacing w:before="26"/>
              <w:ind w:right="87"/>
              <w:rPr>
                <w:sz w:val="19"/>
              </w:rPr>
            </w:pPr>
            <w:r>
              <w:rPr>
                <w:spacing w:val="-5"/>
                <w:sz w:val="19"/>
              </w:rPr>
              <w:t>22%</w:t>
            </w:r>
          </w:p>
        </w:tc>
        <w:tc>
          <w:tcPr>
            <w:tcW w:w="613" w:type="dxa"/>
            <w:tcBorders>
              <w:bottom w:val="single" w:sz="6" w:space="0" w:color="000000"/>
            </w:tcBorders>
          </w:tcPr>
          <w:p>
            <w:pPr>
              <w:pStyle w:val="TableParagraph"/>
              <w:spacing w:before="26"/>
              <w:ind w:right="87"/>
              <w:rPr>
                <w:sz w:val="19"/>
              </w:rPr>
            </w:pPr>
            <w:r>
              <w:rPr>
                <w:spacing w:val="-5"/>
                <w:sz w:val="19"/>
              </w:rPr>
              <w:t>21%</w:t>
            </w:r>
          </w:p>
        </w:tc>
        <w:tc>
          <w:tcPr>
            <w:tcW w:w="613" w:type="dxa"/>
            <w:tcBorders>
              <w:bottom w:val="single" w:sz="6" w:space="0" w:color="000000"/>
            </w:tcBorders>
          </w:tcPr>
          <w:p>
            <w:pPr>
              <w:pStyle w:val="TableParagraph"/>
              <w:spacing w:before="26"/>
              <w:ind w:right="88"/>
              <w:rPr>
                <w:sz w:val="19"/>
              </w:rPr>
            </w:pPr>
            <w:r>
              <w:rPr>
                <w:spacing w:val="-5"/>
                <w:sz w:val="19"/>
              </w:rPr>
              <w:t>19%</w:t>
            </w:r>
          </w:p>
        </w:tc>
        <w:tc>
          <w:tcPr>
            <w:tcW w:w="613" w:type="dxa"/>
            <w:tcBorders>
              <w:bottom w:val="single" w:sz="6" w:space="0" w:color="000000"/>
            </w:tcBorders>
          </w:tcPr>
          <w:p>
            <w:pPr>
              <w:pStyle w:val="TableParagraph"/>
              <w:spacing w:before="26"/>
              <w:ind w:right="88"/>
              <w:rPr>
                <w:sz w:val="19"/>
              </w:rPr>
            </w:pPr>
            <w:r>
              <w:rPr>
                <w:spacing w:val="-5"/>
                <w:sz w:val="19"/>
              </w:rPr>
              <w:t>16%</w:t>
            </w:r>
          </w:p>
        </w:tc>
        <w:tc>
          <w:tcPr>
            <w:tcW w:w="613" w:type="dxa"/>
            <w:tcBorders>
              <w:bottom w:val="single" w:sz="6" w:space="0" w:color="000000"/>
            </w:tcBorders>
          </w:tcPr>
          <w:p>
            <w:pPr>
              <w:pStyle w:val="TableParagraph"/>
              <w:spacing w:before="26"/>
              <w:ind w:right="88"/>
              <w:rPr>
                <w:sz w:val="19"/>
              </w:rPr>
            </w:pPr>
            <w:r>
              <w:rPr>
                <w:spacing w:val="-5"/>
                <w:sz w:val="19"/>
              </w:rPr>
              <w:t>18%</w:t>
            </w:r>
          </w:p>
        </w:tc>
        <w:tc>
          <w:tcPr>
            <w:tcW w:w="613" w:type="dxa"/>
            <w:tcBorders>
              <w:bottom w:val="single" w:sz="6" w:space="0" w:color="000000"/>
            </w:tcBorders>
          </w:tcPr>
          <w:p>
            <w:pPr>
              <w:pStyle w:val="TableParagraph"/>
              <w:spacing w:before="26"/>
              <w:ind w:right="88"/>
              <w:rPr>
                <w:sz w:val="19"/>
              </w:rPr>
            </w:pPr>
            <w:r>
              <w:rPr>
                <w:spacing w:val="-5"/>
                <w:sz w:val="19"/>
              </w:rPr>
              <w:t>20%</w:t>
            </w:r>
          </w:p>
        </w:tc>
        <w:tc>
          <w:tcPr>
            <w:tcW w:w="613" w:type="dxa"/>
            <w:tcBorders>
              <w:bottom w:val="single" w:sz="6" w:space="0" w:color="000000"/>
            </w:tcBorders>
          </w:tcPr>
          <w:p>
            <w:pPr>
              <w:pStyle w:val="TableParagraph"/>
              <w:spacing w:before="26"/>
              <w:ind w:right="88"/>
              <w:rPr>
                <w:sz w:val="19"/>
              </w:rPr>
            </w:pPr>
            <w:r>
              <w:rPr>
                <w:spacing w:val="-5"/>
                <w:sz w:val="19"/>
              </w:rPr>
              <w:t>22%</w:t>
            </w:r>
          </w:p>
        </w:tc>
        <w:tc>
          <w:tcPr>
            <w:tcW w:w="613" w:type="dxa"/>
            <w:tcBorders>
              <w:bottom w:val="single" w:sz="6" w:space="0" w:color="000000"/>
            </w:tcBorders>
          </w:tcPr>
          <w:p>
            <w:pPr>
              <w:pStyle w:val="TableParagraph"/>
              <w:spacing w:before="26"/>
              <w:ind w:right="89"/>
              <w:rPr>
                <w:sz w:val="19"/>
              </w:rPr>
            </w:pPr>
            <w:r>
              <w:rPr>
                <w:spacing w:val="-5"/>
                <w:sz w:val="19"/>
              </w:rPr>
              <w:t>23%</w:t>
            </w:r>
          </w:p>
        </w:tc>
        <w:tc>
          <w:tcPr>
            <w:tcW w:w="613" w:type="dxa"/>
            <w:tcBorders>
              <w:bottom w:val="single" w:sz="6" w:space="0" w:color="000000"/>
            </w:tcBorders>
          </w:tcPr>
          <w:p>
            <w:pPr>
              <w:pStyle w:val="TableParagraph"/>
              <w:spacing w:before="26"/>
              <w:ind w:right="89"/>
              <w:rPr>
                <w:sz w:val="19"/>
              </w:rPr>
            </w:pPr>
            <w:r>
              <w:rPr>
                <w:spacing w:val="-5"/>
                <w:sz w:val="19"/>
              </w:rPr>
              <w:t>18%</w:t>
            </w:r>
          </w:p>
        </w:tc>
        <w:tc>
          <w:tcPr>
            <w:tcW w:w="569" w:type="dxa"/>
            <w:tcBorders>
              <w:bottom w:val="single" w:sz="6" w:space="0" w:color="000000"/>
              <w:right w:val="single" w:sz="6" w:space="0" w:color="000000"/>
            </w:tcBorders>
          </w:tcPr>
          <w:p>
            <w:pPr>
              <w:pStyle w:val="TableParagraph"/>
              <w:spacing w:before="26"/>
              <w:ind w:right="37"/>
              <w:rPr>
                <w:sz w:val="19"/>
              </w:rPr>
            </w:pPr>
            <w:r>
              <w:rPr>
                <w:spacing w:val="-5"/>
                <w:sz w:val="19"/>
              </w:rPr>
              <w:t>16%</w:t>
            </w:r>
          </w:p>
        </w:tc>
        <w:tc>
          <w:tcPr>
            <w:tcW w:w="1779" w:type="dxa"/>
            <w:gridSpan w:val="2"/>
            <w:vMerge/>
            <w:tcBorders>
              <w:top w:val="nil"/>
              <w:left w:val="single" w:sz="6" w:space="0" w:color="000000"/>
              <w:bottom w:val="single" w:sz="6" w:space="0" w:color="000000"/>
            </w:tcBorders>
          </w:tcPr>
          <w:p>
            <w:pPr>
              <w:rPr>
                <w:sz w:val="2"/>
                <w:szCs w:val="2"/>
              </w:rPr>
            </w:pPr>
          </w:p>
        </w:tc>
      </w:tr>
      <w:tr>
        <w:trPr>
          <w:trHeight w:val="234" w:hRule="atLeast"/>
        </w:trPr>
        <w:tc>
          <w:tcPr>
            <w:tcW w:w="2148" w:type="dxa"/>
            <w:tcBorders>
              <w:top w:val="single" w:sz="6" w:space="0" w:color="000000"/>
            </w:tcBorders>
          </w:tcPr>
          <w:p>
            <w:pPr>
              <w:pStyle w:val="TableParagraph"/>
              <w:spacing w:line="215" w:lineRule="exact"/>
              <w:ind w:left="35"/>
              <w:jc w:val="left"/>
              <w:rPr>
                <w:b/>
                <w:i/>
                <w:sz w:val="19"/>
              </w:rPr>
            </w:pPr>
            <w:r>
              <w:rPr>
                <w:b/>
                <w:i/>
                <w:spacing w:val="-2"/>
                <w:sz w:val="19"/>
              </w:rPr>
              <w:t>Residency</w:t>
            </w:r>
          </w:p>
        </w:tc>
        <w:tc>
          <w:tcPr>
            <w:tcW w:w="666"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613" w:type="dxa"/>
            <w:tcBorders>
              <w:top w:val="single" w:sz="6" w:space="0" w:color="000000"/>
            </w:tcBorders>
          </w:tcPr>
          <w:p>
            <w:pPr>
              <w:pStyle w:val="TableParagraph"/>
              <w:jc w:val="left"/>
              <w:rPr>
                <w:rFonts w:ascii="Times New Roman"/>
                <w:sz w:val="16"/>
              </w:rPr>
            </w:pPr>
          </w:p>
        </w:tc>
        <w:tc>
          <w:tcPr>
            <w:tcW w:w="569" w:type="dxa"/>
            <w:tcBorders>
              <w:top w:val="single" w:sz="6" w:space="0" w:color="000000"/>
              <w:right w:val="single" w:sz="6" w:space="0" w:color="000000"/>
            </w:tcBorders>
          </w:tcPr>
          <w:p>
            <w:pPr>
              <w:pStyle w:val="TableParagraph"/>
              <w:jc w:val="left"/>
              <w:rPr>
                <w:rFonts w:ascii="Times New Roman"/>
                <w:sz w:val="16"/>
              </w:rPr>
            </w:pPr>
          </w:p>
        </w:tc>
        <w:tc>
          <w:tcPr>
            <w:tcW w:w="1779" w:type="dxa"/>
            <w:gridSpan w:val="2"/>
            <w:tcBorders>
              <w:top w:val="single" w:sz="6" w:space="0" w:color="000000"/>
              <w:left w:val="single" w:sz="6" w:space="0" w:color="000000"/>
            </w:tcBorders>
            <w:shd w:val="clear" w:color="auto" w:fill="F2F2F2"/>
          </w:tcPr>
          <w:p>
            <w:pPr>
              <w:pStyle w:val="TableParagraph"/>
              <w:jc w:val="left"/>
              <w:rPr>
                <w:rFonts w:ascii="Times New Roman"/>
                <w:sz w:val="16"/>
              </w:rPr>
            </w:pPr>
          </w:p>
        </w:tc>
      </w:tr>
      <w:tr>
        <w:trPr>
          <w:trHeight w:val="360" w:hRule="atLeast"/>
        </w:trPr>
        <w:tc>
          <w:tcPr>
            <w:tcW w:w="2148" w:type="dxa"/>
          </w:tcPr>
          <w:p>
            <w:pPr>
              <w:pStyle w:val="TableParagraph"/>
              <w:spacing w:before="62"/>
              <w:ind w:left="152"/>
              <w:jc w:val="left"/>
              <w:rPr>
                <w:sz w:val="19"/>
              </w:rPr>
            </w:pPr>
            <w:r>
              <w:rPr>
                <w:spacing w:val="-2"/>
                <w:sz w:val="19"/>
              </w:rPr>
              <w:t>Resident</w:t>
            </w:r>
          </w:p>
        </w:tc>
        <w:tc>
          <w:tcPr>
            <w:tcW w:w="666" w:type="dxa"/>
          </w:tcPr>
          <w:p>
            <w:pPr>
              <w:pStyle w:val="TableParagraph"/>
              <w:spacing w:before="62"/>
              <w:ind w:right="88"/>
              <w:rPr>
                <w:sz w:val="19"/>
              </w:rPr>
            </w:pPr>
            <w:r>
              <w:rPr>
                <w:spacing w:val="-5"/>
                <w:sz w:val="19"/>
              </w:rPr>
              <w:t>77%</w:t>
            </w:r>
          </w:p>
        </w:tc>
        <w:tc>
          <w:tcPr>
            <w:tcW w:w="613" w:type="dxa"/>
          </w:tcPr>
          <w:p>
            <w:pPr>
              <w:pStyle w:val="TableParagraph"/>
              <w:spacing w:before="62"/>
              <w:ind w:right="88"/>
              <w:rPr>
                <w:sz w:val="19"/>
              </w:rPr>
            </w:pPr>
            <w:r>
              <w:rPr>
                <w:spacing w:val="-5"/>
                <w:sz w:val="19"/>
              </w:rPr>
              <w:t>77%</w:t>
            </w:r>
          </w:p>
        </w:tc>
        <w:tc>
          <w:tcPr>
            <w:tcW w:w="613" w:type="dxa"/>
          </w:tcPr>
          <w:p>
            <w:pPr>
              <w:pStyle w:val="TableParagraph"/>
              <w:spacing w:before="62"/>
              <w:ind w:right="88"/>
              <w:rPr>
                <w:sz w:val="19"/>
              </w:rPr>
            </w:pPr>
            <w:r>
              <w:rPr>
                <w:spacing w:val="-5"/>
                <w:sz w:val="19"/>
              </w:rPr>
              <w:t>75%</w:t>
            </w:r>
          </w:p>
        </w:tc>
        <w:tc>
          <w:tcPr>
            <w:tcW w:w="613" w:type="dxa"/>
          </w:tcPr>
          <w:p>
            <w:pPr>
              <w:pStyle w:val="TableParagraph"/>
              <w:spacing w:before="62"/>
              <w:ind w:right="88"/>
              <w:rPr>
                <w:sz w:val="19"/>
              </w:rPr>
            </w:pPr>
            <w:r>
              <w:rPr>
                <w:spacing w:val="-5"/>
                <w:sz w:val="19"/>
              </w:rPr>
              <w:t>75%</w:t>
            </w:r>
          </w:p>
        </w:tc>
        <w:tc>
          <w:tcPr>
            <w:tcW w:w="613" w:type="dxa"/>
          </w:tcPr>
          <w:p>
            <w:pPr>
              <w:pStyle w:val="TableParagraph"/>
              <w:spacing w:before="62"/>
              <w:ind w:right="89"/>
              <w:rPr>
                <w:sz w:val="19"/>
              </w:rPr>
            </w:pPr>
            <w:r>
              <w:rPr>
                <w:spacing w:val="-5"/>
                <w:sz w:val="19"/>
              </w:rPr>
              <w:t>73%</w:t>
            </w:r>
          </w:p>
        </w:tc>
        <w:tc>
          <w:tcPr>
            <w:tcW w:w="613" w:type="dxa"/>
          </w:tcPr>
          <w:p>
            <w:pPr>
              <w:pStyle w:val="TableParagraph"/>
              <w:spacing w:before="62"/>
              <w:ind w:right="89"/>
              <w:rPr>
                <w:sz w:val="19"/>
              </w:rPr>
            </w:pPr>
            <w:r>
              <w:rPr>
                <w:spacing w:val="-5"/>
                <w:sz w:val="19"/>
              </w:rPr>
              <w:t>76%</w:t>
            </w:r>
          </w:p>
        </w:tc>
        <w:tc>
          <w:tcPr>
            <w:tcW w:w="613" w:type="dxa"/>
          </w:tcPr>
          <w:p>
            <w:pPr>
              <w:pStyle w:val="TableParagraph"/>
              <w:spacing w:before="62"/>
              <w:ind w:right="89"/>
              <w:rPr>
                <w:sz w:val="19"/>
              </w:rPr>
            </w:pPr>
            <w:r>
              <w:rPr>
                <w:spacing w:val="-5"/>
                <w:sz w:val="19"/>
              </w:rPr>
              <w:t>77%</w:t>
            </w:r>
          </w:p>
        </w:tc>
        <w:tc>
          <w:tcPr>
            <w:tcW w:w="613" w:type="dxa"/>
          </w:tcPr>
          <w:p>
            <w:pPr>
              <w:pStyle w:val="TableParagraph"/>
              <w:spacing w:before="62"/>
              <w:ind w:right="89"/>
              <w:rPr>
                <w:sz w:val="19"/>
              </w:rPr>
            </w:pPr>
            <w:r>
              <w:rPr>
                <w:spacing w:val="-5"/>
                <w:sz w:val="19"/>
              </w:rPr>
              <w:t>79%</w:t>
            </w:r>
          </w:p>
        </w:tc>
        <w:tc>
          <w:tcPr>
            <w:tcW w:w="613" w:type="dxa"/>
          </w:tcPr>
          <w:p>
            <w:pPr>
              <w:pStyle w:val="TableParagraph"/>
              <w:spacing w:before="62"/>
              <w:ind w:right="89"/>
              <w:rPr>
                <w:sz w:val="19"/>
              </w:rPr>
            </w:pPr>
            <w:r>
              <w:rPr>
                <w:spacing w:val="-5"/>
                <w:sz w:val="19"/>
              </w:rPr>
              <w:t>76%</w:t>
            </w:r>
          </w:p>
        </w:tc>
        <w:tc>
          <w:tcPr>
            <w:tcW w:w="569" w:type="dxa"/>
            <w:tcBorders>
              <w:right w:val="single" w:sz="6" w:space="0" w:color="000000"/>
            </w:tcBorders>
          </w:tcPr>
          <w:p>
            <w:pPr>
              <w:pStyle w:val="TableParagraph"/>
              <w:spacing w:before="62"/>
              <w:ind w:right="38"/>
              <w:rPr>
                <w:sz w:val="19"/>
              </w:rPr>
            </w:pPr>
            <w:r>
              <w:rPr>
                <w:spacing w:val="-5"/>
                <w:sz w:val="19"/>
              </w:rPr>
              <w:t>74%</w:t>
            </w:r>
          </w:p>
        </w:tc>
        <w:tc>
          <w:tcPr>
            <w:tcW w:w="1779" w:type="dxa"/>
            <w:gridSpan w:val="2"/>
            <w:vMerge w:val="restart"/>
            <w:tcBorders>
              <w:left w:val="single" w:sz="6" w:space="0" w:color="000000"/>
              <w:bottom w:val="single" w:sz="6" w:space="0" w:color="000000"/>
            </w:tcBorders>
          </w:tcPr>
          <w:p>
            <w:pPr>
              <w:pStyle w:val="TableParagraph"/>
              <w:ind w:left="-14" w:right="-58"/>
              <w:jc w:val="left"/>
              <w:rPr>
                <w:sz w:val="20"/>
              </w:rPr>
            </w:pPr>
            <w:r>
              <w:rPr>
                <w:sz w:val="20"/>
              </w:rPr>
              <mc:AlternateContent>
                <mc:Choice Requires="wps">
                  <w:drawing>
                    <wp:inline distT="0" distB="0" distL="0" distR="0">
                      <wp:extent cx="1134745" cy="431165"/>
                      <wp:effectExtent l="0" t="0" r="0" b="6984"/>
                      <wp:docPr id="172" name="Group 172"/>
                      <wp:cNvGraphicFramePr>
                        <a:graphicFrameLocks/>
                      </wp:cNvGraphicFramePr>
                      <a:graphic>
                        <a:graphicData uri="http://schemas.microsoft.com/office/word/2010/wordprocessingGroup">
                          <wpg:wgp>
                            <wpg:cNvPr id="172" name="Group 172"/>
                            <wpg:cNvGrpSpPr/>
                            <wpg:grpSpPr>
                              <a:xfrm>
                                <a:off x="0" y="0"/>
                                <a:ext cx="1134745" cy="431165"/>
                                <a:chExt cx="1134745" cy="431165"/>
                              </a:xfrm>
                            </wpg:grpSpPr>
                            <pic:pic>
                              <pic:nvPicPr>
                                <pic:cNvPr id="173" name="Image 173"/>
                                <pic:cNvPicPr/>
                              </pic:nvPicPr>
                              <pic:blipFill>
                                <a:blip r:embed="rId62" cstate="print"/>
                                <a:stretch>
                                  <a:fillRect/>
                                </a:stretch>
                              </pic:blipFill>
                              <pic:spPr>
                                <a:xfrm>
                                  <a:off x="0" y="0"/>
                                  <a:ext cx="1134442" cy="223591"/>
                                </a:xfrm>
                                <a:prstGeom prst="rect">
                                  <a:avLst/>
                                </a:prstGeom>
                              </pic:spPr>
                            </pic:pic>
                            <pic:pic>
                              <pic:nvPicPr>
                                <pic:cNvPr id="174" name="Image 174"/>
                                <pic:cNvPicPr/>
                              </pic:nvPicPr>
                              <pic:blipFill>
                                <a:blip r:embed="rId63" cstate="print"/>
                                <a:stretch>
                                  <a:fillRect/>
                                </a:stretch>
                              </pic:blipFill>
                              <pic:spPr>
                                <a:xfrm>
                                  <a:off x="0" y="215309"/>
                                  <a:ext cx="1134442" cy="215309"/>
                                </a:xfrm>
                                <a:prstGeom prst="rect">
                                  <a:avLst/>
                                </a:prstGeom>
                              </pic:spPr>
                            </pic:pic>
                          </wpg:wgp>
                        </a:graphicData>
                      </a:graphic>
                    </wp:inline>
                  </w:drawing>
                </mc:Choice>
                <mc:Fallback>
                  <w:pict>
                    <v:group style="width:89.35pt;height:33.950pt;mso-position-horizontal-relative:char;mso-position-vertical-relative:line" id="docshapegroup126" coordorigin="0,0" coordsize="1787,679">
                      <v:shape style="position:absolute;left:0;top:0;width:1787;height:353" type="#_x0000_t75" id="docshape127" stroked="false">
                        <v:imagedata r:id="rId62" o:title=""/>
                      </v:shape>
                      <v:shape style="position:absolute;left:0;top:339;width:1787;height:340" type="#_x0000_t75" id="docshape128" stroked="false">
                        <v:imagedata r:id="rId63" o:title=""/>
                      </v:shape>
                    </v:group>
                  </w:pict>
                </mc:Fallback>
              </mc:AlternateContent>
            </w:r>
            <w:r>
              <w:rPr>
                <w:sz w:val="20"/>
              </w:rPr>
            </w:r>
          </w:p>
        </w:tc>
      </w:tr>
      <w:tr>
        <w:trPr>
          <w:trHeight w:val="301" w:hRule="atLeast"/>
        </w:trPr>
        <w:tc>
          <w:tcPr>
            <w:tcW w:w="2148" w:type="dxa"/>
            <w:tcBorders>
              <w:bottom w:val="single" w:sz="6" w:space="0" w:color="000000"/>
            </w:tcBorders>
          </w:tcPr>
          <w:p>
            <w:pPr>
              <w:pStyle w:val="TableParagraph"/>
              <w:spacing w:before="26"/>
              <w:ind w:left="152"/>
              <w:jc w:val="left"/>
              <w:rPr>
                <w:sz w:val="19"/>
              </w:rPr>
            </w:pPr>
            <w:r>
              <w:rPr>
                <w:spacing w:val="-2"/>
                <w:sz w:val="19"/>
              </w:rPr>
              <w:t>Nonresident</w:t>
            </w:r>
          </w:p>
        </w:tc>
        <w:tc>
          <w:tcPr>
            <w:tcW w:w="666" w:type="dxa"/>
            <w:tcBorders>
              <w:bottom w:val="single" w:sz="6" w:space="0" w:color="000000"/>
            </w:tcBorders>
          </w:tcPr>
          <w:p>
            <w:pPr>
              <w:pStyle w:val="TableParagraph"/>
              <w:spacing w:before="26"/>
              <w:ind w:right="88"/>
              <w:rPr>
                <w:sz w:val="19"/>
              </w:rPr>
            </w:pPr>
            <w:r>
              <w:rPr>
                <w:spacing w:val="-5"/>
                <w:sz w:val="19"/>
              </w:rPr>
              <w:t>23%</w:t>
            </w:r>
          </w:p>
        </w:tc>
        <w:tc>
          <w:tcPr>
            <w:tcW w:w="613" w:type="dxa"/>
            <w:tcBorders>
              <w:bottom w:val="single" w:sz="6" w:space="0" w:color="000000"/>
            </w:tcBorders>
          </w:tcPr>
          <w:p>
            <w:pPr>
              <w:pStyle w:val="TableParagraph"/>
              <w:spacing w:before="26"/>
              <w:ind w:right="89"/>
              <w:rPr>
                <w:sz w:val="19"/>
              </w:rPr>
            </w:pPr>
            <w:r>
              <w:rPr>
                <w:spacing w:val="-5"/>
                <w:sz w:val="19"/>
              </w:rPr>
              <w:t>23%</w:t>
            </w:r>
          </w:p>
        </w:tc>
        <w:tc>
          <w:tcPr>
            <w:tcW w:w="613" w:type="dxa"/>
            <w:tcBorders>
              <w:bottom w:val="single" w:sz="6" w:space="0" w:color="000000"/>
            </w:tcBorders>
          </w:tcPr>
          <w:p>
            <w:pPr>
              <w:pStyle w:val="TableParagraph"/>
              <w:spacing w:before="26"/>
              <w:ind w:right="89"/>
              <w:rPr>
                <w:sz w:val="19"/>
              </w:rPr>
            </w:pPr>
            <w:r>
              <w:rPr>
                <w:spacing w:val="-5"/>
                <w:sz w:val="19"/>
              </w:rPr>
              <w:t>25%</w:t>
            </w:r>
          </w:p>
        </w:tc>
        <w:tc>
          <w:tcPr>
            <w:tcW w:w="613" w:type="dxa"/>
            <w:tcBorders>
              <w:bottom w:val="single" w:sz="6" w:space="0" w:color="000000"/>
            </w:tcBorders>
          </w:tcPr>
          <w:p>
            <w:pPr>
              <w:pStyle w:val="TableParagraph"/>
              <w:spacing w:before="26"/>
              <w:ind w:right="89"/>
              <w:rPr>
                <w:sz w:val="19"/>
              </w:rPr>
            </w:pPr>
            <w:r>
              <w:rPr>
                <w:spacing w:val="-5"/>
                <w:sz w:val="19"/>
              </w:rPr>
              <w:t>26%</w:t>
            </w:r>
          </w:p>
        </w:tc>
        <w:tc>
          <w:tcPr>
            <w:tcW w:w="613" w:type="dxa"/>
            <w:tcBorders>
              <w:bottom w:val="single" w:sz="6" w:space="0" w:color="000000"/>
            </w:tcBorders>
          </w:tcPr>
          <w:p>
            <w:pPr>
              <w:pStyle w:val="TableParagraph"/>
              <w:spacing w:before="26"/>
              <w:ind w:right="89"/>
              <w:rPr>
                <w:sz w:val="19"/>
              </w:rPr>
            </w:pPr>
            <w:r>
              <w:rPr>
                <w:spacing w:val="-5"/>
                <w:sz w:val="19"/>
              </w:rPr>
              <w:t>27%</w:t>
            </w:r>
          </w:p>
        </w:tc>
        <w:tc>
          <w:tcPr>
            <w:tcW w:w="613" w:type="dxa"/>
            <w:tcBorders>
              <w:bottom w:val="single" w:sz="6" w:space="0" w:color="000000"/>
            </w:tcBorders>
          </w:tcPr>
          <w:p>
            <w:pPr>
              <w:pStyle w:val="TableParagraph"/>
              <w:spacing w:before="26"/>
              <w:ind w:right="89"/>
              <w:rPr>
                <w:sz w:val="19"/>
              </w:rPr>
            </w:pPr>
            <w:r>
              <w:rPr>
                <w:spacing w:val="-5"/>
                <w:sz w:val="19"/>
              </w:rPr>
              <w:t>24%</w:t>
            </w:r>
          </w:p>
        </w:tc>
        <w:tc>
          <w:tcPr>
            <w:tcW w:w="613" w:type="dxa"/>
            <w:tcBorders>
              <w:bottom w:val="single" w:sz="6" w:space="0" w:color="000000"/>
            </w:tcBorders>
          </w:tcPr>
          <w:p>
            <w:pPr>
              <w:pStyle w:val="TableParagraph"/>
              <w:spacing w:before="26"/>
              <w:ind w:right="90"/>
              <w:rPr>
                <w:sz w:val="19"/>
              </w:rPr>
            </w:pPr>
            <w:r>
              <w:rPr>
                <w:spacing w:val="-5"/>
                <w:sz w:val="19"/>
              </w:rPr>
              <w:t>23%</w:t>
            </w:r>
          </w:p>
        </w:tc>
        <w:tc>
          <w:tcPr>
            <w:tcW w:w="613" w:type="dxa"/>
            <w:tcBorders>
              <w:bottom w:val="single" w:sz="6" w:space="0" w:color="000000"/>
            </w:tcBorders>
          </w:tcPr>
          <w:p>
            <w:pPr>
              <w:pStyle w:val="TableParagraph"/>
              <w:spacing w:before="26"/>
              <w:ind w:right="90"/>
              <w:rPr>
                <w:sz w:val="19"/>
              </w:rPr>
            </w:pPr>
            <w:r>
              <w:rPr>
                <w:spacing w:val="-5"/>
                <w:sz w:val="19"/>
              </w:rPr>
              <w:t>21%</w:t>
            </w:r>
          </w:p>
        </w:tc>
        <w:tc>
          <w:tcPr>
            <w:tcW w:w="613" w:type="dxa"/>
            <w:tcBorders>
              <w:bottom w:val="single" w:sz="6" w:space="0" w:color="000000"/>
            </w:tcBorders>
          </w:tcPr>
          <w:p>
            <w:pPr>
              <w:pStyle w:val="TableParagraph"/>
              <w:spacing w:before="26"/>
              <w:ind w:right="90"/>
              <w:rPr>
                <w:sz w:val="19"/>
              </w:rPr>
            </w:pPr>
            <w:r>
              <w:rPr>
                <w:spacing w:val="-5"/>
                <w:sz w:val="19"/>
              </w:rPr>
              <w:t>24%</w:t>
            </w:r>
          </w:p>
        </w:tc>
        <w:tc>
          <w:tcPr>
            <w:tcW w:w="569" w:type="dxa"/>
            <w:tcBorders>
              <w:bottom w:val="single" w:sz="6" w:space="0" w:color="000000"/>
              <w:right w:val="single" w:sz="6" w:space="0" w:color="000000"/>
            </w:tcBorders>
          </w:tcPr>
          <w:p>
            <w:pPr>
              <w:pStyle w:val="TableParagraph"/>
              <w:spacing w:before="26"/>
              <w:ind w:right="39"/>
              <w:rPr>
                <w:sz w:val="19"/>
              </w:rPr>
            </w:pPr>
            <w:r>
              <w:rPr>
                <w:spacing w:val="-5"/>
                <w:sz w:val="19"/>
              </w:rPr>
              <w:t>27%</w:t>
            </w:r>
          </w:p>
        </w:tc>
        <w:tc>
          <w:tcPr>
            <w:tcW w:w="1779" w:type="dxa"/>
            <w:gridSpan w:val="2"/>
            <w:vMerge/>
            <w:tcBorders>
              <w:top w:val="nil"/>
              <w:left w:val="single" w:sz="6" w:space="0" w:color="000000"/>
              <w:bottom w:val="single" w:sz="6" w:space="0" w:color="000000"/>
            </w:tcBorders>
          </w:tcPr>
          <w:p>
            <w:pPr>
              <w:rPr>
                <w:sz w:val="2"/>
                <w:szCs w:val="2"/>
              </w:rPr>
            </w:pPr>
          </w:p>
        </w:tc>
      </w:tr>
      <w:tr>
        <w:trPr>
          <w:trHeight w:val="263" w:hRule="atLeast"/>
        </w:trPr>
        <w:tc>
          <w:tcPr>
            <w:tcW w:w="2148" w:type="dxa"/>
            <w:tcBorders>
              <w:top w:val="single" w:sz="6" w:space="0" w:color="000000"/>
            </w:tcBorders>
          </w:tcPr>
          <w:p>
            <w:pPr>
              <w:pStyle w:val="TableParagraph"/>
              <w:spacing w:line="229" w:lineRule="exact"/>
              <w:ind w:left="34"/>
              <w:jc w:val="left"/>
              <w:rPr>
                <w:b/>
                <w:i/>
                <w:sz w:val="19"/>
              </w:rPr>
            </w:pPr>
            <w:r>
              <w:rPr>
                <w:b/>
                <w:i/>
                <w:spacing w:val="-2"/>
                <w:sz w:val="19"/>
              </w:rPr>
              <w:t>Ethnicity</w:t>
            </w:r>
          </w:p>
        </w:tc>
        <w:tc>
          <w:tcPr>
            <w:tcW w:w="666" w:type="dxa"/>
            <w:tcBorders>
              <w:top w:val="single" w:sz="6" w:space="0" w:color="000000"/>
            </w:tcBorders>
          </w:tcPr>
          <w:p>
            <w:pPr>
              <w:pStyle w:val="TableParagraph"/>
              <w:jc w:val="left"/>
              <w:rPr>
                <w:rFonts w:ascii="Times New Roman"/>
                <w:sz w:val="18"/>
              </w:rPr>
            </w:pPr>
          </w:p>
        </w:tc>
        <w:tc>
          <w:tcPr>
            <w:tcW w:w="613" w:type="dxa"/>
            <w:tcBorders>
              <w:top w:val="single" w:sz="6" w:space="0" w:color="000000"/>
            </w:tcBorders>
          </w:tcPr>
          <w:p>
            <w:pPr>
              <w:pStyle w:val="TableParagraph"/>
              <w:jc w:val="left"/>
              <w:rPr>
                <w:rFonts w:ascii="Times New Roman"/>
                <w:sz w:val="18"/>
              </w:rPr>
            </w:pPr>
          </w:p>
        </w:tc>
        <w:tc>
          <w:tcPr>
            <w:tcW w:w="613" w:type="dxa"/>
            <w:tcBorders>
              <w:top w:val="single" w:sz="6" w:space="0" w:color="000000"/>
            </w:tcBorders>
          </w:tcPr>
          <w:p>
            <w:pPr>
              <w:pStyle w:val="TableParagraph"/>
              <w:jc w:val="left"/>
              <w:rPr>
                <w:rFonts w:ascii="Times New Roman"/>
                <w:sz w:val="18"/>
              </w:rPr>
            </w:pPr>
          </w:p>
        </w:tc>
        <w:tc>
          <w:tcPr>
            <w:tcW w:w="613" w:type="dxa"/>
            <w:tcBorders>
              <w:top w:val="single" w:sz="6" w:space="0" w:color="000000"/>
            </w:tcBorders>
          </w:tcPr>
          <w:p>
            <w:pPr>
              <w:pStyle w:val="TableParagraph"/>
              <w:jc w:val="left"/>
              <w:rPr>
                <w:rFonts w:ascii="Times New Roman"/>
                <w:sz w:val="18"/>
              </w:rPr>
            </w:pPr>
          </w:p>
        </w:tc>
        <w:tc>
          <w:tcPr>
            <w:tcW w:w="613" w:type="dxa"/>
            <w:tcBorders>
              <w:top w:val="single" w:sz="6" w:space="0" w:color="000000"/>
            </w:tcBorders>
          </w:tcPr>
          <w:p>
            <w:pPr>
              <w:pStyle w:val="TableParagraph"/>
              <w:jc w:val="left"/>
              <w:rPr>
                <w:rFonts w:ascii="Times New Roman"/>
                <w:sz w:val="18"/>
              </w:rPr>
            </w:pPr>
          </w:p>
        </w:tc>
        <w:tc>
          <w:tcPr>
            <w:tcW w:w="613" w:type="dxa"/>
            <w:tcBorders>
              <w:top w:val="single" w:sz="6" w:space="0" w:color="000000"/>
            </w:tcBorders>
          </w:tcPr>
          <w:p>
            <w:pPr>
              <w:pStyle w:val="TableParagraph"/>
              <w:jc w:val="left"/>
              <w:rPr>
                <w:rFonts w:ascii="Times New Roman"/>
                <w:sz w:val="18"/>
              </w:rPr>
            </w:pPr>
          </w:p>
        </w:tc>
        <w:tc>
          <w:tcPr>
            <w:tcW w:w="613" w:type="dxa"/>
            <w:tcBorders>
              <w:top w:val="single" w:sz="6" w:space="0" w:color="000000"/>
            </w:tcBorders>
          </w:tcPr>
          <w:p>
            <w:pPr>
              <w:pStyle w:val="TableParagraph"/>
              <w:jc w:val="left"/>
              <w:rPr>
                <w:rFonts w:ascii="Times New Roman"/>
                <w:sz w:val="18"/>
              </w:rPr>
            </w:pPr>
          </w:p>
        </w:tc>
        <w:tc>
          <w:tcPr>
            <w:tcW w:w="613" w:type="dxa"/>
            <w:tcBorders>
              <w:top w:val="single" w:sz="6" w:space="0" w:color="000000"/>
            </w:tcBorders>
          </w:tcPr>
          <w:p>
            <w:pPr>
              <w:pStyle w:val="TableParagraph"/>
              <w:jc w:val="left"/>
              <w:rPr>
                <w:rFonts w:ascii="Times New Roman"/>
                <w:sz w:val="18"/>
              </w:rPr>
            </w:pPr>
          </w:p>
        </w:tc>
        <w:tc>
          <w:tcPr>
            <w:tcW w:w="613" w:type="dxa"/>
            <w:tcBorders>
              <w:top w:val="single" w:sz="6" w:space="0" w:color="000000"/>
            </w:tcBorders>
          </w:tcPr>
          <w:p>
            <w:pPr>
              <w:pStyle w:val="TableParagraph"/>
              <w:jc w:val="left"/>
              <w:rPr>
                <w:rFonts w:ascii="Times New Roman"/>
                <w:sz w:val="18"/>
              </w:rPr>
            </w:pPr>
          </w:p>
        </w:tc>
        <w:tc>
          <w:tcPr>
            <w:tcW w:w="569" w:type="dxa"/>
            <w:tcBorders>
              <w:top w:val="single" w:sz="6" w:space="0" w:color="000000"/>
              <w:right w:val="single" w:sz="6" w:space="0" w:color="000000"/>
            </w:tcBorders>
          </w:tcPr>
          <w:p>
            <w:pPr>
              <w:pStyle w:val="TableParagraph"/>
              <w:jc w:val="left"/>
              <w:rPr>
                <w:rFonts w:ascii="Times New Roman"/>
                <w:sz w:val="18"/>
              </w:rPr>
            </w:pPr>
          </w:p>
        </w:tc>
        <w:tc>
          <w:tcPr>
            <w:tcW w:w="1779" w:type="dxa"/>
            <w:gridSpan w:val="2"/>
            <w:tcBorders>
              <w:top w:val="single" w:sz="6" w:space="0" w:color="000000"/>
              <w:left w:val="single" w:sz="6" w:space="0" w:color="000000"/>
            </w:tcBorders>
            <w:shd w:val="clear" w:color="auto" w:fill="F2F2F2"/>
          </w:tcPr>
          <w:p>
            <w:pPr>
              <w:pStyle w:val="TableParagraph"/>
              <w:spacing w:line="230" w:lineRule="exact"/>
              <w:ind w:left="246"/>
              <w:jc w:val="left"/>
              <w:rPr>
                <w:sz w:val="19"/>
              </w:rPr>
            </w:pPr>
            <w:r>
              <w:rPr>
                <w:sz w:val="19"/>
              </w:rPr>
              <w:t>Percent</w:t>
            </w:r>
            <w:r>
              <w:rPr>
                <w:spacing w:val="16"/>
                <w:sz w:val="19"/>
              </w:rPr>
              <w:t> </w:t>
            </w:r>
            <w:r>
              <w:rPr>
                <w:spacing w:val="-2"/>
                <w:sz w:val="19"/>
              </w:rPr>
              <w:t>Change</w:t>
            </w:r>
          </w:p>
        </w:tc>
      </w:tr>
      <w:tr>
        <w:trPr>
          <w:trHeight w:val="260" w:hRule="atLeast"/>
        </w:trPr>
        <w:tc>
          <w:tcPr>
            <w:tcW w:w="2148" w:type="dxa"/>
          </w:tcPr>
          <w:p>
            <w:pPr>
              <w:pStyle w:val="TableParagraph"/>
              <w:spacing w:line="226" w:lineRule="exact"/>
              <w:ind w:left="151"/>
              <w:jc w:val="left"/>
              <w:rPr>
                <w:sz w:val="19"/>
              </w:rPr>
            </w:pPr>
            <w:r>
              <w:rPr>
                <w:spacing w:val="-2"/>
                <w:sz w:val="19"/>
              </w:rPr>
              <w:t>Asian</w:t>
            </w:r>
          </w:p>
        </w:tc>
        <w:tc>
          <w:tcPr>
            <w:tcW w:w="666" w:type="dxa"/>
          </w:tcPr>
          <w:p>
            <w:pPr>
              <w:pStyle w:val="TableParagraph"/>
              <w:spacing w:line="226" w:lineRule="exact"/>
              <w:ind w:right="70"/>
              <w:rPr>
                <w:sz w:val="19"/>
              </w:rPr>
            </w:pPr>
            <w:r>
              <w:rPr>
                <w:spacing w:val="-10"/>
                <w:sz w:val="19"/>
              </w:rPr>
              <w:t>8</w:t>
            </w:r>
          </w:p>
        </w:tc>
        <w:tc>
          <w:tcPr>
            <w:tcW w:w="613" w:type="dxa"/>
          </w:tcPr>
          <w:p>
            <w:pPr>
              <w:pStyle w:val="TableParagraph"/>
              <w:spacing w:line="226" w:lineRule="exact"/>
              <w:ind w:right="70"/>
              <w:rPr>
                <w:sz w:val="19"/>
              </w:rPr>
            </w:pPr>
            <w:r>
              <w:rPr>
                <w:spacing w:val="-10"/>
                <w:sz w:val="19"/>
              </w:rPr>
              <w:t>5</w:t>
            </w:r>
          </w:p>
        </w:tc>
        <w:tc>
          <w:tcPr>
            <w:tcW w:w="613" w:type="dxa"/>
          </w:tcPr>
          <w:p>
            <w:pPr>
              <w:pStyle w:val="TableParagraph"/>
              <w:spacing w:line="226" w:lineRule="exact"/>
              <w:ind w:right="70"/>
              <w:rPr>
                <w:sz w:val="19"/>
              </w:rPr>
            </w:pPr>
            <w:r>
              <w:rPr>
                <w:spacing w:val="-10"/>
                <w:sz w:val="19"/>
              </w:rPr>
              <w:t>8</w:t>
            </w:r>
          </w:p>
        </w:tc>
        <w:tc>
          <w:tcPr>
            <w:tcW w:w="613" w:type="dxa"/>
          </w:tcPr>
          <w:p>
            <w:pPr>
              <w:pStyle w:val="TableParagraph"/>
              <w:spacing w:line="226" w:lineRule="exact"/>
              <w:ind w:right="70"/>
              <w:rPr>
                <w:sz w:val="19"/>
              </w:rPr>
            </w:pPr>
            <w:r>
              <w:rPr>
                <w:spacing w:val="-10"/>
                <w:sz w:val="19"/>
              </w:rPr>
              <w:t>9</w:t>
            </w:r>
          </w:p>
        </w:tc>
        <w:tc>
          <w:tcPr>
            <w:tcW w:w="613" w:type="dxa"/>
          </w:tcPr>
          <w:p>
            <w:pPr>
              <w:pStyle w:val="TableParagraph"/>
              <w:spacing w:line="226" w:lineRule="exact"/>
              <w:ind w:right="71"/>
              <w:rPr>
                <w:sz w:val="19"/>
              </w:rPr>
            </w:pPr>
            <w:r>
              <w:rPr>
                <w:spacing w:val="-10"/>
                <w:sz w:val="19"/>
              </w:rPr>
              <w:t>8</w:t>
            </w:r>
          </w:p>
        </w:tc>
        <w:tc>
          <w:tcPr>
            <w:tcW w:w="613" w:type="dxa"/>
          </w:tcPr>
          <w:p>
            <w:pPr>
              <w:pStyle w:val="TableParagraph"/>
              <w:spacing w:line="226" w:lineRule="exact"/>
              <w:ind w:right="71"/>
              <w:rPr>
                <w:sz w:val="19"/>
              </w:rPr>
            </w:pPr>
            <w:r>
              <w:rPr>
                <w:spacing w:val="-10"/>
                <w:sz w:val="19"/>
              </w:rPr>
              <w:t>6</w:t>
            </w:r>
          </w:p>
        </w:tc>
        <w:tc>
          <w:tcPr>
            <w:tcW w:w="613" w:type="dxa"/>
          </w:tcPr>
          <w:p>
            <w:pPr>
              <w:pStyle w:val="TableParagraph"/>
              <w:spacing w:line="226" w:lineRule="exact"/>
              <w:ind w:right="71"/>
              <w:rPr>
                <w:sz w:val="19"/>
              </w:rPr>
            </w:pPr>
            <w:r>
              <w:rPr>
                <w:spacing w:val="-10"/>
                <w:sz w:val="19"/>
              </w:rPr>
              <w:t>6</w:t>
            </w:r>
          </w:p>
        </w:tc>
        <w:tc>
          <w:tcPr>
            <w:tcW w:w="613" w:type="dxa"/>
          </w:tcPr>
          <w:p>
            <w:pPr>
              <w:pStyle w:val="TableParagraph"/>
              <w:spacing w:line="226" w:lineRule="exact"/>
              <w:ind w:right="71"/>
              <w:rPr>
                <w:sz w:val="19"/>
              </w:rPr>
            </w:pPr>
            <w:r>
              <w:rPr>
                <w:spacing w:val="-10"/>
                <w:sz w:val="19"/>
              </w:rPr>
              <w:t>6</w:t>
            </w:r>
          </w:p>
        </w:tc>
        <w:tc>
          <w:tcPr>
            <w:tcW w:w="613" w:type="dxa"/>
          </w:tcPr>
          <w:p>
            <w:pPr>
              <w:pStyle w:val="TableParagraph"/>
              <w:spacing w:line="226" w:lineRule="exact"/>
              <w:ind w:right="71"/>
              <w:rPr>
                <w:sz w:val="19"/>
              </w:rPr>
            </w:pPr>
            <w:r>
              <w:rPr>
                <w:spacing w:val="-10"/>
                <w:sz w:val="19"/>
              </w:rPr>
              <w:t>6</w:t>
            </w:r>
          </w:p>
        </w:tc>
        <w:tc>
          <w:tcPr>
            <w:tcW w:w="569" w:type="dxa"/>
            <w:tcBorders>
              <w:right w:val="single" w:sz="6" w:space="0" w:color="000000"/>
            </w:tcBorders>
          </w:tcPr>
          <w:p>
            <w:pPr>
              <w:pStyle w:val="TableParagraph"/>
              <w:spacing w:line="226" w:lineRule="exact"/>
              <w:ind w:right="20"/>
              <w:rPr>
                <w:sz w:val="19"/>
              </w:rPr>
            </w:pPr>
            <w:r>
              <w:rPr>
                <w:spacing w:val="-10"/>
                <w:sz w:val="19"/>
              </w:rPr>
              <w:t>9</w:t>
            </w:r>
          </w:p>
        </w:tc>
        <w:tc>
          <w:tcPr>
            <w:tcW w:w="1779" w:type="dxa"/>
            <w:gridSpan w:val="2"/>
            <w:tcBorders>
              <w:left w:val="single" w:sz="6" w:space="0" w:color="000000"/>
            </w:tcBorders>
            <w:shd w:val="clear" w:color="auto" w:fill="F2F2F2"/>
          </w:tcPr>
          <w:p>
            <w:pPr>
              <w:pStyle w:val="TableParagraph"/>
              <w:tabs>
                <w:tab w:pos="1402" w:val="left" w:leader="none"/>
              </w:tabs>
              <w:spacing w:line="226" w:lineRule="exact"/>
              <w:ind w:left="606"/>
              <w:jc w:val="left"/>
              <w:rPr>
                <w:sz w:val="19"/>
              </w:rPr>
            </w:pPr>
            <w:r>
              <w:rPr>
                <w:spacing w:val="-5"/>
                <w:sz w:val="19"/>
              </w:rPr>
              <w:t>1%</w:t>
            </w:r>
            <w:r>
              <w:rPr>
                <w:sz w:val="19"/>
              </w:rPr>
              <w:tab/>
            </w:r>
            <w:r>
              <w:rPr>
                <w:spacing w:val="-5"/>
                <w:sz w:val="19"/>
              </w:rPr>
              <w:t>13%</w:t>
            </w:r>
          </w:p>
        </w:tc>
      </w:tr>
      <w:tr>
        <w:trPr>
          <w:trHeight w:val="260" w:hRule="atLeast"/>
        </w:trPr>
        <w:tc>
          <w:tcPr>
            <w:tcW w:w="2148" w:type="dxa"/>
          </w:tcPr>
          <w:p>
            <w:pPr>
              <w:pStyle w:val="TableParagraph"/>
              <w:spacing w:line="226" w:lineRule="exact"/>
              <w:ind w:left="151"/>
              <w:jc w:val="left"/>
              <w:rPr>
                <w:sz w:val="19"/>
              </w:rPr>
            </w:pPr>
            <w:r>
              <w:rPr>
                <w:sz w:val="19"/>
              </w:rPr>
              <w:t>Black/African</w:t>
            </w:r>
            <w:r>
              <w:rPr>
                <w:spacing w:val="22"/>
                <w:sz w:val="19"/>
              </w:rPr>
              <w:t> </w:t>
            </w:r>
            <w:r>
              <w:rPr>
                <w:spacing w:val="-2"/>
                <w:sz w:val="19"/>
              </w:rPr>
              <w:t>American</w:t>
            </w:r>
          </w:p>
        </w:tc>
        <w:tc>
          <w:tcPr>
            <w:tcW w:w="666" w:type="dxa"/>
          </w:tcPr>
          <w:p>
            <w:pPr>
              <w:pStyle w:val="TableParagraph"/>
              <w:spacing w:line="226" w:lineRule="exact"/>
              <w:ind w:right="78"/>
              <w:rPr>
                <w:sz w:val="19"/>
              </w:rPr>
            </w:pPr>
            <w:r>
              <w:rPr>
                <w:spacing w:val="-5"/>
                <w:sz w:val="19"/>
              </w:rPr>
              <w:t>38</w:t>
            </w:r>
          </w:p>
        </w:tc>
        <w:tc>
          <w:tcPr>
            <w:tcW w:w="613" w:type="dxa"/>
          </w:tcPr>
          <w:p>
            <w:pPr>
              <w:pStyle w:val="TableParagraph"/>
              <w:spacing w:line="226" w:lineRule="exact"/>
              <w:ind w:right="78"/>
              <w:rPr>
                <w:sz w:val="19"/>
              </w:rPr>
            </w:pPr>
            <w:r>
              <w:rPr>
                <w:spacing w:val="-5"/>
                <w:sz w:val="19"/>
              </w:rPr>
              <w:t>29</w:t>
            </w:r>
          </w:p>
        </w:tc>
        <w:tc>
          <w:tcPr>
            <w:tcW w:w="613" w:type="dxa"/>
          </w:tcPr>
          <w:p>
            <w:pPr>
              <w:pStyle w:val="TableParagraph"/>
              <w:spacing w:line="226" w:lineRule="exact"/>
              <w:ind w:right="78"/>
              <w:rPr>
                <w:sz w:val="19"/>
              </w:rPr>
            </w:pPr>
            <w:r>
              <w:rPr>
                <w:spacing w:val="-5"/>
                <w:sz w:val="19"/>
              </w:rPr>
              <w:t>20</w:t>
            </w:r>
          </w:p>
        </w:tc>
        <w:tc>
          <w:tcPr>
            <w:tcW w:w="613" w:type="dxa"/>
          </w:tcPr>
          <w:p>
            <w:pPr>
              <w:pStyle w:val="TableParagraph"/>
              <w:spacing w:line="226" w:lineRule="exact"/>
              <w:ind w:right="79"/>
              <w:rPr>
                <w:sz w:val="19"/>
              </w:rPr>
            </w:pPr>
            <w:r>
              <w:rPr>
                <w:spacing w:val="-5"/>
                <w:sz w:val="19"/>
              </w:rPr>
              <w:t>20</w:t>
            </w:r>
          </w:p>
        </w:tc>
        <w:tc>
          <w:tcPr>
            <w:tcW w:w="613" w:type="dxa"/>
          </w:tcPr>
          <w:p>
            <w:pPr>
              <w:pStyle w:val="TableParagraph"/>
              <w:spacing w:line="226" w:lineRule="exact"/>
              <w:ind w:right="79"/>
              <w:rPr>
                <w:sz w:val="19"/>
              </w:rPr>
            </w:pPr>
            <w:r>
              <w:rPr>
                <w:spacing w:val="-5"/>
                <w:sz w:val="19"/>
              </w:rPr>
              <w:t>19</w:t>
            </w:r>
          </w:p>
        </w:tc>
        <w:tc>
          <w:tcPr>
            <w:tcW w:w="613" w:type="dxa"/>
          </w:tcPr>
          <w:p>
            <w:pPr>
              <w:pStyle w:val="TableParagraph"/>
              <w:spacing w:line="226" w:lineRule="exact"/>
              <w:ind w:right="79"/>
              <w:rPr>
                <w:sz w:val="19"/>
              </w:rPr>
            </w:pPr>
            <w:r>
              <w:rPr>
                <w:spacing w:val="-5"/>
                <w:sz w:val="19"/>
              </w:rPr>
              <w:t>17</w:t>
            </w:r>
          </w:p>
        </w:tc>
        <w:tc>
          <w:tcPr>
            <w:tcW w:w="613" w:type="dxa"/>
          </w:tcPr>
          <w:p>
            <w:pPr>
              <w:pStyle w:val="TableParagraph"/>
              <w:spacing w:line="226" w:lineRule="exact"/>
              <w:ind w:right="79"/>
              <w:rPr>
                <w:sz w:val="19"/>
              </w:rPr>
            </w:pPr>
            <w:r>
              <w:rPr>
                <w:spacing w:val="-5"/>
                <w:sz w:val="19"/>
              </w:rPr>
              <w:t>16</w:t>
            </w:r>
          </w:p>
        </w:tc>
        <w:tc>
          <w:tcPr>
            <w:tcW w:w="613" w:type="dxa"/>
          </w:tcPr>
          <w:p>
            <w:pPr>
              <w:pStyle w:val="TableParagraph"/>
              <w:spacing w:line="226" w:lineRule="exact"/>
              <w:ind w:right="79"/>
              <w:rPr>
                <w:sz w:val="19"/>
              </w:rPr>
            </w:pPr>
            <w:r>
              <w:rPr>
                <w:spacing w:val="-5"/>
                <w:sz w:val="19"/>
              </w:rPr>
              <w:t>22</w:t>
            </w:r>
          </w:p>
        </w:tc>
        <w:tc>
          <w:tcPr>
            <w:tcW w:w="613" w:type="dxa"/>
          </w:tcPr>
          <w:p>
            <w:pPr>
              <w:pStyle w:val="TableParagraph"/>
              <w:spacing w:line="226" w:lineRule="exact"/>
              <w:ind w:right="81"/>
              <w:rPr>
                <w:sz w:val="19"/>
              </w:rPr>
            </w:pPr>
            <w:r>
              <w:rPr>
                <w:spacing w:val="-5"/>
                <w:sz w:val="19"/>
              </w:rPr>
              <w:t>16</w:t>
            </w:r>
          </w:p>
        </w:tc>
        <w:tc>
          <w:tcPr>
            <w:tcW w:w="569" w:type="dxa"/>
            <w:tcBorders>
              <w:right w:val="single" w:sz="6" w:space="0" w:color="000000"/>
            </w:tcBorders>
          </w:tcPr>
          <w:p>
            <w:pPr>
              <w:pStyle w:val="TableParagraph"/>
              <w:spacing w:line="226" w:lineRule="exact"/>
              <w:ind w:right="28"/>
              <w:rPr>
                <w:sz w:val="19"/>
              </w:rPr>
            </w:pPr>
            <w:r>
              <w:rPr>
                <w:spacing w:val="-5"/>
                <w:sz w:val="19"/>
              </w:rPr>
              <w:t>11</w:t>
            </w:r>
          </w:p>
        </w:tc>
        <w:tc>
          <w:tcPr>
            <w:tcW w:w="1779" w:type="dxa"/>
            <w:gridSpan w:val="2"/>
            <w:tcBorders>
              <w:left w:val="single" w:sz="6" w:space="0" w:color="000000"/>
            </w:tcBorders>
            <w:shd w:val="clear" w:color="auto" w:fill="F2F2F2"/>
          </w:tcPr>
          <w:p>
            <w:pPr>
              <w:pStyle w:val="TableParagraph"/>
              <w:tabs>
                <w:tab w:pos="1336" w:val="left" w:leader="none"/>
              </w:tabs>
              <w:spacing w:line="226" w:lineRule="exact"/>
              <w:ind w:left="449"/>
              <w:jc w:val="left"/>
              <w:rPr>
                <w:sz w:val="19"/>
              </w:rPr>
            </w:pPr>
            <w:r>
              <w:rPr>
                <w:sz w:val="19"/>
              </w:rPr>
              <w:t>-</w:t>
            </w:r>
            <w:r>
              <w:rPr>
                <w:spacing w:val="-5"/>
                <w:sz w:val="19"/>
              </w:rPr>
              <w:t>13%</w:t>
            </w:r>
            <w:r>
              <w:rPr>
                <w:sz w:val="19"/>
              </w:rPr>
              <w:tab/>
              <w:t>-</w:t>
            </w:r>
            <w:r>
              <w:rPr>
                <w:spacing w:val="-5"/>
                <w:sz w:val="19"/>
              </w:rPr>
              <w:t>71%</w:t>
            </w:r>
          </w:p>
        </w:tc>
      </w:tr>
      <w:tr>
        <w:trPr>
          <w:trHeight w:val="260" w:hRule="atLeast"/>
        </w:trPr>
        <w:tc>
          <w:tcPr>
            <w:tcW w:w="2148" w:type="dxa"/>
          </w:tcPr>
          <w:p>
            <w:pPr>
              <w:pStyle w:val="TableParagraph"/>
              <w:spacing w:line="226" w:lineRule="exact"/>
              <w:ind w:left="150"/>
              <w:jc w:val="left"/>
              <w:rPr>
                <w:sz w:val="19"/>
              </w:rPr>
            </w:pPr>
            <w:r>
              <w:rPr>
                <w:spacing w:val="-2"/>
                <w:sz w:val="19"/>
              </w:rPr>
              <w:t>Hispanic/Latino</w:t>
            </w:r>
          </w:p>
        </w:tc>
        <w:tc>
          <w:tcPr>
            <w:tcW w:w="666" w:type="dxa"/>
          </w:tcPr>
          <w:p>
            <w:pPr>
              <w:pStyle w:val="TableParagraph"/>
              <w:spacing w:line="226" w:lineRule="exact"/>
              <w:ind w:right="79"/>
              <w:rPr>
                <w:sz w:val="19"/>
              </w:rPr>
            </w:pPr>
            <w:r>
              <w:rPr>
                <w:spacing w:val="-5"/>
                <w:sz w:val="19"/>
              </w:rPr>
              <w:t>19</w:t>
            </w:r>
          </w:p>
        </w:tc>
        <w:tc>
          <w:tcPr>
            <w:tcW w:w="613" w:type="dxa"/>
          </w:tcPr>
          <w:p>
            <w:pPr>
              <w:pStyle w:val="TableParagraph"/>
              <w:spacing w:line="226" w:lineRule="exact"/>
              <w:ind w:right="79"/>
              <w:rPr>
                <w:sz w:val="19"/>
              </w:rPr>
            </w:pPr>
            <w:r>
              <w:rPr>
                <w:spacing w:val="-5"/>
                <w:sz w:val="19"/>
              </w:rPr>
              <w:t>14</w:t>
            </w:r>
          </w:p>
        </w:tc>
        <w:tc>
          <w:tcPr>
            <w:tcW w:w="613" w:type="dxa"/>
          </w:tcPr>
          <w:p>
            <w:pPr>
              <w:pStyle w:val="TableParagraph"/>
              <w:spacing w:line="226" w:lineRule="exact"/>
              <w:ind w:right="79"/>
              <w:rPr>
                <w:sz w:val="19"/>
              </w:rPr>
            </w:pPr>
            <w:r>
              <w:rPr>
                <w:spacing w:val="-5"/>
                <w:sz w:val="19"/>
              </w:rPr>
              <w:t>16</w:t>
            </w:r>
          </w:p>
        </w:tc>
        <w:tc>
          <w:tcPr>
            <w:tcW w:w="613" w:type="dxa"/>
          </w:tcPr>
          <w:p>
            <w:pPr>
              <w:pStyle w:val="TableParagraph"/>
              <w:spacing w:line="226" w:lineRule="exact"/>
              <w:ind w:right="79"/>
              <w:rPr>
                <w:sz w:val="19"/>
              </w:rPr>
            </w:pPr>
            <w:r>
              <w:rPr>
                <w:spacing w:val="-5"/>
                <w:sz w:val="19"/>
              </w:rPr>
              <w:t>16</w:t>
            </w:r>
          </w:p>
        </w:tc>
        <w:tc>
          <w:tcPr>
            <w:tcW w:w="613" w:type="dxa"/>
          </w:tcPr>
          <w:p>
            <w:pPr>
              <w:pStyle w:val="TableParagraph"/>
              <w:spacing w:line="226" w:lineRule="exact"/>
              <w:ind w:right="79"/>
              <w:rPr>
                <w:sz w:val="19"/>
              </w:rPr>
            </w:pPr>
            <w:r>
              <w:rPr>
                <w:spacing w:val="-5"/>
                <w:sz w:val="19"/>
              </w:rPr>
              <w:t>20</w:t>
            </w:r>
          </w:p>
        </w:tc>
        <w:tc>
          <w:tcPr>
            <w:tcW w:w="613" w:type="dxa"/>
          </w:tcPr>
          <w:p>
            <w:pPr>
              <w:pStyle w:val="TableParagraph"/>
              <w:spacing w:line="226" w:lineRule="exact"/>
              <w:ind w:right="80"/>
              <w:rPr>
                <w:sz w:val="19"/>
              </w:rPr>
            </w:pPr>
            <w:r>
              <w:rPr>
                <w:spacing w:val="-5"/>
                <w:sz w:val="19"/>
              </w:rPr>
              <w:t>16</w:t>
            </w:r>
          </w:p>
        </w:tc>
        <w:tc>
          <w:tcPr>
            <w:tcW w:w="613" w:type="dxa"/>
          </w:tcPr>
          <w:p>
            <w:pPr>
              <w:pStyle w:val="TableParagraph"/>
              <w:spacing w:line="226" w:lineRule="exact"/>
              <w:ind w:right="80"/>
              <w:rPr>
                <w:sz w:val="19"/>
              </w:rPr>
            </w:pPr>
            <w:r>
              <w:rPr>
                <w:spacing w:val="-5"/>
                <w:sz w:val="19"/>
              </w:rPr>
              <w:t>16</w:t>
            </w:r>
          </w:p>
        </w:tc>
        <w:tc>
          <w:tcPr>
            <w:tcW w:w="613" w:type="dxa"/>
          </w:tcPr>
          <w:p>
            <w:pPr>
              <w:pStyle w:val="TableParagraph"/>
              <w:spacing w:line="226" w:lineRule="exact"/>
              <w:ind w:right="80"/>
              <w:rPr>
                <w:sz w:val="19"/>
              </w:rPr>
            </w:pPr>
            <w:r>
              <w:rPr>
                <w:spacing w:val="-5"/>
                <w:sz w:val="19"/>
              </w:rPr>
              <w:t>15</w:t>
            </w:r>
          </w:p>
        </w:tc>
        <w:tc>
          <w:tcPr>
            <w:tcW w:w="613" w:type="dxa"/>
          </w:tcPr>
          <w:p>
            <w:pPr>
              <w:pStyle w:val="TableParagraph"/>
              <w:spacing w:line="226" w:lineRule="exact"/>
              <w:ind w:right="80"/>
              <w:rPr>
                <w:sz w:val="19"/>
              </w:rPr>
            </w:pPr>
            <w:r>
              <w:rPr>
                <w:spacing w:val="-5"/>
                <w:sz w:val="19"/>
              </w:rPr>
              <w:t>13</w:t>
            </w:r>
          </w:p>
        </w:tc>
        <w:tc>
          <w:tcPr>
            <w:tcW w:w="569" w:type="dxa"/>
            <w:tcBorders>
              <w:right w:val="single" w:sz="6" w:space="0" w:color="000000"/>
            </w:tcBorders>
          </w:tcPr>
          <w:p>
            <w:pPr>
              <w:pStyle w:val="TableParagraph"/>
              <w:spacing w:line="226" w:lineRule="exact"/>
              <w:ind w:right="29"/>
              <w:rPr>
                <w:sz w:val="19"/>
              </w:rPr>
            </w:pPr>
            <w:r>
              <w:rPr>
                <w:spacing w:val="-5"/>
                <w:sz w:val="19"/>
              </w:rPr>
              <w:t>26</w:t>
            </w:r>
          </w:p>
        </w:tc>
        <w:tc>
          <w:tcPr>
            <w:tcW w:w="1779" w:type="dxa"/>
            <w:gridSpan w:val="2"/>
            <w:tcBorders>
              <w:left w:val="single" w:sz="6" w:space="0" w:color="000000"/>
            </w:tcBorders>
            <w:shd w:val="clear" w:color="auto" w:fill="F2F2F2"/>
          </w:tcPr>
          <w:p>
            <w:pPr>
              <w:pStyle w:val="TableParagraph"/>
              <w:tabs>
                <w:tab w:pos="1401" w:val="left" w:leader="none"/>
              </w:tabs>
              <w:spacing w:line="226" w:lineRule="exact"/>
              <w:ind w:left="605"/>
              <w:jc w:val="left"/>
              <w:rPr>
                <w:sz w:val="19"/>
              </w:rPr>
            </w:pPr>
            <w:r>
              <w:rPr>
                <w:spacing w:val="-5"/>
                <w:sz w:val="19"/>
              </w:rPr>
              <w:t>4%</w:t>
            </w:r>
            <w:r>
              <w:rPr>
                <w:sz w:val="19"/>
              </w:rPr>
              <w:tab/>
            </w:r>
            <w:r>
              <w:rPr>
                <w:spacing w:val="-5"/>
                <w:sz w:val="19"/>
              </w:rPr>
              <w:t>37%</w:t>
            </w:r>
          </w:p>
        </w:tc>
      </w:tr>
      <w:tr>
        <w:trPr>
          <w:trHeight w:val="231" w:hRule="atLeast"/>
        </w:trPr>
        <w:tc>
          <w:tcPr>
            <w:tcW w:w="2148" w:type="dxa"/>
            <w:tcBorders>
              <w:bottom w:val="single" w:sz="6" w:space="0" w:color="000000"/>
            </w:tcBorders>
          </w:tcPr>
          <w:p>
            <w:pPr>
              <w:pStyle w:val="TableParagraph"/>
              <w:spacing w:line="211" w:lineRule="exact"/>
              <w:ind w:left="150"/>
              <w:jc w:val="left"/>
              <w:rPr>
                <w:sz w:val="19"/>
              </w:rPr>
            </w:pPr>
            <w:r>
              <w:rPr>
                <w:sz w:val="19"/>
              </w:rPr>
              <w:t>Other</w:t>
            </w:r>
            <w:r>
              <w:rPr>
                <w:spacing w:val="9"/>
                <w:sz w:val="19"/>
              </w:rPr>
              <w:t> </w:t>
            </w:r>
            <w:r>
              <w:rPr>
                <w:spacing w:val="-2"/>
                <w:sz w:val="19"/>
              </w:rPr>
              <w:t>Minority</w:t>
            </w:r>
          </w:p>
        </w:tc>
        <w:tc>
          <w:tcPr>
            <w:tcW w:w="666" w:type="dxa"/>
            <w:tcBorders>
              <w:bottom w:val="single" w:sz="6" w:space="0" w:color="000000"/>
            </w:tcBorders>
          </w:tcPr>
          <w:p>
            <w:pPr>
              <w:pStyle w:val="TableParagraph"/>
              <w:spacing w:line="211" w:lineRule="exact"/>
              <w:ind w:right="73"/>
              <w:rPr>
                <w:sz w:val="19"/>
              </w:rPr>
            </w:pPr>
            <w:r>
              <w:rPr>
                <w:spacing w:val="-10"/>
                <w:sz w:val="19"/>
              </w:rPr>
              <w:t>3</w:t>
            </w:r>
          </w:p>
        </w:tc>
        <w:tc>
          <w:tcPr>
            <w:tcW w:w="613" w:type="dxa"/>
            <w:tcBorders>
              <w:bottom w:val="single" w:sz="6" w:space="0" w:color="000000"/>
            </w:tcBorders>
          </w:tcPr>
          <w:p>
            <w:pPr>
              <w:pStyle w:val="TableParagraph"/>
              <w:spacing w:line="211" w:lineRule="exact"/>
              <w:ind w:right="72"/>
              <w:rPr>
                <w:sz w:val="19"/>
              </w:rPr>
            </w:pPr>
            <w:r>
              <w:rPr>
                <w:spacing w:val="-10"/>
                <w:sz w:val="19"/>
              </w:rPr>
              <w:t>2</w:t>
            </w:r>
          </w:p>
        </w:tc>
        <w:tc>
          <w:tcPr>
            <w:tcW w:w="613" w:type="dxa"/>
            <w:tcBorders>
              <w:bottom w:val="single" w:sz="6" w:space="0" w:color="000000"/>
            </w:tcBorders>
          </w:tcPr>
          <w:p>
            <w:pPr>
              <w:pStyle w:val="TableParagraph"/>
              <w:spacing w:line="211" w:lineRule="exact"/>
              <w:ind w:right="72"/>
              <w:rPr>
                <w:sz w:val="19"/>
              </w:rPr>
            </w:pPr>
            <w:r>
              <w:rPr>
                <w:spacing w:val="-10"/>
                <w:sz w:val="19"/>
              </w:rPr>
              <w:t>0</w:t>
            </w:r>
          </w:p>
        </w:tc>
        <w:tc>
          <w:tcPr>
            <w:tcW w:w="613" w:type="dxa"/>
            <w:tcBorders>
              <w:bottom w:val="single" w:sz="6" w:space="0" w:color="000000"/>
            </w:tcBorders>
          </w:tcPr>
          <w:p>
            <w:pPr>
              <w:pStyle w:val="TableParagraph"/>
              <w:spacing w:line="211" w:lineRule="exact"/>
              <w:ind w:right="72"/>
              <w:rPr>
                <w:sz w:val="19"/>
              </w:rPr>
            </w:pPr>
            <w:r>
              <w:rPr>
                <w:spacing w:val="-10"/>
                <w:sz w:val="19"/>
              </w:rPr>
              <w:t>2</w:t>
            </w:r>
          </w:p>
        </w:tc>
        <w:tc>
          <w:tcPr>
            <w:tcW w:w="613" w:type="dxa"/>
            <w:tcBorders>
              <w:bottom w:val="single" w:sz="6" w:space="0" w:color="000000"/>
            </w:tcBorders>
          </w:tcPr>
          <w:p>
            <w:pPr>
              <w:pStyle w:val="TableParagraph"/>
              <w:spacing w:line="211" w:lineRule="exact"/>
              <w:ind w:right="72"/>
              <w:rPr>
                <w:sz w:val="19"/>
              </w:rPr>
            </w:pPr>
            <w:r>
              <w:rPr>
                <w:spacing w:val="-10"/>
                <w:sz w:val="19"/>
              </w:rPr>
              <w:t>3</w:t>
            </w:r>
          </w:p>
        </w:tc>
        <w:tc>
          <w:tcPr>
            <w:tcW w:w="613" w:type="dxa"/>
            <w:tcBorders>
              <w:bottom w:val="single" w:sz="6" w:space="0" w:color="000000"/>
            </w:tcBorders>
          </w:tcPr>
          <w:p>
            <w:pPr>
              <w:pStyle w:val="TableParagraph"/>
              <w:spacing w:line="211" w:lineRule="exact"/>
              <w:ind w:right="72"/>
              <w:rPr>
                <w:sz w:val="19"/>
              </w:rPr>
            </w:pPr>
            <w:r>
              <w:rPr>
                <w:spacing w:val="-10"/>
                <w:sz w:val="19"/>
              </w:rPr>
              <w:t>5</w:t>
            </w:r>
          </w:p>
        </w:tc>
        <w:tc>
          <w:tcPr>
            <w:tcW w:w="613" w:type="dxa"/>
            <w:tcBorders>
              <w:bottom w:val="single" w:sz="6" w:space="0" w:color="000000"/>
            </w:tcBorders>
          </w:tcPr>
          <w:p>
            <w:pPr>
              <w:pStyle w:val="TableParagraph"/>
              <w:spacing w:line="211" w:lineRule="exact"/>
              <w:ind w:right="80"/>
              <w:rPr>
                <w:sz w:val="19"/>
              </w:rPr>
            </w:pPr>
            <w:r>
              <w:rPr>
                <w:spacing w:val="-5"/>
                <w:sz w:val="19"/>
              </w:rPr>
              <w:t>12</w:t>
            </w:r>
          </w:p>
        </w:tc>
        <w:tc>
          <w:tcPr>
            <w:tcW w:w="613" w:type="dxa"/>
            <w:tcBorders>
              <w:bottom w:val="single" w:sz="6" w:space="0" w:color="000000"/>
            </w:tcBorders>
          </w:tcPr>
          <w:p>
            <w:pPr>
              <w:pStyle w:val="TableParagraph"/>
              <w:spacing w:line="211" w:lineRule="exact"/>
              <w:ind w:right="80"/>
              <w:rPr>
                <w:sz w:val="19"/>
              </w:rPr>
            </w:pPr>
            <w:r>
              <w:rPr>
                <w:spacing w:val="-5"/>
                <w:sz w:val="19"/>
              </w:rPr>
              <w:t>11</w:t>
            </w:r>
          </w:p>
        </w:tc>
        <w:tc>
          <w:tcPr>
            <w:tcW w:w="613" w:type="dxa"/>
            <w:tcBorders>
              <w:bottom w:val="single" w:sz="6" w:space="0" w:color="000000"/>
            </w:tcBorders>
          </w:tcPr>
          <w:p>
            <w:pPr>
              <w:pStyle w:val="TableParagraph"/>
              <w:spacing w:line="211" w:lineRule="exact"/>
              <w:ind w:right="80"/>
              <w:rPr>
                <w:sz w:val="19"/>
              </w:rPr>
            </w:pPr>
            <w:r>
              <w:rPr>
                <w:spacing w:val="-5"/>
                <w:sz w:val="19"/>
              </w:rPr>
              <w:t>11</w:t>
            </w:r>
          </w:p>
        </w:tc>
        <w:tc>
          <w:tcPr>
            <w:tcW w:w="569" w:type="dxa"/>
            <w:tcBorders>
              <w:bottom w:val="single" w:sz="6" w:space="0" w:color="000000"/>
              <w:right w:val="single" w:sz="6" w:space="0" w:color="000000"/>
            </w:tcBorders>
          </w:tcPr>
          <w:p>
            <w:pPr>
              <w:pStyle w:val="TableParagraph"/>
              <w:spacing w:line="211" w:lineRule="exact"/>
              <w:ind w:right="29"/>
              <w:rPr>
                <w:sz w:val="19"/>
              </w:rPr>
            </w:pPr>
            <w:r>
              <w:rPr>
                <w:spacing w:val="-5"/>
                <w:sz w:val="19"/>
              </w:rPr>
              <w:t>16</w:t>
            </w:r>
          </w:p>
        </w:tc>
        <w:tc>
          <w:tcPr>
            <w:tcW w:w="1779" w:type="dxa"/>
            <w:gridSpan w:val="2"/>
            <w:tcBorders>
              <w:left w:val="single" w:sz="6" w:space="0" w:color="000000"/>
              <w:bottom w:val="single" w:sz="6" w:space="0" w:color="000000"/>
            </w:tcBorders>
            <w:shd w:val="clear" w:color="auto" w:fill="F2F2F2"/>
          </w:tcPr>
          <w:p>
            <w:pPr>
              <w:pStyle w:val="TableParagraph"/>
              <w:tabs>
                <w:tab w:pos="1309" w:val="left" w:leader="none"/>
              </w:tabs>
              <w:spacing w:line="211" w:lineRule="exact"/>
              <w:ind w:left="513"/>
              <w:jc w:val="left"/>
              <w:rPr>
                <w:sz w:val="19"/>
              </w:rPr>
            </w:pPr>
            <w:r>
              <w:rPr>
                <w:spacing w:val="-5"/>
                <w:sz w:val="19"/>
              </w:rPr>
              <w:t>20%</w:t>
            </w:r>
            <w:r>
              <w:rPr>
                <w:sz w:val="19"/>
              </w:rPr>
              <w:tab/>
            </w:r>
            <w:r>
              <w:rPr>
                <w:spacing w:val="-4"/>
                <w:sz w:val="19"/>
              </w:rPr>
              <w:t>433%</w:t>
            </w:r>
          </w:p>
        </w:tc>
      </w:tr>
      <w:tr>
        <w:trPr>
          <w:trHeight w:val="275" w:hRule="atLeast"/>
        </w:trPr>
        <w:tc>
          <w:tcPr>
            <w:tcW w:w="2148" w:type="dxa"/>
            <w:tcBorders>
              <w:top w:val="single" w:sz="6" w:space="0" w:color="000000"/>
            </w:tcBorders>
          </w:tcPr>
          <w:p>
            <w:pPr>
              <w:pStyle w:val="TableParagraph"/>
              <w:spacing w:before="8"/>
              <w:ind w:left="149"/>
              <w:jc w:val="left"/>
              <w:rPr>
                <w:b/>
                <w:sz w:val="19"/>
              </w:rPr>
            </w:pPr>
            <w:r>
              <w:rPr>
                <w:b/>
                <w:sz w:val="19"/>
              </w:rPr>
              <w:t>Total</w:t>
            </w:r>
            <w:r>
              <w:rPr>
                <w:b/>
                <w:spacing w:val="-8"/>
                <w:sz w:val="19"/>
              </w:rPr>
              <w:t> </w:t>
            </w:r>
            <w:r>
              <w:rPr>
                <w:b/>
                <w:spacing w:val="-2"/>
                <w:sz w:val="19"/>
              </w:rPr>
              <w:t>Minority</w:t>
            </w:r>
          </w:p>
        </w:tc>
        <w:tc>
          <w:tcPr>
            <w:tcW w:w="666" w:type="dxa"/>
            <w:tcBorders>
              <w:top w:val="single" w:sz="6" w:space="0" w:color="000000"/>
            </w:tcBorders>
          </w:tcPr>
          <w:p>
            <w:pPr>
              <w:pStyle w:val="TableParagraph"/>
              <w:spacing w:before="8"/>
              <w:ind w:right="79"/>
              <w:rPr>
                <w:b/>
                <w:sz w:val="19"/>
              </w:rPr>
            </w:pPr>
            <w:r>
              <w:rPr>
                <w:b/>
                <w:spacing w:val="-5"/>
                <w:sz w:val="19"/>
              </w:rPr>
              <w:t>68</w:t>
            </w:r>
          </w:p>
        </w:tc>
        <w:tc>
          <w:tcPr>
            <w:tcW w:w="613" w:type="dxa"/>
            <w:tcBorders>
              <w:top w:val="single" w:sz="6" w:space="0" w:color="000000"/>
            </w:tcBorders>
          </w:tcPr>
          <w:p>
            <w:pPr>
              <w:pStyle w:val="TableParagraph"/>
              <w:spacing w:before="8"/>
              <w:ind w:right="80"/>
              <w:rPr>
                <w:b/>
                <w:sz w:val="19"/>
              </w:rPr>
            </w:pPr>
            <w:r>
              <w:rPr>
                <w:b/>
                <w:spacing w:val="-5"/>
                <w:sz w:val="19"/>
              </w:rPr>
              <w:t>50</w:t>
            </w:r>
          </w:p>
        </w:tc>
        <w:tc>
          <w:tcPr>
            <w:tcW w:w="613" w:type="dxa"/>
            <w:tcBorders>
              <w:top w:val="single" w:sz="6" w:space="0" w:color="000000"/>
            </w:tcBorders>
          </w:tcPr>
          <w:p>
            <w:pPr>
              <w:pStyle w:val="TableParagraph"/>
              <w:spacing w:before="8"/>
              <w:ind w:right="80"/>
              <w:rPr>
                <w:b/>
                <w:sz w:val="19"/>
              </w:rPr>
            </w:pPr>
            <w:r>
              <w:rPr>
                <w:b/>
                <w:spacing w:val="-5"/>
                <w:sz w:val="19"/>
              </w:rPr>
              <w:t>44</w:t>
            </w:r>
          </w:p>
        </w:tc>
        <w:tc>
          <w:tcPr>
            <w:tcW w:w="613" w:type="dxa"/>
            <w:tcBorders>
              <w:top w:val="single" w:sz="6" w:space="0" w:color="000000"/>
            </w:tcBorders>
          </w:tcPr>
          <w:p>
            <w:pPr>
              <w:pStyle w:val="TableParagraph"/>
              <w:spacing w:before="8"/>
              <w:ind w:right="80"/>
              <w:rPr>
                <w:b/>
                <w:sz w:val="19"/>
              </w:rPr>
            </w:pPr>
            <w:r>
              <w:rPr>
                <w:b/>
                <w:spacing w:val="-5"/>
                <w:sz w:val="19"/>
              </w:rPr>
              <w:t>47</w:t>
            </w:r>
          </w:p>
        </w:tc>
        <w:tc>
          <w:tcPr>
            <w:tcW w:w="613" w:type="dxa"/>
            <w:tcBorders>
              <w:top w:val="single" w:sz="6" w:space="0" w:color="000000"/>
            </w:tcBorders>
          </w:tcPr>
          <w:p>
            <w:pPr>
              <w:pStyle w:val="TableParagraph"/>
              <w:spacing w:before="8"/>
              <w:ind w:right="80"/>
              <w:rPr>
                <w:b/>
                <w:sz w:val="19"/>
              </w:rPr>
            </w:pPr>
            <w:r>
              <w:rPr>
                <w:b/>
                <w:spacing w:val="-5"/>
                <w:sz w:val="19"/>
              </w:rPr>
              <w:t>50</w:t>
            </w:r>
          </w:p>
        </w:tc>
        <w:tc>
          <w:tcPr>
            <w:tcW w:w="613" w:type="dxa"/>
            <w:tcBorders>
              <w:top w:val="single" w:sz="6" w:space="0" w:color="000000"/>
            </w:tcBorders>
          </w:tcPr>
          <w:p>
            <w:pPr>
              <w:pStyle w:val="TableParagraph"/>
              <w:spacing w:before="8"/>
              <w:ind w:right="80"/>
              <w:rPr>
                <w:b/>
                <w:sz w:val="19"/>
              </w:rPr>
            </w:pPr>
            <w:r>
              <w:rPr>
                <w:b/>
                <w:spacing w:val="-5"/>
                <w:sz w:val="19"/>
              </w:rPr>
              <w:t>44</w:t>
            </w:r>
          </w:p>
        </w:tc>
        <w:tc>
          <w:tcPr>
            <w:tcW w:w="613" w:type="dxa"/>
            <w:tcBorders>
              <w:top w:val="single" w:sz="6" w:space="0" w:color="000000"/>
            </w:tcBorders>
          </w:tcPr>
          <w:p>
            <w:pPr>
              <w:pStyle w:val="TableParagraph"/>
              <w:spacing w:before="8"/>
              <w:ind w:right="81"/>
              <w:rPr>
                <w:b/>
                <w:sz w:val="19"/>
              </w:rPr>
            </w:pPr>
            <w:r>
              <w:rPr>
                <w:b/>
                <w:spacing w:val="-5"/>
                <w:sz w:val="19"/>
              </w:rPr>
              <w:t>50</w:t>
            </w:r>
          </w:p>
        </w:tc>
        <w:tc>
          <w:tcPr>
            <w:tcW w:w="613" w:type="dxa"/>
            <w:tcBorders>
              <w:top w:val="single" w:sz="6" w:space="0" w:color="000000"/>
            </w:tcBorders>
          </w:tcPr>
          <w:p>
            <w:pPr>
              <w:pStyle w:val="TableParagraph"/>
              <w:spacing w:before="8"/>
              <w:ind w:right="81"/>
              <w:rPr>
                <w:b/>
                <w:sz w:val="19"/>
              </w:rPr>
            </w:pPr>
            <w:r>
              <w:rPr>
                <w:b/>
                <w:spacing w:val="-5"/>
                <w:sz w:val="19"/>
              </w:rPr>
              <w:t>54</w:t>
            </w:r>
          </w:p>
        </w:tc>
        <w:tc>
          <w:tcPr>
            <w:tcW w:w="613" w:type="dxa"/>
            <w:tcBorders>
              <w:top w:val="single" w:sz="6" w:space="0" w:color="000000"/>
            </w:tcBorders>
          </w:tcPr>
          <w:p>
            <w:pPr>
              <w:pStyle w:val="TableParagraph"/>
              <w:spacing w:before="8"/>
              <w:ind w:right="81"/>
              <w:rPr>
                <w:b/>
                <w:sz w:val="19"/>
              </w:rPr>
            </w:pPr>
            <w:r>
              <w:rPr>
                <w:b/>
                <w:spacing w:val="-5"/>
                <w:sz w:val="19"/>
              </w:rPr>
              <w:t>46</w:t>
            </w:r>
          </w:p>
        </w:tc>
        <w:tc>
          <w:tcPr>
            <w:tcW w:w="569" w:type="dxa"/>
            <w:tcBorders>
              <w:top w:val="single" w:sz="6" w:space="0" w:color="000000"/>
              <w:right w:val="single" w:sz="6" w:space="0" w:color="000000"/>
            </w:tcBorders>
          </w:tcPr>
          <w:p>
            <w:pPr>
              <w:pStyle w:val="TableParagraph"/>
              <w:spacing w:before="8"/>
              <w:ind w:right="30"/>
              <w:rPr>
                <w:b/>
                <w:sz w:val="19"/>
              </w:rPr>
            </w:pPr>
            <w:r>
              <w:rPr>
                <w:b/>
                <w:spacing w:val="-5"/>
                <w:sz w:val="19"/>
              </w:rPr>
              <w:t>62</w:t>
            </w:r>
          </w:p>
        </w:tc>
        <w:tc>
          <w:tcPr>
            <w:tcW w:w="1084" w:type="dxa"/>
            <w:tcBorders>
              <w:top w:val="single" w:sz="6" w:space="0" w:color="000000"/>
              <w:left w:val="single" w:sz="6" w:space="0" w:color="000000"/>
            </w:tcBorders>
            <w:shd w:val="clear" w:color="auto" w:fill="F2F2F2"/>
          </w:tcPr>
          <w:p>
            <w:pPr>
              <w:pStyle w:val="TableParagraph"/>
              <w:spacing w:before="8"/>
              <w:ind w:right="243"/>
              <w:rPr>
                <w:b/>
                <w:sz w:val="19"/>
              </w:rPr>
            </w:pPr>
            <w:r>
              <w:rPr>
                <w:b/>
                <w:sz w:val="19"/>
              </w:rPr>
              <w:t>-</w:t>
            </w:r>
            <w:r>
              <w:rPr>
                <w:b/>
                <w:spacing w:val="-5"/>
                <w:sz w:val="19"/>
              </w:rPr>
              <w:t>1%</w:t>
            </w:r>
          </w:p>
        </w:tc>
        <w:tc>
          <w:tcPr>
            <w:tcW w:w="695" w:type="dxa"/>
            <w:tcBorders>
              <w:top w:val="single" w:sz="6" w:space="0" w:color="000000"/>
            </w:tcBorders>
            <w:shd w:val="clear" w:color="auto" w:fill="F2F2F2"/>
          </w:tcPr>
          <w:p>
            <w:pPr>
              <w:pStyle w:val="TableParagraph"/>
              <w:spacing w:before="8"/>
              <w:ind w:right="51"/>
              <w:rPr>
                <w:b/>
                <w:sz w:val="19"/>
              </w:rPr>
            </w:pPr>
            <w:r>
              <w:rPr>
                <w:b/>
                <w:sz w:val="19"/>
              </w:rPr>
              <w:t>-</w:t>
            </w:r>
            <w:r>
              <w:rPr>
                <w:b/>
                <w:spacing w:val="-5"/>
                <w:sz w:val="19"/>
              </w:rPr>
              <w:t>9%</w:t>
            </w:r>
          </w:p>
        </w:tc>
      </w:tr>
      <w:tr>
        <w:trPr>
          <w:trHeight w:val="260" w:hRule="atLeast"/>
        </w:trPr>
        <w:tc>
          <w:tcPr>
            <w:tcW w:w="2148" w:type="dxa"/>
          </w:tcPr>
          <w:p>
            <w:pPr>
              <w:pStyle w:val="TableParagraph"/>
              <w:spacing w:line="226" w:lineRule="exact"/>
              <w:ind w:left="149"/>
              <w:jc w:val="left"/>
              <w:rPr>
                <w:sz w:val="19"/>
              </w:rPr>
            </w:pPr>
            <w:r>
              <w:rPr>
                <w:spacing w:val="-2"/>
                <w:sz w:val="19"/>
              </w:rPr>
              <w:t>International</w:t>
            </w:r>
          </w:p>
        </w:tc>
        <w:tc>
          <w:tcPr>
            <w:tcW w:w="666" w:type="dxa"/>
          </w:tcPr>
          <w:p>
            <w:pPr>
              <w:pStyle w:val="TableParagraph"/>
              <w:spacing w:line="226" w:lineRule="exact"/>
              <w:ind w:right="72"/>
              <w:rPr>
                <w:sz w:val="19"/>
              </w:rPr>
            </w:pPr>
            <w:r>
              <w:rPr>
                <w:spacing w:val="-10"/>
                <w:sz w:val="19"/>
              </w:rPr>
              <w:t>3</w:t>
            </w:r>
          </w:p>
        </w:tc>
        <w:tc>
          <w:tcPr>
            <w:tcW w:w="613" w:type="dxa"/>
          </w:tcPr>
          <w:p>
            <w:pPr>
              <w:pStyle w:val="TableParagraph"/>
              <w:spacing w:line="226" w:lineRule="exact"/>
              <w:ind w:right="73"/>
              <w:rPr>
                <w:sz w:val="19"/>
              </w:rPr>
            </w:pPr>
            <w:r>
              <w:rPr>
                <w:spacing w:val="-10"/>
                <w:sz w:val="19"/>
              </w:rPr>
              <w:t>1</w:t>
            </w:r>
          </w:p>
        </w:tc>
        <w:tc>
          <w:tcPr>
            <w:tcW w:w="613" w:type="dxa"/>
          </w:tcPr>
          <w:p>
            <w:pPr>
              <w:pStyle w:val="TableParagraph"/>
              <w:spacing w:line="226" w:lineRule="exact"/>
              <w:ind w:right="73"/>
              <w:rPr>
                <w:sz w:val="19"/>
              </w:rPr>
            </w:pPr>
            <w:r>
              <w:rPr>
                <w:spacing w:val="-10"/>
                <w:sz w:val="19"/>
              </w:rPr>
              <w:t>2</w:t>
            </w:r>
          </w:p>
        </w:tc>
        <w:tc>
          <w:tcPr>
            <w:tcW w:w="613" w:type="dxa"/>
          </w:tcPr>
          <w:p>
            <w:pPr>
              <w:pStyle w:val="TableParagraph"/>
              <w:spacing w:line="226" w:lineRule="exact"/>
              <w:ind w:right="73"/>
              <w:rPr>
                <w:sz w:val="19"/>
              </w:rPr>
            </w:pPr>
            <w:r>
              <w:rPr>
                <w:spacing w:val="-10"/>
                <w:sz w:val="19"/>
              </w:rPr>
              <w:t>5</w:t>
            </w:r>
          </w:p>
        </w:tc>
        <w:tc>
          <w:tcPr>
            <w:tcW w:w="613" w:type="dxa"/>
          </w:tcPr>
          <w:p>
            <w:pPr>
              <w:pStyle w:val="TableParagraph"/>
              <w:spacing w:line="226" w:lineRule="exact"/>
              <w:ind w:right="73"/>
              <w:rPr>
                <w:sz w:val="19"/>
              </w:rPr>
            </w:pPr>
            <w:r>
              <w:rPr>
                <w:spacing w:val="-10"/>
                <w:sz w:val="19"/>
              </w:rPr>
              <w:t>4</w:t>
            </w:r>
          </w:p>
        </w:tc>
        <w:tc>
          <w:tcPr>
            <w:tcW w:w="613" w:type="dxa"/>
          </w:tcPr>
          <w:p>
            <w:pPr>
              <w:pStyle w:val="TableParagraph"/>
              <w:spacing w:line="226" w:lineRule="exact"/>
              <w:ind w:right="73"/>
              <w:rPr>
                <w:sz w:val="19"/>
              </w:rPr>
            </w:pPr>
            <w:r>
              <w:rPr>
                <w:spacing w:val="-10"/>
                <w:sz w:val="19"/>
              </w:rPr>
              <w:t>2</w:t>
            </w:r>
          </w:p>
        </w:tc>
        <w:tc>
          <w:tcPr>
            <w:tcW w:w="613" w:type="dxa"/>
          </w:tcPr>
          <w:p>
            <w:pPr>
              <w:pStyle w:val="TableParagraph"/>
              <w:spacing w:line="226" w:lineRule="exact"/>
              <w:ind w:right="74"/>
              <w:rPr>
                <w:sz w:val="19"/>
              </w:rPr>
            </w:pPr>
            <w:r>
              <w:rPr>
                <w:spacing w:val="-10"/>
                <w:sz w:val="19"/>
              </w:rPr>
              <w:t>5</w:t>
            </w:r>
          </w:p>
        </w:tc>
        <w:tc>
          <w:tcPr>
            <w:tcW w:w="613" w:type="dxa"/>
          </w:tcPr>
          <w:p>
            <w:pPr>
              <w:pStyle w:val="TableParagraph"/>
              <w:spacing w:line="226" w:lineRule="exact"/>
              <w:ind w:right="74"/>
              <w:rPr>
                <w:sz w:val="19"/>
              </w:rPr>
            </w:pPr>
            <w:r>
              <w:rPr>
                <w:spacing w:val="-10"/>
                <w:sz w:val="19"/>
              </w:rPr>
              <w:t>3</w:t>
            </w:r>
          </w:p>
        </w:tc>
        <w:tc>
          <w:tcPr>
            <w:tcW w:w="613" w:type="dxa"/>
          </w:tcPr>
          <w:p>
            <w:pPr>
              <w:pStyle w:val="TableParagraph"/>
              <w:spacing w:line="226" w:lineRule="exact"/>
              <w:ind w:right="74"/>
              <w:rPr>
                <w:sz w:val="19"/>
              </w:rPr>
            </w:pPr>
            <w:r>
              <w:rPr>
                <w:spacing w:val="-10"/>
                <w:sz w:val="19"/>
              </w:rPr>
              <w:t>4</w:t>
            </w:r>
          </w:p>
        </w:tc>
        <w:tc>
          <w:tcPr>
            <w:tcW w:w="569" w:type="dxa"/>
            <w:tcBorders>
              <w:right w:val="single" w:sz="6" w:space="0" w:color="000000"/>
            </w:tcBorders>
          </w:tcPr>
          <w:p>
            <w:pPr>
              <w:pStyle w:val="TableParagraph"/>
              <w:spacing w:line="226" w:lineRule="exact"/>
              <w:ind w:right="23"/>
              <w:rPr>
                <w:sz w:val="19"/>
              </w:rPr>
            </w:pPr>
            <w:r>
              <w:rPr>
                <w:spacing w:val="-10"/>
                <w:sz w:val="19"/>
              </w:rPr>
              <w:t>4</w:t>
            </w:r>
          </w:p>
        </w:tc>
        <w:tc>
          <w:tcPr>
            <w:tcW w:w="1084" w:type="dxa"/>
            <w:tcBorders>
              <w:left w:val="single" w:sz="6" w:space="0" w:color="000000"/>
            </w:tcBorders>
            <w:shd w:val="clear" w:color="auto" w:fill="F2F2F2"/>
          </w:tcPr>
          <w:p>
            <w:pPr>
              <w:pStyle w:val="TableParagraph"/>
              <w:spacing w:line="226" w:lineRule="exact"/>
              <w:ind w:right="248"/>
              <w:rPr>
                <w:sz w:val="19"/>
              </w:rPr>
            </w:pPr>
            <w:r>
              <w:rPr>
                <w:spacing w:val="-5"/>
                <w:sz w:val="19"/>
              </w:rPr>
              <w:t>3%</w:t>
            </w:r>
          </w:p>
        </w:tc>
        <w:tc>
          <w:tcPr>
            <w:tcW w:w="695" w:type="dxa"/>
            <w:shd w:val="clear" w:color="auto" w:fill="F2F2F2"/>
          </w:tcPr>
          <w:p>
            <w:pPr>
              <w:pStyle w:val="TableParagraph"/>
              <w:spacing w:line="226" w:lineRule="exact"/>
              <w:ind w:right="55"/>
              <w:rPr>
                <w:sz w:val="19"/>
              </w:rPr>
            </w:pPr>
            <w:r>
              <w:rPr>
                <w:spacing w:val="-5"/>
                <w:sz w:val="19"/>
              </w:rPr>
              <w:t>33%</w:t>
            </w:r>
          </w:p>
        </w:tc>
      </w:tr>
      <w:tr>
        <w:trPr>
          <w:trHeight w:val="260" w:hRule="atLeast"/>
        </w:trPr>
        <w:tc>
          <w:tcPr>
            <w:tcW w:w="2148" w:type="dxa"/>
          </w:tcPr>
          <w:p>
            <w:pPr>
              <w:pStyle w:val="TableParagraph"/>
              <w:spacing w:line="226" w:lineRule="exact"/>
              <w:ind w:left="148"/>
              <w:jc w:val="left"/>
              <w:rPr>
                <w:sz w:val="19"/>
              </w:rPr>
            </w:pPr>
            <w:r>
              <w:rPr>
                <w:spacing w:val="-2"/>
                <w:sz w:val="19"/>
              </w:rPr>
              <w:t>White</w:t>
            </w:r>
          </w:p>
        </w:tc>
        <w:tc>
          <w:tcPr>
            <w:tcW w:w="666" w:type="dxa"/>
          </w:tcPr>
          <w:p>
            <w:pPr>
              <w:pStyle w:val="TableParagraph"/>
              <w:spacing w:line="226" w:lineRule="exact"/>
              <w:ind w:right="81"/>
              <w:rPr>
                <w:sz w:val="19"/>
              </w:rPr>
            </w:pPr>
            <w:r>
              <w:rPr>
                <w:spacing w:val="-4"/>
                <w:sz w:val="19"/>
              </w:rPr>
              <w:t>1172</w:t>
            </w:r>
          </w:p>
        </w:tc>
        <w:tc>
          <w:tcPr>
            <w:tcW w:w="613" w:type="dxa"/>
          </w:tcPr>
          <w:p>
            <w:pPr>
              <w:pStyle w:val="TableParagraph"/>
              <w:spacing w:line="226" w:lineRule="exact"/>
              <w:ind w:right="81"/>
              <w:rPr>
                <w:sz w:val="19"/>
              </w:rPr>
            </w:pPr>
            <w:r>
              <w:rPr>
                <w:spacing w:val="-5"/>
                <w:sz w:val="19"/>
              </w:rPr>
              <w:t>954</w:t>
            </w:r>
          </w:p>
        </w:tc>
        <w:tc>
          <w:tcPr>
            <w:tcW w:w="613" w:type="dxa"/>
          </w:tcPr>
          <w:p>
            <w:pPr>
              <w:pStyle w:val="TableParagraph"/>
              <w:spacing w:line="226" w:lineRule="exact"/>
              <w:ind w:right="81"/>
              <w:rPr>
                <w:sz w:val="19"/>
              </w:rPr>
            </w:pPr>
            <w:r>
              <w:rPr>
                <w:spacing w:val="-5"/>
                <w:sz w:val="19"/>
              </w:rPr>
              <w:t>821</w:t>
            </w:r>
          </w:p>
        </w:tc>
        <w:tc>
          <w:tcPr>
            <w:tcW w:w="613" w:type="dxa"/>
          </w:tcPr>
          <w:p>
            <w:pPr>
              <w:pStyle w:val="TableParagraph"/>
              <w:spacing w:line="226" w:lineRule="exact"/>
              <w:ind w:right="81"/>
              <w:rPr>
                <w:sz w:val="19"/>
              </w:rPr>
            </w:pPr>
            <w:r>
              <w:rPr>
                <w:spacing w:val="-5"/>
                <w:sz w:val="19"/>
              </w:rPr>
              <w:t>724</w:t>
            </w:r>
          </w:p>
        </w:tc>
        <w:tc>
          <w:tcPr>
            <w:tcW w:w="613" w:type="dxa"/>
          </w:tcPr>
          <w:p>
            <w:pPr>
              <w:pStyle w:val="TableParagraph"/>
              <w:spacing w:line="226" w:lineRule="exact"/>
              <w:ind w:right="81"/>
              <w:rPr>
                <w:sz w:val="19"/>
              </w:rPr>
            </w:pPr>
            <w:r>
              <w:rPr>
                <w:spacing w:val="-5"/>
                <w:sz w:val="19"/>
              </w:rPr>
              <w:t>712</w:t>
            </w:r>
          </w:p>
        </w:tc>
        <w:tc>
          <w:tcPr>
            <w:tcW w:w="613" w:type="dxa"/>
          </w:tcPr>
          <w:p>
            <w:pPr>
              <w:pStyle w:val="TableParagraph"/>
              <w:spacing w:line="226" w:lineRule="exact"/>
              <w:ind w:right="82"/>
              <w:rPr>
                <w:sz w:val="19"/>
              </w:rPr>
            </w:pPr>
            <w:r>
              <w:rPr>
                <w:spacing w:val="-5"/>
                <w:sz w:val="19"/>
              </w:rPr>
              <w:t>693</w:t>
            </w:r>
          </w:p>
        </w:tc>
        <w:tc>
          <w:tcPr>
            <w:tcW w:w="613" w:type="dxa"/>
          </w:tcPr>
          <w:p>
            <w:pPr>
              <w:pStyle w:val="TableParagraph"/>
              <w:spacing w:line="226" w:lineRule="exact"/>
              <w:ind w:right="82"/>
              <w:rPr>
                <w:sz w:val="19"/>
              </w:rPr>
            </w:pPr>
            <w:r>
              <w:rPr>
                <w:spacing w:val="-5"/>
                <w:sz w:val="19"/>
              </w:rPr>
              <w:t>721</w:t>
            </w:r>
          </w:p>
        </w:tc>
        <w:tc>
          <w:tcPr>
            <w:tcW w:w="613" w:type="dxa"/>
          </w:tcPr>
          <w:p>
            <w:pPr>
              <w:pStyle w:val="TableParagraph"/>
              <w:spacing w:line="226" w:lineRule="exact"/>
              <w:ind w:right="82"/>
              <w:rPr>
                <w:sz w:val="19"/>
              </w:rPr>
            </w:pPr>
            <w:r>
              <w:rPr>
                <w:spacing w:val="-5"/>
                <w:sz w:val="19"/>
              </w:rPr>
              <w:t>636</w:t>
            </w:r>
          </w:p>
        </w:tc>
        <w:tc>
          <w:tcPr>
            <w:tcW w:w="613" w:type="dxa"/>
          </w:tcPr>
          <w:p>
            <w:pPr>
              <w:pStyle w:val="TableParagraph"/>
              <w:spacing w:line="226" w:lineRule="exact"/>
              <w:ind w:right="82"/>
              <w:rPr>
                <w:sz w:val="19"/>
              </w:rPr>
            </w:pPr>
            <w:r>
              <w:rPr>
                <w:spacing w:val="-5"/>
                <w:sz w:val="19"/>
              </w:rPr>
              <w:t>472</w:t>
            </w:r>
          </w:p>
        </w:tc>
        <w:tc>
          <w:tcPr>
            <w:tcW w:w="569" w:type="dxa"/>
            <w:tcBorders>
              <w:right w:val="single" w:sz="6" w:space="0" w:color="000000"/>
            </w:tcBorders>
          </w:tcPr>
          <w:p>
            <w:pPr>
              <w:pStyle w:val="TableParagraph"/>
              <w:spacing w:line="226" w:lineRule="exact"/>
              <w:ind w:right="31"/>
              <w:rPr>
                <w:sz w:val="19"/>
              </w:rPr>
            </w:pPr>
            <w:r>
              <w:rPr>
                <w:spacing w:val="-5"/>
                <w:sz w:val="19"/>
              </w:rPr>
              <w:t>565</w:t>
            </w:r>
          </w:p>
        </w:tc>
        <w:tc>
          <w:tcPr>
            <w:tcW w:w="1084" w:type="dxa"/>
            <w:tcBorders>
              <w:left w:val="single" w:sz="6" w:space="0" w:color="000000"/>
            </w:tcBorders>
            <w:shd w:val="clear" w:color="auto" w:fill="F2F2F2"/>
          </w:tcPr>
          <w:p>
            <w:pPr>
              <w:pStyle w:val="TableParagraph"/>
              <w:spacing w:line="226" w:lineRule="exact"/>
              <w:ind w:right="247"/>
              <w:rPr>
                <w:sz w:val="19"/>
              </w:rPr>
            </w:pPr>
            <w:r>
              <w:rPr>
                <w:sz w:val="19"/>
              </w:rPr>
              <w:t>-</w:t>
            </w:r>
            <w:r>
              <w:rPr>
                <w:spacing w:val="-5"/>
                <w:sz w:val="19"/>
              </w:rPr>
              <w:t>8%</w:t>
            </w:r>
          </w:p>
        </w:tc>
        <w:tc>
          <w:tcPr>
            <w:tcW w:w="695" w:type="dxa"/>
            <w:shd w:val="clear" w:color="auto" w:fill="F2F2F2"/>
          </w:tcPr>
          <w:p>
            <w:pPr>
              <w:pStyle w:val="TableParagraph"/>
              <w:spacing w:line="226" w:lineRule="exact"/>
              <w:ind w:right="55"/>
              <w:rPr>
                <w:sz w:val="19"/>
              </w:rPr>
            </w:pPr>
            <w:r>
              <w:rPr>
                <w:sz w:val="19"/>
              </w:rPr>
              <w:t>-</w:t>
            </w:r>
            <w:r>
              <w:rPr>
                <w:spacing w:val="-5"/>
                <w:sz w:val="19"/>
              </w:rPr>
              <w:t>52%</w:t>
            </w:r>
          </w:p>
        </w:tc>
      </w:tr>
      <w:tr>
        <w:trPr>
          <w:trHeight w:val="231" w:hRule="atLeast"/>
        </w:trPr>
        <w:tc>
          <w:tcPr>
            <w:tcW w:w="2148" w:type="dxa"/>
            <w:tcBorders>
              <w:bottom w:val="single" w:sz="6" w:space="0" w:color="000000"/>
            </w:tcBorders>
          </w:tcPr>
          <w:p>
            <w:pPr>
              <w:pStyle w:val="TableParagraph"/>
              <w:spacing w:line="212" w:lineRule="exact"/>
              <w:ind w:left="148"/>
              <w:jc w:val="left"/>
              <w:rPr>
                <w:sz w:val="19"/>
              </w:rPr>
            </w:pPr>
            <w:r>
              <w:rPr>
                <w:spacing w:val="-2"/>
                <w:sz w:val="19"/>
              </w:rPr>
              <w:t>Unknown</w:t>
            </w:r>
          </w:p>
        </w:tc>
        <w:tc>
          <w:tcPr>
            <w:tcW w:w="666" w:type="dxa"/>
            <w:tcBorders>
              <w:bottom w:val="single" w:sz="6" w:space="0" w:color="000000"/>
            </w:tcBorders>
          </w:tcPr>
          <w:p>
            <w:pPr>
              <w:pStyle w:val="TableParagraph"/>
              <w:spacing w:line="212" w:lineRule="exact"/>
              <w:ind w:right="74"/>
              <w:rPr>
                <w:sz w:val="19"/>
              </w:rPr>
            </w:pPr>
            <w:r>
              <w:rPr>
                <w:spacing w:val="-10"/>
                <w:sz w:val="19"/>
              </w:rPr>
              <w:t>3</w:t>
            </w:r>
          </w:p>
        </w:tc>
        <w:tc>
          <w:tcPr>
            <w:tcW w:w="613" w:type="dxa"/>
            <w:tcBorders>
              <w:bottom w:val="single" w:sz="6" w:space="0" w:color="000000"/>
            </w:tcBorders>
          </w:tcPr>
          <w:p>
            <w:pPr>
              <w:pStyle w:val="TableParagraph"/>
              <w:spacing w:line="212" w:lineRule="exact"/>
              <w:ind w:right="74"/>
              <w:rPr>
                <w:sz w:val="19"/>
              </w:rPr>
            </w:pPr>
            <w:r>
              <w:rPr>
                <w:spacing w:val="-10"/>
                <w:sz w:val="19"/>
              </w:rPr>
              <w:t>4</w:t>
            </w:r>
          </w:p>
        </w:tc>
        <w:tc>
          <w:tcPr>
            <w:tcW w:w="613" w:type="dxa"/>
            <w:tcBorders>
              <w:bottom w:val="single" w:sz="6" w:space="0" w:color="000000"/>
            </w:tcBorders>
          </w:tcPr>
          <w:p>
            <w:pPr>
              <w:pStyle w:val="TableParagraph"/>
              <w:spacing w:line="212" w:lineRule="exact"/>
              <w:ind w:right="74"/>
              <w:rPr>
                <w:sz w:val="19"/>
              </w:rPr>
            </w:pPr>
            <w:r>
              <w:rPr>
                <w:spacing w:val="-10"/>
                <w:sz w:val="19"/>
              </w:rPr>
              <w:t>7</w:t>
            </w:r>
          </w:p>
        </w:tc>
        <w:tc>
          <w:tcPr>
            <w:tcW w:w="613" w:type="dxa"/>
            <w:tcBorders>
              <w:bottom w:val="single" w:sz="6" w:space="0" w:color="000000"/>
            </w:tcBorders>
          </w:tcPr>
          <w:p>
            <w:pPr>
              <w:pStyle w:val="TableParagraph"/>
              <w:spacing w:line="212" w:lineRule="exact"/>
              <w:ind w:right="74"/>
              <w:rPr>
                <w:sz w:val="19"/>
              </w:rPr>
            </w:pPr>
            <w:r>
              <w:rPr>
                <w:spacing w:val="-10"/>
                <w:sz w:val="19"/>
              </w:rPr>
              <w:t>4</w:t>
            </w:r>
          </w:p>
        </w:tc>
        <w:tc>
          <w:tcPr>
            <w:tcW w:w="613" w:type="dxa"/>
            <w:tcBorders>
              <w:bottom w:val="single" w:sz="6" w:space="0" w:color="000000"/>
            </w:tcBorders>
          </w:tcPr>
          <w:p>
            <w:pPr>
              <w:pStyle w:val="TableParagraph"/>
              <w:spacing w:line="212" w:lineRule="exact"/>
              <w:ind w:right="74"/>
              <w:rPr>
                <w:sz w:val="19"/>
              </w:rPr>
            </w:pPr>
            <w:r>
              <w:rPr>
                <w:spacing w:val="-10"/>
                <w:sz w:val="19"/>
              </w:rPr>
              <w:t>1</w:t>
            </w:r>
          </w:p>
        </w:tc>
        <w:tc>
          <w:tcPr>
            <w:tcW w:w="613" w:type="dxa"/>
            <w:tcBorders>
              <w:bottom w:val="single" w:sz="6" w:space="0" w:color="000000"/>
            </w:tcBorders>
          </w:tcPr>
          <w:p>
            <w:pPr>
              <w:pStyle w:val="TableParagraph"/>
              <w:spacing w:line="212" w:lineRule="exact"/>
              <w:ind w:right="75"/>
              <w:rPr>
                <w:sz w:val="19"/>
              </w:rPr>
            </w:pPr>
            <w:r>
              <w:rPr>
                <w:spacing w:val="-10"/>
                <w:sz w:val="19"/>
              </w:rPr>
              <w:t>0</w:t>
            </w:r>
          </w:p>
        </w:tc>
        <w:tc>
          <w:tcPr>
            <w:tcW w:w="613" w:type="dxa"/>
            <w:tcBorders>
              <w:bottom w:val="single" w:sz="6" w:space="0" w:color="000000"/>
            </w:tcBorders>
          </w:tcPr>
          <w:p>
            <w:pPr>
              <w:pStyle w:val="TableParagraph"/>
              <w:spacing w:line="212" w:lineRule="exact"/>
              <w:ind w:right="75"/>
              <w:rPr>
                <w:sz w:val="19"/>
              </w:rPr>
            </w:pPr>
            <w:r>
              <w:rPr>
                <w:spacing w:val="-10"/>
                <w:sz w:val="19"/>
              </w:rPr>
              <w:t>4</w:t>
            </w:r>
          </w:p>
        </w:tc>
        <w:tc>
          <w:tcPr>
            <w:tcW w:w="613" w:type="dxa"/>
            <w:tcBorders>
              <w:bottom w:val="single" w:sz="6" w:space="0" w:color="000000"/>
            </w:tcBorders>
          </w:tcPr>
          <w:p>
            <w:pPr>
              <w:pStyle w:val="TableParagraph"/>
              <w:spacing w:line="212" w:lineRule="exact"/>
              <w:ind w:right="75"/>
              <w:rPr>
                <w:sz w:val="19"/>
              </w:rPr>
            </w:pPr>
            <w:r>
              <w:rPr>
                <w:spacing w:val="-10"/>
                <w:sz w:val="19"/>
              </w:rPr>
              <w:t>4</w:t>
            </w:r>
          </w:p>
        </w:tc>
        <w:tc>
          <w:tcPr>
            <w:tcW w:w="613" w:type="dxa"/>
            <w:tcBorders>
              <w:bottom w:val="single" w:sz="6" w:space="0" w:color="000000"/>
            </w:tcBorders>
          </w:tcPr>
          <w:p>
            <w:pPr>
              <w:pStyle w:val="TableParagraph"/>
              <w:spacing w:line="212" w:lineRule="exact"/>
              <w:ind w:right="75"/>
              <w:rPr>
                <w:sz w:val="19"/>
              </w:rPr>
            </w:pPr>
            <w:r>
              <w:rPr>
                <w:spacing w:val="-10"/>
                <w:sz w:val="19"/>
              </w:rPr>
              <w:t>1</w:t>
            </w:r>
          </w:p>
        </w:tc>
        <w:tc>
          <w:tcPr>
            <w:tcW w:w="569" w:type="dxa"/>
            <w:tcBorders>
              <w:bottom w:val="single" w:sz="6" w:space="0" w:color="000000"/>
              <w:right w:val="single" w:sz="6" w:space="0" w:color="000000"/>
            </w:tcBorders>
          </w:tcPr>
          <w:p>
            <w:pPr>
              <w:pStyle w:val="TableParagraph"/>
              <w:spacing w:line="212" w:lineRule="exact"/>
              <w:ind w:right="24"/>
              <w:rPr>
                <w:sz w:val="19"/>
              </w:rPr>
            </w:pPr>
            <w:r>
              <w:rPr>
                <w:spacing w:val="-10"/>
                <w:sz w:val="19"/>
              </w:rPr>
              <w:t>1</w:t>
            </w:r>
          </w:p>
        </w:tc>
        <w:tc>
          <w:tcPr>
            <w:tcW w:w="1084" w:type="dxa"/>
            <w:tcBorders>
              <w:left w:val="single" w:sz="6" w:space="0" w:color="000000"/>
              <w:bottom w:val="single" w:sz="6" w:space="0" w:color="000000"/>
            </w:tcBorders>
            <w:shd w:val="clear" w:color="auto" w:fill="F2F2F2"/>
          </w:tcPr>
          <w:p>
            <w:pPr>
              <w:pStyle w:val="TableParagraph"/>
              <w:spacing w:line="212" w:lineRule="exact"/>
              <w:ind w:right="248"/>
              <w:rPr>
                <w:sz w:val="19"/>
              </w:rPr>
            </w:pPr>
            <w:r>
              <w:rPr>
                <w:sz w:val="19"/>
              </w:rPr>
              <w:t>-</w:t>
            </w:r>
            <w:r>
              <w:rPr>
                <w:spacing w:val="-5"/>
                <w:sz w:val="19"/>
              </w:rPr>
              <w:t>11%</w:t>
            </w:r>
          </w:p>
        </w:tc>
        <w:tc>
          <w:tcPr>
            <w:tcW w:w="695" w:type="dxa"/>
            <w:tcBorders>
              <w:bottom w:val="single" w:sz="6" w:space="0" w:color="000000"/>
            </w:tcBorders>
            <w:shd w:val="clear" w:color="auto" w:fill="F2F2F2"/>
          </w:tcPr>
          <w:p>
            <w:pPr>
              <w:pStyle w:val="TableParagraph"/>
              <w:spacing w:line="212" w:lineRule="exact"/>
              <w:ind w:right="56"/>
              <w:rPr>
                <w:sz w:val="19"/>
              </w:rPr>
            </w:pPr>
            <w:r>
              <w:rPr>
                <w:sz w:val="19"/>
              </w:rPr>
              <w:t>-</w:t>
            </w:r>
            <w:r>
              <w:rPr>
                <w:spacing w:val="-5"/>
                <w:sz w:val="19"/>
              </w:rPr>
              <w:t>67%</w:t>
            </w:r>
          </w:p>
        </w:tc>
      </w:tr>
      <w:tr>
        <w:trPr>
          <w:trHeight w:val="923" w:hRule="atLeast"/>
        </w:trPr>
        <w:tc>
          <w:tcPr>
            <w:tcW w:w="2148" w:type="dxa"/>
            <w:tcBorders>
              <w:top w:val="single" w:sz="6" w:space="0" w:color="000000"/>
              <w:bottom w:val="single" w:sz="6" w:space="0" w:color="000000"/>
            </w:tcBorders>
          </w:tcPr>
          <w:p>
            <w:pPr>
              <w:pStyle w:val="TableParagraph"/>
              <w:spacing w:before="8"/>
              <w:ind w:left="29"/>
              <w:jc w:val="left"/>
              <w:rPr>
                <w:b/>
                <w:i/>
                <w:sz w:val="19"/>
              </w:rPr>
            </w:pPr>
            <w:r>
              <w:rPr>
                <w:b/>
                <w:i/>
                <w:spacing w:val="-5"/>
                <w:sz w:val="19"/>
              </w:rPr>
              <w:t>Age</w:t>
            </w:r>
          </w:p>
          <w:p>
            <w:pPr>
              <w:pStyle w:val="TableParagraph"/>
              <w:spacing w:before="68"/>
              <w:ind w:left="147"/>
              <w:jc w:val="left"/>
              <w:rPr>
                <w:sz w:val="19"/>
              </w:rPr>
            </w:pPr>
            <w:r>
              <w:rPr>
                <w:sz w:val="19"/>
              </w:rPr>
              <w:t>Under</w:t>
            </w:r>
            <w:r>
              <w:rPr>
                <w:spacing w:val="2"/>
                <w:sz w:val="19"/>
              </w:rPr>
              <w:t> </w:t>
            </w:r>
            <w:r>
              <w:rPr>
                <w:spacing w:val="-7"/>
                <w:sz w:val="19"/>
              </w:rPr>
              <w:t>25</w:t>
            </w:r>
          </w:p>
          <w:p>
            <w:pPr>
              <w:pStyle w:val="TableParagraph"/>
              <w:spacing w:before="107"/>
              <w:ind w:left="146"/>
              <w:jc w:val="left"/>
              <w:rPr>
                <w:sz w:val="19"/>
              </w:rPr>
            </w:pPr>
            <w:r>
              <w:rPr>
                <w:sz w:val="19"/>
              </w:rPr>
              <w:t>Over</w:t>
            </w:r>
            <w:r>
              <w:rPr>
                <w:spacing w:val="9"/>
                <w:sz w:val="19"/>
              </w:rPr>
              <w:t> </w:t>
            </w:r>
            <w:r>
              <w:rPr>
                <w:spacing w:val="-5"/>
                <w:sz w:val="19"/>
              </w:rPr>
              <w:t>25</w:t>
            </w:r>
          </w:p>
        </w:tc>
        <w:tc>
          <w:tcPr>
            <w:tcW w:w="666" w:type="dxa"/>
            <w:tcBorders>
              <w:top w:val="single" w:sz="6" w:space="0" w:color="000000"/>
              <w:bottom w:val="single" w:sz="6" w:space="0" w:color="000000"/>
            </w:tcBorders>
          </w:tcPr>
          <w:p>
            <w:pPr>
              <w:pStyle w:val="TableParagraph"/>
              <w:spacing w:before="76"/>
              <w:jc w:val="left"/>
              <w:rPr>
                <w:b/>
                <w:sz w:val="19"/>
              </w:rPr>
            </w:pPr>
          </w:p>
          <w:p>
            <w:pPr>
              <w:pStyle w:val="TableParagraph"/>
              <w:ind w:left="255"/>
              <w:jc w:val="left"/>
              <w:rPr>
                <w:sz w:val="19"/>
              </w:rPr>
            </w:pPr>
            <w:r>
              <w:rPr>
                <w:spacing w:val="-5"/>
                <w:sz w:val="19"/>
              </w:rPr>
              <w:t>97%</w:t>
            </w:r>
          </w:p>
          <w:p>
            <w:pPr>
              <w:pStyle w:val="TableParagraph"/>
              <w:spacing w:before="107"/>
              <w:ind w:left="345"/>
              <w:jc w:val="left"/>
              <w:rPr>
                <w:sz w:val="19"/>
              </w:rPr>
            </w:pPr>
            <w:r>
              <w:rPr>
                <w:spacing w:val="-5"/>
                <w:sz w:val="19"/>
              </w:rPr>
              <w:t>3%</w:t>
            </w:r>
          </w:p>
        </w:tc>
        <w:tc>
          <w:tcPr>
            <w:tcW w:w="613" w:type="dxa"/>
            <w:tcBorders>
              <w:top w:val="single" w:sz="6" w:space="0" w:color="000000"/>
              <w:bottom w:val="single" w:sz="6" w:space="0" w:color="000000"/>
            </w:tcBorders>
          </w:tcPr>
          <w:p>
            <w:pPr>
              <w:pStyle w:val="TableParagraph"/>
              <w:spacing w:before="76"/>
              <w:jc w:val="left"/>
              <w:rPr>
                <w:b/>
                <w:sz w:val="19"/>
              </w:rPr>
            </w:pPr>
          </w:p>
          <w:p>
            <w:pPr>
              <w:pStyle w:val="TableParagraph"/>
              <w:ind w:left="202"/>
              <w:jc w:val="left"/>
              <w:rPr>
                <w:sz w:val="19"/>
              </w:rPr>
            </w:pPr>
            <w:r>
              <w:rPr>
                <w:spacing w:val="-5"/>
                <w:sz w:val="19"/>
              </w:rPr>
              <w:t>96%</w:t>
            </w:r>
          </w:p>
          <w:p>
            <w:pPr>
              <w:pStyle w:val="TableParagraph"/>
              <w:spacing w:before="107"/>
              <w:ind w:left="292"/>
              <w:jc w:val="left"/>
              <w:rPr>
                <w:sz w:val="19"/>
              </w:rPr>
            </w:pPr>
            <w:r>
              <w:rPr>
                <w:spacing w:val="-5"/>
                <w:sz w:val="19"/>
              </w:rPr>
              <w:t>4%</w:t>
            </w:r>
          </w:p>
        </w:tc>
        <w:tc>
          <w:tcPr>
            <w:tcW w:w="613" w:type="dxa"/>
            <w:tcBorders>
              <w:top w:val="single" w:sz="6" w:space="0" w:color="000000"/>
              <w:bottom w:val="single" w:sz="6" w:space="0" w:color="000000"/>
            </w:tcBorders>
          </w:tcPr>
          <w:p>
            <w:pPr>
              <w:pStyle w:val="TableParagraph"/>
              <w:spacing w:before="76"/>
              <w:jc w:val="left"/>
              <w:rPr>
                <w:b/>
                <w:sz w:val="19"/>
              </w:rPr>
            </w:pPr>
          </w:p>
          <w:p>
            <w:pPr>
              <w:pStyle w:val="TableParagraph"/>
              <w:ind w:left="201"/>
              <w:jc w:val="left"/>
              <w:rPr>
                <w:sz w:val="19"/>
              </w:rPr>
            </w:pPr>
            <w:r>
              <w:rPr>
                <w:spacing w:val="-5"/>
                <w:sz w:val="19"/>
              </w:rPr>
              <w:t>96%</w:t>
            </w:r>
          </w:p>
          <w:p>
            <w:pPr>
              <w:pStyle w:val="TableParagraph"/>
              <w:spacing w:before="107"/>
              <w:ind w:left="292"/>
              <w:jc w:val="left"/>
              <w:rPr>
                <w:sz w:val="19"/>
              </w:rPr>
            </w:pPr>
            <w:r>
              <w:rPr>
                <w:spacing w:val="-5"/>
                <w:sz w:val="19"/>
              </w:rPr>
              <w:t>4%</w:t>
            </w:r>
          </w:p>
        </w:tc>
        <w:tc>
          <w:tcPr>
            <w:tcW w:w="613" w:type="dxa"/>
            <w:tcBorders>
              <w:top w:val="single" w:sz="6" w:space="0" w:color="000000"/>
              <w:bottom w:val="single" w:sz="6" w:space="0" w:color="000000"/>
            </w:tcBorders>
          </w:tcPr>
          <w:p>
            <w:pPr>
              <w:pStyle w:val="TableParagraph"/>
              <w:spacing w:before="76"/>
              <w:jc w:val="left"/>
              <w:rPr>
                <w:b/>
                <w:sz w:val="19"/>
              </w:rPr>
            </w:pPr>
          </w:p>
          <w:p>
            <w:pPr>
              <w:pStyle w:val="TableParagraph"/>
              <w:ind w:left="201"/>
              <w:jc w:val="left"/>
              <w:rPr>
                <w:sz w:val="19"/>
              </w:rPr>
            </w:pPr>
            <w:r>
              <w:rPr>
                <w:spacing w:val="-5"/>
                <w:sz w:val="19"/>
              </w:rPr>
              <w:t>96%</w:t>
            </w:r>
          </w:p>
          <w:p>
            <w:pPr>
              <w:pStyle w:val="TableParagraph"/>
              <w:spacing w:before="107"/>
              <w:ind w:left="292"/>
              <w:jc w:val="left"/>
              <w:rPr>
                <w:sz w:val="19"/>
              </w:rPr>
            </w:pPr>
            <w:r>
              <w:rPr>
                <w:spacing w:val="-5"/>
                <w:sz w:val="19"/>
              </w:rPr>
              <w:t>4%</w:t>
            </w:r>
          </w:p>
        </w:tc>
        <w:tc>
          <w:tcPr>
            <w:tcW w:w="613" w:type="dxa"/>
            <w:tcBorders>
              <w:top w:val="single" w:sz="6" w:space="0" w:color="000000"/>
              <w:bottom w:val="single" w:sz="6" w:space="0" w:color="000000"/>
            </w:tcBorders>
          </w:tcPr>
          <w:p>
            <w:pPr>
              <w:pStyle w:val="TableParagraph"/>
              <w:spacing w:before="76"/>
              <w:jc w:val="left"/>
              <w:rPr>
                <w:b/>
                <w:sz w:val="19"/>
              </w:rPr>
            </w:pPr>
          </w:p>
          <w:p>
            <w:pPr>
              <w:pStyle w:val="TableParagraph"/>
              <w:ind w:left="201"/>
              <w:jc w:val="left"/>
              <w:rPr>
                <w:sz w:val="19"/>
              </w:rPr>
            </w:pPr>
            <w:r>
              <w:rPr>
                <w:spacing w:val="-5"/>
                <w:sz w:val="19"/>
              </w:rPr>
              <w:t>97%</w:t>
            </w:r>
          </w:p>
          <w:p>
            <w:pPr>
              <w:pStyle w:val="TableParagraph"/>
              <w:spacing w:before="107"/>
              <w:ind w:left="292"/>
              <w:jc w:val="left"/>
              <w:rPr>
                <w:sz w:val="19"/>
              </w:rPr>
            </w:pPr>
            <w:r>
              <w:rPr>
                <w:spacing w:val="-5"/>
                <w:sz w:val="19"/>
              </w:rPr>
              <w:t>3%</w:t>
            </w:r>
          </w:p>
        </w:tc>
        <w:tc>
          <w:tcPr>
            <w:tcW w:w="613" w:type="dxa"/>
            <w:tcBorders>
              <w:top w:val="single" w:sz="6" w:space="0" w:color="000000"/>
              <w:bottom w:val="single" w:sz="6" w:space="0" w:color="000000"/>
            </w:tcBorders>
          </w:tcPr>
          <w:p>
            <w:pPr>
              <w:pStyle w:val="TableParagraph"/>
              <w:spacing w:before="76"/>
              <w:jc w:val="left"/>
              <w:rPr>
                <w:b/>
                <w:sz w:val="19"/>
              </w:rPr>
            </w:pPr>
          </w:p>
          <w:p>
            <w:pPr>
              <w:pStyle w:val="TableParagraph"/>
              <w:ind w:left="201"/>
              <w:jc w:val="left"/>
              <w:rPr>
                <w:sz w:val="19"/>
              </w:rPr>
            </w:pPr>
            <w:r>
              <w:rPr>
                <w:spacing w:val="-5"/>
                <w:sz w:val="19"/>
              </w:rPr>
              <w:t>98%</w:t>
            </w:r>
          </w:p>
          <w:p>
            <w:pPr>
              <w:pStyle w:val="TableParagraph"/>
              <w:spacing w:before="107"/>
              <w:ind w:left="292"/>
              <w:jc w:val="left"/>
              <w:rPr>
                <w:sz w:val="19"/>
              </w:rPr>
            </w:pPr>
            <w:r>
              <w:rPr>
                <w:spacing w:val="-5"/>
                <w:sz w:val="19"/>
              </w:rPr>
              <w:t>2%</w:t>
            </w:r>
          </w:p>
        </w:tc>
        <w:tc>
          <w:tcPr>
            <w:tcW w:w="613" w:type="dxa"/>
            <w:tcBorders>
              <w:top w:val="single" w:sz="6" w:space="0" w:color="000000"/>
              <w:bottom w:val="single" w:sz="6" w:space="0" w:color="000000"/>
            </w:tcBorders>
          </w:tcPr>
          <w:p>
            <w:pPr>
              <w:pStyle w:val="TableParagraph"/>
              <w:spacing w:before="76"/>
              <w:jc w:val="left"/>
              <w:rPr>
                <w:b/>
                <w:sz w:val="19"/>
              </w:rPr>
            </w:pPr>
          </w:p>
          <w:p>
            <w:pPr>
              <w:pStyle w:val="TableParagraph"/>
              <w:ind w:left="201"/>
              <w:jc w:val="left"/>
              <w:rPr>
                <w:sz w:val="19"/>
              </w:rPr>
            </w:pPr>
            <w:r>
              <w:rPr>
                <w:spacing w:val="-5"/>
                <w:sz w:val="19"/>
              </w:rPr>
              <w:t>97%</w:t>
            </w:r>
          </w:p>
          <w:p>
            <w:pPr>
              <w:pStyle w:val="TableParagraph"/>
              <w:spacing w:before="107"/>
              <w:ind w:left="291"/>
              <w:jc w:val="left"/>
              <w:rPr>
                <w:sz w:val="19"/>
              </w:rPr>
            </w:pPr>
            <w:r>
              <w:rPr>
                <w:spacing w:val="-5"/>
                <w:sz w:val="19"/>
              </w:rPr>
              <w:t>3%</w:t>
            </w:r>
          </w:p>
        </w:tc>
        <w:tc>
          <w:tcPr>
            <w:tcW w:w="613" w:type="dxa"/>
            <w:tcBorders>
              <w:top w:val="single" w:sz="6" w:space="0" w:color="000000"/>
              <w:bottom w:val="single" w:sz="6" w:space="0" w:color="000000"/>
            </w:tcBorders>
          </w:tcPr>
          <w:p>
            <w:pPr>
              <w:pStyle w:val="TableParagraph"/>
              <w:spacing w:before="76"/>
              <w:jc w:val="left"/>
              <w:rPr>
                <w:b/>
                <w:sz w:val="19"/>
              </w:rPr>
            </w:pPr>
          </w:p>
          <w:p>
            <w:pPr>
              <w:pStyle w:val="TableParagraph"/>
              <w:ind w:left="200"/>
              <w:jc w:val="left"/>
              <w:rPr>
                <w:sz w:val="19"/>
              </w:rPr>
            </w:pPr>
            <w:r>
              <w:rPr>
                <w:spacing w:val="-5"/>
                <w:sz w:val="19"/>
              </w:rPr>
              <w:t>97%</w:t>
            </w:r>
          </w:p>
          <w:p>
            <w:pPr>
              <w:pStyle w:val="TableParagraph"/>
              <w:spacing w:before="107"/>
              <w:ind w:left="291"/>
              <w:jc w:val="left"/>
              <w:rPr>
                <w:sz w:val="19"/>
              </w:rPr>
            </w:pPr>
            <w:r>
              <w:rPr>
                <w:spacing w:val="-5"/>
                <w:sz w:val="19"/>
              </w:rPr>
              <w:t>3%</w:t>
            </w:r>
          </w:p>
        </w:tc>
        <w:tc>
          <w:tcPr>
            <w:tcW w:w="613" w:type="dxa"/>
            <w:tcBorders>
              <w:top w:val="single" w:sz="6" w:space="0" w:color="000000"/>
              <w:bottom w:val="single" w:sz="6" w:space="0" w:color="000000"/>
            </w:tcBorders>
          </w:tcPr>
          <w:p>
            <w:pPr>
              <w:pStyle w:val="TableParagraph"/>
              <w:spacing w:before="76"/>
              <w:jc w:val="left"/>
              <w:rPr>
                <w:b/>
                <w:sz w:val="19"/>
              </w:rPr>
            </w:pPr>
          </w:p>
          <w:p>
            <w:pPr>
              <w:pStyle w:val="TableParagraph"/>
              <w:ind w:left="200"/>
              <w:jc w:val="left"/>
              <w:rPr>
                <w:sz w:val="19"/>
              </w:rPr>
            </w:pPr>
            <w:r>
              <w:rPr>
                <w:spacing w:val="-5"/>
                <w:sz w:val="19"/>
              </w:rPr>
              <w:t>96%</w:t>
            </w:r>
          </w:p>
          <w:p>
            <w:pPr>
              <w:pStyle w:val="TableParagraph"/>
              <w:spacing w:before="107"/>
              <w:ind w:left="291"/>
              <w:jc w:val="left"/>
              <w:rPr>
                <w:sz w:val="19"/>
              </w:rPr>
            </w:pPr>
            <w:r>
              <w:rPr>
                <w:spacing w:val="-5"/>
                <w:sz w:val="19"/>
              </w:rPr>
              <w:t>4%</w:t>
            </w:r>
          </w:p>
        </w:tc>
        <w:tc>
          <w:tcPr>
            <w:tcW w:w="569" w:type="dxa"/>
            <w:tcBorders>
              <w:top w:val="single" w:sz="6" w:space="0" w:color="000000"/>
              <w:bottom w:val="single" w:sz="6" w:space="0" w:color="000000"/>
              <w:right w:val="single" w:sz="6" w:space="0" w:color="000000"/>
            </w:tcBorders>
          </w:tcPr>
          <w:p>
            <w:pPr>
              <w:pStyle w:val="TableParagraph"/>
              <w:spacing w:before="76"/>
              <w:jc w:val="left"/>
              <w:rPr>
                <w:b/>
                <w:sz w:val="19"/>
              </w:rPr>
            </w:pPr>
          </w:p>
          <w:p>
            <w:pPr>
              <w:pStyle w:val="TableParagraph"/>
              <w:ind w:left="200"/>
              <w:jc w:val="left"/>
              <w:rPr>
                <w:sz w:val="19"/>
              </w:rPr>
            </w:pPr>
            <w:r>
              <w:rPr>
                <w:spacing w:val="-5"/>
                <w:sz w:val="19"/>
              </w:rPr>
              <w:t>98%</w:t>
            </w:r>
          </w:p>
          <w:p>
            <w:pPr>
              <w:pStyle w:val="TableParagraph"/>
              <w:spacing w:before="107"/>
              <w:ind w:left="291"/>
              <w:jc w:val="left"/>
              <w:rPr>
                <w:sz w:val="19"/>
              </w:rPr>
            </w:pPr>
            <w:r>
              <w:rPr>
                <w:spacing w:val="-5"/>
                <w:sz w:val="19"/>
              </w:rPr>
              <w:t>2%</w:t>
            </w:r>
          </w:p>
        </w:tc>
        <w:tc>
          <w:tcPr>
            <w:tcW w:w="1779" w:type="dxa"/>
            <w:gridSpan w:val="2"/>
            <w:tcBorders>
              <w:top w:val="single" w:sz="6" w:space="0" w:color="000000"/>
              <w:left w:val="single" w:sz="6" w:space="0" w:color="000000"/>
              <w:bottom w:val="single" w:sz="6" w:space="0" w:color="000000"/>
            </w:tcBorders>
          </w:tcPr>
          <w:p>
            <w:pPr>
              <w:pStyle w:val="TableParagraph"/>
              <w:spacing w:before="10"/>
              <w:ind w:right="1"/>
              <w:jc w:val="center"/>
              <w:rPr>
                <w:sz w:val="19"/>
              </w:rPr>
            </w:pPr>
            <w:r>
              <w:rPr/>
              <mc:AlternateContent>
                <mc:Choice Requires="wps">
                  <w:drawing>
                    <wp:anchor distT="0" distB="0" distL="0" distR="0" allowOverlap="1" layoutInCell="1" locked="0" behindDoc="1" simplePos="0" relativeHeight="476963328">
                      <wp:simplePos x="0" y="0"/>
                      <wp:positionH relativeFrom="column">
                        <wp:posOffset>-4140</wp:posOffset>
                      </wp:positionH>
                      <wp:positionV relativeFrom="paragraph">
                        <wp:posOffset>154336</wp:posOffset>
                      </wp:positionV>
                      <wp:extent cx="1134745" cy="439420"/>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1134745" cy="439420"/>
                                <a:chExt cx="1134745" cy="439420"/>
                              </a:xfrm>
                            </wpg:grpSpPr>
                            <pic:pic>
                              <pic:nvPicPr>
                                <pic:cNvPr id="176" name="Image 176"/>
                                <pic:cNvPicPr/>
                              </pic:nvPicPr>
                              <pic:blipFill>
                                <a:blip r:embed="rId64" cstate="print"/>
                                <a:stretch>
                                  <a:fillRect/>
                                </a:stretch>
                              </pic:blipFill>
                              <pic:spPr>
                                <a:xfrm>
                                  <a:off x="0" y="0"/>
                                  <a:ext cx="1134442" cy="223591"/>
                                </a:xfrm>
                                <a:prstGeom prst="rect">
                                  <a:avLst/>
                                </a:prstGeom>
                              </pic:spPr>
                            </pic:pic>
                            <pic:pic>
                              <pic:nvPicPr>
                                <pic:cNvPr id="177" name="Image 177"/>
                                <pic:cNvPicPr/>
                              </pic:nvPicPr>
                              <pic:blipFill>
                                <a:blip r:embed="rId65" cstate="print"/>
                                <a:stretch>
                                  <a:fillRect/>
                                </a:stretch>
                              </pic:blipFill>
                              <pic:spPr>
                                <a:xfrm>
                                  <a:off x="0" y="215309"/>
                                  <a:ext cx="1134442" cy="223591"/>
                                </a:xfrm>
                                <a:prstGeom prst="rect">
                                  <a:avLst/>
                                </a:prstGeom>
                              </pic:spPr>
                            </pic:pic>
                          </wpg:wgp>
                        </a:graphicData>
                      </a:graphic>
                    </wp:anchor>
                  </w:drawing>
                </mc:Choice>
                <mc:Fallback>
                  <w:pict>
                    <v:group style="position:absolute;margin-left:-.326008pt;margin-top:12.152452pt;width:89.35pt;height:34.6pt;mso-position-horizontal-relative:column;mso-position-vertical-relative:paragraph;z-index:-26353152" id="docshapegroup129" coordorigin="-7,243" coordsize="1787,692">
                      <v:shape style="position:absolute;left:-7;top:243;width:1787;height:353" type="#_x0000_t75" id="docshape130" stroked="false">
                        <v:imagedata r:id="rId64" o:title=""/>
                      </v:shape>
                      <v:shape style="position:absolute;left:-7;top:582;width:1787;height:353" type="#_x0000_t75" id="docshape131" stroked="false">
                        <v:imagedata r:id="rId65" o:title=""/>
                      </v:shape>
                      <w10:wrap type="none"/>
                    </v:group>
                  </w:pict>
                </mc:Fallback>
              </mc:AlternateContent>
            </w:r>
            <w:r>
              <w:rPr>
                <w:spacing w:val="-2"/>
                <w:sz w:val="19"/>
              </w:rPr>
              <w:t>Trend</w:t>
            </w:r>
          </w:p>
        </w:tc>
      </w:tr>
    </w:tbl>
    <w:p>
      <w:pPr>
        <w:pStyle w:val="BodyText"/>
        <w:spacing w:before="62"/>
        <w:ind w:left="300"/>
      </w:pPr>
      <w:r>
        <w:rPr>
          <w:spacing w:val="-2"/>
        </w:rPr>
        <w:t>(continued)</w:t>
      </w:r>
    </w:p>
    <w:p>
      <w:pPr>
        <w:spacing w:after="0"/>
        <w:sectPr>
          <w:headerReference w:type="default" r:id="rId54"/>
          <w:footerReference w:type="default" r:id="rId55"/>
          <w:pgSz w:w="12240" w:h="15840"/>
          <w:pgMar w:header="731" w:footer="0" w:top="960" w:bottom="280" w:left="780" w:right="520"/>
          <w:pgNumType w:start="1"/>
        </w:sectPr>
      </w:pPr>
    </w:p>
    <w:p>
      <w:pPr>
        <w:pStyle w:val="BodyText"/>
        <w:spacing w:before="154"/>
      </w:pPr>
    </w:p>
    <w:p>
      <w:pPr>
        <w:spacing w:before="0"/>
        <w:ind w:left="339" w:right="0" w:firstLine="0"/>
        <w:jc w:val="left"/>
        <w:rPr>
          <w:rFonts w:ascii="Calibri"/>
          <w:b/>
          <w:sz w:val="21"/>
        </w:rPr>
      </w:pPr>
      <w:r>
        <w:rPr/>
        <mc:AlternateContent>
          <mc:Choice Requires="wps">
            <w:drawing>
              <wp:anchor distT="0" distB="0" distL="0" distR="0" allowOverlap="1" layoutInCell="1" locked="0" behindDoc="0" simplePos="0" relativeHeight="15747072">
                <wp:simplePos x="0" y="0"/>
                <wp:positionH relativeFrom="page">
                  <wp:posOffset>685799</wp:posOffset>
                </wp:positionH>
                <wp:positionV relativeFrom="paragraph">
                  <wp:posOffset>499693</wp:posOffset>
                </wp:positionV>
                <wp:extent cx="6393180" cy="17399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6393180" cy="173990"/>
                        </a:xfrm>
                        <a:prstGeom prst="rect">
                          <a:avLst/>
                        </a:prstGeom>
                        <a:solidFill>
                          <a:srgbClr val="C5D9F1"/>
                        </a:solidFill>
                      </wps:spPr>
                      <wps:txbx>
                        <w:txbxContent>
                          <w:p>
                            <w:pPr>
                              <w:spacing w:before="27"/>
                              <w:ind w:left="1" w:right="0" w:firstLine="0"/>
                              <w:jc w:val="center"/>
                              <w:rPr>
                                <w:rFonts w:ascii="Calibri"/>
                                <w:b/>
                                <w:color w:val="000000"/>
                                <w:sz w:val="19"/>
                              </w:rPr>
                            </w:pPr>
                            <w:r>
                              <w:rPr>
                                <w:rFonts w:ascii="Calibri"/>
                                <w:b/>
                                <w:color w:val="000000"/>
                                <w:sz w:val="19"/>
                              </w:rPr>
                              <w:t>Graduate-Degree</w:t>
                            </w:r>
                            <w:r>
                              <w:rPr>
                                <w:rFonts w:ascii="Calibri"/>
                                <w:b/>
                                <w:color w:val="000000"/>
                                <w:spacing w:val="18"/>
                                <w:sz w:val="19"/>
                              </w:rPr>
                              <w:t> </w:t>
                            </w:r>
                            <w:r>
                              <w:rPr>
                                <w:rFonts w:ascii="Calibri"/>
                                <w:b/>
                                <w:color w:val="000000"/>
                                <w:spacing w:val="-2"/>
                                <w:sz w:val="19"/>
                              </w:rPr>
                              <w:t>Seeking</w:t>
                            </w:r>
                          </w:p>
                        </w:txbxContent>
                      </wps:txbx>
                      <wps:bodyPr wrap="square" lIns="0" tIns="0" rIns="0" bIns="0" rtlCol="0">
                        <a:noAutofit/>
                      </wps:bodyPr>
                    </wps:wsp>
                  </a:graphicData>
                </a:graphic>
              </wp:anchor>
            </w:drawing>
          </mc:Choice>
          <mc:Fallback>
            <w:pict>
              <v:shape style="position:absolute;margin-left:53.999989pt;margin-top:39.345943pt;width:503.4pt;height:13.7pt;mso-position-horizontal-relative:page;mso-position-vertical-relative:paragraph;z-index:15747072" type="#_x0000_t202" id="docshape134" filled="true" fillcolor="#c5d9f1" stroked="false">
                <v:textbox inset="0,0,0,0">
                  <w:txbxContent>
                    <w:p>
                      <w:pPr>
                        <w:spacing w:before="27"/>
                        <w:ind w:left="1" w:right="0" w:firstLine="0"/>
                        <w:jc w:val="center"/>
                        <w:rPr>
                          <w:rFonts w:ascii="Calibri"/>
                          <w:b/>
                          <w:color w:val="000000"/>
                          <w:sz w:val="19"/>
                        </w:rPr>
                      </w:pPr>
                      <w:r>
                        <w:rPr>
                          <w:rFonts w:ascii="Calibri"/>
                          <w:b/>
                          <w:color w:val="000000"/>
                          <w:sz w:val="19"/>
                        </w:rPr>
                        <w:t>Graduate-Degree</w:t>
                      </w:r>
                      <w:r>
                        <w:rPr>
                          <w:rFonts w:ascii="Calibri"/>
                          <w:b/>
                          <w:color w:val="000000"/>
                          <w:spacing w:val="18"/>
                          <w:sz w:val="19"/>
                        </w:rPr>
                        <w:t> </w:t>
                      </w:r>
                      <w:r>
                        <w:rPr>
                          <w:rFonts w:ascii="Calibri"/>
                          <w:b/>
                          <w:color w:val="000000"/>
                          <w:spacing w:val="-2"/>
                          <w:sz w:val="19"/>
                        </w:rPr>
                        <w:t>Seeking</w:t>
                      </w:r>
                    </w:p>
                  </w:txbxContent>
                </v:textbox>
                <v:fill type="solid"/>
                <w10:wrap type="none"/>
              </v:shape>
            </w:pict>
          </mc:Fallback>
        </mc:AlternateContent>
      </w:r>
      <w:r>
        <w:rPr>
          <w:rFonts w:ascii="Calibri"/>
          <w:b/>
          <w:sz w:val="21"/>
        </w:rPr>
        <w:t>Student</w:t>
      </w:r>
      <w:r>
        <w:rPr>
          <w:rFonts w:ascii="Calibri"/>
          <w:b/>
          <w:spacing w:val="16"/>
          <w:sz w:val="21"/>
        </w:rPr>
        <w:t> </w:t>
      </w:r>
      <w:r>
        <w:rPr>
          <w:rFonts w:ascii="Calibri"/>
          <w:b/>
          <w:sz w:val="21"/>
        </w:rPr>
        <w:t>Enrollment</w:t>
      </w:r>
      <w:r>
        <w:rPr>
          <w:rFonts w:ascii="Calibri"/>
          <w:b/>
          <w:spacing w:val="16"/>
          <w:sz w:val="21"/>
        </w:rPr>
        <w:t> </w:t>
      </w:r>
      <w:r>
        <w:rPr>
          <w:rFonts w:ascii="Calibri"/>
          <w:b/>
          <w:sz w:val="21"/>
        </w:rPr>
        <w:t>-</w:t>
      </w:r>
      <w:r>
        <w:rPr>
          <w:rFonts w:ascii="Calibri"/>
          <w:b/>
          <w:spacing w:val="12"/>
          <w:sz w:val="21"/>
        </w:rPr>
        <w:t> </w:t>
      </w:r>
      <w:r>
        <w:rPr>
          <w:rFonts w:ascii="Calibri"/>
          <w:b/>
          <w:sz w:val="21"/>
        </w:rPr>
        <w:t>Fall</w:t>
      </w:r>
      <w:r>
        <w:rPr>
          <w:rFonts w:ascii="Calibri"/>
          <w:b/>
          <w:spacing w:val="10"/>
          <w:sz w:val="21"/>
        </w:rPr>
        <w:t> </w:t>
      </w:r>
      <w:r>
        <w:rPr>
          <w:rFonts w:ascii="Calibri"/>
          <w:b/>
          <w:sz w:val="21"/>
        </w:rPr>
        <w:t>Headcount</w:t>
      </w:r>
      <w:r>
        <w:rPr>
          <w:rFonts w:ascii="Calibri"/>
          <w:b/>
          <w:spacing w:val="17"/>
          <w:sz w:val="21"/>
        </w:rPr>
        <w:t> </w:t>
      </w:r>
      <w:r>
        <w:rPr>
          <w:rFonts w:ascii="Calibri"/>
          <w:b/>
          <w:sz w:val="21"/>
        </w:rPr>
        <w:t>of</w:t>
      </w:r>
      <w:r>
        <w:rPr>
          <w:rFonts w:ascii="Calibri"/>
          <w:b/>
          <w:spacing w:val="8"/>
          <w:sz w:val="21"/>
        </w:rPr>
        <w:t> </w:t>
      </w:r>
      <w:r>
        <w:rPr>
          <w:rFonts w:ascii="Calibri"/>
          <w:b/>
          <w:sz w:val="21"/>
        </w:rPr>
        <w:t>Education</w:t>
      </w:r>
      <w:r>
        <w:rPr>
          <w:rFonts w:ascii="Calibri"/>
          <w:b/>
          <w:spacing w:val="16"/>
          <w:sz w:val="21"/>
        </w:rPr>
        <w:t> </w:t>
      </w:r>
      <w:r>
        <w:rPr>
          <w:rFonts w:ascii="Calibri"/>
          <w:b/>
          <w:sz w:val="21"/>
        </w:rPr>
        <w:t>Majors,</w:t>
      </w:r>
      <w:r>
        <w:rPr>
          <w:rFonts w:ascii="Calibri"/>
          <w:b/>
          <w:spacing w:val="9"/>
          <w:sz w:val="21"/>
        </w:rPr>
        <w:t> </w:t>
      </w:r>
      <w:r>
        <w:rPr>
          <w:rFonts w:ascii="Calibri"/>
          <w:b/>
          <w:sz w:val="21"/>
        </w:rPr>
        <w:t>2005</w:t>
      </w:r>
      <w:r>
        <w:rPr>
          <w:rFonts w:ascii="Calibri"/>
          <w:b/>
          <w:spacing w:val="8"/>
          <w:sz w:val="21"/>
        </w:rPr>
        <w:t> </w:t>
      </w:r>
      <w:r>
        <w:rPr>
          <w:rFonts w:ascii="Calibri"/>
          <w:b/>
          <w:sz w:val="21"/>
        </w:rPr>
        <w:t>through</w:t>
      </w:r>
      <w:r>
        <w:rPr>
          <w:rFonts w:ascii="Calibri"/>
          <w:b/>
          <w:spacing w:val="16"/>
          <w:sz w:val="21"/>
        </w:rPr>
        <w:t> </w:t>
      </w:r>
      <w:r>
        <w:rPr>
          <w:rFonts w:ascii="Calibri"/>
          <w:b/>
          <w:spacing w:val="-4"/>
          <w:sz w:val="21"/>
        </w:rPr>
        <w:t>2014</w:t>
      </w:r>
    </w:p>
    <w:tbl>
      <w:tblPr>
        <w:tblW w:w="0" w:type="auto"/>
        <w:jc w:val="left"/>
        <w:tblInd w:w="3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66"/>
        <w:gridCol w:w="612"/>
        <w:gridCol w:w="612"/>
        <w:gridCol w:w="612"/>
        <w:gridCol w:w="612"/>
        <w:gridCol w:w="612"/>
        <w:gridCol w:w="612"/>
        <w:gridCol w:w="612"/>
        <w:gridCol w:w="612"/>
        <w:gridCol w:w="517"/>
        <w:gridCol w:w="1779"/>
      </w:tblGrid>
      <w:tr>
        <w:trPr>
          <w:trHeight w:val="505" w:hRule="atLeast"/>
        </w:trPr>
        <w:tc>
          <w:tcPr>
            <w:tcW w:w="2866" w:type="dxa"/>
            <w:tcBorders>
              <w:left w:val="nil"/>
              <w:bottom w:val="single" w:sz="6" w:space="0" w:color="000000"/>
              <w:right w:val="nil"/>
            </w:tcBorders>
          </w:tcPr>
          <w:p>
            <w:pPr>
              <w:pStyle w:val="TableParagraph"/>
              <w:spacing w:before="37"/>
              <w:jc w:val="left"/>
              <w:rPr>
                <w:b/>
                <w:sz w:val="19"/>
              </w:rPr>
            </w:pPr>
          </w:p>
          <w:p>
            <w:pPr>
              <w:pStyle w:val="TableParagraph"/>
              <w:spacing w:line="216" w:lineRule="exact"/>
              <w:ind w:right="125"/>
              <w:rPr>
                <w:sz w:val="19"/>
              </w:rPr>
            </w:pPr>
            <w:r>
              <w:rPr>
                <w:spacing w:val="-4"/>
                <w:sz w:val="19"/>
              </w:rPr>
              <w:t>2005</w:t>
            </w:r>
          </w:p>
        </w:tc>
        <w:tc>
          <w:tcPr>
            <w:tcW w:w="612" w:type="dxa"/>
            <w:tcBorders>
              <w:left w:val="nil"/>
              <w:bottom w:val="single" w:sz="6" w:space="0" w:color="000000"/>
              <w:right w:val="nil"/>
            </w:tcBorders>
          </w:tcPr>
          <w:p>
            <w:pPr>
              <w:pStyle w:val="TableParagraph"/>
              <w:spacing w:before="37"/>
              <w:jc w:val="left"/>
              <w:rPr>
                <w:b/>
                <w:sz w:val="19"/>
              </w:rPr>
            </w:pPr>
          </w:p>
          <w:p>
            <w:pPr>
              <w:pStyle w:val="TableParagraph"/>
              <w:spacing w:line="216" w:lineRule="exact"/>
              <w:ind w:left="120"/>
              <w:jc w:val="left"/>
              <w:rPr>
                <w:sz w:val="19"/>
              </w:rPr>
            </w:pPr>
            <w:r>
              <w:rPr>
                <w:spacing w:val="-4"/>
                <w:sz w:val="19"/>
              </w:rPr>
              <w:t>2006</w:t>
            </w:r>
          </w:p>
        </w:tc>
        <w:tc>
          <w:tcPr>
            <w:tcW w:w="612" w:type="dxa"/>
            <w:tcBorders>
              <w:left w:val="nil"/>
              <w:bottom w:val="single" w:sz="6" w:space="0" w:color="000000"/>
              <w:right w:val="nil"/>
            </w:tcBorders>
          </w:tcPr>
          <w:p>
            <w:pPr>
              <w:pStyle w:val="TableParagraph"/>
              <w:spacing w:before="37"/>
              <w:jc w:val="left"/>
              <w:rPr>
                <w:b/>
                <w:sz w:val="19"/>
              </w:rPr>
            </w:pPr>
          </w:p>
          <w:p>
            <w:pPr>
              <w:pStyle w:val="TableParagraph"/>
              <w:spacing w:line="216" w:lineRule="exact"/>
              <w:ind w:left="120"/>
              <w:jc w:val="left"/>
              <w:rPr>
                <w:sz w:val="19"/>
              </w:rPr>
            </w:pPr>
            <w:r>
              <w:rPr>
                <w:spacing w:val="-4"/>
                <w:sz w:val="19"/>
              </w:rPr>
              <w:t>2007</w:t>
            </w:r>
          </w:p>
        </w:tc>
        <w:tc>
          <w:tcPr>
            <w:tcW w:w="612" w:type="dxa"/>
            <w:tcBorders>
              <w:left w:val="nil"/>
              <w:bottom w:val="single" w:sz="6" w:space="0" w:color="000000"/>
              <w:right w:val="nil"/>
            </w:tcBorders>
          </w:tcPr>
          <w:p>
            <w:pPr>
              <w:pStyle w:val="TableParagraph"/>
              <w:spacing w:before="37"/>
              <w:jc w:val="left"/>
              <w:rPr>
                <w:b/>
                <w:sz w:val="19"/>
              </w:rPr>
            </w:pPr>
          </w:p>
          <w:p>
            <w:pPr>
              <w:pStyle w:val="TableParagraph"/>
              <w:spacing w:line="216" w:lineRule="exact"/>
              <w:ind w:left="121"/>
              <w:jc w:val="left"/>
              <w:rPr>
                <w:sz w:val="19"/>
              </w:rPr>
            </w:pPr>
            <w:r>
              <w:rPr>
                <w:spacing w:val="-4"/>
                <w:sz w:val="19"/>
              </w:rPr>
              <w:t>2008</w:t>
            </w:r>
          </w:p>
        </w:tc>
        <w:tc>
          <w:tcPr>
            <w:tcW w:w="612" w:type="dxa"/>
            <w:tcBorders>
              <w:left w:val="nil"/>
              <w:bottom w:val="single" w:sz="6" w:space="0" w:color="000000"/>
              <w:right w:val="nil"/>
            </w:tcBorders>
          </w:tcPr>
          <w:p>
            <w:pPr>
              <w:pStyle w:val="TableParagraph"/>
              <w:spacing w:before="37"/>
              <w:jc w:val="left"/>
              <w:rPr>
                <w:b/>
                <w:sz w:val="19"/>
              </w:rPr>
            </w:pPr>
          </w:p>
          <w:p>
            <w:pPr>
              <w:pStyle w:val="TableParagraph"/>
              <w:spacing w:line="216" w:lineRule="exact"/>
              <w:ind w:left="122"/>
              <w:jc w:val="left"/>
              <w:rPr>
                <w:sz w:val="19"/>
              </w:rPr>
            </w:pPr>
            <w:r>
              <w:rPr>
                <w:spacing w:val="-4"/>
                <w:sz w:val="19"/>
              </w:rPr>
              <w:t>2009</w:t>
            </w:r>
          </w:p>
        </w:tc>
        <w:tc>
          <w:tcPr>
            <w:tcW w:w="612" w:type="dxa"/>
            <w:tcBorders>
              <w:left w:val="nil"/>
              <w:bottom w:val="single" w:sz="6" w:space="0" w:color="000000"/>
              <w:right w:val="nil"/>
            </w:tcBorders>
          </w:tcPr>
          <w:p>
            <w:pPr>
              <w:pStyle w:val="TableParagraph"/>
              <w:spacing w:before="37"/>
              <w:jc w:val="left"/>
              <w:rPr>
                <w:b/>
                <w:sz w:val="19"/>
              </w:rPr>
            </w:pPr>
          </w:p>
          <w:p>
            <w:pPr>
              <w:pStyle w:val="TableParagraph"/>
              <w:spacing w:line="216" w:lineRule="exact"/>
              <w:ind w:left="123"/>
              <w:jc w:val="left"/>
              <w:rPr>
                <w:sz w:val="19"/>
              </w:rPr>
            </w:pPr>
            <w:r>
              <w:rPr>
                <w:spacing w:val="-4"/>
                <w:sz w:val="19"/>
              </w:rPr>
              <w:t>2010</w:t>
            </w:r>
          </w:p>
        </w:tc>
        <w:tc>
          <w:tcPr>
            <w:tcW w:w="612" w:type="dxa"/>
            <w:tcBorders>
              <w:left w:val="nil"/>
              <w:bottom w:val="single" w:sz="6" w:space="0" w:color="000000"/>
              <w:right w:val="nil"/>
            </w:tcBorders>
          </w:tcPr>
          <w:p>
            <w:pPr>
              <w:pStyle w:val="TableParagraph"/>
              <w:spacing w:before="37"/>
              <w:jc w:val="left"/>
              <w:rPr>
                <w:b/>
                <w:sz w:val="19"/>
              </w:rPr>
            </w:pPr>
          </w:p>
          <w:p>
            <w:pPr>
              <w:pStyle w:val="TableParagraph"/>
              <w:spacing w:line="216" w:lineRule="exact"/>
              <w:ind w:left="124"/>
              <w:jc w:val="left"/>
              <w:rPr>
                <w:sz w:val="19"/>
              </w:rPr>
            </w:pPr>
            <w:r>
              <w:rPr>
                <w:spacing w:val="-4"/>
                <w:sz w:val="19"/>
              </w:rPr>
              <w:t>2011</w:t>
            </w:r>
          </w:p>
        </w:tc>
        <w:tc>
          <w:tcPr>
            <w:tcW w:w="612" w:type="dxa"/>
            <w:tcBorders>
              <w:left w:val="nil"/>
              <w:bottom w:val="single" w:sz="6" w:space="0" w:color="000000"/>
              <w:right w:val="nil"/>
            </w:tcBorders>
          </w:tcPr>
          <w:p>
            <w:pPr>
              <w:pStyle w:val="TableParagraph"/>
              <w:spacing w:before="37"/>
              <w:jc w:val="left"/>
              <w:rPr>
                <w:b/>
                <w:sz w:val="19"/>
              </w:rPr>
            </w:pPr>
          </w:p>
          <w:p>
            <w:pPr>
              <w:pStyle w:val="TableParagraph"/>
              <w:spacing w:line="216" w:lineRule="exact"/>
              <w:ind w:left="125"/>
              <w:jc w:val="left"/>
              <w:rPr>
                <w:sz w:val="19"/>
              </w:rPr>
            </w:pPr>
            <w:r>
              <w:rPr>
                <w:spacing w:val="-4"/>
                <w:sz w:val="19"/>
              </w:rPr>
              <w:t>2012</w:t>
            </w:r>
          </w:p>
        </w:tc>
        <w:tc>
          <w:tcPr>
            <w:tcW w:w="612" w:type="dxa"/>
            <w:tcBorders>
              <w:left w:val="nil"/>
              <w:bottom w:val="single" w:sz="6" w:space="0" w:color="000000"/>
              <w:right w:val="nil"/>
            </w:tcBorders>
          </w:tcPr>
          <w:p>
            <w:pPr>
              <w:pStyle w:val="TableParagraph"/>
              <w:spacing w:before="37"/>
              <w:jc w:val="left"/>
              <w:rPr>
                <w:b/>
                <w:sz w:val="19"/>
              </w:rPr>
            </w:pPr>
          </w:p>
          <w:p>
            <w:pPr>
              <w:pStyle w:val="TableParagraph"/>
              <w:spacing w:line="216" w:lineRule="exact"/>
              <w:ind w:left="125"/>
              <w:jc w:val="left"/>
              <w:rPr>
                <w:sz w:val="19"/>
              </w:rPr>
            </w:pPr>
            <w:r>
              <w:rPr>
                <w:spacing w:val="-4"/>
                <w:sz w:val="19"/>
              </w:rPr>
              <w:t>2013</w:t>
            </w:r>
          </w:p>
        </w:tc>
        <w:tc>
          <w:tcPr>
            <w:tcW w:w="517" w:type="dxa"/>
            <w:tcBorders>
              <w:left w:val="nil"/>
              <w:bottom w:val="single" w:sz="6" w:space="0" w:color="000000"/>
              <w:right w:val="single" w:sz="6" w:space="0" w:color="000000"/>
            </w:tcBorders>
          </w:tcPr>
          <w:p>
            <w:pPr>
              <w:pStyle w:val="TableParagraph"/>
              <w:spacing w:before="37"/>
              <w:jc w:val="left"/>
              <w:rPr>
                <w:b/>
                <w:sz w:val="19"/>
              </w:rPr>
            </w:pPr>
          </w:p>
          <w:p>
            <w:pPr>
              <w:pStyle w:val="TableParagraph"/>
              <w:spacing w:line="216" w:lineRule="exact"/>
              <w:ind w:left="126"/>
              <w:jc w:val="left"/>
              <w:rPr>
                <w:sz w:val="19"/>
              </w:rPr>
            </w:pPr>
            <w:r>
              <w:rPr>
                <w:spacing w:val="-4"/>
                <w:sz w:val="19"/>
              </w:rPr>
              <w:t>2014</w:t>
            </w:r>
          </w:p>
        </w:tc>
        <w:tc>
          <w:tcPr>
            <w:tcW w:w="1779" w:type="dxa"/>
            <w:tcBorders>
              <w:left w:val="single" w:sz="6" w:space="0" w:color="000000"/>
              <w:bottom w:val="single" w:sz="6" w:space="0" w:color="000000"/>
              <w:right w:val="nil"/>
            </w:tcBorders>
            <w:shd w:val="clear" w:color="auto" w:fill="F2F2F2"/>
          </w:tcPr>
          <w:p>
            <w:pPr>
              <w:pStyle w:val="TableParagraph"/>
              <w:spacing w:before="9"/>
              <w:ind w:left="254"/>
              <w:jc w:val="left"/>
              <w:rPr>
                <w:sz w:val="19"/>
              </w:rPr>
            </w:pPr>
            <w:r>
              <w:rPr>
                <w:sz w:val="19"/>
              </w:rPr>
              <w:t>Percent</w:t>
            </w:r>
            <w:r>
              <w:rPr>
                <w:spacing w:val="16"/>
                <w:sz w:val="19"/>
              </w:rPr>
              <w:t> </w:t>
            </w:r>
            <w:r>
              <w:rPr>
                <w:spacing w:val="-2"/>
                <w:sz w:val="19"/>
              </w:rPr>
              <w:t>Change</w:t>
            </w:r>
          </w:p>
          <w:p>
            <w:pPr>
              <w:pStyle w:val="TableParagraph"/>
              <w:tabs>
                <w:tab w:pos="1336" w:val="left" w:leader="none"/>
              </w:tabs>
              <w:spacing w:line="216" w:lineRule="exact" w:before="28"/>
              <w:ind w:left="149"/>
              <w:jc w:val="left"/>
              <w:rPr>
                <w:sz w:val="19"/>
              </w:rPr>
            </w:pPr>
            <w:r>
              <w:rPr>
                <w:sz w:val="19"/>
              </w:rPr>
              <w:t>Avg.</w:t>
            </w:r>
            <w:r>
              <w:rPr>
                <w:spacing w:val="9"/>
                <w:sz w:val="19"/>
              </w:rPr>
              <w:t> </w:t>
            </w:r>
            <w:r>
              <w:rPr>
                <w:spacing w:val="-4"/>
                <w:sz w:val="19"/>
              </w:rPr>
              <w:t>An'l</w:t>
            </w:r>
            <w:r>
              <w:rPr>
                <w:sz w:val="19"/>
              </w:rPr>
              <w:tab/>
            </w:r>
            <w:r>
              <w:rPr>
                <w:spacing w:val="-4"/>
                <w:sz w:val="19"/>
              </w:rPr>
              <w:t>Total</w:t>
            </w:r>
          </w:p>
        </w:tc>
      </w:tr>
    </w:tbl>
    <w:p>
      <w:pPr>
        <w:pStyle w:val="BodyText"/>
        <w:spacing w:before="2"/>
        <w:rPr>
          <w:rFonts w:ascii="Calibri"/>
          <w:b/>
          <w:sz w:val="19"/>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6"/>
        <w:gridCol w:w="663"/>
        <w:gridCol w:w="612"/>
        <w:gridCol w:w="612"/>
        <w:gridCol w:w="612"/>
        <w:gridCol w:w="612"/>
        <w:gridCol w:w="612"/>
        <w:gridCol w:w="612"/>
        <w:gridCol w:w="612"/>
        <w:gridCol w:w="612"/>
        <w:gridCol w:w="504"/>
        <w:gridCol w:w="1094"/>
        <w:gridCol w:w="685"/>
      </w:tblGrid>
      <w:tr>
        <w:trPr>
          <w:trHeight w:val="253" w:hRule="atLeast"/>
        </w:trPr>
        <w:tc>
          <w:tcPr>
            <w:tcW w:w="2216" w:type="dxa"/>
            <w:vMerge w:val="restart"/>
            <w:tcBorders>
              <w:bottom w:val="single" w:sz="6" w:space="0" w:color="000000"/>
            </w:tcBorders>
          </w:tcPr>
          <w:p>
            <w:pPr>
              <w:pStyle w:val="TableParagraph"/>
              <w:spacing w:before="27"/>
              <w:ind w:right="1198"/>
              <w:rPr>
                <w:b/>
                <w:i/>
                <w:sz w:val="19"/>
              </w:rPr>
            </w:pPr>
            <w:r>
              <w:rPr>
                <w:b/>
                <w:i/>
                <w:sz w:val="19"/>
              </w:rPr>
              <w:t>Course</w:t>
            </w:r>
            <w:r>
              <w:rPr>
                <w:b/>
                <w:i/>
                <w:spacing w:val="2"/>
                <w:sz w:val="19"/>
              </w:rPr>
              <w:t> </w:t>
            </w:r>
            <w:r>
              <w:rPr>
                <w:b/>
                <w:i/>
                <w:spacing w:val="-4"/>
                <w:sz w:val="19"/>
              </w:rPr>
              <w:t>Load</w:t>
            </w:r>
          </w:p>
          <w:p>
            <w:pPr>
              <w:pStyle w:val="TableParagraph"/>
              <w:spacing w:before="68"/>
              <w:ind w:right="1295"/>
              <w:rPr>
                <w:sz w:val="19"/>
              </w:rPr>
            </w:pPr>
            <w:r>
              <w:rPr>
                <w:sz w:val="19"/>
              </w:rPr>
              <w:t>Full-</w:t>
            </w:r>
            <w:r>
              <w:rPr>
                <w:spacing w:val="-4"/>
                <w:sz w:val="19"/>
              </w:rPr>
              <w:t>Time</w:t>
            </w:r>
          </w:p>
          <w:p>
            <w:pPr>
              <w:pStyle w:val="TableParagraph"/>
              <w:spacing w:before="107"/>
              <w:ind w:right="1270"/>
              <w:rPr>
                <w:sz w:val="19"/>
              </w:rPr>
            </w:pPr>
            <w:r>
              <w:rPr>
                <w:sz w:val="19"/>
              </w:rPr>
              <w:t>Part-</w:t>
            </w:r>
            <w:r>
              <w:rPr>
                <w:spacing w:val="-4"/>
                <w:sz w:val="19"/>
              </w:rPr>
              <w:t>Time</w:t>
            </w:r>
          </w:p>
        </w:tc>
        <w:tc>
          <w:tcPr>
            <w:tcW w:w="663" w:type="dxa"/>
            <w:vMerge w:val="restart"/>
            <w:tcBorders>
              <w:bottom w:val="single" w:sz="6" w:space="0" w:color="000000"/>
            </w:tcBorders>
          </w:tcPr>
          <w:p>
            <w:pPr>
              <w:pStyle w:val="TableParagraph"/>
              <w:spacing w:before="95"/>
              <w:jc w:val="left"/>
              <w:rPr>
                <w:b/>
                <w:sz w:val="19"/>
              </w:rPr>
            </w:pPr>
          </w:p>
          <w:p>
            <w:pPr>
              <w:pStyle w:val="TableParagraph"/>
              <w:ind w:left="195"/>
              <w:jc w:val="left"/>
              <w:rPr>
                <w:sz w:val="19"/>
              </w:rPr>
            </w:pPr>
            <w:r>
              <w:rPr>
                <w:spacing w:val="-5"/>
                <w:sz w:val="19"/>
              </w:rPr>
              <w:t>47%</w:t>
            </w:r>
          </w:p>
          <w:p>
            <w:pPr>
              <w:pStyle w:val="TableParagraph"/>
              <w:spacing w:before="107"/>
              <w:ind w:left="195"/>
              <w:jc w:val="left"/>
              <w:rPr>
                <w:sz w:val="19"/>
              </w:rPr>
            </w:pPr>
            <w:r>
              <w:rPr>
                <w:spacing w:val="-5"/>
                <w:sz w:val="19"/>
              </w:rPr>
              <w:t>53%</w:t>
            </w:r>
          </w:p>
        </w:tc>
        <w:tc>
          <w:tcPr>
            <w:tcW w:w="612" w:type="dxa"/>
            <w:vMerge w:val="restart"/>
            <w:tcBorders>
              <w:bottom w:val="single" w:sz="6" w:space="0" w:color="000000"/>
            </w:tcBorders>
          </w:tcPr>
          <w:p>
            <w:pPr>
              <w:pStyle w:val="TableParagraph"/>
              <w:spacing w:before="95"/>
              <w:jc w:val="left"/>
              <w:rPr>
                <w:b/>
                <w:sz w:val="19"/>
              </w:rPr>
            </w:pPr>
          </w:p>
          <w:p>
            <w:pPr>
              <w:pStyle w:val="TableParagraph"/>
              <w:ind w:left="145"/>
              <w:jc w:val="left"/>
              <w:rPr>
                <w:sz w:val="19"/>
              </w:rPr>
            </w:pPr>
            <w:r>
              <w:rPr>
                <w:spacing w:val="-5"/>
                <w:sz w:val="19"/>
              </w:rPr>
              <w:t>46%</w:t>
            </w:r>
          </w:p>
          <w:p>
            <w:pPr>
              <w:pStyle w:val="TableParagraph"/>
              <w:spacing w:before="107"/>
              <w:ind w:left="145"/>
              <w:jc w:val="left"/>
              <w:rPr>
                <w:sz w:val="19"/>
              </w:rPr>
            </w:pPr>
            <w:r>
              <w:rPr>
                <w:spacing w:val="-5"/>
                <w:sz w:val="19"/>
              </w:rPr>
              <w:t>54%</w:t>
            </w:r>
          </w:p>
        </w:tc>
        <w:tc>
          <w:tcPr>
            <w:tcW w:w="612" w:type="dxa"/>
            <w:vMerge w:val="restart"/>
            <w:tcBorders>
              <w:bottom w:val="single" w:sz="6" w:space="0" w:color="000000"/>
            </w:tcBorders>
          </w:tcPr>
          <w:p>
            <w:pPr>
              <w:pStyle w:val="TableParagraph"/>
              <w:spacing w:before="95"/>
              <w:jc w:val="left"/>
              <w:rPr>
                <w:b/>
                <w:sz w:val="19"/>
              </w:rPr>
            </w:pPr>
          </w:p>
          <w:p>
            <w:pPr>
              <w:pStyle w:val="TableParagraph"/>
              <w:ind w:left="146"/>
              <w:jc w:val="left"/>
              <w:rPr>
                <w:sz w:val="19"/>
              </w:rPr>
            </w:pPr>
            <w:r>
              <w:rPr>
                <w:spacing w:val="-5"/>
                <w:sz w:val="19"/>
              </w:rPr>
              <w:t>47%</w:t>
            </w:r>
          </w:p>
          <w:p>
            <w:pPr>
              <w:pStyle w:val="TableParagraph"/>
              <w:spacing w:before="107"/>
              <w:ind w:left="145"/>
              <w:jc w:val="left"/>
              <w:rPr>
                <w:sz w:val="19"/>
              </w:rPr>
            </w:pPr>
            <w:r>
              <w:rPr>
                <w:spacing w:val="-5"/>
                <w:sz w:val="19"/>
              </w:rPr>
              <w:t>53%</w:t>
            </w:r>
          </w:p>
        </w:tc>
        <w:tc>
          <w:tcPr>
            <w:tcW w:w="612" w:type="dxa"/>
            <w:vMerge w:val="restart"/>
            <w:tcBorders>
              <w:bottom w:val="single" w:sz="6" w:space="0" w:color="000000"/>
            </w:tcBorders>
          </w:tcPr>
          <w:p>
            <w:pPr>
              <w:pStyle w:val="TableParagraph"/>
              <w:spacing w:before="95"/>
              <w:jc w:val="left"/>
              <w:rPr>
                <w:b/>
                <w:sz w:val="19"/>
              </w:rPr>
            </w:pPr>
          </w:p>
          <w:p>
            <w:pPr>
              <w:pStyle w:val="TableParagraph"/>
              <w:ind w:left="147"/>
              <w:jc w:val="left"/>
              <w:rPr>
                <w:sz w:val="19"/>
              </w:rPr>
            </w:pPr>
            <w:r>
              <w:rPr>
                <w:spacing w:val="-5"/>
                <w:sz w:val="19"/>
              </w:rPr>
              <w:t>47%</w:t>
            </w:r>
          </w:p>
          <w:p>
            <w:pPr>
              <w:pStyle w:val="TableParagraph"/>
              <w:spacing w:before="107"/>
              <w:ind w:left="146"/>
              <w:jc w:val="left"/>
              <w:rPr>
                <w:sz w:val="19"/>
              </w:rPr>
            </w:pPr>
            <w:r>
              <w:rPr>
                <w:spacing w:val="-5"/>
                <w:sz w:val="19"/>
              </w:rPr>
              <w:t>53%</w:t>
            </w:r>
          </w:p>
        </w:tc>
        <w:tc>
          <w:tcPr>
            <w:tcW w:w="612" w:type="dxa"/>
            <w:vMerge w:val="restart"/>
            <w:tcBorders>
              <w:bottom w:val="single" w:sz="6" w:space="0" w:color="000000"/>
            </w:tcBorders>
          </w:tcPr>
          <w:p>
            <w:pPr>
              <w:pStyle w:val="TableParagraph"/>
              <w:spacing w:before="95"/>
              <w:jc w:val="left"/>
              <w:rPr>
                <w:b/>
                <w:sz w:val="19"/>
              </w:rPr>
            </w:pPr>
          </w:p>
          <w:p>
            <w:pPr>
              <w:pStyle w:val="TableParagraph"/>
              <w:ind w:left="148"/>
              <w:jc w:val="left"/>
              <w:rPr>
                <w:sz w:val="19"/>
              </w:rPr>
            </w:pPr>
            <w:r>
              <w:rPr>
                <w:spacing w:val="-5"/>
                <w:sz w:val="19"/>
              </w:rPr>
              <w:t>48%</w:t>
            </w:r>
          </w:p>
          <w:p>
            <w:pPr>
              <w:pStyle w:val="TableParagraph"/>
              <w:spacing w:before="107"/>
              <w:ind w:left="147"/>
              <w:jc w:val="left"/>
              <w:rPr>
                <w:sz w:val="19"/>
              </w:rPr>
            </w:pPr>
            <w:r>
              <w:rPr>
                <w:spacing w:val="-5"/>
                <w:sz w:val="19"/>
              </w:rPr>
              <w:t>52%</w:t>
            </w:r>
          </w:p>
        </w:tc>
        <w:tc>
          <w:tcPr>
            <w:tcW w:w="612" w:type="dxa"/>
            <w:vMerge w:val="restart"/>
            <w:tcBorders>
              <w:bottom w:val="single" w:sz="6" w:space="0" w:color="000000"/>
            </w:tcBorders>
          </w:tcPr>
          <w:p>
            <w:pPr>
              <w:pStyle w:val="TableParagraph"/>
              <w:spacing w:before="95"/>
              <w:jc w:val="left"/>
              <w:rPr>
                <w:b/>
                <w:sz w:val="19"/>
              </w:rPr>
            </w:pPr>
          </w:p>
          <w:p>
            <w:pPr>
              <w:pStyle w:val="TableParagraph"/>
              <w:ind w:left="149"/>
              <w:jc w:val="left"/>
              <w:rPr>
                <w:sz w:val="19"/>
              </w:rPr>
            </w:pPr>
            <w:r>
              <w:rPr>
                <w:spacing w:val="-5"/>
                <w:sz w:val="19"/>
              </w:rPr>
              <w:t>46%</w:t>
            </w:r>
          </w:p>
          <w:p>
            <w:pPr>
              <w:pStyle w:val="TableParagraph"/>
              <w:spacing w:before="107"/>
              <w:ind w:left="148"/>
              <w:jc w:val="left"/>
              <w:rPr>
                <w:sz w:val="19"/>
              </w:rPr>
            </w:pPr>
            <w:r>
              <w:rPr>
                <w:spacing w:val="-5"/>
                <w:sz w:val="19"/>
              </w:rPr>
              <w:t>54%</w:t>
            </w:r>
          </w:p>
        </w:tc>
        <w:tc>
          <w:tcPr>
            <w:tcW w:w="612" w:type="dxa"/>
            <w:vMerge w:val="restart"/>
            <w:tcBorders>
              <w:bottom w:val="single" w:sz="6" w:space="0" w:color="000000"/>
            </w:tcBorders>
          </w:tcPr>
          <w:p>
            <w:pPr>
              <w:pStyle w:val="TableParagraph"/>
              <w:spacing w:before="95"/>
              <w:jc w:val="left"/>
              <w:rPr>
                <w:b/>
                <w:sz w:val="19"/>
              </w:rPr>
            </w:pPr>
          </w:p>
          <w:p>
            <w:pPr>
              <w:pStyle w:val="TableParagraph"/>
              <w:ind w:left="149"/>
              <w:jc w:val="left"/>
              <w:rPr>
                <w:sz w:val="19"/>
              </w:rPr>
            </w:pPr>
            <w:r>
              <w:rPr>
                <w:spacing w:val="-5"/>
                <w:sz w:val="19"/>
              </w:rPr>
              <w:t>48%</w:t>
            </w:r>
          </w:p>
          <w:p>
            <w:pPr>
              <w:pStyle w:val="TableParagraph"/>
              <w:spacing w:before="107"/>
              <w:ind w:left="149"/>
              <w:jc w:val="left"/>
              <w:rPr>
                <w:sz w:val="19"/>
              </w:rPr>
            </w:pPr>
            <w:r>
              <w:rPr>
                <w:spacing w:val="-5"/>
                <w:sz w:val="19"/>
              </w:rPr>
              <w:t>52%</w:t>
            </w:r>
          </w:p>
        </w:tc>
        <w:tc>
          <w:tcPr>
            <w:tcW w:w="612" w:type="dxa"/>
            <w:vMerge w:val="restart"/>
            <w:tcBorders>
              <w:bottom w:val="single" w:sz="6" w:space="0" w:color="000000"/>
            </w:tcBorders>
          </w:tcPr>
          <w:p>
            <w:pPr>
              <w:pStyle w:val="TableParagraph"/>
              <w:spacing w:before="95"/>
              <w:jc w:val="left"/>
              <w:rPr>
                <w:b/>
                <w:sz w:val="19"/>
              </w:rPr>
            </w:pPr>
          </w:p>
          <w:p>
            <w:pPr>
              <w:pStyle w:val="TableParagraph"/>
              <w:ind w:left="150"/>
              <w:jc w:val="left"/>
              <w:rPr>
                <w:sz w:val="19"/>
              </w:rPr>
            </w:pPr>
            <w:r>
              <w:rPr>
                <w:spacing w:val="-5"/>
                <w:sz w:val="19"/>
              </w:rPr>
              <w:t>49%</w:t>
            </w:r>
          </w:p>
          <w:p>
            <w:pPr>
              <w:pStyle w:val="TableParagraph"/>
              <w:spacing w:before="107"/>
              <w:ind w:left="150"/>
              <w:jc w:val="left"/>
              <w:rPr>
                <w:sz w:val="19"/>
              </w:rPr>
            </w:pPr>
            <w:r>
              <w:rPr>
                <w:spacing w:val="-5"/>
                <w:sz w:val="19"/>
              </w:rPr>
              <w:t>51%</w:t>
            </w:r>
          </w:p>
        </w:tc>
        <w:tc>
          <w:tcPr>
            <w:tcW w:w="612" w:type="dxa"/>
            <w:vMerge w:val="restart"/>
            <w:tcBorders>
              <w:bottom w:val="single" w:sz="6" w:space="0" w:color="000000"/>
            </w:tcBorders>
          </w:tcPr>
          <w:p>
            <w:pPr>
              <w:pStyle w:val="TableParagraph"/>
              <w:spacing w:before="95"/>
              <w:jc w:val="left"/>
              <w:rPr>
                <w:b/>
                <w:sz w:val="19"/>
              </w:rPr>
            </w:pPr>
          </w:p>
          <w:p>
            <w:pPr>
              <w:pStyle w:val="TableParagraph"/>
              <w:ind w:left="151"/>
              <w:jc w:val="left"/>
              <w:rPr>
                <w:sz w:val="19"/>
              </w:rPr>
            </w:pPr>
            <w:r>
              <w:rPr>
                <w:spacing w:val="-5"/>
                <w:sz w:val="19"/>
              </w:rPr>
              <w:t>45%</w:t>
            </w:r>
          </w:p>
          <w:p>
            <w:pPr>
              <w:pStyle w:val="TableParagraph"/>
              <w:spacing w:before="107"/>
              <w:ind w:left="150"/>
              <w:jc w:val="left"/>
              <w:rPr>
                <w:sz w:val="19"/>
              </w:rPr>
            </w:pPr>
            <w:r>
              <w:rPr>
                <w:spacing w:val="-5"/>
                <w:sz w:val="19"/>
              </w:rPr>
              <w:t>55%</w:t>
            </w:r>
          </w:p>
        </w:tc>
        <w:tc>
          <w:tcPr>
            <w:tcW w:w="504" w:type="dxa"/>
            <w:vMerge w:val="restart"/>
            <w:tcBorders>
              <w:bottom w:val="single" w:sz="6" w:space="0" w:color="000000"/>
              <w:right w:val="single" w:sz="6" w:space="0" w:color="000000"/>
            </w:tcBorders>
          </w:tcPr>
          <w:p>
            <w:pPr>
              <w:pStyle w:val="TableParagraph"/>
              <w:spacing w:before="95"/>
              <w:jc w:val="left"/>
              <w:rPr>
                <w:b/>
                <w:sz w:val="19"/>
              </w:rPr>
            </w:pPr>
          </w:p>
          <w:p>
            <w:pPr>
              <w:pStyle w:val="TableParagraph"/>
              <w:ind w:left="152"/>
              <w:jc w:val="left"/>
              <w:rPr>
                <w:sz w:val="19"/>
              </w:rPr>
            </w:pPr>
            <w:r>
              <w:rPr>
                <w:spacing w:val="-5"/>
                <w:sz w:val="19"/>
              </w:rPr>
              <w:t>42%</w:t>
            </w:r>
          </w:p>
          <w:p>
            <w:pPr>
              <w:pStyle w:val="TableParagraph"/>
              <w:spacing w:before="107"/>
              <w:ind w:left="151"/>
              <w:jc w:val="left"/>
              <w:rPr>
                <w:sz w:val="19"/>
              </w:rPr>
            </w:pPr>
            <w:r>
              <w:rPr>
                <w:spacing w:val="-5"/>
                <w:sz w:val="19"/>
              </w:rPr>
              <w:t>58%</w:t>
            </w:r>
          </w:p>
        </w:tc>
        <w:tc>
          <w:tcPr>
            <w:tcW w:w="1779" w:type="dxa"/>
            <w:gridSpan w:val="2"/>
            <w:tcBorders>
              <w:left w:val="single" w:sz="6" w:space="0" w:color="000000"/>
            </w:tcBorders>
            <w:shd w:val="clear" w:color="auto" w:fill="F2F2F2"/>
          </w:tcPr>
          <w:p>
            <w:pPr>
              <w:pStyle w:val="TableParagraph"/>
              <w:jc w:val="left"/>
              <w:rPr>
                <w:rFonts w:ascii="Times New Roman"/>
                <w:sz w:val="18"/>
              </w:rPr>
            </w:pPr>
          </w:p>
        </w:tc>
      </w:tr>
      <w:tr>
        <w:trPr>
          <w:trHeight w:val="669" w:hRule="atLeast"/>
        </w:trPr>
        <w:tc>
          <w:tcPr>
            <w:tcW w:w="2216" w:type="dxa"/>
            <w:vMerge/>
            <w:tcBorders>
              <w:top w:val="nil"/>
              <w:bottom w:val="single" w:sz="6" w:space="0" w:color="000000"/>
            </w:tcBorders>
          </w:tcPr>
          <w:p>
            <w:pPr>
              <w:rPr>
                <w:sz w:val="2"/>
                <w:szCs w:val="2"/>
              </w:rPr>
            </w:pPr>
          </w:p>
        </w:tc>
        <w:tc>
          <w:tcPr>
            <w:tcW w:w="663"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504" w:type="dxa"/>
            <w:vMerge/>
            <w:tcBorders>
              <w:top w:val="nil"/>
              <w:bottom w:val="single" w:sz="6" w:space="0" w:color="000000"/>
              <w:right w:val="single" w:sz="6" w:space="0" w:color="000000"/>
            </w:tcBorders>
          </w:tcPr>
          <w:p>
            <w:pPr>
              <w:rPr>
                <w:sz w:val="2"/>
                <w:szCs w:val="2"/>
              </w:rPr>
            </w:pPr>
          </w:p>
        </w:tc>
        <w:tc>
          <w:tcPr>
            <w:tcW w:w="1779" w:type="dxa"/>
            <w:gridSpan w:val="2"/>
            <w:tcBorders>
              <w:left w:val="single" w:sz="6" w:space="0" w:color="000000"/>
              <w:bottom w:val="single" w:sz="6" w:space="0" w:color="000000"/>
            </w:tcBorders>
          </w:tcPr>
          <w:p>
            <w:pPr>
              <w:pStyle w:val="TableParagraph"/>
              <w:ind w:left="-6" w:right="-72"/>
              <w:jc w:val="left"/>
              <w:rPr>
                <w:sz w:val="20"/>
              </w:rPr>
            </w:pPr>
            <w:r>
              <w:rPr>
                <w:sz w:val="20"/>
              </w:rPr>
              <mc:AlternateContent>
                <mc:Choice Requires="wps">
                  <w:drawing>
                    <wp:inline distT="0" distB="0" distL="0" distR="0">
                      <wp:extent cx="1134745" cy="430530"/>
                      <wp:effectExtent l="0" t="0" r="0" b="7620"/>
                      <wp:docPr id="181" name="Group 181"/>
                      <wp:cNvGraphicFramePr>
                        <a:graphicFrameLocks/>
                      </wp:cNvGraphicFramePr>
                      <a:graphic>
                        <a:graphicData uri="http://schemas.microsoft.com/office/word/2010/wordprocessingGroup">
                          <wpg:wgp>
                            <wpg:cNvPr id="181" name="Group 181"/>
                            <wpg:cNvGrpSpPr/>
                            <wpg:grpSpPr>
                              <a:xfrm>
                                <a:off x="0" y="0"/>
                                <a:ext cx="1134745" cy="430530"/>
                                <a:chExt cx="1134745" cy="430530"/>
                              </a:xfrm>
                            </wpg:grpSpPr>
                            <pic:pic>
                              <pic:nvPicPr>
                                <pic:cNvPr id="182" name="Image 182"/>
                                <pic:cNvPicPr/>
                              </pic:nvPicPr>
                              <pic:blipFill>
                                <a:blip r:embed="rId68" cstate="print"/>
                                <a:stretch>
                                  <a:fillRect/>
                                </a:stretch>
                              </pic:blipFill>
                              <pic:spPr>
                                <a:xfrm>
                                  <a:off x="0" y="0"/>
                                  <a:ext cx="1134442" cy="223403"/>
                                </a:xfrm>
                                <a:prstGeom prst="rect">
                                  <a:avLst/>
                                </a:prstGeom>
                              </pic:spPr>
                            </pic:pic>
                            <pic:pic>
                              <pic:nvPicPr>
                                <pic:cNvPr id="183" name="Image 183"/>
                                <pic:cNvPicPr/>
                              </pic:nvPicPr>
                              <pic:blipFill>
                                <a:blip r:embed="rId69" cstate="print"/>
                                <a:stretch>
                                  <a:fillRect/>
                                </a:stretch>
                              </pic:blipFill>
                              <pic:spPr>
                                <a:xfrm>
                                  <a:off x="0" y="215128"/>
                                  <a:ext cx="1134442" cy="215128"/>
                                </a:xfrm>
                                <a:prstGeom prst="rect">
                                  <a:avLst/>
                                </a:prstGeom>
                              </pic:spPr>
                            </pic:pic>
                          </wpg:wgp>
                        </a:graphicData>
                      </a:graphic>
                    </wp:inline>
                  </w:drawing>
                </mc:Choice>
                <mc:Fallback>
                  <w:pict>
                    <v:group style="width:89.35pt;height:33.9pt;mso-position-horizontal-relative:char;mso-position-vertical-relative:line" id="docshapegroup135" coordorigin="0,0" coordsize="1787,678">
                      <v:shape style="position:absolute;left:0;top:0;width:1787;height:352" type="#_x0000_t75" id="docshape136" stroked="false">
                        <v:imagedata r:id="rId68" o:title=""/>
                      </v:shape>
                      <v:shape style="position:absolute;left:0;top:338;width:1787;height:339" type="#_x0000_t75" id="docshape137" stroked="false">
                        <v:imagedata r:id="rId69" o:title=""/>
                      </v:shape>
                    </v:group>
                  </w:pict>
                </mc:Fallback>
              </mc:AlternateContent>
            </w:r>
            <w:r>
              <w:rPr>
                <w:sz w:val="20"/>
              </w:rPr>
            </w:r>
          </w:p>
        </w:tc>
      </w:tr>
      <w:tr>
        <w:trPr>
          <w:trHeight w:val="227" w:hRule="atLeast"/>
        </w:trPr>
        <w:tc>
          <w:tcPr>
            <w:tcW w:w="2216" w:type="dxa"/>
            <w:tcBorders>
              <w:top w:val="single" w:sz="6" w:space="0" w:color="000000"/>
            </w:tcBorders>
          </w:tcPr>
          <w:p>
            <w:pPr>
              <w:pStyle w:val="TableParagraph"/>
              <w:spacing w:line="208" w:lineRule="exact"/>
              <w:ind w:left="37"/>
              <w:jc w:val="left"/>
              <w:rPr>
                <w:b/>
                <w:i/>
                <w:sz w:val="19"/>
              </w:rPr>
            </w:pPr>
            <w:r>
              <w:rPr>
                <w:b/>
                <w:i/>
                <w:spacing w:val="-2"/>
                <w:sz w:val="19"/>
              </w:rPr>
              <w:t>Gender</w:t>
            </w:r>
          </w:p>
        </w:tc>
        <w:tc>
          <w:tcPr>
            <w:tcW w:w="663"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504" w:type="dxa"/>
            <w:tcBorders>
              <w:top w:val="single" w:sz="6" w:space="0" w:color="000000"/>
              <w:right w:val="single" w:sz="6" w:space="0" w:color="000000"/>
            </w:tcBorders>
          </w:tcPr>
          <w:p>
            <w:pPr>
              <w:pStyle w:val="TableParagraph"/>
              <w:jc w:val="left"/>
              <w:rPr>
                <w:rFonts w:ascii="Times New Roman"/>
                <w:sz w:val="16"/>
              </w:rPr>
            </w:pPr>
          </w:p>
        </w:tc>
        <w:tc>
          <w:tcPr>
            <w:tcW w:w="1779" w:type="dxa"/>
            <w:gridSpan w:val="2"/>
            <w:tcBorders>
              <w:top w:val="single" w:sz="6" w:space="0" w:color="000000"/>
              <w:left w:val="single" w:sz="6" w:space="0" w:color="000000"/>
            </w:tcBorders>
            <w:shd w:val="clear" w:color="auto" w:fill="F2F2F2"/>
          </w:tcPr>
          <w:p>
            <w:pPr>
              <w:pStyle w:val="TableParagraph"/>
              <w:jc w:val="left"/>
              <w:rPr>
                <w:rFonts w:ascii="Times New Roman"/>
                <w:sz w:val="16"/>
              </w:rPr>
            </w:pPr>
          </w:p>
        </w:tc>
      </w:tr>
      <w:tr>
        <w:trPr>
          <w:trHeight w:val="360" w:hRule="atLeast"/>
        </w:trPr>
        <w:tc>
          <w:tcPr>
            <w:tcW w:w="2216" w:type="dxa"/>
          </w:tcPr>
          <w:p>
            <w:pPr>
              <w:pStyle w:val="TableParagraph"/>
              <w:spacing w:before="66"/>
              <w:ind w:left="154"/>
              <w:jc w:val="left"/>
              <w:rPr>
                <w:sz w:val="19"/>
              </w:rPr>
            </w:pPr>
            <w:r>
              <w:rPr>
                <w:spacing w:val="-2"/>
                <w:sz w:val="19"/>
              </w:rPr>
              <w:t>Female</w:t>
            </w:r>
          </w:p>
        </w:tc>
        <w:tc>
          <w:tcPr>
            <w:tcW w:w="663" w:type="dxa"/>
          </w:tcPr>
          <w:p>
            <w:pPr>
              <w:pStyle w:val="TableParagraph"/>
              <w:spacing w:before="66"/>
              <w:ind w:right="151"/>
              <w:rPr>
                <w:sz w:val="19"/>
              </w:rPr>
            </w:pPr>
            <w:r>
              <w:rPr>
                <w:spacing w:val="-5"/>
                <w:sz w:val="19"/>
              </w:rPr>
              <w:t>66%</w:t>
            </w:r>
          </w:p>
        </w:tc>
        <w:tc>
          <w:tcPr>
            <w:tcW w:w="612" w:type="dxa"/>
          </w:tcPr>
          <w:p>
            <w:pPr>
              <w:pStyle w:val="TableParagraph"/>
              <w:spacing w:before="66"/>
              <w:ind w:right="150"/>
              <w:rPr>
                <w:sz w:val="19"/>
              </w:rPr>
            </w:pPr>
            <w:r>
              <w:rPr>
                <w:spacing w:val="-5"/>
                <w:sz w:val="19"/>
              </w:rPr>
              <w:t>66%</w:t>
            </w:r>
          </w:p>
        </w:tc>
        <w:tc>
          <w:tcPr>
            <w:tcW w:w="612" w:type="dxa"/>
          </w:tcPr>
          <w:p>
            <w:pPr>
              <w:pStyle w:val="TableParagraph"/>
              <w:spacing w:before="66"/>
              <w:ind w:right="149"/>
              <w:rPr>
                <w:sz w:val="19"/>
              </w:rPr>
            </w:pPr>
            <w:r>
              <w:rPr>
                <w:spacing w:val="-5"/>
                <w:sz w:val="19"/>
              </w:rPr>
              <w:t>67%</w:t>
            </w:r>
          </w:p>
        </w:tc>
        <w:tc>
          <w:tcPr>
            <w:tcW w:w="612" w:type="dxa"/>
          </w:tcPr>
          <w:p>
            <w:pPr>
              <w:pStyle w:val="TableParagraph"/>
              <w:spacing w:before="66"/>
              <w:ind w:right="149"/>
              <w:rPr>
                <w:sz w:val="19"/>
              </w:rPr>
            </w:pPr>
            <w:r>
              <w:rPr>
                <w:spacing w:val="-5"/>
                <w:sz w:val="19"/>
              </w:rPr>
              <w:t>68%</w:t>
            </w:r>
          </w:p>
        </w:tc>
        <w:tc>
          <w:tcPr>
            <w:tcW w:w="612" w:type="dxa"/>
          </w:tcPr>
          <w:p>
            <w:pPr>
              <w:pStyle w:val="TableParagraph"/>
              <w:spacing w:before="66"/>
              <w:ind w:right="148"/>
              <w:rPr>
                <w:sz w:val="19"/>
              </w:rPr>
            </w:pPr>
            <w:r>
              <w:rPr>
                <w:spacing w:val="-5"/>
                <w:sz w:val="19"/>
              </w:rPr>
              <w:t>69%</w:t>
            </w:r>
          </w:p>
        </w:tc>
        <w:tc>
          <w:tcPr>
            <w:tcW w:w="612" w:type="dxa"/>
          </w:tcPr>
          <w:p>
            <w:pPr>
              <w:pStyle w:val="TableParagraph"/>
              <w:spacing w:before="66"/>
              <w:ind w:right="147"/>
              <w:rPr>
                <w:sz w:val="19"/>
              </w:rPr>
            </w:pPr>
            <w:r>
              <w:rPr>
                <w:spacing w:val="-5"/>
                <w:sz w:val="19"/>
              </w:rPr>
              <w:t>70%</w:t>
            </w:r>
          </w:p>
        </w:tc>
        <w:tc>
          <w:tcPr>
            <w:tcW w:w="612" w:type="dxa"/>
          </w:tcPr>
          <w:p>
            <w:pPr>
              <w:pStyle w:val="TableParagraph"/>
              <w:spacing w:before="66"/>
              <w:ind w:right="146"/>
              <w:rPr>
                <w:sz w:val="19"/>
              </w:rPr>
            </w:pPr>
            <w:r>
              <w:rPr>
                <w:spacing w:val="-5"/>
                <w:sz w:val="19"/>
              </w:rPr>
              <w:t>69%</w:t>
            </w:r>
          </w:p>
        </w:tc>
        <w:tc>
          <w:tcPr>
            <w:tcW w:w="612" w:type="dxa"/>
          </w:tcPr>
          <w:p>
            <w:pPr>
              <w:pStyle w:val="TableParagraph"/>
              <w:spacing w:before="66"/>
              <w:ind w:right="145"/>
              <w:rPr>
                <w:sz w:val="19"/>
              </w:rPr>
            </w:pPr>
            <w:r>
              <w:rPr>
                <w:spacing w:val="-5"/>
                <w:sz w:val="19"/>
              </w:rPr>
              <w:t>69%</w:t>
            </w:r>
          </w:p>
        </w:tc>
        <w:tc>
          <w:tcPr>
            <w:tcW w:w="612" w:type="dxa"/>
          </w:tcPr>
          <w:p>
            <w:pPr>
              <w:pStyle w:val="TableParagraph"/>
              <w:spacing w:before="66"/>
              <w:ind w:right="144"/>
              <w:rPr>
                <w:sz w:val="19"/>
              </w:rPr>
            </w:pPr>
            <w:r>
              <w:rPr>
                <w:spacing w:val="-5"/>
                <w:sz w:val="19"/>
              </w:rPr>
              <w:t>69%</w:t>
            </w:r>
          </w:p>
        </w:tc>
        <w:tc>
          <w:tcPr>
            <w:tcW w:w="504" w:type="dxa"/>
            <w:tcBorders>
              <w:right w:val="single" w:sz="6" w:space="0" w:color="000000"/>
            </w:tcBorders>
          </w:tcPr>
          <w:p>
            <w:pPr>
              <w:pStyle w:val="TableParagraph"/>
              <w:spacing w:before="66"/>
              <w:ind w:right="28"/>
              <w:rPr>
                <w:sz w:val="19"/>
              </w:rPr>
            </w:pPr>
            <w:r>
              <w:rPr>
                <w:spacing w:val="-5"/>
                <w:sz w:val="19"/>
              </w:rPr>
              <w:t>68%</w:t>
            </w:r>
          </w:p>
        </w:tc>
        <w:tc>
          <w:tcPr>
            <w:tcW w:w="1779" w:type="dxa"/>
            <w:gridSpan w:val="2"/>
            <w:vMerge w:val="restart"/>
            <w:tcBorders>
              <w:left w:val="single" w:sz="6" w:space="0" w:color="000000"/>
              <w:bottom w:val="single" w:sz="6" w:space="0" w:color="000000"/>
            </w:tcBorders>
          </w:tcPr>
          <w:p>
            <w:pPr>
              <w:pStyle w:val="TableParagraph"/>
              <w:ind w:left="-6" w:right="-72"/>
              <w:jc w:val="left"/>
              <w:rPr>
                <w:sz w:val="20"/>
              </w:rPr>
            </w:pPr>
            <w:r>
              <w:rPr>
                <w:sz w:val="20"/>
              </w:rPr>
              <mc:AlternateContent>
                <mc:Choice Requires="wps">
                  <w:drawing>
                    <wp:inline distT="0" distB="0" distL="0" distR="0">
                      <wp:extent cx="1134745" cy="430530"/>
                      <wp:effectExtent l="0" t="0" r="0" b="7620"/>
                      <wp:docPr id="184" name="Group 184"/>
                      <wp:cNvGraphicFramePr>
                        <a:graphicFrameLocks/>
                      </wp:cNvGraphicFramePr>
                      <a:graphic>
                        <a:graphicData uri="http://schemas.microsoft.com/office/word/2010/wordprocessingGroup">
                          <wpg:wgp>
                            <wpg:cNvPr id="184" name="Group 184"/>
                            <wpg:cNvGrpSpPr/>
                            <wpg:grpSpPr>
                              <a:xfrm>
                                <a:off x="0" y="0"/>
                                <a:ext cx="1134745" cy="430530"/>
                                <a:chExt cx="1134745" cy="430530"/>
                              </a:xfrm>
                            </wpg:grpSpPr>
                            <pic:pic>
                              <pic:nvPicPr>
                                <pic:cNvPr id="185" name="Image 185"/>
                                <pic:cNvPicPr/>
                              </pic:nvPicPr>
                              <pic:blipFill>
                                <a:blip r:embed="rId70" cstate="print"/>
                                <a:stretch>
                                  <a:fillRect/>
                                </a:stretch>
                              </pic:blipFill>
                              <pic:spPr>
                                <a:xfrm>
                                  <a:off x="0" y="0"/>
                                  <a:ext cx="1134442" cy="223403"/>
                                </a:xfrm>
                                <a:prstGeom prst="rect">
                                  <a:avLst/>
                                </a:prstGeom>
                              </pic:spPr>
                            </pic:pic>
                            <pic:pic>
                              <pic:nvPicPr>
                                <pic:cNvPr id="186" name="Image 186"/>
                                <pic:cNvPicPr/>
                              </pic:nvPicPr>
                              <pic:blipFill>
                                <a:blip r:embed="rId71" cstate="print"/>
                                <a:stretch>
                                  <a:fillRect/>
                                </a:stretch>
                              </pic:blipFill>
                              <pic:spPr>
                                <a:xfrm>
                                  <a:off x="0" y="215128"/>
                                  <a:ext cx="1134442" cy="215128"/>
                                </a:xfrm>
                                <a:prstGeom prst="rect">
                                  <a:avLst/>
                                </a:prstGeom>
                              </pic:spPr>
                            </pic:pic>
                          </wpg:wgp>
                        </a:graphicData>
                      </a:graphic>
                    </wp:inline>
                  </w:drawing>
                </mc:Choice>
                <mc:Fallback>
                  <w:pict>
                    <v:group style="width:89.35pt;height:33.9pt;mso-position-horizontal-relative:char;mso-position-vertical-relative:line" id="docshapegroup138" coordorigin="0,0" coordsize="1787,678">
                      <v:shape style="position:absolute;left:0;top:0;width:1787;height:352" type="#_x0000_t75" id="docshape139" stroked="false">
                        <v:imagedata r:id="rId70" o:title=""/>
                      </v:shape>
                      <v:shape style="position:absolute;left:0;top:338;width:1787;height:339" type="#_x0000_t75" id="docshape140" stroked="false">
                        <v:imagedata r:id="rId71" o:title=""/>
                      </v:shape>
                    </v:group>
                  </w:pict>
                </mc:Fallback>
              </mc:AlternateContent>
            </w:r>
            <w:r>
              <w:rPr>
                <w:sz w:val="20"/>
              </w:rPr>
            </w:r>
          </w:p>
        </w:tc>
      </w:tr>
      <w:tr>
        <w:trPr>
          <w:trHeight w:val="301" w:hRule="atLeast"/>
        </w:trPr>
        <w:tc>
          <w:tcPr>
            <w:tcW w:w="2216" w:type="dxa"/>
            <w:tcBorders>
              <w:bottom w:val="single" w:sz="6" w:space="0" w:color="000000"/>
            </w:tcBorders>
          </w:tcPr>
          <w:p>
            <w:pPr>
              <w:pStyle w:val="TableParagraph"/>
              <w:spacing w:before="30"/>
              <w:ind w:left="154"/>
              <w:jc w:val="left"/>
              <w:rPr>
                <w:sz w:val="19"/>
              </w:rPr>
            </w:pPr>
            <w:r>
              <w:rPr>
                <w:spacing w:val="-4"/>
                <w:sz w:val="19"/>
              </w:rPr>
              <w:t>Male</w:t>
            </w:r>
          </w:p>
        </w:tc>
        <w:tc>
          <w:tcPr>
            <w:tcW w:w="663" w:type="dxa"/>
            <w:tcBorders>
              <w:bottom w:val="single" w:sz="6" w:space="0" w:color="000000"/>
            </w:tcBorders>
          </w:tcPr>
          <w:p>
            <w:pPr>
              <w:pStyle w:val="TableParagraph"/>
              <w:spacing w:before="30"/>
              <w:ind w:right="152"/>
              <w:rPr>
                <w:sz w:val="19"/>
              </w:rPr>
            </w:pPr>
            <w:r>
              <w:rPr>
                <w:spacing w:val="-5"/>
                <w:sz w:val="19"/>
              </w:rPr>
              <w:t>34%</w:t>
            </w:r>
          </w:p>
        </w:tc>
        <w:tc>
          <w:tcPr>
            <w:tcW w:w="612" w:type="dxa"/>
            <w:tcBorders>
              <w:bottom w:val="single" w:sz="6" w:space="0" w:color="000000"/>
            </w:tcBorders>
          </w:tcPr>
          <w:p>
            <w:pPr>
              <w:pStyle w:val="TableParagraph"/>
              <w:spacing w:before="30"/>
              <w:ind w:right="151"/>
              <w:rPr>
                <w:sz w:val="19"/>
              </w:rPr>
            </w:pPr>
            <w:r>
              <w:rPr>
                <w:spacing w:val="-5"/>
                <w:sz w:val="19"/>
              </w:rPr>
              <w:t>34%</w:t>
            </w:r>
          </w:p>
        </w:tc>
        <w:tc>
          <w:tcPr>
            <w:tcW w:w="612" w:type="dxa"/>
            <w:tcBorders>
              <w:bottom w:val="single" w:sz="6" w:space="0" w:color="000000"/>
            </w:tcBorders>
          </w:tcPr>
          <w:p>
            <w:pPr>
              <w:pStyle w:val="TableParagraph"/>
              <w:spacing w:before="30"/>
              <w:ind w:right="150"/>
              <w:rPr>
                <w:sz w:val="19"/>
              </w:rPr>
            </w:pPr>
            <w:r>
              <w:rPr>
                <w:spacing w:val="-5"/>
                <w:sz w:val="19"/>
              </w:rPr>
              <w:t>33%</w:t>
            </w:r>
          </w:p>
        </w:tc>
        <w:tc>
          <w:tcPr>
            <w:tcW w:w="612" w:type="dxa"/>
            <w:tcBorders>
              <w:bottom w:val="single" w:sz="6" w:space="0" w:color="000000"/>
            </w:tcBorders>
          </w:tcPr>
          <w:p>
            <w:pPr>
              <w:pStyle w:val="TableParagraph"/>
              <w:spacing w:before="30"/>
              <w:ind w:right="149"/>
              <w:rPr>
                <w:sz w:val="19"/>
              </w:rPr>
            </w:pPr>
            <w:r>
              <w:rPr>
                <w:spacing w:val="-5"/>
                <w:sz w:val="19"/>
              </w:rPr>
              <w:t>32%</w:t>
            </w:r>
          </w:p>
        </w:tc>
        <w:tc>
          <w:tcPr>
            <w:tcW w:w="612" w:type="dxa"/>
            <w:tcBorders>
              <w:bottom w:val="single" w:sz="6" w:space="0" w:color="000000"/>
            </w:tcBorders>
          </w:tcPr>
          <w:p>
            <w:pPr>
              <w:pStyle w:val="TableParagraph"/>
              <w:spacing w:before="30"/>
              <w:ind w:right="148"/>
              <w:rPr>
                <w:sz w:val="19"/>
              </w:rPr>
            </w:pPr>
            <w:r>
              <w:rPr>
                <w:spacing w:val="-5"/>
                <w:sz w:val="19"/>
              </w:rPr>
              <w:t>31%</w:t>
            </w:r>
          </w:p>
        </w:tc>
        <w:tc>
          <w:tcPr>
            <w:tcW w:w="612" w:type="dxa"/>
            <w:tcBorders>
              <w:bottom w:val="single" w:sz="6" w:space="0" w:color="000000"/>
            </w:tcBorders>
          </w:tcPr>
          <w:p>
            <w:pPr>
              <w:pStyle w:val="TableParagraph"/>
              <w:spacing w:before="30"/>
              <w:ind w:right="148"/>
              <w:rPr>
                <w:sz w:val="19"/>
              </w:rPr>
            </w:pPr>
            <w:r>
              <w:rPr>
                <w:spacing w:val="-5"/>
                <w:sz w:val="19"/>
              </w:rPr>
              <w:t>30%</w:t>
            </w:r>
          </w:p>
        </w:tc>
        <w:tc>
          <w:tcPr>
            <w:tcW w:w="612" w:type="dxa"/>
            <w:tcBorders>
              <w:bottom w:val="single" w:sz="6" w:space="0" w:color="000000"/>
            </w:tcBorders>
          </w:tcPr>
          <w:p>
            <w:pPr>
              <w:pStyle w:val="TableParagraph"/>
              <w:spacing w:before="30"/>
              <w:ind w:right="147"/>
              <w:rPr>
                <w:sz w:val="19"/>
              </w:rPr>
            </w:pPr>
            <w:r>
              <w:rPr>
                <w:spacing w:val="-5"/>
                <w:sz w:val="19"/>
              </w:rPr>
              <w:t>31%</w:t>
            </w:r>
          </w:p>
        </w:tc>
        <w:tc>
          <w:tcPr>
            <w:tcW w:w="612" w:type="dxa"/>
            <w:tcBorders>
              <w:bottom w:val="single" w:sz="6" w:space="0" w:color="000000"/>
            </w:tcBorders>
          </w:tcPr>
          <w:p>
            <w:pPr>
              <w:pStyle w:val="TableParagraph"/>
              <w:spacing w:before="30"/>
              <w:ind w:right="146"/>
              <w:rPr>
                <w:sz w:val="19"/>
              </w:rPr>
            </w:pPr>
            <w:r>
              <w:rPr>
                <w:spacing w:val="-5"/>
                <w:sz w:val="19"/>
              </w:rPr>
              <w:t>31%</w:t>
            </w:r>
          </w:p>
        </w:tc>
        <w:tc>
          <w:tcPr>
            <w:tcW w:w="612" w:type="dxa"/>
            <w:tcBorders>
              <w:bottom w:val="single" w:sz="6" w:space="0" w:color="000000"/>
            </w:tcBorders>
          </w:tcPr>
          <w:p>
            <w:pPr>
              <w:pStyle w:val="TableParagraph"/>
              <w:spacing w:before="30"/>
              <w:ind w:right="145"/>
              <w:rPr>
                <w:sz w:val="19"/>
              </w:rPr>
            </w:pPr>
            <w:r>
              <w:rPr>
                <w:spacing w:val="-5"/>
                <w:sz w:val="19"/>
              </w:rPr>
              <w:t>31%</w:t>
            </w:r>
          </w:p>
        </w:tc>
        <w:tc>
          <w:tcPr>
            <w:tcW w:w="504" w:type="dxa"/>
            <w:tcBorders>
              <w:bottom w:val="single" w:sz="6" w:space="0" w:color="000000"/>
              <w:right w:val="single" w:sz="6" w:space="0" w:color="000000"/>
            </w:tcBorders>
          </w:tcPr>
          <w:p>
            <w:pPr>
              <w:pStyle w:val="TableParagraph"/>
              <w:spacing w:before="30"/>
              <w:ind w:right="29"/>
              <w:rPr>
                <w:sz w:val="19"/>
              </w:rPr>
            </w:pPr>
            <w:r>
              <w:rPr>
                <w:spacing w:val="-5"/>
                <w:sz w:val="19"/>
              </w:rPr>
              <w:t>32%</w:t>
            </w:r>
          </w:p>
        </w:tc>
        <w:tc>
          <w:tcPr>
            <w:tcW w:w="1779" w:type="dxa"/>
            <w:gridSpan w:val="2"/>
            <w:vMerge/>
            <w:tcBorders>
              <w:top w:val="nil"/>
              <w:left w:val="single" w:sz="6" w:space="0" w:color="000000"/>
              <w:bottom w:val="single" w:sz="6" w:space="0" w:color="000000"/>
            </w:tcBorders>
          </w:tcPr>
          <w:p>
            <w:pPr>
              <w:rPr>
                <w:sz w:val="2"/>
                <w:szCs w:val="2"/>
              </w:rPr>
            </w:pPr>
          </w:p>
        </w:tc>
      </w:tr>
      <w:tr>
        <w:trPr>
          <w:trHeight w:val="235" w:hRule="atLeast"/>
        </w:trPr>
        <w:tc>
          <w:tcPr>
            <w:tcW w:w="2216" w:type="dxa"/>
            <w:tcBorders>
              <w:top w:val="single" w:sz="6" w:space="0" w:color="000000"/>
            </w:tcBorders>
          </w:tcPr>
          <w:p>
            <w:pPr>
              <w:pStyle w:val="TableParagraph"/>
              <w:spacing w:line="213" w:lineRule="exact" w:before="2"/>
              <w:ind w:left="36"/>
              <w:jc w:val="left"/>
              <w:rPr>
                <w:b/>
                <w:i/>
                <w:sz w:val="19"/>
              </w:rPr>
            </w:pPr>
            <w:r>
              <w:rPr>
                <w:b/>
                <w:i/>
                <w:spacing w:val="-2"/>
                <w:sz w:val="19"/>
              </w:rPr>
              <w:t>Residency</w:t>
            </w:r>
          </w:p>
        </w:tc>
        <w:tc>
          <w:tcPr>
            <w:tcW w:w="663"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504" w:type="dxa"/>
            <w:tcBorders>
              <w:top w:val="single" w:sz="6" w:space="0" w:color="000000"/>
              <w:right w:val="single" w:sz="6" w:space="0" w:color="000000"/>
            </w:tcBorders>
          </w:tcPr>
          <w:p>
            <w:pPr>
              <w:pStyle w:val="TableParagraph"/>
              <w:jc w:val="left"/>
              <w:rPr>
                <w:rFonts w:ascii="Times New Roman"/>
                <w:sz w:val="16"/>
              </w:rPr>
            </w:pPr>
          </w:p>
        </w:tc>
        <w:tc>
          <w:tcPr>
            <w:tcW w:w="1779" w:type="dxa"/>
            <w:gridSpan w:val="2"/>
            <w:tcBorders>
              <w:top w:val="single" w:sz="6" w:space="0" w:color="000000"/>
              <w:left w:val="single" w:sz="6" w:space="0" w:color="000000"/>
            </w:tcBorders>
            <w:shd w:val="clear" w:color="auto" w:fill="F2F2F2"/>
          </w:tcPr>
          <w:p>
            <w:pPr>
              <w:pStyle w:val="TableParagraph"/>
              <w:jc w:val="left"/>
              <w:rPr>
                <w:rFonts w:ascii="Times New Roman"/>
                <w:sz w:val="16"/>
              </w:rPr>
            </w:pPr>
          </w:p>
        </w:tc>
      </w:tr>
      <w:tr>
        <w:trPr>
          <w:trHeight w:val="360" w:hRule="atLeast"/>
        </w:trPr>
        <w:tc>
          <w:tcPr>
            <w:tcW w:w="2216" w:type="dxa"/>
          </w:tcPr>
          <w:p>
            <w:pPr>
              <w:pStyle w:val="TableParagraph"/>
              <w:spacing w:before="66"/>
              <w:ind w:left="153"/>
              <w:jc w:val="left"/>
              <w:rPr>
                <w:sz w:val="19"/>
              </w:rPr>
            </w:pPr>
            <w:r>
              <w:rPr>
                <w:spacing w:val="-2"/>
                <w:sz w:val="19"/>
              </w:rPr>
              <w:t>Resident</w:t>
            </w:r>
          </w:p>
        </w:tc>
        <w:tc>
          <w:tcPr>
            <w:tcW w:w="663" w:type="dxa"/>
          </w:tcPr>
          <w:p>
            <w:pPr>
              <w:pStyle w:val="TableParagraph"/>
              <w:spacing w:before="66"/>
              <w:ind w:right="152"/>
              <w:rPr>
                <w:sz w:val="19"/>
              </w:rPr>
            </w:pPr>
            <w:r>
              <w:rPr>
                <w:spacing w:val="-5"/>
                <w:sz w:val="19"/>
              </w:rPr>
              <w:t>51%</w:t>
            </w:r>
          </w:p>
        </w:tc>
        <w:tc>
          <w:tcPr>
            <w:tcW w:w="612" w:type="dxa"/>
          </w:tcPr>
          <w:p>
            <w:pPr>
              <w:pStyle w:val="TableParagraph"/>
              <w:spacing w:before="66"/>
              <w:ind w:right="151"/>
              <w:rPr>
                <w:sz w:val="19"/>
              </w:rPr>
            </w:pPr>
            <w:r>
              <w:rPr>
                <w:spacing w:val="-5"/>
                <w:sz w:val="19"/>
              </w:rPr>
              <w:t>50%</w:t>
            </w:r>
          </w:p>
        </w:tc>
        <w:tc>
          <w:tcPr>
            <w:tcW w:w="612" w:type="dxa"/>
          </w:tcPr>
          <w:p>
            <w:pPr>
              <w:pStyle w:val="TableParagraph"/>
              <w:spacing w:before="66"/>
              <w:ind w:right="151"/>
              <w:rPr>
                <w:sz w:val="19"/>
              </w:rPr>
            </w:pPr>
            <w:r>
              <w:rPr>
                <w:spacing w:val="-5"/>
                <w:sz w:val="19"/>
              </w:rPr>
              <w:t>49%</w:t>
            </w:r>
          </w:p>
        </w:tc>
        <w:tc>
          <w:tcPr>
            <w:tcW w:w="612" w:type="dxa"/>
          </w:tcPr>
          <w:p>
            <w:pPr>
              <w:pStyle w:val="TableParagraph"/>
              <w:spacing w:before="66"/>
              <w:ind w:right="150"/>
              <w:rPr>
                <w:sz w:val="19"/>
              </w:rPr>
            </w:pPr>
            <w:r>
              <w:rPr>
                <w:spacing w:val="-5"/>
                <w:sz w:val="19"/>
              </w:rPr>
              <w:t>47%</w:t>
            </w:r>
          </w:p>
        </w:tc>
        <w:tc>
          <w:tcPr>
            <w:tcW w:w="612" w:type="dxa"/>
          </w:tcPr>
          <w:p>
            <w:pPr>
              <w:pStyle w:val="TableParagraph"/>
              <w:spacing w:before="66"/>
              <w:ind w:right="149"/>
              <w:rPr>
                <w:sz w:val="19"/>
              </w:rPr>
            </w:pPr>
            <w:r>
              <w:rPr>
                <w:spacing w:val="-5"/>
                <w:sz w:val="19"/>
              </w:rPr>
              <w:t>50%</w:t>
            </w:r>
          </w:p>
        </w:tc>
        <w:tc>
          <w:tcPr>
            <w:tcW w:w="612" w:type="dxa"/>
          </w:tcPr>
          <w:p>
            <w:pPr>
              <w:pStyle w:val="TableParagraph"/>
              <w:spacing w:before="66"/>
              <w:ind w:right="148"/>
              <w:rPr>
                <w:sz w:val="19"/>
              </w:rPr>
            </w:pPr>
            <w:r>
              <w:rPr>
                <w:spacing w:val="-5"/>
                <w:sz w:val="19"/>
              </w:rPr>
              <w:t>50%</w:t>
            </w:r>
          </w:p>
        </w:tc>
        <w:tc>
          <w:tcPr>
            <w:tcW w:w="612" w:type="dxa"/>
          </w:tcPr>
          <w:p>
            <w:pPr>
              <w:pStyle w:val="TableParagraph"/>
              <w:spacing w:before="66"/>
              <w:ind w:right="147"/>
              <w:rPr>
                <w:sz w:val="19"/>
              </w:rPr>
            </w:pPr>
            <w:r>
              <w:rPr>
                <w:spacing w:val="-5"/>
                <w:sz w:val="19"/>
              </w:rPr>
              <w:t>51%</w:t>
            </w:r>
          </w:p>
        </w:tc>
        <w:tc>
          <w:tcPr>
            <w:tcW w:w="612" w:type="dxa"/>
          </w:tcPr>
          <w:p>
            <w:pPr>
              <w:pStyle w:val="TableParagraph"/>
              <w:spacing w:before="66"/>
              <w:ind w:right="146"/>
              <w:rPr>
                <w:sz w:val="19"/>
              </w:rPr>
            </w:pPr>
            <w:r>
              <w:rPr>
                <w:spacing w:val="-5"/>
                <w:sz w:val="19"/>
              </w:rPr>
              <w:t>49%</w:t>
            </w:r>
          </w:p>
        </w:tc>
        <w:tc>
          <w:tcPr>
            <w:tcW w:w="612" w:type="dxa"/>
          </w:tcPr>
          <w:p>
            <w:pPr>
              <w:pStyle w:val="TableParagraph"/>
              <w:spacing w:before="66"/>
              <w:ind w:right="146"/>
              <w:rPr>
                <w:sz w:val="19"/>
              </w:rPr>
            </w:pPr>
            <w:r>
              <w:rPr>
                <w:spacing w:val="-5"/>
                <w:sz w:val="19"/>
              </w:rPr>
              <w:t>51%</w:t>
            </w:r>
          </w:p>
        </w:tc>
        <w:tc>
          <w:tcPr>
            <w:tcW w:w="504" w:type="dxa"/>
            <w:tcBorders>
              <w:right w:val="single" w:sz="6" w:space="0" w:color="000000"/>
            </w:tcBorders>
          </w:tcPr>
          <w:p>
            <w:pPr>
              <w:pStyle w:val="TableParagraph"/>
              <w:spacing w:before="66"/>
              <w:ind w:right="29"/>
              <w:rPr>
                <w:sz w:val="19"/>
              </w:rPr>
            </w:pPr>
            <w:r>
              <w:rPr>
                <w:spacing w:val="-5"/>
                <w:sz w:val="19"/>
              </w:rPr>
              <w:t>48%</w:t>
            </w:r>
          </w:p>
        </w:tc>
        <w:tc>
          <w:tcPr>
            <w:tcW w:w="1779" w:type="dxa"/>
            <w:gridSpan w:val="2"/>
            <w:vMerge w:val="restart"/>
            <w:tcBorders>
              <w:left w:val="single" w:sz="6" w:space="0" w:color="000000"/>
              <w:bottom w:val="single" w:sz="6" w:space="0" w:color="000000"/>
            </w:tcBorders>
          </w:tcPr>
          <w:p>
            <w:pPr>
              <w:pStyle w:val="TableParagraph"/>
              <w:ind w:left="-6" w:right="-72"/>
              <w:jc w:val="left"/>
              <w:rPr>
                <w:sz w:val="20"/>
              </w:rPr>
            </w:pPr>
            <w:r>
              <w:rPr>
                <w:sz w:val="20"/>
              </w:rPr>
              <mc:AlternateContent>
                <mc:Choice Requires="wps">
                  <w:drawing>
                    <wp:inline distT="0" distB="0" distL="0" distR="0">
                      <wp:extent cx="1134745" cy="430530"/>
                      <wp:effectExtent l="0" t="0" r="0" b="7620"/>
                      <wp:docPr id="187" name="Group 187"/>
                      <wp:cNvGraphicFramePr>
                        <a:graphicFrameLocks/>
                      </wp:cNvGraphicFramePr>
                      <a:graphic>
                        <a:graphicData uri="http://schemas.microsoft.com/office/word/2010/wordprocessingGroup">
                          <wpg:wgp>
                            <wpg:cNvPr id="187" name="Group 187"/>
                            <wpg:cNvGrpSpPr/>
                            <wpg:grpSpPr>
                              <a:xfrm>
                                <a:off x="0" y="0"/>
                                <a:ext cx="1134745" cy="430530"/>
                                <a:chExt cx="1134745" cy="430530"/>
                              </a:xfrm>
                            </wpg:grpSpPr>
                            <pic:pic>
                              <pic:nvPicPr>
                                <pic:cNvPr id="188" name="Image 188"/>
                                <pic:cNvPicPr/>
                              </pic:nvPicPr>
                              <pic:blipFill>
                                <a:blip r:embed="rId72" cstate="print"/>
                                <a:stretch>
                                  <a:fillRect/>
                                </a:stretch>
                              </pic:blipFill>
                              <pic:spPr>
                                <a:xfrm>
                                  <a:off x="0" y="0"/>
                                  <a:ext cx="1134442" cy="223403"/>
                                </a:xfrm>
                                <a:prstGeom prst="rect">
                                  <a:avLst/>
                                </a:prstGeom>
                              </pic:spPr>
                            </pic:pic>
                            <pic:pic>
                              <pic:nvPicPr>
                                <pic:cNvPr id="189" name="Image 189"/>
                                <pic:cNvPicPr/>
                              </pic:nvPicPr>
                              <pic:blipFill>
                                <a:blip r:embed="rId73" cstate="print"/>
                                <a:stretch>
                                  <a:fillRect/>
                                </a:stretch>
                              </pic:blipFill>
                              <pic:spPr>
                                <a:xfrm>
                                  <a:off x="0" y="215128"/>
                                  <a:ext cx="1134442" cy="215128"/>
                                </a:xfrm>
                                <a:prstGeom prst="rect">
                                  <a:avLst/>
                                </a:prstGeom>
                              </pic:spPr>
                            </pic:pic>
                          </wpg:wgp>
                        </a:graphicData>
                      </a:graphic>
                    </wp:inline>
                  </w:drawing>
                </mc:Choice>
                <mc:Fallback>
                  <w:pict>
                    <v:group style="width:89.35pt;height:33.9pt;mso-position-horizontal-relative:char;mso-position-vertical-relative:line" id="docshapegroup141" coordorigin="0,0" coordsize="1787,678">
                      <v:shape style="position:absolute;left:0;top:0;width:1787;height:352" type="#_x0000_t75" id="docshape142" stroked="false">
                        <v:imagedata r:id="rId72" o:title=""/>
                      </v:shape>
                      <v:shape style="position:absolute;left:0;top:338;width:1787;height:339" type="#_x0000_t75" id="docshape143" stroked="false">
                        <v:imagedata r:id="rId73" o:title=""/>
                      </v:shape>
                    </v:group>
                  </w:pict>
                </mc:Fallback>
              </mc:AlternateContent>
            </w:r>
            <w:r>
              <w:rPr>
                <w:sz w:val="20"/>
              </w:rPr>
            </w:r>
          </w:p>
        </w:tc>
      </w:tr>
      <w:tr>
        <w:trPr>
          <w:trHeight w:val="301" w:hRule="atLeast"/>
        </w:trPr>
        <w:tc>
          <w:tcPr>
            <w:tcW w:w="2216" w:type="dxa"/>
            <w:tcBorders>
              <w:bottom w:val="single" w:sz="6" w:space="0" w:color="000000"/>
            </w:tcBorders>
          </w:tcPr>
          <w:p>
            <w:pPr>
              <w:pStyle w:val="TableParagraph"/>
              <w:spacing w:before="30"/>
              <w:ind w:left="153"/>
              <w:jc w:val="left"/>
              <w:rPr>
                <w:sz w:val="19"/>
              </w:rPr>
            </w:pPr>
            <w:r>
              <w:rPr>
                <w:spacing w:val="-2"/>
                <w:sz w:val="19"/>
              </w:rPr>
              <w:t>Nonresident</w:t>
            </w:r>
          </w:p>
        </w:tc>
        <w:tc>
          <w:tcPr>
            <w:tcW w:w="663" w:type="dxa"/>
            <w:tcBorders>
              <w:bottom w:val="single" w:sz="6" w:space="0" w:color="000000"/>
            </w:tcBorders>
          </w:tcPr>
          <w:p>
            <w:pPr>
              <w:pStyle w:val="TableParagraph"/>
              <w:spacing w:before="30"/>
              <w:ind w:right="153"/>
              <w:rPr>
                <w:sz w:val="19"/>
              </w:rPr>
            </w:pPr>
            <w:r>
              <w:rPr>
                <w:spacing w:val="-5"/>
                <w:sz w:val="19"/>
              </w:rPr>
              <w:t>49%</w:t>
            </w:r>
          </w:p>
        </w:tc>
        <w:tc>
          <w:tcPr>
            <w:tcW w:w="612" w:type="dxa"/>
            <w:tcBorders>
              <w:bottom w:val="single" w:sz="6" w:space="0" w:color="000000"/>
            </w:tcBorders>
          </w:tcPr>
          <w:p>
            <w:pPr>
              <w:pStyle w:val="TableParagraph"/>
              <w:spacing w:before="30"/>
              <w:ind w:right="152"/>
              <w:rPr>
                <w:sz w:val="19"/>
              </w:rPr>
            </w:pPr>
            <w:r>
              <w:rPr>
                <w:spacing w:val="-5"/>
                <w:sz w:val="19"/>
              </w:rPr>
              <w:t>50%</w:t>
            </w:r>
          </w:p>
        </w:tc>
        <w:tc>
          <w:tcPr>
            <w:tcW w:w="612" w:type="dxa"/>
            <w:tcBorders>
              <w:bottom w:val="single" w:sz="6" w:space="0" w:color="000000"/>
            </w:tcBorders>
          </w:tcPr>
          <w:p>
            <w:pPr>
              <w:pStyle w:val="TableParagraph"/>
              <w:spacing w:before="30"/>
              <w:ind w:right="151"/>
              <w:rPr>
                <w:sz w:val="19"/>
              </w:rPr>
            </w:pPr>
            <w:r>
              <w:rPr>
                <w:spacing w:val="-5"/>
                <w:sz w:val="19"/>
              </w:rPr>
              <w:t>51%</w:t>
            </w:r>
          </w:p>
        </w:tc>
        <w:tc>
          <w:tcPr>
            <w:tcW w:w="612" w:type="dxa"/>
            <w:tcBorders>
              <w:bottom w:val="single" w:sz="6" w:space="0" w:color="000000"/>
            </w:tcBorders>
          </w:tcPr>
          <w:p>
            <w:pPr>
              <w:pStyle w:val="TableParagraph"/>
              <w:spacing w:before="30"/>
              <w:ind w:right="150"/>
              <w:rPr>
                <w:sz w:val="19"/>
              </w:rPr>
            </w:pPr>
            <w:r>
              <w:rPr>
                <w:spacing w:val="-5"/>
                <w:sz w:val="19"/>
              </w:rPr>
              <w:t>53%</w:t>
            </w:r>
          </w:p>
        </w:tc>
        <w:tc>
          <w:tcPr>
            <w:tcW w:w="612" w:type="dxa"/>
            <w:tcBorders>
              <w:bottom w:val="single" w:sz="6" w:space="0" w:color="000000"/>
            </w:tcBorders>
          </w:tcPr>
          <w:p>
            <w:pPr>
              <w:pStyle w:val="TableParagraph"/>
              <w:spacing w:before="30"/>
              <w:ind w:right="150"/>
              <w:rPr>
                <w:sz w:val="19"/>
              </w:rPr>
            </w:pPr>
            <w:r>
              <w:rPr>
                <w:spacing w:val="-5"/>
                <w:sz w:val="19"/>
              </w:rPr>
              <w:t>50%</w:t>
            </w:r>
          </w:p>
        </w:tc>
        <w:tc>
          <w:tcPr>
            <w:tcW w:w="612" w:type="dxa"/>
            <w:tcBorders>
              <w:bottom w:val="single" w:sz="6" w:space="0" w:color="000000"/>
            </w:tcBorders>
          </w:tcPr>
          <w:p>
            <w:pPr>
              <w:pStyle w:val="TableParagraph"/>
              <w:spacing w:before="30"/>
              <w:ind w:right="149"/>
              <w:rPr>
                <w:sz w:val="19"/>
              </w:rPr>
            </w:pPr>
            <w:r>
              <w:rPr>
                <w:spacing w:val="-5"/>
                <w:sz w:val="19"/>
              </w:rPr>
              <w:t>50%</w:t>
            </w:r>
          </w:p>
        </w:tc>
        <w:tc>
          <w:tcPr>
            <w:tcW w:w="612" w:type="dxa"/>
            <w:tcBorders>
              <w:bottom w:val="single" w:sz="6" w:space="0" w:color="000000"/>
            </w:tcBorders>
          </w:tcPr>
          <w:p>
            <w:pPr>
              <w:pStyle w:val="TableParagraph"/>
              <w:spacing w:before="30"/>
              <w:ind w:right="148"/>
              <w:rPr>
                <w:sz w:val="19"/>
              </w:rPr>
            </w:pPr>
            <w:r>
              <w:rPr>
                <w:spacing w:val="-5"/>
                <w:sz w:val="19"/>
              </w:rPr>
              <w:t>49%</w:t>
            </w:r>
          </w:p>
        </w:tc>
        <w:tc>
          <w:tcPr>
            <w:tcW w:w="612" w:type="dxa"/>
            <w:tcBorders>
              <w:bottom w:val="single" w:sz="6" w:space="0" w:color="000000"/>
            </w:tcBorders>
          </w:tcPr>
          <w:p>
            <w:pPr>
              <w:pStyle w:val="TableParagraph"/>
              <w:spacing w:before="30"/>
              <w:ind w:right="147"/>
              <w:rPr>
                <w:sz w:val="19"/>
              </w:rPr>
            </w:pPr>
            <w:r>
              <w:rPr>
                <w:spacing w:val="-5"/>
                <w:sz w:val="19"/>
              </w:rPr>
              <w:t>51%</w:t>
            </w:r>
          </w:p>
        </w:tc>
        <w:tc>
          <w:tcPr>
            <w:tcW w:w="612" w:type="dxa"/>
            <w:tcBorders>
              <w:bottom w:val="single" w:sz="6" w:space="0" w:color="000000"/>
            </w:tcBorders>
          </w:tcPr>
          <w:p>
            <w:pPr>
              <w:pStyle w:val="TableParagraph"/>
              <w:spacing w:before="30"/>
              <w:ind w:right="146"/>
              <w:rPr>
                <w:sz w:val="19"/>
              </w:rPr>
            </w:pPr>
            <w:r>
              <w:rPr>
                <w:spacing w:val="-5"/>
                <w:sz w:val="19"/>
              </w:rPr>
              <w:t>49%</w:t>
            </w:r>
          </w:p>
        </w:tc>
        <w:tc>
          <w:tcPr>
            <w:tcW w:w="504" w:type="dxa"/>
            <w:tcBorders>
              <w:bottom w:val="single" w:sz="6" w:space="0" w:color="000000"/>
              <w:right w:val="single" w:sz="6" w:space="0" w:color="000000"/>
            </w:tcBorders>
          </w:tcPr>
          <w:p>
            <w:pPr>
              <w:pStyle w:val="TableParagraph"/>
              <w:spacing w:before="30"/>
              <w:ind w:right="30"/>
              <w:rPr>
                <w:sz w:val="19"/>
              </w:rPr>
            </w:pPr>
            <w:r>
              <w:rPr>
                <w:spacing w:val="-5"/>
                <w:sz w:val="19"/>
              </w:rPr>
              <w:t>52%</w:t>
            </w:r>
          </w:p>
        </w:tc>
        <w:tc>
          <w:tcPr>
            <w:tcW w:w="1779" w:type="dxa"/>
            <w:gridSpan w:val="2"/>
            <w:vMerge/>
            <w:tcBorders>
              <w:top w:val="nil"/>
              <w:left w:val="single" w:sz="6" w:space="0" w:color="000000"/>
              <w:bottom w:val="single" w:sz="6" w:space="0" w:color="000000"/>
            </w:tcBorders>
          </w:tcPr>
          <w:p>
            <w:pPr>
              <w:rPr>
                <w:sz w:val="2"/>
                <w:szCs w:val="2"/>
              </w:rPr>
            </w:pPr>
          </w:p>
        </w:tc>
      </w:tr>
      <w:tr>
        <w:trPr>
          <w:trHeight w:val="264" w:hRule="atLeast"/>
        </w:trPr>
        <w:tc>
          <w:tcPr>
            <w:tcW w:w="2216" w:type="dxa"/>
            <w:tcBorders>
              <w:top w:val="single" w:sz="6" w:space="0" w:color="000000"/>
            </w:tcBorders>
          </w:tcPr>
          <w:p>
            <w:pPr>
              <w:pStyle w:val="TableParagraph"/>
              <w:spacing w:before="1"/>
              <w:ind w:left="35"/>
              <w:jc w:val="left"/>
              <w:rPr>
                <w:b/>
                <w:i/>
                <w:sz w:val="19"/>
              </w:rPr>
            </w:pPr>
            <w:r>
              <w:rPr>
                <w:b/>
                <w:i/>
                <w:spacing w:val="-2"/>
                <w:sz w:val="19"/>
              </w:rPr>
              <w:t>Ethnicity</w:t>
            </w:r>
          </w:p>
        </w:tc>
        <w:tc>
          <w:tcPr>
            <w:tcW w:w="663"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504" w:type="dxa"/>
            <w:tcBorders>
              <w:top w:val="single" w:sz="6" w:space="0" w:color="000000"/>
              <w:right w:val="single" w:sz="6" w:space="0" w:color="000000"/>
            </w:tcBorders>
          </w:tcPr>
          <w:p>
            <w:pPr>
              <w:pStyle w:val="TableParagraph"/>
              <w:jc w:val="left"/>
              <w:rPr>
                <w:rFonts w:ascii="Times New Roman"/>
                <w:sz w:val="18"/>
              </w:rPr>
            </w:pPr>
          </w:p>
        </w:tc>
        <w:tc>
          <w:tcPr>
            <w:tcW w:w="1779" w:type="dxa"/>
            <w:gridSpan w:val="2"/>
            <w:tcBorders>
              <w:top w:val="single" w:sz="6" w:space="0" w:color="000000"/>
              <w:left w:val="single" w:sz="6" w:space="0" w:color="000000"/>
            </w:tcBorders>
            <w:shd w:val="clear" w:color="auto" w:fill="F2F2F2"/>
          </w:tcPr>
          <w:p>
            <w:pPr>
              <w:pStyle w:val="TableParagraph"/>
              <w:spacing w:before="2"/>
              <w:ind w:left="254"/>
              <w:jc w:val="left"/>
              <w:rPr>
                <w:sz w:val="19"/>
              </w:rPr>
            </w:pPr>
            <w:r>
              <w:rPr>
                <w:sz w:val="19"/>
              </w:rPr>
              <w:t>Percent</w:t>
            </w:r>
            <w:r>
              <w:rPr>
                <w:spacing w:val="16"/>
                <w:sz w:val="19"/>
              </w:rPr>
              <w:t> </w:t>
            </w:r>
            <w:r>
              <w:rPr>
                <w:spacing w:val="-2"/>
                <w:sz w:val="19"/>
              </w:rPr>
              <w:t>Change</w:t>
            </w:r>
          </w:p>
        </w:tc>
      </w:tr>
      <w:tr>
        <w:trPr>
          <w:trHeight w:val="260" w:hRule="atLeast"/>
        </w:trPr>
        <w:tc>
          <w:tcPr>
            <w:tcW w:w="2216" w:type="dxa"/>
          </w:tcPr>
          <w:p>
            <w:pPr>
              <w:pStyle w:val="TableParagraph"/>
              <w:spacing w:line="230" w:lineRule="exact"/>
              <w:ind w:left="152"/>
              <w:jc w:val="left"/>
              <w:rPr>
                <w:sz w:val="19"/>
              </w:rPr>
            </w:pPr>
            <w:r>
              <w:rPr>
                <w:spacing w:val="-2"/>
                <w:sz w:val="19"/>
              </w:rPr>
              <w:t>Asian</w:t>
            </w:r>
          </w:p>
        </w:tc>
        <w:tc>
          <w:tcPr>
            <w:tcW w:w="663" w:type="dxa"/>
          </w:tcPr>
          <w:p>
            <w:pPr>
              <w:pStyle w:val="TableParagraph"/>
              <w:spacing w:line="230" w:lineRule="exact"/>
              <w:ind w:right="142"/>
              <w:rPr>
                <w:sz w:val="19"/>
              </w:rPr>
            </w:pPr>
            <w:r>
              <w:rPr>
                <w:spacing w:val="-5"/>
                <w:sz w:val="19"/>
              </w:rPr>
              <w:t>26</w:t>
            </w:r>
          </w:p>
        </w:tc>
        <w:tc>
          <w:tcPr>
            <w:tcW w:w="612" w:type="dxa"/>
          </w:tcPr>
          <w:p>
            <w:pPr>
              <w:pStyle w:val="TableParagraph"/>
              <w:spacing w:line="230" w:lineRule="exact"/>
              <w:ind w:right="141"/>
              <w:rPr>
                <w:sz w:val="19"/>
              </w:rPr>
            </w:pPr>
            <w:r>
              <w:rPr>
                <w:spacing w:val="-5"/>
                <w:sz w:val="19"/>
              </w:rPr>
              <w:t>24</w:t>
            </w:r>
          </w:p>
        </w:tc>
        <w:tc>
          <w:tcPr>
            <w:tcW w:w="612" w:type="dxa"/>
          </w:tcPr>
          <w:p>
            <w:pPr>
              <w:pStyle w:val="TableParagraph"/>
              <w:spacing w:line="230" w:lineRule="exact"/>
              <w:ind w:right="140"/>
              <w:rPr>
                <w:sz w:val="19"/>
              </w:rPr>
            </w:pPr>
            <w:r>
              <w:rPr>
                <w:spacing w:val="-5"/>
                <w:sz w:val="19"/>
              </w:rPr>
              <w:t>28</w:t>
            </w:r>
          </w:p>
        </w:tc>
        <w:tc>
          <w:tcPr>
            <w:tcW w:w="612" w:type="dxa"/>
          </w:tcPr>
          <w:p>
            <w:pPr>
              <w:pStyle w:val="TableParagraph"/>
              <w:spacing w:line="230" w:lineRule="exact"/>
              <w:ind w:right="139"/>
              <w:rPr>
                <w:sz w:val="19"/>
              </w:rPr>
            </w:pPr>
            <w:r>
              <w:rPr>
                <w:spacing w:val="-5"/>
                <w:sz w:val="19"/>
              </w:rPr>
              <w:t>31</w:t>
            </w:r>
          </w:p>
        </w:tc>
        <w:tc>
          <w:tcPr>
            <w:tcW w:w="612" w:type="dxa"/>
          </w:tcPr>
          <w:p>
            <w:pPr>
              <w:pStyle w:val="TableParagraph"/>
              <w:spacing w:line="230" w:lineRule="exact"/>
              <w:ind w:right="139"/>
              <w:rPr>
                <w:sz w:val="19"/>
              </w:rPr>
            </w:pPr>
            <w:r>
              <w:rPr>
                <w:spacing w:val="-5"/>
                <w:sz w:val="19"/>
              </w:rPr>
              <w:t>36</w:t>
            </w:r>
          </w:p>
        </w:tc>
        <w:tc>
          <w:tcPr>
            <w:tcW w:w="612" w:type="dxa"/>
          </w:tcPr>
          <w:p>
            <w:pPr>
              <w:pStyle w:val="TableParagraph"/>
              <w:spacing w:line="230" w:lineRule="exact"/>
              <w:ind w:right="138"/>
              <w:rPr>
                <w:sz w:val="19"/>
              </w:rPr>
            </w:pPr>
            <w:r>
              <w:rPr>
                <w:spacing w:val="-5"/>
                <w:sz w:val="19"/>
              </w:rPr>
              <w:t>26</w:t>
            </w:r>
          </w:p>
        </w:tc>
        <w:tc>
          <w:tcPr>
            <w:tcW w:w="612" w:type="dxa"/>
          </w:tcPr>
          <w:p>
            <w:pPr>
              <w:pStyle w:val="TableParagraph"/>
              <w:spacing w:line="230" w:lineRule="exact"/>
              <w:ind w:right="137"/>
              <w:rPr>
                <w:sz w:val="19"/>
              </w:rPr>
            </w:pPr>
            <w:r>
              <w:rPr>
                <w:spacing w:val="-5"/>
                <w:sz w:val="19"/>
              </w:rPr>
              <w:t>27</w:t>
            </w:r>
          </w:p>
        </w:tc>
        <w:tc>
          <w:tcPr>
            <w:tcW w:w="612" w:type="dxa"/>
          </w:tcPr>
          <w:p>
            <w:pPr>
              <w:pStyle w:val="TableParagraph"/>
              <w:spacing w:line="230" w:lineRule="exact"/>
              <w:ind w:right="136"/>
              <w:rPr>
                <w:sz w:val="19"/>
              </w:rPr>
            </w:pPr>
            <w:r>
              <w:rPr>
                <w:spacing w:val="-5"/>
                <w:sz w:val="19"/>
              </w:rPr>
              <w:t>26</w:t>
            </w:r>
          </w:p>
        </w:tc>
        <w:tc>
          <w:tcPr>
            <w:tcW w:w="612" w:type="dxa"/>
          </w:tcPr>
          <w:p>
            <w:pPr>
              <w:pStyle w:val="TableParagraph"/>
              <w:spacing w:line="230" w:lineRule="exact"/>
              <w:ind w:right="135"/>
              <w:rPr>
                <w:sz w:val="19"/>
              </w:rPr>
            </w:pPr>
            <w:r>
              <w:rPr>
                <w:spacing w:val="-5"/>
                <w:sz w:val="19"/>
              </w:rPr>
              <w:t>29</w:t>
            </w:r>
          </w:p>
        </w:tc>
        <w:tc>
          <w:tcPr>
            <w:tcW w:w="504" w:type="dxa"/>
            <w:tcBorders>
              <w:right w:val="single" w:sz="6" w:space="0" w:color="000000"/>
            </w:tcBorders>
          </w:tcPr>
          <w:p>
            <w:pPr>
              <w:pStyle w:val="TableParagraph"/>
              <w:spacing w:line="230" w:lineRule="exact"/>
              <w:ind w:right="19"/>
              <w:rPr>
                <w:sz w:val="19"/>
              </w:rPr>
            </w:pPr>
            <w:r>
              <w:rPr>
                <w:spacing w:val="-5"/>
                <w:sz w:val="19"/>
              </w:rPr>
              <w:t>34</w:t>
            </w:r>
          </w:p>
        </w:tc>
        <w:tc>
          <w:tcPr>
            <w:tcW w:w="1779" w:type="dxa"/>
            <w:gridSpan w:val="2"/>
            <w:tcBorders>
              <w:left w:val="single" w:sz="6" w:space="0" w:color="000000"/>
            </w:tcBorders>
            <w:shd w:val="clear" w:color="auto" w:fill="F2F2F2"/>
          </w:tcPr>
          <w:p>
            <w:pPr>
              <w:pStyle w:val="TableParagraph"/>
              <w:tabs>
                <w:tab w:pos="1410" w:val="left" w:leader="none"/>
              </w:tabs>
              <w:spacing w:line="230" w:lineRule="exact"/>
              <w:ind w:left="615"/>
              <w:jc w:val="left"/>
              <w:rPr>
                <w:sz w:val="19"/>
              </w:rPr>
            </w:pPr>
            <w:r>
              <w:rPr>
                <w:spacing w:val="-5"/>
                <w:sz w:val="19"/>
              </w:rPr>
              <w:t>3%</w:t>
            </w:r>
            <w:r>
              <w:rPr>
                <w:sz w:val="19"/>
              </w:rPr>
              <w:tab/>
            </w:r>
            <w:r>
              <w:rPr>
                <w:spacing w:val="-5"/>
                <w:sz w:val="19"/>
              </w:rPr>
              <w:t>31%</w:t>
            </w:r>
          </w:p>
        </w:tc>
      </w:tr>
      <w:tr>
        <w:trPr>
          <w:trHeight w:val="260" w:hRule="atLeast"/>
        </w:trPr>
        <w:tc>
          <w:tcPr>
            <w:tcW w:w="2216" w:type="dxa"/>
          </w:tcPr>
          <w:p>
            <w:pPr>
              <w:pStyle w:val="TableParagraph"/>
              <w:spacing w:line="230" w:lineRule="exact"/>
              <w:ind w:left="152"/>
              <w:jc w:val="left"/>
              <w:rPr>
                <w:sz w:val="19"/>
              </w:rPr>
            </w:pPr>
            <w:r>
              <w:rPr>
                <w:sz w:val="19"/>
              </w:rPr>
              <w:t>Black/African</w:t>
            </w:r>
            <w:r>
              <w:rPr>
                <w:spacing w:val="22"/>
                <w:sz w:val="19"/>
              </w:rPr>
              <w:t> </w:t>
            </w:r>
            <w:r>
              <w:rPr>
                <w:spacing w:val="-2"/>
                <w:sz w:val="19"/>
              </w:rPr>
              <w:t>American</w:t>
            </w:r>
          </w:p>
        </w:tc>
        <w:tc>
          <w:tcPr>
            <w:tcW w:w="663" w:type="dxa"/>
          </w:tcPr>
          <w:p>
            <w:pPr>
              <w:pStyle w:val="TableParagraph"/>
              <w:spacing w:line="230" w:lineRule="exact"/>
              <w:ind w:right="142"/>
              <w:rPr>
                <w:sz w:val="19"/>
              </w:rPr>
            </w:pPr>
            <w:r>
              <w:rPr>
                <w:spacing w:val="-5"/>
                <w:sz w:val="19"/>
              </w:rPr>
              <w:t>70</w:t>
            </w:r>
          </w:p>
        </w:tc>
        <w:tc>
          <w:tcPr>
            <w:tcW w:w="612" w:type="dxa"/>
          </w:tcPr>
          <w:p>
            <w:pPr>
              <w:pStyle w:val="TableParagraph"/>
              <w:spacing w:line="230" w:lineRule="exact"/>
              <w:ind w:right="141"/>
              <w:rPr>
                <w:sz w:val="19"/>
              </w:rPr>
            </w:pPr>
            <w:r>
              <w:rPr>
                <w:spacing w:val="-5"/>
                <w:sz w:val="19"/>
              </w:rPr>
              <w:t>61</w:t>
            </w:r>
          </w:p>
        </w:tc>
        <w:tc>
          <w:tcPr>
            <w:tcW w:w="612" w:type="dxa"/>
          </w:tcPr>
          <w:p>
            <w:pPr>
              <w:pStyle w:val="TableParagraph"/>
              <w:spacing w:line="230" w:lineRule="exact"/>
              <w:ind w:right="141"/>
              <w:rPr>
                <w:sz w:val="19"/>
              </w:rPr>
            </w:pPr>
            <w:r>
              <w:rPr>
                <w:spacing w:val="-5"/>
                <w:sz w:val="19"/>
              </w:rPr>
              <w:t>67</w:t>
            </w:r>
          </w:p>
        </w:tc>
        <w:tc>
          <w:tcPr>
            <w:tcW w:w="612" w:type="dxa"/>
          </w:tcPr>
          <w:p>
            <w:pPr>
              <w:pStyle w:val="TableParagraph"/>
              <w:spacing w:line="230" w:lineRule="exact"/>
              <w:ind w:right="140"/>
              <w:rPr>
                <w:sz w:val="19"/>
              </w:rPr>
            </w:pPr>
            <w:r>
              <w:rPr>
                <w:spacing w:val="-5"/>
                <w:sz w:val="19"/>
              </w:rPr>
              <w:t>65</w:t>
            </w:r>
          </w:p>
        </w:tc>
        <w:tc>
          <w:tcPr>
            <w:tcW w:w="612" w:type="dxa"/>
          </w:tcPr>
          <w:p>
            <w:pPr>
              <w:pStyle w:val="TableParagraph"/>
              <w:spacing w:line="230" w:lineRule="exact"/>
              <w:ind w:right="139"/>
              <w:rPr>
                <w:sz w:val="19"/>
              </w:rPr>
            </w:pPr>
            <w:r>
              <w:rPr>
                <w:spacing w:val="-5"/>
                <w:sz w:val="19"/>
              </w:rPr>
              <w:t>80</w:t>
            </w:r>
          </w:p>
        </w:tc>
        <w:tc>
          <w:tcPr>
            <w:tcW w:w="612" w:type="dxa"/>
          </w:tcPr>
          <w:p>
            <w:pPr>
              <w:pStyle w:val="TableParagraph"/>
              <w:spacing w:line="230" w:lineRule="exact"/>
              <w:ind w:right="138"/>
              <w:rPr>
                <w:sz w:val="19"/>
              </w:rPr>
            </w:pPr>
            <w:r>
              <w:rPr>
                <w:spacing w:val="-5"/>
                <w:sz w:val="19"/>
              </w:rPr>
              <w:t>68</w:t>
            </w:r>
          </w:p>
        </w:tc>
        <w:tc>
          <w:tcPr>
            <w:tcW w:w="612" w:type="dxa"/>
          </w:tcPr>
          <w:p>
            <w:pPr>
              <w:pStyle w:val="TableParagraph"/>
              <w:spacing w:line="230" w:lineRule="exact"/>
              <w:ind w:right="137"/>
              <w:rPr>
                <w:sz w:val="19"/>
              </w:rPr>
            </w:pPr>
            <w:r>
              <w:rPr>
                <w:spacing w:val="-5"/>
                <w:sz w:val="19"/>
              </w:rPr>
              <w:t>66</w:t>
            </w:r>
          </w:p>
        </w:tc>
        <w:tc>
          <w:tcPr>
            <w:tcW w:w="612" w:type="dxa"/>
          </w:tcPr>
          <w:p>
            <w:pPr>
              <w:pStyle w:val="TableParagraph"/>
              <w:spacing w:line="230" w:lineRule="exact"/>
              <w:ind w:right="136"/>
              <w:rPr>
                <w:sz w:val="19"/>
              </w:rPr>
            </w:pPr>
            <w:r>
              <w:rPr>
                <w:spacing w:val="-5"/>
                <w:sz w:val="19"/>
              </w:rPr>
              <w:t>56</w:t>
            </w:r>
          </w:p>
        </w:tc>
        <w:tc>
          <w:tcPr>
            <w:tcW w:w="612" w:type="dxa"/>
          </w:tcPr>
          <w:p>
            <w:pPr>
              <w:pStyle w:val="TableParagraph"/>
              <w:spacing w:line="230" w:lineRule="exact"/>
              <w:ind w:right="136"/>
              <w:rPr>
                <w:sz w:val="19"/>
              </w:rPr>
            </w:pPr>
            <w:r>
              <w:rPr>
                <w:spacing w:val="-5"/>
                <w:sz w:val="19"/>
              </w:rPr>
              <w:t>69</w:t>
            </w:r>
          </w:p>
        </w:tc>
        <w:tc>
          <w:tcPr>
            <w:tcW w:w="504" w:type="dxa"/>
            <w:tcBorders>
              <w:right w:val="single" w:sz="6" w:space="0" w:color="000000"/>
            </w:tcBorders>
          </w:tcPr>
          <w:p>
            <w:pPr>
              <w:pStyle w:val="TableParagraph"/>
              <w:spacing w:line="230" w:lineRule="exact"/>
              <w:ind w:right="19"/>
              <w:rPr>
                <w:sz w:val="19"/>
              </w:rPr>
            </w:pPr>
            <w:r>
              <w:rPr>
                <w:spacing w:val="-5"/>
                <w:sz w:val="19"/>
              </w:rPr>
              <w:t>67</w:t>
            </w:r>
          </w:p>
        </w:tc>
        <w:tc>
          <w:tcPr>
            <w:tcW w:w="1779" w:type="dxa"/>
            <w:gridSpan w:val="2"/>
            <w:tcBorders>
              <w:left w:val="single" w:sz="6" w:space="0" w:color="000000"/>
            </w:tcBorders>
            <w:shd w:val="clear" w:color="auto" w:fill="F2F2F2"/>
          </w:tcPr>
          <w:p>
            <w:pPr>
              <w:pStyle w:val="TableParagraph"/>
              <w:tabs>
                <w:tab w:pos="1436" w:val="left" w:leader="none"/>
              </w:tabs>
              <w:spacing w:line="230" w:lineRule="exact"/>
              <w:ind w:left="615"/>
              <w:jc w:val="left"/>
              <w:rPr>
                <w:sz w:val="19"/>
              </w:rPr>
            </w:pPr>
            <w:r>
              <w:rPr>
                <w:spacing w:val="-5"/>
                <w:sz w:val="19"/>
              </w:rPr>
              <w:t>0%</w:t>
            </w:r>
            <w:r>
              <w:rPr>
                <w:sz w:val="19"/>
              </w:rPr>
              <w:tab/>
              <w:t>-</w:t>
            </w:r>
            <w:r>
              <w:rPr>
                <w:spacing w:val="-5"/>
                <w:sz w:val="19"/>
              </w:rPr>
              <w:t>4%</w:t>
            </w:r>
          </w:p>
        </w:tc>
      </w:tr>
      <w:tr>
        <w:trPr>
          <w:trHeight w:val="260" w:hRule="atLeast"/>
        </w:trPr>
        <w:tc>
          <w:tcPr>
            <w:tcW w:w="2216" w:type="dxa"/>
          </w:tcPr>
          <w:p>
            <w:pPr>
              <w:pStyle w:val="TableParagraph"/>
              <w:spacing w:line="230" w:lineRule="exact"/>
              <w:ind w:left="151"/>
              <w:jc w:val="left"/>
              <w:rPr>
                <w:sz w:val="19"/>
              </w:rPr>
            </w:pPr>
            <w:r>
              <w:rPr>
                <w:spacing w:val="-2"/>
                <w:sz w:val="19"/>
              </w:rPr>
              <w:t>Hispanic/Latino</w:t>
            </w:r>
          </w:p>
        </w:tc>
        <w:tc>
          <w:tcPr>
            <w:tcW w:w="663" w:type="dxa"/>
          </w:tcPr>
          <w:p>
            <w:pPr>
              <w:pStyle w:val="TableParagraph"/>
              <w:spacing w:line="230" w:lineRule="exact"/>
              <w:ind w:right="143"/>
              <w:rPr>
                <w:sz w:val="19"/>
              </w:rPr>
            </w:pPr>
            <w:r>
              <w:rPr>
                <w:spacing w:val="-5"/>
                <w:sz w:val="19"/>
              </w:rPr>
              <w:t>31</w:t>
            </w:r>
          </w:p>
        </w:tc>
        <w:tc>
          <w:tcPr>
            <w:tcW w:w="612" w:type="dxa"/>
          </w:tcPr>
          <w:p>
            <w:pPr>
              <w:pStyle w:val="TableParagraph"/>
              <w:spacing w:line="230" w:lineRule="exact"/>
              <w:ind w:right="142"/>
              <w:rPr>
                <w:sz w:val="19"/>
              </w:rPr>
            </w:pPr>
            <w:r>
              <w:rPr>
                <w:spacing w:val="-5"/>
                <w:sz w:val="19"/>
              </w:rPr>
              <w:t>33</w:t>
            </w:r>
          </w:p>
        </w:tc>
        <w:tc>
          <w:tcPr>
            <w:tcW w:w="612" w:type="dxa"/>
          </w:tcPr>
          <w:p>
            <w:pPr>
              <w:pStyle w:val="TableParagraph"/>
              <w:spacing w:line="230" w:lineRule="exact"/>
              <w:ind w:right="141"/>
              <w:rPr>
                <w:sz w:val="19"/>
              </w:rPr>
            </w:pPr>
            <w:r>
              <w:rPr>
                <w:spacing w:val="-5"/>
                <w:sz w:val="19"/>
              </w:rPr>
              <w:t>38</w:t>
            </w:r>
          </w:p>
        </w:tc>
        <w:tc>
          <w:tcPr>
            <w:tcW w:w="612" w:type="dxa"/>
          </w:tcPr>
          <w:p>
            <w:pPr>
              <w:pStyle w:val="TableParagraph"/>
              <w:spacing w:line="230" w:lineRule="exact"/>
              <w:ind w:right="140"/>
              <w:rPr>
                <w:sz w:val="19"/>
              </w:rPr>
            </w:pPr>
            <w:r>
              <w:rPr>
                <w:spacing w:val="-5"/>
                <w:sz w:val="19"/>
              </w:rPr>
              <w:t>41</w:t>
            </w:r>
          </w:p>
        </w:tc>
        <w:tc>
          <w:tcPr>
            <w:tcW w:w="612" w:type="dxa"/>
          </w:tcPr>
          <w:p>
            <w:pPr>
              <w:pStyle w:val="TableParagraph"/>
              <w:spacing w:line="230" w:lineRule="exact"/>
              <w:ind w:right="139"/>
              <w:rPr>
                <w:sz w:val="19"/>
              </w:rPr>
            </w:pPr>
            <w:r>
              <w:rPr>
                <w:spacing w:val="-5"/>
                <w:sz w:val="19"/>
              </w:rPr>
              <w:t>45</w:t>
            </w:r>
          </w:p>
        </w:tc>
        <w:tc>
          <w:tcPr>
            <w:tcW w:w="612" w:type="dxa"/>
          </w:tcPr>
          <w:p>
            <w:pPr>
              <w:pStyle w:val="TableParagraph"/>
              <w:spacing w:line="230" w:lineRule="exact"/>
              <w:ind w:right="139"/>
              <w:rPr>
                <w:sz w:val="19"/>
              </w:rPr>
            </w:pPr>
            <w:r>
              <w:rPr>
                <w:spacing w:val="-5"/>
                <w:sz w:val="19"/>
              </w:rPr>
              <w:t>49</w:t>
            </w:r>
          </w:p>
        </w:tc>
        <w:tc>
          <w:tcPr>
            <w:tcW w:w="612" w:type="dxa"/>
          </w:tcPr>
          <w:p>
            <w:pPr>
              <w:pStyle w:val="TableParagraph"/>
              <w:spacing w:line="230" w:lineRule="exact"/>
              <w:ind w:right="138"/>
              <w:rPr>
                <w:sz w:val="19"/>
              </w:rPr>
            </w:pPr>
            <w:r>
              <w:rPr>
                <w:spacing w:val="-5"/>
                <w:sz w:val="19"/>
              </w:rPr>
              <w:t>47</w:t>
            </w:r>
          </w:p>
        </w:tc>
        <w:tc>
          <w:tcPr>
            <w:tcW w:w="612" w:type="dxa"/>
          </w:tcPr>
          <w:p>
            <w:pPr>
              <w:pStyle w:val="TableParagraph"/>
              <w:spacing w:line="230" w:lineRule="exact"/>
              <w:ind w:right="137"/>
              <w:rPr>
                <w:sz w:val="19"/>
              </w:rPr>
            </w:pPr>
            <w:r>
              <w:rPr>
                <w:spacing w:val="-5"/>
                <w:sz w:val="19"/>
              </w:rPr>
              <w:t>38</w:t>
            </w:r>
          </w:p>
        </w:tc>
        <w:tc>
          <w:tcPr>
            <w:tcW w:w="612" w:type="dxa"/>
          </w:tcPr>
          <w:p>
            <w:pPr>
              <w:pStyle w:val="TableParagraph"/>
              <w:spacing w:line="230" w:lineRule="exact"/>
              <w:ind w:right="136"/>
              <w:rPr>
                <w:sz w:val="19"/>
              </w:rPr>
            </w:pPr>
            <w:r>
              <w:rPr>
                <w:spacing w:val="-5"/>
                <w:sz w:val="19"/>
              </w:rPr>
              <w:t>47</w:t>
            </w:r>
          </w:p>
        </w:tc>
        <w:tc>
          <w:tcPr>
            <w:tcW w:w="504" w:type="dxa"/>
            <w:tcBorders>
              <w:right w:val="single" w:sz="6" w:space="0" w:color="000000"/>
            </w:tcBorders>
          </w:tcPr>
          <w:p>
            <w:pPr>
              <w:pStyle w:val="TableParagraph"/>
              <w:spacing w:line="230" w:lineRule="exact"/>
              <w:ind w:right="20"/>
              <w:rPr>
                <w:sz w:val="19"/>
              </w:rPr>
            </w:pPr>
            <w:r>
              <w:rPr>
                <w:spacing w:val="-5"/>
                <w:sz w:val="19"/>
              </w:rPr>
              <w:t>40</w:t>
            </w:r>
          </w:p>
        </w:tc>
        <w:tc>
          <w:tcPr>
            <w:tcW w:w="1779" w:type="dxa"/>
            <w:gridSpan w:val="2"/>
            <w:tcBorders>
              <w:left w:val="single" w:sz="6" w:space="0" w:color="000000"/>
            </w:tcBorders>
            <w:shd w:val="clear" w:color="auto" w:fill="F2F2F2"/>
          </w:tcPr>
          <w:p>
            <w:pPr>
              <w:pStyle w:val="TableParagraph"/>
              <w:tabs>
                <w:tab w:pos="1410" w:val="left" w:leader="none"/>
              </w:tabs>
              <w:spacing w:line="230" w:lineRule="exact"/>
              <w:ind w:left="614"/>
              <w:jc w:val="left"/>
              <w:rPr>
                <w:sz w:val="19"/>
              </w:rPr>
            </w:pPr>
            <w:r>
              <w:rPr>
                <w:spacing w:val="-5"/>
                <w:sz w:val="19"/>
              </w:rPr>
              <w:t>3%</w:t>
            </w:r>
            <w:r>
              <w:rPr>
                <w:sz w:val="19"/>
              </w:rPr>
              <w:tab/>
            </w:r>
            <w:r>
              <w:rPr>
                <w:spacing w:val="-5"/>
                <w:sz w:val="19"/>
              </w:rPr>
              <w:t>29%</w:t>
            </w:r>
          </w:p>
        </w:tc>
      </w:tr>
      <w:tr>
        <w:trPr>
          <w:trHeight w:val="231" w:hRule="atLeast"/>
        </w:trPr>
        <w:tc>
          <w:tcPr>
            <w:tcW w:w="2216" w:type="dxa"/>
            <w:tcBorders>
              <w:bottom w:val="single" w:sz="6" w:space="0" w:color="000000"/>
            </w:tcBorders>
          </w:tcPr>
          <w:p>
            <w:pPr>
              <w:pStyle w:val="TableParagraph"/>
              <w:spacing w:line="211" w:lineRule="exact"/>
              <w:ind w:left="151"/>
              <w:jc w:val="left"/>
              <w:rPr>
                <w:sz w:val="19"/>
              </w:rPr>
            </w:pPr>
            <w:r>
              <w:rPr>
                <w:sz w:val="19"/>
              </w:rPr>
              <w:t>Other</w:t>
            </w:r>
            <w:r>
              <w:rPr>
                <w:spacing w:val="9"/>
                <w:sz w:val="19"/>
              </w:rPr>
              <w:t> </w:t>
            </w:r>
            <w:r>
              <w:rPr>
                <w:spacing w:val="-2"/>
                <w:sz w:val="19"/>
              </w:rPr>
              <w:t>Minority</w:t>
            </w:r>
          </w:p>
        </w:tc>
        <w:tc>
          <w:tcPr>
            <w:tcW w:w="663" w:type="dxa"/>
            <w:tcBorders>
              <w:bottom w:val="single" w:sz="6" w:space="0" w:color="000000"/>
            </w:tcBorders>
          </w:tcPr>
          <w:p>
            <w:pPr>
              <w:pStyle w:val="TableParagraph"/>
              <w:spacing w:line="211" w:lineRule="exact"/>
              <w:ind w:right="135"/>
              <w:rPr>
                <w:sz w:val="19"/>
              </w:rPr>
            </w:pPr>
            <w:r>
              <w:rPr>
                <w:spacing w:val="-10"/>
                <w:sz w:val="19"/>
              </w:rPr>
              <w:t>2</w:t>
            </w:r>
          </w:p>
        </w:tc>
        <w:tc>
          <w:tcPr>
            <w:tcW w:w="612" w:type="dxa"/>
            <w:tcBorders>
              <w:bottom w:val="single" w:sz="6" w:space="0" w:color="000000"/>
            </w:tcBorders>
          </w:tcPr>
          <w:p>
            <w:pPr>
              <w:pStyle w:val="TableParagraph"/>
              <w:spacing w:line="211" w:lineRule="exact"/>
              <w:ind w:right="135"/>
              <w:rPr>
                <w:sz w:val="19"/>
              </w:rPr>
            </w:pPr>
            <w:r>
              <w:rPr>
                <w:spacing w:val="-10"/>
                <w:sz w:val="19"/>
              </w:rPr>
              <w:t>2</w:t>
            </w:r>
          </w:p>
        </w:tc>
        <w:tc>
          <w:tcPr>
            <w:tcW w:w="612" w:type="dxa"/>
            <w:tcBorders>
              <w:bottom w:val="single" w:sz="6" w:space="0" w:color="000000"/>
            </w:tcBorders>
          </w:tcPr>
          <w:p>
            <w:pPr>
              <w:pStyle w:val="TableParagraph"/>
              <w:spacing w:line="211" w:lineRule="exact"/>
              <w:ind w:right="134"/>
              <w:rPr>
                <w:sz w:val="19"/>
              </w:rPr>
            </w:pPr>
            <w:r>
              <w:rPr>
                <w:spacing w:val="-10"/>
                <w:sz w:val="19"/>
              </w:rPr>
              <w:t>4</w:t>
            </w:r>
          </w:p>
        </w:tc>
        <w:tc>
          <w:tcPr>
            <w:tcW w:w="612" w:type="dxa"/>
            <w:tcBorders>
              <w:bottom w:val="single" w:sz="6" w:space="0" w:color="000000"/>
            </w:tcBorders>
          </w:tcPr>
          <w:p>
            <w:pPr>
              <w:pStyle w:val="TableParagraph"/>
              <w:spacing w:line="211" w:lineRule="exact"/>
              <w:ind w:right="133"/>
              <w:rPr>
                <w:sz w:val="19"/>
              </w:rPr>
            </w:pPr>
            <w:r>
              <w:rPr>
                <w:spacing w:val="-10"/>
                <w:sz w:val="19"/>
              </w:rPr>
              <w:t>3</w:t>
            </w:r>
          </w:p>
        </w:tc>
        <w:tc>
          <w:tcPr>
            <w:tcW w:w="612" w:type="dxa"/>
            <w:tcBorders>
              <w:bottom w:val="single" w:sz="6" w:space="0" w:color="000000"/>
            </w:tcBorders>
          </w:tcPr>
          <w:p>
            <w:pPr>
              <w:pStyle w:val="TableParagraph"/>
              <w:spacing w:line="211" w:lineRule="exact"/>
              <w:ind w:right="132"/>
              <w:rPr>
                <w:sz w:val="19"/>
              </w:rPr>
            </w:pPr>
            <w:r>
              <w:rPr>
                <w:spacing w:val="-10"/>
                <w:sz w:val="19"/>
              </w:rPr>
              <w:t>7</w:t>
            </w:r>
          </w:p>
        </w:tc>
        <w:tc>
          <w:tcPr>
            <w:tcW w:w="612" w:type="dxa"/>
            <w:tcBorders>
              <w:bottom w:val="single" w:sz="6" w:space="0" w:color="000000"/>
            </w:tcBorders>
          </w:tcPr>
          <w:p>
            <w:pPr>
              <w:pStyle w:val="TableParagraph"/>
              <w:spacing w:line="211" w:lineRule="exact"/>
              <w:ind w:right="139"/>
              <w:rPr>
                <w:sz w:val="19"/>
              </w:rPr>
            </w:pPr>
            <w:r>
              <w:rPr>
                <w:spacing w:val="-5"/>
                <w:sz w:val="19"/>
              </w:rPr>
              <w:t>21</w:t>
            </w:r>
          </w:p>
        </w:tc>
        <w:tc>
          <w:tcPr>
            <w:tcW w:w="612" w:type="dxa"/>
            <w:tcBorders>
              <w:bottom w:val="single" w:sz="6" w:space="0" w:color="000000"/>
            </w:tcBorders>
          </w:tcPr>
          <w:p>
            <w:pPr>
              <w:pStyle w:val="TableParagraph"/>
              <w:spacing w:line="211" w:lineRule="exact"/>
              <w:ind w:right="138"/>
              <w:rPr>
                <w:sz w:val="19"/>
              </w:rPr>
            </w:pPr>
            <w:r>
              <w:rPr>
                <w:spacing w:val="-5"/>
                <w:sz w:val="19"/>
              </w:rPr>
              <w:t>19</w:t>
            </w:r>
          </w:p>
        </w:tc>
        <w:tc>
          <w:tcPr>
            <w:tcW w:w="612" w:type="dxa"/>
            <w:tcBorders>
              <w:bottom w:val="single" w:sz="6" w:space="0" w:color="000000"/>
            </w:tcBorders>
          </w:tcPr>
          <w:p>
            <w:pPr>
              <w:pStyle w:val="TableParagraph"/>
              <w:spacing w:line="211" w:lineRule="exact"/>
              <w:ind w:right="137"/>
              <w:rPr>
                <w:sz w:val="19"/>
              </w:rPr>
            </w:pPr>
            <w:r>
              <w:rPr>
                <w:spacing w:val="-5"/>
                <w:sz w:val="19"/>
              </w:rPr>
              <w:t>17</w:t>
            </w:r>
          </w:p>
        </w:tc>
        <w:tc>
          <w:tcPr>
            <w:tcW w:w="612" w:type="dxa"/>
            <w:tcBorders>
              <w:bottom w:val="single" w:sz="6" w:space="0" w:color="000000"/>
            </w:tcBorders>
          </w:tcPr>
          <w:p>
            <w:pPr>
              <w:pStyle w:val="TableParagraph"/>
              <w:spacing w:line="211" w:lineRule="exact"/>
              <w:ind w:right="136"/>
              <w:rPr>
                <w:sz w:val="19"/>
              </w:rPr>
            </w:pPr>
            <w:r>
              <w:rPr>
                <w:spacing w:val="-5"/>
                <w:sz w:val="19"/>
              </w:rPr>
              <w:t>22</w:t>
            </w:r>
          </w:p>
        </w:tc>
        <w:tc>
          <w:tcPr>
            <w:tcW w:w="504" w:type="dxa"/>
            <w:tcBorders>
              <w:bottom w:val="single" w:sz="6" w:space="0" w:color="000000"/>
              <w:right w:val="single" w:sz="6" w:space="0" w:color="000000"/>
            </w:tcBorders>
          </w:tcPr>
          <w:p>
            <w:pPr>
              <w:pStyle w:val="TableParagraph"/>
              <w:spacing w:line="211" w:lineRule="exact"/>
              <w:ind w:right="20"/>
              <w:rPr>
                <w:sz w:val="19"/>
              </w:rPr>
            </w:pPr>
            <w:r>
              <w:rPr>
                <w:spacing w:val="-5"/>
                <w:sz w:val="19"/>
              </w:rPr>
              <w:t>25</w:t>
            </w:r>
          </w:p>
        </w:tc>
        <w:tc>
          <w:tcPr>
            <w:tcW w:w="1779" w:type="dxa"/>
            <w:gridSpan w:val="2"/>
            <w:tcBorders>
              <w:left w:val="single" w:sz="6" w:space="0" w:color="000000"/>
              <w:bottom w:val="single" w:sz="6" w:space="0" w:color="000000"/>
            </w:tcBorders>
            <w:shd w:val="clear" w:color="auto" w:fill="F2F2F2"/>
          </w:tcPr>
          <w:p>
            <w:pPr>
              <w:pStyle w:val="TableParagraph"/>
              <w:tabs>
                <w:tab w:pos="1227" w:val="left" w:leader="none"/>
              </w:tabs>
              <w:spacing w:line="211" w:lineRule="exact"/>
              <w:ind w:left="522"/>
              <w:jc w:val="left"/>
              <w:rPr>
                <w:sz w:val="19"/>
              </w:rPr>
            </w:pPr>
            <w:r>
              <w:rPr>
                <w:spacing w:val="-5"/>
                <w:sz w:val="19"/>
              </w:rPr>
              <w:t>32%</w:t>
            </w:r>
            <w:r>
              <w:rPr>
                <w:sz w:val="19"/>
              </w:rPr>
              <w:tab/>
            </w:r>
            <w:r>
              <w:rPr>
                <w:spacing w:val="-2"/>
                <w:sz w:val="19"/>
              </w:rPr>
              <w:t>1150%</w:t>
            </w:r>
          </w:p>
        </w:tc>
      </w:tr>
      <w:tr>
        <w:trPr>
          <w:trHeight w:val="275" w:hRule="atLeast"/>
        </w:trPr>
        <w:tc>
          <w:tcPr>
            <w:tcW w:w="2216" w:type="dxa"/>
            <w:tcBorders>
              <w:top w:val="single" w:sz="6" w:space="0" w:color="000000"/>
            </w:tcBorders>
          </w:tcPr>
          <w:p>
            <w:pPr>
              <w:pStyle w:val="TableParagraph"/>
              <w:spacing w:before="12"/>
              <w:ind w:left="150"/>
              <w:jc w:val="left"/>
              <w:rPr>
                <w:b/>
                <w:sz w:val="19"/>
              </w:rPr>
            </w:pPr>
            <w:r>
              <w:rPr>
                <w:b/>
                <w:sz w:val="19"/>
              </w:rPr>
              <w:t>Total</w:t>
            </w:r>
            <w:r>
              <w:rPr>
                <w:b/>
                <w:spacing w:val="-8"/>
                <w:sz w:val="19"/>
              </w:rPr>
              <w:t> </w:t>
            </w:r>
            <w:r>
              <w:rPr>
                <w:b/>
                <w:spacing w:val="-2"/>
                <w:sz w:val="19"/>
              </w:rPr>
              <w:t>Minority</w:t>
            </w:r>
          </w:p>
        </w:tc>
        <w:tc>
          <w:tcPr>
            <w:tcW w:w="663" w:type="dxa"/>
            <w:tcBorders>
              <w:top w:val="single" w:sz="6" w:space="0" w:color="000000"/>
            </w:tcBorders>
          </w:tcPr>
          <w:p>
            <w:pPr>
              <w:pStyle w:val="TableParagraph"/>
              <w:spacing w:before="12"/>
              <w:ind w:right="144"/>
              <w:rPr>
                <w:b/>
                <w:sz w:val="19"/>
              </w:rPr>
            </w:pPr>
            <w:r>
              <w:rPr>
                <w:b/>
                <w:spacing w:val="-5"/>
                <w:sz w:val="19"/>
              </w:rPr>
              <w:t>129</w:t>
            </w:r>
          </w:p>
        </w:tc>
        <w:tc>
          <w:tcPr>
            <w:tcW w:w="612" w:type="dxa"/>
            <w:tcBorders>
              <w:top w:val="single" w:sz="6" w:space="0" w:color="000000"/>
            </w:tcBorders>
          </w:tcPr>
          <w:p>
            <w:pPr>
              <w:pStyle w:val="TableParagraph"/>
              <w:spacing w:before="12"/>
              <w:ind w:right="143"/>
              <w:rPr>
                <w:b/>
                <w:sz w:val="19"/>
              </w:rPr>
            </w:pPr>
            <w:r>
              <w:rPr>
                <w:b/>
                <w:spacing w:val="-5"/>
                <w:sz w:val="19"/>
              </w:rPr>
              <w:t>120</w:t>
            </w:r>
          </w:p>
        </w:tc>
        <w:tc>
          <w:tcPr>
            <w:tcW w:w="612" w:type="dxa"/>
            <w:tcBorders>
              <w:top w:val="single" w:sz="6" w:space="0" w:color="000000"/>
            </w:tcBorders>
          </w:tcPr>
          <w:p>
            <w:pPr>
              <w:pStyle w:val="TableParagraph"/>
              <w:spacing w:before="12"/>
              <w:ind w:right="142"/>
              <w:rPr>
                <w:b/>
                <w:sz w:val="19"/>
              </w:rPr>
            </w:pPr>
            <w:r>
              <w:rPr>
                <w:b/>
                <w:spacing w:val="-5"/>
                <w:sz w:val="19"/>
              </w:rPr>
              <w:t>137</w:t>
            </w:r>
          </w:p>
        </w:tc>
        <w:tc>
          <w:tcPr>
            <w:tcW w:w="612" w:type="dxa"/>
            <w:tcBorders>
              <w:top w:val="single" w:sz="6" w:space="0" w:color="000000"/>
            </w:tcBorders>
          </w:tcPr>
          <w:p>
            <w:pPr>
              <w:pStyle w:val="TableParagraph"/>
              <w:spacing w:before="12"/>
              <w:ind w:right="141"/>
              <w:rPr>
                <w:b/>
                <w:sz w:val="19"/>
              </w:rPr>
            </w:pPr>
            <w:r>
              <w:rPr>
                <w:b/>
                <w:spacing w:val="-5"/>
                <w:sz w:val="19"/>
              </w:rPr>
              <w:t>140</w:t>
            </w:r>
          </w:p>
        </w:tc>
        <w:tc>
          <w:tcPr>
            <w:tcW w:w="612" w:type="dxa"/>
            <w:tcBorders>
              <w:top w:val="single" w:sz="6" w:space="0" w:color="000000"/>
            </w:tcBorders>
          </w:tcPr>
          <w:p>
            <w:pPr>
              <w:pStyle w:val="TableParagraph"/>
              <w:spacing w:before="12"/>
              <w:ind w:right="140"/>
              <w:rPr>
                <w:b/>
                <w:sz w:val="19"/>
              </w:rPr>
            </w:pPr>
            <w:r>
              <w:rPr>
                <w:b/>
                <w:spacing w:val="-5"/>
                <w:sz w:val="19"/>
              </w:rPr>
              <w:t>168</w:t>
            </w:r>
          </w:p>
        </w:tc>
        <w:tc>
          <w:tcPr>
            <w:tcW w:w="612" w:type="dxa"/>
            <w:tcBorders>
              <w:top w:val="single" w:sz="6" w:space="0" w:color="000000"/>
            </w:tcBorders>
          </w:tcPr>
          <w:p>
            <w:pPr>
              <w:pStyle w:val="TableParagraph"/>
              <w:spacing w:before="12"/>
              <w:ind w:right="140"/>
              <w:rPr>
                <w:b/>
                <w:sz w:val="19"/>
              </w:rPr>
            </w:pPr>
            <w:r>
              <w:rPr>
                <w:b/>
                <w:spacing w:val="-5"/>
                <w:sz w:val="19"/>
              </w:rPr>
              <w:t>164</w:t>
            </w:r>
          </w:p>
        </w:tc>
        <w:tc>
          <w:tcPr>
            <w:tcW w:w="612" w:type="dxa"/>
            <w:tcBorders>
              <w:top w:val="single" w:sz="6" w:space="0" w:color="000000"/>
            </w:tcBorders>
          </w:tcPr>
          <w:p>
            <w:pPr>
              <w:pStyle w:val="TableParagraph"/>
              <w:spacing w:before="12"/>
              <w:ind w:right="139"/>
              <w:rPr>
                <w:b/>
                <w:sz w:val="19"/>
              </w:rPr>
            </w:pPr>
            <w:r>
              <w:rPr>
                <w:b/>
                <w:spacing w:val="-5"/>
                <w:sz w:val="19"/>
              </w:rPr>
              <w:t>159</w:t>
            </w:r>
          </w:p>
        </w:tc>
        <w:tc>
          <w:tcPr>
            <w:tcW w:w="612" w:type="dxa"/>
            <w:tcBorders>
              <w:top w:val="single" w:sz="6" w:space="0" w:color="000000"/>
            </w:tcBorders>
          </w:tcPr>
          <w:p>
            <w:pPr>
              <w:pStyle w:val="TableParagraph"/>
              <w:spacing w:before="12"/>
              <w:ind w:right="138"/>
              <w:rPr>
                <w:b/>
                <w:sz w:val="19"/>
              </w:rPr>
            </w:pPr>
            <w:r>
              <w:rPr>
                <w:b/>
                <w:spacing w:val="-5"/>
                <w:sz w:val="19"/>
              </w:rPr>
              <w:t>137</w:t>
            </w:r>
          </w:p>
        </w:tc>
        <w:tc>
          <w:tcPr>
            <w:tcW w:w="612" w:type="dxa"/>
            <w:tcBorders>
              <w:top w:val="single" w:sz="6" w:space="0" w:color="000000"/>
            </w:tcBorders>
          </w:tcPr>
          <w:p>
            <w:pPr>
              <w:pStyle w:val="TableParagraph"/>
              <w:spacing w:before="12"/>
              <w:ind w:right="137"/>
              <w:rPr>
                <w:b/>
                <w:sz w:val="19"/>
              </w:rPr>
            </w:pPr>
            <w:r>
              <w:rPr>
                <w:b/>
                <w:spacing w:val="-5"/>
                <w:sz w:val="19"/>
              </w:rPr>
              <w:t>167</w:t>
            </w:r>
          </w:p>
        </w:tc>
        <w:tc>
          <w:tcPr>
            <w:tcW w:w="504" w:type="dxa"/>
            <w:tcBorders>
              <w:top w:val="single" w:sz="6" w:space="0" w:color="000000"/>
              <w:right w:val="single" w:sz="6" w:space="0" w:color="000000"/>
            </w:tcBorders>
          </w:tcPr>
          <w:p>
            <w:pPr>
              <w:pStyle w:val="TableParagraph"/>
              <w:spacing w:before="12"/>
              <w:ind w:right="21"/>
              <w:rPr>
                <w:b/>
                <w:sz w:val="19"/>
              </w:rPr>
            </w:pPr>
            <w:r>
              <w:rPr>
                <w:b/>
                <w:spacing w:val="-5"/>
                <w:sz w:val="19"/>
              </w:rPr>
              <w:t>166</w:t>
            </w:r>
          </w:p>
        </w:tc>
        <w:tc>
          <w:tcPr>
            <w:tcW w:w="1094" w:type="dxa"/>
            <w:tcBorders>
              <w:top w:val="single" w:sz="6" w:space="0" w:color="000000"/>
              <w:left w:val="single" w:sz="6" w:space="0" w:color="000000"/>
            </w:tcBorders>
            <w:shd w:val="clear" w:color="auto" w:fill="F2F2F2"/>
          </w:tcPr>
          <w:p>
            <w:pPr>
              <w:pStyle w:val="TableParagraph"/>
              <w:spacing w:before="12"/>
              <w:ind w:right="244"/>
              <w:rPr>
                <w:b/>
                <w:sz w:val="19"/>
              </w:rPr>
            </w:pPr>
            <w:r>
              <w:rPr>
                <w:b/>
                <w:spacing w:val="-5"/>
                <w:sz w:val="19"/>
              </w:rPr>
              <w:t>3%</w:t>
            </w:r>
          </w:p>
        </w:tc>
        <w:tc>
          <w:tcPr>
            <w:tcW w:w="685" w:type="dxa"/>
            <w:tcBorders>
              <w:top w:val="single" w:sz="6" w:space="0" w:color="000000"/>
            </w:tcBorders>
            <w:shd w:val="clear" w:color="auto" w:fill="F2F2F2"/>
          </w:tcPr>
          <w:p>
            <w:pPr>
              <w:pStyle w:val="TableParagraph"/>
              <w:spacing w:before="12"/>
              <w:ind w:right="43"/>
              <w:rPr>
                <w:b/>
                <w:sz w:val="19"/>
              </w:rPr>
            </w:pPr>
            <w:r>
              <w:rPr>
                <w:b/>
                <w:spacing w:val="-5"/>
                <w:sz w:val="19"/>
              </w:rPr>
              <w:t>29%</w:t>
            </w:r>
          </w:p>
        </w:tc>
      </w:tr>
      <w:tr>
        <w:trPr>
          <w:trHeight w:val="260" w:hRule="atLeast"/>
        </w:trPr>
        <w:tc>
          <w:tcPr>
            <w:tcW w:w="2216" w:type="dxa"/>
          </w:tcPr>
          <w:p>
            <w:pPr>
              <w:pStyle w:val="TableParagraph"/>
              <w:spacing w:line="230" w:lineRule="exact"/>
              <w:ind w:left="150"/>
              <w:jc w:val="left"/>
              <w:rPr>
                <w:sz w:val="19"/>
              </w:rPr>
            </w:pPr>
            <w:r>
              <w:rPr>
                <w:spacing w:val="-2"/>
                <w:sz w:val="19"/>
              </w:rPr>
              <w:t>International</w:t>
            </w:r>
          </w:p>
        </w:tc>
        <w:tc>
          <w:tcPr>
            <w:tcW w:w="663" w:type="dxa"/>
          </w:tcPr>
          <w:p>
            <w:pPr>
              <w:pStyle w:val="TableParagraph"/>
              <w:spacing w:line="230" w:lineRule="exact"/>
              <w:ind w:right="144"/>
              <w:rPr>
                <w:sz w:val="19"/>
              </w:rPr>
            </w:pPr>
            <w:r>
              <w:rPr>
                <w:spacing w:val="-5"/>
                <w:sz w:val="19"/>
              </w:rPr>
              <w:t>223</w:t>
            </w:r>
          </w:p>
        </w:tc>
        <w:tc>
          <w:tcPr>
            <w:tcW w:w="612" w:type="dxa"/>
          </w:tcPr>
          <w:p>
            <w:pPr>
              <w:pStyle w:val="TableParagraph"/>
              <w:spacing w:line="230" w:lineRule="exact"/>
              <w:ind w:right="143"/>
              <w:rPr>
                <w:sz w:val="19"/>
              </w:rPr>
            </w:pPr>
            <w:r>
              <w:rPr>
                <w:spacing w:val="-5"/>
                <w:sz w:val="19"/>
              </w:rPr>
              <w:t>221</w:t>
            </w:r>
          </w:p>
        </w:tc>
        <w:tc>
          <w:tcPr>
            <w:tcW w:w="612" w:type="dxa"/>
          </w:tcPr>
          <w:p>
            <w:pPr>
              <w:pStyle w:val="TableParagraph"/>
              <w:spacing w:line="230" w:lineRule="exact"/>
              <w:ind w:right="143"/>
              <w:rPr>
                <w:sz w:val="19"/>
              </w:rPr>
            </w:pPr>
            <w:r>
              <w:rPr>
                <w:spacing w:val="-5"/>
                <w:sz w:val="19"/>
              </w:rPr>
              <w:t>222</w:t>
            </w:r>
          </w:p>
        </w:tc>
        <w:tc>
          <w:tcPr>
            <w:tcW w:w="612" w:type="dxa"/>
          </w:tcPr>
          <w:p>
            <w:pPr>
              <w:pStyle w:val="TableParagraph"/>
              <w:spacing w:line="230" w:lineRule="exact"/>
              <w:ind w:right="142"/>
              <w:rPr>
                <w:sz w:val="19"/>
              </w:rPr>
            </w:pPr>
            <w:r>
              <w:rPr>
                <w:spacing w:val="-5"/>
                <w:sz w:val="19"/>
              </w:rPr>
              <w:t>225</w:t>
            </w:r>
          </w:p>
        </w:tc>
        <w:tc>
          <w:tcPr>
            <w:tcW w:w="612" w:type="dxa"/>
          </w:tcPr>
          <w:p>
            <w:pPr>
              <w:pStyle w:val="TableParagraph"/>
              <w:spacing w:line="230" w:lineRule="exact"/>
              <w:ind w:right="141"/>
              <w:rPr>
                <w:sz w:val="19"/>
              </w:rPr>
            </w:pPr>
            <w:r>
              <w:rPr>
                <w:spacing w:val="-5"/>
                <w:sz w:val="19"/>
              </w:rPr>
              <w:t>216</w:t>
            </w:r>
          </w:p>
        </w:tc>
        <w:tc>
          <w:tcPr>
            <w:tcW w:w="612" w:type="dxa"/>
          </w:tcPr>
          <w:p>
            <w:pPr>
              <w:pStyle w:val="TableParagraph"/>
              <w:spacing w:line="230" w:lineRule="exact"/>
              <w:ind w:right="140"/>
              <w:rPr>
                <w:sz w:val="19"/>
              </w:rPr>
            </w:pPr>
            <w:r>
              <w:rPr>
                <w:spacing w:val="-5"/>
                <w:sz w:val="19"/>
              </w:rPr>
              <w:t>223</w:t>
            </w:r>
          </w:p>
        </w:tc>
        <w:tc>
          <w:tcPr>
            <w:tcW w:w="612" w:type="dxa"/>
          </w:tcPr>
          <w:p>
            <w:pPr>
              <w:pStyle w:val="TableParagraph"/>
              <w:spacing w:line="230" w:lineRule="exact"/>
              <w:ind w:right="139"/>
              <w:rPr>
                <w:sz w:val="19"/>
              </w:rPr>
            </w:pPr>
            <w:r>
              <w:rPr>
                <w:spacing w:val="-5"/>
                <w:sz w:val="19"/>
              </w:rPr>
              <w:t>215</w:t>
            </w:r>
          </w:p>
        </w:tc>
        <w:tc>
          <w:tcPr>
            <w:tcW w:w="612" w:type="dxa"/>
          </w:tcPr>
          <w:p>
            <w:pPr>
              <w:pStyle w:val="TableParagraph"/>
              <w:spacing w:line="230" w:lineRule="exact"/>
              <w:ind w:right="138"/>
              <w:rPr>
                <w:sz w:val="19"/>
              </w:rPr>
            </w:pPr>
            <w:r>
              <w:rPr>
                <w:spacing w:val="-5"/>
                <w:sz w:val="19"/>
              </w:rPr>
              <w:t>205</w:t>
            </w:r>
          </w:p>
        </w:tc>
        <w:tc>
          <w:tcPr>
            <w:tcW w:w="612" w:type="dxa"/>
          </w:tcPr>
          <w:p>
            <w:pPr>
              <w:pStyle w:val="TableParagraph"/>
              <w:spacing w:line="230" w:lineRule="exact"/>
              <w:ind w:right="138"/>
              <w:rPr>
                <w:sz w:val="19"/>
              </w:rPr>
            </w:pPr>
            <w:r>
              <w:rPr>
                <w:spacing w:val="-5"/>
                <w:sz w:val="19"/>
              </w:rPr>
              <w:t>199</w:t>
            </w:r>
          </w:p>
        </w:tc>
        <w:tc>
          <w:tcPr>
            <w:tcW w:w="504" w:type="dxa"/>
            <w:tcBorders>
              <w:right w:val="single" w:sz="6" w:space="0" w:color="000000"/>
            </w:tcBorders>
          </w:tcPr>
          <w:p>
            <w:pPr>
              <w:pStyle w:val="TableParagraph"/>
              <w:spacing w:line="230" w:lineRule="exact"/>
              <w:ind w:right="21"/>
              <w:rPr>
                <w:sz w:val="19"/>
              </w:rPr>
            </w:pPr>
            <w:r>
              <w:rPr>
                <w:spacing w:val="-5"/>
                <w:sz w:val="19"/>
              </w:rPr>
              <w:t>206</w:t>
            </w:r>
          </w:p>
        </w:tc>
        <w:tc>
          <w:tcPr>
            <w:tcW w:w="1094" w:type="dxa"/>
            <w:tcBorders>
              <w:left w:val="single" w:sz="6" w:space="0" w:color="000000"/>
            </w:tcBorders>
            <w:shd w:val="clear" w:color="auto" w:fill="F2F2F2"/>
          </w:tcPr>
          <w:p>
            <w:pPr>
              <w:pStyle w:val="TableParagraph"/>
              <w:spacing w:line="230" w:lineRule="exact"/>
              <w:ind w:right="248"/>
              <w:rPr>
                <w:sz w:val="19"/>
              </w:rPr>
            </w:pPr>
            <w:r>
              <w:rPr>
                <w:sz w:val="19"/>
              </w:rPr>
              <w:t>-</w:t>
            </w:r>
            <w:r>
              <w:rPr>
                <w:spacing w:val="-5"/>
                <w:sz w:val="19"/>
              </w:rPr>
              <w:t>1%</w:t>
            </w:r>
          </w:p>
        </w:tc>
        <w:tc>
          <w:tcPr>
            <w:tcW w:w="685" w:type="dxa"/>
            <w:shd w:val="clear" w:color="auto" w:fill="F2F2F2"/>
          </w:tcPr>
          <w:p>
            <w:pPr>
              <w:pStyle w:val="TableParagraph"/>
              <w:spacing w:line="230" w:lineRule="exact"/>
              <w:ind w:right="46"/>
              <w:rPr>
                <w:sz w:val="19"/>
              </w:rPr>
            </w:pPr>
            <w:r>
              <w:rPr>
                <w:sz w:val="19"/>
              </w:rPr>
              <w:t>-</w:t>
            </w:r>
            <w:r>
              <w:rPr>
                <w:spacing w:val="-5"/>
                <w:sz w:val="19"/>
              </w:rPr>
              <w:t>8%</w:t>
            </w:r>
          </w:p>
        </w:tc>
      </w:tr>
      <w:tr>
        <w:trPr>
          <w:trHeight w:val="260" w:hRule="atLeast"/>
        </w:trPr>
        <w:tc>
          <w:tcPr>
            <w:tcW w:w="2216" w:type="dxa"/>
          </w:tcPr>
          <w:p>
            <w:pPr>
              <w:pStyle w:val="TableParagraph"/>
              <w:spacing w:line="230" w:lineRule="exact"/>
              <w:ind w:left="149"/>
              <w:jc w:val="left"/>
              <w:rPr>
                <w:sz w:val="19"/>
              </w:rPr>
            </w:pPr>
            <w:r>
              <w:rPr>
                <w:spacing w:val="-2"/>
                <w:sz w:val="19"/>
              </w:rPr>
              <w:t>White</w:t>
            </w:r>
          </w:p>
        </w:tc>
        <w:tc>
          <w:tcPr>
            <w:tcW w:w="663" w:type="dxa"/>
          </w:tcPr>
          <w:p>
            <w:pPr>
              <w:pStyle w:val="TableParagraph"/>
              <w:spacing w:line="230" w:lineRule="exact"/>
              <w:ind w:right="145"/>
              <w:rPr>
                <w:sz w:val="19"/>
              </w:rPr>
            </w:pPr>
            <w:r>
              <w:rPr>
                <w:spacing w:val="-5"/>
                <w:sz w:val="19"/>
              </w:rPr>
              <w:t>715</w:t>
            </w:r>
          </w:p>
        </w:tc>
        <w:tc>
          <w:tcPr>
            <w:tcW w:w="612" w:type="dxa"/>
          </w:tcPr>
          <w:p>
            <w:pPr>
              <w:pStyle w:val="TableParagraph"/>
              <w:spacing w:line="230" w:lineRule="exact"/>
              <w:ind w:right="144"/>
              <w:rPr>
                <w:sz w:val="19"/>
              </w:rPr>
            </w:pPr>
            <w:r>
              <w:rPr>
                <w:spacing w:val="-5"/>
                <w:sz w:val="19"/>
              </w:rPr>
              <w:t>720</w:t>
            </w:r>
          </w:p>
        </w:tc>
        <w:tc>
          <w:tcPr>
            <w:tcW w:w="612" w:type="dxa"/>
          </w:tcPr>
          <w:p>
            <w:pPr>
              <w:pStyle w:val="TableParagraph"/>
              <w:spacing w:line="230" w:lineRule="exact"/>
              <w:ind w:right="143"/>
              <w:rPr>
                <w:sz w:val="19"/>
              </w:rPr>
            </w:pPr>
            <w:r>
              <w:rPr>
                <w:spacing w:val="-5"/>
                <w:sz w:val="19"/>
              </w:rPr>
              <w:t>731</w:t>
            </w:r>
          </w:p>
        </w:tc>
        <w:tc>
          <w:tcPr>
            <w:tcW w:w="612" w:type="dxa"/>
          </w:tcPr>
          <w:p>
            <w:pPr>
              <w:pStyle w:val="TableParagraph"/>
              <w:spacing w:line="230" w:lineRule="exact"/>
              <w:ind w:right="142"/>
              <w:rPr>
                <w:sz w:val="19"/>
              </w:rPr>
            </w:pPr>
            <w:r>
              <w:rPr>
                <w:spacing w:val="-5"/>
                <w:sz w:val="19"/>
              </w:rPr>
              <w:t>652</w:t>
            </w:r>
          </w:p>
        </w:tc>
        <w:tc>
          <w:tcPr>
            <w:tcW w:w="612" w:type="dxa"/>
          </w:tcPr>
          <w:p>
            <w:pPr>
              <w:pStyle w:val="TableParagraph"/>
              <w:spacing w:line="230" w:lineRule="exact"/>
              <w:ind w:right="142"/>
              <w:rPr>
                <w:sz w:val="19"/>
              </w:rPr>
            </w:pPr>
            <w:r>
              <w:rPr>
                <w:spacing w:val="-5"/>
                <w:sz w:val="19"/>
              </w:rPr>
              <w:t>661</w:t>
            </w:r>
          </w:p>
        </w:tc>
        <w:tc>
          <w:tcPr>
            <w:tcW w:w="612" w:type="dxa"/>
          </w:tcPr>
          <w:p>
            <w:pPr>
              <w:pStyle w:val="TableParagraph"/>
              <w:spacing w:line="230" w:lineRule="exact"/>
              <w:ind w:right="141"/>
              <w:rPr>
                <w:sz w:val="19"/>
              </w:rPr>
            </w:pPr>
            <w:r>
              <w:rPr>
                <w:spacing w:val="-5"/>
                <w:sz w:val="19"/>
              </w:rPr>
              <w:t>629</w:t>
            </w:r>
          </w:p>
        </w:tc>
        <w:tc>
          <w:tcPr>
            <w:tcW w:w="612" w:type="dxa"/>
          </w:tcPr>
          <w:p>
            <w:pPr>
              <w:pStyle w:val="TableParagraph"/>
              <w:spacing w:line="230" w:lineRule="exact"/>
              <w:ind w:right="140"/>
              <w:rPr>
                <w:sz w:val="19"/>
              </w:rPr>
            </w:pPr>
            <w:r>
              <w:rPr>
                <w:spacing w:val="-5"/>
                <w:sz w:val="19"/>
              </w:rPr>
              <w:t>634</w:t>
            </w:r>
          </w:p>
        </w:tc>
        <w:tc>
          <w:tcPr>
            <w:tcW w:w="612" w:type="dxa"/>
          </w:tcPr>
          <w:p>
            <w:pPr>
              <w:pStyle w:val="TableParagraph"/>
              <w:spacing w:line="230" w:lineRule="exact"/>
              <w:ind w:right="139"/>
              <w:rPr>
                <w:sz w:val="19"/>
              </w:rPr>
            </w:pPr>
            <w:r>
              <w:rPr>
                <w:spacing w:val="-5"/>
                <w:sz w:val="19"/>
              </w:rPr>
              <w:t>598</w:t>
            </w:r>
          </w:p>
        </w:tc>
        <w:tc>
          <w:tcPr>
            <w:tcW w:w="612" w:type="dxa"/>
          </w:tcPr>
          <w:p>
            <w:pPr>
              <w:pStyle w:val="TableParagraph"/>
              <w:spacing w:line="230" w:lineRule="exact"/>
              <w:ind w:right="138"/>
              <w:rPr>
                <w:sz w:val="19"/>
              </w:rPr>
            </w:pPr>
            <w:r>
              <w:rPr>
                <w:spacing w:val="-5"/>
                <w:sz w:val="19"/>
              </w:rPr>
              <w:t>647</w:t>
            </w:r>
          </w:p>
        </w:tc>
        <w:tc>
          <w:tcPr>
            <w:tcW w:w="504" w:type="dxa"/>
            <w:tcBorders>
              <w:right w:val="single" w:sz="6" w:space="0" w:color="000000"/>
            </w:tcBorders>
          </w:tcPr>
          <w:p>
            <w:pPr>
              <w:pStyle w:val="TableParagraph"/>
              <w:spacing w:line="230" w:lineRule="exact"/>
              <w:ind w:right="22"/>
              <w:rPr>
                <w:sz w:val="19"/>
              </w:rPr>
            </w:pPr>
            <w:r>
              <w:rPr>
                <w:spacing w:val="-5"/>
                <w:sz w:val="19"/>
              </w:rPr>
              <w:t>627</w:t>
            </w:r>
          </w:p>
        </w:tc>
        <w:tc>
          <w:tcPr>
            <w:tcW w:w="1094" w:type="dxa"/>
            <w:tcBorders>
              <w:left w:val="single" w:sz="6" w:space="0" w:color="000000"/>
            </w:tcBorders>
            <w:shd w:val="clear" w:color="auto" w:fill="F2F2F2"/>
          </w:tcPr>
          <w:p>
            <w:pPr>
              <w:pStyle w:val="TableParagraph"/>
              <w:spacing w:line="230" w:lineRule="exact"/>
              <w:ind w:right="248"/>
              <w:rPr>
                <w:sz w:val="19"/>
              </w:rPr>
            </w:pPr>
            <w:r>
              <w:rPr>
                <w:sz w:val="19"/>
              </w:rPr>
              <w:t>-</w:t>
            </w:r>
            <w:r>
              <w:rPr>
                <w:spacing w:val="-5"/>
                <w:sz w:val="19"/>
              </w:rPr>
              <w:t>1%</w:t>
            </w:r>
          </w:p>
        </w:tc>
        <w:tc>
          <w:tcPr>
            <w:tcW w:w="685" w:type="dxa"/>
            <w:shd w:val="clear" w:color="auto" w:fill="F2F2F2"/>
          </w:tcPr>
          <w:p>
            <w:pPr>
              <w:pStyle w:val="TableParagraph"/>
              <w:spacing w:line="230" w:lineRule="exact"/>
              <w:ind w:right="46"/>
              <w:rPr>
                <w:sz w:val="19"/>
              </w:rPr>
            </w:pPr>
            <w:r>
              <w:rPr>
                <w:sz w:val="19"/>
              </w:rPr>
              <w:t>-</w:t>
            </w:r>
            <w:r>
              <w:rPr>
                <w:spacing w:val="-5"/>
                <w:sz w:val="19"/>
              </w:rPr>
              <w:t>12%</w:t>
            </w:r>
          </w:p>
        </w:tc>
      </w:tr>
      <w:tr>
        <w:trPr>
          <w:trHeight w:val="231" w:hRule="atLeast"/>
        </w:trPr>
        <w:tc>
          <w:tcPr>
            <w:tcW w:w="2216" w:type="dxa"/>
            <w:tcBorders>
              <w:bottom w:val="single" w:sz="6" w:space="0" w:color="000000"/>
            </w:tcBorders>
          </w:tcPr>
          <w:p>
            <w:pPr>
              <w:pStyle w:val="TableParagraph"/>
              <w:spacing w:line="211" w:lineRule="exact"/>
              <w:ind w:left="148"/>
              <w:jc w:val="left"/>
              <w:rPr>
                <w:sz w:val="19"/>
              </w:rPr>
            </w:pPr>
            <w:r>
              <w:rPr>
                <w:spacing w:val="-2"/>
                <w:sz w:val="19"/>
              </w:rPr>
              <w:t>Unknown</w:t>
            </w:r>
          </w:p>
        </w:tc>
        <w:tc>
          <w:tcPr>
            <w:tcW w:w="663" w:type="dxa"/>
            <w:tcBorders>
              <w:bottom w:val="single" w:sz="6" w:space="0" w:color="000000"/>
            </w:tcBorders>
          </w:tcPr>
          <w:p>
            <w:pPr>
              <w:pStyle w:val="TableParagraph"/>
              <w:spacing w:line="211" w:lineRule="exact"/>
              <w:ind w:right="145"/>
              <w:rPr>
                <w:sz w:val="19"/>
              </w:rPr>
            </w:pPr>
            <w:r>
              <w:rPr>
                <w:spacing w:val="-5"/>
                <w:sz w:val="19"/>
              </w:rPr>
              <w:t>16</w:t>
            </w:r>
          </w:p>
        </w:tc>
        <w:tc>
          <w:tcPr>
            <w:tcW w:w="612" w:type="dxa"/>
            <w:tcBorders>
              <w:bottom w:val="single" w:sz="6" w:space="0" w:color="000000"/>
            </w:tcBorders>
          </w:tcPr>
          <w:p>
            <w:pPr>
              <w:pStyle w:val="TableParagraph"/>
              <w:spacing w:line="211" w:lineRule="exact"/>
              <w:ind w:right="145"/>
              <w:rPr>
                <w:sz w:val="19"/>
              </w:rPr>
            </w:pPr>
            <w:r>
              <w:rPr>
                <w:spacing w:val="-5"/>
                <w:sz w:val="19"/>
              </w:rPr>
              <w:t>13</w:t>
            </w:r>
          </w:p>
        </w:tc>
        <w:tc>
          <w:tcPr>
            <w:tcW w:w="612" w:type="dxa"/>
            <w:tcBorders>
              <w:bottom w:val="single" w:sz="6" w:space="0" w:color="000000"/>
            </w:tcBorders>
          </w:tcPr>
          <w:p>
            <w:pPr>
              <w:pStyle w:val="TableParagraph"/>
              <w:spacing w:line="211" w:lineRule="exact"/>
              <w:ind w:right="136"/>
              <w:rPr>
                <w:sz w:val="19"/>
              </w:rPr>
            </w:pPr>
            <w:r>
              <w:rPr>
                <w:spacing w:val="-10"/>
                <w:sz w:val="19"/>
              </w:rPr>
              <w:t>9</w:t>
            </w:r>
          </w:p>
        </w:tc>
        <w:tc>
          <w:tcPr>
            <w:tcW w:w="612" w:type="dxa"/>
            <w:tcBorders>
              <w:bottom w:val="single" w:sz="6" w:space="0" w:color="000000"/>
            </w:tcBorders>
          </w:tcPr>
          <w:p>
            <w:pPr>
              <w:pStyle w:val="TableParagraph"/>
              <w:spacing w:line="211" w:lineRule="exact"/>
              <w:ind w:right="135"/>
              <w:rPr>
                <w:sz w:val="19"/>
              </w:rPr>
            </w:pPr>
            <w:r>
              <w:rPr>
                <w:spacing w:val="-10"/>
                <w:sz w:val="19"/>
              </w:rPr>
              <w:t>9</w:t>
            </w:r>
          </w:p>
        </w:tc>
        <w:tc>
          <w:tcPr>
            <w:tcW w:w="612" w:type="dxa"/>
            <w:tcBorders>
              <w:bottom w:val="single" w:sz="6" w:space="0" w:color="000000"/>
            </w:tcBorders>
          </w:tcPr>
          <w:p>
            <w:pPr>
              <w:pStyle w:val="TableParagraph"/>
              <w:spacing w:line="211" w:lineRule="exact"/>
              <w:ind w:right="142"/>
              <w:rPr>
                <w:sz w:val="19"/>
              </w:rPr>
            </w:pPr>
            <w:r>
              <w:rPr>
                <w:spacing w:val="-5"/>
                <w:sz w:val="19"/>
              </w:rPr>
              <w:t>28</w:t>
            </w:r>
          </w:p>
        </w:tc>
        <w:tc>
          <w:tcPr>
            <w:tcW w:w="612" w:type="dxa"/>
            <w:tcBorders>
              <w:bottom w:val="single" w:sz="6" w:space="0" w:color="000000"/>
            </w:tcBorders>
          </w:tcPr>
          <w:p>
            <w:pPr>
              <w:pStyle w:val="TableParagraph"/>
              <w:spacing w:line="211" w:lineRule="exact"/>
              <w:ind w:right="133"/>
              <w:rPr>
                <w:sz w:val="19"/>
              </w:rPr>
            </w:pPr>
            <w:r>
              <w:rPr>
                <w:spacing w:val="-10"/>
                <w:sz w:val="19"/>
              </w:rPr>
              <w:t>6</w:t>
            </w:r>
          </w:p>
        </w:tc>
        <w:tc>
          <w:tcPr>
            <w:tcW w:w="612" w:type="dxa"/>
            <w:tcBorders>
              <w:bottom w:val="single" w:sz="6" w:space="0" w:color="000000"/>
            </w:tcBorders>
          </w:tcPr>
          <w:p>
            <w:pPr>
              <w:pStyle w:val="TableParagraph"/>
              <w:spacing w:line="211" w:lineRule="exact"/>
              <w:ind w:right="132"/>
              <w:rPr>
                <w:sz w:val="19"/>
              </w:rPr>
            </w:pPr>
            <w:r>
              <w:rPr>
                <w:spacing w:val="-10"/>
                <w:sz w:val="19"/>
              </w:rPr>
              <w:t>6</w:t>
            </w:r>
          </w:p>
        </w:tc>
        <w:tc>
          <w:tcPr>
            <w:tcW w:w="612" w:type="dxa"/>
            <w:tcBorders>
              <w:bottom w:val="single" w:sz="6" w:space="0" w:color="000000"/>
            </w:tcBorders>
          </w:tcPr>
          <w:p>
            <w:pPr>
              <w:pStyle w:val="TableParagraph"/>
              <w:spacing w:line="211" w:lineRule="exact"/>
              <w:ind w:right="132"/>
              <w:rPr>
                <w:sz w:val="19"/>
              </w:rPr>
            </w:pPr>
            <w:r>
              <w:rPr>
                <w:spacing w:val="-10"/>
                <w:sz w:val="19"/>
              </w:rPr>
              <w:t>4</w:t>
            </w:r>
          </w:p>
        </w:tc>
        <w:tc>
          <w:tcPr>
            <w:tcW w:w="612" w:type="dxa"/>
            <w:tcBorders>
              <w:bottom w:val="single" w:sz="6" w:space="0" w:color="000000"/>
            </w:tcBorders>
          </w:tcPr>
          <w:p>
            <w:pPr>
              <w:pStyle w:val="TableParagraph"/>
              <w:spacing w:line="211" w:lineRule="exact"/>
              <w:ind w:right="131"/>
              <w:rPr>
                <w:sz w:val="19"/>
              </w:rPr>
            </w:pPr>
            <w:r>
              <w:rPr>
                <w:spacing w:val="-10"/>
                <w:sz w:val="19"/>
              </w:rPr>
              <w:t>4</w:t>
            </w:r>
          </w:p>
        </w:tc>
        <w:tc>
          <w:tcPr>
            <w:tcW w:w="504" w:type="dxa"/>
            <w:tcBorders>
              <w:bottom w:val="single" w:sz="6" w:space="0" w:color="000000"/>
              <w:right w:val="single" w:sz="6" w:space="0" w:color="000000"/>
            </w:tcBorders>
          </w:tcPr>
          <w:p>
            <w:pPr>
              <w:pStyle w:val="TableParagraph"/>
              <w:spacing w:line="211" w:lineRule="exact"/>
              <w:ind w:right="14"/>
              <w:rPr>
                <w:sz w:val="19"/>
              </w:rPr>
            </w:pPr>
            <w:r>
              <w:rPr>
                <w:spacing w:val="-10"/>
                <w:sz w:val="19"/>
              </w:rPr>
              <w:t>7</w:t>
            </w:r>
          </w:p>
        </w:tc>
        <w:tc>
          <w:tcPr>
            <w:tcW w:w="1094" w:type="dxa"/>
            <w:tcBorders>
              <w:left w:val="single" w:sz="6" w:space="0" w:color="000000"/>
              <w:bottom w:val="single" w:sz="6" w:space="0" w:color="000000"/>
            </w:tcBorders>
            <w:shd w:val="clear" w:color="auto" w:fill="F2F2F2"/>
          </w:tcPr>
          <w:p>
            <w:pPr>
              <w:pStyle w:val="TableParagraph"/>
              <w:spacing w:line="211" w:lineRule="exact"/>
              <w:ind w:right="248"/>
              <w:rPr>
                <w:sz w:val="19"/>
              </w:rPr>
            </w:pPr>
            <w:r>
              <w:rPr>
                <w:sz w:val="19"/>
              </w:rPr>
              <w:t>-</w:t>
            </w:r>
            <w:r>
              <w:rPr>
                <w:spacing w:val="-5"/>
                <w:sz w:val="19"/>
              </w:rPr>
              <w:t>9%</w:t>
            </w:r>
          </w:p>
        </w:tc>
        <w:tc>
          <w:tcPr>
            <w:tcW w:w="685" w:type="dxa"/>
            <w:tcBorders>
              <w:bottom w:val="single" w:sz="6" w:space="0" w:color="000000"/>
            </w:tcBorders>
            <w:shd w:val="clear" w:color="auto" w:fill="F2F2F2"/>
          </w:tcPr>
          <w:p>
            <w:pPr>
              <w:pStyle w:val="TableParagraph"/>
              <w:spacing w:line="211" w:lineRule="exact"/>
              <w:ind w:right="47"/>
              <w:rPr>
                <w:sz w:val="19"/>
              </w:rPr>
            </w:pPr>
            <w:r>
              <w:rPr>
                <w:sz w:val="19"/>
              </w:rPr>
              <w:t>-</w:t>
            </w:r>
            <w:r>
              <w:rPr>
                <w:spacing w:val="-5"/>
                <w:sz w:val="19"/>
              </w:rPr>
              <w:t>56%</w:t>
            </w:r>
          </w:p>
        </w:tc>
      </w:tr>
      <w:tr>
        <w:trPr>
          <w:trHeight w:val="259" w:hRule="atLeast"/>
        </w:trPr>
        <w:tc>
          <w:tcPr>
            <w:tcW w:w="2216" w:type="dxa"/>
            <w:tcBorders>
              <w:top w:val="single" w:sz="6" w:space="0" w:color="000000"/>
            </w:tcBorders>
          </w:tcPr>
          <w:p>
            <w:pPr>
              <w:pStyle w:val="TableParagraph"/>
              <w:spacing w:line="227" w:lineRule="exact" w:before="12"/>
              <w:ind w:left="31"/>
              <w:jc w:val="left"/>
              <w:rPr>
                <w:b/>
                <w:i/>
                <w:sz w:val="19"/>
              </w:rPr>
            </w:pPr>
            <w:r>
              <w:rPr>
                <w:b/>
                <w:i/>
                <w:spacing w:val="-5"/>
                <w:sz w:val="19"/>
              </w:rPr>
              <w:t>Age</w:t>
            </w:r>
          </w:p>
        </w:tc>
        <w:tc>
          <w:tcPr>
            <w:tcW w:w="663"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504" w:type="dxa"/>
            <w:tcBorders>
              <w:top w:val="single" w:sz="6" w:space="0" w:color="000000"/>
              <w:right w:val="single" w:sz="6" w:space="0" w:color="000000"/>
            </w:tcBorders>
          </w:tcPr>
          <w:p>
            <w:pPr>
              <w:pStyle w:val="TableParagraph"/>
              <w:jc w:val="left"/>
              <w:rPr>
                <w:rFonts w:ascii="Times New Roman"/>
                <w:sz w:val="18"/>
              </w:rPr>
            </w:pPr>
          </w:p>
        </w:tc>
        <w:tc>
          <w:tcPr>
            <w:tcW w:w="1779" w:type="dxa"/>
            <w:gridSpan w:val="2"/>
            <w:tcBorders>
              <w:top w:val="single" w:sz="6" w:space="0" w:color="000000"/>
              <w:left w:val="single" w:sz="6" w:space="0" w:color="000000"/>
            </w:tcBorders>
            <w:shd w:val="clear" w:color="auto" w:fill="F2F2F2"/>
          </w:tcPr>
          <w:p>
            <w:pPr>
              <w:pStyle w:val="TableParagraph"/>
              <w:jc w:val="left"/>
              <w:rPr>
                <w:rFonts w:ascii="Times New Roman"/>
                <w:sz w:val="18"/>
              </w:rPr>
            </w:pPr>
          </w:p>
        </w:tc>
      </w:tr>
      <w:tr>
        <w:trPr>
          <w:trHeight w:val="346" w:hRule="atLeast"/>
        </w:trPr>
        <w:tc>
          <w:tcPr>
            <w:tcW w:w="2216" w:type="dxa"/>
          </w:tcPr>
          <w:p>
            <w:pPr>
              <w:pStyle w:val="TableParagraph"/>
              <w:spacing w:before="52"/>
              <w:ind w:left="148"/>
              <w:jc w:val="left"/>
              <w:rPr>
                <w:sz w:val="19"/>
              </w:rPr>
            </w:pPr>
            <w:r>
              <w:rPr>
                <w:sz w:val="19"/>
              </w:rPr>
              <w:t>Under</w:t>
            </w:r>
            <w:r>
              <w:rPr>
                <w:spacing w:val="2"/>
                <w:sz w:val="19"/>
              </w:rPr>
              <w:t> </w:t>
            </w:r>
            <w:r>
              <w:rPr>
                <w:spacing w:val="-7"/>
                <w:sz w:val="19"/>
              </w:rPr>
              <w:t>25</w:t>
            </w:r>
          </w:p>
        </w:tc>
        <w:tc>
          <w:tcPr>
            <w:tcW w:w="663" w:type="dxa"/>
          </w:tcPr>
          <w:p>
            <w:pPr>
              <w:pStyle w:val="TableParagraph"/>
              <w:spacing w:before="52"/>
              <w:ind w:right="157"/>
              <w:rPr>
                <w:sz w:val="19"/>
              </w:rPr>
            </w:pPr>
            <w:r>
              <w:rPr>
                <w:spacing w:val="-5"/>
                <w:sz w:val="19"/>
              </w:rPr>
              <w:t>17%</w:t>
            </w:r>
          </w:p>
        </w:tc>
        <w:tc>
          <w:tcPr>
            <w:tcW w:w="612" w:type="dxa"/>
          </w:tcPr>
          <w:p>
            <w:pPr>
              <w:pStyle w:val="TableParagraph"/>
              <w:spacing w:before="52"/>
              <w:ind w:right="156"/>
              <w:rPr>
                <w:sz w:val="19"/>
              </w:rPr>
            </w:pPr>
            <w:r>
              <w:rPr>
                <w:spacing w:val="-5"/>
                <w:sz w:val="19"/>
              </w:rPr>
              <w:t>17%</w:t>
            </w:r>
          </w:p>
        </w:tc>
        <w:tc>
          <w:tcPr>
            <w:tcW w:w="612" w:type="dxa"/>
          </w:tcPr>
          <w:p>
            <w:pPr>
              <w:pStyle w:val="TableParagraph"/>
              <w:spacing w:before="52"/>
              <w:ind w:right="155"/>
              <w:rPr>
                <w:sz w:val="19"/>
              </w:rPr>
            </w:pPr>
            <w:r>
              <w:rPr>
                <w:spacing w:val="-5"/>
                <w:sz w:val="19"/>
              </w:rPr>
              <w:t>16%</w:t>
            </w:r>
          </w:p>
        </w:tc>
        <w:tc>
          <w:tcPr>
            <w:tcW w:w="612" w:type="dxa"/>
          </w:tcPr>
          <w:p>
            <w:pPr>
              <w:pStyle w:val="TableParagraph"/>
              <w:spacing w:before="52"/>
              <w:ind w:right="155"/>
              <w:rPr>
                <w:sz w:val="19"/>
              </w:rPr>
            </w:pPr>
            <w:r>
              <w:rPr>
                <w:spacing w:val="-5"/>
                <w:sz w:val="19"/>
              </w:rPr>
              <w:t>18%</w:t>
            </w:r>
          </w:p>
        </w:tc>
        <w:tc>
          <w:tcPr>
            <w:tcW w:w="612" w:type="dxa"/>
          </w:tcPr>
          <w:p>
            <w:pPr>
              <w:pStyle w:val="TableParagraph"/>
              <w:spacing w:before="52"/>
              <w:ind w:right="154"/>
              <w:rPr>
                <w:sz w:val="19"/>
              </w:rPr>
            </w:pPr>
            <w:r>
              <w:rPr>
                <w:spacing w:val="-5"/>
                <w:sz w:val="19"/>
              </w:rPr>
              <w:t>17%</w:t>
            </w:r>
          </w:p>
        </w:tc>
        <w:tc>
          <w:tcPr>
            <w:tcW w:w="612" w:type="dxa"/>
          </w:tcPr>
          <w:p>
            <w:pPr>
              <w:pStyle w:val="TableParagraph"/>
              <w:spacing w:before="52"/>
              <w:ind w:right="153"/>
              <w:rPr>
                <w:sz w:val="19"/>
              </w:rPr>
            </w:pPr>
            <w:r>
              <w:rPr>
                <w:spacing w:val="-5"/>
                <w:sz w:val="19"/>
              </w:rPr>
              <w:t>16%</w:t>
            </w:r>
          </w:p>
        </w:tc>
        <w:tc>
          <w:tcPr>
            <w:tcW w:w="612" w:type="dxa"/>
          </w:tcPr>
          <w:p>
            <w:pPr>
              <w:pStyle w:val="TableParagraph"/>
              <w:spacing w:before="52"/>
              <w:ind w:right="152"/>
              <w:rPr>
                <w:sz w:val="19"/>
              </w:rPr>
            </w:pPr>
            <w:r>
              <w:rPr>
                <w:spacing w:val="-5"/>
                <w:sz w:val="19"/>
              </w:rPr>
              <w:t>16%</w:t>
            </w:r>
          </w:p>
        </w:tc>
        <w:tc>
          <w:tcPr>
            <w:tcW w:w="612" w:type="dxa"/>
          </w:tcPr>
          <w:p>
            <w:pPr>
              <w:pStyle w:val="TableParagraph"/>
              <w:spacing w:before="52"/>
              <w:ind w:right="151"/>
              <w:rPr>
                <w:sz w:val="19"/>
              </w:rPr>
            </w:pPr>
            <w:r>
              <w:rPr>
                <w:spacing w:val="-5"/>
                <w:sz w:val="19"/>
              </w:rPr>
              <w:t>17%</w:t>
            </w:r>
          </w:p>
        </w:tc>
        <w:tc>
          <w:tcPr>
            <w:tcW w:w="612" w:type="dxa"/>
          </w:tcPr>
          <w:p>
            <w:pPr>
              <w:pStyle w:val="TableParagraph"/>
              <w:spacing w:before="52"/>
              <w:ind w:right="151"/>
              <w:rPr>
                <w:sz w:val="19"/>
              </w:rPr>
            </w:pPr>
            <w:r>
              <w:rPr>
                <w:spacing w:val="-5"/>
                <w:sz w:val="19"/>
              </w:rPr>
              <w:t>15%</w:t>
            </w:r>
          </w:p>
        </w:tc>
        <w:tc>
          <w:tcPr>
            <w:tcW w:w="504" w:type="dxa"/>
            <w:tcBorders>
              <w:right w:val="single" w:sz="6" w:space="0" w:color="000000"/>
            </w:tcBorders>
          </w:tcPr>
          <w:p>
            <w:pPr>
              <w:pStyle w:val="TableParagraph"/>
              <w:spacing w:before="52"/>
              <w:ind w:right="34"/>
              <w:rPr>
                <w:sz w:val="19"/>
              </w:rPr>
            </w:pPr>
            <w:r>
              <w:rPr>
                <w:spacing w:val="-5"/>
                <w:sz w:val="19"/>
              </w:rPr>
              <w:t>15%</w:t>
            </w:r>
          </w:p>
        </w:tc>
        <w:tc>
          <w:tcPr>
            <w:tcW w:w="1779" w:type="dxa"/>
            <w:gridSpan w:val="2"/>
            <w:vMerge w:val="restart"/>
            <w:tcBorders>
              <w:left w:val="single" w:sz="6" w:space="0" w:color="000000"/>
              <w:bottom w:val="single" w:sz="6" w:space="0" w:color="000000"/>
            </w:tcBorders>
          </w:tcPr>
          <w:p>
            <w:pPr>
              <w:pStyle w:val="TableParagraph"/>
              <w:ind w:left="-6" w:right="-72"/>
              <w:jc w:val="left"/>
              <w:rPr>
                <w:sz w:val="20"/>
              </w:rPr>
            </w:pPr>
            <w:r>
              <w:rPr>
                <w:sz w:val="20"/>
              </w:rPr>
              <mc:AlternateContent>
                <mc:Choice Requires="wps">
                  <w:drawing>
                    <wp:inline distT="0" distB="0" distL="0" distR="0">
                      <wp:extent cx="1134745" cy="438784"/>
                      <wp:effectExtent l="0" t="0" r="0" b="8890"/>
                      <wp:docPr id="190" name="Group 190"/>
                      <wp:cNvGraphicFramePr>
                        <a:graphicFrameLocks/>
                      </wp:cNvGraphicFramePr>
                      <a:graphic>
                        <a:graphicData uri="http://schemas.microsoft.com/office/word/2010/wordprocessingGroup">
                          <wpg:wgp>
                            <wpg:cNvPr id="190" name="Group 190"/>
                            <wpg:cNvGrpSpPr/>
                            <wpg:grpSpPr>
                              <a:xfrm>
                                <a:off x="0" y="0"/>
                                <a:ext cx="1134745" cy="438784"/>
                                <a:chExt cx="1134745" cy="438784"/>
                              </a:xfrm>
                            </wpg:grpSpPr>
                            <pic:pic>
                              <pic:nvPicPr>
                                <pic:cNvPr id="191" name="Image 191"/>
                                <pic:cNvPicPr/>
                              </pic:nvPicPr>
                              <pic:blipFill>
                                <a:blip r:embed="rId74" cstate="print"/>
                                <a:stretch>
                                  <a:fillRect/>
                                </a:stretch>
                              </pic:blipFill>
                              <pic:spPr>
                                <a:xfrm>
                                  <a:off x="0" y="0"/>
                                  <a:ext cx="1134442" cy="223403"/>
                                </a:xfrm>
                                <a:prstGeom prst="rect">
                                  <a:avLst/>
                                </a:prstGeom>
                              </pic:spPr>
                            </pic:pic>
                            <pic:pic>
                              <pic:nvPicPr>
                                <pic:cNvPr id="192" name="Image 192"/>
                                <pic:cNvPicPr/>
                              </pic:nvPicPr>
                              <pic:blipFill>
                                <a:blip r:embed="rId75" cstate="print"/>
                                <a:stretch>
                                  <a:fillRect/>
                                </a:stretch>
                              </pic:blipFill>
                              <pic:spPr>
                                <a:xfrm>
                                  <a:off x="0" y="215128"/>
                                  <a:ext cx="1134442" cy="223403"/>
                                </a:xfrm>
                                <a:prstGeom prst="rect">
                                  <a:avLst/>
                                </a:prstGeom>
                              </pic:spPr>
                            </pic:pic>
                          </wpg:wgp>
                        </a:graphicData>
                      </a:graphic>
                    </wp:inline>
                  </w:drawing>
                </mc:Choice>
                <mc:Fallback>
                  <w:pict>
                    <v:group style="width:89.35pt;height:34.550pt;mso-position-horizontal-relative:char;mso-position-vertical-relative:line" id="docshapegroup144" coordorigin="0,0" coordsize="1787,691">
                      <v:shape style="position:absolute;left:0;top:0;width:1787;height:352" type="#_x0000_t75" id="docshape145" stroked="false">
                        <v:imagedata r:id="rId74" o:title=""/>
                      </v:shape>
                      <v:shape style="position:absolute;left:0;top:338;width:1787;height:352" type="#_x0000_t75" id="docshape146" stroked="false">
                        <v:imagedata r:id="rId75" o:title=""/>
                      </v:shape>
                    </v:group>
                  </w:pict>
                </mc:Fallback>
              </mc:AlternateContent>
            </w:r>
            <w:r>
              <w:rPr>
                <w:sz w:val="20"/>
              </w:rPr>
            </w:r>
          </w:p>
        </w:tc>
      </w:tr>
      <w:tr>
        <w:trPr>
          <w:trHeight w:val="302" w:hRule="atLeast"/>
        </w:trPr>
        <w:tc>
          <w:tcPr>
            <w:tcW w:w="2216" w:type="dxa"/>
            <w:tcBorders>
              <w:bottom w:val="single" w:sz="6" w:space="0" w:color="000000"/>
            </w:tcBorders>
          </w:tcPr>
          <w:p>
            <w:pPr>
              <w:pStyle w:val="TableParagraph"/>
              <w:spacing w:before="30"/>
              <w:ind w:left="148"/>
              <w:jc w:val="left"/>
              <w:rPr>
                <w:sz w:val="19"/>
              </w:rPr>
            </w:pPr>
            <w:r>
              <w:rPr>
                <w:sz w:val="19"/>
              </w:rPr>
              <w:t>Over</w:t>
            </w:r>
            <w:r>
              <w:rPr>
                <w:spacing w:val="9"/>
                <w:sz w:val="19"/>
              </w:rPr>
              <w:t> </w:t>
            </w:r>
            <w:r>
              <w:rPr>
                <w:spacing w:val="-5"/>
                <w:sz w:val="19"/>
              </w:rPr>
              <w:t>25</w:t>
            </w:r>
          </w:p>
        </w:tc>
        <w:tc>
          <w:tcPr>
            <w:tcW w:w="663" w:type="dxa"/>
            <w:tcBorders>
              <w:bottom w:val="single" w:sz="6" w:space="0" w:color="000000"/>
            </w:tcBorders>
          </w:tcPr>
          <w:p>
            <w:pPr>
              <w:pStyle w:val="TableParagraph"/>
              <w:spacing w:before="30"/>
              <w:ind w:right="158"/>
              <w:rPr>
                <w:sz w:val="19"/>
              </w:rPr>
            </w:pPr>
            <w:r>
              <w:rPr>
                <w:spacing w:val="-5"/>
                <w:sz w:val="19"/>
              </w:rPr>
              <w:t>83%</w:t>
            </w:r>
          </w:p>
        </w:tc>
        <w:tc>
          <w:tcPr>
            <w:tcW w:w="612" w:type="dxa"/>
            <w:tcBorders>
              <w:bottom w:val="single" w:sz="6" w:space="0" w:color="000000"/>
            </w:tcBorders>
          </w:tcPr>
          <w:p>
            <w:pPr>
              <w:pStyle w:val="TableParagraph"/>
              <w:spacing w:before="30"/>
              <w:ind w:right="157"/>
              <w:rPr>
                <w:sz w:val="19"/>
              </w:rPr>
            </w:pPr>
            <w:r>
              <w:rPr>
                <w:spacing w:val="-5"/>
                <w:sz w:val="19"/>
              </w:rPr>
              <w:t>83%</w:t>
            </w:r>
          </w:p>
        </w:tc>
        <w:tc>
          <w:tcPr>
            <w:tcW w:w="612" w:type="dxa"/>
            <w:tcBorders>
              <w:bottom w:val="single" w:sz="6" w:space="0" w:color="000000"/>
            </w:tcBorders>
          </w:tcPr>
          <w:p>
            <w:pPr>
              <w:pStyle w:val="TableParagraph"/>
              <w:spacing w:before="30"/>
              <w:ind w:right="156"/>
              <w:rPr>
                <w:sz w:val="19"/>
              </w:rPr>
            </w:pPr>
            <w:r>
              <w:rPr>
                <w:spacing w:val="-5"/>
                <w:sz w:val="19"/>
              </w:rPr>
              <w:t>84%</w:t>
            </w:r>
          </w:p>
        </w:tc>
        <w:tc>
          <w:tcPr>
            <w:tcW w:w="612" w:type="dxa"/>
            <w:tcBorders>
              <w:bottom w:val="single" w:sz="6" w:space="0" w:color="000000"/>
            </w:tcBorders>
          </w:tcPr>
          <w:p>
            <w:pPr>
              <w:pStyle w:val="TableParagraph"/>
              <w:spacing w:before="30"/>
              <w:ind w:right="155"/>
              <w:rPr>
                <w:sz w:val="19"/>
              </w:rPr>
            </w:pPr>
            <w:r>
              <w:rPr>
                <w:spacing w:val="-5"/>
                <w:sz w:val="19"/>
              </w:rPr>
              <w:t>82%</w:t>
            </w:r>
          </w:p>
        </w:tc>
        <w:tc>
          <w:tcPr>
            <w:tcW w:w="612" w:type="dxa"/>
            <w:tcBorders>
              <w:bottom w:val="single" w:sz="6" w:space="0" w:color="000000"/>
            </w:tcBorders>
          </w:tcPr>
          <w:p>
            <w:pPr>
              <w:pStyle w:val="TableParagraph"/>
              <w:spacing w:before="30"/>
              <w:ind w:right="154"/>
              <w:rPr>
                <w:sz w:val="19"/>
              </w:rPr>
            </w:pPr>
            <w:r>
              <w:rPr>
                <w:spacing w:val="-5"/>
                <w:sz w:val="19"/>
              </w:rPr>
              <w:t>83%</w:t>
            </w:r>
          </w:p>
        </w:tc>
        <w:tc>
          <w:tcPr>
            <w:tcW w:w="612" w:type="dxa"/>
            <w:tcBorders>
              <w:bottom w:val="single" w:sz="6" w:space="0" w:color="000000"/>
            </w:tcBorders>
          </w:tcPr>
          <w:p>
            <w:pPr>
              <w:pStyle w:val="TableParagraph"/>
              <w:spacing w:before="30"/>
              <w:ind w:right="154"/>
              <w:rPr>
                <w:sz w:val="19"/>
              </w:rPr>
            </w:pPr>
            <w:r>
              <w:rPr>
                <w:spacing w:val="-5"/>
                <w:sz w:val="19"/>
              </w:rPr>
              <w:t>84%</w:t>
            </w:r>
          </w:p>
        </w:tc>
        <w:tc>
          <w:tcPr>
            <w:tcW w:w="612" w:type="dxa"/>
            <w:tcBorders>
              <w:bottom w:val="single" w:sz="6" w:space="0" w:color="000000"/>
            </w:tcBorders>
          </w:tcPr>
          <w:p>
            <w:pPr>
              <w:pStyle w:val="TableParagraph"/>
              <w:spacing w:before="30"/>
              <w:ind w:right="153"/>
              <w:rPr>
                <w:sz w:val="19"/>
              </w:rPr>
            </w:pPr>
            <w:r>
              <w:rPr>
                <w:spacing w:val="-5"/>
                <w:sz w:val="19"/>
              </w:rPr>
              <w:t>84%</w:t>
            </w:r>
          </w:p>
        </w:tc>
        <w:tc>
          <w:tcPr>
            <w:tcW w:w="612" w:type="dxa"/>
            <w:tcBorders>
              <w:bottom w:val="single" w:sz="6" w:space="0" w:color="000000"/>
            </w:tcBorders>
          </w:tcPr>
          <w:p>
            <w:pPr>
              <w:pStyle w:val="TableParagraph"/>
              <w:spacing w:before="30"/>
              <w:ind w:right="152"/>
              <w:rPr>
                <w:sz w:val="19"/>
              </w:rPr>
            </w:pPr>
            <w:r>
              <w:rPr>
                <w:spacing w:val="-5"/>
                <w:sz w:val="19"/>
              </w:rPr>
              <w:t>83%</w:t>
            </w:r>
          </w:p>
        </w:tc>
        <w:tc>
          <w:tcPr>
            <w:tcW w:w="612" w:type="dxa"/>
            <w:tcBorders>
              <w:bottom w:val="single" w:sz="6" w:space="0" w:color="000000"/>
            </w:tcBorders>
          </w:tcPr>
          <w:p>
            <w:pPr>
              <w:pStyle w:val="TableParagraph"/>
              <w:spacing w:before="30"/>
              <w:ind w:right="151"/>
              <w:rPr>
                <w:sz w:val="19"/>
              </w:rPr>
            </w:pPr>
            <w:r>
              <w:rPr>
                <w:spacing w:val="-5"/>
                <w:sz w:val="19"/>
              </w:rPr>
              <w:t>85%</w:t>
            </w:r>
          </w:p>
        </w:tc>
        <w:tc>
          <w:tcPr>
            <w:tcW w:w="504" w:type="dxa"/>
            <w:tcBorders>
              <w:bottom w:val="single" w:sz="6" w:space="0" w:color="000000"/>
              <w:right w:val="single" w:sz="6" w:space="0" w:color="000000"/>
            </w:tcBorders>
          </w:tcPr>
          <w:p>
            <w:pPr>
              <w:pStyle w:val="TableParagraph"/>
              <w:spacing w:before="30"/>
              <w:ind w:right="35"/>
              <w:rPr>
                <w:sz w:val="19"/>
              </w:rPr>
            </w:pPr>
            <w:r>
              <w:rPr>
                <w:spacing w:val="-5"/>
                <w:sz w:val="19"/>
              </w:rPr>
              <w:t>85%</w:t>
            </w:r>
          </w:p>
        </w:tc>
        <w:tc>
          <w:tcPr>
            <w:tcW w:w="1779" w:type="dxa"/>
            <w:gridSpan w:val="2"/>
            <w:vMerge/>
            <w:tcBorders>
              <w:top w:val="nil"/>
              <w:left w:val="single" w:sz="6" w:space="0" w:color="000000"/>
              <w:bottom w:val="single" w:sz="6" w:space="0" w:color="000000"/>
            </w:tcBorders>
          </w:tcPr>
          <w:p>
            <w:pPr>
              <w:rPr>
                <w:sz w:val="2"/>
                <w:szCs w:val="2"/>
              </w:rPr>
            </w:pPr>
          </w:p>
        </w:tc>
      </w:tr>
    </w:tbl>
    <w:p>
      <w:pPr>
        <w:pStyle w:val="BodyText"/>
        <w:spacing w:before="72"/>
        <w:rPr>
          <w:rFonts w:ascii="Calibri"/>
          <w:b/>
        </w:rPr>
      </w:pPr>
    </w:p>
    <w:p>
      <w:pPr>
        <w:pStyle w:val="Heading7"/>
        <w:spacing w:before="1"/>
        <w:rPr>
          <w:i/>
        </w:rPr>
      </w:pPr>
      <w:r>
        <w:rPr>
          <w:i/>
          <w:spacing w:val="-2"/>
        </w:rPr>
        <w:t>Indianapolis</w:t>
      </w:r>
    </w:p>
    <w:p>
      <w:pPr>
        <w:spacing w:before="45"/>
        <w:ind w:left="339" w:right="0" w:firstLine="0"/>
        <w:jc w:val="left"/>
        <w:rPr>
          <w:rFonts w:ascii="Calibri"/>
          <w:b/>
          <w:sz w:val="21"/>
        </w:rPr>
      </w:pPr>
      <w:r>
        <w:rPr>
          <w:rFonts w:ascii="Calibri"/>
          <w:b/>
          <w:sz w:val="21"/>
        </w:rPr>
        <w:t>Student</w:t>
      </w:r>
      <w:r>
        <w:rPr>
          <w:rFonts w:ascii="Calibri"/>
          <w:b/>
          <w:spacing w:val="16"/>
          <w:sz w:val="21"/>
        </w:rPr>
        <w:t> </w:t>
      </w:r>
      <w:r>
        <w:rPr>
          <w:rFonts w:ascii="Calibri"/>
          <w:b/>
          <w:sz w:val="21"/>
        </w:rPr>
        <w:t>Enrollment</w:t>
      </w:r>
      <w:r>
        <w:rPr>
          <w:rFonts w:ascii="Calibri"/>
          <w:b/>
          <w:spacing w:val="16"/>
          <w:sz w:val="21"/>
        </w:rPr>
        <w:t> </w:t>
      </w:r>
      <w:r>
        <w:rPr>
          <w:rFonts w:ascii="Calibri"/>
          <w:b/>
          <w:sz w:val="21"/>
        </w:rPr>
        <w:t>-</w:t>
      </w:r>
      <w:r>
        <w:rPr>
          <w:rFonts w:ascii="Calibri"/>
          <w:b/>
          <w:spacing w:val="11"/>
          <w:sz w:val="21"/>
        </w:rPr>
        <w:t> </w:t>
      </w:r>
      <w:r>
        <w:rPr>
          <w:rFonts w:ascii="Calibri"/>
          <w:b/>
          <w:sz w:val="21"/>
        </w:rPr>
        <w:t>Fall</w:t>
      </w:r>
      <w:r>
        <w:rPr>
          <w:rFonts w:ascii="Calibri"/>
          <w:b/>
          <w:spacing w:val="10"/>
          <w:sz w:val="21"/>
        </w:rPr>
        <w:t> </w:t>
      </w:r>
      <w:r>
        <w:rPr>
          <w:rFonts w:ascii="Calibri"/>
          <w:b/>
          <w:sz w:val="21"/>
        </w:rPr>
        <w:t>Headcount</w:t>
      </w:r>
      <w:r>
        <w:rPr>
          <w:rFonts w:ascii="Calibri"/>
          <w:b/>
          <w:spacing w:val="17"/>
          <w:sz w:val="21"/>
        </w:rPr>
        <w:t> </w:t>
      </w:r>
      <w:r>
        <w:rPr>
          <w:rFonts w:ascii="Calibri"/>
          <w:b/>
          <w:sz w:val="21"/>
        </w:rPr>
        <w:t>of</w:t>
      </w:r>
      <w:r>
        <w:rPr>
          <w:rFonts w:ascii="Calibri"/>
          <w:b/>
          <w:spacing w:val="8"/>
          <w:sz w:val="21"/>
        </w:rPr>
        <w:t> </w:t>
      </w:r>
      <w:r>
        <w:rPr>
          <w:rFonts w:ascii="Calibri"/>
          <w:b/>
          <w:sz w:val="21"/>
        </w:rPr>
        <w:t>Education</w:t>
      </w:r>
      <w:r>
        <w:rPr>
          <w:rFonts w:ascii="Calibri"/>
          <w:b/>
          <w:spacing w:val="15"/>
          <w:sz w:val="21"/>
        </w:rPr>
        <w:t> </w:t>
      </w:r>
      <w:r>
        <w:rPr>
          <w:rFonts w:ascii="Calibri"/>
          <w:b/>
          <w:sz w:val="21"/>
        </w:rPr>
        <w:t>Majors,</w:t>
      </w:r>
      <w:r>
        <w:rPr>
          <w:rFonts w:ascii="Calibri"/>
          <w:b/>
          <w:spacing w:val="8"/>
          <w:sz w:val="21"/>
        </w:rPr>
        <w:t> </w:t>
      </w:r>
      <w:r>
        <w:rPr>
          <w:rFonts w:ascii="Calibri"/>
          <w:b/>
          <w:sz w:val="21"/>
        </w:rPr>
        <w:t>2005</w:t>
      </w:r>
      <w:r>
        <w:rPr>
          <w:rFonts w:ascii="Calibri"/>
          <w:b/>
          <w:spacing w:val="8"/>
          <w:sz w:val="21"/>
        </w:rPr>
        <w:t> </w:t>
      </w:r>
      <w:r>
        <w:rPr>
          <w:rFonts w:ascii="Calibri"/>
          <w:b/>
          <w:sz w:val="21"/>
        </w:rPr>
        <w:t>through</w:t>
      </w:r>
      <w:r>
        <w:rPr>
          <w:rFonts w:ascii="Calibri"/>
          <w:b/>
          <w:spacing w:val="16"/>
          <w:sz w:val="21"/>
        </w:rPr>
        <w:t> </w:t>
      </w:r>
      <w:r>
        <w:rPr>
          <w:rFonts w:ascii="Calibri"/>
          <w:b/>
          <w:spacing w:val="-4"/>
          <w:sz w:val="21"/>
        </w:rPr>
        <w:t>2014</w:t>
      </w: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6"/>
        <w:gridCol w:w="997"/>
        <w:gridCol w:w="612"/>
        <w:gridCol w:w="612"/>
        <w:gridCol w:w="612"/>
        <w:gridCol w:w="612"/>
        <w:gridCol w:w="612"/>
        <w:gridCol w:w="612"/>
        <w:gridCol w:w="612"/>
        <w:gridCol w:w="612"/>
        <w:gridCol w:w="569"/>
        <w:gridCol w:w="1083"/>
        <w:gridCol w:w="694"/>
      </w:tblGrid>
      <w:tr>
        <w:trPr>
          <w:trHeight w:val="504" w:hRule="atLeast"/>
        </w:trPr>
        <w:tc>
          <w:tcPr>
            <w:tcW w:w="2823" w:type="dxa"/>
            <w:gridSpan w:val="2"/>
            <w:tcBorders>
              <w:top w:val="single" w:sz="12" w:space="0" w:color="000000"/>
              <w:bottom w:val="single" w:sz="6" w:space="0" w:color="000000"/>
            </w:tcBorders>
          </w:tcPr>
          <w:p>
            <w:pPr>
              <w:pStyle w:val="TableParagraph"/>
              <w:spacing w:before="23"/>
              <w:jc w:val="left"/>
              <w:rPr>
                <w:b/>
                <w:sz w:val="19"/>
              </w:rPr>
            </w:pPr>
          </w:p>
          <w:p>
            <w:pPr>
              <w:pStyle w:val="TableParagraph"/>
              <w:spacing w:line="229" w:lineRule="exact"/>
              <w:ind w:right="72"/>
              <w:rPr>
                <w:sz w:val="19"/>
              </w:rPr>
            </w:pPr>
            <w:r>
              <w:rPr>
                <w:spacing w:val="-4"/>
                <w:sz w:val="19"/>
              </w:rPr>
              <w:t>2005</w:t>
            </w:r>
          </w:p>
        </w:tc>
        <w:tc>
          <w:tcPr>
            <w:tcW w:w="612" w:type="dxa"/>
            <w:tcBorders>
              <w:top w:val="single" w:sz="12" w:space="0" w:color="000000"/>
              <w:bottom w:val="single" w:sz="6" w:space="0" w:color="000000"/>
            </w:tcBorders>
          </w:tcPr>
          <w:p>
            <w:pPr>
              <w:pStyle w:val="TableParagraph"/>
              <w:spacing w:before="23"/>
              <w:jc w:val="left"/>
              <w:rPr>
                <w:b/>
                <w:sz w:val="19"/>
              </w:rPr>
            </w:pPr>
          </w:p>
          <w:p>
            <w:pPr>
              <w:pStyle w:val="TableParagraph"/>
              <w:spacing w:line="229" w:lineRule="exact"/>
              <w:ind w:right="72"/>
              <w:rPr>
                <w:sz w:val="19"/>
              </w:rPr>
            </w:pPr>
            <w:r>
              <w:rPr>
                <w:spacing w:val="-4"/>
                <w:sz w:val="19"/>
              </w:rPr>
              <w:t>2006</w:t>
            </w:r>
          </w:p>
        </w:tc>
        <w:tc>
          <w:tcPr>
            <w:tcW w:w="612" w:type="dxa"/>
            <w:tcBorders>
              <w:top w:val="single" w:sz="12" w:space="0" w:color="000000"/>
              <w:bottom w:val="single" w:sz="6" w:space="0" w:color="000000"/>
            </w:tcBorders>
          </w:tcPr>
          <w:p>
            <w:pPr>
              <w:pStyle w:val="TableParagraph"/>
              <w:spacing w:before="23"/>
              <w:jc w:val="left"/>
              <w:rPr>
                <w:b/>
                <w:sz w:val="19"/>
              </w:rPr>
            </w:pPr>
          </w:p>
          <w:p>
            <w:pPr>
              <w:pStyle w:val="TableParagraph"/>
              <w:spacing w:line="229" w:lineRule="exact"/>
              <w:ind w:right="72"/>
              <w:rPr>
                <w:sz w:val="19"/>
              </w:rPr>
            </w:pPr>
            <w:r>
              <w:rPr>
                <w:spacing w:val="-4"/>
                <w:sz w:val="19"/>
              </w:rPr>
              <w:t>2007</w:t>
            </w:r>
          </w:p>
        </w:tc>
        <w:tc>
          <w:tcPr>
            <w:tcW w:w="612" w:type="dxa"/>
            <w:tcBorders>
              <w:top w:val="single" w:sz="12" w:space="0" w:color="000000"/>
              <w:bottom w:val="single" w:sz="6" w:space="0" w:color="000000"/>
            </w:tcBorders>
          </w:tcPr>
          <w:p>
            <w:pPr>
              <w:pStyle w:val="TableParagraph"/>
              <w:spacing w:before="23"/>
              <w:jc w:val="left"/>
              <w:rPr>
                <w:b/>
                <w:sz w:val="19"/>
              </w:rPr>
            </w:pPr>
          </w:p>
          <w:p>
            <w:pPr>
              <w:pStyle w:val="TableParagraph"/>
              <w:spacing w:line="229" w:lineRule="exact"/>
              <w:ind w:right="72"/>
              <w:rPr>
                <w:sz w:val="19"/>
              </w:rPr>
            </w:pPr>
            <w:r>
              <w:rPr>
                <w:spacing w:val="-4"/>
                <w:sz w:val="19"/>
              </w:rPr>
              <w:t>2008</w:t>
            </w:r>
          </w:p>
        </w:tc>
        <w:tc>
          <w:tcPr>
            <w:tcW w:w="612" w:type="dxa"/>
            <w:tcBorders>
              <w:top w:val="single" w:sz="12" w:space="0" w:color="000000"/>
              <w:bottom w:val="single" w:sz="6" w:space="0" w:color="000000"/>
            </w:tcBorders>
          </w:tcPr>
          <w:p>
            <w:pPr>
              <w:pStyle w:val="TableParagraph"/>
              <w:spacing w:before="23"/>
              <w:jc w:val="left"/>
              <w:rPr>
                <w:b/>
                <w:sz w:val="19"/>
              </w:rPr>
            </w:pPr>
          </w:p>
          <w:p>
            <w:pPr>
              <w:pStyle w:val="TableParagraph"/>
              <w:spacing w:line="229" w:lineRule="exact"/>
              <w:ind w:right="72"/>
              <w:rPr>
                <w:sz w:val="19"/>
              </w:rPr>
            </w:pPr>
            <w:r>
              <w:rPr>
                <w:spacing w:val="-4"/>
                <w:sz w:val="19"/>
              </w:rPr>
              <w:t>2009</w:t>
            </w:r>
          </w:p>
        </w:tc>
        <w:tc>
          <w:tcPr>
            <w:tcW w:w="612" w:type="dxa"/>
            <w:tcBorders>
              <w:top w:val="single" w:sz="12" w:space="0" w:color="000000"/>
              <w:bottom w:val="single" w:sz="6" w:space="0" w:color="000000"/>
            </w:tcBorders>
          </w:tcPr>
          <w:p>
            <w:pPr>
              <w:pStyle w:val="TableParagraph"/>
              <w:spacing w:before="23"/>
              <w:jc w:val="left"/>
              <w:rPr>
                <w:b/>
                <w:sz w:val="19"/>
              </w:rPr>
            </w:pPr>
          </w:p>
          <w:p>
            <w:pPr>
              <w:pStyle w:val="TableParagraph"/>
              <w:spacing w:line="229" w:lineRule="exact"/>
              <w:ind w:right="72"/>
              <w:rPr>
                <w:sz w:val="19"/>
              </w:rPr>
            </w:pPr>
            <w:r>
              <w:rPr>
                <w:spacing w:val="-4"/>
                <w:sz w:val="19"/>
              </w:rPr>
              <w:t>2010</w:t>
            </w:r>
          </w:p>
        </w:tc>
        <w:tc>
          <w:tcPr>
            <w:tcW w:w="612" w:type="dxa"/>
            <w:tcBorders>
              <w:top w:val="single" w:sz="12" w:space="0" w:color="000000"/>
              <w:bottom w:val="single" w:sz="6" w:space="0" w:color="000000"/>
            </w:tcBorders>
          </w:tcPr>
          <w:p>
            <w:pPr>
              <w:pStyle w:val="TableParagraph"/>
              <w:spacing w:before="23"/>
              <w:jc w:val="left"/>
              <w:rPr>
                <w:b/>
                <w:sz w:val="19"/>
              </w:rPr>
            </w:pPr>
          </w:p>
          <w:p>
            <w:pPr>
              <w:pStyle w:val="TableParagraph"/>
              <w:spacing w:line="229" w:lineRule="exact"/>
              <w:ind w:right="72"/>
              <w:rPr>
                <w:sz w:val="19"/>
              </w:rPr>
            </w:pPr>
            <w:r>
              <w:rPr>
                <w:spacing w:val="-4"/>
                <w:sz w:val="19"/>
              </w:rPr>
              <w:t>2011</w:t>
            </w:r>
          </w:p>
        </w:tc>
        <w:tc>
          <w:tcPr>
            <w:tcW w:w="612" w:type="dxa"/>
            <w:tcBorders>
              <w:top w:val="single" w:sz="12" w:space="0" w:color="000000"/>
              <w:bottom w:val="single" w:sz="6" w:space="0" w:color="000000"/>
            </w:tcBorders>
          </w:tcPr>
          <w:p>
            <w:pPr>
              <w:pStyle w:val="TableParagraph"/>
              <w:spacing w:before="23"/>
              <w:jc w:val="left"/>
              <w:rPr>
                <w:b/>
                <w:sz w:val="19"/>
              </w:rPr>
            </w:pPr>
          </w:p>
          <w:p>
            <w:pPr>
              <w:pStyle w:val="TableParagraph"/>
              <w:spacing w:line="229" w:lineRule="exact"/>
              <w:ind w:right="72"/>
              <w:rPr>
                <w:sz w:val="19"/>
              </w:rPr>
            </w:pPr>
            <w:r>
              <w:rPr>
                <w:spacing w:val="-4"/>
                <w:sz w:val="19"/>
              </w:rPr>
              <w:t>2012</w:t>
            </w:r>
          </w:p>
        </w:tc>
        <w:tc>
          <w:tcPr>
            <w:tcW w:w="612" w:type="dxa"/>
            <w:tcBorders>
              <w:top w:val="single" w:sz="12" w:space="0" w:color="000000"/>
              <w:bottom w:val="single" w:sz="6" w:space="0" w:color="000000"/>
            </w:tcBorders>
          </w:tcPr>
          <w:p>
            <w:pPr>
              <w:pStyle w:val="TableParagraph"/>
              <w:spacing w:before="23"/>
              <w:jc w:val="left"/>
              <w:rPr>
                <w:b/>
                <w:sz w:val="19"/>
              </w:rPr>
            </w:pPr>
          </w:p>
          <w:p>
            <w:pPr>
              <w:pStyle w:val="TableParagraph"/>
              <w:spacing w:line="229" w:lineRule="exact"/>
              <w:ind w:right="72"/>
              <w:rPr>
                <w:sz w:val="19"/>
              </w:rPr>
            </w:pPr>
            <w:r>
              <w:rPr>
                <w:spacing w:val="-4"/>
                <w:sz w:val="19"/>
              </w:rPr>
              <w:t>2013</w:t>
            </w:r>
          </w:p>
        </w:tc>
        <w:tc>
          <w:tcPr>
            <w:tcW w:w="569" w:type="dxa"/>
            <w:tcBorders>
              <w:top w:val="single" w:sz="12" w:space="0" w:color="000000"/>
              <w:bottom w:val="single" w:sz="6" w:space="0" w:color="000000"/>
              <w:right w:val="single" w:sz="6" w:space="0" w:color="000000"/>
            </w:tcBorders>
          </w:tcPr>
          <w:p>
            <w:pPr>
              <w:pStyle w:val="TableParagraph"/>
              <w:spacing w:before="23"/>
              <w:jc w:val="left"/>
              <w:rPr>
                <w:b/>
                <w:sz w:val="19"/>
              </w:rPr>
            </w:pPr>
          </w:p>
          <w:p>
            <w:pPr>
              <w:pStyle w:val="TableParagraph"/>
              <w:spacing w:line="229" w:lineRule="exact"/>
              <w:ind w:right="22"/>
              <w:rPr>
                <w:sz w:val="19"/>
              </w:rPr>
            </w:pPr>
            <w:r>
              <w:rPr>
                <w:spacing w:val="-4"/>
                <w:sz w:val="19"/>
              </w:rPr>
              <w:t>2014</w:t>
            </w:r>
          </w:p>
        </w:tc>
        <w:tc>
          <w:tcPr>
            <w:tcW w:w="1777" w:type="dxa"/>
            <w:gridSpan w:val="2"/>
            <w:tcBorders>
              <w:top w:val="single" w:sz="12" w:space="0" w:color="000000"/>
              <w:left w:val="single" w:sz="6" w:space="0" w:color="000000"/>
              <w:bottom w:val="single" w:sz="6" w:space="0" w:color="000000"/>
            </w:tcBorders>
            <w:shd w:val="clear" w:color="auto" w:fill="F2F2F2"/>
          </w:tcPr>
          <w:p>
            <w:pPr>
              <w:pStyle w:val="TableParagraph"/>
              <w:spacing w:line="227" w:lineRule="exact"/>
              <w:ind w:left="104"/>
              <w:jc w:val="left"/>
              <w:rPr>
                <w:sz w:val="19"/>
              </w:rPr>
            </w:pPr>
            <w:r>
              <w:rPr>
                <w:sz w:val="19"/>
              </w:rPr>
              <w:t>Change</w:t>
            </w:r>
            <w:r>
              <w:rPr>
                <w:spacing w:val="12"/>
                <w:sz w:val="19"/>
              </w:rPr>
              <w:t> </w:t>
            </w:r>
            <w:r>
              <w:rPr>
                <w:spacing w:val="-2"/>
                <w:sz w:val="19"/>
              </w:rPr>
              <w:t>Percentage</w:t>
            </w:r>
          </w:p>
          <w:p>
            <w:pPr>
              <w:pStyle w:val="TableParagraph"/>
              <w:tabs>
                <w:tab w:pos="1327" w:val="left" w:leader="none"/>
              </w:tabs>
              <w:spacing w:line="229" w:lineRule="exact" w:before="28"/>
              <w:ind w:left="142"/>
              <w:jc w:val="left"/>
              <w:rPr>
                <w:sz w:val="19"/>
              </w:rPr>
            </w:pPr>
            <w:r>
              <w:rPr>
                <w:sz w:val="19"/>
              </w:rPr>
              <w:t>Avg.</w:t>
            </w:r>
            <w:r>
              <w:rPr>
                <w:spacing w:val="9"/>
                <w:sz w:val="19"/>
              </w:rPr>
              <w:t> </w:t>
            </w:r>
            <w:r>
              <w:rPr>
                <w:spacing w:val="-4"/>
                <w:sz w:val="19"/>
              </w:rPr>
              <w:t>An'l</w:t>
            </w:r>
            <w:r>
              <w:rPr>
                <w:sz w:val="19"/>
              </w:rPr>
              <w:tab/>
            </w:r>
            <w:r>
              <w:rPr>
                <w:spacing w:val="-4"/>
                <w:sz w:val="19"/>
              </w:rPr>
              <w:t>Total</w:t>
            </w:r>
          </w:p>
        </w:tc>
      </w:tr>
      <w:tr>
        <w:trPr>
          <w:trHeight w:val="258" w:hRule="atLeast"/>
        </w:trPr>
        <w:tc>
          <w:tcPr>
            <w:tcW w:w="1826" w:type="dxa"/>
            <w:tcBorders>
              <w:top w:val="single" w:sz="6" w:space="0" w:color="000000"/>
              <w:bottom w:val="single" w:sz="6" w:space="0" w:color="000000"/>
            </w:tcBorders>
          </w:tcPr>
          <w:p>
            <w:pPr>
              <w:pStyle w:val="TableParagraph"/>
              <w:spacing w:line="238" w:lineRule="exact"/>
              <w:ind w:left="39"/>
              <w:jc w:val="left"/>
              <w:rPr>
                <w:b/>
                <w:sz w:val="21"/>
              </w:rPr>
            </w:pPr>
            <w:r>
              <w:rPr>
                <w:b/>
                <w:spacing w:val="-2"/>
                <w:sz w:val="21"/>
              </w:rPr>
              <w:t>Total</w:t>
            </w:r>
          </w:p>
        </w:tc>
        <w:tc>
          <w:tcPr>
            <w:tcW w:w="997" w:type="dxa"/>
            <w:tcBorders>
              <w:top w:val="single" w:sz="6" w:space="0" w:color="000000"/>
              <w:bottom w:val="single" w:sz="6" w:space="0" w:color="000000"/>
            </w:tcBorders>
          </w:tcPr>
          <w:p>
            <w:pPr>
              <w:pStyle w:val="TableParagraph"/>
              <w:spacing w:line="238" w:lineRule="exact"/>
              <w:ind w:right="73"/>
              <w:rPr>
                <w:b/>
                <w:sz w:val="21"/>
              </w:rPr>
            </w:pPr>
            <w:r>
              <w:rPr>
                <w:b/>
                <w:spacing w:val="-2"/>
                <w:sz w:val="21"/>
              </w:rPr>
              <w:t>1,922</w:t>
            </w:r>
          </w:p>
        </w:tc>
        <w:tc>
          <w:tcPr>
            <w:tcW w:w="612" w:type="dxa"/>
            <w:tcBorders>
              <w:top w:val="single" w:sz="6" w:space="0" w:color="000000"/>
              <w:bottom w:val="single" w:sz="6" w:space="0" w:color="000000"/>
            </w:tcBorders>
          </w:tcPr>
          <w:p>
            <w:pPr>
              <w:pStyle w:val="TableParagraph"/>
              <w:spacing w:line="238" w:lineRule="exact"/>
              <w:ind w:right="72"/>
              <w:rPr>
                <w:b/>
                <w:sz w:val="21"/>
              </w:rPr>
            </w:pPr>
            <w:r>
              <w:rPr>
                <w:b/>
                <w:spacing w:val="-2"/>
                <w:sz w:val="21"/>
              </w:rPr>
              <w:t>1,845</w:t>
            </w:r>
          </w:p>
        </w:tc>
        <w:tc>
          <w:tcPr>
            <w:tcW w:w="612" w:type="dxa"/>
            <w:tcBorders>
              <w:top w:val="single" w:sz="6" w:space="0" w:color="000000"/>
              <w:bottom w:val="single" w:sz="6" w:space="0" w:color="000000"/>
            </w:tcBorders>
          </w:tcPr>
          <w:p>
            <w:pPr>
              <w:pStyle w:val="TableParagraph"/>
              <w:spacing w:line="238" w:lineRule="exact"/>
              <w:ind w:right="72"/>
              <w:rPr>
                <w:b/>
                <w:sz w:val="21"/>
              </w:rPr>
            </w:pPr>
            <w:r>
              <w:rPr>
                <w:b/>
                <w:spacing w:val="-2"/>
                <w:sz w:val="21"/>
              </w:rPr>
              <w:t>1,682</w:t>
            </w:r>
          </w:p>
        </w:tc>
        <w:tc>
          <w:tcPr>
            <w:tcW w:w="612" w:type="dxa"/>
            <w:tcBorders>
              <w:top w:val="single" w:sz="6" w:space="0" w:color="000000"/>
              <w:bottom w:val="single" w:sz="6" w:space="0" w:color="000000"/>
            </w:tcBorders>
          </w:tcPr>
          <w:p>
            <w:pPr>
              <w:pStyle w:val="TableParagraph"/>
              <w:spacing w:line="238" w:lineRule="exact"/>
              <w:ind w:right="72"/>
              <w:rPr>
                <w:b/>
                <w:sz w:val="21"/>
              </w:rPr>
            </w:pPr>
            <w:r>
              <w:rPr>
                <w:b/>
                <w:spacing w:val="-2"/>
                <w:sz w:val="21"/>
              </w:rPr>
              <w:t>1,648</w:t>
            </w:r>
          </w:p>
        </w:tc>
        <w:tc>
          <w:tcPr>
            <w:tcW w:w="612" w:type="dxa"/>
            <w:tcBorders>
              <w:top w:val="single" w:sz="6" w:space="0" w:color="000000"/>
              <w:bottom w:val="single" w:sz="6" w:space="0" w:color="000000"/>
            </w:tcBorders>
          </w:tcPr>
          <w:p>
            <w:pPr>
              <w:pStyle w:val="TableParagraph"/>
              <w:spacing w:line="238" w:lineRule="exact"/>
              <w:ind w:right="72"/>
              <w:rPr>
                <w:b/>
                <w:sz w:val="21"/>
              </w:rPr>
            </w:pPr>
            <w:r>
              <w:rPr>
                <w:b/>
                <w:spacing w:val="-2"/>
                <w:sz w:val="21"/>
              </w:rPr>
              <w:t>1,717</w:t>
            </w:r>
          </w:p>
        </w:tc>
        <w:tc>
          <w:tcPr>
            <w:tcW w:w="612" w:type="dxa"/>
            <w:tcBorders>
              <w:top w:val="single" w:sz="6" w:space="0" w:color="000000"/>
              <w:bottom w:val="single" w:sz="6" w:space="0" w:color="000000"/>
            </w:tcBorders>
          </w:tcPr>
          <w:p>
            <w:pPr>
              <w:pStyle w:val="TableParagraph"/>
              <w:spacing w:line="238" w:lineRule="exact"/>
              <w:ind w:right="72"/>
              <w:rPr>
                <w:b/>
                <w:sz w:val="21"/>
              </w:rPr>
            </w:pPr>
            <w:r>
              <w:rPr>
                <w:b/>
                <w:spacing w:val="-2"/>
                <w:sz w:val="21"/>
              </w:rPr>
              <w:t>1,548</w:t>
            </w:r>
          </w:p>
        </w:tc>
        <w:tc>
          <w:tcPr>
            <w:tcW w:w="612" w:type="dxa"/>
            <w:tcBorders>
              <w:top w:val="single" w:sz="6" w:space="0" w:color="000000"/>
              <w:bottom w:val="single" w:sz="6" w:space="0" w:color="000000"/>
            </w:tcBorders>
          </w:tcPr>
          <w:p>
            <w:pPr>
              <w:pStyle w:val="TableParagraph"/>
              <w:spacing w:line="238" w:lineRule="exact"/>
              <w:ind w:right="71"/>
              <w:rPr>
                <w:b/>
                <w:sz w:val="21"/>
              </w:rPr>
            </w:pPr>
            <w:r>
              <w:rPr>
                <w:b/>
                <w:spacing w:val="-2"/>
                <w:sz w:val="21"/>
              </w:rPr>
              <w:t>1,446</w:t>
            </w:r>
          </w:p>
        </w:tc>
        <w:tc>
          <w:tcPr>
            <w:tcW w:w="612" w:type="dxa"/>
            <w:tcBorders>
              <w:top w:val="single" w:sz="6" w:space="0" w:color="000000"/>
              <w:bottom w:val="single" w:sz="6" w:space="0" w:color="000000"/>
            </w:tcBorders>
          </w:tcPr>
          <w:p>
            <w:pPr>
              <w:pStyle w:val="TableParagraph"/>
              <w:spacing w:line="238" w:lineRule="exact"/>
              <w:ind w:right="71"/>
              <w:rPr>
                <w:b/>
                <w:sz w:val="21"/>
              </w:rPr>
            </w:pPr>
            <w:r>
              <w:rPr>
                <w:b/>
                <w:spacing w:val="-2"/>
                <w:sz w:val="21"/>
              </w:rPr>
              <w:t>1,223</w:t>
            </w:r>
          </w:p>
        </w:tc>
        <w:tc>
          <w:tcPr>
            <w:tcW w:w="612" w:type="dxa"/>
            <w:tcBorders>
              <w:top w:val="single" w:sz="6" w:space="0" w:color="000000"/>
              <w:bottom w:val="single" w:sz="6" w:space="0" w:color="000000"/>
            </w:tcBorders>
          </w:tcPr>
          <w:p>
            <w:pPr>
              <w:pStyle w:val="TableParagraph"/>
              <w:spacing w:line="238" w:lineRule="exact"/>
              <w:ind w:right="71"/>
              <w:rPr>
                <w:b/>
                <w:sz w:val="21"/>
              </w:rPr>
            </w:pPr>
            <w:r>
              <w:rPr>
                <w:b/>
                <w:spacing w:val="-2"/>
                <w:sz w:val="21"/>
              </w:rPr>
              <w:t>1,119</w:t>
            </w:r>
          </w:p>
        </w:tc>
        <w:tc>
          <w:tcPr>
            <w:tcW w:w="569" w:type="dxa"/>
            <w:tcBorders>
              <w:top w:val="single" w:sz="6" w:space="0" w:color="000000"/>
              <w:bottom w:val="single" w:sz="6" w:space="0" w:color="000000"/>
              <w:right w:val="single" w:sz="6" w:space="0" w:color="000000"/>
            </w:tcBorders>
          </w:tcPr>
          <w:p>
            <w:pPr>
              <w:pStyle w:val="TableParagraph"/>
              <w:spacing w:line="238" w:lineRule="exact"/>
              <w:ind w:right="20"/>
              <w:rPr>
                <w:b/>
                <w:sz w:val="21"/>
              </w:rPr>
            </w:pPr>
            <w:r>
              <w:rPr>
                <w:b/>
                <w:spacing w:val="-2"/>
                <w:sz w:val="21"/>
              </w:rPr>
              <w:t>1,093</w:t>
            </w:r>
          </w:p>
        </w:tc>
        <w:tc>
          <w:tcPr>
            <w:tcW w:w="1083" w:type="dxa"/>
            <w:tcBorders>
              <w:top w:val="single" w:sz="6" w:space="0" w:color="000000"/>
              <w:left w:val="single" w:sz="6" w:space="0" w:color="000000"/>
              <w:bottom w:val="single" w:sz="6" w:space="0" w:color="000000"/>
            </w:tcBorders>
            <w:shd w:val="clear" w:color="auto" w:fill="F2F2F2"/>
          </w:tcPr>
          <w:p>
            <w:pPr>
              <w:pStyle w:val="TableParagraph"/>
              <w:spacing w:line="238" w:lineRule="exact"/>
              <w:ind w:right="231"/>
              <w:rPr>
                <w:b/>
                <w:sz w:val="21"/>
              </w:rPr>
            </w:pPr>
            <w:r>
              <w:rPr>
                <w:b/>
                <w:sz w:val="21"/>
              </w:rPr>
              <w:t>-</w:t>
            </w:r>
            <w:r>
              <w:rPr>
                <w:b/>
                <w:spacing w:val="-4"/>
                <w:sz w:val="21"/>
              </w:rPr>
              <w:t>6.1%</w:t>
            </w:r>
          </w:p>
        </w:tc>
        <w:tc>
          <w:tcPr>
            <w:tcW w:w="694" w:type="dxa"/>
            <w:tcBorders>
              <w:top w:val="single" w:sz="6" w:space="0" w:color="000000"/>
              <w:bottom w:val="single" w:sz="6" w:space="0" w:color="000000"/>
            </w:tcBorders>
            <w:shd w:val="clear" w:color="auto" w:fill="F2F2F2"/>
          </w:tcPr>
          <w:p>
            <w:pPr>
              <w:pStyle w:val="TableParagraph"/>
              <w:spacing w:line="238" w:lineRule="exact"/>
              <w:ind w:right="40"/>
              <w:rPr>
                <w:b/>
                <w:sz w:val="21"/>
              </w:rPr>
            </w:pPr>
            <w:r>
              <w:rPr>
                <w:b/>
                <w:sz w:val="21"/>
              </w:rPr>
              <w:t>-</w:t>
            </w:r>
            <w:r>
              <w:rPr>
                <w:b/>
                <w:spacing w:val="-5"/>
                <w:sz w:val="21"/>
              </w:rPr>
              <w:t>43%</w:t>
            </w:r>
          </w:p>
        </w:tc>
      </w:tr>
      <w:tr>
        <w:trPr>
          <w:trHeight w:val="252" w:hRule="atLeast"/>
        </w:trPr>
        <w:tc>
          <w:tcPr>
            <w:tcW w:w="1826" w:type="dxa"/>
            <w:tcBorders>
              <w:top w:val="single" w:sz="6" w:space="0" w:color="000000"/>
            </w:tcBorders>
          </w:tcPr>
          <w:p>
            <w:pPr>
              <w:pStyle w:val="TableParagraph"/>
              <w:spacing w:line="228" w:lineRule="exact"/>
              <w:ind w:left="39"/>
              <w:jc w:val="left"/>
              <w:rPr>
                <w:b/>
                <w:sz w:val="19"/>
              </w:rPr>
            </w:pPr>
            <w:r>
              <w:rPr>
                <w:b/>
                <w:spacing w:val="-2"/>
                <w:sz w:val="19"/>
              </w:rPr>
              <w:t>Undergraduate</w:t>
            </w:r>
          </w:p>
        </w:tc>
        <w:tc>
          <w:tcPr>
            <w:tcW w:w="997" w:type="dxa"/>
            <w:tcBorders>
              <w:top w:val="single" w:sz="6" w:space="0" w:color="000000"/>
            </w:tcBorders>
          </w:tcPr>
          <w:p>
            <w:pPr>
              <w:pStyle w:val="TableParagraph"/>
              <w:spacing w:line="228" w:lineRule="exact"/>
              <w:ind w:right="72"/>
              <w:rPr>
                <w:b/>
                <w:sz w:val="19"/>
              </w:rPr>
            </w:pPr>
            <w:r>
              <w:rPr>
                <w:b/>
                <w:spacing w:val="-2"/>
                <w:sz w:val="19"/>
              </w:rPr>
              <w:t>1,105</w:t>
            </w:r>
          </w:p>
        </w:tc>
        <w:tc>
          <w:tcPr>
            <w:tcW w:w="612" w:type="dxa"/>
            <w:tcBorders>
              <w:top w:val="single" w:sz="6" w:space="0" w:color="000000"/>
            </w:tcBorders>
          </w:tcPr>
          <w:p>
            <w:pPr>
              <w:pStyle w:val="TableParagraph"/>
              <w:spacing w:line="228" w:lineRule="exact"/>
              <w:ind w:right="72"/>
              <w:rPr>
                <w:b/>
                <w:sz w:val="19"/>
              </w:rPr>
            </w:pPr>
            <w:r>
              <w:rPr>
                <w:b/>
                <w:spacing w:val="-2"/>
                <w:sz w:val="19"/>
              </w:rPr>
              <w:t>1,110</w:t>
            </w:r>
          </w:p>
        </w:tc>
        <w:tc>
          <w:tcPr>
            <w:tcW w:w="612" w:type="dxa"/>
            <w:tcBorders>
              <w:top w:val="single" w:sz="6" w:space="0" w:color="000000"/>
            </w:tcBorders>
          </w:tcPr>
          <w:p>
            <w:pPr>
              <w:pStyle w:val="TableParagraph"/>
              <w:spacing w:line="228" w:lineRule="exact"/>
              <w:ind w:right="72"/>
              <w:rPr>
                <w:b/>
                <w:sz w:val="19"/>
              </w:rPr>
            </w:pPr>
            <w:r>
              <w:rPr>
                <w:b/>
                <w:spacing w:val="-2"/>
                <w:sz w:val="19"/>
              </w:rPr>
              <w:t>1,048</w:t>
            </w:r>
          </w:p>
        </w:tc>
        <w:tc>
          <w:tcPr>
            <w:tcW w:w="612" w:type="dxa"/>
            <w:tcBorders>
              <w:top w:val="single" w:sz="6" w:space="0" w:color="000000"/>
            </w:tcBorders>
          </w:tcPr>
          <w:p>
            <w:pPr>
              <w:pStyle w:val="TableParagraph"/>
              <w:spacing w:line="228" w:lineRule="exact"/>
              <w:ind w:right="72"/>
              <w:rPr>
                <w:b/>
                <w:sz w:val="19"/>
              </w:rPr>
            </w:pPr>
            <w:r>
              <w:rPr>
                <w:b/>
                <w:spacing w:val="-2"/>
                <w:sz w:val="19"/>
              </w:rPr>
              <w:t>1,047</w:t>
            </w:r>
          </w:p>
        </w:tc>
        <w:tc>
          <w:tcPr>
            <w:tcW w:w="612" w:type="dxa"/>
            <w:tcBorders>
              <w:top w:val="single" w:sz="6" w:space="0" w:color="000000"/>
            </w:tcBorders>
          </w:tcPr>
          <w:p>
            <w:pPr>
              <w:pStyle w:val="TableParagraph"/>
              <w:spacing w:line="228" w:lineRule="exact"/>
              <w:ind w:right="72"/>
              <w:rPr>
                <w:b/>
                <w:sz w:val="19"/>
              </w:rPr>
            </w:pPr>
            <w:r>
              <w:rPr>
                <w:b/>
                <w:spacing w:val="-2"/>
                <w:sz w:val="19"/>
              </w:rPr>
              <w:t>1,070</w:t>
            </w:r>
          </w:p>
        </w:tc>
        <w:tc>
          <w:tcPr>
            <w:tcW w:w="612" w:type="dxa"/>
            <w:tcBorders>
              <w:top w:val="single" w:sz="6" w:space="0" w:color="000000"/>
            </w:tcBorders>
          </w:tcPr>
          <w:p>
            <w:pPr>
              <w:pStyle w:val="TableParagraph"/>
              <w:spacing w:line="228" w:lineRule="exact"/>
              <w:ind w:right="72"/>
              <w:rPr>
                <w:b/>
                <w:sz w:val="19"/>
              </w:rPr>
            </w:pPr>
            <w:r>
              <w:rPr>
                <w:b/>
                <w:spacing w:val="-5"/>
                <w:sz w:val="19"/>
              </w:rPr>
              <w:t>994</w:t>
            </w:r>
          </w:p>
        </w:tc>
        <w:tc>
          <w:tcPr>
            <w:tcW w:w="612" w:type="dxa"/>
            <w:tcBorders>
              <w:top w:val="single" w:sz="6" w:space="0" w:color="000000"/>
            </w:tcBorders>
          </w:tcPr>
          <w:p>
            <w:pPr>
              <w:pStyle w:val="TableParagraph"/>
              <w:spacing w:line="228" w:lineRule="exact"/>
              <w:ind w:right="72"/>
              <w:rPr>
                <w:b/>
                <w:sz w:val="19"/>
              </w:rPr>
            </w:pPr>
            <w:r>
              <w:rPr>
                <w:b/>
                <w:spacing w:val="-5"/>
                <w:sz w:val="19"/>
              </w:rPr>
              <w:t>909</w:t>
            </w:r>
          </w:p>
        </w:tc>
        <w:tc>
          <w:tcPr>
            <w:tcW w:w="612" w:type="dxa"/>
            <w:tcBorders>
              <w:top w:val="single" w:sz="6" w:space="0" w:color="000000"/>
            </w:tcBorders>
          </w:tcPr>
          <w:p>
            <w:pPr>
              <w:pStyle w:val="TableParagraph"/>
              <w:spacing w:line="228" w:lineRule="exact"/>
              <w:ind w:right="72"/>
              <w:rPr>
                <w:b/>
                <w:sz w:val="19"/>
              </w:rPr>
            </w:pPr>
            <w:r>
              <w:rPr>
                <w:b/>
                <w:spacing w:val="-5"/>
                <w:sz w:val="19"/>
              </w:rPr>
              <w:t>804</w:t>
            </w:r>
          </w:p>
        </w:tc>
        <w:tc>
          <w:tcPr>
            <w:tcW w:w="612" w:type="dxa"/>
            <w:tcBorders>
              <w:top w:val="single" w:sz="6" w:space="0" w:color="000000"/>
            </w:tcBorders>
          </w:tcPr>
          <w:p>
            <w:pPr>
              <w:pStyle w:val="TableParagraph"/>
              <w:spacing w:line="228" w:lineRule="exact"/>
              <w:ind w:right="72"/>
              <w:rPr>
                <w:b/>
                <w:sz w:val="19"/>
              </w:rPr>
            </w:pPr>
            <w:r>
              <w:rPr>
                <w:b/>
                <w:spacing w:val="-5"/>
                <w:sz w:val="19"/>
              </w:rPr>
              <w:t>746</w:t>
            </w:r>
          </w:p>
        </w:tc>
        <w:tc>
          <w:tcPr>
            <w:tcW w:w="569" w:type="dxa"/>
            <w:tcBorders>
              <w:top w:val="single" w:sz="6" w:space="0" w:color="000000"/>
              <w:right w:val="single" w:sz="6" w:space="0" w:color="000000"/>
            </w:tcBorders>
          </w:tcPr>
          <w:p>
            <w:pPr>
              <w:pStyle w:val="TableParagraph"/>
              <w:spacing w:line="228" w:lineRule="exact"/>
              <w:ind w:right="22"/>
              <w:rPr>
                <w:b/>
                <w:sz w:val="19"/>
              </w:rPr>
            </w:pPr>
            <w:r>
              <w:rPr>
                <w:b/>
                <w:spacing w:val="-5"/>
                <w:sz w:val="19"/>
              </w:rPr>
              <w:t>720</w:t>
            </w:r>
          </w:p>
        </w:tc>
        <w:tc>
          <w:tcPr>
            <w:tcW w:w="1083" w:type="dxa"/>
            <w:tcBorders>
              <w:top w:val="single" w:sz="6" w:space="0" w:color="000000"/>
              <w:left w:val="single" w:sz="6" w:space="0" w:color="000000"/>
            </w:tcBorders>
            <w:shd w:val="clear" w:color="auto" w:fill="F2F2F2"/>
          </w:tcPr>
          <w:p>
            <w:pPr>
              <w:pStyle w:val="TableParagraph"/>
              <w:spacing w:line="228" w:lineRule="exact"/>
              <w:ind w:right="235"/>
              <w:rPr>
                <w:b/>
                <w:sz w:val="19"/>
              </w:rPr>
            </w:pPr>
            <w:r>
              <w:rPr>
                <w:b/>
                <w:sz w:val="19"/>
              </w:rPr>
              <w:t>-</w:t>
            </w:r>
            <w:r>
              <w:rPr>
                <w:b/>
                <w:spacing w:val="-4"/>
                <w:sz w:val="19"/>
              </w:rPr>
              <w:t>4.6%</w:t>
            </w:r>
          </w:p>
        </w:tc>
        <w:tc>
          <w:tcPr>
            <w:tcW w:w="694" w:type="dxa"/>
            <w:tcBorders>
              <w:top w:val="single" w:sz="6" w:space="0" w:color="000000"/>
            </w:tcBorders>
            <w:shd w:val="clear" w:color="auto" w:fill="F2F2F2"/>
          </w:tcPr>
          <w:p>
            <w:pPr>
              <w:pStyle w:val="TableParagraph"/>
              <w:spacing w:line="228" w:lineRule="exact"/>
              <w:ind w:right="44"/>
              <w:rPr>
                <w:b/>
                <w:sz w:val="19"/>
              </w:rPr>
            </w:pPr>
            <w:r>
              <w:rPr>
                <w:b/>
                <w:sz w:val="19"/>
              </w:rPr>
              <w:t>-</w:t>
            </w:r>
            <w:r>
              <w:rPr>
                <w:b/>
                <w:spacing w:val="-5"/>
                <w:sz w:val="19"/>
              </w:rPr>
              <w:t>35%</w:t>
            </w:r>
          </w:p>
        </w:tc>
      </w:tr>
      <w:tr>
        <w:trPr>
          <w:trHeight w:val="282" w:hRule="atLeast"/>
        </w:trPr>
        <w:tc>
          <w:tcPr>
            <w:tcW w:w="1826" w:type="dxa"/>
            <w:shd w:val="clear" w:color="auto" w:fill="F2F2F2"/>
          </w:tcPr>
          <w:p>
            <w:pPr>
              <w:pStyle w:val="TableParagraph"/>
              <w:spacing w:before="22"/>
              <w:ind w:left="156"/>
              <w:jc w:val="left"/>
              <w:rPr>
                <w:sz w:val="17"/>
              </w:rPr>
            </w:pPr>
            <w:r>
              <w:rPr>
                <w:spacing w:val="-2"/>
                <w:sz w:val="17"/>
              </w:rPr>
              <w:t>Fresh/Soph</w:t>
            </w:r>
          </w:p>
        </w:tc>
        <w:tc>
          <w:tcPr>
            <w:tcW w:w="997" w:type="dxa"/>
            <w:shd w:val="clear" w:color="auto" w:fill="F2F2F2"/>
          </w:tcPr>
          <w:p>
            <w:pPr>
              <w:pStyle w:val="TableParagraph"/>
              <w:spacing w:before="3"/>
              <w:ind w:right="72"/>
              <w:rPr>
                <w:sz w:val="19"/>
              </w:rPr>
            </w:pPr>
            <w:r>
              <w:rPr>
                <w:spacing w:val="-5"/>
                <w:sz w:val="19"/>
              </w:rPr>
              <w:t>369</w:t>
            </w:r>
          </w:p>
        </w:tc>
        <w:tc>
          <w:tcPr>
            <w:tcW w:w="612" w:type="dxa"/>
            <w:shd w:val="clear" w:color="auto" w:fill="F2F2F2"/>
          </w:tcPr>
          <w:p>
            <w:pPr>
              <w:pStyle w:val="TableParagraph"/>
              <w:spacing w:before="3"/>
              <w:ind w:right="72"/>
              <w:rPr>
                <w:sz w:val="19"/>
              </w:rPr>
            </w:pPr>
            <w:r>
              <w:rPr>
                <w:spacing w:val="-5"/>
                <w:sz w:val="19"/>
              </w:rPr>
              <w:t>349</w:t>
            </w:r>
          </w:p>
        </w:tc>
        <w:tc>
          <w:tcPr>
            <w:tcW w:w="612" w:type="dxa"/>
            <w:shd w:val="clear" w:color="auto" w:fill="F2F2F2"/>
          </w:tcPr>
          <w:p>
            <w:pPr>
              <w:pStyle w:val="TableParagraph"/>
              <w:spacing w:before="3"/>
              <w:ind w:right="72"/>
              <w:rPr>
                <w:sz w:val="19"/>
              </w:rPr>
            </w:pPr>
            <w:r>
              <w:rPr>
                <w:spacing w:val="-5"/>
                <w:sz w:val="19"/>
              </w:rPr>
              <w:t>283</w:t>
            </w:r>
          </w:p>
        </w:tc>
        <w:tc>
          <w:tcPr>
            <w:tcW w:w="612" w:type="dxa"/>
            <w:shd w:val="clear" w:color="auto" w:fill="F2F2F2"/>
          </w:tcPr>
          <w:p>
            <w:pPr>
              <w:pStyle w:val="TableParagraph"/>
              <w:spacing w:before="3"/>
              <w:ind w:right="72"/>
              <w:rPr>
                <w:sz w:val="19"/>
              </w:rPr>
            </w:pPr>
            <w:r>
              <w:rPr>
                <w:spacing w:val="-5"/>
                <w:sz w:val="19"/>
              </w:rPr>
              <w:t>304</w:t>
            </w:r>
          </w:p>
        </w:tc>
        <w:tc>
          <w:tcPr>
            <w:tcW w:w="612" w:type="dxa"/>
            <w:shd w:val="clear" w:color="auto" w:fill="F2F2F2"/>
          </w:tcPr>
          <w:p>
            <w:pPr>
              <w:pStyle w:val="TableParagraph"/>
              <w:spacing w:before="3"/>
              <w:ind w:right="72"/>
              <w:rPr>
                <w:sz w:val="19"/>
              </w:rPr>
            </w:pPr>
            <w:r>
              <w:rPr>
                <w:spacing w:val="-5"/>
                <w:sz w:val="19"/>
              </w:rPr>
              <w:t>299</w:t>
            </w:r>
          </w:p>
        </w:tc>
        <w:tc>
          <w:tcPr>
            <w:tcW w:w="612" w:type="dxa"/>
            <w:shd w:val="clear" w:color="auto" w:fill="F2F2F2"/>
          </w:tcPr>
          <w:p>
            <w:pPr>
              <w:pStyle w:val="TableParagraph"/>
              <w:spacing w:before="3"/>
              <w:ind w:right="72"/>
              <w:rPr>
                <w:sz w:val="19"/>
              </w:rPr>
            </w:pPr>
            <w:r>
              <w:rPr>
                <w:spacing w:val="-5"/>
                <w:sz w:val="19"/>
              </w:rPr>
              <w:t>264</w:t>
            </w:r>
          </w:p>
        </w:tc>
        <w:tc>
          <w:tcPr>
            <w:tcW w:w="612" w:type="dxa"/>
            <w:shd w:val="clear" w:color="auto" w:fill="F2F2F2"/>
          </w:tcPr>
          <w:p>
            <w:pPr>
              <w:pStyle w:val="TableParagraph"/>
              <w:spacing w:before="3"/>
              <w:ind w:right="72"/>
              <w:rPr>
                <w:sz w:val="19"/>
              </w:rPr>
            </w:pPr>
            <w:r>
              <w:rPr>
                <w:spacing w:val="-5"/>
                <w:sz w:val="19"/>
              </w:rPr>
              <w:t>252</w:t>
            </w:r>
          </w:p>
        </w:tc>
        <w:tc>
          <w:tcPr>
            <w:tcW w:w="612" w:type="dxa"/>
            <w:shd w:val="clear" w:color="auto" w:fill="F2F2F2"/>
          </w:tcPr>
          <w:p>
            <w:pPr>
              <w:pStyle w:val="TableParagraph"/>
              <w:spacing w:before="3"/>
              <w:ind w:right="72"/>
              <w:rPr>
                <w:sz w:val="19"/>
              </w:rPr>
            </w:pPr>
            <w:r>
              <w:rPr>
                <w:spacing w:val="-5"/>
                <w:sz w:val="19"/>
              </w:rPr>
              <w:t>228</w:t>
            </w:r>
          </w:p>
        </w:tc>
        <w:tc>
          <w:tcPr>
            <w:tcW w:w="612" w:type="dxa"/>
            <w:shd w:val="clear" w:color="auto" w:fill="F2F2F2"/>
          </w:tcPr>
          <w:p>
            <w:pPr>
              <w:pStyle w:val="TableParagraph"/>
              <w:spacing w:before="3"/>
              <w:ind w:right="72"/>
              <w:rPr>
                <w:sz w:val="19"/>
              </w:rPr>
            </w:pPr>
            <w:r>
              <w:rPr>
                <w:spacing w:val="-5"/>
                <w:sz w:val="19"/>
              </w:rPr>
              <w:t>247</w:t>
            </w:r>
          </w:p>
        </w:tc>
        <w:tc>
          <w:tcPr>
            <w:tcW w:w="569" w:type="dxa"/>
            <w:tcBorders>
              <w:right w:val="single" w:sz="6" w:space="0" w:color="000000"/>
            </w:tcBorders>
            <w:shd w:val="clear" w:color="auto" w:fill="F2F2F2"/>
          </w:tcPr>
          <w:p>
            <w:pPr>
              <w:pStyle w:val="TableParagraph"/>
              <w:spacing w:before="3"/>
              <w:ind w:right="22"/>
              <w:rPr>
                <w:sz w:val="19"/>
              </w:rPr>
            </w:pPr>
            <w:r>
              <w:rPr>
                <w:spacing w:val="-5"/>
                <w:sz w:val="19"/>
              </w:rPr>
              <w:t>276</w:t>
            </w:r>
          </w:p>
        </w:tc>
        <w:tc>
          <w:tcPr>
            <w:tcW w:w="1083" w:type="dxa"/>
            <w:tcBorders>
              <w:left w:val="single" w:sz="6" w:space="0" w:color="000000"/>
            </w:tcBorders>
            <w:shd w:val="clear" w:color="auto" w:fill="F2F2F2"/>
          </w:tcPr>
          <w:p>
            <w:pPr>
              <w:pStyle w:val="TableParagraph"/>
              <w:spacing w:before="22"/>
              <w:ind w:right="222"/>
              <w:rPr>
                <w:sz w:val="17"/>
              </w:rPr>
            </w:pPr>
            <w:r>
              <w:rPr>
                <w:spacing w:val="-2"/>
                <w:sz w:val="17"/>
              </w:rPr>
              <w:t>-</w:t>
            </w:r>
            <w:r>
              <w:rPr>
                <w:spacing w:val="-4"/>
                <w:sz w:val="17"/>
              </w:rPr>
              <w:t>3.2%</w:t>
            </w:r>
          </w:p>
        </w:tc>
        <w:tc>
          <w:tcPr>
            <w:tcW w:w="694" w:type="dxa"/>
            <w:shd w:val="clear" w:color="auto" w:fill="F2F2F2"/>
          </w:tcPr>
          <w:p>
            <w:pPr>
              <w:pStyle w:val="TableParagraph"/>
              <w:spacing w:before="22"/>
              <w:ind w:right="31"/>
              <w:rPr>
                <w:sz w:val="17"/>
              </w:rPr>
            </w:pPr>
            <w:r>
              <w:rPr>
                <w:spacing w:val="-2"/>
                <w:sz w:val="17"/>
              </w:rPr>
              <w:t>-</w:t>
            </w:r>
            <w:r>
              <w:rPr>
                <w:spacing w:val="-5"/>
                <w:sz w:val="17"/>
              </w:rPr>
              <w:t>25%</w:t>
            </w:r>
          </w:p>
        </w:tc>
      </w:tr>
      <w:tr>
        <w:trPr>
          <w:trHeight w:val="260" w:hRule="atLeast"/>
        </w:trPr>
        <w:tc>
          <w:tcPr>
            <w:tcW w:w="1826" w:type="dxa"/>
            <w:shd w:val="clear" w:color="auto" w:fill="F2F2F2"/>
          </w:tcPr>
          <w:p>
            <w:pPr>
              <w:pStyle w:val="TableParagraph"/>
              <w:spacing w:line="207" w:lineRule="exact"/>
              <w:ind w:left="156"/>
              <w:jc w:val="left"/>
              <w:rPr>
                <w:sz w:val="17"/>
              </w:rPr>
            </w:pPr>
            <w:r>
              <w:rPr>
                <w:spacing w:val="-2"/>
                <w:sz w:val="17"/>
              </w:rPr>
              <w:t>Junior</w:t>
            </w:r>
          </w:p>
        </w:tc>
        <w:tc>
          <w:tcPr>
            <w:tcW w:w="997" w:type="dxa"/>
            <w:shd w:val="clear" w:color="auto" w:fill="F2F2F2"/>
          </w:tcPr>
          <w:p>
            <w:pPr>
              <w:pStyle w:val="TableParagraph"/>
              <w:spacing w:line="213" w:lineRule="exact"/>
              <w:ind w:right="72"/>
              <w:rPr>
                <w:sz w:val="19"/>
              </w:rPr>
            </w:pPr>
            <w:r>
              <w:rPr>
                <w:spacing w:val="-5"/>
                <w:sz w:val="19"/>
              </w:rPr>
              <w:t>255</w:t>
            </w:r>
          </w:p>
        </w:tc>
        <w:tc>
          <w:tcPr>
            <w:tcW w:w="612" w:type="dxa"/>
            <w:shd w:val="clear" w:color="auto" w:fill="F2F2F2"/>
          </w:tcPr>
          <w:p>
            <w:pPr>
              <w:pStyle w:val="TableParagraph"/>
              <w:spacing w:line="213" w:lineRule="exact"/>
              <w:ind w:right="72"/>
              <w:rPr>
                <w:sz w:val="19"/>
              </w:rPr>
            </w:pPr>
            <w:r>
              <w:rPr>
                <w:spacing w:val="-5"/>
                <w:sz w:val="19"/>
              </w:rPr>
              <w:t>260</w:t>
            </w:r>
          </w:p>
        </w:tc>
        <w:tc>
          <w:tcPr>
            <w:tcW w:w="612" w:type="dxa"/>
            <w:shd w:val="clear" w:color="auto" w:fill="F2F2F2"/>
          </w:tcPr>
          <w:p>
            <w:pPr>
              <w:pStyle w:val="TableParagraph"/>
              <w:spacing w:line="213" w:lineRule="exact"/>
              <w:ind w:right="72"/>
              <w:rPr>
                <w:sz w:val="19"/>
              </w:rPr>
            </w:pPr>
            <w:r>
              <w:rPr>
                <w:spacing w:val="-5"/>
                <w:sz w:val="19"/>
              </w:rPr>
              <w:t>246</w:t>
            </w:r>
          </w:p>
        </w:tc>
        <w:tc>
          <w:tcPr>
            <w:tcW w:w="612" w:type="dxa"/>
            <w:shd w:val="clear" w:color="auto" w:fill="F2F2F2"/>
          </w:tcPr>
          <w:p>
            <w:pPr>
              <w:pStyle w:val="TableParagraph"/>
              <w:spacing w:line="213" w:lineRule="exact"/>
              <w:ind w:right="72"/>
              <w:rPr>
                <w:sz w:val="19"/>
              </w:rPr>
            </w:pPr>
            <w:r>
              <w:rPr>
                <w:spacing w:val="-5"/>
                <w:sz w:val="19"/>
              </w:rPr>
              <w:t>266</w:t>
            </w:r>
          </w:p>
        </w:tc>
        <w:tc>
          <w:tcPr>
            <w:tcW w:w="612" w:type="dxa"/>
            <w:shd w:val="clear" w:color="auto" w:fill="F2F2F2"/>
          </w:tcPr>
          <w:p>
            <w:pPr>
              <w:pStyle w:val="TableParagraph"/>
              <w:spacing w:line="213" w:lineRule="exact"/>
              <w:ind w:right="72"/>
              <w:rPr>
                <w:sz w:val="19"/>
              </w:rPr>
            </w:pPr>
            <w:r>
              <w:rPr>
                <w:spacing w:val="-5"/>
                <w:sz w:val="19"/>
              </w:rPr>
              <w:t>289</w:t>
            </w:r>
          </w:p>
        </w:tc>
        <w:tc>
          <w:tcPr>
            <w:tcW w:w="612" w:type="dxa"/>
            <w:shd w:val="clear" w:color="auto" w:fill="F2F2F2"/>
          </w:tcPr>
          <w:p>
            <w:pPr>
              <w:pStyle w:val="TableParagraph"/>
              <w:spacing w:line="213" w:lineRule="exact"/>
              <w:ind w:right="72"/>
              <w:rPr>
                <w:sz w:val="19"/>
              </w:rPr>
            </w:pPr>
            <w:r>
              <w:rPr>
                <w:spacing w:val="-5"/>
                <w:sz w:val="19"/>
              </w:rPr>
              <w:t>238</w:t>
            </w:r>
          </w:p>
        </w:tc>
        <w:tc>
          <w:tcPr>
            <w:tcW w:w="612" w:type="dxa"/>
            <w:shd w:val="clear" w:color="auto" w:fill="F2F2F2"/>
          </w:tcPr>
          <w:p>
            <w:pPr>
              <w:pStyle w:val="TableParagraph"/>
              <w:spacing w:line="213" w:lineRule="exact"/>
              <w:ind w:right="72"/>
              <w:rPr>
                <w:sz w:val="19"/>
              </w:rPr>
            </w:pPr>
            <w:r>
              <w:rPr>
                <w:spacing w:val="-5"/>
                <w:sz w:val="19"/>
              </w:rPr>
              <w:t>212</w:t>
            </w:r>
          </w:p>
        </w:tc>
        <w:tc>
          <w:tcPr>
            <w:tcW w:w="612" w:type="dxa"/>
            <w:shd w:val="clear" w:color="auto" w:fill="F2F2F2"/>
          </w:tcPr>
          <w:p>
            <w:pPr>
              <w:pStyle w:val="TableParagraph"/>
              <w:spacing w:line="213" w:lineRule="exact"/>
              <w:ind w:right="72"/>
              <w:rPr>
                <w:sz w:val="19"/>
              </w:rPr>
            </w:pPr>
            <w:r>
              <w:rPr>
                <w:spacing w:val="-5"/>
                <w:sz w:val="19"/>
              </w:rPr>
              <w:t>168</w:t>
            </w:r>
          </w:p>
        </w:tc>
        <w:tc>
          <w:tcPr>
            <w:tcW w:w="612" w:type="dxa"/>
            <w:shd w:val="clear" w:color="auto" w:fill="F2F2F2"/>
          </w:tcPr>
          <w:p>
            <w:pPr>
              <w:pStyle w:val="TableParagraph"/>
              <w:spacing w:line="213" w:lineRule="exact"/>
              <w:ind w:right="72"/>
              <w:rPr>
                <w:sz w:val="19"/>
              </w:rPr>
            </w:pPr>
            <w:r>
              <w:rPr>
                <w:spacing w:val="-5"/>
                <w:sz w:val="19"/>
              </w:rPr>
              <w:t>158</w:t>
            </w:r>
          </w:p>
        </w:tc>
        <w:tc>
          <w:tcPr>
            <w:tcW w:w="569" w:type="dxa"/>
            <w:tcBorders>
              <w:right w:val="single" w:sz="6" w:space="0" w:color="000000"/>
            </w:tcBorders>
            <w:shd w:val="clear" w:color="auto" w:fill="F2F2F2"/>
          </w:tcPr>
          <w:p>
            <w:pPr>
              <w:pStyle w:val="TableParagraph"/>
              <w:spacing w:line="213" w:lineRule="exact"/>
              <w:ind w:right="22"/>
              <w:rPr>
                <w:sz w:val="19"/>
              </w:rPr>
            </w:pPr>
            <w:r>
              <w:rPr>
                <w:spacing w:val="-5"/>
                <w:sz w:val="19"/>
              </w:rPr>
              <w:t>175</w:t>
            </w:r>
          </w:p>
        </w:tc>
        <w:tc>
          <w:tcPr>
            <w:tcW w:w="1083" w:type="dxa"/>
            <w:tcBorders>
              <w:left w:val="single" w:sz="6" w:space="0" w:color="000000"/>
            </w:tcBorders>
            <w:shd w:val="clear" w:color="auto" w:fill="F2F2F2"/>
          </w:tcPr>
          <w:p>
            <w:pPr>
              <w:pStyle w:val="TableParagraph"/>
              <w:spacing w:line="207" w:lineRule="exact"/>
              <w:ind w:right="222"/>
              <w:rPr>
                <w:sz w:val="17"/>
              </w:rPr>
            </w:pPr>
            <w:r>
              <w:rPr>
                <w:spacing w:val="-2"/>
                <w:sz w:val="17"/>
              </w:rPr>
              <w:t>-</w:t>
            </w:r>
            <w:r>
              <w:rPr>
                <w:spacing w:val="-4"/>
                <w:sz w:val="17"/>
              </w:rPr>
              <w:t>4.1%</w:t>
            </w:r>
          </w:p>
        </w:tc>
        <w:tc>
          <w:tcPr>
            <w:tcW w:w="694" w:type="dxa"/>
            <w:shd w:val="clear" w:color="auto" w:fill="F2F2F2"/>
          </w:tcPr>
          <w:p>
            <w:pPr>
              <w:pStyle w:val="TableParagraph"/>
              <w:spacing w:line="207" w:lineRule="exact"/>
              <w:ind w:right="31"/>
              <w:rPr>
                <w:sz w:val="17"/>
              </w:rPr>
            </w:pPr>
            <w:r>
              <w:rPr>
                <w:spacing w:val="-2"/>
                <w:sz w:val="17"/>
              </w:rPr>
              <w:t>-</w:t>
            </w:r>
            <w:r>
              <w:rPr>
                <w:spacing w:val="-5"/>
                <w:sz w:val="17"/>
              </w:rPr>
              <w:t>31%</w:t>
            </w:r>
          </w:p>
        </w:tc>
      </w:tr>
      <w:tr>
        <w:trPr>
          <w:trHeight w:val="260" w:hRule="atLeast"/>
        </w:trPr>
        <w:tc>
          <w:tcPr>
            <w:tcW w:w="1826" w:type="dxa"/>
            <w:shd w:val="clear" w:color="auto" w:fill="F2F2F2"/>
          </w:tcPr>
          <w:p>
            <w:pPr>
              <w:pStyle w:val="TableParagraph"/>
              <w:spacing w:line="207" w:lineRule="exact"/>
              <w:ind w:left="156"/>
              <w:jc w:val="left"/>
              <w:rPr>
                <w:sz w:val="17"/>
              </w:rPr>
            </w:pPr>
            <w:r>
              <w:rPr>
                <w:spacing w:val="-2"/>
                <w:sz w:val="17"/>
              </w:rPr>
              <w:t>Senior</w:t>
            </w:r>
          </w:p>
        </w:tc>
        <w:tc>
          <w:tcPr>
            <w:tcW w:w="997" w:type="dxa"/>
            <w:shd w:val="clear" w:color="auto" w:fill="F2F2F2"/>
          </w:tcPr>
          <w:p>
            <w:pPr>
              <w:pStyle w:val="TableParagraph"/>
              <w:spacing w:line="213" w:lineRule="exact"/>
              <w:ind w:right="72"/>
              <w:rPr>
                <w:sz w:val="19"/>
              </w:rPr>
            </w:pPr>
            <w:r>
              <w:rPr>
                <w:spacing w:val="-5"/>
                <w:sz w:val="19"/>
              </w:rPr>
              <w:t>426</w:t>
            </w:r>
          </w:p>
        </w:tc>
        <w:tc>
          <w:tcPr>
            <w:tcW w:w="612" w:type="dxa"/>
            <w:shd w:val="clear" w:color="auto" w:fill="F2F2F2"/>
          </w:tcPr>
          <w:p>
            <w:pPr>
              <w:pStyle w:val="TableParagraph"/>
              <w:spacing w:line="213" w:lineRule="exact"/>
              <w:ind w:right="72"/>
              <w:rPr>
                <w:sz w:val="19"/>
              </w:rPr>
            </w:pPr>
            <w:r>
              <w:rPr>
                <w:spacing w:val="-5"/>
                <w:sz w:val="19"/>
              </w:rPr>
              <w:t>414</w:t>
            </w:r>
          </w:p>
        </w:tc>
        <w:tc>
          <w:tcPr>
            <w:tcW w:w="612" w:type="dxa"/>
            <w:shd w:val="clear" w:color="auto" w:fill="F2F2F2"/>
          </w:tcPr>
          <w:p>
            <w:pPr>
              <w:pStyle w:val="TableParagraph"/>
              <w:spacing w:line="213" w:lineRule="exact"/>
              <w:ind w:right="72"/>
              <w:rPr>
                <w:sz w:val="19"/>
              </w:rPr>
            </w:pPr>
            <w:r>
              <w:rPr>
                <w:spacing w:val="-5"/>
                <w:sz w:val="19"/>
              </w:rPr>
              <w:t>429</w:t>
            </w:r>
          </w:p>
        </w:tc>
        <w:tc>
          <w:tcPr>
            <w:tcW w:w="612" w:type="dxa"/>
            <w:shd w:val="clear" w:color="auto" w:fill="F2F2F2"/>
          </w:tcPr>
          <w:p>
            <w:pPr>
              <w:pStyle w:val="TableParagraph"/>
              <w:spacing w:line="213" w:lineRule="exact"/>
              <w:ind w:right="72"/>
              <w:rPr>
                <w:sz w:val="19"/>
              </w:rPr>
            </w:pPr>
            <w:r>
              <w:rPr>
                <w:spacing w:val="-5"/>
                <w:sz w:val="19"/>
              </w:rPr>
              <w:t>383</w:t>
            </w:r>
          </w:p>
        </w:tc>
        <w:tc>
          <w:tcPr>
            <w:tcW w:w="612" w:type="dxa"/>
            <w:shd w:val="clear" w:color="auto" w:fill="F2F2F2"/>
          </w:tcPr>
          <w:p>
            <w:pPr>
              <w:pStyle w:val="TableParagraph"/>
              <w:spacing w:line="213" w:lineRule="exact"/>
              <w:ind w:right="72"/>
              <w:rPr>
                <w:sz w:val="19"/>
              </w:rPr>
            </w:pPr>
            <w:r>
              <w:rPr>
                <w:spacing w:val="-5"/>
                <w:sz w:val="19"/>
              </w:rPr>
              <w:t>400</w:t>
            </w:r>
          </w:p>
        </w:tc>
        <w:tc>
          <w:tcPr>
            <w:tcW w:w="612" w:type="dxa"/>
            <w:shd w:val="clear" w:color="auto" w:fill="F2F2F2"/>
          </w:tcPr>
          <w:p>
            <w:pPr>
              <w:pStyle w:val="TableParagraph"/>
              <w:spacing w:line="213" w:lineRule="exact"/>
              <w:ind w:right="72"/>
              <w:rPr>
                <w:sz w:val="19"/>
              </w:rPr>
            </w:pPr>
            <w:r>
              <w:rPr>
                <w:spacing w:val="-5"/>
                <w:sz w:val="19"/>
              </w:rPr>
              <w:t>450</w:t>
            </w:r>
          </w:p>
        </w:tc>
        <w:tc>
          <w:tcPr>
            <w:tcW w:w="612" w:type="dxa"/>
            <w:shd w:val="clear" w:color="auto" w:fill="F2F2F2"/>
          </w:tcPr>
          <w:p>
            <w:pPr>
              <w:pStyle w:val="TableParagraph"/>
              <w:spacing w:line="213" w:lineRule="exact"/>
              <w:ind w:right="72"/>
              <w:rPr>
                <w:sz w:val="19"/>
              </w:rPr>
            </w:pPr>
            <w:r>
              <w:rPr>
                <w:spacing w:val="-5"/>
                <w:sz w:val="19"/>
              </w:rPr>
              <w:t>419</w:t>
            </w:r>
          </w:p>
        </w:tc>
        <w:tc>
          <w:tcPr>
            <w:tcW w:w="612" w:type="dxa"/>
            <w:shd w:val="clear" w:color="auto" w:fill="F2F2F2"/>
          </w:tcPr>
          <w:p>
            <w:pPr>
              <w:pStyle w:val="TableParagraph"/>
              <w:spacing w:line="213" w:lineRule="exact"/>
              <w:ind w:right="72"/>
              <w:rPr>
                <w:sz w:val="19"/>
              </w:rPr>
            </w:pPr>
            <w:r>
              <w:rPr>
                <w:spacing w:val="-5"/>
                <w:sz w:val="19"/>
              </w:rPr>
              <w:t>387</w:t>
            </w:r>
          </w:p>
        </w:tc>
        <w:tc>
          <w:tcPr>
            <w:tcW w:w="612" w:type="dxa"/>
            <w:shd w:val="clear" w:color="auto" w:fill="F2F2F2"/>
          </w:tcPr>
          <w:p>
            <w:pPr>
              <w:pStyle w:val="TableParagraph"/>
              <w:spacing w:line="213" w:lineRule="exact"/>
              <w:ind w:right="72"/>
              <w:rPr>
                <w:sz w:val="19"/>
              </w:rPr>
            </w:pPr>
            <w:r>
              <w:rPr>
                <w:spacing w:val="-5"/>
                <w:sz w:val="19"/>
              </w:rPr>
              <w:t>332</w:t>
            </w:r>
          </w:p>
        </w:tc>
        <w:tc>
          <w:tcPr>
            <w:tcW w:w="569" w:type="dxa"/>
            <w:tcBorders>
              <w:right w:val="single" w:sz="6" w:space="0" w:color="000000"/>
            </w:tcBorders>
            <w:shd w:val="clear" w:color="auto" w:fill="F2F2F2"/>
          </w:tcPr>
          <w:p>
            <w:pPr>
              <w:pStyle w:val="TableParagraph"/>
              <w:spacing w:line="213" w:lineRule="exact"/>
              <w:ind w:right="22"/>
              <w:rPr>
                <w:sz w:val="19"/>
              </w:rPr>
            </w:pPr>
            <w:r>
              <w:rPr>
                <w:spacing w:val="-5"/>
                <w:sz w:val="19"/>
              </w:rPr>
              <w:t>265</w:t>
            </w:r>
          </w:p>
        </w:tc>
        <w:tc>
          <w:tcPr>
            <w:tcW w:w="1083" w:type="dxa"/>
            <w:tcBorders>
              <w:left w:val="single" w:sz="6" w:space="0" w:color="000000"/>
            </w:tcBorders>
            <w:shd w:val="clear" w:color="auto" w:fill="F2F2F2"/>
          </w:tcPr>
          <w:p>
            <w:pPr>
              <w:pStyle w:val="TableParagraph"/>
              <w:spacing w:line="207" w:lineRule="exact"/>
              <w:ind w:right="222"/>
              <w:rPr>
                <w:sz w:val="17"/>
              </w:rPr>
            </w:pPr>
            <w:r>
              <w:rPr>
                <w:spacing w:val="-2"/>
                <w:sz w:val="17"/>
              </w:rPr>
              <w:t>-</w:t>
            </w:r>
            <w:r>
              <w:rPr>
                <w:spacing w:val="-4"/>
                <w:sz w:val="17"/>
              </w:rPr>
              <w:t>5.1%</w:t>
            </w:r>
          </w:p>
        </w:tc>
        <w:tc>
          <w:tcPr>
            <w:tcW w:w="694" w:type="dxa"/>
            <w:shd w:val="clear" w:color="auto" w:fill="F2F2F2"/>
          </w:tcPr>
          <w:p>
            <w:pPr>
              <w:pStyle w:val="TableParagraph"/>
              <w:spacing w:line="207" w:lineRule="exact"/>
              <w:ind w:right="31"/>
              <w:rPr>
                <w:sz w:val="17"/>
              </w:rPr>
            </w:pPr>
            <w:r>
              <w:rPr>
                <w:spacing w:val="-2"/>
                <w:sz w:val="17"/>
              </w:rPr>
              <w:t>-</w:t>
            </w:r>
            <w:r>
              <w:rPr>
                <w:spacing w:val="-5"/>
                <w:sz w:val="17"/>
              </w:rPr>
              <w:t>38%</w:t>
            </w:r>
          </w:p>
        </w:tc>
      </w:tr>
      <w:tr>
        <w:trPr>
          <w:trHeight w:val="229" w:hRule="atLeast"/>
        </w:trPr>
        <w:tc>
          <w:tcPr>
            <w:tcW w:w="1826" w:type="dxa"/>
            <w:tcBorders>
              <w:bottom w:val="single" w:sz="6" w:space="0" w:color="000000"/>
            </w:tcBorders>
            <w:shd w:val="clear" w:color="auto" w:fill="F2F2F2"/>
          </w:tcPr>
          <w:p>
            <w:pPr>
              <w:pStyle w:val="TableParagraph"/>
              <w:spacing w:line="207" w:lineRule="exact"/>
              <w:ind w:left="156"/>
              <w:jc w:val="left"/>
              <w:rPr>
                <w:sz w:val="17"/>
              </w:rPr>
            </w:pPr>
            <w:r>
              <w:rPr>
                <w:spacing w:val="-2"/>
                <w:sz w:val="17"/>
              </w:rPr>
              <w:t>UG</w:t>
            </w:r>
            <w:r>
              <w:rPr>
                <w:spacing w:val="-4"/>
                <w:sz w:val="17"/>
              </w:rPr>
              <w:t> </w:t>
            </w:r>
            <w:r>
              <w:rPr>
                <w:spacing w:val="-2"/>
                <w:sz w:val="17"/>
              </w:rPr>
              <w:t>Non-Degree</w:t>
            </w:r>
          </w:p>
        </w:tc>
        <w:tc>
          <w:tcPr>
            <w:tcW w:w="997" w:type="dxa"/>
            <w:tcBorders>
              <w:bottom w:val="single" w:sz="6" w:space="0" w:color="000000"/>
            </w:tcBorders>
            <w:shd w:val="clear" w:color="auto" w:fill="F2F2F2"/>
          </w:tcPr>
          <w:p>
            <w:pPr>
              <w:pStyle w:val="TableParagraph"/>
              <w:spacing w:line="210" w:lineRule="exact"/>
              <w:ind w:right="72"/>
              <w:rPr>
                <w:sz w:val="19"/>
              </w:rPr>
            </w:pPr>
            <w:r>
              <w:rPr>
                <w:spacing w:val="-5"/>
                <w:sz w:val="19"/>
              </w:rPr>
              <w:t>55</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87</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90</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94</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82</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42</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26</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21</w:t>
            </w:r>
          </w:p>
        </w:tc>
        <w:tc>
          <w:tcPr>
            <w:tcW w:w="612" w:type="dxa"/>
            <w:tcBorders>
              <w:bottom w:val="single" w:sz="6" w:space="0" w:color="000000"/>
            </w:tcBorders>
            <w:shd w:val="clear" w:color="auto" w:fill="F2F2F2"/>
          </w:tcPr>
          <w:p>
            <w:pPr>
              <w:pStyle w:val="TableParagraph"/>
              <w:spacing w:line="210" w:lineRule="exact"/>
              <w:ind w:right="65"/>
              <w:rPr>
                <w:sz w:val="19"/>
              </w:rPr>
            </w:pPr>
            <w:r>
              <w:rPr>
                <w:spacing w:val="-10"/>
                <w:sz w:val="19"/>
              </w:rPr>
              <w:t>9</w:t>
            </w:r>
          </w:p>
        </w:tc>
        <w:tc>
          <w:tcPr>
            <w:tcW w:w="569" w:type="dxa"/>
            <w:tcBorders>
              <w:bottom w:val="single" w:sz="6" w:space="0" w:color="000000"/>
              <w:right w:val="single" w:sz="6" w:space="0" w:color="000000"/>
            </w:tcBorders>
            <w:shd w:val="clear" w:color="auto" w:fill="F2F2F2"/>
          </w:tcPr>
          <w:p>
            <w:pPr>
              <w:pStyle w:val="TableParagraph"/>
              <w:spacing w:line="210" w:lineRule="exact"/>
              <w:ind w:right="14"/>
              <w:rPr>
                <w:sz w:val="19"/>
              </w:rPr>
            </w:pPr>
            <w:r>
              <w:rPr>
                <w:spacing w:val="-10"/>
                <w:sz w:val="19"/>
              </w:rPr>
              <w:t>4</w:t>
            </w:r>
          </w:p>
        </w:tc>
        <w:tc>
          <w:tcPr>
            <w:tcW w:w="1083" w:type="dxa"/>
            <w:tcBorders>
              <w:left w:val="single" w:sz="6" w:space="0" w:color="000000"/>
              <w:bottom w:val="single" w:sz="6" w:space="0" w:color="000000"/>
            </w:tcBorders>
            <w:shd w:val="clear" w:color="auto" w:fill="F2F2F2"/>
          </w:tcPr>
          <w:p>
            <w:pPr>
              <w:pStyle w:val="TableParagraph"/>
              <w:spacing w:line="207" w:lineRule="exact"/>
              <w:ind w:right="222"/>
              <w:rPr>
                <w:sz w:val="17"/>
              </w:rPr>
            </w:pPr>
            <w:r>
              <w:rPr>
                <w:spacing w:val="-2"/>
                <w:sz w:val="17"/>
              </w:rPr>
              <w:t>-25.3%</w:t>
            </w:r>
          </w:p>
        </w:tc>
        <w:tc>
          <w:tcPr>
            <w:tcW w:w="694" w:type="dxa"/>
            <w:tcBorders>
              <w:bottom w:val="single" w:sz="6" w:space="0" w:color="000000"/>
            </w:tcBorders>
            <w:shd w:val="clear" w:color="auto" w:fill="F2F2F2"/>
          </w:tcPr>
          <w:p>
            <w:pPr>
              <w:pStyle w:val="TableParagraph"/>
              <w:spacing w:line="207" w:lineRule="exact"/>
              <w:ind w:right="31"/>
              <w:rPr>
                <w:sz w:val="17"/>
              </w:rPr>
            </w:pPr>
            <w:r>
              <w:rPr>
                <w:spacing w:val="-2"/>
                <w:sz w:val="17"/>
              </w:rPr>
              <w:t>-</w:t>
            </w:r>
            <w:r>
              <w:rPr>
                <w:spacing w:val="-5"/>
                <w:sz w:val="17"/>
              </w:rPr>
              <w:t>93%</w:t>
            </w:r>
          </w:p>
        </w:tc>
      </w:tr>
      <w:tr>
        <w:trPr>
          <w:trHeight w:val="252" w:hRule="atLeast"/>
        </w:trPr>
        <w:tc>
          <w:tcPr>
            <w:tcW w:w="1826" w:type="dxa"/>
            <w:tcBorders>
              <w:top w:val="single" w:sz="6" w:space="0" w:color="000000"/>
            </w:tcBorders>
          </w:tcPr>
          <w:p>
            <w:pPr>
              <w:pStyle w:val="TableParagraph"/>
              <w:spacing w:line="228" w:lineRule="exact"/>
              <w:ind w:left="39"/>
              <w:jc w:val="left"/>
              <w:rPr>
                <w:b/>
                <w:sz w:val="19"/>
              </w:rPr>
            </w:pPr>
            <w:r>
              <w:rPr>
                <w:b/>
                <w:spacing w:val="-2"/>
                <w:sz w:val="19"/>
              </w:rPr>
              <w:t>Graduate</w:t>
            </w:r>
          </w:p>
        </w:tc>
        <w:tc>
          <w:tcPr>
            <w:tcW w:w="997" w:type="dxa"/>
            <w:tcBorders>
              <w:top w:val="single" w:sz="6" w:space="0" w:color="000000"/>
            </w:tcBorders>
          </w:tcPr>
          <w:p>
            <w:pPr>
              <w:pStyle w:val="TableParagraph"/>
              <w:spacing w:line="228" w:lineRule="exact"/>
              <w:ind w:right="72"/>
              <w:rPr>
                <w:b/>
                <w:sz w:val="19"/>
              </w:rPr>
            </w:pPr>
            <w:r>
              <w:rPr>
                <w:b/>
                <w:spacing w:val="-5"/>
                <w:sz w:val="19"/>
              </w:rPr>
              <w:t>817</w:t>
            </w:r>
          </w:p>
        </w:tc>
        <w:tc>
          <w:tcPr>
            <w:tcW w:w="612" w:type="dxa"/>
            <w:tcBorders>
              <w:top w:val="single" w:sz="6" w:space="0" w:color="000000"/>
            </w:tcBorders>
          </w:tcPr>
          <w:p>
            <w:pPr>
              <w:pStyle w:val="TableParagraph"/>
              <w:spacing w:line="228" w:lineRule="exact"/>
              <w:ind w:right="72"/>
              <w:rPr>
                <w:b/>
                <w:sz w:val="19"/>
              </w:rPr>
            </w:pPr>
            <w:r>
              <w:rPr>
                <w:b/>
                <w:spacing w:val="-5"/>
                <w:sz w:val="19"/>
              </w:rPr>
              <w:t>735</w:t>
            </w:r>
          </w:p>
        </w:tc>
        <w:tc>
          <w:tcPr>
            <w:tcW w:w="612" w:type="dxa"/>
            <w:tcBorders>
              <w:top w:val="single" w:sz="6" w:space="0" w:color="000000"/>
            </w:tcBorders>
          </w:tcPr>
          <w:p>
            <w:pPr>
              <w:pStyle w:val="TableParagraph"/>
              <w:spacing w:line="228" w:lineRule="exact"/>
              <w:ind w:right="72"/>
              <w:rPr>
                <w:b/>
                <w:sz w:val="19"/>
              </w:rPr>
            </w:pPr>
            <w:r>
              <w:rPr>
                <w:b/>
                <w:spacing w:val="-5"/>
                <w:sz w:val="19"/>
              </w:rPr>
              <w:t>634</w:t>
            </w:r>
          </w:p>
        </w:tc>
        <w:tc>
          <w:tcPr>
            <w:tcW w:w="612" w:type="dxa"/>
            <w:tcBorders>
              <w:top w:val="single" w:sz="6" w:space="0" w:color="000000"/>
            </w:tcBorders>
          </w:tcPr>
          <w:p>
            <w:pPr>
              <w:pStyle w:val="TableParagraph"/>
              <w:spacing w:line="228" w:lineRule="exact"/>
              <w:ind w:right="72"/>
              <w:rPr>
                <w:b/>
                <w:sz w:val="19"/>
              </w:rPr>
            </w:pPr>
            <w:r>
              <w:rPr>
                <w:b/>
                <w:spacing w:val="-5"/>
                <w:sz w:val="19"/>
              </w:rPr>
              <w:t>601</w:t>
            </w:r>
          </w:p>
        </w:tc>
        <w:tc>
          <w:tcPr>
            <w:tcW w:w="612" w:type="dxa"/>
            <w:tcBorders>
              <w:top w:val="single" w:sz="6" w:space="0" w:color="000000"/>
            </w:tcBorders>
          </w:tcPr>
          <w:p>
            <w:pPr>
              <w:pStyle w:val="TableParagraph"/>
              <w:spacing w:line="228" w:lineRule="exact"/>
              <w:ind w:right="72"/>
              <w:rPr>
                <w:b/>
                <w:sz w:val="19"/>
              </w:rPr>
            </w:pPr>
            <w:r>
              <w:rPr>
                <w:b/>
                <w:spacing w:val="-5"/>
                <w:sz w:val="19"/>
              </w:rPr>
              <w:t>647</w:t>
            </w:r>
          </w:p>
        </w:tc>
        <w:tc>
          <w:tcPr>
            <w:tcW w:w="612" w:type="dxa"/>
            <w:tcBorders>
              <w:top w:val="single" w:sz="6" w:space="0" w:color="000000"/>
            </w:tcBorders>
          </w:tcPr>
          <w:p>
            <w:pPr>
              <w:pStyle w:val="TableParagraph"/>
              <w:spacing w:line="228" w:lineRule="exact"/>
              <w:ind w:right="72"/>
              <w:rPr>
                <w:b/>
                <w:sz w:val="19"/>
              </w:rPr>
            </w:pPr>
            <w:r>
              <w:rPr>
                <w:b/>
                <w:spacing w:val="-5"/>
                <w:sz w:val="19"/>
              </w:rPr>
              <w:t>554</w:t>
            </w:r>
          </w:p>
        </w:tc>
        <w:tc>
          <w:tcPr>
            <w:tcW w:w="612" w:type="dxa"/>
            <w:tcBorders>
              <w:top w:val="single" w:sz="6" w:space="0" w:color="000000"/>
            </w:tcBorders>
          </w:tcPr>
          <w:p>
            <w:pPr>
              <w:pStyle w:val="TableParagraph"/>
              <w:spacing w:line="228" w:lineRule="exact"/>
              <w:ind w:right="72"/>
              <w:rPr>
                <w:b/>
                <w:sz w:val="19"/>
              </w:rPr>
            </w:pPr>
            <w:r>
              <w:rPr>
                <w:b/>
                <w:spacing w:val="-5"/>
                <w:sz w:val="19"/>
              </w:rPr>
              <w:t>537</w:t>
            </w:r>
          </w:p>
        </w:tc>
        <w:tc>
          <w:tcPr>
            <w:tcW w:w="612" w:type="dxa"/>
            <w:tcBorders>
              <w:top w:val="single" w:sz="6" w:space="0" w:color="000000"/>
            </w:tcBorders>
          </w:tcPr>
          <w:p>
            <w:pPr>
              <w:pStyle w:val="TableParagraph"/>
              <w:spacing w:line="228" w:lineRule="exact"/>
              <w:ind w:right="72"/>
              <w:rPr>
                <w:b/>
                <w:sz w:val="19"/>
              </w:rPr>
            </w:pPr>
            <w:r>
              <w:rPr>
                <w:b/>
                <w:spacing w:val="-5"/>
                <w:sz w:val="19"/>
              </w:rPr>
              <w:t>419</w:t>
            </w:r>
          </w:p>
        </w:tc>
        <w:tc>
          <w:tcPr>
            <w:tcW w:w="612" w:type="dxa"/>
            <w:tcBorders>
              <w:top w:val="single" w:sz="6" w:space="0" w:color="000000"/>
            </w:tcBorders>
          </w:tcPr>
          <w:p>
            <w:pPr>
              <w:pStyle w:val="TableParagraph"/>
              <w:spacing w:line="228" w:lineRule="exact"/>
              <w:ind w:right="72"/>
              <w:rPr>
                <w:b/>
                <w:sz w:val="19"/>
              </w:rPr>
            </w:pPr>
            <w:r>
              <w:rPr>
                <w:b/>
                <w:spacing w:val="-5"/>
                <w:sz w:val="19"/>
              </w:rPr>
              <w:t>373</w:t>
            </w:r>
          </w:p>
        </w:tc>
        <w:tc>
          <w:tcPr>
            <w:tcW w:w="569" w:type="dxa"/>
            <w:tcBorders>
              <w:top w:val="single" w:sz="6" w:space="0" w:color="000000"/>
              <w:right w:val="single" w:sz="6" w:space="0" w:color="000000"/>
            </w:tcBorders>
          </w:tcPr>
          <w:p>
            <w:pPr>
              <w:pStyle w:val="TableParagraph"/>
              <w:spacing w:line="228" w:lineRule="exact"/>
              <w:ind w:right="22"/>
              <w:rPr>
                <w:b/>
                <w:sz w:val="19"/>
              </w:rPr>
            </w:pPr>
            <w:r>
              <w:rPr>
                <w:b/>
                <w:spacing w:val="-5"/>
                <w:sz w:val="19"/>
              </w:rPr>
              <w:t>373</w:t>
            </w:r>
          </w:p>
        </w:tc>
        <w:tc>
          <w:tcPr>
            <w:tcW w:w="1083" w:type="dxa"/>
            <w:tcBorders>
              <w:top w:val="single" w:sz="6" w:space="0" w:color="000000"/>
              <w:left w:val="single" w:sz="6" w:space="0" w:color="000000"/>
            </w:tcBorders>
            <w:shd w:val="clear" w:color="auto" w:fill="F2F2F2"/>
          </w:tcPr>
          <w:p>
            <w:pPr>
              <w:pStyle w:val="TableParagraph"/>
              <w:spacing w:line="228" w:lineRule="exact"/>
              <w:ind w:right="235"/>
              <w:rPr>
                <w:b/>
                <w:sz w:val="19"/>
              </w:rPr>
            </w:pPr>
            <w:r>
              <w:rPr>
                <w:b/>
                <w:sz w:val="19"/>
              </w:rPr>
              <w:t>-</w:t>
            </w:r>
            <w:r>
              <w:rPr>
                <w:b/>
                <w:spacing w:val="-4"/>
                <w:sz w:val="19"/>
              </w:rPr>
              <w:t>8.3%</w:t>
            </w:r>
          </w:p>
        </w:tc>
        <w:tc>
          <w:tcPr>
            <w:tcW w:w="694" w:type="dxa"/>
            <w:tcBorders>
              <w:top w:val="single" w:sz="6" w:space="0" w:color="000000"/>
            </w:tcBorders>
            <w:shd w:val="clear" w:color="auto" w:fill="F2F2F2"/>
          </w:tcPr>
          <w:p>
            <w:pPr>
              <w:pStyle w:val="TableParagraph"/>
              <w:spacing w:line="228" w:lineRule="exact"/>
              <w:ind w:right="44"/>
              <w:rPr>
                <w:b/>
                <w:sz w:val="19"/>
              </w:rPr>
            </w:pPr>
            <w:r>
              <w:rPr>
                <w:b/>
                <w:sz w:val="19"/>
              </w:rPr>
              <w:t>-</w:t>
            </w:r>
            <w:r>
              <w:rPr>
                <w:b/>
                <w:spacing w:val="-5"/>
                <w:sz w:val="19"/>
              </w:rPr>
              <w:t>54%</w:t>
            </w:r>
          </w:p>
        </w:tc>
      </w:tr>
      <w:tr>
        <w:trPr>
          <w:trHeight w:val="282" w:hRule="atLeast"/>
        </w:trPr>
        <w:tc>
          <w:tcPr>
            <w:tcW w:w="1826" w:type="dxa"/>
            <w:shd w:val="clear" w:color="auto" w:fill="F2F2F2"/>
          </w:tcPr>
          <w:p>
            <w:pPr>
              <w:pStyle w:val="TableParagraph"/>
              <w:spacing w:before="22"/>
              <w:ind w:right="456"/>
              <w:rPr>
                <w:sz w:val="17"/>
              </w:rPr>
            </w:pPr>
            <w:r>
              <w:rPr>
                <w:sz w:val="17"/>
              </w:rPr>
              <w:t>Grad</w:t>
            </w:r>
            <w:r>
              <w:rPr>
                <w:spacing w:val="5"/>
                <w:sz w:val="17"/>
              </w:rPr>
              <w:t> </w:t>
            </w:r>
            <w:r>
              <w:rPr>
                <w:sz w:val="17"/>
              </w:rPr>
              <w:t>Non-</w:t>
            </w:r>
            <w:r>
              <w:rPr>
                <w:spacing w:val="-2"/>
                <w:sz w:val="17"/>
              </w:rPr>
              <w:t>Degree</w:t>
            </w:r>
          </w:p>
        </w:tc>
        <w:tc>
          <w:tcPr>
            <w:tcW w:w="997" w:type="dxa"/>
            <w:shd w:val="clear" w:color="auto" w:fill="F2F2F2"/>
          </w:tcPr>
          <w:p>
            <w:pPr>
              <w:pStyle w:val="TableParagraph"/>
              <w:spacing w:before="3"/>
              <w:ind w:right="72"/>
              <w:rPr>
                <w:sz w:val="19"/>
              </w:rPr>
            </w:pPr>
            <w:r>
              <w:rPr>
                <w:spacing w:val="-5"/>
                <w:sz w:val="19"/>
              </w:rPr>
              <w:t>338</w:t>
            </w:r>
          </w:p>
        </w:tc>
        <w:tc>
          <w:tcPr>
            <w:tcW w:w="612" w:type="dxa"/>
            <w:shd w:val="clear" w:color="auto" w:fill="F2F2F2"/>
          </w:tcPr>
          <w:p>
            <w:pPr>
              <w:pStyle w:val="TableParagraph"/>
              <w:spacing w:before="3"/>
              <w:ind w:right="72"/>
              <w:rPr>
                <w:sz w:val="19"/>
              </w:rPr>
            </w:pPr>
            <w:r>
              <w:rPr>
                <w:spacing w:val="-5"/>
                <w:sz w:val="19"/>
              </w:rPr>
              <w:t>227</w:t>
            </w:r>
          </w:p>
        </w:tc>
        <w:tc>
          <w:tcPr>
            <w:tcW w:w="612" w:type="dxa"/>
            <w:shd w:val="clear" w:color="auto" w:fill="F2F2F2"/>
          </w:tcPr>
          <w:p>
            <w:pPr>
              <w:pStyle w:val="TableParagraph"/>
              <w:spacing w:before="3"/>
              <w:ind w:right="72"/>
              <w:rPr>
                <w:sz w:val="19"/>
              </w:rPr>
            </w:pPr>
            <w:r>
              <w:rPr>
                <w:spacing w:val="-5"/>
                <w:sz w:val="19"/>
              </w:rPr>
              <w:t>187</w:t>
            </w:r>
          </w:p>
        </w:tc>
        <w:tc>
          <w:tcPr>
            <w:tcW w:w="612" w:type="dxa"/>
            <w:shd w:val="clear" w:color="auto" w:fill="F2F2F2"/>
          </w:tcPr>
          <w:p>
            <w:pPr>
              <w:pStyle w:val="TableParagraph"/>
              <w:spacing w:before="3"/>
              <w:ind w:right="72"/>
              <w:rPr>
                <w:sz w:val="19"/>
              </w:rPr>
            </w:pPr>
            <w:r>
              <w:rPr>
                <w:spacing w:val="-5"/>
                <w:sz w:val="19"/>
              </w:rPr>
              <w:t>140</w:t>
            </w:r>
          </w:p>
        </w:tc>
        <w:tc>
          <w:tcPr>
            <w:tcW w:w="612" w:type="dxa"/>
            <w:shd w:val="clear" w:color="auto" w:fill="F2F2F2"/>
          </w:tcPr>
          <w:p>
            <w:pPr>
              <w:pStyle w:val="TableParagraph"/>
              <w:spacing w:before="3"/>
              <w:ind w:right="72"/>
              <w:rPr>
                <w:sz w:val="19"/>
              </w:rPr>
            </w:pPr>
            <w:r>
              <w:rPr>
                <w:spacing w:val="-5"/>
                <w:sz w:val="19"/>
              </w:rPr>
              <w:t>150</w:t>
            </w:r>
          </w:p>
        </w:tc>
        <w:tc>
          <w:tcPr>
            <w:tcW w:w="612" w:type="dxa"/>
            <w:shd w:val="clear" w:color="auto" w:fill="F2F2F2"/>
          </w:tcPr>
          <w:p>
            <w:pPr>
              <w:pStyle w:val="TableParagraph"/>
              <w:spacing w:before="3"/>
              <w:ind w:right="72"/>
              <w:rPr>
                <w:sz w:val="19"/>
              </w:rPr>
            </w:pPr>
            <w:r>
              <w:rPr>
                <w:spacing w:val="-5"/>
                <w:sz w:val="19"/>
              </w:rPr>
              <w:t>102</w:t>
            </w:r>
          </w:p>
        </w:tc>
        <w:tc>
          <w:tcPr>
            <w:tcW w:w="612" w:type="dxa"/>
            <w:shd w:val="clear" w:color="auto" w:fill="F2F2F2"/>
          </w:tcPr>
          <w:p>
            <w:pPr>
              <w:pStyle w:val="TableParagraph"/>
              <w:spacing w:before="3"/>
              <w:ind w:right="72"/>
              <w:rPr>
                <w:sz w:val="19"/>
              </w:rPr>
            </w:pPr>
            <w:r>
              <w:rPr>
                <w:spacing w:val="-5"/>
                <w:sz w:val="19"/>
              </w:rPr>
              <w:t>97</w:t>
            </w:r>
          </w:p>
        </w:tc>
        <w:tc>
          <w:tcPr>
            <w:tcW w:w="612" w:type="dxa"/>
            <w:shd w:val="clear" w:color="auto" w:fill="F2F2F2"/>
          </w:tcPr>
          <w:p>
            <w:pPr>
              <w:pStyle w:val="TableParagraph"/>
              <w:spacing w:before="3"/>
              <w:ind w:right="72"/>
              <w:rPr>
                <w:sz w:val="19"/>
              </w:rPr>
            </w:pPr>
            <w:r>
              <w:rPr>
                <w:spacing w:val="-5"/>
                <w:sz w:val="19"/>
              </w:rPr>
              <w:t>54</w:t>
            </w:r>
          </w:p>
        </w:tc>
        <w:tc>
          <w:tcPr>
            <w:tcW w:w="612" w:type="dxa"/>
            <w:shd w:val="clear" w:color="auto" w:fill="F2F2F2"/>
          </w:tcPr>
          <w:p>
            <w:pPr>
              <w:pStyle w:val="TableParagraph"/>
              <w:spacing w:before="3"/>
              <w:ind w:right="72"/>
              <w:rPr>
                <w:sz w:val="19"/>
              </w:rPr>
            </w:pPr>
            <w:r>
              <w:rPr>
                <w:spacing w:val="-5"/>
                <w:sz w:val="19"/>
              </w:rPr>
              <w:t>61</w:t>
            </w:r>
          </w:p>
        </w:tc>
        <w:tc>
          <w:tcPr>
            <w:tcW w:w="569" w:type="dxa"/>
            <w:tcBorders>
              <w:right w:val="single" w:sz="6" w:space="0" w:color="000000"/>
            </w:tcBorders>
            <w:shd w:val="clear" w:color="auto" w:fill="F2F2F2"/>
          </w:tcPr>
          <w:p>
            <w:pPr>
              <w:pStyle w:val="TableParagraph"/>
              <w:spacing w:before="3"/>
              <w:ind w:right="22"/>
              <w:rPr>
                <w:sz w:val="19"/>
              </w:rPr>
            </w:pPr>
            <w:r>
              <w:rPr>
                <w:spacing w:val="-5"/>
                <w:sz w:val="19"/>
              </w:rPr>
              <w:t>53</w:t>
            </w:r>
          </w:p>
        </w:tc>
        <w:tc>
          <w:tcPr>
            <w:tcW w:w="1083" w:type="dxa"/>
            <w:tcBorders>
              <w:left w:val="single" w:sz="6" w:space="0" w:color="000000"/>
            </w:tcBorders>
            <w:shd w:val="clear" w:color="auto" w:fill="F2F2F2"/>
          </w:tcPr>
          <w:p>
            <w:pPr>
              <w:pStyle w:val="TableParagraph"/>
              <w:spacing w:before="22"/>
              <w:ind w:right="222"/>
              <w:rPr>
                <w:sz w:val="17"/>
              </w:rPr>
            </w:pPr>
            <w:r>
              <w:rPr>
                <w:spacing w:val="-2"/>
                <w:sz w:val="17"/>
              </w:rPr>
              <w:t>-18.6%</w:t>
            </w:r>
          </w:p>
        </w:tc>
        <w:tc>
          <w:tcPr>
            <w:tcW w:w="694" w:type="dxa"/>
            <w:shd w:val="clear" w:color="auto" w:fill="F2F2F2"/>
          </w:tcPr>
          <w:p>
            <w:pPr>
              <w:pStyle w:val="TableParagraph"/>
              <w:spacing w:before="22"/>
              <w:ind w:right="31"/>
              <w:rPr>
                <w:sz w:val="17"/>
              </w:rPr>
            </w:pPr>
            <w:r>
              <w:rPr>
                <w:spacing w:val="-2"/>
                <w:sz w:val="17"/>
              </w:rPr>
              <w:t>-</w:t>
            </w:r>
            <w:r>
              <w:rPr>
                <w:spacing w:val="-5"/>
                <w:sz w:val="17"/>
              </w:rPr>
              <w:t>84%</w:t>
            </w:r>
          </w:p>
        </w:tc>
      </w:tr>
      <w:tr>
        <w:trPr>
          <w:trHeight w:val="260" w:hRule="atLeast"/>
        </w:trPr>
        <w:tc>
          <w:tcPr>
            <w:tcW w:w="1826" w:type="dxa"/>
            <w:shd w:val="clear" w:color="auto" w:fill="F2F2F2"/>
          </w:tcPr>
          <w:p>
            <w:pPr>
              <w:pStyle w:val="TableParagraph"/>
              <w:spacing w:line="207" w:lineRule="exact"/>
              <w:ind w:left="156"/>
              <w:jc w:val="left"/>
              <w:rPr>
                <w:sz w:val="17"/>
              </w:rPr>
            </w:pPr>
            <w:r>
              <w:rPr>
                <w:spacing w:val="-2"/>
                <w:sz w:val="17"/>
              </w:rPr>
              <w:t>Masters'</w:t>
            </w:r>
          </w:p>
        </w:tc>
        <w:tc>
          <w:tcPr>
            <w:tcW w:w="997" w:type="dxa"/>
            <w:shd w:val="clear" w:color="auto" w:fill="F2F2F2"/>
          </w:tcPr>
          <w:p>
            <w:pPr>
              <w:pStyle w:val="TableParagraph"/>
              <w:spacing w:line="213" w:lineRule="exact"/>
              <w:ind w:right="72"/>
              <w:rPr>
                <w:sz w:val="19"/>
              </w:rPr>
            </w:pPr>
            <w:r>
              <w:rPr>
                <w:spacing w:val="-5"/>
                <w:sz w:val="19"/>
              </w:rPr>
              <w:t>464</w:t>
            </w:r>
          </w:p>
        </w:tc>
        <w:tc>
          <w:tcPr>
            <w:tcW w:w="612" w:type="dxa"/>
            <w:shd w:val="clear" w:color="auto" w:fill="F2F2F2"/>
          </w:tcPr>
          <w:p>
            <w:pPr>
              <w:pStyle w:val="TableParagraph"/>
              <w:spacing w:line="213" w:lineRule="exact"/>
              <w:ind w:right="72"/>
              <w:rPr>
                <w:sz w:val="19"/>
              </w:rPr>
            </w:pPr>
            <w:r>
              <w:rPr>
                <w:spacing w:val="-5"/>
                <w:sz w:val="19"/>
              </w:rPr>
              <w:t>476</w:t>
            </w:r>
          </w:p>
        </w:tc>
        <w:tc>
          <w:tcPr>
            <w:tcW w:w="612" w:type="dxa"/>
            <w:shd w:val="clear" w:color="auto" w:fill="F2F2F2"/>
          </w:tcPr>
          <w:p>
            <w:pPr>
              <w:pStyle w:val="TableParagraph"/>
              <w:spacing w:line="213" w:lineRule="exact"/>
              <w:ind w:right="72"/>
              <w:rPr>
                <w:sz w:val="19"/>
              </w:rPr>
            </w:pPr>
            <w:r>
              <w:rPr>
                <w:spacing w:val="-5"/>
                <w:sz w:val="19"/>
              </w:rPr>
              <w:t>417</w:t>
            </w:r>
          </w:p>
        </w:tc>
        <w:tc>
          <w:tcPr>
            <w:tcW w:w="612" w:type="dxa"/>
            <w:shd w:val="clear" w:color="auto" w:fill="F2F2F2"/>
          </w:tcPr>
          <w:p>
            <w:pPr>
              <w:pStyle w:val="TableParagraph"/>
              <w:spacing w:line="213" w:lineRule="exact"/>
              <w:ind w:right="72"/>
              <w:rPr>
                <w:sz w:val="19"/>
              </w:rPr>
            </w:pPr>
            <w:r>
              <w:rPr>
                <w:spacing w:val="-5"/>
                <w:sz w:val="19"/>
              </w:rPr>
              <w:t>418</w:t>
            </w:r>
          </w:p>
        </w:tc>
        <w:tc>
          <w:tcPr>
            <w:tcW w:w="612" w:type="dxa"/>
            <w:shd w:val="clear" w:color="auto" w:fill="F2F2F2"/>
          </w:tcPr>
          <w:p>
            <w:pPr>
              <w:pStyle w:val="TableParagraph"/>
              <w:spacing w:line="213" w:lineRule="exact"/>
              <w:ind w:right="72"/>
              <w:rPr>
                <w:sz w:val="19"/>
              </w:rPr>
            </w:pPr>
            <w:r>
              <w:rPr>
                <w:spacing w:val="-5"/>
                <w:sz w:val="19"/>
              </w:rPr>
              <w:t>461</w:t>
            </w:r>
          </w:p>
        </w:tc>
        <w:tc>
          <w:tcPr>
            <w:tcW w:w="612" w:type="dxa"/>
            <w:shd w:val="clear" w:color="auto" w:fill="F2F2F2"/>
          </w:tcPr>
          <w:p>
            <w:pPr>
              <w:pStyle w:val="TableParagraph"/>
              <w:spacing w:line="213" w:lineRule="exact"/>
              <w:ind w:right="72"/>
              <w:rPr>
                <w:sz w:val="19"/>
              </w:rPr>
            </w:pPr>
            <w:r>
              <w:rPr>
                <w:spacing w:val="-5"/>
                <w:sz w:val="19"/>
              </w:rPr>
              <w:t>410</w:t>
            </w:r>
          </w:p>
        </w:tc>
        <w:tc>
          <w:tcPr>
            <w:tcW w:w="612" w:type="dxa"/>
            <w:shd w:val="clear" w:color="auto" w:fill="F2F2F2"/>
          </w:tcPr>
          <w:p>
            <w:pPr>
              <w:pStyle w:val="TableParagraph"/>
              <w:spacing w:line="213" w:lineRule="exact"/>
              <w:ind w:right="72"/>
              <w:rPr>
                <w:sz w:val="19"/>
              </w:rPr>
            </w:pPr>
            <w:r>
              <w:rPr>
                <w:spacing w:val="-5"/>
                <w:sz w:val="19"/>
              </w:rPr>
              <w:t>400</w:t>
            </w:r>
          </w:p>
        </w:tc>
        <w:tc>
          <w:tcPr>
            <w:tcW w:w="612" w:type="dxa"/>
            <w:shd w:val="clear" w:color="auto" w:fill="F2F2F2"/>
          </w:tcPr>
          <w:p>
            <w:pPr>
              <w:pStyle w:val="TableParagraph"/>
              <w:spacing w:line="213" w:lineRule="exact"/>
              <w:ind w:right="72"/>
              <w:rPr>
                <w:sz w:val="19"/>
              </w:rPr>
            </w:pPr>
            <w:r>
              <w:rPr>
                <w:spacing w:val="-5"/>
                <w:sz w:val="19"/>
              </w:rPr>
              <w:t>328</w:t>
            </w:r>
          </w:p>
        </w:tc>
        <w:tc>
          <w:tcPr>
            <w:tcW w:w="612" w:type="dxa"/>
            <w:shd w:val="clear" w:color="auto" w:fill="F2F2F2"/>
          </w:tcPr>
          <w:p>
            <w:pPr>
              <w:pStyle w:val="TableParagraph"/>
              <w:spacing w:line="213" w:lineRule="exact"/>
              <w:ind w:right="72"/>
              <w:rPr>
                <w:sz w:val="19"/>
              </w:rPr>
            </w:pPr>
            <w:r>
              <w:rPr>
                <w:spacing w:val="-5"/>
                <w:sz w:val="19"/>
              </w:rPr>
              <w:t>244</w:t>
            </w:r>
          </w:p>
        </w:tc>
        <w:tc>
          <w:tcPr>
            <w:tcW w:w="569" w:type="dxa"/>
            <w:tcBorders>
              <w:right w:val="single" w:sz="6" w:space="0" w:color="000000"/>
            </w:tcBorders>
            <w:shd w:val="clear" w:color="auto" w:fill="F2F2F2"/>
          </w:tcPr>
          <w:p>
            <w:pPr>
              <w:pStyle w:val="TableParagraph"/>
              <w:spacing w:line="213" w:lineRule="exact"/>
              <w:ind w:right="22"/>
              <w:rPr>
                <w:sz w:val="19"/>
              </w:rPr>
            </w:pPr>
            <w:r>
              <w:rPr>
                <w:spacing w:val="-5"/>
                <w:sz w:val="19"/>
              </w:rPr>
              <w:t>257</w:t>
            </w:r>
          </w:p>
        </w:tc>
        <w:tc>
          <w:tcPr>
            <w:tcW w:w="1083" w:type="dxa"/>
            <w:tcBorders>
              <w:left w:val="single" w:sz="6" w:space="0" w:color="000000"/>
            </w:tcBorders>
            <w:shd w:val="clear" w:color="auto" w:fill="F2F2F2"/>
          </w:tcPr>
          <w:p>
            <w:pPr>
              <w:pStyle w:val="TableParagraph"/>
              <w:spacing w:line="207" w:lineRule="exact"/>
              <w:ind w:right="222"/>
              <w:rPr>
                <w:sz w:val="17"/>
              </w:rPr>
            </w:pPr>
            <w:r>
              <w:rPr>
                <w:spacing w:val="-2"/>
                <w:sz w:val="17"/>
              </w:rPr>
              <w:t>-</w:t>
            </w:r>
            <w:r>
              <w:rPr>
                <w:spacing w:val="-4"/>
                <w:sz w:val="17"/>
              </w:rPr>
              <w:t>6.4%</w:t>
            </w:r>
          </w:p>
        </w:tc>
        <w:tc>
          <w:tcPr>
            <w:tcW w:w="694" w:type="dxa"/>
            <w:shd w:val="clear" w:color="auto" w:fill="F2F2F2"/>
          </w:tcPr>
          <w:p>
            <w:pPr>
              <w:pStyle w:val="TableParagraph"/>
              <w:spacing w:line="207" w:lineRule="exact"/>
              <w:ind w:right="31"/>
              <w:rPr>
                <w:sz w:val="17"/>
              </w:rPr>
            </w:pPr>
            <w:r>
              <w:rPr>
                <w:spacing w:val="-2"/>
                <w:sz w:val="17"/>
              </w:rPr>
              <w:t>-</w:t>
            </w:r>
            <w:r>
              <w:rPr>
                <w:spacing w:val="-5"/>
                <w:sz w:val="17"/>
              </w:rPr>
              <w:t>45%</w:t>
            </w:r>
          </w:p>
        </w:tc>
      </w:tr>
      <w:tr>
        <w:trPr>
          <w:trHeight w:val="260" w:hRule="atLeast"/>
        </w:trPr>
        <w:tc>
          <w:tcPr>
            <w:tcW w:w="1826" w:type="dxa"/>
            <w:shd w:val="clear" w:color="auto" w:fill="F2F2F2"/>
          </w:tcPr>
          <w:p>
            <w:pPr>
              <w:pStyle w:val="TableParagraph"/>
              <w:spacing w:line="207" w:lineRule="exact"/>
              <w:ind w:left="156"/>
              <w:jc w:val="left"/>
              <w:rPr>
                <w:sz w:val="17"/>
              </w:rPr>
            </w:pPr>
            <w:r>
              <w:rPr>
                <w:spacing w:val="-2"/>
                <w:sz w:val="17"/>
              </w:rPr>
              <w:t>Specialist</w:t>
            </w:r>
          </w:p>
        </w:tc>
        <w:tc>
          <w:tcPr>
            <w:tcW w:w="997" w:type="dxa"/>
            <w:shd w:val="clear" w:color="auto" w:fill="F2F2F2"/>
          </w:tcPr>
          <w:p>
            <w:pPr>
              <w:pStyle w:val="TableParagraph"/>
              <w:spacing w:line="213" w:lineRule="exact"/>
              <w:ind w:right="65"/>
              <w:rPr>
                <w:sz w:val="19"/>
              </w:rPr>
            </w:pPr>
            <w:r>
              <w:rPr>
                <w:spacing w:val="-10"/>
                <w:sz w:val="19"/>
              </w:rPr>
              <w:t>1</w:t>
            </w:r>
          </w:p>
        </w:tc>
        <w:tc>
          <w:tcPr>
            <w:tcW w:w="612" w:type="dxa"/>
            <w:shd w:val="clear" w:color="auto" w:fill="F2F2F2"/>
          </w:tcPr>
          <w:p>
            <w:pPr>
              <w:pStyle w:val="TableParagraph"/>
              <w:spacing w:line="213" w:lineRule="exact"/>
              <w:ind w:right="65"/>
              <w:rPr>
                <w:sz w:val="19"/>
              </w:rPr>
            </w:pPr>
            <w:r>
              <w:rPr>
                <w:spacing w:val="-10"/>
                <w:sz w:val="19"/>
              </w:rPr>
              <w:t>3</w:t>
            </w:r>
          </w:p>
        </w:tc>
        <w:tc>
          <w:tcPr>
            <w:tcW w:w="612" w:type="dxa"/>
            <w:shd w:val="clear" w:color="auto" w:fill="F2F2F2"/>
          </w:tcPr>
          <w:p>
            <w:pPr>
              <w:pStyle w:val="TableParagraph"/>
              <w:spacing w:line="213" w:lineRule="exact"/>
              <w:ind w:right="65"/>
              <w:rPr>
                <w:sz w:val="19"/>
              </w:rPr>
            </w:pPr>
            <w:r>
              <w:rPr>
                <w:spacing w:val="-10"/>
                <w:sz w:val="19"/>
              </w:rPr>
              <w:t>2</w:t>
            </w:r>
          </w:p>
        </w:tc>
        <w:tc>
          <w:tcPr>
            <w:tcW w:w="612" w:type="dxa"/>
            <w:shd w:val="clear" w:color="auto" w:fill="F2F2F2"/>
          </w:tcPr>
          <w:p>
            <w:pPr>
              <w:pStyle w:val="TableParagraph"/>
              <w:spacing w:line="213" w:lineRule="exact"/>
              <w:ind w:right="65"/>
              <w:rPr>
                <w:sz w:val="19"/>
              </w:rPr>
            </w:pPr>
            <w:r>
              <w:rPr>
                <w:spacing w:val="-10"/>
                <w:sz w:val="19"/>
              </w:rPr>
              <w:t>6</w:t>
            </w:r>
          </w:p>
        </w:tc>
        <w:tc>
          <w:tcPr>
            <w:tcW w:w="612" w:type="dxa"/>
            <w:shd w:val="clear" w:color="auto" w:fill="F2F2F2"/>
          </w:tcPr>
          <w:p>
            <w:pPr>
              <w:pStyle w:val="TableParagraph"/>
              <w:spacing w:line="213" w:lineRule="exact"/>
              <w:ind w:right="65"/>
              <w:rPr>
                <w:sz w:val="19"/>
              </w:rPr>
            </w:pPr>
            <w:r>
              <w:rPr>
                <w:spacing w:val="-10"/>
                <w:sz w:val="19"/>
              </w:rPr>
              <w:t>4</w:t>
            </w:r>
          </w:p>
        </w:tc>
        <w:tc>
          <w:tcPr>
            <w:tcW w:w="612" w:type="dxa"/>
            <w:shd w:val="clear" w:color="auto" w:fill="F2F2F2"/>
          </w:tcPr>
          <w:p>
            <w:pPr>
              <w:pStyle w:val="TableParagraph"/>
              <w:spacing w:line="213" w:lineRule="exact"/>
              <w:ind w:right="65"/>
              <w:rPr>
                <w:sz w:val="19"/>
              </w:rPr>
            </w:pPr>
            <w:r>
              <w:rPr>
                <w:spacing w:val="-10"/>
                <w:sz w:val="19"/>
              </w:rPr>
              <w:t>0</w:t>
            </w:r>
          </w:p>
        </w:tc>
        <w:tc>
          <w:tcPr>
            <w:tcW w:w="612" w:type="dxa"/>
            <w:shd w:val="clear" w:color="auto" w:fill="F2F2F2"/>
          </w:tcPr>
          <w:p>
            <w:pPr>
              <w:pStyle w:val="TableParagraph"/>
              <w:spacing w:line="213" w:lineRule="exact"/>
              <w:ind w:right="65"/>
              <w:rPr>
                <w:sz w:val="19"/>
              </w:rPr>
            </w:pPr>
            <w:r>
              <w:rPr>
                <w:spacing w:val="-10"/>
                <w:sz w:val="19"/>
              </w:rPr>
              <w:t>2</w:t>
            </w:r>
          </w:p>
        </w:tc>
        <w:tc>
          <w:tcPr>
            <w:tcW w:w="612" w:type="dxa"/>
            <w:shd w:val="clear" w:color="auto" w:fill="F2F2F2"/>
          </w:tcPr>
          <w:p>
            <w:pPr>
              <w:pStyle w:val="TableParagraph"/>
              <w:spacing w:line="213" w:lineRule="exact"/>
              <w:ind w:right="65"/>
              <w:rPr>
                <w:sz w:val="19"/>
              </w:rPr>
            </w:pPr>
            <w:r>
              <w:rPr>
                <w:spacing w:val="-10"/>
                <w:sz w:val="19"/>
              </w:rPr>
              <w:t>0</w:t>
            </w:r>
          </w:p>
        </w:tc>
        <w:tc>
          <w:tcPr>
            <w:tcW w:w="612" w:type="dxa"/>
            <w:shd w:val="clear" w:color="auto" w:fill="F2F2F2"/>
          </w:tcPr>
          <w:p>
            <w:pPr>
              <w:pStyle w:val="TableParagraph"/>
              <w:spacing w:line="213" w:lineRule="exact"/>
              <w:ind w:right="65"/>
              <w:rPr>
                <w:sz w:val="19"/>
              </w:rPr>
            </w:pPr>
            <w:r>
              <w:rPr>
                <w:spacing w:val="-10"/>
                <w:sz w:val="19"/>
              </w:rPr>
              <w:t>1</w:t>
            </w:r>
          </w:p>
        </w:tc>
        <w:tc>
          <w:tcPr>
            <w:tcW w:w="569" w:type="dxa"/>
            <w:tcBorders>
              <w:right w:val="single" w:sz="6" w:space="0" w:color="000000"/>
            </w:tcBorders>
            <w:shd w:val="clear" w:color="auto" w:fill="F2F2F2"/>
          </w:tcPr>
          <w:p>
            <w:pPr>
              <w:pStyle w:val="TableParagraph"/>
              <w:spacing w:line="213" w:lineRule="exact"/>
              <w:ind w:right="14"/>
              <w:rPr>
                <w:sz w:val="19"/>
              </w:rPr>
            </w:pPr>
            <w:r>
              <w:rPr>
                <w:spacing w:val="-10"/>
                <w:sz w:val="19"/>
              </w:rPr>
              <w:t>0</w:t>
            </w:r>
          </w:p>
        </w:tc>
        <w:tc>
          <w:tcPr>
            <w:tcW w:w="1083" w:type="dxa"/>
            <w:tcBorders>
              <w:left w:val="single" w:sz="6" w:space="0" w:color="000000"/>
            </w:tcBorders>
            <w:shd w:val="clear" w:color="auto" w:fill="F2F2F2"/>
          </w:tcPr>
          <w:p>
            <w:pPr>
              <w:pStyle w:val="TableParagraph"/>
              <w:jc w:val="left"/>
              <w:rPr>
                <w:rFonts w:ascii="Times New Roman"/>
                <w:sz w:val="18"/>
              </w:rPr>
            </w:pPr>
          </w:p>
        </w:tc>
        <w:tc>
          <w:tcPr>
            <w:tcW w:w="694" w:type="dxa"/>
            <w:shd w:val="clear" w:color="auto" w:fill="F2F2F2"/>
          </w:tcPr>
          <w:p>
            <w:pPr>
              <w:pStyle w:val="TableParagraph"/>
              <w:jc w:val="left"/>
              <w:rPr>
                <w:rFonts w:ascii="Times New Roman"/>
                <w:sz w:val="18"/>
              </w:rPr>
            </w:pPr>
          </w:p>
        </w:tc>
      </w:tr>
      <w:tr>
        <w:trPr>
          <w:trHeight w:val="229" w:hRule="atLeast"/>
        </w:trPr>
        <w:tc>
          <w:tcPr>
            <w:tcW w:w="1826" w:type="dxa"/>
            <w:tcBorders>
              <w:bottom w:val="single" w:sz="6" w:space="0" w:color="000000"/>
            </w:tcBorders>
            <w:shd w:val="clear" w:color="auto" w:fill="F2F2F2"/>
          </w:tcPr>
          <w:p>
            <w:pPr>
              <w:pStyle w:val="TableParagraph"/>
              <w:spacing w:line="207" w:lineRule="exact"/>
              <w:ind w:left="156"/>
              <w:jc w:val="left"/>
              <w:rPr>
                <w:sz w:val="17"/>
              </w:rPr>
            </w:pPr>
            <w:r>
              <w:rPr>
                <w:spacing w:val="-2"/>
                <w:sz w:val="17"/>
              </w:rPr>
              <w:t>Doctoral</w:t>
            </w:r>
          </w:p>
        </w:tc>
        <w:tc>
          <w:tcPr>
            <w:tcW w:w="997" w:type="dxa"/>
            <w:tcBorders>
              <w:bottom w:val="single" w:sz="6" w:space="0" w:color="000000"/>
            </w:tcBorders>
            <w:shd w:val="clear" w:color="auto" w:fill="F2F2F2"/>
          </w:tcPr>
          <w:p>
            <w:pPr>
              <w:pStyle w:val="TableParagraph"/>
              <w:spacing w:line="210" w:lineRule="exact"/>
              <w:ind w:right="72"/>
              <w:rPr>
                <w:sz w:val="19"/>
              </w:rPr>
            </w:pPr>
            <w:r>
              <w:rPr>
                <w:spacing w:val="-5"/>
                <w:sz w:val="19"/>
              </w:rPr>
              <w:t>14</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29</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28</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37</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32</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42</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38</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37</w:t>
            </w:r>
          </w:p>
        </w:tc>
        <w:tc>
          <w:tcPr>
            <w:tcW w:w="612" w:type="dxa"/>
            <w:tcBorders>
              <w:bottom w:val="single" w:sz="6" w:space="0" w:color="000000"/>
            </w:tcBorders>
            <w:shd w:val="clear" w:color="auto" w:fill="F2F2F2"/>
          </w:tcPr>
          <w:p>
            <w:pPr>
              <w:pStyle w:val="TableParagraph"/>
              <w:spacing w:line="210" w:lineRule="exact"/>
              <w:ind w:right="72"/>
              <w:rPr>
                <w:sz w:val="19"/>
              </w:rPr>
            </w:pPr>
            <w:r>
              <w:rPr>
                <w:spacing w:val="-5"/>
                <w:sz w:val="19"/>
              </w:rPr>
              <w:t>67</w:t>
            </w:r>
          </w:p>
        </w:tc>
        <w:tc>
          <w:tcPr>
            <w:tcW w:w="569" w:type="dxa"/>
            <w:tcBorders>
              <w:bottom w:val="single" w:sz="6" w:space="0" w:color="000000"/>
              <w:right w:val="single" w:sz="6" w:space="0" w:color="000000"/>
            </w:tcBorders>
            <w:shd w:val="clear" w:color="auto" w:fill="F2F2F2"/>
          </w:tcPr>
          <w:p>
            <w:pPr>
              <w:pStyle w:val="TableParagraph"/>
              <w:spacing w:line="210" w:lineRule="exact"/>
              <w:ind w:right="22"/>
              <w:rPr>
                <w:sz w:val="19"/>
              </w:rPr>
            </w:pPr>
            <w:r>
              <w:rPr>
                <w:spacing w:val="-5"/>
                <w:sz w:val="19"/>
              </w:rPr>
              <w:t>63</w:t>
            </w:r>
          </w:p>
        </w:tc>
        <w:tc>
          <w:tcPr>
            <w:tcW w:w="1083" w:type="dxa"/>
            <w:tcBorders>
              <w:left w:val="single" w:sz="6" w:space="0" w:color="000000"/>
              <w:bottom w:val="single" w:sz="6" w:space="0" w:color="000000"/>
            </w:tcBorders>
            <w:shd w:val="clear" w:color="auto" w:fill="F2F2F2"/>
          </w:tcPr>
          <w:p>
            <w:pPr>
              <w:pStyle w:val="TableParagraph"/>
              <w:spacing w:line="207" w:lineRule="exact"/>
              <w:ind w:right="222"/>
              <w:rPr>
                <w:sz w:val="17"/>
              </w:rPr>
            </w:pPr>
            <w:r>
              <w:rPr>
                <w:spacing w:val="-2"/>
                <w:sz w:val="17"/>
              </w:rPr>
              <w:t>18.2%</w:t>
            </w:r>
          </w:p>
        </w:tc>
        <w:tc>
          <w:tcPr>
            <w:tcW w:w="694" w:type="dxa"/>
            <w:tcBorders>
              <w:bottom w:val="single" w:sz="6" w:space="0" w:color="000000"/>
            </w:tcBorders>
            <w:shd w:val="clear" w:color="auto" w:fill="F2F2F2"/>
          </w:tcPr>
          <w:p>
            <w:pPr>
              <w:pStyle w:val="TableParagraph"/>
              <w:spacing w:line="207" w:lineRule="exact"/>
              <w:ind w:right="31"/>
              <w:rPr>
                <w:sz w:val="17"/>
              </w:rPr>
            </w:pPr>
            <w:r>
              <w:rPr>
                <w:spacing w:val="-4"/>
                <w:sz w:val="17"/>
              </w:rPr>
              <w:t>350%</w:t>
            </w:r>
          </w:p>
        </w:tc>
      </w:tr>
      <w:tr>
        <w:trPr>
          <w:trHeight w:val="259" w:hRule="atLeast"/>
        </w:trPr>
        <w:tc>
          <w:tcPr>
            <w:tcW w:w="10065" w:type="dxa"/>
            <w:gridSpan w:val="13"/>
            <w:tcBorders>
              <w:top w:val="single" w:sz="6" w:space="0" w:color="000000"/>
            </w:tcBorders>
            <w:shd w:val="clear" w:color="auto" w:fill="C5D9F1"/>
          </w:tcPr>
          <w:p>
            <w:pPr>
              <w:pStyle w:val="TableParagraph"/>
              <w:spacing w:line="228" w:lineRule="exact"/>
              <w:ind w:left="16" w:right="40"/>
              <w:jc w:val="center"/>
              <w:rPr>
                <w:b/>
                <w:i/>
                <w:sz w:val="19"/>
              </w:rPr>
            </w:pPr>
            <w:r>
              <w:rPr>
                <w:b/>
                <w:i/>
                <w:spacing w:val="-2"/>
                <w:sz w:val="19"/>
              </w:rPr>
              <w:t>Percentages</w:t>
            </w:r>
          </w:p>
        </w:tc>
      </w:tr>
      <w:tr>
        <w:trPr>
          <w:trHeight w:val="247" w:hRule="atLeast"/>
        </w:trPr>
        <w:tc>
          <w:tcPr>
            <w:tcW w:w="1826" w:type="dxa"/>
          </w:tcPr>
          <w:p>
            <w:pPr>
              <w:pStyle w:val="TableParagraph"/>
              <w:spacing w:line="227" w:lineRule="exact"/>
              <w:ind w:left="39"/>
              <w:jc w:val="left"/>
              <w:rPr>
                <w:b/>
                <w:i/>
                <w:sz w:val="19"/>
              </w:rPr>
            </w:pPr>
            <w:r>
              <w:rPr>
                <w:b/>
                <w:i/>
                <w:spacing w:val="-2"/>
                <w:sz w:val="19"/>
              </w:rPr>
              <w:t>Level</w:t>
            </w:r>
          </w:p>
        </w:tc>
        <w:tc>
          <w:tcPr>
            <w:tcW w:w="997"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569" w:type="dxa"/>
            <w:tcBorders>
              <w:right w:val="single" w:sz="6" w:space="0" w:color="000000"/>
            </w:tcBorders>
          </w:tcPr>
          <w:p>
            <w:pPr>
              <w:pStyle w:val="TableParagraph"/>
              <w:jc w:val="left"/>
              <w:rPr>
                <w:rFonts w:ascii="Times New Roman"/>
                <w:sz w:val="18"/>
              </w:rPr>
            </w:pPr>
          </w:p>
        </w:tc>
        <w:tc>
          <w:tcPr>
            <w:tcW w:w="1777" w:type="dxa"/>
            <w:gridSpan w:val="2"/>
            <w:tcBorders>
              <w:left w:val="single" w:sz="6" w:space="0" w:color="000000"/>
            </w:tcBorders>
            <w:shd w:val="clear" w:color="auto" w:fill="F2F2F2"/>
          </w:tcPr>
          <w:p>
            <w:pPr>
              <w:pStyle w:val="TableParagraph"/>
              <w:spacing w:line="227" w:lineRule="exact"/>
              <w:ind w:left="2" w:right="2"/>
              <w:jc w:val="center"/>
              <w:rPr>
                <w:sz w:val="19"/>
              </w:rPr>
            </w:pPr>
            <w:r>
              <w:rPr>
                <w:spacing w:val="-2"/>
                <w:sz w:val="19"/>
              </w:rPr>
              <w:t>Trend</w:t>
            </w:r>
          </w:p>
        </w:tc>
      </w:tr>
      <w:tr>
        <w:trPr>
          <w:trHeight w:val="359" w:hRule="atLeast"/>
        </w:trPr>
        <w:tc>
          <w:tcPr>
            <w:tcW w:w="1826" w:type="dxa"/>
          </w:tcPr>
          <w:p>
            <w:pPr>
              <w:pStyle w:val="TableParagraph"/>
              <w:spacing w:before="49"/>
              <w:ind w:right="463"/>
              <w:rPr>
                <w:sz w:val="19"/>
              </w:rPr>
            </w:pPr>
            <w:r>
              <w:rPr>
                <w:spacing w:val="-2"/>
                <w:sz w:val="19"/>
              </w:rPr>
              <w:t>Undergraduate</w:t>
            </w:r>
          </w:p>
        </w:tc>
        <w:tc>
          <w:tcPr>
            <w:tcW w:w="997" w:type="dxa"/>
          </w:tcPr>
          <w:p>
            <w:pPr>
              <w:pStyle w:val="TableParagraph"/>
              <w:spacing w:before="49"/>
              <w:ind w:right="84"/>
              <w:rPr>
                <w:sz w:val="19"/>
              </w:rPr>
            </w:pPr>
            <w:r>
              <w:rPr>
                <w:spacing w:val="-5"/>
                <w:sz w:val="19"/>
              </w:rPr>
              <w:t>57%</w:t>
            </w:r>
          </w:p>
        </w:tc>
        <w:tc>
          <w:tcPr>
            <w:tcW w:w="612" w:type="dxa"/>
          </w:tcPr>
          <w:p>
            <w:pPr>
              <w:pStyle w:val="TableParagraph"/>
              <w:spacing w:before="49"/>
              <w:ind w:right="84"/>
              <w:rPr>
                <w:sz w:val="19"/>
              </w:rPr>
            </w:pPr>
            <w:r>
              <w:rPr>
                <w:spacing w:val="-5"/>
                <w:sz w:val="19"/>
              </w:rPr>
              <w:t>60%</w:t>
            </w:r>
          </w:p>
        </w:tc>
        <w:tc>
          <w:tcPr>
            <w:tcW w:w="612" w:type="dxa"/>
          </w:tcPr>
          <w:p>
            <w:pPr>
              <w:pStyle w:val="TableParagraph"/>
              <w:spacing w:before="49"/>
              <w:ind w:right="84"/>
              <w:rPr>
                <w:sz w:val="19"/>
              </w:rPr>
            </w:pPr>
            <w:r>
              <w:rPr>
                <w:spacing w:val="-5"/>
                <w:sz w:val="19"/>
              </w:rPr>
              <w:t>62%</w:t>
            </w:r>
          </w:p>
        </w:tc>
        <w:tc>
          <w:tcPr>
            <w:tcW w:w="612" w:type="dxa"/>
          </w:tcPr>
          <w:p>
            <w:pPr>
              <w:pStyle w:val="TableParagraph"/>
              <w:spacing w:before="49"/>
              <w:ind w:right="84"/>
              <w:rPr>
                <w:sz w:val="19"/>
              </w:rPr>
            </w:pPr>
            <w:r>
              <w:rPr>
                <w:spacing w:val="-5"/>
                <w:sz w:val="19"/>
              </w:rPr>
              <w:t>64%</w:t>
            </w:r>
          </w:p>
        </w:tc>
        <w:tc>
          <w:tcPr>
            <w:tcW w:w="612" w:type="dxa"/>
          </w:tcPr>
          <w:p>
            <w:pPr>
              <w:pStyle w:val="TableParagraph"/>
              <w:spacing w:before="49"/>
              <w:ind w:right="84"/>
              <w:rPr>
                <w:sz w:val="19"/>
              </w:rPr>
            </w:pPr>
            <w:r>
              <w:rPr>
                <w:spacing w:val="-5"/>
                <w:sz w:val="19"/>
              </w:rPr>
              <w:t>62%</w:t>
            </w:r>
          </w:p>
        </w:tc>
        <w:tc>
          <w:tcPr>
            <w:tcW w:w="612" w:type="dxa"/>
          </w:tcPr>
          <w:p>
            <w:pPr>
              <w:pStyle w:val="TableParagraph"/>
              <w:spacing w:before="49"/>
              <w:ind w:right="84"/>
              <w:rPr>
                <w:sz w:val="19"/>
              </w:rPr>
            </w:pPr>
            <w:r>
              <w:rPr>
                <w:spacing w:val="-5"/>
                <w:sz w:val="19"/>
              </w:rPr>
              <w:t>64%</w:t>
            </w:r>
          </w:p>
        </w:tc>
        <w:tc>
          <w:tcPr>
            <w:tcW w:w="612" w:type="dxa"/>
          </w:tcPr>
          <w:p>
            <w:pPr>
              <w:pStyle w:val="TableParagraph"/>
              <w:spacing w:before="49"/>
              <w:ind w:right="84"/>
              <w:rPr>
                <w:sz w:val="19"/>
              </w:rPr>
            </w:pPr>
            <w:r>
              <w:rPr>
                <w:spacing w:val="-5"/>
                <w:sz w:val="19"/>
              </w:rPr>
              <w:t>63%</w:t>
            </w:r>
          </w:p>
        </w:tc>
        <w:tc>
          <w:tcPr>
            <w:tcW w:w="612" w:type="dxa"/>
          </w:tcPr>
          <w:p>
            <w:pPr>
              <w:pStyle w:val="TableParagraph"/>
              <w:spacing w:before="49"/>
              <w:ind w:right="84"/>
              <w:rPr>
                <w:sz w:val="19"/>
              </w:rPr>
            </w:pPr>
            <w:r>
              <w:rPr>
                <w:spacing w:val="-5"/>
                <w:sz w:val="19"/>
              </w:rPr>
              <w:t>66%</w:t>
            </w:r>
          </w:p>
        </w:tc>
        <w:tc>
          <w:tcPr>
            <w:tcW w:w="612" w:type="dxa"/>
          </w:tcPr>
          <w:p>
            <w:pPr>
              <w:pStyle w:val="TableParagraph"/>
              <w:spacing w:before="49"/>
              <w:ind w:right="84"/>
              <w:rPr>
                <w:sz w:val="19"/>
              </w:rPr>
            </w:pPr>
            <w:r>
              <w:rPr>
                <w:spacing w:val="-5"/>
                <w:sz w:val="19"/>
              </w:rPr>
              <w:t>67%</w:t>
            </w:r>
          </w:p>
        </w:tc>
        <w:tc>
          <w:tcPr>
            <w:tcW w:w="569" w:type="dxa"/>
            <w:tcBorders>
              <w:right w:val="single" w:sz="6" w:space="0" w:color="000000"/>
            </w:tcBorders>
          </w:tcPr>
          <w:p>
            <w:pPr>
              <w:pStyle w:val="TableParagraph"/>
              <w:spacing w:before="49"/>
              <w:ind w:right="33"/>
              <w:rPr>
                <w:sz w:val="19"/>
              </w:rPr>
            </w:pPr>
            <w:r>
              <w:rPr>
                <w:spacing w:val="-5"/>
                <w:sz w:val="19"/>
              </w:rPr>
              <w:t>66%</w:t>
            </w:r>
          </w:p>
        </w:tc>
        <w:tc>
          <w:tcPr>
            <w:tcW w:w="1777" w:type="dxa"/>
            <w:gridSpan w:val="2"/>
            <w:vMerge w:val="restart"/>
            <w:tcBorders>
              <w:left w:val="single" w:sz="6" w:space="0" w:color="000000"/>
              <w:bottom w:val="single" w:sz="6" w:space="0" w:color="000000"/>
            </w:tcBorders>
          </w:tcPr>
          <w:p>
            <w:pPr>
              <w:pStyle w:val="TableParagraph"/>
              <w:ind w:left="-13" w:right="-58"/>
              <w:jc w:val="left"/>
              <w:rPr>
                <w:sz w:val="20"/>
              </w:rPr>
            </w:pPr>
            <w:r>
              <w:rPr>
                <w:sz w:val="20"/>
              </w:rPr>
              <mc:AlternateContent>
                <mc:Choice Requires="wps">
                  <w:drawing>
                    <wp:inline distT="0" distB="0" distL="0" distR="0">
                      <wp:extent cx="1133475" cy="438150"/>
                      <wp:effectExtent l="0" t="0" r="0" b="0"/>
                      <wp:docPr id="193" name="Group 193"/>
                      <wp:cNvGraphicFramePr>
                        <a:graphicFrameLocks/>
                      </wp:cNvGraphicFramePr>
                      <a:graphic>
                        <a:graphicData uri="http://schemas.microsoft.com/office/word/2010/wordprocessingGroup">
                          <wpg:wgp>
                            <wpg:cNvPr id="193" name="Group 193"/>
                            <wpg:cNvGrpSpPr/>
                            <wpg:grpSpPr>
                              <a:xfrm>
                                <a:off x="0" y="0"/>
                                <a:ext cx="1133475" cy="438150"/>
                                <a:chExt cx="1133475" cy="438150"/>
                              </a:xfrm>
                            </wpg:grpSpPr>
                            <pic:pic>
                              <pic:nvPicPr>
                                <pic:cNvPr id="194" name="Image 194"/>
                                <pic:cNvPicPr/>
                              </pic:nvPicPr>
                              <pic:blipFill>
                                <a:blip r:embed="rId76" cstate="print"/>
                                <a:stretch>
                                  <a:fillRect/>
                                </a:stretch>
                              </pic:blipFill>
                              <pic:spPr>
                                <a:xfrm>
                                  <a:off x="0" y="0"/>
                                  <a:ext cx="1132954" cy="223030"/>
                                </a:xfrm>
                                <a:prstGeom prst="rect">
                                  <a:avLst/>
                                </a:prstGeom>
                              </pic:spPr>
                            </pic:pic>
                            <pic:pic>
                              <pic:nvPicPr>
                                <pic:cNvPr id="195" name="Image 195"/>
                                <pic:cNvPicPr/>
                              </pic:nvPicPr>
                              <pic:blipFill>
                                <a:blip r:embed="rId77" cstate="print"/>
                                <a:stretch>
                                  <a:fillRect/>
                                </a:stretch>
                              </pic:blipFill>
                              <pic:spPr>
                                <a:xfrm>
                                  <a:off x="0" y="214770"/>
                                  <a:ext cx="1132954" cy="223030"/>
                                </a:xfrm>
                                <a:prstGeom prst="rect">
                                  <a:avLst/>
                                </a:prstGeom>
                              </pic:spPr>
                            </pic:pic>
                          </wpg:wgp>
                        </a:graphicData>
                      </a:graphic>
                    </wp:inline>
                  </w:drawing>
                </mc:Choice>
                <mc:Fallback>
                  <w:pict>
                    <v:group style="width:89.25pt;height:34.5pt;mso-position-horizontal-relative:char;mso-position-vertical-relative:line" id="docshapegroup147" coordorigin="0,0" coordsize="1785,690">
                      <v:shape style="position:absolute;left:0;top:0;width:1785;height:352" type="#_x0000_t75" id="docshape148" stroked="false">
                        <v:imagedata r:id="rId76" o:title=""/>
                      </v:shape>
                      <v:shape style="position:absolute;left:0;top:338;width:1785;height:352" type="#_x0000_t75" id="docshape149" stroked="false">
                        <v:imagedata r:id="rId77" o:title=""/>
                      </v:shape>
                    </v:group>
                  </w:pict>
                </mc:Fallback>
              </mc:AlternateContent>
            </w:r>
            <w:r>
              <w:rPr>
                <w:sz w:val="20"/>
              </w:rPr>
            </w:r>
          </w:p>
        </w:tc>
      </w:tr>
      <w:tr>
        <w:trPr>
          <w:trHeight w:val="300" w:hRule="atLeast"/>
        </w:trPr>
        <w:tc>
          <w:tcPr>
            <w:tcW w:w="1826" w:type="dxa"/>
            <w:tcBorders>
              <w:bottom w:val="single" w:sz="6" w:space="0" w:color="000000"/>
            </w:tcBorders>
          </w:tcPr>
          <w:p>
            <w:pPr>
              <w:pStyle w:val="TableParagraph"/>
              <w:spacing w:before="12"/>
              <w:ind w:left="155"/>
              <w:jc w:val="left"/>
              <w:rPr>
                <w:sz w:val="19"/>
              </w:rPr>
            </w:pPr>
            <w:r>
              <w:rPr>
                <w:spacing w:val="-2"/>
                <w:sz w:val="19"/>
              </w:rPr>
              <w:t>Graduate</w:t>
            </w:r>
          </w:p>
        </w:tc>
        <w:tc>
          <w:tcPr>
            <w:tcW w:w="997" w:type="dxa"/>
            <w:tcBorders>
              <w:bottom w:val="single" w:sz="6" w:space="0" w:color="000000"/>
            </w:tcBorders>
          </w:tcPr>
          <w:p>
            <w:pPr>
              <w:pStyle w:val="TableParagraph"/>
              <w:spacing w:before="12"/>
              <w:ind w:right="84"/>
              <w:rPr>
                <w:sz w:val="19"/>
              </w:rPr>
            </w:pPr>
            <w:r>
              <w:rPr>
                <w:spacing w:val="-5"/>
                <w:sz w:val="19"/>
              </w:rPr>
              <w:t>43%</w:t>
            </w:r>
          </w:p>
        </w:tc>
        <w:tc>
          <w:tcPr>
            <w:tcW w:w="612" w:type="dxa"/>
            <w:tcBorders>
              <w:bottom w:val="single" w:sz="6" w:space="0" w:color="000000"/>
            </w:tcBorders>
          </w:tcPr>
          <w:p>
            <w:pPr>
              <w:pStyle w:val="TableParagraph"/>
              <w:spacing w:before="12"/>
              <w:ind w:right="84"/>
              <w:rPr>
                <w:sz w:val="19"/>
              </w:rPr>
            </w:pPr>
            <w:r>
              <w:rPr>
                <w:spacing w:val="-5"/>
                <w:sz w:val="19"/>
              </w:rPr>
              <w:t>40%</w:t>
            </w:r>
          </w:p>
        </w:tc>
        <w:tc>
          <w:tcPr>
            <w:tcW w:w="612" w:type="dxa"/>
            <w:tcBorders>
              <w:bottom w:val="single" w:sz="6" w:space="0" w:color="000000"/>
            </w:tcBorders>
          </w:tcPr>
          <w:p>
            <w:pPr>
              <w:pStyle w:val="TableParagraph"/>
              <w:spacing w:before="12"/>
              <w:ind w:right="84"/>
              <w:rPr>
                <w:sz w:val="19"/>
              </w:rPr>
            </w:pPr>
            <w:r>
              <w:rPr>
                <w:spacing w:val="-5"/>
                <w:sz w:val="19"/>
              </w:rPr>
              <w:t>38%</w:t>
            </w:r>
          </w:p>
        </w:tc>
        <w:tc>
          <w:tcPr>
            <w:tcW w:w="612" w:type="dxa"/>
            <w:tcBorders>
              <w:bottom w:val="single" w:sz="6" w:space="0" w:color="000000"/>
            </w:tcBorders>
          </w:tcPr>
          <w:p>
            <w:pPr>
              <w:pStyle w:val="TableParagraph"/>
              <w:spacing w:before="12"/>
              <w:ind w:right="84"/>
              <w:rPr>
                <w:sz w:val="19"/>
              </w:rPr>
            </w:pPr>
            <w:r>
              <w:rPr>
                <w:spacing w:val="-5"/>
                <w:sz w:val="19"/>
              </w:rPr>
              <w:t>36%</w:t>
            </w:r>
          </w:p>
        </w:tc>
        <w:tc>
          <w:tcPr>
            <w:tcW w:w="612" w:type="dxa"/>
            <w:tcBorders>
              <w:bottom w:val="single" w:sz="6" w:space="0" w:color="000000"/>
            </w:tcBorders>
          </w:tcPr>
          <w:p>
            <w:pPr>
              <w:pStyle w:val="TableParagraph"/>
              <w:spacing w:before="12"/>
              <w:ind w:right="84"/>
              <w:rPr>
                <w:sz w:val="19"/>
              </w:rPr>
            </w:pPr>
            <w:r>
              <w:rPr>
                <w:spacing w:val="-5"/>
                <w:sz w:val="19"/>
              </w:rPr>
              <w:t>38%</w:t>
            </w:r>
          </w:p>
        </w:tc>
        <w:tc>
          <w:tcPr>
            <w:tcW w:w="612" w:type="dxa"/>
            <w:tcBorders>
              <w:bottom w:val="single" w:sz="6" w:space="0" w:color="000000"/>
            </w:tcBorders>
          </w:tcPr>
          <w:p>
            <w:pPr>
              <w:pStyle w:val="TableParagraph"/>
              <w:spacing w:before="12"/>
              <w:ind w:right="84"/>
              <w:rPr>
                <w:sz w:val="19"/>
              </w:rPr>
            </w:pPr>
            <w:r>
              <w:rPr>
                <w:spacing w:val="-5"/>
                <w:sz w:val="19"/>
              </w:rPr>
              <w:t>36%</w:t>
            </w:r>
          </w:p>
        </w:tc>
        <w:tc>
          <w:tcPr>
            <w:tcW w:w="612" w:type="dxa"/>
            <w:tcBorders>
              <w:bottom w:val="single" w:sz="6" w:space="0" w:color="000000"/>
            </w:tcBorders>
          </w:tcPr>
          <w:p>
            <w:pPr>
              <w:pStyle w:val="TableParagraph"/>
              <w:spacing w:before="12"/>
              <w:ind w:right="84"/>
              <w:rPr>
                <w:sz w:val="19"/>
              </w:rPr>
            </w:pPr>
            <w:r>
              <w:rPr>
                <w:spacing w:val="-5"/>
                <w:sz w:val="19"/>
              </w:rPr>
              <w:t>37%</w:t>
            </w:r>
          </w:p>
        </w:tc>
        <w:tc>
          <w:tcPr>
            <w:tcW w:w="612" w:type="dxa"/>
            <w:tcBorders>
              <w:bottom w:val="single" w:sz="6" w:space="0" w:color="000000"/>
            </w:tcBorders>
          </w:tcPr>
          <w:p>
            <w:pPr>
              <w:pStyle w:val="TableParagraph"/>
              <w:spacing w:before="12"/>
              <w:ind w:right="84"/>
              <w:rPr>
                <w:sz w:val="19"/>
              </w:rPr>
            </w:pPr>
            <w:r>
              <w:rPr>
                <w:spacing w:val="-5"/>
                <w:sz w:val="19"/>
              </w:rPr>
              <w:t>34%</w:t>
            </w:r>
          </w:p>
        </w:tc>
        <w:tc>
          <w:tcPr>
            <w:tcW w:w="612" w:type="dxa"/>
            <w:tcBorders>
              <w:bottom w:val="single" w:sz="6" w:space="0" w:color="000000"/>
            </w:tcBorders>
          </w:tcPr>
          <w:p>
            <w:pPr>
              <w:pStyle w:val="TableParagraph"/>
              <w:spacing w:before="12"/>
              <w:ind w:right="84"/>
              <w:rPr>
                <w:sz w:val="19"/>
              </w:rPr>
            </w:pPr>
            <w:r>
              <w:rPr>
                <w:spacing w:val="-5"/>
                <w:sz w:val="19"/>
              </w:rPr>
              <w:t>33%</w:t>
            </w:r>
          </w:p>
        </w:tc>
        <w:tc>
          <w:tcPr>
            <w:tcW w:w="569" w:type="dxa"/>
            <w:tcBorders>
              <w:bottom w:val="single" w:sz="6" w:space="0" w:color="000000"/>
              <w:right w:val="single" w:sz="6" w:space="0" w:color="000000"/>
            </w:tcBorders>
          </w:tcPr>
          <w:p>
            <w:pPr>
              <w:pStyle w:val="TableParagraph"/>
              <w:spacing w:before="12"/>
              <w:ind w:right="34"/>
              <w:rPr>
                <w:sz w:val="19"/>
              </w:rPr>
            </w:pPr>
            <w:r>
              <w:rPr>
                <w:spacing w:val="-5"/>
                <w:sz w:val="19"/>
              </w:rPr>
              <w:t>34%</w:t>
            </w:r>
          </w:p>
        </w:tc>
        <w:tc>
          <w:tcPr>
            <w:tcW w:w="1777" w:type="dxa"/>
            <w:gridSpan w:val="2"/>
            <w:vMerge/>
            <w:tcBorders>
              <w:top w:val="nil"/>
              <w:left w:val="single" w:sz="6" w:space="0" w:color="000000"/>
              <w:bottom w:val="single" w:sz="6" w:space="0" w:color="000000"/>
            </w:tcBorders>
          </w:tcPr>
          <w:p>
            <w:pPr>
              <w:rPr>
                <w:sz w:val="2"/>
                <w:szCs w:val="2"/>
              </w:rPr>
            </w:pPr>
          </w:p>
        </w:tc>
      </w:tr>
    </w:tbl>
    <w:p>
      <w:pPr>
        <w:spacing w:before="23"/>
        <w:ind w:left="300" w:right="0" w:firstLine="0"/>
        <w:jc w:val="left"/>
        <w:rPr>
          <w:sz w:val="24"/>
        </w:rPr>
      </w:pPr>
      <w:r>
        <w:rPr>
          <w:spacing w:val="-2"/>
          <w:sz w:val="24"/>
        </w:rPr>
        <w:t>(continued)</w:t>
      </w:r>
    </w:p>
    <w:p>
      <w:pPr>
        <w:spacing w:after="0"/>
        <w:jc w:val="left"/>
        <w:rPr>
          <w:sz w:val="24"/>
        </w:rPr>
        <w:sectPr>
          <w:headerReference w:type="default" r:id="rId66"/>
          <w:footerReference w:type="default" r:id="rId67"/>
          <w:pgSz w:w="12240" w:h="15840"/>
          <w:pgMar w:header="731" w:footer="0" w:top="960" w:bottom="280" w:left="780" w:right="520"/>
        </w:sectPr>
      </w:pPr>
    </w:p>
    <w:p>
      <w:pPr>
        <w:pStyle w:val="BodyText"/>
        <w:spacing w:before="183"/>
        <w:rPr>
          <w:sz w:val="20"/>
        </w:rPr>
      </w:pPr>
      <w:r>
        <w:rPr/>
        <mc:AlternateContent>
          <mc:Choice Requires="wps">
            <w:drawing>
              <wp:anchor distT="0" distB="0" distL="0" distR="0" allowOverlap="1" layoutInCell="1" locked="0" behindDoc="0" simplePos="0" relativeHeight="15751680">
                <wp:simplePos x="0" y="0"/>
                <wp:positionH relativeFrom="page">
                  <wp:posOffset>685799</wp:posOffset>
                </wp:positionH>
                <wp:positionV relativeFrom="page">
                  <wp:posOffset>1217837</wp:posOffset>
                </wp:positionV>
                <wp:extent cx="6392545" cy="17399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6392545" cy="173990"/>
                        </a:xfrm>
                        <a:prstGeom prst="rect">
                          <a:avLst/>
                        </a:prstGeom>
                        <a:solidFill>
                          <a:srgbClr val="C5D9F1"/>
                        </a:solidFill>
                      </wps:spPr>
                      <wps:txbx>
                        <w:txbxContent>
                          <w:p>
                            <w:pPr>
                              <w:spacing w:before="27"/>
                              <w:ind w:left="14" w:right="0" w:firstLine="0"/>
                              <w:jc w:val="center"/>
                              <w:rPr>
                                <w:rFonts w:ascii="Calibri"/>
                                <w:b/>
                                <w:color w:val="000000"/>
                                <w:sz w:val="19"/>
                              </w:rPr>
                            </w:pPr>
                            <w:r>
                              <w:rPr>
                                <w:rFonts w:ascii="Calibri"/>
                                <w:b/>
                                <w:color w:val="000000"/>
                                <w:sz w:val="19"/>
                              </w:rPr>
                              <w:t>Undergraduate-Degree</w:t>
                            </w:r>
                            <w:r>
                              <w:rPr>
                                <w:rFonts w:ascii="Calibri"/>
                                <w:b/>
                                <w:color w:val="000000"/>
                                <w:spacing w:val="20"/>
                                <w:sz w:val="19"/>
                              </w:rPr>
                              <w:t> </w:t>
                            </w:r>
                            <w:r>
                              <w:rPr>
                                <w:rFonts w:ascii="Calibri"/>
                                <w:b/>
                                <w:color w:val="000000"/>
                                <w:spacing w:val="-2"/>
                                <w:sz w:val="19"/>
                              </w:rPr>
                              <w:t>Seeking</w:t>
                            </w:r>
                          </w:p>
                        </w:txbxContent>
                      </wps:txbx>
                      <wps:bodyPr wrap="square" lIns="0" tIns="0" rIns="0" bIns="0" rtlCol="0">
                        <a:noAutofit/>
                      </wps:bodyPr>
                    </wps:wsp>
                  </a:graphicData>
                </a:graphic>
              </wp:anchor>
            </w:drawing>
          </mc:Choice>
          <mc:Fallback>
            <w:pict>
              <v:shape style="position:absolute;margin-left:53.999992pt;margin-top:95.8927pt;width:503.35pt;height:13.7pt;mso-position-horizontal-relative:page;mso-position-vertical-relative:page;z-index:15751680" type="#_x0000_t202" id="docshape152" filled="true" fillcolor="#c5d9f1" stroked="false">
                <v:textbox inset="0,0,0,0">
                  <w:txbxContent>
                    <w:p>
                      <w:pPr>
                        <w:spacing w:before="27"/>
                        <w:ind w:left="14" w:right="0" w:firstLine="0"/>
                        <w:jc w:val="center"/>
                        <w:rPr>
                          <w:rFonts w:ascii="Calibri"/>
                          <w:b/>
                          <w:color w:val="000000"/>
                          <w:sz w:val="19"/>
                        </w:rPr>
                      </w:pPr>
                      <w:r>
                        <w:rPr>
                          <w:rFonts w:ascii="Calibri"/>
                          <w:b/>
                          <w:color w:val="000000"/>
                          <w:sz w:val="19"/>
                        </w:rPr>
                        <w:t>Undergraduate-Degree</w:t>
                      </w:r>
                      <w:r>
                        <w:rPr>
                          <w:rFonts w:ascii="Calibri"/>
                          <w:b/>
                          <w:color w:val="000000"/>
                          <w:spacing w:val="20"/>
                          <w:sz w:val="19"/>
                        </w:rPr>
                        <w:t> </w:t>
                      </w:r>
                      <w:r>
                        <w:rPr>
                          <w:rFonts w:ascii="Calibri"/>
                          <w:b/>
                          <w:color w:val="000000"/>
                          <w:spacing w:val="-2"/>
                          <w:sz w:val="19"/>
                        </w:rPr>
                        <w:t>Seeking</w:t>
                      </w:r>
                    </w:p>
                  </w:txbxContent>
                </v:textbox>
                <v:fill type="solid"/>
                <w10:wrap type="none"/>
              </v:shape>
            </w:pict>
          </mc:Fallback>
        </mc:AlternateContent>
      </w:r>
    </w:p>
    <w:tbl>
      <w:tblPr>
        <w:tblW w:w="0" w:type="auto"/>
        <w:jc w:val="left"/>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6"/>
        <w:gridCol w:w="612"/>
        <w:gridCol w:w="612"/>
        <w:gridCol w:w="612"/>
        <w:gridCol w:w="612"/>
        <w:gridCol w:w="612"/>
        <w:gridCol w:w="612"/>
        <w:gridCol w:w="612"/>
        <w:gridCol w:w="612"/>
        <w:gridCol w:w="517"/>
        <w:gridCol w:w="1777"/>
      </w:tblGrid>
      <w:tr>
        <w:trPr>
          <w:trHeight w:val="506" w:hRule="atLeast"/>
        </w:trPr>
        <w:tc>
          <w:tcPr>
            <w:tcW w:w="2876" w:type="dxa"/>
            <w:tcBorders>
              <w:left w:val="nil"/>
              <w:right w:val="nil"/>
            </w:tcBorders>
          </w:tcPr>
          <w:p>
            <w:pPr>
              <w:pStyle w:val="TableParagraph"/>
              <w:spacing w:before="41"/>
              <w:jc w:val="left"/>
              <w:rPr>
                <w:rFonts w:ascii="Century Gothic"/>
                <w:sz w:val="19"/>
              </w:rPr>
            </w:pPr>
          </w:p>
          <w:p>
            <w:pPr>
              <w:pStyle w:val="TableParagraph"/>
              <w:spacing w:line="212" w:lineRule="exact"/>
              <w:ind w:right="125"/>
              <w:rPr>
                <w:sz w:val="19"/>
              </w:rPr>
            </w:pPr>
            <w:r>
              <w:rPr>
                <w:spacing w:val="-4"/>
                <w:sz w:val="19"/>
              </w:rPr>
              <w:t>2005</w:t>
            </w:r>
          </w:p>
        </w:tc>
        <w:tc>
          <w:tcPr>
            <w:tcW w:w="612" w:type="dxa"/>
            <w:tcBorders>
              <w:left w:val="nil"/>
              <w:right w:val="nil"/>
            </w:tcBorders>
          </w:tcPr>
          <w:p>
            <w:pPr>
              <w:pStyle w:val="TableParagraph"/>
              <w:spacing w:before="41"/>
              <w:jc w:val="left"/>
              <w:rPr>
                <w:rFonts w:ascii="Century Gothic"/>
                <w:sz w:val="19"/>
              </w:rPr>
            </w:pPr>
          </w:p>
          <w:p>
            <w:pPr>
              <w:pStyle w:val="TableParagraph"/>
              <w:spacing w:line="212" w:lineRule="exact"/>
              <w:ind w:left="119"/>
              <w:jc w:val="left"/>
              <w:rPr>
                <w:sz w:val="19"/>
              </w:rPr>
            </w:pPr>
            <w:r>
              <w:rPr>
                <w:spacing w:val="-4"/>
                <w:sz w:val="19"/>
              </w:rPr>
              <w:t>2006</w:t>
            </w:r>
          </w:p>
        </w:tc>
        <w:tc>
          <w:tcPr>
            <w:tcW w:w="612" w:type="dxa"/>
            <w:tcBorders>
              <w:left w:val="nil"/>
              <w:right w:val="nil"/>
            </w:tcBorders>
          </w:tcPr>
          <w:p>
            <w:pPr>
              <w:pStyle w:val="TableParagraph"/>
              <w:spacing w:before="41"/>
              <w:jc w:val="left"/>
              <w:rPr>
                <w:rFonts w:ascii="Century Gothic"/>
                <w:sz w:val="19"/>
              </w:rPr>
            </w:pPr>
          </w:p>
          <w:p>
            <w:pPr>
              <w:pStyle w:val="TableParagraph"/>
              <w:spacing w:line="212" w:lineRule="exact"/>
              <w:ind w:left="119"/>
              <w:jc w:val="left"/>
              <w:rPr>
                <w:sz w:val="19"/>
              </w:rPr>
            </w:pPr>
            <w:r>
              <w:rPr>
                <w:spacing w:val="-4"/>
                <w:sz w:val="19"/>
              </w:rPr>
              <w:t>2007</w:t>
            </w:r>
          </w:p>
        </w:tc>
        <w:tc>
          <w:tcPr>
            <w:tcW w:w="612" w:type="dxa"/>
            <w:tcBorders>
              <w:left w:val="nil"/>
              <w:right w:val="nil"/>
            </w:tcBorders>
          </w:tcPr>
          <w:p>
            <w:pPr>
              <w:pStyle w:val="TableParagraph"/>
              <w:spacing w:before="41"/>
              <w:jc w:val="left"/>
              <w:rPr>
                <w:rFonts w:ascii="Century Gothic"/>
                <w:sz w:val="19"/>
              </w:rPr>
            </w:pPr>
          </w:p>
          <w:p>
            <w:pPr>
              <w:pStyle w:val="TableParagraph"/>
              <w:spacing w:line="212" w:lineRule="exact"/>
              <w:ind w:left="119"/>
              <w:jc w:val="left"/>
              <w:rPr>
                <w:sz w:val="19"/>
              </w:rPr>
            </w:pPr>
            <w:r>
              <w:rPr>
                <w:spacing w:val="-4"/>
                <w:sz w:val="19"/>
              </w:rPr>
              <w:t>2008</w:t>
            </w:r>
          </w:p>
        </w:tc>
        <w:tc>
          <w:tcPr>
            <w:tcW w:w="612" w:type="dxa"/>
            <w:tcBorders>
              <w:left w:val="nil"/>
              <w:right w:val="nil"/>
            </w:tcBorders>
          </w:tcPr>
          <w:p>
            <w:pPr>
              <w:pStyle w:val="TableParagraph"/>
              <w:spacing w:before="41"/>
              <w:jc w:val="left"/>
              <w:rPr>
                <w:rFonts w:ascii="Century Gothic"/>
                <w:sz w:val="19"/>
              </w:rPr>
            </w:pPr>
          </w:p>
          <w:p>
            <w:pPr>
              <w:pStyle w:val="TableParagraph"/>
              <w:spacing w:line="212" w:lineRule="exact"/>
              <w:ind w:left="119"/>
              <w:jc w:val="left"/>
              <w:rPr>
                <w:sz w:val="19"/>
              </w:rPr>
            </w:pPr>
            <w:r>
              <w:rPr>
                <w:spacing w:val="-4"/>
                <w:sz w:val="19"/>
              </w:rPr>
              <w:t>2009</w:t>
            </w:r>
          </w:p>
        </w:tc>
        <w:tc>
          <w:tcPr>
            <w:tcW w:w="612" w:type="dxa"/>
            <w:tcBorders>
              <w:left w:val="nil"/>
              <w:right w:val="nil"/>
            </w:tcBorders>
          </w:tcPr>
          <w:p>
            <w:pPr>
              <w:pStyle w:val="TableParagraph"/>
              <w:spacing w:before="41"/>
              <w:jc w:val="left"/>
              <w:rPr>
                <w:rFonts w:ascii="Century Gothic"/>
                <w:sz w:val="19"/>
              </w:rPr>
            </w:pPr>
          </w:p>
          <w:p>
            <w:pPr>
              <w:pStyle w:val="TableParagraph"/>
              <w:spacing w:line="212" w:lineRule="exact"/>
              <w:ind w:left="119"/>
              <w:jc w:val="left"/>
              <w:rPr>
                <w:sz w:val="19"/>
              </w:rPr>
            </w:pPr>
            <w:r>
              <w:rPr>
                <w:spacing w:val="-4"/>
                <w:sz w:val="19"/>
              </w:rPr>
              <w:t>2010</w:t>
            </w:r>
          </w:p>
        </w:tc>
        <w:tc>
          <w:tcPr>
            <w:tcW w:w="612" w:type="dxa"/>
            <w:tcBorders>
              <w:left w:val="nil"/>
              <w:right w:val="nil"/>
            </w:tcBorders>
          </w:tcPr>
          <w:p>
            <w:pPr>
              <w:pStyle w:val="TableParagraph"/>
              <w:spacing w:before="41"/>
              <w:jc w:val="left"/>
              <w:rPr>
                <w:rFonts w:ascii="Century Gothic"/>
                <w:sz w:val="19"/>
              </w:rPr>
            </w:pPr>
          </w:p>
          <w:p>
            <w:pPr>
              <w:pStyle w:val="TableParagraph"/>
              <w:spacing w:line="212" w:lineRule="exact"/>
              <w:ind w:left="119"/>
              <w:jc w:val="left"/>
              <w:rPr>
                <w:sz w:val="19"/>
              </w:rPr>
            </w:pPr>
            <w:r>
              <w:rPr>
                <w:spacing w:val="-4"/>
                <w:sz w:val="19"/>
              </w:rPr>
              <w:t>2011</w:t>
            </w:r>
          </w:p>
        </w:tc>
        <w:tc>
          <w:tcPr>
            <w:tcW w:w="612" w:type="dxa"/>
            <w:tcBorders>
              <w:left w:val="nil"/>
              <w:right w:val="nil"/>
            </w:tcBorders>
          </w:tcPr>
          <w:p>
            <w:pPr>
              <w:pStyle w:val="TableParagraph"/>
              <w:spacing w:before="41"/>
              <w:jc w:val="left"/>
              <w:rPr>
                <w:rFonts w:ascii="Century Gothic"/>
                <w:sz w:val="19"/>
              </w:rPr>
            </w:pPr>
          </w:p>
          <w:p>
            <w:pPr>
              <w:pStyle w:val="TableParagraph"/>
              <w:spacing w:line="212" w:lineRule="exact"/>
              <w:ind w:left="119"/>
              <w:jc w:val="left"/>
              <w:rPr>
                <w:sz w:val="19"/>
              </w:rPr>
            </w:pPr>
            <w:r>
              <w:rPr>
                <w:spacing w:val="-4"/>
                <w:sz w:val="19"/>
              </w:rPr>
              <w:t>2012</w:t>
            </w:r>
          </w:p>
        </w:tc>
        <w:tc>
          <w:tcPr>
            <w:tcW w:w="612" w:type="dxa"/>
            <w:tcBorders>
              <w:left w:val="nil"/>
              <w:right w:val="nil"/>
            </w:tcBorders>
          </w:tcPr>
          <w:p>
            <w:pPr>
              <w:pStyle w:val="TableParagraph"/>
              <w:spacing w:before="41"/>
              <w:jc w:val="left"/>
              <w:rPr>
                <w:rFonts w:ascii="Century Gothic"/>
                <w:sz w:val="19"/>
              </w:rPr>
            </w:pPr>
          </w:p>
          <w:p>
            <w:pPr>
              <w:pStyle w:val="TableParagraph"/>
              <w:spacing w:line="212" w:lineRule="exact"/>
              <w:ind w:left="119"/>
              <w:jc w:val="left"/>
              <w:rPr>
                <w:sz w:val="19"/>
              </w:rPr>
            </w:pPr>
            <w:r>
              <w:rPr>
                <w:spacing w:val="-4"/>
                <w:sz w:val="19"/>
              </w:rPr>
              <w:t>2013</w:t>
            </w:r>
          </w:p>
        </w:tc>
        <w:tc>
          <w:tcPr>
            <w:tcW w:w="517" w:type="dxa"/>
            <w:tcBorders>
              <w:left w:val="nil"/>
            </w:tcBorders>
          </w:tcPr>
          <w:p>
            <w:pPr>
              <w:pStyle w:val="TableParagraph"/>
              <w:spacing w:before="41"/>
              <w:jc w:val="left"/>
              <w:rPr>
                <w:rFonts w:ascii="Century Gothic"/>
                <w:sz w:val="19"/>
              </w:rPr>
            </w:pPr>
          </w:p>
          <w:p>
            <w:pPr>
              <w:pStyle w:val="TableParagraph"/>
              <w:spacing w:line="212" w:lineRule="exact"/>
              <w:ind w:left="119"/>
              <w:jc w:val="left"/>
              <w:rPr>
                <w:sz w:val="19"/>
              </w:rPr>
            </w:pPr>
            <w:r>
              <w:rPr>
                <w:spacing w:val="-4"/>
                <w:sz w:val="19"/>
              </w:rPr>
              <w:t>2014</w:t>
            </w:r>
          </w:p>
        </w:tc>
        <w:tc>
          <w:tcPr>
            <w:tcW w:w="1777" w:type="dxa"/>
            <w:tcBorders>
              <w:right w:val="nil"/>
            </w:tcBorders>
            <w:shd w:val="clear" w:color="auto" w:fill="F2F2F2"/>
          </w:tcPr>
          <w:p>
            <w:pPr>
              <w:pStyle w:val="TableParagraph"/>
              <w:spacing w:before="13"/>
              <w:ind w:left="103"/>
              <w:jc w:val="left"/>
              <w:rPr>
                <w:sz w:val="19"/>
              </w:rPr>
            </w:pPr>
            <w:r>
              <w:rPr>
                <w:sz w:val="19"/>
              </w:rPr>
              <w:t>Change</w:t>
            </w:r>
            <w:r>
              <w:rPr>
                <w:spacing w:val="12"/>
                <w:sz w:val="19"/>
              </w:rPr>
              <w:t> </w:t>
            </w:r>
            <w:r>
              <w:rPr>
                <w:spacing w:val="-2"/>
                <w:sz w:val="19"/>
              </w:rPr>
              <w:t>Percentage</w:t>
            </w:r>
          </w:p>
          <w:p>
            <w:pPr>
              <w:pStyle w:val="TableParagraph"/>
              <w:tabs>
                <w:tab w:pos="1327" w:val="left" w:leader="none"/>
              </w:tabs>
              <w:spacing w:line="212" w:lineRule="exact" w:before="29"/>
              <w:ind w:left="141"/>
              <w:jc w:val="left"/>
              <w:rPr>
                <w:sz w:val="19"/>
              </w:rPr>
            </w:pPr>
            <w:r>
              <w:rPr>
                <w:sz w:val="19"/>
              </w:rPr>
              <w:t>Avg.</w:t>
            </w:r>
            <w:r>
              <w:rPr>
                <w:spacing w:val="9"/>
                <w:sz w:val="19"/>
              </w:rPr>
              <w:t> </w:t>
            </w:r>
            <w:r>
              <w:rPr>
                <w:spacing w:val="-4"/>
                <w:sz w:val="19"/>
              </w:rPr>
              <w:t>An'l</w:t>
            </w:r>
            <w:r>
              <w:rPr>
                <w:sz w:val="19"/>
              </w:rPr>
              <w:tab/>
            </w:r>
            <w:r>
              <w:rPr>
                <w:spacing w:val="-4"/>
                <w:sz w:val="19"/>
              </w:rPr>
              <w:t>Total</w:t>
            </w:r>
          </w:p>
        </w:tc>
      </w:tr>
    </w:tbl>
    <w:p>
      <w:pPr>
        <w:pStyle w:val="BodyText"/>
        <w:spacing w:before="6"/>
        <w:rPr>
          <w:sz w:val="19"/>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5"/>
        <w:gridCol w:w="669"/>
        <w:gridCol w:w="612"/>
        <w:gridCol w:w="612"/>
        <w:gridCol w:w="612"/>
        <w:gridCol w:w="612"/>
        <w:gridCol w:w="612"/>
        <w:gridCol w:w="612"/>
        <w:gridCol w:w="612"/>
        <w:gridCol w:w="612"/>
        <w:gridCol w:w="499"/>
        <w:gridCol w:w="1086"/>
        <w:gridCol w:w="690"/>
      </w:tblGrid>
      <w:tr>
        <w:trPr>
          <w:trHeight w:val="253" w:hRule="atLeast"/>
        </w:trPr>
        <w:tc>
          <w:tcPr>
            <w:tcW w:w="2225" w:type="dxa"/>
            <w:vMerge w:val="restart"/>
            <w:tcBorders>
              <w:bottom w:val="single" w:sz="6" w:space="0" w:color="000000"/>
            </w:tcBorders>
          </w:tcPr>
          <w:p>
            <w:pPr>
              <w:pStyle w:val="TableParagraph"/>
              <w:spacing w:before="27"/>
              <w:ind w:right="1208"/>
              <w:rPr>
                <w:b/>
                <w:i/>
                <w:sz w:val="19"/>
              </w:rPr>
            </w:pPr>
            <w:r>
              <w:rPr>
                <w:b/>
                <w:i/>
                <w:sz w:val="19"/>
              </w:rPr>
              <w:t>Course</w:t>
            </w:r>
            <w:r>
              <w:rPr>
                <w:b/>
                <w:i/>
                <w:spacing w:val="2"/>
                <w:sz w:val="19"/>
              </w:rPr>
              <w:t> </w:t>
            </w:r>
            <w:r>
              <w:rPr>
                <w:b/>
                <w:i/>
                <w:spacing w:val="-4"/>
                <w:sz w:val="19"/>
              </w:rPr>
              <w:t>Load</w:t>
            </w:r>
          </w:p>
          <w:p>
            <w:pPr>
              <w:pStyle w:val="TableParagraph"/>
              <w:spacing w:before="68"/>
              <w:ind w:right="1305"/>
              <w:rPr>
                <w:sz w:val="19"/>
              </w:rPr>
            </w:pPr>
            <w:r>
              <w:rPr>
                <w:sz w:val="19"/>
              </w:rPr>
              <w:t>Full-</w:t>
            </w:r>
            <w:r>
              <w:rPr>
                <w:spacing w:val="-4"/>
                <w:sz w:val="19"/>
              </w:rPr>
              <w:t>Time</w:t>
            </w:r>
          </w:p>
          <w:p>
            <w:pPr>
              <w:pStyle w:val="TableParagraph"/>
              <w:spacing w:before="107"/>
              <w:ind w:right="1280"/>
              <w:rPr>
                <w:sz w:val="19"/>
              </w:rPr>
            </w:pPr>
            <w:r>
              <w:rPr>
                <w:sz w:val="19"/>
              </w:rPr>
              <w:t>Part-</w:t>
            </w:r>
            <w:r>
              <w:rPr>
                <w:spacing w:val="-4"/>
                <w:sz w:val="19"/>
              </w:rPr>
              <w:t>Time</w:t>
            </w:r>
          </w:p>
        </w:tc>
        <w:tc>
          <w:tcPr>
            <w:tcW w:w="669" w:type="dxa"/>
            <w:vMerge w:val="restart"/>
            <w:tcBorders>
              <w:bottom w:val="single" w:sz="6" w:space="0" w:color="000000"/>
            </w:tcBorders>
          </w:tcPr>
          <w:p>
            <w:pPr>
              <w:pStyle w:val="TableParagraph"/>
              <w:spacing w:before="94"/>
              <w:jc w:val="left"/>
              <w:rPr>
                <w:rFonts w:ascii="Century Gothic"/>
                <w:sz w:val="19"/>
              </w:rPr>
            </w:pPr>
          </w:p>
          <w:p>
            <w:pPr>
              <w:pStyle w:val="TableParagraph"/>
              <w:ind w:left="196"/>
              <w:jc w:val="left"/>
              <w:rPr>
                <w:sz w:val="19"/>
              </w:rPr>
            </w:pPr>
            <w:r>
              <w:rPr>
                <w:spacing w:val="-5"/>
                <w:sz w:val="19"/>
              </w:rPr>
              <w:t>76%</w:t>
            </w:r>
          </w:p>
          <w:p>
            <w:pPr>
              <w:pStyle w:val="TableParagraph"/>
              <w:spacing w:before="107"/>
              <w:ind w:left="196"/>
              <w:jc w:val="left"/>
              <w:rPr>
                <w:sz w:val="19"/>
              </w:rPr>
            </w:pPr>
            <w:r>
              <w:rPr>
                <w:spacing w:val="-5"/>
                <w:sz w:val="19"/>
              </w:rPr>
              <w:t>24%</w:t>
            </w:r>
          </w:p>
        </w:tc>
        <w:tc>
          <w:tcPr>
            <w:tcW w:w="612" w:type="dxa"/>
            <w:vMerge w:val="restart"/>
            <w:tcBorders>
              <w:bottom w:val="single" w:sz="6" w:space="0" w:color="000000"/>
            </w:tcBorders>
          </w:tcPr>
          <w:p>
            <w:pPr>
              <w:pStyle w:val="TableParagraph"/>
              <w:spacing w:before="94"/>
              <w:jc w:val="left"/>
              <w:rPr>
                <w:rFonts w:ascii="Century Gothic"/>
                <w:sz w:val="19"/>
              </w:rPr>
            </w:pPr>
          </w:p>
          <w:p>
            <w:pPr>
              <w:pStyle w:val="TableParagraph"/>
              <w:ind w:left="139"/>
              <w:jc w:val="left"/>
              <w:rPr>
                <w:sz w:val="19"/>
              </w:rPr>
            </w:pPr>
            <w:r>
              <w:rPr>
                <w:spacing w:val="-5"/>
                <w:sz w:val="19"/>
              </w:rPr>
              <w:t>74%</w:t>
            </w:r>
          </w:p>
          <w:p>
            <w:pPr>
              <w:pStyle w:val="TableParagraph"/>
              <w:spacing w:before="107"/>
              <w:ind w:left="139"/>
              <w:jc w:val="left"/>
              <w:rPr>
                <w:sz w:val="19"/>
              </w:rPr>
            </w:pPr>
            <w:r>
              <w:rPr>
                <w:spacing w:val="-5"/>
                <w:sz w:val="19"/>
              </w:rPr>
              <w:t>26%</w:t>
            </w:r>
          </w:p>
        </w:tc>
        <w:tc>
          <w:tcPr>
            <w:tcW w:w="612" w:type="dxa"/>
            <w:vMerge w:val="restart"/>
            <w:tcBorders>
              <w:bottom w:val="single" w:sz="6" w:space="0" w:color="000000"/>
            </w:tcBorders>
          </w:tcPr>
          <w:p>
            <w:pPr>
              <w:pStyle w:val="TableParagraph"/>
              <w:spacing w:before="94"/>
              <w:jc w:val="left"/>
              <w:rPr>
                <w:rFonts w:ascii="Century Gothic"/>
                <w:sz w:val="19"/>
              </w:rPr>
            </w:pPr>
          </w:p>
          <w:p>
            <w:pPr>
              <w:pStyle w:val="TableParagraph"/>
              <w:ind w:left="139"/>
              <w:jc w:val="left"/>
              <w:rPr>
                <w:sz w:val="19"/>
              </w:rPr>
            </w:pPr>
            <w:r>
              <w:rPr>
                <w:spacing w:val="-5"/>
                <w:sz w:val="19"/>
              </w:rPr>
              <w:t>76%</w:t>
            </w:r>
          </w:p>
          <w:p>
            <w:pPr>
              <w:pStyle w:val="TableParagraph"/>
              <w:spacing w:before="107"/>
              <w:ind w:left="139"/>
              <w:jc w:val="left"/>
              <w:rPr>
                <w:sz w:val="19"/>
              </w:rPr>
            </w:pPr>
            <w:r>
              <w:rPr>
                <w:spacing w:val="-5"/>
                <w:sz w:val="19"/>
              </w:rPr>
              <w:t>24%</w:t>
            </w:r>
          </w:p>
        </w:tc>
        <w:tc>
          <w:tcPr>
            <w:tcW w:w="612" w:type="dxa"/>
            <w:vMerge w:val="restart"/>
            <w:tcBorders>
              <w:bottom w:val="single" w:sz="6" w:space="0" w:color="000000"/>
            </w:tcBorders>
          </w:tcPr>
          <w:p>
            <w:pPr>
              <w:pStyle w:val="TableParagraph"/>
              <w:spacing w:before="94"/>
              <w:jc w:val="left"/>
              <w:rPr>
                <w:rFonts w:ascii="Century Gothic"/>
                <w:sz w:val="19"/>
              </w:rPr>
            </w:pPr>
          </w:p>
          <w:p>
            <w:pPr>
              <w:pStyle w:val="TableParagraph"/>
              <w:ind w:left="139"/>
              <w:jc w:val="left"/>
              <w:rPr>
                <w:sz w:val="19"/>
              </w:rPr>
            </w:pPr>
            <w:r>
              <w:rPr>
                <w:spacing w:val="-5"/>
                <w:sz w:val="19"/>
              </w:rPr>
              <w:t>78%</w:t>
            </w:r>
          </w:p>
          <w:p>
            <w:pPr>
              <w:pStyle w:val="TableParagraph"/>
              <w:spacing w:before="107"/>
              <w:ind w:left="139"/>
              <w:jc w:val="left"/>
              <w:rPr>
                <w:sz w:val="19"/>
              </w:rPr>
            </w:pPr>
            <w:r>
              <w:rPr>
                <w:spacing w:val="-5"/>
                <w:sz w:val="19"/>
              </w:rPr>
              <w:t>22%</w:t>
            </w:r>
          </w:p>
        </w:tc>
        <w:tc>
          <w:tcPr>
            <w:tcW w:w="612" w:type="dxa"/>
            <w:vMerge w:val="restart"/>
            <w:tcBorders>
              <w:bottom w:val="single" w:sz="6" w:space="0" w:color="000000"/>
            </w:tcBorders>
          </w:tcPr>
          <w:p>
            <w:pPr>
              <w:pStyle w:val="TableParagraph"/>
              <w:spacing w:before="94"/>
              <w:jc w:val="left"/>
              <w:rPr>
                <w:rFonts w:ascii="Century Gothic"/>
                <w:sz w:val="19"/>
              </w:rPr>
            </w:pPr>
          </w:p>
          <w:p>
            <w:pPr>
              <w:pStyle w:val="TableParagraph"/>
              <w:ind w:left="139"/>
              <w:jc w:val="left"/>
              <w:rPr>
                <w:sz w:val="19"/>
              </w:rPr>
            </w:pPr>
            <w:r>
              <w:rPr>
                <w:spacing w:val="-5"/>
                <w:sz w:val="19"/>
              </w:rPr>
              <w:t>81%</w:t>
            </w:r>
          </w:p>
          <w:p>
            <w:pPr>
              <w:pStyle w:val="TableParagraph"/>
              <w:spacing w:before="107"/>
              <w:ind w:left="139"/>
              <w:jc w:val="left"/>
              <w:rPr>
                <w:sz w:val="19"/>
              </w:rPr>
            </w:pPr>
            <w:r>
              <w:rPr>
                <w:spacing w:val="-5"/>
                <w:sz w:val="19"/>
              </w:rPr>
              <w:t>19%</w:t>
            </w:r>
          </w:p>
        </w:tc>
        <w:tc>
          <w:tcPr>
            <w:tcW w:w="612" w:type="dxa"/>
            <w:vMerge w:val="restart"/>
            <w:tcBorders>
              <w:bottom w:val="single" w:sz="6" w:space="0" w:color="000000"/>
            </w:tcBorders>
          </w:tcPr>
          <w:p>
            <w:pPr>
              <w:pStyle w:val="TableParagraph"/>
              <w:spacing w:before="94"/>
              <w:jc w:val="left"/>
              <w:rPr>
                <w:rFonts w:ascii="Century Gothic"/>
                <w:sz w:val="19"/>
              </w:rPr>
            </w:pPr>
          </w:p>
          <w:p>
            <w:pPr>
              <w:pStyle w:val="TableParagraph"/>
              <w:ind w:left="139"/>
              <w:jc w:val="left"/>
              <w:rPr>
                <w:sz w:val="19"/>
              </w:rPr>
            </w:pPr>
            <w:r>
              <w:rPr>
                <w:spacing w:val="-5"/>
                <w:sz w:val="19"/>
              </w:rPr>
              <w:t>83%</w:t>
            </w:r>
          </w:p>
          <w:p>
            <w:pPr>
              <w:pStyle w:val="TableParagraph"/>
              <w:spacing w:before="107"/>
              <w:ind w:left="139"/>
              <w:jc w:val="left"/>
              <w:rPr>
                <w:sz w:val="19"/>
              </w:rPr>
            </w:pPr>
            <w:r>
              <w:rPr>
                <w:spacing w:val="-5"/>
                <w:sz w:val="19"/>
              </w:rPr>
              <w:t>17%</w:t>
            </w:r>
          </w:p>
        </w:tc>
        <w:tc>
          <w:tcPr>
            <w:tcW w:w="612" w:type="dxa"/>
            <w:vMerge w:val="restart"/>
            <w:tcBorders>
              <w:bottom w:val="single" w:sz="6" w:space="0" w:color="000000"/>
            </w:tcBorders>
          </w:tcPr>
          <w:p>
            <w:pPr>
              <w:pStyle w:val="TableParagraph"/>
              <w:spacing w:before="94"/>
              <w:jc w:val="left"/>
              <w:rPr>
                <w:rFonts w:ascii="Century Gothic"/>
                <w:sz w:val="19"/>
              </w:rPr>
            </w:pPr>
          </w:p>
          <w:p>
            <w:pPr>
              <w:pStyle w:val="TableParagraph"/>
              <w:ind w:left="139"/>
              <w:jc w:val="left"/>
              <w:rPr>
                <w:sz w:val="19"/>
              </w:rPr>
            </w:pPr>
            <w:r>
              <w:rPr>
                <w:spacing w:val="-5"/>
                <w:sz w:val="19"/>
              </w:rPr>
              <w:t>86%</w:t>
            </w:r>
          </w:p>
          <w:p>
            <w:pPr>
              <w:pStyle w:val="TableParagraph"/>
              <w:spacing w:before="107"/>
              <w:ind w:left="139"/>
              <w:jc w:val="left"/>
              <w:rPr>
                <w:sz w:val="19"/>
              </w:rPr>
            </w:pPr>
            <w:r>
              <w:rPr>
                <w:spacing w:val="-5"/>
                <w:sz w:val="19"/>
              </w:rPr>
              <w:t>14%</w:t>
            </w:r>
          </w:p>
        </w:tc>
        <w:tc>
          <w:tcPr>
            <w:tcW w:w="612" w:type="dxa"/>
            <w:vMerge w:val="restart"/>
            <w:tcBorders>
              <w:bottom w:val="single" w:sz="6" w:space="0" w:color="000000"/>
            </w:tcBorders>
          </w:tcPr>
          <w:p>
            <w:pPr>
              <w:pStyle w:val="TableParagraph"/>
              <w:spacing w:before="94"/>
              <w:jc w:val="left"/>
              <w:rPr>
                <w:rFonts w:ascii="Century Gothic"/>
                <w:sz w:val="19"/>
              </w:rPr>
            </w:pPr>
          </w:p>
          <w:p>
            <w:pPr>
              <w:pStyle w:val="TableParagraph"/>
              <w:ind w:left="139"/>
              <w:jc w:val="left"/>
              <w:rPr>
                <w:sz w:val="19"/>
              </w:rPr>
            </w:pPr>
            <w:r>
              <w:rPr>
                <w:spacing w:val="-5"/>
                <w:sz w:val="19"/>
              </w:rPr>
              <w:t>88%</w:t>
            </w:r>
          </w:p>
          <w:p>
            <w:pPr>
              <w:pStyle w:val="TableParagraph"/>
              <w:spacing w:before="107"/>
              <w:ind w:left="139"/>
              <w:jc w:val="left"/>
              <w:rPr>
                <w:sz w:val="19"/>
              </w:rPr>
            </w:pPr>
            <w:r>
              <w:rPr>
                <w:spacing w:val="-5"/>
                <w:sz w:val="19"/>
              </w:rPr>
              <w:t>12%</w:t>
            </w:r>
          </w:p>
        </w:tc>
        <w:tc>
          <w:tcPr>
            <w:tcW w:w="612" w:type="dxa"/>
            <w:vMerge w:val="restart"/>
            <w:tcBorders>
              <w:bottom w:val="single" w:sz="6" w:space="0" w:color="000000"/>
            </w:tcBorders>
          </w:tcPr>
          <w:p>
            <w:pPr>
              <w:pStyle w:val="TableParagraph"/>
              <w:spacing w:before="94"/>
              <w:jc w:val="left"/>
              <w:rPr>
                <w:rFonts w:ascii="Century Gothic"/>
                <w:sz w:val="19"/>
              </w:rPr>
            </w:pPr>
          </w:p>
          <w:p>
            <w:pPr>
              <w:pStyle w:val="TableParagraph"/>
              <w:ind w:left="139"/>
              <w:jc w:val="left"/>
              <w:rPr>
                <w:sz w:val="19"/>
              </w:rPr>
            </w:pPr>
            <w:r>
              <w:rPr>
                <w:spacing w:val="-5"/>
                <w:sz w:val="19"/>
              </w:rPr>
              <w:t>88%</w:t>
            </w:r>
          </w:p>
          <w:p>
            <w:pPr>
              <w:pStyle w:val="TableParagraph"/>
              <w:spacing w:before="107"/>
              <w:ind w:left="139"/>
              <w:jc w:val="left"/>
              <w:rPr>
                <w:sz w:val="19"/>
              </w:rPr>
            </w:pPr>
            <w:r>
              <w:rPr>
                <w:spacing w:val="-5"/>
                <w:sz w:val="19"/>
              </w:rPr>
              <w:t>12%</w:t>
            </w:r>
          </w:p>
        </w:tc>
        <w:tc>
          <w:tcPr>
            <w:tcW w:w="499" w:type="dxa"/>
            <w:vMerge w:val="restart"/>
            <w:tcBorders>
              <w:bottom w:val="single" w:sz="6" w:space="0" w:color="000000"/>
              <w:right w:val="single" w:sz="6" w:space="0" w:color="000000"/>
            </w:tcBorders>
          </w:tcPr>
          <w:p>
            <w:pPr>
              <w:pStyle w:val="TableParagraph"/>
              <w:spacing w:before="94"/>
              <w:jc w:val="left"/>
              <w:rPr>
                <w:rFonts w:ascii="Century Gothic"/>
                <w:sz w:val="19"/>
              </w:rPr>
            </w:pPr>
          </w:p>
          <w:p>
            <w:pPr>
              <w:pStyle w:val="TableParagraph"/>
              <w:ind w:left="139"/>
              <w:jc w:val="left"/>
              <w:rPr>
                <w:sz w:val="19"/>
              </w:rPr>
            </w:pPr>
            <w:r>
              <w:rPr>
                <w:spacing w:val="-5"/>
                <w:sz w:val="19"/>
              </w:rPr>
              <w:t>91%</w:t>
            </w:r>
          </w:p>
          <w:p>
            <w:pPr>
              <w:pStyle w:val="TableParagraph"/>
              <w:spacing w:before="107"/>
              <w:ind w:left="230"/>
              <w:jc w:val="left"/>
              <w:rPr>
                <w:sz w:val="19"/>
              </w:rPr>
            </w:pPr>
            <w:r>
              <w:rPr>
                <w:spacing w:val="-5"/>
                <w:sz w:val="19"/>
              </w:rPr>
              <w:t>9%</w:t>
            </w:r>
          </w:p>
        </w:tc>
        <w:tc>
          <w:tcPr>
            <w:tcW w:w="1776" w:type="dxa"/>
            <w:gridSpan w:val="2"/>
            <w:tcBorders>
              <w:left w:val="single" w:sz="6" w:space="0" w:color="000000"/>
            </w:tcBorders>
            <w:shd w:val="clear" w:color="auto" w:fill="F2F2F2"/>
          </w:tcPr>
          <w:p>
            <w:pPr>
              <w:pStyle w:val="TableParagraph"/>
              <w:jc w:val="left"/>
              <w:rPr>
                <w:rFonts w:ascii="Times New Roman"/>
                <w:sz w:val="18"/>
              </w:rPr>
            </w:pPr>
          </w:p>
        </w:tc>
      </w:tr>
      <w:tr>
        <w:trPr>
          <w:trHeight w:val="668" w:hRule="atLeast"/>
        </w:trPr>
        <w:tc>
          <w:tcPr>
            <w:tcW w:w="2225" w:type="dxa"/>
            <w:vMerge/>
            <w:tcBorders>
              <w:top w:val="nil"/>
              <w:bottom w:val="single" w:sz="6" w:space="0" w:color="000000"/>
            </w:tcBorders>
          </w:tcPr>
          <w:p>
            <w:pPr>
              <w:rPr>
                <w:sz w:val="2"/>
                <w:szCs w:val="2"/>
              </w:rPr>
            </w:pPr>
          </w:p>
        </w:tc>
        <w:tc>
          <w:tcPr>
            <w:tcW w:w="669"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612" w:type="dxa"/>
            <w:vMerge/>
            <w:tcBorders>
              <w:top w:val="nil"/>
              <w:bottom w:val="single" w:sz="6" w:space="0" w:color="000000"/>
            </w:tcBorders>
          </w:tcPr>
          <w:p>
            <w:pPr>
              <w:rPr>
                <w:sz w:val="2"/>
                <w:szCs w:val="2"/>
              </w:rPr>
            </w:pPr>
          </w:p>
        </w:tc>
        <w:tc>
          <w:tcPr>
            <w:tcW w:w="499" w:type="dxa"/>
            <w:vMerge/>
            <w:tcBorders>
              <w:top w:val="nil"/>
              <w:bottom w:val="single" w:sz="6" w:space="0" w:color="000000"/>
              <w:right w:val="single" w:sz="6" w:space="0" w:color="000000"/>
            </w:tcBorders>
          </w:tcPr>
          <w:p>
            <w:pPr>
              <w:rPr>
                <w:sz w:val="2"/>
                <w:szCs w:val="2"/>
              </w:rPr>
            </w:pPr>
          </w:p>
        </w:tc>
        <w:tc>
          <w:tcPr>
            <w:tcW w:w="1776" w:type="dxa"/>
            <w:gridSpan w:val="2"/>
            <w:tcBorders>
              <w:left w:val="single" w:sz="6" w:space="0" w:color="000000"/>
              <w:bottom w:val="single" w:sz="6" w:space="0" w:color="000000"/>
            </w:tcBorders>
          </w:tcPr>
          <w:p>
            <w:pPr>
              <w:pStyle w:val="TableParagraph"/>
              <w:ind w:left="-14" w:right="-58"/>
              <w:jc w:val="left"/>
              <w:rPr>
                <w:rFonts w:ascii="Century Gothic"/>
                <w:sz w:val="20"/>
              </w:rPr>
            </w:pPr>
            <w:r>
              <w:rPr>
                <w:rFonts w:ascii="Century Gothic"/>
                <w:sz w:val="20"/>
              </w:rPr>
              <mc:AlternateContent>
                <mc:Choice Requires="wps">
                  <w:drawing>
                    <wp:inline distT="0" distB="0" distL="0" distR="0">
                      <wp:extent cx="1133475" cy="430530"/>
                      <wp:effectExtent l="0" t="0" r="0" b="7620"/>
                      <wp:docPr id="199" name="Group 199"/>
                      <wp:cNvGraphicFramePr>
                        <a:graphicFrameLocks/>
                      </wp:cNvGraphicFramePr>
                      <a:graphic>
                        <a:graphicData uri="http://schemas.microsoft.com/office/word/2010/wordprocessingGroup">
                          <wpg:wgp>
                            <wpg:cNvPr id="199" name="Group 199"/>
                            <wpg:cNvGrpSpPr/>
                            <wpg:grpSpPr>
                              <a:xfrm>
                                <a:off x="0" y="0"/>
                                <a:ext cx="1133475" cy="430530"/>
                                <a:chExt cx="1133475" cy="430530"/>
                              </a:xfrm>
                            </wpg:grpSpPr>
                            <pic:pic>
                              <pic:nvPicPr>
                                <pic:cNvPr id="200" name="Image 200"/>
                                <pic:cNvPicPr/>
                              </pic:nvPicPr>
                              <pic:blipFill>
                                <a:blip r:embed="rId80" cstate="print"/>
                                <a:stretch>
                                  <a:fillRect/>
                                </a:stretch>
                              </pic:blipFill>
                              <pic:spPr>
                                <a:xfrm>
                                  <a:off x="0" y="0"/>
                                  <a:ext cx="1132954" cy="223337"/>
                                </a:xfrm>
                                <a:prstGeom prst="rect">
                                  <a:avLst/>
                                </a:prstGeom>
                              </pic:spPr>
                            </pic:pic>
                            <pic:pic>
                              <pic:nvPicPr>
                                <pic:cNvPr id="201" name="Image 201"/>
                                <pic:cNvPicPr/>
                              </pic:nvPicPr>
                              <pic:blipFill>
                                <a:blip r:embed="rId81" cstate="print"/>
                                <a:stretch>
                                  <a:fillRect/>
                                </a:stretch>
                              </pic:blipFill>
                              <pic:spPr>
                                <a:xfrm>
                                  <a:off x="0" y="215065"/>
                                  <a:ext cx="1132954" cy="215066"/>
                                </a:xfrm>
                                <a:prstGeom prst="rect">
                                  <a:avLst/>
                                </a:prstGeom>
                              </pic:spPr>
                            </pic:pic>
                          </wpg:wgp>
                        </a:graphicData>
                      </a:graphic>
                    </wp:inline>
                  </w:drawing>
                </mc:Choice>
                <mc:Fallback>
                  <w:pict>
                    <v:group style="width:89.25pt;height:33.9pt;mso-position-horizontal-relative:char;mso-position-vertical-relative:line" id="docshapegroup153" coordorigin="0,0" coordsize="1785,678">
                      <v:shape style="position:absolute;left:0;top:0;width:1785;height:352" type="#_x0000_t75" id="docshape154" stroked="false">
                        <v:imagedata r:id="rId80" o:title=""/>
                      </v:shape>
                      <v:shape style="position:absolute;left:0;top:338;width:1785;height:339" type="#_x0000_t75" id="docshape155" stroked="false">
                        <v:imagedata r:id="rId81" o:title=""/>
                      </v:shape>
                    </v:group>
                  </w:pict>
                </mc:Fallback>
              </mc:AlternateContent>
            </w:r>
            <w:r>
              <w:rPr>
                <w:rFonts w:ascii="Century Gothic"/>
                <w:sz w:val="20"/>
              </w:rPr>
            </w:r>
          </w:p>
        </w:tc>
      </w:tr>
      <w:tr>
        <w:trPr>
          <w:trHeight w:val="227" w:hRule="atLeast"/>
        </w:trPr>
        <w:tc>
          <w:tcPr>
            <w:tcW w:w="2225" w:type="dxa"/>
            <w:tcBorders>
              <w:top w:val="single" w:sz="6" w:space="0" w:color="000000"/>
            </w:tcBorders>
          </w:tcPr>
          <w:p>
            <w:pPr>
              <w:pStyle w:val="TableParagraph"/>
              <w:spacing w:line="207" w:lineRule="exact"/>
              <w:ind w:left="37"/>
              <w:jc w:val="left"/>
              <w:rPr>
                <w:b/>
                <w:i/>
                <w:sz w:val="19"/>
              </w:rPr>
            </w:pPr>
            <w:r>
              <w:rPr>
                <w:b/>
                <w:i/>
                <w:spacing w:val="-2"/>
                <w:sz w:val="19"/>
              </w:rPr>
              <w:t>Gender</w:t>
            </w:r>
          </w:p>
        </w:tc>
        <w:tc>
          <w:tcPr>
            <w:tcW w:w="669"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499" w:type="dxa"/>
            <w:tcBorders>
              <w:top w:val="single" w:sz="6" w:space="0" w:color="000000"/>
              <w:right w:val="single" w:sz="6" w:space="0" w:color="000000"/>
            </w:tcBorders>
          </w:tcPr>
          <w:p>
            <w:pPr>
              <w:pStyle w:val="TableParagraph"/>
              <w:jc w:val="left"/>
              <w:rPr>
                <w:rFonts w:ascii="Times New Roman"/>
                <w:sz w:val="16"/>
              </w:rPr>
            </w:pPr>
          </w:p>
        </w:tc>
        <w:tc>
          <w:tcPr>
            <w:tcW w:w="1776" w:type="dxa"/>
            <w:gridSpan w:val="2"/>
            <w:tcBorders>
              <w:top w:val="single" w:sz="6" w:space="0" w:color="000000"/>
              <w:left w:val="single" w:sz="6" w:space="0" w:color="000000"/>
            </w:tcBorders>
            <w:shd w:val="clear" w:color="auto" w:fill="F2F2F2"/>
          </w:tcPr>
          <w:p>
            <w:pPr>
              <w:pStyle w:val="TableParagraph"/>
              <w:jc w:val="left"/>
              <w:rPr>
                <w:rFonts w:ascii="Times New Roman"/>
                <w:sz w:val="16"/>
              </w:rPr>
            </w:pPr>
          </w:p>
        </w:tc>
      </w:tr>
      <w:tr>
        <w:trPr>
          <w:trHeight w:val="360" w:hRule="atLeast"/>
        </w:trPr>
        <w:tc>
          <w:tcPr>
            <w:tcW w:w="2225" w:type="dxa"/>
          </w:tcPr>
          <w:p>
            <w:pPr>
              <w:pStyle w:val="TableParagraph"/>
              <w:spacing w:before="66"/>
              <w:ind w:left="154"/>
              <w:jc w:val="left"/>
              <w:rPr>
                <w:sz w:val="19"/>
              </w:rPr>
            </w:pPr>
            <w:r>
              <w:rPr>
                <w:spacing w:val="-2"/>
                <w:sz w:val="19"/>
              </w:rPr>
              <w:t>Female</w:t>
            </w:r>
          </w:p>
        </w:tc>
        <w:tc>
          <w:tcPr>
            <w:tcW w:w="669" w:type="dxa"/>
          </w:tcPr>
          <w:p>
            <w:pPr>
              <w:pStyle w:val="TableParagraph"/>
              <w:spacing w:before="66"/>
              <w:ind w:right="157"/>
              <w:rPr>
                <w:sz w:val="19"/>
              </w:rPr>
            </w:pPr>
            <w:r>
              <w:rPr>
                <w:spacing w:val="-5"/>
                <w:sz w:val="19"/>
              </w:rPr>
              <w:t>77%</w:t>
            </w:r>
          </w:p>
        </w:tc>
        <w:tc>
          <w:tcPr>
            <w:tcW w:w="612" w:type="dxa"/>
          </w:tcPr>
          <w:p>
            <w:pPr>
              <w:pStyle w:val="TableParagraph"/>
              <w:spacing w:before="66"/>
              <w:ind w:right="157"/>
              <w:rPr>
                <w:sz w:val="19"/>
              </w:rPr>
            </w:pPr>
            <w:r>
              <w:rPr>
                <w:spacing w:val="-5"/>
                <w:sz w:val="19"/>
              </w:rPr>
              <w:t>77%</w:t>
            </w:r>
          </w:p>
        </w:tc>
        <w:tc>
          <w:tcPr>
            <w:tcW w:w="612" w:type="dxa"/>
          </w:tcPr>
          <w:p>
            <w:pPr>
              <w:pStyle w:val="TableParagraph"/>
              <w:spacing w:before="66"/>
              <w:ind w:right="157"/>
              <w:rPr>
                <w:sz w:val="19"/>
              </w:rPr>
            </w:pPr>
            <w:r>
              <w:rPr>
                <w:spacing w:val="-5"/>
                <w:sz w:val="19"/>
              </w:rPr>
              <w:t>78%</w:t>
            </w:r>
          </w:p>
        </w:tc>
        <w:tc>
          <w:tcPr>
            <w:tcW w:w="612" w:type="dxa"/>
          </w:tcPr>
          <w:p>
            <w:pPr>
              <w:pStyle w:val="TableParagraph"/>
              <w:spacing w:before="66"/>
              <w:ind w:right="157"/>
              <w:rPr>
                <w:sz w:val="19"/>
              </w:rPr>
            </w:pPr>
            <w:r>
              <w:rPr>
                <w:spacing w:val="-5"/>
                <w:sz w:val="19"/>
              </w:rPr>
              <w:t>80%</w:t>
            </w:r>
          </w:p>
        </w:tc>
        <w:tc>
          <w:tcPr>
            <w:tcW w:w="612" w:type="dxa"/>
          </w:tcPr>
          <w:p>
            <w:pPr>
              <w:pStyle w:val="TableParagraph"/>
              <w:spacing w:before="66"/>
              <w:ind w:right="157"/>
              <w:rPr>
                <w:sz w:val="19"/>
              </w:rPr>
            </w:pPr>
            <w:r>
              <w:rPr>
                <w:spacing w:val="-5"/>
                <w:sz w:val="19"/>
              </w:rPr>
              <w:t>80%</w:t>
            </w:r>
          </w:p>
        </w:tc>
        <w:tc>
          <w:tcPr>
            <w:tcW w:w="612" w:type="dxa"/>
          </w:tcPr>
          <w:p>
            <w:pPr>
              <w:pStyle w:val="TableParagraph"/>
              <w:spacing w:before="66"/>
              <w:ind w:right="156"/>
              <w:rPr>
                <w:sz w:val="19"/>
              </w:rPr>
            </w:pPr>
            <w:r>
              <w:rPr>
                <w:spacing w:val="-5"/>
                <w:sz w:val="19"/>
              </w:rPr>
              <w:t>76%</w:t>
            </w:r>
          </w:p>
        </w:tc>
        <w:tc>
          <w:tcPr>
            <w:tcW w:w="612" w:type="dxa"/>
          </w:tcPr>
          <w:p>
            <w:pPr>
              <w:pStyle w:val="TableParagraph"/>
              <w:spacing w:before="66"/>
              <w:ind w:right="156"/>
              <w:rPr>
                <w:sz w:val="19"/>
              </w:rPr>
            </w:pPr>
            <w:r>
              <w:rPr>
                <w:spacing w:val="-5"/>
                <w:sz w:val="19"/>
              </w:rPr>
              <w:t>76%</w:t>
            </w:r>
          </w:p>
        </w:tc>
        <w:tc>
          <w:tcPr>
            <w:tcW w:w="612" w:type="dxa"/>
          </w:tcPr>
          <w:p>
            <w:pPr>
              <w:pStyle w:val="TableParagraph"/>
              <w:spacing w:before="66"/>
              <w:ind w:right="156"/>
              <w:rPr>
                <w:sz w:val="19"/>
              </w:rPr>
            </w:pPr>
            <w:r>
              <w:rPr>
                <w:spacing w:val="-5"/>
                <w:sz w:val="19"/>
              </w:rPr>
              <w:t>77%</w:t>
            </w:r>
          </w:p>
        </w:tc>
        <w:tc>
          <w:tcPr>
            <w:tcW w:w="612" w:type="dxa"/>
          </w:tcPr>
          <w:p>
            <w:pPr>
              <w:pStyle w:val="TableParagraph"/>
              <w:spacing w:before="66"/>
              <w:ind w:right="156"/>
              <w:rPr>
                <w:sz w:val="19"/>
              </w:rPr>
            </w:pPr>
            <w:r>
              <w:rPr>
                <w:spacing w:val="-5"/>
                <w:sz w:val="19"/>
              </w:rPr>
              <w:t>81%</w:t>
            </w:r>
          </w:p>
        </w:tc>
        <w:tc>
          <w:tcPr>
            <w:tcW w:w="499" w:type="dxa"/>
            <w:tcBorders>
              <w:right w:val="single" w:sz="6" w:space="0" w:color="000000"/>
            </w:tcBorders>
          </w:tcPr>
          <w:p>
            <w:pPr>
              <w:pStyle w:val="TableParagraph"/>
              <w:spacing w:before="66"/>
              <w:ind w:right="36"/>
              <w:rPr>
                <w:sz w:val="19"/>
              </w:rPr>
            </w:pPr>
            <w:r>
              <w:rPr>
                <w:spacing w:val="-5"/>
                <w:sz w:val="19"/>
              </w:rPr>
              <w:t>80%</w:t>
            </w:r>
          </w:p>
        </w:tc>
        <w:tc>
          <w:tcPr>
            <w:tcW w:w="1776" w:type="dxa"/>
            <w:gridSpan w:val="2"/>
            <w:vMerge w:val="restart"/>
            <w:tcBorders>
              <w:left w:val="single" w:sz="6" w:space="0" w:color="000000"/>
              <w:bottom w:val="single" w:sz="6" w:space="0" w:color="000000"/>
            </w:tcBorders>
          </w:tcPr>
          <w:p>
            <w:pPr>
              <w:pStyle w:val="TableParagraph"/>
              <w:ind w:left="-14" w:right="-58"/>
              <w:jc w:val="left"/>
              <w:rPr>
                <w:rFonts w:ascii="Century Gothic"/>
                <w:sz w:val="20"/>
              </w:rPr>
            </w:pPr>
            <w:r>
              <w:rPr>
                <w:rFonts w:ascii="Century Gothic"/>
                <w:sz w:val="20"/>
              </w:rPr>
              <mc:AlternateContent>
                <mc:Choice Requires="wps">
                  <w:drawing>
                    <wp:inline distT="0" distB="0" distL="0" distR="0">
                      <wp:extent cx="1133475" cy="430530"/>
                      <wp:effectExtent l="0" t="0" r="0" b="7620"/>
                      <wp:docPr id="202" name="Group 202"/>
                      <wp:cNvGraphicFramePr>
                        <a:graphicFrameLocks/>
                      </wp:cNvGraphicFramePr>
                      <a:graphic>
                        <a:graphicData uri="http://schemas.microsoft.com/office/word/2010/wordprocessingGroup">
                          <wpg:wgp>
                            <wpg:cNvPr id="202" name="Group 202"/>
                            <wpg:cNvGrpSpPr/>
                            <wpg:grpSpPr>
                              <a:xfrm>
                                <a:off x="0" y="0"/>
                                <a:ext cx="1133475" cy="430530"/>
                                <a:chExt cx="1133475" cy="430530"/>
                              </a:xfrm>
                            </wpg:grpSpPr>
                            <pic:pic>
                              <pic:nvPicPr>
                                <pic:cNvPr id="203" name="Image 203"/>
                                <pic:cNvPicPr/>
                              </pic:nvPicPr>
                              <pic:blipFill>
                                <a:blip r:embed="rId82" cstate="print"/>
                                <a:stretch>
                                  <a:fillRect/>
                                </a:stretch>
                              </pic:blipFill>
                              <pic:spPr>
                                <a:xfrm>
                                  <a:off x="0" y="0"/>
                                  <a:ext cx="1132954" cy="223337"/>
                                </a:xfrm>
                                <a:prstGeom prst="rect">
                                  <a:avLst/>
                                </a:prstGeom>
                              </pic:spPr>
                            </pic:pic>
                            <pic:pic>
                              <pic:nvPicPr>
                                <pic:cNvPr id="204" name="Image 204"/>
                                <pic:cNvPicPr/>
                              </pic:nvPicPr>
                              <pic:blipFill>
                                <a:blip r:embed="rId83" cstate="print"/>
                                <a:stretch>
                                  <a:fillRect/>
                                </a:stretch>
                              </pic:blipFill>
                              <pic:spPr>
                                <a:xfrm>
                                  <a:off x="0" y="215065"/>
                                  <a:ext cx="1132954" cy="215066"/>
                                </a:xfrm>
                                <a:prstGeom prst="rect">
                                  <a:avLst/>
                                </a:prstGeom>
                              </pic:spPr>
                            </pic:pic>
                          </wpg:wgp>
                        </a:graphicData>
                      </a:graphic>
                    </wp:inline>
                  </w:drawing>
                </mc:Choice>
                <mc:Fallback>
                  <w:pict>
                    <v:group style="width:89.25pt;height:33.9pt;mso-position-horizontal-relative:char;mso-position-vertical-relative:line" id="docshapegroup156" coordorigin="0,0" coordsize="1785,678">
                      <v:shape style="position:absolute;left:0;top:0;width:1785;height:352" type="#_x0000_t75" id="docshape157" stroked="false">
                        <v:imagedata r:id="rId82" o:title=""/>
                      </v:shape>
                      <v:shape style="position:absolute;left:0;top:338;width:1785;height:339" type="#_x0000_t75" id="docshape158" stroked="false">
                        <v:imagedata r:id="rId83" o:title=""/>
                      </v:shape>
                    </v:group>
                  </w:pict>
                </mc:Fallback>
              </mc:AlternateContent>
            </w:r>
            <w:r>
              <w:rPr>
                <w:rFonts w:ascii="Century Gothic"/>
                <w:sz w:val="20"/>
              </w:rPr>
            </w:r>
          </w:p>
        </w:tc>
      </w:tr>
      <w:tr>
        <w:trPr>
          <w:trHeight w:val="301" w:hRule="atLeast"/>
        </w:trPr>
        <w:tc>
          <w:tcPr>
            <w:tcW w:w="2225" w:type="dxa"/>
            <w:tcBorders>
              <w:bottom w:val="single" w:sz="6" w:space="0" w:color="000000"/>
            </w:tcBorders>
          </w:tcPr>
          <w:p>
            <w:pPr>
              <w:pStyle w:val="TableParagraph"/>
              <w:spacing w:before="29"/>
              <w:ind w:left="154"/>
              <w:jc w:val="left"/>
              <w:rPr>
                <w:sz w:val="19"/>
              </w:rPr>
            </w:pPr>
            <w:r>
              <w:rPr>
                <w:spacing w:val="-4"/>
                <w:sz w:val="19"/>
              </w:rPr>
              <w:t>Male</w:t>
            </w:r>
          </w:p>
        </w:tc>
        <w:tc>
          <w:tcPr>
            <w:tcW w:w="669" w:type="dxa"/>
            <w:tcBorders>
              <w:bottom w:val="single" w:sz="6" w:space="0" w:color="000000"/>
            </w:tcBorders>
          </w:tcPr>
          <w:p>
            <w:pPr>
              <w:pStyle w:val="TableParagraph"/>
              <w:spacing w:before="29"/>
              <w:ind w:right="157"/>
              <w:rPr>
                <w:sz w:val="19"/>
              </w:rPr>
            </w:pPr>
            <w:r>
              <w:rPr>
                <w:spacing w:val="-5"/>
                <w:sz w:val="19"/>
              </w:rPr>
              <w:t>23%</w:t>
            </w:r>
          </w:p>
        </w:tc>
        <w:tc>
          <w:tcPr>
            <w:tcW w:w="612" w:type="dxa"/>
            <w:tcBorders>
              <w:bottom w:val="single" w:sz="6" w:space="0" w:color="000000"/>
            </w:tcBorders>
          </w:tcPr>
          <w:p>
            <w:pPr>
              <w:pStyle w:val="TableParagraph"/>
              <w:spacing w:before="29"/>
              <w:ind w:right="157"/>
              <w:rPr>
                <w:sz w:val="19"/>
              </w:rPr>
            </w:pPr>
            <w:r>
              <w:rPr>
                <w:spacing w:val="-5"/>
                <w:sz w:val="19"/>
              </w:rPr>
              <w:t>23%</w:t>
            </w:r>
          </w:p>
        </w:tc>
        <w:tc>
          <w:tcPr>
            <w:tcW w:w="612" w:type="dxa"/>
            <w:tcBorders>
              <w:bottom w:val="single" w:sz="6" w:space="0" w:color="000000"/>
            </w:tcBorders>
          </w:tcPr>
          <w:p>
            <w:pPr>
              <w:pStyle w:val="TableParagraph"/>
              <w:spacing w:before="29"/>
              <w:ind w:right="157"/>
              <w:rPr>
                <w:sz w:val="19"/>
              </w:rPr>
            </w:pPr>
            <w:r>
              <w:rPr>
                <w:spacing w:val="-5"/>
                <w:sz w:val="19"/>
              </w:rPr>
              <w:t>22%</w:t>
            </w:r>
          </w:p>
        </w:tc>
        <w:tc>
          <w:tcPr>
            <w:tcW w:w="612" w:type="dxa"/>
            <w:tcBorders>
              <w:bottom w:val="single" w:sz="6" w:space="0" w:color="000000"/>
            </w:tcBorders>
          </w:tcPr>
          <w:p>
            <w:pPr>
              <w:pStyle w:val="TableParagraph"/>
              <w:spacing w:before="29"/>
              <w:ind w:right="157"/>
              <w:rPr>
                <w:sz w:val="19"/>
              </w:rPr>
            </w:pPr>
            <w:r>
              <w:rPr>
                <w:spacing w:val="-5"/>
                <w:sz w:val="19"/>
              </w:rPr>
              <w:t>20%</w:t>
            </w:r>
          </w:p>
        </w:tc>
        <w:tc>
          <w:tcPr>
            <w:tcW w:w="612" w:type="dxa"/>
            <w:tcBorders>
              <w:bottom w:val="single" w:sz="6" w:space="0" w:color="000000"/>
            </w:tcBorders>
          </w:tcPr>
          <w:p>
            <w:pPr>
              <w:pStyle w:val="TableParagraph"/>
              <w:spacing w:before="29"/>
              <w:ind w:right="157"/>
              <w:rPr>
                <w:sz w:val="19"/>
              </w:rPr>
            </w:pPr>
            <w:r>
              <w:rPr>
                <w:spacing w:val="-5"/>
                <w:sz w:val="19"/>
              </w:rPr>
              <w:t>20%</w:t>
            </w:r>
          </w:p>
        </w:tc>
        <w:tc>
          <w:tcPr>
            <w:tcW w:w="612" w:type="dxa"/>
            <w:tcBorders>
              <w:bottom w:val="single" w:sz="6" w:space="0" w:color="000000"/>
            </w:tcBorders>
          </w:tcPr>
          <w:p>
            <w:pPr>
              <w:pStyle w:val="TableParagraph"/>
              <w:spacing w:before="29"/>
              <w:ind w:right="157"/>
              <w:rPr>
                <w:sz w:val="19"/>
              </w:rPr>
            </w:pPr>
            <w:r>
              <w:rPr>
                <w:spacing w:val="-5"/>
                <w:sz w:val="19"/>
              </w:rPr>
              <w:t>24%</w:t>
            </w:r>
          </w:p>
        </w:tc>
        <w:tc>
          <w:tcPr>
            <w:tcW w:w="612" w:type="dxa"/>
            <w:tcBorders>
              <w:bottom w:val="single" w:sz="6" w:space="0" w:color="000000"/>
            </w:tcBorders>
          </w:tcPr>
          <w:p>
            <w:pPr>
              <w:pStyle w:val="TableParagraph"/>
              <w:spacing w:before="29"/>
              <w:ind w:right="157"/>
              <w:rPr>
                <w:sz w:val="19"/>
              </w:rPr>
            </w:pPr>
            <w:r>
              <w:rPr>
                <w:spacing w:val="-5"/>
                <w:sz w:val="19"/>
              </w:rPr>
              <w:t>24%</w:t>
            </w:r>
          </w:p>
        </w:tc>
        <w:tc>
          <w:tcPr>
            <w:tcW w:w="612" w:type="dxa"/>
            <w:tcBorders>
              <w:bottom w:val="single" w:sz="6" w:space="0" w:color="000000"/>
            </w:tcBorders>
          </w:tcPr>
          <w:p>
            <w:pPr>
              <w:pStyle w:val="TableParagraph"/>
              <w:spacing w:before="29"/>
              <w:ind w:right="157"/>
              <w:rPr>
                <w:sz w:val="19"/>
              </w:rPr>
            </w:pPr>
            <w:r>
              <w:rPr>
                <w:spacing w:val="-5"/>
                <w:sz w:val="19"/>
              </w:rPr>
              <w:t>23%</w:t>
            </w:r>
          </w:p>
        </w:tc>
        <w:tc>
          <w:tcPr>
            <w:tcW w:w="612" w:type="dxa"/>
            <w:tcBorders>
              <w:bottom w:val="single" w:sz="6" w:space="0" w:color="000000"/>
            </w:tcBorders>
          </w:tcPr>
          <w:p>
            <w:pPr>
              <w:pStyle w:val="TableParagraph"/>
              <w:spacing w:before="29"/>
              <w:ind w:right="157"/>
              <w:rPr>
                <w:sz w:val="19"/>
              </w:rPr>
            </w:pPr>
            <w:r>
              <w:rPr>
                <w:spacing w:val="-5"/>
                <w:sz w:val="19"/>
              </w:rPr>
              <w:t>19%</w:t>
            </w:r>
          </w:p>
        </w:tc>
        <w:tc>
          <w:tcPr>
            <w:tcW w:w="499" w:type="dxa"/>
            <w:tcBorders>
              <w:bottom w:val="single" w:sz="6" w:space="0" w:color="000000"/>
              <w:right w:val="single" w:sz="6" w:space="0" w:color="000000"/>
            </w:tcBorders>
          </w:tcPr>
          <w:p>
            <w:pPr>
              <w:pStyle w:val="TableParagraph"/>
              <w:spacing w:before="29"/>
              <w:ind w:right="38"/>
              <w:rPr>
                <w:sz w:val="19"/>
              </w:rPr>
            </w:pPr>
            <w:r>
              <w:rPr>
                <w:spacing w:val="-5"/>
                <w:sz w:val="19"/>
              </w:rPr>
              <w:t>20%</w:t>
            </w:r>
          </w:p>
        </w:tc>
        <w:tc>
          <w:tcPr>
            <w:tcW w:w="1776" w:type="dxa"/>
            <w:gridSpan w:val="2"/>
            <w:vMerge/>
            <w:tcBorders>
              <w:top w:val="nil"/>
              <w:left w:val="single" w:sz="6" w:space="0" w:color="000000"/>
              <w:bottom w:val="single" w:sz="6" w:space="0" w:color="000000"/>
            </w:tcBorders>
          </w:tcPr>
          <w:p>
            <w:pPr>
              <w:rPr>
                <w:sz w:val="2"/>
                <w:szCs w:val="2"/>
              </w:rPr>
            </w:pPr>
          </w:p>
        </w:tc>
      </w:tr>
      <w:tr>
        <w:trPr>
          <w:trHeight w:val="234" w:hRule="atLeast"/>
        </w:trPr>
        <w:tc>
          <w:tcPr>
            <w:tcW w:w="2225" w:type="dxa"/>
            <w:tcBorders>
              <w:top w:val="single" w:sz="6" w:space="0" w:color="000000"/>
            </w:tcBorders>
          </w:tcPr>
          <w:p>
            <w:pPr>
              <w:pStyle w:val="TableParagraph"/>
              <w:spacing w:line="213" w:lineRule="exact" w:before="1"/>
              <w:ind w:left="36"/>
              <w:jc w:val="left"/>
              <w:rPr>
                <w:b/>
                <w:i/>
                <w:sz w:val="19"/>
              </w:rPr>
            </w:pPr>
            <w:r>
              <w:rPr>
                <w:b/>
                <w:i/>
                <w:spacing w:val="-2"/>
                <w:sz w:val="19"/>
              </w:rPr>
              <w:t>Residency</w:t>
            </w:r>
          </w:p>
        </w:tc>
        <w:tc>
          <w:tcPr>
            <w:tcW w:w="669"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499" w:type="dxa"/>
            <w:tcBorders>
              <w:top w:val="single" w:sz="6" w:space="0" w:color="000000"/>
              <w:right w:val="single" w:sz="6" w:space="0" w:color="000000"/>
            </w:tcBorders>
          </w:tcPr>
          <w:p>
            <w:pPr>
              <w:pStyle w:val="TableParagraph"/>
              <w:jc w:val="left"/>
              <w:rPr>
                <w:rFonts w:ascii="Times New Roman"/>
                <w:sz w:val="16"/>
              </w:rPr>
            </w:pPr>
          </w:p>
        </w:tc>
        <w:tc>
          <w:tcPr>
            <w:tcW w:w="1776" w:type="dxa"/>
            <w:gridSpan w:val="2"/>
            <w:tcBorders>
              <w:top w:val="single" w:sz="6" w:space="0" w:color="000000"/>
              <w:left w:val="single" w:sz="6" w:space="0" w:color="000000"/>
            </w:tcBorders>
            <w:shd w:val="clear" w:color="auto" w:fill="F2F2F2"/>
          </w:tcPr>
          <w:p>
            <w:pPr>
              <w:pStyle w:val="TableParagraph"/>
              <w:jc w:val="left"/>
              <w:rPr>
                <w:rFonts w:ascii="Times New Roman"/>
                <w:sz w:val="16"/>
              </w:rPr>
            </w:pPr>
          </w:p>
        </w:tc>
      </w:tr>
      <w:tr>
        <w:trPr>
          <w:trHeight w:val="360" w:hRule="atLeast"/>
        </w:trPr>
        <w:tc>
          <w:tcPr>
            <w:tcW w:w="2225" w:type="dxa"/>
          </w:tcPr>
          <w:p>
            <w:pPr>
              <w:pStyle w:val="TableParagraph"/>
              <w:spacing w:before="66"/>
              <w:ind w:left="153"/>
              <w:jc w:val="left"/>
              <w:rPr>
                <w:sz w:val="19"/>
              </w:rPr>
            </w:pPr>
            <w:r>
              <w:rPr>
                <w:spacing w:val="-2"/>
                <w:sz w:val="19"/>
              </w:rPr>
              <w:t>Resident</w:t>
            </w:r>
          </w:p>
        </w:tc>
        <w:tc>
          <w:tcPr>
            <w:tcW w:w="669" w:type="dxa"/>
          </w:tcPr>
          <w:p>
            <w:pPr>
              <w:pStyle w:val="TableParagraph"/>
              <w:spacing w:before="66"/>
              <w:ind w:right="158"/>
              <w:rPr>
                <w:sz w:val="19"/>
              </w:rPr>
            </w:pPr>
            <w:r>
              <w:rPr>
                <w:spacing w:val="-5"/>
                <w:sz w:val="19"/>
              </w:rPr>
              <w:t>99%</w:t>
            </w:r>
          </w:p>
        </w:tc>
        <w:tc>
          <w:tcPr>
            <w:tcW w:w="612" w:type="dxa"/>
          </w:tcPr>
          <w:p>
            <w:pPr>
              <w:pStyle w:val="TableParagraph"/>
              <w:spacing w:before="66"/>
              <w:ind w:right="158"/>
              <w:rPr>
                <w:sz w:val="19"/>
              </w:rPr>
            </w:pPr>
            <w:r>
              <w:rPr>
                <w:spacing w:val="-5"/>
                <w:sz w:val="19"/>
              </w:rPr>
              <w:t>99%</w:t>
            </w:r>
          </w:p>
        </w:tc>
        <w:tc>
          <w:tcPr>
            <w:tcW w:w="612" w:type="dxa"/>
          </w:tcPr>
          <w:p>
            <w:pPr>
              <w:pStyle w:val="TableParagraph"/>
              <w:spacing w:before="66"/>
              <w:ind w:right="158"/>
              <w:rPr>
                <w:sz w:val="19"/>
              </w:rPr>
            </w:pPr>
            <w:r>
              <w:rPr>
                <w:spacing w:val="-5"/>
                <w:sz w:val="19"/>
              </w:rPr>
              <w:t>99%</w:t>
            </w:r>
          </w:p>
        </w:tc>
        <w:tc>
          <w:tcPr>
            <w:tcW w:w="612" w:type="dxa"/>
          </w:tcPr>
          <w:p>
            <w:pPr>
              <w:pStyle w:val="TableParagraph"/>
              <w:spacing w:before="66"/>
              <w:ind w:right="158"/>
              <w:rPr>
                <w:sz w:val="19"/>
              </w:rPr>
            </w:pPr>
            <w:r>
              <w:rPr>
                <w:spacing w:val="-5"/>
                <w:sz w:val="19"/>
              </w:rPr>
              <w:t>99%</w:t>
            </w:r>
          </w:p>
        </w:tc>
        <w:tc>
          <w:tcPr>
            <w:tcW w:w="612" w:type="dxa"/>
          </w:tcPr>
          <w:p>
            <w:pPr>
              <w:pStyle w:val="TableParagraph"/>
              <w:spacing w:before="66"/>
              <w:ind w:right="158"/>
              <w:rPr>
                <w:sz w:val="19"/>
              </w:rPr>
            </w:pPr>
            <w:r>
              <w:rPr>
                <w:spacing w:val="-5"/>
                <w:sz w:val="19"/>
              </w:rPr>
              <w:t>99%</w:t>
            </w:r>
          </w:p>
        </w:tc>
        <w:tc>
          <w:tcPr>
            <w:tcW w:w="612" w:type="dxa"/>
          </w:tcPr>
          <w:p>
            <w:pPr>
              <w:pStyle w:val="TableParagraph"/>
              <w:spacing w:before="66"/>
              <w:ind w:right="158"/>
              <w:rPr>
                <w:sz w:val="19"/>
              </w:rPr>
            </w:pPr>
            <w:r>
              <w:rPr>
                <w:spacing w:val="-5"/>
                <w:sz w:val="19"/>
              </w:rPr>
              <w:t>99%</w:t>
            </w:r>
          </w:p>
        </w:tc>
        <w:tc>
          <w:tcPr>
            <w:tcW w:w="612" w:type="dxa"/>
          </w:tcPr>
          <w:p>
            <w:pPr>
              <w:pStyle w:val="TableParagraph"/>
              <w:spacing w:before="66"/>
              <w:ind w:right="158"/>
              <w:rPr>
                <w:sz w:val="19"/>
              </w:rPr>
            </w:pPr>
            <w:r>
              <w:rPr>
                <w:spacing w:val="-5"/>
                <w:sz w:val="19"/>
              </w:rPr>
              <w:t>99%</w:t>
            </w:r>
          </w:p>
        </w:tc>
        <w:tc>
          <w:tcPr>
            <w:tcW w:w="612" w:type="dxa"/>
          </w:tcPr>
          <w:p>
            <w:pPr>
              <w:pStyle w:val="TableParagraph"/>
              <w:spacing w:before="66"/>
              <w:ind w:right="158"/>
              <w:rPr>
                <w:sz w:val="19"/>
              </w:rPr>
            </w:pPr>
            <w:r>
              <w:rPr>
                <w:spacing w:val="-5"/>
                <w:sz w:val="19"/>
              </w:rPr>
              <w:t>99%</w:t>
            </w:r>
          </w:p>
        </w:tc>
        <w:tc>
          <w:tcPr>
            <w:tcW w:w="612" w:type="dxa"/>
          </w:tcPr>
          <w:p>
            <w:pPr>
              <w:pStyle w:val="TableParagraph"/>
              <w:spacing w:before="66"/>
              <w:ind w:right="158"/>
              <w:rPr>
                <w:sz w:val="19"/>
              </w:rPr>
            </w:pPr>
            <w:r>
              <w:rPr>
                <w:spacing w:val="-5"/>
                <w:sz w:val="19"/>
              </w:rPr>
              <w:t>99%</w:t>
            </w:r>
          </w:p>
        </w:tc>
        <w:tc>
          <w:tcPr>
            <w:tcW w:w="499" w:type="dxa"/>
            <w:tcBorders>
              <w:right w:val="single" w:sz="6" w:space="0" w:color="000000"/>
            </w:tcBorders>
          </w:tcPr>
          <w:p>
            <w:pPr>
              <w:pStyle w:val="TableParagraph"/>
              <w:spacing w:before="66"/>
              <w:ind w:right="37"/>
              <w:rPr>
                <w:sz w:val="19"/>
              </w:rPr>
            </w:pPr>
            <w:r>
              <w:rPr>
                <w:spacing w:val="-5"/>
                <w:sz w:val="19"/>
              </w:rPr>
              <w:t>99%</w:t>
            </w:r>
          </w:p>
        </w:tc>
        <w:tc>
          <w:tcPr>
            <w:tcW w:w="1776" w:type="dxa"/>
            <w:gridSpan w:val="2"/>
            <w:vMerge w:val="restart"/>
            <w:tcBorders>
              <w:left w:val="single" w:sz="6" w:space="0" w:color="000000"/>
              <w:bottom w:val="single" w:sz="6" w:space="0" w:color="000000"/>
            </w:tcBorders>
          </w:tcPr>
          <w:p>
            <w:pPr>
              <w:pStyle w:val="TableParagraph"/>
              <w:ind w:left="-14" w:right="-58"/>
              <w:jc w:val="left"/>
              <w:rPr>
                <w:rFonts w:ascii="Century Gothic"/>
                <w:sz w:val="20"/>
              </w:rPr>
            </w:pPr>
            <w:r>
              <w:rPr>
                <w:rFonts w:ascii="Century Gothic"/>
                <w:sz w:val="20"/>
              </w:rPr>
              <mc:AlternateContent>
                <mc:Choice Requires="wps">
                  <w:drawing>
                    <wp:inline distT="0" distB="0" distL="0" distR="0">
                      <wp:extent cx="1133475" cy="430530"/>
                      <wp:effectExtent l="0" t="0" r="0" b="7620"/>
                      <wp:docPr id="205" name="Group 205"/>
                      <wp:cNvGraphicFramePr>
                        <a:graphicFrameLocks/>
                      </wp:cNvGraphicFramePr>
                      <a:graphic>
                        <a:graphicData uri="http://schemas.microsoft.com/office/word/2010/wordprocessingGroup">
                          <wpg:wgp>
                            <wpg:cNvPr id="205" name="Group 205"/>
                            <wpg:cNvGrpSpPr/>
                            <wpg:grpSpPr>
                              <a:xfrm>
                                <a:off x="0" y="0"/>
                                <a:ext cx="1133475" cy="430530"/>
                                <a:chExt cx="1133475" cy="430530"/>
                              </a:xfrm>
                            </wpg:grpSpPr>
                            <pic:pic>
                              <pic:nvPicPr>
                                <pic:cNvPr id="206" name="Image 206"/>
                                <pic:cNvPicPr/>
                              </pic:nvPicPr>
                              <pic:blipFill>
                                <a:blip r:embed="rId84" cstate="print"/>
                                <a:stretch>
                                  <a:fillRect/>
                                </a:stretch>
                              </pic:blipFill>
                              <pic:spPr>
                                <a:xfrm>
                                  <a:off x="0" y="0"/>
                                  <a:ext cx="1132954" cy="223337"/>
                                </a:xfrm>
                                <a:prstGeom prst="rect">
                                  <a:avLst/>
                                </a:prstGeom>
                              </pic:spPr>
                            </pic:pic>
                            <pic:pic>
                              <pic:nvPicPr>
                                <pic:cNvPr id="207" name="Image 207"/>
                                <pic:cNvPicPr/>
                              </pic:nvPicPr>
                              <pic:blipFill>
                                <a:blip r:embed="rId85" cstate="print"/>
                                <a:stretch>
                                  <a:fillRect/>
                                </a:stretch>
                              </pic:blipFill>
                              <pic:spPr>
                                <a:xfrm>
                                  <a:off x="0" y="215065"/>
                                  <a:ext cx="1132954" cy="215065"/>
                                </a:xfrm>
                                <a:prstGeom prst="rect">
                                  <a:avLst/>
                                </a:prstGeom>
                              </pic:spPr>
                            </pic:pic>
                          </wpg:wgp>
                        </a:graphicData>
                      </a:graphic>
                    </wp:inline>
                  </w:drawing>
                </mc:Choice>
                <mc:Fallback>
                  <w:pict>
                    <v:group style="width:89.25pt;height:33.9pt;mso-position-horizontal-relative:char;mso-position-vertical-relative:line" id="docshapegroup159" coordorigin="0,0" coordsize="1785,678">
                      <v:shape style="position:absolute;left:0;top:0;width:1785;height:352" type="#_x0000_t75" id="docshape160" stroked="false">
                        <v:imagedata r:id="rId84" o:title=""/>
                      </v:shape>
                      <v:shape style="position:absolute;left:0;top:338;width:1785;height:339" type="#_x0000_t75" id="docshape161" stroked="false">
                        <v:imagedata r:id="rId85" o:title=""/>
                      </v:shape>
                    </v:group>
                  </w:pict>
                </mc:Fallback>
              </mc:AlternateContent>
            </w:r>
            <w:r>
              <w:rPr>
                <w:rFonts w:ascii="Century Gothic"/>
                <w:sz w:val="20"/>
              </w:rPr>
            </w:r>
          </w:p>
        </w:tc>
      </w:tr>
      <w:tr>
        <w:trPr>
          <w:trHeight w:val="301" w:hRule="atLeast"/>
        </w:trPr>
        <w:tc>
          <w:tcPr>
            <w:tcW w:w="2225" w:type="dxa"/>
            <w:tcBorders>
              <w:bottom w:val="single" w:sz="6" w:space="0" w:color="000000"/>
            </w:tcBorders>
          </w:tcPr>
          <w:p>
            <w:pPr>
              <w:pStyle w:val="TableParagraph"/>
              <w:spacing w:before="29"/>
              <w:ind w:left="152"/>
              <w:jc w:val="left"/>
              <w:rPr>
                <w:sz w:val="19"/>
              </w:rPr>
            </w:pPr>
            <w:r>
              <w:rPr>
                <w:spacing w:val="-2"/>
                <w:sz w:val="19"/>
              </w:rPr>
              <w:t>Nonresident</w:t>
            </w:r>
          </w:p>
        </w:tc>
        <w:tc>
          <w:tcPr>
            <w:tcW w:w="669" w:type="dxa"/>
            <w:tcBorders>
              <w:bottom w:val="single" w:sz="6" w:space="0" w:color="000000"/>
            </w:tcBorders>
          </w:tcPr>
          <w:p>
            <w:pPr>
              <w:pStyle w:val="TableParagraph"/>
              <w:spacing w:before="29"/>
              <w:ind w:right="158"/>
              <w:rPr>
                <w:sz w:val="19"/>
              </w:rPr>
            </w:pPr>
            <w:r>
              <w:rPr>
                <w:spacing w:val="-5"/>
                <w:sz w:val="19"/>
              </w:rPr>
              <w:t>1%</w:t>
            </w:r>
          </w:p>
        </w:tc>
        <w:tc>
          <w:tcPr>
            <w:tcW w:w="612" w:type="dxa"/>
            <w:tcBorders>
              <w:bottom w:val="single" w:sz="6" w:space="0" w:color="000000"/>
            </w:tcBorders>
          </w:tcPr>
          <w:p>
            <w:pPr>
              <w:pStyle w:val="TableParagraph"/>
              <w:spacing w:before="29"/>
              <w:ind w:right="158"/>
              <w:rPr>
                <w:sz w:val="19"/>
              </w:rPr>
            </w:pPr>
            <w:r>
              <w:rPr>
                <w:spacing w:val="-5"/>
                <w:sz w:val="19"/>
              </w:rPr>
              <w:t>1%</w:t>
            </w:r>
          </w:p>
        </w:tc>
        <w:tc>
          <w:tcPr>
            <w:tcW w:w="612" w:type="dxa"/>
            <w:tcBorders>
              <w:bottom w:val="single" w:sz="6" w:space="0" w:color="000000"/>
            </w:tcBorders>
          </w:tcPr>
          <w:p>
            <w:pPr>
              <w:pStyle w:val="TableParagraph"/>
              <w:spacing w:before="29"/>
              <w:ind w:right="158"/>
              <w:rPr>
                <w:sz w:val="19"/>
              </w:rPr>
            </w:pPr>
            <w:r>
              <w:rPr>
                <w:spacing w:val="-5"/>
                <w:sz w:val="19"/>
              </w:rPr>
              <w:t>1%</w:t>
            </w:r>
          </w:p>
        </w:tc>
        <w:tc>
          <w:tcPr>
            <w:tcW w:w="612" w:type="dxa"/>
            <w:tcBorders>
              <w:bottom w:val="single" w:sz="6" w:space="0" w:color="000000"/>
            </w:tcBorders>
          </w:tcPr>
          <w:p>
            <w:pPr>
              <w:pStyle w:val="TableParagraph"/>
              <w:spacing w:before="29"/>
              <w:ind w:right="158"/>
              <w:rPr>
                <w:sz w:val="19"/>
              </w:rPr>
            </w:pPr>
            <w:r>
              <w:rPr>
                <w:spacing w:val="-5"/>
                <w:sz w:val="19"/>
              </w:rPr>
              <w:t>1%</w:t>
            </w:r>
          </w:p>
        </w:tc>
        <w:tc>
          <w:tcPr>
            <w:tcW w:w="612" w:type="dxa"/>
            <w:tcBorders>
              <w:bottom w:val="single" w:sz="6" w:space="0" w:color="000000"/>
            </w:tcBorders>
          </w:tcPr>
          <w:p>
            <w:pPr>
              <w:pStyle w:val="TableParagraph"/>
              <w:spacing w:before="29"/>
              <w:ind w:right="158"/>
              <w:rPr>
                <w:sz w:val="19"/>
              </w:rPr>
            </w:pPr>
            <w:r>
              <w:rPr>
                <w:spacing w:val="-5"/>
                <w:sz w:val="19"/>
              </w:rPr>
              <w:t>1%</w:t>
            </w:r>
          </w:p>
        </w:tc>
        <w:tc>
          <w:tcPr>
            <w:tcW w:w="612" w:type="dxa"/>
            <w:tcBorders>
              <w:bottom w:val="single" w:sz="6" w:space="0" w:color="000000"/>
            </w:tcBorders>
          </w:tcPr>
          <w:p>
            <w:pPr>
              <w:pStyle w:val="TableParagraph"/>
              <w:spacing w:before="29"/>
              <w:ind w:right="158"/>
              <w:rPr>
                <w:sz w:val="19"/>
              </w:rPr>
            </w:pPr>
            <w:r>
              <w:rPr>
                <w:spacing w:val="-5"/>
                <w:sz w:val="19"/>
              </w:rPr>
              <w:t>1%</w:t>
            </w:r>
          </w:p>
        </w:tc>
        <w:tc>
          <w:tcPr>
            <w:tcW w:w="612" w:type="dxa"/>
            <w:tcBorders>
              <w:bottom w:val="single" w:sz="6" w:space="0" w:color="000000"/>
            </w:tcBorders>
          </w:tcPr>
          <w:p>
            <w:pPr>
              <w:pStyle w:val="TableParagraph"/>
              <w:spacing w:before="29"/>
              <w:ind w:right="158"/>
              <w:rPr>
                <w:sz w:val="19"/>
              </w:rPr>
            </w:pPr>
            <w:r>
              <w:rPr>
                <w:spacing w:val="-5"/>
                <w:sz w:val="19"/>
              </w:rPr>
              <w:t>1%</w:t>
            </w:r>
          </w:p>
        </w:tc>
        <w:tc>
          <w:tcPr>
            <w:tcW w:w="612" w:type="dxa"/>
            <w:tcBorders>
              <w:bottom w:val="single" w:sz="6" w:space="0" w:color="000000"/>
            </w:tcBorders>
          </w:tcPr>
          <w:p>
            <w:pPr>
              <w:pStyle w:val="TableParagraph"/>
              <w:spacing w:before="29"/>
              <w:ind w:right="158"/>
              <w:rPr>
                <w:sz w:val="19"/>
              </w:rPr>
            </w:pPr>
            <w:r>
              <w:rPr>
                <w:spacing w:val="-5"/>
                <w:sz w:val="19"/>
              </w:rPr>
              <w:t>1%</w:t>
            </w:r>
          </w:p>
        </w:tc>
        <w:tc>
          <w:tcPr>
            <w:tcW w:w="612" w:type="dxa"/>
            <w:tcBorders>
              <w:bottom w:val="single" w:sz="6" w:space="0" w:color="000000"/>
            </w:tcBorders>
          </w:tcPr>
          <w:p>
            <w:pPr>
              <w:pStyle w:val="TableParagraph"/>
              <w:spacing w:before="29"/>
              <w:ind w:right="158"/>
              <w:rPr>
                <w:sz w:val="19"/>
              </w:rPr>
            </w:pPr>
            <w:r>
              <w:rPr>
                <w:spacing w:val="-5"/>
                <w:sz w:val="19"/>
              </w:rPr>
              <w:t>1%</w:t>
            </w:r>
          </w:p>
        </w:tc>
        <w:tc>
          <w:tcPr>
            <w:tcW w:w="499" w:type="dxa"/>
            <w:tcBorders>
              <w:bottom w:val="single" w:sz="6" w:space="0" w:color="000000"/>
              <w:right w:val="single" w:sz="6" w:space="0" w:color="000000"/>
            </w:tcBorders>
          </w:tcPr>
          <w:p>
            <w:pPr>
              <w:pStyle w:val="TableParagraph"/>
              <w:spacing w:before="29"/>
              <w:ind w:right="38"/>
              <w:rPr>
                <w:sz w:val="19"/>
              </w:rPr>
            </w:pPr>
            <w:r>
              <w:rPr>
                <w:spacing w:val="-5"/>
                <w:sz w:val="19"/>
              </w:rPr>
              <w:t>1%</w:t>
            </w:r>
          </w:p>
        </w:tc>
        <w:tc>
          <w:tcPr>
            <w:tcW w:w="1776" w:type="dxa"/>
            <w:gridSpan w:val="2"/>
            <w:vMerge/>
            <w:tcBorders>
              <w:top w:val="nil"/>
              <w:left w:val="single" w:sz="6" w:space="0" w:color="000000"/>
              <w:bottom w:val="single" w:sz="6" w:space="0" w:color="000000"/>
            </w:tcBorders>
          </w:tcPr>
          <w:p>
            <w:pPr>
              <w:rPr>
                <w:sz w:val="2"/>
                <w:szCs w:val="2"/>
              </w:rPr>
            </w:pPr>
          </w:p>
        </w:tc>
      </w:tr>
      <w:tr>
        <w:trPr>
          <w:trHeight w:val="224" w:hRule="atLeast"/>
        </w:trPr>
        <w:tc>
          <w:tcPr>
            <w:tcW w:w="2225" w:type="dxa"/>
            <w:tcBorders>
              <w:top w:val="single" w:sz="6" w:space="0" w:color="000000"/>
            </w:tcBorders>
          </w:tcPr>
          <w:p>
            <w:pPr>
              <w:pStyle w:val="TableParagraph"/>
              <w:spacing w:line="205" w:lineRule="exact"/>
              <w:ind w:left="39"/>
              <w:jc w:val="left"/>
              <w:rPr>
                <w:b/>
                <w:i/>
                <w:sz w:val="19"/>
              </w:rPr>
            </w:pPr>
            <w:r>
              <w:rPr>
                <w:b/>
                <w:i/>
                <w:spacing w:val="-2"/>
                <w:sz w:val="19"/>
              </w:rPr>
              <w:t>Ethnicity</w:t>
            </w:r>
          </w:p>
        </w:tc>
        <w:tc>
          <w:tcPr>
            <w:tcW w:w="669"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499" w:type="dxa"/>
            <w:tcBorders>
              <w:top w:val="single" w:sz="6" w:space="0" w:color="000000"/>
              <w:right w:val="single" w:sz="6" w:space="0" w:color="000000"/>
            </w:tcBorders>
          </w:tcPr>
          <w:p>
            <w:pPr>
              <w:pStyle w:val="TableParagraph"/>
              <w:jc w:val="left"/>
              <w:rPr>
                <w:rFonts w:ascii="Times New Roman"/>
                <w:sz w:val="16"/>
              </w:rPr>
            </w:pPr>
          </w:p>
        </w:tc>
        <w:tc>
          <w:tcPr>
            <w:tcW w:w="1776" w:type="dxa"/>
            <w:gridSpan w:val="2"/>
            <w:tcBorders>
              <w:top w:val="single" w:sz="6" w:space="0" w:color="000000"/>
              <w:left w:val="single" w:sz="6" w:space="0" w:color="000000"/>
            </w:tcBorders>
            <w:shd w:val="clear" w:color="auto" w:fill="F2F2F2"/>
          </w:tcPr>
          <w:p>
            <w:pPr>
              <w:pStyle w:val="TableParagraph"/>
              <w:spacing w:line="205" w:lineRule="exact"/>
              <w:ind w:left="246"/>
              <w:jc w:val="left"/>
              <w:rPr>
                <w:sz w:val="19"/>
              </w:rPr>
            </w:pPr>
            <w:r>
              <w:rPr>
                <w:sz w:val="19"/>
              </w:rPr>
              <w:t>Percent</w:t>
            </w:r>
            <w:r>
              <w:rPr>
                <w:spacing w:val="16"/>
                <w:sz w:val="19"/>
              </w:rPr>
              <w:t> </w:t>
            </w:r>
            <w:r>
              <w:rPr>
                <w:spacing w:val="-2"/>
                <w:sz w:val="19"/>
              </w:rPr>
              <w:t>Change</w:t>
            </w:r>
          </w:p>
        </w:tc>
      </w:tr>
      <w:tr>
        <w:trPr>
          <w:trHeight w:val="241" w:hRule="atLeast"/>
        </w:trPr>
        <w:tc>
          <w:tcPr>
            <w:tcW w:w="2225" w:type="dxa"/>
          </w:tcPr>
          <w:p>
            <w:pPr>
              <w:pStyle w:val="TableParagraph"/>
              <w:spacing w:line="221" w:lineRule="exact"/>
              <w:ind w:left="156"/>
              <w:jc w:val="left"/>
              <w:rPr>
                <w:sz w:val="19"/>
              </w:rPr>
            </w:pPr>
            <w:r>
              <w:rPr>
                <w:spacing w:val="-2"/>
                <w:sz w:val="19"/>
              </w:rPr>
              <w:t>Asian</w:t>
            </w:r>
          </w:p>
        </w:tc>
        <w:tc>
          <w:tcPr>
            <w:tcW w:w="669" w:type="dxa"/>
          </w:tcPr>
          <w:p>
            <w:pPr>
              <w:pStyle w:val="TableParagraph"/>
              <w:spacing w:line="217" w:lineRule="exact"/>
              <w:ind w:right="136"/>
              <w:rPr>
                <w:sz w:val="19"/>
              </w:rPr>
            </w:pPr>
            <w:r>
              <w:rPr>
                <w:spacing w:val="-10"/>
                <w:sz w:val="19"/>
              </w:rPr>
              <w:t>3</w:t>
            </w:r>
          </w:p>
        </w:tc>
        <w:tc>
          <w:tcPr>
            <w:tcW w:w="612" w:type="dxa"/>
          </w:tcPr>
          <w:p>
            <w:pPr>
              <w:pStyle w:val="TableParagraph"/>
              <w:spacing w:line="217" w:lineRule="exact"/>
              <w:ind w:right="136"/>
              <w:rPr>
                <w:sz w:val="19"/>
              </w:rPr>
            </w:pPr>
            <w:r>
              <w:rPr>
                <w:spacing w:val="-10"/>
                <w:sz w:val="19"/>
              </w:rPr>
              <w:t>8</w:t>
            </w:r>
          </w:p>
        </w:tc>
        <w:tc>
          <w:tcPr>
            <w:tcW w:w="612" w:type="dxa"/>
          </w:tcPr>
          <w:p>
            <w:pPr>
              <w:pStyle w:val="TableParagraph"/>
              <w:spacing w:line="217" w:lineRule="exact"/>
              <w:ind w:right="136"/>
              <w:rPr>
                <w:sz w:val="19"/>
              </w:rPr>
            </w:pPr>
            <w:r>
              <w:rPr>
                <w:spacing w:val="-10"/>
                <w:sz w:val="19"/>
              </w:rPr>
              <w:t>9</w:t>
            </w:r>
          </w:p>
        </w:tc>
        <w:tc>
          <w:tcPr>
            <w:tcW w:w="612" w:type="dxa"/>
          </w:tcPr>
          <w:p>
            <w:pPr>
              <w:pStyle w:val="TableParagraph"/>
              <w:spacing w:line="217" w:lineRule="exact"/>
              <w:ind w:right="143"/>
              <w:rPr>
                <w:sz w:val="19"/>
              </w:rPr>
            </w:pPr>
            <w:r>
              <w:rPr>
                <w:spacing w:val="-5"/>
                <w:sz w:val="19"/>
              </w:rPr>
              <w:t>10</w:t>
            </w:r>
          </w:p>
        </w:tc>
        <w:tc>
          <w:tcPr>
            <w:tcW w:w="612" w:type="dxa"/>
          </w:tcPr>
          <w:p>
            <w:pPr>
              <w:pStyle w:val="TableParagraph"/>
              <w:spacing w:line="217" w:lineRule="exact"/>
              <w:ind w:right="136"/>
              <w:rPr>
                <w:sz w:val="19"/>
              </w:rPr>
            </w:pPr>
            <w:r>
              <w:rPr>
                <w:spacing w:val="-10"/>
                <w:sz w:val="19"/>
              </w:rPr>
              <w:t>9</w:t>
            </w:r>
          </w:p>
        </w:tc>
        <w:tc>
          <w:tcPr>
            <w:tcW w:w="612" w:type="dxa"/>
          </w:tcPr>
          <w:p>
            <w:pPr>
              <w:pStyle w:val="TableParagraph"/>
              <w:spacing w:line="217" w:lineRule="exact"/>
              <w:ind w:right="135"/>
              <w:rPr>
                <w:sz w:val="19"/>
              </w:rPr>
            </w:pPr>
            <w:r>
              <w:rPr>
                <w:spacing w:val="-10"/>
                <w:sz w:val="19"/>
              </w:rPr>
              <w:t>6</w:t>
            </w:r>
          </w:p>
        </w:tc>
        <w:tc>
          <w:tcPr>
            <w:tcW w:w="612" w:type="dxa"/>
          </w:tcPr>
          <w:p>
            <w:pPr>
              <w:pStyle w:val="TableParagraph"/>
              <w:spacing w:line="217" w:lineRule="exact"/>
              <w:ind w:right="135"/>
              <w:rPr>
                <w:sz w:val="19"/>
              </w:rPr>
            </w:pPr>
            <w:r>
              <w:rPr>
                <w:spacing w:val="-10"/>
                <w:sz w:val="19"/>
              </w:rPr>
              <w:t>9</w:t>
            </w:r>
          </w:p>
        </w:tc>
        <w:tc>
          <w:tcPr>
            <w:tcW w:w="612" w:type="dxa"/>
          </w:tcPr>
          <w:p>
            <w:pPr>
              <w:pStyle w:val="TableParagraph"/>
              <w:spacing w:line="217" w:lineRule="exact"/>
              <w:ind w:right="135"/>
              <w:rPr>
                <w:sz w:val="19"/>
              </w:rPr>
            </w:pPr>
            <w:r>
              <w:rPr>
                <w:spacing w:val="-10"/>
                <w:sz w:val="19"/>
              </w:rPr>
              <w:t>8</w:t>
            </w:r>
          </w:p>
        </w:tc>
        <w:tc>
          <w:tcPr>
            <w:tcW w:w="612" w:type="dxa"/>
          </w:tcPr>
          <w:p>
            <w:pPr>
              <w:pStyle w:val="TableParagraph"/>
              <w:spacing w:line="217" w:lineRule="exact"/>
              <w:ind w:right="143"/>
              <w:rPr>
                <w:sz w:val="19"/>
              </w:rPr>
            </w:pPr>
            <w:r>
              <w:rPr>
                <w:spacing w:val="-5"/>
                <w:sz w:val="19"/>
              </w:rPr>
              <w:t>12</w:t>
            </w:r>
          </w:p>
        </w:tc>
        <w:tc>
          <w:tcPr>
            <w:tcW w:w="499" w:type="dxa"/>
            <w:tcBorders>
              <w:right w:val="single" w:sz="6" w:space="0" w:color="000000"/>
            </w:tcBorders>
          </w:tcPr>
          <w:p>
            <w:pPr>
              <w:pStyle w:val="TableParagraph"/>
              <w:spacing w:line="217" w:lineRule="exact"/>
              <w:ind w:right="24"/>
              <w:rPr>
                <w:sz w:val="19"/>
              </w:rPr>
            </w:pPr>
            <w:r>
              <w:rPr>
                <w:spacing w:val="-5"/>
                <w:sz w:val="19"/>
              </w:rPr>
              <w:t>13</w:t>
            </w:r>
          </w:p>
        </w:tc>
        <w:tc>
          <w:tcPr>
            <w:tcW w:w="1776" w:type="dxa"/>
            <w:gridSpan w:val="2"/>
            <w:tcBorders>
              <w:left w:val="single" w:sz="6" w:space="0" w:color="000000"/>
            </w:tcBorders>
            <w:shd w:val="clear" w:color="auto" w:fill="F2F2F2"/>
          </w:tcPr>
          <w:p>
            <w:pPr>
              <w:pStyle w:val="TableParagraph"/>
              <w:tabs>
                <w:tab w:pos="1314" w:val="left" w:leader="none"/>
              </w:tabs>
              <w:spacing w:line="221" w:lineRule="exact"/>
              <w:ind w:left="519"/>
              <w:jc w:val="left"/>
              <w:rPr>
                <w:sz w:val="19"/>
              </w:rPr>
            </w:pPr>
            <w:r>
              <w:rPr>
                <w:spacing w:val="-5"/>
                <w:sz w:val="19"/>
              </w:rPr>
              <w:t>18%</w:t>
            </w:r>
            <w:r>
              <w:rPr>
                <w:sz w:val="19"/>
              </w:rPr>
              <w:tab/>
            </w:r>
            <w:r>
              <w:rPr>
                <w:spacing w:val="-4"/>
                <w:sz w:val="19"/>
              </w:rPr>
              <w:t>333%</w:t>
            </w:r>
          </w:p>
        </w:tc>
      </w:tr>
      <w:tr>
        <w:trPr>
          <w:trHeight w:val="247" w:hRule="atLeast"/>
        </w:trPr>
        <w:tc>
          <w:tcPr>
            <w:tcW w:w="2225" w:type="dxa"/>
          </w:tcPr>
          <w:p>
            <w:pPr>
              <w:pStyle w:val="TableParagraph"/>
              <w:spacing w:line="224" w:lineRule="exact"/>
              <w:ind w:right="192"/>
              <w:rPr>
                <w:sz w:val="19"/>
              </w:rPr>
            </w:pPr>
            <w:r>
              <w:rPr>
                <w:sz w:val="19"/>
              </w:rPr>
              <w:t>Black/African</w:t>
            </w:r>
            <w:r>
              <w:rPr>
                <w:spacing w:val="22"/>
                <w:sz w:val="19"/>
              </w:rPr>
              <w:t> </w:t>
            </w:r>
            <w:r>
              <w:rPr>
                <w:spacing w:val="-2"/>
                <w:sz w:val="19"/>
              </w:rPr>
              <w:t>American</w:t>
            </w:r>
          </w:p>
        </w:tc>
        <w:tc>
          <w:tcPr>
            <w:tcW w:w="669" w:type="dxa"/>
          </w:tcPr>
          <w:p>
            <w:pPr>
              <w:pStyle w:val="TableParagraph"/>
              <w:spacing w:line="211" w:lineRule="exact"/>
              <w:ind w:right="145"/>
              <w:rPr>
                <w:sz w:val="19"/>
              </w:rPr>
            </w:pPr>
            <w:r>
              <w:rPr>
                <w:spacing w:val="-5"/>
                <w:sz w:val="19"/>
              </w:rPr>
              <w:t>72</w:t>
            </w:r>
          </w:p>
        </w:tc>
        <w:tc>
          <w:tcPr>
            <w:tcW w:w="612" w:type="dxa"/>
          </w:tcPr>
          <w:p>
            <w:pPr>
              <w:pStyle w:val="TableParagraph"/>
              <w:spacing w:line="211" w:lineRule="exact"/>
              <w:ind w:right="143"/>
              <w:rPr>
                <w:sz w:val="19"/>
              </w:rPr>
            </w:pPr>
            <w:r>
              <w:rPr>
                <w:spacing w:val="-5"/>
                <w:sz w:val="19"/>
              </w:rPr>
              <w:t>65</w:t>
            </w:r>
          </w:p>
        </w:tc>
        <w:tc>
          <w:tcPr>
            <w:tcW w:w="612" w:type="dxa"/>
          </w:tcPr>
          <w:p>
            <w:pPr>
              <w:pStyle w:val="TableParagraph"/>
              <w:spacing w:line="211" w:lineRule="exact"/>
              <w:ind w:right="143"/>
              <w:rPr>
                <w:sz w:val="19"/>
              </w:rPr>
            </w:pPr>
            <w:r>
              <w:rPr>
                <w:spacing w:val="-5"/>
                <w:sz w:val="19"/>
              </w:rPr>
              <w:t>76</w:t>
            </w:r>
          </w:p>
        </w:tc>
        <w:tc>
          <w:tcPr>
            <w:tcW w:w="612" w:type="dxa"/>
          </w:tcPr>
          <w:p>
            <w:pPr>
              <w:pStyle w:val="TableParagraph"/>
              <w:spacing w:line="211" w:lineRule="exact"/>
              <w:ind w:right="143"/>
              <w:rPr>
                <w:sz w:val="19"/>
              </w:rPr>
            </w:pPr>
            <w:r>
              <w:rPr>
                <w:spacing w:val="-5"/>
                <w:sz w:val="19"/>
              </w:rPr>
              <w:t>70</w:t>
            </w:r>
          </w:p>
        </w:tc>
        <w:tc>
          <w:tcPr>
            <w:tcW w:w="612" w:type="dxa"/>
          </w:tcPr>
          <w:p>
            <w:pPr>
              <w:pStyle w:val="TableParagraph"/>
              <w:spacing w:line="211" w:lineRule="exact"/>
              <w:ind w:right="143"/>
              <w:rPr>
                <w:sz w:val="19"/>
              </w:rPr>
            </w:pPr>
            <w:r>
              <w:rPr>
                <w:spacing w:val="-5"/>
                <w:sz w:val="19"/>
              </w:rPr>
              <w:t>58</w:t>
            </w:r>
          </w:p>
        </w:tc>
        <w:tc>
          <w:tcPr>
            <w:tcW w:w="612" w:type="dxa"/>
          </w:tcPr>
          <w:p>
            <w:pPr>
              <w:pStyle w:val="TableParagraph"/>
              <w:spacing w:line="211" w:lineRule="exact"/>
              <w:ind w:right="143"/>
              <w:rPr>
                <w:sz w:val="19"/>
              </w:rPr>
            </w:pPr>
            <w:r>
              <w:rPr>
                <w:spacing w:val="-5"/>
                <w:sz w:val="19"/>
              </w:rPr>
              <w:t>62</w:t>
            </w:r>
          </w:p>
        </w:tc>
        <w:tc>
          <w:tcPr>
            <w:tcW w:w="612" w:type="dxa"/>
          </w:tcPr>
          <w:p>
            <w:pPr>
              <w:pStyle w:val="TableParagraph"/>
              <w:spacing w:line="211" w:lineRule="exact"/>
              <w:ind w:right="143"/>
              <w:rPr>
                <w:sz w:val="19"/>
              </w:rPr>
            </w:pPr>
            <w:r>
              <w:rPr>
                <w:spacing w:val="-5"/>
                <w:sz w:val="19"/>
              </w:rPr>
              <w:t>63</w:t>
            </w:r>
          </w:p>
        </w:tc>
        <w:tc>
          <w:tcPr>
            <w:tcW w:w="612" w:type="dxa"/>
          </w:tcPr>
          <w:p>
            <w:pPr>
              <w:pStyle w:val="TableParagraph"/>
              <w:spacing w:line="211" w:lineRule="exact"/>
              <w:ind w:right="143"/>
              <w:rPr>
                <w:sz w:val="19"/>
              </w:rPr>
            </w:pPr>
            <w:r>
              <w:rPr>
                <w:spacing w:val="-5"/>
                <w:sz w:val="19"/>
              </w:rPr>
              <w:t>64</w:t>
            </w:r>
          </w:p>
        </w:tc>
        <w:tc>
          <w:tcPr>
            <w:tcW w:w="612" w:type="dxa"/>
          </w:tcPr>
          <w:p>
            <w:pPr>
              <w:pStyle w:val="TableParagraph"/>
              <w:spacing w:line="211" w:lineRule="exact"/>
              <w:ind w:right="143"/>
              <w:rPr>
                <w:sz w:val="19"/>
              </w:rPr>
            </w:pPr>
            <w:r>
              <w:rPr>
                <w:spacing w:val="-5"/>
                <w:sz w:val="19"/>
              </w:rPr>
              <w:t>54</w:t>
            </w:r>
          </w:p>
        </w:tc>
        <w:tc>
          <w:tcPr>
            <w:tcW w:w="499" w:type="dxa"/>
            <w:tcBorders>
              <w:right w:val="single" w:sz="6" w:space="0" w:color="000000"/>
            </w:tcBorders>
          </w:tcPr>
          <w:p>
            <w:pPr>
              <w:pStyle w:val="TableParagraph"/>
              <w:spacing w:line="211" w:lineRule="exact"/>
              <w:ind w:right="23"/>
              <w:rPr>
                <w:sz w:val="19"/>
              </w:rPr>
            </w:pPr>
            <w:r>
              <w:rPr>
                <w:spacing w:val="-5"/>
                <w:sz w:val="19"/>
              </w:rPr>
              <w:t>49</w:t>
            </w:r>
          </w:p>
        </w:tc>
        <w:tc>
          <w:tcPr>
            <w:tcW w:w="1776" w:type="dxa"/>
            <w:gridSpan w:val="2"/>
            <w:tcBorders>
              <w:left w:val="single" w:sz="6" w:space="0" w:color="000000"/>
            </w:tcBorders>
            <w:shd w:val="clear" w:color="auto" w:fill="F2F2F2"/>
          </w:tcPr>
          <w:p>
            <w:pPr>
              <w:pStyle w:val="TableParagraph"/>
              <w:tabs>
                <w:tab w:pos="1339" w:val="left" w:leader="none"/>
              </w:tabs>
              <w:spacing w:line="224" w:lineRule="exact"/>
              <w:ind w:left="545"/>
              <w:jc w:val="left"/>
              <w:rPr>
                <w:sz w:val="19"/>
              </w:rPr>
            </w:pPr>
            <w:r>
              <w:rPr>
                <w:sz w:val="19"/>
              </w:rPr>
              <w:t>-</w:t>
            </w:r>
            <w:r>
              <w:rPr>
                <w:spacing w:val="-5"/>
                <w:sz w:val="19"/>
              </w:rPr>
              <w:t>4%</w:t>
            </w:r>
            <w:r>
              <w:rPr>
                <w:sz w:val="19"/>
              </w:rPr>
              <w:tab/>
              <w:t>-</w:t>
            </w:r>
            <w:r>
              <w:rPr>
                <w:spacing w:val="-5"/>
                <w:sz w:val="19"/>
              </w:rPr>
              <w:t>32%</w:t>
            </w:r>
          </w:p>
        </w:tc>
      </w:tr>
      <w:tr>
        <w:trPr>
          <w:trHeight w:val="253" w:hRule="atLeast"/>
        </w:trPr>
        <w:tc>
          <w:tcPr>
            <w:tcW w:w="2225" w:type="dxa"/>
          </w:tcPr>
          <w:p>
            <w:pPr>
              <w:pStyle w:val="TableParagraph"/>
              <w:spacing w:line="224" w:lineRule="exact"/>
              <w:ind w:left="156"/>
              <w:jc w:val="left"/>
              <w:rPr>
                <w:sz w:val="19"/>
              </w:rPr>
            </w:pPr>
            <w:r>
              <w:rPr>
                <w:spacing w:val="-2"/>
                <w:sz w:val="19"/>
              </w:rPr>
              <w:t>Hispanic/Latino</w:t>
            </w:r>
          </w:p>
        </w:tc>
        <w:tc>
          <w:tcPr>
            <w:tcW w:w="669" w:type="dxa"/>
          </w:tcPr>
          <w:p>
            <w:pPr>
              <w:pStyle w:val="TableParagraph"/>
              <w:spacing w:line="224" w:lineRule="exact"/>
              <w:ind w:right="145"/>
              <w:rPr>
                <w:sz w:val="19"/>
              </w:rPr>
            </w:pPr>
            <w:r>
              <w:rPr>
                <w:spacing w:val="-5"/>
                <w:sz w:val="19"/>
              </w:rPr>
              <w:t>23</w:t>
            </w:r>
          </w:p>
        </w:tc>
        <w:tc>
          <w:tcPr>
            <w:tcW w:w="612" w:type="dxa"/>
          </w:tcPr>
          <w:p>
            <w:pPr>
              <w:pStyle w:val="TableParagraph"/>
              <w:spacing w:line="224" w:lineRule="exact"/>
              <w:ind w:right="143"/>
              <w:rPr>
                <w:sz w:val="19"/>
              </w:rPr>
            </w:pPr>
            <w:r>
              <w:rPr>
                <w:spacing w:val="-5"/>
                <w:sz w:val="19"/>
              </w:rPr>
              <w:t>23</w:t>
            </w:r>
          </w:p>
        </w:tc>
        <w:tc>
          <w:tcPr>
            <w:tcW w:w="612" w:type="dxa"/>
          </w:tcPr>
          <w:p>
            <w:pPr>
              <w:pStyle w:val="TableParagraph"/>
              <w:spacing w:line="224" w:lineRule="exact"/>
              <w:ind w:right="143"/>
              <w:rPr>
                <w:sz w:val="19"/>
              </w:rPr>
            </w:pPr>
            <w:r>
              <w:rPr>
                <w:spacing w:val="-5"/>
                <w:sz w:val="19"/>
              </w:rPr>
              <w:t>22</w:t>
            </w:r>
          </w:p>
        </w:tc>
        <w:tc>
          <w:tcPr>
            <w:tcW w:w="612" w:type="dxa"/>
          </w:tcPr>
          <w:p>
            <w:pPr>
              <w:pStyle w:val="TableParagraph"/>
              <w:spacing w:line="224" w:lineRule="exact"/>
              <w:ind w:right="143"/>
              <w:rPr>
                <w:sz w:val="19"/>
              </w:rPr>
            </w:pPr>
            <w:r>
              <w:rPr>
                <w:spacing w:val="-5"/>
                <w:sz w:val="19"/>
              </w:rPr>
              <w:t>16</w:t>
            </w:r>
          </w:p>
        </w:tc>
        <w:tc>
          <w:tcPr>
            <w:tcW w:w="612" w:type="dxa"/>
          </w:tcPr>
          <w:p>
            <w:pPr>
              <w:pStyle w:val="TableParagraph"/>
              <w:spacing w:line="224" w:lineRule="exact"/>
              <w:ind w:right="143"/>
              <w:rPr>
                <w:sz w:val="19"/>
              </w:rPr>
            </w:pPr>
            <w:r>
              <w:rPr>
                <w:spacing w:val="-5"/>
                <w:sz w:val="19"/>
              </w:rPr>
              <w:t>18</w:t>
            </w:r>
          </w:p>
        </w:tc>
        <w:tc>
          <w:tcPr>
            <w:tcW w:w="612" w:type="dxa"/>
          </w:tcPr>
          <w:p>
            <w:pPr>
              <w:pStyle w:val="TableParagraph"/>
              <w:spacing w:line="224" w:lineRule="exact"/>
              <w:ind w:right="143"/>
              <w:rPr>
                <w:sz w:val="19"/>
              </w:rPr>
            </w:pPr>
            <w:r>
              <w:rPr>
                <w:spacing w:val="-5"/>
                <w:sz w:val="19"/>
              </w:rPr>
              <w:t>32</w:t>
            </w:r>
          </w:p>
        </w:tc>
        <w:tc>
          <w:tcPr>
            <w:tcW w:w="612" w:type="dxa"/>
          </w:tcPr>
          <w:p>
            <w:pPr>
              <w:pStyle w:val="TableParagraph"/>
              <w:spacing w:line="224" w:lineRule="exact"/>
              <w:ind w:right="143"/>
              <w:rPr>
                <w:sz w:val="19"/>
              </w:rPr>
            </w:pPr>
            <w:r>
              <w:rPr>
                <w:spacing w:val="-5"/>
                <w:sz w:val="19"/>
              </w:rPr>
              <w:t>29</w:t>
            </w:r>
          </w:p>
        </w:tc>
        <w:tc>
          <w:tcPr>
            <w:tcW w:w="612" w:type="dxa"/>
          </w:tcPr>
          <w:p>
            <w:pPr>
              <w:pStyle w:val="TableParagraph"/>
              <w:spacing w:line="224" w:lineRule="exact"/>
              <w:ind w:right="143"/>
              <w:rPr>
                <w:sz w:val="19"/>
              </w:rPr>
            </w:pPr>
            <w:r>
              <w:rPr>
                <w:spacing w:val="-5"/>
                <w:sz w:val="19"/>
              </w:rPr>
              <w:t>27</w:t>
            </w:r>
          </w:p>
        </w:tc>
        <w:tc>
          <w:tcPr>
            <w:tcW w:w="612" w:type="dxa"/>
          </w:tcPr>
          <w:p>
            <w:pPr>
              <w:pStyle w:val="TableParagraph"/>
              <w:spacing w:line="224" w:lineRule="exact"/>
              <w:ind w:right="143"/>
              <w:rPr>
                <w:sz w:val="19"/>
              </w:rPr>
            </w:pPr>
            <w:r>
              <w:rPr>
                <w:spacing w:val="-5"/>
                <w:sz w:val="19"/>
              </w:rPr>
              <w:t>38</w:t>
            </w:r>
          </w:p>
        </w:tc>
        <w:tc>
          <w:tcPr>
            <w:tcW w:w="499" w:type="dxa"/>
            <w:tcBorders>
              <w:right w:val="single" w:sz="6" w:space="0" w:color="000000"/>
            </w:tcBorders>
          </w:tcPr>
          <w:p>
            <w:pPr>
              <w:pStyle w:val="TableParagraph"/>
              <w:spacing w:line="224" w:lineRule="exact"/>
              <w:ind w:right="23"/>
              <w:rPr>
                <w:sz w:val="19"/>
              </w:rPr>
            </w:pPr>
            <w:r>
              <w:rPr>
                <w:spacing w:val="-5"/>
                <w:sz w:val="19"/>
              </w:rPr>
              <w:t>29</w:t>
            </w:r>
          </w:p>
        </w:tc>
        <w:tc>
          <w:tcPr>
            <w:tcW w:w="1776" w:type="dxa"/>
            <w:gridSpan w:val="2"/>
            <w:tcBorders>
              <w:left w:val="single" w:sz="6" w:space="0" w:color="000000"/>
            </w:tcBorders>
            <w:shd w:val="clear" w:color="auto" w:fill="F2F2F2"/>
          </w:tcPr>
          <w:p>
            <w:pPr>
              <w:pStyle w:val="TableParagraph"/>
              <w:tabs>
                <w:tab w:pos="1405" w:val="left" w:leader="none"/>
              </w:tabs>
              <w:spacing w:line="224" w:lineRule="exact"/>
              <w:ind w:left="610"/>
              <w:jc w:val="left"/>
              <w:rPr>
                <w:sz w:val="19"/>
              </w:rPr>
            </w:pPr>
            <w:r>
              <w:rPr>
                <w:spacing w:val="-5"/>
                <w:sz w:val="19"/>
              </w:rPr>
              <w:t>3%</w:t>
            </w:r>
            <w:r>
              <w:rPr>
                <w:sz w:val="19"/>
              </w:rPr>
              <w:tab/>
            </w:r>
            <w:r>
              <w:rPr>
                <w:spacing w:val="-5"/>
                <w:sz w:val="19"/>
              </w:rPr>
              <w:t>26%</w:t>
            </w:r>
          </w:p>
        </w:tc>
      </w:tr>
      <w:tr>
        <w:trPr>
          <w:trHeight w:val="230" w:hRule="atLeast"/>
        </w:trPr>
        <w:tc>
          <w:tcPr>
            <w:tcW w:w="2225" w:type="dxa"/>
            <w:tcBorders>
              <w:bottom w:val="single" w:sz="6" w:space="0" w:color="000000"/>
            </w:tcBorders>
          </w:tcPr>
          <w:p>
            <w:pPr>
              <w:pStyle w:val="TableParagraph"/>
              <w:spacing w:line="210" w:lineRule="exact"/>
              <w:ind w:left="155"/>
              <w:jc w:val="left"/>
              <w:rPr>
                <w:sz w:val="19"/>
              </w:rPr>
            </w:pPr>
            <w:r>
              <w:rPr>
                <w:sz w:val="19"/>
              </w:rPr>
              <w:t>Other</w:t>
            </w:r>
            <w:r>
              <w:rPr>
                <w:spacing w:val="9"/>
                <w:sz w:val="19"/>
              </w:rPr>
              <w:t> </w:t>
            </w:r>
            <w:r>
              <w:rPr>
                <w:spacing w:val="-2"/>
                <w:sz w:val="19"/>
              </w:rPr>
              <w:t>Minority</w:t>
            </w:r>
          </w:p>
        </w:tc>
        <w:tc>
          <w:tcPr>
            <w:tcW w:w="669" w:type="dxa"/>
            <w:tcBorders>
              <w:bottom w:val="single" w:sz="6" w:space="0" w:color="000000"/>
            </w:tcBorders>
          </w:tcPr>
          <w:p>
            <w:pPr>
              <w:pStyle w:val="TableParagraph"/>
              <w:spacing w:line="210" w:lineRule="exact"/>
              <w:ind w:right="136"/>
              <w:rPr>
                <w:sz w:val="19"/>
              </w:rPr>
            </w:pPr>
            <w:r>
              <w:rPr>
                <w:spacing w:val="-10"/>
                <w:sz w:val="19"/>
              </w:rPr>
              <w:t>0</w:t>
            </w:r>
          </w:p>
        </w:tc>
        <w:tc>
          <w:tcPr>
            <w:tcW w:w="612" w:type="dxa"/>
            <w:tcBorders>
              <w:bottom w:val="single" w:sz="6" w:space="0" w:color="000000"/>
            </w:tcBorders>
          </w:tcPr>
          <w:p>
            <w:pPr>
              <w:pStyle w:val="TableParagraph"/>
              <w:spacing w:line="210" w:lineRule="exact"/>
              <w:ind w:right="136"/>
              <w:rPr>
                <w:sz w:val="19"/>
              </w:rPr>
            </w:pPr>
            <w:r>
              <w:rPr>
                <w:spacing w:val="-10"/>
                <w:sz w:val="19"/>
              </w:rPr>
              <w:t>0</w:t>
            </w:r>
          </w:p>
        </w:tc>
        <w:tc>
          <w:tcPr>
            <w:tcW w:w="612" w:type="dxa"/>
            <w:tcBorders>
              <w:bottom w:val="single" w:sz="6" w:space="0" w:color="000000"/>
            </w:tcBorders>
          </w:tcPr>
          <w:p>
            <w:pPr>
              <w:pStyle w:val="TableParagraph"/>
              <w:spacing w:line="210" w:lineRule="exact"/>
              <w:ind w:right="136"/>
              <w:rPr>
                <w:sz w:val="19"/>
              </w:rPr>
            </w:pPr>
            <w:r>
              <w:rPr>
                <w:spacing w:val="-10"/>
                <w:sz w:val="19"/>
              </w:rPr>
              <w:t>0</w:t>
            </w:r>
          </w:p>
        </w:tc>
        <w:tc>
          <w:tcPr>
            <w:tcW w:w="612" w:type="dxa"/>
            <w:tcBorders>
              <w:bottom w:val="single" w:sz="6" w:space="0" w:color="000000"/>
            </w:tcBorders>
          </w:tcPr>
          <w:p>
            <w:pPr>
              <w:pStyle w:val="TableParagraph"/>
              <w:spacing w:line="210" w:lineRule="exact"/>
              <w:ind w:right="136"/>
              <w:rPr>
                <w:sz w:val="19"/>
              </w:rPr>
            </w:pPr>
            <w:r>
              <w:rPr>
                <w:spacing w:val="-10"/>
                <w:sz w:val="19"/>
              </w:rPr>
              <w:t>2</w:t>
            </w:r>
          </w:p>
        </w:tc>
        <w:tc>
          <w:tcPr>
            <w:tcW w:w="612" w:type="dxa"/>
            <w:tcBorders>
              <w:bottom w:val="single" w:sz="6" w:space="0" w:color="000000"/>
            </w:tcBorders>
          </w:tcPr>
          <w:p>
            <w:pPr>
              <w:pStyle w:val="TableParagraph"/>
              <w:spacing w:line="210" w:lineRule="exact"/>
              <w:ind w:right="136"/>
              <w:rPr>
                <w:sz w:val="19"/>
              </w:rPr>
            </w:pPr>
            <w:r>
              <w:rPr>
                <w:spacing w:val="-10"/>
                <w:sz w:val="19"/>
              </w:rPr>
              <w:t>2</w:t>
            </w:r>
          </w:p>
        </w:tc>
        <w:tc>
          <w:tcPr>
            <w:tcW w:w="612" w:type="dxa"/>
            <w:tcBorders>
              <w:bottom w:val="single" w:sz="6" w:space="0" w:color="000000"/>
            </w:tcBorders>
          </w:tcPr>
          <w:p>
            <w:pPr>
              <w:pStyle w:val="TableParagraph"/>
              <w:spacing w:line="210" w:lineRule="exact"/>
              <w:ind w:right="136"/>
              <w:rPr>
                <w:sz w:val="19"/>
              </w:rPr>
            </w:pPr>
            <w:r>
              <w:rPr>
                <w:spacing w:val="-10"/>
                <w:sz w:val="19"/>
              </w:rPr>
              <w:t>9</w:t>
            </w:r>
          </w:p>
        </w:tc>
        <w:tc>
          <w:tcPr>
            <w:tcW w:w="612" w:type="dxa"/>
            <w:tcBorders>
              <w:bottom w:val="single" w:sz="6" w:space="0" w:color="000000"/>
            </w:tcBorders>
          </w:tcPr>
          <w:p>
            <w:pPr>
              <w:pStyle w:val="TableParagraph"/>
              <w:spacing w:line="210" w:lineRule="exact"/>
              <w:ind w:right="144"/>
              <w:rPr>
                <w:sz w:val="19"/>
              </w:rPr>
            </w:pPr>
            <w:r>
              <w:rPr>
                <w:spacing w:val="-5"/>
                <w:sz w:val="19"/>
              </w:rPr>
              <w:t>16</w:t>
            </w:r>
          </w:p>
        </w:tc>
        <w:tc>
          <w:tcPr>
            <w:tcW w:w="612" w:type="dxa"/>
            <w:tcBorders>
              <w:bottom w:val="single" w:sz="6" w:space="0" w:color="000000"/>
            </w:tcBorders>
          </w:tcPr>
          <w:p>
            <w:pPr>
              <w:pStyle w:val="TableParagraph"/>
              <w:spacing w:line="210" w:lineRule="exact"/>
              <w:ind w:right="144"/>
              <w:rPr>
                <w:sz w:val="19"/>
              </w:rPr>
            </w:pPr>
            <w:r>
              <w:rPr>
                <w:spacing w:val="-5"/>
                <w:sz w:val="19"/>
              </w:rPr>
              <w:t>27</w:t>
            </w:r>
          </w:p>
        </w:tc>
        <w:tc>
          <w:tcPr>
            <w:tcW w:w="612" w:type="dxa"/>
            <w:tcBorders>
              <w:bottom w:val="single" w:sz="6" w:space="0" w:color="000000"/>
            </w:tcBorders>
          </w:tcPr>
          <w:p>
            <w:pPr>
              <w:pStyle w:val="TableParagraph"/>
              <w:spacing w:line="210" w:lineRule="exact"/>
              <w:ind w:right="144"/>
              <w:rPr>
                <w:sz w:val="19"/>
              </w:rPr>
            </w:pPr>
            <w:r>
              <w:rPr>
                <w:spacing w:val="-5"/>
                <w:sz w:val="19"/>
              </w:rPr>
              <w:t>23</w:t>
            </w:r>
          </w:p>
        </w:tc>
        <w:tc>
          <w:tcPr>
            <w:tcW w:w="499" w:type="dxa"/>
            <w:tcBorders>
              <w:bottom w:val="single" w:sz="6" w:space="0" w:color="000000"/>
              <w:right w:val="single" w:sz="6" w:space="0" w:color="000000"/>
            </w:tcBorders>
          </w:tcPr>
          <w:p>
            <w:pPr>
              <w:pStyle w:val="TableParagraph"/>
              <w:spacing w:line="210" w:lineRule="exact"/>
              <w:ind w:right="23"/>
              <w:rPr>
                <w:sz w:val="19"/>
              </w:rPr>
            </w:pPr>
            <w:r>
              <w:rPr>
                <w:spacing w:val="-5"/>
                <w:sz w:val="19"/>
              </w:rPr>
              <w:t>22</w:t>
            </w:r>
          </w:p>
        </w:tc>
        <w:tc>
          <w:tcPr>
            <w:tcW w:w="1776" w:type="dxa"/>
            <w:gridSpan w:val="2"/>
            <w:tcBorders>
              <w:left w:val="single" w:sz="6" w:space="0" w:color="000000"/>
              <w:bottom w:val="single" w:sz="6" w:space="0" w:color="000000"/>
            </w:tcBorders>
            <w:shd w:val="clear" w:color="auto" w:fill="F2F2F2"/>
          </w:tcPr>
          <w:p>
            <w:pPr>
              <w:pStyle w:val="TableParagraph"/>
              <w:jc w:val="left"/>
              <w:rPr>
                <w:rFonts w:ascii="Times New Roman"/>
                <w:sz w:val="16"/>
              </w:rPr>
            </w:pPr>
          </w:p>
        </w:tc>
      </w:tr>
      <w:tr>
        <w:trPr>
          <w:trHeight w:val="275" w:hRule="atLeast"/>
        </w:trPr>
        <w:tc>
          <w:tcPr>
            <w:tcW w:w="2225" w:type="dxa"/>
            <w:tcBorders>
              <w:top w:val="single" w:sz="6" w:space="0" w:color="000000"/>
            </w:tcBorders>
          </w:tcPr>
          <w:p>
            <w:pPr>
              <w:pStyle w:val="TableParagraph"/>
              <w:spacing w:before="13"/>
              <w:ind w:left="155"/>
              <w:jc w:val="left"/>
              <w:rPr>
                <w:b/>
                <w:sz w:val="19"/>
              </w:rPr>
            </w:pPr>
            <w:r>
              <w:rPr>
                <w:b/>
                <w:sz w:val="19"/>
              </w:rPr>
              <w:t>Total</w:t>
            </w:r>
            <w:r>
              <w:rPr>
                <w:b/>
                <w:spacing w:val="-8"/>
                <w:sz w:val="19"/>
              </w:rPr>
              <w:t> </w:t>
            </w:r>
            <w:r>
              <w:rPr>
                <w:b/>
                <w:spacing w:val="-2"/>
                <w:sz w:val="19"/>
              </w:rPr>
              <w:t>Minority</w:t>
            </w:r>
          </w:p>
        </w:tc>
        <w:tc>
          <w:tcPr>
            <w:tcW w:w="669" w:type="dxa"/>
            <w:tcBorders>
              <w:top w:val="single" w:sz="6" w:space="0" w:color="000000"/>
            </w:tcBorders>
          </w:tcPr>
          <w:p>
            <w:pPr>
              <w:pStyle w:val="TableParagraph"/>
              <w:spacing w:before="13"/>
              <w:ind w:right="144"/>
              <w:rPr>
                <w:b/>
                <w:sz w:val="19"/>
              </w:rPr>
            </w:pPr>
            <w:r>
              <w:rPr>
                <w:b/>
                <w:spacing w:val="-5"/>
                <w:sz w:val="19"/>
              </w:rPr>
              <w:t>98</w:t>
            </w:r>
          </w:p>
        </w:tc>
        <w:tc>
          <w:tcPr>
            <w:tcW w:w="612" w:type="dxa"/>
            <w:tcBorders>
              <w:top w:val="single" w:sz="6" w:space="0" w:color="000000"/>
            </w:tcBorders>
          </w:tcPr>
          <w:p>
            <w:pPr>
              <w:pStyle w:val="TableParagraph"/>
              <w:spacing w:before="13"/>
              <w:ind w:right="144"/>
              <w:rPr>
                <w:b/>
                <w:sz w:val="19"/>
              </w:rPr>
            </w:pPr>
            <w:r>
              <w:rPr>
                <w:b/>
                <w:spacing w:val="-5"/>
                <w:sz w:val="19"/>
              </w:rPr>
              <w:t>96</w:t>
            </w:r>
          </w:p>
        </w:tc>
        <w:tc>
          <w:tcPr>
            <w:tcW w:w="612" w:type="dxa"/>
            <w:tcBorders>
              <w:top w:val="single" w:sz="6" w:space="0" w:color="000000"/>
            </w:tcBorders>
          </w:tcPr>
          <w:p>
            <w:pPr>
              <w:pStyle w:val="TableParagraph"/>
              <w:spacing w:before="13"/>
              <w:ind w:right="144"/>
              <w:rPr>
                <w:b/>
                <w:sz w:val="19"/>
              </w:rPr>
            </w:pPr>
            <w:r>
              <w:rPr>
                <w:b/>
                <w:spacing w:val="-5"/>
                <w:sz w:val="19"/>
              </w:rPr>
              <w:t>107</w:t>
            </w:r>
          </w:p>
        </w:tc>
        <w:tc>
          <w:tcPr>
            <w:tcW w:w="612" w:type="dxa"/>
            <w:tcBorders>
              <w:top w:val="single" w:sz="6" w:space="0" w:color="000000"/>
            </w:tcBorders>
          </w:tcPr>
          <w:p>
            <w:pPr>
              <w:pStyle w:val="TableParagraph"/>
              <w:spacing w:before="13"/>
              <w:ind w:right="144"/>
              <w:rPr>
                <w:b/>
                <w:sz w:val="19"/>
              </w:rPr>
            </w:pPr>
            <w:r>
              <w:rPr>
                <w:b/>
                <w:spacing w:val="-5"/>
                <w:sz w:val="19"/>
              </w:rPr>
              <w:t>98</w:t>
            </w:r>
          </w:p>
        </w:tc>
        <w:tc>
          <w:tcPr>
            <w:tcW w:w="612" w:type="dxa"/>
            <w:tcBorders>
              <w:top w:val="single" w:sz="6" w:space="0" w:color="000000"/>
            </w:tcBorders>
          </w:tcPr>
          <w:p>
            <w:pPr>
              <w:pStyle w:val="TableParagraph"/>
              <w:spacing w:before="13"/>
              <w:ind w:right="144"/>
              <w:rPr>
                <w:b/>
                <w:sz w:val="19"/>
              </w:rPr>
            </w:pPr>
            <w:r>
              <w:rPr>
                <w:b/>
                <w:spacing w:val="-5"/>
                <w:sz w:val="19"/>
              </w:rPr>
              <w:t>87</w:t>
            </w:r>
          </w:p>
        </w:tc>
        <w:tc>
          <w:tcPr>
            <w:tcW w:w="612" w:type="dxa"/>
            <w:tcBorders>
              <w:top w:val="single" w:sz="6" w:space="0" w:color="000000"/>
            </w:tcBorders>
          </w:tcPr>
          <w:p>
            <w:pPr>
              <w:pStyle w:val="TableParagraph"/>
              <w:spacing w:before="13"/>
              <w:ind w:right="144"/>
              <w:rPr>
                <w:b/>
                <w:sz w:val="19"/>
              </w:rPr>
            </w:pPr>
            <w:r>
              <w:rPr>
                <w:b/>
                <w:spacing w:val="-5"/>
                <w:sz w:val="19"/>
              </w:rPr>
              <w:t>109</w:t>
            </w:r>
          </w:p>
        </w:tc>
        <w:tc>
          <w:tcPr>
            <w:tcW w:w="612" w:type="dxa"/>
            <w:tcBorders>
              <w:top w:val="single" w:sz="6" w:space="0" w:color="000000"/>
            </w:tcBorders>
          </w:tcPr>
          <w:p>
            <w:pPr>
              <w:pStyle w:val="TableParagraph"/>
              <w:spacing w:before="13"/>
              <w:ind w:right="144"/>
              <w:rPr>
                <w:b/>
                <w:sz w:val="19"/>
              </w:rPr>
            </w:pPr>
            <w:r>
              <w:rPr>
                <w:b/>
                <w:spacing w:val="-5"/>
                <w:sz w:val="19"/>
              </w:rPr>
              <w:t>117</w:t>
            </w:r>
          </w:p>
        </w:tc>
        <w:tc>
          <w:tcPr>
            <w:tcW w:w="612" w:type="dxa"/>
            <w:tcBorders>
              <w:top w:val="single" w:sz="6" w:space="0" w:color="000000"/>
            </w:tcBorders>
          </w:tcPr>
          <w:p>
            <w:pPr>
              <w:pStyle w:val="TableParagraph"/>
              <w:spacing w:before="13"/>
              <w:ind w:right="144"/>
              <w:rPr>
                <w:b/>
                <w:sz w:val="19"/>
              </w:rPr>
            </w:pPr>
            <w:r>
              <w:rPr>
                <w:b/>
                <w:spacing w:val="-5"/>
                <w:sz w:val="19"/>
              </w:rPr>
              <w:t>126</w:t>
            </w:r>
          </w:p>
        </w:tc>
        <w:tc>
          <w:tcPr>
            <w:tcW w:w="612" w:type="dxa"/>
            <w:tcBorders>
              <w:top w:val="single" w:sz="6" w:space="0" w:color="000000"/>
            </w:tcBorders>
          </w:tcPr>
          <w:p>
            <w:pPr>
              <w:pStyle w:val="TableParagraph"/>
              <w:spacing w:before="13"/>
              <w:ind w:right="144"/>
              <w:rPr>
                <w:b/>
                <w:sz w:val="19"/>
              </w:rPr>
            </w:pPr>
            <w:r>
              <w:rPr>
                <w:b/>
                <w:spacing w:val="-5"/>
                <w:sz w:val="19"/>
              </w:rPr>
              <w:t>127</w:t>
            </w:r>
          </w:p>
        </w:tc>
        <w:tc>
          <w:tcPr>
            <w:tcW w:w="499" w:type="dxa"/>
            <w:tcBorders>
              <w:top w:val="single" w:sz="6" w:space="0" w:color="000000"/>
              <w:right w:val="single" w:sz="6" w:space="0" w:color="000000"/>
            </w:tcBorders>
          </w:tcPr>
          <w:p>
            <w:pPr>
              <w:pStyle w:val="TableParagraph"/>
              <w:spacing w:before="13"/>
              <w:ind w:right="23"/>
              <w:rPr>
                <w:b/>
                <w:sz w:val="19"/>
              </w:rPr>
            </w:pPr>
            <w:r>
              <w:rPr>
                <w:b/>
                <w:spacing w:val="-5"/>
                <w:sz w:val="19"/>
              </w:rPr>
              <w:t>113</w:t>
            </w:r>
          </w:p>
        </w:tc>
        <w:tc>
          <w:tcPr>
            <w:tcW w:w="1086" w:type="dxa"/>
            <w:tcBorders>
              <w:top w:val="single" w:sz="6" w:space="0" w:color="000000"/>
              <w:left w:val="single" w:sz="6" w:space="0" w:color="000000"/>
            </w:tcBorders>
            <w:shd w:val="clear" w:color="auto" w:fill="F2F2F2"/>
          </w:tcPr>
          <w:p>
            <w:pPr>
              <w:pStyle w:val="TableParagraph"/>
              <w:spacing w:before="13"/>
              <w:ind w:right="240"/>
              <w:rPr>
                <w:b/>
                <w:sz w:val="19"/>
              </w:rPr>
            </w:pPr>
            <w:r>
              <w:rPr>
                <w:b/>
                <w:spacing w:val="-5"/>
                <w:sz w:val="19"/>
              </w:rPr>
              <w:t>2%</w:t>
            </w:r>
          </w:p>
        </w:tc>
        <w:tc>
          <w:tcPr>
            <w:tcW w:w="690" w:type="dxa"/>
            <w:tcBorders>
              <w:top w:val="single" w:sz="6" w:space="0" w:color="000000"/>
            </w:tcBorders>
            <w:shd w:val="clear" w:color="auto" w:fill="F2F2F2"/>
          </w:tcPr>
          <w:p>
            <w:pPr>
              <w:pStyle w:val="TableParagraph"/>
              <w:spacing w:before="13"/>
              <w:ind w:right="45"/>
              <w:rPr>
                <w:b/>
                <w:sz w:val="19"/>
              </w:rPr>
            </w:pPr>
            <w:r>
              <w:rPr>
                <w:b/>
                <w:spacing w:val="-5"/>
                <w:sz w:val="19"/>
              </w:rPr>
              <w:t>15%</w:t>
            </w:r>
          </w:p>
        </w:tc>
      </w:tr>
      <w:tr>
        <w:trPr>
          <w:trHeight w:val="260" w:hRule="atLeast"/>
        </w:trPr>
        <w:tc>
          <w:tcPr>
            <w:tcW w:w="2225" w:type="dxa"/>
          </w:tcPr>
          <w:p>
            <w:pPr>
              <w:pStyle w:val="TableParagraph"/>
              <w:spacing w:line="230" w:lineRule="exact"/>
              <w:ind w:left="154"/>
              <w:jc w:val="left"/>
              <w:rPr>
                <w:sz w:val="19"/>
              </w:rPr>
            </w:pPr>
            <w:r>
              <w:rPr>
                <w:spacing w:val="-2"/>
                <w:sz w:val="19"/>
              </w:rPr>
              <w:t>International</w:t>
            </w:r>
          </w:p>
        </w:tc>
        <w:tc>
          <w:tcPr>
            <w:tcW w:w="669" w:type="dxa"/>
          </w:tcPr>
          <w:p>
            <w:pPr>
              <w:pStyle w:val="TableParagraph"/>
              <w:spacing w:line="230" w:lineRule="exact"/>
              <w:ind w:right="137"/>
              <w:rPr>
                <w:sz w:val="19"/>
              </w:rPr>
            </w:pPr>
            <w:r>
              <w:rPr>
                <w:spacing w:val="-10"/>
                <w:sz w:val="19"/>
              </w:rPr>
              <w:t>2</w:t>
            </w:r>
          </w:p>
        </w:tc>
        <w:tc>
          <w:tcPr>
            <w:tcW w:w="612" w:type="dxa"/>
          </w:tcPr>
          <w:p>
            <w:pPr>
              <w:pStyle w:val="TableParagraph"/>
              <w:spacing w:line="230" w:lineRule="exact"/>
              <w:ind w:right="137"/>
              <w:rPr>
                <w:sz w:val="19"/>
              </w:rPr>
            </w:pPr>
            <w:r>
              <w:rPr>
                <w:spacing w:val="-10"/>
                <w:sz w:val="19"/>
              </w:rPr>
              <w:t>3</w:t>
            </w:r>
          </w:p>
        </w:tc>
        <w:tc>
          <w:tcPr>
            <w:tcW w:w="612" w:type="dxa"/>
          </w:tcPr>
          <w:p>
            <w:pPr>
              <w:pStyle w:val="TableParagraph"/>
              <w:spacing w:line="230" w:lineRule="exact"/>
              <w:ind w:right="137"/>
              <w:rPr>
                <w:sz w:val="19"/>
              </w:rPr>
            </w:pPr>
            <w:r>
              <w:rPr>
                <w:spacing w:val="-10"/>
                <w:sz w:val="19"/>
              </w:rPr>
              <w:t>2</w:t>
            </w:r>
          </w:p>
        </w:tc>
        <w:tc>
          <w:tcPr>
            <w:tcW w:w="612" w:type="dxa"/>
          </w:tcPr>
          <w:p>
            <w:pPr>
              <w:pStyle w:val="TableParagraph"/>
              <w:spacing w:line="230" w:lineRule="exact"/>
              <w:ind w:right="137"/>
              <w:rPr>
                <w:sz w:val="19"/>
              </w:rPr>
            </w:pPr>
            <w:r>
              <w:rPr>
                <w:spacing w:val="-10"/>
                <w:sz w:val="19"/>
              </w:rPr>
              <w:t>1</w:t>
            </w:r>
          </w:p>
        </w:tc>
        <w:tc>
          <w:tcPr>
            <w:tcW w:w="612" w:type="dxa"/>
          </w:tcPr>
          <w:p>
            <w:pPr>
              <w:pStyle w:val="TableParagraph"/>
              <w:spacing w:line="230" w:lineRule="exact"/>
              <w:ind w:right="137"/>
              <w:rPr>
                <w:sz w:val="19"/>
              </w:rPr>
            </w:pPr>
            <w:r>
              <w:rPr>
                <w:spacing w:val="-10"/>
                <w:sz w:val="19"/>
              </w:rPr>
              <w:t>1</w:t>
            </w:r>
          </w:p>
        </w:tc>
        <w:tc>
          <w:tcPr>
            <w:tcW w:w="612" w:type="dxa"/>
          </w:tcPr>
          <w:p>
            <w:pPr>
              <w:pStyle w:val="TableParagraph"/>
              <w:spacing w:line="230" w:lineRule="exact"/>
              <w:ind w:right="137"/>
              <w:rPr>
                <w:sz w:val="19"/>
              </w:rPr>
            </w:pPr>
            <w:r>
              <w:rPr>
                <w:spacing w:val="-10"/>
                <w:sz w:val="19"/>
              </w:rPr>
              <w:t>1</w:t>
            </w:r>
          </w:p>
        </w:tc>
        <w:tc>
          <w:tcPr>
            <w:tcW w:w="612" w:type="dxa"/>
          </w:tcPr>
          <w:p>
            <w:pPr>
              <w:pStyle w:val="TableParagraph"/>
              <w:spacing w:line="230" w:lineRule="exact"/>
              <w:ind w:right="137"/>
              <w:rPr>
                <w:sz w:val="19"/>
              </w:rPr>
            </w:pPr>
            <w:r>
              <w:rPr>
                <w:spacing w:val="-10"/>
                <w:sz w:val="19"/>
              </w:rPr>
              <w:t>0</w:t>
            </w:r>
          </w:p>
        </w:tc>
        <w:tc>
          <w:tcPr>
            <w:tcW w:w="612" w:type="dxa"/>
          </w:tcPr>
          <w:p>
            <w:pPr>
              <w:pStyle w:val="TableParagraph"/>
              <w:spacing w:line="230" w:lineRule="exact"/>
              <w:ind w:right="137"/>
              <w:rPr>
                <w:sz w:val="19"/>
              </w:rPr>
            </w:pPr>
            <w:r>
              <w:rPr>
                <w:spacing w:val="-10"/>
                <w:sz w:val="19"/>
              </w:rPr>
              <w:t>0</w:t>
            </w:r>
          </w:p>
        </w:tc>
        <w:tc>
          <w:tcPr>
            <w:tcW w:w="612" w:type="dxa"/>
          </w:tcPr>
          <w:p>
            <w:pPr>
              <w:pStyle w:val="TableParagraph"/>
              <w:spacing w:line="230" w:lineRule="exact"/>
              <w:ind w:right="137"/>
              <w:rPr>
                <w:sz w:val="19"/>
              </w:rPr>
            </w:pPr>
            <w:r>
              <w:rPr>
                <w:spacing w:val="-10"/>
                <w:sz w:val="19"/>
              </w:rPr>
              <w:t>0</w:t>
            </w:r>
          </w:p>
        </w:tc>
        <w:tc>
          <w:tcPr>
            <w:tcW w:w="499" w:type="dxa"/>
            <w:tcBorders>
              <w:right w:val="single" w:sz="6" w:space="0" w:color="000000"/>
            </w:tcBorders>
          </w:tcPr>
          <w:p>
            <w:pPr>
              <w:pStyle w:val="TableParagraph"/>
              <w:spacing w:line="230" w:lineRule="exact"/>
              <w:ind w:right="16"/>
              <w:rPr>
                <w:sz w:val="19"/>
              </w:rPr>
            </w:pPr>
            <w:r>
              <w:rPr>
                <w:spacing w:val="-10"/>
                <w:sz w:val="19"/>
              </w:rPr>
              <w:t>3</w:t>
            </w:r>
          </w:p>
        </w:tc>
        <w:tc>
          <w:tcPr>
            <w:tcW w:w="1086" w:type="dxa"/>
            <w:tcBorders>
              <w:left w:val="single" w:sz="6" w:space="0" w:color="000000"/>
            </w:tcBorders>
            <w:shd w:val="clear" w:color="auto" w:fill="F2F2F2"/>
          </w:tcPr>
          <w:p>
            <w:pPr>
              <w:pStyle w:val="TableParagraph"/>
              <w:spacing w:line="230" w:lineRule="exact"/>
              <w:ind w:right="244"/>
              <w:rPr>
                <w:sz w:val="19"/>
              </w:rPr>
            </w:pPr>
            <w:r>
              <w:rPr>
                <w:spacing w:val="-5"/>
                <w:sz w:val="19"/>
              </w:rPr>
              <w:t>5%</w:t>
            </w:r>
          </w:p>
        </w:tc>
        <w:tc>
          <w:tcPr>
            <w:tcW w:w="690" w:type="dxa"/>
            <w:shd w:val="clear" w:color="auto" w:fill="F2F2F2"/>
          </w:tcPr>
          <w:p>
            <w:pPr>
              <w:pStyle w:val="TableParagraph"/>
              <w:spacing w:line="230" w:lineRule="exact"/>
              <w:ind w:right="48"/>
              <w:rPr>
                <w:sz w:val="19"/>
              </w:rPr>
            </w:pPr>
            <w:r>
              <w:rPr>
                <w:spacing w:val="-5"/>
                <w:sz w:val="19"/>
              </w:rPr>
              <w:t>50%</w:t>
            </w:r>
          </w:p>
        </w:tc>
      </w:tr>
      <w:tr>
        <w:trPr>
          <w:trHeight w:val="260" w:hRule="atLeast"/>
        </w:trPr>
        <w:tc>
          <w:tcPr>
            <w:tcW w:w="2225" w:type="dxa"/>
          </w:tcPr>
          <w:p>
            <w:pPr>
              <w:pStyle w:val="TableParagraph"/>
              <w:spacing w:line="230" w:lineRule="exact"/>
              <w:ind w:left="154"/>
              <w:jc w:val="left"/>
              <w:rPr>
                <w:sz w:val="19"/>
              </w:rPr>
            </w:pPr>
            <w:r>
              <w:rPr>
                <w:spacing w:val="-2"/>
                <w:sz w:val="19"/>
              </w:rPr>
              <w:t>White</w:t>
            </w:r>
          </w:p>
        </w:tc>
        <w:tc>
          <w:tcPr>
            <w:tcW w:w="669" w:type="dxa"/>
          </w:tcPr>
          <w:p>
            <w:pPr>
              <w:pStyle w:val="TableParagraph"/>
              <w:spacing w:line="230" w:lineRule="exact"/>
              <w:ind w:right="145"/>
              <w:rPr>
                <w:sz w:val="19"/>
              </w:rPr>
            </w:pPr>
            <w:r>
              <w:rPr>
                <w:spacing w:val="-5"/>
                <w:sz w:val="19"/>
              </w:rPr>
              <w:t>933</w:t>
            </w:r>
          </w:p>
        </w:tc>
        <w:tc>
          <w:tcPr>
            <w:tcW w:w="612" w:type="dxa"/>
          </w:tcPr>
          <w:p>
            <w:pPr>
              <w:pStyle w:val="TableParagraph"/>
              <w:spacing w:line="230" w:lineRule="exact"/>
              <w:ind w:right="145"/>
              <w:rPr>
                <w:sz w:val="19"/>
              </w:rPr>
            </w:pPr>
            <w:r>
              <w:rPr>
                <w:spacing w:val="-5"/>
                <w:sz w:val="19"/>
              </w:rPr>
              <w:t>906</w:t>
            </w:r>
          </w:p>
        </w:tc>
        <w:tc>
          <w:tcPr>
            <w:tcW w:w="612" w:type="dxa"/>
          </w:tcPr>
          <w:p>
            <w:pPr>
              <w:pStyle w:val="TableParagraph"/>
              <w:spacing w:line="230" w:lineRule="exact"/>
              <w:ind w:right="145"/>
              <w:rPr>
                <w:sz w:val="19"/>
              </w:rPr>
            </w:pPr>
            <w:r>
              <w:rPr>
                <w:spacing w:val="-5"/>
                <w:sz w:val="19"/>
              </w:rPr>
              <w:t>836</w:t>
            </w:r>
          </w:p>
        </w:tc>
        <w:tc>
          <w:tcPr>
            <w:tcW w:w="612" w:type="dxa"/>
          </w:tcPr>
          <w:p>
            <w:pPr>
              <w:pStyle w:val="TableParagraph"/>
              <w:spacing w:line="230" w:lineRule="exact"/>
              <w:ind w:right="145"/>
              <w:rPr>
                <w:sz w:val="19"/>
              </w:rPr>
            </w:pPr>
            <w:r>
              <w:rPr>
                <w:spacing w:val="-5"/>
                <w:sz w:val="19"/>
              </w:rPr>
              <w:t>841</w:t>
            </w:r>
          </w:p>
        </w:tc>
        <w:tc>
          <w:tcPr>
            <w:tcW w:w="612" w:type="dxa"/>
          </w:tcPr>
          <w:p>
            <w:pPr>
              <w:pStyle w:val="TableParagraph"/>
              <w:spacing w:line="230" w:lineRule="exact"/>
              <w:ind w:right="145"/>
              <w:rPr>
                <w:sz w:val="19"/>
              </w:rPr>
            </w:pPr>
            <w:r>
              <w:rPr>
                <w:spacing w:val="-5"/>
                <w:sz w:val="19"/>
              </w:rPr>
              <w:t>885</w:t>
            </w:r>
          </w:p>
        </w:tc>
        <w:tc>
          <w:tcPr>
            <w:tcW w:w="612" w:type="dxa"/>
          </w:tcPr>
          <w:p>
            <w:pPr>
              <w:pStyle w:val="TableParagraph"/>
              <w:spacing w:line="230" w:lineRule="exact"/>
              <w:ind w:right="145"/>
              <w:rPr>
                <w:sz w:val="19"/>
              </w:rPr>
            </w:pPr>
            <w:r>
              <w:rPr>
                <w:spacing w:val="-5"/>
                <w:sz w:val="19"/>
              </w:rPr>
              <w:t>833</w:t>
            </w:r>
          </w:p>
        </w:tc>
        <w:tc>
          <w:tcPr>
            <w:tcW w:w="612" w:type="dxa"/>
          </w:tcPr>
          <w:p>
            <w:pPr>
              <w:pStyle w:val="TableParagraph"/>
              <w:spacing w:line="230" w:lineRule="exact"/>
              <w:ind w:right="145"/>
              <w:rPr>
                <w:sz w:val="19"/>
              </w:rPr>
            </w:pPr>
            <w:r>
              <w:rPr>
                <w:spacing w:val="-5"/>
                <w:sz w:val="19"/>
              </w:rPr>
              <w:t>758</w:t>
            </w:r>
          </w:p>
        </w:tc>
        <w:tc>
          <w:tcPr>
            <w:tcW w:w="612" w:type="dxa"/>
          </w:tcPr>
          <w:p>
            <w:pPr>
              <w:pStyle w:val="TableParagraph"/>
              <w:spacing w:line="230" w:lineRule="exact"/>
              <w:ind w:right="145"/>
              <w:rPr>
                <w:sz w:val="19"/>
              </w:rPr>
            </w:pPr>
            <w:r>
              <w:rPr>
                <w:spacing w:val="-5"/>
                <w:sz w:val="19"/>
              </w:rPr>
              <w:t>648</w:t>
            </w:r>
          </w:p>
        </w:tc>
        <w:tc>
          <w:tcPr>
            <w:tcW w:w="612" w:type="dxa"/>
          </w:tcPr>
          <w:p>
            <w:pPr>
              <w:pStyle w:val="TableParagraph"/>
              <w:spacing w:line="230" w:lineRule="exact"/>
              <w:ind w:right="145"/>
              <w:rPr>
                <w:sz w:val="19"/>
              </w:rPr>
            </w:pPr>
            <w:r>
              <w:rPr>
                <w:spacing w:val="-5"/>
                <w:sz w:val="19"/>
              </w:rPr>
              <w:t>605</w:t>
            </w:r>
          </w:p>
        </w:tc>
        <w:tc>
          <w:tcPr>
            <w:tcW w:w="499" w:type="dxa"/>
            <w:tcBorders>
              <w:right w:val="single" w:sz="6" w:space="0" w:color="000000"/>
            </w:tcBorders>
          </w:tcPr>
          <w:p>
            <w:pPr>
              <w:pStyle w:val="TableParagraph"/>
              <w:spacing w:line="230" w:lineRule="exact"/>
              <w:ind w:right="25"/>
              <w:rPr>
                <w:sz w:val="19"/>
              </w:rPr>
            </w:pPr>
            <w:r>
              <w:rPr>
                <w:spacing w:val="-5"/>
                <w:sz w:val="19"/>
              </w:rPr>
              <w:t>597</w:t>
            </w:r>
          </w:p>
        </w:tc>
        <w:tc>
          <w:tcPr>
            <w:tcW w:w="1086" w:type="dxa"/>
            <w:tcBorders>
              <w:left w:val="single" w:sz="6" w:space="0" w:color="000000"/>
            </w:tcBorders>
            <w:shd w:val="clear" w:color="auto" w:fill="F2F2F2"/>
          </w:tcPr>
          <w:p>
            <w:pPr>
              <w:pStyle w:val="TableParagraph"/>
              <w:spacing w:line="230" w:lineRule="exact"/>
              <w:ind w:right="244"/>
              <w:rPr>
                <w:sz w:val="19"/>
              </w:rPr>
            </w:pPr>
            <w:r>
              <w:rPr>
                <w:sz w:val="19"/>
              </w:rPr>
              <w:t>-</w:t>
            </w:r>
            <w:r>
              <w:rPr>
                <w:spacing w:val="-5"/>
                <w:sz w:val="19"/>
              </w:rPr>
              <w:t>5%</w:t>
            </w:r>
          </w:p>
        </w:tc>
        <w:tc>
          <w:tcPr>
            <w:tcW w:w="690" w:type="dxa"/>
            <w:shd w:val="clear" w:color="auto" w:fill="F2F2F2"/>
          </w:tcPr>
          <w:p>
            <w:pPr>
              <w:pStyle w:val="TableParagraph"/>
              <w:spacing w:line="230" w:lineRule="exact"/>
              <w:ind w:right="48"/>
              <w:rPr>
                <w:sz w:val="19"/>
              </w:rPr>
            </w:pPr>
            <w:r>
              <w:rPr>
                <w:sz w:val="19"/>
              </w:rPr>
              <w:t>-</w:t>
            </w:r>
            <w:r>
              <w:rPr>
                <w:spacing w:val="-5"/>
                <w:sz w:val="19"/>
              </w:rPr>
              <w:t>36%</w:t>
            </w:r>
          </w:p>
        </w:tc>
      </w:tr>
      <w:tr>
        <w:trPr>
          <w:trHeight w:val="230" w:hRule="atLeast"/>
        </w:trPr>
        <w:tc>
          <w:tcPr>
            <w:tcW w:w="2225" w:type="dxa"/>
            <w:tcBorders>
              <w:bottom w:val="single" w:sz="6" w:space="0" w:color="000000"/>
            </w:tcBorders>
          </w:tcPr>
          <w:p>
            <w:pPr>
              <w:pStyle w:val="TableParagraph"/>
              <w:spacing w:line="211" w:lineRule="exact"/>
              <w:ind w:left="154"/>
              <w:jc w:val="left"/>
              <w:rPr>
                <w:sz w:val="19"/>
              </w:rPr>
            </w:pPr>
            <w:r>
              <w:rPr>
                <w:spacing w:val="-2"/>
                <w:sz w:val="19"/>
              </w:rPr>
              <w:t>Unknown</w:t>
            </w:r>
          </w:p>
        </w:tc>
        <w:tc>
          <w:tcPr>
            <w:tcW w:w="669" w:type="dxa"/>
            <w:tcBorders>
              <w:bottom w:val="single" w:sz="6" w:space="0" w:color="000000"/>
            </w:tcBorders>
          </w:tcPr>
          <w:p>
            <w:pPr>
              <w:pStyle w:val="TableParagraph"/>
              <w:spacing w:line="211" w:lineRule="exact"/>
              <w:ind w:right="146"/>
              <w:rPr>
                <w:sz w:val="19"/>
              </w:rPr>
            </w:pPr>
            <w:r>
              <w:rPr>
                <w:spacing w:val="-5"/>
                <w:sz w:val="19"/>
              </w:rPr>
              <w:t>17</w:t>
            </w:r>
          </w:p>
        </w:tc>
        <w:tc>
          <w:tcPr>
            <w:tcW w:w="612" w:type="dxa"/>
            <w:tcBorders>
              <w:bottom w:val="single" w:sz="6" w:space="0" w:color="000000"/>
            </w:tcBorders>
          </w:tcPr>
          <w:p>
            <w:pPr>
              <w:pStyle w:val="TableParagraph"/>
              <w:spacing w:line="211" w:lineRule="exact"/>
              <w:ind w:right="146"/>
              <w:rPr>
                <w:sz w:val="19"/>
              </w:rPr>
            </w:pPr>
            <w:r>
              <w:rPr>
                <w:spacing w:val="-5"/>
                <w:sz w:val="19"/>
              </w:rPr>
              <w:t>18</w:t>
            </w:r>
          </w:p>
        </w:tc>
        <w:tc>
          <w:tcPr>
            <w:tcW w:w="612" w:type="dxa"/>
            <w:tcBorders>
              <w:bottom w:val="single" w:sz="6" w:space="0" w:color="000000"/>
            </w:tcBorders>
          </w:tcPr>
          <w:p>
            <w:pPr>
              <w:pStyle w:val="TableParagraph"/>
              <w:spacing w:line="211" w:lineRule="exact"/>
              <w:ind w:right="146"/>
              <w:rPr>
                <w:sz w:val="19"/>
              </w:rPr>
            </w:pPr>
            <w:r>
              <w:rPr>
                <w:spacing w:val="-5"/>
                <w:sz w:val="19"/>
              </w:rPr>
              <w:t>13</w:t>
            </w:r>
          </w:p>
        </w:tc>
        <w:tc>
          <w:tcPr>
            <w:tcW w:w="612" w:type="dxa"/>
            <w:tcBorders>
              <w:bottom w:val="single" w:sz="6" w:space="0" w:color="000000"/>
            </w:tcBorders>
          </w:tcPr>
          <w:p>
            <w:pPr>
              <w:pStyle w:val="TableParagraph"/>
              <w:spacing w:line="211" w:lineRule="exact"/>
              <w:ind w:right="146"/>
              <w:rPr>
                <w:sz w:val="19"/>
              </w:rPr>
            </w:pPr>
            <w:r>
              <w:rPr>
                <w:spacing w:val="-5"/>
                <w:sz w:val="19"/>
              </w:rPr>
              <w:t>13</w:t>
            </w:r>
          </w:p>
        </w:tc>
        <w:tc>
          <w:tcPr>
            <w:tcW w:w="612" w:type="dxa"/>
            <w:tcBorders>
              <w:bottom w:val="single" w:sz="6" w:space="0" w:color="000000"/>
            </w:tcBorders>
          </w:tcPr>
          <w:p>
            <w:pPr>
              <w:pStyle w:val="TableParagraph"/>
              <w:spacing w:line="211" w:lineRule="exact"/>
              <w:ind w:right="146"/>
              <w:rPr>
                <w:sz w:val="19"/>
              </w:rPr>
            </w:pPr>
            <w:r>
              <w:rPr>
                <w:spacing w:val="-5"/>
                <w:sz w:val="19"/>
              </w:rPr>
              <w:t>15</w:t>
            </w:r>
          </w:p>
        </w:tc>
        <w:tc>
          <w:tcPr>
            <w:tcW w:w="612" w:type="dxa"/>
            <w:tcBorders>
              <w:bottom w:val="single" w:sz="6" w:space="0" w:color="000000"/>
            </w:tcBorders>
          </w:tcPr>
          <w:p>
            <w:pPr>
              <w:pStyle w:val="TableParagraph"/>
              <w:spacing w:line="211" w:lineRule="exact"/>
              <w:ind w:right="138"/>
              <w:rPr>
                <w:sz w:val="19"/>
              </w:rPr>
            </w:pPr>
            <w:r>
              <w:rPr>
                <w:spacing w:val="-10"/>
                <w:sz w:val="19"/>
              </w:rPr>
              <w:t>9</w:t>
            </w:r>
          </w:p>
        </w:tc>
        <w:tc>
          <w:tcPr>
            <w:tcW w:w="612" w:type="dxa"/>
            <w:tcBorders>
              <w:bottom w:val="single" w:sz="6" w:space="0" w:color="000000"/>
            </w:tcBorders>
          </w:tcPr>
          <w:p>
            <w:pPr>
              <w:pStyle w:val="TableParagraph"/>
              <w:spacing w:line="211" w:lineRule="exact"/>
              <w:ind w:right="138"/>
              <w:rPr>
                <w:sz w:val="19"/>
              </w:rPr>
            </w:pPr>
            <w:r>
              <w:rPr>
                <w:spacing w:val="-10"/>
                <w:sz w:val="19"/>
              </w:rPr>
              <w:t>8</w:t>
            </w:r>
          </w:p>
        </w:tc>
        <w:tc>
          <w:tcPr>
            <w:tcW w:w="612" w:type="dxa"/>
            <w:tcBorders>
              <w:bottom w:val="single" w:sz="6" w:space="0" w:color="000000"/>
            </w:tcBorders>
          </w:tcPr>
          <w:p>
            <w:pPr>
              <w:pStyle w:val="TableParagraph"/>
              <w:spacing w:line="211" w:lineRule="exact"/>
              <w:ind w:right="138"/>
              <w:rPr>
                <w:sz w:val="19"/>
              </w:rPr>
            </w:pPr>
            <w:r>
              <w:rPr>
                <w:spacing w:val="-10"/>
                <w:sz w:val="19"/>
              </w:rPr>
              <w:t>9</w:t>
            </w:r>
          </w:p>
        </w:tc>
        <w:tc>
          <w:tcPr>
            <w:tcW w:w="612" w:type="dxa"/>
            <w:tcBorders>
              <w:bottom w:val="single" w:sz="6" w:space="0" w:color="000000"/>
            </w:tcBorders>
          </w:tcPr>
          <w:p>
            <w:pPr>
              <w:pStyle w:val="TableParagraph"/>
              <w:spacing w:line="211" w:lineRule="exact"/>
              <w:ind w:right="138"/>
              <w:rPr>
                <w:sz w:val="19"/>
              </w:rPr>
            </w:pPr>
            <w:r>
              <w:rPr>
                <w:spacing w:val="-10"/>
                <w:sz w:val="19"/>
              </w:rPr>
              <w:t>5</w:t>
            </w:r>
          </w:p>
        </w:tc>
        <w:tc>
          <w:tcPr>
            <w:tcW w:w="499" w:type="dxa"/>
            <w:tcBorders>
              <w:bottom w:val="single" w:sz="6" w:space="0" w:color="000000"/>
              <w:right w:val="single" w:sz="6" w:space="0" w:color="000000"/>
            </w:tcBorders>
          </w:tcPr>
          <w:p>
            <w:pPr>
              <w:pStyle w:val="TableParagraph"/>
              <w:spacing w:line="211" w:lineRule="exact"/>
              <w:ind w:right="17"/>
              <w:rPr>
                <w:sz w:val="19"/>
              </w:rPr>
            </w:pPr>
            <w:r>
              <w:rPr>
                <w:spacing w:val="-10"/>
                <w:sz w:val="19"/>
              </w:rPr>
              <w:t>3</w:t>
            </w:r>
          </w:p>
        </w:tc>
        <w:tc>
          <w:tcPr>
            <w:tcW w:w="1086" w:type="dxa"/>
            <w:tcBorders>
              <w:left w:val="single" w:sz="6" w:space="0" w:color="000000"/>
              <w:bottom w:val="single" w:sz="6" w:space="0" w:color="000000"/>
            </w:tcBorders>
            <w:shd w:val="clear" w:color="auto" w:fill="F2F2F2"/>
          </w:tcPr>
          <w:p>
            <w:pPr>
              <w:pStyle w:val="TableParagraph"/>
              <w:spacing w:line="211" w:lineRule="exact"/>
              <w:ind w:right="244"/>
              <w:rPr>
                <w:sz w:val="19"/>
              </w:rPr>
            </w:pPr>
            <w:r>
              <w:rPr>
                <w:sz w:val="19"/>
              </w:rPr>
              <w:t>-</w:t>
            </w:r>
            <w:r>
              <w:rPr>
                <w:spacing w:val="-5"/>
                <w:sz w:val="19"/>
              </w:rPr>
              <w:t>18%</w:t>
            </w:r>
          </w:p>
        </w:tc>
        <w:tc>
          <w:tcPr>
            <w:tcW w:w="690" w:type="dxa"/>
            <w:tcBorders>
              <w:bottom w:val="single" w:sz="6" w:space="0" w:color="000000"/>
            </w:tcBorders>
            <w:shd w:val="clear" w:color="auto" w:fill="F2F2F2"/>
          </w:tcPr>
          <w:p>
            <w:pPr>
              <w:pStyle w:val="TableParagraph"/>
              <w:spacing w:line="211" w:lineRule="exact"/>
              <w:ind w:right="49"/>
              <w:rPr>
                <w:sz w:val="19"/>
              </w:rPr>
            </w:pPr>
            <w:r>
              <w:rPr>
                <w:sz w:val="19"/>
              </w:rPr>
              <w:t>-</w:t>
            </w:r>
            <w:r>
              <w:rPr>
                <w:spacing w:val="-5"/>
                <w:sz w:val="19"/>
              </w:rPr>
              <w:t>82%</w:t>
            </w:r>
          </w:p>
        </w:tc>
      </w:tr>
      <w:tr>
        <w:trPr>
          <w:trHeight w:val="233" w:hRule="atLeast"/>
        </w:trPr>
        <w:tc>
          <w:tcPr>
            <w:tcW w:w="2225" w:type="dxa"/>
            <w:tcBorders>
              <w:top w:val="single" w:sz="6" w:space="0" w:color="000000"/>
            </w:tcBorders>
          </w:tcPr>
          <w:p>
            <w:pPr>
              <w:pStyle w:val="TableParagraph"/>
              <w:spacing w:line="213" w:lineRule="exact"/>
              <w:ind w:left="39"/>
              <w:jc w:val="left"/>
              <w:rPr>
                <w:b/>
                <w:i/>
                <w:sz w:val="19"/>
              </w:rPr>
            </w:pPr>
            <w:r>
              <w:rPr>
                <w:b/>
                <w:i/>
                <w:spacing w:val="-5"/>
                <w:sz w:val="19"/>
              </w:rPr>
              <w:t>Age</w:t>
            </w:r>
          </w:p>
        </w:tc>
        <w:tc>
          <w:tcPr>
            <w:tcW w:w="669"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499" w:type="dxa"/>
            <w:tcBorders>
              <w:top w:val="single" w:sz="6" w:space="0" w:color="000000"/>
              <w:right w:val="single" w:sz="6" w:space="0" w:color="000000"/>
            </w:tcBorders>
          </w:tcPr>
          <w:p>
            <w:pPr>
              <w:pStyle w:val="TableParagraph"/>
              <w:jc w:val="left"/>
              <w:rPr>
                <w:rFonts w:ascii="Times New Roman"/>
                <w:sz w:val="16"/>
              </w:rPr>
            </w:pPr>
          </w:p>
        </w:tc>
        <w:tc>
          <w:tcPr>
            <w:tcW w:w="1776" w:type="dxa"/>
            <w:gridSpan w:val="2"/>
            <w:tcBorders>
              <w:top w:val="single" w:sz="6" w:space="0" w:color="000000"/>
              <w:left w:val="single" w:sz="6" w:space="0" w:color="000000"/>
            </w:tcBorders>
            <w:shd w:val="clear" w:color="auto" w:fill="F2F2F2"/>
          </w:tcPr>
          <w:p>
            <w:pPr>
              <w:pStyle w:val="TableParagraph"/>
              <w:spacing w:line="213" w:lineRule="exact"/>
              <w:jc w:val="center"/>
              <w:rPr>
                <w:sz w:val="19"/>
              </w:rPr>
            </w:pPr>
            <w:r>
              <w:rPr>
                <w:spacing w:val="-2"/>
                <w:sz w:val="19"/>
              </w:rPr>
              <w:t>Trend</w:t>
            </w:r>
          </w:p>
        </w:tc>
      </w:tr>
      <w:tr>
        <w:trPr>
          <w:trHeight w:val="347" w:hRule="atLeast"/>
        </w:trPr>
        <w:tc>
          <w:tcPr>
            <w:tcW w:w="2225" w:type="dxa"/>
          </w:tcPr>
          <w:p>
            <w:pPr>
              <w:pStyle w:val="TableParagraph"/>
              <w:spacing w:before="53"/>
              <w:ind w:left="156"/>
              <w:jc w:val="left"/>
              <w:rPr>
                <w:sz w:val="19"/>
              </w:rPr>
            </w:pPr>
            <w:r>
              <w:rPr>
                <w:sz w:val="19"/>
              </w:rPr>
              <w:t>Under</w:t>
            </w:r>
            <w:r>
              <w:rPr>
                <w:spacing w:val="1"/>
                <w:sz w:val="19"/>
              </w:rPr>
              <w:t> </w:t>
            </w:r>
            <w:r>
              <w:rPr>
                <w:spacing w:val="-7"/>
                <w:sz w:val="19"/>
              </w:rPr>
              <w:t>25</w:t>
            </w:r>
          </w:p>
        </w:tc>
        <w:tc>
          <w:tcPr>
            <w:tcW w:w="669" w:type="dxa"/>
          </w:tcPr>
          <w:p>
            <w:pPr>
              <w:pStyle w:val="TableParagraph"/>
              <w:spacing w:before="53"/>
              <w:ind w:right="155"/>
              <w:rPr>
                <w:sz w:val="19"/>
              </w:rPr>
            </w:pPr>
            <w:r>
              <w:rPr>
                <w:spacing w:val="-5"/>
                <w:sz w:val="19"/>
              </w:rPr>
              <w:t>65%</w:t>
            </w:r>
          </w:p>
        </w:tc>
        <w:tc>
          <w:tcPr>
            <w:tcW w:w="612" w:type="dxa"/>
          </w:tcPr>
          <w:p>
            <w:pPr>
              <w:pStyle w:val="TableParagraph"/>
              <w:spacing w:before="53"/>
              <w:ind w:right="155"/>
              <w:rPr>
                <w:sz w:val="19"/>
              </w:rPr>
            </w:pPr>
            <w:r>
              <w:rPr>
                <w:spacing w:val="-5"/>
                <w:sz w:val="19"/>
              </w:rPr>
              <w:t>63%</w:t>
            </w:r>
          </w:p>
        </w:tc>
        <w:tc>
          <w:tcPr>
            <w:tcW w:w="612" w:type="dxa"/>
          </w:tcPr>
          <w:p>
            <w:pPr>
              <w:pStyle w:val="TableParagraph"/>
              <w:spacing w:before="53"/>
              <w:ind w:right="155"/>
              <w:rPr>
                <w:sz w:val="19"/>
              </w:rPr>
            </w:pPr>
            <w:r>
              <w:rPr>
                <w:spacing w:val="-5"/>
                <w:sz w:val="19"/>
              </w:rPr>
              <w:t>64%</w:t>
            </w:r>
          </w:p>
        </w:tc>
        <w:tc>
          <w:tcPr>
            <w:tcW w:w="612" w:type="dxa"/>
          </w:tcPr>
          <w:p>
            <w:pPr>
              <w:pStyle w:val="TableParagraph"/>
              <w:spacing w:before="53"/>
              <w:ind w:right="155"/>
              <w:rPr>
                <w:sz w:val="19"/>
              </w:rPr>
            </w:pPr>
            <w:r>
              <w:rPr>
                <w:spacing w:val="-5"/>
                <w:sz w:val="19"/>
              </w:rPr>
              <w:t>66%</w:t>
            </w:r>
          </w:p>
        </w:tc>
        <w:tc>
          <w:tcPr>
            <w:tcW w:w="612" w:type="dxa"/>
          </w:tcPr>
          <w:p>
            <w:pPr>
              <w:pStyle w:val="TableParagraph"/>
              <w:spacing w:before="53"/>
              <w:ind w:right="155"/>
              <w:rPr>
                <w:sz w:val="19"/>
              </w:rPr>
            </w:pPr>
            <w:r>
              <w:rPr>
                <w:spacing w:val="-5"/>
                <w:sz w:val="19"/>
              </w:rPr>
              <w:t>66%</w:t>
            </w:r>
          </w:p>
        </w:tc>
        <w:tc>
          <w:tcPr>
            <w:tcW w:w="612" w:type="dxa"/>
          </w:tcPr>
          <w:p>
            <w:pPr>
              <w:pStyle w:val="TableParagraph"/>
              <w:spacing w:before="53"/>
              <w:ind w:right="155"/>
              <w:rPr>
                <w:sz w:val="19"/>
              </w:rPr>
            </w:pPr>
            <w:r>
              <w:rPr>
                <w:spacing w:val="-5"/>
                <w:sz w:val="19"/>
              </w:rPr>
              <w:t>68%</w:t>
            </w:r>
          </w:p>
        </w:tc>
        <w:tc>
          <w:tcPr>
            <w:tcW w:w="612" w:type="dxa"/>
          </w:tcPr>
          <w:p>
            <w:pPr>
              <w:pStyle w:val="TableParagraph"/>
              <w:spacing w:before="53"/>
              <w:ind w:right="155"/>
              <w:rPr>
                <w:sz w:val="19"/>
              </w:rPr>
            </w:pPr>
            <w:r>
              <w:rPr>
                <w:spacing w:val="-5"/>
                <w:sz w:val="19"/>
              </w:rPr>
              <w:t>69%</w:t>
            </w:r>
          </w:p>
        </w:tc>
        <w:tc>
          <w:tcPr>
            <w:tcW w:w="612" w:type="dxa"/>
          </w:tcPr>
          <w:p>
            <w:pPr>
              <w:pStyle w:val="TableParagraph"/>
              <w:spacing w:before="53"/>
              <w:ind w:right="155"/>
              <w:rPr>
                <w:sz w:val="19"/>
              </w:rPr>
            </w:pPr>
            <w:r>
              <w:rPr>
                <w:spacing w:val="-5"/>
                <w:sz w:val="19"/>
              </w:rPr>
              <w:t>72%</w:t>
            </w:r>
          </w:p>
        </w:tc>
        <w:tc>
          <w:tcPr>
            <w:tcW w:w="612" w:type="dxa"/>
          </w:tcPr>
          <w:p>
            <w:pPr>
              <w:pStyle w:val="TableParagraph"/>
              <w:spacing w:before="53"/>
              <w:ind w:right="155"/>
              <w:rPr>
                <w:sz w:val="19"/>
              </w:rPr>
            </w:pPr>
            <w:r>
              <w:rPr>
                <w:spacing w:val="-5"/>
                <w:sz w:val="19"/>
              </w:rPr>
              <w:t>77%</w:t>
            </w:r>
          </w:p>
        </w:tc>
        <w:tc>
          <w:tcPr>
            <w:tcW w:w="499" w:type="dxa"/>
            <w:tcBorders>
              <w:right w:val="single" w:sz="6" w:space="0" w:color="000000"/>
            </w:tcBorders>
          </w:tcPr>
          <w:p>
            <w:pPr>
              <w:pStyle w:val="TableParagraph"/>
              <w:spacing w:before="53"/>
              <w:ind w:right="34"/>
              <w:rPr>
                <w:sz w:val="19"/>
              </w:rPr>
            </w:pPr>
            <w:r>
              <w:rPr>
                <w:spacing w:val="-5"/>
                <w:sz w:val="19"/>
              </w:rPr>
              <w:t>80%</w:t>
            </w:r>
          </w:p>
        </w:tc>
        <w:tc>
          <w:tcPr>
            <w:tcW w:w="1776" w:type="dxa"/>
            <w:gridSpan w:val="2"/>
            <w:vMerge w:val="restart"/>
            <w:tcBorders>
              <w:left w:val="single" w:sz="6" w:space="0" w:color="000000"/>
              <w:bottom w:val="single" w:sz="6" w:space="0" w:color="000000"/>
            </w:tcBorders>
          </w:tcPr>
          <w:p>
            <w:pPr>
              <w:pStyle w:val="TableParagraph"/>
              <w:ind w:left="-14" w:right="-58"/>
              <w:jc w:val="left"/>
              <w:rPr>
                <w:rFonts w:ascii="Century Gothic"/>
                <w:sz w:val="20"/>
              </w:rPr>
            </w:pPr>
            <w:r>
              <w:rPr>
                <w:rFonts w:ascii="Century Gothic"/>
                <w:sz w:val="20"/>
              </w:rPr>
              <mc:AlternateContent>
                <mc:Choice Requires="wps">
                  <w:drawing>
                    <wp:inline distT="0" distB="0" distL="0" distR="0">
                      <wp:extent cx="1133475" cy="430530"/>
                      <wp:effectExtent l="0" t="0" r="0" b="7620"/>
                      <wp:docPr id="208" name="Group 208"/>
                      <wp:cNvGraphicFramePr>
                        <a:graphicFrameLocks/>
                      </wp:cNvGraphicFramePr>
                      <a:graphic>
                        <a:graphicData uri="http://schemas.microsoft.com/office/word/2010/wordprocessingGroup">
                          <wpg:wgp>
                            <wpg:cNvPr id="208" name="Group 208"/>
                            <wpg:cNvGrpSpPr/>
                            <wpg:grpSpPr>
                              <a:xfrm>
                                <a:off x="0" y="0"/>
                                <a:ext cx="1133475" cy="430530"/>
                                <a:chExt cx="1133475" cy="430530"/>
                              </a:xfrm>
                            </wpg:grpSpPr>
                            <pic:pic>
                              <pic:nvPicPr>
                                <pic:cNvPr id="209" name="Image 209"/>
                                <pic:cNvPicPr/>
                              </pic:nvPicPr>
                              <pic:blipFill>
                                <a:blip r:embed="rId86" cstate="print"/>
                                <a:stretch>
                                  <a:fillRect/>
                                </a:stretch>
                              </pic:blipFill>
                              <pic:spPr>
                                <a:xfrm>
                                  <a:off x="0" y="0"/>
                                  <a:ext cx="1132954" cy="223337"/>
                                </a:xfrm>
                                <a:prstGeom prst="rect">
                                  <a:avLst/>
                                </a:prstGeom>
                              </pic:spPr>
                            </pic:pic>
                            <pic:pic>
                              <pic:nvPicPr>
                                <pic:cNvPr id="210" name="Image 210"/>
                                <pic:cNvPicPr/>
                              </pic:nvPicPr>
                              <pic:blipFill>
                                <a:blip r:embed="rId87" cstate="print"/>
                                <a:stretch>
                                  <a:fillRect/>
                                </a:stretch>
                              </pic:blipFill>
                              <pic:spPr>
                                <a:xfrm>
                                  <a:off x="0" y="215065"/>
                                  <a:ext cx="1132954" cy="215065"/>
                                </a:xfrm>
                                <a:prstGeom prst="rect">
                                  <a:avLst/>
                                </a:prstGeom>
                              </pic:spPr>
                            </pic:pic>
                          </wpg:wgp>
                        </a:graphicData>
                      </a:graphic>
                    </wp:inline>
                  </w:drawing>
                </mc:Choice>
                <mc:Fallback>
                  <w:pict>
                    <v:group style="width:89.25pt;height:33.9pt;mso-position-horizontal-relative:char;mso-position-vertical-relative:line" id="docshapegroup162" coordorigin="0,0" coordsize="1785,678">
                      <v:shape style="position:absolute;left:0;top:0;width:1785;height:352" type="#_x0000_t75" id="docshape163" stroked="false">
                        <v:imagedata r:id="rId86" o:title=""/>
                      </v:shape>
                      <v:shape style="position:absolute;left:0;top:338;width:1785;height:339" type="#_x0000_t75" id="docshape164" stroked="false">
                        <v:imagedata r:id="rId87" o:title=""/>
                      </v:shape>
                    </v:group>
                  </w:pict>
                </mc:Fallback>
              </mc:AlternateContent>
            </w:r>
            <w:r>
              <w:rPr>
                <w:rFonts w:ascii="Century Gothic"/>
                <w:sz w:val="20"/>
              </w:rPr>
            </w:r>
          </w:p>
        </w:tc>
      </w:tr>
      <w:tr>
        <w:trPr>
          <w:trHeight w:val="300" w:hRule="atLeast"/>
        </w:trPr>
        <w:tc>
          <w:tcPr>
            <w:tcW w:w="2225" w:type="dxa"/>
            <w:tcBorders>
              <w:bottom w:val="single" w:sz="6" w:space="0" w:color="000000"/>
            </w:tcBorders>
          </w:tcPr>
          <w:p>
            <w:pPr>
              <w:pStyle w:val="TableParagraph"/>
              <w:spacing w:before="29"/>
              <w:ind w:left="155"/>
              <w:jc w:val="left"/>
              <w:rPr>
                <w:sz w:val="19"/>
              </w:rPr>
            </w:pPr>
            <w:r>
              <w:rPr>
                <w:sz w:val="19"/>
              </w:rPr>
              <w:t>Over</w:t>
            </w:r>
            <w:r>
              <w:rPr>
                <w:spacing w:val="9"/>
                <w:sz w:val="19"/>
              </w:rPr>
              <w:t> </w:t>
            </w:r>
            <w:r>
              <w:rPr>
                <w:spacing w:val="-5"/>
                <w:sz w:val="19"/>
              </w:rPr>
              <w:t>25</w:t>
            </w:r>
          </w:p>
        </w:tc>
        <w:tc>
          <w:tcPr>
            <w:tcW w:w="669" w:type="dxa"/>
            <w:tcBorders>
              <w:bottom w:val="single" w:sz="6" w:space="0" w:color="000000"/>
            </w:tcBorders>
          </w:tcPr>
          <w:p>
            <w:pPr>
              <w:pStyle w:val="TableParagraph"/>
              <w:spacing w:before="29"/>
              <w:ind w:right="155"/>
              <w:rPr>
                <w:sz w:val="19"/>
              </w:rPr>
            </w:pPr>
            <w:r>
              <w:rPr>
                <w:spacing w:val="-5"/>
                <w:sz w:val="19"/>
              </w:rPr>
              <w:t>35%</w:t>
            </w:r>
          </w:p>
        </w:tc>
        <w:tc>
          <w:tcPr>
            <w:tcW w:w="612" w:type="dxa"/>
            <w:tcBorders>
              <w:bottom w:val="single" w:sz="6" w:space="0" w:color="000000"/>
            </w:tcBorders>
          </w:tcPr>
          <w:p>
            <w:pPr>
              <w:pStyle w:val="TableParagraph"/>
              <w:spacing w:before="29"/>
              <w:ind w:right="155"/>
              <w:rPr>
                <w:sz w:val="19"/>
              </w:rPr>
            </w:pPr>
            <w:r>
              <w:rPr>
                <w:spacing w:val="-5"/>
                <w:sz w:val="19"/>
              </w:rPr>
              <w:t>37%</w:t>
            </w:r>
          </w:p>
        </w:tc>
        <w:tc>
          <w:tcPr>
            <w:tcW w:w="612" w:type="dxa"/>
            <w:tcBorders>
              <w:bottom w:val="single" w:sz="6" w:space="0" w:color="000000"/>
            </w:tcBorders>
          </w:tcPr>
          <w:p>
            <w:pPr>
              <w:pStyle w:val="TableParagraph"/>
              <w:spacing w:before="29"/>
              <w:ind w:right="155"/>
              <w:rPr>
                <w:sz w:val="19"/>
              </w:rPr>
            </w:pPr>
            <w:r>
              <w:rPr>
                <w:spacing w:val="-5"/>
                <w:sz w:val="19"/>
              </w:rPr>
              <w:t>36%</w:t>
            </w:r>
          </w:p>
        </w:tc>
        <w:tc>
          <w:tcPr>
            <w:tcW w:w="612" w:type="dxa"/>
            <w:tcBorders>
              <w:bottom w:val="single" w:sz="6" w:space="0" w:color="000000"/>
            </w:tcBorders>
          </w:tcPr>
          <w:p>
            <w:pPr>
              <w:pStyle w:val="TableParagraph"/>
              <w:spacing w:before="29"/>
              <w:ind w:right="155"/>
              <w:rPr>
                <w:sz w:val="19"/>
              </w:rPr>
            </w:pPr>
            <w:r>
              <w:rPr>
                <w:spacing w:val="-5"/>
                <w:sz w:val="19"/>
              </w:rPr>
              <w:t>34%</w:t>
            </w:r>
          </w:p>
        </w:tc>
        <w:tc>
          <w:tcPr>
            <w:tcW w:w="612" w:type="dxa"/>
            <w:tcBorders>
              <w:bottom w:val="single" w:sz="6" w:space="0" w:color="000000"/>
            </w:tcBorders>
          </w:tcPr>
          <w:p>
            <w:pPr>
              <w:pStyle w:val="TableParagraph"/>
              <w:spacing w:before="29"/>
              <w:ind w:right="155"/>
              <w:rPr>
                <w:sz w:val="19"/>
              </w:rPr>
            </w:pPr>
            <w:r>
              <w:rPr>
                <w:spacing w:val="-5"/>
                <w:sz w:val="19"/>
              </w:rPr>
              <w:t>34%</w:t>
            </w:r>
          </w:p>
        </w:tc>
        <w:tc>
          <w:tcPr>
            <w:tcW w:w="612" w:type="dxa"/>
            <w:tcBorders>
              <w:bottom w:val="single" w:sz="6" w:space="0" w:color="000000"/>
            </w:tcBorders>
          </w:tcPr>
          <w:p>
            <w:pPr>
              <w:pStyle w:val="TableParagraph"/>
              <w:spacing w:before="29"/>
              <w:ind w:right="155"/>
              <w:rPr>
                <w:sz w:val="19"/>
              </w:rPr>
            </w:pPr>
            <w:r>
              <w:rPr>
                <w:spacing w:val="-5"/>
                <w:sz w:val="19"/>
              </w:rPr>
              <w:t>32%</w:t>
            </w:r>
          </w:p>
        </w:tc>
        <w:tc>
          <w:tcPr>
            <w:tcW w:w="612" w:type="dxa"/>
            <w:tcBorders>
              <w:bottom w:val="single" w:sz="6" w:space="0" w:color="000000"/>
            </w:tcBorders>
          </w:tcPr>
          <w:p>
            <w:pPr>
              <w:pStyle w:val="TableParagraph"/>
              <w:spacing w:before="29"/>
              <w:ind w:right="155"/>
              <w:rPr>
                <w:sz w:val="19"/>
              </w:rPr>
            </w:pPr>
            <w:r>
              <w:rPr>
                <w:spacing w:val="-5"/>
                <w:sz w:val="19"/>
              </w:rPr>
              <w:t>31%</w:t>
            </w:r>
          </w:p>
        </w:tc>
        <w:tc>
          <w:tcPr>
            <w:tcW w:w="612" w:type="dxa"/>
            <w:tcBorders>
              <w:bottom w:val="single" w:sz="6" w:space="0" w:color="000000"/>
            </w:tcBorders>
          </w:tcPr>
          <w:p>
            <w:pPr>
              <w:pStyle w:val="TableParagraph"/>
              <w:spacing w:before="29"/>
              <w:ind w:right="155"/>
              <w:rPr>
                <w:sz w:val="19"/>
              </w:rPr>
            </w:pPr>
            <w:r>
              <w:rPr>
                <w:spacing w:val="-5"/>
                <w:sz w:val="19"/>
              </w:rPr>
              <w:t>28%</w:t>
            </w:r>
          </w:p>
        </w:tc>
        <w:tc>
          <w:tcPr>
            <w:tcW w:w="612" w:type="dxa"/>
            <w:tcBorders>
              <w:bottom w:val="single" w:sz="6" w:space="0" w:color="000000"/>
            </w:tcBorders>
          </w:tcPr>
          <w:p>
            <w:pPr>
              <w:pStyle w:val="TableParagraph"/>
              <w:spacing w:before="29"/>
              <w:ind w:right="155"/>
              <w:rPr>
                <w:sz w:val="19"/>
              </w:rPr>
            </w:pPr>
            <w:r>
              <w:rPr>
                <w:spacing w:val="-5"/>
                <w:sz w:val="19"/>
              </w:rPr>
              <w:t>24%</w:t>
            </w:r>
          </w:p>
        </w:tc>
        <w:tc>
          <w:tcPr>
            <w:tcW w:w="499" w:type="dxa"/>
            <w:tcBorders>
              <w:bottom w:val="single" w:sz="6" w:space="0" w:color="000000"/>
              <w:right w:val="single" w:sz="6" w:space="0" w:color="000000"/>
            </w:tcBorders>
          </w:tcPr>
          <w:p>
            <w:pPr>
              <w:pStyle w:val="TableParagraph"/>
              <w:spacing w:before="29"/>
              <w:ind w:right="35"/>
              <w:rPr>
                <w:sz w:val="19"/>
              </w:rPr>
            </w:pPr>
            <w:r>
              <w:rPr>
                <w:spacing w:val="-5"/>
                <w:sz w:val="19"/>
              </w:rPr>
              <w:t>20%</w:t>
            </w:r>
          </w:p>
        </w:tc>
        <w:tc>
          <w:tcPr>
            <w:tcW w:w="1776" w:type="dxa"/>
            <w:gridSpan w:val="2"/>
            <w:vMerge/>
            <w:tcBorders>
              <w:top w:val="nil"/>
              <w:left w:val="single" w:sz="6" w:space="0" w:color="000000"/>
              <w:bottom w:val="single" w:sz="6" w:space="0" w:color="000000"/>
            </w:tcBorders>
          </w:tcPr>
          <w:p>
            <w:pPr>
              <w:rPr>
                <w:sz w:val="2"/>
                <w:szCs w:val="2"/>
              </w:rPr>
            </w:pPr>
          </w:p>
        </w:tc>
      </w:tr>
      <w:tr>
        <w:trPr>
          <w:trHeight w:val="234" w:hRule="atLeast"/>
        </w:trPr>
        <w:tc>
          <w:tcPr>
            <w:tcW w:w="10065" w:type="dxa"/>
            <w:gridSpan w:val="13"/>
            <w:tcBorders>
              <w:top w:val="single" w:sz="6" w:space="0" w:color="000000"/>
            </w:tcBorders>
            <w:shd w:val="clear" w:color="auto" w:fill="C5D9F1"/>
          </w:tcPr>
          <w:p>
            <w:pPr>
              <w:pStyle w:val="TableParagraph"/>
              <w:spacing w:line="215" w:lineRule="exact"/>
              <w:ind w:left="40" w:right="24"/>
              <w:jc w:val="center"/>
              <w:rPr>
                <w:b/>
                <w:sz w:val="19"/>
              </w:rPr>
            </w:pPr>
            <w:r>
              <w:rPr>
                <w:b/>
                <w:sz w:val="19"/>
              </w:rPr>
              <w:t>Graduate-Degree</w:t>
            </w:r>
            <w:r>
              <w:rPr>
                <w:b/>
                <w:spacing w:val="18"/>
                <w:sz w:val="19"/>
              </w:rPr>
              <w:t> </w:t>
            </w:r>
            <w:r>
              <w:rPr>
                <w:b/>
                <w:spacing w:val="-2"/>
                <w:sz w:val="19"/>
              </w:rPr>
              <w:t>Seeking</w:t>
            </w:r>
          </w:p>
        </w:tc>
      </w:tr>
      <w:tr>
        <w:trPr>
          <w:trHeight w:val="247" w:hRule="atLeast"/>
        </w:trPr>
        <w:tc>
          <w:tcPr>
            <w:tcW w:w="2225" w:type="dxa"/>
          </w:tcPr>
          <w:p>
            <w:pPr>
              <w:pStyle w:val="TableParagraph"/>
              <w:spacing w:line="213" w:lineRule="exact" w:before="14"/>
              <w:ind w:left="37"/>
              <w:jc w:val="left"/>
              <w:rPr>
                <w:b/>
                <w:i/>
                <w:sz w:val="19"/>
              </w:rPr>
            </w:pPr>
            <w:r>
              <w:rPr>
                <w:b/>
                <w:i/>
                <w:sz w:val="19"/>
              </w:rPr>
              <w:t>Course</w:t>
            </w:r>
            <w:r>
              <w:rPr>
                <w:b/>
                <w:i/>
                <w:spacing w:val="2"/>
                <w:sz w:val="19"/>
              </w:rPr>
              <w:t> </w:t>
            </w:r>
            <w:r>
              <w:rPr>
                <w:b/>
                <w:i/>
                <w:spacing w:val="-4"/>
                <w:sz w:val="19"/>
              </w:rPr>
              <w:t>Load</w:t>
            </w:r>
          </w:p>
        </w:tc>
        <w:tc>
          <w:tcPr>
            <w:tcW w:w="669"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499" w:type="dxa"/>
            <w:tcBorders>
              <w:right w:val="single" w:sz="6" w:space="0" w:color="000000"/>
            </w:tcBorders>
          </w:tcPr>
          <w:p>
            <w:pPr>
              <w:pStyle w:val="TableParagraph"/>
              <w:jc w:val="left"/>
              <w:rPr>
                <w:rFonts w:ascii="Times New Roman"/>
                <w:sz w:val="18"/>
              </w:rPr>
            </w:pPr>
          </w:p>
        </w:tc>
        <w:tc>
          <w:tcPr>
            <w:tcW w:w="1776" w:type="dxa"/>
            <w:gridSpan w:val="2"/>
            <w:tcBorders>
              <w:left w:val="single" w:sz="6" w:space="0" w:color="000000"/>
            </w:tcBorders>
            <w:shd w:val="clear" w:color="auto" w:fill="F2F2F2"/>
          </w:tcPr>
          <w:p>
            <w:pPr>
              <w:pStyle w:val="TableParagraph"/>
              <w:jc w:val="left"/>
              <w:rPr>
                <w:rFonts w:ascii="Times New Roman"/>
                <w:sz w:val="18"/>
              </w:rPr>
            </w:pPr>
          </w:p>
        </w:tc>
      </w:tr>
      <w:tr>
        <w:trPr>
          <w:trHeight w:val="360" w:hRule="atLeast"/>
        </w:trPr>
        <w:tc>
          <w:tcPr>
            <w:tcW w:w="2225" w:type="dxa"/>
          </w:tcPr>
          <w:p>
            <w:pPr>
              <w:pStyle w:val="TableParagraph"/>
              <w:spacing w:before="66"/>
              <w:ind w:left="155"/>
              <w:jc w:val="left"/>
              <w:rPr>
                <w:sz w:val="19"/>
              </w:rPr>
            </w:pPr>
            <w:r>
              <w:rPr>
                <w:sz w:val="19"/>
              </w:rPr>
              <w:t>Full-</w:t>
            </w:r>
            <w:r>
              <w:rPr>
                <w:spacing w:val="-4"/>
                <w:sz w:val="19"/>
              </w:rPr>
              <w:t>Time</w:t>
            </w:r>
          </w:p>
        </w:tc>
        <w:tc>
          <w:tcPr>
            <w:tcW w:w="669" w:type="dxa"/>
          </w:tcPr>
          <w:p>
            <w:pPr>
              <w:pStyle w:val="TableParagraph"/>
              <w:spacing w:before="66"/>
              <w:ind w:right="156"/>
              <w:rPr>
                <w:sz w:val="19"/>
              </w:rPr>
            </w:pPr>
            <w:r>
              <w:rPr>
                <w:spacing w:val="-5"/>
                <w:sz w:val="19"/>
              </w:rPr>
              <w:t>9%</w:t>
            </w:r>
          </w:p>
        </w:tc>
        <w:tc>
          <w:tcPr>
            <w:tcW w:w="612" w:type="dxa"/>
          </w:tcPr>
          <w:p>
            <w:pPr>
              <w:pStyle w:val="TableParagraph"/>
              <w:spacing w:before="66"/>
              <w:ind w:right="156"/>
              <w:rPr>
                <w:sz w:val="19"/>
              </w:rPr>
            </w:pPr>
            <w:r>
              <w:rPr>
                <w:spacing w:val="-5"/>
                <w:sz w:val="19"/>
              </w:rPr>
              <w:t>11%</w:t>
            </w:r>
          </w:p>
        </w:tc>
        <w:tc>
          <w:tcPr>
            <w:tcW w:w="612" w:type="dxa"/>
          </w:tcPr>
          <w:p>
            <w:pPr>
              <w:pStyle w:val="TableParagraph"/>
              <w:spacing w:before="66"/>
              <w:ind w:right="156"/>
              <w:rPr>
                <w:sz w:val="19"/>
              </w:rPr>
            </w:pPr>
            <w:r>
              <w:rPr>
                <w:spacing w:val="-5"/>
                <w:sz w:val="19"/>
              </w:rPr>
              <w:t>12%</w:t>
            </w:r>
          </w:p>
        </w:tc>
        <w:tc>
          <w:tcPr>
            <w:tcW w:w="612" w:type="dxa"/>
          </w:tcPr>
          <w:p>
            <w:pPr>
              <w:pStyle w:val="TableParagraph"/>
              <w:spacing w:before="66"/>
              <w:ind w:right="156"/>
              <w:rPr>
                <w:sz w:val="19"/>
              </w:rPr>
            </w:pPr>
            <w:r>
              <w:rPr>
                <w:spacing w:val="-5"/>
                <w:sz w:val="19"/>
              </w:rPr>
              <w:t>13%</w:t>
            </w:r>
          </w:p>
        </w:tc>
        <w:tc>
          <w:tcPr>
            <w:tcW w:w="612" w:type="dxa"/>
          </w:tcPr>
          <w:p>
            <w:pPr>
              <w:pStyle w:val="TableParagraph"/>
              <w:spacing w:before="66"/>
              <w:ind w:right="156"/>
              <w:rPr>
                <w:sz w:val="19"/>
              </w:rPr>
            </w:pPr>
            <w:r>
              <w:rPr>
                <w:spacing w:val="-5"/>
                <w:sz w:val="19"/>
              </w:rPr>
              <w:t>9%</w:t>
            </w:r>
          </w:p>
        </w:tc>
        <w:tc>
          <w:tcPr>
            <w:tcW w:w="612" w:type="dxa"/>
          </w:tcPr>
          <w:p>
            <w:pPr>
              <w:pStyle w:val="TableParagraph"/>
              <w:spacing w:before="66"/>
              <w:ind w:right="156"/>
              <w:rPr>
                <w:sz w:val="19"/>
              </w:rPr>
            </w:pPr>
            <w:r>
              <w:rPr>
                <w:spacing w:val="-5"/>
                <w:sz w:val="19"/>
              </w:rPr>
              <w:t>16%</w:t>
            </w:r>
          </w:p>
        </w:tc>
        <w:tc>
          <w:tcPr>
            <w:tcW w:w="612" w:type="dxa"/>
          </w:tcPr>
          <w:p>
            <w:pPr>
              <w:pStyle w:val="TableParagraph"/>
              <w:spacing w:before="66"/>
              <w:ind w:right="156"/>
              <w:rPr>
                <w:sz w:val="19"/>
              </w:rPr>
            </w:pPr>
            <w:r>
              <w:rPr>
                <w:spacing w:val="-5"/>
                <w:sz w:val="19"/>
              </w:rPr>
              <w:t>10%</w:t>
            </w:r>
          </w:p>
        </w:tc>
        <w:tc>
          <w:tcPr>
            <w:tcW w:w="612" w:type="dxa"/>
          </w:tcPr>
          <w:p>
            <w:pPr>
              <w:pStyle w:val="TableParagraph"/>
              <w:spacing w:before="66"/>
              <w:ind w:right="156"/>
              <w:rPr>
                <w:sz w:val="19"/>
              </w:rPr>
            </w:pPr>
            <w:r>
              <w:rPr>
                <w:spacing w:val="-5"/>
                <w:sz w:val="19"/>
              </w:rPr>
              <w:t>17%</w:t>
            </w:r>
          </w:p>
        </w:tc>
        <w:tc>
          <w:tcPr>
            <w:tcW w:w="612" w:type="dxa"/>
          </w:tcPr>
          <w:p>
            <w:pPr>
              <w:pStyle w:val="TableParagraph"/>
              <w:spacing w:before="66"/>
              <w:ind w:right="156"/>
              <w:rPr>
                <w:sz w:val="19"/>
              </w:rPr>
            </w:pPr>
            <w:r>
              <w:rPr>
                <w:spacing w:val="-5"/>
                <w:sz w:val="19"/>
              </w:rPr>
              <w:t>20%</w:t>
            </w:r>
          </w:p>
        </w:tc>
        <w:tc>
          <w:tcPr>
            <w:tcW w:w="499" w:type="dxa"/>
            <w:tcBorders>
              <w:right w:val="single" w:sz="6" w:space="0" w:color="000000"/>
            </w:tcBorders>
          </w:tcPr>
          <w:p>
            <w:pPr>
              <w:pStyle w:val="TableParagraph"/>
              <w:spacing w:before="66"/>
              <w:ind w:right="35"/>
              <w:rPr>
                <w:sz w:val="19"/>
              </w:rPr>
            </w:pPr>
            <w:r>
              <w:rPr>
                <w:spacing w:val="-5"/>
                <w:sz w:val="19"/>
              </w:rPr>
              <w:t>22%</w:t>
            </w:r>
          </w:p>
        </w:tc>
        <w:tc>
          <w:tcPr>
            <w:tcW w:w="1776" w:type="dxa"/>
            <w:gridSpan w:val="2"/>
            <w:vMerge w:val="restart"/>
            <w:tcBorders>
              <w:left w:val="single" w:sz="6" w:space="0" w:color="000000"/>
              <w:bottom w:val="single" w:sz="6" w:space="0" w:color="000000"/>
            </w:tcBorders>
          </w:tcPr>
          <w:p>
            <w:pPr>
              <w:pStyle w:val="TableParagraph"/>
              <w:ind w:left="-14" w:right="-58"/>
              <w:jc w:val="left"/>
              <w:rPr>
                <w:rFonts w:ascii="Century Gothic"/>
                <w:sz w:val="20"/>
              </w:rPr>
            </w:pPr>
            <w:r>
              <w:rPr>
                <w:rFonts w:ascii="Century Gothic"/>
                <w:sz w:val="20"/>
              </w:rPr>
              <mc:AlternateContent>
                <mc:Choice Requires="wps">
                  <w:drawing>
                    <wp:inline distT="0" distB="0" distL="0" distR="0">
                      <wp:extent cx="1133475" cy="430530"/>
                      <wp:effectExtent l="0" t="0" r="0" b="7620"/>
                      <wp:docPr id="211" name="Group 211"/>
                      <wp:cNvGraphicFramePr>
                        <a:graphicFrameLocks/>
                      </wp:cNvGraphicFramePr>
                      <a:graphic>
                        <a:graphicData uri="http://schemas.microsoft.com/office/word/2010/wordprocessingGroup">
                          <wpg:wgp>
                            <wpg:cNvPr id="211" name="Group 211"/>
                            <wpg:cNvGrpSpPr/>
                            <wpg:grpSpPr>
                              <a:xfrm>
                                <a:off x="0" y="0"/>
                                <a:ext cx="1133475" cy="430530"/>
                                <a:chExt cx="1133475" cy="430530"/>
                              </a:xfrm>
                            </wpg:grpSpPr>
                            <pic:pic>
                              <pic:nvPicPr>
                                <pic:cNvPr id="212" name="Image 212"/>
                                <pic:cNvPicPr/>
                              </pic:nvPicPr>
                              <pic:blipFill>
                                <a:blip r:embed="rId88" cstate="print"/>
                                <a:stretch>
                                  <a:fillRect/>
                                </a:stretch>
                              </pic:blipFill>
                              <pic:spPr>
                                <a:xfrm>
                                  <a:off x="0" y="0"/>
                                  <a:ext cx="1132954" cy="223337"/>
                                </a:xfrm>
                                <a:prstGeom prst="rect">
                                  <a:avLst/>
                                </a:prstGeom>
                              </pic:spPr>
                            </pic:pic>
                            <pic:pic>
                              <pic:nvPicPr>
                                <pic:cNvPr id="213" name="Image 213"/>
                                <pic:cNvPicPr/>
                              </pic:nvPicPr>
                              <pic:blipFill>
                                <a:blip r:embed="rId89" cstate="print"/>
                                <a:stretch>
                                  <a:fillRect/>
                                </a:stretch>
                              </pic:blipFill>
                              <pic:spPr>
                                <a:xfrm>
                                  <a:off x="0" y="215065"/>
                                  <a:ext cx="1132954" cy="215065"/>
                                </a:xfrm>
                                <a:prstGeom prst="rect">
                                  <a:avLst/>
                                </a:prstGeom>
                              </pic:spPr>
                            </pic:pic>
                          </wpg:wgp>
                        </a:graphicData>
                      </a:graphic>
                    </wp:inline>
                  </w:drawing>
                </mc:Choice>
                <mc:Fallback>
                  <w:pict>
                    <v:group style="width:89.25pt;height:33.9pt;mso-position-horizontal-relative:char;mso-position-vertical-relative:line" id="docshapegroup165" coordorigin="0,0" coordsize="1785,678">
                      <v:shape style="position:absolute;left:0;top:0;width:1785;height:352" type="#_x0000_t75" id="docshape166" stroked="false">
                        <v:imagedata r:id="rId88" o:title=""/>
                      </v:shape>
                      <v:shape style="position:absolute;left:0;top:338;width:1785;height:339" type="#_x0000_t75" id="docshape167" stroked="false">
                        <v:imagedata r:id="rId89" o:title=""/>
                      </v:shape>
                    </v:group>
                  </w:pict>
                </mc:Fallback>
              </mc:AlternateContent>
            </w:r>
            <w:r>
              <w:rPr>
                <w:rFonts w:ascii="Century Gothic"/>
                <w:sz w:val="20"/>
              </w:rPr>
            </w:r>
          </w:p>
        </w:tc>
      </w:tr>
      <w:tr>
        <w:trPr>
          <w:trHeight w:val="300" w:hRule="atLeast"/>
        </w:trPr>
        <w:tc>
          <w:tcPr>
            <w:tcW w:w="2225" w:type="dxa"/>
            <w:tcBorders>
              <w:bottom w:val="single" w:sz="6" w:space="0" w:color="000000"/>
            </w:tcBorders>
          </w:tcPr>
          <w:p>
            <w:pPr>
              <w:pStyle w:val="TableParagraph"/>
              <w:spacing w:before="29"/>
              <w:ind w:left="154"/>
              <w:jc w:val="left"/>
              <w:rPr>
                <w:sz w:val="19"/>
              </w:rPr>
            </w:pPr>
            <w:r>
              <w:rPr>
                <w:sz w:val="19"/>
              </w:rPr>
              <w:t>Part-</w:t>
            </w:r>
            <w:r>
              <w:rPr>
                <w:spacing w:val="-4"/>
                <w:sz w:val="19"/>
              </w:rPr>
              <w:t>Time</w:t>
            </w:r>
          </w:p>
        </w:tc>
        <w:tc>
          <w:tcPr>
            <w:tcW w:w="669" w:type="dxa"/>
            <w:tcBorders>
              <w:bottom w:val="single" w:sz="6" w:space="0" w:color="000000"/>
            </w:tcBorders>
          </w:tcPr>
          <w:p>
            <w:pPr>
              <w:pStyle w:val="TableParagraph"/>
              <w:spacing w:before="29"/>
              <w:ind w:right="156"/>
              <w:rPr>
                <w:sz w:val="19"/>
              </w:rPr>
            </w:pPr>
            <w:r>
              <w:rPr>
                <w:spacing w:val="-5"/>
                <w:sz w:val="19"/>
              </w:rPr>
              <w:t>91%</w:t>
            </w:r>
          </w:p>
        </w:tc>
        <w:tc>
          <w:tcPr>
            <w:tcW w:w="612" w:type="dxa"/>
            <w:tcBorders>
              <w:bottom w:val="single" w:sz="6" w:space="0" w:color="000000"/>
            </w:tcBorders>
          </w:tcPr>
          <w:p>
            <w:pPr>
              <w:pStyle w:val="TableParagraph"/>
              <w:spacing w:before="29"/>
              <w:ind w:right="156"/>
              <w:rPr>
                <w:sz w:val="19"/>
              </w:rPr>
            </w:pPr>
            <w:r>
              <w:rPr>
                <w:spacing w:val="-5"/>
                <w:sz w:val="19"/>
              </w:rPr>
              <w:t>89%</w:t>
            </w:r>
          </w:p>
        </w:tc>
        <w:tc>
          <w:tcPr>
            <w:tcW w:w="612" w:type="dxa"/>
            <w:tcBorders>
              <w:bottom w:val="single" w:sz="6" w:space="0" w:color="000000"/>
            </w:tcBorders>
          </w:tcPr>
          <w:p>
            <w:pPr>
              <w:pStyle w:val="TableParagraph"/>
              <w:spacing w:before="29"/>
              <w:ind w:right="156"/>
              <w:rPr>
                <w:sz w:val="19"/>
              </w:rPr>
            </w:pPr>
            <w:r>
              <w:rPr>
                <w:spacing w:val="-5"/>
                <w:sz w:val="19"/>
              </w:rPr>
              <w:t>88%</w:t>
            </w:r>
          </w:p>
        </w:tc>
        <w:tc>
          <w:tcPr>
            <w:tcW w:w="612" w:type="dxa"/>
            <w:tcBorders>
              <w:bottom w:val="single" w:sz="6" w:space="0" w:color="000000"/>
            </w:tcBorders>
          </w:tcPr>
          <w:p>
            <w:pPr>
              <w:pStyle w:val="TableParagraph"/>
              <w:spacing w:before="29"/>
              <w:ind w:right="156"/>
              <w:rPr>
                <w:sz w:val="19"/>
              </w:rPr>
            </w:pPr>
            <w:r>
              <w:rPr>
                <w:spacing w:val="-5"/>
                <w:sz w:val="19"/>
              </w:rPr>
              <w:t>87%</w:t>
            </w:r>
          </w:p>
        </w:tc>
        <w:tc>
          <w:tcPr>
            <w:tcW w:w="612" w:type="dxa"/>
            <w:tcBorders>
              <w:bottom w:val="single" w:sz="6" w:space="0" w:color="000000"/>
            </w:tcBorders>
          </w:tcPr>
          <w:p>
            <w:pPr>
              <w:pStyle w:val="TableParagraph"/>
              <w:spacing w:before="29"/>
              <w:ind w:right="156"/>
              <w:rPr>
                <w:sz w:val="19"/>
              </w:rPr>
            </w:pPr>
            <w:r>
              <w:rPr>
                <w:spacing w:val="-5"/>
                <w:sz w:val="19"/>
              </w:rPr>
              <w:t>91%</w:t>
            </w:r>
          </w:p>
        </w:tc>
        <w:tc>
          <w:tcPr>
            <w:tcW w:w="612" w:type="dxa"/>
            <w:tcBorders>
              <w:bottom w:val="single" w:sz="6" w:space="0" w:color="000000"/>
            </w:tcBorders>
          </w:tcPr>
          <w:p>
            <w:pPr>
              <w:pStyle w:val="TableParagraph"/>
              <w:spacing w:before="29"/>
              <w:ind w:right="156"/>
              <w:rPr>
                <w:sz w:val="19"/>
              </w:rPr>
            </w:pPr>
            <w:r>
              <w:rPr>
                <w:spacing w:val="-5"/>
                <w:sz w:val="19"/>
              </w:rPr>
              <w:t>84%</w:t>
            </w:r>
          </w:p>
        </w:tc>
        <w:tc>
          <w:tcPr>
            <w:tcW w:w="612" w:type="dxa"/>
            <w:tcBorders>
              <w:bottom w:val="single" w:sz="6" w:space="0" w:color="000000"/>
            </w:tcBorders>
          </w:tcPr>
          <w:p>
            <w:pPr>
              <w:pStyle w:val="TableParagraph"/>
              <w:spacing w:before="29"/>
              <w:ind w:right="156"/>
              <w:rPr>
                <w:sz w:val="19"/>
              </w:rPr>
            </w:pPr>
            <w:r>
              <w:rPr>
                <w:spacing w:val="-5"/>
                <w:sz w:val="19"/>
              </w:rPr>
              <w:t>90%</w:t>
            </w:r>
          </w:p>
        </w:tc>
        <w:tc>
          <w:tcPr>
            <w:tcW w:w="612" w:type="dxa"/>
            <w:tcBorders>
              <w:bottom w:val="single" w:sz="6" w:space="0" w:color="000000"/>
            </w:tcBorders>
          </w:tcPr>
          <w:p>
            <w:pPr>
              <w:pStyle w:val="TableParagraph"/>
              <w:spacing w:before="29"/>
              <w:ind w:right="156"/>
              <w:rPr>
                <w:sz w:val="19"/>
              </w:rPr>
            </w:pPr>
            <w:r>
              <w:rPr>
                <w:spacing w:val="-5"/>
                <w:sz w:val="19"/>
              </w:rPr>
              <w:t>83%</w:t>
            </w:r>
          </w:p>
        </w:tc>
        <w:tc>
          <w:tcPr>
            <w:tcW w:w="612" w:type="dxa"/>
            <w:tcBorders>
              <w:bottom w:val="single" w:sz="6" w:space="0" w:color="000000"/>
            </w:tcBorders>
          </w:tcPr>
          <w:p>
            <w:pPr>
              <w:pStyle w:val="TableParagraph"/>
              <w:spacing w:before="29"/>
              <w:ind w:right="156"/>
              <w:rPr>
                <w:sz w:val="19"/>
              </w:rPr>
            </w:pPr>
            <w:r>
              <w:rPr>
                <w:spacing w:val="-5"/>
                <w:sz w:val="19"/>
              </w:rPr>
              <w:t>80%</w:t>
            </w:r>
          </w:p>
        </w:tc>
        <w:tc>
          <w:tcPr>
            <w:tcW w:w="499" w:type="dxa"/>
            <w:tcBorders>
              <w:bottom w:val="single" w:sz="6" w:space="0" w:color="000000"/>
              <w:right w:val="single" w:sz="6" w:space="0" w:color="000000"/>
            </w:tcBorders>
          </w:tcPr>
          <w:p>
            <w:pPr>
              <w:pStyle w:val="TableParagraph"/>
              <w:spacing w:before="29"/>
              <w:ind w:right="36"/>
              <w:rPr>
                <w:sz w:val="19"/>
              </w:rPr>
            </w:pPr>
            <w:r>
              <w:rPr>
                <w:spacing w:val="-5"/>
                <w:sz w:val="19"/>
              </w:rPr>
              <w:t>78%</w:t>
            </w:r>
          </w:p>
        </w:tc>
        <w:tc>
          <w:tcPr>
            <w:tcW w:w="1776" w:type="dxa"/>
            <w:gridSpan w:val="2"/>
            <w:vMerge/>
            <w:tcBorders>
              <w:top w:val="nil"/>
              <w:left w:val="single" w:sz="6" w:space="0" w:color="000000"/>
              <w:bottom w:val="single" w:sz="6" w:space="0" w:color="000000"/>
            </w:tcBorders>
          </w:tcPr>
          <w:p>
            <w:pPr>
              <w:rPr>
                <w:sz w:val="2"/>
                <w:szCs w:val="2"/>
              </w:rPr>
            </w:pPr>
          </w:p>
        </w:tc>
      </w:tr>
      <w:tr>
        <w:trPr>
          <w:trHeight w:val="234" w:hRule="atLeast"/>
        </w:trPr>
        <w:tc>
          <w:tcPr>
            <w:tcW w:w="2225" w:type="dxa"/>
            <w:tcBorders>
              <w:top w:val="single" w:sz="6" w:space="0" w:color="000000"/>
            </w:tcBorders>
          </w:tcPr>
          <w:p>
            <w:pPr>
              <w:pStyle w:val="TableParagraph"/>
              <w:spacing w:line="213" w:lineRule="exact" w:before="1"/>
              <w:ind w:left="37"/>
              <w:jc w:val="left"/>
              <w:rPr>
                <w:b/>
                <w:i/>
                <w:sz w:val="19"/>
              </w:rPr>
            </w:pPr>
            <w:r>
              <w:rPr>
                <w:b/>
                <w:i/>
                <w:spacing w:val="-2"/>
                <w:sz w:val="19"/>
              </w:rPr>
              <w:t>Gender</w:t>
            </w:r>
          </w:p>
        </w:tc>
        <w:tc>
          <w:tcPr>
            <w:tcW w:w="669"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499" w:type="dxa"/>
            <w:tcBorders>
              <w:top w:val="single" w:sz="6" w:space="0" w:color="000000"/>
              <w:right w:val="single" w:sz="6" w:space="0" w:color="000000"/>
            </w:tcBorders>
          </w:tcPr>
          <w:p>
            <w:pPr>
              <w:pStyle w:val="TableParagraph"/>
              <w:jc w:val="left"/>
              <w:rPr>
                <w:rFonts w:ascii="Times New Roman"/>
                <w:sz w:val="16"/>
              </w:rPr>
            </w:pPr>
          </w:p>
        </w:tc>
        <w:tc>
          <w:tcPr>
            <w:tcW w:w="1776" w:type="dxa"/>
            <w:gridSpan w:val="2"/>
            <w:tcBorders>
              <w:top w:val="single" w:sz="6" w:space="0" w:color="000000"/>
              <w:left w:val="single" w:sz="6" w:space="0" w:color="000000"/>
            </w:tcBorders>
            <w:shd w:val="clear" w:color="auto" w:fill="F2F2F2"/>
          </w:tcPr>
          <w:p>
            <w:pPr>
              <w:pStyle w:val="TableParagraph"/>
              <w:jc w:val="left"/>
              <w:rPr>
                <w:rFonts w:ascii="Times New Roman"/>
                <w:sz w:val="16"/>
              </w:rPr>
            </w:pPr>
          </w:p>
        </w:tc>
      </w:tr>
      <w:tr>
        <w:trPr>
          <w:trHeight w:val="360" w:hRule="atLeast"/>
        </w:trPr>
        <w:tc>
          <w:tcPr>
            <w:tcW w:w="2225" w:type="dxa"/>
          </w:tcPr>
          <w:p>
            <w:pPr>
              <w:pStyle w:val="TableParagraph"/>
              <w:spacing w:before="66"/>
              <w:ind w:left="154"/>
              <w:jc w:val="left"/>
              <w:rPr>
                <w:sz w:val="19"/>
              </w:rPr>
            </w:pPr>
            <w:r>
              <w:rPr>
                <w:spacing w:val="-2"/>
                <w:sz w:val="19"/>
              </w:rPr>
              <w:t>Female</w:t>
            </w:r>
          </w:p>
        </w:tc>
        <w:tc>
          <w:tcPr>
            <w:tcW w:w="669" w:type="dxa"/>
          </w:tcPr>
          <w:p>
            <w:pPr>
              <w:pStyle w:val="TableParagraph"/>
              <w:spacing w:before="66"/>
              <w:ind w:right="157"/>
              <w:rPr>
                <w:sz w:val="19"/>
              </w:rPr>
            </w:pPr>
            <w:r>
              <w:rPr>
                <w:spacing w:val="-5"/>
                <w:sz w:val="19"/>
              </w:rPr>
              <w:t>76%</w:t>
            </w:r>
          </w:p>
        </w:tc>
        <w:tc>
          <w:tcPr>
            <w:tcW w:w="612" w:type="dxa"/>
          </w:tcPr>
          <w:p>
            <w:pPr>
              <w:pStyle w:val="TableParagraph"/>
              <w:spacing w:before="66"/>
              <w:ind w:right="157"/>
              <w:rPr>
                <w:sz w:val="19"/>
              </w:rPr>
            </w:pPr>
            <w:r>
              <w:rPr>
                <w:spacing w:val="-5"/>
                <w:sz w:val="19"/>
              </w:rPr>
              <w:t>78%</w:t>
            </w:r>
          </w:p>
        </w:tc>
        <w:tc>
          <w:tcPr>
            <w:tcW w:w="612" w:type="dxa"/>
          </w:tcPr>
          <w:p>
            <w:pPr>
              <w:pStyle w:val="TableParagraph"/>
              <w:spacing w:before="66"/>
              <w:ind w:right="157"/>
              <w:rPr>
                <w:sz w:val="19"/>
              </w:rPr>
            </w:pPr>
            <w:r>
              <w:rPr>
                <w:spacing w:val="-5"/>
                <w:sz w:val="19"/>
              </w:rPr>
              <w:t>77%</w:t>
            </w:r>
          </w:p>
        </w:tc>
        <w:tc>
          <w:tcPr>
            <w:tcW w:w="612" w:type="dxa"/>
          </w:tcPr>
          <w:p>
            <w:pPr>
              <w:pStyle w:val="TableParagraph"/>
              <w:spacing w:before="66"/>
              <w:ind w:right="157"/>
              <w:rPr>
                <w:sz w:val="19"/>
              </w:rPr>
            </w:pPr>
            <w:r>
              <w:rPr>
                <w:spacing w:val="-5"/>
                <w:sz w:val="19"/>
              </w:rPr>
              <w:t>77%</w:t>
            </w:r>
          </w:p>
        </w:tc>
        <w:tc>
          <w:tcPr>
            <w:tcW w:w="612" w:type="dxa"/>
          </w:tcPr>
          <w:p>
            <w:pPr>
              <w:pStyle w:val="TableParagraph"/>
              <w:spacing w:before="66"/>
              <w:ind w:right="157"/>
              <w:rPr>
                <w:sz w:val="19"/>
              </w:rPr>
            </w:pPr>
            <w:r>
              <w:rPr>
                <w:spacing w:val="-5"/>
                <w:sz w:val="19"/>
              </w:rPr>
              <w:t>77%</w:t>
            </w:r>
          </w:p>
        </w:tc>
        <w:tc>
          <w:tcPr>
            <w:tcW w:w="612" w:type="dxa"/>
          </w:tcPr>
          <w:p>
            <w:pPr>
              <w:pStyle w:val="TableParagraph"/>
              <w:spacing w:before="66"/>
              <w:ind w:right="157"/>
              <w:rPr>
                <w:sz w:val="19"/>
              </w:rPr>
            </w:pPr>
            <w:r>
              <w:rPr>
                <w:spacing w:val="-5"/>
                <w:sz w:val="19"/>
              </w:rPr>
              <w:t>78%</w:t>
            </w:r>
          </w:p>
        </w:tc>
        <w:tc>
          <w:tcPr>
            <w:tcW w:w="612" w:type="dxa"/>
          </w:tcPr>
          <w:p>
            <w:pPr>
              <w:pStyle w:val="TableParagraph"/>
              <w:spacing w:before="66"/>
              <w:ind w:right="157"/>
              <w:rPr>
                <w:sz w:val="19"/>
              </w:rPr>
            </w:pPr>
            <w:r>
              <w:rPr>
                <w:spacing w:val="-5"/>
                <w:sz w:val="19"/>
              </w:rPr>
              <w:t>77%</w:t>
            </w:r>
          </w:p>
        </w:tc>
        <w:tc>
          <w:tcPr>
            <w:tcW w:w="612" w:type="dxa"/>
          </w:tcPr>
          <w:p>
            <w:pPr>
              <w:pStyle w:val="TableParagraph"/>
              <w:spacing w:before="66"/>
              <w:ind w:right="157"/>
              <w:rPr>
                <w:sz w:val="19"/>
              </w:rPr>
            </w:pPr>
            <w:r>
              <w:rPr>
                <w:spacing w:val="-5"/>
                <w:sz w:val="19"/>
              </w:rPr>
              <w:t>76%</w:t>
            </w:r>
          </w:p>
        </w:tc>
        <w:tc>
          <w:tcPr>
            <w:tcW w:w="612" w:type="dxa"/>
          </w:tcPr>
          <w:p>
            <w:pPr>
              <w:pStyle w:val="TableParagraph"/>
              <w:spacing w:before="66"/>
              <w:ind w:right="157"/>
              <w:rPr>
                <w:sz w:val="19"/>
              </w:rPr>
            </w:pPr>
            <w:r>
              <w:rPr>
                <w:spacing w:val="-5"/>
                <w:sz w:val="19"/>
              </w:rPr>
              <w:t>74%</w:t>
            </w:r>
          </w:p>
        </w:tc>
        <w:tc>
          <w:tcPr>
            <w:tcW w:w="499" w:type="dxa"/>
            <w:tcBorders>
              <w:right w:val="single" w:sz="6" w:space="0" w:color="000000"/>
            </w:tcBorders>
          </w:tcPr>
          <w:p>
            <w:pPr>
              <w:pStyle w:val="TableParagraph"/>
              <w:spacing w:before="66"/>
              <w:ind w:right="36"/>
              <w:rPr>
                <w:sz w:val="19"/>
              </w:rPr>
            </w:pPr>
            <w:r>
              <w:rPr>
                <w:spacing w:val="-5"/>
                <w:sz w:val="19"/>
              </w:rPr>
              <w:t>73%</w:t>
            </w:r>
          </w:p>
        </w:tc>
        <w:tc>
          <w:tcPr>
            <w:tcW w:w="1776" w:type="dxa"/>
            <w:gridSpan w:val="2"/>
            <w:vMerge w:val="restart"/>
            <w:tcBorders>
              <w:left w:val="single" w:sz="6" w:space="0" w:color="000000"/>
              <w:bottom w:val="single" w:sz="6" w:space="0" w:color="000000"/>
            </w:tcBorders>
          </w:tcPr>
          <w:p>
            <w:pPr>
              <w:pStyle w:val="TableParagraph"/>
              <w:ind w:left="-14" w:right="-58"/>
              <w:jc w:val="left"/>
              <w:rPr>
                <w:rFonts w:ascii="Century Gothic"/>
                <w:sz w:val="20"/>
              </w:rPr>
            </w:pPr>
            <w:r>
              <w:rPr>
                <w:rFonts w:ascii="Century Gothic"/>
                <w:sz w:val="20"/>
              </w:rPr>
              <mc:AlternateContent>
                <mc:Choice Requires="wps">
                  <w:drawing>
                    <wp:inline distT="0" distB="0" distL="0" distR="0">
                      <wp:extent cx="1133475" cy="430530"/>
                      <wp:effectExtent l="0" t="0" r="0" b="7620"/>
                      <wp:docPr id="214" name="Group 214"/>
                      <wp:cNvGraphicFramePr>
                        <a:graphicFrameLocks/>
                      </wp:cNvGraphicFramePr>
                      <a:graphic>
                        <a:graphicData uri="http://schemas.microsoft.com/office/word/2010/wordprocessingGroup">
                          <wpg:wgp>
                            <wpg:cNvPr id="214" name="Group 214"/>
                            <wpg:cNvGrpSpPr/>
                            <wpg:grpSpPr>
                              <a:xfrm>
                                <a:off x="0" y="0"/>
                                <a:ext cx="1133475" cy="430530"/>
                                <a:chExt cx="1133475" cy="430530"/>
                              </a:xfrm>
                            </wpg:grpSpPr>
                            <pic:pic>
                              <pic:nvPicPr>
                                <pic:cNvPr id="215" name="Image 215"/>
                                <pic:cNvPicPr/>
                              </pic:nvPicPr>
                              <pic:blipFill>
                                <a:blip r:embed="rId90" cstate="print"/>
                                <a:stretch>
                                  <a:fillRect/>
                                </a:stretch>
                              </pic:blipFill>
                              <pic:spPr>
                                <a:xfrm>
                                  <a:off x="0" y="0"/>
                                  <a:ext cx="1132954" cy="223337"/>
                                </a:xfrm>
                                <a:prstGeom prst="rect">
                                  <a:avLst/>
                                </a:prstGeom>
                              </pic:spPr>
                            </pic:pic>
                            <pic:pic>
                              <pic:nvPicPr>
                                <pic:cNvPr id="216" name="Image 216"/>
                                <pic:cNvPicPr/>
                              </pic:nvPicPr>
                              <pic:blipFill>
                                <a:blip r:embed="rId91" cstate="print"/>
                                <a:stretch>
                                  <a:fillRect/>
                                </a:stretch>
                              </pic:blipFill>
                              <pic:spPr>
                                <a:xfrm>
                                  <a:off x="0" y="215065"/>
                                  <a:ext cx="1132954" cy="215065"/>
                                </a:xfrm>
                                <a:prstGeom prst="rect">
                                  <a:avLst/>
                                </a:prstGeom>
                              </pic:spPr>
                            </pic:pic>
                          </wpg:wgp>
                        </a:graphicData>
                      </a:graphic>
                    </wp:inline>
                  </w:drawing>
                </mc:Choice>
                <mc:Fallback>
                  <w:pict>
                    <v:group style="width:89.25pt;height:33.9pt;mso-position-horizontal-relative:char;mso-position-vertical-relative:line" id="docshapegroup168" coordorigin="0,0" coordsize="1785,678">
                      <v:shape style="position:absolute;left:0;top:0;width:1785;height:352" type="#_x0000_t75" id="docshape169" stroked="false">
                        <v:imagedata r:id="rId90" o:title=""/>
                      </v:shape>
                      <v:shape style="position:absolute;left:0;top:338;width:1785;height:339" type="#_x0000_t75" id="docshape170" stroked="false">
                        <v:imagedata r:id="rId91" o:title=""/>
                      </v:shape>
                    </v:group>
                  </w:pict>
                </mc:Fallback>
              </mc:AlternateContent>
            </w:r>
            <w:r>
              <w:rPr>
                <w:rFonts w:ascii="Century Gothic"/>
                <w:sz w:val="20"/>
              </w:rPr>
            </w:r>
          </w:p>
        </w:tc>
      </w:tr>
      <w:tr>
        <w:trPr>
          <w:trHeight w:val="301" w:hRule="atLeast"/>
        </w:trPr>
        <w:tc>
          <w:tcPr>
            <w:tcW w:w="2225" w:type="dxa"/>
            <w:tcBorders>
              <w:bottom w:val="single" w:sz="6" w:space="0" w:color="000000"/>
            </w:tcBorders>
          </w:tcPr>
          <w:p>
            <w:pPr>
              <w:pStyle w:val="TableParagraph"/>
              <w:spacing w:before="29"/>
              <w:ind w:left="153"/>
              <w:jc w:val="left"/>
              <w:rPr>
                <w:sz w:val="19"/>
              </w:rPr>
            </w:pPr>
            <w:r>
              <w:rPr>
                <w:spacing w:val="-4"/>
                <w:sz w:val="19"/>
              </w:rPr>
              <w:t>Male</w:t>
            </w:r>
          </w:p>
        </w:tc>
        <w:tc>
          <w:tcPr>
            <w:tcW w:w="669" w:type="dxa"/>
            <w:tcBorders>
              <w:bottom w:val="single" w:sz="6" w:space="0" w:color="000000"/>
            </w:tcBorders>
          </w:tcPr>
          <w:p>
            <w:pPr>
              <w:pStyle w:val="TableParagraph"/>
              <w:spacing w:before="29"/>
              <w:ind w:right="157"/>
              <w:rPr>
                <w:sz w:val="19"/>
              </w:rPr>
            </w:pPr>
            <w:r>
              <w:rPr>
                <w:spacing w:val="-5"/>
                <w:sz w:val="19"/>
              </w:rPr>
              <w:t>24%</w:t>
            </w:r>
          </w:p>
        </w:tc>
        <w:tc>
          <w:tcPr>
            <w:tcW w:w="612" w:type="dxa"/>
            <w:tcBorders>
              <w:bottom w:val="single" w:sz="6" w:space="0" w:color="000000"/>
            </w:tcBorders>
          </w:tcPr>
          <w:p>
            <w:pPr>
              <w:pStyle w:val="TableParagraph"/>
              <w:spacing w:before="29"/>
              <w:ind w:right="157"/>
              <w:rPr>
                <w:sz w:val="19"/>
              </w:rPr>
            </w:pPr>
            <w:r>
              <w:rPr>
                <w:spacing w:val="-5"/>
                <w:sz w:val="19"/>
              </w:rPr>
              <w:t>22%</w:t>
            </w:r>
          </w:p>
        </w:tc>
        <w:tc>
          <w:tcPr>
            <w:tcW w:w="612" w:type="dxa"/>
            <w:tcBorders>
              <w:bottom w:val="single" w:sz="6" w:space="0" w:color="000000"/>
            </w:tcBorders>
          </w:tcPr>
          <w:p>
            <w:pPr>
              <w:pStyle w:val="TableParagraph"/>
              <w:spacing w:before="29"/>
              <w:ind w:right="157"/>
              <w:rPr>
                <w:sz w:val="19"/>
              </w:rPr>
            </w:pPr>
            <w:r>
              <w:rPr>
                <w:spacing w:val="-5"/>
                <w:sz w:val="19"/>
              </w:rPr>
              <w:t>23%</w:t>
            </w:r>
          </w:p>
        </w:tc>
        <w:tc>
          <w:tcPr>
            <w:tcW w:w="612" w:type="dxa"/>
            <w:tcBorders>
              <w:bottom w:val="single" w:sz="6" w:space="0" w:color="000000"/>
            </w:tcBorders>
          </w:tcPr>
          <w:p>
            <w:pPr>
              <w:pStyle w:val="TableParagraph"/>
              <w:spacing w:before="29"/>
              <w:ind w:right="157"/>
              <w:rPr>
                <w:sz w:val="19"/>
              </w:rPr>
            </w:pPr>
            <w:r>
              <w:rPr>
                <w:spacing w:val="-5"/>
                <w:sz w:val="19"/>
              </w:rPr>
              <w:t>23%</w:t>
            </w:r>
          </w:p>
        </w:tc>
        <w:tc>
          <w:tcPr>
            <w:tcW w:w="612" w:type="dxa"/>
            <w:tcBorders>
              <w:bottom w:val="single" w:sz="6" w:space="0" w:color="000000"/>
            </w:tcBorders>
          </w:tcPr>
          <w:p>
            <w:pPr>
              <w:pStyle w:val="TableParagraph"/>
              <w:spacing w:before="29"/>
              <w:ind w:right="157"/>
              <w:rPr>
                <w:sz w:val="19"/>
              </w:rPr>
            </w:pPr>
            <w:r>
              <w:rPr>
                <w:spacing w:val="-5"/>
                <w:sz w:val="19"/>
              </w:rPr>
              <w:t>23%</w:t>
            </w:r>
          </w:p>
        </w:tc>
        <w:tc>
          <w:tcPr>
            <w:tcW w:w="612" w:type="dxa"/>
            <w:tcBorders>
              <w:bottom w:val="single" w:sz="6" w:space="0" w:color="000000"/>
            </w:tcBorders>
          </w:tcPr>
          <w:p>
            <w:pPr>
              <w:pStyle w:val="TableParagraph"/>
              <w:spacing w:before="29"/>
              <w:ind w:right="157"/>
              <w:rPr>
                <w:sz w:val="19"/>
              </w:rPr>
            </w:pPr>
            <w:r>
              <w:rPr>
                <w:spacing w:val="-5"/>
                <w:sz w:val="19"/>
              </w:rPr>
              <w:t>22%</w:t>
            </w:r>
          </w:p>
        </w:tc>
        <w:tc>
          <w:tcPr>
            <w:tcW w:w="612" w:type="dxa"/>
            <w:tcBorders>
              <w:bottom w:val="single" w:sz="6" w:space="0" w:color="000000"/>
            </w:tcBorders>
          </w:tcPr>
          <w:p>
            <w:pPr>
              <w:pStyle w:val="TableParagraph"/>
              <w:spacing w:before="29"/>
              <w:ind w:right="157"/>
              <w:rPr>
                <w:sz w:val="19"/>
              </w:rPr>
            </w:pPr>
            <w:r>
              <w:rPr>
                <w:spacing w:val="-5"/>
                <w:sz w:val="19"/>
              </w:rPr>
              <w:t>23%</w:t>
            </w:r>
          </w:p>
        </w:tc>
        <w:tc>
          <w:tcPr>
            <w:tcW w:w="612" w:type="dxa"/>
            <w:tcBorders>
              <w:bottom w:val="single" w:sz="6" w:space="0" w:color="000000"/>
            </w:tcBorders>
          </w:tcPr>
          <w:p>
            <w:pPr>
              <w:pStyle w:val="TableParagraph"/>
              <w:spacing w:before="29"/>
              <w:ind w:right="157"/>
              <w:rPr>
                <w:sz w:val="19"/>
              </w:rPr>
            </w:pPr>
            <w:r>
              <w:rPr>
                <w:spacing w:val="-5"/>
                <w:sz w:val="19"/>
              </w:rPr>
              <w:t>24%</w:t>
            </w:r>
          </w:p>
        </w:tc>
        <w:tc>
          <w:tcPr>
            <w:tcW w:w="612" w:type="dxa"/>
            <w:tcBorders>
              <w:bottom w:val="single" w:sz="6" w:space="0" w:color="000000"/>
            </w:tcBorders>
          </w:tcPr>
          <w:p>
            <w:pPr>
              <w:pStyle w:val="TableParagraph"/>
              <w:spacing w:before="29"/>
              <w:ind w:right="157"/>
              <w:rPr>
                <w:sz w:val="19"/>
              </w:rPr>
            </w:pPr>
            <w:r>
              <w:rPr>
                <w:spacing w:val="-5"/>
                <w:sz w:val="19"/>
              </w:rPr>
              <w:t>26%</w:t>
            </w:r>
          </w:p>
        </w:tc>
        <w:tc>
          <w:tcPr>
            <w:tcW w:w="499" w:type="dxa"/>
            <w:tcBorders>
              <w:bottom w:val="single" w:sz="6" w:space="0" w:color="000000"/>
              <w:right w:val="single" w:sz="6" w:space="0" w:color="000000"/>
            </w:tcBorders>
          </w:tcPr>
          <w:p>
            <w:pPr>
              <w:pStyle w:val="TableParagraph"/>
              <w:spacing w:before="29"/>
              <w:ind w:right="37"/>
              <w:rPr>
                <w:sz w:val="19"/>
              </w:rPr>
            </w:pPr>
            <w:r>
              <w:rPr>
                <w:spacing w:val="-5"/>
                <w:sz w:val="19"/>
              </w:rPr>
              <w:t>27%</w:t>
            </w:r>
          </w:p>
        </w:tc>
        <w:tc>
          <w:tcPr>
            <w:tcW w:w="1776" w:type="dxa"/>
            <w:gridSpan w:val="2"/>
            <w:vMerge/>
            <w:tcBorders>
              <w:top w:val="nil"/>
              <w:left w:val="single" w:sz="6" w:space="0" w:color="000000"/>
              <w:bottom w:val="single" w:sz="6" w:space="0" w:color="000000"/>
            </w:tcBorders>
          </w:tcPr>
          <w:p>
            <w:pPr>
              <w:rPr>
                <w:sz w:val="2"/>
                <w:szCs w:val="2"/>
              </w:rPr>
            </w:pPr>
          </w:p>
        </w:tc>
      </w:tr>
      <w:tr>
        <w:trPr>
          <w:trHeight w:val="234" w:hRule="atLeast"/>
        </w:trPr>
        <w:tc>
          <w:tcPr>
            <w:tcW w:w="2225" w:type="dxa"/>
            <w:tcBorders>
              <w:top w:val="single" w:sz="6" w:space="0" w:color="000000"/>
            </w:tcBorders>
          </w:tcPr>
          <w:p>
            <w:pPr>
              <w:pStyle w:val="TableParagraph"/>
              <w:spacing w:line="213" w:lineRule="exact" w:before="1"/>
              <w:ind w:left="35"/>
              <w:jc w:val="left"/>
              <w:rPr>
                <w:b/>
                <w:i/>
                <w:sz w:val="19"/>
              </w:rPr>
            </w:pPr>
            <w:r>
              <w:rPr>
                <w:b/>
                <w:i/>
                <w:spacing w:val="-2"/>
                <w:sz w:val="19"/>
              </w:rPr>
              <w:t>Residency</w:t>
            </w:r>
          </w:p>
        </w:tc>
        <w:tc>
          <w:tcPr>
            <w:tcW w:w="669"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499" w:type="dxa"/>
            <w:tcBorders>
              <w:top w:val="single" w:sz="6" w:space="0" w:color="000000"/>
              <w:right w:val="single" w:sz="6" w:space="0" w:color="000000"/>
            </w:tcBorders>
          </w:tcPr>
          <w:p>
            <w:pPr>
              <w:pStyle w:val="TableParagraph"/>
              <w:jc w:val="left"/>
              <w:rPr>
                <w:rFonts w:ascii="Times New Roman"/>
                <w:sz w:val="16"/>
              </w:rPr>
            </w:pPr>
          </w:p>
        </w:tc>
        <w:tc>
          <w:tcPr>
            <w:tcW w:w="1776" w:type="dxa"/>
            <w:gridSpan w:val="2"/>
            <w:tcBorders>
              <w:top w:val="single" w:sz="6" w:space="0" w:color="000000"/>
              <w:left w:val="single" w:sz="6" w:space="0" w:color="000000"/>
            </w:tcBorders>
            <w:shd w:val="clear" w:color="auto" w:fill="F2F2F2"/>
          </w:tcPr>
          <w:p>
            <w:pPr>
              <w:pStyle w:val="TableParagraph"/>
              <w:jc w:val="left"/>
              <w:rPr>
                <w:rFonts w:ascii="Times New Roman"/>
                <w:sz w:val="16"/>
              </w:rPr>
            </w:pPr>
          </w:p>
        </w:tc>
      </w:tr>
      <w:tr>
        <w:trPr>
          <w:trHeight w:val="360" w:hRule="atLeast"/>
        </w:trPr>
        <w:tc>
          <w:tcPr>
            <w:tcW w:w="2225" w:type="dxa"/>
          </w:tcPr>
          <w:p>
            <w:pPr>
              <w:pStyle w:val="TableParagraph"/>
              <w:spacing w:before="66"/>
              <w:ind w:left="153"/>
              <w:jc w:val="left"/>
              <w:rPr>
                <w:sz w:val="19"/>
              </w:rPr>
            </w:pPr>
            <w:r>
              <w:rPr>
                <w:spacing w:val="-2"/>
                <w:sz w:val="19"/>
              </w:rPr>
              <w:t>Resident</w:t>
            </w:r>
          </w:p>
        </w:tc>
        <w:tc>
          <w:tcPr>
            <w:tcW w:w="669" w:type="dxa"/>
          </w:tcPr>
          <w:p>
            <w:pPr>
              <w:pStyle w:val="TableParagraph"/>
              <w:spacing w:before="66"/>
              <w:ind w:right="158"/>
              <w:rPr>
                <w:sz w:val="19"/>
              </w:rPr>
            </w:pPr>
            <w:r>
              <w:rPr>
                <w:spacing w:val="-5"/>
                <w:sz w:val="19"/>
              </w:rPr>
              <w:t>98%</w:t>
            </w:r>
          </w:p>
        </w:tc>
        <w:tc>
          <w:tcPr>
            <w:tcW w:w="612" w:type="dxa"/>
          </w:tcPr>
          <w:p>
            <w:pPr>
              <w:pStyle w:val="TableParagraph"/>
              <w:spacing w:before="66"/>
              <w:ind w:right="158"/>
              <w:rPr>
                <w:sz w:val="19"/>
              </w:rPr>
            </w:pPr>
            <w:r>
              <w:rPr>
                <w:spacing w:val="-5"/>
                <w:sz w:val="19"/>
              </w:rPr>
              <w:t>97%</w:t>
            </w:r>
          </w:p>
        </w:tc>
        <w:tc>
          <w:tcPr>
            <w:tcW w:w="612" w:type="dxa"/>
          </w:tcPr>
          <w:p>
            <w:pPr>
              <w:pStyle w:val="TableParagraph"/>
              <w:spacing w:before="66"/>
              <w:ind w:right="158"/>
              <w:rPr>
                <w:sz w:val="19"/>
              </w:rPr>
            </w:pPr>
            <w:r>
              <w:rPr>
                <w:spacing w:val="-5"/>
                <w:sz w:val="19"/>
              </w:rPr>
              <w:t>96%</w:t>
            </w:r>
          </w:p>
        </w:tc>
        <w:tc>
          <w:tcPr>
            <w:tcW w:w="612" w:type="dxa"/>
          </w:tcPr>
          <w:p>
            <w:pPr>
              <w:pStyle w:val="TableParagraph"/>
              <w:spacing w:before="66"/>
              <w:ind w:right="158"/>
              <w:rPr>
                <w:sz w:val="19"/>
              </w:rPr>
            </w:pPr>
            <w:r>
              <w:rPr>
                <w:spacing w:val="-5"/>
                <w:sz w:val="19"/>
              </w:rPr>
              <w:t>98%</w:t>
            </w:r>
          </w:p>
        </w:tc>
        <w:tc>
          <w:tcPr>
            <w:tcW w:w="612" w:type="dxa"/>
          </w:tcPr>
          <w:p>
            <w:pPr>
              <w:pStyle w:val="TableParagraph"/>
              <w:spacing w:before="66"/>
              <w:ind w:right="158"/>
              <w:rPr>
                <w:sz w:val="19"/>
              </w:rPr>
            </w:pPr>
            <w:r>
              <w:rPr>
                <w:spacing w:val="-5"/>
                <w:sz w:val="19"/>
              </w:rPr>
              <w:t>96%</w:t>
            </w:r>
          </w:p>
        </w:tc>
        <w:tc>
          <w:tcPr>
            <w:tcW w:w="612" w:type="dxa"/>
          </w:tcPr>
          <w:p>
            <w:pPr>
              <w:pStyle w:val="TableParagraph"/>
              <w:spacing w:before="66"/>
              <w:ind w:right="158"/>
              <w:rPr>
                <w:sz w:val="19"/>
              </w:rPr>
            </w:pPr>
            <w:r>
              <w:rPr>
                <w:spacing w:val="-5"/>
                <w:sz w:val="19"/>
              </w:rPr>
              <w:t>94%</w:t>
            </w:r>
          </w:p>
        </w:tc>
        <w:tc>
          <w:tcPr>
            <w:tcW w:w="612" w:type="dxa"/>
          </w:tcPr>
          <w:p>
            <w:pPr>
              <w:pStyle w:val="TableParagraph"/>
              <w:spacing w:before="66"/>
              <w:ind w:right="158"/>
              <w:rPr>
                <w:sz w:val="19"/>
              </w:rPr>
            </w:pPr>
            <w:r>
              <w:rPr>
                <w:spacing w:val="-5"/>
                <w:sz w:val="19"/>
              </w:rPr>
              <w:t>95%</w:t>
            </w:r>
          </w:p>
        </w:tc>
        <w:tc>
          <w:tcPr>
            <w:tcW w:w="612" w:type="dxa"/>
          </w:tcPr>
          <w:p>
            <w:pPr>
              <w:pStyle w:val="TableParagraph"/>
              <w:spacing w:before="66"/>
              <w:ind w:right="158"/>
              <w:rPr>
                <w:sz w:val="19"/>
              </w:rPr>
            </w:pPr>
            <w:r>
              <w:rPr>
                <w:spacing w:val="-5"/>
                <w:sz w:val="19"/>
              </w:rPr>
              <w:t>93%</w:t>
            </w:r>
          </w:p>
        </w:tc>
        <w:tc>
          <w:tcPr>
            <w:tcW w:w="612" w:type="dxa"/>
          </w:tcPr>
          <w:p>
            <w:pPr>
              <w:pStyle w:val="TableParagraph"/>
              <w:spacing w:before="66"/>
              <w:ind w:right="158"/>
              <w:rPr>
                <w:sz w:val="19"/>
              </w:rPr>
            </w:pPr>
            <w:r>
              <w:rPr>
                <w:spacing w:val="-5"/>
                <w:sz w:val="19"/>
              </w:rPr>
              <w:t>93%</w:t>
            </w:r>
          </w:p>
        </w:tc>
        <w:tc>
          <w:tcPr>
            <w:tcW w:w="499" w:type="dxa"/>
            <w:tcBorders>
              <w:right w:val="single" w:sz="6" w:space="0" w:color="000000"/>
            </w:tcBorders>
          </w:tcPr>
          <w:p>
            <w:pPr>
              <w:pStyle w:val="TableParagraph"/>
              <w:spacing w:before="66"/>
              <w:ind w:right="37"/>
              <w:rPr>
                <w:sz w:val="19"/>
              </w:rPr>
            </w:pPr>
            <w:r>
              <w:rPr>
                <w:spacing w:val="-5"/>
                <w:sz w:val="19"/>
              </w:rPr>
              <w:t>94%</w:t>
            </w:r>
          </w:p>
        </w:tc>
        <w:tc>
          <w:tcPr>
            <w:tcW w:w="1776" w:type="dxa"/>
            <w:gridSpan w:val="2"/>
            <w:vMerge w:val="restart"/>
            <w:tcBorders>
              <w:left w:val="single" w:sz="6" w:space="0" w:color="000000"/>
              <w:bottom w:val="single" w:sz="6" w:space="0" w:color="000000"/>
            </w:tcBorders>
          </w:tcPr>
          <w:p>
            <w:pPr>
              <w:pStyle w:val="TableParagraph"/>
              <w:ind w:left="-14" w:right="-58"/>
              <w:jc w:val="left"/>
              <w:rPr>
                <w:rFonts w:ascii="Century Gothic"/>
                <w:sz w:val="20"/>
              </w:rPr>
            </w:pPr>
            <w:r>
              <w:rPr>
                <w:rFonts w:ascii="Century Gothic"/>
                <w:sz w:val="20"/>
              </w:rPr>
              <mc:AlternateContent>
                <mc:Choice Requires="wps">
                  <w:drawing>
                    <wp:inline distT="0" distB="0" distL="0" distR="0">
                      <wp:extent cx="1133475" cy="430530"/>
                      <wp:effectExtent l="0" t="0" r="0" b="7620"/>
                      <wp:docPr id="217" name="Group 217"/>
                      <wp:cNvGraphicFramePr>
                        <a:graphicFrameLocks/>
                      </wp:cNvGraphicFramePr>
                      <a:graphic>
                        <a:graphicData uri="http://schemas.microsoft.com/office/word/2010/wordprocessingGroup">
                          <wpg:wgp>
                            <wpg:cNvPr id="217" name="Group 217"/>
                            <wpg:cNvGrpSpPr/>
                            <wpg:grpSpPr>
                              <a:xfrm>
                                <a:off x="0" y="0"/>
                                <a:ext cx="1133475" cy="430530"/>
                                <a:chExt cx="1133475" cy="430530"/>
                              </a:xfrm>
                            </wpg:grpSpPr>
                            <pic:pic>
                              <pic:nvPicPr>
                                <pic:cNvPr id="218" name="Image 218"/>
                                <pic:cNvPicPr/>
                              </pic:nvPicPr>
                              <pic:blipFill>
                                <a:blip r:embed="rId92" cstate="print"/>
                                <a:stretch>
                                  <a:fillRect/>
                                </a:stretch>
                              </pic:blipFill>
                              <pic:spPr>
                                <a:xfrm>
                                  <a:off x="0" y="0"/>
                                  <a:ext cx="1132954" cy="223337"/>
                                </a:xfrm>
                                <a:prstGeom prst="rect">
                                  <a:avLst/>
                                </a:prstGeom>
                              </pic:spPr>
                            </pic:pic>
                            <pic:pic>
                              <pic:nvPicPr>
                                <pic:cNvPr id="219" name="Image 219"/>
                                <pic:cNvPicPr/>
                              </pic:nvPicPr>
                              <pic:blipFill>
                                <a:blip r:embed="rId93" cstate="print"/>
                                <a:stretch>
                                  <a:fillRect/>
                                </a:stretch>
                              </pic:blipFill>
                              <pic:spPr>
                                <a:xfrm>
                                  <a:off x="0" y="215065"/>
                                  <a:ext cx="1132954" cy="215065"/>
                                </a:xfrm>
                                <a:prstGeom prst="rect">
                                  <a:avLst/>
                                </a:prstGeom>
                              </pic:spPr>
                            </pic:pic>
                          </wpg:wgp>
                        </a:graphicData>
                      </a:graphic>
                    </wp:inline>
                  </w:drawing>
                </mc:Choice>
                <mc:Fallback>
                  <w:pict>
                    <v:group style="width:89.25pt;height:33.9pt;mso-position-horizontal-relative:char;mso-position-vertical-relative:line" id="docshapegroup171" coordorigin="0,0" coordsize="1785,678">
                      <v:shape style="position:absolute;left:0;top:0;width:1785;height:352" type="#_x0000_t75" id="docshape172" stroked="false">
                        <v:imagedata r:id="rId92" o:title=""/>
                      </v:shape>
                      <v:shape style="position:absolute;left:0;top:338;width:1785;height:339" type="#_x0000_t75" id="docshape173" stroked="false">
                        <v:imagedata r:id="rId93" o:title=""/>
                      </v:shape>
                    </v:group>
                  </w:pict>
                </mc:Fallback>
              </mc:AlternateContent>
            </w:r>
            <w:r>
              <w:rPr>
                <w:rFonts w:ascii="Century Gothic"/>
                <w:sz w:val="20"/>
              </w:rPr>
            </w:r>
          </w:p>
        </w:tc>
      </w:tr>
      <w:tr>
        <w:trPr>
          <w:trHeight w:val="301" w:hRule="atLeast"/>
        </w:trPr>
        <w:tc>
          <w:tcPr>
            <w:tcW w:w="2225" w:type="dxa"/>
            <w:tcBorders>
              <w:bottom w:val="single" w:sz="6" w:space="0" w:color="000000"/>
            </w:tcBorders>
          </w:tcPr>
          <w:p>
            <w:pPr>
              <w:pStyle w:val="TableParagraph"/>
              <w:spacing w:before="29"/>
              <w:ind w:left="152"/>
              <w:jc w:val="left"/>
              <w:rPr>
                <w:sz w:val="19"/>
              </w:rPr>
            </w:pPr>
            <w:r>
              <w:rPr>
                <w:spacing w:val="-2"/>
                <w:sz w:val="19"/>
              </w:rPr>
              <w:t>Nonresident</w:t>
            </w:r>
          </w:p>
        </w:tc>
        <w:tc>
          <w:tcPr>
            <w:tcW w:w="669" w:type="dxa"/>
            <w:tcBorders>
              <w:bottom w:val="single" w:sz="6" w:space="0" w:color="000000"/>
            </w:tcBorders>
          </w:tcPr>
          <w:p>
            <w:pPr>
              <w:pStyle w:val="TableParagraph"/>
              <w:spacing w:before="29"/>
              <w:ind w:right="159"/>
              <w:rPr>
                <w:sz w:val="19"/>
              </w:rPr>
            </w:pPr>
            <w:r>
              <w:rPr>
                <w:spacing w:val="-5"/>
                <w:sz w:val="19"/>
              </w:rPr>
              <w:t>2%</w:t>
            </w:r>
          </w:p>
        </w:tc>
        <w:tc>
          <w:tcPr>
            <w:tcW w:w="612" w:type="dxa"/>
            <w:tcBorders>
              <w:bottom w:val="single" w:sz="6" w:space="0" w:color="000000"/>
            </w:tcBorders>
          </w:tcPr>
          <w:p>
            <w:pPr>
              <w:pStyle w:val="TableParagraph"/>
              <w:spacing w:before="29"/>
              <w:ind w:right="159"/>
              <w:rPr>
                <w:sz w:val="19"/>
              </w:rPr>
            </w:pPr>
            <w:r>
              <w:rPr>
                <w:spacing w:val="-5"/>
                <w:sz w:val="19"/>
              </w:rPr>
              <w:t>3%</w:t>
            </w:r>
          </w:p>
        </w:tc>
        <w:tc>
          <w:tcPr>
            <w:tcW w:w="612" w:type="dxa"/>
            <w:tcBorders>
              <w:bottom w:val="single" w:sz="6" w:space="0" w:color="000000"/>
            </w:tcBorders>
          </w:tcPr>
          <w:p>
            <w:pPr>
              <w:pStyle w:val="TableParagraph"/>
              <w:spacing w:before="29"/>
              <w:ind w:right="159"/>
              <w:rPr>
                <w:sz w:val="19"/>
              </w:rPr>
            </w:pPr>
            <w:r>
              <w:rPr>
                <w:spacing w:val="-5"/>
                <w:sz w:val="19"/>
              </w:rPr>
              <w:t>4%</w:t>
            </w:r>
          </w:p>
        </w:tc>
        <w:tc>
          <w:tcPr>
            <w:tcW w:w="612" w:type="dxa"/>
            <w:tcBorders>
              <w:bottom w:val="single" w:sz="6" w:space="0" w:color="000000"/>
            </w:tcBorders>
          </w:tcPr>
          <w:p>
            <w:pPr>
              <w:pStyle w:val="TableParagraph"/>
              <w:spacing w:before="29"/>
              <w:ind w:right="159"/>
              <w:rPr>
                <w:sz w:val="19"/>
              </w:rPr>
            </w:pPr>
            <w:r>
              <w:rPr>
                <w:spacing w:val="-5"/>
                <w:sz w:val="19"/>
              </w:rPr>
              <w:t>2%</w:t>
            </w:r>
          </w:p>
        </w:tc>
        <w:tc>
          <w:tcPr>
            <w:tcW w:w="612" w:type="dxa"/>
            <w:tcBorders>
              <w:bottom w:val="single" w:sz="6" w:space="0" w:color="000000"/>
            </w:tcBorders>
          </w:tcPr>
          <w:p>
            <w:pPr>
              <w:pStyle w:val="TableParagraph"/>
              <w:spacing w:before="29"/>
              <w:ind w:right="159"/>
              <w:rPr>
                <w:sz w:val="19"/>
              </w:rPr>
            </w:pPr>
            <w:r>
              <w:rPr>
                <w:spacing w:val="-5"/>
                <w:sz w:val="19"/>
              </w:rPr>
              <w:t>4%</w:t>
            </w:r>
          </w:p>
        </w:tc>
        <w:tc>
          <w:tcPr>
            <w:tcW w:w="612" w:type="dxa"/>
            <w:tcBorders>
              <w:bottom w:val="single" w:sz="6" w:space="0" w:color="000000"/>
            </w:tcBorders>
          </w:tcPr>
          <w:p>
            <w:pPr>
              <w:pStyle w:val="TableParagraph"/>
              <w:spacing w:before="29"/>
              <w:ind w:right="159"/>
              <w:rPr>
                <w:sz w:val="19"/>
              </w:rPr>
            </w:pPr>
            <w:r>
              <w:rPr>
                <w:spacing w:val="-5"/>
                <w:sz w:val="19"/>
              </w:rPr>
              <w:t>6%</w:t>
            </w:r>
          </w:p>
        </w:tc>
        <w:tc>
          <w:tcPr>
            <w:tcW w:w="612" w:type="dxa"/>
            <w:tcBorders>
              <w:bottom w:val="single" w:sz="6" w:space="0" w:color="000000"/>
            </w:tcBorders>
          </w:tcPr>
          <w:p>
            <w:pPr>
              <w:pStyle w:val="TableParagraph"/>
              <w:spacing w:before="29"/>
              <w:ind w:right="158"/>
              <w:rPr>
                <w:sz w:val="19"/>
              </w:rPr>
            </w:pPr>
            <w:r>
              <w:rPr>
                <w:spacing w:val="-5"/>
                <w:sz w:val="19"/>
              </w:rPr>
              <w:t>5%</w:t>
            </w:r>
          </w:p>
        </w:tc>
        <w:tc>
          <w:tcPr>
            <w:tcW w:w="612" w:type="dxa"/>
            <w:tcBorders>
              <w:bottom w:val="single" w:sz="6" w:space="0" w:color="000000"/>
            </w:tcBorders>
          </w:tcPr>
          <w:p>
            <w:pPr>
              <w:pStyle w:val="TableParagraph"/>
              <w:spacing w:before="29"/>
              <w:ind w:right="158"/>
              <w:rPr>
                <w:sz w:val="19"/>
              </w:rPr>
            </w:pPr>
            <w:r>
              <w:rPr>
                <w:spacing w:val="-5"/>
                <w:sz w:val="19"/>
              </w:rPr>
              <w:t>7%</w:t>
            </w:r>
          </w:p>
        </w:tc>
        <w:tc>
          <w:tcPr>
            <w:tcW w:w="612" w:type="dxa"/>
            <w:tcBorders>
              <w:bottom w:val="single" w:sz="6" w:space="0" w:color="000000"/>
            </w:tcBorders>
          </w:tcPr>
          <w:p>
            <w:pPr>
              <w:pStyle w:val="TableParagraph"/>
              <w:spacing w:before="29"/>
              <w:ind w:right="158"/>
              <w:rPr>
                <w:sz w:val="19"/>
              </w:rPr>
            </w:pPr>
            <w:r>
              <w:rPr>
                <w:spacing w:val="-5"/>
                <w:sz w:val="19"/>
              </w:rPr>
              <w:t>7%</w:t>
            </w:r>
          </w:p>
        </w:tc>
        <w:tc>
          <w:tcPr>
            <w:tcW w:w="499" w:type="dxa"/>
            <w:tcBorders>
              <w:bottom w:val="single" w:sz="6" w:space="0" w:color="000000"/>
              <w:right w:val="single" w:sz="6" w:space="0" w:color="000000"/>
            </w:tcBorders>
          </w:tcPr>
          <w:p>
            <w:pPr>
              <w:pStyle w:val="TableParagraph"/>
              <w:spacing w:before="29"/>
              <w:ind w:right="38"/>
              <w:rPr>
                <w:sz w:val="19"/>
              </w:rPr>
            </w:pPr>
            <w:r>
              <w:rPr>
                <w:spacing w:val="-5"/>
                <w:sz w:val="19"/>
              </w:rPr>
              <w:t>6%</w:t>
            </w:r>
          </w:p>
        </w:tc>
        <w:tc>
          <w:tcPr>
            <w:tcW w:w="1776" w:type="dxa"/>
            <w:gridSpan w:val="2"/>
            <w:vMerge/>
            <w:tcBorders>
              <w:top w:val="nil"/>
              <w:left w:val="single" w:sz="6" w:space="0" w:color="000000"/>
              <w:bottom w:val="single" w:sz="6" w:space="0" w:color="000000"/>
            </w:tcBorders>
          </w:tcPr>
          <w:p>
            <w:pPr>
              <w:rPr>
                <w:sz w:val="2"/>
                <w:szCs w:val="2"/>
              </w:rPr>
            </w:pPr>
          </w:p>
        </w:tc>
      </w:tr>
      <w:tr>
        <w:trPr>
          <w:trHeight w:val="224" w:hRule="atLeast"/>
        </w:trPr>
        <w:tc>
          <w:tcPr>
            <w:tcW w:w="2225" w:type="dxa"/>
            <w:tcBorders>
              <w:top w:val="single" w:sz="6" w:space="0" w:color="000000"/>
            </w:tcBorders>
          </w:tcPr>
          <w:p>
            <w:pPr>
              <w:pStyle w:val="TableParagraph"/>
              <w:spacing w:line="205" w:lineRule="exact"/>
              <w:ind w:left="39"/>
              <w:jc w:val="left"/>
              <w:rPr>
                <w:b/>
                <w:i/>
                <w:sz w:val="19"/>
              </w:rPr>
            </w:pPr>
            <w:r>
              <w:rPr>
                <w:b/>
                <w:i/>
                <w:spacing w:val="-2"/>
                <w:sz w:val="19"/>
              </w:rPr>
              <w:t>Ethnicity</w:t>
            </w:r>
          </w:p>
        </w:tc>
        <w:tc>
          <w:tcPr>
            <w:tcW w:w="669"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499" w:type="dxa"/>
            <w:tcBorders>
              <w:top w:val="single" w:sz="6" w:space="0" w:color="000000"/>
              <w:right w:val="single" w:sz="6" w:space="0" w:color="000000"/>
            </w:tcBorders>
          </w:tcPr>
          <w:p>
            <w:pPr>
              <w:pStyle w:val="TableParagraph"/>
              <w:jc w:val="left"/>
              <w:rPr>
                <w:rFonts w:ascii="Times New Roman"/>
                <w:sz w:val="16"/>
              </w:rPr>
            </w:pPr>
          </w:p>
        </w:tc>
        <w:tc>
          <w:tcPr>
            <w:tcW w:w="1776" w:type="dxa"/>
            <w:gridSpan w:val="2"/>
            <w:tcBorders>
              <w:top w:val="single" w:sz="6" w:space="0" w:color="000000"/>
              <w:left w:val="single" w:sz="6" w:space="0" w:color="000000"/>
            </w:tcBorders>
            <w:shd w:val="clear" w:color="auto" w:fill="F2F2F2"/>
          </w:tcPr>
          <w:p>
            <w:pPr>
              <w:pStyle w:val="TableParagraph"/>
              <w:spacing w:line="205" w:lineRule="exact"/>
              <w:ind w:left="246"/>
              <w:jc w:val="left"/>
              <w:rPr>
                <w:sz w:val="19"/>
              </w:rPr>
            </w:pPr>
            <w:r>
              <w:rPr>
                <w:sz w:val="19"/>
              </w:rPr>
              <w:t>Percent</w:t>
            </w:r>
            <w:r>
              <w:rPr>
                <w:spacing w:val="16"/>
                <w:sz w:val="19"/>
              </w:rPr>
              <w:t> </w:t>
            </w:r>
            <w:r>
              <w:rPr>
                <w:spacing w:val="-2"/>
                <w:sz w:val="19"/>
              </w:rPr>
              <w:t>Change</w:t>
            </w:r>
          </w:p>
        </w:tc>
      </w:tr>
      <w:tr>
        <w:trPr>
          <w:trHeight w:val="241" w:hRule="atLeast"/>
        </w:trPr>
        <w:tc>
          <w:tcPr>
            <w:tcW w:w="2225" w:type="dxa"/>
          </w:tcPr>
          <w:p>
            <w:pPr>
              <w:pStyle w:val="TableParagraph"/>
              <w:spacing w:line="221" w:lineRule="exact"/>
              <w:ind w:left="156"/>
              <w:jc w:val="left"/>
              <w:rPr>
                <w:sz w:val="19"/>
              </w:rPr>
            </w:pPr>
            <w:r>
              <w:rPr>
                <w:spacing w:val="-2"/>
                <w:sz w:val="19"/>
              </w:rPr>
              <w:t>Asian</w:t>
            </w:r>
          </w:p>
        </w:tc>
        <w:tc>
          <w:tcPr>
            <w:tcW w:w="669" w:type="dxa"/>
          </w:tcPr>
          <w:p>
            <w:pPr>
              <w:pStyle w:val="TableParagraph"/>
              <w:spacing w:line="217" w:lineRule="exact"/>
              <w:ind w:right="136"/>
              <w:rPr>
                <w:sz w:val="19"/>
              </w:rPr>
            </w:pPr>
            <w:r>
              <w:rPr>
                <w:spacing w:val="-10"/>
                <w:sz w:val="19"/>
              </w:rPr>
              <w:t>1</w:t>
            </w:r>
          </w:p>
        </w:tc>
        <w:tc>
          <w:tcPr>
            <w:tcW w:w="612" w:type="dxa"/>
          </w:tcPr>
          <w:p>
            <w:pPr>
              <w:pStyle w:val="TableParagraph"/>
              <w:spacing w:line="217" w:lineRule="exact"/>
              <w:ind w:right="136"/>
              <w:rPr>
                <w:sz w:val="19"/>
              </w:rPr>
            </w:pPr>
            <w:r>
              <w:rPr>
                <w:spacing w:val="-10"/>
                <w:sz w:val="19"/>
              </w:rPr>
              <w:t>7</w:t>
            </w:r>
          </w:p>
        </w:tc>
        <w:tc>
          <w:tcPr>
            <w:tcW w:w="612" w:type="dxa"/>
          </w:tcPr>
          <w:p>
            <w:pPr>
              <w:pStyle w:val="TableParagraph"/>
              <w:spacing w:line="217" w:lineRule="exact"/>
              <w:ind w:right="136"/>
              <w:rPr>
                <w:sz w:val="19"/>
              </w:rPr>
            </w:pPr>
            <w:r>
              <w:rPr>
                <w:spacing w:val="-10"/>
                <w:sz w:val="19"/>
              </w:rPr>
              <w:t>5</w:t>
            </w:r>
          </w:p>
        </w:tc>
        <w:tc>
          <w:tcPr>
            <w:tcW w:w="612" w:type="dxa"/>
          </w:tcPr>
          <w:p>
            <w:pPr>
              <w:pStyle w:val="TableParagraph"/>
              <w:spacing w:line="217" w:lineRule="exact"/>
              <w:ind w:right="136"/>
              <w:rPr>
                <w:sz w:val="19"/>
              </w:rPr>
            </w:pPr>
            <w:r>
              <w:rPr>
                <w:spacing w:val="-10"/>
                <w:sz w:val="19"/>
              </w:rPr>
              <w:t>6</w:t>
            </w:r>
          </w:p>
        </w:tc>
        <w:tc>
          <w:tcPr>
            <w:tcW w:w="612" w:type="dxa"/>
          </w:tcPr>
          <w:p>
            <w:pPr>
              <w:pStyle w:val="TableParagraph"/>
              <w:spacing w:line="217" w:lineRule="exact"/>
              <w:ind w:right="136"/>
              <w:rPr>
                <w:sz w:val="19"/>
              </w:rPr>
            </w:pPr>
            <w:r>
              <w:rPr>
                <w:spacing w:val="-10"/>
                <w:sz w:val="19"/>
              </w:rPr>
              <w:t>4</w:t>
            </w:r>
          </w:p>
        </w:tc>
        <w:tc>
          <w:tcPr>
            <w:tcW w:w="612" w:type="dxa"/>
          </w:tcPr>
          <w:p>
            <w:pPr>
              <w:pStyle w:val="TableParagraph"/>
              <w:spacing w:line="217" w:lineRule="exact"/>
              <w:ind w:right="136"/>
              <w:rPr>
                <w:sz w:val="19"/>
              </w:rPr>
            </w:pPr>
            <w:r>
              <w:rPr>
                <w:spacing w:val="-10"/>
                <w:sz w:val="19"/>
              </w:rPr>
              <w:t>6</w:t>
            </w:r>
          </w:p>
        </w:tc>
        <w:tc>
          <w:tcPr>
            <w:tcW w:w="612" w:type="dxa"/>
          </w:tcPr>
          <w:p>
            <w:pPr>
              <w:pStyle w:val="TableParagraph"/>
              <w:spacing w:line="217" w:lineRule="exact"/>
              <w:ind w:right="136"/>
              <w:rPr>
                <w:sz w:val="19"/>
              </w:rPr>
            </w:pPr>
            <w:r>
              <w:rPr>
                <w:spacing w:val="-10"/>
                <w:sz w:val="19"/>
              </w:rPr>
              <w:t>8</w:t>
            </w:r>
          </w:p>
        </w:tc>
        <w:tc>
          <w:tcPr>
            <w:tcW w:w="612" w:type="dxa"/>
          </w:tcPr>
          <w:p>
            <w:pPr>
              <w:pStyle w:val="TableParagraph"/>
              <w:spacing w:line="217" w:lineRule="exact"/>
              <w:ind w:right="136"/>
              <w:rPr>
                <w:sz w:val="19"/>
              </w:rPr>
            </w:pPr>
            <w:r>
              <w:rPr>
                <w:spacing w:val="-10"/>
                <w:sz w:val="19"/>
              </w:rPr>
              <w:t>8</w:t>
            </w:r>
          </w:p>
        </w:tc>
        <w:tc>
          <w:tcPr>
            <w:tcW w:w="612" w:type="dxa"/>
          </w:tcPr>
          <w:p>
            <w:pPr>
              <w:pStyle w:val="TableParagraph"/>
              <w:spacing w:line="217" w:lineRule="exact"/>
              <w:ind w:right="136"/>
              <w:rPr>
                <w:sz w:val="19"/>
              </w:rPr>
            </w:pPr>
            <w:r>
              <w:rPr>
                <w:spacing w:val="-10"/>
                <w:sz w:val="19"/>
              </w:rPr>
              <w:t>9</w:t>
            </w:r>
          </w:p>
        </w:tc>
        <w:tc>
          <w:tcPr>
            <w:tcW w:w="499" w:type="dxa"/>
            <w:tcBorders>
              <w:right w:val="single" w:sz="6" w:space="0" w:color="000000"/>
            </w:tcBorders>
          </w:tcPr>
          <w:p>
            <w:pPr>
              <w:pStyle w:val="TableParagraph"/>
              <w:spacing w:line="217" w:lineRule="exact"/>
              <w:ind w:right="15"/>
              <w:rPr>
                <w:sz w:val="19"/>
              </w:rPr>
            </w:pPr>
            <w:r>
              <w:rPr>
                <w:spacing w:val="-10"/>
                <w:sz w:val="19"/>
              </w:rPr>
              <w:t>8</w:t>
            </w:r>
          </w:p>
        </w:tc>
        <w:tc>
          <w:tcPr>
            <w:tcW w:w="1776" w:type="dxa"/>
            <w:gridSpan w:val="2"/>
            <w:tcBorders>
              <w:left w:val="single" w:sz="6" w:space="0" w:color="000000"/>
            </w:tcBorders>
            <w:shd w:val="clear" w:color="auto" w:fill="F2F2F2"/>
          </w:tcPr>
          <w:p>
            <w:pPr>
              <w:pStyle w:val="TableParagraph"/>
              <w:tabs>
                <w:tab w:pos="1313" w:val="left" w:leader="none"/>
              </w:tabs>
              <w:spacing w:line="221" w:lineRule="exact"/>
              <w:ind w:left="519"/>
              <w:jc w:val="left"/>
              <w:rPr>
                <w:sz w:val="19"/>
              </w:rPr>
            </w:pPr>
            <w:r>
              <w:rPr>
                <w:spacing w:val="-5"/>
                <w:sz w:val="19"/>
              </w:rPr>
              <w:t>26%</w:t>
            </w:r>
            <w:r>
              <w:rPr>
                <w:sz w:val="19"/>
              </w:rPr>
              <w:tab/>
            </w:r>
            <w:r>
              <w:rPr>
                <w:spacing w:val="-4"/>
                <w:sz w:val="19"/>
              </w:rPr>
              <w:t>700%</w:t>
            </w:r>
          </w:p>
        </w:tc>
      </w:tr>
      <w:tr>
        <w:trPr>
          <w:trHeight w:val="234" w:hRule="atLeast"/>
        </w:trPr>
        <w:tc>
          <w:tcPr>
            <w:tcW w:w="2225" w:type="dxa"/>
          </w:tcPr>
          <w:p>
            <w:pPr>
              <w:pStyle w:val="TableParagraph"/>
              <w:spacing w:line="214" w:lineRule="exact"/>
              <w:ind w:right="192"/>
              <w:rPr>
                <w:sz w:val="19"/>
              </w:rPr>
            </w:pPr>
            <w:r>
              <w:rPr>
                <w:sz w:val="19"/>
              </w:rPr>
              <w:t>Black/African</w:t>
            </w:r>
            <w:r>
              <w:rPr>
                <w:spacing w:val="22"/>
                <w:sz w:val="19"/>
              </w:rPr>
              <w:t> </w:t>
            </w:r>
            <w:r>
              <w:rPr>
                <w:spacing w:val="-2"/>
                <w:sz w:val="19"/>
              </w:rPr>
              <w:t>American</w:t>
            </w:r>
          </w:p>
        </w:tc>
        <w:tc>
          <w:tcPr>
            <w:tcW w:w="669" w:type="dxa"/>
          </w:tcPr>
          <w:p>
            <w:pPr>
              <w:pStyle w:val="TableParagraph"/>
              <w:spacing w:line="211" w:lineRule="exact"/>
              <w:ind w:right="145"/>
              <w:rPr>
                <w:sz w:val="19"/>
              </w:rPr>
            </w:pPr>
            <w:r>
              <w:rPr>
                <w:spacing w:val="-5"/>
                <w:sz w:val="19"/>
              </w:rPr>
              <w:t>29</w:t>
            </w:r>
          </w:p>
        </w:tc>
        <w:tc>
          <w:tcPr>
            <w:tcW w:w="612" w:type="dxa"/>
          </w:tcPr>
          <w:p>
            <w:pPr>
              <w:pStyle w:val="TableParagraph"/>
              <w:spacing w:line="211" w:lineRule="exact"/>
              <w:ind w:right="143"/>
              <w:rPr>
                <w:sz w:val="19"/>
              </w:rPr>
            </w:pPr>
            <w:r>
              <w:rPr>
                <w:spacing w:val="-5"/>
                <w:sz w:val="19"/>
              </w:rPr>
              <w:t>30</w:t>
            </w:r>
          </w:p>
        </w:tc>
        <w:tc>
          <w:tcPr>
            <w:tcW w:w="612" w:type="dxa"/>
          </w:tcPr>
          <w:p>
            <w:pPr>
              <w:pStyle w:val="TableParagraph"/>
              <w:spacing w:line="211" w:lineRule="exact"/>
              <w:ind w:right="143"/>
              <w:rPr>
                <w:sz w:val="19"/>
              </w:rPr>
            </w:pPr>
            <w:r>
              <w:rPr>
                <w:spacing w:val="-5"/>
                <w:sz w:val="19"/>
              </w:rPr>
              <w:t>30</w:t>
            </w:r>
          </w:p>
        </w:tc>
        <w:tc>
          <w:tcPr>
            <w:tcW w:w="612" w:type="dxa"/>
          </w:tcPr>
          <w:p>
            <w:pPr>
              <w:pStyle w:val="TableParagraph"/>
              <w:spacing w:line="211" w:lineRule="exact"/>
              <w:ind w:right="143"/>
              <w:rPr>
                <w:sz w:val="19"/>
              </w:rPr>
            </w:pPr>
            <w:r>
              <w:rPr>
                <w:spacing w:val="-5"/>
                <w:sz w:val="19"/>
              </w:rPr>
              <w:t>33</w:t>
            </w:r>
          </w:p>
        </w:tc>
        <w:tc>
          <w:tcPr>
            <w:tcW w:w="612" w:type="dxa"/>
          </w:tcPr>
          <w:p>
            <w:pPr>
              <w:pStyle w:val="TableParagraph"/>
              <w:spacing w:line="211" w:lineRule="exact"/>
              <w:ind w:right="143"/>
              <w:rPr>
                <w:sz w:val="19"/>
              </w:rPr>
            </w:pPr>
            <w:r>
              <w:rPr>
                <w:spacing w:val="-5"/>
                <w:sz w:val="19"/>
              </w:rPr>
              <w:t>43</w:t>
            </w:r>
          </w:p>
        </w:tc>
        <w:tc>
          <w:tcPr>
            <w:tcW w:w="612" w:type="dxa"/>
          </w:tcPr>
          <w:p>
            <w:pPr>
              <w:pStyle w:val="TableParagraph"/>
              <w:spacing w:line="211" w:lineRule="exact"/>
              <w:ind w:right="143"/>
              <w:rPr>
                <w:sz w:val="19"/>
              </w:rPr>
            </w:pPr>
            <w:r>
              <w:rPr>
                <w:spacing w:val="-5"/>
                <w:sz w:val="19"/>
              </w:rPr>
              <w:t>31</w:t>
            </w:r>
          </w:p>
        </w:tc>
        <w:tc>
          <w:tcPr>
            <w:tcW w:w="612" w:type="dxa"/>
          </w:tcPr>
          <w:p>
            <w:pPr>
              <w:pStyle w:val="TableParagraph"/>
              <w:spacing w:line="211" w:lineRule="exact"/>
              <w:ind w:right="143"/>
              <w:rPr>
                <w:sz w:val="19"/>
              </w:rPr>
            </w:pPr>
            <w:r>
              <w:rPr>
                <w:spacing w:val="-5"/>
                <w:sz w:val="19"/>
              </w:rPr>
              <w:t>30</w:t>
            </w:r>
          </w:p>
        </w:tc>
        <w:tc>
          <w:tcPr>
            <w:tcW w:w="612" w:type="dxa"/>
          </w:tcPr>
          <w:p>
            <w:pPr>
              <w:pStyle w:val="TableParagraph"/>
              <w:spacing w:line="211" w:lineRule="exact"/>
              <w:ind w:right="143"/>
              <w:rPr>
                <w:sz w:val="19"/>
              </w:rPr>
            </w:pPr>
            <w:r>
              <w:rPr>
                <w:spacing w:val="-5"/>
                <w:sz w:val="19"/>
              </w:rPr>
              <w:t>37</w:t>
            </w:r>
          </w:p>
        </w:tc>
        <w:tc>
          <w:tcPr>
            <w:tcW w:w="612" w:type="dxa"/>
          </w:tcPr>
          <w:p>
            <w:pPr>
              <w:pStyle w:val="TableParagraph"/>
              <w:spacing w:line="211" w:lineRule="exact"/>
              <w:ind w:right="143"/>
              <w:rPr>
                <w:sz w:val="19"/>
              </w:rPr>
            </w:pPr>
            <w:r>
              <w:rPr>
                <w:spacing w:val="-5"/>
                <w:sz w:val="19"/>
              </w:rPr>
              <w:t>47</w:t>
            </w:r>
          </w:p>
        </w:tc>
        <w:tc>
          <w:tcPr>
            <w:tcW w:w="499" w:type="dxa"/>
            <w:tcBorders>
              <w:right w:val="single" w:sz="6" w:space="0" w:color="000000"/>
            </w:tcBorders>
          </w:tcPr>
          <w:p>
            <w:pPr>
              <w:pStyle w:val="TableParagraph"/>
              <w:spacing w:line="211" w:lineRule="exact"/>
              <w:ind w:right="23"/>
              <w:rPr>
                <w:sz w:val="19"/>
              </w:rPr>
            </w:pPr>
            <w:r>
              <w:rPr>
                <w:spacing w:val="-5"/>
                <w:sz w:val="19"/>
              </w:rPr>
              <w:t>69</w:t>
            </w:r>
          </w:p>
        </w:tc>
        <w:tc>
          <w:tcPr>
            <w:tcW w:w="1776" w:type="dxa"/>
            <w:gridSpan w:val="2"/>
            <w:tcBorders>
              <w:left w:val="single" w:sz="6" w:space="0" w:color="000000"/>
            </w:tcBorders>
            <w:shd w:val="clear" w:color="auto" w:fill="F2F2F2"/>
          </w:tcPr>
          <w:p>
            <w:pPr>
              <w:pStyle w:val="TableParagraph"/>
              <w:tabs>
                <w:tab w:pos="1313" w:val="left" w:leader="none"/>
              </w:tabs>
              <w:spacing w:line="214" w:lineRule="exact"/>
              <w:ind w:left="519"/>
              <w:jc w:val="left"/>
              <w:rPr>
                <w:sz w:val="19"/>
              </w:rPr>
            </w:pPr>
            <w:r>
              <w:rPr>
                <w:spacing w:val="-5"/>
                <w:sz w:val="19"/>
              </w:rPr>
              <w:t>10%</w:t>
            </w:r>
            <w:r>
              <w:rPr>
                <w:sz w:val="19"/>
              </w:rPr>
              <w:tab/>
            </w:r>
            <w:r>
              <w:rPr>
                <w:spacing w:val="-4"/>
                <w:sz w:val="19"/>
              </w:rPr>
              <w:t>138%</w:t>
            </w:r>
          </w:p>
        </w:tc>
      </w:tr>
      <w:tr>
        <w:trPr>
          <w:trHeight w:val="234" w:hRule="atLeast"/>
        </w:trPr>
        <w:tc>
          <w:tcPr>
            <w:tcW w:w="2225" w:type="dxa"/>
          </w:tcPr>
          <w:p>
            <w:pPr>
              <w:pStyle w:val="TableParagraph"/>
              <w:spacing w:line="214" w:lineRule="exact"/>
              <w:ind w:left="156"/>
              <w:jc w:val="left"/>
              <w:rPr>
                <w:sz w:val="19"/>
              </w:rPr>
            </w:pPr>
            <w:r>
              <w:rPr>
                <w:spacing w:val="-2"/>
                <w:sz w:val="19"/>
              </w:rPr>
              <w:t>Hispanic/Latino</w:t>
            </w:r>
          </w:p>
        </w:tc>
        <w:tc>
          <w:tcPr>
            <w:tcW w:w="669" w:type="dxa"/>
          </w:tcPr>
          <w:p>
            <w:pPr>
              <w:pStyle w:val="TableParagraph"/>
              <w:spacing w:line="211" w:lineRule="exact"/>
              <w:ind w:right="136"/>
              <w:rPr>
                <w:sz w:val="19"/>
              </w:rPr>
            </w:pPr>
            <w:r>
              <w:rPr>
                <w:spacing w:val="-10"/>
                <w:sz w:val="19"/>
              </w:rPr>
              <w:t>8</w:t>
            </w:r>
          </w:p>
        </w:tc>
        <w:tc>
          <w:tcPr>
            <w:tcW w:w="612" w:type="dxa"/>
          </w:tcPr>
          <w:p>
            <w:pPr>
              <w:pStyle w:val="TableParagraph"/>
              <w:spacing w:line="211" w:lineRule="exact"/>
              <w:ind w:right="136"/>
              <w:rPr>
                <w:sz w:val="19"/>
              </w:rPr>
            </w:pPr>
            <w:r>
              <w:rPr>
                <w:spacing w:val="-10"/>
                <w:sz w:val="19"/>
              </w:rPr>
              <w:t>9</w:t>
            </w:r>
          </w:p>
        </w:tc>
        <w:tc>
          <w:tcPr>
            <w:tcW w:w="612" w:type="dxa"/>
          </w:tcPr>
          <w:p>
            <w:pPr>
              <w:pStyle w:val="TableParagraph"/>
              <w:spacing w:line="211" w:lineRule="exact"/>
              <w:ind w:right="143"/>
              <w:rPr>
                <w:sz w:val="19"/>
              </w:rPr>
            </w:pPr>
            <w:r>
              <w:rPr>
                <w:spacing w:val="-5"/>
                <w:sz w:val="19"/>
              </w:rPr>
              <w:t>11</w:t>
            </w:r>
          </w:p>
        </w:tc>
        <w:tc>
          <w:tcPr>
            <w:tcW w:w="612" w:type="dxa"/>
          </w:tcPr>
          <w:p>
            <w:pPr>
              <w:pStyle w:val="TableParagraph"/>
              <w:spacing w:line="211" w:lineRule="exact"/>
              <w:ind w:right="143"/>
              <w:rPr>
                <w:sz w:val="19"/>
              </w:rPr>
            </w:pPr>
            <w:r>
              <w:rPr>
                <w:spacing w:val="-5"/>
                <w:sz w:val="19"/>
              </w:rPr>
              <w:t>12</w:t>
            </w:r>
          </w:p>
        </w:tc>
        <w:tc>
          <w:tcPr>
            <w:tcW w:w="612" w:type="dxa"/>
          </w:tcPr>
          <w:p>
            <w:pPr>
              <w:pStyle w:val="TableParagraph"/>
              <w:spacing w:line="211" w:lineRule="exact"/>
              <w:ind w:right="143"/>
              <w:rPr>
                <w:sz w:val="19"/>
              </w:rPr>
            </w:pPr>
            <w:r>
              <w:rPr>
                <w:spacing w:val="-5"/>
                <w:sz w:val="19"/>
              </w:rPr>
              <w:t>10</w:t>
            </w:r>
          </w:p>
        </w:tc>
        <w:tc>
          <w:tcPr>
            <w:tcW w:w="612" w:type="dxa"/>
          </w:tcPr>
          <w:p>
            <w:pPr>
              <w:pStyle w:val="TableParagraph"/>
              <w:spacing w:line="211" w:lineRule="exact"/>
              <w:ind w:right="143"/>
              <w:rPr>
                <w:sz w:val="19"/>
              </w:rPr>
            </w:pPr>
            <w:r>
              <w:rPr>
                <w:spacing w:val="-5"/>
                <w:sz w:val="19"/>
              </w:rPr>
              <w:t>10</w:t>
            </w:r>
          </w:p>
        </w:tc>
        <w:tc>
          <w:tcPr>
            <w:tcW w:w="612" w:type="dxa"/>
          </w:tcPr>
          <w:p>
            <w:pPr>
              <w:pStyle w:val="TableParagraph"/>
              <w:spacing w:line="211" w:lineRule="exact"/>
              <w:ind w:right="143"/>
              <w:rPr>
                <w:sz w:val="19"/>
              </w:rPr>
            </w:pPr>
            <w:r>
              <w:rPr>
                <w:spacing w:val="-5"/>
                <w:sz w:val="19"/>
              </w:rPr>
              <w:t>11</w:t>
            </w:r>
          </w:p>
        </w:tc>
        <w:tc>
          <w:tcPr>
            <w:tcW w:w="612" w:type="dxa"/>
          </w:tcPr>
          <w:p>
            <w:pPr>
              <w:pStyle w:val="TableParagraph"/>
              <w:spacing w:line="211" w:lineRule="exact"/>
              <w:ind w:right="143"/>
              <w:rPr>
                <w:sz w:val="19"/>
              </w:rPr>
            </w:pPr>
            <w:r>
              <w:rPr>
                <w:spacing w:val="-5"/>
                <w:sz w:val="19"/>
              </w:rPr>
              <w:t>12</w:t>
            </w:r>
          </w:p>
        </w:tc>
        <w:tc>
          <w:tcPr>
            <w:tcW w:w="612" w:type="dxa"/>
          </w:tcPr>
          <w:p>
            <w:pPr>
              <w:pStyle w:val="TableParagraph"/>
              <w:spacing w:line="211" w:lineRule="exact"/>
              <w:ind w:right="143"/>
              <w:rPr>
                <w:sz w:val="19"/>
              </w:rPr>
            </w:pPr>
            <w:r>
              <w:rPr>
                <w:spacing w:val="-5"/>
                <w:sz w:val="19"/>
              </w:rPr>
              <w:t>15</w:t>
            </w:r>
          </w:p>
        </w:tc>
        <w:tc>
          <w:tcPr>
            <w:tcW w:w="499" w:type="dxa"/>
            <w:tcBorders>
              <w:right w:val="single" w:sz="6" w:space="0" w:color="000000"/>
            </w:tcBorders>
          </w:tcPr>
          <w:p>
            <w:pPr>
              <w:pStyle w:val="TableParagraph"/>
              <w:spacing w:line="211" w:lineRule="exact"/>
              <w:ind w:right="23"/>
              <w:rPr>
                <w:sz w:val="19"/>
              </w:rPr>
            </w:pPr>
            <w:r>
              <w:rPr>
                <w:spacing w:val="-5"/>
                <w:sz w:val="19"/>
              </w:rPr>
              <w:t>17</w:t>
            </w:r>
          </w:p>
        </w:tc>
        <w:tc>
          <w:tcPr>
            <w:tcW w:w="1776" w:type="dxa"/>
            <w:gridSpan w:val="2"/>
            <w:tcBorders>
              <w:left w:val="single" w:sz="6" w:space="0" w:color="000000"/>
            </w:tcBorders>
            <w:shd w:val="clear" w:color="auto" w:fill="F2F2F2"/>
          </w:tcPr>
          <w:p>
            <w:pPr>
              <w:pStyle w:val="TableParagraph"/>
              <w:tabs>
                <w:tab w:pos="1314" w:val="left" w:leader="none"/>
              </w:tabs>
              <w:spacing w:line="214" w:lineRule="exact"/>
              <w:ind w:left="610"/>
              <w:jc w:val="left"/>
              <w:rPr>
                <w:sz w:val="19"/>
              </w:rPr>
            </w:pPr>
            <w:r>
              <w:rPr>
                <w:spacing w:val="-5"/>
                <w:sz w:val="19"/>
              </w:rPr>
              <w:t>9%</w:t>
            </w:r>
            <w:r>
              <w:rPr>
                <w:sz w:val="19"/>
              </w:rPr>
              <w:tab/>
            </w:r>
            <w:r>
              <w:rPr>
                <w:spacing w:val="-4"/>
                <w:sz w:val="19"/>
              </w:rPr>
              <w:t>113%</w:t>
            </w:r>
          </w:p>
        </w:tc>
      </w:tr>
      <w:tr>
        <w:trPr>
          <w:trHeight w:val="210" w:hRule="atLeast"/>
        </w:trPr>
        <w:tc>
          <w:tcPr>
            <w:tcW w:w="2225" w:type="dxa"/>
            <w:tcBorders>
              <w:bottom w:val="single" w:sz="6" w:space="0" w:color="000000"/>
            </w:tcBorders>
          </w:tcPr>
          <w:p>
            <w:pPr>
              <w:pStyle w:val="TableParagraph"/>
              <w:spacing w:line="191" w:lineRule="exact"/>
              <w:ind w:left="156"/>
              <w:jc w:val="left"/>
              <w:rPr>
                <w:sz w:val="19"/>
              </w:rPr>
            </w:pPr>
            <w:r>
              <w:rPr>
                <w:sz w:val="19"/>
              </w:rPr>
              <w:t>Other</w:t>
            </w:r>
            <w:r>
              <w:rPr>
                <w:spacing w:val="9"/>
                <w:sz w:val="19"/>
              </w:rPr>
              <w:t> </w:t>
            </w:r>
            <w:r>
              <w:rPr>
                <w:spacing w:val="-2"/>
                <w:sz w:val="19"/>
              </w:rPr>
              <w:t>Minority</w:t>
            </w:r>
          </w:p>
        </w:tc>
        <w:tc>
          <w:tcPr>
            <w:tcW w:w="669" w:type="dxa"/>
            <w:tcBorders>
              <w:bottom w:val="single" w:sz="6" w:space="0" w:color="000000"/>
            </w:tcBorders>
          </w:tcPr>
          <w:p>
            <w:pPr>
              <w:pStyle w:val="TableParagraph"/>
              <w:spacing w:line="191" w:lineRule="exact"/>
              <w:ind w:right="136"/>
              <w:rPr>
                <w:sz w:val="19"/>
              </w:rPr>
            </w:pPr>
            <w:r>
              <w:rPr>
                <w:spacing w:val="-10"/>
                <w:sz w:val="19"/>
              </w:rPr>
              <w:t>1</w:t>
            </w:r>
          </w:p>
        </w:tc>
        <w:tc>
          <w:tcPr>
            <w:tcW w:w="612" w:type="dxa"/>
            <w:tcBorders>
              <w:bottom w:val="single" w:sz="6" w:space="0" w:color="000000"/>
            </w:tcBorders>
          </w:tcPr>
          <w:p>
            <w:pPr>
              <w:pStyle w:val="TableParagraph"/>
              <w:spacing w:line="191" w:lineRule="exact"/>
              <w:ind w:right="136"/>
              <w:rPr>
                <w:sz w:val="19"/>
              </w:rPr>
            </w:pPr>
            <w:r>
              <w:rPr>
                <w:spacing w:val="-10"/>
                <w:sz w:val="19"/>
              </w:rPr>
              <w:t>1</w:t>
            </w:r>
          </w:p>
        </w:tc>
        <w:tc>
          <w:tcPr>
            <w:tcW w:w="612" w:type="dxa"/>
            <w:tcBorders>
              <w:bottom w:val="single" w:sz="6" w:space="0" w:color="000000"/>
            </w:tcBorders>
          </w:tcPr>
          <w:p>
            <w:pPr>
              <w:pStyle w:val="TableParagraph"/>
              <w:spacing w:line="191" w:lineRule="exact"/>
              <w:ind w:right="136"/>
              <w:rPr>
                <w:sz w:val="19"/>
              </w:rPr>
            </w:pPr>
            <w:r>
              <w:rPr>
                <w:spacing w:val="-10"/>
                <w:sz w:val="19"/>
              </w:rPr>
              <w:t>1</w:t>
            </w:r>
          </w:p>
        </w:tc>
        <w:tc>
          <w:tcPr>
            <w:tcW w:w="612" w:type="dxa"/>
            <w:tcBorders>
              <w:bottom w:val="single" w:sz="6" w:space="0" w:color="000000"/>
            </w:tcBorders>
          </w:tcPr>
          <w:p>
            <w:pPr>
              <w:pStyle w:val="TableParagraph"/>
              <w:spacing w:line="191" w:lineRule="exact"/>
              <w:ind w:right="136"/>
              <w:rPr>
                <w:sz w:val="19"/>
              </w:rPr>
            </w:pPr>
            <w:r>
              <w:rPr>
                <w:spacing w:val="-10"/>
                <w:sz w:val="19"/>
              </w:rPr>
              <w:t>2</w:t>
            </w:r>
          </w:p>
        </w:tc>
        <w:tc>
          <w:tcPr>
            <w:tcW w:w="612" w:type="dxa"/>
            <w:tcBorders>
              <w:bottom w:val="single" w:sz="6" w:space="0" w:color="000000"/>
            </w:tcBorders>
          </w:tcPr>
          <w:p>
            <w:pPr>
              <w:pStyle w:val="TableParagraph"/>
              <w:spacing w:line="191" w:lineRule="exact"/>
              <w:ind w:right="136"/>
              <w:rPr>
                <w:sz w:val="19"/>
              </w:rPr>
            </w:pPr>
            <w:r>
              <w:rPr>
                <w:spacing w:val="-10"/>
                <w:sz w:val="19"/>
              </w:rPr>
              <w:t>1</w:t>
            </w:r>
          </w:p>
        </w:tc>
        <w:tc>
          <w:tcPr>
            <w:tcW w:w="612" w:type="dxa"/>
            <w:tcBorders>
              <w:bottom w:val="single" w:sz="6" w:space="0" w:color="000000"/>
            </w:tcBorders>
          </w:tcPr>
          <w:p>
            <w:pPr>
              <w:pStyle w:val="TableParagraph"/>
              <w:spacing w:line="191" w:lineRule="exact"/>
              <w:ind w:right="136"/>
              <w:rPr>
                <w:sz w:val="19"/>
              </w:rPr>
            </w:pPr>
            <w:r>
              <w:rPr>
                <w:spacing w:val="-10"/>
                <w:sz w:val="19"/>
              </w:rPr>
              <w:t>6</w:t>
            </w:r>
          </w:p>
        </w:tc>
        <w:tc>
          <w:tcPr>
            <w:tcW w:w="612" w:type="dxa"/>
            <w:tcBorders>
              <w:bottom w:val="single" w:sz="6" w:space="0" w:color="000000"/>
            </w:tcBorders>
          </w:tcPr>
          <w:p>
            <w:pPr>
              <w:pStyle w:val="TableParagraph"/>
              <w:spacing w:line="191" w:lineRule="exact"/>
              <w:ind w:right="143"/>
              <w:rPr>
                <w:sz w:val="19"/>
              </w:rPr>
            </w:pPr>
            <w:r>
              <w:rPr>
                <w:spacing w:val="-5"/>
                <w:sz w:val="19"/>
              </w:rPr>
              <w:t>13</w:t>
            </w:r>
          </w:p>
        </w:tc>
        <w:tc>
          <w:tcPr>
            <w:tcW w:w="612" w:type="dxa"/>
            <w:tcBorders>
              <w:bottom w:val="single" w:sz="6" w:space="0" w:color="000000"/>
            </w:tcBorders>
          </w:tcPr>
          <w:p>
            <w:pPr>
              <w:pStyle w:val="TableParagraph"/>
              <w:spacing w:line="191" w:lineRule="exact"/>
              <w:ind w:right="143"/>
              <w:rPr>
                <w:sz w:val="19"/>
              </w:rPr>
            </w:pPr>
            <w:r>
              <w:rPr>
                <w:spacing w:val="-5"/>
                <w:sz w:val="19"/>
              </w:rPr>
              <w:t>10</w:t>
            </w:r>
          </w:p>
        </w:tc>
        <w:tc>
          <w:tcPr>
            <w:tcW w:w="612" w:type="dxa"/>
            <w:tcBorders>
              <w:bottom w:val="single" w:sz="6" w:space="0" w:color="000000"/>
            </w:tcBorders>
          </w:tcPr>
          <w:p>
            <w:pPr>
              <w:pStyle w:val="TableParagraph"/>
              <w:spacing w:line="191" w:lineRule="exact"/>
              <w:ind w:right="135"/>
              <w:rPr>
                <w:sz w:val="19"/>
              </w:rPr>
            </w:pPr>
            <w:r>
              <w:rPr>
                <w:spacing w:val="-10"/>
                <w:sz w:val="19"/>
              </w:rPr>
              <w:t>6</w:t>
            </w:r>
          </w:p>
        </w:tc>
        <w:tc>
          <w:tcPr>
            <w:tcW w:w="499" w:type="dxa"/>
            <w:tcBorders>
              <w:bottom w:val="single" w:sz="6" w:space="0" w:color="000000"/>
              <w:right w:val="single" w:sz="6" w:space="0" w:color="000000"/>
            </w:tcBorders>
          </w:tcPr>
          <w:p>
            <w:pPr>
              <w:pStyle w:val="TableParagraph"/>
              <w:spacing w:line="191" w:lineRule="exact"/>
              <w:ind w:right="15"/>
              <w:rPr>
                <w:sz w:val="19"/>
              </w:rPr>
            </w:pPr>
            <w:r>
              <w:rPr>
                <w:spacing w:val="-10"/>
                <w:sz w:val="19"/>
              </w:rPr>
              <w:t>6</w:t>
            </w:r>
          </w:p>
        </w:tc>
        <w:tc>
          <w:tcPr>
            <w:tcW w:w="1776" w:type="dxa"/>
            <w:gridSpan w:val="2"/>
            <w:tcBorders>
              <w:left w:val="single" w:sz="6" w:space="0" w:color="000000"/>
              <w:bottom w:val="single" w:sz="6" w:space="0" w:color="000000"/>
            </w:tcBorders>
            <w:shd w:val="clear" w:color="auto" w:fill="F2F2F2"/>
          </w:tcPr>
          <w:p>
            <w:pPr>
              <w:pStyle w:val="TableParagraph"/>
              <w:tabs>
                <w:tab w:pos="1314" w:val="left" w:leader="none"/>
              </w:tabs>
              <w:spacing w:line="191" w:lineRule="exact"/>
              <w:ind w:left="519"/>
              <w:jc w:val="left"/>
              <w:rPr>
                <w:sz w:val="19"/>
              </w:rPr>
            </w:pPr>
            <w:r>
              <w:rPr>
                <w:spacing w:val="-5"/>
                <w:sz w:val="19"/>
              </w:rPr>
              <w:t>22%</w:t>
            </w:r>
            <w:r>
              <w:rPr>
                <w:sz w:val="19"/>
              </w:rPr>
              <w:tab/>
            </w:r>
            <w:r>
              <w:rPr>
                <w:spacing w:val="-4"/>
                <w:sz w:val="19"/>
              </w:rPr>
              <w:t>500%</w:t>
            </w:r>
          </w:p>
        </w:tc>
      </w:tr>
      <w:tr>
        <w:trPr>
          <w:trHeight w:val="275" w:hRule="atLeast"/>
        </w:trPr>
        <w:tc>
          <w:tcPr>
            <w:tcW w:w="2225" w:type="dxa"/>
            <w:tcBorders>
              <w:top w:val="single" w:sz="6" w:space="0" w:color="000000"/>
            </w:tcBorders>
          </w:tcPr>
          <w:p>
            <w:pPr>
              <w:pStyle w:val="TableParagraph"/>
              <w:spacing w:before="13"/>
              <w:ind w:left="156"/>
              <w:jc w:val="left"/>
              <w:rPr>
                <w:b/>
                <w:sz w:val="19"/>
              </w:rPr>
            </w:pPr>
            <w:r>
              <w:rPr>
                <w:b/>
                <w:sz w:val="19"/>
              </w:rPr>
              <w:t>Total</w:t>
            </w:r>
            <w:r>
              <w:rPr>
                <w:b/>
                <w:spacing w:val="-8"/>
                <w:sz w:val="19"/>
              </w:rPr>
              <w:t> </w:t>
            </w:r>
            <w:r>
              <w:rPr>
                <w:b/>
                <w:spacing w:val="-2"/>
                <w:sz w:val="19"/>
              </w:rPr>
              <w:t>Minority</w:t>
            </w:r>
          </w:p>
        </w:tc>
        <w:tc>
          <w:tcPr>
            <w:tcW w:w="669" w:type="dxa"/>
            <w:tcBorders>
              <w:top w:val="single" w:sz="6" w:space="0" w:color="000000"/>
            </w:tcBorders>
          </w:tcPr>
          <w:p>
            <w:pPr>
              <w:pStyle w:val="TableParagraph"/>
              <w:spacing w:before="13"/>
              <w:ind w:right="145"/>
              <w:rPr>
                <w:b/>
                <w:sz w:val="19"/>
              </w:rPr>
            </w:pPr>
            <w:r>
              <w:rPr>
                <w:b/>
                <w:spacing w:val="-5"/>
                <w:sz w:val="19"/>
              </w:rPr>
              <w:t>39</w:t>
            </w:r>
          </w:p>
        </w:tc>
        <w:tc>
          <w:tcPr>
            <w:tcW w:w="612" w:type="dxa"/>
            <w:tcBorders>
              <w:top w:val="single" w:sz="6" w:space="0" w:color="000000"/>
            </w:tcBorders>
          </w:tcPr>
          <w:p>
            <w:pPr>
              <w:pStyle w:val="TableParagraph"/>
              <w:spacing w:before="13"/>
              <w:ind w:right="143"/>
              <w:rPr>
                <w:b/>
                <w:sz w:val="19"/>
              </w:rPr>
            </w:pPr>
            <w:r>
              <w:rPr>
                <w:b/>
                <w:spacing w:val="-5"/>
                <w:sz w:val="19"/>
              </w:rPr>
              <w:t>47</w:t>
            </w:r>
          </w:p>
        </w:tc>
        <w:tc>
          <w:tcPr>
            <w:tcW w:w="612" w:type="dxa"/>
            <w:tcBorders>
              <w:top w:val="single" w:sz="6" w:space="0" w:color="000000"/>
            </w:tcBorders>
          </w:tcPr>
          <w:p>
            <w:pPr>
              <w:pStyle w:val="TableParagraph"/>
              <w:spacing w:before="13"/>
              <w:ind w:right="143"/>
              <w:rPr>
                <w:b/>
                <w:sz w:val="19"/>
              </w:rPr>
            </w:pPr>
            <w:r>
              <w:rPr>
                <w:b/>
                <w:spacing w:val="-5"/>
                <w:sz w:val="19"/>
              </w:rPr>
              <w:t>47</w:t>
            </w:r>
          </w:p>
        </w:tc>
        <w:tc>
          <w:tcPr>
            <w:tcW w:w="612" w:type="dxa"/>
            <w:tcBorders>
              <w:top w:val="single" w:sz="6" w:space="0" w:color="000000"/>
            </w:tcBorders>
          </w:tcPr>
          <w:p>
            <w:pPr>
              <w:pStyle w:val="TableParagraph"/>
              <w:spacing w:before="13"/>
              <w:ind w:right="143"/>
              <w:rPr>
                <w:b/>
                <w:sz w:val="19"/>
              </w:rPr>
            </w:pPr>
            <w:r>
              <w:rPr>
                <w:b/>
                <w:spacing w:val="-5"/>
                <w:sz w:val="19"/>
              </w:rPr>
              <w:t>53</w:t>
            </w:r>
          </w:p>
        </w:tc>
        <w:tc>
          <w:tcPr>
            <w:tcW w:w="612" w:type="dxa"/>
            <w:tcBorders>
              <w:top w:val="single" w:sz="6" w:space="0" w:color="000000"/>
            </w:tcBorders>
          </w:tcPr>
          <w:p>
            <w:pPr>
              <w:pStyle w:val="TableParagraph"/>
              <w:spacing w:before="13"/>
              <w:ind w:right="143"/>
              <w:rPr>
                <w:b/>
                <w:sz w:val="19"/>
              </w:rPr>
            </w:pPr>
            <w:r>
              <w:rPr>
                <w:b/>
                <w:spacing w:val="-5"/>
                <w:sz w:val="19"/>
              </w:rPr>
              <w:t>58</w:t>
            </w:r>
          </w:p>
        </w:tc>
        <w:tc>
          <w:tcPr>
            <w:tcW w:w="612" w:type="dxa"/>
            <w:tcBorders>
              <w:top w:val="single" w:sz="6" w:space="0" w:color="000000"/>
            </w:tcBorders>
          </w:tcPr>
          <w:p>
            <w:pPr>
              <w:pStyle w:val="TableParagraph"/>
              <w:spacing w:before="13"/>
              <w:ind w:right="143"/>
              <w:rPr>
                <w:b/>
                <w:sz w:val="19"/>
              </w:rPr>
            </w:pPr>
            <w:r>
              <w:rPr>
                <w:b/>
                <w:spacing w:val="-5"/>
                <w:sz w:val="19"/>
              </w:rPr>
              <w:t>53</w:t>
            </w:r>
          </w:p>
        </w:tc>
        <w:tc>
          <w:tcPr>
            <w:tcW w:w="612" w:type="dxa"/>
            <w:tcBorders>
              <w:top w:val="single" w:sz="6" w:space="0" w:color="000000"/>
            </w:tcBorders>
          </w:tcPr>
          <w:p>
            <w:pPr>
              <w:pStyle w:val="TableParagraph"/>
              <w:spacing w:before="13"/>
              <w:ind w:right="143"/>
              <w:rPr>
                <w:b/>
                <w:sz w:val="19"/>
              </w:rPr>
            </w:pPr>
            <w:r>
              <w:rPr>
                <w:b/>
                <w:spacing w:val="-5"/>
                <w:sz w:val="19"/>
              </w:rPr>
              <w:t>62</w:t>
            </w:r>
          </w:p>
        </w:tc>
        <w:tc>
          <w:tcPr>
            <w:tcW w:w="612" w:type="dxa"/>
            <w:tcBorders>
              <w:top w:val="single" w:sz="6" w:space="0" w:color="000000"/>
            </w:tcBorders>
          </w:tcPr>
          <w:p>
            <w:pPr>
              <w:pStyle w:val="TableParagraph"/>
              <w:spacing w:before="13"/>
              <w:ind w:right="143"/>
              <w:rPr>
                <w:b/>
                <w:sz w:val="19"/>
              </w:rPr>
            </w:pPr>
            <w:r>
              <w:rPr>
                <w:b/>
                <w:spacing w:val="-5"/>
                <w:sz w:val="19"/>
              </w:rPr>
              <w:t>67</w:t>
            </w:r>
          </w:p>
        </w:tc>
        <w:tc>
          <w:tcPr>
            <w:tcW w:w="612" w:type="dxa"/>
            <w:tcBorders>
              <w:top w:val="single" w:sz="6" w:space="0" w:color="000000"/>
            </w:tcBorders>
          </w:tcPr>
          <w:p>
            <w:pPr>
              <w:pStyle w:val="TableParagraph"/>
              <w:spacing w:before="13"/>
              <w:ind w:right="143"/>
              <w:rPr>
                <w:b/>
                <w:sz w:val="19"/>
              </w:rPr>
            </w:pPr>
            <w:r>
              <w:rPr>
                <w:b/>
                <w:spacing w:val="-5"/>
                <w:sz w:val="19"/>
              </w:rPr>
              <w:t>77</w:t>
            </w:r>
          </w:p>
        </w:tc>
        <w:tc>
          <w:tcPr>
            <w:tcW w:w="499" w:type="dxa"/>
            <w:tcBorders>
              <w:top w:val="single" w:sz="6" w:space="0" w:color="000000"/>
              <w:right w:val="single" w:sz="6" w:space="0" w:color="000000"/>
            </w:tcBorders>
          </w:tcPr>
          <w:p>
            <w:pPr>
              <w:pStyle w:val="TableParagraph"/>
              <w:spacing w:before="13"/>
              <w:ind w:right="23"/>
              <w:rPr>
                <w:b/>
                <w:sz w:val="19"/>
              </w:rPr>
            </w:pPr>
            <w:r>
              <w:rPr>
                <w:b/>
                <w:spacing w:val="-5"/>
                <w:sz w:val="19"/>
              </w:rPr>
              <w:t>100</w:t>
            </w:r>
          </w:p>
        </w:tc>
        <w:tc>
          <w:tcPr>
            <w:tcW w:w="1086" w:type="dxa"/>
            <w:tcBorders>
              <w:top w:val="single" w:sz="6" w:space="0" w:color="000000"/>
              <w:left w:val="single" w:sz="6" w:space="0" w:color="000000"/>
            </w:tcBorders>
            <w:shd w:val="clear" w:color="auto" w:fill="F2F2F2"/>
          </w:tcPr>
          <w:p>
            <w:pPr>
              <w:pStyle w:val="TableParagraph"/>
              <w:spacing w:before="13"/>
              <w:ind w:right="239"/>
              <w:rPr>
                <w:b/>
                <w:sz w:val="19"/>
              </w:rPr>
            </w:pPr>
            <w:r>
              <w:rPr>
                <w:b/>
                <w:spacing w:val="-5"/>
                <w:sz w:val="19"/>
              </w:rPr>
              <w:t>11%</w:t>
            </w:r>
          </w:p>
        </w:tc>
        <w:tc>
          <w:tcPr>
            <w:tcW w:w="690" w:type="dxa"/>
            <w:tcBorders>
              <w:top w:val="single" w:sz="6" w:space="0" w:color="000000"/>
            </w:tcBorders>
            <w:shd w:val="clear" w:color="auto" w:fill="F2F2F2"/>
          </w:tcPr>
          <w:p>
            <w:pPr>
              <w:pStyle w:val="TableParagraph"/>
              <w:spacing w:before="13"/>
              <w:ind w:right="44"/>
              <w:rPr>
                <w:b/>
                <w:sz w:val="19"/>
              </w:rPr>
            </w:pPr>
            <w:r>
              <w:rPr>
                <w:b/>
                <w:spacing w:val="-4"/>
                <w:sz w:val="19"/>
              </w:rPr>
              <w:t>156%</w:t>
            </w:r>
          </w:p>
        </w:tc>
      </w:tr>
      <w:tr>
        <w:trPr>
          <w:trHeight w:val="260" w:hRule="atLeast"/>
        </w:trPr>
        <w:tc>
          <w:tcPr>
            <w:tcW w:w="2225" w:type="dxa"/>
          </w:tcPr>
          <w:p>
            <w:pPr>
              <w:pStyle w:val="TableParagraph"/>
              <w:spacing w:line="230" w:lineRule="exact"/>
              <w:ind w:left="155"/>
              <w:jc w:val="left"/>
              <w:rPr>
                <w:sz w:val="19"/>
              </w:rPr>
            </w:pPr>
            <w:r>
              <w:rPr>
                <w:spacing w:val="-2"/>
                <w:sz w:val="19"/>
              </w:rPr>
              <w:t>International</w:t>
            </w:r>
          </w:p>
        </w:tc>
        <w:tc>
          <w:tcPr>
            <w:tcW w:w="669" w:type="dxa"/>
          </w:tcPr>
          <w:p>
            <w:pPr>
              <w:pStyle w:val="TableParagraph"/>
              <w:spacing w:line="230" w:lineRule="exact"/>
              <w:ind w:right="136"/>
              <w:rPr>
                <w:sz w:val="19"/>
              </w:rPr>
            </w:pPr>
            <w:r>
              <w:rPr>
                <w:spacing w:val="-10"/>
                <w:sz w:val="19"/>
              </w:rPr>
              <w:t>4</w:t>
            </w:r>
          </w:p>
        </w:tc>
        <w:tc>
          <w:tcPr>
            <w:tcW w:w="612" w:type="dxa"/>
          </w:tcPr>
          <w:p>
            <w:pPr>
              <w:pStyle w:val="TableParagraph"/>
              <w:spacing w:line="230" w:lineRule="exact"/>
              <w:ind w:right="136"/>
              <w:rPr>
                <w:sz w:val="19"/>
              </w:rPr>
            </w:pPr>
            <w:r>
              <w:rPr>
                <w:spacing w:val="-10"/>
                <w:sz w:val="19"/>
              </w:rPr>
              <w:t>7</w:t>
            </w:r>
          </w:p>
        </w:tc>
        <w:tc>
          <w:tcPr>
            <w:tcW w:w="612" w:type="dxa"/>
          </w:tcPr>
          <w:p>
            <w:pPr>
              <w:pStyle w:val="TableParagraph"/>
              <w:spacing w:line="230" w:lineRule="exact"/>
              <w:ind w:right="136"/>
              <w:rPr>
                <w:sz w:val="19"/>
              </w:rPr>
            </w:pPr>
            <w:r>
              <w:rPr>
                <w:spacing w:val="-10"/>
                <w:sz w:val="19"/>
              </w:rPr>
              <w:t>6</w:t>
            </w:r>
          </w:p>
        </w:tc>
        <w:tc>
          <w:tcPr>
            <w:tcW w:w="612" w:type="dxa"/>
          </w:tcPr>
          <w:p>
            <w:pPr>
              <w:pStyle w:val="TableParagraph"/>
              <w:spacing w:line="230" w:lineRule="exact"/>
              <w:ind w:right="136"/>
              <w:rPr>
                <w:sz w:val="19"/>
              </w:rPr>
            </w:pPr>
            <w:r>
              <w:rPr>
                <w:spacing w:val="-10"/>
                <w:sz w:val="19"/>
              </w:rPr>
              <w:t>2</w:t>
            </w:r>
          </w:p>
        </w:tc>
        <w:tc>
          <w:tcPr>
            <w:tcW w:w="612" w:type="dxa"/>
          </w:tcPr>
          <w:p>
            <w:pPr>
              <w:pStyle w:val="TableParagraph"/>
              <w:spacing w:line="230" w:lineRule="exact"/>
              <w:ind w:right="136"/>
              <w:rPr>
                <w:sz w:val="19"/>
              </w:rPr>
            </w:pPr>
            <w:r>
              <w:rPr>
                <w:spacing w:val="-10"/>
                <w:sz w:val="19"/>
              </w:rPr>
              <w:t>5</w:t>
            </w:r>
          </w:p>
        </w:tc>
        <w:tc>
          <w:tcPr>
            <w:tcW w:w="612" w:type="dxa"/>
          </w:tcPr>
          <w:p>
            <w:pPr>
              <w:pStyle w:val="TableParagraph"/>
              <w:spacing w:line="230" w:lineRule="exact"/>
              <w:ind w:right="136"/>
              <w:rPr>
                <w:sz w:val="19"/>
              </w:rPr>
            </w:pPr>
            <w:r>
              <w:rPr>
                <w:spacing w:val="-10"/>
                <w:sz w:val="19"/>
              </w:rPr>
              <w:t>9</w:t>
            </w:r>
          </w:p>
        </w:tc>
        <w:tc>
          <w:tcPr>
            <w:tcW w:w="612" w:type="dxa"/>
          </w:tcPr>
          <w:p>
            <w:pPr>
              <w:pStyle w:val="TableParagraph"/>
              <w:spacing w:line="230" w:lineRule="exact"/>
              <w:ind w:right="136"/>
              <w:rPr>
                <w:sz w:val="19"/>
              </w:rPr>
            </w:pPr>
            <w:r>
              <w:rPr>
                <w:spacing w:val="-10"/>
                <w:sz w:val="19"/>
              </w:rPr>
              <w:t>7</w:t>
            </w:r>
          </w:p>
        </w:tc>
        <w:tc>
          <w:tcPr>
            <w:tcW w:w="612" w:type="dxa"/>
          </w:tcPr>
          <w:p>
            <w:pPr>
              <w:pStyle w:val="TableParagraph"/>
              <w:spacing w:line="230" w:lineRule="exact"/>
              <w:ind w:right="136"/>
              <w:rPr>
                <w:sz w:val="19"/>
              </w:rPr>
            </w:pPr>
            <w:r>
              <w:rPr>
                <w:spacing w:val="-10"/>
                <w:sz w:val="19"/>
              </w:rPr>
              <w:t>4</w:t>
            </w:r>
          </w:p>
        </w:tc>
        <w:tc>
          <w:tcPr>
            <w:tcW w:w="612" w:type="dxa"/>
          </w:tcPr>
          <w:p>
            <w:pPr>
              <w:pStyle w:val="TableParagraph"/>
              <w:spacing w:line="230" w:lineRule="exact"/>
              <w:ind w:right="136"/>
              <w:rPr>
                <w:sz w:val="19"/>
              </w:rPr>
            </w:pPr>
            <w:r>
              <w:rPr>
                <w:spacing w:val="-10"/>
                <w:sz w:val="19"/>
              </w:rPr>
              <w:t>3</w:t>
            </w:r>
          </w:p>
        </w:tc>
        <w:tc>
          <w:tcPr>
            <w:tcW w:w="499" w:type="dxa"/>
            <w:tcBorders>
              <w:right w:val="single" w:sz="6" w:space="0" w:color="000000"/>
            </w:tcBorders>
          </w:tcPr>
          <w:p>
            <w:pPr>
              <w:pStyle w:val="TableParagraph"/>
              <w:spacing w:line="230" w:lineRule="exact"/>
              <w:ind w:right="15"/>
              <w:rPr>
                <w:sz w:val="19"/>
              </w:rPr>
            </w:pPr>
            <w:r>
              <w:rPr>
                <w:spacing w:val="-10"/>
                <w:sz w:val="19"/>
              </w:rPr>
              <w:t>2</w:t>
            </w:r>
          </w:p>
        </w:tc>
        <w:tc>
          <w:tcPr>
            <w:tcW w:w="1086" w:type="dxa"/>
            <w:tcBorders>
              <w:left w:val="single" w:sz="6" w:space="0" w:color="000000"/>
            </w:tcBorders>
            <w:shd w:val="clear" w:color="auto" w:fill="F2F2F2"/>
          </w:tcPr>
          <w:p>
            <w:pPr>
              <w:pStyle w:val="TableParagraph"/>
              <w:spacing w:line="230" w:lineRule="exact"/>
              <w:ind w:right="242"/>
              <w:rPr>
                <w:sz w:val="19"/>
              </w:rPr>
            </w:pPr>
            <w:r>
              <w:rPr>
                <w:sz w:val="19"/>
              </w:rPr>
              <w:t>-</w:t>
            </w:r>
            <w:r>
              <w:rPr>
                <w:spacing w:val="-5"/>
                <w:sz w:val="19"/>
              </w:rPr>
              <w:t>7%</w:t>
            </w:r>
          </w:p>
        </w:tc>
        <w:tc>
          <w:tcPr>
            <w:tcW w:w="690" w:type="dxa"/>
            <w:shd w:val="clear" w:color="auto" w:fill="F2F2F2"/>
          </w:tcPr>
          <w:p>
            <w:pPr>
              <w:pStyle w:val="TableParagraph"/>
              <w:spacing w:line="230" w:lineRule="exact"/>
              <w:ind w:right="47"/>
              <w:rPr>
                <w:sz w:val="19"/>
              </w:rPr>
            </w:pPr>
            <w:r>
              <w:rPr>
                <w:sz w:val="19"/>
              </w:rPr>
              <w:t>-</w:t>
            </w:r>
            <w:r>
              <w:rPr>
                <w:spacing w:val="-5"/>
                <w:sz w:val="19"/>
              </w:rPr>
              <w:t>50%</w:t>
            </w:r>
          </w:p>
        </w:tc>
      </w:tr>
      <w:tr>
        <w:trPr>
          <w:trHeight w:val="247" w:hRule="atLeast"/>
        </w:trPr>
        <w:tc>
          <w:tcPr>
            <w:tcW w:w="2225" w:type="dxa"/>
          </w:tcPr>
          <w:p>
            <w:pPr>
              <w:pStyle w:val="TableParagraph"/>
              <w:spacing w:line="228" w:lineRule="exact"/>
              <w:ind w:left="155"/>
              <w:jc w:val="left"/>
              <w:rPr>
                <w:sz w:val="19"/>
              </w:rPr>
            </w:pPr>
            <w:r>
              <w:rPr>
                <w:spacing w:val="-2"/>
                <w:sz w:val="19"/>
              </w:rPr>
              <w:t>White</w:t>
            </w:r>
          </w:p>
        </w:tc>
        <w:tc>
          <w:tcPr>
            <w:tcW w:w="669" w:type="dxa"/>
          </w:tcPr>
          <w:p>
            <w:pPr>
              <w:pStyle w:val="TableParagraph"/>
              <w:spacing w:line="228" w:lineRule="exact"/>
              <w:ind w:right="144"/>
              <w:rPr>
                <w:sz w:val="19"/>
              </w:rPr>
            </w:pPr>
            <w:r>
              <w:rPr>
                <w:spacing w:val="-5"/>
                <w:sz w:val="19"/>
              </w:rPr>
              <w:t>430</w:t>
            </w:r>
          </w:p>
        </w:tc>
        <w:tc>
          <w:tcPr>
            <w:tcW w:w="612" w:type="dxa"/>
          </w:tcPr>
          <w:p>
            <w:pPr>
              <w:pStyle w:val="TableParagraph"/>
              <w:spacing w:line="228" w:lineRule="exact"/>
              <w:ind w:right="144"/>
              <w:rPr>
                <w:sz w:val="19"/>
              </w:rPr>
            </w:pPr>
            <w:r>
              <w:rPr>
                <w:spacing w:val="-5"/>
                <w:sz w:val="19"/>
              </w:rPr>
              <w:t>448</w:t>
            </w:r>
          </w:p>
        </w:tc>
        <w:tc>
          <w:tcPr>
            <w:tcW w:w="612" w:type="dxa"/>
          </w:tcPr>
          <w:p>
            <w:pPr>
              <w:pStyle w:val="TableParagraph"/>
              <w:spacing w:line="228" w:lineRule="exact"/>
              <w:ind w:right="144"/>
              <w:rPr>
                <w:sz w:val="19"/>
              </w:rPr>
            </w:pPr>
            <w:r>
              <w:rPr>
                <w:spacing w:val="-5"/>
                <w:sz w:val="19"/>
              </w:rPr>
              <w:t>384</w:t>
            </w:r>
          </w:p>
        </w:tc>
        <w:tc>
          <w:tcPr>
            <w:tcW w:w="612" w:type="dxa"/>
          </w:tcPr>
          <w:p>
            <w:pPr>
              <w:pStyle w:val="TableParagraph"/>
              <w:spacing w:line="228" w:lineRule="exact"/>
              <w:ind w:right="144"/>
              <w:rPr>
                <w:sz w:val="19"/>
              </w:rPr>
            </w:pPr>
            <w:r>
              <w:rPr>
                <w:spacing w:val="-5"/>
                <w:sz w:val="19"/>
              </w:rPr>
              <w:t>393</w:t>
            </w:r>
          </w:p>
        </w:tc>
        <w:tc>
          <w:tcPr>
            <w:tcW w:w="612" w:type="dxa"/>
          </w:tcPr>
          <w:p>
            <w:pPr>
              <w:pStyle w:val="TableParagraph"/>
              <w:spacing w:line="228" w:lineRule="exact"/>
              <w:ind w:right="144"/>
              <w:rPr>
                <w:sz w:val="19"/>
              </w:rPr>
            </w:pPr>
            <w:r>
              <w:rPr>
                <w:spacing w:val="-5"/>
                <w:sz w:val="19"/>
              </w:rPr>
              <w:t>411</w:t>
            </w:r>
          </w:p>
        </w:tc>
        <w:tc>
          <w:tcPr>
            <w:tcW w:w="612" w:type="dxa"/>
          </w:tcPr>
          <w:p>
            <w:pPr>
              <w:pStyle w:val="TableParagraph"/>
              <w:spacing w:line="228" w:lineRule="exact"/>
              <w:ind w:right="144"/>
              <w:rPr>
                <w:sz w:val="19"/>
              </w:rPr>
            </w:pPr>
            <w:r>
              <w:rPr>
                <w:spacing w:val="-5"/>
                <w:sz w:val="19"/>
              </w:rPr>
              <w:t>380</w:t>
            </w:r>
          </w:p>
        </w:tc>
        <w:tc>
          <w:tcPr>
            <w:tcW w:w="612" w:type="dxa"/>
          </w:tcPr>
          <w:p>
            <w:pPr>
              <w:pStyle w:val="TableParagraph"/>
              <w:spacing w:line="228" w:lineRule="exact"/>
              <w:ind w:right="144"/>
              <w:rPr>
                <w:sz w:val="19"/>
              </w:rPr>
            </w:pPr>
            <w:r>
              <w:rPr>
                <w:spacing w:val="-5"/>
                <w:sz w:val="19"/>
              </w:rPr>
              <w:t>369</w:t>
            </w:r>
          </w:p>
        </w:tc>
        <w:tc>
          <w:tcPr>
            <w:tcW w:w="612" w:type="dxa"/>
          </w:tcPr>
          <w:p>
            <w:pPr>
              <w:pStyle w:val="TableParagraph"/>
              <w:spacing w:line="228" w:lineRule="exact"/>
              <w:ind w:right="144"/>
              <w:rPr>
                <w:sz w:val="19"/>
              </w:rPr>
            </w:pPr>
            <w:r>
              <w:rPr>
                <w:spacing w:val="-5"/>
                <w:sz w:val="19"/>
              </w:rPr>
              <w:t>292</w:t>
            </w:r>
          </w:p>
        </w:tc>
        <w:tc>
          <w:tcPr>
            <w:tcW w:w="612" w:type="dxa"/>
          </w:tcPr>
          <w:p>
            <w:pPr>
              <w:pStyle w:val="TableParagraph"/>
              <w:spacing w:line="228" w:lineRule="exact"/>
              <w:ind w:right="144"/>
              <w:rPr>
                <w:sz w:val="19"/>
              </w:rPr>
            </w:pPr>
            <w:r>
              <w:rPr>
                <w:spacing w:val="-5"/>
                <w:sz w:val="19"/>
              </w:rPr>
              <w:t>229</w:t>
            </w:r>
          </w:p>
        </w:tc>
        <w:tc>
          <w:tcPr>
            <w:tcW w:w="499" w:type="dxa"/>
            <w:tcBorders>
              <w:right w:val="single" w:sz="6" w:space="0" w:color="000000"/>
            </w:tcBorders>
          </w:tcPr>
          <w:p>
            <w:pPr>
              <w:pStyle w:val="TableParagraph"/>
              <w:spacing w:line="228" w:lineRule="exact"/>
              <w:ind w:right="23"/>
              <w:rPr>
                <w:sz w:val="19"/>
              </w:rPr>
            </w:pPr>
            <w:r>
              <w:rPr>
                <w:spacing w:val="-5"/>
                <w:sz w:val="19"/>
              </w:rPr>
              <w:t>214</w:t>
            </w:r>
          </w:p>
        </w:tc>
        <w:tc>
          <w:tcPr>
            <w:tcW w:w="1086" w:type="dxa"/>
            <w:tcBorders>
              <w:left w:val="single" w:sz="6" w:space="0" w:color="000000"/>
            </w:tcBorders>
            <w:shd w:val="clear" w:color="auto" w:fill="F2F2F2"/>
          </w:tcPr>
          <w:p>
            <w:pPr>
              <w:pStyle w:val="TableParagraph"/>
              <w:spacing w:line="228" w:lineRule="exact"/>
              <w:ind w:right="243"/>
              <w:rPr>
                <w:sz w:val="19"/>
              </w:rPr>
            </w:pPr>
            <w:r>
              <w:rPr>
                <w:sz w:val="19"/>
              </w:rPr>
              <w:t>-</w:t>
            </w:r>
            <w:r>
              <w:rPr>
                <w:spacing w:val="-5"/>
                <w:sz w:val="19"/>
              </w:rPr>
              <w:t>7%</w:t>
            </w:r>
          </w:p>
        </w:tc>
        <w:tc>
          <w:tcPr>
            <w:tcW w:w="690" w:type="dxa"/>
            <w:shd w:val="clear" w:color="auto" w:fill="F2F2F2"/>
          </w:tcPr>
          <w:p>
            <w:pPr>
              <w:pStyle w:val="TableParagraph"/>
              <w:spacing w:line="228" w:lineRule="exact"/>
              <w:ind w:right="47"/>
              <w:rPr>
                <w:sz w:val="19"/>
              </w:rPr>
            </w:pPr>
            <w:r>
              <w:rPr>
                <w:sz w:val="19"/>
              </w:rPr>
              <w:t>-</w:t>
            </w:r>
            <w:r>
              <w:rPr>
                <w:spacing w:val="-5"/>
                <w:sz w:val="19"/>
              </w:rPr>
              <w:t>50%</w:t>
            </w:r>
          </w:p>
        </w:tc>
      </w:tr>
      <w:tr>
        <w:trPr>
          <w:trHeight w:val="217" w:hRule="atLeast"/>
        </w:trPr>
        <w:tc>
          <w:tcPr>
            <w:tcW w:w="2225" w:type="dxa"/>
            <w:tcBorders>
              <w:bottom w:val="single" w:sz="6" w:space="0" w:color="000000"/>
            </w:tcBorders>
          </w:tcPr>
          <w:p>
            <w:pPr>
              <w:pStyle w:val="TableParagraph"/>
              <w:spacing w:line="197" w:lineRule="exact"/>
              <w:ind w:left="156"/>
              <w:jc w:val="left"/>
              <w:rPr>
                <w:sz w:val="19"/>
              </w:rPr>
            </w:pPr>
            <w:r>
              <w:rPr>
                <w:spacing w:val="-2"/>
                <w:sz w:val="19"/>
              </w:rPr>
              <w:t>Unknown</w:t>
            </w:r>
          </w:p>
        </w:tc>
        <w:tc>
          <w:tcPr>
            <w:tcW w:w="669" w:type="dxa"/>
            <w:tcBorders>
              <w:bottom w:val="single" w:sz="6" w:space="0" w:color="000000"/>
            </w:tcBorders>
          </w:tcPr>
          <w:p>
            <w:pPr>
              <w:pStyle w:val="TableParagraph"/>
              <w:spacing w:line="197" w:lineRule="exact"/>
              <w:ind w:right="136"/>
              <w:rPr>
                <w:sz w:val="19"/>
              </w:rPr>
            </w:pPr>
            <w:r>
              <w:rPr>
                <w:spacing w:val="-10"/>
                <w:sz w:val="19"/>
              </w:rPr>
              <w:t>6</w:t>
            </w:r>
          </w:p>
        </w:tc>
        <w:tc>
          <w:tcPr>
            <w:tcW w:w="612" w:type="dxa"/>
            <w:tcBorders>
              <w:bottom w:val="single" w:sz="6" w:space="0" w:color="000000"/>
            </w:tcBorders>
          </w:tcPr>
          <w:p>
            <w:pPr>
              <w:pStyle w:val="TableParagraph"/>
              <w:spacing w:line="197" w:lineRule="exact"/>
              <w:ind w:right="136"/>
              <w:rPr>
                <w:sz w:val="19"/>
              </w:rPr>
            </w:pPr>
            <w:r>
              <w:rPr>
                <w:spacing w:val="-10"/>
                <w:sz w:val="19"/>
              </w:rPr>
              <w:t>6</w:t>
            </w:r>
          </w:p>
        </w:tc>
        <w:tc>
          <w:tcPr>
            <w:tcW w:w="612" w:type="dxa"/>
            <w:tcBorders>
              <w:bottom w:val="single" w:sz="6" w:space="0" w:color="000000"/>
            </w:tcBorders>
          </w:tcPr>
          <w:p>
            <w:pPr>
              <w:pStyle w:val="TableParagraph"/>
              <w:spacing w:line="197" w:lineRule="exact"/>
              <w:ind w:right="143"/>
              <w:rPr>
                <w:sz w:val="19"/>
              </w:rPr>
            </w:pPr>
            <w:r>
              <w:rPr>
                <w:spacing w:val="-5"/>
                <w:sz w:val="19"/>
              </w:rPr>
              <w:t>10</w:t>
            </w:r>
          </w:p>
        </w:tc>
        <w:tc>
          <w:tcPr>
            <w:tcW w:w="612" w:type="dxa"/>
            <w:tcBorders>
              <w:bottom w:val="single" w:sz="6" w:space="0" w:color="000000"/>
            </w:tcBorders>
          </w:tcPr>
          <w:p>
            <w:pPr>
              <w:pStyle w:val="TableParagraph"/>
              <w:spacing w:line="197" w:lineRule="exact"/>
              <w:ind w:right="143"/>
              <w:rPr>
                <w:sz w:val="19"/>
              </w:rPr>
            </w:pPr>
            <w:r>
              <w:rPr>
                <w:spacing w:val="-5"/>
                <w:sz w:val="19"/>
              </w:rPr>
              <w:t>13</w:t>
            </w:r>
          </w:p>
        </w:tc>
        <w:tc>
          <w:tcPr>
            <w:tcW w:w="612" w:type="dxa"/>
            <w:tcBorders>
              <w:bottom w:val="single" w:sz="6" w:space="0" w:color="000000"/>
            </w:tcBorders>
          </w:tcPr>
          <w:p>
            <w:pPr>
              <w:pStyle w:val="TableParagraph"/>
              <w:spacing w:line="197" w:lineRule="exact"/>
              <w:ind w:right="143"/>
              <w:rPr>
                <w:sz w:val="19"/>
              </w:rPr>
            </w:pPr>
            <w:r>
              <w:rPr>
                <w:spacing w:val="-5"/>
                <w:sz w:val="19"/>
              </w:rPr>
              <w:t>23</w:t>
            </w:r>
          </w:p>
        </w:tc>
        <w:tc>
          <w:tcPr>
            <w:tcW w:w="612" w:type="dxa"/>
            <w:tcBorders>
              <w:bottom w:val="single" w:sz="6" w:space="0" w:color="000000"/>
            </w:tcBorders>
          </w:tcPr>
          <w:p>
            <w:pPr>
              <w:pStyle w:val="TableParagraph"/>
              <w:spacing w:line="197" w:lineRule="exact"/>
              <w:ind w:right="143"/>
              <w:rPr>
                <w:sz w:val="19"/>
              </w:rPr>
            </w:pPr>
            <w:r>
              <w:rPr>
                <w:spacing w:val="-5"/>
                <w:sz w:val="19"/>
              </w:rPr>
              <w:t>10</w:t>
            </w:r>
          </w:p>
        </w:tc>
        <w:tc>
          <w:tcPr>
            <w:tcW w:w="612" w:type="dxa"/>
            <w:tcBorders>
              <w:bottom w:val="single" w:sz="6" w:space="0" w:color="000000"/>
            </w:tcBorders>
          </w:tcPr>
          <w:p>
            <w:pPr>
              <w:pStyle w:val="TableParagraph"/>
              <w:spacing w:line="197" w:lineRule="exact"/>
              <w:ind w:right="135"/>
              <w:rPr>
                <w:sz w:val="19"/>
              </w:rPr>
            </w:pPr>
            <w:r>
              <w:rPr>
                <w:spacing w:val="-10"/>
                <w:sz w:val="19"/>
              </w:rPr>
              <w:t>2</w:t>
            </w:r>
          </w:p>
        </w:tc>
        <w:tc>
          <w:tcPr>
            <w:tcW w:w="612" w:type="dxa"/>
            <w:tcBorders>
              <w:bottom w:val="single" w:sz="6" w:space="0" w:color="000000"/>
            </w:tcBorders>
          </w:tcPr>
          <w:p>
            <w:pPr>
              <w:pStyle w:val="TableParagraph"/>
              <w:spacing w:line="197" w:lineRule="exact"/>
              <w:ind w:right="135"/>
              <w:rPr>
                <w:sz w:val="19"/>
              </w:rPr>
            </w:pPr>
            <w:r>
              <w:rPr>
                <w:spacing w:val="-10"/>
                <w:sz w:val="19"/>
              </w:rPr>
              <w:t>2</w:t>
            </w:r>
          </w:p>
        </w:tc>
        <w:tc>
          <w:tcPr>
            <w:tcW w:w="612" w:type="dxa"/>
            <w:tcBorders>
              <w:bottom w:val="single" w:sz="6" w:space="0" w:color="000000"/>
            </w:tcBorders>
          </w:tcPr>
          <w:p>
            <w:pPr>
              <w:pStyle w:val="TableParagraph"/>
              <w:spacing w:line="197" w:lineRule="exact"/>
              <w:ind w:right="135"/>
              <w:rPr>
                <w:sz w:val="19"/>
              </w:rPr>
            </w:pPr>
            <w:r>
              <w:rPr>
                <w:spacing w:val="-10"/>
                <w:sz w:val="19"/>
              </w:rPr>
              <w:t>3</w:t>
            </w:r>
          </w:p>
        </w:tc>
        <w:tc>
          <w:tcPr>
            <w:tcW w:w="499" w:type="dxa"/>
            <w:tcBorders>
              <w:bottom w:val="single" w:sz="6" w:space="0" w:color="000000"/>
              <w:right w:val="single" w:sz="6" w:space="0" w:color="000000"/>
            </w:tcBorders>
          </w:tcPr>
          <w:p>
            <w:pPr>
              <w:pStyle w:val="TableParagraph"/>
              <w:spacing w:line="197" w:lineRule="exact"/>
              <w:ind w:right="15"/>
              <w:rPr>
                <w:sz w:val="19"/>
              </w:rPr>
            </w:pPr>
            <w:r>
              <w:rPr>
                <w:spacing w:val="-10"/>
                <w:sz w:val="19"/>
              </w:rPr>
              <w:t>4</w:t>
            </w:r>
          </w:p>
        </w:tc>
        <w:tc>
          <w:tcPr>
            <w:tcW w:w="1086" w:type="dxa"/>
            <w:tcBorders>
              <w:left w:val="single" w:sz="6" w:space="0" w:color="000000"/>
              <w:bottom w:val="single" w:sz="6" w:space="0" w:color="000000"/>
            </w:tcBorders>
            <w:shd w:val="clear" w:color="auto" w:fill="F2F2F2"/>
          </w:tcPr>
          <w:p>
            <w:pPr>
              <w:pStyle w:val="TableParagraph"/>
              <w:spacing w:line="197" w:lineRule="exact"/>
              <w:ind w:right="242"/>
              <w:rPr>
                <w:sz w:val="19"/>
              </w:rPr>
            </w:pPr>
            <w:r>
              <w:rPr>
                <w:sz w:val="19"/>
              </w:rPr>
              <w:t>-</w:t>
            </w:r>
            <w:r>
              <w:rPr>
                <w:spacing w:val="-5"/>
                <w:sz w:val="19"/>
              </w:rPr>
              <w:t>4%</w:t>
            </w:r>
          </w:p>
        </w:tc>
        <w:tc>
          <w:tcPr>
            <w:tcW w:w="690" w:type="dxa"/>
            <w:tcBorders>
              <w:bottom w:val="single" w:sz="6" w:space="0" w:color="000000"/>
            </w:tcBorders>
            <w:shd w:val="clear" w:color="auto" w:fill="F2F2F2"/>
          </w:tcPr>
          <w:p>
            <w:pPr>
              <w:pStyle w:val="TableParagraph"/>
              <w:spacing w:line="197" w:lineRule="exact"/>
              <w:ind w:right="46"/>
              <w:rPr>
                <w:sz w:val="19"/>
              </w:rPr>
            </w:pPr>
            <w:r>
              <w:rPr>
                <w:sz w:val="19"/>
              </w:rPr>
              <w:t>-</w:t>
            </w:r>
            <w:r>
              <w:rPr>
                <w:spacing w:val="-5"/>
                <w:sz w:val="19"/>
              </w:rPr>
              <w:t>33%</w:t>
            </w:r>
          </w:p>
        </w:tc>
      </w:tr>
      <w:tr>
        <w:trPr>
          <w:trHeight w:val="233" w:hRule="atLeast"/>
        </w:trPr>
        <w:tc>
          <w:tcPr>
            <w:tcW w:w="2225" w:type="dxa"/>
            <w:tcBorders>
              <w:top w:val="single" w:sz="6" w:space="0" w:color="000000"/>
            </w:tcBorders>
          </w:tcPr>
          <w:p>
            <w:pPr>
              <w:pStyle w:val="TableParagraph"/>
              <w:spacing w:line="213" w:lineRule="exact"/>
              <w:ind w:left="39"/>
              <w:jc w:val="left"/>
              <w:rPr>
                <w:b/>
                <w:i/>
                <w:sz w:val="19"/>
              </w:rPr>
            </w:pPr>
            <w:r>
              <w:rPr>
                <w:b/>
                <w:i/>
                <w:spacing w:val="-5"/>
                <w:sz w:val="19"/>
              </w:rPr>
              <w:t>Age</w:t>
            </w:r>
          </w:p>
        </w:tc>
        <w:tc>
          <w:tcPr>
            <w:tcW w:w="669"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499" w:type="dxa"/>
            <w:tcBorders>
              <w:top w:val="single" w:sz="6" w:space="0" w:color="000000"/>
              <w:right w:val="single" w:sz="6" w:space="0" w:color="000000"/>
            </w:tcBorders>
          </w:tcPr>
          <w:p>
            <w:pPr>
              <w:pStyle w:val="TableParagraph"/>
              <w:jc w:val="left"/>
              <w:rPr>
                <w:rFonts w:ascii="Times New Roman"/>
                <w:sz w:val="16"/>
              </w:rPr>
            </w:pPr>
          </w:p>
        </w:tc>
        <w:tc>
          <w:tcPr>
            <w:tcW w:w="1776" w:type="dxa"/>
            <w:gridSpan w:val="2"/>
            <w:tcBorders>
              <w:top w:val="single" w:sz="6" w:space="0" w:color="000000"/>
              <w:left w:val="single" w:sz="6" w:space="0" w:color="000000"/>
            </w:tcBorders>
            <w:shd w:val="clear" w:color="auto" w:fill="F2F2F2"/>
          </w:tcPr>
          <w:p>
            <w:pPr>
              <w:pStyle w:val="TableParagraph"/>
              <w:spacing w:line="213" w:lineRule="exact"/>
              <w:jc w:val="center"/>
              <w:rPr>
                <w:sz w:val="19"/>
              </w:rPr>
            </w:pPr>
            <w:r>
              <w:rPr>
                <w:spacing w:val="-2"/>
                <w:sz w:val="19"/>
              </w:rPr>
              <w:t>Trend</w:t>
            </w:r>
          </w:p>
        </w:tc>
      </w:tr>
      <w:tr>
        <w:trPr>
          <w:trHeight w:val="347" w:hRule="atLeast"/>
        </w:trPr>
        <w:tc>
          <w:tcPr>
            <w:tcW w:w="2225" w:type="dxa"/>
          </w:tcPr>
          <w:p>
            <w:pPr>
              <w:pStyle w:val="TableParagraph"/>
              <w:spacing w:before="53"/>
              <w:ind w:left="156"/>
              <w:jc w:val="left"/>
              <w:rPr>
                <w:sz w:val="19"/>
              </w:rPr>
            </w:pPr>
            <w:r>
              <w:rPr>
                <w:sz w:val="19"/>
              </w:rPr>
              <w:t>Under</w:t>
            </w:r>
            <w:r>
              <w:rPr>
                <w:spacing w:val="1"/>
                <w:sz w:val="19"/>
              </w:rPr>
              <w:t> </w:t>
            </w:r>
            <w:r>
              <w:rPr>
                <w:spacing w:val="-7"/>
                <w:sz w:val="19"/>
              </w:rPr>
              <w:t>25</w:t>
            </w:r>
          </w:p>
        </w:tc>
        <w:tc>
          <w:tcPr>
            <w:tcW w:w="669" w:type="dxa"/>
          </w:tcPr>
          <w:p>
            <w:pPr>
              <w:pStyle w:val="TableParagraph"/>
              <w:spacing w:before="53"/>
              <w:ind w:right="155"/>
              <w:rPr>
                <w:sz w:val="19"/>
              </w:rPr>
            </w:pPr>
            <w:r>
              <w:rPr>
                <w:spacing w:val="-5"/>
                <w:sz w:val="19"/>
              </w:rPr>
              <w:t>11%</w:t>
            </w:r>
          </w:p>
        </w:tc>
        <w:tc>
          <w:tcPr>
            <w:tcW w:w="612" w:type="dxa"/>
          </w:tcPr>
          <w:p>
            <w:pPr>
              <w:pStyle w:val="TableParagraph"/>
              <w:spacing w:before="53"/>
              <w:ind w:right="155"/>
              <w:rPr>
                <w:sz w:val="19"/>
              </w:rPr>
            </w:pPr>
            <w:r>
              <w:rPr>
                <w:spacing w:val="-5"/>
                <w:sz w:val="19"/>
              </w:rPr>
              <w:t>11%</w:t>
            </w:r>
          </w:p>
        </w:tc>
        <w:tc>
          <w:tcPr>
            <w:tcW w:w="612" w:type="dxa"/>
          </w:tcPr>
          <w:p>
            <w:pPr>
              <w:pStyle w:val="TableParagraph"/>
              <w:spacing w:before="53"/>
              <w:ind w:right="155"/>
              <w:rPr>
                <w:sz w:val="19"/>
              </w:rPr>
            </w:pPr>
            <w:r>
              <w:rPr>
                <w:spacing w:val="-5"/>
                <w:sz w:val="19"/>
              </w:rPr>
              <w:t>12%</w:t>
            </w:r>
          </w:p>
        </w:tc>
        <w:tc>
          <w:tcPr>
            <w:tcW w:w="612" w:type="dxa"/>
          </w:tcPr>
          <w:p>
            <w:pPr>
              <w:pStyle w:val="TableParagraph"/>
              <w:spacing w:before="53"/>
              <w:ind w:right="155"/>
              <w:rPr>
                <w:sz w:val="19"/>
              </w:rPr>
            </w:pPr>
            <w:r>
              <w:rPr>
                <w:spacing w:val="-5"/>
                <w:sz w:val="19"/>
              </w:rPr>
              <w:t>12%</w:t>
            </w:r>
          </w:p>
        </w:tc>
        <w:tc>
          <w:tcPr>
            <w:tcW w:w="612" w:type="dxa"/>
          </w:tcPr>
          <w:p>
            <w:pPr>
              <w:pStyle w:val="TableParagraph"/>
              <w:spacing w:before="53"/>
              <w:ind w:right="155"/>
              <w:rPr>
                <w:sz w:val="19"/>
              </w:rPr>
            </w:pPr>
            <w:r>
              <w:rPr>
                <w:spacing w:val="-5"/>
                <w:sz w:val="19"/>
              </w:rPr>
              <w:t>13%</w:t>
            </w:r>
          </w:p>
        </w:tc>
        <w:tc>
          <w:tcPr>
            <w:tcW w:w="612" w:type="dxa"/>
          </w:tcPr>
          <w:p>
            <w:pPr>
              <w:pStyle w:val="TableParagraph"/>
              <w:spacing w:before="53"/>
              <w:ind w:right="155"/>
              <w:rPr>
                <w:sz w:val="19"/>
              </w:rPr>
            </w:pPr>
            <w:r>
              <w:rPr>
                <w:spacing w:val="-5"/>
                <w:sz w:val="19"/>
              </w:rPr>
              <w:t>13%</w:t>
            </w:r>
          </w:p>
        </w:tc>
        <w:tc>
          <w:tcPr>
            <w:tcW w:w="612" w:type="dxa"/>
          </w:tcPr>
          <w:p>
            <w:pPr>
              <w:pStyle w:val="TableParagraph"/>
              <w:spacing w:before="53"/>
              <w:ind w:right="155"/>
              <w:rPr>
                <w:sz w:val="19"/>
              </w:rPr>
            </w:pPr>
            <w:r>
              <w:rPr>
                <w:spacing w:val="-5"/>
                <w:sz w:val="19"/>
              </w:rPr>
              <w:t>12%</w:t>
            </w:r>
          </w:p>
        </w:tc>
        <w:tc>
          <w:tcPr>
            <w:tcW w:w="612" w:type="dxa"/>
          </w:tcPr>
          <w:p>
            <w:pPr>
              <w:pStyle w:val="TableParagraph"/>
              <w:spacing w:before="53"/>
              <w:ind w:right="155"/>
              <w:rPr>
                <w:sz w:val="19"/>
              </w:rPr>
            </w:pPr>
            <w:r>
              <w:rPr>
                <w:spacing w:val="-5"/>
                <w:sz w:val="19"/>
              </w:rPr>
              <w:t>14%</w:t>
            </w:r>
          </w:p>
        </w:tc>
        <w:tc>
          <w:tcPr>
            <w:tcW w:w="612" w:type="dxa"/>
          </w:tcPr>
          <w:p>
            <w:pPr>
              <w:pStyle w:val="TableParagraph"/>
              <w:spacing w:before="53"/>
              <w:ind w:right="155"/>
              <w:rPr>
                <w:sz w:val="19"/>
              </w:rPr>
            </w:pPr>
            <w:r>
              <w:rPr>
                <w:spacing w:val="-5"/>
                <w:sz w:val="19"/>
              </w:rPr>
              <w:t>17%</w:t>
            </w:r>
          </w:p>
        </w:tc>
        <w:tc>
          <w:tcPr>
            <w:tcW w:w="499" w:type="dxa"/>
            <w:tcBorders>
              <w:right w:val="single" w:sz="6" w:space="0" w:color="000000"/>
            </w:tcBorders>
          </w:tcPr>
          <w:p>
            <w:pPr>
              <w:pStyle w:val="TableParagraph"/>
              <w:spacing w:before="53"/>
              <w:ind w:right="34"/>
              <w:rPr>
                <w:sz w:val="19"/>
              </w:rPr>
            </w:pPr>
            <w:r>
              <w:rPr>
                <w:spacing w:val="-5"/>
                <w:sz w:val="19"/>
              </w:rPr>
              <w:t>19%</w:t>
            </w:r>
          </w:p>
        </w:tc>
        <w:tc>
          <w:tcPr>
            <w:tcW w:w="1776" w:type="dxa"/>
            <w:gridSpan w:val="2"/>
            <w:vMerge w:val="restart"/>
            <w:tcBorders>
              <w:left w:val="single" w:sz="6" w:space="0" w:color="000000"/>
              <w:bottom w:val="single" w:sz="6" w:space="0" w:color="000000"/>
            </w:tcBorders>
          </w:tcPr>
          <w:p>
            <w:pPr>
              <w:pStyle w:val="TableParagraph"/>
              <w:ind w:left="-14" w:right="-58"/>
              <w:jc w:val="left"/>
              <w:rPr>
                <w:rFonts w:ascii="Century Gothic"/>
                <w:sz w:val="20"/>
              </w:rPr>
            </w:pPr>
            <w:r>
              <w:rPr>
                <w:rFonts w:ascii="Century Gothic"/>
                <w:sz w:val="20"/>
              </w:rPr>
              <mc:AlternateContent>
                <mc:Choice Requires="wps">
                  <w:drawing>
                    <wp:inline distT="0" distB="0" distL="0" distR="0">
                      <wp:extent cx="1133475" cy="438784"/>
                      <wp:effectExtent l="0" t="0" r="0" b="8890"/>
                      <wp:docPr id="220" name="Group 220"/>
                      <wp:cNvGraphicFramePr>
                        <a:graphicFrameLocks/>
                      </wp:cNvGraphicFramePr>
                      <a:graphic>
                        <a:graphicData uri="http://schemas.microsoft.com/office/word/2010/wordprocessingGroup">
                          <wpg:wgp>
                            <wpg:cNvPr id="220" name="Group 220"/>
                            <wpg:cNvGrpSpPr/>
                            <wpg:grpSpPr>
                              <a:xfrm>
                                <a:off x="0" y="0"/>
                                <a:ext cx="1133475" cy="438784"/>
                                <a:chExt cx="1133475" cy="438784"/>
                              </a:xfrm>
                            </wpg:grpSpPr>
                            <pic:pic>
                              <pic:nvPicPr>
                                <pic:cNvPr id="221" name="Image 221"/>
                                <pic:cNvPicPr/>
                              </pic:nvPicPr>
                              <pic:blipFill>
                                <a:blip r:embed="rId94" cstate="print"/>
                                <a:stretch>
                                  <a:fillRect/>
                                </a:stretch>
                              </pic:blipFill>
                              <pic:spPr>
                                <a:xfrm>
                                  <a:off x="0" y="0"/>
                                  <a:ext cx="1132954" cy="223337"/>
                                </a:xfrm>
                                <a:prstGeom prst="rect">
                                  <a:avLst/>
                                </a:prstGeom>
                              </pic:spPr>
                            </pic:pic>
                            <pic:pic>
                              <pic:nvPicPr>
                                <pic:cNvPr id="222" name="Image 222"/>
                                <pic:cNvPicPr/>
                              </pic:nvPicPr>
                              <pic:blipFill>
                                <a:blip r:embed="rId95" cstate="print"/>
                                <a:stretch>
                                  <a:fillRect/>
                                </a:stretch>
                              </pic:blipFill>
                              <pic:spPr>
                                <a:xfrm>
                                  <a:off x="0" y="215065"/>
                                  <a:ext cx="1132954" cy="223337"/>
                                </a:xfrm>
                                <a:prstGeom prst="rect">
                                  <a:avLst/>
                                </a:prstGeom>
                              </pic:spPr>
                            </pic:pic>
                          </wpg:wgp>
                        </a:graphicData>
                      </a:graphic>
                    </wp:inline>
                  </w:drawing>
                </mc:Choice>
                <mc:Fallback>
                  <w:pict>
                    <v:group style="width:89.25pt;height:34.550pt;mso-position-horizontal-relative:char;mso-position-vertical-relative:line" id="docshapegroup174" coordorigin="0,0" coordsize="1785,691">
                      <v:shape style="position:absolute;left:0;top:0;width:1785;height:352" type="#_x0000_t75" id="docshape175" stroked="false">
                        <v:imagedata r:id="rId94" o:title=""/>
                      </v:shape>
                      <v:shape style="position:absolute;left:0;top:338;width:1785;height:352" type="#_x0000_t75" id="docshape176" stroked="false">
                        <v:imagedata r:id="rId95" o:title=""/>
                      </v:shape>
                    </v:group>
                  </w:pict>
                </mc:Fallback>
              </mc:AlternateContent>
            </w:r>
            <w:r>
              <w:rPr>
                <w:rFonts w:ascii="Century Gothic"/>
                <w:sz w:val="20"/>
              </w:rPr>
            </w:r>
          </w:p>
        </w:tc>
      </w:tr>
      <w:tr>
        <w:trPr>
          <w:trHeight w:val="300" w:hRule="atLeast"/>
        </w:trPr>
        <w:tc>
          <w:tcPr>
            <w:tcW w:w="2225" w:type="dxa"/>
            <w:tcBorders>
              <w:bottom w:val="single" w:sz="6" w:space="0" w:color="000000"/>
            </w:tcBorders>
          </w:tcPr>
          <w:p>
            <w:pPr>
              <w:pStyle w:val="TableParagraph"/>
              <w:spacing w:before="29"/>
              <w:ind w:left="155"/>
              <w:jc w:val="left"/>
              <w:rPr>
                <w:sz w:val="19"/>
              </w:rPr>
            </w:pPr>
            <w:r>
              <w:rPr>
                <w:sz w:val="19"/>
              </w:rPr>
              <w:t>Over</w:t>
            </w:r>
            <w:r>
              <w:rPr>
                <w:spacing w:val="9"/>
                <w:sz w:val="19"/>
              </w:rPr>
              <w:t> </w:t>
            </w:r>
            <w:r>
              <w:rPr>
                <w:spacing w:val="-5"/>
                <w:sz w:val="19"/>
              </w:rPr>
              <w:t>25</w:t>
            </w:r>
          </w:p>
        </w:tc>
        <w:tc>
          <w:tcPr>
            <w:tcW w:w="669" w:type="dxa"/>
            <w:tcBorders>
              <w:bottom w:val="single" w:sz="6" w:space="0" w:color="000000"/>
            </w:tcBorders>
          </w:tcPr>
          <w:p>
            <w:pPr>
              <w:pStyle w:val="TableParagraph"/>
              <w:spacing w:before="29"/>
              <w:ind w:right="155"/>
              <w:rPr>
                <w:sz w:val="19"/>
              </w:rPr>
            </w:pPr>
            <w:r>
              <w:rPr>
                <w:spacing w:val="-5"/>
                <w:sz w:val="19"/>
              </w:rPr>
              <w:t>89%</w:t>
            </w:r>
          </w:p>
        </w:tc>
        <w:tc>
          <w:tcPr>
            <w:tcW w:w="612" w:type="dxa"/>
            <w:tcBorders>
              <w:bottom w:val="single" w:sz="6" w:space="0" w:color="000000"/>
            </w:tcBorders>
          </w:tcPr>
          <w:p>
            <w:pPr>
              <w:pStyle w:val="TableParagraph"/>
              <w:spacing w:before="29"/>
              <w:ind w:right="155"/>
              <w:rPr>
                <w:sz w:val="19"/>
              </w:rPr>
            </w:pPr>
            <w:r>
              <w:rPr>
                <w:spacing w:val="-5"/>
                <w:sz w:val="19"/>
              </w:rPr>
              <w:t>89%</w:t>
            </w:r>
          </w:p>
        </w:tc>
        <w:tc>
          <w:tcPr>
            <w:tcW w:w="612" w:type="dxa"/>
            <w:tcBorders>
              <w:bottom w:val="single" w:sz="6" w:space="0" w:color="000000"/>
            </w:tcBorders>
          </w:tcPr>
          <w:p>
            <w:pPr>
              <w:pStyle w:val="TableParagraph"/>
              <w:spacing w:before="29"/>
              <w:ind w:right="155"/>
              <w:rPr>
                <w:sz w:val="19"/>
              </w:rPr>
            </w:pPr>
            <w:r>
              <w:rPr>
                <w:spacing w:val="-5"/>
                <w:sz w:val="19"/>
              </w:rPr>
              <w:t>88%</w:t>
            </w:r>
          </w:p>
        </w:tc>
        <w:tc>
          <w:tcPr>
            <w:tcW w:w="612" w:type="dxa"/>
            <w:tcBorders>
              <w:bottom w:val="single" w:sz="6" w:space="0" w:color="000000"/>
            </w:tcBorders>
          </w:tcPr>
          <w:p>
            <w:pPr>
              <w:pStyle w:val="TableParagraph"/>
              <w:spacing w:before="29"/>
              <w:ind w:right="155"/>
              <w:rPr>
                <w:sz w:val="19"/>
              </w:rPr>
            </w:pPr>
            <w:r>
              <w:rPr>
                <w:spacing w:val="-5"/>
                <w:sz w:val="19"/>
              </w:rPr>
              <w:t>88%</w:t>
            </w:r>
          </w:p>
        </w:tc>
        <w:tc>
          <w:tcPr>
            <w:tcW w:w="612" w:type="dxa"/>
            <w:tcBorders>
              <w:bottom w:val="single" w:sz="6" w:space="0" w:color="000000"/>
            </w:tcBorders>
          </w:tcPr>
          <w:p>
            <w:pPr>
              <w:pStyle w:val="TableParagraph"/>
              <w:spacing w:before="29"/>
              <w:ind w:right="155"/>
              <w:rPr>
                <w:sz w:val="19"/>
              </w:rPr>
            </w:pPr>
            <w:r>
              <w:rPr>
                <w:spacing w:val="-5"/>
                <w:sz w:val="19"/>
              </w:rPr>
              <w:t>87%</w:t>
            </w:r>
          </w:p>
        </w:tc>
        <w:tc>
          <w:tcPr>
            <w:tcW w:w="612" w:type="dxa"/>
            <w:tcBorders>
              <w:bottom w:val="single" w:sz="6" w:space="0" w:color="000000"/>
            </w:tcBorders>
          </w:tcPr>
          <w:p>
            <w:pPr>
              <w:pStyle w:val="TableParagraph"/>
              <w:spacing w:before="29"/>
              <w:ind w:right="155"/>
              <w:rPr>
                <w:sz w:val="19"/>
              </w:rPr>
            </w:pPr>
            <w:r>
              <w:rPr>
                <w:spacing w:val="-5"/>
                <w:sz w:val="19"/>
              </w:rPr>
              <w:t>87%</w:t>
            </w:r>
          </w:p>
        </w:tc>
        <w:tc>
          <w:tcPr>
            <w:tcW w:w="612" w:type="dxa"/>
            <w:tcBorders>
              <w:bottom w:val="single" w:sz="6" w:space="0" w:color="000000"/>
            </w:tcBorders>
          </w:tcPr>
          <w:p>
            <w:pPr>
              <w:pStyle w:val="TableParagraph"/>
              <w:spacing w:before="29"/>
              <w:ind w:right="155"/>
              <w:rPr>
                <w:sz w:val="19"/>
              </w:rPr>
            </w:pPr>
            <w:r>
              <w:rPr>
                <w:spacing w:val="-5"/>
                <w:sz w:val="19"/>
              </w:rPr>
              <w:t>88%</w:t>
            </w:r>
          </w:p>
        </w:tc>
        <w:tc>
          <w:tcPr>
            <w:tcW w:w="612" w:type="dxa"/>
            <w:tcBorders>
              <w:bottom w:val="single" w:sz="6" w:space="0" w:color="000000"/>
            </w:tcBorders>
          </w:tcPr>
          <w:p>
            <w:pPr>
              <w:pStyle w:val="TableParagraph"/>
              <w:spacing w:before="29"/>
              <w:ind w:right="155"/>
              <w:rPr>
                <w:sz w:val="19"/>
              </w:rPr>
            </w:pPr>
            <w:r>
              <w:rPr>
                <w:spacing w:val="-5"/>
                <w:sz w:val="19"/>
              </w:rPr>
              <w:t>86%</w:t>
            </w:r>
          </w:p>
        </w:tc>
        <w:tc>
          <w:tcPr>
            <w:tcW w:w="612" w:type="dxa"/>
            <w:tcBorders>
              <w:bottom w:val="single" w:sz="6" w:space="0" w:color="000000"/>
            </w:tcBorders>
          </w:tcPr>
          <w:p>
            <w:pPr>
              <w:pStyle w:val="TableParagraph"/>
              <w:spacing w:before="29"/>
              <w:ind w:right="155"/>
              <w:rPr>
                <w:sz w:val="19"/>
              </w:rPr>
            </w:pPr>
            <w:r>
              <w:rPr>
                <w:spacing w:val="-5"/>
                <w:sz w:val="19"/>
              </w:rPr>
              <w:t>83%</w:t>
            </w:r>
          </w:p>
        </w:tc>
        <w:tc>
          <w:tcPr>
            <w:tcW w:w="499" w:type="dxa"/>
            <w:tcBorders>
              <w:bottom w:val="single" w:sz="6" w:space="0" w:color="000000"/>
              <w:right w:val="single" w:sz="6" w:space="0" w:color="000000"/>
            </w:tcBorders>
          </w:tcPr>
          <w:p>
            <w:pPr>
              <w:pStyle w:val="TableParagraph"/>
              <w:spacing w:before="29"/>
              <w:ind w:right="35"/>
              <w:rPr>
                <w:sz w:val="19"/>
              </w:rPr>
            </w:pPr>
            <w:r>
              <w:rPr>
                <w:spacing w:val="-5"/>
                <w:sz w:val="19"/>
              </w:rPr>
              <w:t>81%</w:t>
            </w:r>
          </w:p>
        </w:tc>
        <w:tc>
          <w:tcPr>
            <w:tcW w:w="1776" w:type="dxa"/>
            <w:gridSpan w:val="2"/>
            <w:vMerge/>
            <w:tcBorders>
              <w:top w:val="nil"/>
              <w:left w:val="single" w:sz="6" w:space="0" w:color="000000"/>
              <w:bottom w:val="single" w:sz="6" w:space="0" w:color="000000"/>
            </w:tcBorders>
          </w:tcPr>
          <w:p>
            <w:pPr>
              <w:rPr>
                <w:sz w:val="2"/>
                <w:szCs w:val="2"/>
              </w:rPr>
            </w:pPr>
          </w:p>
        </w:tc>
      </w:tr>
    </w:tbl>
    <w:p>
      <w:pPr>
        <w:spacing w:after="0"/>
        <w:rPr>
          <w:sz w:val="2"/>
          <w:szCs w:val="2"/>
        </w:rPr>
        <w:sectPr>
          <w:headerReference w:type="default" r:id="rId78"/>
          <w:footerReference w:type="default" r:id="rId79"/>
          <w:pgSz w:w="12240" w:h="15840"/>
          <w:pgMar w:header="731" w:footer="0" w:top="960" w:bottom="280" w:left="780" w:right="520"/>
        </w:sectPr>
      </w:pPr>
    </w:p>
    <w:p>
      <w:pPr>
        <w:pStyle w:val="Heading7"/>
        <w:spacing w:before="110"/>
        <w:rPr>
          <w:i/>
        </w:rPr>
      </w:pPr>
      <w:r>
        <w:rPr>
          <w:i/>
          <w:spacing w:val="-2"/>
        </w:rPr>
        <w:t>Columbus</w:t>
      </w:r>
    </w:p>
    <w:p>
      <w:pPr>
        <w:pStyle w:val="BodyText"/>
        <w:spacing w:before="107"/>
        <w:rPr>
          <w:b/>
          <w:i/>
        </w:rPr>
      </w:pPr>
    </w:p>
    <w:p>
      <w:pPr>
        <w:pStyle w:val="Heading8"/>
        <w:spacing w:before="1"/>
        <w:ind w:left="339"/>
        <w:rPr>
          <w:rFonts w:ascii="Calibri"/>
        </w:rPr>
      </w:pPr>
      <w:r>
        <w:rPr>
          <w:rFonts w:ascii="Calibri"/>
        </w:rPr>
        <w:t>Student</w:t>
      </w:r>
      <w:r>
        <w:rPr>
          <w:rFonts w:ascii="Calibri"/>
          <w:spacing w:val="16"/>
        </w:rPr>
        <w:t> </w:t>
      </w:r>
      <w:r>
        <w:rPr>
          <w:rFonts w:ascii="Calibri"/>
        </w:rPr>
        <w:t>Enrollment</w:t>
      </w:r>
      <w:r>
        <w:rPr>
          <w:rFonts w:ascii="Calibri"/>
          <w:spacing w:val="16"/>
        </w:rPr>
        <w:t> </w:t>
      </w:r>
      <w:r>
        <w:rPr>
          <w:rFonts w:ascii="Calibri"/>
        </w:rPr>
        <w:t>-</w:t>
      </w:r>
      <w:r>
        <w:rPr>
          <w:rFonts w:ascii="Calibri"/>
          <w:spacing w:val="11"/>
        </w:rPr>
        <w:t> </w:t>
      </w:r>
      <w:r>
        <w:rPr>
          <w:rFonts w:ascii="Calibri"/>
        </w:rPr>
        <w:t>Fall</w:t>
      </w:r>
      <w:r>
        <w:rPr>
          <w:rFonts w:ascii="Calibri"/>
          <w:spacing w:val="10"/>
        </w:rPr>
        <w:t> </w:t>
      </w:r>
      <w:r>
        <w:rPr>
          <w:rFonts w:ascii="Calibri"/>
        </w:rPr>
        <w:t>Headcount</w:t>
      </w:r>
      <w:r>
        <w:rPr>
          <w:rFonts w:ascii="Calibri"/>
          <w:spacing w:val="17"/>
        </w:rPr>
        <w:t> </w:t>
      </w:r>
      <w:r>
        <w:rPr>
          <w:rFonts w:ascii="Calibri"/>
        </w:rPr>
        <w:t>of</w:t>
      </w:r>
      <w:r>
        <w:rPr>
          <w:rFonts w:ascii="Calibri"/>
          <w:spacing w:val="8"/>
        </w:rPr>
        <w:t> </w:t>
      </w:r>
      <w:r>
        <w:rPr>
          <w:rFonts w:ascii="Calibri"/>
        </w:rPr>
        <w:t>Education</w:t>
      </w:r>
      <w:r>
        <w:rPr>
          <w:rFonts w:ascii="Calibri"/>
          <w:spacing w:val="15"/>
        </w:rPr>
        <w:t> </w:t>
      </w:r>
      <w:r>
        <w:rPr>
          <w:rFonts w:ascii="Calibri"/>
        </w:rPr>
        <w:t>Majors,</w:t>
      </w:r>
      <w:r>
        <w:rPr>
          <w:rFonts w:ascii="Calibri"/>
          <w:spacing w:val="8"/>
        </w:rPr>
        <w:t> </w:t>
      </w:r>
      <w:r>
        <w:rPr>
          <w:rFonts w:ascii="Calibri"/>
        </w:rPr>
        <w:t>2005</w:t>
      </w:r>
      <w:r>
        <w:rPr>
          <w:rFonts w:ascii="Calibri"/>
          <w:spacing w:val="8"/>
        </w:rPr>
        <w:t> </w:t>
      </w:r>
      <w:r>
        <w:rPr>
          <w:rFonts w:ascii="Calibri"/>
        </w:rPr>
        <w:t>through</w:t>
      </w:r>
      <w:r>
        <w:rPr>
          <w:rFonts w:ascii="Calibri"/>
          <w:spacing w:val="16"/>
        </w:rPr>
        <w:t> </w:t>
      </w:r>
      <w:r>
        <w:rPr>
          <w:rFonts w:ascii="Calibri"/>
          <w:spacing w:val="-4"/>
        </w:rPr>
        <w:t>2014</w:t>
      </w: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7"/>
        <w:gridCol w:w="673"/>
        <w:gridCol w:w="611"/>
        <w:gridCol w:w="612"/>
        <w:gridCol w:w="612"/>
        <w:gridCol w:w="612"/>
        <w:gridCol w:w="639"/>
        <w:gridCol w:w="584"/>
        <w:gridCol w:w="639"/>
        <w:gridCol w:w="584"/>
        <w:gridCol w:w="544"/>
        <w:gridCol w:w="1083"/>
        <w:gridCol w:w="694"/>
      </w:tblGrid>
      <w:tr>
        <w:trPr>
          <w:trHeight w:val="504" w:hRule="atLeast"/>
        </w:trPr>
        <w:tc>
          <w:tcPr>
            <w:tcW w:w="2850" w:type="dxa"/>
            <w:gridSpan w:val="2"/>
            <w:tcBorders>
              <w:top w:val="single" w:sz="12" w:space="0" w:color="000000"/>
              <w:bottom w:val="single" w:sz="6" w:space="0" w:color="000000"/>
            </w:tcBorders>
          </w:tcPr>
          <w:p>
            <w:pPr>
              <w:pStyle w:val="TableParagraph"/>
              <w:spacing w:before="36"/>
              <w:jc w:val="left"/>
              <w:rPr>
                <w:b/>
                <w:sz w:val="19"/>
              </w:rPr>
            </w:pPr>
          </w:p>
          <w:p>
            <w:pPr>
              <w:pStyle w:val="TableParagraph"/>
              <w:spacing w:line="216" w:lineRule="exact"/>
              <w:ind w:right="99"/>
              <w:rPr>
                <w:sz w:val="19"/>
              </w:rPr>
            </w:pPr>
            <w:r>
              <w:rPr>
                <w:spacing w:val="-4"/>
                <w:sz w:val="19"/>
              </w:rPr>
              <w:t>2005</w:t>
            </w:r>
          </w:p>
        </w:tc>
        <w:tc>
          <w:tcPr>
            <w:tcW w:w="611" w:type="dxa"/>
            <w:tcBorders>
              <w:top w:val="single" w:sz="12" w:space="0" w:color="000000"/>
              <w:bottom w:val="single" w:sz="6" w:space="0" w:color="000000"/>
            </w:tcBorders>
          </w:tcPr>
          <w:p>
            <w:pPr>
              <w:pStyle w:val="TableParagraph"/>
              <w:spacing w:before="36"/>
              <w:jc w:val="left"/>
              <w:rPr>
                <w:b/>
                <w:sz w:val="19"/>
              </w:rPr>
            </w:pPr>
          </w:p>
          <w:p>
            <w:pPr>
              <w:pStyle w:val="TableParagraph"/>
              <w:spacing w:line="216" w:lineRule="exact"/>
              <w:ind w:right="98"/>
              <w:rPr>
                <w:sz w:val="19"/>
              </w:rPr>
            </w:pPr>
            <w:r>
              <w:rPr>
                <w:spacing w:val="-4"/>
                <w:sz w:val="19"/>
              </w:rPr>
              <w:t>2006</w:t>
            </w:r>
          </w:p>
        </w:tc>
        <w:tc>
          <w:tcPr>
            <w:tcW w:w="612" w:type="dxa"/>
            <w:tcBorders>
              <w:top w:val="single" w:sz="12" w:space="0" w:color="000000"/>
              <w:bottom w:val="single" w:sz="6" w:space="0" w:color="000000"/>
            </w:tcBorders>
          </w:tcPr>
          <w:p>
            <w:pPr>
              <w:pStyle w:val="TableParagraph"/>
              <w:spacing w:before="36"/>
              <w:jc w:val="left"/>
              <w:rPr>
                <w:b/>
                <w:sz w:val="19"/>
              </w:rPr>
            </w:pPr>
          </w:p>
          <w:p>
            <w:pPr>
              <w:pStyle w:val="TableParagraph"/>
              <w:spacing w:line="216" w:lineRule="exact"/>
              <w:ind w:right="98"/>
              <w:rPr>
                <w:sz w:val="19"/>
              </w:rPr>
            </w:pPr>
            <w:r>
              <w:rPr>
                <w:spacing w:val="-4"/>
                <w:sz w:val="19"/>
              </w:rPr>
              <w:t>2007</w:t>
            </w:r>
          </w:p>
        </w:tc>
        <w:tc>
          <w:tcPr>
            <w:tcW w:w="612" w:type="dxa"/>
            <w:tcBorders>
              <w:top w:val="single" w:sz="12" w:space="0" w:color="000000"/>
              <w:bottom w:val="single" w:sz="6" w:space="0" w:color="000000"/>
            </w:tcBorders>
          </w:tcPr>
          <w:p>
            <w:pPr>
              <w:pStyle w:val="TableParagraph"/>
              <w:spacing w:before="36"/>
              <w:jc w:val="left"/>
              <w:rPr>
                <w:b/>
                <w:sz w:val="19"/>
              </w:rPr>
            </w:pPr>
          </w:p>
          <w:p>
            <w:pPr>
              <w:pStyle w:val="TableParagraph"/>
              <w:spacing w:line="216" w:lineRule="exact"/>
              <w:ind w:right="98"/>
              <w:rPr>
                <w:sz w:val="19"/>
              </w:rPr>
            </w:pPr>
            <w:r>
              <w:rPr>
                <w:spacing w:val="-4"/>
                <w:sz w:val="19"/>
              </w:rPr>
              <w:t>2008</w:t>
            </w:r>
          </w:p>
        </w:tc>
        <w:tc>
          <w:tcPr>
            <w:tcW w:w="612" w:type="dxa"/>
            <w:tcBorders>
              <w:top w:val="single" w:sz="12" w:space="0" w:color="000000"/>
              <w:bottom w:val="single" w:sz="6" w:space="0" w:color="000000"/>
            </w:tcBorders>
          </w:tcPr>
          <w:p>
            <w:pPr>
              <w:pStyle w:val="TableParagraph"/>
              <w:spacing w:before="36"/>
              <w:jc w:val="left"/>
              <w:rPr>
                <w:b/>
                <w:sz w:val="19"/>
              </w:rPr>
            </w:pPr>
          </w:p>
          <w:p>
            <w:pPr>
              <w:pStyle w:val="TableParagraph"/>
              <w:spacing w:line="216" w:lineRule="exact"/>
              <w:ind w:right="98"/>
              <w:rPr>
                <w:sz w:val="19"/>
              </w:rPr>
            </w:pPr>
            <w:r>
              <w:rPr>
                <w:spacing w:val="-4"/>
                <w:sz w:val="19"/>
              </w:rPr>
              <w:t>2009</w:t>
            </w:r>
          </w:p>
        </w:tc>
        <w:tc>
          <w:tcPr>
            <w:tcW w:w="639" w:type="dxa"/>
            <w:tcBorders>
              <w:top w:val="single" w:sz="12" w:space="0" w:color="000000"/>
              <w:bottom w:val="single" w:sz="6" w:space="0" w:color="000000"/>
            </w:tcBorders>
          </w:tcPr>
          <w:p>
            <w:pPr>
              <w:pStyle w:val="TableParagraph"/>
              <w:spacing w:before="36"/>
              <w:jc w:val="left"/>
              <w:rPr>
                <w:b/>
                <w:sz w:val="19"/>
              </w:rPr>
            </w:pPr>
          </w:p>
          <w:p>
            <w:pPr>
              <w:pStyle w:val="TableParagraph"/>
              <w:spacing w:line="216" w:lineRule="exact"/>
              <w:ind w:right="125"/>
              <w:rPr>
                <w:sz w:val="19"/>
              </w:rPr>
            </w:pPr>
            <w:r>
              <w:rPr>
                <w:spacing w:val="-4"/>
                <w:sz w:val="19"/>
              </w:rPr>
              <w:t>2010</w:t>
            </w:r>
          </w:p>
        </w:tc>
        <w:tc>
          <w:tcPr>
            <w:tcW w:w="584" w:type="dxa"/>
            <w:tcBorders>
              <w:top w:val="single" w:sz="12" w:space="0" w:color="000000"/>
              <w:bottom w:val="single" w:sz="6" w:space="0" w:color="000000"/>
            </w:tcBorders>
          </w:tcPr>
          <w:p>
            <w:pPr>
              <w:pStyle w:val="TableParagraph"/>
              <w:spacing w:before="36"/>
              <w:jc w:val="left"/>
              <w:rPr>
                <w:b/>
                <w:sz w:val="19"/>
              </w:rPr>
            </w:pPr>
          </w:p>
          <w:p>
            <w:pPr>
              <w:pStyle w:val="TableParagraph"/>
              <w:spacing w:line="216" w:lineRule="exact"/>
              <w:ind w:right="97"/>
              <w:rPr>
                <w:sz w:val="19"/>
              </w:rPr>
            </w:pPr>
            <w:r>
              <w:rPr>
                <w:spacing w:val="-4"/>
                <w:sz w:val="19"/>
              </w:rPr>
              <w:t>2011</w:t>
            </w:r>
          </w:p>
        </w:tc>
        <w:tc>
          <w:tcPr>
            <w:tcW w:w="639" w:type="dxa"/>
            <w:tcBorders>
              <w:top w:val="single" w:sz="12" w:space="0" w:color="000000"/>
              <w:bottom w:val="single" w:sz="6" w:space="0" w:color="000000"/>
            </w:tcBorders>
          </w:tcPr>
          <w:p>
            <w:pPr>
              <w:pStyle w:val="TableParagraph"/>
              <w:spacing w:before="36"/>
              <w:jc w:val="left"/>
              <w:rPr>
                <w:b/>
                <w:sz w:val="19"/>
              </w:rPr>
            </w:pPr>
          </w:p>
          <w:p>
            <w:pPr>
              <w:pStyle w:val="TableParagraph"/>
              <w:spacing w:line="216" w:lineRule="exact"/>
              <w:ind w:right="124"/>
              <w:rPr>
                <w:sz w:val="19"/>
              </w:rPr>
            </w:pPr>
            <w:r>
              <w:rPr>
                <w:spacing w:val="-4"/>
                <w:sz w:val="19"/>
              </w:rPr>
              <w:t>2012</w:t>
            </w:r>
          </w:p>
        </w:tc>
        <w:tc>
          <w:tcPr>
            <w:tcW w:w="584" w:type="dxa"/>
            <w:tcBorders>
              <w:top w:val="single" w:sz="12" w:space="0" w:color="000000"/>
              <w:bottom w:val="single" w:sz="6" w:space="0" w:color="000000"/>
            </w:tcBorders>
          </w:tcPr>
          <w:p>
            <w:pPr>
              <w:pStyle w:val="TableParagraph"/>
              <w:spacing w:before="36"/>
              <w:jc w:val="left"/>
              <w:rPr>
                <w:b/>
                <w:sz w:val="19"/>
              </w:rPr>
            </w:pPr>
          </w:p>
          <w:p>
            <w:pPr>
              <w:pStyle w:val="TableParagraph"/>
              <w:spacing w:line="216" w:lineRule="exact"/>
              <w:ind w:right="96"/>
              <w:rPr>
                <w:sz w:val="19"/>
              </w:rPr>
            </w:pPr>
            <w:r>
              <w:rPr>
                <w:spacing w:val="-4"/>
                <w:sz w:val="19"/>
              </w:rPr>
              <w:t>2013</w:t>
            </w:r>
          </w:p>
        </w:tc>
        <w:tc>
          <w:tcPr>
            <w:tcW w:w="544" w:type="dxa"/>
            <w:tcBorders>
              <w:top w:val="single" w:sz="12" w:space="0" w:color="000000"/>
              <w:bottom w:val="single" w:sz="6" w:space="0" w:color="000000"/>
              <w:right w:val="single" w:sz="6" w:space="0" w:color="000000"/>
            </w:tcBorders>
          </w:tcPr>
          <w:p>
            <w:pPr>
              <w:pStyle w:val="TableParagraph"/>
              <w:spacing w:before="36"/>
              <w:jc w:val="left"/>
              <w:rPr>
                <w:b/>
                <w:sz w:val="19"/>
              </w:rPr>
            </w:pPr>
          </w:p>
          <w:p>
            <w:pPr>
              <w:pStyle w:val="TableParagraph"/>
              <w:spacing w:line="216" w:lineRule="exact"/>
              <w:ind w:right="21"/>
              <w:rPr>
                <w:sz w:val="19"/>
              </w:rPr>
            </w:pPr>
            <w:r>
              <w:rPr>
                <w:spacing w:val="-4"/>
                <w:sz w:val="19"/>
              </w:rPr>
              <w:t>2014</w:t>
            </w:r>
          </w:p>
        </w:tc>
        <w:tc>
          <w:tcPr>
            <w:tcW w:w="1777" w:type="dxa"/>
            <w:gridSpan w:val="2"/>
            <w:tcBorders>
              <w:top w:val="single" w:sz="12" w:space="0" w:color="000000"/>
              <w:left w:val="single" w:sz="6" w:space="0" w:color="000000"/>
              <w:bottom w:val="single" w:sz="6" w:space="0" w:color="000000"/>
            </w:tcBorders>
            <w:shd w:val="clear" w:color="auto" w:fill="F2F2F2"/>
          </w:tcPr>
          <w:p>
            <w:pPr>
              <w:pStyle w:val="TableParagraph"/>
              <w:spacing w:before="8"/>
              <w:ind w:left="105"/>
              <w:jc w:val="left"/>
              <w:rPr>
                <w:sz w:val="19"/>
              </w:rPr>
            </w:pPr>
            <w:r>
              <w:rPr>
                <w:sz w:val="19"/>
              </w:rPr>
              <w:t>Change</w:t>
            </w:r>
            <w:r>
              <w:rPr>
                <w:spacing w:val="12"/>
                <w:sz w:val="19"/>
              </w:rPr>
              <w:t> </w:t>
            </w:r>
            <w:r>
              <w:rPr>
                <w:spacing w:val="-2"/>
                <w:sz w:val="19"/>
              </w:rPr>
              <w:t>Percentage</w:t>
            </w:r>
          </w:p>
          <w:p>
            <w:pPr>
              <w:pStyle w:val="TableParagraph"/>
              <w:tabs>
                <w:tab w:pos="1328" w:val="left" w:leader="none"/>
              </w:tabs>
              <w:spacing w:line="216" w:lineRule="exact" w:before="28"/>
              <w:ind w:left="143"/>
              <w:jc w:val="left"/>
              <w:rPr>
                <w:sz w:val="19"/>
              </w:rPr>
            </w:pPr>
            <w:r>
              <w:rPr>
                <w:sz w:val="19"/>
              </w:rPr>
              <w:t>Avg.</w:t>
            </w:r>
            <w:r>
              <w:rPr>
                <w:spacing w:val="9"/>
                <w:sz w:val="19"/>
              </w:rPr>
              <w:t> </w:t>
            </w:r>
            <w:r>
              <w:rPr>
                <w:spacing w:val="-4"/>
                <w:sz w:val="19"/>
              </w:rPr>
              <w:t>An'l</w:t>
            </w:r>
            <w:r>
              <w:rPr>
                <w:sz w:val="19"/>
              </w:rPr>
              <w:tab/>
            </w:r>
            <w:r>
              <w:rPr>
                <w:spacing w:val="-4"/>
                <w:sz w:val="19"/>
              </w:rPr>
              <w:t>Total</w:t>
            </w:r>
          </w:p>
        </w:tc>
      </w:tr>
      <w:tr>
        <w:trPr>
          <w:trHeight w:val="258" w:hRule="atLeast"/>
        </w:trPr>
        <w:tc>
          <w:tcPr>
            <w:tcW w:w="2177" w:type="dxa"/>
            <w:tcBorders>
              <w:top w:val="single" w:sz="6" w:space="0" w:color="000000"/>
              <w:bottom w:val="single" w:sz="6" w:space="0" w:color="000000"/>
            </w:tcBorders>
          </w:tcPr>
          <w:p>
            <w:pPr>
              <w:pStyle w:val="TableParagraph"/>
              <w:spacing w:line="235" w:lineRule="exact" w:before="3"/>
              <w:ind w:left="39"/>
              <w:jc w:val="left"/>
              <w:rPr>
                <w:b/>
                <w:sz w:val="21"/>
              </w:rPr>
            </w:pPr>
            <w:r>
              <w:rPr>
                <w:b/>
                <w:spacing w:val="-2"/>
                <w:sz w:val="21"/>
              </w:rPr>
              <w:t>Total</w:t>
            </w:r>
          </w:p>
        </w:tc>
        <w:tc>
          <w:tcPr>
            <w:tcW w:w="673" w:type="dxa"/>
            <w:tcBorders>
              <w:top w:val="single" w:sz="6" w:space="0" w:color="000000"/>
              <w:bottom w:val="single" w:sz="6" w:space="0" w:color="000000"/>
            </w:tcBorders>
          </w:tcPr>
          <w:p>
            <w:pPr>
              <w:pStyle w:val="TableParagraph"/>
              <w:spacing w:line="235" w:lineRule="exact" w:before="3"/>
              <w:ind w:right="100"/>
              <w:rPr>
                <w:b/>
                <w:sz w:val="21"/>
              </w:rPr>
            </w:pPr>
            <w:r>
              <w:rPr>
                <w:b/>
                <w:spacing w:val="-5"/>
                <w:sz w:val="21"/>
              </w:rPr>
              <w:t>133</w:t>
            </w:r>
          </w:p>
        </w:tc>
        <w:tc>
          <w:tcPr>
            <w:tcW w:w="611" w:type="dxa"/>
            <w:tcBorders>
              <w:top w:val="single" w:sz="6" w:space="0" w:color="000000"/>
              <w:bottom w:val="single" w:sz="6" w:space="0" w:color="000000"/>
            </w:tcBorders>
          </w:tcPr>
          <w:p>
            <w:pPr>
              <w:pStyle w:val="TableParagraph"/>
              <w:spacing w:line="235" w:lineRule="exact" w:before="3"/>
              <w:ind w:right="98"/>
              <w:rPr>
                <w:b/>
                <w:sz w:val="21"/>
              </w:rPr>
            </w:pPr>
            <w:r>
              <w:rPr>
                <w:b/>
                <w:spacing w:val="-5"/>
                <w:sz w:val="21"/>
              </w:rPr>
              <w:t>206</w:t>
            </w:r>
          </w:p>
        </w:tc>
        <w:tc>
          <w:tcPr>
            <w:tcW w:w="612" w:type="dxa"/>
            <w:tcBorders>
              <w:top w:val="single" w:sz="6" w:space="0" w:color="000000"/>
              <w:bottom w:val="single" w:sz="6" w:space="0" w:color="000000"/>
            </w:tcBorders>
          </w:tcPr>
          <w:p>
            <w:pPr>
              <w:pStyle w:val="TableParagraph"/>
              <w:spacing w:line="235" w:lineRule="exact" w:before="3"/>
              <w:ind w:right="98"/>
              <w:rPr>
                <w:b/>
                <w:sz w:val="21"/>
              </w:rPr>
            </w:pPr>
            <w:r>
              <w:rPr>
                <w:b/>
                <w:spacing w:val="-5"/>
                <w:sz w:val="21"/>
              </w:rPr>
              <w:t>219</w:t>
            </w:r>
          </w:p>
        </w:tc>
        <w:tc>
          <w:tcPr>
            <w:tcW w:w="612" w:type="dxa"/>
            <w:tcBorders>
              <w:top w:val="single" w:sz="6" w:space="0" w:color="000000"/>
              <w:bottom w:val="single" w:sz="6" w:space="0" w:color="000000"/>
            </w:tcBorders>
          </w:tcPr>
          <w:p>
            <w:pPr>
              <w:pStyle w:val="TableParagraph"/>
              <w:spacing w:line="235" w:lineRule="exact" w:before="3"/>
              <w:ind w:right="98"/>
              <w:rPr>
                <w:b/>
                <w:sz w:val="21"/>
              </w:rPr>
            </w:pPr>
            <w:r>
              <w:rPr>
                <w:b/>
                <w:spacing w:val="-5"/>
                <w:sz w:val="21"/>
              </w:rPr>
              <w:t>198</w:t>
            </w:r>
          </w:p>
        </w:tc>
        <w:tc>
          <w:tcPr>
            <w:tcW w:w="612" w:type="dxa"/>
            <w:tcBorders>
              <w:top w:val="single" w:sz="6" w:space="0" w:color="000000"/>
              <w:bottom w:val="single" w:sz="6" w:space="0" w:color="000000"/>
            </w:tcBorders>
          </w:tcPr>
          <w:p>
            <w:pPr>
              <w:pStyle w:val="TableParagraph"/>
              <w:spacing w:line="235" w:lineRule="exact" w:before="3"/>
              <w:ind w:right="98"/>
              <w:rPr>
                <w:b/>
                <w:sz w:val="21"/>
              </w:rPr>
            </w:pPr>
            <w:r>
              <w:rPr>
                <w:b/>
                <w:spacing w:val="-5"/>
                <w:sz w:val="21"/>
              </w:rPr>
              <w:t>245</w:t>
            </w:r>
          </w:p>
        </w:tc>
        <w:tc>
          <w:tcPr>
            <w:tcW w:w="639" w:type="dxa"/>
            <w:tcBorders>
              <w:top w:val="single" w:sz="6" w:space="0" w:color="000000"/>
              <w:bottom w:val="single" w:sz="6" w:space="0" w:color="000000"/>
            </w:tcBorders>
          </w:tcPr>
          <w:p>
            <w:pPr>
              <w:pStyle w:val="TableParagraph"/>
              <w:spacing w:line="235" w:lineRule="exact" w:before="3"/>
              <w:ind w:right="125"/>
              <w:rPr>
                <w:b/>
                <w:sz w:val="21"/>
              </w:rPr>
            </w:pPr>
            <w:r>
              <w:rPr>
                <w:b/>
                <w:spacing w:val="-5"/>
                <w:sz w:val="21"/>
              </w:rPr>
              <w:t>209</w:t>
            </w:r>
          </w:p>
        </w:tc>
        <w:tc>
          <w:tcPr>
            <w:tcW w:w="584" w:type="dxa"/>
            <w:tcBorders>
              <w:top w:val="single" w:sz="6" w:space="0" w:color="000000"/>
              <w:bottom w:val="single" w:sz="6" w:space="0" w:color="000000"/>
            </w:tcBorders>
          </w:tcPr>
          <w:p>
            <w:pPr>
              <w:pStyle w:val="TableParagraph"/>
              <w:spacing w:line="235" w:lineRule="exact" w:before="3"/>
              <w:ind w:right="96"/>
              <w:rPr>
                <w:b/>
                <w:sz w:val="21"/>
              </w:rPr>
            </w:pPr>
            <w:r>
              <w:rPr>
                <w:b/>
                <w:spacing w:val="-5"/>
                <w:sz w:val="21"/>
              </w:rPr>
              <w:t>204</w:t>
            </w:r>
          </w:p>
        </w:tc>
        <w:tc>
          <w:tcPr>
            <w:tcW w:w="639" w:type="dxa"/>
            <w:tcBorders>
              <w:top w:val="single" w:sz="6" w:space="0" w:color="000000"/>
              <w:bottom w:val="single" w:sz="6" w:space="0" w:color="000000"/>
            </w:tcBorders>
          </w:tcPr>
          <w:p>
            <w:pPr>
              <w:pStyle w:val="TableParagraph"/>
              <w:spacing w:line="235" w:lineRule="exact" w:before="3"/>
              <w:ind w:right="123"/>
              <w:rPr>
                <w:b/>
                <w:sz w:val="21"/>
              </w:rPr>
            </w:pPr>
            <w:r>
              <w:rPr>
                <w:b/>
                <w:spacing w:val="-5"/>
                <w:sz w:val="21"/>
              </w:rPr>
              <w:t>149</w:t>
            </w:r>
          </w:p>
        </w:tc>
        <w:tc>
          <w:tcPr>
            <w:tcW w:w="584" w:type="dxa"/>
            <w:tcBorders>
              <w:top w:val="single" w:sz="6" w:space="0" w:color="000000"/>
              <w:bottom w:val="single" w:sz="6" w:space="0" w:color="000000"/>
            </w:tcBorders>
          </w:tcPr>
          <w:p>
            <w:pPr>
              <w:pStyle w:val="TableParagraph"/>
              <w:spacing w:line="235" w:lineRule="exact" w:before="3"/>
              <w:ind w:right="95"/>
              <w:rPr>
                <w:b/>
                <w:sz w:val="21"/>
              </w:rPr>
            </w:pPr>
            <w:r>
              <w:rPr>
                <w:b/>
                <w:spacing w:val="-5"/>
                <w:sz w:val="21"/>
              </w:rPr>
              <w:t>120</w:t>
            </w:r>
          </w:p>
        </w:tc>
        <w:tc>
          <w:tcPr>
            <w:tcW w:w="544" w:type="dxa"/>
            <w:tcBorders>
              <w:top w:val="single" w:sz="6" w:space="0" w:color="000000"/>
              <w:bottom w:val="single" w:sz="6" w:space="0" w:color="000000"/>
              <w:right w:val="single" w:sz="6" w:space="0" w:color="000000"/>
            </w:tcBorders>
          </w:tcPr>
          <w:p>
            <w:pPr>
              <w:pStyle w:val="TableParagraph"/>
              <w:spacing w:line="235" w:lineRule="exact" w:before="3"/>
              <w:ind w:right="19"/>
              <w:rPr>
                <w:b/>
                <w:sz w:val="21"/>
              </w:rPr>
            </w:pPr>
            <w:r>
              <w:rPr>
                <w:b/>
                <w:spacing w:val="-5"/>
                <w:sz w:val="21"/>
              </w:rPr>
              <w:t>119</w:t>
            </w:r>
          </w:p>
        </w:tc>
        <w:tc>
          <w:tcPr>
            <w:tcW w:w="1083" w:type="dxa"/>
            <w:tcBorders>
              <w:top w:val="single" w:sz="6" w:space="0" w:color="000000"/>
              <w:left w:val="single" w:sz="6" w:space="0" w:color="000000"/>
              <w:bottom w:val="single" w:sz="6" w:space="0" w:color="000000"/>
            </w:tcBorders>
            <w:shd w:val="clear" w:color="auto" w:fill="F2F2F2"/>
          </w:tcPr>
          <w:p>
            <w:pPr>
              <w:pStyle w:val="TableParagraph"/>
              <w:spacing w:line="235" w:lineRule="exact" w:before="3"/>
              <w:ind w:right="230"/>
              <w:rPr>
                <w:b/>
                <w:sz w:val="21"/>
              </w:rPr>
            </w:pPr>
            <w:r>
              <w:rPr>
                <w:b/>
                <w:sz w:val="21"/>
              </w:rPr>
              <w:t>-</w:t>
            </w:r>
            <w:r>
              <w:rPr>
                <w:b/>
                <w:spacing w:val="-4"/>
                <w:sz w:val="21"/>
              </w:rPr>
              <w:t>1.2%</w:t>
            </w:r>
          </w:p>
        </w:tc>
        <w:tc>
          <w:tcPr>
            <w:tcW w:w="694" w:type="dxa"/>
            <w:tcBorders>
              <w:top w:val="single" w:sz="6" w:space="0" w:color="000000"/>
              <w:bottom w:val="single" w:sz="6" w:space="0" w:color="000000"/>
            </w:tcBorders>
            <w:shd w:val="clear" w:color="auto" w:fill="F2F2F2"/>
          </w:tcPr>
          <w:p>
            <w:pPr>
              <w:pStyle w:val="TableParagraph"/>
              <w:spacing w:line="235" w:lineRule="exact" w:before="3"/>
              <w:ind w:right="39"/>
              <w:rPr>
                <w:b/>
                <w:sz w:val="21"/>
              </w:rPr>
            </w:pPr>
            <w:r>
              <w:rPr>
                <w:b/>
                <w:sz w:val="21"/>
              </w:rPr>
              <w:t>-</w:t>
            </w:r>
            <w:r>
              <w:rPr>
                <w:b/>
                <w:spacing w:val="-5"/>
                <w:sz w:val="21"/>
              </w:rPr>
              <w:t>11%</w:t>
            </w:r>
          </w:p>
        </w:tc>
      </w:tr>
      <w:tr>
        <w:trPr>
          <w:trHeight w:val="252" w:hRule="atLeast"/>
        </w:trPr>
        <w:tc>
          <w:tcPr>
            <w:tcW w:w="2177" w:type="dxa"/>
            <w:tcBorders>
              <w:top w:val="single" w:sz="6" w:space="0" w:color="000000"/>
            </w:tcBorders>
          </w:tcPr>
          <w:p>
            <w:pPr>
              <w:pStyle w:val="TableParagraph"/>
              <w:spacing w:line="224" w:lineRule="exact" w:before="9"/>
              <w:ind w:left="39"/>
              <w:jc w:val="left"/>
              <w:rPr>
                <w:b/>
                <w:sz w:val="19"/>
              </w:rPr>
            </w:pPr>
            <w:r>
              <w:rPr>
                <w:b/>
                <w:spacing w:val="-2"/>
                <w:sz w:val="19"/>
              </w:rPr>
              <w:t>Undergraduate</w:t>
            </w:r>
          </w:p>
        </w:tc>
        <w:tc>
          <w:tcPr>
            <w:tcW w:w="673" w:type="dxa"/>
            <w:tcBorders>
              <w:top w:val="single" w:sz="6" w:space="0" w:color="000000"/>
            </w:tcBorders>
          </w:tcPr>
          <w:p>
            <w:pPr>
              <w:pStyle w:val="TableParagraph"/>
              <w:spacing w:line="224" w:lineRule="exact" w:before="9"/>
              <w:ind w:right="99"/>
              <w:rPr>
                <w:b/>
                <w:sz w:val="19"/>
              </w:rPr>
            </w:pPr>
            <w:r>
              <w:rPr>
                <w:b/>
                <w:spacing w:val="-5"/>
                <w:sz w:val="19"/>
              </w:rPr>
              <w:t>124</w:t>
            </w:r>
          </w:p>
        </w:tc>
        <w:tc>
          <w:tcPr>
            <w:tcW w:w="611" w:type="dxa"/>
            <w:tcBorders>
              <w:top w:val="single" w:sz="6" w:space="0" w:color="000000"/>
            </w:tcBorders>
          </w:tcPr>
          <w:p>
            <w:pPr>
              <w:pStyle w:val="TableParagraph"/>
              <w:spacing w:line="224" w:lineRule="exact" w:before="9"/>
              <w:ind w:right="98"/>
              <w:rPr>
                <w:b/>
                <w:sz w:val="19"/>
              </w:rPr>
            </w:pPr>
            <w:r>
              <w:rPr>
                <w:b/>
                <w:spacing w:val="-5"/>
                <w:sz w:val="19"/>
              </w:rPr>
              <w:t>206</w:t>
            </w:r>
          </w:p>
        </w:tc>
        <w:tc>
          <w:tcPr>
            <w:tcW w:w="612" w:type="dxa"/>
            <w:tcBorders>
              <w:top w:val="single" w:sz="6" w:space="0" w:color="000000"/>
            </w:tcBorders>
          </w:tcPr>
          <w:p>
            <w:pPr>
              <w:pStyle w:val="TableParagraph"/>
              <w:spacing w:line="224" w:lineRule="exact" w:before="9"/>
              <w:ind w:right="98"/>
              <w:rPr>
                <w:b/>
                <w:sz w:val="19"/>
              </w:rPr>
            </w:pPr>
            <w:r>
              <w:rPr>
                <w:b/>
                <w:spacing w:val="-5"/>
                <w:sz w:val="19"/>
              </w:rPr>
              <w:t>218</w:t>
            </w:r>
          </w:p>
        </w:tc>
        <w:tc>
          <w:tcPr>
            <w:tcW w:w="612" w:type="dxa"/>
            <w:tcBorders>
              <w:top w:val="single" w:sz="6" w:space="0" w:color="000000"/>
            </w:tcBorders>
          </w:tcPr>
          <w:p>
            <w:pPr>
              <w:pStyle w:val="TableParagraph"/>
              <w:spacing w:line="224" w:lineRule="exact" w:before="9"/>
              <w:ind w:right="98"/>
              <w:rPr>
                <w:b/>
                <w:sz w:val="19"/>
              </w:rPr>
            </w:pPr>
            <w:r>
              <w:rPr>
                <w:b/>
                <w:spacing w:val="-5"/>
                <w:sz w:val="19"/>
              </w:rPr>
              <w:t>197</w:t>
            </w:r>
          </w:p>
        </w:tc>
        <w:tc>
          <w:tcPr>
            <w:tcW w:w="612" w:type="dxa"/>
            <w:tcBorders>
              <w:top w:val="single" w:sz="6" w:space="0" w:color="000000"/>
            </w:tcBorders>
          </w:tcPr>
          <w:p>
            <w:pPr>
              <w:pStyle w:val="TableParagraph"/>
              <w:spacing w:line="224" w:lineRule="exact" w:before="9"/>
              <w:ind w:right="98"/>
              <w:rPr>
                <w:b/>
                <w:sz w:val="19"/>
              </w:rPr>
            </w:pPr>
            <w:r>
              <w:rPr>
                <w:b/>
                <w:spacing w:val="-5"/>
                <w:sz w:val="19"/>
              </w:rPr>
              <w:t>243</w:t>
            </w:r>
          </w:p>
        </w:tc>
        <w:tc>
          <w:tcPr>
            <w:tcW w:w="639" w:type="dxa"/>
            <w:tcBorders>
              <w:top w:val="single" w:sz="6" w:space="0" w:color="000000"/>
            </w:tcBorders>
          </w:tcPr>
          <w:p>
            <w:pPr>
              <w:pStyle w:val="TableParagraph"/>
              <w:spacing w:line="224" w:lineRule="exact" w:before="9"/>
              <w:ind w:right="125"/>
              <w:rPr>
                <w:b/>
                <w:sz w:val="19"/>
              </w:rPr>
            </w:pPr>
            <w:r>
              <w:rPr>
                <w:b/>
                <w:spacing w:val="-5"/>
                <w:sz w:val="19"/>
              </w:rPr>
              <w:t>207</w:t>
            </w:r>
          </w:p>
        </w:tc>
        <w:tc>
          <w:tcPr>
            <w:tcW w:w="584" w:type="dxa"/>
            <w:tcBorders>
              <w:top w:val="single" w:sz="6" w:space="0" w:color="000000"/>
            </w:tcBorders>
          </w:tcPr>
          <w:p>
            <w:pPr>
              <w:pStyle w:val="TableParagraph"/>
              <w:spacing w:line="224" w:lineRule="exact" w:before="9"/>
              <w:ind w:right="97"/>
              <w:rPr>
                <w:b/>
                <w:sz w:val="19"/>
              </w:rPr>
            </w:pPr>
            <w:r>
              <w:rPr>
                <w:b/>
                <w:spacing w:val="-5"/>
                <w:sz w:val="19"/>
              </w:rPr>
              <w:t>202</w:t>
            </w:r>
          </w:p>
        </w:tc>
        <w:tc>
          <w:tcPr>
            <w:tcW w:w="639" w:type="dxa"/>
            <w:tcBorders>
              <w:top w:val="single" w:sz="6" w:space="0" w:color="000000"/>
            </w:tcBorders>
          </w:tcPr>
          <w:p>
            <w:pPr>
              <w:pStyle w:val="TableParagraph"/>
              <w:spacing w:line="224" w:lineRule="exact" w:before="9"/>
              <w:ind w:right="124"/>
              <w:rPr>
                <w:b/>
                <w:sz w:val="19"/>
              </w:rPr>
            </w:pPr>
            <w:r>
              <w:rPr>
                <w:b/>
                <w:spacing w:val="-5"/>
                <w:sz w:val="19"/>
              </w:rPr>
              <w:t>148</w:t>
            </w:r>
          </w:p>
        </w:tc>
        <w:tc>
          <w:tcPr>
            <w:tcW w:w="584" w:type="dxa"/>
            <w:tcBorders>
              <w:top w:val="single" w:sz="6" w:space="0" w:color="000000"/>
            </w:tcBorders>
          </w:tcPr>
          <w:p>
            <w:pPr>
              <w:pStyle w:val="TableParagraph"/>
              <w:spacing w:line="224" w:lineRule="exact" w:before="9"/>
              <w:ind w:right="96"/>
              <w:rPr>
                <w:b/>
                <w:sz w:val="19"/>
              </w:rPr>
            </w:pPr>
            <w:r>
              <w:rPr>
                <w:b/>
                <w:spacing w:val="-5"/>
                <w:sz w:val="19"/>
              </w:rPr>
              <w:t>118</w:t>
            </w:r>
          </w:p>
        </w:tc>
        <w:tc>
          <w:tcPr>
            <w:tcW w:w="544" w:type="dxa"/>
            <w:tcBorders>
              <w:top w:val="single" w:sz="6" w:space="0" w:color="000000"/>
              <w:right w:val="single" w:sz="6" w:space="0" w:color="000000"/>
            </w:tcBorders>
          </w:tcPr>
          <w:p>
            <w:pPr>
              <w:pStyle w:val="TableParagraph"/>
              <w:spacing w:line="224" w:lineRule="exact" w:before="9"/>
              <w:ind w:right="21"/>
              <w:rPr>
                <w:b/>
                <w:sz w:val="19"/>
              </w:rPr>
            </w:pPr>
            <w:r>
              <w:rPr>
                <w:b/>
                <w:spacing w:val="-5"/>
                <w:sz w:val="19"/>
              </w:rPr>
              <w:t>119</w:t>
            </w:r>
          </w:p>
        </w:tc>
        <w:tc>
          <w:tcPr>
            <w:tcW w:w="1083" w:type="dxa"/>
            <w:tcBorders>
              <w:top w:val="single" w:sz="6" w:space="0" w:color="000000"/>
              <w:left w:val="single" w:sz="6" w:space="0" w:color="000000"/>
            </w:tcBorders>
            <w:shd w:val="clear" w:color="auto" w:fill="F2F2F2"/>
          </w:tcPr>
          <w:p>
            <w:pPr>
              <w:pStyle w:val="TableParagraph"/>
              <w:spacing w:line="224" w:lineRule="exact" w:before="9"/>
              <w:ind w:right="234"/>
              <w:rPr>
                <w:b/>
                <w:sz w:val="19"/>
              </w:rPr>
            </w:pPr>
            <w:r>
              <w:rPr>
                <w:b/>
                <w:sz w:val="19"/>
              </w:rPr>
              <w:t>-</w:t>
            </w:r>
            <w:r>
              <w:rPr>
                <w:b/>
                <w:spacing w:val="-4"/>
                <w:sz w:val="19"/>
              </w:rPr>
              <w:t>0.5%</w:t>
            </w:r>
          </w:p>
        </w:tc>
        <w:tc>
          <w:tcPr>
            <w:tcW w:w="694" w:type="dxa"/>
            <w:tcBorders>
              <w:top w:val="single" w:sz="6" w:space="0" w:color="000000"/>
            </w:tcBorders>
            <w:shd w:val="clear" w:color="auto" w:fill="F2F2F2"/>
          </w:tcPr>
          <w:p>
            <w:pPr>
              <w:pStyle w:val="TableParagraph"/>
              <w:spacing w:line="224" w:lineRule="exact" w:before="9"/>
              <w:ind w:right="43"/>
              <w:rPr>
                <w:b/>
                <w:sz w:val="19"/>
              </w:rPr>
            </w:pPr>
            <w:r>
              <w:rPr>
                <w:b/>
                <w:sz w:val="19"/>
              </w:rPr>
              <w:t>-</w:t>
            </w:r>
            <w:r>
              <w:rPr>
                <w:b/>
                <w:spacing w:val="-5"/>
                <w:sz w:val="19"/>
              </w:rPr>
              <w:t>4%</w:t>
            </w:r>
          </w:p>
        </w:tc>
      </w:tr>
      <w:tr>
        <w:trPr>
          <w:trHeight w:val="283" w:hRule="atLeast"/>
        </w:trPr>
        <w:tc>
          <w:tcPr>
            <w:tcW w:w="2177" w:type="dxa"/>
            <w:shd w:val="clear" w:color="auto" w:fill="F2F2F2"/>
          </w:tcPr>
          <w:p>
            <w:pPr>
              <w:pStyle w:val="TableParagraph"/>
              <w:spacing w:before="35"/>
              <w:ind w:left="156"/>
              <w:jc w:val="left"/>
              <w:rPr>
                <w:sz w:val="17"/>
              </w:rPr>
            </w:pPr>
            <w:r>
              <w:rPr>
                <w:spacing w:val="-2"/>
                <w:sz w:val="17"/>
              </w:rPr>
              <w:t>Fresh/Soph</w:t>
            </w:r>
          </w:p>
        </w:tc>
        <w:tc>
          <w:tcPr>
            <w:tcW w:w="673" w:type="dxa"/>
            <w:shd w:val="clear" w:color="auto" w:fill="F2F2F2"/>
          </w:tcPr>
          <w:p>
            <w:pPr>
              <w:pStyle w:val="TableParagraph"/>
              <w:spacing w:before="16"/>
              <w:ind w:right="99"/>
              <w:rPr>
                <w:sz w:val="19"/>
              </w:rPr>
            </w:pPr>
            <w:r>
              <w:rPr>
                <w:spacing w:val="-5"/>
                <w:sz w:val="19"/>
              </w:rPr>
              <w:t>14</w:t>
            </w:r>
          </w:p>
        </w:tc>
        <w:tc>
          <w:tcPr>
            <w:tcW w:w="611" w:type="dxa"/>
            <w:shd w:val="clear" w:color="auto" w:fill="F2F2F2"/>
          </w:tcPr>
          <w:p>
            <w:pPr>
              <w:pStyle w:val="TableParagraph"/>
              <w:spacing w:before="16"/>
              <w:ind w:right="98"/>
              <w:rPr>
                <w:sz w:val="19"/>
              </w:rPr>
            </w:pPr>
            <w:r>
              <w:rPr>
                <w:spacing w:val="-5"/>
                <w:sz w:val="19"/>
              </w:rPr>
              <w:t>77</w:t>
            </w:r>
          </w:p>
        </w:tc>
        <w:tc>
          <w:tcPr>
            <w:tcW w:w="612" w:type="dxa"/>
            <w:shd w:val="clear" w:color="auto" w:fill="F2F2F2"/>
          </w:tcPr>
          <w:p>
            <w:pPr>
              <w:pStyle w:val="TableParagraph"/>
              <w:spacing w:before="16"/>
              <w:ind w:right="98"/>
              <w:rPr>
                <w:sz w:val="19"/>
              </w:rPr>
            </w:pPr>
            <w:r>
              <w:rPr>
                <w:spacing w:val="-5"/>
                <w:sz w:val="19"/>
              </w:rPr>
              <w:t>93</w:t>
            </w:r>
          </w:p>
        </w:tc>
        <w:tc>
          <w:tcPr>
            <w:tcW w:w="612" w:type="dxa"/>
            <w:shd w:val="clear" w:color="auto" w:fill="F2F2F2"/>
          </w:tcPr>
          <w:p>
            <w:pPr>
              <w:pStyle w:val="TableParagraph"/>
              <w:spacing w:before="16"/>
              <w:ind w:right="98"/>
              <w:rPr>
                <w:sz w:val="19"/>
              </w:rPr>
            </w:pPr>
            <w:r>
              <w:rPr>
                <w:spacing w:val="-5"/>
                <w:sz w:val="19"/>
              </w:rPr>
              <w:t>72</w:t>
            </w:r>
          </w:p>
        </w:tc>
        <w:tc>
          <w:tcPr>
            <w:tcW w:w="612" w:type="dxa"/>
            <w:shd w:val="clear" w:color="auto" w:fill="F2F2F2"/>
          </w:tcPr>
          <w:p>
            <w:pPr>
              <w:pStyle w:val="TableParagraph"/>
              <w:spacing w:before="16"/>
              <w:ind w:right="98"/>
              <w:rPr>
                <w:sz w:val="19"/>
              </w:rPr>
            </w:pPr>
            <w:r>
              <w:rPr>
                <w:spacing w:val="-5"/>
                <w:sz w:val="19"/>
              </w:rPr>
              <w:t>103</w:t>
            </w:r>
          </w:p>
        </w:tc>
        <w:tc>
          <w:tcPr>
            <w:tcW w:w="639" w:type="dxa"/>
            <w:shd w:val="clear" w:color="auto" w:fill="F2F2F2"/>
          </w:tcPr>
          <w:p>
            <w:pPr>
              <w:pStyle w:val="TableParagraph"/>
              <w:spacing w:before="16"/>
              <w:ind w:right="125"/>
              <w:rPr>
                <w:sz w:val="19"/>
              </w:rPr>
            </w:pPr>
            <w:r>
              <w:rPr>
                <w:spacing w:val="-5"/>
                <w:sz w:val="19"/>
              </w:rPr>
              <w:t>77</w:t>
            </w:r>
          </w:p>
        </w:tc>
        <w:tc>
          <w:tcPr>
            <w:tcW w:w="584" w:type="dxa"/>
            <w:shd w:val="clear" w:color="auto" w:fill="F2F2F2"/>
          </w:tcPr>
          <w:p>
            <w:pPr>
              <w:pStyle w:val="TableParagraph"/>
              <w:spacing w:before="16"/>
              <w:ind w:right="97"/>
              <w:rPr>
                <w:sz w:val="19"/>
              </w:rPr>
            </w:pPr>
            <w:r>
              <w:rPr>
                <w:spacing w:val="-5"/>
                <w:sz w:val="19"/>
              </w:rPr>
              <w:t>70</w:t>
            </w:r>
          </w:p>
        </w:tc>
        <w:tc>
          <w:tcPr>
            <w:tcW w:w="639" w:type="dxa"/>
            <w:shd w:val="clear" w:color="auto" w:fill="F2F2F2"/>
          </w:tcPr>
          <w:p>
            <w:pPr>
              <w:pStyle w:val="TableParagraph"/>
              <w:spacing w:before="16"/>
              <w:ind w:right="124"/>
              <w:rPr>
                <w:sz w:val="19"/>
              </w:rPr>
            </w:pPr>
            <w:r>
              <w:rPr>
                <w:spacing w:val="-5"/>
                <w:sz w:val="19"/>
              </w:rPr>
              <w:t>49</w:t>
            </w:r>
          </w:p>
        </w:tc>
        <w:tc>
          <w:tcPr>
            <w:tcW w:w="584" w:type="dxa"/>
            <w:shd w:val="clear" w:color="auto" w:fill="F2F2F2"/>
          </w:tcPr>
          <w:p>
            <w:pPr>
              <w:pStyle w:val="TableParagraph"/>
              <w:spacing w:before="16"/>
              <w:ind w:right="96"/>
              <w:rPr>
                <w:sz w:val="19"/>
              </w:rPr>
            </w:pPr>
            <w:r>
              <w:rPr>
                <w:spacing w:val="-5"/>
                <w:sz w:val="19"/>
              </w:rPr>
              <w:t>34</w:t>
            </w:r>
          </w:p>
        </w:tc>
        <w:tc>
          <w:tcPr>
            <w:tcW w:w="544" w:type="dxa"/>
            <w:tcBorders>
              <w:right w:val="single" w:sz="6" w:space="0" w:color="000000"/>
            </w:tcBorders>
            <w:shd w:val="clear" w:color="auto" w:fill="F2F2F2"/>
          </w:tcPr>
          <w:p>
            <w:pPr>
              <w:pStyle w:val="TableParagraph"/>
              <w:spacing w:before="16"/>
              <w:ind w:right="21"/>
              <w:rPr>
                <w:sz w:val="19"/>
              </w:rPr>
            </w:pPr>
            <w:r>
              <w:rPr>
                <w:spacing w:val="-5"/>
                <w:sz w:val="19"/>
              </w:rPr>
              <w:t>48</w:t>
            </w:r>
          </w:p>
        </w:tc>
        <w:tc>
          <w:tcPr>
            <w:tcW w:w="1083" w:type="dxa"/>
            <w:tcBorders>
              <w:left w:val="single" w:sz="6" w:space="0" w:color="000000"/>
            </w:tcBorders>
            <w:shd w:val="clear" w:color="auto" w:fill="F2F2F2"/>
          </w:tcPr>
          <w:p>
            <w:pPr>
              <w:pStyle w:val="TableParagraph"/>
              <w:spacing w:before="35"/>
              <w:ind w:right="221"/>
              <w:rPr>
                <w:sz w:val="17"/>
              </w:rPr>
            </w:pPr>
            <w:r>
              <w:rPr>
                <w:spacing w:val="-2"/>
                <w:sz w:val="17"/>
              </w:rPr>
              <w:t>14.7%</w:t>
            </w:r>
          </w:p>
        </w:tc>
        <w:tc>
          <w:tcPr>
            <w:tcW w:w="694" w:type="dxa"/>
            <w:shd w:val="clear" w:color="auto" w:fill="F2F2F2"/>
          </w:tcPr>
          <w:p>
            <w:pPr>
              <w:pStyle w:val="TableParagraph"/>
              <w:spacing w:before="35"/>
              <w:ind w:right="30"/>
              <w:rPr>
                <w:sz w:val="17"/>
              </w:rPr>
            </w:pPr>
            <w:r>
              <w:rPr>
                <w:spacing w:val="-4"/>
                <w:sz w:val="17"/>
              </w:rPr>
              <w:t>243%</w:t>
            </w:r>
          </w:p>
        </w:tc>
      </w:tr>
      <w:tr>
        <w:trPr>
          <w:trHeight w:val="260" w:hRule="atLeast"/>
        </w:trPr>
        <w:tc>
          <w:tcPr>
            <w:tcW w:w="2177" w:type="dxa"/>
            <w:shd w:val="clear" w:color="auto" w:fill="F2F2F2"/>
          </w:tcPr>
          <w:p>
            <w:pPr>
              <w:pStyle w:val="TableParagraph"/>
              <w:spacing w:before="12"/>
              <w:ind w:left="156"/>
              <w:jc w:val="left"/>
              <w:rPr>
                <w:sz w:val="17"/>
              </w:rPr>
            </w:pPr>
            <w:r>
              <w:rPr>
                <w:spacing w:val="-2"/>
                <w:sz w:val="17"/>
              </w:rPr>
              <w:t>Junior</w:t>
            </w:r>
          </w:p>
        </w:tc>
        <w:tc>
          <w:tcPr>
            <w:tcW w:w="673" w:type="dxa"/>
            <w:shd w:val="clear" w:color="auto" w:fill="F2F2F2"/>
          </w:tcPr>
          <w:p>
            <w:pPr>
              <w:pStyle w:val="TableParagraph"/>
              <w:spacing w:line="226" w:lineRule="exact"/>
              <w:ind w:right="99"/>
              <w:rPr>
                <w:sz w:val="19"/>
              </w:rPr>
            </w:pPr>
            <w:r>
              <w:rPr>
                <w:spacing w:val="-5"/>
                <w:sz w:val="19"/>
              </w:rPr>
              <w:t>27</w:t>
            </w:r>
          </w:p>
        </w:tc>
        <w:tc>
          <w:tcPr>
            <w:tcW w:w="611" w:type="dxa"/>
            <w:shd w:val="clear" w:color="auto" w:fill="F2F2F2"/>
          </w:tcPr>
          <w:p>
            <w:pPr>
              <w:pStyle w:val="TableParagraph"/>
              <w:spacing w:line="226" w:lineRule="exact"/>
              <w:ind w:right="98"/>
              <w:rPr>
                <w:sz w:val="19"/>
              </w:rPr>
            </w:pPr>
            <w:r>
              <w:rPr>
                <w:spacing w:val="-5"/>
                <w:sz w:val="19"/>
              </w:rPr>
              <w:t>32</w:t>
            </w:r>
          </w:p>
        </w:tc>
        <w:tc>
          <w:tcPr>
            <w:tcW w:w="612" w:type="dxa"/>
            <w:shd w:val="clear" w:color="auto" w:fill="F2F2F2"/>
          </w:tcPr>
          <w:p>
            <w:pPr>
              <w:pStyle w:val="TableParagraph"/>
              <w:spacing w:line="226" w:lineRule="exact"/>
              <w:ind w:right="98"/>
              <w:rPr>
                <w:sz w:val="19"/>
              </w:rPr>
            </w:pPr>
            <w:r>
              <w:rPr>
                <w:spacing w:val="-5"/>
                <w:sz w:val="19"/>
              </w:rPr>
              <w:t>57</w:t>
            </w:r>
          </w:p>
        </w:tc>
        <w:tc>
          <w:tcPr>
            <w:tcW w:w="612" w:type="dxa"/>
            <w:shd w:val="clear" w:color="auto" w:fill="F2F2F2"/>
          </w:tcPr>
          <w:p>
            <w:pPr>
              <w:pStyle w:val="TableParagraph"/>
              <w:spacing w:line="226" w:lineRule="exact"/>
              <w:ind w:right="98"/>
              <w:rPr>
                <w:sz w:val="19"/>
              </w:rPr>
            </w:pPr>
            <w:r>
              <w:rPr>
                <w:spacing w:val="-5"/>
                <w:sz w:val="19"/>
              </w:rPr>
              <w:t>46</w:t>
            </w:r>
          </w:p>
        </w:tc>
        <w:tc>
          <w:tcPr>
            <w:tcW w:w="612" w:type="dxa"/>
            <w:shd w:val="clear" w:color="auto" w:fill="F2F2F2"/>
          </w:tcPr>
          <w:p>
            <w:pPr>
              <w:pStyle w:val="TableParagraph"/>
              <w:spacing w:line="226" w:lineRule="exact"/>
              <w:ind w:right="98"/>
              <w:rPr>
                <w:sz w:val="19"/>
              </w:rPr>
            </w:pPr>
            <w:r>
              <w:rPr>
                <w:spacing w:val="-5"/>
                <w:sz w:val="19"/>
              </w:rPr>
              <w:t>45</w:t>
            </w:r>
          </w:p>
        </w:tc>
        <w:tc>
          <w:tcPr>
            <w:tcW w:w="639" w:type="dxa"/>
            <w:shd w:val="clear" w:color="auto" w:fill="F2F2F2"/>
          </w:tcPr>
          <w:p>
            <w:pPr>
              <w:pStyle w:val="TableParagraph"/>
              <w:spacing w:line="226" w:lineRule="exact"/>
              <w:ind w:right="125"/>
              <w:rPr>
                <w:sz w:val="19"/>
              </w:rPr>
            </w:pPr>
            <w:r>
              <w:rPr>
                <w:spacing w:val="-5"/>
                <w:sz w:val="19"/>
              </w:rPr>
              <w:t>44</w:t>
            </w:r>
          </w:p>
        </w:tc>
        <w:tc>
          <w:tcPr>
            <w:tcW w:w="584" w:type="dxa"/>
            <w:shd w:val="clear" w:color="auto" w:fill="F2F2F2"/>
          </w:tcPr>
          <w:p>
            <w:pPr>
              <w:pStyle w:val="TableParagraph"/>
              <w:spacing w:line="226" w:lineRule="exact"/>
              <w:ind w:right="97"/>
              <w:rPr>
                <w:sz w:val="19"/>
              </w:rPr>
            </w:pPr>
            <w:r>
              <w:rPr>
                <w:spacing w:val="-5"/>
                <w:sz w:val="19"/>
              </w:rPr>
              <w:t>46</w:t>
            </w:r>
          </w:p>
        </w:tc>
        <w:tc>
          <w:tcPr>
            <w:tcW w:w="639" w:type="dxa"/>
            <w:shd w:val="clear" w:color="auto" w:fill="F2F2F2"/>
          </w:tcPr>
          <w:p>
            <w:pPr>
              <w:pStyle w:val="TableParagraph"/>
              <w:spacing w:line="226" w:lineRule="exact"/>
              <w:ind w:right="124"/>
              <w:rPr>
                <w:sz w:val="19"/>
              </w:rPr>
            </w:pPr>
            <w:r>
              <w:rPr>
                <w:spacing w:val="-5"/>
                <w:sz w:val="19"/>
              </w:rPr>
              <w:t>37</w:t>
            </w:r>
          </w:p>
        </w:tc>
        <w:tc>
          <w:tcPr>
            <w:tcW w:w="584" w:type="dxa"/>
            <w:shd w:val="clear" w:color="auto" w:fill="F2F2F2"/>
          </w:tcPr>
          <w:p>
            <w:pPr>
              <w:pStyle w:val="TableParagraph"/>
              <w:spacing w:line="226" w:lineRule="exact"/>
              <w:ind w:right="96"/>
              <w:rPr>
                <w:sz w:val="19"/>
              </w:rPr>
            </w:pPr>
            <w:r>
              <w:rPr>
                <w:spacing w:val="-5"/>
                <w:sz w:val="19"/>
              </w:rPr>
              <w:t>29</w:t>
            </w:r>
          </w:p>
        </w:tc>
        <w:tc>
          <w:tcPr>
            <w:tcW w:w="544" w:type="dxa"/>
            <w:tcBorders>
              <w:right w:val="single" w:sz="6" w:space="0" w:color="000000"/>
            </w:tcBorders>
            <w:shd w:val="clear" w:color="auto" w:fill="F2F2F2"/>
          </w:tcPr>
          <w:p>
            <w:pPr>
              <w:pStyle w:val="TableParagraph"/>
              <w:spacing w:line="226" w:lineRule="exact"/>
              <w:ind w:right="21"/>
              <w:rPr>
                <w:sz w:val="19"/>
              </w:rPr>
            </w:pPr>
            <w:r>
              <w:rPr>
                <w:spacing w:val="-5"/>
                <w:sz w:val="19"/>
              </w:rPr>
              <w:t>23</w:t>
            </w:r>
          </w:p>
        </w:tc>
        <w:tc>
          <w:tcPr>
            <w:tcW w:w="1083" w:type="dxa"/>
            <w:tcBorders>
              <w:left w:val="single" w:sz="6" w:space="0" w:color="000000"/>
            </w:tcBorders>
            <w:shd w:val="clear" w:color="auto" w:fill="F2F2F2"/>
          </w:tcPr>
          <w:p>
            <w:pPr>
              <w:pStyle w:val="TableParagraph"/>
              <w:spacing w:before="12"/>
              <w:ind w:right="221"/>
              <w:rPr>
                <w:sz w:val="17"/>
              </w:rPr>
            </w:pPr>
            <w:r>
              <w:rPr>
                <w:spacing w:val="-2"/>
                <w:sz w:val="17"/>
              </w:rPr>
              <w:t>-</w:t>
            </w:r>
            <w:r>
              <w:rPr>
                <w:spacing w:val="-4"/>
                <w:sz w:val="17"/>
              </w:rPr>
              <w:t>1.8%</w:t>
            </w:r>
          </w:p>
        </w:tc>
        <w:tc>
          <w:tcPr>
            <w:tcW w:w="694" w:type="dxa"/>
            <w:shd w:val="clear" w:color="auto" w:fill="F2F2F2"/>
          </w:tcPr>
          <w:p>
            <w:pPr>
              <w:pStyle w:val="TableParagraph"/>
              <w:spacing w:before="12"/>
              <w:ind w:right="30"/>
              <w:rPr>
                <w:sz w:val="17"/>
              </w:rPr>
            </w:pPr>
            <w:r>
              <w:rPr>
                <w:spacing w:val="-2"/>
                <w:sz w:val="17"/>
              </w:rPr>
              <w:t>-</w:t>
            </w:r>
            <w:r>
              <w:rPr>
                <w:spacing w:val="-5"/>
                <w:sz w:val="17"/>
              </w:rPr>
              <w:t>15%</w:t>
            </w:r>
          </w:p>
        </w:tc>
      </w:tr>
      <w:tr>
        <w:trPr>
          <w:trHeight w:val="260" w:hRule="atLeast"/>
        </w:trPr>
        <w:tc>
          <w:tcPr>
            <w:tcW w:w="2177" w:type="dxa"/>
            <w:shd w:val="clear" w:color="auto" w:fill="F2F2F2"/>
          </w:tcPr>
          <w:p>
            <w:pPr>
              <w:pStyle w:val="TableParagraph"/>
              <w:spacing w:before="12"/>
              <w:ind w:left="156"/>
              <w:jc w:val="left"/>
              <w:rPr>
                <w:sz w:val="17"/>
              </w:rPr>
            </w:pPr>
            <w:r>
              <w:rPr>
                <w:spacing w:val="-2"/>
                <w:sz w:val="17"/>
              </w:rPr>
              <w:t>Senior</w:t>
            </w:r>
          </w:p>
        </w:tc>
        <w:tc>
          <w:tcPr>
            <w:tcW w:w="673" w:type="dxa"/>
            <w:shd w:val="clear" w:color="auto" w:fill="F2F2F2"/>
          </w:tcPr>
          <w:p>
            <w:pPr>
              <w:pStyle w:val="TableParagraph"/>
              <w:spacing w:line="226" w:lineRule="exact"/>
              <w:ind w:right="99"/>
              <w:rPr>
                <w:sz w:val="19"/>
              </w:rPr>
            </w:pPr>
            <w:r>
              <w:rPr>
                <w:spacing w:val="-5"/>
                <w:sz w:val="19"/>
              </w:rPr>
              <w:t>83</w:t>
            </w:r>
          </w:p>
        </w:tc>
        <w:tc>
          <w:tcPr>
            <w:tcW w:w="611" w:type="dxa"/>
            <w:shd w:val="clear" w:color="auto" w:fill="F2F2F2"/>
          </w:tcPr>
          <w:p>
            <w:pPr>
              <w:pStyle w:val="TableParagraph"/>
              <w:spacing w:line="226" w:lineRule="exact"/>
              <w:ind w:right="98"/>
              <w:rPr>
                <w:sz w:val="19"/>
              </w:rPr>
            </w:pPr>
            <w:r>
              <w:rPr>
                <w:spacing w:val="-5"/>
                <w:sz w:val="19"/>
              </w:rPr>
              <w:t>82</w:t>
            </w:r>
          </w:p>
        </w:tc>
        <w:tc>
          <w:tcPr>
            <w:tcW w:w="612" w:type="dxa"/>
            <w:shd w:val="clear" w:color="auto" w:fill="F2F2F2"/>
          </w:tcPr>
          <w:p>
            <w:pPr>
              <w:pStyle w:val="TableParagraph"/>
              <w:spacing w:line="226" w:lineRule="exact"/>
              <w:ind w:right="98"/>
              <w:rPr>
                <w:sz w:val="19"/>
              </w:rPr>
            </w:pPr>
            <w:r>
              <w:rPr>
                <w:spacing w:val="-5"/>
                <w:sz w:val="19"/>
              </w:rPr>
              <w:t>59</w:t>
            </w:r>
          </w:p>
        </w:tc>
        <w:tc>
          <w:tcPr>
            <w:tcW w:w="612" w:type="dxa"/>
            <w:shd w:val="clear" w:color="auto" w:fill="F2F2F2"/>
          </w:tcPr>
          <w:p>
            <w:pPr>
              <w:pStyle w:val="TableParagraph"/>
              <w:spacing w:line="226" w:lineRule="exact"/>
              <w:ind w:right="98"/>
              <w:rPr>
                <w:sz w:val="19"/>
              </w:rPr>
            </w:pPr>
            <w:r>
              <w:rPr>
                <w:spacing w:val="-5"/>
                <w:sz w:val="19"/>
              </w:rPr>
              <w:t>67</w:t>
            </w:r>
          </w:p>
        </w:tc>
        <w:tc>
          <w:tcPr>
            <w:tcW w:w="612" w:type="dxa"/>
            <w:shd w:val="clear" w:color="auto" w:fill="F2F2F2"/>
          </w:tcPr>
          <w:p>
            <w:pPr>
              <w:pStyle w:val="TableParagraph"/>
              <w:spacing w:line="226" w:lineRule="exact"/>
              <w:ind w:right="98"/>
              <w:rPr>
                <w:sz w:val="19"/>
              </w:rPr>
            </w:pPr>
            <w:r>
              <w:rPr>
                <w:spacing w:val="-5"/>
                <w:sz w:val="19"/>
              </w:rPr>
              <w:t>59</w:t>
            </w:r>
          </w:p>
        </w:tc>
        <w:tc>
          <w:tcPr>
            <w:tcW w:w="639" w:type="dxa"/>
            <w:shd w:val="clear" w:color="auto" w:fill="F2F2F2"/>
          </w:tcPr>
          <w:p>
            <w:pPr>
              <w:pStyle w:val="TableParagraph"/>
              <w:spacing w:line="226" w:lineRule="exact"/>
              <w:ind w:right="125"/>
              <w:rPr>
                <w:sz w:val="19"/>
              </w:rPr>
            </w:pPr>
            <w:r>
              <w:rPr>
                <w:spacing w:val="-5"/>
                <w:sz w:val="19"/>
              </w:rPr>
              <w:t>60</w:t>
            </w:r>
          </w:p>
        </w:tc>
        <w:tc>
          <w:tcPr>
            <w:tcW w:w="584" w:type="dxa"/>
            <w:shd w:val="clear" w:color="auto" w:fill="F2F2F2"/>
          </w:tcPr>
          <w:p>
            <w:pPr>
              <w:pStyle w:val="TableParagraph"/>
              <w:spacing w:line="226" w:lineRule="exact"/>
              <w:ind w:right="97"/>
              <w:rPr>
                <w:sz w:val="19"/>
              </w:rPr>
            </w:pPr>
            <w:r>
              <w:rPr>
                <w:spacing w:val="-5"/>
                <w:sz w:val="19"/>
              </w:rPr>
              <w:t>50</w:t>
            </w:r>
          </w:p>
        </w:tc>
        <w:tc>
          <w:tcPr>
            <w:tcW w:w="639" w:type="dxa"/>
            <w:shd w:val="clear" w:color="auto" w:fill="F2F2F2"/>
          </w:tcPr>
          <w:p>
            <w:pPr>
              <w:pStyle w:val="TableParagraph"/>
              <w:spacing w:line="226" w:lineRule="exact"/>
              <w:ind w:right="124"/>
              <w:rPr>
                <w:sz w:val="19"/>
              </w:rPr>
            </w:pPr>
            <w:r>
              <w:rPr>
                <w:spacing w:val="-5"/>
                <w:sz w:val="19"/>
              </w:rPr>
              <w:t>55</w:t>
            </w:r>
          </w:p>
        </w:tc>
        <w:tc>
          <w:tcPr>
            <w:tcW w:w="584" w:type="dxa"/>
            <w:shd w:val="clear" w:color="auto" w:fill="F2F2F2"/>
          </w:tcPr>
          <w:p>
            <w:pPr>
              <w:pStyle w:val="TableParagraph"/>
              <w:spacing w:line="226" w:lineRule="exact"/>
              <w:ind w:right="96"/>
              <w:rPr>
                <w:sz w:val="19"/>
              </w:rPr>
            </w:pPr>
            <w:r>
              <w:rPr>
                <w:spacing w:val="-5"/>
                <w:sz w:val="19"/>
              </w:rPr>
              <w:t>53</w:t>
            </w:r>
          </w:p>
        </w:tc>
        <w:tc>
          <w:tcPr>
            <w:tcW w:w="544" w:type="dxa"/>
            <w:tcBorders>
              <w:right w:val="single" w:sz="6" w:space="0" w:color="000000"/>
            </w:tcBorders>
            <w:shd w:val="clear" w:color="auto" w:fill="F2F2F2"/>
          </w:tcPr>
          <w:p>
            <w:pPr>
              <w:pStyle w:val="TableParagraph"/>
              <w:spacing w:line="226" w:lineRule="exact"/>
              <w:ind w:right="21"/>
              <w:rPr>
                <w:sz w:val="19"/>
              </w:rPr>
            </w:pPr>
            <w:r>
              <w:rPr>
                <w:spacing w:val="-5"/>
                <w:sz w:val="19"/>
              </w:rPr>
              <w:t>43</w:t>
            </w:r>
          </w:p>
        </w:tc>
        <w:tc>
          <w:tcPr>
            <w:tcW w:w="1083" w:type="dxa"/>
            <w:tcBorders>
              <w:left w:val="single" w:sz="6" w:space="0" w:color="000000"/>
            </w:tcBorders>
            <w:shd w:val="clear" w:color="auto" w:fill="F2F2F2"/>
          </w:tcPr>
          <w:p>
            <w:pPr>
              <w:pStyle w:val="TableParagraph"/>
              <w:spacing w:before="12"/>
              <w:ind w:right="221"/>
              <w:rPr>
                <w:sz w:val="17"/>
              </w:rPr>
            </w:pPr>
            <w:r>
              <w:rPr>
                <w:spacing w:val="-2"/>
                <w:sz w:val="17"/>
              </w:rPr>
              <w:t>-</w:t>
            </w:r>
            <w:r>
              <w:rPr>
                <w:spacing w:val="-4"/>
                <w:sz w:val="17"/>
              </w:rPr>
              <w:t>7.0%</w:t>
            </w:r>
          </w:p>
        </w:tc>
        <w:tc>
          <w:tcPr>
            <w:tcW w:w="694" w:type="dxa"/>
            <w:shd w:val="clear" w:color="auto" w:fill="F2F2F2"/>
          </w:tcPr>
          <w:p>
            <w:pPr>
              <w:pStyle w:val="TableParagraph"/>
              <w:spacing w:before="12"/>
              <w:ind w:right="30"/>
              <w:rPr>
                <w:sz w:val="17"/>
              </w:rPr>
            </w:pPr>
            <w:r>
              <w:rPr>
                <w:spacing w:val="-2"/>
                <w:sz w:val="17"/>
              </w:rPr>
              <w:t>-</w:t>
            </w:r>
            <w:r>
              <w:rPr>
                <w:spacing w:val="-5"/>
                <w:sz w:val="17"/>
              </w:rPr>
              <w:t>48%</w:t>
            </w:r>
          </w:p>
        </w:tc>
      </w:tr>
      <w:tr>
        <w:trPr>
          <w:trHeight w:val="230" w:hRule="atLeast"/>
        </w:trPr>
        <w:tc>
          <w:tcPr>
            <w:tcW w:w="2177" w:type="dxa"/>
            <w:tcBorders>
              <w:bottom w:val="single" w:sz="6" w:space="0" w:color="000000"/>
            </w:tcBorders>
            <w:shd w:val="clear" w:color="auto" w:fill="F2F2F2"/>
          </w:tcPr>
          <w:p>
            <w:pPr>
              <w:pStyle w:val="TableParagraph"/>
              <w:spacing w:line="197" w:lineRule="exact" w:before="12"/>
              <w:ind w:left="156"/>
              <w:jc w:val="left"/>
              <w:rPr>
                <w:sz w:val="17"/>
              </w:rPr>
            </w:pPr>
            <w:r>
              <w:rPr>
                <w:sz w:val="17"/>
              </w:rPr>
              <w:t>UG</w:t>
            </w:r>
            <w:r>
              <w:rPr>
                <w:spacing w:val="-10"/>
                <w:sz w:val="17"/>
              </w:rPr>
              <w:t> </w:t>
            </w:r>
            <w:r>
              <w:rPr>
                <w:spacing w:val="-2"/>
                <w:sz w:val="17"/>
              </w:rPr>
              <w:t>Special</w:t>
            </w:r>
          </w:p>
        </w:tc>
        <w:tc>
          <w:tcPr>
            <w:tcW w:w="673" w:type="dxa"/>
            <w:tcBorders>
              <w:bottom w:val="single" w:sz="6" w:space="0" w:color="000000"/>
            </w:tcBorders>
            <w:shd w:val="clear" w:color="auto" w:fill="F2F2F2"/>
          </w:tcPr>
          <w:p>
            <w:pPr>
              <w:pStyle w:val="TableParagraph"/>
              <w:spacing w:line="210" w:lineRule="exact"/>
              <w:ind w:right="92"/>
              <w:rPr>
                <w:sz w:val="19"/>
              </w:rPr>
            </w:pPr>
            <w:r>
              <w:rPr>
                <w:spacing w:val="-10"/>
                <w:sz w:val="19"/>
              </w:rPr>
              <w:t>0</w:t>
            </w:r>
          </w:p>
        </w:tc>
        <w:tc>
          <w:tcPr>
            <w:tcW w:w="611" w:type="dxa"/>
            <w:tcBorders>
              <w:bottom w:val="single" w:sz="6" w:space="0" w:color="000000"/>
            </w:tcBorders>
            <w:shd w:val="clear" w:color="auto" w:fill="F2F2F2"/>
          </w:tcPr>
          <w:p>
            <w:pPr>
              <w:pStyle w:val="TableParagraph"/>
              <w:spacing w:line="210" w:lineRule="exact"/>
              <w:ind w:right="98"/>
              <w:rPr>
                <w:sz w:val="19"/>
              </w:rPr>
            </w:pPr>
            <w:r>
              <w:rPr>
                <w:spacing w:val="-5"/>
                <w:sz w:val="19"/>
              </w:rPr>
              <w:t>15</w:t>
            </w:r>
          </w:p>
        </w:tc>
        <w:tc>
          <w:tcPr>
            <w:tcW w:w="612" w:type="dxa"/>
            <w:tcBorders>
              <w:bottom w:val="single" w:sz="6" w:space="0" w:color="000000"/>
            </w:tcBorders>
            <w:shd w:val="clear" w:color="auto" w:fill="F2F2F2"/>
          </w:tcPr>
          <w:p>
            <w:pPr>
              <w:pStyle w:val="TableParagraph"/>
              <w:spacing w:line="210" w:lineRule="exact"/>
              <w:ind w:right="91"/>
              <w:rPr>
                <w:sz w:val="19"/>
              </w:rPr>
            </w:pPr>
            <w:r>
              <w:rPr>
                <w:spacing w:val="-10"/>
                <w:sz w:val="19"/>
              </w:rPr>
              <w:t>9</w:t>
            </w:r>
          </w:p>
        </w:tc>
        <w:tc>
          <w:tcPr>
            <w:tcW w:w="612" w:type="dxa"/>
            <w:tcBorders>
              <w:bottom w:val="single" w:sz="6" w:space="0" w:color="000000"/>
            </w:tcBorders>
            <w:shd w:val="clear" w:color="auto" w:fill="F2F2F2"/>
          </w:tcPr>
          <w:p>
            <w:pPr>
              <w:pStyle w:val="TableParagraph"/>
              <w:spacing w:line="210" w:lineRule="exact"/>
              <w:ind w:right="98"/>
              <w:rPr>
                <w:sz w:val="19"/>
              </w:rPr>
            </w:pPr>
            <w:r>
              <w:rPr>
                <w:spacing w:val="-5"/>
                <w:sz w:val="19"/>
              </w:rPr>
              <w:t>12</w:t>
            </w:r>
          </w:p>
        </w:tc>
        <w:tc>
          <w:tcPr>
            <w:tcW w:w="612" w:type="dxa"/>
            <w:tcBorders>
              <w:bottom w:val="single" w:sz="6" w:space="0" w:color="000000"/>
            </w:tcBorders>
            <w:shd w:val="clear" w:color="auto" w:fill="F2F2F2"/>
          </w:tcPr>
          <w:p>
            <w:pPr>
              <w:pStyle w:val="TableParagraph"/>
              <w:spacing w:line="210" w:lineRule="exact"/>
              <w:ind w:right="98"/>
              <w:rPr>
                <w:sz w:val="19"/>
              </w:rPr>
            </w:pPr>
            <w:r>
              <w:rPr>
                <w:spacing w:val="-5"/>
                <w:sz w:val="19"/>
              </w:rPr>
              <w:t>36</w:t>
            </w:r>
          </w:p>
        </w:tc>
        <w:tc>
          <w:tcPr>
            <w:tcW w:w="639" w:type="dxa"/>
            <w:tcBorders>
              <w:bottom w:val="single" w:sz="6" w:space="0" w:color="000000"/>
            </w:tcBorders>
            <w:shd w:val="clear" w:color="auto" w:fill="F2F2F2"/>
          </w:tcPr>
          <w:p>
            <w:pPr>
              <w:pStyle w:val="TableParagraph"/>
              <w:spacing w:line="210" w:lineRule="exact"/>
              <w:ind w:right="125"/>
              <w:rPr>
                <w:sz w:val="19"/>
              </w:rPr>
            </w:pPr>
            <w:r>
              <w:rPr>
                <w:spacing w:val="-5"/>
                <w:sz w:val="19"/>
              </w:rPr>
              <w:t>26</w:t>
            </w:r>
          </w:p>
        </w:tc>
        <w:tc>
          <w:tcPr>
            <w:tcW w:w="584" w:type="dxa"/>
            <w:tcBorders>
              <w:bottom w:val="single" w:sz="6" w:space="0" w:color="000000"/>
            </w:tcBorders>
            <w:shd w:val="clear" w:color="auto" w:fill="F2F2F2"/>
          </w:tcPr>
          <w:p>
            <w:pPr>
              <w:pStyle w:val="TableParagraph"/>
              <w:spacing w:line="210" w:lineRule="exact"/>
              <w:ind w:right="97"/>
              <w:rPr>
                <w:sz w:val="19"/>
              </w:rPr>
            </w:pPr>
            <w:r>
              <w:rPr>
                <w:spacing w:val="-5"/>
                <w:sz w:val="19"/>
              </w:rPr>
              <w:t>36</w:t>
            </w:r>
          </w:p>
        </w:tc>
        <w:tc>
          <w:tcPr>
            <w:tcW w:w="639" w:type="dxa"/>
            <w:tcBorders>
              <w:bottom w:val="single" w:sz="6" w:space="0" w:color="000000"/>
            </w:tcBorders>
            <w:shd w:val="clear" w:color="auto" w:fill="F2F2F2"/>
          </w:tcPr>
          <w:p>
            <w:pPr>
              <w:pStyle w:val="TableParagraph"/>
              <w:spacing w:line="210" w:lineRule="exact"/>
              <w:ind w:right="116"/>
              <w:rPr>
                <w:sz w:val="19"/>
              </w:rPr>
            </w:pPr>
            <w:r>
              <w:rPr>
                <w:spacing w:val="-10"/>
                <w:sz w:val="19"/>
              </w:rPr>
              <w:t>7</w:t>
            </w:r>
          </w:p>
        </w:tc>
        <w:tc>
          <w:tcPr>
            <w:tcW w:w="584" w:type="dxa"/>
            <w:tcBorders>
              <w:bottom w:val="single" w:sz="6" w:space="0" w:color="000000"/>
            </w:tcBorders>
            <w:shd w:val="clear" w:color="auto" w:fill="F2F2F2"/>
          </w:tcPr>
          <w:p>
            <w:pPr>
              <w:pStyle w:val="TableParagraph"/>
              <w:spacing w:line="210" w:lineRule="exact"/>
              <w:ind w:right="88"/>
              <w:rPr>
                <w:sz w:val="19"/>
              </w:rPr>
            </w:pPr>
            <w:r>
              <w:rPr>
                <w:spacing w:val="-10"/>
                <w:sz w:val="19"/>
              </w:rPr>
              <w:t>2</w:t>
            </w:r>
          </w:p>
        </w:tc>
        <w:tc>
          <w:tcPr>
            <w:tcW w:w="544" w:type="dxa"/>
            <w:tcBorders>
              <w:bottom w:val="single" w:sz="6" w:space="0" w:color="000000"/>
              <w:right w:val="single" w:sz="6" w:space="0" w:color="000000"/>
            </w:tcBorders>
            <w:shd w:val="clear" w:color="auto" w:fill="F2F2F2"/>
          </w:tcPr>
          <w:p>
            <w:pPr>
              <w:pStyle w:val="TableParagraph"/>
              <w:spacing w:line="210" w:lineRule="exact"/>
              <w:ind w:right="13"/>
              <w:rPr>
                <w:sz w:val="19"/>
              </w:rPr>
            </w:pPr>
            <w:r>
              <w:rPr>
                <w:spacing w:val="-10"/>
                <w:sz w:val="19"/>
              </w:rPr>
              <w:t>5</w:t>
            </w:r>
          </w:p>
        </w:tc>
        <w:tc>
          <w:tcPr>
            <w:tcW w:w="1083" w:type="dxa"/>
            <w:tcBorders>
              <w:left w:val="single" w:sz="6" w:space="0" w:color="000000"/>
              <w:bottom w:val="single" w:sz="6" w:space="0" w:color="000000"/>
            </w:tcBorders>
            <w:shd w:val="clear" w:color="auto" w:fill="F2F2F2"/>
          </w:tcPr>
          <w:p>
            <w:pPr>
              <w:pStyle w:val="TableParagraph"/>
              <w:jc w:val="left"/>
              <w:rPr>
                <w:rFonts w:ascii="Times New Roman"/>
                <w:sz w:val="16"/>
              </w:rPr>
            </w:pPr>
          </w:p>
        </w:tc>
        <w:tc>
          <w:tcPr>
            <w:tcW w:w="694" w:type="dxa"/>
            <w:tcBorders>
              <w:bottom w:val="single" w:sz="6" w:space="0" w:color="000000"/>
            </w:tcBorders>
            <w:shd w:val="clear" w:color="auto" w:fill="F2F2F2"/>
          </w:tcPr>
          <w:p>
            <w:pPr>
              <w:pStyle w:val="TableParagraph"/>
              <w:jc w:val="left"/>
              <w:rPr>
                <w:rFonts w:ascii="Times New Roman"/>
                <w:sz w:val="16"/>
              </w:rPr>
            </w:pPr>
          </w:p>
        </w:tc>
      </w:tr>
      <w:tr>
        <w:trPr>
          <w:trHeight w:val="252" w:hRule="atLeast"/>
        </w:trPr>
        <w:tc>
          <w:tcPr>
            <w:tcW w:w="2177" w:type="dxa"/>
            <w:tcBorders>
              <w:top w:val="single" w:sz="6" w:space="0" w:color="000000"/>
            </w:tcBorders>
          </w:tcPr>
          <w:p>
            <w:pPr>
              <w:pStyle w:val="TableParagraph"/>
              <w:spacing w:line="224" w:lineRule="exact" w:before="9"/>
              <w:ind w:left="38"/>
              <w:jc w:val="left"/>
              <w:rPr>
                <w:b/>
                <w:sz w:val="19"/>
              </w:rPr>
            </w:pPr>
            <w:r>
              <w:rPr>
                <w:b/>
                <w:spacing w:val="-2"/>
                <w:sz w:val="19"/>
              </w:rPr>
              <w:t>Graduate</w:t>
            </w:r>
          </w:p>
        </w:tc>
        <w:tc>
          <w:tcPr>
            <w:tcW w:w="673" w:type="dxa"/>
            <w:tcBorders>
              <w:top w:val="single" w:sz="6" w:space="0" w:color="000000"/>
            </w:tcBorders>
          </w:tcPr>
          <w:p>
            <w:pPr>
              <w:pStyle w:val="TableParagraph"/>
              <w:spacing w:line="224" w:lineRule="exact" w:before="9"/>
              <w:ind w:right="92"/>
              <w:rPr>
                <w:b/>
                <w:sz w:val="19"/>
              </w:rPr>
            </w:pPr>
            <w:r>
              <w:rPr>
                <w:b/>
                <w:spacing w:val="-10"/>
                <w:sz w:val="19"/>
              </w:rPr>
              <w:t>9</w:t>
            </w:r>
          </w:p>
        </w:tc>
        <w:tc>
          <w:tcPr>
            <w:tcW w:w="611" w:type="dxa"/>
            <w:tcBorders>
              <w:top w:val="single" w:sz="6" w:space="0" w:color="000000"/>
            </w:tcBorders>
          </w:tcPr>
          <w:p>
            <w:pPr>
              <w:pStyle w:val="TableParagraph"/>
              <w:spacing w:line="224" w:lineRule="exact" w:before="9"/>
              <w:ind w:right="91"/>
              <w:rPr>
                <w:b/>
                <w:sz w:val="19"/>
              </w:rPr>
            </w:pPr>
            <w:r>
              <w:rPr>
                <w:b/>
                <w:spacing w:val="-10"/>
                <w:sz w:val="19"/>
              </w:rPr>
              <w:t>0</w:t>
            </w:r>
          </w:p>
        </w:tc>
        <w:tc>
          <w:tcPr>
            <w:tcW w:w="612" w:type="dxa"/>
            <w:tcBorders>
              <w:top w:val="single" w:sz="6" w:space="0" w:color="000000"/>
            </w:tcBorders>
          </w:tcPr>
          <w:p>
            <w:pPr>
              <w:pStyle w:val="TableParagraph"/>
              <w:spacing w:line="224" w:lineRule="exact" w:before="9"/>
              <w:ind w:right="91"/>
              <w:rPr>
                <w:b/>
                <w:sz w:val="19"/>
              </w:rPr>
            </w:pPr>
            <w:r>
              <w:rPr>
                <w:b/>
                <w:spacing w:val="-10"/>
                <w:sz w:val="19"/>
              </w:rPr>
              <w:t>1</w:t>
            </w:r>
          </w:p>
        </w:tc>
        <w:tc>
          <w:tcPr>
            <w:tcW w:w="612" w:type="dxa"/>
            <w:tcBorders>
              <w:top w:val="single" w:sz="6" w:space="0" w:color="000000"/>
            </w:tcBorders>
          </w:tcPr>
          <w:p>
            <w:pPr>
              <w:pStyle w:val="TableParagraph"/>
              <w:spacing w:line="224" w:lineRule="exact" w:before="9"/>
              <w:ind w:right="91"/>
              <w:rPr>
                <w:b/>
                <w:sz w:val="19"/>
              </w:rPr>
            </w:pPr>
            <w:r>
              <w:rPr>
                <w:b/>
                <w:spacing w:val="-10"/>
                <w:sz w:val="19"/>
              </w:rPr>
              <w:t>1</w:t>
            </w:r>
          </w:p>
        </w:tc>
        <w:tc>
          <w:tcPr>
            <w:tcW w:w="612" w:type="dxa"/>
            <w:tcBorders>
              <w:top w:val="single" w:sz="6" w:space="0" w:color="000000"/>
            </w:tcBorders>
          </w:tcPr>
          <w:p>
            <w:pPr>
              <w:pStyle w:val="TableParagraph"/>
              <w:spacing w:line="224" w:lineRule="exact" w:before="9"/>
              <w:ind w:right="91"/>
              <w:rPr>
                <w:b/>
                <w:sz w:val="19"/>
              </w:rPr>
            </w:pPr>
            <w:r>
              <w:rPr>
                <w:b/>
                <w:spacing w:val="-10"/>
                <w:sz w:val="19"/>
              </w:rPr>
              <w:t>2</w:t>
            </w:r>
          </w:p>
        </w:tc>
        <w:tc>
          <w:tcPr>
            <w:tcW w:w="639" w:type="dxa"/>
            <w:tcBorders>
              <w:top w:val="single" w:sz="6" w:space="0" w:color="000000"/>
            </w:tcBorders>
          </w:tcPr>
          <w:p>
            <w:pPr>
              <w:pStyle w:val="TableParagraph"/>
              <w:spacing w:line="224" w:lineRule="exact" w:before="9"/>
              <w:ind w:right="118"/>
              <w:rPr>
                <w:b/>
                <w:sz w:val="19"/>
              </w:rPr>
            </w:pPr>
            <w:r>
              <w:rPr>
                <w:b/>
                <w:spacing w:val="-10"/>
                <w:sz w:val="19"/>
              </w:rPr>
              <w:t>2</w:t>
            </w:r>
          </w:p>
        </w:tc>
        <w:tc>
          <w:tcPr>
            <w:tcW w:w="584" w:type="dxa"/>
            <w:tcBorders>
              <w:top w:val="single" w:sz="6" w:space="0" w:color="000000"/>
            </w:tcBorders>
          </w:tcPr>
          <w:p>
            <w:pPr>
              <w:pStyle w:val="TableParagraph"/>
              <w:spacing w:line="224" w:lineRule="exact" w:before="9"/>
              <w:ind w:right="90"/>
              <w:rPr>
                <w:b/>
                <w:sz w:val="19"/>
              </w:rPr>
            </w:pPr>
            <w:r>
              <w:rPr>
                <w:b/>
                <w:spacing w:val="-10"/>
                <w:sz w:val="19"/>
              </w:rPr>
              <w:t>2</w:t>
            </w:r>
          </w:p>
        </w:tc>
        <w:tc>
          <w:tcPr>
            <w:tcW w:w="639" w:type="dxa"/>
            <w:tcBorders>
              <w:top w:val="single" w:sz="6" w:space="0" w:color="000000"/>
            </w:tcBorders>
          </w:tcPr>
          <w:p>
            <w:pPr>
              <w:pStyle w:val="TableParagraph"/>
              <w:spacing w:line="224" w:lineRule="exact" w:before="9"/>
              <w:ind w:right="117"/>
              <w:rPr>
                <w:b/>
                <w:sz w:val="19"/>
              </w:rPr>
            </w:pPr>
            <w:r>
              <w:rPr>
                <w:b/>
                <w:spacing w:val="-10"/>
                <w:sz w:val="19"/>
              </w:rPr>
              <w:t>1</w:t>
            </w:r>
          </w:p>
        </w:tc>
        <w:tc>
          <w:tcPr>
            <w:tcW w:w="584" w:type="dxa"/>
            <w:tcBorders>
              <w:top w:val="single" w:sz="6" w:space="0" w:color="000000"/>
            </w:tcBorders>
          </w:tcPr>
          <w:p>
            <w:pPr>
              <w:pStyle w:val="TableParagraph"/>
              <w:spacing w:line="224" w:lineRule="exact" w:before="9"/>
              <w:ind w:right="89"/>
              <w:rPr>
                <w:b/>
                <w:sz w:val="19"/>
              </w:rPr>
            </w:pPr>
            <w:r>
              <w:rPr>
                <w:b/>
                <w:spacing w:val="-10"/>
                <w:sz w:val="19"/>
              </w:rPr>
              <w:t>2</w:t>
            </w:r>
          </w:p>
        </w:tc>
        <w:tc>
          <w:tcPr>
            <w:tcW w:w="544" w:type="dxa"/>
            <w:tcBorders>
              <w:top w:val="single" w:sz="6" w:space="0" w:color="000000"/>
              <w:right w:val="single" w:sz="6" w:space="0" w:color="000000"/>
            </w:tcBorders>
          </w:tcPr>
          <w:p>
            <w:pPr>
              <w:pStyle w:val="TableParagraph"/>
              <w:spacing w:line="224" w:lineRule="exact" w:before="9"/>
              <w:ind w:right="13"/>
              <w:rPr>
                <w:b/>
                <w:sz w:val="19"/>
              </w:rPr>
            </w:pPr>
            <w:r>
              <w:rPr>
                <w:b/>
                <w:spacing w:val="-10"/>
                <w:sz w:val="19"/>
              </w:rPr>
              <w:t>0</w:t>
            </w:r>
          </w:p>
        </w:tc>
        <w:tc>
          <w:tcPr>
            <w:tcW w:w="1777" w:type="dxa"/>
            <w:gridSpan w:val="2"/>
            <w:tcBorders>
              <w:top w:val="single" w:sz="6" w:space="0" w:color="000000"/>
              <w:left w:val="single" w:sz="6" w:space="0" w:color="000000"/>
            </w:tcBorders>
            <w:shd w:val="clear" w:color="auto" w:fill="F2F2F2"/>
          </w:tcPr>
          <w:p>
            <w:pPr>
              <w:pStyle w:val="TableParagraph"/>
              <w:spacing w:line="224" w:lineRule="exact" w:before="9"/>
              <w:ind w:right="43"/>
              <w:rPr>
                <w:b/>
                <w:sz w:val="19"/>
              </w:rPr>
            </w:pPr>
            <w:r>
              <w:rPr>
                <w:b/>
                <w:sz w:val="19"/>
              </w:rPr>
              <w:t>-</w:t>
            </w:r>
            <w:r>
              <w:rPr>
                <w:b/>
                <w:spacing w:val="-4"/>
                <w:sz w:val="19"/>
              </w:rPr>
              <w:t>100%</w:t>
            </w:r>
          </w:p>
        </w:tc>
      </w:tr>
      <w:tr>
        <w:trPr>
          <w:trHeight w:val="283" w:hRule="atLeast"/>
        </w:trPr>
        <w:tc>
          <w:tcPr>
            <w:tcW w:w="2177" w:type="dxa"/>
            <w:shd w:val="clear" w:color="auto" w:fill="F2F2F2"/>
          </w:tcPr>
          <w:p>
            <w:pPr>
              <w:pStyle w:val="TableParagraph"/>
              <w:spacing w:before="35"/>
              <w:ind w:left="156"/>
              <w:jc w:val="left"/>
              <w:rPr>
                <w:sz w:val="17"/>
              </w:rPr>
            </w:pPr>
            <w:r>
              <w:rPr>
                <w:spacing w:val="-2"/>
                <w:sz w:val="17"/>
              </w:rPr>
              <w:t>Master's</w:t>
            </w:r>
          </w:p>
        </w:tc>
        <w:tc>
          <w:tcPr>
            <w:tcW w:w="673" w:type="dxa"/>
            <w:shd w:val="clear" w:color="auto" w:fill="F2F2F2"/>
          </w:tcPr>
          <w:p>
            <w:pPr>
              <w:pStyle w:val="TableParagraph"/>
              <w:spacing w:before="16"/>
              <w:ind w:right="92"/>
              <w:rPr>
                <w:sz w:val="19"/>
              </w:rPr>
            </w:pPr>
            <w:r>
              <w:rPr>
                <w:spacing w:val="-10"/>
                <w:sz w:val="19"/>
              </w:rPr>
              <w:t>1</w:t>
            </w:r>
          </w:p>
        </w:tc>
        <w:tc>
          <w:tcPr>
            <w:tcW w:w="611" w:type="dxa"/>
            <w:shd w:val="clear" w:color="auto" w:fill="F2F2F2"/>
          </w:tcPr>
          <w:p>
            <w:pPr>
              <w:pStyle w:val="TableParagraph"/>
              <w:spacing w:before="16"/>
              <w:ind w:right="91"/>
              <w:rPr>
                <w:sz w:val="19"/>
              </w:rPr>
            </w:pPr>
            <w:r>
              <w:rPr>
                <w:spacing w:val="-10"/>
                <w:sz w:val="19"/>
              </w:rPr>
              <w:t>0</w:t>
            </w:r>
          </w:p>
        </w:tc>
        <w:tc>
          <w:tcPr>
            <w:tcW w:w="612" w:type="dxa"/>
            <w:shd w:val="clear" w:color="auto" w:fill="F2F2F2"/>
          </w:tcPr>
          <w:p>
            <w:pPr>
              <w:pStyle w:val="TableParagraph"/>
              <w:spacing w:before="16"/>
              <w:ind w:right="91"/>
              <w:rPr>
                <w:sz w:val="19"/>
              </w:rPr>
            </w:pPr>
            <w:r>
              <w:rPr>
                <w:spacing w:val="-10"/>
                <w:sz w:val="19"/>
              </w:rPr>
              <w:t>1</w:t>
            </w:r>
          </w:p>
        </w:tc>
        <w:tc>
          <w:tcPr>
            <w:tcW w:w="612" w:type="dxa"/>
            <w:shd w:val="clear" w:color="auto" w:fill="F2F2F2"/>
          </w:tcPr>
          <w:p>
            <w:pPr>
              <w:pStyle w:val="TableParagraph"/>
              <w:spacing w:before="16"/>
              <w:ind w:right="91"/>
              <w:rPr>
                <w:sz w:val="19"/>
              </w:rPr>
            </w:pPr>
            <w:r>
              <w:rPr>
                <w:spacing w:val="-10"/>
                <w:sz w:val="19"/>
              </w:rPr>
              <w:t>1</w:t>
            </w:r>
          </w:p>
        </w:tc>
        <w:tc>
          <w:tcPr>
            <w:tcW w:w="612" w:type="dxa"/>
            <w:shd w:val="clear" w:color="auto" w:fill="F2F2F2"/>
          </w:tcPr>
          <w:p>
            <w:pPr>
              <w:pStyle w:val="TableParagraph"/>
              <w:spacing w:before="16"/>
              <w:ind w:right="91"/>
              <w:rPr>
                <w:sz w:val="19"/>
              </w:rPr>
            </w:pPr>
            <w:r>
              <w:rPr>
                <w:spacing w:val="-10"/>
                <w:sz w:val="19"/>
              </w:rPr>
              <w:t>0</w:t>
            </w:r>
          </w:p>
        </w:tc>
        <w:tc>
          <w:tcPr>
            <w:tcW w:w="639" w:type="dxa"/>
            <w:shd w:val="clear" w:color="auto" w:fill="F2F2F2"/>
          </w:tcPr>
          <w:p>
            <w:pPr>
              <w:pStyle w:val="TableParagraph"/>
              <w:spacing w:before="16"/>
              <w:ind w:right="118"/>
              <w:rPr>
                <w:sz w:val="19"/>
              </w:rPr>
            </w:pPr>
            <w:r>
              <w:rPr>
                <w:spacing w:val="-10"/>
                <w:sz w:val="19"/>
              </w:rPr>
              <w:t>0</w:t>
            </w:r>
          </w:p>
        </w:tc>
        <w:tc>
          <w:tcPr>
            <w:tcW w:w="584" w:type="dxa"/>
            <w:shd w:val="clear" w:color="auto" w:fill="F2F2F2"/>
          </w:tcPr>
          <w:p>
            <w:pPr>
              <w:pStyle w:val="TableParagraph"/>
              <w:spacing w:before="16"/>
              <w:ind w:right="90"/>
              <w:rPr>
                <w:sz w:val="19"/>
              </w:rPr>
            </w:pPr>
            <w:r>
              <w:rPr>
                <w:spacing w:val="-10"/>
                <w:sz w:val="19"/>
              </w:rPr>
              <w:t>0</w:t>
            </w:r>
          </w:p>
        </w:tc>
        <w:tc>
          <w:tcPr>
            <w:tcW w:w="639" w:type="dxa"/>
            <w:shd w:val="clear" w:color="auto" w:fill="F2F2F2"/>
          </w:tcPr>
          <w:p>
            <w:pPr>
              <w:pStyle w:val="TableParagraph"/>
              <w:spacing w:before="16"/>
              <w:ind w:right="117"/>
              <w:rPr>
                <w:sz w:val="19"/>
              </w:rPr>
            </w:pPr>
            <w:r>
              <w:rPr>
                <w:spacing w:val="-10"/>
                <w:sz w:val="19"/>
              </w:rPr>
              <w:t>0</w:t>
            </w:r>
          </w:p>
        </w:tc>
        <w:tc>
          <w:tcPr>
            <w:tcW w:w="584" w:type="dxa"/>
            <w:shd w:val="clear" w:color="auto" w:fill="F2F2F2"/>
          </w:tcPr>
          <w:p>
            <w:pPr>
              <w:pStyle w:val="TableParagraph"/>
              <w:spacing w:before="16"/>
              <w:ind w:right="89"/>
              <w:rPr>
                <w:sz w:val="19"/>
              </w:rPr>
            </w:pPr>
            <w:r>
              <w:rPr>
                <w:spacing w:val="-10"/>
                <w:sz w:val="19"/>
              </w:rPr>
              <w:t>0</w:t>
            </w:r>
          </w:p>
        </w:tc>
        <w:tc>
          <w:tcPr>
            <w:tcW w:w="544" w:type="dxa"/>
            <w:tcBorders>
              <w:right w:val="single" w:sz="6" w:space="0" w:color="000000"/>
            </w:tcBorders>
            <w:shd w:val="clear" w:color="auto" w:fill="F2F2F2"/>
          </w:tcPr>
          <w:p>
            <w:pPr>
              <w:pStyle w:val="TableParagraph"/>
              <w:spacing w:before="16"/>
              <w:ind w:right="13"/>
              <w:rPr>
                <w:sz w:val="19"/>
              </w:rPr>
            </w:pPr>
            <w:r>
              <w:rPr>
                <w:spacing w:val="-10"/>
                <w:sz w:val="19"/>
              </w:rPr>
              <w:t>0</w:t>
            </w:r>
          </w:p>
        </w:tc>
        <w:tc>
          <w:tcPr>
            <w:tcW w:w="1777" w:type="dxa"/>
            <w:gridSpan w:val="2"/>
            <w:tcBorders>
              <w:left w:val="single" w:sz="6" w:space="0" w:color="000000"/>
            </w:tcBorders>
            <w:shd w:val="clear" w:color="auto" w:fill="F2F2F2"/>
          </w:tcPr>
          <w:p>
            <w:pPr>
              <w:pStyle w:val="TableParagraph"/>
              <w:spacing w:before="35"/>
              <w:ind w:right="30"/>
              <w:rPr>
                <w:sz w:val="17"/>
              </w:rPr>
            </w:pPr>
            <w:r>
              <w:rPr>
                <w:spacing w:val="-2"/>
                <w:sz w:val="17"/>
              </w:rPr>
              <w:t>-</w:t>
            </w:r>
            <w:r>
              <w:rPr>
                <w:spacing w:val="-4"/>
                <w:sz w:val="17"/>
              </w:rPr>
              <w:t>100%</w:t>
            </w:r>
          </w:p>
        </w:tc>
      </w:tr>
      <w:tr>
        <w:trPr>
          <w:trHeight w:val="231" w:hRule="atLeast"/>
        </w:trPr>
        <w:tc>
          <w:tcPr>
            <w:tcW w:w="2177" w:type="dxa"/>
            <w:shd w:val="clear" w:color="auto" w:fill="F2F2F2"/>
          </w:tcPr>
          <w:p>
            <w:pPr>
              <w:pStyle w:val="TableParagraph"/>
              <w:spacing w:line="198" w:lineRule="exact" w:before="12"/>
              <w:ind w:left="156"/>
              <w:jc w:val="left"/>
              <w:rPr>
                <w:sz w:val="17"/>
              </w:rPr>
            </w:pPr>
            <w:r>
              <w:rPr>
                <w:sz w:val="17"/>
              </w:rPr>
              <w:t>Grad</w:t>
            </w:r>
            <w:r>
              <w:rPr>
                <w:spacing w:val="5"/>
                <w:sz w:val="17"/>
              </w:rPr>
              <w:t> </w:t>
            </w:r>
            <w:r>
              <w:rPr>
                <w:sz w:val="17"/>
              </w:rPr>
              <w:t>Non-</w:t>
            </w:r>
            <w:r>
              <w:rPr>
                <w:spacing w:val="-2"/>
                <w:sz w:val="17"/>
              </w:rPr>
              <w:t>Degree</w:t>
            </w:r>
          </w:p>
        </w:tc>
        <w:tc>
          <w:tcPr>
            <w:tcW w:w="673" w:type="dxa"/>
            <w:shd w:val="clear" w:color="auto" w:fill="F2F2F2"/>
          </w:tcPr>
          <w:p>
            <w:pPr>
              <w:pStyle w:val="TableParagraph"/>
              <w:spacing w:line="211" w:lineRule="exact"/>
              <w:ind w:right="92"/>
              <w:rPr>
                <w:sz w:val="19"/>
              </w:rPr>
            </w:pPr>
            <w:r>
              <w:rPr>
                <w:spacing w:val="-10"/>
                <w:sz w:val="19"/>
              </w:rPr>
              <w:t>8</w:t>
            </w:r>
          </w:p>
        </w:tc>
        <w:tc>
          <w:tcPr>
            <w:tcW w:w="611" w:type="dxa"/>
            <w:shd w:val="clear" w:color="auto" w:fill="F2F2F2"/>
          </w:tcPr>
          <w:p>
            <w:pPr>
              <w:pStyle w:val="TableParagraph"/>
              <w:spacing w:line="211" w:lineRule="exact"/>
              <w:ind w:right="91"/>
              <w:rPr>
                <w:sz w:val="19"/>
              </w:rPr>
            </w:pPr>
            <w:r>
              <w:rPr>
                <w:spacing w:val="-10"/>
                <w:sz w:val="19"/>
              </w:rPr>
              <w:t>0</w:t>
            </w:r>
          </w:p>
        </w:tc>
        <w:tc>
          <w:tcPr>
            <w:tcW w:w="612" w:type="dxa"/>
            <w:shd w:val="clear" w:color="auto" w:fill="F2F2F2"/>
          </w:tcPr>
          <w:p>
            <w:pPr>
              <w:pStyle w:val="TableParagraph"/>
              <w:spacing w:line="211" w:lineRule="exact"/>
              <w:ind w:right="91"/>
              <w:rPr>
                <w:sz w:val="19"/>
              </w:rPr>
            </w:pPr>
            <w:r>
              <w:rPr>
                <w:spacing w:val="-10"/>
                <w:sz w:val="19"/>
              </w:rPr>
              <w:t>0</w:t>
            </w:r>
          </w:p>
        </w:tc>
        <w:tc>
          <w:tcPr>
            <w:tcW w:w="612" w:type="dxa"/>
            <w:shd w:val="clear" w:color="auto" w:fill="F2F2F2"/>
          </w:tcPr>
          <w:p>
            <w:pPr>
              <w:pStyle w:val="TableParagraph"/>
              <w:spacing w:line="211" w:lineRule="exact"/>
              <w:ind w:right="91"/>
              <w:rPr>
                <w:sz w:val="19"/>
              </w:rPr>
            </w:pPr>
            <w:r>
              <w:rPr>
                <w:spacing w:val="-10"/>
                <w:sz w:val="19"/>
              </w:rPr>
              <w:t>0</w:t>
            </w:r>
          </w:p>
        </w:tc>
        <w:tc>
          <w:tcPr>
            <w:tcW w:w="612" w:type="dxa"/>
            <w:shd w:val="clear" w:color="auto" w:fill="F2F2F2"/>
          </w:tcPr>
          <w:p>
            <w:pPr>
              <w:pStyle w:val="TableParagraph"/>
              <w:spacing w:line="211" w:lineRule="exact"/>
              <w:ind w:right="91"/>
              <w:rPr>
                <w:sz w:val="19"/>
              </w:rPr>
            </w:pPr>
            <w:r>
              <w:rPr>
                <w:spacing w:val="-10"/>
                <w:sz w:val="19"/>
              </w:rPr>
              <w:t>2</w:t>
            </w:r>
          </w:p>
        </w:tc>
        <w:tc>
          <w:tcPr>
            <w:tcW w:w="639" w:type="dxa"/>
            <w:shd w:val="clear" w:color="auto" w:fill="F2F2F2"/>
          </w:tcPr>
          <w:p>
            <w:pPr>
              <w:pStyle w:val="TableParagraph"/>
              <w:spacing w:line="211" w:lineRule="exact"/>
              <w:ind w:right="118"/>
              <w:rPr>
                <w:sz w:val="19"/>
              </w:rPr>
            </w:pPr>
            <w:r>
              <w:rPr>
                <w:spacing w:val="-10"/>
                <w:sz w:val="19"/>
              </w:rPr>
              <w:t>2</w:t>
            </w:r>
          </w:p>
        </w:tc>
        <w:tc>
          <w:tcPr>
            <w:tcW w:w="584" w:type="dxa"/>
            <w:shd w:val="clear" w:color="auto" w:fill="F2F2F2"/>
          </w:tcPr>
          <w:p>
            <w:pPr>
              <w:pStyle w:val="TableParagraph"/>
              <w:spacing w:line="211" w:lineRule="exact"/>
              <w:ind w:right="90"/>
              <w:rPr>
                <w:sz w:val="19"/>
              </w:rPr>
            </w:pPr>
            <w:r>
              <w:rPr>
                <w:spacing w:val="-10"/>
                <w:sz w:val="19"/>
              </w:rPr>
              <w:t>2</w:t>
            </w:r>
          </w:p>
        </w:tc>
        <w:tc>
          <w:tcPr>
            <w:tcW w:w="639" w:type="dxa"/>
            <w:shd w:val="clear" w:color="auto" w:fill="F2F2F2"/>
          </w:tcPr>
          <w:p>
            <w:pPr>
              <w:pStyle w:val="TableParagraph"/>
              <w:spacing w:line="211" w:lineRule="exact"/>
              <w:ind w:right="117"/>
              <w:rPr>
                <w:sz w:val="19"/>
              </w:rPr>
            </w:pPr>
            <w:r>
              <w:rPr>
                <w:spacing w:val="-10"/>
                <w:sz w:val="19"/>
              </w:rPr>
              <w:t>1</w:t>
            </w:r>
          </w:p>
        </w:tc>
        <w:tc>
          <w:tcPr>
            <w:tcW w:w="584" w:type="dxa"/>
            <w:shd w:val="clear" w:color="auto" w:fill="F2F2F2"/>
          </w:tcPr>
          <w:p>
            <w:pPr>
              <w:pStyle w:val="TableParagraph"/>
              <w:spacing w:line="211" w:lineRule="exact"/>
              <w:ind w:right="89"/>
              <w:rPr>
                <w:sz w:val="19"/>
              </w:rPr>
            </w:pPr>
            <w:r>
              <w:rPr>
                <w:spacing w:val="-10"/>
                <w:sz w:val="19"/>
              </w:rPr>
              <w:t>2</w:t>
            </w:r>
          </w:p>
        </w:tc>
        <w:tc>
          <w:tcPr>
            <w:tcW w:w="544" w:type="dxa"/>
            <w:tcBorders>
              <w:right w:val="single" w:sz="6" w:space="0" w:color="000000"/>
            </w:tcBorders>
            <w:shd w:val="clear" w:color="auto" w:fill="F2F2F2"/>
          </w:tcPr>
          <w:p>
            <w:pPr>
              <w:pStyle w:val="TableParagraph"/>
              <w:spacing w:line="211" w:lineRule="exact"/>
              <w:ind w:right="13"/>
              <w:rPr>
                <w:sz w:val="19"/>
              </w:rPr>
            </w:pPr>
            <w:r>
              <w:rPr>
                <w:spacing w:val="-10"/>
                <w:sz w:val="19"/>
              </w:rPr>
              <w:t>0</w:t>
            </w:r>
          </w:p>
        </w:tc>
        <w:tc>
          <w:tcPr>
            <w:tcW w:w="1777" w:type="dxa"/>
            <w:gridSpan w:val="2"/>
            <w:tcBorders>
              <w:left w:val="single" w:sz="6" w:space="0" w:color="000000"/>
            </w:tcBorders>
            <w:shd w:val="clear" w:color="auto" w:fill="F2F2F2"/>
          </w:tcPr>
          <w:p>
            <w:pPr>
              <w:pStyle w:val="TableParagraph"/>
              <w:spacing w:line="198" w:lineRule="exact" w:before="12"/>
              <w:ind w:right="30"/>
              <w:rPr>
                <w:sz w:val="17"/>
              </w:rPr>
            </w:pPr>
            <w:r>
              <w:rPr>
                <w:spacing w:val="-2"/>
                <w:sz w:val="17"/>
              </w:rPr>
              <w:t>-</w:t>
            </w:r>
            <w:r>
              <w:rPr>
                <w:spacing w:val="-4"/>
                <w:sz w:val="17"/>
              </w:rPr>
              <w:t>100%</w:t>
            </w:r>
          </w:p>
        </w:tc>
      </w:tr>
      <w:tr>
        <w:trPr>
          <w:trHeight w:val="273" w:hRule="atLeast"/>
        </w:trPr>
        <w:tc>
          <w:tcPr>
            <w:tcW w:w="10064" w:type="dxa"/>
            <w:gridSpan w:val="13"/>
            <w:shd w:val="clear" w:color="auto" w:fill="C5D9F1"/>
          </w:tcPr>
          <w:p>
            <w:pPr>
              <w:pStyle w:val="TableParagraph"/>
              <w:spacing w:line="230" w:lineRule="exact" w:before="23"/>
              <w:ind w:left="17" w:right="40"/>
              <w:jc w:val="center"/>
              <w:rPr>
                <w:b/>
                <w:i/>
                <w:sz w:val="19"/>
              </w:rPr>
            </w:pPr>
            <w:r>
              <w:rPr>
                <w:b/>
                <w:i/>
                <w:spacing w:val="-2"/>
                <w:sz w:val="19"/>
              </w:rPr>
              <w:t>Percentages</w:t>
            </w:r>
          </w:p>
        </w:tc>
      </w:tr>
      <w:tr>
        <w:trPr>
          <w:trHeight w:val="247" w:hRule="atLeast"/>
        </w:trPr>
        <w:tc>
          <w:tcPr>
            <w:tcW w:w="2177" w:type="dxa"/>
          </w:tcPr>
          <w:p>
            <w:pPr>
              <w:pStyle w:val="TableParagraph"/>
              <w:spacing w:line="217" w:lineRule="exact" w:before="10"/>
              <w:ind w:left="39"/>
              <w:jc w:val="left"/>
              <w:rPr>
                <w:b/>
                <w:i/>
                <w:sz w:val="19"/>
              </w:rPr>
            </w:pPr>
            <w:r>
              <w:rPr>
                <w:b/>
                <w:i/>
                <w:spacing w:val="-2"/>
                <w:sz w:val="19"/>
              </w:rPr>
              <w:t>Level</w:t>
            </w:r>
          </w:p>
        </w:tc>
        <w:tc>
          <w:tcPr>
            <w:tcW w:w="673" w:type="dxa"/>
          </w:tcPr>
          <w:p>
            <w:pPr>
              <w:pStyle w:val="TableParagraph"/>
              <w:jc w:val="left"/>
              <w:rPr>
                <w:rFonts w:ascii="Times New Roman"/>
                <w:sz w:val="18"/>
              </w:rPr>
            </w:pPr>
          </w:p>
        </w:tc>
        <w:tc>
          <w:tcPr>
            <w:tcW w:w="611"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39" w:type="dxa"/>
          </w:tcPr>
          <w:p>
            <w:pPr>
              <w:pStyle w:val="TableParagraph"/>
              <w:jc w:val="left"/>
              <w:rPr>
                <w:rFonts w:ascii="Times New Roman"/>
                <w:sz w:val="18"/>
              </w:rPr>
            </w:pPr>
          </w:p>
        </w:tc>
        <w:tc>
          <w:tcPr>
            <w:tcW w:w="584" w:type="dxa"/>
          </w:tcPr>
          <w:p>
            <w:pPr>
              <w:pStyle w:val="TableParagraph"/>
              <w:jc w:val="left"/>
              <w:rPr>
                <w:rFonts w:ascii="Times New Roman"/>
                <w:sz w:val="18"/>
              </w:rPr>
            </w:pPr>
          </w:p>
        </w:tc>
        <w:tc>
          <w:tcPr>
            <w:tcW w:w="639" w:type="dxa"/>
          </w:tcPr>
          <w:p>
            <w:pPr>
              <w:pStyle w:val="TableParagraph"/>
              <w:jc w:val="left"/>
              <w:rPr>
                <w:rFonts w:ascii="Times New Roman"/>
                <w:sz w:val="18"/>
              </w:rPr>
            </w:pPr>
          </w:p>
        </w:tc>
        <w:tc>
          <w:tcPr>
            <w:tcW w:w="584" w:type="dxa"/>
          </w:tcPr>
          <w:p>
            <w:pPr>
              <w:pStyle w:val="TableParagraph"/>
              <w:jc w:val="left"/>
              <w:rPr>
                <w:rFonts w:ascii="Times New Roman"/>
                <w:sz w:val="18"/>
              </w:rPr>
            </w:pPr>
          </w:p>
        </w:tc>
        <w:tc>
          <w:tcPr>
            <w:tcW w:w="544" w:type="dxa"/>
            <w:tcBorders>
              <w:right w:val="single" w:sz="6" w:space="0" w:color="000000"/>
            </w:tcBorders>
          </w:tcPr>
          <w:p>
            <w:pPr>
              <w:pStyle w:val="TableParagraph"/>
              <w:jc w:val="left"/>
              <w:rPr>
                <w:rFonts w:ascii="Times New Roman"/>
                <w:sz w:val="18"/>
              </w:rPr>
            </w:pPr>
          </w:p>
        </w:tc>
        <w:tc>
          <w:tcPr>
            <w:tcW w:w="1777" w:type="dxa"/>
            <w:gridSpan w:val="2"/>
            <w:tcBorders>
              <w:left w:val="single" w:sz="6" w:space="0" w:color="000000"/>
            </w:tcBorders>
            <w:shd w:val="clear" w:color="auto" w:fill="F2F2F2"/>
          </w:tcPr>
          <w:p>
            <w:pPr>
              <w:pStyle w:val="TableParagraph"/>
              <w:spacing w:line="217" w:lineRule="exact" w:before="10"/>
              <w:ind w:left="2"/>
              <w:jc w:val="center"/>
              <w:rPr>
                <w:sz w:val="19"/>
              </w:rPr>
            </w:pPr>
            <w:r>
              <w:rPr>
                <w:spacing w:val="-2"/>
                <w:sz w:val="19"/>
              </w:rPr>
              <w:t>Trend</w:t>
            </w:r>
          </w:p>
        </w:tc>
      </w:tr>
      <w:tr>
        <w:trPr>
          <w:trHeight w:val="360" w:hRule="atLeast"/>
        </w:trPr>
        <w:tc>
          <w:tcPr>
            <w:tcW w:w="2177" w:type="dxa"/>
          </w:tcPr>
          <w:p>
            <w:pPr>
              <w:pStyle w:val="TableParagraph"/>
              <w:spacing w:before="62"/>
              <w:ind w:left="156"/>
              <w:jc w:val="left"/>
              <w:rPr>
                <w:sz w:val="19"/>
              </w:rPr>
            </w:pPr>
            <w:r>
              <w:rPr>
                <w:spacing w:val="-2"/>
                <w:sz w:val="19"/>
              </w:rPr>
              <w:t>Undergraduate</w:t>
            </w:r>
          </w:p>
        </w:tc>
        <w:tc>
          <w:tcPr>
            <w:tcW w:w="673" w:type="dxa"/>
          </w:tcPr>
          <w:p>
            <w:pPr>
              <w:pStyle w:val="TableParagraph"/>
              <w:spacing w:before="62"/>
              <w:ind w:right="111"/>
              <w:rPr>
                <w:sz w:val="19"/>
              </w:rPr>
            </w:pPr>
            <w:r>
              <w:rPr>
                <w:spacing w:val="-5"/>
                <w:sz w:val="19"/>
              </w:rPr>
              <w:t>93%</w:t>
            </w:r>
          </w:p>
        </w:tc>
        <w:tc>
          <w:tcPr>
            <w:tcW w:w="611" w:type="dxa"/>
          </w:tcPr>
          <w:p>
            <w:pPr>
              <w:pStyle w:val="TableParagraph"/>
              <w:spacing w:before="62"/>
              <w:ind w:right="110"/>
              <w:rPr>
                <w:sz w:val="19"/>
              </w:rPr>
            </w:pPr>
            <w:r>
              <w:rPr>
                <w:spacing w:val="-4"/>
                <w:sz w:val="19"/>
              </w:rPr>
              <w:t>100%</w:t>
            </w:r>
          </w:p>
        </w:tc>
        <w:tc>
          <w:tcPr>
            <w:tcW w:w="612" w:type="dxa"/>
          </w:tcPr>
          <w:p>
            <w:pPr>
              <w:pStyle w:val="TableParagraph"/>
              <w:spacing w:before="62"/>
              <w:ind w:right="110"/>
              <w:rPr>
                <w:sz w:val="19"/>
              </w:rPr>
            </w:pPr>
            <w:r>
              <w:rPr>
                <w:spacing w:val="-4"/>
                <w:sz w:val="19"/>
              </w:rPr>
              <w:t>100%</w:t>
            </w:r>
          </w:p>
        </w:tc>
        <w:tc>
          <w:tcPr>
            <w:tcW w:w="612" w:type="dxa"/>
          </w:tcPr>
          <w:p>
            <w:pPr>
              <w:pStyle w:val="TableParagraph"/>
              <w:spacing w:before="62"/>
              <w:ind w:right="110"/>
              <w:rPr>
                <w:sz w:val="19"/>
              </w:rPr>
            </w:pPr>
            <w:r>
              <w:rPr>
                <w:spacing w:val="-5"/>
                <w:sz w:val="19"/>
              </w:rPr>
              <w:t>99%</w:t>
            </w:r>
          </w:p>
        </w:tc>
        <w:tc>
          <w:tcPr>
            <w:tcW w:w="612" w:type="dxa"/>
          </w:tcPr>
          <w:p>
            <w:pPr>
              <w:pStyle w:val="TableParagraph"/>
              <w:spacing w:before="62"/>
              <w:ind w:right="110"/>
              <w:rPr>
                <w:sz w:val="19"/>
              </w:rPr>
            </w:pPr>
            <w:r>
              <w:rPr>
                <w:spacing w:val="-5"/>
                <w:sz w:val="19"/>
              </w:rPr>
              <w:t>99%</w:t>
            </w:r>
          </w:p>
        </w:tc>
        <w:tc>
          <w:tcPr>
            <w:tcW w:w="639" w:type="dxa"/>
          </w:tcPr>
          <w:p>
            <w:pPr>
              <w:pStyle w:val="TableParagraph"/>
              <w:spacing w:before="62"/>
              <w:ind w:right="137"/>
              <w:rPr>
                <w:sz w:val="19"/>
              </w:rPr>
            </w:pPr>
            <w:r>
              <w:rPr>
                <w:spacing w:val="-5"/>
                <w:sz w:val="19"/>
              </w:rPr>
              <w:t>99%</w:t>
            </w:r>
          </w:p>
        </w:tc>
        <w:tc>
          <w:tcPr>
            <w:tcW w:w="584" w:type="dxa"/>
          </w:tcPr>
          <w:p>
            <w:pPr>
              <w:pStyle w:val="TableParagraph"/>
              <w:spacing w:before="62"/>
              <w:ind w:right="109"/>
              <w:rPr>
                <w:sz w:val="19"/>
              </w:rPr>
            </w:pPr>
            <w:r>
              <w:rPr>
                <w:spacing w:val="-5"/>
                <w:sz w:val="19"/>
              </w:rPr>
              <w:t>99%</w:t>
            </w:r>
          </w:p>
        </w:tc>
        <w:tc>
          <w:tcPr>
            <w:tcW w:w="639" w:type="dxa"/>
          </w:tcPr>
          <w:p>
            <w:pPr>
              <w:pStyle w:val="TableParagraph"/>
              <w:spacing w:before="62"/>
              <w:ind w:right="136"/>
              <w:rPr>
                <w:sz w:val="19"/>
              </w:rPr>
            </w:pPr>
            <w:r>
              <w:rPr>
                <w:spacing w:val="-5"/>
                <w:sz w:val="19"/>
              </w:rPr>
              <w:t>99%</w:t>
            </w:r>
          </w:p>
        </w:tc>
        <w:tc>
          <w:tcPr>
            <w:tcW w:w="584" w:type="dxa"/>
          </w:tcPr>
          <w:p>
            <w:pPr>
              <w:pStyle w:val="TableParagraph"/>
              <w:spacing w:before="62"/>
              <w:ind w:right="108"/>
              <w:rPr>
                <w:sz w:val="19"/>
              </w:rPr>
            </w:pPr>
            <w:r>
              <w:rPr>
                <w:spacing w:val="-5"/>
                <w:sz w:val="19"/>
              </w:rPr>
              <w:t>98%</w:t>
            </w:r>
          </w:p>
        </w:tc>
        <w:tc>
          <w:tcPr>
            <w:tcW w:w="544" w:type="dxa"/>
            <w:tcBorders>
              <w:right w:val="single" w:sz="6" w:space="0" w:color="000000"/>
            </w:tcBorders>
          </w:tcPr>
          <w:p>
            <w:pPr>
              <w:pStyle w:val="TableParagraph"/>
              <w:spacing w:before="62"/>
              <w:ind w:right="32"/>
              <w:rPr>
                <w:sz w:val="19"/>
              </w:rPr>
            </w:pPr>
            <w:r>
              <w:rPr>
                <w:spacing w:val="-4"/>
                <w:sz w:val="19"/>
              </w:rPr>
              <w:t>100%</w:t>
            </w:r>
          </w:p>
        </w:tc>
        <w:tc>
          <w:tcPr>
            <w:tcW w:w="1777" w:type="dxa"/>
            <w:gridSpan w:val="2"/>
            <w:vMerge w:val="restart"/>
            <w:tcBorders>
              <w:left w:val="single" w:sz="6" w:space="0" w:color="000000"/>
              <w:bottom w:val="single" w:sz="6" w:space="0" w:color="000000"/>
            </w:tcBorders>
          </w:tcPr>
          <w:p>
            <w:pPr>
              <w:pStyle w:val="TableParagraph"/>
              <w:ind w:left="-12" w:right="-58"/>
              <w:jc w:val="left"/>
              <w:rPr>
                <w:sz w:val="20"/>
              </w:rPr>
            </w:pPr>
            <w:r>
              <w:rPr>
                <w:sz w:val="20"/>
              </w:rPr>
              <mc:AlternateContent>
                <mc:Choice Requires="wps">
                  <w:drawing>
                    <wp:inline distT="0" distB="0" distL="0" distR="0">
                      <wp:extent cx="1133475" cy="430530"/>
                      <wp:effectExtent l="0" t="0" r="0" b="7620"/>
                      <wp:docPr id="225" name="Group 225"/>
                      <wp:cNvGraphicFramePr>
                        <a:graphicFrameLocks/>
                      </wp:cNvGraphicFramePr>
                      <a:graphic>
                        <a:graphicData uri="http://schemas.microsoft.com/office/word/2010/wordprocessingGroup">
                          <wpg:wgp>
                            <wpg:cNvPr id="225" name="Group 225"/>
                            <wpg:cNvGrpSpPr/>
                            <wpg:grpSpPr>
                              <a:xfrm>
                                <a:off x="0" y="0"/>
                                <a:ext cx="1133475" cy="430530"/>
                                <a:chExt cx="1133475" cy="430530"/>
                              </a:xfrm>
                            </wpg:grpSpPr>
                            <pic:pic>
                              <pic:nvPicPr>
                                <pic:cNvPr id="226" name="Image 226"/>
                                <pic:cNvPicPr/>
                              </pic:nvPicPr>
                              <pic:blipFill>
                                <a:blip r:embed="rId98" cstate="print"/>
                                <a:stretch>
                                  <a:fillRect/>
                                </a:stretch>
                              </pic:blipFill>
                              <pic:spPr>
                                <a:xfrm>
                                  <a:off x="0" y="0"/>
                                  <a:ext cx="1132954" cy="223293"/>
                                </a:xfrm>
                                <a:prstGeom prst="rect">
                                  <a:avLst/>
                                </a:prstGeom>
                              </pic:spPr>
                            </pic:pic>
                            <pic:pic>
                              <pic:nvPicPr>
                                <pic:cNvPr id="227" name="Image 227"/>
                                <pic:cNvPicPr/>
                              </pic:nvPicPr>
                              <pic:blipFill>
                                <a:blip r:embed="rId99" cstate="print"/>
                                <a:stretch>
                                  <a:fillRect/>
                                </a:stretch>
                              </pic:blipFill>
                              <pic:spPr>
                                <a:xfrm>
                                  <a:off x="0" y="215014"/>
                                  <a:ext cx="1132954" cy="215025"/>
                                </a:xfrm>
                                <a:prstGeom prst="rect">
                                  <a:avLst/>
                                </a:prstGeom>
                              </pic:spPr>
                            </pic:pic>
                          </wpg:wgp>
                        </a:graphicData>
                      </a:graphic>
                    </wp:inline>
                  </w:drawing>
                </mc:Choice>
                <mc:Fallback>
                  <w:pict>
                    <v:group style="width:89.25pt;height:33.9pt;mso-position-horizontal-relative:char;mso-position-vertical-relative:line" id="docshapegroup179" coordorigin="0,0" coordsize="1785,678">
                      <v:shape style="position:absolute;left:0;top:0;width:1785;height:352" type="#_x0000_t75" id="docshape180" stroked="false">
                        <v:imagedata r:id="rId98" o:title=""/>
                      </v:shape>
                      <v:shape style="position:absolute;left:0;top:338;width:1785;height:339" type="#_x0000_t75" id="docshape181" stroked="false">
                        <v:imagedata r:id="rId99" o:title=""/>
                      </v:shape>
                    </v:group>
                  </w:pict>
                </mc:Fallback>
              </mc:AlternateContent>
            </w:r>
            <w:r>
              <w:rPr>
                <w:sz w:val="20"/>
              </w:rPr>
            </w:r>
          </w:p>
        </w:tc>
      </w:tr>
      <w:tr>
        <w:trPr>
          <w:trHeight w:val="300" w:hRule="atLeast"/>
        </w:trPr>
        <w:tc>
          <w:tcPr>
            <w:tcW w:w="2177" w:type="dxa"/>
            <w:tcBorders>
              <w:bottom w:val="single" w:sz="6" w:space="0" w:color="000000"/>
            </w:tcBorders>
          </w:tcPr>
          <w:p>
            <w:pPr>
              <w:pStyle w:val="TableParagraph"/>
              <w:spacing w:before="25"/>
              <w:ind w:left="156"/>
              <w:jc w:val="left"/>
              <w:rPr>
                <w:sz w:val="19"/>
              </w:rPr>
            </w:pPr>
            <w:r>
              <w:rPr>
                <w:spacing w:val="-2"/>
                <w:sz w:val="19"/>
              </w:rPr>
              <w:t>Graduate</w:t>
            </w:r>
          </w:p>
        </w:tc>
        <w:tc>
          <w:tcPr>
            <w:tcW w:w="673" w:type="dxa"/>
            <w:tcBorders>
              <w:bottom w:val="single" w:sz="6" w:space="0" w:color="000000"/>
            </w:tcBorders>
          </w:tcPr>
          <w:p>
            <w:pPr>
              <w:pStyle w:val="TableParagraph"/>
              <w:spacing w:before="25"/>
              <w:ind w:right="111"/>
              <w:rPr>
                <w:sz w:val="19"/>
              </w:rPr>
            </w:pPr>
            <w:r>
              <w:rPr>
                <w:spacing w:val="-5"/>
                <w:sz w:val="19"/>
              </w:rPr>
              <w:t>7%</w:t>
            </w:r>
          </w:p>
        </w:tc>
        <w:tc>
          <w:tcPr>
            <w:tcW w:w="611" w:type="dxa"/>
            <w:tcBorders>
              <w:bottom w:val="single" w:sz="6" w:space="0" w:color="000000"/>
            </w:tcBorders>
          </w:tcPr>
          <w:p>
            <w:pPr>
              <w:pStyle w:val="TableParagraph"/>
              <w:spacing w:before="25"/>
              <w:ind w:right="110"/>
              <w:rPr>
                <w:sz w:val="19"/>
              </w:rPr>
            </w:pPr>
            <w:r>
              <w:rPr>
                <w:spacing w:val="-5"/>
                <w:sz w:val="19"/>
              </w:rPr>
              <w:t>0%</w:t>
            </w:r>
          </w:p>
        </w:tc>
        <w:tc>
          <w:tcPr>
            <w:tcW w:w="612" w:type="dxa"/>
            <w:tcBorders>
              <w:bottom w:val="single" w:sz="6" w:space="0" w:color="000000"/>
            </w:tcBorders>
          </w:tcPr>
          <w:p>
            <w:pPr>
              <w:pStyle w:val="TableParagraph"/>
              <w:spacing w:before="25"/>
              <w:ind w:right="110"/>
              <w:rPr>
                <w:sz w:val="19"/>
              </w:rPr>
            </w:pPr>
            <w:r>
              <w:rPr>
                <w:spacing w:val="-5"/>
                <w:sz w:val="19"/>
              </w:rPr>
              <w:t>0%</w:t>
            </w:r>
          </w:p>
        </w:tc>
        <w:tc>
          <w:tcPr>
            <w:tcW w:w="612" w:type="dxa"/>
            <w:tcBorders>
              <w:bottom w:val="single" w:sz="6" w:space="0" w:color="000000"/>
            </w:tcBorders>
          </w:tcPr>
          <w:p>
            <w:pPr>
              <w:pStyle w:val="TableParagraph"/>
              <w:spacing w:before="25"/>
              <w:ind w:right="110"/>
              <w:rPr>
                <w:sz w:val="19"/>
              </w:rPr>
            </w:pPr>
            <w:r>
              <w:rPr>
                <w:spacing w:val="-5"/>
                <w:sz w:val="19"/>
              </w:rPr>
              <w:t>1%</w:t>
            </w:r>
          </w:p>
        </w:tc>
        <w:tc>
          <w:tcPr>
            <w:tcW w:w="612" w:type="dxa"/>
            <w:tcBorders>
              <w:bottom w:val="single" w:sz="6" w:space="0" w:color="000000"/>
            </w:tcBorders>
          </w:tcPr>
          <w:p>
            <w:pPr>
              <w:pStyle w:val="TableParagraph"/>
              <w:spacing w:before="25"/>
              <w:ind w:right="110"/>
              <w:rPr>
                <w:sz w:val="19"/>
              </w:rPr>
            </w:pPr>
            <w:r>
              <w:rPr>
                <w:spacing w:val="-5"/>
                <w:sz w:val="19"/>
              </w:rPr>
              <w:t>1%</w:t>
            </w:r>
          </w:p>
        </w:tc>
        <w:tc>
          <w:tcPr>
            <w:tcW w:w="639" w:type="dxa"/>
            <w:tcBorders>
              <w:bottom w:val="single" w:sz="6" w:space="0" w:color="000000"/>
            </w:tcBorders>
          </w:tcPr>
          <w:p>
            <w:pPr>
              <w:pStyle w:val="TableParagraph"/>
              <w:spacing w:before="25"/>
              <w:ind w:right="137"/>
              <w:rPr>
                <w:sz w:val="19"/>
              </w:rPr>
            </w:pPr>
            <w:r>
              <w:rPr>
                <w:spacing w:val="-5"/>
                <w:sz w:val="19"/>
              </w:rPr>
              <w:t>1%</w:t>
            </w:r>
          </w:p>
        </w:tc>
        <w:tc>
          <w:tcPr>
            <w:tcW w:w="584" w:type="dxa"/>
            <w:tcBorders>
              <w:bottom w:val="single" w:sz="6" w:space="0" w:color="000000"/>
            </w:tcBorders>
          </w:tcPr>
          <w:p>
            <w:pPr>
              <w:pStyle w:val="TableParagraph"/>
              <w:spacing w:before="25"/>
              <w:ind w:right="109"/>
              <w:rPr>
                <w:sz w:val="19"/>
              </w:rPr>
            </w:pPr>
            <w:r>
              <w:rPr>
                <w:spacing w:val="-5"/>
                <w:sz w:val="19"/>
              </w:rPr>
              <w:t>1%</w:t>
            </w:r>
          </w:p>
        </w:tc>
        <w:tc>
          <w:tcPr>
            <w:tcW w:w="639" w:type="dxa"/>
            <w:tcBorders>
              <w:bottom w:val="single" w:sz="6" w:space="0" w:color="000000"/>
            </w:tcBorders>
          </w:tcPr>
          <w:p>
            <w:pPr>
              <w:pStyle w:val="TableParagraph"/>
              <w:spacing w:before="25"/>
              <w:ind w:right="136"/>
              <w:rPr>
                <w:sz w:val="19"/>
              </w:rPr>
            </w:pPr>
            <w:r>
              <w:rPr>
                <w:spacing w:val="-5"/>
                <w:sz w:val="19"/>
              </w:rPr>
              <w:t>1%</w:t>
            </w:r>
          </w:p>
        </w:tc>
        <w:tc>
          <w:tcPr>
            <w:tcW w:w="584" w:type="dxa"/>
            <w:tcBorders>
              <w:bottom w:val="single" w:sz="6" w:space="0" w:color="000000"/>
            </w:tcBorders>
          </w:tcPr>
          <w:p>
            <w:pPr>
              <w:pStyle w:val="TableParagraph"/>
              <w:spacing w:before="25"/>
              <w:ind w:right="108"/>
              <w:rPr>
                <w:sz w:val="19"/>
              </w:rPr>
            </w:pPr>
            <w:r>
              <w:rPr>
                <w:spacing w:val="-5"/>
                <w:sz w:val="19"/>
              </w:rPr>
              <w:t>2%</w:t>
            </w:r>
          </w:p>
        </w:tc>
        <w:tc>
          <w:tcPr>
            <w:tcW w:w="544" w:type="dxa"/>
            <w:tcBorders>
              <w:bottom w:val="single" w:sz="6" w:space="0" w:color="000000"/>
              <w:right w:val="single" w:sz="6" w:space="0" w:color="000000"/>
            </w:tcBorders>
          </w:tcPr>
          <w:p>
            <w:pPr>
              <w:pStyle w:val="TableParagraph"/>
              <w:spacing w:before="25"/>
              <w:ind w:right="32"/>
              <w:rPr>
                <w:sz w:val="19"/>
              </w:rPr>
            </w:pPr>
            <w:r>
              <w:rPr>
                <w:spacing w:val="-5"/>
                <w:sz w:val="19"/>
              </w:rPr>
              <w:t>0%</w:t>
            </w:r>
          </w:p>
        </w:tc>
        <w:tc>
          <w:tcPr>
            <w:tcW w:w="1777" w:type="dxa"/>
            <w:gridSpan w:val="2"/>
            <w:vMerge/>
            <w:tcBorders>
              <w:top w:val="nil"/>
              <w:left w:val="single" w:sz="6" w:space="0" w:color="000000"/>
              <w:bottom w:val="single" w:sz="6" w:space="0" w:color="000000"/>
            </w:tcBorders>
          </w:tcPr>
          <w:p>
            <w:pPr>
              <w:rPr>
                <w:sz w:val="2"/>
                <w:szCs w:val="2"/>
              </w:rPr>
            </w:pPr>
          </w:p>
        </w:tc>
      </w:tr>
      <w:tr>
        <w:trPr>
          <w:trHeight w:val="247" w:hRule="atLeast"/>
        </w:trPr>
        <w:tc>
          <w:tcPr>
            <w:tcW w:w="10064" w:type="dxa"/>
            <w:gridSpan w:val="13"/>
            <w:tcBorders>
              <w:top w:val="single" w:sz="6" w:space="0" w:color="000000"/>
            </w:tcBorders>
            <w:shd w:val="clear" w:color="auto" w:fill="C5D9F1"/>
          </w:tcPr>
          <w:p>
            <w:pPr>
              <w:pStyle w:val="TableParagraph"/>
              <w:spacing w:line="228" w:lineRule="exact"/>
              <w:ind w:left="40" w:right="23"/>
              <w:jc w:val="center"/>
              <w:rPr>
                <w:b/>
                <w:sz w:val="19"/>
              </w:rPr>
            </w:pPr>
            <w:r>
              <w:rPr>
                <w:b/>
                <w:sz w:val="19"/>
              </w:rPr>
              <w:t>Undergraduate-Degree</w:t>
            </w:r>
            <w:r>
              <w:rPr>
                <w:b/>
                <w:spacing w:val="20"/>
                <w:sz w:val="19"/>
              </w:rPr>
              <w:t> </w:t>
            </w:r>
            <w:r>
              <w:rPr>
                <w:b/>
                <w:spacing w:val="-2"/>
                <w:sz w:val="19"/>
              </w:rPr>
              <w:t>Seeking</w:t>
            </w:r>
          </w:p>
        </w:tc>
      </w:tr>
      <w:tr>
        <w:trPr>
          <w:trHeight w:val="247" w:hRule="atLeast"/>
        </w:trPr>
        <w:tc>
          <w:tcPr>
            <w:tcW w:w="2177" w:type="dxa"/>
          </w:tcPr>
          <w:p>
            <w:pPr>
              <w:pStyle w:val="TableParagraph"/>
              <w:spacing w:line="217" w:lineRule="exact" w:before="10"/>
              <w:ind w:left="38"/>
              <w:jc w:val="left"/>
              <w:rPr>
                <w:b/>
                <w:i/>
                <w:sz w:val="19"/>
              </w:rPr>
            </w:pPr>
            <w:r>
              <w:rPr>
                <w:b/>
                <w:i/>
                <w:sz w:val="19"/>
              </w:rPr>
              <w:t>Course</w:t>
            </w:r>
            <w:r>
              <w:rPr>
                <w:b/>
                <w:i/>
                <w:spacing w:val="2"/>
                <w:sz w:val="19"/>
              </w:rPr>
              <w:t> </w:t>
            </w:r>
            <w:r>
              <w:rPr>
                <w:b/>
                <w:i/>
                <w:spacing w:val="-4"/>
                <w:sz w:val="19"/>
              </w:rPr>
              <w:t>Load</w:t>
            </w:r>
          </w:p>
        </w:tc>
        <w:tc>
          <w:tcPr>
            <w:tcW w:w="673" w:type="dxa"/>
          </w:tcPr>
          <w:p>
            <w:pPr>
              <w:pStyle w:val="TableParagraph"/>
              <w:jc w:val="left"/>
              <w:rPr>
                <w:rFonts w:ascii="Times New Roman"/>
                <w:sz w:val="18"/>
              </w:rPr>
            </w:pPr>
          </w:p>
        </w:tc>
        <w:tc>
          <w:tcPr>
            <w:tcW w:w="611"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12" w:type="dxa"/>
          </w:tcPr>
          <w:p>
            <w:pPr>
              <w:pStyle w:val="TableParagraph"/>
              <w:jc w:val="left"/>
              <w:rPr>
                <w:rFonts w:ascii="Times New Roman"/>
                <w:sz w:val="18"/>
              </w:rPr>
            </w:pPr>
          </w:p>
        </w:tc>
        <w:tc>
          <w:tcPr>
            <w:tcW w:w="639" w:type="dxa"/>
          </w:tcPr>
          <w:p>
            <w:pPr>
              <w:pStyle w:val="TableParagraph"/>
              <w:jc w:val="left"/>
              <w:rPr>
                <w:rFonts w:ascii="Times New Roman"/>
                <w:sz w:val="18"/>
              </w:rPr>
            </w:pPr>
          </w:p>
        </w:tc>
        <w:tc>
          <w:tcPr>
            <w:tcW w:w="584" w:type="dxa"/>
          </w:tcPr>
          <w:p>
            <w:pPr>
              <w:pStyle w:val="TableParagraph"/>
              <w:jc w:val="left"/>
              <w:rPr>
                <w:rFonts w:ascii="Times New Roman"/>
                <w:sz w:val="18"/>
              </w:rPr>
            </w:pPr>
          </w:p>
        </w:tc>
        <w:tc>
          <w:tcPr>
            <w:tcW w:w="639" w:type="dxa"/>
          </w:tcPr>
          <w:p>
            <w:pPr>
              <w:pStyle w:val="TableParagraph"/>
              <w:jc w:val="left"/>
              <w:rPr>
                <w:rFonts w:ascii="Times New Roman"/>
                <w:sz w:val="18"/>
              </w:rPr>
            </w:pPr>
          </w:p>
        </w:tc>
        <w:tc>
          <w:tcPr>
            <w:tcW w:w="584" w:type="dxa"/>
          </w:tcPr>
          <w:p>
            <w:pPr>
              <w:pStyle w:val="TableParagraph"/>
              <w:jc w:val="left"/>
              <w:rPr>
                <w:rFonts w:ascii="Times New Roman"/>
                <w:sz w:val="18"/>
              </w:rPr>
            </w:pPr>
          </w:p>
        </w:tc>
        <w:tc>
          <w:tcPr>
            <w:tcW w:w="544" w:type="dxa"/>
            <w:tcBorders>
              <w:right w:val="single" w:sz="6" w:space="0" w:color="000000"/>
            </w:tcBorders>
          </w:tcPr>
          <w:p>
            <w:pPr>
              <w:pStyle w:val="TableParagraph"/>
              <w:jc w:val="left"/>
              <w:rPr>
                <w:rFonts w:ascii="Times New Roman"/>
                <w:sz w:val="18"/>
              </w:rPr>
            </w:pPr>
          </w:p>
        </w:tc>
        <w:tc>
          <w:tcPr>
            <w:tcW w:w="1777" w:type="dxa"/>
            <w:gridSpan w:val="2"/>
            <w:tcBorders>
              <w:left w:val="single" w:sz="6" w:space="0" w:color="000000"/>
            </w:tcBorders>
            <w:shd w:val="clear" w:color="auto" w:fill="F2F2F2"/>
          </w:tcPr>
          <w:p>
            <w:pPr>
              <w:pStyle w:val="TableParagraph"/>
              <w:jc w:val="left"/>
              <w:rPr>
                <w:rFonts w:ascii="Times New Roman"/>
                <w:sz w:val="18"/>
              </w:rPr>
            </w:pPr>
          </w:p>
        </w:tc>
      </w:tr>
      <w:tr>
        <w:trPr>
          <w:trHeight w:val="360" w:hRule="atLeast"/>
        </w:trPr>
        <w:tc>
          <w:tcPr>
            <w:tcW w:w="2177" w:type="dxa"/>
          </w:tcPr>
          <w:p>
            <w:pPr>
              <w:pStyle w:val="TableParagraph"/>
              <w:spacing w:before="62"/>
              <w:ind w:left="155"/>
              <w:jc w:val="left"/>
              <w:rPr>
                <w:sz w:val="19"/>
              </w:rPr>
            </w:pPr>
            <w:r>
              <w:rPr>
                <w:sz w:val="19"/>
              </w:rPr>
              <w:t>Full-</w:t>
            </w:r>
            <w:r>
              <w:rPr>
                <w:spacing w:val="-4"/>
                <w:sz w:val="19"/>
              </w:rPr>
              <w:t>Time</w:t>
            </w:r>
          </w:p>
        </w:tc>
        <w:tc>
          <w:tcPr>
            <w:tcW w:w="673" w:type="dxa"/>
          </w:tcPr>
          <w:p>
            <w:pPr>
              <w:pStyle w:val="TableParagraph"/>
              <w:spacing w:before="62"/>
              <w:ind w:right="112"/>
              <w:rPr>
                <w:sz w:val="19"/>
              </w:rPr>
            </w:pPr>
            <w:r>
              <w:rPr>
                <w:spacing w:val="-5"/>
                <w:sz w:val="19"/>
              </w:rPr>
              <w:t>94%</w:t>
            </w:r>
          </w:p>
        </w:tc>
        <w:tc>
          <w:tcPr>
            <w:tcW w:w="611" w:type="dxa"/>
          </w:tcPr>
          <w:p>
            <w:pPr>
              <w:pStyle w:val="TableParagraph"/>
              <w:spacing w:before="62"/>
              <w:ind w:right="111"/>
              <w:rPr>
                <w:sz w:val="19"/>
              </w:rPr>
            </w:pPr>
            <w:r>
              <w:rPr>
                <w:spacing w:val="-5"/>
                <w:sz w:val="19"/>
              </w:rPr>
              <w:t>87%</w:t>
            </w:r>
          </w:p>
        </w:tc>
        <w:tc>
          <w:tcPr>
            <w:tcW w:w="612" w:type="dxa"/>
          </w:tcPr>
          <w:p>
            <w:pPr>
              <w:pStyle w:val="TableParagraph"/>
              <w:spacing w:before="62"/>
              <w:ind w:right="111"/>
              <w:rPr>
                <w:sz w:val="19"/>
              </w:rPr>
            </w:pPr>
            <w:r>
              <w:rPr>
                <w:spacing w:val="-5"/>
                <w:sz w:val="19"/>
              </w:rPr>
              <w:t>79%</w:t>
            </w:r>
          </w:p>
        </w:tc>
        <w:tc>
          <w:tcPr>
            <w:tcW w:w="612" w:type="dxa"/>
          </w:tcPr>
          <w:p>
            <w:pPr>
              <w:pStyle w:val="TableParagraph"/>
              <w:spacing w:before="62"/>
              <w:ind w:right="111"/>
              <w:rPr>
                <w:sz w:val="19"/>
              </w:rPr>
            </w:pPr>
            <w:r>
              <w:rPr>
                <w:spacing w:val="-5"/>
                <w:sz w:val="19"/>
              </w:rPr>
              <w:t>88%</w:t>
            </w:r>
          </w:p>
        </w:tc>
        <w:tc>
          <w:tcPr>
            <w:tcW w:w="612" w:type="dxa"/>
          </w:tcPr>
          <w:p>
            <w:pPr>
              <w:pStyle w:val="TableParagraph"/>
              <w:spacing w:before="62"/>
              <w:ind w:right="111"/>
              <w:rPr>
                <w:sz w:val="19"/>
              </w:rPr>
            </w:pPr>
            <w:r>
              <w:rPr>
                <w:spacing w:val="-5"/>
                <w:sz w:val="19"/>
              </w:rPr>
              <w:t>84%</w:t>
            </w:r>
          </w:p>
        </w:tc>
        <w:tc>
          <w:tcPr>
            <w:tcW w:w="639" w:type="dxa"/>
          </w:tcPr>
          <w:p>
            <w:pPr>
              <w:pStyle w:val="TableParagraph"/>
              <w:spacing w:before="62"/>
              <w:ind w:right="138"/>
              <w:rPr>
                <w:sz w:val="19"/>
              </w:rPr>
            </w:pPr>
            <w:r>
              <w:rPr>
                <w:spacing w:val="-5"/>
                <w:sz w:val="19"/>
              </w:rPr>
              <w:t>87%</w:t>
            </w:r>
          </w:p>
        </w:tc>
        <w:tc>
          <w:tcPr>
            <w:tcW w:w="584" w:type="dxa"/>
          </w:tcPr>
          <w:p>
            <w:pPr>
              <w:pStyle w:val="TableParagraph"/>
              <w:spacing w:before="62"/>
              <w:ind w:right="110"/>
              <w:rPr>
                <w:sz w:val="19"/>
              </w:rPr>
            </w:pPr>
            <w:r>
              <w:rPr>
                <w:spacing w:val="-5"/>
                <w:sz w:val="19"/>
              </w:rPr>
              <w:t>75%</w:t>
            </w:r>
          </w:p>
        </w:tc>
        <w:tc>
          <w:tcPr>
            <w:tcW w:w="639" w:type="dxa"/>
          </w:tcPr>
          <w:p>
            <w:pPr>
              <w:pStyle w:val="TableParagraph"/>
              <w:spacing w:before="62"/>
              <w:ind w:right="137"/>
              <w:rPr>
                <w:sz w:val="19"/>
              </w:rPr>
            </w:pPr>
            <w:r>
              <w:rPr>
                <w:spacing w:val="-5"/>
                <w:sz w:val="19"/>
              </w:rPr>
              <w:t>74%</w:t>
            </w:r>
          </w:p>
        </w:tc>
        <w:tc>
          <w:tcPr>
            <w:tcW w:w="584" w:type="dxa"/>
          </w:tcPr>
          <w:p>
            <w:pPr>
              <w:pStyle w:val="TableParagraph"/>
              <w:spacing w:before="62"/>
              <w:ind w:right="109"/>
              <w:rPr>
                <w:sz w:val="19"/>
              </w:rPr>
            </w:pPr>
            <w:r>
              <w:rPr>
                <w:spacing w:val="-5"/>
                <w:sz w:val="19"/>
              </w:rPr>
              <w:t>88%</w:t>
            </w:r>
          </w:p>
        </w:tc>
        <w:tc>
          <w:tcPr>
            <w:tcW w:w="544" w:type="dxa"/>
            <w:tcBorders>
              <w:right w:val="single" w:sz="6" w:space="0" w:color="000000"/>
            </w:tcBorders>
          </w:tcPr>
          <w:p>
            <w:pPr>
              <w:pStyle w:val="TableParagraph"/>
              <w:spacing w:before="62"/>
              <w:ind w:right="33"/>
              <w:rPr>
                <w:sz w:val="19"/>
              </w:rPr>
            </w:pPr>
            <w:r>
              <w:rPr>
                <w:spacing w:val="-5"/>
                <w:sz w:val="19"/>
              </w:rPr>
              <w:t>82%</w:t>
            </w:r>
          </w:p>
        </w:tc>
        <w:tc>
          <w:tcPr>
            <w:tcW w:w="1777" w:type="dxa"/>
            <w:gridSpan w:val="2"/>
            <w:vMerge w:val="restart"/>
            <w:tcBorders>
              <w:left w:val="single" w:sz="6" w:space="0" w:color="000000"/>
              <w:bottom w:val="single" w:sz="6" w:space="0" w:color="000000"/>
            </w:tcBorders>
          </w:tcPr>
          <w:p>
            <w:pPr>
              <w:pStyle w:val="TableParagraph"/>
              <w:ind w:left="-12" w:right="-58"/>
              <w:jc w:val="left"/>
              <w:rPr>
                <w:sz w:val="20"/>
              </w:rPr>
            </w:pPr>
            <w:r>
              <w:rPr>
                <w:sz w:val="20"/>
              </w:rPr>
              <mc:AlternateContent>
                <mc:Choice Requires="wps">
                  <w:drawing>
                    <wp:inline distT="0" distB="0" distL="0" distR="0">
                      <wp:extent cx="1133475" cy="430530"/>
                      <wp:effectExtent l="0" t="0" r="0" b="7620"/>
                      <wp:docPr id="228" name="Group 228"/>
                      <wp:cNvGraphicFramePr>
                        <a:graphicFrameLocks/>
                      </wp:cNvGraphicFramePr>
                      <a:graphic>
                        <a:graphicData uri="http://schemas.microsoft.com/office/word/2010/wordprocessingGroup">
                          <wpg:wgp>
                            <wpg:cNvPr id="228" name="Group 228"/>
                            <wpg:cNvGrpSpPr/>
                            <wpg:grpSpPr>
                              <a:xfrm>
                                <a:off x="0" y="0"/>
                                <a:ext cx="1133475" cy="430530"/>
                                <a:chExt cx="1133475" cy="430530"/>
                              </a:xfrm>
                            </wpg:grpSpPr>
                            <pic:pic>
                              <pic:nvPicPr>
                                <pic:cNvPr id="229" name="Image 229"/>
                                <pic:cNvPicPr/>
                              </pic:nvPicPr>
                              <pic:blipFill>
                                <a:blip r:embed="rId100" cstate="print"/>
                                <a:stretch>
                                  <a:fillRect/>
                                </a:stretch>
                              </pic:blipFill>
                              <pic:spPr>
                                <a:xfrm>
                                  <a:off x="0" y="0"/>
                                  <a:ext cx="1132954" cy="223293"/>
                                </a:xfrm>
                                <a:prstGeom prst="rect">
                                  <a:avLst/>
                                </a:prstGeom>
                              </pic:spPr>
                            </pic:pic>
                            <pic:pic>
                              <pic:nvPicPr>
                                <pic:cNvPr id="230" name="Image 230"/>
                                <pic:cNvPicPr/>
                              </pic:nvPicPr>
                              <pic:blipFill>
                                <a:blip r:embed="rId101" cstate="print"/>
                                <a:stretch>
                                  <a:fillRect/>
                                </a:stretch>
                              </pic:blipFill>
                              <pic:spPr>
                                <a:xfrm>
                                  <a:off x="0" y="215031"/>
                                  <a:ext cx="1132954" cy="215023"/>
                                </a:xfrm>
                                <a:prstGeom prst="rect">
                                  <a:avLst/>
                                </a:prstGeom>
                              </pic:spPr>
                            </pic:pic>
                          </wpg:wgp>
                        </a:graphicData>
                      </a:graphic>
                    </wp:inline>
                  </w:drawing>
                </mc:Choice>
                <mc:Fallback>
                  <w:pict>
                    <v:group style="width:89.25pt;height:33.9pt;mso-position-horizontal-relative:char;mso-position-vertical-relative:line" id="docshapegroup182" coordorigin="0,0" coordsize="1785,678">
                      <v:shape style="position:absolute;left:0;top:0;width:1785;height:352" type="#_x0000_t75" id="docshape183" stroked="false">
                        <v:imagedata r:id="rId100" o:title=""/>
                      </v:shape>
                      <v:shape style="position:absolute;left:0;top:338;width:1785;height:339" type="#_x0000_t75" id="docshape184" stroked="false">
                        <v:imagedata r:id="rId101" o:title=""/>
                      </v:shape>
                    </v:group>
                  </w:pict>
                </mc:Fallback>
              </mc:AlternateContent>
            </w:r>
            <w:r>
              <w:rPr>
                <w:sz w:val="20"/>
              </w:rPr>
            </w:r>
          </w:p>
        </w:tc>
      </w:tr>
      <w:tr>
        <w:trPr>
          <w:trHeight w:val="300" w:hRule="atLeast"/>
        </w:trPr>
        <w:tc>
          <w:tcPr>
            <w:tcW w:w="2177" w:type="dxa"/>
            <w:tcBorders>
              <w:bottom w:val="single" w:sz="6" w:space="0" w:color="000000"/>
            </w:tcBorders>
          </w:tcPr>
          <w:p>
            <w:pPr>
              <w:pStyle w:val="TableParagraph"/>
              <w:spacing w:before="25"/>
              <w:ind w:left="154"/>
              <w:jc w:val="left"/>
              <w:rPr>
                <w:sz w:val="19"/>
              </w:rPr>
            </w:pPr>
            <w:r>
              <w:rPr>
                <w:sz w:val="19"/>
              </w:rPr>
              <w:t>Part-</w:t>
            </w:r>
            <w:r>
              <w:rPr>
                <w:spacing w:val="-4"/>
                <w:sz w:val="19"/>
              </w:rPr>
              <w:t>Time</w:t>
            </w:r>
          </w:p>
        </w:tc>
        <w:tc>
          <w:tcPr>
            <w:tcW w:w="673" w:type="dxa"/>
            <w:tcBorders>
              <w:bottom w:val="single" w:sz="6" w:space="0" w:color="000000"/>
            </w:tcBorders>
          </w:tcPr>
          <w:p>
            <w:pPr>
              <w:pStyle w:val="TableParagraph"/>
              <w:spacing w:before="25"/>
              <w:ind w:right="112"/>
              <w:rPr>
                <w:sz w:val="19"/>
              </w:rPr>
            </w:pPr>
            <w:r>
              <w:rPr>
                <w:spacing w:val="-5"/>
                <w:sz w:val="19"/>
              </w:rPr>
              <w:t>6%</w:t>
            </w:r>
          </w:p>
        </w:tc>
        <w:tc>
          <w:tcPr>
            <w:tcW w:w="611" w:type="dxa"/>
            <w:tcBorders>
              <w:bottom w:val="single" w:sz="6" w:space="0" w:color="000000"/>
            </w:tcBorders>
          </w:tcPr>
          <w:p>
            <w:pPr>
              <w:pStyle w:val="TableParagraph"/>
              <w:spacing w:before="25"/>
              <w:ind w:right="111"/>
              <w:rPr>
                <w:sz w:val="19"/>
              </w:rPr>
            </w:pPr>
            <w:r>
              <w:rPr>
                <w:spacing w:val="-5"/>
                <w:sz w:val="19"/>
              </w:rPr>
              <w:t>13%</w:t>
            </w:r>
          </w:p>
        </w:tc>
        <w:tc>
          <w:tcPr>
            <w:tcW w:w="612" w:type="dxa"/>
            <w:tcBorders>
              <w:bottom w:val="single" w:sz="6" w:space="0" w:color="000000"/>
            </w:tcBorders>
          </w:tcPr>
          <w:p>
            <w:pPr>
              <w:pStyle w:val="TableParagraph"/>
              <w:spacing w:before="25"/>
              <w:ind w:right="111"/>
              <w:rPr>
                <w:sz w:val="19"/>
              </w:rPr>
            </w:pPr>
            <w:r>
              <w:rPr>
                <w:spacing w:val="-5"/>
                <w:sz w:val="19"/>
              </w:rPr>
              <w:t>21%</w:t>
            </w:r>
          </w:p>
        </w:tc>
        <w:tc>
          <w:tcPr>
            <w:tcW w:w="612" w:type="dxa"/>
            <w:tcBorders>
              <w:bottom w:val="single" w:sz="6" w:space="0" w:color="000000"/>
            </w:tcBorders>
          </w:tcPr>
          <w:p>
            <w:pPr>
              <w:pStyle w:val="TableParagraph"/>
              <w:spacing w:before="25"/>
              <w:ind w:right="111"/>
              <w:rPr>
                <w:sz w:val="19"/>
              </w:rPr>
            </w:pPr>
            <w:r>
              <w:rPr>
                <w:spacing w:val="-5"/>
                <w:sz w:val="19"/>
              </w:rPr>
              <w:t>12%</w:t>
            </w:r>
          </w:p>
        </w:tc>
        <w:tc>
          <w:tcPr>
            <w:tcW w:w="612" w:type="dxa"/>
            <w:tcBorders>
              <w:bottom w:val="single" w:sz="6" w:space="0" w:color="000000"/>
            </w:tcBorders>
          </w:tcPr>
          <w:p>
            <w:pPr>
              <w:pStyle w:val="TableParagraph"/>
              <w:spacing w:before="25"/>
              <w:ind w:right="111"/>
              <w:rPr>
                <w:sz w:val="19"/>
              </w:rPr>
            </w:pPr>
            <w:r>
              <w:rPr>
                <w:spacing w:val="-5"/>
                <w:sz w:val="19"/>
              </w:rPr>
              <w:t>16%</w:t>
            </w:r>
          </w:p>
        </w:tc>
        <w:tc>
          <w:tcPr>
            <w:tcW w:w="639" w:type="dxa"/>
            <w:tcBorders>
              <w:bottom w:val="single" w:sz="6" w:space="0" w:color="000000"/>
            </w:tcBorders>
          </w:tcPr>
          <w:p>
            <w:pPr>
              <w:pStyle w:val="TableParagraph"/>
              <w:spacing w:before="25"/>
              <w:ind w:right="138"/>
              <w:rPr>
                <w:sz w:val="19"/>
              </w:rPr>
            </w:pPr>
            <w:r>
              <w:rPr>
                <w:spacing w:val="-5"/>
                <w:sz w:val="19"/>
              </w:rPr>
              <w:t>13%</w:t>
            </w:r>
          </w:p>
        </w:tc>
        <w:tc>
          <w:tcPr>
            <w:tcW w:w="584" w:type="dxa"/>
            <w:tcBorders>
              <w:bottom w:val="single" w:sz="6" w:space="0" w:color="000000"/>
            </w:tcBorders>
          </w:tcPr>
          <w:p>
            <w:pPr>
              <w:pStyle w:val="TableParagraph"/>
              <w:spacing w:before="25"/>
              <w:ind w:right="110"/>
              <w:rPr>
                <w:sz w:val="19"/>
              </w:rPr>
            </w:pPr>
            <w:r>
              <w:rPr>
                <w:spacing w:val="-5"/>
                <w:sz w:val="19"/>
              </w:rPr>
              <w:t>25%</w:t>
            </w:r>
          </w:p>
        </w:tc>
        <w:tc>
          <w:tcPr>
            <w:tcW w:w="639" w:type="dxa"/>
            <w:tcBorders>
              <w:bottom w:val="single" w:sz="6" w:space="0" w:color="000000"/>
            </w:tcBorders>
          </w:tcPr>
          <w:p>
            <w:pPr>
              <w:pStyle w:val="TableParagraph"/>
              <w:spacing w:before="25"/>
              <w:ind w:right="137"/>
              <w:rPr>
                <w:sz w:val="19"/>
              </w:rPr>
            </w:pPr>
            <w:r>
              <w:rPr>
                <w:spacing w:val="-5"/>
                <w:sz w:val="19"/>
              </w:rPr>
              <w:t>26%</w:t>
            </w:r>
          </w:p>
        </w:tc>
        <w:tc>
          <w:tcPr>
            <w:tcW w:w="584" w:type="dxa"/>
            <w:tcBorders>
              <w:bottom w:val="single" w:sz="6" w:space="0" w:color="000000"/>
            </w:tcBorders>
          </w:tcPr>
          <w:p>
            <w:pPr>
              <w:pStyle w:val="TableParagraph"/>
              <w:spacing w:before="25"/>
              <w:ind w:right="109"/>
              <w:rPr>
                <w:sz w:val="19"/>
              </w:rPr>
            </w:pPr>
            <w:r>
              <w:rPr>
                <w:spacing w:val="-5"/>
                <w:sz w:val="19"/>
              </w:rPr>
              <w:t>12%</w:t>
            </w:r>
          </w:p>
        </w:tc>
        <w:tc>
          <w:tcPr>
            <w:tcW w:w="544" w:type="dxa"/>
            <w:tcBorders>
              <w:bottom w:val="single" w:sz="6" w:space="0" w:color="000000"/>
              <w:right w:val="single" w:sz="6" w:space="0" w:color="000000"/>
            </w:tcBorders>
          </w:tcPr>
          <w:p>
            <w:pPr>
              <w:pStyle w:val="TableParagraph"/>
              <w:spacing w:before="25"/>
              <w:ind w:right="33"/>
              <w:rPr>
                <w:sz w:val="19"/>
              </w:rPr>
            </w:pPr>
            <w:r>
              <w:rPr>
                <w:spacing w:val="-5"/>
                <w:sz w:val="19"/>
              </w:rPr>
              <w:t>18%</w:t>
            </w:r>
          </w:p>
        </w:tc>
        <w:tc>
          <w:tcPr>
            <w:tcW w:w="1777" w:type="dxa"/>
            <w:gridSpan w:val="2"/>
            <w:vMerge/>
            <w:tcBorders>
              <w:top w:val="nil"/>
              <w:left w:val="single" w:sz="6" w:space="0" w:color="000000"/>
              <w:bottom w:val="single" w:sz="6" w:space="0" w:color="000000"/>
            </w:tcBorders>
          </w:tcPr>
          <w:p>
            <w:pPr>
              <w:rPr>
                <w:sz w:val="2"/>
                <w:szCs w:val="2"/>
              </w:rPr>
            </w:pPr>
          </w:p>
        </w:tc>
      </w:tr>
      <w:tr>
        <w:trPr>
          <w:trHeight w:val="234" w:hRule="atLeast"/>
        </w:trPr>
        <w:tc>
          <w:tcPr>
            <w:tcW w:w="2177" w:type="dxa"/>
            <w:tcBorders>
              <w:top w:val="single" w:sz="6" w:space="0" w:color="000000"/>
            </w:tcBorders>
          </w:tcPr>
          <w:p>
            <w:pPr>
              <w:pStyle w:val="TableParagraph"/>
              <w:spacing w:line="215" w:lineRule="exact"/>
              <w:ind w:left="37"/>
              <w:jc w:val="left"/>
              <w:rPr>
                <w:b/>
                <w:i/>
                <w:sz w:val="19"/>
              </w:rPr>
            </w:pPr>
            <w:r>
              <w:rPr>
                <w:b/>
                <w:i/>
                <w:spacing w:val="-2"/>
                <w:sz w:val="19"/>
              </w:rPr>
              <w:t>Gender</w:t>
            </w:r>
          </w:p>
        </w:tc>
        <w:tc>
          <w:tcPr>
            <w:tcW w:w="673" w:type="dxa"/>
            <w:tcBorders>
              <w:top w:val="single" w:sz="6" w:space="0" w:color="000000"/>
            </w:tcBorders>
          </w:tcPr>
          <w:p>
            <w:pPr>
              <w:pStyle w:val="TableParagraph"/>
              <w:jc w:val="left"/>
              <w:rPr>
                <w:rFonts w:ascii="Times New Roman"/>
                <w:sz w:val="16"/>
              </w:rPr>
            </w:pPr>
          </w:p>
        </w:tc>
        <w:tc>
          <w:tcPr>
            <w:tcW w:w="611"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39" w:type="dxa"/>
            <w:tcBorders>
              <w:top w:val="single" w:sz="6" w:space="0" w:color="000000"/>
            </w:tcBorders>
          </w:tcPr>
          <w:p>
            <w:pPr>
              <w:pStyle w:val="TableParagraph"/>
              <w:jc w:val="left"/>
              <w:rPr>
                <w:rFonts w:ascii="Times New Roman"/>
                <w:sz w:val="16"/>
              </w:rPr>
            </w:pPr>
          </w:p>
        </w:tc>
        <w:tc>
          <w:tcPr>
            <w:tcW w:w="584" w:type="dxa"/>
            <w:tcBorders>
              <w:top w:val="single" w:sz="6" w:space="0" w:color="000000"/>
            </w:tcBorders>
          </w:tcPr>
          <w:p>
            <w:pPr>
              <w:pStyle w:val="TableParagraph"/>
              <w:jc w:val="left"/>
              <w:rPr>
                <w:rFonts w:ascii="Times New Roman"/>
                <w:sz w:val="16"/>
              </w:rPr>
            </w:pPr>
          </w:p>
        </w:tc>
        <w:tc>
          <w:tcPr>
            <w:tcW w:w="639" w:type="dxa"/>
            <w:tcBorders>
              <w:top w:val="single" w:sz="6" w:space="0" w:color="000000"/>
            </w:tcBorders>
          </w:tcPr>
          <w:p>
            <w:pPr>
              <w:pStyle w:val="TableParagraph"/>
              <w:jc w:val="left"/>
              <w:rPr>
                <w:rFonts w:ascii="Times New Roman"/>
                <w:sz w:val="16"/>
              </w:rPr>
            </w:pPr>
          </w:p>
        </w:tc>
        <w:tc>
          <w:tcPr>
            <w:tcW w:w="584" w:type="dxa"/>
            <w:tcBorders>
              <w:top w:val="single" w:sz="6" w:space="0" w:color="000000"/>
            </w:tcBorders>
          </w:tcPr>
          <w:p>
            <w:pPr>
              <w:pStyle w:val="TableParagraph"/>
              <w:jc w:val="left"/>
              <w:rPr>
                <w:rFonts w:ascii="Times New Roman"/>
                <w:sz w:val="16"/>
              </w:rPr>
            </w:pPr>
          </w:p>
        </w:tc>
        <w:tc>
          <w:tcPr>
            <w:tcW w:w="544" w:type="dxa"/>
            <w:tcBorders>
              <w:top w:val="single" w:sz="6" w:space="0" w:color="000000"/>
              <w:right w:val="single" w:sz="6" w:space="0" w:color="000000"/>
            </w:tcBorders>
          </w:tcPr>
          <w:p>
            <w:pPr>
              <w:pStyle w:val="TableParagraph"/>
              <w:jc w:val="left"/>
              <w:rPr>
                <w:rFonts w:ascii="Times New Roman"/>
                <w:sz w:val="16"/>
              </w:rPr>
            </w:pPr>
          </w:p>
        </w:tc>
        <w:tc>
          <w:tcPr>
            <w:tcW w:w="1777" w:type="dxa"/>
            <w:gridSpan w:val="2"/>
            <w:tcBorders>
              <w:top w:val="single" w:sz="6" w:space="0" w:color="000000"/>
              <w:left w:val="single" w:sz="6" w:space="0" w:color="000000"/>
            </w:tcBorders>
            <w:shd w:val="clear" w:color="auto" w:fill="F2F2F2"/>
          </w:tcPr>
          <w:p>
            <w:pPr>
              <w:pStyle w:val="TableParagraph"/>
              <w:jc w:val="left"/>
              <w:rPr>
                <w:rFonts w:ascii="Times New Roman"/>
                <w:sz w:val="16"/>
              </w:rPr>
            </w:pPr>
          </w:p>
        </w:tc>
      </w:tr>
      <w:tr>
        <w:trPr>
          <w:trHeight w:val="360" w:hRule="atLeast"/>
        </w:trPr>
        <w:tc>
          <w:tcPr>
            <w:tcW w:w="2177" w:type="dxa"/>
          </w:tcPr>
          <w:p>
            <w:pPr>
              <w:pStyle w:val="TableParagraph"/>
              <w:spacing w:before="62"/>
              <w:ind w:left="154"/>
              <w:jc w:val="left"/>
              <w:rPr>
                <w:sz w:val="19"/>
              </w:rPr>
            </w:pPr>
            <w:r>
              <w:rPr>
                <w:spacing w:val="-2"/>
                <w:sz w:val="19"/>
              </w:rPr>
              <w:t>Female</w:t>
            </w:r>
          </w:p>
        </w:tc>
        <w:tc>
          <w:tcPr>
            <w:tcW w:w="673" w:type="dxa"/>
          </w:tcPr>
          <w:p>
            <w:pPr>
              <w:pStyle w:val="TableParagraph"/>
              <w:spacing w:before="62"/>
              <w:ind w:right="113"/>
              <w:rPr>
                <w:sz w:val="19"/>
              </w:rPr>
            </w:pPr>
            <w:r>
              <w:rPr>
                <w:spacing w:val="-5"/>
                <w:sz w:val="19"/>
              </w:rPr>
              <w:t>87%</w:t>
            </w:r>
          </w:p>
        </w:tc>
        <w:tc>
          <w:tcPr>
            <w:tcW w:w="611" w:type="dxa"/>
          </w:tcPr>
          <w:p>
            <w:pPr>
              <w:pStyle w:val="TableParagraph"/>
              <w:spacing w:before="62"/>
              <w:ind w:right="112"/>
              <w:rPr>
                <w:sz w:val="19"/>
              </w:rPr>
            </w:pPr>
            <w:r>
              <w:rPr>
                <w:spacing w:val="-5"/>
                <w:sz w:val="19"/>
              </w:rPr>
              <w:t>84%</w:t>
            </w:r>
          </w:p>
        </w:tc>
        <w:tc>
          <w:tcPr>
            <w:tcW w:w="612" w:type="dxa"/>
          </w:tcPr>
          <w:p>
            <w:pPr>
              <w:pStyle w:val="TableParagraph"/>
              <w:spacing w:before="62"/>
              <w:ind w:right="112"/>
              <w:rPr>
                <w:sz w:val="19"/>
              </w:rPr>
            </w:pPr>
            <w:r>
              <w:rPr>
                <w:spacing w:val="-5"/>
                <w:sz w:val="19"/>
              </w:rPr>
              <w:t>88%</w:t>
            </w:r>
          </w:p>
        </w:tc>
        <w:tc>
          <w:tcPr>
            <w:tcW w:w="612" w:type="dxa"/>
          </w:tcPr>
          <w:p>
            <w:pPr>
              <w:pStyle w:val="TableParagraph"/>
              <w:spacing w:before="62"/>
              <w:ind w:right="112"/>
              <w:rPr>
                <w:sz w:val="19"/>
              </w:rPr>
            </w:pPr>
            <w:r>
              <w:rPr>
                <w:spacing w:val="-5"/>
                <w:sz w:val="19"/>
              </w:rPr>
              <w:t>83%</w:t>
            </w:r>
          </w:p>
        </w:tc>
        <w:tc>
          <w:tcPr>
            <w:tcW w:w="612" w:type="dxa"/>
          </w:tcPr>
          <w:p>
            <w:pPr>
              <w:pStyle w:val="TableParagraph"/>
              <w:spacing w:before="62"/>
              <w:ind w:right="112"/>
              <w:rPr>
                <w:sz w:val="19"/>
              </w:rPr>
            </w:pPr>
            <w:r>
              <w:rPr>
                <w:spacing w:val="-5"/>
                <w:sz w:val="19"/>
              </w:rPr>
              <w:t>82%</w:t>
            </w:r>
          </w:p>
        </w:tc>
        <w:tc>
          <w:tcPr>
            <w:tcW w:w="639" w:type="dxa"/>
          </w:tcPr>
          <w:p>
            <w:pPr>
              <w:pStyle w:val="TableParagraph"/>
              <w:spacing w:before="62"/>
              <w:ind w:right="139"/>
              <w:rPr>
                <w:sz w:val="19"/>
              </w:rPr>
            </w:pPr>
            <w:r>
              <w:rPr>
                <w:spacing w:val="-5"/>
                <w:sz w:val="19"/>
              </w:rPr>
              <w:t>82%</w:t>
            </w:r>
          </w:p>
        </w:tc>
        <w:tc>
          <w:tcPr>
            <w:tcW w:w="584" w:type="dxa"/>
          </w:tcPr>
          <w:p>
            <w:pPr>
              <w:pStyle w:val="TableParagraph"/>
              <w:spacing w:before="62"/>
              <w:ind w:right="111"/>
              <w:rPr>
                <w:sz w:val="19"/>
              </w:rPr>
            </w:pPr>
            <w:r>
              <w:rPr>
                <w:spacing w:val="-5"/>
                <w:sz w:val="19"/>
              </w:rPr>
              <w:t>84%</w:t>
            </w:r>
          </w:p>
        </w:tc>
        <w:tc>
          <w:tcPr>
            <w:tcW w:w="639" w:type="dxa"/>
          </w:tcPr>
          <w:p>
            <w:pPr>
              <w:pStyle w:val="TableParagraph"/>
              <w:spacing w:before="62"/>
              <w:ind w:right="138"/>
              <w:rPr>
                <w:sz w:val="19"/>
              </w:rPr>
            </w:pPr>
            <w:r>
              <w:rPr>
                <w:spacing w:val="-5"/>
                <w:sz w:val="19"/>
              </w:rPr>
              <w:t>85%</w:t>
            </w:r>
          </w:p>
        </w:tc>
        <w:tc>
          <w:tcPr>
            <w:tcW w:w="584" w:type="dxa"/>
          </w:tcPr>
          <w:p>
            <w:pPr>
              <w:pStyle w:val="TableParagraph"/>
              <w:spacing w:before="62"/>
              <w:ind w:right="109"/>
              <w:rPr>
                <w:sz w:val="19"/>
              </w:rPr>
            </w:pPr>
            <w:r>
              <w:rPr>
                <w:spacing w:val="-5"/>
                <w:sz w:val="19"/>
              </w:rPr>
              <w:t>86%</w:t>
            </w:r>
          </w:p>
        </w:tc>
        <w:tc>
          <w:tcPr>
            <w:tcW w:w="544" w:type="dxa"/>
            <w:tcBorders>
              <w:right w:val="single" w:sz="6" w:space="0" w:color="000000"/>
            </w:tcBorders>
          </w:tcPr>
          <w:p>
            <w:pPr>
              <w:pStyle w:val="TableParagraph"/>
              <w:spacing w:before="62"/>
              <w:ind w:right="34"/>
              <w:rPr>
                <w:sz w:val="19"/>
              </w:rPr>
            </w:pPr>
            <w:r>
              <w:rPr>
                <w:spacing w:val="-5"/>
                <w:sz w:val="19"/>
              </w:rPr>
              <w:t>88%</w:t>
            </w:r>
          </w:p>
        </w:tc>
        <w:tc>
          <w:tcPr>
            <w:tcW w:w="1777" w:type="dxa"/>
            <w:gridSpan w:val="2"/>
            <w:vMerge w:val="restart"/>
            <w:tcBorders>
              <w:left w:val="single" w:sz="6" w:space="0" w:color="000000"/>
              <w:bottom w:val="single" w:sz="6" w:space="0" w:color="000000"/>
            </w:tcBorders>
          </w:tcPr>
          <w:p>
            <w:pPr>
              <w:pStyle w:val="TableParagraph"/>
              <w:ind w:left="-12" w:right="-58"/>
              <w:jc w:val="left"/>
              <w:rPr>
                <w:sz w:val="20"/>
              </w:rPr>
            </w:pPr>
            <w:r>
              <w:rPr>
                <w:sz w:val="20"/>
              </w:rPr>
              <mc:AlternateContent>
                <mc:Choice Requires="wps">
                  <w:drawing>
                    <wp:inline distT="0" distB="0" distL="0" distR="0">
                      <wp:extent cx="1133475" cy="430530"/>
                      <wp:effectExtent l="0" t="0" r="0" b="7620"/>
                      <wp:docPr id="231" name="Group 231"/>
                      <wp:cNvGraphicFramePr>
                        <a:graphicFrameLocks/>
                      </wp:cNvGraphicFramePr>
                      <a:graphic>
                        <a:graphicData uri="http://schemas.microsoft.com/office/word/2010/wordprocessingGroup">
                          <wpg:wgp>
                            <wpg:cNvPr id="231" name="Group 231"/>
                            <wpg:cNvGrpSpPr/>
                            <wpg:grpSpPr>
                              <a:xfrm>
                                <a:off x="0" y="0"/>
                                <a:ext cx="1133475" cy="430530"/>
                                <a:chExt cx="1133475" cy="430530"/>
                              </a:xfrm>
                            </wpg:grpSpPr>
                            <pic:pic>
                              <pic:nvPicPr>
                                <pic:cNvPr id="232" name="Image 232"/>
                                <pic:cNvPicPr/>
                              </pic:nvPicPr>
                              <pic:blipFill>
                                <a:blip r:embed="rId102" cstate="print"/>
                                <a:stretch>
                                  <a:fillRect/>
                                </a:stretch>
                              </pic:blipFill>
                              <pic:spPr>
                                <a:xfrm>
                                  <a:off x="0" y="0"/>
                                  <a:ext cx="1132954" cy="223293"/>
                                </a:xfrm>
                                <a:prstGeom prst="rect">
                                  <a:avLst/>
                                </a:prstGeom>
                              </pic:spPr>
                            </pic:pic>
                            <pic:pic>
                              <pic:nvPicPr>
                                <pic:cNvPr id="233" name="Image 233"/>
                                <pic:cNvPicPr/>
                              </pic:nvPicPr>
                              <pic:blipFill>
                                <a:blip r:embed="rId103" cstate="print"/>
                                <a:stretch>
                                  <a:fillRect/>
                                </a:stretch>
                              </pic:blipFill>
                              <pic:spPr>
                                <a:xfrm>
                                  <a:off x="0" y="215031"/>
                                  <a:ext cx="1132954" cy="215023"/>
                                </a:xfrm>
                                <a:prstGeom prst="rect">
                                  <a:avLst/>
                                </a:prstGeom>
                              </pic:spPr>
                            </pic:pic>
                          </wpg:wgp>
                        </a:graphicData>
                      </a:graphic>
                    </wp:inline>
                  </w:drawing>
                </mc:Choice>
                <mc:Fallback>
                  <w:pict>
                    <v:group style="width:89.25pt;height:33.9pt;mso-position-horizontal-relative:char;mso-position-vertical-relative:line" id="docshapegroup185" coordorigin="0,0" coordsize="1785,678">
                      <v:shape style="position:absolute;left:0;top:0;width:1785;height:352" type="#_x0000_t75" id="docshape186" stroked="false">
                        <v:imagedata r:id="rId102" o:title=""/>
                      </v:shape>
                      <v:shape style="position:absolute;left:0;top:338;width:1785;height:339" type="#_x0000_t75" id="docshape187" stroked="false">
                        <v:imagedata r:id="rId103" o:title=""/>
                      </v:shape>
                    </v:group>
                  </w:pict>
                </mc:Fallback>
              </mc:AlternateContent>
            </w:r>
            <w:r>
              <w:rPr>
                <w:sz w:val="20"/>
              </w:rPr>
            </w:r>
          </w:p>
        </w:tc>
      </w:tr>
      <w:tr>
        <w:trPr>
          <w:trHeight w:val="301" w:hRule="atLeast"/>
        </w:trPr>
        <w:tc>
          <w:tcPr>
            <w:tcW w:w="2177" w:type="dxa"/>
            <w:tcBorders>
              <w:bottom w:val="single" w:sz="6" w:space="0" w:color="000000"/>
            </w:tcBorders>
          </w:tcPr>
          <w:p>
            <w:pPr>
              <w:pStyle w:val="TableParagraph"/>
              <w:spacing w:before="25"/>
              <w:ind w:left="153"/>
              <w:jc w:val="left"/>
              <w:rPr>
                <w:sz w:val="19"/>
              </w:rPr>
            </w:pPr>
            <w:r>
              <w:rPr>
                <w:spacing w:val="-4"/>
                <w:sz w:val="19"/>
              </w:rPr>
              <w:t>Male</w:t>
            </w:r>
          </w:p>
        </w:tc>
        <w:tc>
          <w:tcPr>
            <w:tcW w:w="673" w:type="dxa"/>
            <w:tcBorders>
              <w:bottom w:val="single" w:sz="6" w:space="0" w:color="000000"/>
            </w:tcBorders>
          </w:tcPr>
          <w:p>
            <w:pPr>
              <w:pStyle w:val="TableParagraph"/>
              <w:spacing w:before="25"/>
              <w:ind w:right="113"/>
              <w:rPr>
                <w:sz w:val="19"/>
              </w:rPr>
            </w:pPr>
            <w:r>
              <w:rPr>
                <w:spacing w:val="-5"/>
                <w:sz w:val="19"/>
              </w:rPr>
              <w:t>13%</w:t>
            </w:r>
          </w:p>
        </w:tc>
        <w:tc>
          <w:tcPr>
            <w:tcW w:w="611" w:type="dxa"/>
            <w:tcBorders>
              <w:bottom w:val="single" w:sz="6" w:space="0" w:color="000000"/>
            </w:tcBorders>
          </w:tcPr>
          <w:p>
            <w:pPr>
              <w:pStyle w:val="TableParagraph"/>
              <w:spacing w:before="25"/>
              <w:ind w:right="112"/>
              <w:rPr>
                <w:sz w:val="19"/>
              </w:rPr>
            </w:pPr>
            <w:r>
              <w:rPr>
                <w:spacing w:val="-5"/>
                <w:sz w:val="19"/>
              </w:rPr>
              <w:t>16%</w:t>
            </w:r>
          </w:p>
        </w:tc>
        <w:tc>
          <w:tcPr>
            <w:tcW w:w="612" w:type="dxa"/>
            <w:tcBorders>
              <w:bottom w:val="single" w:sz="6" w:space="0" w:color="000000"/>
            </w:tcBorders>
          </w:tcPr>
          <w:p>
            <w:pPr>
              <w:pStyle w:val="TableParagraph"/>
              <w:spacing w:before="25"/>
              <w:ind w:right="112"/>
              <w:rPr>
                <w:sz w:val="19"/>
              </w:rPr>
            </w:pPr>
            <w:r>
              <w:rPr>
                <w:spacing w:val="-5"/>
                <w:sz w:val="19"/>
              </w:rPr>
              <w:t>12%</w:t>
            </w:r>
          </w:p>
        </w:tc>
        <w:tc>
          <w:tcPr>
            <w:tcW w:w="612" w:type="dxa"/>
            <w:tcBorders>
              <w:bottom w:val="single" w:sz="6" w:space="0" w:color="000000"/>
            </w:tcBorders>
          </w:tcPr>
          <w:p>
            <w:pPr>
              <w:pStyle w:val="TableParagraph"/>
              <w:spacing w:before="25"/>
              <w:ind w:right="112"/>
              <w:rPr>
                <w:sz w:val="19"/>
              </w:rPr>
            </w:pPr>
            <w:r>
              <w:rPr>
                <w:spacing w:val="-5"/>
                <w:sz w:val="19"/>
              </w:rPr>
              <w:t>17%</w:t>
            </w:r>
          </w:p>
        </w:tc>
        <w:tc>
          <w:tcPr>
            <w:tcW w:w="612" w:type="dxa"/>
            <w:tcBorders>
              <w:bottom w:val="single" w:sz="6" w:space="0" w:color="000000"/>
            </w:tcBorders>
          </w:tcPr>
          <w:p>
            <w:pPr>
              <w:pStyle w:val="TableParagraph"/>
              <w:spacing w:before="25"/>
              <w:ind w:right="112"/>
              <w:rPr>
                <w:sz w:val="19"/>
              </w:rPr>
            </w:pPr>
            <w:r>
              <w:rPr>
                <w:spacing w:val="-5"/>
                <w:sz w:val="19"/>
              </w:rPr>
              <w:t>18%</w:t>
            </w:r>
          </w:p>
        </w:tc>
        <w:tc>
          <w:tcPr>
            <w:tcW w:w="639" w:type="dxa"/>
            <w:tcBorders>
              <w:bottom w:val="single" w:sz="6" w:space="0" w:color="000000"/>
            </w:tcBorders>
          </w:tcPr>
          <w:p>
            <w:pPr>
              <w:pStyle w:val="TableParagraph"/>
              <w:spacing w:before="25"/>
              <w:ind w:right="139"/>
              <w:rPr>
                <w:sz w:val="19"/>
              </w:rPr>
            </w:pPr>
            <w:r>
              <w:rPr>
                <w:spacing w:val="-5"/>
                <w:sz w:val="19"/>
              </w:rPr>
              <w:t>18%</w:t>
            </w:r>
          </w:p>
        </w:tc>
        <w:tc>
          <w:tcPr>
            <w:tcW w:w="584" w:type="dxa"/>
            <w:tcBorders>
              <w:bottom w:val="single" w:sz="6" w:space="0" w:color="000000"/>
            </w:tcBorders>
          </w:tcPr>
          <w:p>
            <w:pPr>
              <w:pStyle w:val="TableParagraph"/>
              <w:spacing w:before="25"/>
              <w:ind w:right="111"/>
              <w:rPr>
                <w:sz w:val="19"/>
              </w:rPr>
            </w:pPr>
            <w:r>
              <w:rPr>
                <w:spacing w:val="-5"/>
                <w:sz w:val="19"/>
              </w:rPr>
              <w:t>16%</w:t>
            </w:r>
          </w:p>
        </w:tc>
        <w:tc>
          <w:tcPr>
            <w:tcW w:w="639" w:type="dxa"/>
            <w:tcBorders>
              <w:bottom w:val="single" w:sz="6" w:space="0" w:color="000000"/>
            </w:tcBorders>
          </w:tcPr>
          <w:p>
            <w:pPr>
              <w:pStyle w:val="TableParagraph"/>
              <w:spacing w:before="25"/>
              <w:ind w:right="138"/>
              <w:rPr>
                <w:sz w:val="19"/>
              </w:rPr>
            </w:pPr>
            <w:r>
              <w:rPr>
                <w:spacing w:val="-5"/>
                <w:sz w:val="19"/>
              </w:rPr>
              <w:t>15%</w:t>
            </w:r>
          </w:p>
        </w:tc>
        <w:tc>
          <w:tcPr>
            <w:tcW w:w="584" w:type="dxa"/>
            <w:tcBorders>
              <w:bottom w:val="single" w:sz="6" w:space="0" w:color="000000"/>
            </w:tcBorders>
          </w:tcPr>
          <w:p>
            <w:pPr>
              <w:pStyle w:val="TableParagraph"/>
              <w:spacing w:before="25"/>
              <w:ind w:right="110"/>
              <w:rPr>
                <w:sz w:val="19"/>
              </w:rPr>
            </w:pPr>
            <w:r>
              <w:rPr>
                <w:spacing w:val="-5"/>
                <w:sz w:val="19"/>
              </w:rPr>
              <w:t>14%</w:t>
            </w:r>
          </w:p>
        </w:tc>
        <w:tc>
          <w:tcPr>
            <w:tcW w:w="544" w:type="dxa"/>
            <w:tcBorders>
              <w:bottom w:val="single" w:sz="6" w:space="0" w:color="000000"/>
              <w:right w:val="single" w:sz="6" w:space="0" w:color="000000"/>
            </w:tcBorders>
          </w:tcPr>
          <w:p>
            <w:pPr>
              <w:pStyle w:val="TableParagraph"/>
              <w:spacing w:before="25"/>
              <w:ind w:right="35"/>
              <w:rPr>
                <w:sz w:val="19"/>
              </w:rPr>
            </w:pPr>
            <w:r>
              <w:rPr>
                <w:spacing w:val="-5"/>
                <w:sz w:val="19"/>
              </w:rPr>
              <w:t>12%</w:t>
            </w:r>
          </w:p>
        </w:tc>
        <w:tc>
          <w:tcPr>
            <w:tcW w:w="1777" w:type="dxa"/>
            <w:gridSpan w:val="2"/>
            <w:vMerge/>
            <w:tcBorders>
              <w:top w:val="nil"/>
              <w:left w:val="single" w:sz="6" w:space="0" w:color="000000"/>
              <w:bottom w:val="single" w:sz="6" w:space="0" w:color="000000"/>
            </w:tcBorders>
          </w:tcPr>
          <w:p>
            <w:pPr>
              <w:rPr>
                <w:sz w:val="2"/>
                <w:szCs w:val="2"/>
              </w:rPr>
            </w:pPr>
          </w:p>
        </w:tc>
      </w:tr>
      <w:tr>
        <w:trPr>
          <w:trHeight w:val="234" w:hRule="atLeast"/>
        </w:trPr>
        <w:tc>
          <w:tcPr>
            <w:tcW w:w="2177" w:type="dxa"/>
            <w:tcBorders>
              <w:top w:val="single" w:sz="6" w:space="0" w:color="000000"/>
            </w:tcBorders>
          </w:tcPr>
          <w:p>
            <w:pPr>
              <w:pStyle w:val="TableParagraph"/>
              <w:spacing w:line="215" w:lineRule="exact"/>
              <w:ind w:left="36"/>
              <w:jc w:val="left"/>
              <w:rPr>
                <w:b/>
                <w:i/>
                <w:sz w:val="19"/>
              </w:rPr>
            </w:pPr>
            <w:r>
              <w:rPr>
                <w:b/>
                <w:i/>
                <w:spacing w:val="-2"/>
                <w:sz w:val="19"/>
              </w:rPr>
              <w:t>Residency</w:t>
            </w:r>
          </w:p>
        </w:tc>
        <w:tc>
          <w:tcPr>
            <w:tcW w:w="673" w:type="dxa"/>
            <w:tcBorders>
              <w:top w:val="single" w:sz="6" w:space="0" w:color="000000"/>
            </w:tcBorders>
          </w:tcPr>
          <w:p>
            <w:pPr>
              <w:pStyle w:val="TableParagraph"/>
              <w:jc w:val="left"/>
              <w:rPr>
                <w:rFonts w:ascii="Times New Roman"/>
                <w:sz w:val="16"/>
              </w:rPr>
            </w:pPr>
          </w:p>
        </w:tc>
        <w:tc>
          <w:tcPr>
            <w:tcW w:w="611"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12" w:type="dxa"/>
            <w:tcBorders>
              <w:top w:val="single" w:sz="6" w:space="0" w:color="000000"/>
            </w:tcBorders>
          </w:tcPr>
          <w:p>
            <w:pPr>
              <w:pStyle w:val="TableParagraph"/>
              <w:jc w:val="left"/>
              <w:rPr>
                <w:rFonts w:ascii="Times New Roman"/>
                <w:sz w:val="16"/>
              </w:rPr>
            </w:pPr>
          </w:p>
        </w:tc>
        <w:tc>
          <w:tcPr>
            <w:tcW w:w="639" w:type="dxa"/>
            <w:tcBorders>
              <w:top w:val="single" w:sz="6" w:space="0" w:color="000000"/>
            </w:tcBorders>
          </w:tcPr>
          <w:p>
            <w:pPr>
              <w:pStyle w:val="TableParagraph"/>
              <w:jc w:val="left"/>
              <w:rPr>
                <w:rFonts w:ascii="Times New Roman"/>
                <w:sz w:val="16"/>
              </w:rPr>
            </w:pPr>
          </w:p>
        </w:tc>
        <w:tc>
          <w:tcPr>
            <w:tcW w:w="584" w:type="dxa"/>
            <w:tcBorders>
              <w:top w:val="single" w:sz="6" w:space="0" w:color="000000"/>
            </w:tcBorders>
          </w:tcPr>
          <w:p>
            <w:pPr>
              <w:pStyle w:val="TableParagraph"/>
              <w:jc w:val="left"/>
              <w:rPr>
                <w:rFonts w:ascii="Times New Roman"/>
                <w:sz w:val="16"/>
              </w:rPr>
            </w:pPr>
          </w:p>
        </w:tc>
        <w:tc>
          <w:tcPr>
            <w:tcW w:w="639" w:type="dxa"/>
            <w:tcBorders>
              <w:top w:val="single" w:sz="6" w:space="0" w:color="000000"/>
            </w:tcBorders>
          </w:tcPr>
          <w:p>
            <w:pPr>
              <w:pStyle w:val="TableParagraph"/>
              <w:jc w:val="left"/>
              <w:rPr>
                <w:rFonts w:ascii="Times New Roman"/>
                <w:sz w:val="16"/>
              </w:rPr>
            </w:pPr>
          </w:p>
        </w:tc>
        <w:tc>
          <w:tcPr>
            <w:tcW w:w="584" w:type="dxa"/>
            <w:tcBorders>
              <w:top w:val="single" w:sz="6" w:space="0" w:color="000000"/>
            </w:tcBorders>
          </w:tcPr>
          <w:p>
            <w:pPr>
              <w:pStyle w:val="TableParagraph"/>
              <w:jc w:val="left"/>
              <w:rPr>
                <w:rFonts w:ascii="Times New Roman"/>
                <w:sz w:val="16"/>
              </w:rPr>
            </w:pPr>
          </w:p>
        </w:tc>
        <w:tc>
          <w:tcPr>
            <w:tcW w:w="544" w:type="dxa"/>
            <w:tcBorders>
              <w:top w:val="single" w:sz="6" w:space="0" w:color="000000"/>
              <w:right w:val="single" w:sz="6" w:space="0" w:color="000000"/>
            </w:tcBorders>
          </w:tcPr>
          <w:p>
            <w:pPr>
              <w:pStyle w:val="TableParagraph"/>
              <w:jc w:val="left"/>
              <w:rPr>
                <w:rFonts w:ascii="Times New Roman"/>
                <w:sz w:val="16"/>
              </w:rPr>
            </w:pPr>
          </w:p>
        </w:tc>
        <w:tc>
          <w:tcPr>
            <w:tcW w:w="1777" w:type="dxa"/>
            <w:gridSpan w:val="2"/>
            <w:tcBorders>
              <w:top w:val="single" w:sz="6" w:space="0" w:color="000000"/>
              <w:left w:val="single" w:sz="6" w:space="0" w:color="000000"/>
            </w:tcBorders>
            <w:shd w:val="clear" w:color="auto" w:fill="F2F2F2"/>
          </w:tcPr>
          <w:p>
            <w:pPr>
              <w:pStyle w:val="TableParagraph"/>
              <w:jc w:val="left"/>
              <w:rPr>
                <w:rFonts w:ascii="Times New Roman"/>
                <w:sz w:val="16"/>
              </w:rPr>
            </w:pPr>
          </w:p>
        </w:tc>
      </w:tr>
      <w:tr>
        <w:trPr>
          <w:trHeight w:val="359" w:hRule="atLeast"/>
        </w:trPr>
        <w:tc>
          <w:tcPr>
            <w:tcW w:w="2177" w:type="dxa"/>
          </w:tcPr>
          <w:p>
            <w:pPr>
              <w:pStyle w:val="TableParagraph"/>
              <w:spacing w:before="61"/>
              <w:ind w:left="153"/>
              <w:jc w:val="left"/>
              <w:rPr>
                <w:sz w:val="19"/>
              </w:rPr>
            </w:pPr>
            <w:r>
              <w:rPr>
                <w:spacing w:val="-2"/>
                <w:sz w:val="19"/>
              </w:rPr>
              <w:t>Resident</w:t>
            </w:r>
          </w:p>
        </w:tc>
        <w:tc>
          <w:tcPr>
            <w:tcW w:w="673" w:type="dxa"/>
          </w:tcPr>
          <w:p>
            <w:pPr>
              <w:pStyle w:val="TableParagraph"/>
              <w:spacing w:before="61"/>
              <w:ind w:right="114"/>
              <w:rPr>
                <w:sz w:val="19"/>
              </w:rPr>
            </w:pPr>
            <w:r>
              <w:rPr>
                <w:spacing w:val="-4"/>
                <w:sz w:val="19"/>
              </w:rPr>
              <w:t>100%</w:t>
            </w:r>
          </w:p>
        </w:tc>
        <w:tc>
          <w:tcPr>
            <w:tcW w:w="611" w:type="dxa"/>
          </w:tcPr>
          <w:p>
            <w:pPr>
              <w:pStyle w:val="TableParagraph"/>
              <w:spacing w:before="61"/>
              <w:ind w:right="113"/>
              <w:rPr>
                <w:sz w:val="19"/>
              </w:rPr>
            </w:pPr>
            <w:r>
              <w:rPr>
                <w:spacing w:val="-5"/>
                <w:sz w:val="19"/>
              </w:rPr>
              <w:t>99%</w:t>
            </w:r>
          </w:p>
        </w:tc>
        <w:tc>
          <w:tcPr>
            <w:tcW w:w="612" w:type="dxa"/>
          </w:tcPr>
          <w:p>
            <w:pPr>
              <w:pStyle w:val="TableParagraph"/>
              <w:spacing w:before="61"/>
              <w:ind w:right="113"/>
              <w:rPr>
                <w:sz w:val="19"/>
              </w:rPr>
            </w:pPr>
            <w:r>
              <w:rPr>
                <w:spacing w:val="-4"/>
                <w:sz w:val="19"/>
              </w:rPr>
              <w:t>100%</w:t>
            </w:r>
          </w:p>
        </w:tc>
        <w:tc>
          <w:tcPr>
            <w:tcW w:w="612" w:type="dxa"/>
          </w:tcPr>
          <w:p>
            <w:pPr>
              <w:pStyle w:val="TableParagraph"/>
              <w:spacing w:before="61"/>
              <w:ind w:right="113"/>
              <w:rPr>
                <w:sz w:val="19"/>
              </w:rPr>
            </w:pPr>
            <w:r>
              <w:rPr>
                <w:spacing w:val="-4"/>
                <w:sz w:val="19"/>
              </w:rPr>
              <w:t>100%</w:t>
            </w:r>
          </w:p>
        </w:tc>
        <w:tc>
          <w:tcPr>
            <w:tcW w:w="612" w:type="dxa"/>
          </w:tcPr>
          <w:p>
            <w:pPr>
              <w:pStyle w:val="TableParagraph"/>
              <w:spacing w:before="61"/>
              <w:ind w:right="113"/>
              <w:rPr>
                <w:sz w:val="19"/>
              </w:rPr>
            </w:pPr>
            <w:r>
              <w:rPr>
                <w:spacing w:val="-4"/>
                <w:sz w:val="19"/>
              </w:rPr>
              <w:t>100%</w:t>
            </w:r>
          </w:p>
        </w:tc>
        <w:tc>
          <w:tcPr>
            <w:tcW w:w="639" w:type="dxa"/>
          </w:tcPr>
          <w:p>
            <w:pPr>
              <w:pStyle w:val="TableParagraph"/>
              <w:spacing w:before="61"/>
              <w:ind w:right="140"/>
              <w:rPr>
                <w:sz w:val="19"/>
              </w:rPr>
            </w:pPr>
            <w:r>
              <w:rPr>
                <w:spacing w:val="-4"/>
                <w:sz w:val="19"/>
              </w:rPr>
              <w:t>100%</w:t>
            </w:r>
          </w:p>
        </w:tc>
        <w:tc>
          <w:tcPr>
            <w:tcW w:w="584" w:type="dxa"/>
          </w:tcPr>
          <w:p>
            <w:pPr>
              <w:pStyle w:val="TableParagraph"/>
              <w:spacing w:before="61"/>
              <w:ind w:right="113"/>
              <w:rPr>
                <w:sz w:val="19"/>
              </w:rPr>
            </w:pPr>
            <w:r>
              <w:rPr>
                <w:spacing w:val="-5"/>
                <w:sz w:val="19"/>
              </w:rPr>
              <w:t>99%</w:t>
            </w:r>
          </w:p>
        </w:tc>
        <w:tc>
          <w:tcPr>
            <w:tcW w:w="639" w:type="dxa"/>
          </w:tcPr>
          <w:p>
            <w:pPr>
              <w:pStyle w:val="TableParagraph"/>
              <w:spacing w:before="61"/>
              <w:ind w:right="138"/>
              <w:rPr>
                <w:sz w:val="19"/>
              </w:rPr>
            </w:pPr>
            <w:r>
              <w:rPr>
                <w:spacing w:val="-4"/>
                <w:sz w:val="19"/>
              </w:rPr>
              <w:t>100%</w:t>
            </w:r>
          </w:p>
        </w:tc>
        <w:tc>
          <w:tcPr>
            <w:tcW w:w="584" w:type="dxa"/>
          </w:tcPr>
          <w:p>
            <w:pPr>
              <w:pStyle w:val="TableParagraph"/>
              <w:spacing w:before="61"/>
              <w:ind w:right="110"/>
              <w:rPr>
                <w:sz w:val="19"/>
              </w:rPr>
            </w:pPr>
            <w:r>
              <w:rPr>
                <w:spacing w:val="-5"/>
                <w:sz w:val="19"/>
              </w:rPr>
              <w:t>99%</w:t>
            </w:r>
          </w:p>
        </w:tc>
        <w:tc>
          <w:tcPr>
            <w:tcW w:w="544" w:type="dxa"/>
            <w:tcBorders>
              <w:right w:val="single" w:sz="6" w:space="0" w:color="000000"/>
            </w:tcBorders>
          </w:tcPr>
          <w:p>
            <w:pPr>
              <w:pStyle w:val="TableParagraph"/>
              <w:spacing w:before="61"/>
              <w:ind w:right="35"/>
              <w:rPr>
                <w:sz w:val="19"/>
              </w:rPr>
            </w:pPr>
            <w:r>
              <w:rPr>
                <w:spacing w:val="-4"/>
                <w:sz w:val="19"/>
              </w:rPr>
              <w:t>100%</w:t>
            </w:r>
          </w:p>
        </w:tc>
        <w:tc>
          <w:tcPr>
            <w:tcW w:w="1777" w:type="dxa"/>
            <w:gridSpan w:val="2"/>
            <w:vMerge w:val="restart"/>
            <w:tcBorders>
              <w:left w:val="single" w:sz="6" w:space="0" w:color="000000"/>
              <w:bottom w:val="single" w:sz="6" w:space="0" w:color="000000"/>
            </w:tcBorders>
          </w:tcPr>
          <w:p>
            <w:pPr>
              <w:pStyle w:val="TableParagraph"/>
              <w:ind w:left="-12" w:right="-58"/>
              <w:jc w:val="left"/>
              <w:rPr>
                <w:sz w:val="20"/>
              </w:rPr>
            </w:pPr>
            <w:r>
              <w:rPr>
                <w:sz w:val="20"/>
              </w:rPr>
              <mc:AlternateContent>
                <mc:Choice Requires="wps">
                  <w:drawing>
                    <wp:inline distT="0" distB="0" distL="0" distR="0">
                      <wp:extent cx="1133475" cy="430530"/>
                      <wp:effectExtent l="0" t="0" r="0" b="7620"/>
                      <wp:docPr id="234" name="Group 234"/>
                      <wp:cNvGraphicFramePr>
                        <a:graphicFrameLocks/>
                      </wp:cNvGraphicFramePr>
                      <a:graphic>
                        <a:graphicData uri="http://schemas.microsoft.com/office/word/2010/wordprocessingGroup">
                          <wpg:wgp>
                            <wpg:cNvPr id="234" name="Group 234"/>
                            <wpg:cNvGrpSpPr/>
                            <wpg:grpSpPr>
                              <a:xfrm>
                                <a:off x="0" y="0"/>
                                <a:ext cx="1133475" cy="430530"/>
                                <a:chExt cx="1133475" cy="430530"/>
                              </a:xfrm>
                            </wpg:grpSpPr>
                            <pic:pic>
                              <pic:nvPicPr>
                                <pic:cNvPr id="235" name="Image 235"/>
                                <pic:cNvPicPr/>
                              </pic:nvPicPr>
                              <pic:blipFill>
                                <a:blip r:embed="rId104" cstate="print"/>
                                <a:stretch>
                                  <a:fillRect/>
                                </a:stretch>
                              </pic:blipFill>
                              <pic:spPr>
                                <a:xfrm>
                                  <a:off x="0" y="0"/>
                                  <a:ext cx="1132954" cy="223293"/>
                                </a:xfrm>
                                <a:prstGeom prst="rect">
                                  <a:avLst/>
                                </a:prstGeom>
                              </pic:spPr>
                            </pic:pic>
                            <pic:pic>
                              <pic:nvPicPr>
                                <pic:cNvPr id="236" name="Image 236"/>
                                <pic:cNvPicPr/>
                              </pic:nvPicPr>
                              <pic:blipFill>
                                <a:blip r:embed="rId105" cstate="print"/>
                                <a:stretch>
                                  <a:fillRect/>
                                </a:stretch>
                              </pic:blipFill>
                              <pic:spPr>
                                <a:xfrm>
                                  <a:off x="0" y="215031"/>
                                  <a:ext cx="1132954" cy="215023"/>
                                </a:xfrm>
                                <a:prstGeom prst="rect">
                                  <a:avLst/>
                                </a:prstGeom>
                              </pic:spPr>
                            </pic:pic>
                          </wpg:wgp>
                        </a:graphicData>
                      </a:graphic>
                    </wp:inline>
                  </w:drawing>
                </mc:Choice>
                <mc:Fallback>
                  <w:pict>
                    <v:group style="width:89.25pt;height:33.9pt;mso-position-horizontal-relative:char;mso-position-vertical-relative:line" id="docshapegroup188" coordorigin="0,0" coordsize="1785,678">
                      <v:shape style="position:absolute;left:0;top:0;width:1785;height:352" type="#_x0000_t75" id="docshape189" stroked="false">
                        <v:imagedata r:id="rId104" o:title=""/>
                      </v:shape>
                      <v:shape style="position:absolute;left:0;top:338;width:1785;height:339" type="#_x0000_t75" id="docshape190" stroked="false">
                        <v:imagedata r:id="rId105" o:title=""/>
                      </v:shape>
                    </v:group>
                  </w:pict>
                </mc:Fallback>
              </mc:AlternateContent>
            </w:r>
            <w:r>
              <w:rPr>
                <w:sz w:val="20"/>
              </w:rPr>
            </w:r>
          </w:p>
        </w:tc>
      </w:tr>
      <w:tr>
        <w:trPr>
          <w:trHeight w:val="301" w:hRule="atLeast"/>
        </w:trPr>
        <w:tc>
          <w:tcPr>
            <w:tcW w:w="2177" w:type="dxa"/>
            <w:tcBorders>
              <w:bottom w:val="single" w:sz="6" w:space="0" w:color="000000"/>
            </w:tcBorders>
          </w:tcPr>
          <w:p>
            <w:pPr>
              <w:pStyle w:val="TableParagraph"/>
              <w:spacing w:before="25"/>
              <w:ind w:left="153"/>
              <w:jc w:val="left"/>
              <w:rPr>
                <w:sz w:val="19"/>
              </w:rPr>
            </w:pPr>
            <w:r>
              <w:rPr>
                <w:spacing w:val="-2"/>
                <w:sz w:val="19"/>
              </w:rPr>
              <w:t>Nonresident</w:t>
            </w:r>
          </w:p>
        </w:tc>
        <w:tc>
          <w:tcPr>
            <w:tcW w:w="673" w:type="dxa"/>
            <w:tcBorders>
              <w:bottom w:val="single" w:sz="6" w:space="0" w:color="000000"/>
            </w:tcBorders>
          </w:tcPr>
          <w:p>
            <w:pPr>
              <w:pStyle w:val="TableParagraph"/>
              <w:spacing w:before="25"/>
              <w:ind w:right="114"/>
              <w:rPr>
                <w:sz w:val="19"/>
              </w:rPr>
            </w:pPr>
            <w:r>
              <w:rPr>
                <w:spacing w:val="-5"/>
                <w:sz w:val="19"/>
              </w:rPr>
              <w:t>0%</w:t>
            </w:r>
          </w:p>
        </w:tc>
        <w:tc>
          <w:tcPr>
            <w:tcW w:w="611" w:type="dxa"/>
            <w:tcBorders>
              <w:bottom w:val="single" w:sz="6" w:space="0" w:color="000000"/>
            </w:tcBorders>
          </w:tcPr>
          <w:p>
            <w:pPr>
              <w:pStyle w:val="TableParagraph"/>
              <w:spacing w:before="25"/>
              <w:ind w:right="113"/>
              <w:rPr>
                <w:sz w:val="19"/>
              </w:rPr>
            </w:pPr>
            <w:r>
              <w:rPr>
                <w:spacing w:val="-5"/>
                <w:sz w:val="19"/>
              </w:rPr>
              <w:t>1%</w:t>
            </w:r>
          </w:p>
        </w:tc>
        <w:tc>
          <w:tcPr>
            <w:tcW w:w="612" w:type="dxa"/>
            <w:tcBorders>
              <w:bottom w:val="single" w:sz="6" w:space="0" w:color="000000"/>
            </w:tcBorders>
          </w:tcPr>
          <w:p>
            <w:pPr>
              <w:pStyle w:val="TableParagraph"/>
              <w:spacing w:before="25"/>
              <w:ind w:right="113"/>
              <w:rPr>
                <w:sz w:val="19"/>
              </w:rPr>
            </w:pPr>
            <w:r>
              <w:rPr>
                <w:spacing w:val="-5"/>
                <w:sz w:val="19"/>
              </w:rPr>
              <w:t>0%</w:t>
            </w:r>
          </w:p>
        </w:tc>
        <w:tc>
          <w:tcPr>
            <w:tcW w:w="612" w:type="dxa"/>
            <w:tcBorders>
              <w:bottom w:val="single" w:sz="6" w:space="0" w:color="000000"/>
            </w:tcBorders>
          </w:tcPr>
          <w:p>
            <w:pPr>
              <w:pStyle w:val="TableParagraph"/>
              <w:spacing w:before="25"/>
              <w:ind w:right="113"/>
              <w:rPr>
                <w:sz w:val="19"/>
              </w:rPr>
            </w:pPr>
            <w:r>
              <w:rPr>
                <w:spacing w:val="-5"/>
                <w:sz w:val="19"/>
              </w:rPr>
              <w:t>0%</w:t>
            </w:r>
          </w:p>
        </w:tc>
        <w:tc>
          <w:tcPr>
            <w:tcW w:w="612" w:type="dxa"/>
            <w:tcBorders>
              <w:bottom w:val="single" w:sz="6" w:space="0" w:color="000000"/>
            </w:tcBorders>
          </w:tcPr>
          <w:p>
            <w:pPr>
              <w:pStyle w:val="TableParagraph"/>
              <w:spacing w:before="25"/>
              <w:ind w:right="113"/>
              <w:rPr>
                <w:sz w:val="19"/>
              </w:rPr>
            </w:pPr>
            <w:r>
              <w:rPr>
                <w:spacing w:val="-5"/>
                <w:sz w:val="19"/>
              </w:rPr>
              <w:t>0%</w:t>
            </w:r>
          </w:p>
        </w:tc>
        <w:tc>
          <w:tcPr>
            <w:tcW w:w="639" w:type="dxa"/>
            <w:tcBorders>
              <w:bottom w:val="single" w:sz="6" w:space="0" w:color="000000"/>
            </w:tcBorders>
          </w:tcPr>
          <w:p>
            <w:pPr>
              <w:pStyle w:val="TableParagraph"/>
              <w:spacing w:before="25"/>
              <w:ind w:right="140"/>
              <w:rPr>
                <w:sz w:val="19"/>
              </w:rPr>
            </w:pPr>
            <w:r>
              <w:rPr>
                <w:spacing w:val="-5"/>
                <w:sz w:val="19"/>
              </w:rPr>
              <w:t>0%</w:t>
            </w:r>
          </w:p>
        </w:tc>
        <w:tc>
          <w:tcPr>
            <w:tcW w:w="584" w:type="dxa"/>
            <w:tcBorders>
              <w:bottom w:val="single" w:sz="6" w:space="0" w:color="000000"/>
            </w:tcBorders>
          </w:tcPr>
          <w:p>
            <w:pPr>
              <w:pStyle w:val="TableParagraph"/>
              <w:spacing w:before="25"/>
              <w:ind w:right="112"/>
              <w:rPr>
                <w:sz w:val="19"/>
              </w:rPr>
            </w:pPr>
            <w:r>
              <w:rPr>
                <w:spacing w:val="-5"/>
                <w:sz w:val="19"/>
              </w:rPr>
              <w:t>1%</w:t>
            </w:r>
          </w:p>
        </w:tc>
        <w:tc>
          <w:tcPr>
            <w:tcW w:w="639" w:type="dxa"/>
            <w:tcBorders>
              <w:bottom w:val="single" w:sz="6" w:space="0" w:color="000000"/>
            </w:tcBorders>
          </w:tcPr>
          <w:p>
            <w:pPr>
              <w:pStyle w:val="TableParagraph"/>
              <w:spacing w:before="25"/>
              <w:ind w:right="139"/>
              <w:rPr>
                <w:sz w:val="19"/>
              </w:rPr>
            </w:pPr>
            <w:r>
              <w:rPr>
                <w:spacing w:val="-5"/>
                <w:sz w:val="19"/>
              </w:rPr>
              <w:t>0%</w:t>
            </w:r>
          </w:p>
        </w:tc>
        <w:tc>
          <w:tcPr>
            <w:tcW w:w="584" w:type="dxa"/>
            <w:tcBorders>
              <w:bottom w:val="single" w:sz="6" w:space="0" w:color="000000"/>
            </w:tcBorders>
          </w:tcPr>
          <w:p>
            <w:pPr>
              <w:pStyle w:val="TableParagraph"/>
              <w:spacing w:before="25"/>
              <w:ind w:right="111"/>
              <w:rPr>
                <w:sz w:val="19"/>
              </w:rPr>
            </w:pPr>
            <w:r>
              <w:rPr>
                <w:spacing w:val="-5"/>
                <w:sz w:val="19"/>
              </w:rPr>
              <w:t>1%</w:t>
            </w:r>
          </w:p>
        </w:tc>
        <w:tc>
          <w:tcPr>
            <w:tcW w:w="544" w:type="dxa"/>
            <w:tcBorders>
              <w:bottom w:val="single" w:sz="6" w:space="0" w:color="000000"/>
              <w:right w:val="single" w:sz="6" w:space="0" w:color="000000"/>
            </w:tcBorders>
          </w:tcPr>
          <w:p>
            <w:pPr>
              <w:pStyle w:val="TableParagraph"/>
              <w:spacing w:before="25"/>
              <w:ind w:right="35"/>
              <w:rPr>
                <w:sz w:val="19"/>
              </w:rPr>
            </w:pPr>
            <w:r>
              <w:rPr>
                <w:spacing w:val="-5"/>
                <w:sz w:val="19"/>
              </w:rPr>
              <w:t>0%</w:t>
            </w:r>
          </w:p>
        </w:tc>
        <w:tc>
          <w:tcPr>
            <w:tcW w:w="1777" w:type="dxa"/>
            <w:gridSpan w:val="2"/>
            <w:vMerge/>
            <w:tcBorders>
              <w:top w:val="nil"/>
              <w:left w:val="single" w:sz="6" w:space="0" w:color="000000"/>
              <w:bottom w:val="single" w:sz="6" w:space="0" w:color="000000"/>
            </w:tcBorders>
          </w:tcPr>
          <w:p>
            <w:pPr>
              <w:rPr>
                <w:sz w:val="2"/>
                <w:szCs w:val="2"/>
              </w:rPr>
            </w:pPr>
          </w:p>
        </w:tc>
      </w:tr>
      <w:tr>
        <w:trPr>
          <w:trHeight w:val="1275" w:hRule="atLeast"/>
        </w:trPr>
        <w:tc>
          <w:tcPr>
            <w:tcW w:w="2177" w:type="dxa"/>
            <w:tcBorders>
              <w:top w:val="single" w:sz="6" w:space="0" w:color="000000"/>
              <w:bottom w:val="single" w:sz="6" w:space="0" w:color="000000"/>
            </w:tcBorders>
          </w:tcPr>
          <w:p>
            <w:pPr>
              <w:pStyle w:val="TableParagraph"/>
              <w:spacing w:line="229" w:lineRule="exact"/>
              <w:ind w:left="31" w:right="1430"/>
              <w:jc w:val="center"/>
              <w:rPr>
                <w:b/>
                <w:i/>
                <w:sz w:val="19"/>
              </w:rPr>
            </w:pPr>
            <w:r>
              <w:rPr>
                <w:b/>
                <w:i/>
                <w:spacing w:val="-2"/>
                <w:sz w:val="19"/>
              </w:rPr>
              <w:t>Ethnicity</w:t>
            </w:r>
          </w:p>
          <w:p>
            <w:pPr>
              <w:pStyle w:val="TableParagraph"/>
              <w:spacing w:before="28"/>
              <w:ind w:right="1430"/>
              <w:jc w:val="center"/>
              <w:rPr>
                <w:sz w:val="19"/>
              </w:rPr>
            </w:pPr>
            <w:r>
              <w:rPr>
                <w:spacing w:val="-2"/>
                <w:sz w:val="19"/>
              </w:rPr>
              <w:t>Asian</w:t>
            </w:r>
          </w:p>
          <w:p>
            <w:pPr>
              <w:pStyle w:val="TableParagraph"/>
              <w:spacing w:line="268" w:lineRule="auto" w:before="29"/>
              <w:ind w:left="151"/>
              <w:jc w:val="left"/>
              <w:rPr>
                <w:sz w:val="19"/>
              </w:rPr>
            </w:pPr>
            <w:r>
              <w:rPr>
                <w:sz w:val="19"/>
              </w:rPr>
              <w:t>Black/African</w:t>
            </w:r>
            <w:r>
              <w:rPr>
                <w:spacing w:val="-4"/>
                <w:sz w:val="19"/>
              </w:rPr>
              <w:t> </w:t>
            </w:r>
            <w:r>
              <w:rPr>
                <w:sz w:val="19"/>
              </w:rPr>
              <w:t>American </w:t>
            </w:r>
            <w:r>
              <w:rPr>
                <w:spacing w:val="-2"/>
                <w:sz w:val="19"/>
              </w:rPr>
              <w:t>Hispanic/Latino</w:t>
            </w:r>
          </w:p>
          <w:p>
            <w:pPr>
              <w:pStyle w:val="TableParagraph"/>
              <w:spacing w:line="217" w:lineRule="exact" w:before="1"/>
              <w:ind w:left="151"/>
              <w:jc w:val="left"/>
              <w:rPr>
                <w:sz w:val="19"/>
              </w:rPr>
            </w:pPr>
            <w:r>
              <w:rPr>
                <w:sz w:val="19"/>
              </w:rPr>
              <w:t>Other</w:t>
            </w:r>
            <w:r>
              <w:rPr>
                <w:spacing w:val="9"/>
                <w:sz w:val="19"/>
              </w:rPr>
              <w:t> </w:t>
            </w:r>
            <w:r>
              <w:rPr>
                <w:spacing w:val="-2"/>
                <w:sz w:val="19"/>
              </w:rPr>
              <w:t>Minority</w:t>
            </w:r>
          </w:p>
        </w:tc>
        <w:tc>
          <w:tcPr>
            <w:tcW w:w="673" w:type="dxa"/>
            <w:tcBorders>
              <w:top w:val="single" w:sz="6" w:space="0" w:color="000000"/>
              <w:bottom w:val="single" w:sz="6" w:space="0" w:color="000000"/>
            </w:tcBorders>
          </w:tcPr>
          <w:p>
            <w:pPr>
              <w:pStyle w:val="TableParagraph"/>
              <w:spacing w:before="25"/>
              <w:jc w:val="left"/>
              <w:rPr>
                <w:b/>
                <w:sz w:val="19"/>
              </w:rPr>
            </w:pPr>
          </w:p>
          <w:p>
            <w:pPr>
              <w:pStyle w:val="TableParagraph"/>
              <w:ind w:right="95"/>
              <w:rPr>
                <w:sz w:val="19"/>
              </w:rPr>
            </w:pPr>
            <w:r>
              <w:rPr>
                <w:spacing w:val="-10"/>
                <w:sz w:val="19"/>
              </w:rPr>
              <w:t>0</w:t>
            </w:r>
          </w:p>
          <w:p>
            <w:pPr>
              <w:pStyle w:val="TableParagraph"/>
              <w:spacing w:before="28"/>
              <w:ind w:right="96"/>
              <w:rPr>
                <w:sz w:val="19"/>
              </w:rPr>
            </w:pPr>
            <w:r>
              <w:rPr>
                <w:spacing w:val="-10"/>
                <w:sz w:val="19"/>
              </w:rPr>
              <w:t>0</w:t>
            </w:r>
          </w:p>
          <w:p>
            <w:pPr>
              <w:pStyle w:val="TableParagraph"/>
              <w:spacing w:before="29"/>
              <w:ind w:right="96"/>
              <w:rPr>
                <w:sz w:val="19"/>
              </w:rPr>
            </w:pPr>
            <w:r>
              <w:rPr>
                <w:spacing w:val="-10"/>
                <w:sz w:val="19"/>
              </w:rPr>
              <w:t>0</w:t>
            </w:r>
          </w:p>
          <w:p>
            <w:pPr>
              <w:pStyle w:val="TableParagraph"/>
              <w:spacing w:line="217" w:lineRule="exact" w:before="28"/>
              <w:ind w:right="97"/>
              <w:rPr>
                <w:sz w:val="19"/>
              </w:rPr>
            </w:pPr>
            <w:r>
              <w:rPr>
                <w:spacing w:val="-10"/>
                <w:sz w:val="19"/>
              </w:rPr>
              <w:t>0</w:t>
            </w:r>
          </w:p>
        </w:tc>
        <w:tc>
          <w:tcPr>
            <w:tcW w:w="611" w:type="dxa"/>
            <w:tcBorders>
              <w:top w:val="single" w:sz="6" w:space="0" w:color="000000"/>
              <w:bottom w:val="single" w:sz="6" w:space="0" w:color="000000"/>
            </w:tcBorders>
          </w:tcPr>
          <w:p>
            <w:pPr>
              <w:pStyle w:val="TableParagraph"/>
              <w:spacing w:before="25"/>
              <w:jc w:val="left"/>
              <w:rPr>
                <w:b/>
                <w:sz w:val="19"/>
              </w:rPr>
            </w:pPr>
          </w:p>
          <w:p>
            <w:pPr>
              <w:pStyle w:val="TableParagraph"/>
              <w:ind w:right="94"/>
              <w:rPr>
                <w:sz w:val="19"/>
              </w:rPr>
            </w:pPr>
            <w:r>
              <w:rPr>
                <w:spacing w:val="-10"/>
                <w:sz w:val="19"/>
              </w:rPr>
              <w:t>3</w:t>
            </w:r>
          </w:p>
          <w:p>
            <w:pPr>
              <w:pStyle w:val="TableParagraph"/>
              <w:spacing w:before="28"/>
              <w:ind w:right="95"/>
              <w:rPr>
                <w:sz w:val="19"/>
              </w:rPr>
            </w:pPr>
            <w:r>
              <w:rPr>
                <w:spacing w:val="-10"/>
                <w:sz w:val="19"/>
              </w:rPr>
              <w:t>2</w:t>
            </w:r>
          </w:p>
          <w:p>
            <w:pPr>
              <w:pStyle w:val="TableParagraph"/>
              <w:spacing w:before="29"/>
              <w:ind w:right="95"/>
              <w:rPr>
                <w:sz w:val="19"/>
              </w:rPr>
            </w:pPr>
            <w:r>
              <w:rPr>
                <w:spacing w:val="-10"/>
                <w:sz w:val="19"/>
              </w:rPr>
              <w:t>0</w:t>
            </w:r>
          </w:p>
          <w:p>
            <w:pPr>
              <w:pStyle w:val="TableParagraph"/>
              <w:spacing w:line="217" w:lineRule="exact" w:before="28"/>
              <w:ind w:right="96"/>
              <w:rPr>
                <w:sz w:val="19"/>
              </w:rPr>
            </w:pPr>
            <w:r>
              <w:rPr>
                <w:spacing w:val="-10"/>
                <w:sz w:val="19"/>
              </w:rPr>
              <w:t>0</w:t>
            </w:r>
          </w:p>
        </w:tc>
        <w:tc>
          <w:tcPr>
            <w:tcW w:w="612" w:type="dxa"/>
            <w:tcBorders>
              <w:top w:val="single" w:sz="6" w:space="0" w:color="000000"/>
              <w:bottom w:val="single" w:sz="6" w:space="0" w:color="000000"/>
            </w:tcBorders>
          </w:tcPr>
          <w:p>
            <w:pPr>
              <w:pStyle w:val="TableParagraph"/>
              <w:spacing w:before="25"/>
              <w:jc w:val="left"/>
              <w:rPr>
                <w:b/>
                <w:sz w:val="19"/>
              </w:rPr>
            </w:pPr>
          </w:p>
          <w:p>
            <w:pPr>
              <w:pStyle w:val="TableParagraph"/>
              <w:ind w:right="94"/>
              <w:rPr>
                <w:sz w:val="19"/>
              </w:rPr>
            </w:pPr>
            <w:r>
              <w:rPr>
                <w:spacing w:val="-10"/>
                <w:sz w:val="19"/>
              </w:rPr>
              <w:t>2</w:t>
            </w:r>
          </w:p>
          <w:p>
            <w:pPr>
              <w:pStyle w:val="TableParagraph"/>
              <w:spacing w:before="28"/>
              <w:ind w:right="95"/>
              <w:rPr>
                <w:sz w:val="19"/>
              </w:rPr>
            </w:pPr>
            <w:r>
              <w:rPr>
                <w:spacing w:val="-10"/>
                <w:sz w:val="19"/>
              </w:rPr>
              <w:t>1</w:t>
            </w:r>
          </w:p>
          <w:p>
            <w:pPr>
              <w:pStyle w:val="TableParagraph"/>
              <w:spacing w:before="29"/>
              <w:ind w:right="95"/>
              <w:rPr>
                <w:sz w:val="19"/>
              </w:rPr>
            </w:pPr>
            <w:r>
              <w:rPr>
                <w:spacing w:val="-10"/>
                <w:sz w:val="19"/>
              </w:rPr>
              <w:t>2</w:t>
            </w:r>
          </w:p>
          <w:p>
            <w:pPr>
              <w:pStyle w:val="TableParagraph"/>
              <w:spacing w:line="217" w:lineRule="exact" w:before="28"/>
              <w:ind w:right="96"/>
              <w:rPr>
                <w:sz w:val="19"/>
              </w:rPr>
            </w:pPr>
            <w:r>
              <w:rPr>
                <w:spacing w:val="-10"/>
                <w:sz w:val="19"/>
              </w:rPr>
              <w:t>0</w:t>
            </w:r>
          </w:p>
        </w:tc>
        <w:tc>
          <w:tcPr>
            <w:tcW w:w="612" w:type="dxa"/>
            <w:tcBorders>
              <w:top w:val="single" w:sz="6" w:space="0" w:color="000000"/>
              <w:bottom w:val="single" w:sz="6" w:space="0" w:color="000000"/>
            </w:tcBorders>
          </w:tcPr>
          <w:p>
            <w:pPr>
              <w:pStyle w:val="TableParagraph"/>
              <w:spacing w:before="25"/>
              <w:jc w:val="left"/>
              <w:rPr>
                <w:b/>
                <w:sz w:val="19"/>
              </w:rPr>
            </w:pPr>
          </w:p>
          <w:p>
            <w:pPr>
              <w:pStyle w:val="TableParagraph"/>
              <w:ind w:right="94"/>
              <w:rPr>
                <w:sz w:val="19"/>
              </w:rPr>
            </w:pPr>
            <w:r>
              <w:rPr>
                <w:spacing w:val="-10"/>
                <w:sz w:val="19"/>
              </w:rPr>
              <w:t>1</w:t>
            </w:r>
          </w:p>
          <w:p>
            <w:pPr>
              <w:pStyle w:val="TableParagraph"/>
              <w:spacing w:before="28"/>
              <w:ind w:right="95"/>
              <w:rPr>
                <w:sz w:val="19"/>
              </w:rPr>
            </w:pPr>
            <w:r>
              <w:rPr>
                <w:spacing w:val="-10"/>
                <w:sz w:val="19"/>
              </w:rPr>
              <w:t>1</w:t>
            </w:r>
          </w:p>
          <w:p>
            <w:pPr>
              <w:pStyle w:val="TableParagraph"/>
              <w:spacing w:before="29"/>
              <w:ind w:right="95"/>
              <w:rPr>
                <w:sz w:val="19"/>
              </w:rPr>
            </w:pPr>
            <w:r>
              <w:rPr>
                <w:spacing w:val="-10"/>
                <w:sz w:val="19"/>
              </w:rPr>
              <w:t>2</w:t>
            </w:r>
          </w:p>
          <w:p>
            <w:pPr>
              <w:pStyle w:val="TableParagraph"/>
              <w:spacing w:line="217" w:lineRule="exact" w:before="28"/>
              <w:ind w:right="96"/>
              <w:rPr>
                <w:sz w:val="19"/>
              </w:rPr>
            </w:pPr>
            <w:r>
              <w:rPr>
                <w:spacing w:val="-10"/>
                <w:sz w:val="19"/>
              </w:rPr>
              <w:t>0</w:t>
            </w:r>
          </w:p>
        </w:tc>
        <w:tc>
          <w:tcPr>
            <w:tcW w:w="612" w:type="dxa"/>
            <w:tcBorders>
              <w:top w:val="single" w:sz="6" w:space="0" w:color="000000"/>
              <w:bottom w:val="single" w:sz="6" w:space="0" w:color="000000"/>
            </w:tcBorders>
          </w:tcPr>
          <w:p>
            <w:pPr>
              <w:pStyle w:val="TableParagraph"/>
              <w:spacing w:before="25"/>
              <w:jc w:val="left"/>
              <w:rPr>
                <w:b/>
                <w:sz w:val="19"/>
              </w:rPr>
            </w:pPr>
          </w:p>
          <w:p>
            <w:pPr>
              <w:pStyle w:val="TableParagraph"/>
              <w:ind w:right="94"/>
              <w:rPr>
                <w:sz w:val="19"/>
              </w:rPr>
            </w:pPr>
            <w:r>
              <w:rPr>
                <w:spacing w:val="-10"/>
                <w:sz w:val="19"/>
              </w:rPr>
              <w:t>1</w:t>
            </w:r>
          </w:p>
          <w:p>
            <w:pPr>
              <w:pStyle w:val="TableParagraph"/>
              <w:spacing w:before="28"/>
              <w:ind w:right="95"/>
              <w:rPr>
                <w:sz w:val="19"/>
              </w:rPr>
            </w:pPr>
            <w:r>
              <w:rPr>
                <w:spacing w:val="-10"/>
                <w:sz w:val="19"/>
              </w:rPr>
              <w:t>1</w:t>
            </w:r>
          </w:p>
          <w:p>
            <w:pPr>
              <w:pStyle w:val="TableParagraph"/>
              <w:spacing w:before="29"/>
              <w:ind w:right="95"/>
              <w:rPr>
                <w:sz w:val="19"/>
              </w:rPr>
            </w:pPr>
            <w:r>
              <w:rPr>
                <w:spacing w:val="-10"/>
                <w:sz w:val="19"/>
              </w:rPr>
              <w:t>3</w:t>
            </w:r>
          </w:p>
          <w:p>
            <w:pPr>
              <w:pStyle w:val="TableParagraph"/>
              <w:spacing w:line="217" w:lineRule="exact" w:before="28"/>
              <w:ind w:right="96"/>
              <w:rPr>
                <w:sz w:val="19"/>
              </w:rPr>
            </w:pPr>
            <w:r>
              <w:rPr>
                <w:spacing w:val="-10"/>
                <w:sz w:val="19"/>
              </w:rPr>
              <w:t>0</w:t>
            </w:r>
          </w:p>
        </w:tc>
        <w:tc>
          <w:tcPr>
            <w:tcW w:w="639" w:type="dxa"/>
            <w:tcBorders>
              <w:top w:val="single" w:sz="6" w:space="0" w:color="000000"/>
              <w:bottom w:val="single" w:sz="6" w:space="0" w:color="000000"/>
            </w:tcBorders>
          </w:tcPr>
          <w:p>
            <w:pPr>
              <w:pStyle w:val="TableParagraph"/>
              <w:spacing w:before="25"/>
              <w:jc w:val="left"/>
              <w:rPr>
                <w:b/>
                <w:sz w:val="19"/>
              </w:rPr>
            </w:pPr>
          </w:p>
          <w:p>
            <w:pPr>
              <w:pStyle w:val="TableParagraph"/>
              <w:ind w:left="416"/>
              <w:jc w:val="left"/>
              <w:rPr>
                <w:sz w:val="19"/>
              </w:rPr>
            </w:pPr>
            <w:r>
              <w:rPr>
                <w:spacing w:val="-10"/>
                <w:sz w:val="19"/>
              </w:rPr>
              <w:t>1</w:t>
            </w:r>
          </w:p>
          <w:p>
            <w:pPr>
              <w:pStyle w:val="TableParagraph"/>
              <w:spacing w:before="28"/>
              <w:ind w:left="415"/>
              <w:jc w:val="left"/>
              <w:rPr>
                <w:sz w:val="19"/>
              </w:rPr>
            </w:pPr>
            <w:r>
              <w:rPr>
                <w:spacing w:val="-10"/>
                <w:sz w:val="19"/>
              </w:rPr>
              <w:t>1</w:t>
            </w:r>
          </w:p>
          <w:p>
            <w:pPr>
              <w:pStyle w:val="TableParagraph"/>
              <w:spacing w:before="29"/>
              <w:ind w:left="415"/>
              <w:jc w:val="left"/>
              <w:rPr>
                <w:sz w:val="19"/>
              </w:rPr>
            </w:pPr>
            <w:r>
              <w:rPr>
                <w:spacing w:val="-10"/>
                <w:sz w:val="19"/>
              </w:rPr>
              <w:t>4</w:t>
            </w:r>
          </w:p>
          <w:p>
            <w:pPr>
              <w:pStyle w:val="TableParagraph"/>
              <w:spacing w:line="217" w:lineRule="exact" w:before="28"/>
              <w:ind w:left="414"/>
              <w:jc w:val="left"/>
              <w:rPr>
                <w:sz w:val="19"/>
              </w:rPr>
            </w:pPr>
            <w:r>
              <w:rPr>
                <w:spacing w:val="-10"/>
                <w:sz w:val="19"/>
              </w:rPr>
              <w:t>2</w:t>
            </w:r>
          </w:p>
        </w:tc>
        <w:tc>
          <w:tcPr>
            <w:tcW w:w="584" w:type="dxa"/>
            <w:tcBorders>
              <w:top w:val="single" w:sz="6" w:space="0" w:color="000000"/>
              <w:bottom w:val="single" w:sz="6" w:space="0" w:color="000000"/>
            </w:tcBorders>
          </w:tcPr>
          <w:p>
            <w:pPr>
              <w:pStyle w:val="TableParagraph"/>
              <w:spacing w:before="25"/>
              <w:jc w:val="left"/>
              <w:rPr>
                <w:b/>
                <w:sz w:val="19"/>
              </w:rPr>
            </w:pPr>
          </w:p>
          <w:p>
            <w:pPr>
              <w:pStyle w:val="TableParagraph"/>
              <w:ind w:left="389"/>
              <w:jc w:val="left"/>
              <w:rPr>
                <w:sz w:val="19"/>
              </w:rPr>
            </w:pPr>
            <w:r>
              <w:rPr>
                <w:spacing w:val="-10"/>
                <w:sz w:val="19"/>
              </w:rPr>
              <w:t>0</w:t>
            </w:r>
          </w:p>
          <w:p>
            <w:pPr>
              <w:pStyle w:val="TableParagraph"/>
              <w:spacing w:before="28"/>
              <w:ind w:left="388"/>
              <w:jc w:val="left"/>
              <w:rPr>
                <w:sz w:val="19"/>
              </w:rPr>
            </w:pPr>
            <w:r>
              <w:rPr>
                <w:spacing w:val="-10"/>
                <w:sz w:val="19"/>
              </w:rPr>
              <w:t>1</w:t>
            </w:r>
          </w:p>
          <w:p>
            <w:pPr>
              <w:pStyle w:val="TableParagraph"/>
              <w:spacing w:before="29"/>
              <w:ind w:left="388"/>
              <w:jc w:val="left"/>
              <w:rPr>
                <w:sz w:val="19"/>
              </w:rPr>
            </w:pPr>
            <w:r>
              <w:rPr>
                <w:spacing w:val="-10"/>
                <w:sz w:val="19"/>
              </w:rPr>
              <w:t>5</w:t>
            </w:r>
          </w:p>
          <w:p>
            <w:pPr>
              <w:pStyle w:val="TableParagraph"/>
              <w:spacing w:line="217" w:lineRule="exact" w:before="28"/>
              <w:ind w:left="387"/>
              <w:jc w:val="left"/>
              <w:rPr>
                <w:sz w:val="19"/>
              </w:rPr>
            </w:pPr>
            <w:r>
              <w:rPr>
                <w:spacing w:val="-10"/>
                <w:sz w:val="19"/>
              </w:rPr>
              <w:t>3</w:t>
            </w:r>
          </w:p>
        </w:tc>
        <w:tc>
          <w:tcPr>
            <w:tcW w:w="639" w:type="dxa"/>
            <w:tcBorders>
              <w:top w:val="single" w:sz="6" w:space="0" w:color="000000"/>
              <w:bottom w:val="single" w:sz="6" w:space="0" w:color="000000"/>
            </w:tcBorders>
          </w:tcPr>
          <w:p>
            <w:pPr>
              <w:pStyle w:val="TableParagraph"/>
              <w:spacing w:before="25"/>
              <w:jc w:val="left"/>
              <w:rPr>
                <w:b/>
                <w:sz w:val="19"/>
              </w:rPr>
            </w:pPr>
          </w:p>
          <w:p>
            <w:pPr>
              <w:pStyle w:val="TableParagraph"/>
              <w:ind w:left="417"/>
              <w:jc w:val="left"/>
              <w:rPr>
                <w:sz w:val="19"/>
              </w:rPr>
            </w:pPr>
            <w:r>
              <w:rPr>
                <w:spacing w:val="-10"/>
                <w:sz w:val="19"/>
              </w:rPr>
              <w:t>0</w:t>
            </w:r>
          </w:p>
          <w:p>
            <w:pPr>
              <w:pStyle w:val="TableParagraph"/>
              <w:spacing w:before="28"/>
              <w:ind w:left="416"/>
              <w:jc w:val="left"/>
              <w:rPr>
                <w:sz w:val="19"/>
              </w:rPr>
            </w:pPr>
            <w:r>
              <w:rPr>
                <w:spacing w:val="-10"/>
                <w:sz w:val="19"/>
              </w:rPr>
              <w:t>1</w:t>
            </w:r>
          </w:p>
          <w:p>
            <w:pPr>
              <w:pStyle w:val="TableParagraph"/>
              <w:spacing w:before="29"/>
              <w:ind w:left="416"/>
              <w:jc w:val="left"/>
              <w:rPr>
                <w:sz w:val="19"/>
              </w:rPr>
            </w:pPr>
            <w:r>
              <w:rPr>
                <w:spacing w:val="-10"/>
                <w:sz w:val="19"/>
              </w:rPr>
              <w:t>5</w:t>
            </w:r>
          </w:p>
          <w:p>
            <w:pPr>
              <w:pStyle w:val="TableParagraph"/>
              <w:spacing w:line="217" w:lineRule="exact" w:before="28"/>
              <w:ind w:left="415"/>
              <w:jc w:val="left"/>
              <w:rPr>
                <w:sz w:val="19"/>
              </w:rPr>
            </w:pPr>
            <w:r>
              <w:rPr>
                <w:spacing w:val="-10"/>
                <w:sz w:val="19"/>
              </w:rPr>
              <w:t>5</w:t>
            </w:r>
          </w:p>
        </w:tc>
        <w:tc>
          <w:tcPr>
            <w:tcW w:w="584" w:type="dxa"/>
            <w:tcBorders>
              <w:top w:val="single" w:sz="6" w:space="0" w:color="000000"/>
              <w:bottom w:val="single" w:sz="6" w:space="0" w:color="000000"/>
            </w:tcBorders>
          </w:tcPr>
          <w:p>
            <w:pPr>
              <w:pStyle w:val="TableParagraph"/>
              <w:spacing w:before="25"/>
              <w:jc w:val="left"/>
              <w:rPr>
                <w:b/>
                <w:sz w:val="19"/>
              </w:rPr>
            </w:pPr>
          </w:p>
          <w:p>
            <w:pPr>
              <w:pStyle w:val="TableParagraph"/>
              <w:ind w:right="92"/>
              <w:rPr>
                <w:sz w:val="19"/>
              </w:rPr>
            </w:pPr>
            <w:r>
              <w:rPr>
                <w:spacing w:val="-10"/>
                <w:sz w:val="19"/>
              </w:rPr>
              <w:t>1</w:t>
            </w:r>
          </w:p>
          <w:p>
            <w:pPr>
              <w:pStyle w:val="TableParagraph"/>
              <w:spacing w:before="28"/>
              <w:ind w:right="93"/>
              <w:rPr>
                <w:sz w:val="19"/>
              </w:rPr>
            </w:pPr>
            <w:r>
              <w:rPr>
                <w:spacing w:val="-10"/>
                <w:sz w:val="19"/>
              </w:rPr>
              <w:t>2</w:t>
            </w:r>
          </w:p>
          <w:p>
            <w:pPr>
              <w:pStyle w:val="TableParagraph"/>
              <w:spacing w:before="29"/>
              <w:ind w:right="93"/>
              <w:rPr>
                <w:sz w:val="19"/>
              </w:rPr>
            </w:pPr>
            <w:r>
              <w:rPr>
                <w:spacing w:val="-10"/>
                <w:sz w:val="19"/>
              </w:rPr>
              <w:t>4</w:t>
            </w:r>
          </w:p>
          <w:p>
            <w:pPr>
              <w:pStyle w:val="TableParagraph"/>
              <w:spacing w:line="217" w:lineRule="exact" w:before="28"/>
              <w:ind w:right="94"/>
              <w:rPr>
                <w:sz w:val="19"/>
              </w:rPr>
            </w:pPr>
            <w:r>
              <w:rPr>
                <w:spacing w:val="-10"/>
                <w:sz w:val="19"/>
              </w:rPr>
              <w:t>4</w:t>
            </w:r>
          </w:p>
        </w:tc>
        <w:tc>
          <w:tcPr>
            <w:tcW w:w="544" w:type="dxa"/>
            <w:tcBorders>
              <w:top w:val="single" w:sz="6" w:space="0" w:color="000000"/>
              <w:bottom w:val="single" w:sz="6" w:space="0" w:color="000000"/>
              <w:right w:val="single" w:sz="6" w:space="0" w:color="000000"/>
            </w:tcBorders>
          </w:tcPr>
          <w:p>
            <w:pPr>
              <w:pStyle w:val="TableParagraph"/>
              <w:spacing w:before="25"/>
              <w:jc w:val="left"/>
              <w:rPr>
                <w:b/>
                <w:sz w:val="19"/>
              </w:rPr>
            </w:pPr>
          </w:p>
          <w:p>
            <w:pPr>
              <w:pStyle w:val="TableParagraph"/>
              <w:ind w:right="17"/>
              <w:rPr>
                <w:sz w:val="19"/>
              </w:rPr>
            </w:pPr>
            <w:r>
              <w:rPr>
                <w:spacing w:val="-10"/>
                <w:sz w:val="19"/>
              </w:rPr>
              <w:t>1</w:t>
            </w:r>
          </w:p>
          <w:p>
            <w:pPr>
              <w:pStyle w:val="TableParagraph"/>
              <w:spacing w:before="28"/>
              <w:ind w:right="17"/>
              <w:rPr>
                <w:sz w:val="19"/>
              </w:rPr>
            </w:pPr>
            <w:r>
              <w:rPr>
                <w:spacing w:val="-10"/>
                <w:sz w:val="19"/>
              </w:rPr>
              <w:t>1</w:t>
            </w:r>
          </w:p>
          <w:p>
            <w:pPr>
              <w:pStyle w:val="TableParagraph"/>
              <w:spacing w:before="29"/>
              <w:ind w:right="18"/>
              <w:rPr>
                <w:sz w:val="19"/>
              </w:rPr>
            </w:pPr>
            <w:r>
              <w:rPr>
                <w:spacing w:val="-10"/>
                <w:sz w:val="19"/>
              </w:rPr>
              <w:t>3</w:t>
            </w:r>
          </w:p>
          <w:p>
            <w:pPr>
              <w:pStyle w:val="TableParagraph"/>
              <w:spacing w:line="217" w:lineRule="exact" w:before="28"/>
              <w:ind w:right="18"/>
              <w:rPr>
                <w:sz w:val="19"/>
              </w:rPr>
            </w:pPr>
            <w:r>
              <w:rPr>
                <w:spacing w:val="-10"/>
                <w:sz w:val="19"/>
              </w:rPr>
              <w:t>2</w:t>
            </w:r>
          </w:p>
        </w:tc>
        <w:tc>
          <w:tcPr>
            <w:tcW w:w="1777" w:type="dxa"/>
            <w:gridSpan w:val="2"/>
            <w:tcBorders>
              <w:top w:val="single" w:sz="6" w:space="0" w:color="000000"/>
              <w:left w:val="single" w:sz="6" w:space="0" w:color="000000"/>
              <w:bottom w:val="single" w:sz="6" w:space="0" w:color="000000"/>
            </w:tcBorders>
            <w:shd w:val="clear" w:color="auto" w:fill="F2F2F2"/>
          </w:tcPr>
          <w:p>
            <w:pPr>
              <w:pStyle w:val="TableParagraph"/>
              <w:spacing w:line="229" w:lineRule="exact"/>
              <w:ind w:left="248"/>
              <w:jc w:val="left"/>
              <w:rPr>
                <w:sz w:val="19"/>
              </w:rPr>
            </w:pPr>
            <w:r>
              <w:rPr>
                <w:sz w:val="19"/>
              </w:rPr>
              <w:t>Percent</w:t>
            </w:r>
            <w:r>
              <w:rPr>
                <w:spacing w:val="16"/>
                <w:sz w:val="19"/>
              </w:rPr>
              <w:t> </w:t>
            </w:r>
            <w:r>
              <w:rPr>
                <w:spacing w:val="-2"/>
                <w:sz w:val="19"/>
              </w:rPr>
              <w:t>Change</w:t>
            </w:r>
          </w:p>
        </w:tc>
      </w:tr>
      <w:tr>
        <w:trPr>
          <w:trHeight w:val="274" w:hRule="atLeast"/>
        </w:trPr>
        <w:tc>
          <w:tcPr>
            <w:tcW w:w="2177" w:type="dxa"/>
            <w:tcBorders>
              <w:top w:val="single" w:sz="6" w:space="0" w:color="000000"/>
            </w:tcBorders>
          </w:tcPr>
          <w:p>
            <w:pPr>
              <w:pStyle w:val="TableParagraph"/>
              <w:spacing w:before="8"/>
              <w:ind w:left="150"/>
              <w:jc w:val="left"/>
              <w:rPr>
                <w:b/>
                <w:sz w:val="19"/>
              </w:rPr>
            </w:pPr>
            <w:r>
              <w:rPr>
                <w:b/>
                <w:sz w:val="19"/>
              </w:rPr>
              <w:t>Total</w:t>
            </w:r>
            <w:r>
              <w:rPr>
                <w:b/>
                <w:spacing w:val="-8"/>
                <w:sz w:val="19"/>
              </w:rPr>
              <w:t> </w:t>
            </w:r>
            <w:r>
              <w:rPr>
                <w:b/>
                <w:spacing w:val="-2"/>
                <w:sz w:val="19"/>
              </w:rPr>
              <w:t>Minority</w:t>
            </w:r>
          </w:p>
        </w:tc>
        <w:tc>
          <w:tcPr>
            <w:tcW w:w="673" w:type="dxa"/>
            <w:tcBorders>
              <w:top w:val="single" w:sz="6" w:space="0" w:color="000000"/>
            </w:tcBorders>
          </w:tcPr>
          <w:p>
            <w:pPr>
              <w:pStyle w:val="TableParagraph"/>
              <w:spacing w:before="8"/>
              <w:ind w:right="98"/>
              <w:rPr>
                <w:b/>
                <w:sz w:val="19"/>
              </w:rPr>
            </w:pPr>
            <w:r>
              <w:rPr>
                <w:b/>
                <w:spacing w:val="-10"/>
                <w:sz w:val="19"/>
              </w:rPr>
              <w:t>3</w:t>
            </w:r>
          </w:p>
        </w:tc>
        <w:tc>
          <w:tcPr>
            <w:tcW w:w="611" w:type="dxa"/>
            <w:tcBorders>
              <w:top w:val="single" w:sz="6" w:space="0" w:color="000000"/>
            </w:tcBorders>
          </w:tcPr>
          <w:p>
            <w:pPr>
              <w:pStyle w:val="TableParagraph"/>
              <w:spacing w:before="8"/>
              <w:ind w:right="104"/>
              <w:rPr>
                <w:b/>
                <w:sz w:val="19"/>
              </w:rPr>
            </w:pPr>
            <w:r>
              <w:rPr>
                <w:b/>
                <w:spacing w:val="-5"/>
                <w:sz w:val="19"/>
              </w:rPr>
              <w:t>10</w:t>
            </w:r>
          </w:p>
        </w:tc>
        <w:tc>
          <w:tcPr>
            <w:tcW w:w="612" w:type="dxa"/>
            <w:tcBorders>
              <w:top w:val="single" w:sz="6" w:space="0" w:color="000000"/>
            </w:tcBorders>
          </w:tcPr>
          <w:p>
            <w:pPr>
              <w:pStyle w:val="TableParagraph"/>
              <w:spacing w:before="8"/>
              <w:ind w:right="104"/>
              <w:rPr>
                <w:b/>
                <w:sz w:val="19"/>
              </w:rPr>
            </w:pPr>
            <w:r>
              <w:rPr>
                <w:b/>
                <w:spacing w:val="-5"/>
                <w:sz w:val="19"/>
              </w:rPr>
              <w:t>10</w:t>
            </w:r>
          </w:p>
        </w:tc>
        <w:tc>
          <w:tcPr>
            <w:tcW w:w="612" w:type="dxa"/>
            <w:tcBorders>
              <w:top w:val="single" w:sz="6" w:space="0" w:color="000000"/>
            </w:tcBorders>
          </w:tcPr>
          <w:p>
            <w:pPr>
              <w:pStyle w:val="TableParagraph"/>
              <w:spacing w:before="8"/>
              <w:ind w:right="104"/>
              <w:rPr>
                <w:b/>
                <w:sz w:val="19"/>
              </w:rPr>
            </w:pPr>
            <w:r>
              <w:rPr>
                <w:b/>
                <w:spacing w:val="-5"/>
                <w:sz w:val="19"/>
              </w:rPr>
              <w:t>10</w:t>
            </w:r>
          </w:p>
        </w:tc>
        <w:tc>
          <w:tcPr>
            <w:tcW w:w="612" w:type="dxa"/>
            <w:tcBorders>
              <w:top w:val="single" w:sz="6" w:space="0" w:color="000000"/>
            </w:tcBorders>
          </w:tcPr>
          <w:p>
            <w:pPr>
              <w:pStyle w:val="TableParagraph"/>
              <w:spacing w:before="8"/>
              <w:ind w:right="104"/>
              <w:rPr>
                <w:b/>
                <w:sz w:val="19"/>
              </w:rPr>
            </w:pPr>
            <w:r>
              <w:rPr>
                <w:b/>
                <w:spacing w:val="-5"/>
                <w:sz w:val="19"/>
              </w:rPr>
              <w:t>12</w:t>
            </w:r>
          </w:p>
        </w:tc>
        <w:tc>
          <w:tcPr>
            <w:tcW w:w="639" w:type="dxa"/>
            <w:tcBorders>
              <w:top w:val="single" w:sz="6" w:space="0" w:color="000000"/>
            </w:tcBorders>
          </w:tcPr>
          <w:p>
            <w:pPr>
              <w:pStyle w:val="TableParagraph"/>
              <w:spacing w:before="8"/>
              <w:ind w:right="131"/>
              <w:rPr>
                <w:b/>
                <w:sz w:val="19"/>
              </w:rPr>
            </w:pPr>
            <w:r>
              <w:rPr>
                <w:b/>
                <w:spacing w:val="-5"/>
                <w:sz w:val="19"/>
              </w:rPr>
              <w:t>10</w:t>
            </w:r>
          </w:p>
        </w:tc>
        <w:tc>
          <w:tcPr>
            <w:tcW w:w="584" w:type="dxa"/>
            <w:tcBorders>
              <w:top w:val="single" w:sz="6" w:space="0" w:color="000000"/>
            </w:tcBorders>
          </w:tcPr>
          <w:p>
            <w:pPr>
              <w:pStyle w:val="TableParagraph"/>
              <w:spacing w:before="8"/>
              <w:ind w:right="95"/>
              <w:rPr>
                <w:b/>
                <w:sz w:val="19"/>
              </w:rPr>
            </w:pPr>
            <w:r>
              <w:rPr>
                <w:b/>
                <w:spacing w:val="-10"/>
                <w:sz w:val="19"/>
              </w:rPr>
              <w:t>7</w:t>
            </w:r>
          </w:p>
        </w:tc>
        <w:tc>
          <w:tcPr>
            <w:tcW w:w="639" w:type="dxa"/>
            <w:tcBorders>
              <w:top w:val="single" w:sz="6" w:space="0" w:color="000000"/>
            </w:tcBorders>
          </w:tcPr>
          <w:p>
            <w:pPr>
              <w:pStyle w:val="TableParagraph"/>
              <w:spacing w:before="8"/>
              <w:ind w:right="130"/>
              <w:rPr>
                <w:b/>
                <w:sz w:val="19"/>
              </w:rPr>
            </w:pPr>
            <w:r>
              <w:rPr>
                <w:b/>
                <w:spacing w:val="-5"/>
                <w:sz w:val="19"/>
              </w:rPr>
              <w:t>10</w:t>
            </w:r>
          </w:p>
        </w:tc>
        <w:tc>
          <w:tcPr>
            <w:tcW w:w="584" w:type="dxa"/>
            <w:tcBorders>
              <w:top w:val="single" w:sz="6" w:space="0" w:color="000000"/>
            </w:tcBorders>
          </w:tcPr>
          <w:p>
            <w:pPr>
              <w:pStyle w:val="TableParagraph"/>
              <w:spacing w:before="8"/>
              <w:ind w:right="94"/>
              <w:rPr>
                <w:b/>
                <w:sz w:val="19"/>
              </w:rPr>
            </w:pPr>
            <w:r>
              <w:rPr>
                <w:b/>
                <w:spacing w:val="-10"/>
                <w:sz w:val="19"/>
              </w:rPr>
              <w:t>9</w:t>
            </w:r>
          </w:p>
        </w:tc>
        <w:tc>
          <w:tcPr>
            <w:tcW w:w="544" w:type="dxa"/>
            <w:tcBorders>
              <w:top w:val="single" w:sz="6" w:space="0" w:color="000000"/>
              <w:right w:val="single" w:sz="6" w:space="0" w:color="000000"/>
            </w:tcBorders>
          </w:tcPr>
          <w:p>
            <w:pPr>
              <w:pStyle w:val="TableParagraph"/>
              <w:spacing w:before="8"/>
              <w:ind w:right="19"/>
              <w:rPr>
                <w:b/>
                <w:sz w:val="19"/>
              </w:rPr>
            </w:pPr>
            <w:r>
              <w:rPr>
                <w:b/>
                <w:spacing w:val="-10"/>
                <w:sz w:val="19"/>
              </w:rPr>
              <w:t>9</w:t>
            </w:r>
          </w:p>
        </w:tc>
        <w:tc>
          <w:tcPr>
            <w:tcW w:w="1083" w:type="dxa"/>
            <w:tcBorders>
              <w:top w:val="single" w:sz="6" w:space="0" w:color="000000"/>
              <w:left w:val="single" w:sz="6" w:space="0" w:color="000000"/>
            </w:tcBorders>
            <w:shd w:val="clear" w:color="auto" w:fill="F2F2F2"/>
          </w:tcPr>
          <w:p>
            <w:pPr>
              <w:pStyle w:val="TableParagraph"/>
              <w:spacing w:before="8"/>
              <w:ind w:right="240"/>
              <w:rPr>
                <w:b/>
                <w:sz w:val="19"/>
              </w:rPr>
            </w:pPr>
            <w:r>
              <w:rPr>
                <w:b/>
                <w:spacing w:val="-5"/>
                <w:sz w:val="19"/>
              </w:rPr>
              <w:t>13%</w:t>
            </w:r>
          </w:p>
        </w:tc>
        <w:tc>
          <w:tcPr>
            <w:tcW w:w="694" w:type="dxa"/>
            <w:tcBorders>
              <w:top w:val="single" w:sz="6" w:space="0" w:color="000000"/>
            </w:tcBorders>
            <w:shd w:val="clear" w:color="auto" w:fill="F2F2F2"/>
          </w:tcPr>
          <w:p>
            <w:pPr>
              <w:pStyle w:val="TableParagraph"/>
              <w:spacing w:before="8"/>
              <w:ind w:right="48"/>
              <w:rPr>
                <w:b/>
                <w:sz w:val="19"/>
              </w:rPr>
            </w:pPr>
            <w:r>
              <w:rPr>
                <w:b/>
                <w:spacing w:val="-4"/>
                <w:sz w:val="19"/>
              </w:rPr>
              <w:t>200%</w:t>
            </w:r>
          </w:p>
        </w:tc>
      </w:tr>
      <w:tr>
        <w:trPr>
          <w:trHeight w:val="260" w:hRule="atLeast"/>
        </w:trPr>
        <w:tc>
          <w:tcPr>
            <w:tcW w:w="2177" w:type="dxa"/>
          </w:tcPr>
          <w:p>
            <w:pPr>
              <w:pStyle w:val="TableParagraph"/>
              <w:spacing w:line="226" w:lineRule="exact"/>
              <w:ind w:left="150"/>
              <w:jc w:val="left"/>
              <w:rPr>
                <w:sz w:val="19"/>
              </w:rPr>
            </w:pPr>
            <w:r>
              <w:rPr>
                <w:spacing w:val="-2"/>
                <w:sz w:val="19"/>
              </w:rPr>
              <w:t>International</w:t>
            </w:r>
          </w:p>
        </w:tc>
        <w:tc>
          <w:tcPr>
            <w:tcW w:w="673" w:type="dxa"/>
          </w:tcPr>
          <w:p>
            <w:pPr>
              <w:pStyle w:val="TableParagraph"/>
              <w:spacing w:line="226" w:lineRule="exact"/>
              <w:ind w:right="98"/>
              <w:rPr>
                <w:sz w:val="19"/>
              </w:rPr>
            </w:pPr>
            <w:r>
              <w:rPr>
                <w:spacing w:val="-10"/>
                <w:sz w:val="19"/>
              </w:rPr>
              <w:t>0</w:t>
            </w:r>
          </w:p>
        </w:tc>
        <w:tc>
          <w:tcPr>
            <w:tcW w:w="611" w:type="dxa"/>
          </w:tcPr>
          <w:p>
            <w:pPr>
              <w:pStyle w:val="TableParagraph"/>
              <w:spacing w:line="226" w:lineRule="exact"/>
              <w:ind w:right="97"/>
              <w:rPr>
                <w:sz w:val="19"/>
              </w:rPr>
            </w:pPr>
            <w:r>
              <w:rPr>
                <w:spacing w:val="-10"/>
                <w:sz w:val="19"/>
              </w:rPr>
              <w:t>0</w:t>
            </w:r>
          </w:p>
        </w:tc>
        <w:tc>
          <w:tcPr>
            <w:tcW w:w="612" w:type="dxa"/>
          </w:tcPr>
          <w:p>
            <w:pPr>
              <w:pStyle w:val="TableParagraph"/>
              <w:spacing w:line="226" w:lineRule="exact"/>
              <w:ind w:right="97"/>
              <w:rPr>
                <w:sz w:val="19"/>
              </w:rPr>
            </w:pPr>
            <w:r>
              <w:rPr>
                <w:spacing w:val="-10"/>
                <w:sz w:val="19"/>
              </w:rPr>
              <w:t>0</w:t>
            </w:r>
          </w:p>
        </w:tc>
        <w:tc>
          <w:tcPr>
            <w:tcW w:w="612" w:type="dxa"/>
          </w:tcPr>
          <w:p>
            <w:pPr>
              <w:pStyle w:val="TableParagraph"/>
              <w:spacing w:line="226" w:lineRule="exact"/>
              <w:ind w:right="97"/>
              <w:rPr>
                <w:sz w:val="19"/>
              </w:rPr>
            </w:pPr>
            <w:r>
              <w:rPr>
                <w:spacing w:val="-10"/>
                <w:sz w:val="19"/>
              </w:rPr>
              <w:t>1</w:t>
            </w:r>
          </w:p>
        </w:tc>
        <w:tc>
          <w:tcPr>
            <w:tcW w:w="612" w:type="dxa"/>
          </w:tcPr>
          <w:p>
            <w:pPr>
              <w:pStyle w:val="TableParagraph"/>
              <w:spacing w:line="226" w:lineRule="exact"/>
              <w:ind w:right="97"/>
              <w:rPr>
                <w:sz w:val="19"/>
              </w:rPr>
            </w:pPr>
            <w:r>
              <w:rPr>
                <w:spacing w:val="-10"/>
                <w:sz w:val="19"/>
              </w:rPr>
              <w:t>1</w:t>
            </w:r>
          </w:p>
        </w:tc>
        <w:tc>
          <w:tcPr>
            <w:tcW w:w="639" w:type="dxa"/>
          </w:tcPr>
          <w:p>
            <w:pPr>
              <w:pStyle w:val="TableParagraph"/>
              <w:spacing w:line="226" w:lineRule="exact"/>
              <w:ind w:right="124"/>
              <w:rPr>
                <w:sz w:val="19"/>
              </w:rPr>
            </w:pPr>
            <w:r>
              <w:rPr>
                <w:spacing w:val="-10"/>
                <w:sz w:val="19"/>
              </w:rPr>
              <w:t>1</w:t>
            </w:r>
          </w:p>
        </w:tc>
        <w:tc>
          <w:tcPr>
            <w:tcW w:w="584" w:type="dxa"/>
          </w:tcPr>
          <w:p>
            <w:pPr>
              <w:pStyle w:val="TableParagraph"/>
              <w:spacing w:line="226" w:lineRule="exact"/>
              <w:ind w:right="96"/>
              <w:rPr>
                <w:sz w:val="19"/>
              </w:rPr>
            </w:pPr>
            <w:r>
              <w:rPr>
                <w:spacing w:val="-10"/>
                <w:sz w:val="19"/>
              </w:rPr>
              <w:t>0</w:t>
            </w:r>
          </w:p>
        </w:tc>
        <w:tc>
          <w:tcPr>
            <w:tcW w:w="639" w:type="dxa"/>
          </w:tcPr>
          <w:p>
            <w:pPr>
              <w:pStyle w:val="TableParagraph"/>
              <w:spacing w:line="226" w:lineRule="exact"/>
              <w:ind w:right="123"/>
              <w:rPr>
                <w:sz w:val="19"/>
              </w:rPr>
            </w:pPr>
            <w:r>
              <w:rPr>
                <w:spacing w:val="-10"/>
                <w:sz w:val="19"/>
              </w:rPr>
              <w:t>0</w:t>
            </w:r>
          </w:p>
        </w:tc>
        <w:tc>
          <w:tcPr>
            <w:tcW w:w="584" w:type="dxa"/>
          </w:tcPr>
          <w:p>
            <w:pPr>
              <w:pStyle w:val="TableParagraph"/>
              <w:spacing w:line="226" w:lineRule="exact"/>
              <w:ind w:right="95"/>
              <w:rPr>
                <w:sz w:val="19"/>
              </w:rPr>
            </w:pPr>
            <w:r>
              <w:rPr>
                <w:spacing w:val="-10"/>
                <w:sz w:val="19"/>
              </w:rPr>
              <w:t>0</w:t>
            </w:r>
          </w:p>
        </w:tc>
        <w:tc>
          <w:tcPr>
            <w:tcW w:w="544" w:type="dxa"/>
            <w:tcBorders>
              <w:right w:val="single" w:sz="6" w:space="0" w:color="000000"/>
            </w:tcBorders>
          </w:tcPr>
          <w:p>
            <w:pPr>
              <w:pStyle w:val="TableParagraph"/>
              <w:spacing w:line="226" w:lineRule="exact"/>
              <w:ind w:right="19"/>
              <w:rPr>
                <w:sz w:val="19"/>
              </w:rPr>
            </w:pPr>
            <w:r>
              <w:rPr>
                <w:spacing w:val="-10"/>
                <w:sz w:val="19"/>
              </w:rPr>
              <w:t>0</w:t>
            </w:r>
          </w:p>
        </w:tc>
        <w:tc>
          <w:tcPr>
            <w:tcW w:w="1083" w:type="dxa"/>
            <w:tcBorders>
              <w:left w:val="single" w:sz="6" w:space="0" w:color="000000"/>
            </w:tcBorders>
            <w:shd w:val="clear" w:color="auto" w:fill="F2F2F2"/>
          </w:tcPr>
          <w:p>
            <w:pPr>
              <w:pStyle w:val="TableParagraph"/>
              <w:jc w:val="left"/>
              <w:rPr>
                <w:rFonts w:ascii="Times New Roman"/>
                <w:sz w:val="18"/>
              </w:rPr>
            </w:pPr>
          </w:p>
        </w:tc>
        <w:tc>
          <w:tcPr>
            <w:tcW w:w="694" w:type="dxa"/>
            <w:shd w:val="clear" w:color="auto" w:fill="F2F2F2"/>
          </w:tcPr>
          <w:p>
            <w:pPr>
              <w:pStyle w:val="TableParagraph"/>
              <w:jc w:val="left"/>
              <w:rPr>
                <w:rFonts w:ascii="Times New Roman"/>
                <w:sz w:val="18"/>
              </w:rPr>
            </w:pPr>
          </w:p>
        </w:tc>
      </w:tr>
      <w:tr>
        <w:trPr>
          <w:trHeight w:val="260" w:hRule="atLeast"/>
        </w:trPr>
        <w:tc>
          <w:tcPr>
            <w:tcW w:w="2177" w:type="dxa"/>
          </w:tcPr>
          <w:p>
            <w:pPr>
              <w:pStyle w:val="TableParagraph"/>
              <w:spacing w:line="226" w:lineRule="exact"/>
              <w:ind w:left="149"/>
              <w:jc w:val="left"/>
              <w:rPr>
                <w:sz w:val="19"/>
              </w:rPr>
            </w:pPr>
            <w:r>
              <w:rPr>
                <w:spacing w:val="-2"/>
                <w:sz w:val="19"/>
              </w:rPr>
              <w:t>White</w:t>
            </w:r>
          </w:p>
        </w:tc>
        <w:tc>
          <w:tcPr>
            <w:tcW w:w="673" w:type="dxa"/>
          </w:tcPr>
          <w:p>
            <w:pPr>
              <w:pStyle w:val="TableParagraph"/>
              <w:spacing w:line="226" w:lineRule="exact"/>
              <w:ind w:right="106"/>
              <w:rPr>
                <w:sz w:val="19"/>
              </w:rPr>
            </w:pPr>
            <w:r>
              <w:rPr>
                <w:spacing w:val="-5"/>
                <w:sz w:val="19"/>
              </w:rPr>
              <w:t>121</w:t>
            </w:r>
          </w:p>
        </w:tc>
        <w:tc>
          <w:tcPr>
            <w:tcW w:w="611" w:type="dxa"/>
          </w:tcPr>
          <w:p>
            <w:pPr>
              <w:pStyle w:val="TableParagraph"/>
              <w:spacing w:line="226" w:lineRule="exact"/>
              <w:ind w:right="105"/>
              <w:rPr>
                <w:sz w:val="19"/>
              </w:rPr>
            </w:pPr>
            <w:r>
              <w:rPr>
                <w:spacing w:val="-5"/>
                <w:sz w:val="19"/>
              </w:rPr>
              <w:t>181</w:t>
            </w:r>
          </w:p>
        </w:tc>
        <w:tc>
          <w:tcPr>
            <w:tcW w:w="612" w:type="dxa"/>
          </w:tcPr>
          <w:p>
            <w:pPr>
              <w:pStyle w:val="TableParagraph"/>
              <w:spacing w:line="226" w:lineRule="exact"/>
              <w:ind w:right="105"/>
              <w:rPr>
                <w:sz w:val="19"/>
              </w:rPr>
            </w:pPr>
            <w:r>
              <w:rPr>
                <w:spacing w:val="-5"/>
                <w:sz w:val="19"/>
              </w:rPr>
              <w:t>199</w:t>
            </w:r>
          </w:p>
        </w:tc>
        <w:tc>
          <w:tcPr>
            <w:tcW w:w="612" w:type="dxa"/>
          </w:tcPr>
          <w:p>
            <w:pPr>
              <w:pStyle w:val="TableParagraph"/>
              <w:spacing w:line="226" w:lineRule="exact"/>
              <w:ind w:right="105"/>
              <w:rPr>
                <w:sz w:val="19"/>
              </w:rPr>
            </w:pPr>
            <w:r>
              <w:rPr>
                <w:spacing w:val="-5"/>
                <w:sz w:val="19"/>
              </w:rPr>
              <w:t>174</w:t>
            </w:r>
          </w:p>
        </w:tc>
        <w:tc>
          <w:tcPr>
            <w:tcW w:w="612" w:type="dxa"/>
          </w:tcPr>
          <w:p>
            <w:pPr>
              <w:pStyle w:val="TableParagraph"/>
              <w:spacing w:line="226" w:lineRule="exact"/>
              <w:ind w:right="105"/>
              <w:rPr>
                <w:sz w:val="19"/>
              </w:rPr>
            </w:pPr>
            <w:r>
              <w:rPr>
                <w:spacing w:val="-5"/>
                <w:sz w:val="19"/>
              </w:rPr>
              <w:t>194</w:t>
            </w:r>
          </w:p>
        </w:tc>
        <w:tc>
          <w:tcPr>
            <w:tcW w:w="639" w:type="dxa"/>
          </w:tcPr>
          <w:p>
            <w:pPr>
              <w:pStyle w:val="TableParagraph"/>
              <w:spacing w:line="226" w:lineRule="exact"/>
              <w:ind w:right="132"/>
              <w:rPr>
                <w:sz w:val="19"/>
              </w:rPr>
            </w:pPr>
            <w:r>
              <w:rPr>
                <w:spacing w:val="-5"/>
                <w:sz w:val="19"/>
              </w:rPr>
              <w:t>168</w:t>
            </w:r>
          </w:p>
        </w:tc>
        <w:tc>
          <w:tcPr>
            <w:tcW w:w="584" w:type="dxa"/>
          </w:tcPr>
          <w:p>
            <w:pPr>
              <w:pStyle w:val="TableParagraph"/>
              <w:spacing w:line="226" w:lineRule="exact"/>
              <w:ind w:right="104"/>
              <w:rPr>
                <w:sz w:val="19"/>
              </w:rPr>
            </w:pPr>
            <w:r>
              <w:rPr>
                <w:spacing w:val="-5"/>
                <w:sz w:val="19"/>
              </w:rPr>
              <w:t>156</w:t>
            </w:r>
          </w:p>
        </w:tc>
        <w:tc>
          <w:tcPr>
            <w:tcW w:w="639" w:type="dxa"/>
          </w:tcPr>
          <w:p>
            <w:pPr>
              <w:pStyle w:val="TableParagraph"/>
              <w:spacing w:line="226" w:lineRule="exact"/>
              <w:ind w:right="131"/>
              <w:rPr>
                <w:sz w:val="19"/>
              </w:rPr>
            </w:pPr>
            <w:r>
              <w:rPr>
                <w:spacing w:val="-5"/>
                <w:sz w:val="19"/>
              </w:rPr>
              <w:t>126</w:t>
            </w:r>
          </w:p>
        </w:tc>
        <w:tc>
          <w:tcPr>
            <w:tcW w:w="584" w:type="dxa"/>
          </w:tcPr>
          <w:p>
            <w:pPr>
              <w:pStyle w:val="TableParagraph"/>
              <w:spacing w:line="226" w:lineRule="exact"/>
              <w:ind w:right="103"/>
              <w:rPr>
                <w:sz w:val="19"/>
              </w:rPr>
            </w:pPr>
            <w:r>
              <w:rPr>
                <w:spacing w:val="-5"/>
                <w:sz w:val="19"/>
              </w:rPr>
              <w:t>103</w:t>
            </w:r>
          </w:p>
        </w:tc>
        <w:tc>
          <w:tcPr>
            <w:tcW w:w="544" w:type="dxa"/>
            <w:tcBorders>
              <w:right w:val="single" w:sz="6" w:space="0" w:color="000000"/>
            </w:tcBorders>
          </w:tcPr>
          <w:p>
            <w:pPr>
              <w:pStyle w:val="TableParagraph"/>
              <w:spacing w:line="226" w:lineRule="exact"/>
              <w:ind w:right="27"/>
              <w:rPr>
                <w:sz w:val="19"/>
              </w:rPr>
            </w:pPr>
            <w:r>
              <w:rPr>
                <w:spacing w:val="-5"/>
                <w:sz w:val="19"/>
              </w:rPr>
              <w:t>103</w:t>
            </w:r>
          </w:p>
        </w:tc>
        <w:tc>
          <w:tcPr>
            <w:tcW w:w="1083" w:type="dxa"/>
            <w:tcBorders>
              <w:left w:val="single" w:sz="6" w:space="0" w:color="000000"/>
            </w:tcBorders>
            <w:shd w:val="clear" w:color="auto" w:fill="F2F2F2"/>
          </w:tcPr>
          <w:p>
            <w:pPr>
              <w:pStyle w:val="TableParagraph"/>
              <w:spacing w:line="226" w:lineRule="exact"/>
              <w:ind w:right="244"/>
              <w:rPr>
                <w:sz w:val="19"/>
              </w:rPr>
            </w:pPr>
            <w:r>
              <w:rPr>
                <w:sz w:val="19"/>
              </w:rPr>
              <w:t>-</w:t>
            </w:r>
            <w:r>
              <w:rPr>
                <w:spacing w:val="-5"/>
                <w:sz w:val="19"/>
              </w:rPr>
              <w:t>2%</w:t>
            </w:r>
          </w:p>
        </w:tc>
        <w:tc>
          <w:tcPr>
            <w:tcW w:w="694" w:type="dxa"/>
            <w:shd w:val="clear" w:color="auto" w:fill="F2F2F2"/>
          </w:tcPr>
          <w:p>
            <w:pPr>
              <w:pStyle w:val="TableParagraph"/>
              <w:spacing w:line="226" w:lineRule="exact"/>
              <w:ind w:right="52"/>
              <w:rPr>
                <w:sz w:val="19"/>
              </w:rPr>
            </w:pPr>
            <w:r>
              <w:rPr>
                <w:sz w:val="19"/>
              </w:rPr>
              <w:t>-</w:t>
            </w:r>
            <w:r>
              <w:rPr>
                <w:spacing w:val="-5"/>
                <w:sz w:val="19"/>
              </w:rPr>
              <w:t>15%</w:t>
            </w:r>
          </w:p>
        </w:tc>
      </w:tr>
      <w:tr>
        <w:trPr>
          <w:trHeight w:val="231" w:hRule="atLeast"/>
        </w:trPr>
        <w:tc>
          <w:tcPr>
            <w:tcW w:w="2177" w:type="dxa"/>
            <w:tcBorders>
              <w:bottom w:val="single" w:sz="6" w:space="0" w:color="000000"/>
            </w:tcBorders>
          </w:tcPr>
          <w:p>
            <w:pPr>
              <w:pStyle w:val="TableParagraph"/>
              <w:spacing w:line="211" w:lineRule="exact"/>
              <w:ind w:left="149"/>
              <w:jc w:val="left"/>
              <w:rPr>
                <w:sz w:val="19"/>
              </w:rPr>
            </w:pPr>
            <w:r>
              <w:rPr>
                <w:spacing w:val="-2"/>
                <w:sz w:val="19"/>
              </w:rPr>
              <w:t>Unknown</w:t>
            </w:r>
          </w:p>
        </w:tc>
        <w:tc>
          <w:tcPr>
            <w:tcW w:w="673" w:type="dxa"/>
            <w:tcBorders>
              <w:bottom w:val="single" w:sz="6" w:space="0" w:color="000000"/>
            </w:tcBorders>
          </w:tcPr>
          <w:p>
            <w:pPr>
              <w:pStyle w:val="TableParagraph"/>
              <w:spacing w:line="211" w:lineRule="exact"/>
              <w:ind w:right="99"/>
              <w:rPr>
                <w:sz w:val="19"/>
              </w:rPr>
            </w:pPr>
            <w:r>
              <w:rPr>
                <w:spacing w:val="-10"/>
                <w:sz w:val="19"/>
              </w:rPr>
              <w:t>3</w:t>
            </w:r>
          </w:p>
        </w:tc>
        <w:tc>
          <w:tcPr>
            <w:tcW w:w="611" w:type="dxa"/>
            <w:tcBorders>
              <w:bottom w:val="single" w:sz="6" w:space="0" w:color="000000"/>
            </w:tcBorders>
          </w:tcPr>
          <w:p>
            <w:pPr>
              <w:pStyle w:val="TableParagraph"/>
              <w:spacing w:line="211" w:lineRule="exact"/>
              <w:ind w:right="98"/>
              <w:rPr>
                <w:sz w:val="19"/>
              </w:rPr>
            </w:pPr>
            <w:r>
              <w:rPr>
                <w:spacing w:val="-10"/>
                <w:sz w:val="19"/>
              </w:rPr>
              <w:t>5</w:t>
            </w:r>
          </w:p>
        </w:tc>
        <w:tc>
          <w:tcPr>
            <w:tcW w:w="612" w:type="dxa"/>
            <w:tcBorders>
              <w:bottom w:val="single" w:sz="6" w:space="0" w:color="000000"/>
            </w:tcBorders>
          </w:tcPr>
          <w:p>
            <w:pPr>
              <w:pStyle w:val="TableParagraph"/>
              <w:spacing w:line="211" w:lineRule="exact"/>
              <w:ind w:right="98"/>
              <w:rPr>
                <w:sz w:val="19"/>
              </w:rPr>
            </w:pPr>
            <w:r>
              <w:rPr>
                <w:spacing w:val="-10"/>
                <w:sz w:val="19"/>
              </w:rPr>
              <w:t>5</w:t>
            </w:r>
          </w:p>
        </w:tc>
        <w:tc>
          <w:tcPr>
            <w:tcW w:w="612" w:type="dxa"/>
            <w:tcBorders>
              <w:bottom w:val="single" w:sz="6" w:space="0" w:color="000000"/>
            </w:tcBorders>
          </w:tcPr>
          <w:p>
            <w:pPr>
              <w:pStyle w:val="TableParagraph"/>
              <w:spacing w:line="211" w:lineRule="exact"/>
              <w:ind w:right="98"/>
              <w:rPr>
                <w:sz w:val="19"/>
              </w:rPr>
            </w:pPr>
            <w:r>
              <w:rPr>
                <w:spacing w:val="-10"/>
                <w:sz w:val="19"/>
              </w:rPr>
              <w:t>6</w:t>
            </w:r>
          </w:p>
        </w:tc>
        <w:tc>
          <w:tcPr>
            <w:tcW w:w="612" w:type="dxa"/>
            <w:tcBorders>
              <w:bottom w:val="single" w:sz="6" w:space="0" w:color="000000"/>
            </w:tcBorders>
          </w:tcPr>
          <w:p>
            <w:pPr>
              <w:pStyle w:val="TableParagraph"/>
              <w:spacing w:line="211" w:lineRule="exact"/>
              <w:ind w:right="98"/>
              <w:rPr>
                <w:sz w:val="19"/>
              </w:rPr>
            </w:pPr>
            <w:r>
              <w:rPr>
                <w:spacing w:val="-10"/>
                <w:sz w:val="19"/>
              </w:rPr>
              <w:t>7</w:t>
            </w:r>
          </w:p>
        </w:tc>
        <w:tc>
          <w:tcPr>
            <w:tcW w:w="639" w:type="dxa"/>
            <w:tcBorders>
              <w:bottom w:val="single" w:sz="6" w:space="0" w:color="000000"/>
            </w:tcBorders>
          </w:tcPr>
          <w:p>
            <w:pPr>
              <w:pStyle w:val="TableParagraph"/>
              <w:spacing w:line="211" w:lineRule="exact"/>
              <w:ind w:right="125"/>
              <w:rPr>
                <w:sz w:val="19"/>
              </w:rPr>
            </w:pPr>
            <w:r>
              <w:rPr>
                <w:spacing w:val="-10"/>
                <w:sz w:val="19"/>
              </w:rPr>
              <w:t>4</w:t>
            </w:r>
          </w:p>
        </w:tc>
        <w:tc>
          <w:tcPr>
            <w:tcW w:w="584" w:type="dxa"/>
            <w:tcBorders>
              <w:bottom w:val="single" w:sz="6" w:space="0" w:color="000000"/>
            </w:tcBorders>
          </w:tcPr>
          <w:p>
            <w:pPr>
              <w:pStyle w:val="TableParagraph"/>
              <w:spacing w:line="211" w:lineRule="exact"/>
              <w:ind w:right="97"/>
              <w:rPr>
                <w:sz w:val="19"/>
              </w:rPr>
            </w:pPr>
            <w:r>
              <w:rPr>
                <w:spacing w:val="-10"/>
                <w:sz w:val="19"/>
              </w:rPr>
              <w:t>1</w:t>
            </w:r>
          </w:p>
        </w:tc>
        <w:tc>
          <w:tcPr>
            <w:tcW w:w="639" w:type="dxa"/>
            <w:tcBorders>
              <w:bottom w:val="single" w:sz="6" w:space="0" w:color="000000"/>
            </w:tcBorders>
          </w:tcPr>
          <w:p>
            <w:pPr>
              <w:pStyle w:val="TableParagraph"/>
              <w:spacing w:line="211" w:lineRule="exact"/>
              <w:ind w:right="124"/>
              <w:rPr>
                <w:sz w:val="19"/>
              </w:rPr>
            </w:pPr>
            <w:r>
              <w:rPr>
                <w:spacing w:val="-10"/>
                <w:sz w:val="19"/>
              </w:rPr>
              <w:t>4</w:t>
            </w:r>
          </w:p>
        </w:tc>
        <w:tc>
          <w:tcPr>
            <w:tcW w:w="584" w:type="dxa"/>
            <w:tcBorders>
              <w:bottom w:val="single" w:sz="6" w:space="0" w:color="000000"/>
            </w:tcBorders>
          </w:tcPr>
          <w:p>
            <w:pPr>
              <w:pStyle w:val="TableParagraph"/>
              <w:spacing w:line="211" w:lineRule="exact"/>
              <w:ind w:right="96"/>
              <w:rPr>
                <w:sz w:val="19"/>
              </w:rPr>
            </w:pPr>
            <w:r>
              <w:rPr>
                <w:spacing w:val="-10"/>
                <w:sz w:val="19"/>
              </w:rPr>
              <w:t>2</w:t>
            </w:r>
          </w:p>
        </w:tc>
        <w:tc>
          <w:tcPr>
            <w:tcW w:w="544" w:type="dxa"/>
            <w:tcBorders>
              <w:bottom w:val="single" w:sz="6" w:space="0" w:color="000000"/>
              <w:right w:val="single" w:sz="6" w:space="0" w:color="000000"/>
            </w:tcBorders>
          </w:tcPr>
          <w:p>
            <w:pPr>
              <w:pStyle w:val="TableParagraph"/>
              <w:spacing w:line="211" w:lineRule="exact"/>
              <w:ind w:right="20"/>
              <w:rPr>
                <w:sz w:val="19"/>
              </w:rPr>
            </w:pPr>
            <w:r>
              <w:rPr>
                <w:spacing w:val="-10"/>
                <w:sz w:val="19"/>
              </w:rPr>
              <w:t>4</w:t>
            </w:r>
          </w:p>
        </w:tc>
        <w:tc>
          <w:tcPr>
            <w:tcW w:w="1083" w:type="dxa"/>
            <w:tcBorders>
              <w:left w:val="single" w:sz="6" w:space="0" w:color="000000"/>
              <w:bottom w:val="single" w:sz="6" w:space="0" w:color="000000"/>
            </w:tcBorders>
            <w:shd w:val="clear" w:color="auto" w:fill="F2F2F2"/>
          </w:tcPr>
          <w:p>
            <w:pPr>
              <w:pStyle w:val="TableParagraph"/>
              <w:spacing w:line="211" w:lineRule="exact"/>
              <w:ind w:right="244"/>
              <w:rPr>
                <w:sz w:val="19"/>
              </w:rPr>
            </w:pPr>
            <w:r>
              <w:rPr>
                <w:spacing w:val="-5"/>
                <w:sz w:val="19"/>
              </w:rPr>
              <w:t>3%</w:t>
            </w:r>
          </w:p>
        </w:tc>
        <w:tc>
          <w:tcPr>
            <w:tcW w:w="694" w:type="dxa"/>
            <w:tcBorders>
              <w:bottom w:val="single" w:sz="6" w:space="0" w:color="000000"/>
            </w:tcBorders>
            <w:shd w:val="clear" w:color="auto" w:fill="F2F2F2"/>
          </w:tcPr>
          <w:p>
            <w:pPr>
              <w:pStyle w:val="TableParagraph"/>
              <w:spacing w:line="211" w:lineRule="exact"/>
              <w:ind w:right="53"/>
              <w:rPr>
                <w:sz w:val="19"/>
              </w:rPr>
            </w:pPr>
            <w:r>
              <w:rPr>
                <w:spacing w:val="-5"/>
                <w:sz w:val="19"/>
              </w:rPr>
              <w:t>33%</w:t>
            </w:r>
          </w:p>
        </w:tc>
      </w:tr>
      <w:tr>
        <w:trPr>
          <w:trHeight w:val="259" w:hRule="atLeast"/>
        </w:trPr>
        <w:tc>
          <w:tcPr>
            <w:tcW w:w="2177" w:type="dxa"/>
            <w:tcBorders>
              <w:top w:val="single" w:sz="6" w:space="0" w:color="000000"/>
            </w:tcBorders>
          </w:tcPr>
          <w:p>
            <w:pPr>
              <w:pStyle w:val="TableParagraph"/>
              <w:spacing w:line="232" w:lineRule="exact" w:before="8"/>
              <w:ind w:left="31"/>
              <w:jc w:val="left"/>
              <w:rPr>
                <w:b/>
                <w:i/>
                <w:sz w:val="19"/>
              </w:rPr>
            </w:pPr>
            <w:r>
              <w:rPr>
                <w:b/>
                <w:i/>
                <w:spacing w:val="-5"/>
                <w:sz w:val="19"/>
              </w:rPr>
              <w:t>Age</w:t>
            </w:r>
          </w:p>
        </w:tc>
        <w:tc>
          <w:tcPr>
            <w:tcW w:w="673" w:type="dxa"/>
            <w:tcBorders>
              <w:top w:val="single" w:sz="6" w:space="0" w:color="000000"/>
            </w:tcBorders>
          </w:tcPr>
          <w:p>
            <w:pPr>
              <w:pStyle w:val="TableParagraph"/>
              <w:jc w:val="left"/>
              <w:rPr>
                <w:rFonts w:ascii="Times New Roman"/>
                <w:sz w:val="18"/>
              </w:rPr>
            </w:pPr>
          </w:p>
        </w:tc>
        <w:tc>
          <w:tcPr>
            <w:tcW w:w="611"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12" w:type="dxa"/>
            <w:tcBorders>
              <w:top w:val="single" w:sz="6" w:space="0" w:color="000000"/>
            </w:tcBorders>
          </w:tcPr>
          <w:p>
            <w:pPr>
              <w:pStyle w:val="TableParagraph"/>
              <w:jc w:val="left"/>
              <w:rPr>
                <w:rFonts w:ascii="Times New Roman"/>
                <w:sz w:val="18"/>
              </w:rPr>
            </w:pPr>
          </w:p>
        </w:tc>
        <w:tc>
          <w:tcPr>
            <w:tcW w:w="639" w:type="dxa"/>
            <w:tcBorders>
              <w:top w:val="single" w:sz="6" w:space="0" w:color="000000"/>
            </w:tcBorders>
          </w:tcPr>
          <w:p>
            <w:pPr>
              <w:pStyle w:val="TableParagraph"/>
              <w:jc w:val="left"/>
              <w:rPr>
                <w:rFonts w:ascii="Times New Roman"/>
                <w:sz w:val="18"/>
              </w:rPr>
            </w:pPr>
          </w:p>
        </w:tc>
        <w:tc>
          <w:tcPr>
            <w:tcW w:w="584" w:type="dxa"/>
            <w:tcBorders>
              <w:top w:val="single" w:sz="6" w:space="0" w:color="000000"/>
            </w:tcBorders>
          </w:tcPr>
          <w:p>
            <w:pPr>
              <w:pStyle w:val="TableParagraph"/>
              <w:jc w:val="left"/>
              <w:rPr>
                <w:rFonts w:ascii="Times New Roman"/>
                <w:sz w:val="18"/>
              </w:rPr>
            </w:pPr>
          </w:p>
        </w:tc>
        <w:tc>
          <w:tcPr>
            <w:tcW w:w="639" w:type="dxa"/>
            <w:tcBorders>
              <w:top w:val="single" w:sz="6" w:space="0" w:color="000000"/>
            </w:tcBorders>
          </w:tcPr>
          <w:p>
            <w:pPr>
              <w:pStyle w:val="TableParagraph"/>
              <w:jc w:val="left"/>
              <w:rPr>
                <w:rFonts w:ascii="Times New Roman"/>
                <w:sz w:val="18"/>
              </w:rPr>
            </w:pPr>
          </w:p>
        </w:tc>
        <w:tc>
          <w:tcPr>
            <w:tcW w:w="584" w:type="dxa"/>
            <w:tcBorders>
              <w:top w:val="single" w:sz="6" w:space="0" w:color="000000"/>
            </w:tcBorders>
          </w:tcPr>
          <w:p>
            <w:pPr>
              <w:pStyle w:val="TableParagraph"/>
              <w:jc w:val="left"/>
              <w:rPr>
                <w:rFonts w:ascii="Times New Roman"/>
                <w:sz w:val="18"/>
              </w:rPr>
            </w:pPr>
          </w:p>
        </w:tc>
        <w:tc>
          <w:tcPr>
            <w:tcW w:w="544" w:type="dxa"/>
            <w:tcBorders>
              <w:top w:val="single" w:sz="6" w:space="0" w:color="000000"/>
              <w:right w:val="single" w:sz="6" w:space="0" w:color="000000"/>
            </w:tcBorders>
          </w:tcPr>
          <w:p>
            <w:pPr>
              <w:pStyle w:val="TableParagraph"/>
              <w:jc w:val="left"/>
              <w:rPr>
                <w:rFonts w:ascii="Times New Roman"/>
                <w:sz w:val="18"/>
              </w:rPr>
            </w:pPr>
          </w:p>
        </w:tc>
        <w:tc>
          <w:tcPr>
            <w:tcW w:w="1777" w:type="dxa"/>
            <w:gridSpan w:val="2"/>
            <w:tcBorders>
              <w:top w:val="single" w:sz="6" w:space="0" w:color="000000"/>
              <w:left w:val="single" w:sz="6" w:space="0" w:color="000000"/>
            </w:tcBorders>
            <w:shd w:val="clear" w:color="auto" w:fill="F2F2F2"/>
          </w:tcPr>
          <w:p>
            <w:pPr>
              <w:pStyle w:val="TableParagraph"/>
              <w:spacing w:line="230" w:lineRule="exact" w:before="9"/>
              <w:ind w:left="2"/>
              <w:jc w:val="center"/>
              <w:rPr>
                <w:sz w:val="19"/>
              </w:rPr>
            </w:pPr>
            <w:r>
              <w:rPr>
                <w:spacing w:val="-2"/>
                <w:sz w:val="19"/>
              </w:rPr>
              <w:t>Trend</w:t>
            </w:r>
          </w:p>
        </w:tc>
      </w:tr>
      <w:tr>
        <w:trPr>
          <w:trHeight w:val="346" w:hRule="atLeast"/>
        </w:trPr>
        <w:tc>
          <w:tcPr>
            <w:tcW w:w="2177" w:type="dxa"/>
          </w:tcPr>
          <w:p>
            <w:pPr>
              <w:pStyle w:val="TableParagraph"/>
              <w:spacing w:before="48"/>
              <w:ind w:left="148"/>
              <w:jc w:val="left"/>
              <w:rPr>
                <w:sz w:val="19"/>
              </w:rPr>
            </w:pPr>
            <w:r>
              <w:rPr>
                <w:sz w:val="19"/>
              </w:rPr>
              <w:t>Under</w:t>
            </w:r>
            <w:r>
              <w:rPr>
                <w:spacing w:val="1"/>
                <w:sz w:val="19"/>
              </w:rPr>
              <w:t> </w:t>
            </w:r>
            <w:r>
              <w:rPr>
                <w:spacing w:val="-7"/>
                <w:sz w:val="19"/>
              </w:rPr>
              <w:t>25</w:t>
            </w:r>
          </w:p>
        </w:tc>
        <w:tc>
          <w:tcPr>
            <w:tcW w:w="673" w:type="dxa"/>
          </w:tcPr>
          <w:p>
            <w:pPr>
              <w:pStyle w:val="TableParagraph"/>
              <w:spacing w:before="48"/>
              <w:ind w:right="120"/>
              <w:rPr>
                <w:sz w:val="19"/>
              </w:rPr>
            </w:pPr>
            <w:r>
              <w:rPr>
                <w:spacing w:val="-5"/>
                <w:sz w:val="19"/>
              </w:rPr>
              <w:t>62%</w:t>
            </w:r>
          </w:p>
        </w:tc>
        <w:tc>
          <w:tcPr>
            <w:tcW w:w="611" w:type="dxa"/>
          </w:tcPr>
          <w:p>
            <w:pPr>
              <w:pStyle w:val="TableParagraph"/>
              <w:spacing w:before="48"/>
              <w:ind w:right="117"/>
              <w:rPr>
                <w:sz w:val="19"/>
              </w:rPr>
            </w:pPr>
            <w:r>
              <w:rPr>
                <w:spacing w:val="-5"/>
                <w:sz w:val="19"/>
              </w:rPr>
              <w:t>66%</w:t>
            </w:r>
          </w:p>
        </w:tc>
        <w:tc>
          <w:tcPr>
            <w:tcW w:w="612" w:type="dxa"/>
          </w:tcPr>
          <w:p>
            <w:pPr>
              <w:pStyle w:val="TableParagraph"/>
              <w:spacing w:before="48"/>
              <w:ind w:right="117"/>
              <w:rPr>
                <w:sz w:val="19"/>
              </w:rPr>
            </w:pPr>
            <w:r>
              <w:rPr>
                <w:spacing w:val="-5"/>
                <w:sz w:val="19"/>
              </w:rPr>
              <w:t>65%</w:t>
            </w:r>
          </w:p>
        </w:tc>
        <w:tc>
          <w:tcPr>
            <w:tcW w:w="612" w:type="dxa"/>
          </w:tcPr>
          <w:p>
            <w:pPr>
              <w:pStyle w:val="TableParagraph"/>
              <w:spacing w:before="48"/>
              <w:ind w:right="117"/>
              <w:rPr>
                <w:sz w:val="19"/>
              </w:rPr>
            </w:pPr>
            <w:r>
              <w:rPr>
                <w:spacing w:val="-5"/>
                <w:sz w:val="19"/>
              </w:rPr>
              <w:t>68%</w:t>
            </w:r>
          </w:p>
        </w:tc>
        <w:tc>
          <w:tcPr>
            <w:tcW w:w="612" w:type="dxa"/>
          </w:tcPr>
          <w:p>
            <w:pPr>
              <w:pStyle w:val="TableParagraph"/>
              <w:spacing w:before="48"/>
              <w:ind w:right="117"/>
              <w:rPr>
                <w:sz w:val="19"/>
              </w:rPr>
            </w:pPr>
            <w:r>
              <w:rPr>
                <w:spacing w:val="-5"/>
                <w:sz w:val="19"/>
              </w:rPr>
              <w:t>73%</w:t>
            </w:r>
          </w:p>
        </w:tc>
        <w:tc>
          <w:tcPr>
            <w:tcW w:w="639" w:type="dxa"/>
          </w:tcPr>
          <w:p>
            <w:pPr>
              <w:pStyle w:val="TableParagraph"/>
              <w:spacing w:before="48"/>
              <w:ind w:right="144"/>
              <w:rPr>
                <w:sz w:val="19"/>
              </w:rPr>
            </w:pPr>
            <w:r>
              <w:rPr>
                <w:spacing w:val="-5"/>
                <w:sz w:val="19"/>
              </w:rPr>
              <w:t>70%</w:t>
            </w:r>
          </w:p>
        </w:tc>
        <w:tc>
          <w:tcPr>
            <w:tcW w:w="584" w:type="dxa"/>
          </w:tcPr>
          <w:p>
            <w:pPr>
              <w:pStyle w:val="TableParagraph"/>
              <w:spacing w:before="48"/>
              <w:ind w:right="116"/>
              <w:rPr>
                <w:sz w:val="19"/>
              </w:rPr>
            </w:pPr>
            <w:r>
              <w:rPr>
                <w:spacing w:val="-5"/>
                <w:sz w:val="19"/>
              </w:rPr>
              <w:t>65%</w:t>
            </w:r>
          </w:p>
        </w:tc>
        <w:tc>
          <w:tcPr>
            <w:tcW w:w="639" w:type="dxa"/>
          </w:tcPr>
          <w:p>
            <w:pPr>
              <w:pStyle w:val="TableParagraph"/>
              <w:spacing w:before="48"/>
              <w:ind w:right="143"/>
              <w:rPr>
                <w:sz w:val="19"/>
              </w:rPr>
            </w:pPr>
            <w:r>
              <w:rPr>
                <w:spacing w:val="-5"/>
                <w:sz w:val="19"/>
              </w:rPr>
              <w:t>66%</w:t>
            </w:r>
          </w:p>
        </w:tc>
        <w:tc>
          <w:tcPr>
            <w:tcW w:w="584" w:type="dxa"/>
          </w:tcPr>
          <w:p>
            <w:pPr>
              <w:pStyle w:val="TableParagraph"/>
              <w:spacing w:before="48"/>
              <w:ind w:right="115"/>
              <w:rPr>
                <w:sz w:val="19"/>
              </w:rPr>
            </w:pPr>
            <w:r>
              <w:rPr>
                <w:spacing w:val="-5"/>
                <w:sz w:val="19"/>
              </w:rPr>
              <w:t>72%</w:t>
            </w:r>
          </w:p>
        </w:tc>
        <w:tc>
          <w:tcPr>
            <w:tcW w:w="544" w:type="dxa"/>
            <w:tcBorders>
              <w:right w:val="single" w:sz="6" w:space="0" w:color="000000"/>
            </w:tcBorders>
          </w:tcPr>
          <w:p>
            <w:pPr>
              <w:pStyle w:val="TableParagraph"/>
              <w:spacing w:before="48"/>
              <w:ind w:right="40"/>
              <w:rPr>
                <w:sz w:val="19"/>
              </w:rPr>
            </w:pPr>
            <w:r>
              <w:rPr>
                <w:spacing w:val="-5"/>
                <w:sz w:val="19"/>
              </w:rPr>
              <w:t>67%</w:t>
            </w:r>
          </w:p>
        </w:tc>
        <w:tc>
          <w:tcPr>
            <w:tcW w:w="1777" w:type="dxa"/>
            <w:gridSpan w:val="2"/>
            <w:vMerge w:val="restart"/>
            <w:tcBorders>
              <w:left w:val="single" w:sz="6" w:space="0" w:color="000000"/>
              <w:bottom w:val="single" w:sz="6" w:space="0" w:color="000000"/>
            </w:tcBorders>
          </w:tcPr>
          <w:p>
            <w:pPr>
              <w:pStyle w:val="TableParagraph"/>
              <w:ind w:left="-12" w:right="-58"/>
              <w:jc w:val="left"/>
              <w:rPr>
                <w:sz w:val="20"/>
              </w:rPr>
            </w:pPr>
            <w:r>
              <w:rPr>
                <w:sz w:val="20"/>
              </w:rPr>
              <mc:AlternateContent>
                <mc:Choice Requires="wps">
                  <w:drawing>
                    <wp:inline distT="0" distB="0" distL="0" distR="0">
                      <wp:extent cx="1133475" cy="430530"/>
                      <wp:effectExtent l="0" t="0" r="0" b="7620"/>
                      <wp:docPr id="237" name="Group 237"/>
                      <wp:cNvGraphicFramePr>
                        <a:graphicFrameLocks/>
                      </wp:cNvGraphicFramePr>
                      <a:graphic>
                        <a:graphicData uri="http://schemas.microsoft.com/office/word/2010/wordprocessingGroup">
                          <wpg:wgp>
                            <wpg:cNvPr id="237" name="Group 237"/>
                            <wpg:cNvGrpSpPr/>
                            <wpg:grpSpPr>
                              <a:xfrm>
                                <a:off x="0" y="0"/>
                                <a:ext cx="1133475" cy="430530"/>
                                <a:chExt cx="1133475" cy="430530"/>
                              </a:xfrm>
                            </wpg:grpSpPr>
                            <pic:pic>
                              <pic:nvPicPr>
                                <pic:cNvPr id="238" name="Image 238"/>
                                <pic:cNvPicPr/>
                              </pic:nvPicPr>
                              <pic:blipFill>
                                <a:blip r:embed="rId106" cstate="print"/>
                                <a:stretch>
                                  <a:fillRect/>
                                </a:stretch>
                              </pic:blipFill>
                              <pic:spPr>
                                <a:xfrm>
                                  <a:off x="0" y="0"/>
                                  <a:ext cx="1132954" cy="223293"/>
                                </a:xfrm>
                                <a:prstGeom prst="rect">
                                  <a:avLst/>
                                </a:prstGeom>
                              </pic:spPr>
                            </pic:pic>
                            <pic:pic>
                              <pic:nvPicPr>
                                <pic:cNvPr id="239" name="Image 239"/>
                                <pic:cNvPicPr/>
                              </pic:nvPicPr>
                              <pic:blipFill>
                                <a:blip r:embed="rId107" cstate="print"/>
                                <a:stretch>
                                  <a:fillRect/>
                                </a:stretch>
                              </pic:blipFill>
                              <pic:spPr>
                                <a:xfrm>
                                  <a:off x="0" y="215031"/>
                                  <a:ext cx="1132954" cy="215023"/>
                                </a:xfrm>
                                <a:prstGeom prst="rect">
                                  <a:avLst/>
                                </a:prstGeom>
                              </pic:spPr>
                            </pic:pic>
                          </wpg:wgp>
                        </a:graphicData>
                      </a:graphic>
                    </wp:inline>
                  </w:drawing>
                </mc:Choice>
                <mc:Fallback>
                  <w:pict>
                    <v:group style="width:89.25pt;height:33.9pt;mso-position-horizontal-relative:char;mso-position-vertical-relative:line" id="docshapegroup191" coordorigin="0,0" coordsize="1785,678">
                      <v:shape style="position:absolute;left:0;top:0;width:1785;height:352" type="#_x0000_t75" id="docshape192" stroked="false">
                        <v:imagedata r:id="rId106" o:title=""/>
                      </v:shape>
                      <v:shape style="position:absolute;left:0;top:338;width:1785;height:339" type="#_x0000_t75" id="docshape193" stroked="false">
                        <v:imagedata r:id="rId107" o:title=""/>
                      </v:shape>
                    </v:group>
                  </w:pict>
                </mc:Fallback>
              </mc:AlternateContent>
            </w:r>
            <w:r>
              <w:rPr>
                <w:sz w:val="20"/>
              </w:rPr>
            </w:r>
          </w:p>
        </w:tc>
      </w:tr>
      <w:tr>
        <w:trPr>
          <w:trHeight w:val="302" w:hRule="atLeast"/>
        </w:trPr>
        <w:tc>
          <w:tcPr>
            <w:tcW w:w="2177" w:type="dxa"/>
            <w:tcBorders>
              <w:bottom w:val="single" w:sz="6" w:space="0" w:color="000000"/>
            </w:tcBorders>
          </w:tcPr>
          <w:p>
            <w:pPr>
              <w:pStyle w:val="TableParagraph"/>
              <w:spacing w:before="25"/>
              <w:ind w:left="148"/>
              <w:jc w:val="left"/>
              <w:rPr>
                <w:sz w:val="19"/>
              </w:rPr>
            </w:pPr>
            <w:r>
              <w:rPr>
                <w:sz w:val="19"/>
              </w:rPr>
              <w:t>Over</w:t>
            </w:r>
            <w:r>
              <w:rPr>
                <w:spacing w:val="9"/>
                <w:sz w:val="19"/>
              </w:rPr>
              <w:t> </w:t>
            </w:r>
            <w:r>
              <w:rPr>
                <w:spacing w:val="-5"/>
                <w:sz w:val="19"/>
              </w:rPr>
              <w:t>25</w:t>
            </w:r>
          </w:p>
        </w:tc>
        <w:tc>
          <w:tcPr>
            <w:tcW w:w="673" w:type="dxa"/>
            <w:tcBorders>
              <w:bottom w:val="single" w:sz="6" w:space="0" w:color="000000"/>
            </w:tcBorders>
          </w:tcPr>
          <w:p>
            <w:pPr>
              <w:pStyle w:val="TableParagraph"/>
              <w:spacing w:before="25"/>
              <w:ind w:right="119"/>
              <w:rPr>
                <w:sz w:val="19"/>
              </w:rPr>
            </w:pPr>
            <w:r>
              <w:rPr>
                <w:spacing w:val="-5"/>
                <w:sz w:val="19"/>
              </w:rPr>
              <w:t>38%</w:t>
            </w:r>
          </w:p>
        </w:tc>
        <w:tc>
          <w:tcPr>
            <w:tcW w:w="611" w:type="dxa"/>
            <w:tcBorders>
              <w:bottom w:val="single" w:sz="6" w:space="0" w:color="000000"/>
            </w:tcBorders>
          </w:tcPr>
          <w:p>
            <w:pPr>
              <w:pStyle w:val="TableParagraph"/>
              <w:spacing w:before="25"/>
              <w:ind w:right="118"/>
              <w:rPr>
                <w:sz w:val="19"/>
              </w:rPr>
            </w:pPr>
            <w:r>
              <w:rPr>
                <w:spacing w:val="-5"/>
                <w:sz w:val="19"/>
              </w:rPr>
              <w:t>34%</w:t>
            </w:r>
          </w:p>
        </w:tc>
        <w:tc>
          <w:tcPr>
            <w:tcW w:w="612" w:type="dxa"/>
            <w:tcBorders>
              <w:bottom w:val="single" w:sz="6" w:space="0" w:color="000000"/>
            </w:tcBorders>
          </w:tcPr>
          <w:p>
            <w:pPr>
              <w:pStyle w:val="TableParagraph"/>
              <w:spacing w:before="25"/>
              <w:ind w:right="118"/>
              <w:rPr>
                <w:sz w:val="19"/>
              </w:rPr>
            </w:pPr>
            <w:r>
              <w:rPr>
                <w:spacing w:val="-5"/>
                <w:sz w:val="19"/>
              </w:rPr>
              <w:t>35%</w:t>
            </w:r>
          </w:p>
        </w:tc>
        <w:tc>
          <w:tcPr>
            <w:tcW w:w="612" w:type="dxa"/>
            <w:tcBorders>
              <w:bottom w:val="single" w:sz="6" w:space="0" w:color="000000"/>
            </w:tcBorders>
          </w:tcPr>
          <w:p>
            <w:pPr>
              <w:pStyle w:val="TableParagraph"/>
              <w:spacing w:before="25"/>
              <w:ind w:right="118"/>
              <w:rPr>
                <w:sz w:val="19"/>
              </w:rPr>
            </w:pPr>
            <w:r>
              <w:rPr>
                <w:spacing w:val="-5"/>
                <w:sz w:val="19"/>
              </w:rPr>
              <w:t>32%</w:t>
            </w:r>
          </w:p>
        </w:tc>
        <w:tc>
          <w:tcPr>
            <w:tcW w:w="612" w:type="dxa"/>
            <w:tcBorders>
              <w:bottom w:val="single" w:sz="6" w:space="0" w:color="000000"/>
            </w:tcBorders>
          </w:tcPr>
          <w:p>
            <w:pPr>
              <w:pStyle w:val="TableParagraph"/>
              <w:spacing w:before="25"/>
              <w:ind w:right="118"/>
              <w:rPr>
                <w:sz w:val="19"/>
              </w:rPr>
            </w:pPr>
            <w:r>
              <w:rPr>
                <w:spacing w:val="-5"/>
                <w:sz w:val="19"/>
              </w:rPr>
              <w:t>27%</w:t>
            </w:r>
          </w:p>
        </w:tc>
        <w:tc>
          <w:tcPr>
            <w:tcW w:w="639" w:type="dxa"/>
            <w:tcBorders>
              <w:bottom w:val="single" w:sz="6" w:space="0" w:color="000000"/>
            </w:tcBorders>
          </w:tcPr>
          <w:p>
            <w:pPr>
              <w:pStyle w:val="TableParagraph"/>
              <w:spacing w:before="25"/>
              <w:ind w:right="145"/>
              <w:rPr>
                <w:sz w:val="19"/>
              </w:rPr>
            </w:pPr>
            <w:r>
              <w:rPr>
                <w:spacing w:val="-5"/>
                <w:sz w:val="19"/>
              </w:rPr>
              <w:t>30%</w:t>
            </w:r>
          </w:p>
        </w:tc>
        <w:tc>
          <w:tcPr>
            <w:tcW w:w="584" w:type="dxa"/>
            <w:tcBorders>
              <w:bottom w:val="single" w:sz="6" w:space="0" w:color="000000"/>
            </w:tcBorders>
          </w:tcPr>
          <w:p>
            <w:pPr>
              <w:pStyle w:val="TableParagraph"/>
              <w:spacing w:before="25"/>
              <w:ind w:right="117"/>
              <w:rPr>
                <w:sz w:val="19"/>
              </w:rPr>
            </w:pPr>
            <w:r>
              <w:rPr>
                <w:spacing w:val="-5"/>
                <w:sz w:val="19"/>
              </w:rPr>
              <w:t>35%</w:t>
            </w:r>
          </w:p>
        </w:tc>
        <w:tc>
          <w:tcPr>
            <w:tcW w:w="639" w:type="dxa"/>
            <w:tcBorders>
              <w:bottom w:val="single" w:sz="6" w:space="0" w:color="000000"/>
            </w:tcBorders>
          </w:tcPr>
          <w:p>
            <w:pPr>
              <w:pStyle w:val="TableParagraph"/>
              <w:spacing w:before="25"/>
              <w:ind w:right="144"/>
              <w:rPr>
                <w:sz w:val="19"/>
              </w:rPr>
            </w:pPr>
            <w:r>
              <w:rPr>
                <w:spacing w:val="-5"/>
                <w:sz w:val="19"/>
              </w:rPr>
              <w:t>34%</w:t>
            </w:r>
          </w:p>
        </w:tc>
        <w:tc>
          <w:tcPr>
            <w:tcW w:w="584" w:type="dxa"/>
            <w:tcBorders>
              <w:bottom w:val="single" w:sz="6" w:space="0" w:color="000000"/>
            </w:tcBorders>
          </w:tcPr>
          <w:p>
            <w:pPr>
              <w:pStyle w:val="TableParagraph"/>
              <w:spacing w:before="25"/>
              <w:ind w:right="116"/>
              <w:rPr>
                <w:sz w:val="19"/>
              </w:rPr>
            </w:pPr>
            <w:r>
              <w:rPr>
                <w:spacing w:val="-5"/>
                <w:sz w:val="19"/>
              </w:rPr>
              <w:t>28%</w:t>
            </w:r>
          </w:p>
        </w:tc>
        <w:tc>
          <w:tcPr>
            <w:tcW w:w="544" w:type="dxa"/>
            <w:tcBorders>
              <w:bottom w:val="single" w:sz="6" w:space="0" w:color="000000"/>
              <w:right w:val="single" w:sz="6" w:space="0" w:color="000000"/>
            </w:tcBorders>
          </w:tcPr>
          <w:p>
            <w:pPr>
              <w:pStyle w:val="TableParagraph"/>
              <w:spacing w:before="25"/>
              <w:ind w:right="40"/>
              <w:rPr>
                <w:sz w:val="19"/>
              </w:rPr>
            </w:pPr>
            <w:r>
              <w:rPr>
                <w:spacing w:val="-5"/>
                <w:sz w:val="19"/>
              </w:rPr>
              <w:t>33%</w:t>
            </w:r>
          </w:p>
        </w:tc>
        <w:tc>
          <w:tcPr>
            <w:tcW w:w="1777" w:type="dxa"/>
            <w:gridSpan w:val="2"/>
            <w:vMerge/>
            <w:tcBorders>
              <w:top w:val="nil"/>
              <w:left w:val="single" w:sz="6" w:space="0" w:color="000000"/>
              <w:bottom w:val="single" w:sz="6" w:space="0" w:color="000000"/>
            </w:tcBorders>
          </w:tcPr>
          <w:p>
            <w:pPr>
              <w:rPr>
                <w:sz w:val="2"/>
                <w:szCs w:val="2"/>
              </w:rPr>
            </w:pPr>
          </w:p>
        </w:tc>
      </w:tr>
      <w:tr>
        <w:trPr>
          <w:trHeight w:val="234" w:hRule="atLeast"/>
        </w:trPr>
        <w:tc>
          <w:tcPr>
            <w:tcW w:w="10064" w:type="dxa"/>
            <w:gridSpan w:val="13"/>
            <w:tcBorders>
              <w:top w:val="single" w:sz="6" w:space="0" w:color="000000"/>
            </w:tcBorders>
            <w:shd w:val="clear" w:color="auto" w:fill="C5D9F1"/>
          </w:tcPr>
          <w:p>
            <w:pPr>
              <w:pStyle w:val="TableParagraph"/>
              <w:spacing w:line="215" w:lineRule="exact"/>
              <w:ind w:left="40" w:right="23"/>
              <w:jc w:val="center"/>
              <w:rPr>
                <w:b/>
                <w:sz w:val="19"/>
              </w:rPr>
            </w:pPr>
            <w:r>
              <w:rPr>
                <w:b/>
                <w:sz w:val="19"/>
              </w:rPr>
              <w:t>Graduate-Degree</w:t>
            </w:r>
            <w:r>
              <w:rPr>
                <w:b/>
                <w:spacing w:val="18"/>
                <w:sz w:val="19"/>
              </w:rPr>
              <w:t> </w:t>
            </w:r>
            <w:r>
              <w:rPr>
                <w:b/>
                <w:spacing w:val="-2"/>
                <w:sz w:val="19"/>
              </w:rPr>
              <w:t>Seeking</w:t>
            </w:r>
          </w:p>
        </w:tc>
      </w:tr>
    </w:tbl>
    <w:p>
      <w:pPr>
        <w:tabs>
          <w:tab w:pos="3451" w:val="left" w:leader="none"/>
          <w:tab w:pos="10366" w:val="left" w:leader="none"/>
        </w:tabs>
        <w:spacing w:before="23"/>
        <w:ind w:left="299" w:right="0" w:firstLine="0"/>
        <w:jc w:val="left"/>
        <w:rPr>
          <w:rFonts w:ascii="Calibri"/>
          <w:b/>
          <w:sz w:val="19"/>
        </w:rPr>
      </w:pPr>
      <w:r>
        <w:rPr>
          <w:rFonts w:ascii="Calibri"/>
          <w:b/>
          <w:sz w:val="19"/>
          <w:u w:val="single"/>
        </w:rPr>
        <w:tab/>
        <w:t>Too</w:t>
      </w:r>
      <w:r>
        <w:rPr>
          <w:rFonts w:ascii="Calibri"/>
          <w:b/>
          <w:spacing w:val="-1"/>
          <w:sz w:val="19"/>
          <w:u w:val="single"/>
        </w:rPr>
        <w:t> </w:t>
      </w:r>
      <w:r>
        <w:rPr>
          <w:rFonts w:ascii="Calibri"/>
          <w:b/>
          <w:sz w:val="19"/>
          <w:u w:val="single"/>
        </w:rPr>
        <w:t>few</w:t>
      </w:r>
      <w:r>
        <w:rPr>
          <w:rFonts w:ascii="Calibri"/>
          <w:b/>
          <w:spacing w:val="-2"/>
          <w:sz w:val="19"/>
          <w:u w:val="single"/>
        </w:rPr>
        <w:t> </w:t>
      </w:r>
      <w:r>
        <w:rPr>
          <w:rFonts w:ascii="Calibri"/>
          <w:b/>
          <w:sz w:val="19"/>
          <w:u w:val="single"/>
        </w:rPr>
        <w:t>students</w:t>
      </w:r>
      <w:r>
        <w:rPr>
          <w:rFonts w:ascii="Calibri"/>
          <w:b/>
          <w:spacing w:val="1"/>
          <w:sz w:val="19"/>
          <w:u w:val="single"/>
        </w:rPr>
        <w:t> </w:t>
      </w:r>
      <w:r>
        <w:rPr>
          <w:rFonts w:ascii="Calibri"/>
          <w:b/>
          <w:sz w:val="19"/>
          <w:u w:val="single"/>
        </w:rPr>
        <w:t>to disaggregate</w:t>
      </w:r>
      <w:r>
        <w:rPr>
          <w:rFonts w:ascii="Calibri"/>
          <w:b/>
          <w:spacing w:val="7"/>
          <w:sz w:val="19"/>
          <w:u w:val="single"/>
        </w:rPr>
        <w:t> </w:t>
      </w:r>
      <w:r>
        <w:rPr>
          <w:rFonts w:ascii="Calibri"/>
          <w:b/>
          <w:spacing w:val="-2"/>
          <w:sz w:val="19"/>
          <w:u w:val="single"/>
        </w:rPr>
        <w:t>meaningfully</w:t>
      </w:r>
      <w:r>
        <w:rPr>
          <w:rFonts w:ascii="Calibri"/>
          <w:b/>
          <w:sz w:val="19"/>
          <w:u w:val="single"/>
        </w:rPr>
        <w:tab/>
      </w:r>
    </w:p>
    <w:p>
      <w:pPr>
        <w:spacing w:after="0"/>
        <w:jc w:val="left"/>
        <w:rPr>
          <w:rFonts w:ascii="Calibri"/>
          <w:sz w:val="19"/>
        </w:rPr>
        <w:sectPr>
          <w:headerReference w:type="default" r:id="rId96"/>
          <w:footerReference w:type="default" r:id="rId97"/>
          <w:pgSz w:w="12240" w:h="15840"/>
          <w:pgMar w:header="731" w:footer="0" w:top="960" w:bottom="280" w:left="780" w:right="520"/>
        </w:sectPr>
      </w:pPr>
    </w:p>
    <w:p>
      <w:pPr>
        <w:spacing w:before="94"/>
        <w:ind w:left="231" w:right="0" w:firstLine="0"/>
        <w:jc w:val="left"/>
        <w:rPr>
          <w:b/>
          <w:sz w:val="21"/>
        </w:rPr>
      </w:pPr>
      <w:r>
        <w:rPr/>
        <mc:AlternateContent>
          <mc:Choice Requires="wps">
            <w:drawing>
              <wp:anchor distT="0" distB="0" distL="0" distR="0" allowOverlap="1" layoutInCell="1" locked="0" behindDoc="1" simplePos="0" relativeHeight="476975104">
                <wp:simplePos x="0" y="0"/>
                <wp:positionH relativeFrom="page">
                  <wp:posOffset>1171955</wp:posOffset>
                </wp:positionH>
                <wp:positionV relativeFrom="page">
                  <wp:posOffset>4382694</wp:posOffset>
                </wp:positionV>
                <wp:extent cx="7705090" cy="70421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7705090" cy="704215"/>
                          <a:chExt cx="7705090" cy="704215"/>
                        </a:xfrm>
                      </wpg:grpSpPr>
                      <pic:pic>
                        <pic:nvPicPr>
                          <pic:cNvPr id="243" name="Image 243"/>
                          <pic:cNvPicPr/>
                        </pic:nvPicPr>
                        <pic:blipFill>
                          <a:blip r:embed="rId110" cstate="print"/>
                          <a:stretch>
                            <a:fillRect/>
                          </a:stretch>
                        </pic:blipFill>
                        <pic:spPr>
                          <a:xfrm>
                            <a:off x="6401789" y="0"/>
                            <a:ext cx="1303187" cy="256766"/>
                          </a:xfrm>
                          <a:prstGeom prst="rect">
                            <a:avLst/>
                          </a:prstGeom>
                        </pic:spPr>
                      </pic:pic>
                      <pic:pic>
                        <pic:nvPicPr>
                          <pic:cNvPr id="244" name="Image 244"/>
                          <pic:cNvPicPr/>
                        </pic:nvPicPr>
                        <pic:blipFill>
                          <a:blip r:embed="rId111" cstate="print"/>
                          <a:stretch>
                            <a:fillRect/>
                          </a:stretch>
                        </pic:blipFill>
                        <pic:spPr>
                          <a:xfrm>
                            <a:off x="6401789" y="247256"/>
                            <a:ext cx="1303187" cy="247256"/>
                          </a:xfrm>
                          <a:prstGeom prst="rect">
                            <a:avLst/>
                          </a:prstGeom>
                        </pic:spPr>
                      </pic:pic>
                      <wps:wsp>
                        <wps:cNvPr id="245" name="Textbox 245"/>
                        <wps:cNvSpPr txBox="1"/>
                        <wps:spPr>
                          <a:xfrm>
                            <a:off x="0" y="494512"/>
                            <a:ext cx="7705090" cy="209550"/>
                          </a:xfrm>
                          <a:prstGeom prst="rect">
                            <a:avLst/>
                          </a:prstGeom>
                          <a:solidFill>
                            <a:srgbClr val="C5D9F1"/>
                          </a:solidFill>
                        </wps:spPr>
                        <wps:txbx>
                          <w:txbxContent>
                            <w:p>
                              <w:pPr>
                                <w:spacing w:before="30"/>
                                <w:ind w:left="14" w:right="0" w:firstLine="0"/>
                                <w:jc w:val="center"/>
                                <w:rPr>
                                  <w:rFonts w:ascii="Calibri"/>
                                  <w:b/>
                                  <w:color w:val="000000"/>
                                  <w:sz w:val="22"/>
                                </w:rPr>
                              </w:pPr>
                              <w:r>
                                <w:rPr>
                                  <w:rFonts w:ascii="Calibri"/>
                                  <w:b/>
                                  <w:color w:val="000000"/>
                                  <w:sz w:val="22"/>
                                </w:rPr>
                                <w:t>Credit</w:t>
                              </w:r>
                              <w:r>
                                <w:rPr>
                                  <w:rFonts w:ascii="Calibri"/>
                                  <w:b/>
                                  <w:color w:val="000000"/>
                                  <w:spacing w:val="-4"/>
                                  <w:sz w:val="22"/>
                                </w:rPr>
                                <w:t> </w:t>
                              </w:r>
                              <w:r>
                                <w:rPr>
                                  <w:rFonts w:ascii="Calibri"/>
                                  <w:b/>
                                  <w:color w:val="000000"/>
                                  <w:sz w:val="22"/>
                                </w:rPr>
                                <w:t>Hours</w:t>
                              </w:r>
                              <w:r>
                                <w:rPr>
                                  <w:rFonts w:ascii="Calibri"/>
                                  <w:b/>
                                  <w:color w:val="000000"/>
                                  <w:spacing w:val="-1"/>
                                  <w:sz w:val="22"/>
                                </w:rPr>
                                <w:t> </w:t>
                              </w:r>
                              <w:r>
                                <w:rPr>
                                  <w:rFonts w:ascii="Calibri"/>
                                  <w:b/>
                                  <w:color w:val="000000"/>
                                  <w:sz w:val="22"/>
                                </w:rPr>
                                <w:t>taken</w:t>
                              </w:r>
                              <w:r>
                                <w:rPr>
                                  <w:rFonts w:ascii="Calibri"/>
                                  <w:b/>
                                  <w:color w:val="000000"/>
                                  <w:spacing w:val="-1"/>
                                  <w:sz w:val="22"/>
                                </w:rPr>
                                <w:t> </w:t>
                              </w:r>
                              <w:r>
                                <w:rPr>
                                  <w:rFonts w:ascii="Calibri"/>
                                  <w:b/>
                                  <w:color w:val="000000"/>
                                  <w:sz w:val="22"/>
                                </w:rPr>
                                <w:t>by</w:t>
                              </w:r>
                              <w:r>
                                <w:rPr>
                                  <w:rFonts w:ascii="Calibri"/>
                                  <w:b/>
                                  <w:color w:val="000000"/>
                                  <w:spacing w:val="-3"/>
                                  <w:sz w:val="22"/>
                                </w:rPr>
                                <w:t> </w:t>
                              </w:r>
                              <w:r>
                                <w:rPr>
                                  <w:rFonts w:ascii="Calibri"/>
                                  <w:b/>
                                  <w:color w:val="000000"/>
                                  <w:sz w:val="22"/>
                                </w:rPr>
                                <w:t>Education</w:t>
                              </w:r>
                              <w:r>
                                <w:rPr>
                                  <w:rFonts w:ascii="Calibri"/>
                                  <w:b/>
                                  <w:color w:val="000000"/>
                                  <w:spacing w:val="-2"/>
                                  <w:sz w:val="22"/>
                                </w:rPr>
                                <w:t> </w:t>
                              </w:r>
                              <w:r>
                                <w:rPr>
                                  <w:rFonts w:ascii="Calibri"/>
                                  <w:b/>
                                  <w:color w:val="000000"/>
                                  <w:sz w:val="22"/>
                                </w:rPr>
                                <w:t>Majors in</w:t>
                              </w:r>
                              <w:r>
                                <w:rPr>
                                  <w:rFonts w:ascii="Calibri"/>
                                  <w:b/>
                                  <w:color w:val="000000"/>
                                  <w:spacing w:val="-2"/>
                                  <w:sz w:val="22"/>
                                </w:rPr>
                                <w:t> </w:t>
                              </w:r>
                              <w:r>
                                <w:rPr>
                                  <w:rFonts w:ascii="Calibri"/>
                                  <w:b/>
                                  <w:color w:val="000000"/>
                                  <w:sz w:val="22"/>
                                </w:rPr>
                                <w:t>Other</w:t>
                              </w:r>
                              <w:r>
                                <w:rPr>
                                  <w:rFonts w:ascii="Calibri"/>
                                  <w:b/>
                                  <w:color w:val="000000"/>
                                  <w:spacing w:val="-6"/>
                                  <w:sz w:val="22"/>
                                </w:rPr>
                                <w:t> </w:t>
                              </w:r>
                              <w:r>
                                <w:rPr>
                                  <w:rFonts w:ascii="Calibri"/>
                                  <w:b/>
                                  <w:color w:val="000000"/>
                                  <w:spacing w:val="-2"/>
                                  <w:sz w:val="22"/>
                                </w:rPr>
                                <w:t>Schools</w:t>
                              </w:r>
                            </w:p>
                          </w:txbxContent>
                        </wps:txbx>
                        <wps:bodyPr wrap="square" lIns="0" tIns="0" rIns="0" bIns="0" rtlCol="0">
                          <a:noAutofit/>
                        </wps:bodyPr>
                      </wps:wsp>
                    </wpg:wgp>
                  </a:graphicData>
                </a:graphic>
              </wp:anchor>
            </w:drawing>
          </mc:Choice>
          <mc:Fallback>
            <w:pict>
              <v:group style="position:absolute;margin-left:92.279961pt;margin-top:345.094086pt;width:606.7pt;height:55.45pt;mso-position-horizontal-relative:page;mso-position-vertical-relative:page;z-index:-26341376" id="docshapegroup196" coordorigin="1846,6902" coordsize="12134,1109">
                <v:shape style="position:absolute;left:11927;top:6901;width:2053;height:405" type="#_x0000_t75" id="docshape197" stroked="false">
                  <v:imagedata r:id="rId110" o:title=""/>
                </v:shape>
                <v:shape style="position:absolute;left:11927;top:7291;width:2053;height:390" type="#_x0000_t75" id="docshape198" stroked="false">
                  <v:imagedata r:id="rId111" o:title=""/>
                </v:shape>
                <v:shape style="position:absolute;left:1845;top:7680;width:12134;height:330" type="#_x0000_t202" id="docshape199" filled="true" fillcolor="#c5d9f1" stroked="false">
                  <v:textbox inset="0,0,0,0">
                    <w:txbxContent>
                      <w:p>
                        <w:pPr>
                          <w:spacing w:before="30"/>
                          <w:ind w:left="14" w:right="0" w:firstLine="0"/>
                          <w:jc w:val="center"/>
                          <w:rPr>
                            <w:rFonts w:ascii="Calibri"/>
                            <w:b/>
                            <w:color w:val="000000"/>
                            <w:sz w:val="22"/>
                          </w:rPr>
                        </w:pPr>
                        <w:r>
                          <w:rPr>
                            <w:rFonts w:ascii="Calibri"/>
                            <w:b/>
                            <w:color w:val="000000"/>
                            <w:sz w:val="22"/>
                          </w:rPr>
                          <w:t>Credit</w:t>
                        </w:r>
                        <w:r>
                          <w:rPr>
                            <w:rFonts w:ascii="Calibri"/>
                            <w:b/>
                            <w:color w:val="000000"/>
                            <w:spacing w:val="-4"/>
                            <w:sz w:val="22"/>
                          </w:rPr>
                          <w:t> </w:t>
                        </w:r>
                        <w:r>
                          <w:rPr>
                            <w:rFonts w:ascii="Calibri"/>
                            <w:b/>
                            <w:color w:val="000000"/>
                            <w:sz w:val="22"/>
                          </w:rPr>
                          <w:t>Hours</w:t>
                        </w:r>
                        <w:r>
                          <w:rPr>
                            <w:rFonts w:ascii="Calibri"/>
                            <w:b/>
                            <w:color w:val="000000"/>
                            <w:spacing w:val="-1"/>
                            <w:sz w:val="22"/>
                          </w:rPr>
                          <w:t> </w:t>
                        </w:r>
                        <w:r>
                          <w:rPr>
                            <w:rFonts w:ascii="Calibri"/>
                            <w:b/>
                            <w:color w:val="000000"/>
                            <w:sz w:val="22"/>
                          </w:rPr>
                          <w:t>taken</w:t>
                        </w:r>
                        <w:r>
                          <w:rPr>
                            <w:rFonts w:ascii="Calibri"/>
                            <w:b/>
                            <w:color w:val="000000"/>
                            <w:spacing w:val="-1"/>
                            <w:sz w:val="22"/>
                          </w:rPr>
                          <w:t> </w:t>
                        </w:r>
                        <w:r>
                          <w:rPr>
                            <w:rFonts w:ascii="Calibri"/>
                            <w:b/>
                            <w:color w:val="000000"/>
                            <w:sz w:val="22"/>
                          </w:rPr>
                          <w:t>by</w:t>
                        </w:r>
                        <w:r>
                          <w:rPr>
                            <w:rFonts w:ascii="Calibri"/>
                            <w:b/>
                            <w:color w:val="000000"/>
                            <w:spacing w:val="-3"/>
                            <w:sz w:val="22"/>
                          </w:rPr>
                          <w:t> </w:t>
                        </w:r>
                        <w:r>
                          <w:rPr>
                            <w:rFonts w:ascii="Calibri"/>
                            <w:b/>
                            <w:color w:val="000000"/>
                            <w:sz w:val="22"/>
                          </w:rPr>
                          <w:t>Education</w:t>
                        </w:r>
                        <w:r>
                          <w:rPr>
                            <w:rFonts w:ascii="Calibri"/>
                            <w:b/>
                            <w:color w:val="000000"/>
                            <w:spacing w:val="-2"/>
                            <w:sz w:val="22"/>
                          </w:rPr>
                          <w:t> </w:t>
                        </w:r>
                        <w:r>
                          <w:rPr>
                            <w:rFonts w:ascii="Calibri"/>
                            <w:b/>
                            <w:color w:val="000000"/>
                            <w:sz w:val="22"/>
                          </w:rPr>
                          <w:t>Majors in</w:t>
                        </w:r>
                        <w:r>
                          <w:rPr>
                            <w:rFonts w:ascii="Calibri"/>
                            <w:b/>
                            <w:color w:val="000000"/>
                            <w:spacing w:val="-2"/>
                            <w:sz w:val="22"/>
                          </w:rPr>
                          <w:t> </w:t>
                        </w:r>
                        <w:r>
                          <w:rPr>
                            <w:rFonts w:ascii="Calibri"/>
                            <w:b/>
                            <w:color w:val="000000"/>
                            <w:sz w:val="22"/>
                          </w:rPr>
                          <w:t>Other</w:t>
                        </w:r>
                        <w:r>
                          <w:rPr>
                            <w:rFonts w:ascii="Calibri"/>
                            <w:b/>
                            <w:color w:val="000000"/>
                            <w:spacing w:val="-6"/>
                            <w:sz w:val="22"/>
                          </w:rPr>
                          <w:t> </w:t>
                        </w:r>
                        <w:r>
                          <w:rPr>
                            <w:rFonts w:ascii="Calibri"/>
                            <w:b/>
                            <w:color w:val="000000"/>
                            <w:spacing w:val="-2"/>
                            <w:sz w:val="22"/>
                          </w:rPr>
                          <w:t>Schools</w:t>
                        </w:r>
                      </w:p>
                    </w:txbxContent>
                  </v:textbox>
                  <v:fill type="solid"/>
                  <w10:wrap type="none"/>
                </v:shape>
                <w10:wrap type="none"/>
              </v:group>
            </w:pict>
          </mc:Fallback>
        </mc:AlternateContent>
      </w:r>
      <w:r>
        <w:rPr>
          <w:b/>
          <w:sz w:val="21"/>
        </w:rPr>
        <w:t>Part</w:t>
      </w:r>
      <w:r>
        <w:rPr>
          <w:b/>
          <w:spacing w:val="-3"/>
          <w:sz w:val="21"/>
        </w:rPr>
        <w:t> </w:t>
      </w:r>
      <w:r>
        <w:rPr>
          <w:b/>
          <w:sz w:val="21"/>
        </w:rPr>
        <w:t>2</w:t>
      </w:r>
      <w:r>
        <w:rPr>
          <w:b/>
          <w:spacing w:val="-2"/>
          <w:sz w:val="21"/>
        </w:rPr>
        <w:t> </w:t>
      </w:r>
      <w:r>
        <w:rPr>
          <w:b/>
          <w:sz w:val="21"/>
        </w:rPr>
        <w:t>–</w:t>
      </w:r>
      <w:r>
        <w:rPr>
          <w:b/>
          <w:spacing w:val="-6"/>
          <w:sz w:val="21"/>
        </w:rPr>
        <w:t> </w:t>
      </w:r>
      <w:r>
        <w:rPr>
          <w:b/>
          <w:sz w:val="21"/>
        </w:rPr>
        <w:t>Course</w:t>
      </w:r>
      <w:r>
        <w:rPr>
          <w:b/>
          <w:spacing w:val="-4"/>
          <w:sz w:val="21"/>
        </w:rPr>
        <w:t> </w:t>
      </w:r>
      <w:r>
        <w:rPr>
          <w:b/>
          <w:sz w:val="21"/>
        </w:rPr>
        <w:t>Credit</w:t>
      </w:r>
      <w:r>
        <w:rPr>
          <w:b/>
          <w:spacing w:val="-5"/>
          <w:sz w:val="21"/>
        </w:rPr>
        <w:t> </w:t>
      </w:r>
      <w:r>
        <w:rPr>
          <w:b/>
          <w:spacing w:val="-4"/>
          <w:sz w:val="21"/>
        </w:rPr>
        <w:t>Hours</w:t>
      </w:r>
    </w:p>
    <w:p>
      <w:pPr>
        <w:spacing w:before="17"/>
        <w:ind w:left="231" w:right="0" w:firstLine="0"/>
        <w:jc w:val="left"/>
        <w:rPr>
          <w:b/>
          <w:i/>
          <w:sz w:val="24"/>
        </w:rPr>
      </w:pPr>
      <w:r>
        <w:rPr>
          <w:b/>
          <w:i/>
          <w:spacing w:val="-2"/>
          <w:sz w:val="24"/>
        </w:rPr>
        <w:t>Bloomington</w:t>
      </w:r>
    </w:p>
    <w:p>
      <w:pPr>
        <w:spacing w:before="50"/>
        <w:ind w:left="230" w:right="0" w:firstLine="0"/>
        <w:jc w:val="left"/>
        <w:rPr>
          <w:rFonts w:ascii="Calibri"/>
          <w:b/>
          <w:sz w:val="24"/>
        </w:rPr>
      </w:pPr>
      <w:r>
        <w:rPr>
          <w:rFonts w:ascii="Calibri"/>
          <w:b/>
          <w:sz w:val="24"/>
        </w:rPr>
        <w:t>Credit</w:t>
      </w:r>
      <w:r>
        <w:rPr>
          <w:rFonts w:ascii="Calibri"/>
          <w:b/>
          <w:spacing w:val="12"/>
          <w:sz w:val="24"/>
        </w:rPr>
        <w:t> </w:t>
      </w:r>
      <w:r>
        <w:rPr>
          <w:rFonts w:ascii="Calibri"/>
          <w:b/>
          <w:sz w:val="24"/>
        </w:rPr>
        <w:t>Hour</w:t>
      </w:r>
      <w:r>
        <w:rPr>
          <w:rFonts w:ascii="Calibri"/>
          <w:b/>
          <w:spacing w:val="11"/>
          <w:sz w:val="24"/>
        </w:rPr>
        <w:t> </w:t>
      </w:r>
      <w:r>
        <w:rPr>
          <w:rFonts w:ascii="Calibri"/>
          <w:b/>
          <w:sz w:val="24"/>
        </w:rPr>
        <w:t>Enrollment</w:t>
      </w:r>
      <w:r>
        <w:rPr>
          <w:rFonts w:ascii="Calibri"/>
          <w:b/>
          <w:spacing w:val="13"/>
          <w:sz w:val="24"/>
        </w:rPr>
        <w:t> </w:t>
      </w:r>
      <w:r>
        <w:rPr>
          <w:rFonts w:ascii="Calibri"/>
          <w:b/>
          <w:sz w:val="24"/>
        </w:rPr>
        <w:t>-</w:t>
      </w:r>
      <w:r>
        <w:rPr>
          <w:rFonts w:ascii="Calibri"/>
          <w:b/>
          <w:spacing w:val="7"/>
          <w:sz w:val="24"/>
        </w:rPr>
        <w:t> </w:t>
      </w:r>
      <w:r>
        <w:rPr>
          <w:rFonts w:ascii="Calibri"/>
          <w:b/>
          <w:sz w:val="24"/>
        </w:rPr>
        <w:t>Academic</w:t>
      </w:r>
      <w:r>
        <w:rPr>
          <w:rFonts w:ascii="Calibri"/>
          <w:b/>
          <w:spacing w:val="11"/>
          <w:sz w:val="24"/>
        </w:rPr>
        <w:t> </w:t>
      </w:r>
      <w:r>
        <w:rPr>
          <w:rFonts w:ascii="Calibri"/>
          <w:b/>
          <w:sz w:val="24"/>
        </w:rPr>
        <w:t>Years 2005-06</w:t>
      </w:r>
      <w:r>
        <w:rPr>
          <w:rFonts w:ascii="Calibri"/>
          <w:b/>
          <w:spacing w:val="4"/>
          <w:sz w:val="24"/>
        </w:rPr>
        <w:t> </w:t>
      </w:r>
      <w:r>
        <w:rPr>
          <w:rFonts w:ascii="Calibri"/>
          <w:b/>
          <w:sz w:val="24"/>
        </w:rPr>
        <w:t>through</w:t>
      </w:r>
      <w:r>
        <w:rPr>
          <w:rFonts w:ascii="Calibri"/>
          <w:b/>
          <w:spacing w:val="12"/>
          <w:sz w:val="24"/>
        </w:rPr>
        <w:t> </w:t>
      </w:r>
      <w:r>
        <w:rPr>
          <w:rFonts w:ascii="Calibri"/>
          <w:b/>
          <w:sz w:val="24"/>
        </w:rPr>
        <w:t>2013-</w:t>
      </w:r>
      <w:r>
        <w:rPr>
          <w:rFonts w:ascii="Calibri"/>
          <w:b/>
          <w:spacing w:val="-5"/>
          <w:sz w:val="24"/>
        </w:rPr>
        <w:t>14</w:t>
      </w: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1"/>
        <w:gridCol w:w="824"/>
        <w:gridCol w:w="881"/>
        <w:gridCol w:w="809"/>
        <w:gridCol w:w="809"/>
        <w:gridCol w:w="809"/>
        <w:gridCol w:w="809"/>
        <w:gridCol w:w="809"/>
        <w:gridCol w:w="809"/>
        <w:gridCol w:w="729"/>
        <w:gridCol w:w="1241"/>
        <w:gridCol w:w="803"/>
      </w:tblGrid>
      <w:tr>
        <w:trPr>
          <w:trHeight w:val="599" w:hRule="atLeast"/>
        </w:trPr>
        <w:tc>
          <w:tcPr>
            <w:tcW w:w="10089" w:type="dxa"/>
            <w:gridSpan w:val="10"/>
            <w:tcBorders>
              <w:top w:val="single" w:sz="12" w:space="0" w:color="000000"/>
              <w:bottom w:val="single" w:sz="6" w:space="0" w:color="000000"/>
              <w:right w:val="single" w:sz="6" w:space="0" w:color="000000"/>
            </w:tcBorders>
          </w:tcPr>
          <w:p>
            <w:pPr>
              <w:pStyle w:val="TableParagraph"/>
              <w:spacing w:before="56"/>
              <w:jc w:val="left"/>
              <w:rPr>
                <w:b/>
                <w:sz w:val="22"/>
              </w:rPr>
            </w:pPr>
          </w:p>
          <w:p>
            <w:pPr>
              <w:pStyle w:val="TableParagraph"/>
              <w:spacing w:line="254" w:lineRule="exact"/>
              <w:ind w:left="2876"/>
              <w:jc w:val="left"/>
              <w:rPr>
                <w:sz w:val="22"/>
              </w:rPr>
            </w:pPr>
            <w:r>
              <w:rPr>
                <w:sz w:val="22"/>
              </w:rPr>
              <w:t>2005-06</w:t>
            </w:r>
            <w:r>
              <w:rPr>
                <w:spacing w:val="13"/>
                <w:sz w:val="22"/>
              </w:rPr>
              <w:t> </w:t>
            </w:r>
            <w:r>
              <w:rPr>
                <w:sz w:val="22"/>
              </w:rPr>
              <w:t>2006-07</w:t>
            </w:r>
            <w:r>
              <w:rPr>
                <w:spacing w:val="14"/>
                <w:sz w:val="22"/>
              </w:rPr>
              <w:t> </w:t>
            </w:r>
            <w:r>
              <w:rPr>
                <w:sz w:val="22"/>
              </w:rPr>
              <w:t>2007-08</w:t>
            </w:r>
            <w:r>
              <w:rPr>
                <w:spacing w:val="14"/>
                <w:sz w:val="22"/>
              </w:rPr>
              <w:t> </w:t>
            </w:r>
            <w:r>
              <w:rPr>
                <w:sz w:val="22"/>
              </w:rPr>
              <w:t>2008-09</w:t>
            </w:r>
            <w:r>
              <w:rPr>
                <w:spacing w:val="14"/>
                <w:sz w:val="22"/>
              </w:rPr>
              <w:t> </w:t>
            </w:r>
            <w:r>
              <w:rPr>
                <w:sz w:val="22"/>
              </w:rPr>
              <w:t>2009-10</w:t>
            </w:r>
            <w:r>
              <w:rPr>
                <w:spacing w:val="13"/>
                <w:sz w:val="22"/>
              </w:rPr>
              <w:t> </w:t>
            </w:r>
            <w:r>
              <w:rPr>
                <w:sz w:val="22"/>
              </w:rPr>
              <w:t>2010-11</w:t>
            </w:r>
            <w:r>
              <w:rPr>
                <w:spacing w:val="14"/>
                <w:sz w:val="22"/>
              </w:rPr>
              <w:t> </w:t>
            </w:r>
            <w:r>
              <w:rPr>
                <w:sz w:val="22"/>
              </w:rPr>
              <w:t>2011-12</w:t>
            </w:r>
            <w:r>
              <w:rPr>
                <w:spacing w:val="14"/>
                <w:sz w:val="22"/>
              </w:rPr>
              <w:t> </w:t>
            </w:r>
            <w:r>
              <w:rPr>
                <w:sz w:val="22"/>
              </w:rPr>
              <w:t>2012-13</w:t>
            </w:r>
            <w:r>
              <w:rPr>
                <w:spacing w:val="14"/>
                <w:sz w:val="22"/>
              </w:rPr>
              <w:t> </w:t>
            </w:r>
            <w:r>
              <w:rPr>
                <w:sz w:val="22"/>
              </w:rPr>
              <w:t>2013-</w:t>
            </w:r>
            <w:r>
              <w:rPr>
                <w:spacing w:val="-5"/>
                <w:sz w:val="22"/>
              </w:rPr>
              <w:t>14</w:t>
            </w:r>
          </w:p>
        </w:tc>
        <w:tc>
          <w:tcPr>
            <w:tcW w:w="2044" w:type="dxa"/>
            <w:gridSpan w:val="2"/>
            <w:tcBorders>
              <w:top w:val="single" w:sz="12" w:space="0" w:color="000000"/>
              <w:left w:val="single" w:sz="6" w:space="0" w:color="000000"/>
              <w:bottom w:val="single" w:sz="6" w:space="0" w:color="000000"/>
            </w:tcBorders>
            <w:shd w:val="clear" w:color="auto" w:fill="F2F2F2"/>
          </w:tcPr>
          <w:p>
            <w:pPr>
              <w:pStyle w:val="TableParagraph"/>
              <w:spacing w:before="10"/>
              <w:ind w:left="284"/>
              <w:jc w:val="left"/>
              <w:rPr>
                <w:sz w:val="22"/>
              </w:rPr>
            </w:pPr>
            <w:r>
              <w:rPr>
                <w:sz w:val="22"/>
              </w:rPr>
              <w:t>Percent</w:t>
            </w:r>
            <w:r>
              <w:rPr>
                <w:spacing w:val="17"/>
                <w:sz w:val="22"/>
              </w:rPr>
              <w:t> </w:t>
            </w:r>
            <w:r>
              <w:rPr>
                <w:spacing w:val="-2"/>
                <w:sz w:val="22"/>
              </w:rPr>
              <w:t>Change</w:t>
            </w:r>
          </w:p>
          <w:p>
            <w:pPr>
              <w:pStyle w:val="TableParagraph"/>
              <w:tabs>
                <w:tab w:pos="1528" w:val="left" w:leader="none"/>
              </w:tabs>
              <w:spacing w:line="254" w:lineRule="exact" w:before="46"/>
              <w:ind w:left="164"/>
              <w:jc w:val="left"/>
              <w:rPr>
                <w:sz w:val="22"/>
              </w:rPr>
            </w:pPr>
            <w:r>
              <w:rPr>
                <w:sz w:val="22"/>
              </w:rPr>
              <w:t>Avg.</w:t>
            </w:r>
            <w:r>
              <w:rPr>
                <w:spacing w:val="11"/>
                <w:sz w:val="22"/>
              </w:rPr>
              <w:t> </w:t>
            </w:r>
            <w:r>
              <w:rPr>
                <w:spacing w:val="-4"/>
                <w:sz w:val="22"/>
              </w:rPr>
              <w:t>An'l</w:t>
            </w:r>
            <w:r>
              <w:rPr>
                <w:sz w:val="22"/>
              </w:rPr>
              <w:tab/>
            </w:r>
            <w:r>
              <w:rPr>
                <w:spacing w:val="-4"/>
                <w:sz w:val="22"/>
              </w:rPr>
              <w:t>Total</w:t>
            </w:r>
          </w:p>
        </w:tc>
      </w:tr>
      <w:tr>
        <w:trPr>
          <w:trHeight w:val="299" w:hRule="atLeast"/>
        </w:trPr>
        <w:tc>
          <w:tcPr>
            <w:tcW w:w="10089" w:type="dxa"/>
            <w:gridSpan w:val="10"/>
            <w:tcBorders>
              <w:top w:val="single" w:sz="6" w:space="0" w:color="000000"/>
              <w:bottom w:val="single" w:sz="6" w:space="0" w:color="000000"/>
              <w:right w:val="single" w:sz="6" w:space="0" w:color="000000"/>
            </w:tcBorders>
          </w:tcPr>
          <w:p>
            <w:pPr>
              <w:pStyle w:val="TableParagraph"/>
              <w:tabs>
                <w:tab w:pos="2921" w:val="left" w:leader="none"/>
              </w:tabs>
              <w:spacing w:line="273" w:lineRule="exact" w:before="6"/>
              <w:ind w:left="44"/>
              <w:jc w:val="left"/>
              <w:rPr>
                <w:b/>
                <w:sz w:val="24"/>
              </w:rPr>
            </w:pPr>
            <w:r>
              <w:rPr>
                <w:b/>
                <w:sz w:val="24"/>
              </w:rPr>
              <w:t>Total</w:t>
            </w:r>
            <w:r>
              <w:rPr>
                <w:b/>
                <w:spacing w:val="9"/>
                <w:sz w:val="24"/>
              </w:rPr>
              <w:t> </w:t>
            </w:r>
            <w:r>
              <w:rPr>
                <w:b/>
                <w:sz w:val="24"/>
              </w:rPr>
              <w:t>Credit</w:t>
            </w:r>
            <w:r>
              <w:rPr>
                <w:b/>
                <w:spacing w:val="16"/>
                <w:sz w:val="24"/>
              </w:rPr>
              <w:t> </w:t>
            </w:r>
            <w:r>
              <w:rPr>
                <w:b/>
                <w:sz w:val="24"/>
              </w:rPr>
              <w:t>Hours</w:t>
            </w:r>
            <w:r>
              <w:rPr>
                <w:b/>
                <w:spacing w:val="2"/>
                <w:sz w:val="24"/>
              </w:rPr>
              <w:t> </w:t>
            </w:r>
            <w:r>
              <w:rPr>
                <w:b/>
                <w:spacing w:val="-2"/>
                <w:sz w:val="24"/>
              </w:rPr>
              <w:t>Taught</w:t>
            </w:r>
            <w:r>
              <w:rPr>
                <w:b/>
                <w:sz w:val="24"/>
              </w:rPr>
              <w:tab/>
              <w:t>72,543</w:t>
            </w:r>
            <w:r>
              <w:rPr>
                <w:b/>
                <w:spacing w:val="76"/>
                <w:sz w:val="24"/>
              </w:rPr>
              <w:t> </w:t>
            </w:r>
            <w:r>
              <w:rPr>
                <w:b/>
                <w:sz w:val="24"/>
              </w:rPr>
              <w:t>68,049</w:t>
            </w:r>
            <w:r>
              <w:rPr>
                <w:b/>
                <w:spacing w:val="76"/>
                <w:sz w:val="24"/>
              </w:rPr>
              <w:t> </w:t>
            </w:r>
            <w:r>
              <w:rPr>
                <w:b/>
                <w:sz w:val="24"/>
              </w:rPr>
              <w:t>64,817</w:t>
            </w:r>
            <w:r>
              <w:rPr>
                <w:b/>
                <w:spacing w:val="76"/>
                <w:sz w:val="24"/>
              </w:rPr>
              <w:t> </w:t>
            </w:r>
            <w:r>
              <w:rPr>
                <w:b/>
                <w:sz w:val="24"/>
              </w:rPr>
              <w:t>63,829</w:t>
            </w:r>
            <w:r>
              <w:rPr>
                <w:b/>
                <w:spacing w:val="77"/>
                <w:sz w:val="24"/>
              </w:rPr>
              <w:t> </w:t>
            </w:r>
            <w:r>
              <w:rPr>
                <w:b/>
                <w:sz w:val="24"/>
              </w:rPr>
              <w:t>64,367</w:t>
            </w:r>
            <w:r>
              <w:rPr>
                <w:b/>
                <w:spacing w:val="76"/>
                <w:sz w:val="24"/>
              </w:rPr>
              <w:t> </w:t>
            </w:r>
            <w:r>
              <w:rPr>
                <w:b/>
                <w:sz w:val="24"/>
              </w:rPr>
              <w:t>62,144</w:t>
            </w:r>
            <w:r>
              <w:rPr>
                <w:b/>
                <w:spacing w:val="76"/>
                <w:sz w:val="24"/>
              </w:rPr>
              <w:t> </w:t>
            </w:r>
            <w:r>
              <w:rPr>
                <w:b/>
                <w:sz w:val="24"/>
              </w:rPr>
              <w:t>59,462</w:t>
            </w:r>
            <w:r>
              <w:rPr>
                <w:b/>
                <w:spacing w:val="77"/>
                <w:sz w:val="24"/>
              </w:rPr>
              <w:t> </w:t>
            </w:r>
            <w:r>
              <w:rPr>
                <w:b/>
                <w:sz w:val="24"/>
              </w:rPr>
              <w:t>57,285</w:t>
            </w:r>
            <w:r>
              <w:rPr>
                <w:b/>
                <w:spacing w:val="76"/>
                <w:sz w:val="24"/>
              </w:rPr>
              <w:t> </w:t>
            </w:r>
            <w:r>
              <w:rPr>
                <w:b/>
                <w:spacing w:val="-2"/>
                <w:sz w:val="24"/>
              </w:rPr>
              <w:t>53,430</w:t>
            </w:r>
          </w:p>
        </w:tc>
        <w:tc>
          <w:tcPr>
            <w:tcW w:w="1241" w:type="dxa"/>
            <w:tcBorders>
              <w:top w:val="single" w:sz="6" w:space="0" w:color="000000"/>
              <w:left w:val="single" w:sz="6" w:space="0" w:color="000000"/>
              <w:bottom w:val="single" w:sz="6" w:space="0" w:color="000000"/>
            </w:tcBorders>
            <w:shd w:val="clear" w:color="auto" w:fill="F2F2F2"/>
          </w:tcPr>
          <w:p>
            <w:pPr>
              <w:pStyle w:val="TableParagraph"/>
              <w:spacing w:line="273" w:lineRule="exact" w:before="6"/>
              <w:ind w:right="264"/>
              <w:rPr>
                <w:b/>
                <w:sz w:val="24"/>
              </w:rPr>
            </w:pPr>
            <w:r>
              <w:rPr>
                <w:b/>
                <w:sz w:val="24"/>
              </w:rPr>
              <w:t>-</w:t>
            </w:r>
            <w:r>
              <w:rPr>
                <w:b/>
                <w:spacing w:val="-4"/>
                <w:sz w:val="24"/>
              </w:rPr>
              <w:t>3.8%</w:t>
            </w:r>
          </w:p>
        </w:tc>
        <w:tc>
          <w:tcPr>
            <w:tcW w:w="803" w:type="dxa"/>
            <w:tcBorders>
              <w:top w:val="single" w:sz="6" w:space="0" w:color="000000"/>
              <w:bottom w:val="single" w:sz="6" w:space="0" w:color="000000"/>
            </w:tcBorders>
            <w:shd w:val="clear" w:color="auto" w:fill="F2F2F2"/>
          </w:tcPr>
          <w:p>
            <w:pPr>
              <w:pStyle w:val="TableParagraph"/>
              <w:spacing w:line="273" w:lineRule="exact" w:before="6"/>
              <w:ind w:right="49"/>
              <w:rPr>
                <w:b/>
                <w:sz w:val="24"/>
              </w:rPr>
            </w:pPr>
            <w:r>
              <w:rPr>
                <w:b/>
                <w:sz w:val="24"/>
              </w:rPr>
              <w:t>-</w:t>
            </w:r>
            <w:r>
              <w:rPr>
                <w:b/>
                <w:spacing w:val="-5"/>
                <w:sz w:val="24"/>
              </w:rPr>
              <w:t>26%</w:t>
            </w:r>
          </w:p>
        </w:tc>
      </w:tr>
      <w:tr>
        <w:trPr>
          <w:trHeight w:val="318" w:hRule="atLeast"/>
        </w:trPr>
        <w:tc>
          <w:tcPr>
            <w:tcW w:w="2801" w:type="dxa"/>
            <w:tcBorders>
              <w:top w:val="single" w:sz="6" w:space="0" w:color="000000"/>
            </w:tcBorders>
          </w:tcPr>
          <w:p>
            <w:pPr>
              <w:pStyle w:val="TableParagraph"/>
              <w:spacing w:before="11"/>
              <w:ind w:left="44"/>
              <w:jc w:val="left"/>
              <w:rPr>
                <w:b/>
                <w:i/>
                <w:sz w:val="22"/>
              </w:rPr>
            </w:pPr>
            <w:r>
              <w:rPr>
                <w:b/>
                <w:i/>
                <w:sz w:val="22"/>
              </w:rPr>
              <w:t>Course</w:t>
            </w:r>
            <w:r>
              <w:rPr>
                <w:b/>
                <w:i/>
                <w:spacing w:val="2"/>
                <w:sz w:val="22"/>
              </w:rPr>
              <w:t> </w:t>
            </w:r>
            <w:r>
              <w:rPr>
                <w:b/>
                <w:i/>
                <w:spacing w:val="-2"/>
                <w:sz w:val="22"/>
              </w:rPr>
              <w:t>Level</w:t>
            </w:r>
          </w:p>
        </w:tc>
        <w:tc>
          <w:tcPr>
            <w:tcW w:w="824" w:type="dxa"/>
            <w:tcBorders>
              <w:top w:val="single" w:sz="6" w:space="0" w:color="000000"/>
            </w:tcBorders>
          </w:tcPr>
          <w:p>
            <w:pPr>
              <w:pStyle w:val="TableParagraph"/>
              <w:jc w:val="left"/>
              <w:rPr>
                <w:rFonts w:ascii="Times New Roman"/>
                <w:sz w:val="22"/>
              </w:rPr>
            </w:pPr>
          </w:p>
        </w:tc>
        <w:tc>
          <w:tcPr>
            <w:tcW w:w="881"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729" w:type="dxa"/>
            <w:tcBorders>
              <w:top w:val="single" w:sz="6" w:space="0" w:color="000000"/>
              <w:right w:val="single" w:sz="6" w:space="0" w:color="000000"/>
            </w:tcBorders>
          </w:tcPr>
          <w:p>
            <w:pPr>
              <w:pStyle w:val="TableParagraph"/>
              <w:jc w:val="left"/>
              <w:rPr>
                <w:rFonts w:ascii="Times New Roman"/>
                <w:sz w:val="22"/>
              </w:rPr>
            </w:pPr>
          </w:p>
        </w:tc>
        <w:tc>
          <w:tcPr>
            <w:tcW w:w="1241" w:type="dxa"/>
            <w:tcBorders>
              <w:top w:val="single" w:sz="6" w:space="0" w:color="000000"/>
              <w:left w:val="single" w:sz="6" w:space="0" w:color="000000"/>
            </w:tcBorders>
          </w:tcPr>
          <w:p>
            <w:pPr>
              <w:pStyle w:val="TableParagraph"/>
              <w:jc w:val="left"/>
              <w:rPr>
                <w:rFonts w:ascii="Times New Roman"/>
                <w:sz w:val="22"/>
              </w:rPr>
            </w:pPr>
          </w:p>
        </w:tc>
        <w:tc>
          <w:tcPr>
            <w:tcW w:w="803" w:type="dxa"/>
            <w:tcBorders>
              <w:top w:val="single" w:sz="6" w:space="0" w:color="000000"/>
            </w:tcBorders>
          </w:tcPr>
          <w:p>
            <w:pPr>
              <w:pStyle w:val="TableParagraph"/>
              <w:jc w:val="left"/>
              <w:rPr>
                <w:rFonts w:ascii="Times New Roman"/>
                <w:sz w:val="22"/>
              </w:rPr>
            </w:pPr>
          </w:p>
        </w:tc>
      </w:tr>
      <w:tr>
        <w:trPr>
          <w:trHeight w:val="299" w:hRule="atLeast"/>
        </w:trPr>
        <w:tc>
          <w:tcPr>
            <w:tcW w:w="2801" w:type="dxa"/>
          </w:tcPr>
          <w:p>
            <w:pPr>
              <w:pStyle w:val="TableParagraph"/>
              <w:spacing w:line="261" w:lineRule="exact"/>
              <w:ind w:left="179"/>
              <w:jc w:val="left"/>
              <w:rPr>
                <w:sz w:val="22"/>
              </w:rPr>
            </w:pPr>
            <w:r>
              <w:rPr>
                <w:spacing w:val="-2"/>
                <w:sz w:val="22"/>
              </w:rPr>
              <w:t>100</w:t>
            </w:r>
            <w:r>
              <w:rPr>
                <w:spacing w:val="-14"/>
                <w:sz w:val="22"/>
              </w:rPr>
              <w:t> </w:t>
            </w:r>
            <w:r>
              <w:rPr>
                <w:spacing w:val="-2"/>
                <w:sz w:val="22"/>
              </w:rPr>
              <w:t>and</w:t>
            </w:r>
            <w:r>
              <w:rPr>
                <w:spacing w:val="-4"/>
                <w:sz w:val="22"/>
              </w:rPr>
              <w:t> </w:t>
            </w:r>
            <w:r>
              <w:rPr>
                <w:spacing w:val="-2"/>
                <w:sz w:val="22"/>
              </w:rPr>
              <w:t>200</w:t>
            </w:r>
            <w:r>
              <w:rPr>
                <w:spacing w:val="-14"/>
                <w:sz w:val="22"/>
              </w:rPr>
              <w:t> </w:t>
            </w:r>
            <w:r>
              <w:rPr>
                <w:spacing w:val="-4"/>
                <w:sz w:val="22"/>
              </w:rPr>
              <w:t>Level</w:t>
            </w:r>
          </w:p>
        </w:tc>
        <w:tc>
          <w:tcPr>
            <w:tcW w:w="824" w:type="dxa"/>
          </w:tcPr>
          <w:p>
            <w:pPr>
              <w:pStyle w:val="TableParagraph"/>
              <w:spacing w:line="261" w:lineRule="exact"/>
              <w:ind w:right="42"/>
              <w:rPr>
                <w:sz w:val="22"/>
              </w:rPr>
            </w:pPr>
            <w:r>
              <w:rPr>
                <w:spacing w:val="-2"/>
                <w:sz w:val="22"/>
              </w:rPr>
              <w:t>13,162</w:t>
            </w:r>
          </w:p>
        </w:tc>
        <w:tc>
          <w:tcPr>
            <w:tcW w:w="881" w:type="dxa"/>
          </w:tcPr>
          <w:p>
            <w:pPr>
              <w:pStyle w:val="TableParagraph"/>
              <w:spacing w:line="261" w:lineRule="exact"/>
              <w:ind w:right="114"/>
              <w:rPr>
                <w:sz w:val="22"/>
              </w:rPr>
            </w:pPr>
            <w:r>
              <w:rPr>
                <w:spacing w:val="-2"/>
                <w:sz w:val="22"/>
              </w:rPr>
              <w:t>13,505</w:t>
            </w:r>
          </w:p>
        </w:tc>
        <w:tc>
          <w:tcPr>
            <w:tcW w:w="809" w:type="dxa"/>
          </w:tcPr>
          <w:p>
            <w:pPr>
              <w:pStyle w:val="TableParagraph"/>
              <w:spacing w:line="261" w:lineRule="exact"/>
              <w:ind w:right="114"/>
              <w:rPr>
                <w:sz w:val="22"/>
              </w:rPr>
            </w:pPr>
            <w:r>
              <w:rPr>
                <w:spacing w:val="-2"/>
                <w:sz w:val="22"/>
              </w:rPr>
              <w:t>12,606</w:t>
            </w:r>
          </w:p>
        </w:tc>
        <w:tc>
          <w:tcPr>
            <w:tcW w:w="809" w:type="dxa"/>
          </w:tcPr>
          <w:p>
            <w:pPr>
              <w:pStyle w:val="TableParagraph"/>
              <w:spacing w:line="261" w:lineRule="exact"/>
              <w:ind w:right="114"/>
              <w:rPr>
                <w:sz w:val="22"/>
              </w:rPr>
            </w:pPr>
            <w:r>
              <w:rPr>
                <w:spacing w:val="-2"/>
                <w:sz w:val="22"/>
              </w:rPr>
              <w:t>14,173</w:t>
            </w:r>
          </w:p>
        </w:tc>
        <w:tc>
          <w:tcPr>
            <w:tcW w:w="809" w:type="dxa"/>
          </w:tcPr>
          <w:p>
            <w:pPr>
              <w:pStyle w:val="TableParagraph"/>
              <w:spacing w:line="261" w:lineRule="exact"/>
              <w:ind w:right="114"/>
              <w:rPr>
                <w:sz w:val="22"/>
              </w:rPr>
            </w:pPr>
            <w:r>
              <w:rPr>
                <w:spacing w:val="-2"/>
                <w:sz w:val="22"/>
              </w:rPr>
              <w:t>16,091</w:t>
            </w:r>
          </w:p>
        </w:tc>
        <w:tc>
          <w:tcPr>
            <w:tcW w:w="809" w:type="dxa"/>
          </w:tcPr>
          <w:p>
            <w:pPr>
              <w:pStyle w:val="TableParagraph"/>
              <w:spacing w:line="261" w:lineRule="exact"/>
              <w:ind w:right="114"/>
              <w:rPr>
                <w:sz w:val="22"/>
              </w:rPr>
            </w:pPr>
            <w:r>
              <w:rPr>
                <w:spacing w:val="-2"/>
                <w:sz w:val="22"/>
              </w:rPr>
              <w:t>15,078</w:t>
            </w:r>
          </w:p>
        </w:tc>
        <w:tc>
          <w:tcPr>
            <w:tcW w:w="809" w:type="dxa"/>
          </w:tcPr>
          <w:p>
            <w:pPr>
              <w:pStyle w:val="TableParagraph"/>
              <w:spacing w:line="261" w:lineRule="exact"/>
              <w:ind w:right="114"/>
              <w:rPr>
                <w:sz w:val="22"/>
              </w:rPr>
            </w:pPr>
            <w:r>
              <w:rPr>
                <w:spacing w:val="-2"/>
                <w:sz w:val="22"/>
              </w:rPr>
              <w:t>13,961</w:t>
            </w:r>
          </w:p>
        </w:tc>
        <w:tc>
          <w:tcPr>
            <w:tcW w:w="809" w:type="dxa"/>
          </w:tcPr>
          <w:p>
            <w:pPr>
              <w:pStyle w:val="TableParagraph"/>
              <w:spacing w:line="261" w:lineRule="exact"/>
              <w:ind w:right="114"/>
              <w:rPr>
                <w:sz w:val="22"/>
              </w:rPr>
            </w:pPr>
            <w:r>
              <w:rPr>
                <w:spacing w:val="-2"/>
                <w:sz w:val="22"/>
              </w:rPr>
              <w:t>14,976</w:t>
            </w:r>
          </w:p>
        </w:tc>
        <w:tc>
          <w:tcPr>
            <w:tcW w:w="729" w:type="dxa"/>
            <w:tcBorders>
              <w:right w:val="single" w:sz="6" w:space="0" w:color="000000"/>
            </w:tcBorders>
          </w:tcPr>
          <w:p>
            <w:pPr>
              <w:pStyle w:val="TableParagraph"/>
              <w:spacing w:line="261" w:lineRule="exact"/>
              <w:ind w:right="27"/>
              <w:rPr>
                <w:sz w:val="22"/>
              </w:rPr>
            </w:pPr>
            <w:r>
              <w:rPr>
                <w:spacing w:val="-2"/>
                <w:sz w:val="22"/>
              </w:rPr>
              <w:t>14,889</w:t>
            </w:r>
          </w:p>
        </w:tc>
        <w:tc>
          <w:tcPr>
            <w:tcW w:w="1241" w:type="dxa"/>
            <w:tcBorders>
              <w:left w:val="single" w:sz="6" w:space="0" w:color="000000"/>
            </w:tcBorders>
          </w:tcPr>
          <w:p>
            <w:pPr>
              <w:pStyle w:val="TableParagraph"/>
              <w:spacing w:line="261" w:lineRule="exact"/>
              <w:ind w:right="270"/>
              <w:rPr>
                <w:sz w:val="22"/>
              </w:rPr>
            </w:pPr>
            <w:r>
              <w:rPr>
                <w:spacing w:val="-4"/>
                <w:sz w:val="22"/>
              </w:rPr>
              <w:t>1.6%</w:t>
            </w:r>
          </w:p>
        </w:tc>
        <w:tc>
          <w:tcPr>
            <w:tcW w:w="803" w:type="dxa"/>
          </w:tcPr>
          <w:p>
            <w:pPr>
              <w:pStyle w:val="TableParagraph"/>
              <w:spacing w:line="261" w:lineRule="exact"/>
              <w:ind w:right="55"/>
              <w:rPr>
                <w:sz w:val="22"/>
              </w:rPr>
            </w:pPr>
            <w:r>
              <w:rPr>
                <w:spacing w:val="-5"/>
                <w:sz w:val="22"/>
              </w:rPr>
              <w:t>13%</w:t>
            </w:r>
          </w:p>
        </w:tc>
      </w:tr>
      <w:tr>
        <w:trPr>
          <w:trHeight w:val="299" w:hRule="atLeast"/>
        </w:trPr>
        <w:tc>
          <w:tcPr>
            <w:tcW w:w="2801" w:type="dxa"/>
          </w:tcPr>
          <w:p>
            <w:pPr>
              <w:pStyle w:val="TableParagraph"/>
              <w:spacing w:line="261" w:lineRule="exact"/>
              <w:ind w:left="179"/>
              <w:jc w:val="left"/>
              <w:rPr>
                <w:sz w:val="22"/>
              </w:rPr>
            </w:pPr>
            <w:r>
              <w:rPr>
                <w:spacing w:val="-2"/>
                <w:sz w:val="22"/>
              </w:rPr>
              <w:t>300</w:t>
            </w:r>
            <w:r>
              <w:rPr>
                <w:spacing w:val="-14"/>
                <w:sz w:val="22"/>
              </w:rPr>
              <w:t> </w:t>
            </w:r>
            <w:r>
              <w:rPr>
                <w:spacing w:val="-2"/>
                <w:sz w:val="22"/>
              </w:rPr>
              <w:t>and</w:t>
            </w:r>
            <w:r>
              <w:rPr>
                <w:spacing w:val="-4"/>
                <w:sz w:val="22"/>
              </w:rPr>
              <w:t> </w:t>
            </w:r>
            <w:r>
              <w:rPr>
                <w:spacing w:val="-2"/>
                <w:sz w:val="22"/>
              </w:rPr>
              <w:t>400</w:t>
            </w:r>
            <w:r>
              <w:rPr>
                <w:spacing w:val="-14"/>
                <w:sz w:val="22"/>
              </w:rPr>
              <w:t> </w:t>
            </w:r>
            <w:r>
              <w:rPr>
                <w:spacing w:val="-4"/>
                <w:sz w:val="22"/>
              </w:rPr>
              <w:t>Level</w:t>
            </w:r>
          </w:p>
        </w:tc>
        <w:tc>
          <w:tcPr>
            <w:tcW w:w="824" w:type="dxa"/>
          </w:tcPr>
          <w:p>
            <w:pPr>
              <w:pStyle w:val="TableParagraph"/>
              <w:spacing w:line="261" w:lineRule="exact"/>
              <w:ind w:right="42"/>
              <w:rPr>
                <w:sz w:val="22"/>
              </w:rPr>
            </w:pPr>
            <w:r>
              <w:rPr>
                <w:spacing w:val="-2"/>
                <w:sz w:val="22"/>
              </w:rPr>
              <w:t>33,157</w:t>
            </w:r>
          </w:p>
        </w:tc>
        <w:tc>
          <w:tcPr>
            <w:tcW w:w="881" w:type="dxa"/>
          </w:tcPr>
          <w:p>
            <w:pPr>
              <w:pStyle w:val="TableParagraph"/>
              <w:spacing w:line="261" w:lineRule="exact"/>
              <w:ind w:right="114"/>
              <w:rPr>
                <w:sz w:val="22"/>
              </w:rPr>
            </w:pPr>
            <w:r>
              <w:rPr>
                <w:spacing w:val="-2"/>
                <w:sz w:val="22"/>
              </w:rPr>
              <w:t>29,966</w:t>
            </w:r>
          </w:p>
        </w:tc>
        <w:tc>
          <w:tcPr>
            <w:tcW w:w="809" w:type="dxa"/>
          </w:tcPr>
          <w:p>
            <w:pPr>
              <w:pStyle w:val="TableParagraph"/>
              <w:spacing w:line="261" w:lineRule="exact"/>
              <w:ind w:right="114"/>
              <w:rPr>
                <w:sz w:val="22"/>
              </w:rPr>
            </w:pPr>
            <w:r>
              <w:rPr>
                <w:spacing w:val="-2"/>
                <w:sz w:val="22"/>
              </w:rPr>
              <w:t>27,845</w:t>
            </w:r>
          </w:p>
        </w:tc>
        <w:tc>
          <w:tcPr>
            <w:tcW w:w="809" w:type="dxa"/>
          </w:tcPr>
          <w:p>
            <w:pPr>
              <w:pStyle w:val="TableParagraph"/>
              <w:spacing w:line="261" w:lineRule="exact"/>
              <w:ind w:right="114"/>
              <w:rPr>
                <w:sz w:val="22"/>
              </w:rPr>
            </w:pPr>
            <w:r>
              <w:rPr>
                <w:spacing w:val="-2"/>
                <w:sz w:val="22"/>
              </w:rPr>
              <w:t>26,505</w:t>
            </w:r>
          </w:p>
        </w:tc>
        <w:tc>
          <w:tcPr>
            <w:tcW w:w="809" w:type="dxa"/>
          </w:tcPr>
          <w:p>
            <w:pPr>
              <w:pStyle w:val="TableParagraph"/>
              <w:spacing w:line="261" w:lineRule="exact"/>
              <w:ind w:right="114"/>
              <w:rPr>
                <w:sz w:val="22"/>
              </w:rPr>
            </w:pPr>
            <w:r>
              <w:rPr>
                <w:spacing w:val="-2"/>
                <w:sz w:val="22"/>
              </w:rPr>
              <w:t>25,891</w:t>
            </w:r>
          </w:p>
        </w:tc>
        <w:tc>
          <w:tcPr>
            <w:tcW w:w="809" w:type="dxa"/>
          </w:tcPr>
          <w:p>
            <w:pPr>
              <w:pStyle w:val="TableParagraph"/>
              <w:spacing w:line="261" w:lineRule="exact"/>
              <w:ind w:right="114"/>
              <w:rPr>
                <w:sz w:val="22"/>
              </w:rPr>
            </w:pPr>
            <w:r>
              <w:rPr>
                <w:spacing w:val="-2"/>
                <w:sz w:val="22"/>
              </w:rPr>
              <w:t>26,372</w:t>
            </w:r>
          </w:p>
        </w:tc>
        <w:tc>
          <w:tcPr>
            <w:tcW w:w="809" w:type="dxa"/>
          </w:tcPr>
          <w:p>
            <w:pPr>
              <w:pStyle w:val="TableParagraph"/>
              <w:spacing w:line="261" w:lineRule="exact"/>
              <w:ind w:right="114"/>
              <w:rPr>
                <w:sz w:val="22"/>
              </w:rPr>
            </w:pPr>
            <w:r>
              <w:rPr>
                <w:spacing w:val="-2"/>
                <w:sz w:val="22"/>
              </w:rPr>
              <w:t>25,697</w:t>
            </w:r>
          </w:p>
        </w:tc>
        <w:tc>
          <w:tcPr>
            <w:tcW w:w="809" w:type="dxa"/>
          </w:tcPr>
          <w:p>
            <w:pPr>
              <w:pStyle w:val="TableParagraph"/>
              <w:spacing w:line="261" w:lineRule="exact"/>
              <w:ind w:right="114"/>
              <w:rPr>
                <w:sz w:val="22"/>
              </w:rPr>
            </w:pPr>
            <w:r>
              <w:rPr>
                <w:spacing w:val="-2"/>
                <w:sz w:val="22"/>
              </w:rPr>
              <w:t>23,158</w:t>
            </w:r>
          </w:p>
        </w:tc>
        <w:tc>
          <w:tcPr>
            <w:tcW w:w="729" w:type="dxa"/>
            <w:tcBorders>
              <w:right w:val="single" w:sz="6" w:space="0" w:color="000000"/>
            </w:tcBorders>
          </w:tcPr>
          <w:p>
            <w:pPr>
              <w:pStyle w:val="TableParagraph"/>
              <w:spacing w:line="261" w:lineRule="exact"/>
              <w:ind w:right="27"/>
              <w:rPr>
                <w:sz w:val="22"/>
              </w:rPr>
            </w:pPr>
            <w:r>
              <w:rPr>
                <w:spacing w:val="-2"/>
                <w:sz w:val="22"/>
              </w:rPr>
              <w:t>19,580</w:t>
            </w:r>
          </w:p>
        </w:tc>
        <w:tc>
          <w:tcPr>
            <w:tcW w:w="1241" w:type="dxa"/>
            <w:tcBorders>
              <w:left w:val="single" w:sz="6" w:space="0" w:color="000000"/>
            </w:tcBorders>
          </w:tcPr>
          <w:p>
            <w:pPr>
              <w:pStyle w:val="TableParagraph"/>
              <w:spacing w:line="261" w:lineRule="exact"/>
              <w:ind w:right="270"/>
              <w:rPr>
                <w:sz w:val="22"/>
              </w:rPr>
            </w:pPr>
            <w:r>
              <w:rPr>
                <w:sz w:val="22"/>
              </w:rPr>
              <w:t>-</w:t>
            </w:r>
            <w:r>
              <w:rPr>
                <w:spacing w:val="-4"/>
                <w:sz w:val="22"/>
              </w:rPr>
              <w:t>6.4%</w:t>
            </w:r>
          </w:p>
        </w:tc>
        <w:tc>
          <w:tcPr>
            <w:tcW w:w="803" w:type="dxa"/>
          </w:tcPr>
          <w:p>
            <w:pPr>
              <w:pStyle w:val="TableParagraph"/>
              <w:spacing w:line="261" w:lineRule="exact"/>
              <w:ind w:right="55"/>
              <w:rPr>
                <w:sz w:val="22"/>
              </w:rPr>
            </w:pPr>
            <w:r>
              <w:rPr>
                <w:sz w:val="22"/>
              </w:rPr>
              <w:t>-</w:t>
            </w:r>
            <w:r>
              <w:rPr>
                <w:spacing w:val="-5"/>
                <w:sz w:val="22"/>
              </w:rPr>
              <w:t>41%</w:t>
            </w:r>
          </w:p>
        </w:tc>
      </w:tr>
      <w:tr>
        <w:trPr>
          <w:trHeight w:val="266" w:hRule="atLeast"/>
        </w:trPr>
        <w:tc>
          <w:tcPr>
            <w:tcW w:w="2801" w:type="dxa"/>
            <w:tcBorders>
              <w:bottom w:val="single" w:sz="6" w:space="0" w:color="000000"/>
            </w:tcBorders>
          </w:tcPr>
          <w:p>
            <w:pPr>
              <w:pStyle w:val="TableParagraph"/>
              <w:spacing w:line="246" w:lineRule="exact"/>
              <w:ind w:left="179"/>
              <w:jc w:val="left"/>
              <w:rPr>
                <w:sz w:val="22"/>
              </w:rPr>
            </w:pPr>
            <w:r>
              <w:rPr>
                <w:sz w:val="22"/>
              </w:rPr>
              <w:t>Graduate</w:t>
            </w:r>
            <w:r>
              <w:rPr>
                <w:spacing w:val="3"/>
                <w:sz w:val="22"/>
              </w:rPr>
              <w:t> </w:t>
            </w:r>
            <w:r>
              <w:rPr>
                <w:spacing w:val="-2"/>
                <w:sz w:val="22"/>
              </w:rPr>
              <w:t>Level</w:t>
            </w:r>
          </w:p>
        </w:tc>
        <w:tc>
          <w:tcPr>
            <w:tcW w:w="824" w:type="dxa"/>
            <w:tcBorders>
              <w:bottom w:val="single" w:sz="6" w:space="0" w:color="000000"/>
            </w:tcBorders>
          </w:tcPr>
          <w:p>
            <w:pPr>
              <w:pStyle w:val="TableParagraph"/>
              <w:spacing w:line="246" w:lineRule="exact"/>
              <w:ind w:right="42"/>
              <w:rPr>
                <w:sz w:val="22"/>
              </w:rPr>
            </w:pPr>
            <w:r>
              <w:rPr>
                <w:spacing w:val="-2"/>
                <w:sz w:val="22"/>
              </w:rPr>
              <w:t>26,224</w:t>
            </w:r>
          </w:p>
        </w:tc>
        <w:tc>
          <w:tcPr>
            <w:tcW w:w="881" w:type="dxa"/>
            <w:tcBorders>
              <w:bottom w:val="single" w:sz="6" w:space="0" w:color="000000"/>
            </w:tcBorders>
          </w:tcPr>
          <w:p>
            <w:pPr>
              <w:pStyle w:val="TableParagraph"/>
              <w:spacing w:line="246" w:lineRule="exact"/>
              <w:ind w:right="114"/>
              <w:rPr>
                <w:sz w:val="22"/>
              </w:rPr>
            </w:pPr>
            <w:r>
              <w:rPr>
                <w:spacing w:val="-2"/>
                <w:sz w:val="22"/>
              </w:rPr>
              <w:t>24,579</w:t>
            </w:r>
          </w:p>
        </w:tc>
        <w:tc>
          <w:tcPr>
            <w:tcW w:w="809" w:type="dxa"/>
            <w:tcBorders>
              <w:bottom w:val="single" w:sz="6" w:space="0" w:color="000000"/>
            </w:tcBorders>
          </w:tcPr>
          <w:p>
            <w:pPr>
              <w:pStyle w:val="TableParagraph"/>
              <w:spacing w:line="246" w:lineRule="exact"/>
              <w:ind w:right="114"/>
              <w:rPr>
                <w:sz w:val="22"/>
              </w:rPr>
            </w:pPr>
            <w:r>
              <w:rPr>
                <w:spacing w:val="-2"/>
                <w:sz w:val="22"/>
              </w:rPr>
              <w:t>24,366</w:t>
            </w:r>
          </w:p>
        </w:tc>
        <w:tc>
          <w:tcPr>
            <w:tcW w:w="809" w:type="dxa"/>
            <w:tcBorders>
              <w:bottom w:val="single" w:sz="6" w:space="0" w:color="000000"/>
            </w:tcBorders>
          </w:tcPr>
          <w:p>
            <w:pPr>
              <w:pStyle w:val="TableParagraph"/>
              <w:spacing w:line="246" w:lineRule="exact"/>
              <w:ind w:right="114"/>
              <w:rPr>
                <w:sz w:val="22"/>
              </w:rPr>
            </w:pPr>
            <w:r>
              <w:rPr>
                <w:spacing w:val="-2"/>
                <w:sz w:val="22"/>
              </w:rPr>
              <w:t>23,151</w:t>
            </w:r>
          </w:p>
        </w:tc>
        <w:tc>
          <w:tcPr>
            <w:tcW w:w="809" w:type="dxa"/>
            <w:tcBorders>
              <w:bottom w:val="single" w:sz="6" w:space="0" w:color="000000"/>
            </w:tcBorders>
          </w:tcPr>
          <w:p>
            <w:pPr>
              <w:pStyle w:val="TableParagraph"/>
              <w:spacing w:line="246" w:lineRule="exact"/>
              <w:ind w:right="114"/>
              <w:rPr>
                <w:sz w:val="22"/>
              </w:rPr>
            </w:pPr>
            <w:r>
              <w:rPr>
                <w:spacing w:val="-2"/>
                <w:sz w:val="22"/>
              </w:rPr>
              <w:t>22,385</w:t>
            </w:r>
          </w:p>
        </w:tc>
        <w:tc>
          <w:tcPr>
            <w:tcW w:w="809" w:type="dxa"/>
            <w:tcBorders>
              <w:bottom w:val="single" w:sz="6" w:space="0" w:color="000000"/>
            </w:tcBorders>
          </w:tcPr>
          <w:p>
            <w:pPr>
              <w:pStyle w:val="TableParagraph"/>
              <w:spacing w:line="246" w:lineRule="exact"/>
              <w:ind w:right="114"/>
              <w:rPr>
                <w:sz w:val="22"/>
              </w:rPr>
            </w:pPr>
            <w:r>
              <w:rPr>
                <w:spacing w:val="-2"/>
                <w:sz w:val="22"/>
              </w:rPr>
              <w:t>20,694</w:t>
            </w:r>
          </w:p>
        </w:tc>
        <w:tc>
          <w:tcPr>
            <w:tcW w:w="809" w:type="dxa"/>
            <w:tcBorders>
              <w:bottom w:val="single" w:sz="6" w:space="0" w:color="000000"/>
            </w:tcBorders>
          </w:tcPr>
          <w:p>
            <w:pPr>
              <w:pStyle w:val="TableParagraph"/>
              <w:spacing w:line="246" w:lineRule="exact"/>
              <w:ind w:right="114"/>
              <w:rPr>
                <w:sz w:val="22"/>
              </w:rPr>
            </w:pPr>
            <w:r>
              <w:rPr>
                <w:spacing w:val="-2"/>
                <w:sz w:val="22"/>
              </w:rPr>
              <w:t>19,804</w:t>
            </w:r>
          </w:p>
        </w:tc>
        <w:tc>
          <w:tcPr>
            <w:tcW w:w="809" w:type="dxa"/>
            <w:tcBorders>
              <w:bottom w:val="single" w:sz="6" w:space="0" w:color="000000"/>
            </w:tcBorders>
          </w:tcPr>
          <w:p>
            <w:pPr>
              <w:pStyle w:val="TableParagraph"/>
              <w:spacing w:line="246" w:lineRule="exact"/>
              <w:ind w:right="114"/>
              <w:rPr>
                <w:sz w:val="22"/>
              </w:rPr>
            </w:pPr>
            <w:r>
              <w:rPr>
                <w:spacing w:val="-2"/>
                <w:sz w:val="22"/>
              </w:rPr>
              <w:t>19,151</w:t>
            </w:r>
          </w:p>
        </w:tc>
        <w:tc>
          <w:tcPr>
            <w:tcW w:w="729" w:type="dxa"/>
            <w:tcBorders>
              <w:bottom w:val="single" w:sz="6" w:space="0" w:color="000000"/>
              <w:right w:val="single" w:sz="6" w:space="0" w:color="000000"/>
            </w:tcBorders>
          </w:tcPr>
          <w:p>
            <w:pPr>
              <w:pStyle w:val="TableParagraph"/>
              <w:spacing w:line="246" w:lineRule="exact"/>
              <w:ind w:right="27"/>
              <w:rPr>
                <w:sz w:val="22"/>
              </w:rPr>
            </w:pPr>
            <w:r>
              <w:rPr>
                <w:spacing w:val="-2"/>
                <w:sz w:val="22"/>
              </w:rPr>
              <w:t>18,961</w:t>
            </w:r>
          </w:p>
        </w:tc>
        <w:tc>
          <w:tcPr>
            <w:tcW w:w="1241" w:type="dxa"/>
            <w:tcBorders>
              <w:left w:val="single" w:sz="6" w:space="0" w:color="000000"/>
              <w:bottom w:val="single" w:sz="6" w:space="0" w:color="000000"/>
            </w:tcBorders>
          </w:tcPr>
          <w:p>
            <w:pPr>
              <w:pStyle w:val="TableParagraph"/>
              <w:spacing w:line="246" w:lineRule="exact"/>
              <w:ind w:right="270"/>
              <w:rPr>
                <w:sz w:val="22"/>
              </w:rPr>
            </w:pPr>
            <w:r>
              <w:rPr>
                <w:sz w:val="22"/>
              </w:rPr>
              <w:t>-</w:t>
            </w:r>
            <w:r>
              <w:rPr>
                <w:spacing w:val="-4"/>
                <w:sz w:val="22"/>
              </w:rPr>
              <w:t>4.0%</w:t>
            </w:r>
          </w:p>
        </w:tc>
        <w:tc>
          <w:tcPr>
            <w:tcW w:w="803" w:type="dxa"/>
            <w:tcBorders>
              <w:bottom w:val="single" w:sz="6" w:space="0" w:color="000000"/>
            </w:tcBorders>
          </w:tcPr>
          <w:p>
            <w:pPr>
              <w:pStyle w:val="TableParagraph"/>
              <w:spacing w:line="246" w:lineRule="exact"/>
              <w:ind w:right="55"/>
              <w:rPr>
                <w:sz w:val="22"/>
              </w:rPr>
            </w:pPr>
            <w:r>
              <w:rPr>
                <w:sz w:val="22"/>
              </w:rPr>
              <w:t>-</w:t>
            </w:r>
            <w:r>
              <w:rPr>
                <w:spacing w:val="-5"/>
                <w:sz w:val="22"/>
              </w:rPr>
              <w:t>28%</w:t>
            </w:r>
          </w:p>
        </w:tc>
      </w:tr>
      <w:tr>
        <w:trPr>
          <w:trHeight w:val="291" w:hRule="atLeast"/>
        </w:trPr>
        <w:tc>
          <w:tcPr>
            <w:tcW w:w="12133" w:type="dxa"/>
            <w:gridSpan w:val="12"/>
            <w:tcBorders>
              <w:top w:val="single" w:sz="6" w:space="0" w:color="000000"/>
              <w:bottom w:val="single" w:sz="12" w:space="0" w:color="000000"/>
            </w:tcBorders>
            <w:shd w:val="clear" w:color="auto" w:fill="C5D9F1"/>
          </w:tcPr>
          <w:p>
            <w:pPr>
              <w:pStyle w:val="TableParagraph"/>
              <w:spacing w:line="261" w:lineRule="exact" w:before="11"/>
              <w:jc w:val="center"/>
              <w:rPr>
                <w:b/>
                <w:sz w:val="22"/>
              </w:rPr>
            </w:pPr>
            <w:r>
              <w:rPr>
                <w:b/>
                <w:sz w:val="22"/>
              </w:rPr>
              <w:t>Credit</w:t>
            </w:r>
            <w:r>
              <w:rPr>
                <w:b/>
                <w:spacing w:val="-7"/>
                <w:sz w:val="22"/>
              </w:rPr>
              <w:t> </w:t>
            </w:r>
            <w:r>
              <w:rPr>
                <w:b/>
                <w:sz w:val="22"/>
              </w:rPr>
              <w:t>Hours</w:t>
            </w:r>
            <w:r>
              <w:rPr>
                <w:b/>
                <w:spacing w:val="-4"/>
                <w:sz w:val="22"/>
              </w:rPr>
              <w:t> </w:t>
            </w:r>
            <w:r>
              <w:rPr>
                <w:b/>
                <w:sz w:val="22"/>
              </w:rPr>
              <w:t>Taught</w:t>
            </w:r>
            <w:r>
              <w:rPr>
                <w:b/>
                <w:spacing w:val="-6"/>
                <w:sz w:val="22"/>
              </w:rPr>
              <w:t> </w:t>
            </w:r>
            <w:r>
              <w:rPr>
                <w:b/>
                <w:sz w:val="22"/>
              </w:rPr>
              <w:t>to</w:t>
            </w:r>
            <w:r>
              <w:rPr>
                <w:b/>
                <w:spacing w:val="-5"/>
                <w:sz w:val="22"/>
              </w:rPr>
              <w:t> </w:t>
            </w:r>
            <w:r>
              <w:rPr>
                <w:b/>
                <w:sz w:val="22"/>
              </w:rPr>
              <w:t>Education</w:t>
            </w:r>
            <w:r>
              <w:rPr>
                <w:b/>
                <w:spacing w:val="-5"/>
                <w:sz w:val="22"/>
              </w:rPr>
              <w:t> </w:t>
            </w:r>
            <w:r>
              <w:rPr>
                <w:b/>
                <w:sz w:val="22"/>
              </w:rPr>
              <w:t>and</w:t>
            </w:r>
            <w:r>
              <w:rPr>
                <w:b/>
                <w:spacing w:val="-4"/>
                <w:sz w:val="22"/>
              </w:rPr>
              <w:t> </w:t>
            </w:r>
            <w:r>
              <w:rPr>
                <w:b/>
                <w:sz w:val="22"/>
              </w:rPr>
              <w:t>Other</w:t>
            </w:r>
            <w:r>
              <w:rPr>
                <w:b/>
                <w:spacing w:val="-9"/>
                <w:sz w:val="22"/>
              </w:rPr>
              <w:t> </w:t>
            </w:r>
            <w:r>
              <w:rPr>
                <w:b/>
                <w:sz w:val="22"/>
              </w:rPr>
              <w:t>Program</w:t>
            </w:r>
            <w:r>
              <w:rPr>
                <w:b/>
                <w:spacing w:val="-7"/>
                <w:sz w:val="22"/>
              </w:rPr>
              <w:t> </w:t>
            </w:r>
            <w:r>
              <w:rPr>
                <w:b/>
                <w:spacing w:val="-2"/>
                <w:sz w:val="22"/>
              </w:rPr>
              <w:t>Majors</w:t>
            </w:r>
          </w:p>
        </w:tc>
      </w:tr>
      <w:tr>
        <w:trPr>
          <w:trHeight w:val="269" w:hRule="atLeast"/>
        </w:trPr>
        <w:tc>
          <w:tcPr>
            <w:tcW w:w="2801" w:type="dxa"/>
            <w:tcBorders>
              <w:top w:val="single" w:sz="6" w:space="0" w:color="000000"/>
            </w:tcBorders>
          </w:tcPr>
          <w:p>
            <w:pPr>
              <w:pStyle w:val="TableParagraph"/>
              <w:spacing w:line="247" w:lineRule="exact" w:before="3"/>
              <w:ind w:left="44"/>
              <w:jc w:val="left"/>
              <w:rPr>
                <w:b/>
                <w:i/>
                <w:sz w:val="22"/>
              </w:rPr>
            </w:pPr>
            <w:r>
              <w:rPr>
                <w:b/>
                <w:i/>
                <w:spacing w:val="-2"/>
                <w:sz w:val="22"/>
              </w:rPr>
              <w:t>100</w:t>
            </w:r>
            <w:r>
              <w:rPr>
                <w:b/>
                <w:i/>
                <w:spacing w:val="-13"/>
                <w:sz w:val="22"/>
              </w:rPr>
              <w:t> </w:t>
            </w:r>
            <w:r>
              <w:rPr>
                <w:b/>
                <w:i/>
                <w:spacing w:val="-2"/>
                <w:sz w:val="22"/>
              </w:rPr>
              <w:t>and 200</w:t>
            </w:r>
            <w:r>
              <w:rPr>
                <w:b/>
                <w:i/>
                <w:spacing w:val="-13"/>
                <w:sz w:val="22"/>
              </w:rPr>
              <w:t> </w:t>
            </w:r>
            <w:r>
              <w:rPr>
                <w:b/>
                <w:i/>
                <w:spacing w:val="-4"/>
                <w:sz w:val="22"/>
              </w:rPr>
              <w:t>Level</w:t>
            </w:r>
          </w:p>
        </w:tc>
        <w:tc>
          <w:tcPr>
            <w:tcW w:w="824" w:type="dxa"/>
            <w:vMerge w:val="restart"/>
            <w:tcBorders>
              <w:top w:val="single" w:sz="6" w:space="0" w:color="000000"/>
              <w:bottom w:val="single" w:sz="6" w:space="0" w:color="000000"/>
            </w:tcBorders>
            <w:shd w:val="clear" w:color="auto" w:fill="DADADA"/>
          </w:tcPr>
          <w:p>
            <w:pPr>
              <w:pStyle w:val="TableParagraph"/>
              <w:jc w:val="left"/>
              <w:rPr>
                <w:rFonts w:ascii="Times New Roman"/>
                <w:sz w:val="22"/>
              </w:rPr>
            </w:pPr>
          </w:p>
        </w:tc>
        <w:tc>
          <w:tcPr>
            <w:tcW w:w="881"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729" w:type="dxa"/>
            <w:tcBorders>
              <w:top w:val="single" w:sz="6" w:space="0" w:color="000000"/>
              <w:right w:val="single" w:sz="6" w:space="0" w:color="000000"/>
            </w:tcBorders>
          </w:tcPr>
          <w:p>
            <w:pPr>
              <w:pStyle w:val="TableParagraph"/>
              <w:jc w:val="left"/>
              <w:rPr>
                <w:rFonts w:ascii="Times New Roman"/>
                <w:sz w:val="18"/>
              </w:rPr>
            </w:pPr>
          </w:p>
        </w:tc>
        <w:tc>
          <w:tcPr>
            <w:tcW w:w="2044" w:type="dxa"/>
            <w:gridSpan w:val="2"/>
            <w:tcBorders>
              <w:top w:val="single" w:sz="12" w:space="0" w:color="000000"/>
              <w:left w:val="single" w:sz="6" w:space="0" w:color="000000"/>
            </w:tcBorders>
            <w:shd w:val="clear" w:color="auto" w:fill="F2F2F2"/>
          </w:tcPr>
          <w:p>
            <w:pPr>
              <w:pStyle w:val="TableParagraph"/>
              <w:spacing w:line="246" w:lineRule="exact" w:before="3"/>
              <w:jc w:val="center"/>
              <w:rPr>
                <w:sz w:val="22"/>
              </w:rPr>
            </w:pPr>
            <w:r>
              <w:rPr>
                <w:spacing w:val="-2"/>
                <w:sz w:val="22"/>
              </w:rPr>
              <w:t>Trend</w:t>
            </w:r>
          </w:p>
        </w:tc>
      </w:tr>
      <w:tr>
        <w:trPr>
          <w:trHeight w:val="430" w:hRule="atLeast"/>
        </w:trPr>
        <w:tc>
          <w:tcPr>
            <w:tcW w:w="2801" w:type="dxa"/>
          </w:tcPr>
          <w:p>
            <w:pPr>
              <w:pStyle w:val="TableParagraph"/>
              <w:spacing w:before="63"/>
              <w:ind w:left="179"/>
              <w:jc w:val="left"/>
              <w:rPr>
                <w:sz w:val="22"/>
              </w:rPr>
            </w:pPr>
            <w:r>
              <w:rPr>
                <w:sz w:val="22"/>
              </w:rPr>
              <w:t>Education</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881" w:type="dxa"/>
          </w:tcPr>
          <w:p>
            <w:pPr>
              <w:pStyle w:val="TableParagraph"/>
              <w:spacing w:before="107"/>
              <w:ind w:right="127"/>
              <w:rPr>
                <w:sz w:val="22"/>
              </w:rPr>
            </w:pPr>
            <w:r>
              <w:rPr>
                <w:spacing w:val="-5"/>
                <w:sz w:val="22"/>
              </w:rPr>
              <w:t>61%</w:t>
            </w:r>
          </w:p>
        </w:tc>
        <w:tc>
          <w:tcPr>
            <w:tcW w:w="809" w:type="dxa"/>
          </w:tcPr>
          <w:p>
            <w:pPr>
              <w:pStyle w:val="TableParagraph"/>
              <w:spacing w:before="107"/>
              <w:ind w:right="127"/>
              <w:rPr>
                <w:sz w:val="22"/>
              </w:rPr>
            </w:pPr>
            <w:r>
              <w:rPr>
                <w:spacing w:val="-5"/>
                <w:sz w:val="22"/>
              </w:rPr>
              <w:t>61%</w:t>
            </w:r>
          </w:p>
        </w:tc>
        <w:tc>
          <w:tcPr>
            <w:tcW w:w="809" w:type="dxa"/>
          </w:tcPr>
          <w:p>
            <w:pPr>
              <w:pStyle w:val="TableParagraph"/>
              <w:spacing w:before="107"/>
              <w:ind w:right="127"/>
              <w:rPr>
                <w:sz w:val="22"/>
              </w:rPr>
            </w:pPr>
            <w:r>
              <w:rPr>
                <w:spacing w:val="-5"/>
                <w:sz w:val="22"/>
              </w:rPr>
              <w:t>65%</w:t>
            </w:r>
          </w:p>
        </w:tc>
        <w:tc>
          <w:tcPr>
            <w:tcW w:w="809" w:type="dxa"/>
          </w:tcPr>
          <w:p>
            <w:pPr>
              <w:pStyle w:val="TableParagraph"/>
              <w:spacing w:before="107"/>
              <w:ind w:right="127"/>
              <w:rPr>
                <w:sz w:val="22"/>
              </w:rPr>
            </w:pPr>
            <w:r>
              <w:rPr>
                <w:spacing w:val="-5"/>
                <w:sz w:val="22"/>
              </w:rPr>
              <w:t>64%</w:t>
            </w:r>
          </w:p>
        </w:tc>
        <w:tc>
          <w:tcPr>
            <w:tcW w:w="809" w:type="dxa"/>
          </w:tcPr>
          <w:p>
            <w:pPr>
              <w:pStyle w:val="TableParagraph"/>
              <w:spacing w:before="107"/>
              <w:ind w:right="128"/>
              <w:rPr>
                <w:sz w:val="22"/>
              </w:rPr>
            </w:pPr>
            <w:r>
              <w:rPr>
                <w:spacing w:val="-5"/>
                <w:sz w:val="22"/>
              </w:rPr>
              <w:t>64%</w:t>
            </w:r>
          </w:p>
        </w:tc>
        <w:tc>
          <w:tcPr>
            <w:tcW w:w="809" w:type="dxa"/>
          </w:tcPr>
          <w:p>
            <w:pPr>
              <w:pStyle w:val="TableParagraph"/>
              <w:spacing w:before="107"/>
              <w:ind w:right="128"/>
              <w:rPr>
                <w:sz w:val="22"/>
              </w:rPr>
            </w:pPr>
            <w:r>
              <w:rPr>
                <w:spacing w:val="-5"/>
                <w:sz w:val="22"/>
              </w:rPr>
              <w:t>64%</w:t>
            </w:r>
          </w:p>
        </w:tc>
        <w:tc>
          <w:tcPr>
            <w:tcW w:w="809" w:type="dxa"/>
          </w:tcPr>
          <w:p>
            <w:pPr>
              <w:pStyle w:val="TableParagraph"/>
              <w:spacing w:before="107"/>
              <w:ind w:right="128"/>
              <w:rPr>
                <w:sz w:val="22"/>
              </w:rPr>
            </w:pPr>
            <w:r>
              <w:rPr>
                <w:spacing w:val="-5"/>
                <w:sz w:val="22"/>
              </w:rPr>
              <w:t>63%</w:t>
            </w:r>
          </w:p>
        </w:tc>
        <w:tc>
          <w:tcPr>
            <w:tcW w:w="729" w:type="dxa"/>
            <w:tcBorders>
              <w:right w:val="single" w:sz="6" w:space="0" w:color="000000"/>
            </w:tcBorders>
          </w:tcPr>
          <w:p>
            <w:pPr>
              <w:pStyle w:val="TableParagraph"/>
              <w:spacing w:before="107"/>
              <w:ind w:right="40"/>
              <w:rPr>
                <w:sz w:val="22"/>
              </w:rPr>
            </w:pPr>
            <w:r>
              <w:rPr>
                <w:spacing w:val="-5"/>
                <w:sz w:val="22"/>
              </w:rPr>
              <w:t>64%</w:t>
            </w:r>
          </w:p>
        </w:tc>
        <w:tc>
          <w:tcPr>
            <w:tcW w:w="2044" w:type="dxa"/>
            <w:gridSpan w:val="2"/>
            <w:vMerge w:val="restart"/>
            <w:tcBorders>
              <w:left w:val="single" w:sz="6" w:space="0" w:color="000000"/>
              <w:bottom w:val="single" w:sz="6" w:space="0" w:color="000000"/>
            </w:tcBorders>
          </w:tcPr>
          <w:p>
            <w:pPr>
              <w:pStyle w:val="TableParagraph"/>
              <w:ind w:left="-15" w:right="-58"/>
              <w:jc w:val="left"/>
              <w:rPr>
                <w:sz w:val="20"/>
              </w:rPr>
            </w:pPr>
            <w:r>
              <w:rPr>
                <w:sz w:val="20"/>
              </w:rPr>
              <mc:AlternateContent>
                <mc:Choice Requires="wps">
                  <w:drawing>
                    <wp:inline distT="0" distB="0" distL="0" distR="0">
                      <wp:extent cx="1303655" cy="494665"/>
                      <wp:effectExtent l="0" t="0" r="0" b="634"/>
                      <wp:docPr id="246" name="Group 246"/>
                      <wp:cNvGraphicFramePr>
                        <a:graphicFrameLocks/>
                      </wp:cNvGraphicFramePr>
                      <a:graphic>
                        <a:graphicData uri="http://schemas.microsoft.com/office/word/2010/wordprocessingGroup">
                          <wpg:wgp>
                            <wpg:cNvPr id="246" name="Group 246"/>
                            <wpg:cNvGrpSpPr/>
                            <wpg:grpSpPr>
                              <a:xfrm>
                                <a:off x="0" y="0"/>
                                <a:ext cx="1303655" cy="494665"/>
                                <a:chExt cx="1303655" cy="494665"/>
                              </a:xfrm>
                            </wpg:grpSpPr>
                            <pic:pic>
                              <pic:nvPicPr>
                                <pic:cNvPr id="247" name="Image 247"/>
                                <pic:cNvPicPr/>
                              </pic:nvPicPr>
                              <pic:blipFill>
                                <a:blip r:embed="rId112" cstate="print"/>
                                <a:stretch>
                                  <a:fillRect/>
                                </a:stretch>
                              </pic:blipFill>
                              <pic:spPr>
                                <a:xfrm>
                                  <a:off x="0" y="0"/>
                                  <a:ext cx="1303187" cy="256766"/>
                                </a:xfrm>
                                <a:prstGeom prst="rect">
                                  <a:avLst/>
                                </a:prstGeom>
                              </pic:spPr>
                            </pic:pic>
                            <pic:pic>
                              <pic:nvPicPr>
                                <pic:cNvPr id="248" name="Image 248"/>
                                <pic:cNvPicPr/>
                              </pic:nvPicPr>
                              <pic:blipFill>
                                <a:blip r:embed="rId113" cstate="print"/>
                                <a:stretch>
                                  <a:fillRect/>
                                </a:stretch>
                              </pic:blipFill>
                              <pic:spPr>
                                <a:xfrm>
                                  <a:off x="0" y="247256"/>
                                  <a:ext cx="1303187" cy="247256"/>
                                </a:xfrm>
                                <a:prstGeom prst="rect">
                                  <a:avLst/>
                                </a:prstGeom>
                              </pic:spPr>
                            </pic:pic>
                          </wpg:wgp>
                        </a:graphicData>
                      </a:graphic>
                    </wp:inline>
                  </w:drawing>
                </mc:Choice>
                <mc:Fallback>
                  <w:pict>
                    <v:group style="width:102.65pt;height:38.950pt;mso-position-horizontal-relative:char;mso-position-vertical-relative:line" id="docshapegroup200" coordorigin="0,0" coordsize="2053,779">
                      <v:shape style="position:absolute;left:0;top:0;width:2053;height:405" type="#_x0000_t75" id="docshape201" stroked="false">
                        <v:imagedata r:id="rId112" o:title=""/>
                      </v:shape>
                      <v:shape style="position:absolute;left:0;top:389;width:2053;height:390" type="#_x0000_t75" id="docshape202" stroked="false">
                        <v:imagedata r:id="rId113" o:title=""/>
                      </v:shape>
                    </v:group>
                  </w:pict>
                </mc:Fallback>
              </mc:AlternateContent>
            </w:r>
            <w:r>
              <w:rPr>
                <w:sz w:val="20"/>
              </w:rPr>
            </w:r>
          </w:p>
        </w:tc>
      </w:tr>
      <w:tr>
        <w:trPr>
          <w:trHeight w:val="326" w:hRule="atLeast"/>
        </w:trPr>
        <w:tc>
          <w:tcPr>
            <w:tcW w:w="2801" w:type="dxa"/>
            <w:tcBorders>
              <w:bottom w:val="single" w:sz="6" w:space="0" w:color="000000"/>
            </w:tcBorders>
          </w:tcPr>
          <w:p>
            <w:pPr>
              <w:pStyle w:val="TableParagraph"/>
              <w:spacing w:before="7"/>
              <w:ind w:left="179"/>
              <w:jc w:val="left"/>
              <w:rPr>
                <w:sz w:val="22"/>
              </w:rPr>
            </w:pPr>
            <w:r>
              <w:rPr>
                <w:sz w:val="22"/>
              </w:rPr>
              <w:t>Other</w:t>
            </w:r>
            <w:r>
              <w:rPr>
                <w:spacing w:val="3"/>
                <w:sz w:val="22"/>
              </w:rPr>
              <w:t> </w:t>
            </w:r>
            <w:r>
              <w:rPr>
                <w:sz w:val="22"/>
              </w:rPr>
              <w:t>Program</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881" w:type="dxa"/>
            <w:tcBorders>
              <w:bottom w:val="single" w:sz="6" w:space="0" w:color="000000"/>
            </w:tcBorders>
          </w:tcPr>
          <w:p>
            <w:pPr>
              <w:pStyle w:val="TableParagraph"/>
              <w:spacing w:line="254" w:lineRule="exact" w:before="52"/>
              <w:ind w:right="127"/>
              <w:rPr>
                <w:sz w:val="22"/>
              </w:rPr>
            </w:pPr>
            <w:r>
              <w:rPr>
                <w:spacing w:val="-5"/>
                <w:sz w:val="22"/>
              </w:rPr>
              <w:t>39%</w:t>
            </w:r>
          </w:p>
        </w:tc>
        <w:tc>
          <w:tcPr>
            <w:tcW w:w="809" w:type="dxa"/>
            <w:tcBorders>
              <w:bottom w:val="single" w:sz="6" w:space="0" w:color="000000"/>
            </w:tcBorders>
          </w:tcPr>
          <w:p>
            <w:pPr>
              <w:pStyle w:val="TableParagraph"/>
              <w:spacing w:line="254" w:lineRule="exact" w:before="52"/>
              <w:ind w:right="127"/>
              <w:rPr>
                <w:sz w:val="22"/>
              </w:rPr>
            </w:pPr>
            <w:r>
              <w:rPr>
                <w:spacing w:val="-5"/>
                <w:sz w:val="22"/>
              </w:rPr>
              <w:t>39%</w:t>
            </w:r>
          </w:p>
        </w:tc>
        <w:tc>
          <w:tcPr>
            <w:tcW w:w="809" w:type="dxa"/>
            <w:tcBorders>
              <w:bottom w:val="single" w:sz="6" w:space="0" w:color="000000"/>
            </w:tcBorders>
          </w:tcPr>
          <w:p>
            <w:pPr>
              <w:pStyle w:val="TableParagraph"/>
              <w:spacing w:line="254" w:lineRule="exact" w:before="52"/>
              <w:ind w:right="127"/>
              <w:rPr>
                <w:sz w:val="22"/>
              </w:rPr>
            </w:pPr>
            <w:r>
              <w:rPr>
                <w:spacing w:val="-5"/>
                <w:sz w:val="22"/>
              </w:rPr>
              <w:t>35%</w:t>
            </w:r>
          </w:p>
        </w:tc>
        <w:tc>
          <w:tcPr>
            <w:tcW w:w="809" w:type="dxa"/>
            <w:tcBorders>
              <w:bottom w:val="single" w:sz="6" w:space="0" w:color="000000"/>
            </w:tcBorders>
          </w:tcPr>
          <w:p>
            <w:pPr>
              <w:pStyle w:val="TableParagraph"/>
              <w:spacing w:line="254" w:lineRule="exact" w:before="52"/>
              <w:ind w:right="127"/>
              <w:rPr>
                <w:sz w:val="22"/>
              </w:rPr>
            </w:pPr>
            <w:r>
              <w:rPr>
                <w:spacing w:val="-5"/>
                <w:sz w:val="22"/>
              </w:rPr>
              <w:t>36%</w:t>
            </w:r>
          </w:p>
        </w:tc>
        <w:tc>
          <w:tcPr>
            <w:tcW w:w="809" w:type="dxa"/>
            <w:tcBorders>
              <w:bottom w:val="single" w:sz="6" w:space="0" w:color="000000"/>
            </w:tcBorders>
          </w:tcPr>
          <w:p>
            <w:pPr>
              <w:pStyle w:val="TableParagraph"/>
              <w:spacing w:line="254" w:lineRule="exact" w:before="52"/>
              <w:ind w:right="128"/>
              <w:rPr>
                <w:sz w:val="22"/>
              </w:rPr>
            </w:pPr>
            <w:r>
              <w:rPr>
                <w:spacing w:val="-5"/>
                <w:sz w:val="22"/>
              </w:rPr>
              <w:t>36%</w:t>
            </w:r>
          </w:p>
        </w:tc>
        <w:tc>
          <w:tcPr>
            <w:tcW w:w="809" w:type="dxa"/>
            <w:tcBorders>
              <w:bottom w:val="single" w:sz="6" w:space="0" w:color="000000"/>
            </w:tcBorders>
          </w:tcPr>
          <w:p>
            <w:pPr>
              <w:pStyle w:val="TableParagraph"/>
              <w:spacing w:line="254" w:lineRule="exact" w:before="52"/>
              <w:ind w:right="128"/>
              <w:rPr>
                <w:sz w:val="22"/>
              </w:rPr>
            </w:pPr>
            <w:r>
              <w:rPr>
                <w:spacing w:val="-5"/>
                <w:sz w:val="22"/>
              </w:rPr>
              <w:t>36%</w:t>
            </w:r>
          </w:p>
        </w:tc>
        <w:tc>
          <w:tcPr>
            <w:tcW w:w="809" w:type="dxa"/>
            <w:tcBorders>
              <w:bottom w:val="single" w:sz="6" w:space="0" w:color="000000"/>
            </w:tcBorders>
          </w:tcPr>
          <w:p>
            <w:pPr>
              <w:pStyle w:val="TableParagraph"/>
              <w:spacing w:line="254" w:lineRule="exact" w:before="52"/>
              <w:ind w:right="128"/>
              <w:rPr>
                <w:sz w:val="22"/>
              </w:rPr>
            </w:pPr>
            <w:r>
              <w:rPr>
                <w:spacing w:val="-5"/>
                <w:sz w:val="22"/>
              </w:rPr>
              <w:t>37%</w:t>
            </w:r>
          </w:p>
        </w:tc>
        <w:tc>
          <w:tcPr>
            <w:tcW w:w="729" w:type="dxa"/>
            <w:tcBorders>
              <w:bottom w:val="single" w:sz="6" w:space="0" w:color="000000"/>
              <w:right w:val="single" w:sz="6" w:space="0" w:color="000000"/>
            </w:tcBorders>
          </w:tcPr>
          <w:p>
            <w:pPr>
              <w:pStyle w:val="TableParagraph"/>
              <w:spacing w:line="254" w:lineRule="exact" w:before="52"/>
              <w:ind w:right="40"/>
              <w:rPr>
                <w:sz w:val="22"/>
              </w:rPr>
            </w:pPr>
            <w:r>
              <w:rPr>
                <w:spacing w:val="-5"/>
                <w:sz w:val="22"/>
              </w:rPr>
              <w:t>36%</w:t>
            </w:r>
          </w:p>
        </w:tc>
        <w:tc>
          <w:tcPr>
            <w:tcW w:w="2044" w:type="dxa"/>
            <w:gridSpan w:val="2"/>
            <w:vMerge/>
            <w:tcBorders>
              <w:top w:val="nil"/>
              <w:left w:val="single" w:sz="6" w:space="0" w:color="000000"/>
              <w:bottom w:val="single" w:sz="6" w:space="0" w:color="000000"/>
            </w:tcBorders>
          </w:tcPr>
          <w:p>
            <w:pPr>
              <w:rPr>
                <w:sz w:val="2"/>
                <w:szCs w:val="2"/>
              </w:rPr>
            </w:pPr>
          </w:p>
        </w:tc>
      </w:tr>
      <w:tr>
        <w:trPr>
          <w:trHeight w:val="259" w:hRule="atLeast"/>
        </w:trPr>
        <w:tc>
          <w:tcPr>
            <w:tcW w:w="2801" w:type="dxa"/>
            <w:tcBorders>
              <w:top w:val="single" w:sz="6" w:space="0" w:color="000000"/>
            </w:tcBorders>
          </w:tcPr>
          <w:p>
            <w:pPr>
              <w:pStyle w:val="TableParagraph"/>
              <w:spacing w:line="239" w:lineRule="exact"/>
              <w:ind w:left="44"/>
              <w:jc w:val="left"/>
              <w:rPr>
                <w:b/>
                <w:i/>
                <w:sz w:val="22"/>
              </w:rPr>
            </w:pPr>
            <w:r>
              <w:rPr>
                <w:b/>
                <w:i/>
                <w:spacing w:val="-2"/>
                <w:sz w:val="22"/>
              </w:rPr>
              <w:t>300</w:t>
            </w:r>
            <w:r>
              <w:rPr>
                <w:b/>
                <w:i/>
                <w:spacing w:val="-13"/>
                <w:sz w:val="22"/>
              </w:rPr>
              <w:t> </w:t>
            </w:r>
            <w:r>
              <w:rPr>
                <w:b/>
                <w:i/>
                <w:spacing w:val="-2"/>
                <w:sz w:val="22"/>
              </w:rPr>
              <w:t>and 400</w:t>
            </w:r>
            <w:r>
              <w:rPr>
                <w:b/>
                <w:i/>
                <w:spacing w:val="-13"/>
                <w:sz w:val="22"/>
              </w:rPr>
              <w:t> </w:t>
            </w:r>
            <w:r>
              <w:rPr>
                <w:b/>
                <w:i/>
                <w:spacing w:val="-4"/>
                <w:sz w:val="22"/>
              </w:rPr>
              <w:t>Level</w:t>
            </w:r>
          </w:p>
        </w:tc>
        <w:tc>
          <w:tcPr>
            <w:tcW w:w="824" w:type="dxa"/>
            <w:vMerge w:val="restart"/>
            <w:tcBorders>
              <w:top w:val="single" w:sz="6" w:space="0" w:color="000000"/>
              <w:bottom w:val="single" w:sz="6" w:space="0" w:color="000000"/>
            </w:tcBorders>
            <w:shd w:val="clear" w:color="auto" w:fill="DADADA"/>
          </w:tcPr>
          <w:p>
            <w:pPr>
              <w:pStyle w:val="TableParagraph"/>
              <w:jc w:val="left"/>
              <w:rPr>
                <w:rFonts w:ascii="Times New Roman"/>
                <w:sz w:val="22"/>
              </w:rPr>
            </w:pPr>
          </w:p>
        </w:tc>
        <w:tc>
          <w:tcPr>
            <w:tcW w:w="881"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729" w:type="dxa"/>
            <w:tcBorders>
              <w:top w:val="single" w:sz="6" w:space="0" w:color="000000"/>
              <w:right w:val="single" w:sz="6" w:space="0" w:color="000000"/>
            </w:tcBorders>
          </w:tcPr>
          <w:p>
            <w:pPr>
              <w:pStyle w:val="TableParagraph"/>
              <w:jc w:val="left"/>
              <w:rPr>
                <w:rFonts w:ascii="Times New Roman"/>
                <w:sz w:val="18"/>
              </w:rPr>
            </w:pPr>
          </w:p>
        </w:tc>
        <w:tc>
          <w:tcPr>
            <w:tcW w:w="2044" w:type="dxa"/>
            <w:gridSpan w:val="2"/>
            <w:tcBorders>
              <w:top w:val="single" w:sz="6" w:space="0" w:color="000000"/>
              <w:left w:val="single" w:sz="6" w:space="0" w:color="000000"/>
            </w:tcBorders>
            <w:shd w:val="clear" w:color="auto" w:fill="F2F2F2"/>
          </w:tcPr>
          <w:p>
            <w:pPr>
              <w:pStyle w:val="TableParagraph"/>
              <w:spacing w:line="239" w:lineRule="exact"/>
              <w:jc w:val="center"/>
              <w:rPr>
                <w:sz w:val="22"/>
              </w:rPr>
            </w:pPr>
            <w:r>
              <w:rPr>
                <w:spacing w:val="-2"/>
                <w:sz w:val="22"/>
              </w:rPr>
              <w:t>Trend</w:t>
            </w:r>
          </w:p>
        </w:tc>
      </w:tr>
      <w:tr>
        <w:trPr>
          <w:trHeight w:val="429" w:hRule="atLeast"/>
        </w:trPr>
        <w:tc>
          <w:tcPr>
            <w:tcW w:w="2801" w:type="dxa"/>
          </w:tcPr>
          <w:p>
            <w:pPr>
              <w:pStyle w:val="TableParagraph"/>
              <w:spacing w:before="62"/>
              <w:ind w:left="179"/>
              <w:jc w:val="left"/>
              <w:rPr>
                <w:sz w:val="22"/>
              </w:rPr>
            </w:pPr>
            <w:r>
              <w:rPr>
                <w:sz w:val="22"/>
              </w:rPr>
              <w:t>Education</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881" w:type="dxa"/>
          </w:tcPr>
          <w:p>
            <w:pPr>
              <w:pStyle w:val="TableParagraph"/>
              <w:spacing w:before="107"/>
              <w:ind w:right="127"/>
              <w:rPr>
                <w:sz w:val="22"/>
              </w:rPr>
            </w:pPr>
            <w:r>
              <w:rPr>
                <w:spacing w:val="-5"/>
                <w:sz w:val="22"/>
              </w:rPr>
              <w:t>90%</w:t>
            </w:r>
          </w:p>
        </w:tc>
        <w:tc>
          <w:tcPr>
            <w:tcW w:w="809" w:type="dxa"/>
          </w:tcPr>
          <w:p>
            <w:pPr>
              <w:pStyle w:val="TableParagraph"/>
              <w:spacing w:before="107"/>
              <w:ind w:right="127"/>
              <w:rPr>
                <w:sz w:val="22"/>
              </w:rPr>
            </w:pPr>
            <w:r>
              <w:rPr>
                <w:spacing w:val="-5"/>
                <w:sz w:val="22"/>
              </w:rPr>
              <w:t>92%</w:t>
            </w:r>
          </w:p>
        </w:tc>
        <w:tc>
          <w:tcPr>
            <w:tcW w:w="809" w:type="dxa"/>
          </w:tcPr>
          <w:p>
            <w:pPr>
              <w:pStyle w:val="TableParagraph"/>
              <w:spacing w:before="107"/>
              <w:ind w:right="127"/>
              <w:rPr>
                <w:sz w:val="22"/>
              </w:rPr>
            </w:pPr>
            <w:r>
              <w:rPr>
                <w:spacing w:val="-5"/>
                <w:sz w:val="22"/>
              </w:rPr>
              <w:t>90%</w:t>
            </w:r>
          </w:p>
        </w:tc>
        <w:tc>
          <w:tcPr>
            <w:tcW w:w="809" w:type="dxa"/>
          </w:tcPr>
          <w:p>
            <w:pPr>
              <w:pStyle w:val="TableParagraph"/>
              <w:spacing w:before="107"/>
              <w:ind w:right="127"/>
              <w:rPr>
                <w:sz w:val="22"/>
              </w:rPr>
            </w:pPr>
            <w:r>
              <w:rPr>
                <w:spacing w:val="-5"/>
                <w:sz w:val="22"/>
              </w:rPr>
              <w:t>91%</w:t>
            </w:r>
          </w:p>
        </w:tc>
        <w:tc>
          <w:tcPr>
            <w:tcW w:w="809" w:type="dxa"/>
          </w:tcPr>
          <w:p>
            <w:pPr>
              <w:pStyle w:val="TableParagraph"/>
              <w:spacing w:before="107"/>
              <w:ind w:right="128"/>
              <w:rPr>
                <w:sz w:val="22"/>
              </w:rPr>
            </w:pPr>
            <w:r>
              <w:rPr>
                <w:spacing w:val="-5"/>
                <w:sz w:val="22"/>
              </w:rPr>
              <w:t>91%</w:t>
            </w:r>
          </w:p>
        </w:tc>
        <w:tc>
          <w:tcPr>
            <w:tcW w:w="809" w:type="dxa"/>
          </w:tcPr>
          <w:p>
            <w:pPr>
              <w:pStyle w:val="TableParagraph"/>
              <w:spacing w:before="107"/>
              <w:ind w:right="128"/>
              <w:rPr>
                <w:sz w:val="22"/>
              </w:rPr>
            </w:pPr>
            <w:r>
              <w:rPr>
                <w:spacing w:val="-5"/>
                <w:sz w:val="22"/>
              </w:rPr>
              <w:t>92%</w:t>
            </w:r>
          </w:p>
        </w:tc>
        <w:tc>
          <w:tcPr>
            <w:tcW w:w="809" w:type="dxa"/>
          </w:tcPr>
          <w:p>
            <w:pPr>
              <w:pStyle w:val="TableParagraph"/>
              <w:spacing w:before="107"/>
              <w:ind w:right="128"/>
              <w:rPr>
                <w:sz w:val="22"/>
              </w:rPr>
            </w:pPr>
            <w:r>
              <w:rPr>
                <w:spacing w:val="-5"/>
                <w:sz w:val="22"/>
              </w:rPr>
              <w:t>91%</w:t>
            </w:r>
          </w:p>
        </w:tc>
        <w:tc>
          <w:tcPr>
            <w:tcW w:w="729" w:type="dxa"/>
            <w:tcBorders>
              <w:right w:val="single" w:sz="6" w:space="0" w:color="000000"/>
            </w:tcBorders>
          </w:tcPr>
          <w:p>
            <w:pPr>
              <w:pStyle w:val="TableParagraph"/>
              <w:spacing w:before="107"/>
              <w:ind w:right="40"/>
              <w:rPr>
                <w:sz w:val="22"/>
              </w:rPr>
            </w:pPr>
            <w:r>
              <w:rPr>
                <w:spacing w:val="-5"/>
                <w:sz w:val="22"/>
              </w:rPr>
              <w:t>89%</w:t>
            </w:r>
          </w:p>
        </w:tc>
        <w:tc>
          <w:tcPr>
            <w:tcW w:w="2044" w:type="dxa"/>
            <w:gridSpan w:val="2"/>
            <w:vMerge w:val="restart"/>
            <w:tcBorders>
              <w:left w:val="single" w:sz="6" w:space="0" w:color="000000"/>
              <w:bottom w:val="single" w:sz="6" w:space="0" w:color="000000"/>
            </w:tcBorders>
          </w:tcPr>
          <w:p>
            <w:pPr>
              <w:pStyle w:val="TableParagraph"/>
              <w:ind w:left="-15" w:right="-58"/>
              <w:jc w:val="left"/>
              <w:rPr>
                <w:sz w:val="20"/>
              </w:rPr>
            </w:pPr>
            <w:r>
              <w:rPr>
                <w:sz w:val="20"/>
              </w:rPr>
              <mc:AlternateContent>
                <mc:Choice Requires="wps">
                  <w:drawing>
                    <wp:inline distT="0" distB="0" distL="0" distR="0">
                      <wp:extent cx="1303655" cy="494665"/>
                      <wp:effectExtent l="0" t="0" r="0" b="634"/>
                      <wp:docPr id="249" name="Group 249"/>
                      <wp:cNvGraphicFramePr>
                        <a:graphicFrameLocks/>
                      </wp:cNvGraphicFramePr>
                      <a:graphic>
                        <a:graphicData uri="http://schemas.microsoft.com/office/word/2010/wordprocessingGroup">
                          <wpg:wgp>
                            <wpg:cNvPr id="249" name="Group 249"/>
                            <wpg:cNvGrpSpPr/>
                            <wpg:grpSpPr>
                              <a:xfrm>
                                <a:off x="0" y="0"/>
                                <a:ext cx="1303655" cy="494665"/>
                                <a:chExt cx="1303655" cy="494665"/>
                              </a:xfrm>
                            </wpg:grpSpPr>
                            <pic:pic>
                              <pic:nvPicPr>
                                <pic:cNvPr id="250" name="Image 250"/>
                                <pic:cNvPicPr/>
                              </pic:nvPicPr>
                              <pic:blipFill>
                                <a:blip r:embed="rId114" cstate="print"/>
                                <a:stretch>
                                  <a:fillRect/>
                                </a:stretch>
                              </pic:blipFill>
                              <pic:spPr>
                                <a:xfrm>
                                  <a:off x="0" y="0"/>
                                  <a:ext cx="1303187" cy="256766"/>
                                </a:xfrm>
                                <a:prstGeom prst="rect">
                                  <a:avLst/>
                                </a:prstGeom>
                              </pic:spPr>
                            </pic:pic>
                            <pic:pic>
                              <pic:nvPicPr>
                                <pic:cNvPr id="251" name="Image 251"/>
                                <pic:cNvPicPr/>
                              </pic:nvPicPr>
                              <pic:blipFill>
                                <a:blip r:embed="rId115" cstate="print"/>
                                <a:stretch>
                                  <a:fillRect/>
                                </a:stretch>
                              </pic:blipFill>
                              <pic:spPr>
                                <a:xfrm>
                                  <a:off x="0" y="247256"/>
                                  <a:ext cx="1303187" cy="247256"/>
                                </a:xfrm>
                                <a:prstGeom prst="rect">
                                  <a:avLst/>
                                </a:prstGeom>
                              </pic:spPr>
                            </pic:pic>
                          </wpg:wgp>
                        </a:graphicData>
                      </a:graphic>
                    </wp:inline>
                  </w:drawing>
                </mc:Choice>
                <mc:Fallback>
                  <w:pict>
                    <v:group style="width:102.65pt;height:38.950pt;mso-position-horizontal-relative:char;mso-position-vertical-relative:line" id="docshapegroup203" coordorigin="0,0" coordsize="2053,779">
                      <v:shape style="position:absolute;left:0;top:0;width:2053;height:405" type="#_x0000_t75" id="docshape204" stroked="false">
                        <v:imagedata r:id="rId114" o:title=""/>
                      </v:shape>
                      <v:shape style="position:absolute;left:0;top:389;width:2053;height:390" type="#_x0000_t75" id="docshape205" stroked="false">
                        <v:imagedata r:id="rId115" o:title=""/>
                      </v:shape>
                    </v:group>
                  </w:pict>
                </mc:Fallback>
              </mc:AlternateContent>
            </w:r>
            <w:r>
              <w:rPr>
                <w:sz w:val="20"/>
              </w:rPr>
            </w:r>
          </w:p>
        </w:tc>
      </w:tr>
      <w:tr>
        <w:trPr>
          <w:trHeight w:val="326" w:hRule="atLeast"/>
        </w:trPr>
        <w:tc>
          <w:tcPr>
            <w:tcW w:w="2801" w:type="dxa"/>
            <w:tcBorders>
              <w:bottom w:val="single" w:sz="6" w:space="0" w:color="000000"/>
            </w:tcBorders>
          </w:tcPr>
          <w:p>
            <w:pPr>
              <w:pStyle w:val="TableParagraph"/>
              <w:spacing w:before="7"/>
              <w:ind w:left="179"/>
              <w:jc w:val="left"/>
              <w:rPr>
                <w:sz w:val="22"/>
              </w:rPr>
            </w:pPr>
            <w:r>
              <w:rPr>
                <w:sz w:val="22"/>
              </w:rPr>
              <w:t>Other</w:t>
            </w:r>
            <w:r>
              <w:rPr>
                <w:spacing w:val="3"/>
                <w:sz w:val="22"/>
              </w:rPr>
              <w:t> </w:t>
            </w:r>
            <w:r>
              <w:rPr>
                <w:sz w:val="22"/>
              </w:rPr>
              <w:t>Program</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881" w:type="dxa"/>
            <w:tcBorders>
              <w:bottom w:val="single" w:sz="6" w:space="0" w:color="000000"/>
            </w:tcBorders>
          </w:tcPr>
          <w:p>
            <w:pPr>
              <w:pStyle w:val="TableParagraph"/>
              <w:spacing w:line="254" w:lineRule="exact" w:before="52"/>
              <w:ind w:right="127"/>
              <w:rPr>
                <w:sz w:val="22"/>
              </w:rPr>
            </w:pPr>
            <w:r>
              <w:rPr>
                <w:spacing w:val="-5"/>
                <w:sz w:val="22"/>
              </w:rPr>
              <w:t>10%</w:t>
            </w:r>
          </w:p>
        </w:tc>
        <w:tc>
          <w:tcPr>
            <w:tcW w:w="809" w:type="dxa"/>
            <w:tcBorders>
              <w:bottom w:val="single" w:sz="6" w:space="0" w:color="000000"/>
            </w:tcBorders>
          </w:tcPr>
          <w:p>
            <w:pPr>
              <w:pStyle w:val="TableParagraph"/>
              <w:spacing w:line="254" w:lineRule="exact" w:before="52"/>
              <w:ind w:right="127"/>
              <w:rPr>
                <w:sz w:val="22"/>
              </w:rPr>
            </w:pPr>
            <w:r>
              <w:rPr>
                <w:spacing w:val="-5"/>
                <w:sz w:val="22"/>
              </w:rPr>
              <w:t>9%</w:t>
            </w:r>
          </w:p>
        </w:tc>
        <w:tc>
          <w:tcPr>
            <w:tcW w:w="809" w:type="dxa"/>
            <w:tcBorders>
              <w:bottom w:val="single" w:sz="6" w:space="0" w:color="000000"/>
            </w:tcBorders>
          </w:tcPr>
          <w:p>
            <w:pPr>
              <w:pStyle w:val="TableParagraph"/>
              <w:spacing w:line="254" w:lineRule="exact" w:before="52"/>
              <w:ind w:right="127"/>
              <w:rPr>
                <w:sz w:val="22"/>
              </w:rPr>
            </w:pPr>
            <w:r>
              <w:rPr>
                <w:spacing w:val="-5"/>
                <w:sz w:val="22"/>
              </w:rPr>
              <w:t>10%</w:t>
            </w:r>
          </w:p>
        </w:tc>
        <w:tc>
          <w:tcPr>
            <w:tcW w:w="809" w:type="dxa"/>
            <w:tcBorders>
              <w:bottom w:val="single" w:sz="6" w:space="0" w:color="000000"/>
            </w:tcBorders>
          </w:tcPr>
          <w:p>
            <w:pPr>
              <w:pStyle w:val="TableParagraph"/>
              <w:spacing w:line="254" w:lineRule="exact" w:before="52"/>
              <w:ind w:right="127"/>
              <w:rPr>
                <w:sz w:val="22"/>
              </w:rPr>
            </w:pPr>
            <w:r>
              <w:rPr>
                <w:spacing w:val="-5"/>
                <w:sz w:val="22"/>
              </w:rPr>
              <w:t>9%</w:t>
            </w:r>
          </w:p>
        </w:tc>
        <w:tc>
          <w:tcPr>
            <w:tcW w:w="809" w:type="dxa"/>
            <w:tcBorders>
              <w:bottom w:val="single" w:sz="6" w:space="0" w:color="000000"/>
            </w:tcBorders>
          </w:tcPr>
          <w:p>
            <w:pPr>
              <w:pStyle w:val="TableParagraph"/>
              <w:spacing w:line="254" w:lineRule="exact" w:before="52"/>
              <w:ind w:right="128"/>
              <w:rPr>
                <w:sz w:val="22"/>
              </w:rPr>
            </w:pPr>
            <w:r>
              <w:rPr>
                <w:spacing w:val="-5"/>
                <w:sz w:val="22"/>
              </w:rPr>
              <w:t>10%</w:t>
            </w:r>
          </w:p>
        </w:tc>
        <w:tc>
          <w:tcPr>
            <w:tcW w:w="809" w:type="dxa"/>
            <w:tcBorders>
              <w:bottom w:val="single" w:sz="6" w:space="0" w:color="000000"/>
            </w:tcBorders>
          </w:tcPr>
          <w:p>
            <w:pPr>
              <w:pStyle w:val="TableParagraph"/>
              <w:spacing w:line="254" w:lineRule="exact" w:before="52"/>
              <w:ind w:right="128"/>
              <w:rPr>
                <w:sz w:val="22"/>
              </w:rPr>
            </w:pPr>
            <w:r>
              <w:rPr>
                <w:spacing w:val="-5"/>
                <w:sz w:val="22"/>
              </w:rPr>
              <w:t>8%</w:t>
            </w:r>
          </w:p>
        </w:tc>
        <w:tc>
          <w:tcPr>
            <w:tcW w:w="809" w:type="dxa"/>
            <w:tcBorders>
              <w:bottom w:val="single" w:sz="6" w:space="0" w:color="000000"/>
            </w:tcBorders>
          </w:tcPr>
          <w:p>
            <w:pPr>
              <w:pStyle w:val="TableParagraph"/>
              <w:spacing w:line="254" w:lineRule="exact" w:before="52"/>
              <w:ind w:right="128"/>
              <w:rPr>
                <w:sz w:val="22"/>
              </w:rPr>
            </w:pPr>
            <w:r>
              <w:rPr>
                <w:spacing w:val="-5"/>
                <w:sz w:val="22"/>
              </w:rPr>
              <w:t>9%</w:t>
            </w:r>
          </w:p>
        </w:tc>
        <w:tc>
          <w:tcPr>
            <w:tcW w:w="729" w:type="dxa"/>
            <w:tcBorders>
              <w:bottom w:val="single" w:sz="6" w:space="0" w:color="000000"/>
              <w:right w:val="single" w:sz="6" w:space="0" w:color="000000"/>
            </w:tcBorders>
          </w:tcPr>
          <w:p>
            <w:pPr>
              <w:pStyle w:val="TableParagraph"/>
              <w:spacing w:line="254" w:lineRule="exact" w:before="52"/>
              <w:ind w:right="40"/>
              <w:rPr>
                <w:sz w:val="22"/>
              </w:rPr>
            </w:pPr>
            <w:r>
              <w:rPr>
                <w:spacing w:val="-5"/>
                <w:sz w:val="22"/>
              </w:rPr>
              <w:t>11%</w:t>
            </w:r>
          </w:p>
        </w:tc>
        <w:tc>
          <w:tcPr>
            <w:tcW w:w="2044" w:type="dxa"/>
            <w:gridSpan w:val="2"/>
            <w:vMerge/>
            <w:tcBorders>
              <w:top w:val="nil"/>
              <w:left w:val="single" w:sz="6" w:space="0" w:color="000000"/>
              <w:bottom w:val="single" w:sz="6" w:space="0" w:color="000000"/>
            </w:tcBorders>
          </w:tcPr>
          <w:p>
            <w:pPr>
              <w:rPr>
                <w:sz w:val="2"/>
                <w:szCs w:val="2"/>
              </w:rPr>
            </w:pPr>
          </w:p>
        </w:tc>
      </w:tr>
      <w:tr>
        <w:trPr>
          <w:trHeight w:val="259" w:hRule="atLeast"/>
        </w:trPr>
        <w:tc>
          <w:tcPr>
            <w:tcW w:w="2801" w:type="dxa"/>
            <w:tcBorders>
              <w:top w:val="single" w:sz="6" w:space="0" w:color="000000"/>
            </w:tcBorders>
          </w:tcPr>
          <w:p>
            <w:pPr>
              <w:pStyle w:val="TableParagraph"/>
              <w:spacing w:line="239" w:lineRule="exact"/>
              <w:ind w:left="44"/>
              <w:jc w:val="left"/>
              <w:rPr>
                <w:b/>
                <w:i/>
                <w:sz w:val="22"/>
              </w:rPr>
            </w:pPr>
            <w:r>
              <w:rPr>
                <w:b/>
                <w:i/>
                <w:sz w:val="22"/>
              </w:rPr>
              <w:t>Graduate</w:t>
            </w:r>
            <w:r>
              <w:rPr>
                <w:b/>
                <w:i/>
                <w:spacing w:val="8"/>
                <w:sz w:val="22"/>
              </w:rPr>
              <w:t> </w:t>
            </w:r>
            <w:r>
              <w:rPr>
                <w:b/>
                <w:i/>
                <w:spacing w:val="-2"/>
                <w:sz w:val="22"/>
              </w:rPr>
              <w:t>Level</w:t>
            </w:r>
          </w:p>
        </w:tc>
        <w:tc>
          <w:tcPr>
            <w:tcW w:w="824" w:type="dxa"/>
            <w:vMerge w:val="restart"/>
            <w:tcBorders>
              <w:top w:val="single" w:sz="6" w:space="0" w:color="000000"/>
              <w:bottom w:val="single" w:sz="6" w:space="0" w:color="000000"/>
            </w:tcBorders>
            <w:shd w:val="clear" w:color="auto" w:fill="DADADA"/>
          </w:tcPr>
          <w:p>
            <w:pPr>
              <w:pStyle w:val="TableParagraph"/>
              <w:jc w:val="left"/>
              <w:rPr>
                <w:rFonts w:ascii="Times New Roman"/>
                <w:sz w:val="22"/>
              </w:rPr>
            </w:pPr>
          </w:p>
        </w:tc>
        <w:tc>
          <w:tcPr>
            <w:tcW w:w="881"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809" w:type="dxa"/>
            <w:tcBorders>
              <w:top w:val="single" w:sz="6" w:space="0" w:color="000000"/>
            </w:tcBorders>
          </w:tcPr>
          <w:p>
            <w:pPr>
              <w:pStyle w:val="TableParagraph"/>
              <w:jc w:val="left"/>
              <w:rPr>
                <w:rFonts w:ascii="Times New Roman"/>
                <w:sz w:val="18"/>
              </w:rPr>
            </w:pPr>
          </w:p>
        </w:tc>
        <w:tc>
          <w:tcPr>
            <w:tcW w:w="729" w:type="dxa"/>
            <w:tcBorders>
              <w:top w:val="single" w:sz="6" w:space="0" w:color="000000"/>
              <w:right w:val="single" w:sz="6" w:space="0" w:color="000000"/>
            </w:tcBorders>
          </w:tcPr>
          <w:p>
            <w:pPr>
              <w:pStyle w:val="TableParagraph"/>
              <w:jc w:val="left"/>
              <w:rPr>
                <w:rFonts w:ascii="Times New Roman"/>
                <w:sz w:val="18"/>
              </w:rPr>
            </w:pPr>
          </w:p>
        </w:tc>
        <w:tc>
          <w:tcPr>
            <w:tcW w:w="2044" w:type="dxa"/>
            <w:gridSpan w:val="2"/>
            <w:tcBorders>
              <w:top w:val="single" w:sz="6" w:space="0" w:color="000000"/>
              <w:left w:val="single" w:sz="6" w:space="0" w:color="000000"/>
            </w:tcBorders>
            <w:shd w:val="clear" w:color="auto" w:fill="F2F2F2"/>
          </w:tcPr>
          <w:p>
            <w:pPr>
              <w:pStyle w:val="TableParagraph"/>
              <w:spacing w:line="239" w:lineRule="exact"/>
              <w:jc w:val="center"/>
              <w:rPr>
                <w:sz w:val="22"/>
              </w:rPr>
            </w:pPr>
            <w:r>
              <w:rPr>
                <w:spacing w:val="-2"/>
                <w:sz w:val="22"/>
              </w:rPr>
              <w:t>Trend</w:t>
            </w:r>
          </w:p>
        </w:tc>
      </w:tr>
      <w:tr>
        <w:trPr>
          <w:trHeight w:val="429" w:hRule="atLeast"/>
        </w:trPr>
        <w:tc>
          <w:tcPr>
            <w:tcW w:w="2801" w:type="dxa"/>
          </w:tcPr>
          <w:p>
            <w:pPr>
              <w:pStyle w:val="TableParagraph"/>
              <w:spacing w:before="62"/>
              <w:ind w:left="179"/>
              <w:jc w:val="left"/>
              <w:rPr>
                <w:sz w:val="22"/>
              </w:rPr>
            </w:pPr>
            <w:r>
              <w:rPr>
                <w:sz w:val="22"/>
              </w:rPr>
              <w:t>Education</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881" w:type="dxa"/>
          </w:tcPr>
          <w:p>
            <w:pPr>
              <w:pStyle w:val="TableParagraph"/>
              <w:spacing w:before="107"/>
              <w:ind w:right="127"/>
              <w:rPr>
                <w:sz w:val="22"/>
              </w:rPr>
            </w:pPr>
            <w:r>
              <w:rPr>
                <w:spacing w:val="-5"/>
                <w:sz w:val="22"/>
              </w:rPr>
              <w:t>89%</w:t>
            </w:r>
          </w:p>
        </w:tc>
        <w:tc>
          <w:tcPr>
            <w:tcW w:w="809" w:type="dxa"/>
          </w:tcPr>
          <w:p>
            <w:pPr>
              <w:pStyle w:val="TableParagraph"/>
              <w:spacing w:before="107"/>
              <w:ind w:right="127"/>
              <w:rPr>
                <w:sz w:val="22"/>
              </w:rPr>
            </w:pPr>
            <w:r>
              <w:rPr>
                <w:spacing w:val="-5"/>
                <w:sz w:val="22"/>
              </w:rPr>
              <w:t>89%</w:t>
            </w:r>
          </w:p>
        </w:tc>
        <w:tc>
          <w:tcPr>
            <w:tcW w:w="809" w:type="dxa"/>
          </w:tcPr>
          <w:p>
            <w:pPr>
              <w:pStyle w:val="TableParagraph"/>
              <w:spacing w:before="107"/>
              <w:ind w:right="127"/>
              <w:rPr>
                <w:sz w:val="22"/>
              </w:rPr>
            </w:pPr>
            <w:r>
              <w:rPr>
                <w:spacing w:val="-5"/>
                <w:sz w:val="22"/>
              </w:rPr>
              <w:t>88%</w:t>
            </w:r>
          </w:p>
        </w:tc>
        <w:tc>
          <w:tcPr>
            <w:tcW w:w="809" w:type="dxa"/>
          </w:tcPr>
          <w:p>
            <w:pPr>
              <w:pStyle w:val="TableParagraph"/>
              <w:spacing w:before="107"/>
              <w:ind w:right="127"/>
              <w:rPr>
                <w:sz w:val="22"/>
              </w:rPr>
            </w:pPr>
            <w:r>
              <w:rPr>
                <w:spacing w:val="-5"/>
                <w:sz w:val="22"/>
              </w:rPr>
              <w:t>87%</w:t>
            </w:r>
          </w:p>
        </w:tc>
        <w:tc>
          <w:tcPr>
            <w:tcW w:w="809" w:type="dxa"/>
          </w:tcPr>
          <w:p>
            <w:pPr>
              <w:pStyle w:val="TableParagraph"/>
              <w:spacing w:before="107"/>
              <w:ind w:right="128"/>
              <w:rPr>
                <w:sz w:val="22"/>
              </w:rPr>
            </w:pPr>
            <w:r>
              <w:rPr>
                <w:spacing w:val="-5"/>
                <w:sz w:val="22"/>
              </w:rPr>
              <w:t>87%</w:t>
            </w:r>
          </w:p>
        </w:tc>
        <w:tc>
          <w:tcPr>
            <w:tcW w:w="809" w:type="dxa"/>
          </w:tcPr>
          <w:p>
            <w:pPr>
              <w:pStyle w:val="TableParagraph"/>
              <w:spacing w:before="107"/>
              <w:ind w:right="128"/>
              <w:rPr>
                <w:sz w:val="22"/>
              </w:rPr>
            </w:pPr>
            <w:r>
              <w:rPr>
                <w:spacing w:val="-5"/>
                <w:sz w:val="22"/>
              </w:rPr>
              <w:t>86%</w:t>
            </w:r>
          </w:p>
        </w:tc>
        <w:tc>
          <w:tcPr>
            <w:tcW w:w="809" w:type="dxa"/>
          </w:tcPr>
          <w:p>
            <w:pPr>
              <w:pStyle w:val="TableParagraph"/>
              <w:spacing w:before="107"/>
              <w:ind w:right="128"/>
              <w:rPr>
                <w:sz w:val="22"/>
              </w:rPr>
            </w:pPr>
            <w:r>
              <w:rPr>
                <w:spacing w:val="-5"/>
                <w:sz w:val="22"/>
              </w:rPr>
              <w:t>86%</w:t>
            </w:r>
          </w:p>
        </w:tc>
        <w:tc>
          <w:tcPr>
            <w:tcW w:w="729" w:type="dxa"/>
            <w:tcBorders>
              <w:right w:val="single" w:sz="6" w:space="0" w:color="000000"/>
            </w:tcBorders>
          </w:tcPr>
          <w:p>
            <w:pPr>
              <w:pStyle w:val="TableParagraph"/>
              <w:spacing w:before="107"/>
              <w:ind w:right="40"/>
              <w:rPr>
                <w:sz w:val="22"/>
              </w:rPr>
            </w:pPr>
            <w:r>
              <w:rPr>
                <w:spacing w:val="-5"/>
                <w:sz w:val="22"/>
              </w:rPr>
              <w:t>86%</w:t>
            </w:r>
          </w:p>
        </w:tc>
        <w:tc>
          <w:tcPr>
            <w:tcW w:w="2044" w:type="dxa"/>
            <w:gridSpan w:val="2"/>
            <w:vMerge w:val="restart"/>
            <w:tcBorders>
              <w:left w:val="single" w:sz="6" w:space="0" w:color="000000"/>
              <w:bottom w:val="single" w:sz="6" w:space="0" w:color="000000"/>
            </w:tcBorders>
          </w:tcPr>
          <w:p>
            <w:pPr>
              <w:pStyle w:val="TableParagraph"/>
              <w:jc w:val="left"/>
              <w:rPr>
                <w:rFonts w:ascii="Times New Roman"/>
                <w:sz w:val="22"/>
              </w:rPr>
            </w:pPr>
          </w:p>
        </w:tc>
      </w:tr>
      <w:tr>
        <w:trPr>
          <w:trHeight w:val="326" w:hRule="atLeast"/>
        </w:trPr>
        <w:tc>
          <w:tcPr>
            <w:tcW w:w="2801" w:type="dxa"/>
            <w:tcBorders>
              <w:bottom w:val="single" w:sz="6" w:space="0" w:color="000000"/>
            </w:tcBorders>
          </w:tcPr>
          <w:p>
            <w:pPr>
              <w:pStyle w:val="TableParagraph"/>
              <w:spacing w:before="7"/>
              <w:ind w:left="179"/>
              <w:jc w:val="left"/>
              <w:rPr>
                <w:sz w:val="22"/>
              </w:rPr>
            </w:pPr>
            <w:r>
              <w:rPr>
                <w:sz w:val="22"/>
              </w:rPr>
              <w:t>Other</w:t>
            </w:r>
            <w:r>
              <w:rPr>
                <w:spacing w:val="3"/>
                <w:sz w:val="22"/>
              </w:rPr>
              <w:t> </w:t>
            </w:r>
            <w:r>
              <w:rPr>
                <w:sz w:val="22"/>
              </w:rPr>
              <w:t>Program</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881" w:type="dxa"/>
            <w:tcBorders>
              <w:bottom w:val="single" w:sz="6" w:space="0" w:color="000000"/>
            </w:tcBorders>
          </w:tcPr>
          <w:p>
            <w:pPr>
              <w:pStyle w:val="TableParagraph"/>
              <w:spacing w:line="255" w:lineRule="exact" w:before="52"/>
              <w:ind w:right="127"/>
              <w:rPr>
                <w:sz w:val="22"/>
              </w:rPr>
            </w:pPr>
            <w:r>
              <w:rPr>
                <w:spacing w:val="-5"/>
                <w:sz w:val="22"/>
              </w:rPr>
              <w:t>11%</w:t>
            </w:r>
          </w:p>
        </w:tc>
        <w:tc>
          <w:tcPr>
            <w:tcW w:w="809" w:type="dxa"/>
            <w:tcBorders>
              <w:bottom w:val="single" w:sz="6" w:space="0" w:color="000000"/>
            </w:tcBorders>
          </w:tcPr>
          <w:p>
            <w:pPr>
              <w:pStyle w:val="TableParagraph"/>
              <w:spacing w:line="255" w:lineRule="exact" w:before="52"/>
              <w:ind w:right="127"/>
              <w:rPr>
                <w:sz w:val="22"/>
              </w:rPr>
            </w:pPr>
            <w:r>
              <w:rPr>
                <w:spacing w:val="-5"/>
                <w:sz w:val="22"/>
              </w:rPr>
              <w:t>12%</w:t>
            </w:r>
          </w:p>
        </w:tc>
        <w:tc>
          <w:tcPr>
            <w:tcW w:w="809" w:type="dxa"/>
            <w:tcBorders>
              <w:bottom w:val="single" w:sz="6" w:space="0" w:color="000000"/>
            </w:tcBorders>
          </w:tcPr>
          <w:p>
            <w:pPr>
              <w:pStyle w:val="TableParagraph"/>
              <w:spacing w:line="255" w:lineRule="exact" w:before="52"/>
              <w:ind w:right="127"/>
              <w:rPr>
                <w:sz w:val="22"/>
              </w:rPr>
            </w:pPr>
            <w:r>
              <w:rPr>
                <w:spacing w:val="-5"/>
                <w:sz w:val="22"/>
              </w:rPr>
              <w:t>12%</w:t>
            </w:r>
          </w:p>
        </w:tc>
        <w:tc>
          <w:tcPr>
            <w:tcW w:w="809" w:type="dxa"/>
            <w:tcBorders>
              <w:bottom w:val="single" w:sz="6" w:space="0" w:color="000000"/>
            </w:tcBorders>
          </w:tcPr>
          <w:p>
            <w:pPr>
              <w:pStyle w:val="TableParagraph"/>
              <w:spacing w:line="255" w:lineRule="exact" w:before="52"/>
              <w:ind w:right="127"/>
              <w:rPr>
                <w:sz w:val="22"/>
              </w:rPr>
            </w:pPr>
            <w:r>
              <w:rPr>
                <w:spacing w:val="-5"/>
                <w:sz w:val="22"/>
              </w:rPr>
              <w:t>13%</w:t>
            </w:r>
          </w:p>
        </w:tc>
        <w:tc>
          <w:tcPr>
            <w:tcW w:w="809" w:type="dxa"/>
            <w:tcBorders>
              <w:bottom w:val="single" w:sz="6" w:space="0" w:color="000000"/>
            </w:tcBorders>
          </w:tcPr>
          <w:p>
            <w:pPr>
              <w:pStyle w:val="TableParagraph"/>
              <w:spacing w:line="255" w:lineRule="exact" w:before="52"/>
              <w:ind w:right="128"/>
              <w:rPr>
                <w:sz w:val="22"/>
              </w:rPr>
            </w:pPr>
            <w:r>
              <w:rPr>
                <w:spacing w:val="-5"/>
                <w:sz w:val="22"/>
              </w:rPr>
              <w:t>13%</w:t>
            </w:r>
          </w:p>
        </w:tc>
        <w:tc>
          <w:tcPr>
            <w:tcW w:w="809" w:type="dxa"/>
            <w:tcBorders>
              <w:bottom w:val="single" w:sz="6" w:space="0" w:color="000000"/>
            </w:tcBorders>
          </w:tcPr>
          <w:p>
            <w:pPr>
              <w:pStyle w:val="TableParagraph"/>
              <w:spacing w:line="255" w:lineRule="exact" w:before="52"/>
              <w:ind w:right="128"/>
              <w:rPr>
                <w:sz w:val="22"/>
              </w:rPr>
            </w:pPr>
            <w:r>
              <w:rPr>
                <w:spacing w:val="-5"/>
                <w:sz w:val="22"/>
              </w:rPr>
              <w:t>14%</w:t>
            </w:r>
          </w:p>
        </w:tc>
        <w:tc>
          <w:tcPr>
            <w:tcW w:w="809" w:type="dxa"/>
            <w:tcBorders>
              <w:bottom w:val="single" w:sz="6" w:space="0" w:color="000000"/>
            </w:tcBorders>
          </w:tcPr>
          <w:p>
            <w:pPr>
              <w:pStyle w:val="TableParagraph"/>
              <w:spacing w:line="255" w:lineRule="exact" w:before="52"/>
              <w:ind w:right="128"/>
              <w:rPr>
                <w:sz w:val="22"/>
              </w:rPr>
            </w:pPr>
            <w:r>
              <w:rPr>
                <w:spacing w:val="-5"/>
                <w:sz w:val="22"/>
              </w:rPr>
              <w:t>14%</w:t>
            </w:r>
          </w:p>
        </w:tc>
        <w:tc>
          <w:tcPr>
            <w:tcW w:w="729" w:type="dxa"/>
            <w:tcBorders>
              <w:bottom w:val="single" w:sz="6" w:space="0" w:color="000000"/>
              <w:right w:val="single" w:sz="6" w:space="0" w:color="000000"/>
            </w:tcBorders>
          </w:tcPr>
          <w:p>
            <w:pPr>
              <w:pStyle w:val="TableParagraph"/>
              <w:spacing w:line="255" w:lineRule="exact" w:before="52"/>
              <w:ind w:right="40"/>
              <w:rPr>
                <w:sz w:val="22"/>
              </w:rPr>
            </w:pPr>
            <w:r>
              <w:rPr>
                <w:spacing w:val="-5"/>
                <w:sz w:val="22"/>
              </w:rPr>
              <w:t>14%</w:t>
            </w:r>
          </w:p>
        </w:tc>
        <w:tc>
          <w:tcPr>
            <w:tcW w:w="2044" w:type="dxa"/>
            <w:gridSpan w:val="2"/>
            <w:vMerge/>
            <w:tcBorders>
              <w:top w:val="nil"/>
              <w:left w:val="single" w:sz="6" w:space="0" w:color="000000"/>
              <w:bottom w:val="single" w:sz="6" w:space="0" w:color="000000"/>
            </w:tcBorders>
          </w:tcPr>
          <w:p>
            <w:pPr>
              <w:rPr>
                <w:sz w:val="2"/>
                <w:szCs w:val="2"/>
              </w:rPr>
            </w:pPr>
          </w:p>
        </w:tc>
      </w:tr>
    </w:tbl>
    <w:p>
      <w:pPr>
        <w:pStyle w:val="BodyText"/>
        <w:spacing w:before="49"/>
        <w:rPr>
          <w:rFonts w:ascii="Calibri"/>
          <w:b/>
          <w:sz w:val="20"/>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54"/>
        <w:gridCol w:w="761"/>
        <w:gridCol w:w="809"/>
        <w:gridCol w:w="809"/>
        <w:gridCol w:w="809"/>
        <w:gridCol w:w="809"/>
        <w:gridCol w:w="809"/>
        <w:gridCol w:w="729"/>
        <w:gridCol w:w="1265"/>
        <w:gridCol w:w="779"/>
      </w:tblGrid>
      <w:tr>
        <w:trPr>
          <w:trHeight w:val="309" w:hRule="atLeast"/>
        </w:trPr>
        <w:tc>
          <w:tcPr>
            <w:tcW w:w="4554" w:type="dxa"/>
            <w:tcBorders>
              <w:top w:val="single" w:sz="6" w:space="0" w:color="000000"/>
            </w:tcBorders>
          </w:tcPr>
          <w:p>
            <w:pPr>
              <w:pStyle w:val="TableParagraph"/>
              <w:tabs>
                <w:tab w:pos="2950" w:val="left" w:leader="none"/>
                <w:tab w:pos="3864" w:val="left" w:leader="none"/>
              </w:tabs>
              <w:spacing w:before="6"/>
              <w:ind w:right="117"/>
              <w:jc w:val="center"/>
              <w:rPr>
                <w:b/>
                <w:sz w:val="22"/>
              </w:rPr>
            </w:pPr>
            <w:r>
              <w:rPr>
                <w:b/>
                <w:i/>
                <w:spacing w:val="-2"/>
                <w:sz w:val="22"/>
              </w:rPr>
              <w:t>Total</w:t>
            </w:r>
            <w:r>
              <w:rPr>
                <w:b/>
                <w:i/>
                <w:sz w:val="22"/>
              </w:rPr>
              <w:tab/>
            </w:r>
            <w:r>
              <w:rPr>
                <w:b/>
                <w:spacing w:val="-2"/>
                <w:sz w:val="22"/>
              </w:rPr>
              <w:t>13,406</w:t>
            </w:r>
            <w:r>
              <w:rPr>
                <w:b/>
                <w:sz w:val="22"/>
              </w:rPr>
              <w:tab/>
            </w:r>
            <w:r>
              <w:rPr>
                <w:b/>
                <w:spacing w:val="-2"/>
                <w:sz w:val="22"/>
              </w:rPr>
              <w:t>8,518</w:t>
            </w:r>
          </w:p>
        </w:tc>
        <w:tc>
          <w:tcPr>
            <w:tcW w:w="761" w:type="dxa"/>
            <w:tcBorders>
              <w:top w:val="single" w:sz="6" w:space="0" w:color="000000"/>
            </w:tcBorders>
          </w:tcPr>
          <w:p>
            <w:pPr>
              <w:pStyle w:val="TableParagraph"/>
              <w:spacing w:before="6"/>
              <w:ind w:right="114"/>
              <w:rPr>
                <w:b/>
                <w:sz w:val="22"/>
              </w:rPr>
            </w:pPr>
            <w:r>
              <w:rPr>
                <w:b/>
                <w:spacing w:val="-4"/>
                <w:sz w:val="22"/>
              </w:rPr>
              <w:t>7,829</w:t>
            </w:r>
          </w:p>
        </w:tc>
        <w:tc>
          <w:tcPr>
            <w:tcW w:w="809" w:type="dxa"/>
            <w:tcBorders>
              <w:top w:val="single" w:sz="6" w:space="0" w:color="000000"/>
            </w:tcBorders>
          </w:tcPr>
          <w:p>
            <w:pPr>
              <w:pStyle w:val="TableParagraph"/>
              <w:spacing w:before="6"/>
              <w:ind w:right="114"/>
              <w:rPr>
                <w:b/>
                <w:sz w:val="22"/>
              </w:rPr>
            </w:pPr>
            <w:r>
              <w:rPr>
                <w:b/>
                <w:spacing w:val="-4"/>
                <w:sz w:val="22"/>
              </w:rPr>
              <w:t>6,559</w:t>
            </w:r>
          </w:p>
        </w:tc>
        <w:tc>
          <w:tcPr>
            <w:tcW w:w="809" w:type="dxa"/>
            <w:tcBorders>
              <w:top w:val="single" w:sz="6" w:space="0" w:color="000000"/>
            </w:tcBorders>
          </w:tcPr>
          <w:p>
            <w:pPr>
              <w:pStyle w:val="TableParagraph"/>
              <w:spacing w:before="6"/>
              <w:ind w:left="102" w:right="7"/>
              <w:jc w:val="center"/>
              <w:rPr>
                <w:b/>
                <w:sz w:val="22"/>
              </w:rPr>
            </w:pPr>
            <w:r>
              <w:rPr>
                <w:b/>
                <w:spacing w:val="-4"/>
                <w:sz w:val="22"/>
              </w:rPr>
              <w:t>6,168</w:t>
            </w:r>
          </w:p>
        </w:tc>
        <w:tc>
          <w:tcPr>
            <w:tcW w:w="809" w:type="dxa"/>
            <w:tcBorders>
              <w:top w:val="single" w:sz="6" w:space="0" w:color="000000"/>
            </w:tcBorders>
          </w:tcPr>
          <w:p>
            <w:pPr>
              <w:pStyle w:val="TableParagraph"/>
              <w:spacing w:before="6"/>
              <w:ind w:left="102" w:right="7"/>
              <w:jc w:val="center"/>
              <w:rPr>
                <w:b/>
                <w:sz w:val="22"/>
              </w:rPr>
            </w:pPr>
            <w:r>
              <w:rPr>
                <w:b/>
                <w:spacing w:val="-4"/>
                <w:sz w:val="22"/>
              </w:rPr>
              <w:t>6,288</w:t>
            </w:r>
          </w:p>
        </w:tc>
        <w:tc>
          <w:tcPr>
            <w:tcW w:w="809" w:type="dxa"/>
            <w:tcBorders>
              <w:top w:val="single" w:sz="6" w:space="0" w:color="000000"/>
            </w:tcBorders>
          </w:tcPr>
          <w:p>
            <w:pPr>
              <w:pStyle w:val="TableParagraph"/>
              <w:spacing w:before="6"/>
              <w:ind w:right="114"/>
              <w:rPr>
                <w:b/>
                <w:sz w:val="22"/>
              </w:rPr>
            </w:pPr>
            <w:r>
              <w:rPr>
                <w:b/>
                <w:spacing w:val="-4"/>
                <w:sz w:val="22"/>
              </w:rPr>
              <w:t>5,889</w:t>
            </w:r>
          </w:p>
        </w:tc>
        <w:tc>
          <w:tcPr>
            <w:tcW w:w="809" w:type="dxa"/>
            <w:tcBorders>
              <w:top w:val="single" w:sz="6" w:space="0" w:color="000000"/>
            </w:tcBorders>
          </w:tcPr>
          <w:p>
            <w:pPr>
              <w:pStyle w:val="TableParagraph"/>
              <w:spacing w:before="6"/>
              <w:ind w:right="115"/>
              <w:rPr>
                <w:b/>
                <w:sz w:val="22"/>
              </w:rPr>
            </w:pPr>
            <w:r>
              <w:rPr>
                <w:b/>
                <w:spacing w:val="-4"/>
                <w:sz w:val="22"/>
              </w:rPr>
              <w:t>4,962</w:t>
            </w:r>
          </w:p>
        </w:tc>
        <w:tc>
          <w:tcPr>
            <w:tcW w:w="729" w:type="dxa"/>
            <w:tcBorders>
              <w:top w:val="single" w:sz="6" w:space="0" w:color="000000"/>
              <w:right w:val="single" w:sz="6" w:space="0" w:color="000000"/>
            </w:tcBorders>
          </w:tcPr>
          <w:p>
            <w:pPr>
              <w:pStyle w:val="TableParagraph"/>
              <w:spacing w:before="6"/>
              <w:ind w:right="27"/>
              <w:rPr>
                <w:b/>
                <w:sz w:val="22"/>
              </w:rPr>
            </w:pPr>
            <w:r>
              <w:rPr>
                <w:b/>
                <w:spacing w:val="-4"/>
                <w:sz w:val="22"/>
              </w:rPr>
              <w:t>4,374</w:t>
            </w:r>
          </w:p>
        </w:tc>
        <w:tc>
          <w:tcPr>
            <w:tcW w:w="1265" w:type="dxa"/>
            <w:tcBorders>
              <w:top w:val="single" w:sz="12" w:space="0" w:color="000000"/>
              <w:left w:val="single" w:sz="6" w:space="0" w:color="000000"/>
            </w:tcBorders>
          </w:tcPr>
          <w:p>
            <w:pPr>
              <w:pStyle w:val="TableParagraph"/>
              <w:spacing w:before="6"/>
              <w:ind w:right="291"/>
              <w:rPr>
                <w:b/>
                <w:sz w:val="22"/>
              </w:rPr>
            </w:pPr>
            <w:r>
              <w:rPr>
                <w:b/>
                <w:sz w:val="22"/>
              </w:rPr>
              <w:t>-</w:t>
            </w:r>
            <w:r>
              <w:rPr>
                <w:b/>
                <w:spacing w:val="-5"/>
                <w:sz w:val="22"/>
              </w:rPr>
              <w:t>13%</w:t>
            </w:r>
          </w:p>
        </w:tc>
        <w:tc>
          <w:tcPr>
            <w:tcW w:w="779" w:type="dxa"/>
            <w:tcBorders>
              <w:top w:val="single" w:sz="12" w:space="0" w:color="000000"/>
            </w:tcBorders>
          </w:tcPr>
          <w:p>
            <w:pPr>
              <w:pStyle w:val="TableParagraph"/>
              <w:spacing w:before="6"/>
              <w:ind w:right="52"/>
              <w:rPr>
                <w:b/>
                <w:sz w:val="22"/>
              </w:rPr>
            </w:pPr>
            <w:r>
              <w:rPr>
                <w:b/>
                <w:sz w:val="22"/>
              </w:rPr>
              <w:t>-</w:t>
            </w:r>
            <w:r>
              <w:rPr>
                <w:b/>
                <w:spacing w:val="-5"/>
                <w:sz w:val="22"/>
              </w:rPr>
              <w:t>67%</w:t>
            </w:r>
          </w:p>
        </w:tc>
      </w:tr>
      <w:tr>
        <w:trPr>
          <w:trHeight w:val="299" w:hRule="atLeast"/>
        </w:trPr>
        <w:tc>
          <w:tcPr>
            <w:tcW w:w="4554" w:type="dxa"/>
          </w:tcPr>
          <w:p>
            <w:pPr>
              <w:pStyle w:val="TableParagraph"/>
              <w:tabs>
                <w:tab w:pos="2936" w:val="left" w:leader="none"/>
                <w:tab w:pos="3745" w:val="left" w:leader="none"/>
              </w:tabs>
              <w:spacing w:line="265" w:lineRule="exact"/>
              <w:ind w:left="15"/>
              <w:jc w:val="center"/>
              <w:rPr>
                <w:sz w:val="22"/>
              </w:rPr>
            </w:pPr>
            <w:r>
              <w:rPr>
                <w:spacing w:val="-2"/>
                <w:sz w:val="22"/>
              </w:rPr>
              <w:t>100</w:t>
            </w:r>
            <w:r>
              <w:rPr>
                <w:spacing w:val="-14"/>
                <w:sz w:val="22"/>
              </w:rPr>
              <w:t> </w:t>
            </w:r>
            <w:r>
              <w:rPr>
                <w:spacing w:val="-2"/>
                <w:sz w:val="22"/>
              </w:rPr>
              <w:t>and</w:t>
            </w:r>
            <w:r>
              <w:rPr>
                <w:spacing w:val="-4"/>
                <w:sz w:val="22"/>
              </w:rPr>
              <w:t> </w:t>
            </w:r>
            <w:r>
              <w:rPr>
                <w:spacing w:val="-2"/>
                <w:sz w:val="22"/>
              </w:rPr>
              <w:t>200</w:t>
            </w:r>
            <w:r>
              <w:rPr>
                <w:spacing w:val="-14"/>
                <w:sz w:val="22"/>
              </w:rPr>
              <w:t> </w:t>
            </w:r>
            <w:r>
              <w:rPr>
                <w:spacing w:val="-4"/>
                <w:sz w:val="22"/>
              </w:rPr>
              <w:t>Level</w:t>
            </w:r>
            <w:r>
              <w:rPr>
                <w:sz w:val="22"/>
              </w:rPr>
              <w:tab/>
            </w:r>
            <w:r>
              <w:rPr>
                <w:spacing w:val="-4"/>
                <w:sz w:val="22"/>
              </w:rPr>
              <w:t>6,652</w:t>
            </w:r>
            <w:r>
              <w:rPr>
                <w:sz w:val="22"/>
              </w:rPr>
              <w:tab/>
            </w:r>
            <w:r>
              <w:rPr>
                <w:spacing w:val="-2"/>
                <w:sz w:val="22"/>
              </w:rPr>
              <w:t>3,581</w:t>
            </w:r>
          </w:p>
        </w:tc>
        <w:tc>
          <w:tcPr>
            <w:tcW w:w="761" w:type="dxa"/>
          </w:tcPr>
          <w:p>
            <w:pPr>
              <w:pStyle w:val="TableParagraph"/>
              <w:spacing w:line="265" w:lineRule="exact"/>
              <w:ind w:right="114"/>
              <w:rPr>
                <w:sz w:val="22"/>
              </w:rPr>
            </w:pPr>
            <w:r>
              <w:rPr>
                <w:spacing w:val="-4"/>
                <w:sz w:val="22"/>
              </w:rPr>
              <w:t>3,393</w:t>
            </w:r>
          </w:p>
        </w:tc>
        <w:tc>
          <w:tcPr>
            <w:tcW w:w="809" w:type="dxa"/>
          </w:tcPr>
          <w:p>
            <w:pPr>
              <w:pStyle w:val="TableParagraph"/>
              <w:spacing w:line="265" w:lineRule="exact"/>
              <w:ind w:right="114"/>
              <w:rPr>
                <w:sz w:val="22"/>
              </w:rPr>
            </w:pPr>
            <w:r>
              <w:rPr>
                <w:spacing w:val="-4"/>
                <w:sz w:val="22"/>
              </w:rPr>
              <w:t>2,643</w:t>
            </w:r>
          </w:p>
        </w:tc>
        <w:tc>
          <w:tcPr>
            <w:tcW w:w="809" w:type="dxa"/>
          </w:tcPr>
          <w:p>
            <w:pPr>
              <w:pStyle w:val="TableParagraph"/>
              <w:spacing w:line="265" w:lineRule="exact"/>
              <w:ind w:left="102" w:right="7"/>
              <w:jc w:val="center"/>
              <w:rPr>
                <w:sz w:val="22"/>
              </w:rPr>
            </w:pPr>
            <w:r>
              <w:rPr>
                <w:spacing w:val="-4"/>
                <w:sz w:val="22"/>
              </w:rPr>
              <w:t>2,046</w:t>
            </w:r>
          </w:p>
        </w:tc>
        <w:tc>
          <w:tcPr>
            <w:tcW w:w="809" w:type="dxa"/>
          </w:tcPr>
          <w:p>
            <w:pPr>
              <w:pStyle w:val="TableParagraph"/>
              <w:spacing w:line="265" w:lineRule="exact"/>
              <w:ind w:left="102" w:right="7"/>
              <w:jc w:val="center"/>
              <w:rPr>
                <w:sz w:val="22"/>
              </w:rPr>
            </w:pPr>
            <w:r>
              <w:rPr>
                <w:spacing w:val="-4"/>
                <w:sz w:val="22"/>
              </w:rPr>
              <w:t>2,510</w:t>
            </w:r>
          </w:p>
        </w:tc>
        <w:tc>
          <w:tcPr>
            <w:tcW w:w="809" w:type="dxa"/>
          </w:tcPr>
          <w:p>
            <w:pPr>
              <w:pStyle w:val="TableParagraph"/>
              <w:spacing w:line="265" w:lineRule="exact"/>
              <w:ind w:right="114"/>
              <w:rPr>
                <w:sz w:val="22"/>
              </w:rPr>
            </w:pPr>
            <w:r>
              <w:rPr>
                <w:spacing w:val="-4"/>
                <w:sz w:val="22"/>
              </w:rPr>
              <w:t>2,569</w:t>
            </w:r>
          </w:p>
        </w:tc>
        <w:tc>
          <w:tcPr>
            <w:tcW w:w="809" w:type="dxa"/>
          </w:tcPr>
          <w:p>
            <w:pPr>
              <w:pStyle w:val="TableParagraph"/>
              <w:spacing w:line="265" w:lineRule="exact"/>
              <w:ind w:right="114"/>
              <w:rPr>
                <w:sz w:val="22"/>
              </w:rPr>
            </w:pPr>
            <w:r>
              <w:rPr>
                <w:spacing w:val="-4"/>
                <w:sz w:val="22"/>
              </w:rPr>
              <w:t>2,188</w:t>
            </w:r>
          </w:p>
        </w:tc>
        <w:tc>
          <w:tcPr>
            <w:tcW w:w="729" w:type="dxa"/>
            <w:tcBorders>
              <w:right w:val="single" w:sz="6" w:space="0" w:color="000000"/>
            </w:tcBorders>
          </w:tcPr>
          <w:p>
            <w:pPr>
              <w:pStyle w:val="TableParagraph"/>
              <w:spacing w:line="265" w:lineRule="exact"/>
              <w:ind w:right="27"/>
              <w:rPr>
                <w:sz w:val="22"/>
              </w:rPr>
            </w:pPr>
            <w:r>
              <w:rPr>
                <w:spacing w:val="-4"/>
                <w:sz w:val="22"/>
              </w:rPr>
              <w:t>1,970</w:t>
            </w:r>
          </w:p>
        </w:tc>
        <w:tc>
          <w:tcPr>
            <w:tcW w:w="1265" w:type="dxa"/>
            <w:tcBorders>
              <w:left w:val="single" w:sz="6" w:space="0" w:color="000000"/>
            </w:tcBorders>
          </w:tcPr>
          <w:p>
            <w:pPr>
              <w:pStyle w:val="TableParagraph"/>
              <w:spacing w:line="265" w:lineRule="exact"/>
              <w:ind w:right="294"/>
              <w:rPr>
                <w:sz w:val="22"/>
              </w:rPr>
            </w:pPr>
            <w:r>
              <w:rPr>
                <w:sz w:val="22"/>
              </w:rPr>
              <w:t>-</w:t>
            </w:r>
            <w:r>
              <w:rPr>
                <w:spacing w:val="-5"/>
                <w:sz w:val="22"/>
              </w:rPr>
              <w:t>14%</w:t>
            </w:r>
          </w:p>
        </w:tc>
        <w:tc>
          <w:tcPr>
            <w:tcW w:w="779" w:type="dxa"/>
          </w:tcPr>
          <w:p>
            <w:pPr>
              <w:pStyle w:val="TableParagraph"/>
              <w:spacing w:line="265" w:lineRule="exact"/>
              <w:ind w:right="55"/>
              <w:rPr>
                <w:sz w:val="22"/>
              </w:rPr>
            </w:pPr>
            <w:r>
              <w:rPr>
                <w:sz w:val="22"/>
              </w:rPr>
              <w:t>-</w:t>
            </w:r>
            <w:r>
              <w:rPr>
                <w:spacing w:val="-5"/>
                <w:sz w:val="22"/>
              </w:rPr>
              <w:t>70%</w:t>
            </w:r>
          </w:p>
        </w:tc>
      </w:tr>
      <w:tr>
        <w:trPr>
          <w:trHeight w:val="299" w:hRule="atLeast"/>
        </w:trPr>
        <w:tc>
          <w:tcPr>
            <w:tcW w:w="4554" w:type="dxa"/>
          </w:tcPr>
          <w:p>
            <w:pPr>
              <w:pStyle w:val="TableParagraph"/>
              <w:tabs>
                <w:tab w:pos="2936" w:val="left" w:leader="none"/>
                <w:tab w:pos="3745" w:val="left" w:leader="none"/>
              </w:tabs>
              <w:spacing w:line="265" w:lineRule="exact"/>
              <w:ind w:left="15"/>
              <w:jc w:val="center"/>
              <w:rPr>
                <w:sz w:val="22"/>
              </w:rPr>
            </w:pPr>
            <w:r>
              <w:rPr>
                <w:spacing w:val="-2"/>
                <w:sz w:val="22"/>
              </w:rPr>
              <w:t>300</w:t>
            </w:r>
            <w:r>
              <w:rPr>
                <w:spacing w:val="-14"/>
                <w:sz w:val="22"/>
              </w:rPr>
              <w:t> </w:t>
            </w:r>
            <w:r>
              <w:rPr>
                <w:spacing w:val="-2"/>
                <w:sz w:val="22"/>
              </w:rPr>
              <w:t>and</w:t>
            </w:r>
            <w:r>
              <w:rPr>
                <w:spacing w:val="-4"/>
                <w:sz w:val="22"/>
              </w:rPr>
              <w:t> </w:t>
            </w:r>
            <w:r>
              <w:rPr>
                <w:spacing w:val="-2"/>
                <w:sz w:val="22"/>
              </w:rPr>
              <w:t>400</w:t>
            </w:r>
            <w:r>
              <w:rPr>
                <w:spacing w:val="-14"/>
                <w:sz w:val="22"/>
              </w:rPr>
              <w:t> </w:t>
            </w:r>
            <w:r>
              <w:rPr>
                <w:spacing w:val="-4"/>
                <w:sz w:val="22"/>
              </w:rPr>
              <w:t>Level</w:t>
            </w:r>
            <w:r>
              <w:rPr>
                <w:sz w:val="22"/>
              </w:rPr>
              <w:tab/>
            </w:r>
            <w:r>
              <w:rPr>
                <w:spacing w:val="-4"/>
                <w:sz w:val="22"/>
              </w:rPr>
              <w:t>5,613</w:t>
            </w:r>
            <w:r>
              <w:rPr>
                <w:sz w:val="22"/>
              </w:rPr>
              <w:tab/>
            </w:r>
            <w:r>
              <w:rPr>
                <w:spacing w:val="-2"/>
                <w:sz w:val="22"/>
              </w:rPr>
              <w:t>3,931</w:t>
            </w:r>
          </w:p>
        </w:tc>
        <w:tc>
          <w:tcPr>
            <w:tcW w:w="761" w:type="dxa"/>
          </w:tcPr>
          <w:p>
            <w:pPr>
              <w:pStyle w:val="TableParagraph"/>
              <w:spacing w:line="265" w:lineRule="exact"/>
              <w:ind w:right="114"/>
              <w:rPr>
                <w:sz w:val="22"/>
              </w:rPr>
            </w:pPr>
            <w:r>
              <w:rPr>
                <w:spacing w:val="-4"/>
                <w:sz w:val="22"/>
              </w:rPr>
              <w:t>3,212</w:t>
            </w:r>
          </w:p>
        </w:tc>
        <w:tc>
          <w:tcPr>
            <w:tcW w:w="809" w:type="dxa"/>
          </w:tcPr>
          <w:p>
            <w:pPr>
              <w:pStyle w:val="TableParagraph"/>
              <w:spacing w:line="265" w:lineRule="exact"/>
              <w:ind w:right="114"/>
              <w:rPr>
                <w:sz w:val="22"/>
              </w:rPr>
            </w:pPr>
            <w:r>
              <w:rPr>
                <w:spacing w:val="-4"/>
                <w:sz w:val="22"/>
              </w:rPr>
              <w:t>2,993</w:t>
            </w:r>
          </w:p>
        </w:tc>
        <w:tc>
          <w:tcPr>
            <w:tcW w:w="809" w:type="dxa"/>
          </w:tcPr>
          <w:p>
            <w:pPr>
              <w:pStyle w:val="TableParagraph"/>
              <w:spacing w:line="265" w:lineRule="exact"/>
              <w:ind w:left="102" w:right="7"/>
              <w:jc w:val="center"/>
              <w:rPr>
                <w:sz w:val="22"/>
              </w:rPr>
            </w:pPr>
            <w:r>
              <w:rPr>
                <w:spacing w:val="-4"/>
                <w:sz w:val="22"/>
              </w:rPr>
              <w:t>2,899</w:t>
            </w:r>
          </w:p>
        </w:tc>
        <w:tc>
          <w:tcPr>
            <w:tcW w:w="809" w:type="dxa"/>
          </w:tcPr>
          <w:p>
            <w:pPr>
              <w:pStyle w:val="TableParagraph"/>
              <w:spacing w:line="265" w:lineRule="exact"/>
              <w:ind w:left="102" w:right="7"/>
              <w:jc w:val="center"/>
              <w:rPr>
                <w:sz w:val="22"/>
              </w:rPr>
            </w:pPr>
            <w:r>
              <w:rPr>
                <w:spacing w:val="-4"/>
                <w:sz w:val="22"/>
              </w:rPr>
              <w:t>2,696</w:t>
            </w:r>
          </w:p>
        </w:tc>
        <w:tc>
          <w:tcPr>
            <w:tcW w:w="809" w:type="dxa"/>
          </w:tcPr>
          <w:p>
            <w:pPr>
              <w:pStyle w:val="TableParagraph"/>
              <w:spacing w:line="265" w:lineRule="exact"/>
              <w:ind w:right="114"/>
              <w:rPr>
                <w:sz w:val="22"/>
              </w:rPr>
            </w:pPr>
            <w:r>
              <w:rPr>
                <w:spacing w:val="-4"/>
                <w:sz w:val="22"/>
              </w:rPr>
              <w:t>2,377</w:t>
            </w:r>
          </w:p>
        </w:tc>
        <w:tc>
          <w:tcPr>
            <w:tcW w:w="809" w:type="dxa"/>
          </w:tcPr>
          <w:p>
            <w:pPr>
              <w:pStyle w:val="TableParagraph"/>
              <w:spacing w:line="265" w:lineRule="exact"/>
              <w:ind w:right="114"/>
              <w:rPr>
                <w:sz w:val="22"/>
              </w:rPr>
            </w:pPr>
            <w:r>
              <w:rPr>
                <w:spacing w:val="-4"/>
                <w:sz w:val="22"/>
              </w:rPr>
              <w:t>1,922</w:t>
            </w:r>
          </w:p>
        </w:tc>
        <w:tc>
          <w:tcPr>
            <w:tcW w:w="729" w:type="dxa"/>
            <w:tcBorders>
              <w:right w:val="single" w:sz="6" w:space="0" w:color="000000"/>
            </w:tcBorders>
          </w:tcPr>
          <w:p>
            <w:pPr>
              <w:pStyle w:val="TableParagraph"/>
              <w:spacing w:line="265" w:lineRule="exact"/>
              <w:ind w:right="27"/>
              <w:rPr>
                <w:sz w:val="22"/>
              </w:rPr>
            </w:pPr>
            <w:r>
              <w:rPr>
                <w:spacing w:val="-4"/>
                <w:sz w:val="22"/>
              </w:rPr>
              <w:t>1,508</w:t>
            </w:r>
          </w:p>
        </w:tc>
        <w:tc>
          <w:tcPr>
            <w:tcW w:w="1265" w:type="dxa"/>
            <w:tcBorders>
              <w:left w:val="single" w:sz="6" w:space="0" w:color="000000"/>
            </w:tcBorders>
          </w:tcPr>
          <w:p>
            <w:pPr>
              <w:pStyle w:val="TableParagraph"/>
              <w:spacing w:line="265" w:lineRule="exact"/>
              <w:ind w:right="294"/>
              <w:rPr>
                <w:sz w:val="22"/>
              </w:rPr>
            </w:pPr>
            <w:r>
              <w:rPr>
                <w:sz w:val="22"/>
              </w:rPr>
              <w:t>-</w:t>
            </w:r>
            <w:r>
              <w:rPr>
                <w:spacing w:val="-5"/>
                <w:sz w:val="22"/>
              </w:rPr>
              <w:t>15%</w:t>
            </w:r>
          </w:p>
        </w:tc>
        <w:tc>
          <w:tcPr>
            <w:tcW w:w="779" w:type="dxa"/>
          </w:tcPr>
          <w:p>
            <w:pPr>
              <w:pStyle w:val="TableParagraph"/>
              <w:spacing w:line="265" w:lineRule="exact"/>
              <w:ind w:right="55"/>
              <w:rPr>
                <w:sz w:val="22"/>
              </w:rPr>
            </w:pPr>
            <w:r>
              <w:rPr>
                <w:sz w:val="22"/>
              </w:rPr>
              <w:t>-</w:t>
            </w:r>
            <w:r>
              <w:rPr>
                <w:spacing w:val="-5"/>
                <w:sz w:val="22"/>
              </w:rPr>
              <w:t>73%</w:t>
            </w:r>
          </w:p>
        </w:tc>
      </w:tr>
      <w:tr>
        <w:trPr>
          <w:trHeight w:val="266" w:hRule="atLeast"/>
        </w:trPr>
        <w:tc>
          <w:tcPr>
            <w:tcW w:w="4554" w:type="dxa"/>
            <w:tcBorders>
              <w:bottom w:val="single" w:sz="6" w:space="0" w:color="000000"/>
            </w:tcBorders>
          </w:tcPr>
          <w:p>
            <w:pPr>
              <w:pStyle w:val="TableParagraph"/>
              <w:tabs>
                <w:tab w:pos="2936" w:val="left" w:leader="none"/>
                <w:tab w:pos="3745" w:val="left" w:leader="none"/>
              </w:tabs>
              <w:spacing w:line="247" w:lineRule="exact"/>
              <w:ind w:left="15"/>
              <w:jc w:val="center"/>
              <w:rPr>
                <w:sz w:val="22"/>
              </w:rPr>
            </w:pPr>
            <w:r>
              <w:rPr>
                <w:sz w:val="22"/>
              </w:rPr>
              <w:t>Graduate</w:t>
            </w:r>
            <w:r>
              <w:rPr>
                <w:spacing w:val="3"/>
                <w:sz w:val="22"/>
              </w:rPr>
              <w:t> </w:t>
            </w:r>
            <w:r>
              <w:rPr>
                <w:spacing w:val="-2"/>
                <w:sz w:val="22"/>
              </w:rPr>
              <w:t>Level</w:t>
            </w:r>
            <w:r>
              <w:rPr>
                <w:sz w:val="22"/>
              </w:rPr>
              <w:tab/>
            </w:r>
            <w:r>
              <w:rPr>
                <w:spacing w:val="-4"/>
                <w:sz w:val="22"/>
              </w:rPr>
              <w:t>1,141</w:t>
            </w:r>
            <w:r>
              <w:rPr>
                <w:sz w:val="22"/>
              </w:rPr>
              <w:tab/>
            </w:r>
            <w:r>
              <w:rPr>
                <w:spacing w:val="-2"/>
                <w:sz w:val="22"/>
              </w:rPr>
              <w:t>1,006</w:t>
            </w:r>
          </w:p>
        </w:tc>
        <w:tc>
          <w:tcPr>
            <w:tcW w:w="761" w:type="dxa"/>
            <w:tcBorders>
              <w:bottom w:val="single" w:sz="6" w:space="0" w:color="000000"/>
            </w:tcBorders>
          </w:tcPr>
          <w:p>
            <w:pPr>
              <w:pStyle w:val="TableParagraph"/>
              <w:spacing w:line="247" w:lineRule="exact"/>
              <w:ind w:right="114"/>
              <w:rPr>
                <w:sz w:val="22"/>
              </w:rPr>
            </w:pPr>
            <w:r>
              <w:rPr>
                <w:spacing w:val="-4"/>
                <w:sz w:val="22"/>
              </w:rPr>
              <w:t>1,224</w:t>
            </w:r>
          </w:p>
        </w:tc>
        <w:tc>
          <w:tcPr>
            <w:tcW w:w="809" w:type="dxa"/>
            <w:tcBorders>
              <w:bottom w:val="single" w:sz="6" w:space="0" w:color="000000"/>
            </w:tcBorders>
          </w:tcPr>
          <w:p>
            <w:pPr>
              <w:pStyle w:val="TableParagraph"/>
              <w:spacing w:line="247" w:lineRule="exact"/>
              <w:ind w:right="114"/>
              <w:rPr>
                <w:sz w:val="22"/>
              </w:rPr>
            </w:pPr>
            <w:r>
              <w:rPr>
                <w:spacing w:val="-5"/>
                <w:sz w:val="22"/>
              </w:rPr>
              <w:t>923</w:t>
            </w:r>
          </w:p>
        </w:tc>
        <w:tc>
          <w:tcPr>
            <w:tcW w:w="809" w:type="dxa"/>
            <w:tcBorders>
              <w:bottom w:val="single" w:sz="6" w:space="0" w:color="000000"/>
            </w:tcBorders>
          </w:tcPr>
          <w:p>
            <w:pPr>
              <w:pStyle w:val="TableParagraph"/>
              <w:spacing w:line="247" w:lineRule="exact"/>
              <w:ind w:left="102" w:right="7"/>
              <w:jc w:val="center"/>
              <w:rPr>
                <w:sz w:val="22"/>
              </w:rPr>
            </w:pPr>
            <w:r>
              <w:rPr>
                <w:spacing w:val="-4"/>
                <w:sz w:val="22"/>
              </w:rPr>
              <w:t>1,223</w:t>
            </w:r>
          </w:p>
        </w:tc>
        <w:tc>
          <w:tcPr>
            <w:tcW w:w="809" w:type="dxa"/>
            <w:tcBorders>
              <w:bottom w:val="single" w:sz="6" w:space="0" w:color="000000"/>
            </w:tcBorders>
          </w:tcPr>
          <w:p>
            <w:pPr>
              <w:pStyle w:val="TableParagraph"/>
              <w:spacing w:line="247" w:lineRule="exact"/>
              <w:ind w:left="102" w:right="7"/>
              <w:jc w:val="center"/>
              <w:rPr>
                <w:sz w:val="22"/>
              </w:rPr>
            </w:pPr>
            <w:r>
              <w:rPr>
                <w:spacing w:val="-4"/>
                <w:sz w:val="22"/>
              </w:rPr>
              <w:t>1,082</w:t>
            </w:r>
          </w:p>
        </w:tc>
        <w:tc>
          <w:tcPr>
            <w:tcW w:w="809" w:type="dxa"/>
            <w:tcBorders>
              <w:bottom w:val="single" w:sz="6" w:space="0" w:color="000000"/>
            </w:tcBorders>
          </w:tcPr>
          <w:p>
            <w:pPr>
              <w:pStyle w:val="TableParagraph"/>
              <w:spacing w:line="247" w:lineRule="exact"/>
              <w:ind w:right="115"/>
              <w:rPr>
                <w:sz w:val="22"/>
              </w:rPr>
            </w:pPr>
            <w:r>
              <w:rPr>
                <w:spacing w:val="-5"/>
                <w:sz w:val="22"/>
              </w:rPr>
              <w:t>943</w:t>
            </w:r>
          </w:p>
        </w:tc>
        <w:tc>
          <w:tcPr>
            <w:tcW w:w="809" w:type="dxa"/>
            <w:tcBorders>
              <w:bottom w:val="single" w:sz="6" w:space="0" w:color="000000"/>
            </w:tcBorders>
          </w:tcPr>
          <w:p>
            <w:pPr>
              <w:pStyle w:val="TableParagraph"/>
              <w:spacing w:line="247" w:lineRule="exact"/>
              <w:ind w:right="115"/>
              <w:rPr>
                <w:sz w:val="22"/>
              </w:rPr>
            </w:pPr>
            <w:r>
              <w:rPr>
                <w:spacing w:val="-5"/>
                <w:sz w:val="22"/>
              </w:rPr>
              <w:t>852</w:t>
            </w:r>
          </w:p>
        </w:tc>
        <w:tc>
          <w:tcPr>
            <w:tcW w:w="729" w:type="dxa"/>
            <w:tcBorders>
              <w:bottom w:val="single" w:sz="6" w:space="0" w:color="000000"/>
              <w:right w:val="single" w:sz="6" w:space="0" w:color="000000"/>
            </w:tcBorders>
          </w:tcPr>
          <w:p>
            <w:pPr>
              <w:pStyle w:val="TableParagraph"/>
              <w:spacing w:line="247" w:lineRule="exact"/>
              <w:ind w:right="27"/>
              <w:rPr>
                <w:sz w:val="22"/>
              </w:rPr>
            </w:pPr>
            <w:r>
              <w:rPr>
                <w:spacing w:val="-5"/>
                <w:sz w:val="22"/>
              </w:rPr>
              <w:t>896</w:t>
            </w:r>
          </w:p>
        </w:tc>
        <w:tc>
          <w:tcPr>
            <w:tcW w:w="1265" w:type="dxa"/>
            <w:tcBorders>
              <w:left w:val="single" w:sz="6" w:space="0" w:color="000000"/>
              <w:bottom w:val="single" w:sz="6" w:space="0" w:color="000000"/>
            </w:tcBorders>
          </w:tcPr>
          <w:p>
            <w:pPr>
              <w:pStyle w:val="TableParagraph"/>
              <w:spacing w:line="247" w:lineRule="exact"/>
              <w:ind w:right="294"/>
              <w:rPr>
                <w:sz w:val="22"/>
              </w:rPr>
            </w:pPr>
            <w:r>
              <w:rPr>
                <w:sz w:val="22"/>
              </w:rPr>
              <w:t>-</w:t>
            </w:r>
            <w:r>
              <w:rPr>
                <w:spacing w:val="-5"/>
                <w:sz w:val="22"/>
              </w:rPr>
              <w:t>3%</w:t>
            </w:r>
          </w:p>
        </w:tc>
        <w:tc>
          <w:tcPr>
            <w:tcW w:w="779" w:type="dxa"/>
            <w:tcBorders>
              <w:bottom w:val="single" w:sz="6" w:space="0" w:color="000000"/>
            </w:tcBorders>
          </w:tcPr>
          <w:p>
            <w:pPr>
              <w:pStyle w:val="TableParagraph"/>
              <w:spacing w:line="247" w:lineRule="exact"/>
              <w:ind w:right="55"/>
              <w:rPr>
                <w:sz w:val="22"/>
              </w:rPr>
            </w:pPr>
            <w:r>
              <w:rPr>
                <w:sz w:val="22"/>
              </w:rPr>
              <w:t>-</w:t>
            </w:r>
            <w:r>
              <w:rPr>
                <w:spacing w:val="-5"/>
                <w:sz w:val="22"/>
              </w:rPr>
              <w:t>21%</w:t>
            </w:r>
          </w:p>
        </w:tc>
      </w:tr>
      <w:tr>
        <w:trPr>
          <w:trHeight w:val="316" w:hRule="atLeast"/>
        </w:trPr>
        <w:tc>
          <w:tcPr>
            <w:tcW w:w="4554" w:type="dxa"/>
            <w:tcBorders>
              <w:top w:val="single" w:sz="6" w:space="0" w:color="000000"/>
            </w:tcBorders>
          </w:tcPr>
          <w:p>
            <w:pPr>
              <w:pStyle w:val="TableParagraph"/>
              <w:spacing w:before="14"/>
              <w:ind w:right="12"/>
              <w:jc w:val="center"/>
              <w:rPr>
                <w:b/>
                <w:sz w:val="22"/>
              </w:rPr>
            </w:pPr>
            <w:r>
              <w:rPr>
                <w:b/>
                <w:sz w:val="22"/>
              </w:rPr>
              <w:t>Credit</w:t>
            </w:r>
            <w:r>
              <w:rPr>
                <w:b/>
                <w:spacing w:val="-4"/>
                <w:sz w:val="22"/>
              </w:rPr>
              <w:t> </w:t>
            </w:r>
            <w:r>
              <w:rPr>
                <w:b/>
                <w:sz w:val="22"/>
              </w:rPr>
              <w:t>Hours</w:t>
            </w:r>
            <w:r>
              <w:rPr>
                <w:b/>
                <w:spacing w:val="1"/>
                <w:sz w:val="22"/>
              </w:rPr>
              <w:t> </w:t>
            </w:r>
            <w:r>
              <w:rPr>
                <w:b/>
                <w:sz w:val="22"/>
              </w:rPr>
              <w:t>taken</w:t>
            </w:r>
            <w:r>
              <w:rPr>
                <w:b/>
                <w:spacing w:val="-1"/>
                <w:sz w:val="22"/>
              </w:rPr>
              <w:t> </w:t>
            </w:r>
            <w:r>
              <w:rPr>
                <w:b/>
                <w:sz w:val="22"/>
              </w:rPr>
              <w:t>by</w:t>
            </w:r>
            <w:r>
              <w:rPr>
                <w:b/>
                <w:spacing w:val="-2"/>
                <w:sz w:val="22"/>
              </w:rPr>
              <w:t> </w:t>
            </w:r>
            <w:r>
              <w:rPr>
                <w:b/>
                <w:sz w:val="22"/>
              </w:rPr>
              <w:t>Other</w:t>
            </w:r>
            <w:r>
              <w:rPr>
                <w:b/>
                <w:spacing w:val="-5"/>
                <w:sz w:val="22"/>
              </w:rPr>
              <w:t> </w:t>
            </w:r>
            <w:r>
              <w:rPr>
                <w:b/>
                <w:sz w:val="22"/>
              </w:rPr>
              <w:t>Majors in</w:t>
            </w:r>
            <w:r>
              <w:rPr>
                <w:b/>
                <w:spacing w:val="-1"/>
                <w:sz w:val="22"/>
              </w:rPr>
              <w:t> </w:t>
            </w:r>
            <w:r>
              <w:rPr>
                <w:b/>
                <w:spacing w:val="-2"/>
                <w:sz w:val="22"/>
              </w:rPr>
              <w:t>Education</w:t>
            </w:r>
          </w:p>
        </w:tc>
        <w:tc>
          <w:tcPr>
            <w:tcW w:w="761"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729" w:type="dxa"/>
            <w:tcBorders>
              <w:top w:val="single" w:sz="6" w:space="0" w:color="000000"/>
              <w:right w:val="single" w:sz="6" w:space="0" w:color="000000"/>
            </w:tcBorders>
          </w:tcPr>
          <w:p>
            <w:pPr>
              <w:pStyle w:val="TableParagraph"/>
              <w:jc w:val="left"/>
              <w:rPr>
                <w:rFonts w:ascii="Times New Roman"/>
                <w:sz w:val="22"/>
              </w:rPr>
            </w:pPr>
          </w:p>
        </w:tc>
        <w:tc>
          <w:tcPr>
            <w:tcW w:w="1265" w:type="dxa"/>
            <w:tcBorders>
              <w:top w:val="single" w:sz="6" w:space="0" w:color="000000"/>
              <w:left w:val="single" w:sz="6" w:space="0" w:color="000000"/>
            </w:tcBorders>
          </w:tcPr>
          <w:p>
            <w:pPr>
              <w:pStyle w:val="TableParagraph"/>
              <w:jc w:val="left"/>
              <w:rPr>
                <w:rFonts w:ascii="Times New Roman"/>
                <w:sz w:val="22"/>
              </w:rPr>
            </w:pPr>
          </w:p>
        </w:tc>
        <w:tc>
          <w:tcPr>
            <w:tcW w:w="779" w:type="dxa"/>
            <w:tcBorders>
              <w:top w:val="single" w:sz="6" w:space="0" w:color="000000"/>
            </w:tcBorders>
          </w:tcPr>
          <w:p>
            <w:pPr>
              <w:pStyle w:val="TableParagraph"/>
              <w:jc w:val="left"/>
              <w:rPr>
                <w:rFonts w:ascii="Times New Roman"/>
                <w:sz w:val="22"/>
              </w:rPr>
            </w:pPr>
          </w:p>
        </w:tc>
      </w:tr>
      <w:tr>
        <w:trPr>
          <w:trHeight w:val="299" w:hRule="atLeast"/>
        </w:trPr>
        <w:tc>
          <w:tcPr>
            <w:tcW w:w="4554" w:type="dxa"/>
          </w:tcPr>
          <w:p>
            <w:pPr>
              <w:pStyle w:val="TableParagraph"/>
              <w:tabs>
                <w:tab w:pos="2950" w:val="left" w:leader="none"/>
                <w:tab w:pos="3759" w:val="left" w:leader="none"/>
              </w:tabs>
              <w:spacing w:line="265" w:lineRule="exact"/>
              <w:ind w:right="117"/>
              <w:jc w:val="center"/>
              <w:rPr>
                <w:b/>
                <w:sz w:val="22"/>
              </w:rPr>
            </w:pPr>
            <w:r>
              <w:rPr>
                <w:b/>
                <w:i/>
                <w:spacing w:val="-2"/>
                <w:sz w:val="22"/>
              </w:rPr>
              <w:t>Total</w:t>
            </w:r>
            <w:r>
              <w:rPr>
                <w:b/>
                <w:i/>
                <w:sz w:val="22"/>
              </w:rPr>
              <w:tab/>
            </w:r>
            <w:r>
              <w:rPr>
                <w:b/>
                <w:spacing w:val="-2"/>
                <w:sz w:val="22"/>
              </w:rPr>
              <w:t>72,543</w:t>
            </w:r>
            <w:r>
              <w:rPr>
                <w:b/>
                <w:sz w:val="22"/>
              </w:rPr>
              <w:tab/>
            </w:r>
            <w:r>
              <w:rPr>
                <w:b/>
                <w:spacing w:val="-2"/>
                <w:sz w:val="22"/>
              </w:rPr>
              <w:t>68,049</w:t>
            </w:r>
          </w:p>
        </w:tc>
        <w:tc>
          <w:tcPr>
            <w:tcW w:w="761" w:type="dxa"/>
          </w:tcPr>
          <w:p>
            <w:pPr>
              <w:pStyle w:val="TableParagraph"/>
              <w:spacing w:line="265" w:lineRule="exact"/>
              <w:ind w:right="114"/>
              <w:rPr>
                <w:b/>
                <w:sz w:val="22"/>
              </w:rPr>
            </w:pPr>
            <w:r>
              <w:rPr>
                <w:b/>
                <w:spacing w:val="-2"/>
                <w:sz w:val="22"/>
              </w:rPr>
              <w:t>64,817</w:t>
            </w:r>
          </w:p>
        </w:tc>
        <w:tc>
          <w:tcPr>
            <w:tcW w:w="809" w:type="dxa"/>
          </w:tcPr>
          <w:p>
            <w:pPr>
              <w:pStyle w:val="TableParagraph"/>
              <w:spacing w:line="265" w:lineRule="exact"/>
              <w:ind w:right="114"/>
              <w:rPr>
                <w:b/>
                <w:sz w:val="22"/>
              </w:rPr>
            </w:pPr>
            <w:r>
              <w:rPr>
                <w:b/>
                <w:spacing w:val="-2"/>
                <w:sz w:val="22"/>
              </w:rPr>
              <w:t>63,829</w:t>
            </w:r>
          </w:p>
        </w:tc>
        <w:tc>
          <w:tcPr>
            <w:tcW w:w="809" w:type="dxa"/>
          </w:tcPr>
          <w:p>
            <w:pPr>
              <w:pStyle w:val="TableParagraph"/>
              <w:spacing w:line="265" w:lineRule="exact"/>
              <w:ind w:right="7"/>
              <w:jc w:val="center"/>
              <w:rPr>
                <w:b/>
                <w:sz w:val="22"/>
              </w:rPr>
            </w:pPr>
            <w:r>
              <w:rPr>
                <w:b/>
                <w:spacing w:val="-2"/>
                <w:sz w:val="22"/>
              </w:rPr>
              <w:t>64,367</w:t>
            </w:r>
          </w:p>
        </w:tc>
        <w:tc>
          <w:tcPr>
            <w:tcW w:w="809" w:type="dxa"/>
          </w:tcPr>
          <w:p>
            <w:pPr>
              <w:pStyle w:val="TableParagraph"/>
              <w:spacing w:line="265" w:lineRule="exact"/>
              <w:ind w:right="7"/>
              <w:jc w:val="center"/>
              <w:rPr>
                <w:b/>
                <w:sz w:val="22"/>
              </w:rPr>
            </w:pPr>
            <w:r>
              <w:rPr>
                <w:b/>
                <w:spacing w:val="-2"/>
                <w:sz w:val="22"/>
              </w:rPr>
              <w:t>62,144</w:t>
            </w:r>
          </w:p>
        </w:tc>
        <w:tc>
          <w:tcPr>
            <w:tcW w:w="809" w:type="dxa"/>
          </w:tcPr>
          <w:p>
            <w:pPr>
              <w:pStyle w:val="TableParagraph"/>
              <w:spacing w:line="265" w:lineRule="exact"/>
              <w:ind w:right="114"/>
              <w:rPr>
                <w:b/>
                <w:sz w:val="22"/>
              </w:rPr>
            </w:pPr>
            <w:r>
              <w:rPr>
                <w:b/>
                <w:spacing w:val="-2"/>
                <w:sz w:val="22"/>
              </w:rPr>
              <w:t>59,462</w:t>
            </w:r>
          </w:p>
        </w:tc>
        <w:tc>
          <w:tcPr>
            <w:tcW w:w="809" w:type="dxa"/>
          </w:tcPr>
          <w:p>
            <w:pPr>
              <w:pStyle w:val="TableParagraph"/>
              <w:spacing w:line="265" w:lineRule="exact"/>
              <w:ind w:right="115"/>
              <w:rPr>
                <w:b/>
                <w:sz w:val="22"/>
              </w:rPr>
            </w:pPr>
            <w:r>
              <w:rPr>
                <w:b/>
                <w:spacing w:val="-2"/>
                <w:sz w:val="22"/>
              </w:rPr>
              <w:t>57,285</w:t>
            </w:r>
          </w:p>
        </w:tc>
        <w:tc>
          <w:tcPr>
            <w:tcW w:w="729" w:type="dxa"/>
            <w:tcBorders>
              <w:right w:val="single" w:sz="6" w:space="0" w:color="000000"/>
            </w:tcBorders>
          </w:tcPr>
          <w:p>
            <w:pPr>
              <w:pStyle w:val="TableParagraph"/>
              <w:spacing w:line="265" w:lineRule="exact"/>
              <w:ind w:right="27"/>
              <w:rPr>
                <w:b/>
                <w:sz w:val="22"/>
              </w:rPr>
            </w:pPr>
            <w:r>
              <w:rPr>
                <w:b/>
                <w:spacing w:val="-2"/>
                <w:sz w:val="22"/>
              </w:rPr>
              <w:t>53,430</w:t>
            </w:r>
          </w:p>
        </w:tc>
        <w:tc>
          <w:tcPr>
            <w:tcW w:w="1265" w:type="dxa"/>
            <w:tcBorders>
              <w:left w:val="single" w:sz="6" w:space="0" w:color="000000"/>
            </w:tcBorders>
          </w:tcPr>
          <w:p>
            <w:pPr>
              <w:pStyle w:val="TableParagraph"/>
              <w:spacing w:line="265" w:lineRule="exact"/>
              <w:ind w:right="291"/>
              <w:rPr>
                <w:b/>
                <w:sz w:val="22"/>
              </w:rPr>
            </w:pPr>
            <w:r>
              <w:rPr>
                <w:b/>
                <w:sz w:val="22"/>
              </w:rPr>
              <w:t>-</w:t>
            </w:r>
            <w:r>
              <w:rPr>
                <w:b/>
                <w:spacing w:val="-5"/>
                <w:sz w:val="22"/>
              </w:rPr>
              <w:t>4%</w:t>
            </w:r>
          </w:p>
        </w:tc>
        <w:tc>
          <w:tcPr>
            <w:tcW w:w="779" w:type="dxa"/>
          </w:tcPr>
          <w:p>
            <w:pPr>
              <w:pStyle w:val="TableParagraph"/>
              <w:spacing w:line="265" w:lineRule="exact"/>
              <w:ind w:right="52"/>
              <w:rPr>
                <w:b/>
                <w:sz w:val="22"/>
              </w:rPr>
            </w:pPr>
            <w:r>
              <w:rPr>
                <w:b/>
                <w:sz w:val="22"/>
              </w:rPr>
              <w:t>-</w:t>
            </w:r>
            <w:r>
              <w:rPr>
                <w:b/>
                <w:spacing w:val="-5"/>
                <w:sz w:val="22"/>
              </w:rPr>
              <w:t>26%</w:t>
            </w:r>
          </w:p>
        </w:tc>
      </w:tr>
      <w:tr>
        <w:trPr>
          <w:trHeight w:val="299" w:hRule="atLeast"/>
        </w:trPr>
        <w:tc>
          <w:tcPr>
            <w:tcW w:w="4554" w:type="dxa"/>
          </w:tcPr>
          <w:p>
            <w:pPr>
              <w:pStyle w:val="TableParagraph"/>
              <w:tabs>
                <w:tab w:pos="2831" w:val="left" w:leader="none"/>
                <w:tab w:pos="3640" w:val="left" w:leader="none"/>
              </w:tabs>
              <w:spacing w:line="265" w:lineRule="exact"/>
              <w:ind w:left="15"/>
              <w:jc w:val="center"/>
              <w:rPr>
                <w:sz w:val="22"/>
              </w:rPr>
            </w:pPr>
            <w:r>
              <w:rPr>
                <w:spacing w:val="-2"/>
                <w:sz w:val="22"/>
              </w:rPr>
              <w:t>100</w:t>
            </w:r>
            <w:r>
              <w:rPr>
                <w:spacing w:val="-14"/>
                <w:sz w:val="22"/>
              </w:rPr>
              <w:t> </w:t>
            </w:r>
            <w:r>
              <w:rPr>
                <w:spacing w:val="-2"/>
                <w:sz w:val="22"/>
              </w:rPr>
              <w:t>and</w:t>
            </w:r>
            <w:r>
              <w:rPr>
                <w:spacing w:val="-4"/>
                <w:sz w:val="22"/>
              </w:rPr>
              <w:t> </w:t>
            </w:r>
            <w:r>
              <w:rPr>
                <w:spacing w:val="-2"/>
                <w:sz w:val="22"/>
              </w:rPr>
              <w:t>200</w:t>
            </w:r>
            <w:r>
              <w:rPr>
                <w:spacing w:val="-14"/>
                <w:sz w:val="22"/>
              </w:rPr>
              <w:t> </w:t>
            </w:r>
            <w:r>
              <w:rPr>
                <w:spacing w:val="-4"/>
                <w:sz w:val="22"/>
              </w:rPr>
              <w:t>Level</w:t>
            </w:r>
            <w:r>
              <w:rPr>
                <w:sz w:val="22"/>
              </w:rPr>
              <w:tab/>
            </w:r>
            <w:r>
              <w:rPr>
                <w:spacing w:val="-2"/>
                <w:sz w:val="22"/>
              </w:rPr>
              <w:t>13,162</w:t>
            </w:r>
            <w:r>
              <w:rPr>
                <w:sz w:val="22"/>
              </w:rPr>
              <w:tab/>
            </w:r>
            <w:r>
              <w:rPr>
                <w:spacing w:val="-2"/>
                <w:sz w:val="22"/>
              </w:rPr>
              <w:t>13,505</w:t>
            </w:r>
          </w:p>
        </w:tc>
        <w:tc>
          <w:tcPr>
            <w:tcW w:w="761" w:type="dxa"/>
          </w:tcPr>
          <w:p>
            <w:pPr>
              <w:pStyle w:val="TableParagraph"/>
              <w:spacing w:line="265" w:lineRule="exact"/>
              <w:ind w:right="114"/>
              <w:rPr>
                <w:sz w:val="22"/>
              </w:rPr>
            </w:pPr>
            <w:r>
              <w:rPr>
                <w:spacing w:val="-2"/>
                <w:sz w:val="22"/>
              </w:rPr>
              <w:t>12,606</w:t>
            </w:r>
          </w:p>
        </w:tc>
        <w:tc>
          <w:tcPr>
            <w:tcW w:w="809" w:type="dxa"/>
          </w:tcPr>
          <w:p>
            <w:pPr>
              <w:pStyle w:val="TableParagraph"/>
              <w:spacing w:line="265" w:lineRule="exact"/>
              <w:ind w:right="114"/>
              <w:rPr>
                <w:sz w:val="22"/>
              </w:rPr>
            </w:pPr>
            <w:r>
              <w:rPr>
                <w:spacing w:val="-2"/>
                <w:sz w:val="22"/>
              </w:rPr>
              <w:t>14,173</w:t>
            </w:r>
          </w:p>
        </w:tc>
        <w:tc>
          <w:tcPr>
            <w:tcW w:w="809" w:type="dxa"/>
          </w:tcPr>
          <w:p>
            <w:pPr>
              <w:pStyle w:val="TableParagraph"/>
              <w:spacing w:line="265" w:lineRule="exact"/>
              <w:ind w:right="7"/>
              <w:jc w:val="center"/>
              <w:rPr>
                <w:sz w:val="22"/>
              </w:rPr>
            </w:pPr>
            <w:r>
              <w:rPr>
                <w:spacing w:val="-2"/>
                <w:sz w:val="22"/>
              </w:rPr>
              <w:t>16,091</w:t>
            </w:r>
          </w:p>
        </w:tc>
        <w:tc>
          <w:tcPr>
            <w:tcW w:w="809" w:type="dxa"/>
          </w:tcPr>
          <w:p>
            <w:pPr>
              <w:pStyle w:val="TableParagraph"/>
              <w:spacing w:line="265" w:lineRule="exact"/>
              <w:ind w:right="7"/>
              <w:jc w:val="center"/>
              <w:rPr>
                <w:sz w:val="22"/>
              </w:rPr>
            </w:pPr>
            <w:r>
              <w:rPr>
                <w:spacing w:val="-2"/>
                <w:sz w:val="22"/>
              </w:rPr>
              <w:t>15,078</w:t>
            </w:r>
          </w:p>
        </w:tc>
        <w:tc>
          <w:tcPr>
            <w:tcW w:w="809" w:type="dxa"/>
          </w:tcPr>
          <w:p>
            <w:pPr>
              <w:pStyle w:val="TableParagraph"/>
              <w:spacing w:line="265" w:lineRule="exact"/>
              <w:ind w:right="114"/>
              <w:rPr>
                <w:sz w:val="22"/>
              </w:rPr>
            </w:pPr>
            <w:r>
              <w:rPr>
                <w:spacing w:val="-2"/>
                <w:sz w:val="22"/>
              </w:rPr>
              <w:t>13,961</w:t>
            </w:r>
          </w:p>
        </w:tc>
        <w:tc>
          <w:tcPr>
            <w:tcW w:w="809" w:type="dxa"/>
          </w:tcPr>
          <w:p>
            <w:pPr>
              <w:pStyle w:val="TableParagraph"/>
              <w:spacing w:line="265" w:lineRule="exact"/>
              <w:ind w:right="114"/>
              <w:rPr>
                <w:sz w:val="22"/>
              </w:rPr>
            </w:pPr>
            <w:r>
              <w:rPr>
                <w:spacing w:val="-2"/>
                <w:sz w:val="22"/>
              </w:rPr>
              <w:t>14,976</w:t>
            </w:r>
          </w:p>
        </w:tc>
        <w:tc>
          <w:tcPr>
            <w:tcW w:w="729" w:type="dxa"/>
            <w:tcBorders>
              <w:right w:val="single" w:sz="6" w:space="0" w:color="000000"/>
            </w:tcBorders>
          </w:tcPr>
          <w:p>
            <w:pPr>
              <w:pStyle w:val="TableParagraph"/>
              <w:spacing w:line="265" w:lineRule="exact"/>
              <w:ind w:right="27"/>
              <w:rPr>
                <w:sz w:val="22"/>
              </w:rPr>
            </w:pPr>
            <w:r>
              <w:rPr>
                <w:spacing w:val="-2"/>
                <w:sz w:val="22"/>
              </w:rPr>
              <w:t>14,889</w:t>
            </w:r>
          </w:p>
        </w:tc>
        <w:tc>
          <w:tcPr>
            <w:tcW w:w="1265" w:type="dxa"/>
            <w:tcBorders>
              <w:left w:val="single" w:sz="6" w:space="0" w:color="000000"/>
            </w:tcBorders>
          </w:tcPr>
          <w:p>
            <w:pPr>
              <w:pStyle w:val="TableParagraph"/>
              <w:spacing w:line="265" w:lineRule="exact"/>
              <w:ind w:right="294"/>
              <w:rPr>
                <w:sz w:val="22"/>
              </w:rPr>
            </w:pPr>
            <w:r>
              <w:rPr>
                <w:spacing w:val="-5"/>
                <w:sz w:val="22"/>
              </w:rPr>
              <w:t>2%</w:t>
            </w:r>
          </w:p>
        </w:tc>
        <w:tc>
          <w:tcPr>
            <w:tcW w:w="779" w:type="dxa"/>
          </w:tcPr>
          <w:p>
            <w:pPr>
              <w:pStyle w:val="TableParagraph"/>
              <w:spacing w:line="265" w:lineRule="exact"/>
              <w:ind w:right="55"/>
              <w:rPr>
                <w:sz w:val="22"/>
              </w:rPr>
            </w:pPr>
            <w:r>
              <w:rPr>
                <w:spacing w:val="-5"/>
                <w:sz w:val="22"/>
              </w:rPr>
              <w:t>13%</w:t>
            </w:r>
          </w:p>
        </w:tc>
      </w:tr>
      <w:tr>
        <w:trPr>
          <w:trHeight w:val="299" w:hRule="atLeast"/>
        </w:trPr>
        <w:tc>
          <w:tcPr>
            <w:tcW w:w="4554" w:type="dxa"/>
          </w:tcPr>
          <w:p>
            <w:pPr>
              <w:pStyle w:val="TableParagraph"/>
              <w:tabs>
                <w:tab w:pos="2831" w:val="left" w:leader="none"/>
                <w:tab w:pos="3640" w:val="left" w:leader="none"/>
              </w:tabs>
              <w:spacing w:line="265" w:lineRule="exact"/>
              <w:ind w:left="15"/>
              <w:jc w:val="center"/>
              <w:rPr>
                <w:sz w:val="22"/>
              </w:rPr>
            </w:pPr>
            <w:r>
              <w:rPr>
                <w:spacing w:val="-2"/>
                <w:sz w:val="22"/>
              </w:rPr>
              <w:t>300</w:t>
            </w:r>
            <w:r>
              <w:rPr>
                <w:spacing w:val="-14"/>
                <w:sz w:val="22"/>
              </w:rPr>
              <w:t> </w:t>
            </w:r>
            <w:r>
              <w:rPr>
                <w:spacing w:val="-2"/>
                <w:sz w:val="22"/>
              </w:rPr>
              <w:t>and</w:t>
            </w:r>
            <w:r>
              <w:rPr>
                <w:spacing w:val="-4"/>
                <w:sz w:val="22"/>
              </w:rPr>
              <w:t> </w:t>
            </w:r>
            <w:r>
              <w:rPr>
                <w:spacing w:val="-2"/>
                <w:sz w:val="22"/>
              </w:rPr>
              <w:t>400</w:t>
            </w:r>
            <w:r>
              <w:rPr>
                <w:spacing w:val="-14"/>
                <w:sz w:val="22"/>
              </w:rPr>
              <w:t> </w:t>
            </w:r>
            <w:r>
              <w:rPr>
                <w:spacing w:val="-4"/>
                <w:sz w:val="22"/>
              </w:rPr>
              <w:t>Level</w:t>
            </w:r>
            <w:r>
              <w:rPr>
                <w:sz w:val="22"/>
              </w:rPr>
              <w:tab/>
            </w:r>
            <w:r>
              <w:rPr>
                <w:spacing w:val="-2"/>
                <w:sz w:val="22"/>
              </w:rPr>
              <w:t>33,157</w:t>
            </w:r>
            <w:r>
              <w:rPr>
                <w:sz w:val="22"/>
              </w:rPr>
              <w:tab/>
            </w:r>
            <w:r>
              <w:rPr>
                <w:spacing w:val="-2"/>
                <w:sz w:val="22"/>
              </w:rPr>
              <w:t>29,966</w:t>
            </w:r>
          </w:p>
        </w:tc>
        <w:tc>
          <w:tcPr>
            <w:tcW w:w="761" w:type="dxa"/>
          </w:tcPr>
          <w:p>
            <w:pPr>
              <w:pStyle w:val="TableParagraph"/>
              <w:spacing w:line="265" w:lineRule="exact"/>
              <w:ind w:right="114"/>
              <w:rPr>
                <w:sz w:val="22"/>
              </w:rPr>
            </w:pPr>
            <w:r>
              <w:rPr>
                <w:spacing w:val="-2"/>
                <w:sz w:val="22"/>
              </w:rPr>
              <w:t>27,845</w:t>
            </w:r>
          </w:p>
        </w:tc>
        <w:tc>
          <w:tcPr>
            <w:tcW w:w="809" w:type="dxa"/>
          </w:tcPr>
          <w:p>
            <w:pPr>
              <w:pStyle w:val="TableParagraph"/>
              <w:spacing w:line="265" w:lineRule="exact"/>
              <w:ind w:right="114"/>
              <w:rPr>
                <w:sz w:val="22"/>
              </w:rPr>
            </w:pPr>
            <w:r>
              <w:rPr>
                <w:spacing w:val="-2"/>
                <w:sz w:val="22"/>
              </w:rPr>
              <w:t>26,505</w:t>
            </w:r>
          </w:p>
        </w:tc>
        <w:tc>
          <w:tcPr>
            <w:tcW w:w="809" w:type="dxa"/>
          </w:tcPr>
          <w:p>
            <w:pPr>
              <w:pStyle w:val="TableParagraph"/>
              <w:spacing w:line="265" w:lineRule="exact"/>
              <w:ind w:right="7"/>
              <w:jc w:val="center"/>
              <w:rPr>
                <w:sz w:val="22"/>
              </w:rPr>
            </w:pPr>
            <w:r>
              <w:rPr>
                <w:spacing w:val="-2"/>
                <w:sz w:val="22"/>
              </w:rPr>
              <w:t>25,891</w:t>
            </w:r>
          </w:p>
        </w:tc>
        <w:tc>
          <w:tcPr>
            <w:tcW w:w="809" w:type="dxa"/>
          </w:tcPr>
          <w:p>
            <w:pPr>
              <w:pStyle w:val="TableParagraph"/>
              <w:spacing w:line="265" w:lineRule="exact"/>
              <w:ind w:right="7"/>
              <w:jc w:val="center"/>
              <w:rPr>
                <w:sz w:val="22"/>
              </w:rPr>
            </w:pPr>
            <w:r>
              <w:rPr>
                <w:spacing w:val="-2"/>
                <w:sz w:val="22"/>
              </w:rPr>
              <w:t>26,372</w:t>
            </w:r>
          </w:p>
        </w:tc>
        <w:tc>
          <w:tcPr>
            <w:tcW w:w="809" w:type="dxa"/>
          </w:tcPr>
          <w:p>
            <w:pPr>
              <w:pStyle w:val="TableParagraph"/>
              <w:spacing w:line="265" w:lineRule="exact"/>
              <w:ind w:right="114"/>
              <w:rPr>
                <w:sz w:val="22"/>
              </w:rPr>
            </w:pPr>
            <w:r>
              <w:rPr>
                <w:spacing w:val="-2"/>
                <w:sz w:val="22"/>
              </w:rPr>
              <w:t>25,697</w:t>
            </w:r>
          </w:p>
        </w:tc>
        <w:tc>
          <w:tcPr>
            <w:tcW w:w="809" w:type="dxa"/>
          </w:tcPr>
          <w:p>
            <w:pPr>
              <w:pStyle w:val="TableParagraph"/>
              <w:spacing w:line="265" w:lineRule="exact"/>
              <w:ind w:right="114"/>
              <w:rPr>
                <w:sz w:val="22"/>
              </w:rPr>
            </w:pPr>
            <w:r>
              <w:rPr>
                <w:spacing w:val="-2"/>
                <w:sz w:val="22"/>
              </w:rPr>
              <w:t>23,158</w:t>
            </w:r>
          </w:p>
        </w:tc>
        <w:tc>
          <w:tcPr>
            <w:tcW w:w="729" w:type="dxa"/>
            <w:tcBorders>
              <w:right w:val="single" w:sz="6" w:space="0" w:color="000000"/>
            </w:tcBorders>
          </w:tcPr>
          <w:p>
            <w:pPr>
              <w:pStyle w:val="TableParagraph"/>
              <w:spacing w:line="265" w:lineRule="exact"/>
              <w:ind w:right="27"/>
              <w:rPr>
                <w:sz w:val="22"/>
              </w:rPr>
            </w:pPr>
            <w:r>
              <w:rPr>
                <w:spacing w:val="-2"/>
                <w:sz w:val="22"/>
              </w:rPr>
              <w:t>19,580</w:t>
            </w:r>
          </w:p>
        </w:tc>
        <w:tc>
          <w:tcPr>
            <w:tcW w:w="1265" w:type="dxa"/>
            <w:tcBorders>
              <w:left w:val="single" w:sz="6" w:space="0" w:color="000000"/>
            </w:tcBorders>
          </w:tcPr>
          <w:p>
            <w:pPr>
              <w:pStyle w:val="TableParagraph"/>
              <w:spacing w:line="265" w:lineRule="exact"/>
              <w:ind w:right="294"/>
              <w:rPr>
                <w:sz w:val="22"/>
              </w:rPr>
            </w:pPr>
            <w:r>
              <w:rPr>
                <w:sz w:val="22"/>
              </w:rPr>
              <w:t>-</w:t>
            </w:r>
            <w:r>
              <w:rPr>
                <w:spacing w:val="-5"/>
                <w:sz w:val="22"/>
              </w:rPr>
              <w:t>6%</w:t>
            </w:r>
          </w:p>
        </w:tc>
        <w:tc>
          <w:tcPr>
            <w:tcW w:w="779" w:type="dxa"/>
          </w:tcPr>
          <w:p>
            <w:pPr>
              <w:pStyle w:val="TableParagraph"/>
              <w:spacing w:line="265" w:lineRule="exact"/>
              <w:ind w:right="55"/>
              <w:rPr>
                <w:sz w:val="22"/>
              </w:rPr>
            </w:pPr>
            <w:r>
              <w:rPr>
                <w:sz w:val="22"/>
              </w:rPr>
              <w:t>-</w:t>
            </w:r>
            <w:r>
              <w:rPr>
                <w:spacing w:val="-5"/>
                <w:sz w:val="22"/>
              </w:rPr>
              <w:t>41%</w:t>
            </w:r>
          </w:p>
        </w:tc>
      </w:tr>
      <w:tr>
        <w:trPr>
          <w:trHeight w:val="267" w:hRule="atLeast"/>
        </w:trPr>
        <w:tc>
          <w:tcPr>
            <w:tcW w:w="4554" w:type="dxa"/>
            <w:tcBorders>
              <w:bottom w:val="single" w:sz="6" w:space="0" w:color="000000"/>
            </w:tcBorders>
          </w:tcPr>
          <w:p>
            <w:pPr>
              <w:pStyle w:val="TableParagraph"/>
              <w:tabs>
                <w:tab w:pos="2831" w:val="left" w:leader="none"/>
                <w:tab w:pos="3640" w:val="left" w:leader="none"/>
              </w:tabs>
              <w:spacing w:line="247" w:lineRule="exact"/>
              <w:ind w:left="15"/>
              <w:jc w:val="center"/>
              <w:rPr>
                <w:sz w:val="22"/>
              </w:rPr>
            </w:pPr>
            <w:r>
              <w:rPr>
                <w:sz w:val="22"/>
              </w:rPr>
              <w:t>Graduate</w:t>
            </w:r>
            <w:r>
              <w:rPr>
                <w:spacing w:val="3"/>
                <w:sz w:val="22"/>
              </w:rPr>
              <w:t> </w:t>
            </w:r>
            <w:r>
              <w:rPr>
                <w:spacing w:val="-2"/>
                <w:sz w:val="22"/>
              </w:rPr>
              <w:t>Level</w:t>
            </w:r>
            <w:r>
              <w:rPr>
                <w:sz w:val="22"/>
              </w:rPr>
              <w:tab/>
            </w:r>
            <w:r>
              <w:rPr>
                <w:spacing w:val="-2"/>
                <w:sz w:val="22"/>
              </w:rPr>
              <w:t>26,224</w:t>
            </w:r>
            <w:r>
              <w:rPr>
                <w:sz w:val="22"/>
              </w:rPr>
              <w:tab/>
            </w:r>
            <w:r>
              <w:rPr>
                <w:spacing w:val="-2"/>
                <w:sz w:val="22"/>
              </w:rPr>
              <w:t>24,579</w:t>
            </w:r>
          </w:p>
        </w:tc>
        <w:tc>
          <w:tcPr>
            <w:tcW w:w="761" w:type="dxa"/>
            <w:tcBorders>
              <w:bottom w:val="single" w:sz="6" w:space="0" w:color="000000"/>
            </w:tcBorders>
          </w:tcPr>
          <w:p>
            <w:pPr>
              <w:pStyle w:val="TableParagraph"/>
              <w:spacing w:line="247" w:lineRule="exact"/>
              <w:ind w:right="114"/>
              <w:rPr>
                <w:sz w:val="22"/>
              </w:rPr>
            </w:pPr>
            <w:r>
              <w:rPr>
                <w:spacing w:val="-2"/>
                <w:sz w:val="22"/>
              </w:rPr>
              <w:t>24,366</w:t>
            </w:r>
          </w:p>
        </w:tc>
        <w:tc>
          <w:tcPr>
            <w:tcW w:w="809" w:type="dxa"/>
            <w:tcBorders>
              <w:bottom w:val="single" w:sz="6" w:space="0" w:color="000000"/>
            </w:tcBorders>
          </w:tcPr>
          <w:p>
            <w:pPr>
              <w:pStyle w:val="TableParagraph"/>
              <w:spacing w:line="247" w:lineRule="exact"/>
              <w:ind w:right="114"/>
              <w:rPr>
                <w:sz w:val="22"/>
              </w:rPr>
            </w:pPr>
            <w:r>
              <w:rPr>
                <w:spacing w:val="-2"/>
                <w:sz w:val="22"/>
              </w:rPr>
              <w:t>23,151</w:t>
            </w:r>
          </w:p>
        </w:tc>
        <w:tc>
          <w:tcPr>
            <w:tcW w:w="809" w:type="dxa"/>
            <w:tcBorders>
              <w:bottom w:val="single" w:sz="6" w:space="0" w:color="000000"/>
            </w:tcBorders>
          </w:tcPr>
          <w:p>
            <w:pPr>
              <w:pStyle w:val="TableParagraph"/>
              <w:spacing w:line="247" w:lineRule="exact"/>
              <w:ind w:right="7"/>
              <w:jc w:val="center"/>
              <w:rPr>
                <w:sz w:val="22"/>
              </w:rPr>
            </w:pPr>
            <w:r>
              <w:rPr>
                <w:spacing w:val="-2"/>
                <w:sz w:val="22"/>
              </w:rPr>
              <w:t>22,385</w:t>
            </w:r>
          </w:p>
        </w:tc>
        <w:tc>
          <w:tcPr>
            <w:tcW w:w="809" w:type="dxa"/>
            <w:tcBorders>
              <w:bottom w:val="single" w:sz="6" w:space="0" w:color="000000"/>
            </w:tcBorders>
          </w:tcPr>
          <w:p>
            <w:pPr>
              <w:pStyle w:val="TableParagraph"/>
              <w:spacing w:line="247" w:lineRule="exact"/>
              <w:ind w:right="7"/>
              <w:jc w:val="center"/>
              <w:rPr>
                <w:sz w:val="22"/>
              </w:rPr>
            </w:pPr>
            <w:r>
              <w:rPr>
                <w:spacing w:val="-2"/>
                <w:sz w:val="22"/>
              </w:rPr>
              <w:t>20,694</w:t>
            </w:r>
          </w:p>
        </w:tc>
        <w:tc>
          <w:tcPr>
            <w:tcW w:w="809" w:type="dxa"/>
            <w:tcBorders>
              <w:bottom w:val="single" w:sz="6" w:space="0" w:color="000000"/>
            </w:tcBorders>
          </w:tcPr>
          <w:p>
            <w:pPr>
              <w:pStyle w:val="TableParagraph"/>
              <w:spacing w:line="247" w:lineRule="exact"/>
              <w:ind w:right="114"/>
              <w:rPr>
                <w:sz w:val="22"/>
              </w:rPr>
            </w:pPr>
            <w:r>
              <w:rPr>
                <w:spacing w:val="-2"/>
                <w:sz w:val="22"/>
              </w:rPr>
              <w:t>19,804</w:t>
            </w:r>
          </w:p>
        </w:tc>
        <w:tc>
          <w:tcPr>
            <w:tcW w:w="809" w:type="dxa"/>
            <w:tcBorders>
              <w:bottom w:val="single" w:sz="6" w:space="0" w:color="000000"/>
            </w:tcBorders>
          </w:tcPr>
          <w:p>
            <w:pPr>
              <w:pStyle w:val="TableParagraph"/>
              <w:spacing w:line="247" w:lineRule="exact"/>
              <w:ind w:right="114"/>
              <w:rPr>
                <w:sz w:val="22"/>
              </w:rPr>
            </w:pPr>
            <w:r>
              <w:rPr>
                <w:spacing w:val="-2"/>
                <w:sz w:val="22"/>
              </w:rPr>
              <w:t>19,151</w:t>
            </w:r>
          </w:p>
        </w:tc>
        <w:tc>
          <w:tcPr>
            <w:tcW w:w="729" w:type="dxa"/>
            <w:tcBorders>
              <w:bottom w:val="single" w:sz="6" w:space="0" w:color="000000"/>
              <w:right w:val="single" w:sz="6" w:space="0" w:color="000000"/>
            </w:tcBorders>
          </w:tcPr>
          <w:p>
            <w:pPr>
              <w:pStyle w:val="TableParagraph"/>
              <w:spacing w:line="247" w:lineRule="exact"/>
              <w:ind w:right="27"/>
              <w:rPr>
                <w:sz w:val="22"/>
              </w:rPr>
            </w:pPr>
            <w:r>
              <w:rPr>
                <w:spacing w:val="-2"/>
                <w:sz w:val="22"/>
              </w:rPr>
              <w:t>18,961</w:t>
            </w:r>
          </w:p>
        </w:tc>
        <w:tc>
          <w:tcPr>
            <w:tcW w:w="1265" w:type="dxa"/>
            <w:tcBorders>
              <w:left w:val="single" w:sz="6" w:space="0" w:color="000000"/>
              <w:bottom w:val="single" w:sz="6" w:space="0" w:color="000000"/>
            </w:tcBorders>
          </w:tcPr>
          <w:p>
            <w:pPr>
              <w:pStyle w:val="TableParagraph"/>
              <w:spacing w:line="247" w:lineRule="exact"/>
              <w:ind w:right="294"/>
              <w:rPr>
                <w:sz w:val="22"/>
              </w:rPr>
            </w:pPr>
            <w:r>
              <w:rPr>
                <w:sz w:val="22"/>
              </w:rPr>
              <w:t>-</w:t>
            </w:r>
            <w:r>
              <w:rPr>
                <w:spacing w:val="-5"/>
                <w:sz w:val="22"/>
              </w:rPr>
              <w:t>4%</w:t>
            </w:r>
          </w:p>
        </w:tc>
        <w:tc>
          <w:tcPr>
            <w:tcW w:w="779" w:type="dxa"/>
            <w:tcBorders>
              <w:bottom w:val="single" w:sz="6" w:space="0" w:color="000000"/>
            </w:tcBorders>
          </w:tcPr>
          <w:p>
            <w:pPr>
              <w:pStyle w:val="TableParagraph"/>
              <w:spacing w:line="247" w:lineRule="exact"/>
              <w:ind w:right="55"/>
              <w:rPr>
                <w:sz w:val="22"/>
              </w:rPr>
            </w:pPr>
            <w:r>
              <w:rPr>
                <w:sz w:val="22"/>
              </w:rPr>
              <w:t>-</w:t>
            </w:r>
            <w:r>
              <w:rPr>
                <w:spacing w:val="-5"/>
                <w:sz w:val="22"/>
              </w:rPr>
              <w:t>28%</w:t>
            </w:r>
          </w:p>
        </w:tc>
      </w:tr>
    </w:tbl>
    <w:p>
      <w:pPr>
        <w:spacing w:after="0" w:line="247" w:lineRule="exact"/>
        <w:rPr>
          <w:sz w:val="22"/>
        </w:rPr>
        <w:sectPr>
          <w:headerReference w:type="default" r:id="rId108"/>
          <w:footerReference w:type="default" r:id="rId109"/>
          <w:pgSz w:w="15840" w:h="12240" w:orient="landscape"/>
          <w:pgMar w:header="731" w:footer="0" w:top="980" w:bottom="280" w:left="1660" w:right="1700"/>
        </w:sectPr>
      </w:pPr>
    </w:p>
    <w:p>
      <w:pPr>
        <w:pStyle w:val="Heading5"/>
        <w:rPr>
          <w:i/>
        </w:rPr>
      </w:pPr>
      <w:r>
        <w:rPr/>
        <mc:AlternateContent>
          <mc:Choice Requires="wps">
            <w:drawing>
              <wp:anchor distT="0" distB="0" distL="0" distR="0" allowOverlap="1" layoutInCell="1" locked="0" behindDoc="1" simplePos="0" relativeHeight="476976640">
                <wp:simplePos x="0" y="0"/>
                <wp:positionH relativeFrom="page">
                  <wp:posOffset>1124711</wp:posOffset>
                </wp:positionH>
                <wp:positionV relativeFrom="page">
                  <wp:posOffset>4011061</wp:posOffset>
                </wp:positionV>
                <wp:extent cx="7790815" cy="58039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7790815" cy="580390"/>
                          <a:chExt cx="7790815" cy="580390"/>
                        </a:xfrm>
                      </wpg:grpSpPr>
                      <pic:pic>
                        <pic:nvPicPr>
                          <pic:cNvPr id="255" name="Image 255"/>
                          <pic:cNvPicPr/>
                        </pic:nvPicPr>
                        <pic:blipFill>
                          <a:blip r:embed="rId118" cstate="print"/>
                          <a:stretch>
                            <a:fillRect/>
                          </a:stretch>
                        </pic:blipFill>
                        <pic:spPr>
                          <a:xfrm>
                            <a:off x="6487061" y="0"/>
                            <a:ext cx="1303120" cy="199697"/>
                          </a:xfrm>
                          <a:prstGeom prst="rect">
                            <a:avLst/>
                          </a:prstGeom>
                        </pic:spPr>
                      </pic:pic>
                      <pic:pic>
                        <pic:nvPicPr>
                          <pic:cNvPr id="256" name="Image 256"/>
                          <pic:cNvPicPr/>
                        </pic:nvPicPr>
                        <pic:blipFill>
                          <a:blip r:embed="rId119" cstate="print"/>
                          <a:stretch>
                            <a:fillRect/>
                          </a:stretch>
                        </pic:blipFill>
                        <pic:spPr>
                          <a:xfrm>
                            <a:off x="6487061" y="190189"/>
                            <a:ext cx="1303120" cy="190188"/>
                          </a:xfrm>
                          <a:prstGeom prst="rect">
                            <a:avLst/>
                          </a:prstGeom>
                        </pic:spPr>
                      </pic:pic>
                      <wps:wsp>
                        <wps:cNvPr id="257" name="Textbox 257"/>
                        <wps:cNvSpPr txBox="1"/>
                        <wps:spPr>
                          <a:xfrm>
                            <a:off x="0" y="380377"/>
                            <a:ext cx="7790815" cy="200025"/>
                          </a:xfrm>
                          <a:prstGeom prst="rect">
                            <a:avLst/>
                          </a:prstGeom>
                          <a:solidFill>
                            <a:srgbClr val="C5D9F1"/>
                          </a:solidFill>
                        </wps:spPr>
                        <wps:txbx>
                          <w:txbxContent>
                            <w:p>
                              <w:pPr>
                                <w:spacing w:before="30"/>
                                <w:ind w:left="0" w:right="0" w:firstLine="0"/>
                                <w:jc w:val="center"/>
                                <w:rPr>
                                  <w:rFonts w:ascii="Calibri"/>
                                  <w:b/>
                                  <w:color w:val="000000"/>
                                  <w:sz w:val="22"/>
                                </w:rPr>
                              </w:pPr>
                              <w:r>
                                <w:rPr>
                                  <w:rFonts w:ascii="Calibri"/>
                                  <w:b/>
                                  <w:color w:val="000000"/>
                                  <w:sz w:val="22"/>
                                </w:rPr>
                                <w:t>Credit</w:t>
                              </w:r>
                              <w:r>
                                <w:rPr>
                                  <w:rFonts w:ascii="Calibri"/>
                                  <w:b/>
                                  <w:color w:val="000000"/>
                                  <w:spacing w:val="-4"/>
                                  <w:sz w:val="22"/>
                                </w:rPr>
                                <w:t> </w:t>
                              </w:r>
                              <w:r>
                                <w:rPr>
                                  <w:rFonts w:ascii="Calibri"/>
                                  <w:b/>
                                  <w:color w:val="000000"/>
                                  <w:sz w:val="22"/>
                                </w:rPr>
                                <w:t>Hours</w:t>
                              </w:r>
                              <w:r>
                                <w:rPr>
                                  <w:rFonts w:ascii="Calibri"/>
                                  <w:b/>
                                  <w:color w:val="000000"/>
                                  <w:spacing w:val="-1"/>
                                  <w:sz w:val="22"/>
                                </w:rPr>
                                <w:t> </w:t>
                              </w:r>
                              <w:r>
                                <w:rPr>
                                  <w:rFonts w:ascii="Calibri"/>
                                  <w:b/>
                                  <w:color w:val="000000"/>
                                  <w:sz w:val="22"/>
                                </w:rPr>
                                <w:t>taken</w:t>
                              </w:r>
                              <w:r>
                                <w:rPr>
                                  <w:rFonts w:ascii="Calibri"/>
                                  <w:b/>
                                  <w:color w:val="000000"/>
                                  <w:spacing w:val="-1"/>
                                  <w:sz w:val="22"/>
                                </w:rPr>
                                <w:t> </w:t>
                              </w:r>
                              <w:r>
                                <w:rPr>
                                  <w:rFonts w:ascii="Calibri"/>
                                  <w:b/>
                                  <w:color w:val="000000"/>
                                  <w:sz w:val="22"/>
                                </w:rPr>
                                <w:t>by</w:t>
                              </w:r>
                              <w:r>
                                <w:rPr>
                                  <w:rFonts w:ascii="Calibri"/>
                                  <w:b/>
                                  <w:color w:val="000000"/>
                                  <w:spacing w:val="-3"/>
                                  <w:sz w:val="22"/>
                                </w:rPr>
                                <w:t> </w:t>
                              </w:r>
                              <w:r>
                                <w:rPr>
                                  <w:rFonts w:ascii="Calibri"/>
                                  <w:b/>
                                  <w:color w:val="000000"/>
                                  <w:sz w:val="22"/>
                                </w:rPr>
                                <w:t>Education</w:t>
                              </w:r>
                              <w:r>
                                <w:rPr>
                                  <w:rFonts w:ascii="Calibri"/>
                                  <w:b/>
                                  <w:color w:val="000000"/>
                                  <w:spacing w:val="-2"/>
                                  <w:sz w:val="22"/>
                                </w:rPr>
                                <w:t> </w:t>
                              </w:r>
                              <w:r>
                                <w:rPr>
                                  <w:rFonts w:ascii="Calibri"/>
                                  <w:b/>
                                  <w:color w:val="000000"/>
                                  <w:sz w:val="22"/>
                                </w:rPr>
                                <w:t>Majors in</w:t>
                              </w:r>
                              <w:r>
                                <w:rPr>
                                  <w:rFonts w:ascii="Calibri"/>
                                  <w:b/>
                                  <w:color w:val="000000"/>
                                  <w:spacing w:val="-2"/>
                                  <w:sz w:val="22"/>
                                </w:rPr>
                                <w:t> </w:t>
                              </w:r>
                              <w:r>
                                <w:rPr>
                                  <w:rFonts w:ascii="Calibri"/>
                                  <w:b/>
                                  <w:color w:val="000000"/>
                                  <w:sz w:val="22"/>
                                </w:rPr>
                                <w:t>Other</w:t>
                              </w:r>
                              <w:r>
                                <w:rPr>
                                  <w:rFonts w:ascii="Calibri"/>
                                  <w:b/>
                                  <w:color w:val="000000"/>
                                  <w:spacing w:val="-6"/>
                                  <w:sz w:val="22"/>
                                </w:rPr>
                                <w:t> </w:t>
                              </w:r>
                              <w:r>
                                <w:rPr>
                                  <w:rFonts w:ascii="Calibri"/>
                                  <w:b/>
                                  <w:color w:val="000000"/>
                                  <w:spacing w:val="-2"/>
                                  <w:sz w:val="22"/>
                                </w:rPr>
                                <w:t>Schools</w:t>
                              </w:r>
                            </w:p>
                          </w:txbxContent>
                        </wps:txbx>
                        <wps:bodyPr wrap="square" lIns="0" tIns="0" rIns="0" bIns="0" rtlCol="0">
                          <a:noAutofit/>
                        </wps:bodyPr>
                      </wps:wsp>
                    </wpg:wgp>
                  </a:graphicData>
                </a:graphic>
              </wp:anchor>
            </w:drawing>
          </mc:Choice>
          <mc:Fallback>
            <w:pict>
              <v:group style="position:absolute;margin-left:88.559982pt;margin-top:315.831604pt;width:613.450pt;height:45.7pt;mso-position-horizontal-relative:page;mso-position-vertical-relative:page;z-index:-26339840" id="docshapegroup208" coordorigin="1771,6317" coordsize="12269,914">
                <v:shape style="position:absolute;left:11987;top:6316;width:2053;height:315" type="#_x0000_t75" id="docshape209" stroked="false">
                  <v:imagedata r:id="rId118" o:title=""/>
                </v:shape>
                <v:shape style="position:absolute;left:11987;top:6616;width:2053;height:300" type="#_x0000_t75" id="docshape210" stroked="false">
                  <v:imagedata r:id="rId119" o:title=""/>
                </v:shape>
                <v:shape style="position:absolute;left:1771;top:6915;width:12269;height:315" type="#_x0000_t202" id="docshape211" filled="true" fillcolor="#c5d9f1" stroked="false">
                  <v:textbox inset="0,0,0,0">
                    <w:txbxContent>
                      <w:p>
                        <w:pPr>
                          <w:spacing w:before="30"/>
                          <w:ind w:left="0" w:right="0" w:firstLine="0"/>
                          <w:jc w:val="center"/>
                          <w:rPr>
                            <w:rFonts w:ascii="Calibri"/>
                            <w:b/>
                            <w:color w:val="000000"/>
                            <w:sz w:val="22"/>
                          </w:rPr>
                        </w:pPr>
                        <w:r>
                          <w:rPr>
                            <w:rFonts w:ascii="Calibri"/>
                            <w:b/>
                            <w:color w:val="000000"/>
                            <w:sz w:val="22"/>
                          </w:rPr>
                          <w:t>Credit</w:t>
                        </w:r>
                        <w:r>
                          <w:rPr>
                            <w:rFonts w:ascii="Calibri"/>
                            <w:b/>
                            <w:color w:val="000000"/>
                            <w:spacing w:val="-4"/>
                            <w:sz w:val="22"/>
                          </w:rPr>
                          <w:t> </w:t>
                        </w:r>
                        <w:r>
                          <w:rPr>
                            <w:rFonts w:ascii="Calibri"/>
                            <w:b/>
                            <w:color w:val="000000"/>
                            <w:sz w:val="22"/>
                          </w:rPr>
                          <w:t>Hours</w:t>
                        </w:r>
                        <w:r>
                          <w:rPr>
                            <w:rFonts w:ascii="Calibri"/>
                            <w:b/>
                            <w:color w:val="000000"/>
                            <w:spacing w:val="-1"/>
                            <w:sz w:val="22"/>
                          </w:rPr>
                          <w:t> </w:t>
                        </w:r>
                        <w:r>
                          <w:rPr>
                            <w:rFonts w:ascii="Calibri"/>
                            <w:b/>
                            <w:color w:val="000000"/>
                            <w:sz w:val="22"/>
                          </w:rPr>
                          <w:t>taken</w:t>
                        </w:r>
                        <w:r>
                          <w:rPr>
                            <w:rFonts w:ascii="Calibri"/>
                            <w:b/>
                            <w:color w:val="000000"/>
                            <w:spacing w:val="-1"/>
                            <w:sz w:val="22"/>
                          </w:rPr>
                          <w:t> </w:t>
                        </w:r>
                        <w:r>
                          <w:rPr>
                            <w:rFonts w:ascii="Calibri"/>
                            <w:b/>
                            <w:color w:val="000000"/>
                            <w:sz w:val="22"/>
                          </w:rPr>
                          <w:t>by</w:t>
                        </w:r>
                        <w:r>
                          <w:rPr>
                            <w:rFonts w:ascii="Calibri"/>
                            <w:b/>
                            <w:color w:val="000000"/>
                            <w:spacing w:val="-3"/>
                            <w:sz w:val="22"/>
                          </w:rPr>
                          <w:t> </w:t>
                        </w:r>
                        <w:r>
                          <w:rPr>
                            <w:rFonts w:ascii="Calibri"/>
                            <w:b/>
                            <w:color w:val="000000"/>
                            <w:sz w:val="22"/>
                          </w:rPr>
                          <w:t>Education</w:t>
                        </w:r>
                        <w:r>
                          <w:rPr>
                            <w:rFonts w:ascii="Calibri"/>
                            <w:b/>
                            <w:color w:val="000000"/>
                            <w:spacing w:val="-2"/>
                            <w:sz w:val="22"/>
                          </w:rPr>
                          <w:t> </w:t>
                        </w:r>
                        <w:r>
                          <w:rPr>
                            <w:rFonts w:ascii="Calibri"/>
                            <w:b/>
                            <w:color w:val="000000"/>
                            <w:sz w:val="22"/>
                          </w:rPr>
                          <w:t>Majors in</w:t>
                        </w:r>
                        <w:r>
                          <w:rPr>
                            <w:rFonts w:ascii="Calibri"/>
                            <w:b/>
                            <w:color w:val="000000"/>
                            <w:spacing w:val="-2"/>
                            <w:sz w:val="22"/>
                          </w:rPr>
                          <w:t> </w:t>
                        </w:r>
                        <w:r>
                          <w:rPr>
                            <w:rFonts w:ascii="Calibri"/>
                            <w:b/>
                            <w:color w:val="000000"/>
                            <w:sz w:val="22"/>
                          </w:rPr>
                          <w:t>Other</w:t>
                        </w:r>
                        <w:r>
                          <w:rPr>
                            <w:rFonts w:ascii="Calibri"/>
                            <w:b/>
                            <w:color w:val="000000"/>
                            <w:spacing w:val="-6"/>
                            <w:sz w:val="22"/>
                          </w:rPr>
                          <w:t> </w:t>
                        </w:r>
                        <w:r>
                          <w:rPr>
                            <w:rFonts w:ascii="Calibri"/>
                            <w:b/>
                            <w:color w:val="000000"/>
                            <w:spacing w:val="-2"/>
                            <w:sz w:val="22"/>
                          </w:rPr>
                          <w:t>Schools</w:t>
                        </w:r>
                      </w:p>
                    </w:txbxContent>
                  </v:textbox>
                  <v:fill type="solid"/>
                  <w10:wrap type="none"/>
                </v:shape>
                <w10:wrap type="none"/>
              </v:group>
            </w:pict>
          </mc:Fallback>
        </mc:AlternateContent>
      </w:r>
      <w:r>
        <w:rPr>
          <w:i/>
          <w:spacing w:val="-2"/>
        </w:rPr>
        <w:t>Indianapolis</w:t>
      </w:r>
    </w:p>
    <w:p>
      <w:pPr>
        <w:spacing w:before="53"/>
        <w:ind w:left="156" w:right="0" w:firstLine="0"/>
        <w:jc w:val="left"/>
        <w:rPr>
          <w:rFonts w:ascii="Calibri"/>
          <w:b/>
          <w:sz w:val="24"/>
        </w:rPr>
      </w:pPr>
      <w:r>
        <w:rPr>
          <w:rFonts w:ascii="Calibri"/>
          <w:b/>
          <w:sz w:val="24"/>
        </w:rPr>
        <w:t>Credit</w:t>
      </w:r>
      <w:r>
        <w:rPr>
          <w:rFonts w:ascii="Calibri"/>
          <w:b/>
          <w:spacing w:val="12"/>
          <w:sz w:val="24"/>
        </w:rPr>
        <w:t> </w:t>
      </w:r>
      <w:r>
        <w:rPr>
          <w:rFonts w:ascii="Calibri"/>
          <w:b/>
          <w:sz w:val="24"/>
        </w:rPr>
        <w:t>Hour</w:t>
      </w:r>
      <w:r>
        <w:rPr>
          <w:rFonts w:ascii="Calibri"/>
          <w:b/>
          <w:spacing w:val="11"/>
          <w:sz w:val="24"/>
        </w:rPr>
        <w:t> </w:t>
      </w:r>
      <w:r>
        <w:rPr>
          <w:rFonts w:ascii="Calibri"/>
          <w:b/>
          <w:sz w:val="24"/>
        </w:rPr>
        <w:t>Enrollment</w:t>
      </w:r>
      <w:r>
        <w:rPr>
          <w:rFonts w:ascii="Calibri"/>
          <w:b/>
          <w:spacing w:val="13"/>
          <w:sz w:val="24"/>
        </w:rPr>
        <w:t> </w:t>
      </w:r>
      <w:r>
        <w:rPr>
          <w:rFonts w:ascii="Calibri"/>
          <w:b/>
          <w:sz w:val="24"/>
        </w:rPr>
        <w:t>-</w:t>
      </w:r>
      <w:r>
        <w:rPr>
          <w:rFonts w:ascii="Calibri"/>
          <w:b/>
          <w:spacing w:val="7"/>
          <w:sz w:val="24"/>
        </w:rPr>
        <w:t> </w:t>
      </w:r>
      <w:r>
        <w:rPr>
          <w:rFonts w:ascii="Calibri"/>
          <w:b/>
          <w:sz w:val="24"/>
        </w:rPr>
        <w:t>Academic</w:t>
      </w:r>
      <w:r>
        <w:rPr>
          <w:rFonts w:ascii="Calibri"/>
          <w:b/>
          <w:spacing w:val="11"/>
          <w:sz w:val="24"/>
        </w:rPr>
        <w:t> </w:t>
      </w:r>
      <w:r>
        <w:rPr>
          <w:rFonts w:ascii="Calibri"/>
          <w:b/>
          <w:sz w:val="24"/>
        </w:rPr>
        <w:t>Years 2005-06</w:t>
      </w:r>
      <w:r>
        <w:rPr>
          <w:rFonts w:ascii="Calibri"/>
          <w:b/>
          <w:spacing w:val="4"/>
          <w:sz w:val="24"/>
        </w:rPr>
        <w:t> </w:t>
      </w:r>
      <w:r>
        <w:rPr>
          <w:rFonts w:ascii="Calibri"/>
          <w:b/>
          <w:sz w:val="24"/>
        </w:rPr>
        <w:t>through</w:t>
      </w:r>
      <w:r>
        <w:rPr>
          <w:rFonts w:ascii="Calibri"/>
          <w:b/>
          <w:spacing w:val="12"/>
          <w:sz w:val="24"/>
        </w:rPr>
        <w:t> </w:t>
      </w:r>
      <w:r>
        <w:rPr>
          <w:rFonts w:ascii="Calibri"/>
          <w:b/>
          <w:sz w:val="24"/>
        </w:rPr>
        <w:t>2013-</w:t>
      </w:r>
      <w:r>
        <w:rPr>
          <w:rFonts w:ascii="Calibri"/>
          <w:b/>
          <w:spacing w:val="-5"/>
          <w:sz w:val="24"/>
        </w:rPr>
        <w:t>14</w: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1"/>
        <w:gridCol w:w="839"/>
        <w:gridCol w:w="859"/>
        <w:gridCol w:w="824"/>
        <w:gridCol w:w="824"/>
        <w:gridCol w:w="824"/>
        <w:gridCol w:w="824"/>
        <w:gridCol w:w="824"/>
        <w:gridCol w:w="824"/>
        <w:gridCol w:w="781"/>
        <w:gridCol w:w="1241"/>
        <w:gridCol w:w="803"/>
      </w:tblGrid>
      <w:tr>
        <w:trPr>
          <w:trHeight w:val="613" w:hRule="atLeast"/>
        </w:trPr>
        <w:tc>
          <w:tcPr>
            <w:tcW w:w="10224" w:type="dxa"/>
            <w:gridSpan w:val="10"/>
            <w:tcBorders>
              <w:top w:val="single" w:sz="12" w:space="0" w:color="000000"/>
              <w:bottom w:val="single" w:sz="6" w:space="0" w:color="000000"/>
              <w:right w:val="single" w:sz="6" w:space="0" w:color="000000"/>
            </w:tcBorders>
          </w:tcPr>
          <w:p>
            <w:pPr>
              <w:pStyle w:val="TableParagraph"/>
              <w:spacing w:before="71"/>
              <w:jc w:val="left"/>
              <w:rPr>
                <w:b/>
                <w:sz w:val="22"/>
              </w:rPr>
            </w:pPr>
          </w:p>
          <w:p>
            <w:pPr>
              <w:pStyle w:val="TableParagraph"/>
              <w:spacing w:line="254" w:lineRule="exact"/>
              <w:ind w:left="2890"/>
              <w:jc w:val="left"/>
              <w:rPr>
                <w:sz w:val="22"/>
              </w:rPr>
            </w:pPr>
            <w:r>
              <w:rPr>
                <w:sz w:val="22"/>
              </w:rPr>
              <w:t>2005-06</w:t>
            </w:r>
            <w:r>
              <w:rPr>
                <w:spacing w:val="28"/>
                <w:sz w:val="22"/>
              </w:rPr>
              <w:t> </w:t>
            </w:r>
            <w:r>
              <w:rPr>
                <w:sz w:val="22"/>
              </w:rPr>
              <w:t>2006-07</w:t>
            </w:r>
            <w:r>
              <w:rPr>
                <w:spacing w:val="29"/>
                <w:sz w:val="22"/>
              </w:rPr>
              <w:t> </w:t>
            </w:r>
            <w:r>
              <w:rPr>
                <w:sz w:val="22"/>
              </w:rPr>
              <w:t>2007-08</w:t>
            </w:r>
            <w:r>
              <w:rPr>
                <w:spacing w:val="29"/>
                <w:sz w:val="22"/>
              </w:rPr>
              <w:t> </w:t>
            </w:r>
            <w:r>
              <w:rPr>
                <w:sz w:val="22"/>
              </w:rPr>
              <w:t>2008-09</w:t>
            </w:r>
            <w:r>
              <w:rPr>
                <w:spacing w:val="29"/>
                <w:sz w:val="22"/>
              </w:rPr>
              <w:t> </w:t>
            </w:r>
            <w:r>
              <w:rPr>
                <w:sz w:val="22"/>
              </w:rPr>
              <w:t>2009-10</w:t>
            </w:r>
            <w:r>
              <w:rPr>
                <w:spacing w:val="28"/>
                <w:sz w:val="22"/>
              </w:rPr>
              <w:t> </w:t>
            </w:r>
            <w:r>
              <w:rPr>
                <w:sz w:val="22"/>
              </w:rPr>
              <w:t>2010-11</w:t>
            </w:r>
            <w:r>
              <w:rPr>
                <w:spacing w:val="29"/>
                <w:sz w:val="22"/>
              </w:rPr>
              <w:t> </w:t>
            </w:r>
            <w:r>
              <w:rPr>
                <w:sz w:val="22"/>
              </w:rPr>
              <w:t>2011-12</w:t>
            </w:r>
            <w:r>
              <w:rPr>
                <w:spacing w:val="29"/>
                <w:sz w:val="22"/>
              </w:rPr>
              <w:t> </w:t>
            </w:r>
            <w:r>
              <w:rPr>
                <w:sz w:val="22"/>
              </w:rPr>
              <w:t>2012-13</w:t>
            </w:r>
            <w:r>
              <w:rPr>
                <w:spacing w:val="29"/>
                <w:sz w:val="22"/>
              </w:rPr>
              <w:t> </w:t>
            </w:r>
            <w:r>
              <w:rPr>
                <w:sz w:val="22"/>
              </w:rPr>
              <w:t>2013-</w:t>
            </w:r>
            <w:r>
              <w:rPr>
                <w:spacing w:val="-5"/>
                <w:sz w:val="22"/>
              </w:rPr>
              <w:t>14</w:t>
            </w:r>
          </w:p>
        </w:tc>
        <w:tc>
          <w:tcPr>
            <w:tcW w:w="2044" w:type="dxa"/>
            <w:gridSpan w:val="2"/>
            <w:tcBorders>
              <w:top w:val="single" w:sz="12" w:space="0" w:color="000000"/>
              <w:left w:val="single" w:sz="6" w:space="0" w:color="000000"/>
              <w:bottom w:val="single" w:sz="6" w:space="0" w:color="000000"/>
            </w:tcBorders>
            <w:shd w:val="clear" w:color="auto" w:fill="F2F2F2"/>
          </w:tcPr>
          <w:p>
            <w:pPr>
              <w:pStyle w:val="TableParagraph"/>
              <w:spacing w:before="25"/>
              <w:ind w:left="283"/>
              <w:jc w:val="left"/>
              <w:rPr>
                <w:sz w:val="22"/>
              </w:rPr>
            </w:pPr>
            <w:r>
              <w:rPr>
                <w:sz w:val="22"/>
              </w:rPr>
              <w:t>Percent</w:t>
            </w:r>
            <w:r>
              <w:rPr>
                <w:spacing w:val="17"/>
                <w:sz w:val="22"/>
              </w:rPr>
              <w:t> </w:t>
            </w:r>
            <w:r>
              <w:rPr>
                <w:spacing w:val="-2"/>
                <w:sz w:val="22"/>
              </w:rPr>
              <w:t>Change</w:t>
            </w:r>
          </w:p>
          <w:p>
            <w:pPr>
              <w:pStyle w:val="TableParagraph"/>
              <w:tabs>
                <w:tab w:pos="1527" w:val="left" w:leader="none"/>
              </w:tabs>
              <w:spacing w:line="254" w:lineRule="exact" w:before="46"/>
              <w:ind w:left="164"/>
              <w:jc w:val="left"/>
              <w:rPr>
                <w:sz w:val="22"/>
              </w:rPr>
            </w:pPr>
            <w:r>
              <w:rPr>
                <w:sz w:val="22"/>
              </w:rPr>
              <w:t>Avg.</w:t>
            </w:r>
            <w:r>
              <w:rPr>
                <w:spacing w:val="11"/>
                <w:sz w:val="22"/>
              </w:rPr>
              <w:t> </w:t>
            </w:r>
            <w:r>
              <w:rPr>
                <w:spacing w:val="-4"/>
                <w:sz w:val="22"/>
              </w:rPr>
              <w:t>An'l</w:t>
            </w:r>
            <w:r>
              <w:rPr>
                <w:sz w:val="22"/>
              </w:rPr>
              <w:tab/>
            </w:r>
            <w:r>
              <w:rPr>
                <w:spacing w:val="-4"/>
                <w:sz w:val="22"/>
              </w:rPr>
              <w:t>Total</w:t>
            </w:r>
          </w:p>
        </w:tc>
      </w:tr>
      <w:tr>
        <w:trPr>
          <w:trHeight w:val="299" w:hRule="atLeast"/>
        </w:trPr>
        <w:tc>
          <w:tcPr>
            <w:tcW w:w="10224" w:type="dxa"/>
            <w:gridSpan w:val="10"/>
            <w:tcBorders>
              <w:top w:val="single" w:sz="6" w:space="0" w:color="000000"/>
              <w:bottom w:val="single" w:sz="6" w:space="0" w:color="000000"/>
              <w:right w:val="single" w:sz="6" w:space="0" w:color="000000"/>
            </w:tcBorders>
          </w:tcPr>
          <w:p>
            <w:pPr>
              <w:pStyle w:val="TableParagraph"/>
              <w:tabs>
                <w:tab w:pos="2935" w:val="left" w:leader="none"/>
              </w:tabs>
              <w:spacing w:line="273" w:lineRule="exact" w:before="6"/>
              <w:ind w:left="44"/>
              <w:jc w:val="left"/>
              <w:rPr>
                <w:b/>
                <w:sz w:val="24"/>
              </w:rPr>
            </w:pPr>
            <w:r>
              <w:rPr>
                <w:b/>
                <w:sz w:val="24"/>
              </w:rPr>
              <w:t>Total</w:t>
            </w:r>
            <w:r>
              <w:rPr>
                <w:b/>
                <w:spacing w:val="9"/>
                <w:sz w:val="24"/>
              </w:rPr>
              <w:t> </w:t>
            </w:r>
            <w:r>
              <w:rPr>
                <w:b/>
                <w:sz w:val="24"/>
              </w:rPr>
              <w:t>Credit</w:t>
            </w:r>
            <w:r>
              <w:rPr>
                <w:b/>
                <w:spacing w:val="16"/>
                <w:sz w:val="24"/>
              </w:rPr>
              <w:t> </w:t>
            </w:r>
            <w:r>
              <w:rPr>
                <w:b/>
                <w:sz w:val="24"/>
              </w:rPr>
              <w:t>Hours</w:t>
            </w:r>
            <w:r>
              <w:rPr>
                <w:b/>
                <w:spacing w:val="2"/>
                <w:sz w:val="24"/>
              </w:rPr>
              <w:t> </w:t>
            </w:r>
            <w:r>
              <w:rPr>
                <w:b/>
                <w:spacing w:val="-2"/>
                <w:sz w:val="24"/>
              </w:rPr>
              <w:t>Taught</w:t>
            </w:r>
            <w:r>
              <w:rPr>
                <w:b/>
                <w:sz w:val="24"/>
              </w:rPr>
              <w:tab/>
              <w:t>29,921</w:t>
            </w:r>
            <w:r>
              <w:rPr>
                <w:b/>
                <w:spacing w:val="64"/>
                <w:w w:val="150"/>
                <w:sz w:val="24"/>
              </w:rPr>
              <w:t> </w:t>
            </w:r>
            <w:r>
              <w:rPr>
                <w:b/>
                <w:sz w:val="24"/>
              </w:rPr>
              <w:t>29,523</w:t>
            </w:r>
            <w:r>
              <w:rPr>
                <w:b/>
                <w:spacing w:val="65"/>
                <w:w w:val="150"/>
                <w:sz w:val="24"/>
              </w:rPr>
              <w:t> </w:t>
            </w:r>
            <w:r>
              <w:rPr>
                <w:b/>
                <w:sz w:val="24"/>
              </w:rPr>
              <w:t>28,645</w:t>
            </w:r>
            <w:r>
              <w:rPr>
                <w:b/>
                <w:spacing w:val="65"/>
                <w:w w:val="150"/>
                <w:sz w:val="24"/>
              </w:rPr>
              <w:t> </w:t>
            </w:r>
            <w:r>
              <w:rPr>
                <w:b/>
                <w:sz w:val="24"/>
              </w:rPr>
              <w:t>28,869</w:t>
            </w:r>
            <w:r>
              <w:rPr>
                <w:b/>
                <w:spacing w:val="64"/>
                <w:w w:val="150"/>
                <w:sz w:val="24"/>
              </w:rPr>
              <w:t> </w:t>
            </w:r>
            <w:r>
              <w:rPr>
                <w:b/>
                <w:sz w:val="24"/>
              </w:rPr>
              <w:t>29,503</w:t>
            </w:r>
            <w:r>
              <w:rPr>
                <w:b/>
                <w:spacing w:val="65"/>
                <w:w w:val="150"/>
                <w:sz w:val="24"/>
              </w:rPr>
              <w:t> </w:t>
            </w:r>
            <w:r>
              <w:rPr>
                <w:b/>
                <w:sz w:val="24"/>
              </w:rPr>
              <w:t>28,521</w:t>
            </w:r>
            <w:r>
              <w:rPr>
                <w:b/>
                <w:spacing w:val="65"/>
                <w:w w:val="150"/>
                <w:sz w:val="24"/>
              </w:rPr>
              <w:t> </w:t>
            </w:r>
            <w:r>
              <w:rPr>
                <w:b/>
                <w:sz w:val="24"/>
              </w:rPr>
              <w:t>26,607</w:t>
            </w:r>
            <w:r>
              <w:rPr>
                <w:b/>
                <w:spacing w:val="64"/>
                <w:w w:val="150"/>
                <w:sz w:val="24"/>
              </w:rPr>
              <w:t> </w:t>
            </w:r>
            <w:r>
              <w:rPr>
                <w:b/>
                <w:sz w:val="24"/>
              </w:rPr>
              <w:t>23,134</w:t>
            </w:r>
            <w:r>
              <w:rPr>
                <w:b/>
                <w:spacing w:val="65"/>
                <w:w w:val="150"/>
                <w:sz w:val="24"/>
              </w:rPr>
              <w:t> </w:t>
            </w:r>
            <w:r>
              <w:rPr>
                <w:b/>
                <w:spacing w:val="-2"/>
                <w:sz w:val="24"/>
              </w:rPr>
              <w:t>21,346</w:t>
            </w:r>
          </w:p>
        </w:tc>
        <w:tc>
          <w:tcPr>
            <w:tcW w:w="1241" w:type="dxa"/>
            <w:tcBorders>
              <w:top w:val="single" w:sz="6" w:space="0" w:color="000000"/>
              <w:left w:val="single" w:sz="6" w:space="0" w:color="000000"/>
              <w:bottom w:val="single" w:sz="6" w:space="0" w:color="000000"/>
            </w:tcBorders>
            <w:shd w:val="clear" w:color="auto" w:fill="F2F2F2"/>
          </w:tcPr>
          <w:p>
            <w:pPr>
              <w:pStyle w:val="TableParagraph"/>
              <w:spacing w:line="273" w:lineRule="exact" w:before="6"/>
              <w:ind w:right="265"/>
              <w:rPr>
                <w:b/>
                <w:sz w:val="24"/>
              </w:rPr>
            </w:pPr>
            <w:r>
              <w:rPr>
                <w:b/>
                <w:sz w:val="24"/>
              </w:rPr>
              <w:t>-</w:t>
            </w:r>
            <w:r>
              <w:rPr>
                <w:b/>
                <w:spacing w:val="-4"/>
                <w:sz w:val="24"/>
              </w:rPr>
              <w:t>4.1%</w:t>
            </w:r>
          </w:p>
        </w:tc>
        <w:tc>
          <w:tcPr>
            <w:tcW w:w="803" w:type="dxa"/>
            <w:tcBorders>
              <w:top w:val="single" w:sz="6" w:space="0" w:color="000000"/>
              <w:bottom w:val="single" w:sz="6" w:space="0" w:color="000000"/>
            </w:tcBorders>
            <w:shd w:val="clear" w:color="auto" w:fill="F2F2F2"/>
          </w:tcPr>
          <w:p>
            <w:pPr>
              <w:pStyle w:val="TableParagraph"/>
              <w:spacing w:line="273" w:lineRule="exact" w:before="6"/>
              <w:ind w:right="49"/>
              <w:rPr>
                <w:b/>
                <w:sz w:val="24"/>
              </w:rPr>
            </w:pPr>
            <w:r>
              <w:rPr>
                <w:b/>
                <w:sz w:val="24"/>
              </w:rPr>
              <w:t>-</w:t>
            </w:r>
            <w:r>
              <w:rPr>
                <w:b/>
                <w:spacing w:val="-5"/>
                <w:sz w:val="24"/>
              </w:rPr>
              <w:t>29%</w:t>
            </w:r>
          </w:p>
        </w:tc>
      </w:tr>
      <w:tr>
        <w:trPr>
          <w:trHeight w:val="318" w:hRule="atLeast"/>
        </w:trPr>
        <w:tc>
          <w:tcPr>
            <w:tcW w:w="2801" w:type="dxa"/>
            <w:tcBorders>
              <w:top w:val="single" w:sz="6" w:space="0" w:color="000000"/>
            </w:tcBorders>
          </w:tcPr>
          <w:p>
            <w:pPr>
              <w:pStyle w:val="TableParagraph"/>
              <w:spacing w:before="10"/>
              <w:ind w:left="44"/>
              <w:jc w:val="left"/>
              <w:rPr>
                <w:b/>
                <w:i/>
                <w:sz w:val="22"/>
              </w:rPr>
            </w:pPr>
            <w:r>
              <w:rPr>
                <w:b/>
                <w:i/>
                <w:sz w:val="22"/>
              </w:rPr>
              <w:t>Course</w:t>
            </w:r>
            <w:r>
              <w:rPr>
                <w:b/>
                <w:i/>
                <w:spacing w:val="2"/>
                <w:sz w:val="22"/>
              </w:rPr>
              <w:t> </w:t>
            </w:r>
            <w:r>
              <w:rPr>
                <w:b/>
                <w:i/>
                <w:spacing w:val="-2"/>
                <w:sz w:val="22"/>
              </w:rPr>
              <w:t>Level</w:t>
            </w:r>
          </w:p>
        </w:tc>
        <w:tc>
          <w:tcPr>
            <w:tcW w:w="839" w:type="dxa"/>
            <w:tcBorders>
              <w:top w:val="single" w:sz="6" w:space="0" w:color="000000"/>
            </w:tcBorders>
          </w:tcPr>
          <w:p>
            <w:pPr>
              <w:pStyle w:val="TableParagraph"/>
              <w:jc w:val="left"/>
              <w:rPr>
                <w:rFonts w:ascii="Times New Roman"/>
                <w:sz w:val="22"/>
              </w:rPr>
            </w:pPr>
          </w:p>
        </w:tc>
        <w:tc>
          <w:tcPr>
            <w:tcW w:w="859" w:type="dxa"/>
            <w:tcBorders>
              <w:top w:val="single" w:sz="6" w:space="0" w:color="000000"/>
            </w:tcBorders>
          </w:tcPr>
          <w:p>
            <w:pPr>
              <w:pStyle w:val="TableParagraph"/>
              <w:jc w:val="left"/>
              <w:rPr>
                <w:rFonts w:ascii="Times New Roman"/>
                <w:sz w:val="22"/>
              </w:rPr>
            </w:pPr>
          </w:p>
        </w:tc>
        <w:tc>
          <w:tcPr>
            <w:tcW w:w="824" w:type="dxa"/>
            <w:tcBorders>
              <w:top w:val="single" w:sz="6" w:space="0" w:color="000000"/>
            </w:tcBorders>
          </w:tcPr>
          <w:p>
            <w:pPr>
              <w:pStyle w:val="TableParagraph"/>
              <w:jc w:val="left"/>
              <w:rPr>
                <w:rFonts w:ascii="Times New Roman"/>
                <w:sz w:val="22"/>
              </w:rPr>
            </w:pPr>
          </w:p>
        </w:tc>
        <w:tc>
          <w:tcPr>
            <w:tcW w:w="824" w:type="dxa"/>
            <w:tcBorders>
              <w:top w:val="single" w:sz="6" w:space="0" w:color="000000"/>
            </w:tcBorders>
          </w:tcPr>
          <w:p>
            <w:pPr>
              <w:pStyle w:val="TableParagraph"/>
              <w:jc w:val="left"/>
              <w:rPr>
                <w:rFonts w:ascii="Times New Roman"/>
                <w:sz w:val="22"/>
              </w:rPr>
            </w:pPr>
          </w:p>
        </w:tc>
        <w:tc>
          <w:tcPr>
            <w:tcW w:w="824" w:type="dxa"/>
            <w:tcBorders>
              <w:top w:val="single" w:sz="6" w:space="0" w:color="000000"/>
            </w:tcBorders>
          </w:tcPr>
          <w:p>
            <w:pPr>
              <w:pStyle w:val="TableParagraph"/>
              <w:jc w:val="left"/>
              <w:rPr>
                <w:rFonts w:ascii="Times New Roman"/>
                <w:sz w:val="22"/>
              </w:rPr>
            </w:pPr>
          </w:p>
        </w:tc>
        <w:tc>
          <w:tcPr>
            <w:tcW w:w="824" w:type="dxa"/>
            <w:tcBorders>
              <w:top w:val="single" w:sz="6" w:space="0" w:color="000000"/>
            </w:tcBorders>
          </w:tcPr>
          <w:p>
            <w:pPr>
              <w:pStyle w:val="TableParagraph"/>
              <w:jc w:val="left"/>
              <w:rPr>
                <w:rFonts w:ascii="Times New Roman"/>
                <w:sz w:val="22"/>
              </w:rPr>
            </w:pPr>
          </w:p>
        </w:tc>
        <w:tc>
          <w:tcPr>
            <w:tcW w:w="824" w:type="dxa"/>
            <w:tcBorders>
              <w:top w:val="single" w:sz="6" w:space="0" w:color="000000"/>
            </w:tcBorders>
          </w:tcPr>
          <w:p>
            <w:pPr>
              <w:pStyle w:val="TableParagraph"/>
              <w:jc w:val="left"/>
              <w:rPr>
                <w:rFonts w:ascii="Times New Roman"/>
                <w:sz w:val="22"/>
              </w:rPr>
            </w:pPr>
          </w:p>
        </w:tc>
        <w:tc>
          <w:tcPr>
            <w:tcW w:w="824" w:type="dxa"/>
            <w:tcBorders>
              <w:top w:val="single" w:sz="6" w:space="0" w:color="000000"/>
            </w:tcBorders>
          </w:tcPr>
          <w:p>
            <w:pPr>
              <w:pStyle w:val="TableParagraph"/>
              <w:jc w:val="left"/>
              <w:rPr>
                <w:rFonts w:ascii="Times New Roman"/>
                <w:sz w:val="22"/>
              </w:rPr>
            </w:pPr>
          </w:p>
        </w:tc>
        <w:tc>
          <w:tcPr>
            <w:tcW w:w="781" w:type="dxa"/>
            <w:tcBorders>
              <w:top w:val="single" w:sz="6" w:space="0" w:color="000000"/>
              <w:right w:val="single" w:sz="6" w:space="0" w:color="000000"/>
            </w:tcBorders>
          </w:tcPr>
          <w:p>
            <w:pPr>
              <w:pStyle w:val="TableParagraph"/>
              <w:jc w:val="left"/>
              <w:rPr>
                <w:rFonts w:ascii="Times New Roman"/>
                <w:sz w:val="22"/>
              </w:rPr>
            </w:pPr>
          </w:p>
        </w:tc>
        <w:tc>
          <w:tcPr>
            <w:tcW w:w="1241" w:type="dxa"/>
            <w:tcBorders>
              <w:top w:val="single" w:sz="6" w:space="0" w:color="000000"/>
              <w:left w:val="single" w:sz="6" w:space="0" w:color="000000"/>
            </w:tcBorders>
          </w:tcPr>
          <w:p>
            <w:pPr>
              <w:pStyle w:val="TableParagraph"/>
              <w:jc w:val="left"/>
              <w:rPr>
                <w:rFonts w:ascii="Times New Roman"/>
                <w:sz w:val="22"/>
              </w:rPr>
            </w:pPr>
          </w:p>
        </w:tc>
        <w:tc>
          <w:tcPr>
            <w:tcW w:w="803" w:type="dxa"/>
            <w:tcBorders>
              <w:top w:val="single" w:sz="6" w:space="0" w:color="000000"/>
            </w:tcBorders>
          </w:tcPr>
          <w:p>
            <w:pPr>
              <w:pStyle w:val="TableParagraph"/>
              <w:jc w:val="left"/>
              <w:rPr>
                <w:rFonts w:ascii="Times New Roman"/>
                <w:sz w:val="22"/>
              </w:rPr>
            </w:pPr>
          </w:p>
        </w:tc>
      </w:tr>
      <w:tr>
        <w:trPr>
          <w:trHeight w:val="299" w:hRule="atLeast"/>
        </w:trPr>
        <w:tc>
          <w:tcPr>
            <w:tcW w:w="2801" w:type="dxa"/>
          </w:tcPr>
          <w:p>
            <w:pPr>
              <w:pStyle w:val="TableParagraph"/>
              <w:spacing w:line="260" w:lineRule="exact"/>
              <w:ind w:left="179"/>
              <w:jc w:val="left"/>
              <w:rPr>
                <w:sz w:val="22"/>
              </w:rPr>
            </w:pPr>
            <w:r>
              <w:rPr>
                <w:spacing w:val="-2"/>
                <w:sz w:val="22"/>
              </w:rPr>
              <w:t>100</w:t>
            </w:r>
            <w:r>
              <w:rPr>
                <w:spacing w:val="-14"/>
                <w:sz w:val="22"/>
              </w:rPr>
              <w:t> </w:t>
            </w:r>
            <w:r>
              <w:rPr>
                <w:spacing w:val="-2"/>
                <w:sz w:val="22"/>
              </w:rPr>
              <w:t>and</w:t>
            </w:r>
            <w:r>
              <w:rPr>
                <w:spacing w:val="-4"/>
                <w:sz w:val="22"/>
              </w:rPr>
              <w:t> </w:t>
            </w:r>
            <w:r>
              <w:rPr>
                <w:spacing w:val="-2"/>
                <w:sz w:val="22"/>
              </w:rPr>
              <w:t>200</w:t>
            </w:r>
            <w:r>
              <w:rPr>
                <w:spacing w:val="-14"/>
                <w:sz w:val="22"/>
              </w:rPr>
              <w:t> </w:t>
            </w:r>
            <w:r>
              <w:rPr>
                <w:spacing w:val="-4"/>
                <w:sz w:val="22"/>
              </w:rPr>
              <w:t>Level</w:t>
            </w:r>
          </w:p>
        </w:tc>
        <w:tc>
          <w:tcPr>
            <w:tcW w:w="839" w:type="dxa"/>
          </w:tcPr>
          <w:p>
            <w:pPr>
              <w:pStyle w:val="TableParagraph"/>
              <w:spacing w:line="260" w:lineRule="exact"/>
              <w:ind w:right="117"/>
              <w:rPr>
                <w:sz w:val="22"/>
              </w:rPr>
            </w:pPr>
            <w:r>
              <w:rPr>
                <w:spacing w:val="-4"/>
                <w:sz w:val="22"/>
              </w:rPr>
              <w:t>1,685</w:t>
            </w:r>
          </w:p>
        </w:tc>
        <w:tc>
          <w:tcPr>
            <w:tcW w:w="859" w:type="dxa"/>
          </w:tcPr>
          <w:p>
            <w:pPr>
              <w:pStyle w:val="TableParagraph"/>
              <w:spacing w:line="260" w:lineRule="exact"/>
              <w:ind w:left="224"/>
              <w:jc w:val="left"/>
              <w:rPr>
                <w:sz w:val="22"/>
              </w:rPr>
            </w:pPr>
            <w:r>
              <w:rPr>
                <w:spacing w:val="-4"/>
                <w:sz w:val="22"/>
              </w:rPr>
              <w:t>1,859</w:t>
            </w:r>
          </w:p>
        </w:tc>
        <w:tc>
          <w:tcPr>
            <w:tcW w:w="824" w:type="dxa"/>
          </w:tcPr>
          <w:p>
            <w:pPr>
              <w:pStyle w:val="TableParagraph"/>
              <w:spacing w:line="260" w:lineRule="exact"/>
              <w:ind w:left="189"/>
              <w:jc w:val="left"/>
              <w:rPr>
                <w:sz w:val="22"/>
              </w:rPr>
            </w:pPr>
            <w:r>
              <w:rPr>
                <w:spacing w:val="-4"/>
                <w:sz w:val="22"/>
              </w:rPr>
              <w:t>2,091</w:t>
            </w:r>
          </w:p>
        </w:tc>
        <w:tc>
          <w:tcPr>
            <w:tcW w:w="824" w:type="dxa"/>
          </w:tcPr>
          <w:p>
            <w:pPr>
              <w:pStyle w:val="TableParagraph"/>
              <w:spacing w:line="260" w:lineRule="exact"/>
              <w:ind w:right="152"/>
              <w:rPr>
                <w:sz w:val="22"/>
              </w:rPr>
            </w:pPr>
            <w:r>
              <w:rPr>
                <w:spacing w:val="-4"/>
                <w:sz w:val="22"/>
              </w:rPr>
              <w:t>3,496</w:t>
            </w:r>
          </w:p>
        </w:tc>
        <w:tc>
          <w:tcPr>
            <w:tcW w:w="824" w:type="dxa"/>
          </w:tcPr>
          <w:p>
            <w:pPr>
              <w:pStyle w:val="TableParagraph"/>
              <w:spacing w:line="260" w:lineRule="exact"/>
              <w:ind w:left="189"/>
              <w:jc w:val="left"/>
              <w:rPr>
                <w:sz w:val="22"/>
              </w:rPr>
            </w:pPr>
            <w:r>
              <w:rPr>
                <w:spacing w:val="-4"/>
                <w:sz w:val="22"/>
              </w:rPr>
              <w:t>3,881</w:t>
            </w:r>
          </w:p>
        </w:tc>
        <w:tc>
          <w:tcPr>
            <w:tcW w:w="824" w:type="dxa"/>
          </w:tcPr>
          <w:p>
            <w:pPr>
              <w:pStyle w:val="TableParagraph"/>
              <w:spacing w:line="260" w:lineRule="exact"/>
              <w:ind w:right="153"/>
              <w:rPr>
                <w:sz w:val="22"/>
              </w:rPr>
            </w:pPr>
            <w:r>
              <w:rPr>
                <w:spacing w:val="-4"/>
                <w:sz w:val="22"/>
              </w:rPr>
              <w:t>3,782</w:t>
            </w:r>
          </w:p>
        </w:tc>
        <w:tc>
          <w:tcPr>
            <w:tcW w:w="824" w:type="dxa"/>
          </w:tcPr>
          <w:p>
            <w:pPr>
              <w:pStyle w:val="TableParagraph"/>
              <w:spacing w:line="260" w:lineRule="exact"/>
              <w:ind w:left="188"/>
              <w:jc w:val="left"/>
              <w:rPr>
                <w:sz w:val="22"/>
              </w:rPr>
            </w:pPr>
            <w:r>
              <w:rPr>
                <w:spacing w:val="-4"/>
                <w:sz w:val="22"/>
              </w:rPr>
              <w:t>3,276</w:t>
            </w:r>
          </w:p>
        </w:tc>
        <w:tc>
          <w:tcPr>
            <w:tcW w:w="824" w:type="dxa"/>
          </w:tcPr>
          <w:p>
            <w:pPr>
              <w:pStyle w:val="TableParagraph"/>
              <w:spacing w:line="260" w:lineRule="exact"/>
              <w:ind w:left="188"/>
              <w:jc w:val="left"/>
              <w:rPr>
                <w:sz w:val="22"/>
              </w:rPr>
            </w:pPr>
            <w:r>
              <w:rPr>
                <w:spacing w:val="-4"/>
                <w:sz w:val="22"/>
              </w:rPr>
              <w:t>3,137</w:t>
            </w:r>
          </w:p>
        </w:tc>
        <w:tc>
          <w:tcPr>
            <w:tcW w:w="781" w:type="dxa"/>
            <w:tcBorders>
              <w:right w:val="single" w:sz="6" w:space="0" w:color="000000"/>
            </w:tcBorders>
          </w:tcPr>
          <w:p>
            <w:pPr>
              <w:pStyle w:val="TableParagraph"/>
              <w:spacing w:line="260" w:lineRule="exact"/>
              <w:ind w:right="103"/>
              <w:rPr>
                <w:sz w:val="22"/>
              </w:rPr>
            </w:pPr>
            <w:r>
              <w:rPr>
                <w:spacing w:val="-4"/>
                <w:sz w:val="22"/>
              </w:rPr>
              <w:t>3,557</w:t>
            </w:r>
          </w:p>
        </w:tc>
        <w:tc>
          <w:tcPr>
            <w:tcW w:w="1241" w:type="dxa"/>
            <w:tcBorders>
              <w:left w:val="single" w:sz="6" w:space="0" w:color="000000"/>
            </w:tcBorders>
          </w:tcPr>
          <w:p>
            <w:pPr>
              <w:pStyle w:val="TableParagraph"/>
              <w:spacing w:line="261" w:lineRule="exact"/>
              <w:ind w:right="271"/>
              <w:rPr>
                <w:sz w:val="22"/>
              </w:rPr>
            </w:pPr>
            <w:r>
              <w:rPr>
                <w:spacing w:val="-4"/>
                <w:sz w:val="22"/>
              </w:rPr>
              <w:t>9.8%</w:t>
            </w:r>
          </w:p>
        </w:tc>
        <w:tc>
          <w:tcPr>
            <w:tcW w:w="803" w:type="dxa"/>
          </w:tcPr>
          <w:p>
            <w:pPr>
              <w:pStyle w:val="TableParagraph"/>
              <w:spacing w:line="261" w:lineRule="exact"/>
              <w:ind w:right="55"/>
              <w:rPr>
                <w:sz w:val="22"/>
              </w:rPr>
            </w:pPr>
            <w:r>
              <w:rPr>
                <w:spacing w:val="-4"/>
                <w:sz w:val="22"/>
              </w:rPr>
              <w:t>111%</w:t>
            </w:r>
          </w:p>
        </w:tc>
      </w:tr>
      <w:tr>
        <w:trPr>
          <w:trHeight w:val="299" w:hRule="atLeast"/>
        </w:trPr>
        <w:tc>
          <w:tcPr>
            <w:tcW w:w="2801" w:type="dxa"/>
          </w:tcPr>
          <w:p>
            <w:pPr>
              <w:pStyle w:val="TableParagraph"/>
              <w:spacing w:line="260" w:lineRule="exact"/>
              <w:ind w:left="179"/>
              <w:jc w:val="left"/>
              <w:rPr>
                <w:sz w:val="22"/>
              </w:rPr>
            </w:pPr>
            <w:r>
              <w:rPr>
                <w:spacing w:val="-2"/>
                <w:sz w:val="22"/>
              </w:rPr>
              <w:t>300</w:t>
            </w:r>
            <w:r>
              <w:rPr>
                <w:spacing w:val="-14"/>
                <w:sz w:val="22"/>
              </w:rPr>
              <w:t> </w:t>
            </w:r>
            <w:r>
              <w:rPr>
                <w:spacing w:val="-2"/>
                <w:sz w:val="22"/>
              </w:rPr>
              <w:t>and</w:t>
            </w:r>
            <w:r>
              <w:rPr>
                <w:spacing w:val="-4"/>
                <w:sz w:val="22"/>
              </w:rPr>
              <w:t> </w:t>
            </w:r>
            <w:r>
              <w:rPr>
                <w:spacing w:val="-2"/>
                <w:sz w:val="22"/>
              </w:rPr>
              <w:t>400</w:t>
            </w:r>
            <w:r>
              <w:rPr>
                <w:spacing w:val="-14"/>
                <w:sz w:val="22"/>
              </w:rPr>
              <w:t> </w:t>
            </w:r>
            <w:r>
              <w:rPr>
                <w:spacing w:val="-4"/>
                <w:sz w:val="22"/>
              </w:rPr>
              <w:t>Level</w:t>
            </w:r>
          </w:p>
        </w:tc>
        <w:tc>
          <w:tcPr>
            <w:tcW w:w="839" w:type="dxa"/>
          </w:tcPr>
          <w:p>
            <w:pPr>
              <w:pStyle w:val="TableParagraph"/>
              <w:spacing w:line="260" w:lineRule="exact"/>
              <w:ind w:right="117"/>
              <w:rPr>
                <w:sz w:val="22"/>
              </w:rPr>
            </w:pPr>
            <w:r>
              <w:rPr>
                <w:spacing w:val="-2"/>
                <w:sz w:val="22"/>
              </w:rPr>
              <w:t>15,540</w:t>
            </w:r>
          </w:p>
        </w:tc>
        <w:tc>
          <w:tcPr>
            <w:tcW w:w="859" w:type="dxa"/>
          </w:tcPr>
          <w:p>
            <w:pPr>
              <w:pStyle w:val="TableParagraph"/>
              <w:spacing w:line="260" w:lineRule="exact"/>
              <w:ind w:left="119"/>
              <w:jc w:val="left"/>
              <w:rPr>
                <w:sz w:val="22"/>
              </w:rPr>
            </w:pPr>
            <w:r>
              <w:rPr>
                <w:spacing w:val="-2"/>
                <w:sz w:val="22"/>
              </w:rPr>
              <w:t>15,920</w:t>
            </w:r>
          </w:p>
        </w:tc>
        <w:tc>
          <w:tcPr>
            <w:tcW w:w="824" w:type="dxa"/>
          </w:tcPr>
          <w:p>
            <w:pPr>
              <w:pStyle w:val="TableParagraph"/>
              <w:spacing w:line="260" w:lineRule="exact"/>
              <w:ind w:left="84"/>
              <w:jc w:val="left"/>
              <w:rPr>
                <w:sz w:val="22"/>
              </w:rPr>
            </w:pPr>
            <w:r>
              <w:rPr>
                <w:spacing w:val="-2"/>
                <w:sz w:val="22"/>
              </w:rPr>
              <w:t>15,864</w:t>
            </w:r>
          </w:p>
        </w:tc>
        <w:tc>
          <w:tcPr>
            <w:tcW w:w="824" w:type="dxa"/>
          </w:tcPr>
          <w:p>
            <w:pPr>
              <w:pStyle w:val="TableParagraph"/>
              <w:spacing w:line="260" w:lineRule="exact"/>
              <w:ind w:right="152"/>
              <w:rPr>
                <w:sz w:val="22"/>
              </w:rPr>
            </w:pPr>
            <w:r>
              <w:rPr>
                <w:spacing w:val="-2"/>
                <w:sz w:val="22"/>
              </w:rPr>
              <w:t>14,375</w:t>
            </w:r>
          </w:p>
        </w:tc>
        <w:tc>
          <w:tcPr>
            <w:tcW w:w="824" w:type="dxa"/>
          </w:tcPr>
          <w:p>
            <w:pPr>
              <w:pStyle w:val="TableParagraph"/>
              <w:spacing w:line="260" w:lineRule="exact"/>
              <w:ind w:left="84"/>
              <w:jc w:val="left"/>
              <w:rPr>
                <w:sz w:val="22"/>
              </w:rPr>
            </w:pPr>
            <w:r>
              <w:rPr>
                <w:spacing w:val="-2"/>
                <w:sz w:val="22"/>
              </w:rPr>
              <w:t>15,705</w:t>
            </w:r>
          </w:p>
        </w:tc>
        <w:tc>
          <w:tcPr>
            <w:tcW w:w="824" w:type="dxa"/>
          </w:tcPr>
          <w:p>
            <w:pPr>
              <w:pStyle w:val="TableParagraph"/>
              <w:spacing w:line="260" w:lineRule="exact"/>
              <w:ind w:right="153"/>
              <w:rPr>
                <w:sz w:val="22"/>
              </w:rPr>
            </w:pPr>
            <w:r>
              <w:rPr>
                <w:spacing w:val="-2"/>
                <w:sz w:val="22"/>
              </w:rPr>
              <w:t>15,559</w:t>
            </w:r>
          </w:p>
        </w:tc>
        <w:tc>
          <w:tcPr>
            <w:tcW w:w="824" w:type="dxa"/>
          </w:tcPr>
          <w:p>
            <w:pPr>
              <w:pStyle w:val="TableParagraph"/>
              <w:spacing w:line="260" w:lineRule="exact"/>
              <w:ind w:left="84"/>
              <w:jc w:val="left"/>
              <w:rPr>
                <w:sz w:val="22"/>
              </w:rPr>
            </w:pPr>
            <w:r>
              <w:rPr>
                <w:spacing w:val="-2"/>
                <w:sz w:val="22"/>
              </w:rPr>
              <w:t>15,250</w:t>
            </w:r>
          </w:p>
        </w:tc>
        <w:tc>
          <w:tcPr>
            <w:tcW w:w="824" w:type="dxa"/>
          </w:tcPr>
          <w:p>
            <w:pPr>
              <w:pStyle w:val="TableParagraph"/>
              <w:spacing w:line="260" w:lineRule="exact"/>
              <w:ind w:left="83"/>
              <w:jc w:val="left"/>
              <w:rPr>
                <w:sz w:val="22"/>
              </w:rPr>
            </w:pPr>
            <w:r>
              <w:rPr>
                <w:spacing w:val="-2"/>
                <w:sz w:val="22"/>
              </w:rPr>
              <w:t>13,401</w:t>
            </w:r>
          </w:p>
        </w:tc>
        <w:tc>
          <w:tcPr>
            <w:tcW w:w="781" w:type="dxa"/>
            <w:tcBorders>
              <w:right w:val="single" w:sz="6" w:space="0" w:color="000000"/>
            </w:tcBorders>
          </w:tcPr>
          <w:p>
            <w:pPr>
              <w:pStyle w:val="TableParagraph"/>
              <w:spacing w:line="260" w:lineRule="exact"/>
              <w:ind w:right="103"/>
              <w:rPr>
                <w:sz w:val="22"/>
              </w:rPr>
            </w:pPr>
            <w:r>
              <w:rPr>
                <w:spacing w:val="-2"/>
                <w:sz w:val="22"/>
              </w:rPr>
              <w:t>11,350</w:t>
            </w:r>
          </w:p>
        </w:tc>
        <w:tc>
          <w:tcPr>
            <w:tcW w:w="1241" w:type="dxa"/>
            <w:tcBorders>
              <w:left w:val="single" w:sz="6" w:space="0" w:color="000000"/>
            </w:tcBorders>
          </w:tcPr>
          <w:p>
            <w:pPr>
              <w:pStyle w:val="TableParagraph"/>
              <w:spacing w:line="260" w:lineRule="exact"/>
              <w:ind w:right="271"/>
              <w:rPr>
                <w:sz w:val="22"/>
              </w:rPr>
            </w:pPr>
            <w:r>
              <w:rPr>
                <w:sz w:val="22"/>
              </w:rPr>
              <w:t>-</w:t>
            </w:r>
            <w:r>
              <w:rPr>
                <w:spacing w:val="-4"/>
                <w:sz w:val="22"/>
              </w:rPr>
              <w:t>3.9%</w:t>
            </w:r>
          </w:p>
        </w:tc>
        <w:tc>
          <w:tcPr>
            <w:tcW w:w="803" w:type="dxa"/>
          </w:tcPr>
          <w:p>
            <w:pPr>
              <w:pStyle w:val="TableParagraph"/>
              <w:spacing w:line="260" w:lineRule="exact"/>
              <w:ind w:right="55"/>
              <w:rPr>
                <w:sz w:val="22"/>
              </w:rPr>
            </w:pPr>
            <w:r>
              <w:rPr>
                <w:sz w:val="22"/>
              </w:rPr>
              <w:t>-</w:t>
            </w:r>
            <w:r>
              <w:rPr>
                <w:spacing w:val="-5"/>
                <w:sz w:val="22"/>
              </w:rPr>
              <w:t>27%</w:t>
            </w:r>
          </w:p>
        </w:tc>
      </w:tr>
      <w:tr>
        <w:trPr>
          <w:trHeight w:val="265" w:hRule="atLeast"/>
        </w:trPr>
        <w:tc>
          <w:tcPr>
            <w:tcW w:w="2801" w:type="dxa"/>
            <w:tcBorders>
              <w:bottom w:val="single" w:sz="6" w:space="0" w:color="000000"/>
            </w:tcBorders>
          </w:tcPr>
          <w:p>
            <w:pPr>
              <w:pStyle w:val="TableParagraph"/>
              <w:spacing w:line="246" w:lineRule="exact"/>
              <w:ind w:left="179"/>
              <w:jc w:val="left"/>
              <w:rPr>
                <w:sz w:val="22"/>
              </w:rPr>
            </w:pPr>
            <w:r>
              <w:rPr>
                <w:sz w:val="22"/>
              </w:rPr>
              <w:t>Graduate</w:t>
            </w:r>
            <w:r>
              <w:rPr>
                <w:spacing w:val="3"/>
                <w:sz w:val="22"/>
              </w:rPr>
              <w:t> </w:t>
            </w:r>
            <w:r>
              <w:rPr>
                <w:spacing w:val="-2"/>
                <w:sz w:val="22"/>
              </w:rPr>
              <w:t>Level</w:t>
            </w:r>
          </w:p>
        </w:tc>
        <w:tc>
          <w:tcPr>
            <w:tcW w:w="839" w:type="dxa"/>
            <w:tcBorders>
              <w:bottom w:val="single" w:sz="6" w:space="0" w:color="000000"/>
            </w:tcBorders>
          </w:tcPr>
          <w:p>
            <w:pPr>
              <w:pStyle w:val="TableParagraph"/>
              <w:spacing w:line="246" w:lineRule="exact"/>
              <w:ind w:right="117"/>
              <w:rPr>
                <w:sz w:val="22"/>
              </w:rPr>
            </w:pPr>
            <w:r>
              <w:rPr>
                <w:spacing w:val="-2"/>
                <w:sz w:val="22"/>
              </w:rPr>
              <w:t>12,696</w:t>
            </w:r>
          </w:p>
        </w:tc>
        <w:tc>
          <w:tcPr>
            <w:tcW w:w="859" w:type="dxa"/>
            <w:tcBorders>
              <w:bottom w:val="single" w:sz="6" w:space="0" w:color="000000"/>
            </w:tcBorders>
          </w:tcPr>
          <w:p>
            <w:pPr>
              <w:pStyle w:val="TableParagraph"/>
              <w:spacing w:line="246" w:lineRule="exact"/>
              <w:ind w:left="119"/>
              <w:jc w:val="left"/>
              <w:rPr>
                <w:sz w:val="22"/>
              </w:rPr>
            </w:pPr>
            <w:r>
              <w:rPr>
                <w:spacing w:val="-2"/>
                <w:sz w:val="22"/>
              </w:rPr>
              <w:t>11,744</w:t>
            </w:r>
          </w:p>
        </w:tc>
        <w:tc>
          <w:tcPr>
            <w:tcW w:w="824" w:type="dxa"/>
            <w:tcBorders>
              <w:bottom w:val="single" w:sz="6" w:space="0" w:color="000000"/>
            </w:tcBorders>
          </w:tcPr>
          <w:p>
            <w:pPr>
              <w:pStyle w:val="TableParagraph"/>
              <w:spacing w:line="246" w:lineRule="exact"/>
              <w:ind w:left="84"/>
              <w:jc w:val="left"/>
              <w:rPr>
                <w:sz w:val="22"/>
              </w:rPr>
            </w:pPr>
            <w:r>
              <w:rPr>
                <w:spacing w:val="-2"/>
                <w:sz w:val="22"/>
              </w:rPr>
              <w:t>10,690</w:t>
            </w:r>
          </w:p>
        </w:tc>
        <w:tc>
          <w:tcPr>
            <w:tcW w:w="824" w:type="dxa"/>
            <w:tcBorders>
              <w:bottom w:val="single" w:sz="6" w:space="0" w:color="000000"/>
            </w:tcBorders>
          </w:tcPr>
          <w:p>
            <w:pPr>
              <w:pStyle w:val="TableParagraph"/>
              <w:spacing w:line="246" w:lineRule="exact"/>
              <w:ind w:right="152"/>
              <w:rPr>
                <w:sz w:val="22"/>
              </w:rPr>
            </w:pPr>
            <w:r>
              <w:rPr>
                <w:spacing w:val="-2"/>
                <w:sz w:val="22"/>
              </w:rPr>
              <w:t>10,998</w:t>
            </w:r>
          </w:p>
        </w:tc>
        <w:tc>
          <w:tcPr>
            <w:tcW w:w="824" w:type="dxa"/>
            <w:tcBorders>
              <w:bottom w:val="single" w:sz="6" w:space="0" w:color="000000"/>
            </w:tcBorders>
          </w:tcPr>
          <w:p>
            <w:pPr>
              <w:pStyle w:val="TableParagraph"/>
              <w:spacing w:line="246" w:lineRule="exact"/>
              <w:ind w:left="189"/>
              <w:jc w:val="left"/>
              <w:rPr>
                <w:sz w:val="22"/>
              </w:rPr>
            </w:pPr>
            <w:r>
              <w:rPr>
                <w:spacing w:val="-4"/>
                <w:sz w:val="22"/>
              </w:rPr>
              <w:t>9,917</w:t>
            </w:r>
          </w:p>
        </w:tc>
        <w:tc>
          <w:tcPr>
            <w:tcW w:w="824" w:type="dxa"/>
            <w:tcBorders>
              <w:bottom w:val="single" w:sz="6" w:space="0" w:color="000000"/>
            </w:tcBorders>
          </w:tcPr>
          <w:p>
            <w:pPr>
              <w:pStyle w:val="TableParagraph"/>
              <w:spacing w:line="246" w:lineRule="exact"/>
              <w:ind w:right="153"/>
              <w:rPr>
                <w:sz w:val="22"/>
              </w:rPr>
            </w:pPr>
            <w:r>
              <w:rPr>
                <w:spacing w:val="-4"/>
                <w:sz w:val="22"/>
              </w:rPr>
              <w:t>9,180</w:t>
            </w:r>
          </w:p>
        </w:tc>
        <w:tc>
          <w:tcPr>
            <w:tcW w:w="824" w:type="dxa"/>
            <w:tcBorders>
              <w:bottom w:val="single" w:sz="6" w:space="0" w:color="000000"/>
            </w:tcBorders>
          </w:tcPr>
          <w:p>
            <w:pPr>
              <w:pStyle w:val="TableParagraph"/>
              <w:spacing w:line="246" w:lineRule="exact"/>
              <w:ind w:left="188"/>
              <w:jc w:val="left"/>
              <w:rPr>
                <w:sz w:val="22"/>
              </w:rPr>
            </w:pPr>
            <w:r>
              <w:rPr>
                <w:spacing w:val="-4"/>
                <w:sz w:val="22"/>
              </w:rPr>
              <w:t>8,081</w:t>
            </w:r>
          </w:p>
        </w:tc>
        <w:tc>
          <w:tcPr>
            <w:tcW w:w="824" w:type="dxa"/>
            <w:tcBorders>
              <w:bottom w:val="single" w:sz="6" w:space="0" w:color="000000"/>
            </w:tcBorders>
          </w:tcPr>
          <w:p>
            <w:pPr>
              <w:pStyle w:val="TableParagraph"/>
              <w:spacing w:line="246" w:lineRule="exact"/>
              <w:ind w:left="188"/>
              <w:jc w:val="left"/>
              <w:rPr>
                <w:sz w:val="22"/>
              </w:rPr>
            </w:pPr>
            <w:r>
              <w:rPr>
                <w:spacing w:val="-4"/>
                <w:sz w:val="22"/>
              </w:rPr>
              <w:t>6,596</w:t>
            </w:r>
          </w:p>
        </w:tc>
        <w:tc>
          <w:tcPr>
            <w:tcW w:w="781" w:type="dxa"/>
            <w:tcBorders>
              <w:bottom w:val="single" w:sz="6" w:space="0" w:color="000000"/>
              <w:right w:val="single" w:sz="6" w:space="0" w:color="000000"/>
            </w:tcBorders>
          </w:tcPr>
          <w:p>
            <w:pPr>
              <w:pStyle w:val="TableParagraph"/>
              <w:spacing w:line="246" w:lineRule="exact"/>
              <w:ind w:right="103"/>
              <w:rPr>
                <w:sz w:val="22"/>
              </w:rPr>
            </w:pPr>
            <w:r>
              <w:rPr>
                <w:spacing w:val="-4"/>
                <w:sz w:val="22"/>
              </w:rPr>
              <w:t>6,439</w:t>
            </w:r>
          </w:p>
        </w:tc>
        <w:tc>
          <w:tcPr>
            <w:tcW w:w="1241" w:type="dxa"/>
            <w:tcBorders>
              <w:left w:val="single" w:sz="6" w:space="0" w:color="000000"/>
              <w:bottom w:val="single" w:sz="6" w:space="0" w:color="000000"/>
            </w:tcBorders>
          </w:tcPr>
          <w:p>
            <w:pPr>
              <w:pStyle w:val="TableParagraph"/>
              <w:spacing w:line="246" w:lineRule="exact"/>
              <w:ind w:right="271"/>
              <w:rPr>
                <w:sz w:val="22"/>
              </w:rPr>
            </w:pPr>
            <w:r>
              <w:rPr>
                <w:sz w:val="22"/>
              </w:rPr>
              <w:t>-</w:t>
            </w:r>
            <w:r>
              <w:rPr>
                <w:spacing w:val="-4"/>
                <w:sz w:val="22"/>
              </w:rPr>
              <w:t>8.1%</w:t>
            </w:r>
          </w:p>
        </w:tc>
        <w:tc>
          <w:tcPr>
            <w:tcW w:w="803" w:type="dxa"/>
            <w:tcBorders>
              <w:bottom w:val="single" w:sz="6" w:space="0" w:color="000000"/>
            </w:tcBorders>
          </w:tcPr>
          <w:p>
            <w:pPr>
              <w:pStyle w:val="TableParagraph"/>
              <w:spacing w:line="246" w:lineRule="exact"/>
              <w:ind w:right="55"/>
              <w:rPr>
                <w:sz w:val="22"/>
              </w:rPr>
            </w:pPr>
            <w:r>
              <w:rPr>
                <w:sz w:val="22"/>
              </w:rPr>
              <w:t>-</w:t>
            </w:r>
            <w:r>
              <w:rPr>
                <w:spacing w:val="-5"/>
                <w:sz w:val="22"/>
              </w:rPr>
              <w:t>49%</w:t>
            </w:r>
          </w:p>
        </w:tc>
      </w:tr>
      <w:tr>
        <w:trPr>
          <w:trHeight w:val="284" w:hRule="atLeast"/>
        </w:trPr>
        <w:tc>
          <w:tcPr>
            <w:tcW w:w="12268" w:type="dxa"/>
            <w:gridSpan w:val="12"/>
            <w:tcBorders>
              <w:top w:val="single" w:sz="6" w:space="0" w:color="000000"/>
              <w:bottom w:val="single" w:sz="6" w:space="0" w:color="000000"/>
            </w:tcBorders>
            <w:shd w:val="clear" w:color="auto" w:fill="C5D9F1"/>
          </w:tcPr>
          <w:p>
            <w:pPr>
              <w:pStyle w:val="TableParagraph"/>
              <w:spacing w:line="254" w:lineRule="exact" w:before="10"/>
              <w:ind w:left="14"/>
              <w:jc w:val="center"/>
              <w:rPr>
                <w:b/>
                <w:sz w:val="22"/>
              </w:rPr>
            </w:pPr>
            <w:r>
              <w:rPr>
                <w:b/>
                <w:sz w:val="22"/>
              </w:rPr>
              <w:t>Credit</w:t>
            </w:r>
            <w:r>
              <w:rPr>
                <w:b/>
                <w:spacing w:val="-7"/>
                <w:sz w:val="22"/>
              </w:rPr>
              <w:t> </w:t>
            </w:r>
            <w:r>
              <w:rPr>
                <w:b/>
                <w:sz w:val="22"/>
              </w:rPr>
              <w:t>Hours</w:t>
            </w:r>
            <w:r>
              <w:rPr>
                <w:b/>
                <w:spacing w:val="-4"/>
                <w:sz w:val="22"/>
              </w:rPr>
              <w:t> </w:t>
            </w:r>
            <w:r>
              <w:rPr>
                <w:b/>
                <w:sz w:val="22"/>
              </w:rPr>
              <w:t>Taught</w:t>
            </w:r>
            <w:r>
              <w:rPr>
                <w:b/>
                <w:spacing w:val="-6"/>
                <w:sz w:val="22"/>
              </w:rPr>
              <w:t> </w:t>
            </w:r>
            <w:r>
              <w:rPr>
                <w:b/>
                <w:sz w:val="22"/>
              </w:rPr>
              <w:t>to</w:t>
            </w:r>
            <w:r>
              <w:rPr>
                <w:b/>
                <w:spacing w:val="-5"/>
                <w:sz w:val="22"/>
              </w:rPr>
              <w:t> </w:t>
            </w:r>
            <w:r>
              <w:rPr>
                <w:b/>
                <w:sz w:val="22"/>
              </w:rPr>
              <w:t>Education</w:t>
            </w:r>
            <w:r>
              <w:rPr>
                <w:b/>
                <w:spacing w:val="-5"/>
                <w:sz w:val="22"/>
              </w:rPr>
              <w:t> </w:t>
            </w:r>
            <w:r>
              <w:rPr>
                <w:b/>
                <w:sz w:val="22"/>
              </w:rPr>
              <w:t>and</w:t>
            </w:r>
            <w:r>
              <w:rPr>
                <w:b/>
                <w:spacing w:val="-4"/>
                <w:sz w:val="22"/>
              </w:rPr>
              <w:t> </w:t>
            </w:r>
            <w:r>
              <w:rPr>
                <w:b/>
                <w:sz w:val="22"/>
              </w:rPr>
              <w:t>Other</w:t>
            </w:r>
            <w:r>
              <w:rPr>
                <w:b/>
                <w:spacing w:val="-9"/>
                <w:sz w:val="22"/>
              </w:rPr>
              <w:t> </w:t>
            </w:r>
            <w:r>
              <w:rPr>
                <w:b/>
                <w:sz w:val="22"/>
              </w:rPr>
              <w:t>Program</w:t>
            </w:r>
            <w:r>
              <w:rPr>
                <w:b/>
                <w:spacing w:val="-7"/>
                <w:sz w:val="22"/>
              </w:rPr>
              <w:t> </w:t>
            </w:r>
            <w:r>
              <w:rPr>
                <w:b/>
                <w:spacing w:val="-2"/>
                <w:sz w:val="22"/>
              </w:rPr>
              <w:t>Majors</w:t>
            </w:r>
          </w:p>
        </w:tc>
      </w:tr>
      <w:tr>
        <w:trPr>
          <w:trHeight w:val="277" w:hRule="atLeast"/>
        </w:trPr>
        <w:tc>
          <w:tcPr>
            <w:tcW w:w="2801" w:type="dxa"/>
            <w:tcBorders>
              <w:top w:val="single" w:sz="6" w:space="0" w:color="000000"/>
            </w:tcBorders>
          </w:tcPr>
          <w:p>
            <w:pPr>
              <w:pStyle w:val="TableParagraph"/>
              <w:spacing w:line="246" w:lineRule="exact" w:before="10"/>
              <w:ind w:left="44"/>
              <w:jc w:val="left"/>
              <w:rPr>
                <w:b/>
                <w:i/>
                <w:sz w:val="22"/>
              </w:rPr>
            </w:pPr>
            <w:r>
              <w:rPr>
                <w:b/>
                <w:i/>
                <w:spacing w:val="-2"/>
                <w:sz w:val="22"/>
              </w:rPr>
              <w:t>100</w:t>
            </w:r>
            <w:r>
              <w:rPr>
                <w:b/>
                <w:i/>
                <w:spacing w:val="-13"/>
                <w:sz w:val="22"/>
              </w:rPr>
              <w:t> </w:t>
            </w:r>
            <w:r>
              <w:rPr>
                <w:b/>
                <w:i/>
                <w:spacing w:val="-2"/>
                <w:sz w:val="22"/>
              </w:rPr>
              <w:t>and 200</w:t>
            </w:r>
            <w:r>
              <w:rPr>
                <w:b/>
                <w:i/>
                <w:spacing w:val="-13"/>
                <w:sz w:val="22"/>
              </w:rPr>
              <w:t> </w:t>
            </w:r>
            <w:r>
              <w:rPr>
                <w:b/>
                <w:i/>
                <w:spacing w:val="-4"/>
                <w:sz w:val="22"/>
              </w:rPr>
              <w:t>Level</w:t>
            </w:r>
          </w:p>
        </w:tc>
        <w:tc>
          <w:tcPr>
            <w:tcW w:w="839" w:type="dxa"/>
            <w:vMerge w:val="restart"/>
            <w:tcBorders>
              <w:top w:val="single" w:sz="6" w:space="0" w:color="000000"/>
              <w:bottom w:val="single" w:sz="6" w:space="0" w:color="000000"/>
            </w:tcBorders>
            <w:shd w:val="clear" w:color="auto" w:fill="DADADA"/>
          </w:tcPr>
          <w:p>
            <w:pPr>
              <w:pStyle w:val="TableParagraph"/>
              <w:jc w:val="left"/>
              <w:rPr>
                <w:rFonts w:ascii="Times New Roman"/>
                <w:sz w:val="22"/>
              </w:rPr>
            </w:pPr>
          </w:p>
        </w:tc>
        <w:tc>
          <w:tcPr>
            <w:tcW w:w="859" w:type="dxa"/>
            <w:tcBorders>
              <w:top w:val="single" w:sz="6" w:space="0" w:color="000000"/>
            </w:tcBorders>
          </w:tcPr>
          <w:p>
            <w:pPr>
              <w:pStyle w:val="TableParagraph"/>
              <w:jc w:val="left"/>
              <w:rPr>
                <w:rFonts w:ascii="Times New Roman"/>
                <w:sz w:val="20"/>
              </w:rPr>
            </w:pPr>
          </w:p>
        </w:tc>
        <w:tc>
          <w:tcPr>
            <w:tcW w:w="824" w:type="dxa"/>
            <w:tcBorders>
              <w:top w:val="single" w:sz="6" w:space="0" w:color="000000"/>
            </w:tcBorders>
          </w:tcPr>
          <w:p>
            <w:pPr>
              <w:pStyle w:val="TableParagraph"/>
              <w:jc w:val="left"/>
              <w:rPr>
                <w:rFonts w:ascii="Times New Roman"/>
                <w:sz w:val="20"/>
              </w:rPr>
            </w:pPr>
          </w:p>
        </w:tc>
        <w:tc>
          <w:tcPr>
            <w:tcW w:w="824" w:type="dxa"/>
            <w:tcBorders>
              <w:top w:val="single" w:sz="6" w:space="0" w:color="000000"/>
            </w:tcBorders>
          </w:tcPr>
          <w:p>
            <w:pPr>
              <w:pStyle w:val="TableParagraph"/>
              <w:jc w:val="left"/>
              <w:rPr>
                <w:rFonts w:ascii="Times New Roman"/>
                <w:sz w:val="20"/>
              </w:rPr>
            </w:pPr>
          </w:p>
        </w:tc>
        <w:tc>
          <w:tcPr>
            <w:tcW w:w="824" w:type="dxa"/>
            <w:tcBorders>
              <w:top w:val="single" w:sz="6" w:space="0" w:color="000000"/>
            </w:tcBorders>
          </w:tcPr>
          <w:p>
            <w:pPr>
              <w:pStyle w:val="TableParagraph"/>
              <w:jc w:val="left"/>
              <w:rPr>
                <w:rFonts w:ascii="Times New Roman"/>
                <w:sz w:val="20"/>
              </w:rPr>
            </w:pPr>
          </w:p>
        </w:tc>
        <w:tc>
          <w:tcPr>
            <w:tcW w:w="824" w:type="dxa"/>
            <w:tcBorders>
              <w:top w:val="single" w:sz="6" w:space="0" w:color="000000"/>
            </w:tcBorders>
          </w:tcPr>
          <w:p>
            <w:pPr>
              <w:pStyle w:val="TableParagraph"/>
              <w:jc w:val="left"/>
              <w:rPr>
                <w:rFonts w:ascii="Times New Roman"/>
                <w:sz w:val="20"/>
              </w:rPr>
            </w:pPr>
          </w:p>
        </w:tc>
        <w:tc>
          <w:tcPr>
            <w:tcW w:w="824" w:type="dxa"/>
            <w:tcBorders>
              <w:top w:val="single" w:sz="6" w:space="0" w:color="000000"/>
            </w:tcBorders>
          </w:tcPr>
          <w:p>
            <w:pPr>
              <w:pStyle w:val="TableParagraph"/>
              <w:jc w:val="left"/>
              <w:rPr>
                <w:rFonts w:ascii="Times New Roman"/>
                <w:sz w:val="20"/>
              </w:rPr>
            </w:pPr>
          </w:p>
        </w:tc>
        <w:tc>
          <w:tcPr>
            <w:tcW w:w="824" w:type="dxa"/>
            <w:tcBorders>
              <w:top w:val="single" w:sz="6" w:space="0" w:color="000000"/>
            </w:tcBorders>
          </w:tcPr>
          <w:p>
            <w:pPr>
              <w:pStyle w:val="TableParagraph"/>
              <w:jc w:val="left"/>
              <w:rPr>
                <w:rFonts w:ascii="Times New Roman"/>
                <w:sz w:val="20"/>
              </w:rPr>
            </w:pPr>
          </w:p>
        </w:tc>
        <w:tc>
          <w:tcPr>
            <w:tcW w:w="781" w:type="dxa"/>
            <w:tcBorders>
              <w:top w:val="single" w:sz="6" w:space="0" w:color="000000"/>
              <w:right w:val="single" w:sz="6" w:space="0" w:color="000000"/>
            </w:tcBorders>
          </w:tcPr>
          <w:p>
            <w:pPr>
              <w:pStyle w:val="TableParagraph"/>
              <w:jc w:val="left"/>
              <w:rPr>
                <w:rFonts w:ascii="Times New Roman"/>
                <w:sz w:val="20"/>
              </w:rPr>
            </w:pPr>
          </w:p>
        </w:tc>
        <w:tc>
          <w:tcPr>
            <w:tcW w:w="2044" w:type="dxa"/>
            <w:gridSpan w:val="2"/>
            <w:tcBorders>
              <w:top w:val="single" w:sz="6" w:space="0" w:color="000000"/>
              <w:left w:val="single" w:sz="6" w:space="0" w:color="000000"/>
            </w:tcBorders>
            <w:shd w:val="clear" w:color="auto" w:fill="F2F2F2"/>
          </w:tcPr>
          <w:p>
            <w:pPr>
              <w:pStyle w:val="TableParagraph"/>
              <w:spacing w:line="246" w:lineRule="exact" w:before="10"/>
              <w:jc w:val="center"/>
              <w:rPr>
                <w:sz w:val="22"/>
              </w:rPr>
            </w:pPr>
            <w:r>
              <w:rPr>
                <w:spacing w:val="-2"/>
                <w:sz w:val="22"/>
              </w:rPr>
              <w:t>Trend</w:t>
            </w:r>
          </w:p>
        </w:tc>
      </w:tr>
      <w:tr>
        <w:trPr>
          <w:trHeight w:val="318" w:hRule="atLeast"/>
        </w:trPr>
        <w:tc>
          <w:tcPr>
            <w:tcW w:w="2801" w:type="dxa"/>
          </w:tcPr>
          <w:p>
            <w:pPr>
              <w:pStyle w:val="TableParagraph"/>
              <w:spacing w:before="18"/>
              <w:ind w:left="179"/>
              <w:jc w:val="left"/>
              <w:rPr>
                <w:sz w:val="22"/>
              </w:rPr>
            </w:pPr>
            <w:r>
              <w:rPr>
                <w:sz w:val="22"/>
              </w:rPr>
              <w:t>Education</w:t>
            </w:r>
            <w:r>
              <w:rPr>
                <w:spacing w:val="9"/>
                <w:sz w:val="22"/>
              </w:rPr>
              <w:t> </w:t>
            </w:r>
            <w:r>
              <w:rPr>
                <w:spacing w:val="-2"/>
                <w:sz w:val="22"/>
              </w:rPr>
              <w:t>Majors</w:t>
            </w:r>
          </w:p>
        </w:tc>
        <w:tc>
          <w:tcPr>
            <w:tcW w:w="839" w:type="dxa"/>
            <w:vMerge/>
            <w:tcBorders>
              <w:top w:val="nil"/>
              <w:bottom w:val="single" w:sz="6" w:space="0" w:color="000000"/>
            </w:tcBorders>
            <w:shd w:val="clear" w:color="auto" w:fill="DADADA"/>
          </w:tcPr>
          <w:p>
            <w:pPr>
              <w:rPr>
                <w:sz w:val="2"/>
                <w:szCs w:val="2"/>
              </w:rPr>
            </w:pPr>
          </w:p>
        </w:tc>
        <w:tc>
          <w:tcPr>
            <w:tcW w:w="859" w:type="dxa"/>
          </w:tcPr>
          <w:p>
            <w:pPr>
              <w:pStyle w:val="TableParagraph"/>
              <w:spacing w:before="18"/>
              <w:ind w:right="91"/>
              <w:rPr>
                <w:sz w:val="22"/>
              </w:rPr>
            </w:pPr>
            <w:r>
              <w:rPr>
                <w:spacing w:val="-5"/>
                <w:sz w:val="22"/>
              </w:rPr>
              <w:t>80%</w:t>
            </w:r>
          </w:p>
        </w:tc>
        <w:tc>
          <w:tcPr>
            <w:tcW w:w="824" w:type="dxa"/>
          </w:tcPr>
          <w:p>
            <w:pPr>
              <w:pStyle w:val="TableParagraph"/>
              <w:spacing w:before="18"/>
              <w:ind w:right="91"/>
              <w:rPr>
                <w:sz w:val="22"/>
              </w:rPr>
            </w:pPr>
            <w:r>
              <w:rPr>
                <w:spacing w:val="-5"/>
                <w:sz w:val="22"/>
              </w:rPr>
              <w:t>80%</w:t>
            </w:r>
          </w:p>
        </w:tc>
        <w:tc>
          <w:tcPr>
            <w:tcW w:w="824" w:type="dxa"/>
          </w:tcPr>
          <w:p>
            <w:pPr>
              <w:pStyle w:val="TableParagraph"/>
              <w:spacing w:before="18"/>
              <w:ind w:right="91"/>
              <w:rPr>
                <w:sz w:val="22"/>
              </w:rPr>
            </w:pPr>
            <w:r>
              <w:rPr>
                <w:spacing w:val="-5"/>
                <w:sz w:val="22"/>
              </w:rPr>
              <w:t>86%</w:t>
            </w:r>
          </w:p>
        </w:tc>
        <w:tc>
          <w:tcPr>
            <w:tcW w:w="824" w:type="dxa"/>
          </w:tcPr>
          <w:p>
            <w:pPr>
              <w:pStyle w:val="TableParagraph"/>
              <w:spacing w:before="18"/>
              <w:ind w:right="91"/>
              <w:rPr>
                <w:sz w:val="22"/>
              </w:rPr>
            </w:pPr>
            <w:r>
              <w:rPr>
                <w:spacing w:val="-5"/>
                <w:sz w:val="22"/>
              </w:rPr>
              <w:t>86%</w:t>
            </w:r>
          </w:p>
        </w:tc>
        <w:tc>
          <w:tcPr>
            <w:tcW w:w="824" w:type="dxa"/>
          </w:tcPr>
          <w:p>
            <w:pPr>
              <w:pStyle w:val="TableParagraph"/>
              <w:spacing w:before="18"/>
              <w:ind w:right="91"/>
              <w:rPr>
                <w:sz w:val="22"/>
              </w:rPr>
            </w:pPr>
            <w:r>
              <w:rPr>
                <w:spacing w:val="-5"/>
                <w:sz w:val="22"/>
              </w:rPr>
              <w:t>85%</w:t>
            </w:r>
          </w:p>
        </w:tc>
        <w:tc>
          <w:tcPr>
            <w:tcW w:w="824" w:type="dxa"/>
          </w:tcPr>
          <w:p>
            <w:pPr>
              <w:pStyle w:val="TableParagraph"/>
              <w:spacing w:before="18"/>
              <w:ind w:right="91"/>
              <w:rPr>
                <w:sz w:val="22"/>
              </w:rPr>
            </w:pPr>
            <w:r>
              <w:rPr>
                <w:spacing w:val="-5"/>
                <w:sz w:val="22"/>
              </w:rPr>
              <w:t>88%</w:t>
            </w:r>
          </w:p>
        </w:tc>
        <w:tc>
          <w:tcPr>
            <w:tcW w:w="824" w:type="dxa"/>
          </w:tcPr>
          <w:p>
            <w:pPr>
              <w:pStyle w:val="TableParagraph"/>
              <w:spacing w:before="18"/>
              <w:ind w:right="91"/>
              <w:rPr>
                <w:sz w:val="22"/>
              </w:rPr>
            </w:pPr>
            <w:r>
              <w:rPr>
                <w:spacing w:val="-5"/>
                <w:sz w:val="22"/>
              </w:rPr>
              <w:t>88%</w:t>
            </w:r>
          </w:p>
        </w:tc>
        <w:tc>
          <w:tcPr>
            <w:tcW w:w="781" w:type="dxa"/>
            <w:tcBorders>
              <w:right w:val="single" w:sz="6" w:space="0" w:color="000000"/>
            </w:tcBorders>
          </w:tcPr>
          <w:p>
            <w:pPr>
              <w:pStyle w:val="TableParagraph"/>
              <w:spacing w:before="18"/>
              <w:ind w:right="41"/>
              <w:rPr>
                <w:sz w:val="22"/>
              </w:rPr>
            </w:pPr>
            <w:r>
              <w:rPr>
                <w:spacing w:val="-5"/>
                <w:sz w:val="22"/>
              </w:rPr>
              <w:t>88%</w:t>
            </w:r>
          </w:p>
        </w:tc>
        <w:tc>
          <w:tcPr>
            <w:tcW w:w="2044" w:type="dxa"/>
            <w:gridSpan w:val="2"/>
            <w:vMerge w:val="restart"/>
            <w:tcBorders>
              <w:left w:val="single" w:sz="6" w:space="0" w:color="000000"/>
              <w:bottom w:val="single" w:sz="6" w:space="0" w:color="000000"/>
            </w:tcBorders>
          </w:tcPr>
          <w:p>
            <w:pPr>
              <w:pStyle w:val="TableParagraph"/>
              <w:ind w:left="-16" w:right="-58"/>
              <w:jc w:val="left"/>
              <w:rPr>
                <w:sz w:val="20"/>
              </w:rPr>
            </w:pPr>
            <w:r>
              <w:rPr>
                <w:sz w:val="20"/>
              </w:rPr>
              <mc:AlternateContent>
                <mc:Choice Requires="wps">
                  <w:drawing>
                    <wp:inline distT="0" distB="0" distL="0" distR="0">
                      <wp:extent cx="1303655" cy="381000"/>
                      <wp:effectExtent l="0" t="0" r="0" b="0"/>
                      <wp:docPr id="258" name="Group 258"/>
                      <wp:cNvGraphicFramePr>
                        <a:graphicFrameLocks/>
                      </wp:cNvGraphicFramePr>
                      <a:graphic>
                        <a:graphicData uri="http://schemas.microsoft.com/office/word/2010/wordprocessingGroup">
                          <wpg:wgp>
                            <wpg:cNvPr id="258" name="Group 258"/>
                            <wpg:cNvGrpSpPr/>
                            <wpg:grpSpPr>
                              <a:xfrm>
                                <a:off x="0" y="0"/>
                                <a:ext cx="1303655" cy="381000"/>
                                <a:chExt cx="1303655" cy="381000"/>
                              </a:xfrm>
                            </wpg:grpSpPr>
                            <pic:pic>
                              <pic:nvPicPr>
                                <pic:cNvPr id="259" name="Image 259"/>
                                <pic:cNvPicPr/>
                              </pic:nvPicPr>
                              <pic:blipFill>
                                <a:blip r:embed="rId120" cstate="print"/>
                                <a:stretch>
                                  <a:fillRect/>
                                </a:stretch>
                              </pic:blipFill>
                              <pic:spPr>
                                <a:xfrm>
                                  <a:off x="0" y="0"/>
                                  <a:ext cx="1303120" cy="199697"/>
                                </a:xfrm>
                                <a:prstGeom prst="rect">
                                  <a:avLst/>
                                </a:prstGeom>
                              </pic:spPr>
                            </pic:pic>
                            <pic:pic>
                              <pic:nvPicPr>
                                <pic:cNvPr id="260" name="Image 260"/>
                                <pic:cNvPicPr/>
                              </pic:nvPicPr>
                              <pic:blipFill>
                                <a:blip r:embed="rId121" cstate="print"/>
                                <a:stretch>
                                  <a:fillRect/>
                                </a:stretch>
                              </pic:blipFill>
                              <pic:spPr>
                                <a:xfrm>
                                  <a:off x="0" y="190189"/>
                                  <a:ext cx="1303120" cy="190189"/>
                                </a:xfrm>
                                <a:prstGeom prst="rect">
                                  <a:avLst/>
                                </a:prstGeom>
                              </pic:spPr>
                            </pic:pic>
                          </wpg:wgp>
                        </a:graphicData>
                      </a:graphic>
                    </wp:inline>
                  </w:drawing>
                </mc:Choice>
                <mc:Fallback>
                  <w:pict>
                    <v:group style="width:102.65pt;height:30pt;mso-position-horizontal-relative:char;mso-position-vertical-relative:line" id="docshapegroup212" coordorigin="0,0" coordsize="2053,600">
                      <v:shape style="position:absolute;left:0;top:0;width:2053;height:315" type="#_x0000_t75" id="docshape213" stroked="false">
                        <v:imagedata r:id="rId120" o:title=""/>
                      </v:shape>
                      <v:shape style="position:absolute;left:0;top:299;width:2053;height:300" type="#_x0000_t75" id="docshape214" stroked="false">
                        <v:imagedata r:id="rId121" o:title=""/>
                      </v:shape>
                    </v:group>
                  </w:pict>
                </mc:Fallback>
              </mc:AlternateContent>
            </w:r>
            <w:r>
              <w:rPr>
                <w:sz w:val="20"/>
              </w:rPr>
            </w:r>
          </w:p>
        </w:tc>
      </w:tr>
      <w:tr>
        <w:trPr>
          <w:trHeight w:val="258" w:hRule="atLeast"/>
        </w:trPr>
        <w:tc>
          <w:tcPr>
            <w:tcW w:w="2801" w:type="dxa"/>
            <w:tcBorders>
              <w:bottom w:val="single" w:sz="6" w:space="0" w:color="000000"/>
            </w:tcBorders>
          </w:tcPr>
          <w:p>
            <w:pPr>
              <w:pStyle w:val="TableParagraph"/>
              <w:spacing w:line="238" w:lineRule="exact"/>
              <w:ind w:left="179"/>
              <w:jc w:val="left"/>
              <w:rPr>
                <w:sz w:val="22"/>
              </w:rPr>
            </w:pPr>
            <w:r>
              <w:rPr>
                <w:sz w:val="22"/>
              </w:rPr>
              <w:t>Other</w:t>
            </w:r>
            <w:r>
              <w:rPr>
                <w:spacing w:val="3"/>
                <w:sz w:val="22"/>
              </w:rPr>
              <w:t> </w:t>
            </w:r>
            <w:r>
              <w:rPr>
                <w:sz w:val="22"/>
              </w:rPr>
              <w:t>Program</w:t>
            </w:r>
            <w:r>
              <w:rPr>
                <w:spacing w:val="9"/>
                <w:sz w:val="22"/>
              </w:rPr>
              <w:t> </w:t>
            </w:r>
            <w:r>
              <w:rPr>
                <w:spacing w:val="-2"/>
                <w:sz w:val="22"/>
              </w:rPr>
              <w:t>Majors</w:t>
            </w:r>
          </w:p>
        </w:tc>
        <w:tc>
          <w:tcPr>
            <w:tcW w:w="839" w:type="dxa"/>
            <w:vMerge/>
            <w:tcBorders>
              <w:top w:val="nil"/>
              <w:bottom w:val="single" w:sz="6" w:space="0" w:color="000000"/>
            </w:tcBorders>
            <w:shd w:val="clear" w:color="auto" w:fill="DADADA"/>
          </w:tcPr>
          <w:p>
            <w:pPr>
              <w:rPr>
                <w:sz w:val="2"/>
                <w:szCs w:val="2"/>
              </w:rPr>
            </w:pPr>
          </w:p>
        </w:tc>
        <w:tc>
          <w:tcPr>
            <w:tcW w:w="859" w:type="dxa"/>
            <w:tcBorders>
              <w:bottom w:val="single" w:sz="6" w:space="0" w:color="000000"/>
            </w:tcBorders>
          </w:tcPr>
          <w:p>
            <w:pPr>
              <w:pStyle w:val="TableParagraph"/>
              <w:spacing w:line="238" w:lineRule="exact"/>
              <w:ind w:right="91"/>
              <w:rPr>
                <w:sz w:val="22"/>
              </w:rPr>
            </w:pPr>
            <w:r>
              <w:rPr>
                <w:spacing w:val="-5"/>
                <w:sz w:val="22"/>
              </w:rPr>
              <w:t>20%</w:t>
            </w:r>
          </w:p>
        </w:tc>
        <w:tc>
          <w:tcPr>
            <w:tcW w:w="824" w:type="dxa"/>
            <w:tcBorders>
              <w:bottom w:val="single" w:sz="6" w:space="0" w:color="000000"/>
            </w:tcBorders>
          </w:tcPr>
          <w:p>
            <w:pPr>
              <w:pStyle w:val="TableParagraph"/>
              <w:spacing w:line="238" w:lineRule="exact"/>
              <w:ind w:right="91"/>
              <w:rPr>
                <w:sz w:val="22"/>
              </w:rPr>
            </w:pPr>
            <w:r>
              <w:rPr>
                <w:spacing w:val="-5"/>
                <w:sz w:val="22"/>
              </w:rPr>
              <w:t>20%</w:t>
            </w:r>
          </w:p>
        </w:tc>
        <w:tc>
          <w:tcPr>
            <w:tcW w:w="824" w:type="dxa"/>
            <w:tcBorders>
              <w:bottom w:val="single" w:sz="6" w:space="0" w:color="000000"/>
            </w:tcBorders>
          </w:tcPr>
          <w:p>
            <w:pPr>
              <w:pStyle w:val="TableParagraph"/>
              <w:spacing w:line="238" w:lineRule="exact"/>
              <w:ind w:right="91"/>
              <w:rPr>
                <w:sz w:val="22"/>
              </w:rPr>
            </w:pPr>
            <w:r>
              <w:rPr>
                <w:spacing w:val="-5"/>
                <w:sz w:val="22"/>
              </w:rPr>
              <w:t>14%</w:t>
            </w:r>
          </w:p>
        </w:tc>
        <w:tc>
          <w:tcPr>
            <w:tcW w:w="824" w:type="dxa"/>
            <w:tcBorders>
              <w:bottom w:val="single" w:sz="6" w:space="0" w:color="000000"/>
            </w:tcBorders>
          </w:tcPr>
          <w:p>
            <w:pPr>
              <w:pStyle w:val="TableParagraph"/>
              <w:spacing w:line="238" w:lineRule="exact"/>
              <w:ind w:right="91"/>
              <w:rPr>
                <w:sz w:val="22"/>
              </w:rPr>
            </w:pPr>
            <w:r>
              <w:rPr>
                <w:spacing w:val="-5"/>
                <w:sz w:val="22"/>
              </w:rPr>
              <w:t>14%</w:t>
            </w:r>
          </w:p>
        </w:tc>
        <w:tc>
          <w:tcPr>
            <w:tcW w:w="824" w:type="dxa"/>
            <w:tcBorders>
              <w:bottom w:val="single" w:sz="6" w:space="0" w:color="000000"/>
            </w:tcBorders>
          </w:tcPr>
          <w:p>
            <w:pPr>
              <w:pStyle w:val="TableParagraph"/>
              <w:spacing w:line="238" w:lineRule="exact"/>
              <w:ind w:right="91"/>
              <w:rPr>
                <w:sz w:val="22"/>
              </w:rPr>
            </w:pPr>
            <w:r>
              <w:rPr>
                <w:spacing w:val="-5"/>
                <w:sz w:val="22"/>
              </w:rPr>
              <w:t>15%</w:t>
            </w:r>
          </w:p>
        </w:tc>
        <w:tc>
          <w:tcPr>
            <w:tcW w:w="824" w:type="dxa"/>
            <w:tcBorders>
              <w:bottom w:val="single" w:sz="6" w:space="0" w:color="000000"/>
            </w:tcBorders>
          </w:tcPr>
          <w:p>
            <w:pPr>
              <w:pStyle w:val="TableParagraph"/>
              <w:spacing w:line="238" w:lineRule="exact"/>
              <w:ind w:right="91"/>
              <w:rPr>
                <w:sz w:val="22"/>
              </w:rPr>
            </w:pPr>
            <w:r>
              <w:rPr>
                <w:spacing w:val="-5"/>
                <w:sz w:val="22"/>
              </w:rPr>
              <w:t>13%</w:t>
            </w:r>
          </w:p>
        </w:tc>
        <w:tc>
          <w:tcPr>
            <w:tcW w:w="824" w:type="dxa"/>
            <w:tcBorders>
              <w:bottom w:val="single" w:sz="6" w:space="0" w:color="000000"/>
            </w:tcBorders>
          </w:tcPr>
          <w:p>
            <w:pPr>
              <w:pStyle w:val="TableParagraph"/>
              <w:spacing w:line="238" w:lineRule="exact"/>
              <w:ind w:right="91"/>
              <w:rPr>
                <w:sz w:val="22"/>
              </w:rPr>
            </w:pPr>
            <w:r>
              <w:rPr>
                <w:spacing w:val="-5"/>
                <w:sz w:val="22"/>
              </w:rPr>
              <w:t>12%</w:t>
            </w:r>
          </w:p>
        </w:tc>
        <w:tc>
          <w:tcPr>
            <w:tcW w:w="781" w:type="dxa"/>
            <w:tcBorders>
              <w:bottom w:val="single" w:sz="6" w:space="0" w:color="000000"/>
              <w:right w:val="single" w:sz="6" w:space="0" w:color="000000"/>
            </w:tcBorders>
          </w:tcPr>
          <w:p>
            <w:pPr>
              <w:pStyle w:val="TableParagraph"/>
              <w:spacing w:line="238" w:lineRule="exact"/>
              <w:ind w:right="41"/>
              <w:rPr>
                <w:sz w:val="22"/>
              </w:rPr>
            </w:pPr>
            <w:r>
              <w:rPr>
                <w:spacing w:val="-5"/>
                <w:sz w:val="22"/>
              </w:rPr>
              <w:t>12%</w:t>
            </w:r>
          </w:p>
        </w:tc>
        <w:tc>
          <w:tcPr>
            <w:tcW w:w="2044" w:type="dxa"/>
            <w:gridSpan w:val="2"/>
            <w:vMerge/>
            <w:tcBorders>
              <w:top w:val="nil"/>
              <w:left w:val="single" w:sz="6" w:space="0" w:color="000000"/>
              <w:bottom w:val="single" w:sz="6" w:space="0" w:color="000000"/>
            </w:tcBorders>
          </w:tcPr>
          <w:p>
            <w:pPr>
              <w:rPr>
                <w:sz w:val="2"/>
                <w:szCs w:val="2"/>
              </w:rPr>
            </w:pPr>
          </w:p>
        </w:tc>
      </w:tr>
      <w:tr>
        <w:trPr>
          <w:trHeight w:val="259" w:hRule="atLeast"/>
        </w:trPr>
        <w:tc>
          <w:tcPr>
            <w:tcW w:w="2801" w:type="dxa"/>
            <w:tcBorders>
              <w:top w:val="single" w:sz="6" w:space="0" w:color="000000"/>
            </w:tcBorders>
          </w:tcPr>
          <w:p>
            <w:pPr>
              <w:pStyle w:val="TableParagraph"/>
              <w:spacing w:line="239" w:lineRule="exact"/>
              <w:ind w:left="44"/>
              <w:jc w:val="left"/>
              <w:rPr>
                <w:b/>
                <w:i/>
                <w:sz w:val="22"/>
              </w:rPr>
            </w:pPr>
            <w:r>
              <w:rPr>
                <w:b/>
                <w:i/>
                <w:spacing w:val="-2"/>
                <w:sz w:val="22"/>
              </w:rPr>
              <w:t>300</w:t>
            </w:r>
            <w:r>
              <w:rPr>
                <w:b/>
                <w:i/>
                <w:spacing w:val="-13"/>
                <w:sz w:val="22"/>
              </w:rPr>
              <w:t> </w:t>
            </w:r>
            <w:r>
              <w:rPr>
                <w:b/>
                <w:i/>
                <w:spacing w:val="-2"/>
                <w:sz w:val="22"/>
              </w:rPr>
              <w:t>and 400</w:t>
            </w:r>
            <w:r>
              <w:rPr>
                <w:b/>
                <w:i/>
                <w:spacing w:val="-13"/>
                <w:sz w:val="22"/>
              </w:rPr>
              <w:t> </w:t>
            </w:r>
            <w:r>
              <w:rPr>
                <w:b/>
                <w:i/>
                <w:spacing w:val="-4"/>
                <w:sz w:val="22"/>
              </w:rPr>
              <w:t>Level</w:t>
            </w:r>
          </w:p>
        </w:tc>
        <w:tc>
          <w:tcPr>
            <w:tcW w:w="839" w:type="dxa"/>
            <w:vMerge w:val="restart"/>
            <w:tcBorders>
              <w:top w:val="single" w:sz="6" w:space="0" w:color="000000"/>
              <w:bottom w:val="single" w:sz="6" w:space="0" w:color="000000"/>
            </w:tcBorders>
            <w:shd w:val="clear" w:color="auto" w:fill="DADADA"/>
          </w:tcPr>
          <w:p>
            <w:pPr>
              <w:pStyle w:val="TableParagraph"/>
              <w:jc w:val="left"/>
              <w:rPr>
                <w:rFonts w:ascii="Times New Roman"/>
                <w:sz w:val="22"/>
              </w:rPr>
            </w:pPr>
          </w:p>
        </w:tc>
        <w:tc>
          <w:tcPr>
            <w:tcW w:w="859"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781" w:type="dxa"/>
            <w:tcBorders>
              <w:top w:val="single" w:sz="6" w:space="0" w:color="000000"/>
              <w:right w:val="single" w:sz="6" w:space="0" w:color="000000"/>
            </w:tcBorders>
          </w:tcPr>
          <w:p>
            <w:pPr>
              <w:pStyle w:val="TableParagraph"/>
              <w:jc w:val="left"/>
              <w:rPr>
                <w:rFonts w:ascii="Times New Roman"/>
                <w:sz w:val="18"/>
              </w:rPr>
            </w:pPr>
          </w:p>
        </w:tc>
        <w:tc>
          <w:tcPr>
            <w:tcW w:w="2044" w:type="dxa"/>
            <w:gridSpan w:val="2"/>
            <w:tcBorders>
              <w:top w:val="single" w:sz="6" w:space="0" w:color="000000"/>
              <w:left w:val="single" w:sz="6" w:space="0" w:color="000000"/>
            </w:tcBorders>
            <w:shd w:val="clear" w:color="auto" w:fill="F2F2F2"/>
          </w:tcPr>
          <w:p>
            <w:pPr>
              <w:pStyle w:val="TableParagraph"/>
              <w:spacing w:line="239" w:lineRule="exact"/>
              <w:jc w:val="center"/>
              <w:rPr>
                <w:sz w:val="22"/>
              </w:rPr>
            </w:pPr>
            <w:r>
              <w:rPr>
                <w:spacing w:val="-2"/>
                <w:sz w:val="22"/>
              </w:rPr>
              <w:t>Trend</w:t>
            </w:r>
          </w:p>
        </w:tc>
      </w:tr>
      <w:tr>
        <w:trPr>
          <w:trHeight w:val="318" w:hRule="atLeast"/>
        </w:trPr>
        <w:tc>
          <w:tcPr>
            <w:tcW w:w="2801" w:type="dxa"/>
          </w:tcPr>
          <w:p>
            <w:pPr>
              <w:pStyle w:val="TableParagraph"/>
              <w:spacing w:before="18"/>
              <w:ind w:left="179"/>
              <w:jc w:val="left"/>
              <w:rPr>
                <w:sz w:val="22"/>
              </w:rPr>
            </w:pPr>
            <w:r>
              <w:rPr>
                <w:sz w:val="22"/>
              </w:rPr>
              <w:t>Education</w:t>
            </w:r>
            <w:r>
              <w:rPr>
                <w:spacing w:val="9"/>
                <w:sz w:val="22"/>
              </w:rPr>
              <w:t> </w:t>
            </w:r>
            <w:r>
              <w:rPr>
                <w:spacing w:val="-2"/>
                <w:sz w:val="22"/>
              </w:rPr>
              <w:t>Majors</w:t>
            </w:r>
          </w:p>
        </w:tc>
        <w:tc>
          <w:tcPr>
            <w:tcW w:w="839" w:type="dxa"/>
            <w:vMerge/>
            <w:tcBorders>
              <w:top w:val="nil"/>
              <w:bottom w:val="single" w:sz="6" w:space="0" w:color="000000"/>
            </w:tcBorders>
            <w:shd w:val="clear" w:color="auto" w:fill="DADADA"/>
          </w:tcPr>
          <w:p>
            <w:pPr>
              <w:rPr>
                <w:sz w:val="2"/>
                <w:szCs w:val="2"/>
              </w:rPr>
            </w:pPr>
          </w:p>
        </w:tc>
        <w:tc>
          <w:tcPr>
            <w:tcW w:w="859" w:type="dxa"/>
          </w:tcPr>
          <w:p>
            <w:pPr>
              <w:pStyle w:val="TableParagraph"/>
              <w:spacing w:before="18"/>
              <w:ind w:right="91"/>
              <w:rPr>
                <w:sz w:val="22"/>
              </w:rPr>
            </w:pPr>
            <w:r>
              <w:rPr>
                <w:spacing w:val="-5"/>
                <w:sz w:val="22"/>
              </w:rPr>
              <w:t>96%</w:t>
            </w:r>
          </w:p>
        </w:tc>
        <w:tc>
          <w:tcPr>
            <w:tcW w:w="824" w:type="dxa"/>
          </w:tcPr>
          <w:p>
            <w:pPr>
              <w:pStyle w:val="TableParagraph"/>
              <w:spacing w:before="18"/>
              <w:ind w:right="91"/>
              <w:rPr>
                <w:sz w:val="22"/>
              </w:rPr>
            </w:pPr>
            <w:r>
              <w:rPr>
                <w:spacing w:val="-5"/>
                <w:sz w:val="22"/>
              </w:rPr>
              <w:t>97%</w:t>
            </w:r>
          </w:p>
        </w:tc>
        <w:tc>
          <w:tcPr>
            <w:tcW w:w="824" w:type="dxa"/>
          </w:tcPr>
          <w:p>
            <w:pPr>
              <w:pStyle w:val="TableParagraph"/>
              <w:spacing w:before="18"/>
              <w:ind w:right="91"/>
              <w:rPr>
                <w:sz w:val="22"/>
              </w:rPr>
            </w:pPr>
            <w:r>
              <w:rPr>
                <w:spacing w:val="-5"/>
                <w:sz w:val="22"/>
              </w:rPr>
              <w:t>97%</w:t>
            </w:r>
          </w:p>
        </w:tc>
        <w:tc>
          <w:tcPr>
            <w:tcW w:w="824" w:type="dxa"/>
          </w:tcPr>
          <w:p>
            <w:pPr>
              <w:pStyle w:val="TableParagraph"/>
              <w:spacing w:before="18"/>
              <w:ind w:right="91"/>
              <w:rPr>
                <w:sz w:val="22"/>
              </w:rPr>
            </w:pPr>
            <w:r>
              <w:rPr>
                <w:spacing w:val="-5"/>
                <w:sz w:val="22"/>
              </w:rPr>
              <w:t>97%</w:t>
            </w:r>
          </w:p>
        </w:tc>
        <w:tc>
          <w:tcPr>
            <w:tcW w:w="824" w:type="dxa"/>
          </w:tcPr>
          <w:p>
            <w:pPr>
              <w:pStyle w:val="TableParagraph"/>
              <w:spacing w:before="18"/>
              <w:ind w:right="91"/>
              <w:rPr>
                <w:sz w:val="22"/>
              </w:rPr>
            </w:pPr>
            <w:r>
              <w:rPr>
                <w:spacing w:val="-5"/>
                <w:sz w:val="22"/>
              </w:rPr>
              <w:t>96%</w:t>
            </w:r>
          </w:p>
        </w:tc>
        <w:tc>
          <w:tcPr>
            <w:tcW w:w="824" w:type="dxa"/>
          </w:tcPr>
          <w:p>
            <w:pPr>
              <w:pStyle w:val="TableParagraph"/>
              <w:spacing w:before="18"/>
              <w:ind w:right="91"/>
              <w:rPr>
                <w:sz w:val="22"/>
              </w:rPr>
            </w:pPr>
            <w:r>
              <w:rPr>
                <w:spacing w:val="-5"/>
                <w:sz w:val="22"/>
              </w:rPr>
              <w:t>97%</w:t>
            </w:r>
          </w:p>
        </w:tc>
        <w:tc>
          <w:tcPr>
            <w:tcW w:w="824" w:type="dxa"/>
          </w:tcPr>
          <w:p>
            <w:pPr>
              <w:pStyle w:val="TableParagraph"/>
              <w:spacing w:before="18"/>
              <w:ind w:right="91"/>
              <w:rPr>
                <w:sz w:val="22"/>
              </w:rPr>
            </w:pPr>
            <w:r>
              <w:rPr>
                <w:spacing w:val="-5"/>
                <w:sz w:val="22"/>
              </w:rPr>
              <w:t>97%</w:t>
            </w:r>
          </w:p>
        </w:tc>
        <w:tc>
          <w:tcPr>
            <w:tcW w:w="781" w:type="dxa"/>
            <w:tcBorders>
              <w:right w:val="single" w:sz="6" w:space="0" w:color="000000"/>
            </w:tcBorders>
          </w:tcPr>
          <w:p>
            <w:pPr>
              <w:pStyle w:val="TableParagraph"/>
              <w:spacing w:before="18"/>
              <w:ind w:right="41"/>
              <w:rPr>
                <w:sz w:val="22"/>
              </w:rPr>
            </w:pPr>
            <w:r>
              <w:rPr>
                <w:spacing w:val="-5"/>
                <w:sz w:val="22"/>
              </w:rPr>
              <w:t>96%</w:t>
            </w:r>
          </w:p>
        </w:tc>
        <w:tc>
          <w:tcPr>
            <w:tcW w:w="2044" w:type="dxa"/>
            <w:gridSpan w:val="2"/>
            <w:vMerge w:val="restart"/>
            <w:tcBorders>
              <w:left w:val="single" w:sz="6" w:space="0" w:color="000000"/>
              <w:bottom w:val="single" w:sz="6" w:space="0" w:color="000000"/>
            </w:tcBorders>
          </w:tcPr>
          <w:p>
            <w:pPr>
              <w:pStyle w:val="TableParagraph"/>
              <w:ind w:left="-16" w:right="-58"/>
              <w:jc w:val="left"/>
              <w:rPr>
                <w:sz w:val="20"/>
              </w:rPr>
            </w:pPr>
            <w:r>
              <w:rPr>
                <w:sz w:val="20"/>
              </w:rPr>
              <mc:AlternateContent>
                <mc:Choice Requires="wps">
                  <w:drawing>
                    <wp:inline distT="0" distB="0" distL="0" distR="0">
                      <wp:extent cx="1303655" cy="381000"/>
                      <wp:effectExtent l="0" t="0" r="0" b="0"/>
                      <wp:docPr id="261" name="Group 261"/>
                      <wp:cNvGraphicFramePr>
                        <a:graphicFrameLocks/>
                      </wp:cNvGraphicFramePr>
                      <a:graphic>
                        <a:graphicData uri="http://schemas.microsoft.com/office/word/2010/wordprocessingGroup">
                          <wpg:wgp>
                            <wpg:cNvPr id="261" name="Group 261"/>
                            <wpg:cNvGrpSpPr/>
                            <wpg:grpSpPr>
                              <a:xfrm>
                                <a:off x="0" y="0"/>
                                <a:ext cx="1303655" cy="381000"/>
                                <a:chExt cx="1303655" cy="381000"/>
                              </a:xfrm>
                            </wpg:grpSpPr>
                            <pic:pic>
                              <pic:nvPicPr>
                                <pic:cNvPr id="262" name="Image 262"/>
                                <pic:cNvPicPr/>
                              </pic:nvPicPr>
                              <pic:blipFill>
                                <a:blip r:embed="rId122" cstate="print"/>
                                <a:stretch>
                                  <a:fillRect/>
                                </a:stretch>
                              </pic:blipFill>
                              <pic:spPr>
                                <a:xfrm>
                                  <a:off x="0" y="0"/>
                                  <a:ext cx="1303120" cy="199706"/>
                                </a:xfrm>
                                <a:prstGeom prst="rect">
                                  <a:avLst/>
                                </a:prstGeom>
                              </pic:spPr>
                            </pic:pic>
                            <pic:pic>
                              <pic:nvPicPr>
                                <pic:cNvPr id="263" name="Image 263"/>
                                <pic:cNvPicPr/>
                              </pic:nvPicPr>
                              <pic:blipFill>
                                <a:blip r:embed="rId123" cstate="print"/>
                                <a:stretch>
                                  <a:fillRect/>
                                </a:stretch>
                              </pic:blipFill>
                              <pic:spPr>
                                <a:xfrm>
                                  <a:off x="0" y="190189"/>
                                  <a:ext cx="1303120" cy="190189"/>
                                </a:xfrm>
                                <a:prstGeom prst="rect">
                                  <a:avLst/>
                                </a:prstGeom>
                              </pic:spPr>
                            </pic:pic>
                          </wpg:wgp>
                        </a:graphicData>
                      </a:graphic>
                    </wp:inline>
                  </w:drawing>
                </mc:Choice>
                <mc:Fallback>
                  <w:pict>
                    <v:group style="width:102.65pt;height:30pt;mso-position-horizontal-relative:char;mso-position-vertical-relative:line" id="docshapegroup215" coordorigin="0,0" coordsize="2053,600">
                      <v:shape style="position:absolute;left:0;top:0;width:2053;height:315" type="#_x0000_t75" id="docshape216" stroked="false">
                        <v:imagedata r:id="rId122" o:title=""/>
                      </v:shape>
                      <v:shape style="position:absolute;left:0;top:299;width:2053;height:300" type="#_x0000_t75" id="docshape217" stroked="false">
                        <v:imagedata r:id="rId123" o:title=""/>
                      </v:shape>
                    </v:group>
                  </w:pict>
                </mc:Fallback>
              </mc:AlternateContent>
            </w:r>
            <w:r>
              <w:rPr>
                <w:sz w:val="20"/>
              </w:rPr>
            </w:r>
          </w:p>
        </w:tc>
      </w:tr>
      <w:tr>
        <w:trPr>
          <w:trHeight w:val="258" w:hRule="atLeast"/>
        </w:trPr>
        <w:tc>
          <w:tcPr>
            <w:tcW w:w="2801" w:type="dxa"/>
            <w:tcBorders>
              <w:bottom w:val="single" w:sz="6" w:space="0" w:color="000000"/>
            </w:tcBorders>
          </w:tcPr>
          <w:p>
            <w:pPr>
              <w:pStyle w:val="TableParagraph"/>
              <w:spacing w:line="238" w:lineRule="exact"/>
              <w:ind w:left="179"/>
              <w:jc w:val="left"/>
              <w:rPr>
                <w:sz w:val="22"/>
              </w:rPr>
            </w:pPr>
            <w:r>
              <w:rPr>
                <w:sz w:val="22"/>
              </w:rPr>
              <w:t>Other</w:t>
            </w:r>
            <w:r>
              <w:rPr>
                <w:spacing w:val="3"/>
                <w:sz w:val="22"/>
              </w:rPr>
              <w:t> </w:t>
            </w:r>
            <w:r>
              <w:rPr>
                <w:sz w:val="22"/>
              </w:rPr>
              <w:t>Program</w:t>
            </w:r>
            <w:r>
              <w:rPr>
                <w:spacing w:val="9"/>
                <w:sz w:val="22"/>
              </w:rPr>
              <w:t> </w:t>
            </w:r>
            <w:r>
              <w:rPr>
                <w:spacing w:val="-2"/>
                <w:sz w:val="22"/>
              </w:rPr>
              <w:t>Majors</w:t>
            </w:r>
          </w:p>
        </w:tc>
        <w:tc>
          <w:tcPr>
            <w:tcW w:w="839" w:type="dxa"/>
            <w:vMerge/>
            <w:tcBorders>
              <w:top w:val="nil"/>
              <w:bottom w:val="single" w:sz="6" w:space="0" w:color="000000"/>
            </w:tcBorders>
            <w:shd w:val="clear" w:color="auto" w:fill="DADADA"/>
          </w:tcPr>
          <w:p>
            <w:pPr>
              <w:rPr>
                <w:sz w:val="2"/>
                <w:szCs w:val="2"/>
              </w:rPr>
            </w:pPr>
          </w:p>
        </w:tc>
        <w:tc>
          <w:tcPr>
            <w:tcW w:w="859" w:type="dxa"/>
            <w:tcBorders>
              <w:bottom w:val="single" w:sz="6" w:space="0" w:color="000000"/>
            </w:tcBorders>
          </w:tcPr>
          <w:p>
            <w:pPr>
              <w:pStyle w:val="TableParagraph"/>
              <w:spacing w:line="238" w:lineRule="exact"/>
              <w:ind w:right="91"/>
              <w:rPr>
                <w:sz w:val="22"/>
              </w:rPr>
            </w:pPr>
            <w:r>
              <w:rPr>
                <w:spacing w:val="-5"/>
                <w:sz w:val="22"/>
              </w:rPr>
              <w:t>4%</w:t>
            </w:r>
          </w:p>
        </w:tc>
        <w:tc>
          <w:tcPr>
            <w:tcW w:w="824" w:type="dxa"/>
            <w:tcBorders>
              <w:bottom w:val="single" w:sz="6" w:space="0" w:color="000000"/>
            </w:tcBorders>
          </w:tcPr>
          <w:p>
            <w:pPr>
              <w:pStyle w:val="TableParagraph"/>
              <w:spacing w:line="238" w:lineRule="exact"/>
              <w:ind w:right="91"/>
              <w:rPr>
                <w:sz w:val="22"/>
              </w:rPr>
            </w:pPr>
            <w:r>
              <w:rPr>
                <w:spacing w:val="-5"/>
                <w:sz w:val="22"/>
              </w:rPr>
              <w:t>3%</w:t>
            </w:r>
          </w:p>
        </w:tc>
        <w:tc>
          <w:tcPr>
            <w:tcW w:w="824" w:type="dxa"/>
            <w:tcBorders>
              <w:bottom w:val="single" w:sz="6" w:space="0" w:color="000000"/>
            </w:tcBorders>
          </w:tcPr>
          <w:p>
            <w:pPr>
              <w:pStyle w:val="TableParagraph"/>
              <w:spacing w:line="238" w:lineRule="exact"/>
              <w:ind w:right="91"/>
              <w:rPr>
                <w:sz w:val="22"/>
              </w:rPr>
            </w:pPr>
            <w:r>
              <w:rPr>
                <w:spacing w:val="-5"/>
                <w:sz w:val="22"/>
              </w:rPr>
              <w:t>4%</w:t>
            </w:r>
          </w:p>
        </w:tc>
        <w:tc>
          <w:tcPr>
            <w:tcW w:w="824" w:type="dxa"/>
            <w:tcBorders>
              <w:bottom w:val="single" w:sz="6" w:space="0" w:color="000000"/>
            </w:tcBorders>
          </w:tcPr>
          <w:p>
            <w:pPr>
              <w:pStyle w:val="TableParagraph"/>
              <w:spacing w:line="238" w:lineRule="exact"/>
              <w:ind w:right="91"/>
              <w:rPr>
                <w:sz w:val="22"/>
              </w:rPr>
            </w:pPr>
            <w:r>
              <w:rPr>
                <w:spacing w:val="-5"/>
                <w:sz w:val="22"/>
              </w:rPr>
              <w:t>3%</w:t>
            </w:r>
          </w:p>
        </w:tc>
        <w:tc>
          <w:tcPr>
            <w:tcW w:w="824" w:type="dxa"/>
            <w:tcBorders>
              <w:bottom w:val="single" w:sz="6" w:space="0" w:color="000000"/>
            </w:tcBorders>
          </w:tcPr>
          <w:p>
            <w:pPr>
              <w:pStyle w:val="TableParagraph"/>
              <w:spacing w:line="238" w:lineRule="exact"/>
              <w:ind w:right="91"/>
              <w:rPr>
                <w:sz w:val="22"/>
              </w:rPr>
            </w:pPr>
            <w:r>
              <w:rPr>
                <w:spacing w:val="-5"/>
                <w:sz w:val="22"/>
              </w:rPr>
              <w:t>4%</w:t>
            </w:r>
          </w:p>
        </w:tc>
        <w:tc>
          <w:tcPr>
            <w:tcW w:w="824" w:type="dxa"/>
            <w:tcBorders>
              <w:bottom w:val="single" w:sz="6" w:space="0" w:color="000000"/>
            </w:tcBorders>
          </w:tcPr>
          <w:p>
            <w:pPr>
              <w:pStyle w:val="TableParagraph"/>
              <w:spacing w:line="238" w:lineRule="exact"/>
              <w:ind w:right="91"/>
              <w:rPr>
                <w:sz w:val="22"/>
              </w:rPr>
            </w:pPr>
            <w:r>
              <w:rPr>
                <w:spacing w:val="-5"/>
                <w:sz w:val="22"/>
              </w:rPr>
              <w:t>4%</w:t>
            </w:r>
          </w:p>
        </w:tc>
        <w:tc>
          <w:tcPr>
            <w:tcW w:w="824" w:type="dxa"/>
            <w:tcBorders>
              <w:bottom w:val="single" w:sz="6" w:space="0" w:color="000000"/>
            </w:tcBorders>
          </w:tcPr>
          <w:p>
            <w:pPr>
              <w:pStyle w:val="TableParagraph"/>
              <w:spacing w:line="238" w:lineRule="exact"/>
              <w:ind w:right="92"/>
              <w:rPr>
                <w:sz w:val="22"/>
              </w:rPr>
            </w:pPr>
            <w:r>
              <w:rPr>
                <w:spacing w:val="-5"/>
                <w:sz w:val="22"/>
              </w:rPr>
              <w:t>3%</w:t>
            </w:r>
          </w:p>
        </w:tc>
        <w:tc>
          <w:tcPr>
            <w:tcW w:w="781" w:type="dxa"/>
            <w:tcBorders>
              <w:bottom w:val="single" w:sz="6" w:space="0" w:color="000000"/>
              <w:right w:val="single" w:sz="6" w:space="0" w:color="000000"/>
            </w:tcBorders>
          </w:tcPr>
          <w:p>
            <w:pPr>
              <w:pStyle w:val="TableParagraph"/>
              <w:spacing w:line="238" w:lineRule="exact"/>
              <w:ind w:right="41"/>
              <w:rPr>
                <w:sz w:val="22"/>
              </w:rPr>
            </w:pPr>
            <w:r>
              <w:rPr>
                <w:spacing w:val="-5"/>
                <w:sz w:val="22"/>
              </w:rPr>
              <w:t>4%</w:t>
            </w:r>
          </w:p>
        </w:tc>
        <w:tc>
          <w:tcPr>
            <w:tcW w:w="2044" w:type="dxa"/>
            <w:gridSpan w:val="2"/>
            <w:vMerge/>
            <w:tcBorders>
              <w:top w:val="nil"/>
              <w:left w:val="single" w:sz="6" w:space="0" w:color="000000"/>
              <w:bottom w:val="single" w:sz="6" w:space="0" w:color="000000"/>
            </w:tcBorders>
          </w:tcPr>
          <w:p>
            <w:pPr>
              <w:rPr>
                <w:sz w:val="2"/>
                <w:szCs w:val="2"/>
              </w:rPr>
            </w:pPr>
          </w:p>
        </w:tc>
      </w:tr>
      <w:tr>
        <w:trPr>
          <w:trHeight w:val="259" w:hRule="atLeast"/>
        </w:trPr>
        <w:tc>
          <w:tcPr>
            <w:tcW w:w="2801" w:type="dxa"/>
            <w:tcBorders>
              <w:top w:val="single" w:sz="6" w:space="0" w:color="000000"/>
            </w:tcBorders>
          </w:tcPr>
          <w:p>
            <w:pPr>
              <w:pStyle w:val="TableParagraph"/>
              <w:spacing w:line="239" w:lineRule="exact"/>
              <w:ind w:left="44"/>
              <w:jc w:val="left"/>
              <w:rPr>
                <w:b/>
                <w:i/>
                <w:sz w:val="22"/>
              </w:rPr>
            </w:pPr>
            <w:r>
              <w:rPr>
                <w:b/>
                <w:i/>
                <w:sz w:val="22"/>
              </w:rPr>
              <w:t>Graduate</w:t>
            </w:r>
            <w:r>
              <w:rPr>
                <w:b/>
                <w:i/>
                <w:spacing w:val="8"/>
                <w:sz w:val="22"/>
              </w:rPr>
              <w:t> </w:t>
            </w:r>
            <w:r>
              <w:rPr>
                <w:b/>
                <w:i/>
                <w:spacing w:val="-2"/>
                <w:sz w:val="22"/>
              </w:rPr>
              <w:t>Level</w:t>
            </w:r>
          </w:p>
        </w:tc>
        <w:tc>
          <w:tcPr>
            <w:tcW w:w="839" w:type="dxa"/>
            <w:vMerge w:val="restart"/>
            <w:tcBorders>
              <w:top w:val="single" w:sz="6" w:space="0" w:color="000000"/>
              <w:bottom w:val="single" w:sz="6" w:space="0" w:color="000000"/>
            </w:tcBorders>
            <w:shd w:val="clear" w:color="auto" w:fill="DADADA"/>
          </w:tcPr>
          <w:p>
            <w:pPr>
              <w:pStyle w:val="TableParagraph"/>
              <w:jc w:val="left"/>
              <w:rPr>
                <w:rFonts w:ascii="Times New Roman"/>
                <w:sz w:val="22"/>
              </w:rPr>
            </w:pPr>
          </w:p>
        </w:tc>
        <w:tc>
          <w:tcPr>
            <w:tcW w:w="859"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824" w:type="dxa"/>
            <w:tcBorders>
              <w:top w:val="single" w:sz="6" w:space="0" w:color="000000"/>
            </w:tcBorders>
          </w:tcPr>
          <w:p>
            <w:pPr>
              <w:pStyle w:val="TableParagraph"/>
              <w:jc w:val="left"/>
              <w:rPr>
                <w:rFonts w:ascii="Times New Roman"/>
                <w:sz w:val="18"/>
              </w:rPr>
            </w:pPr>
          </w:p>
        </w:tc>
        <w:tc>
          <w:tcPr>
            <w:tcW w:w="781" w:type="dxa"/>
            <w:tcBorders>
              <w:top w:val="single" w:sz="6" w:space="0" w:color="000000"/>
              <w:right w:val="single" w:sz="6" w:space="0" w:color="000000"/>
            </w:tcBorders>
          </w:tcPr>
          <w:p>
            <w:pPr>
              <w:pStyle w:val="TableParagraph"/>
              <w:jc w:val="left"/>
              <w:rPr>
                <w:rFonts w:ascii="Times New Roman"/>
                <w:sz w:val="18"/>
              </w:rPr>
            </w:pPr>
          </w:p>
        </w:tc>
        <w:tc>
          <w:tcPr>
            <w:tcW w:w="2044" w:type="dxa"/>
            <w:gridSpan w:val="2"/>
            <w:tcBorders>
              <w:top w:val="single" w:sz="6" w:space="0" w:color="000000"/>
              <w:left w:val="single" w:sz="6" w:space="0" w:color="000000"/>
            </w:tcBorders>
            <w:shd w:val="clear" w:color="auto" w:fill="F2F2F2"/>
          </w:tcPr>
          <w:p>
            <w:pPr>
              <w:pStyle w:val="TableParagraph"/>
              <w:spacing w:line="239" w:lineRule="exact"/>
              <w:jc w:val="center"/>
              <w:rPr>
                <w:sz w:val="22"/>
              </w:rPr>
            </w:pPr>
            <w:r>
              <w:rPr>
                <w:spacing w:val="-2"/>
                <w:sz w:val="22"/>
              </w:rPr>
              <w:t>Trend</w:t>
            </w:r>
          </w:p>
        </w:tc>
      </w:tr>
      <w:tr>
        <w:trPr>
          <w:trHeight w:val="318" w:hRule="atLeast"/>
        </w:trPr>
        <w:tc>
          <w:tcPr>
            <w:tcW w:w="2801" w:type="dxa"/>
          </w:tcPr>
          <w:p>
            <w:pPr>
              <w:pStyle w:val="TableParagraph"/>
              <w:spacing w:before="18"/>
              <w:ind w:left="179"/>
              <w:jc w:val="left"/>
              <w:rPr>
                <w:sz w:val="22"/>
              </w:rPr>
            </w:pPr>
            <w:r>
              <w:rPr>
                <w:sz w:val="22"/>
              </w:rPr>
              <w:t>Education</w:t>
            </w:r>
            <w:r>
              <w:rPr>
                <w:spacing w:val="9"/>
                <w:sz w:val="22"/>
              </w:rPr>
              <w:t> </w:t>
            </w:r>
            <w:r>
              <w:rPr>
                <w:spacing w:val="-2"/>
                <w:sz w:val="22"/>
              </w:rPr>
              <w:t>Majors</w:t>
            </w:r>
          </w:p>
        </w:tc>
        <w:tc>
          <w:tcPr>
            <w:tcW w:w="839" w:type="dxa"/>
            <w:vMerge/>
            <w:tcBorders>
              <w:top w:val="nil"/>
              <w:bottom w:val="single" w:sz="6" w:space="0" w:color="000000"/>
            </w:tcBorders>
            <w:shd w:val="clear" w:color="auto" w:fill="DADADA"/>
          </w:tcPr>
          <w:p>
            <w:pPr>
              <w:rPr>
                <w:sz w:val="2"/>
                <w:szCs w:val="2"/>
              </w:rPr>
            </w:pPr>
          </w:p>
        </w:tc>
        <w:tc>
          <w:tcPr>
            <w:tcW w:w="859" w:type="dxa"/>
          </w:tcPr>
          <w:p>
            <w:pPr>
              <w:pStyle w:val="TableParagraph"/>
              <w:spacing w:before="18"/>
              <w:ind w:right="91"/>
              <w:rPr>
                <w:sz w:val="22"/>
              </w:rPr>
            </w:pPr>
            <w:r>
              <w:rPr>
                <w:spacing w:val="-5"/>
                <w:sz w:val="22"/>
              </w:rPr>
              <w:t>98%</w:t>
            </w:r>
          </w:p>
        </w:tc>
        <w:tc>
          <w:tcPr>
            <w:tcW w:w="824" w:type="dxa"/>
          </w:tcPr>
          <w:p>
            <w:pPr>
              <w:pStyle w:val="TableParagraph"/>
              <w:spacing w:before="18"/>
              <w:ind w:right="91"/>
              <w:rPr>
                <w:sz w:val="22"/>
              </w:rPr>
            </w:pPr>
            <w:r>
              <w:rPr>
                <w:spacing w:val="-5"/>
                <w:sz w:val="22"/>
              </w:rPr>
              <w:t>98%</w:t>
            </w:r>
          </w:p>
        </w:tc>
        <w:tc>
          <w:tcPr>
            <w:tcW w:w="824" w:type="dxa"/>
          </w:tcPr>
          <w:p>
            <w:pPr>
              <w:pStyle w:val="TableParagraph"/>
              <w:spacing w:before="18"/>
              <w:ind w:right="91"/>
              <w:rPr>
                <w:sz w:val="22"/>
              </w:rPr>
            </w:pPr>
            <w:r>
              <w:rPr>
                <w:spacing w:val="-5"/>
                <w:sz w:val="22"/>
              </w:rPr>
              <w:t>97%</w:t>
            </w:r>
          </w:p>
        </w:tc>
        <w:tc>
          <w:tcPr>
            <w:tcW w:w="824" w:type="dxa"/>
          </w:tcPr>
          <w:p>
            <w:pPr>
              <w:pStyle w:val="TableParagraph"/>
              <w:spacing w:before="18"/>
              <w:ind w:right="91"/>
              <w:rPr>
                <w:sz w:val="22"/>
              </w:rPr>
            </w:pPr>
            <w:r>
              <w:rPr>
                <w:spacing w:val="-5"/>
                <w:sz w:val="22"/>
              </w:rPr>
              <w:t>98%</w:t>
            </w:r>
          </w:p>
        </w:tc>
        <w:tc>
          <w:tcPr>
            <w:tcW w:w="824" w:type="dxa"/>
          </w:tcPr>
          <w:p>
            <w:pPr>
              <w:pStyle w:val="TableParagraph"/>
              <w:spacing w:before="18"/>
              <w:ind w:right="91"/>
              <w:rPr>
                <w:sz w:val="22"/>
              </w:rPr>
            </w:pPr>
            <w:r>
              <w:rPr>
                <w:spacing w:val="-5"/>
                <w:sz w:val="22"/>
              </w:rPr>
              <w:t>98%</w:t>
            </w:r>
          </w:p>
        </w:tc>
        <w:tc>
          <w:tcPr>
            <w:tcW w:w="824" w:type="dxa"/>
          </w:tcPr>
          <w:p>
            <w:pPr>
              <w:pStyle w:val="TableParagraph"/>
              <w:spacing w:before="18"/>
              <w:ind w:right="91"/>
              <w:rPr>
                <w:sz w:val="22"/>
              </w:rPr>
            </w:pPr>
            <w:r>
              <w:rPr>
                <w:spacing w:val="-5"/>
                <w:sz w:val="22"/>
              </w:rPr>
              <w:t>98%</w:t>
            </w:r>
          </w:p>
        </w:tc>
        <w:tc>
          <w:tcPr>
            <w:tcW w:w="824" w:type="dxa"/>
          </w:tcPr>
          <w:p>
            <w:pPr>
              <w:pStyle w:val="TableParagraph"/>
              <w:spacing w:before="18"/>
              <w:ind w:right="93"/>
              <w:rPr>
                <w:sz w:val="22"/>
              </w:rPr>
            </w:pPr>
            <w:r>
              <w:rPr>
                <w:spacing w:val="-5"/>
                <w:sz w:val="22"/>
              </w:rPr>
              <w:t>96%</w:t>
            </w:r>
          </w:p>
        </w:tc>
        <w:tc>
          <w:tcPr>
            <w:tcW w:w="781" w:type="dxa"/>
            <w:tcBorders>
              <w:right w:val="single" w:sz="6" w:space="0" w:color="000000"/>
            </w:tcBorders>
          </w:tcPr>
          <w:p>
            <w:pPr>
              <w:pStyle w:val="TableParagraph"/>
              <w:spacing w:before="18"/>
              <w:ind w:right="41"/>
              <w:rPr>
                <w:sz w:val="22"/>
              </w:rPr>
            </w:pPr>
            <w:r>
              <w:rPr>
                <w:spacing w:val="-5"/>
                <w:sz w:val="22"/>
              </w:rPr>
              <w:t>94%</w:t>
            </w:r>
          </w:p>
        </w:tc>
        <w:tc>
          <w:tcPr>
            <w:tcW w:w="2044" w:type="dxa"/>
            <w:gridSpan w:val="2"/>
            <w:vMerge w:val="restart"/>
            <w:tcBorders>
              <w:left w:val="single" w:sz="6" w:space="0" w:color="000000"/>
              <w:bottom w:val="single" w:sz="6" w:space="0" w:color="000000"/>
            </w:tcBorders>
          </w:tcPr>
          <w:p>
            <w:pPr>
              <w:pStyle w:val="TableParagraph"/>
              <w:jc w:val="left"/>
              <w:rPr>
                <w:rFonts w:ascii="Times New Roman"/>
                <w:sz w:val="22"/>
              </w:rPr>
            </w:pPr>
          </w:p>
        </w:tc>
      </w:tr>
      <w:tr>
        <w:trPr>
          <w:trHeight w:val="258" w:hRule="atLeast"/>
        </w:trPr>
        <w:tc>
          <w:tcPr>
            <w:tcW w:w="2801" w:type="dxa"/>
            <w:tcBorders>
              <w:bottom w:val="single" w:sz="6" w:space="0" w:color="000000"/>
            </w:tcBorders>
          </w:tcPr>
          <w:p>
            <w:pPr>
              <w:pStyle w:val="TableParagraph"/>
              <w:spacing w:line="238" w:lineRule="exact"/>
              <w:ind w:left="179"/>
              <w:jc w:val="left"/>
              <w:rPr>
                <w:sz w:val="22"/>
              </w:rPr>
            </w:pPr>
            <w:r>
              <w:rPr>
                <w:sz w:val="22"/>
              </w:rPr>
              <w:t>Other</w:t>
            </w:r>
            <w:r>
              <w:rPr>
                <w:spacing w:val="3"/>
                <w:sz w:val="22"/>
              </w:rPr>
              <w:t> </w:t>
            </w:r>
            <w:r>
              <w:rPr>
                <w:sz w:val="22"/>
              </w:rPr>
              <w:t>Program</w:t>
            </w:r>
            <w:r>
              <w:rPr>
                <w:spacing w:val="9"/>
                <w:sz w:val="22"/>
              </w:rPr>
              <w:t> </w:t>
            </w:r>
            <w:r>
              <w:rPr>
                <w:spacing w:val="-2"/>
                <w:sz w:val="22"/>
              </w:rPr>
              <w:t>Majors</w:t>
            </w:r>
          </w:p>
        </w:tc>
        <w:tc>
          <w:tcPr>
            <w:tcW w:w="839" w:type="dxa"/>
            <w:vMerge/>
            <w:tcBorders>
              <w:top w:val="nil"/>
              <w:bottom w:val="single" w:sz="6" w:space="0" w:color="000000"/>
            </w:tcBorders>
            <w:shd w:val="clear" w:color="auto" w:fill="DADADA"/>
          </w:tcPr>
          <w:p>
            <w:pPr>
              <w:rPr>
                <w:sz w:val="2"/>
                <w:szCs w:val="2"/>
              </w:rPr>
            </w:pPr>
          </w:p>
        </w:tc>
        <w:tc>
          <w:tcPr>
            <w:tcW w:w="859" w:type="dxa"/>
            <w:tcBorders>
              <w:bottom w:val="single" w:sz="6" w:space="0" w:color="000000"/>
            </w:tcBorders>
          </w:tcPr>
          <w:p>
            <w:pPr>
              <w:pStyle w:val="TableParagraph"/>
              <w:spacing w:line="238" w:lineRule="exact"/>
              <w:ind w:right="91"/>
              <w:rPr>
                <w:sz w:val="22"/>
              </w:rPr>
            </w:pPr>
            <w:r>
              <w:rPr>
                <w:spacing w:val="-5"/>
                <w:sz w:val="22"/>
              </w:rPr>
              <w:t>3%</w:t>
            </w:r>
          </w:p>
        </w:tc>
        <w:tc>
          <w:tcPr>
            <w:tcW w:w="824" w:type="dxa"/>
            <w:tcBorders>
              <w:bottom w:val="single" w:sz="6" w:space="0" w:color="000000"/>
            </w:tcBorders>
          </w:tcPr>
          <w:p>
            <w:pPr>
              <w:pStyle w:val="TableParagraph"/>
              <w:spacing w:line="238" w:lineRule="exact"/>
              <w:ind w:right="91"/>
              <w:rPr>
                <w:sz w:val="22"/>
              </w:rPr>
            </w:pPr>
            <w:r>
              <w:rPr>
                <w:spacing w:val="-5"/>
                <w:sz w:val="22"/>
              </w:rPr>
              <w:t>3%</w:t>
            </w:r>
          </w:p>
        </w:tc>
        <w:tc>
          <w:tcPr>
            <w:tcW w:w="824" w:type="dxa"/>
            <w:tcBorders>
              <w:bottom w:val="single" w:sz="6" w:space="0" w:color="000000"/>
            </w:tcBorders>
          </w:tcPr>
          <w:p>
            <w:pPr>
              <w:pStyle w:val="TableParagraph"/>
              <w:spacing w:line="238" w:lineRule="exact"/>
              <w:ind w:right="91"/>
              <w:rPr>
                <w:sz w:val="22"/>
              </w:rPr>
            </w:pPr>
            <w:r>
              <w:rPr>
                <w:spacing w:val="-5"/>
                <w:sz w:val="22"/>
              </w:rPr>
              <w:t>3%</w:t>
            </w:r>
          </w:p>
        </w:tc>
        <w:tc>
          <w:tcPr>
            <w:tcW w:w="824" w:type="dxa"/>
            <w:tcBorders>
              <w:bottom w:val="single" w:sz="6" w:space="0" w:color="000000"/>
            </w:tcBorders>
          </w:tcPr>
          <w:p>
            <w:pPr>
              <w:pStyle w:val="TableParagraph"/>
              <w:spacing w:line="238" w:lineRule="exact"/>
              <w:ind w:right="91"/>
              <w:rPr>
                <w:sz w:val="22"/>
              </w:rPr>
            </w:pPr>
            <w:r>
              <w:rPr>
                <w:spacing w:val="-5"/>
                <w:sz w:val="22"/>
              </w:rPr>
              <w:t>2%</w:t>
            </w:r>
          </w:p>
        </w:tc>
        <w:tc>
          <w:tcPr>
            <w:tcW w:w="824" w:type="dxa"/>
            <w:tcBorders>
              <w:bottom w:val="single" w:sz="6" w:space="0" w:color="000000"/>
            </w:tcBorders>
          </w:tcPr>
          <w:p>
            <w:pPr>
              <w:pStyle w:val="TableParagraph"/>
              <w:spacing w:line="238" w:lineRule="exact"/>
              <w:ind w:right="91"/>
              <w:rPr>
                <w:sz w:val="22"/>
              </w:rPr>
            </w:pPr>
            <w:r>
              <w:rPr>
                <w:spacing w:val="-5"/>
                <w:sz w:val="22"/>
              </w:rPr>
              <w:t>2%</w:t>
            </w:r>
          </w:p>
        </w:tc>
        <w:tc>
          <w:tcPr>
            <w:tcW w:w="824" w:type="dxa"/>
            <w:tcBorders>
              <w:bottom w:val="single" w:sz="6" w:space="0" w:color="000000"/>
            </w:tcBorders>
          </w:tcPr>
          <w:p>
            <w:pPr>
              <w:pStyle w:val="TableParagraph"/>
              <w:spacing w:line="238" w:lineRule="exact"/>
              <w:ind w:right="91"/>
              <w:rPr>
                <w:sz w:val="22"/>
              </w:rPr>
            </w:pPr>
            <w:r>
              <w:rPr>
                <w:spacing w:val="-5"/>
                <w:sz w:val="22"/>
              </w:rPr>
              <w:t>3%</w:t>
            </w:r>
          </w:p>
        </w:tc>
        <w:tc>
          <w:tcPr>
            <w:tcW w:w="824" w:type="dxa"/>
            <w:tcBorders>
              <w:bottom w:val="single" w:sz="6" w:space="0" w:color="000000"/>
            </w:tcBorders>
          </w:tcPr>
          <w:p>
            <w:pPr>
              <w:pStyle w:val="TableParagraph"/>
              <w:spacing w:line="238" w:lineRule="exact"/>
              <w:ind w:right="92"/>
              <w:rPr>
                <w:sz w:val="22"/>
              </w:rPr>
            </w:pPr>
            <w:r>
              <w:rPr>
                <w:spacing w:val="-5"/>
                <w:sz w:val="22"/>
              </w:rPr>
              <w:t>4%</w:t>
            </w:r>
          </w:p>
        </w:tc>
        <w:tc>
          <w:tcPr>
            <w:tcW w:w="781" w:type="dxa"/>
            <w:tcBorders>
              <w:bottom w:val="single" w:sz="6" w:space="0" w:color="000000"/>
              <w:right w:val="single" w:sz="6" w:space="0" w:color="000000"/>
            </w:tcBorders>
          </w:tcPr>
          <w:p>
            <w:pPr>
              <w:pStyle w:val="TableParagraph"/>
              <w:spacing w:line="238" w:lineRule="exact"/>
              <w:ind w:right="41"/>
              <w:rPr>
                <w:sz w:val="22"/>
              </w:rPr>
            </w:pPr>
            <w:r>
              <w:rPr>
                <w:spacing w:val="-5"/>
                <w:sz w:val="22"/>
              </w:rPr>
              <w:t>6%</w:t>
            </w:r>
          </w:p>
        </w:tc>
        <w:tc>
          <w:tcPr>
            <w:tcW w:w="2044" w:type="dxa"/>
            <w:gridSpan w:val="2"/>
            <w:vMerge/>
            <w:tcBorders>
              <w:top w:val="nil"/>
              <w:left w:val="single" w:sz="6" w:space="0" w:color="000000"/>
              <w:bottom w:val="single" w:sz="6" w:space="0" w:color="000000"/>
            </w:tcBorders>
          </w:tcPr>
          <w:p>
            <w:pPr>
              <w:rPr>
                <w:sz w:val="2"/>
                <w:szCs w:val="2"/>
              </w:rPr>
            </w:pPr>
          </w:p>
        </w:tc>
      </w:tr>
    </w:tbl>
    <w:p>
      <w:pPr>
        <w:pStyle w:val="BodyText"/>
        <w:spacing w:before="41"/>
        <w:rPr>
          <w:rFonts w:ascii="Calibri"/>
          <w:b/>
          <w:sz w:val="20"/>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6"/>
        <w:gridCol w:w="790"/>
        <w:gridCol w:w="823"/>
        <w:gridCol w:w="823"/>
        <w:gridCol w:w="823"/>
        <w:gridCol w:w="823"/>
        <w:gridCol w:w="823"/>
        <w:gridCol w:w="736"/>
        <w:gridCol w:w="1249"/>
        <w:gridCol w:w="793"/>
      </w:tblGrid>
      <w:tr>
        <w:trPr>
          <w:trHeight w:val="318" w:hRule="atLeast"/>
        </w:trPr>
        <w:tc>
          <w:tcPr>
            <w:tcW w:w="4576" w:type="dxa"/>
            <w:tcBorders>
              <w:top w:val="single" w:sz="6" w:space="0" w:color="000000"/>
            </w:tcBorders>
          </w:tcPr>
          <w:p>
            <w:pPr>
              <w:pStyle w:val="TableParagraph"/>
              <w:tabs>
                <w:tab w:pos="2965" w:val="left" w:leader="none"/>
                <w:tab w:pos="3789" w:val="left" w:leader="none"/>
              </w:tabs>
              <w:spacing w:before="15"/>
              <w:ind w:right="109"/>
              <w:jc w:val="center"/>
              <w:rPr>
                <w:b/>
                <w:sz w:val="22"/>
              </w:rPr>
            </w:pPr>
            <w:r>
              <w:rPr>
                <w:b/>
                <w:i/>
                <w:spacing w:val="-2"/>
                <w:sz w:val="22"/>
              </w:rPr>
              <w:t>Total</w:t>
            </w:r>
            <w:r>
              <w:rPr>
                <w:b/>
                <w:i/>
                <w:sz w:val="22"/>
              </w:rPr>
              <w:tab/>
            </w:r>
            <w:r>
              <w:rPr>
                <w:b/>
                <w:spacing w:val="-2"/>
                <w:sz w:val="22"/>
              </w:rPr>
              <w:t>16,880</w:t>
            </w:r>
            <w:r>
              <w:rPr>
                <w:b/>
                <w:sz w:val="22"/>
              </w:rPr>
              <w:tab/>
            </w:r>
            <w:r>
              <w:rPr>
                <w:b/>
                <w:spacing w:val="-2"/>
                <w:sz w:val="22"/>
              </w:rPr>
              <w:t>15,951</w:t>
            </w:r>
          </w:p>
        </w:tc>
        <w:tc>
          <w:tcPr>
            <w:tcW w:w="790" w:type="dxa"/>
            <w:tcBorders>
              <w:top w:val="single" w:sz="6" w:space="0" w:color="000000"/>
            </w:tcBorders>
          </w:tcPr>
          <w:p>
            <w:pPr>
              <w:pStyle w:val="TableParagraph"/>
              <w:spacing w:before="15"/>
              <w:ind w:right="120"/>
              <w:rPr>
                <w:b/>
                <w:sz w:val="22"/>
              </w:rPr>
            </w:pPr>
            <w:r>
              <w:rPr>
                <w:b/>
                <w:spacing w:val="-2"/>
                <w:sz w:val="22"/>
              </w:rPr>
              <w:t>15,357</w:t>
            </w:r>
          </w:p>
        </w:tc>
        <w:tc>
          <w:tcPr>
            <w:tcW w:w="823" w:type="dxa"/>
            <w:tcBorders>
              <w:top w:val="single" w:sz="6" w:space="0" w:color="000000"/>
            </w:tcBorders>
          </w:tcPr>
          <w:p>
            <w:pPr>
              <w:pStyle w:val="TableParagraph"/>
              <w:spacing w:before="15"/>
              <w:ind w:right="120"/>
              <w:rPr>
                <w:b/>
                <w:sz w:val="22"/>
              </w:rPr>
            </w:pPr>
            <w:r>
              <w:rPr>
                <w:b/>
                <w:spacing w:val="-2"/>
                <w:sz w:val="22"/>
              </w:rPr>
              <w:t>15,518</w:t>
            </w:r>
          </w:p>
        </w:tc>
        <w:tc>
          <w:tcPr>
            <w:tcW w:w="823" w:type="dxa"/>
            <w:tcBorders>
              <w:top w:val="single" w:sz="6" w:space="0" w:color="000000"/>
            </w:tcBorders>
          </w:tcPr>
          <w:p>
            <w:pPr>
              <w:pStyle w:val="TableParagraph"/>
              <w:spacing w:before="15"/>
              <w:ind w:right="119"/>
              <w:rPr>
                <w:b/>
                <w:sz w:val="22"/>
              </w:rPr>
            </w:pPr>
            <w:r>
              <w:rPr>
                <w:b/>
                <w:spacing w:val="-2"/>
                <w:sz w:val="22"/>
              </w:rPr>
              <w:t>14,726</w:t>
            </w:r>
          </w:p>
        </w:tc>
        <w:tc>
          <w:tcPr>
            <w:tcW w:w="823" w:type="dxa"/>
            <w:tcBorders>
              <w:top w:val="single" w:sz="6" w:space="0" w:color="000000"/>
            </w:tcBorders>
          </w:tcPr>
          <w:p>
            <w:pPr>
              <w:pStyle w:val="TableParagraph"/>
              <w:spacing w:before="15"/>
              <w:ind w:right="118"/>
              <w:rPr>
                <w:b/>
                <w:sz w:val="22"/>
              </w:rPr>
            </w:pPr>
            <w:r>
              <w:rPr>
                <w:b/>
                <w:spacing w:val="-2"/>
                <w:sz w:val="22"/>
              </w:rPr>
              <w:t>12,820</w:t>
            </w:r>
          </w:p>
        </w:tc>
        <w:tc>
          <w:tcPr>
            <w:tcW w:w="823" w:type="dxa"/>
            <w:tcBorders>
              <w:top w:val="single" w:sz="6" w:space="0" w:color="000000"/>
            </w:tcBorders>
          </w:tcPr>
          <w:p>
            <w:pPr>
              <w:pStyle w:val="TableParagraph"/>
              <w:spacing w:before="15"/>
              <w:ind w:right="117"/>
              <w:rPr>
                <w:b/>
                <w:sz w:val="22"/>
              </w:rPr>
            </w:pPr>
            <w:r>
              <w:rPr>
                <w:b/>
                <w:spacing w:val="-2"/>
                <w:sz w:val="22"/>
              </w:rPr>
              <w:t>10,699</w:t>
            </w:r>
          </w:p>
        </w:tc>
        <w:tc>
          <w:tcPr>
            <w:tcW w:w="823" w:type="dxa"/>
            <w:tcBorders>
              <w:top w:val="single" w:sz="6" w:space="0" w:color="000000"/>
            </w:tcBorders>
          </w:tcPr>
          <w:p>
            <w:pPr>
              <w:pStyle w:val="TableParagraph"/>
              <w:spacing w:before="15"/>
              <w:ind w:right="116"/>
              <w:rPr>
                <w:b/>
                <w:sz w:val="22"/>
              </w:rPr>
            </w:pPr>
            <w:r>
              <w:rPr>
                <w:b/>
                <w:spacing w:val="-2"/>
                <w:sz w:val="22"/>
              </w:rPr>
              <w:t>10,122</w:t>
            </w:r>
          </w:p>
        </w:tc>
        <w:tc>
          <w:tcPr>
            <w:tcW w:w="736" w:type="dxa"/>
            <w:tcBorders>
              <w:top w:val="single" w:sz="6" w:space="0" w:color="000000"/>
              <w:right w:val="single" w:sz="6" w:space="0" w:color="000000"/>
            </w:tcBorders>
          </w:tcPr>
          <w:p>
            <w:pPr>
              <w:pStyle w:val="TableParagraph"/>
              <w:spacing w:before="15"/>
              <w:ind w:right="21"/>
              <w:rPr>
                <w:b/>
                <w:sz w:val="22"/>
              </w:rPr>
            </w:pPr>
            <w:r>
              <w:rPr>
                <w:b/>
                <w:spacing w:val="-4"/>
                <w:sz w:val="22"/>
              </w:rPr>
              <w:t>9,330</w:t>
            </w:r>
          </w:p>
        </w:tc>
        <w:tc>
          <w:tcPr>
            <w:tcW w:w="1249" w:type="dxa"/>
            <w:tcBorders>
              <w:top w:val="single" w:sz="6" w:space="0" w:color="000000"/>
              <w:left w:val="single" w:sz="6" w:space="0" w:color="000000"/>
            </w:tcBorders>
          </w:tcPr>
          <w:p>
            <w:pPr>
              <w:pStyle w:val="TableParagraph"/>
              <w:spacing w:before="15"/>
              <w:ind w:right="269"/>
              <w:rPr>
                <w:b/>
                <w:sz w:val="22"/>
              </w:rPr>
            </w:pPr>
            <w:r>
              <w:rPr>
                <w:b/>
                <w:sz w:val="22"/>
              </w:rPr>
              <w:t>-</w:t>
            </w:r>
            <w:r>
              <w:rPr>
                <w:b/>
                <w:spacing w:val="-5"/>
                <w:sz w:val="22"/>
              </w:rPr>
              <w:t>7%</w:t>
            </w:r>
          </w:p>
        </w:tc>
        <w:tc>
          <w:tcPr>
            <w:tcW w:w="793" w:type="dxa"/>
            <w:tcBorders>
              <w:top w:val="single" w:sz="6" w:space="0" w:color="000000"/>
            </w:tcBorders>
          </w:tcPr>
          <w:p>
            <w:pPr>
              <w:pStyle w:val="TableParagraph"/>
              <w:spacing w:before="15"/>
              <w:ind w:right="43"/>
              <w:rPr>
                <w:b/>
                <w:sz w:val="22"/>
              </w:rPr>
            </w:pPr>
            <w:r>
              <w:rPr>
                <w:b/>
                <w:sz w:val="22"/>
              </w:rPr>
              <w:t>-</w:t>
            </w:r>
            <w:r>
              <w:rPr>
                <w:b/>
                <w:spacing w:val="-5"/>
                <w:sz w:val="22"/>
              </w:rPr>
              <w:t>45%</w:t>
            </w:r>
          </w:p>
        </w:tc>
      </w:tr>
      <w:tr>
        <w:trPr>
          <w:trHeight w:val="299" w:hRule="atLeast"/>
        </w:trPr>
        <w:tc>
          <w:tcPr>
            <w:tcW w:w="4576" w:type="dxa"/>
          </w:tcPr>
          <w:p>
            <w:pPr>
              <w:pStyle w:val="TableParagraph"/>
              <w:tabs>
                <w:tab w:pos="2854" w:val="left" w:leader="none"/>
                <w:tab w:pos="3677" w:val="left" w:leader="none"/>
              </w:tabs>
              <w:spacing w:line="265" w:lineRule="exact"/>
              <w:ind w:left="23"/>
              <w:jc w:val="center"/>
              <w:rPr>
                <w:sz w:val="22"/>
              </w:rPr>
            </w:pPr>
            <w:r>
              <w:rPr>
                <w:spacing w:val="-2"/>
                <w:sz w:val="22"/>
              </w:rPr>
              <w:t>100</w:t>
            </w:r>
            <w:r>
              <w:rPr>
                <w:spacing w:val="-14"/>
                <w:sz w:val="22"/>
              </w:rPr>
              <w:t> </w:t>
            </w:r>
            <w:r>
              <w:rPr>
                <w:spacing w:val="-2"/>
                <w:sz w:val="22"/>
              </w:rPr>
              <w:t>and</w:t>
            </w:r>
            <w:r>
              <w:rPr>
                <w:spacing w:val="-4"/>
                <w:sz w:val="22"/>
              </w:rPr>
              <w:t> </w:t>
            </w:r>
            <w:r>
              <w:rPr>
                <w:spacing w:val="-2"/>
                <w:sz w:val="22"/>
              </w:rPr>
              <w:t>200</w:t>
            </w:r>
            <w:r>
              <w:rPr>
                <w:spacing w:val="-14"/>
                <w:sz w:val="22"/>
              </w:rPr>
              <w:t> </w:t>
            </w:r>
            <w:r>
              <w:rPr>
                <w:spacing w:val="-4"/>
                <w:sz w:val="22"/>
              </w:rPr>
              <w:t>Level</w:t>
            </w:r>
            <w:r>
              <w:rPr>
                <w:sz w:val="22"/>
              </w:rPr>
              <w:tab/>
            </w:r>
            <w:r>
              <w:rPr>
                <w:spacing w:val="-2"/>
                <w:sz w:val="22"/>
              </w:rPr>
              <w:t>12,893</w:t>
            </w:r>
            <w:r>
              <w:rPr>
                <w:sz w:val="22"/>
              </w:rPr>
              <w:tab/>
            </w:r>
            <w:r>
              <w:rPr>
                <w:spacing w:val="-2"/>
                <w:sz w:val="22"/>
              </w:rPr>
              <w:t>12,154</w:t>
            </w:r>
          </w:p>
        </w:tc>
        <w:tc>
          <w:tcPr>
            <w:tcW w:w="790" w:type="dxa"/>
          </w:tcPr>
          <w:p>
            <w:pPr>
              <w:pStyle w:val="TableParagraph"/>
              <w:spacing w:line="265" w:lineRule="exact"/>
              <w:ind w:right="120"/>
              <w:rPr>
                <w:sz w:val="22"/>
              </w:rPr>
            </w:pPr>
            <w:r>
              <w:rPr>
                <w:spacing w:val="-2"/>
                <w:sz w:val="22"/>
              </w:rPr>
              <w:t>11,598</w:t>
            </w:r>
          </w:p>
        </w:tc>
        <w:tc>
          <w:tcPr>
            <w:tcW w:w="823" w:type="dxa"/>
          </w:tcPr>
          <w:p>
            <w:pPr>
              <w:pStyle w:val="TableParagraph"/>
              <w:spacing w:line="265" w:lineRule="exact"/>
              <w:ind w:right="119"/>
              <w:rPr>
                <w:sz w:val="22"/>
              </w:rPr>
            </w:pPr>
            <w:r>
              <w:rPr>
                <w:spacing w:val="-2"/>
                <w:sz w:val="22"/>
              </w:rPr>
              <w:t>12,175</w:t>
            </w:r>
          </w:p>
        </w:tc>
        <w:tc>
          <w:tcPr>
            <w:tcW w:w="823" w:type="dxa"/>
          </w:tcPr>
          <w:p>
            <w:pPr>
              <w:pStyle w:val="TableParagraph"/>
              <w:spacing w:line="265" w:lineRule="exact"/>
              <w:ind w:right="119"/>
              <w:rPr>
                <w:sz w:val="22"/>
              </w:rPr>
            </w:pPr>
            <w:r>
              <w:rPr>
                <w:spacing w:val="-2"/>
                <w:sz w:val="22"/>
              </w:rPr>
              <w:t>11,508</w:t>
            </w:r>
          </w:p>
        </w:tc>
        <w:tc>
          <w:tcPr>
            <w:tcW w:w="823" w:type="dxa"/>
          </w:tcPr>
          <w:p>
            <w:pPr>
              <w:pStyle w:val="TableParagraph"/>
              <w:spacing w:line="265" w:lineRule="exact"/>
              <w:ind w:right="118"/>
              <w:rPr>
                <w:sz w:val="22"/>
              </w:rPr>
            </w:pPr>
            <w:r>
              <w:rPr>
                <w:spacing w:val="-4"/>
                <w:sz w:val="22"/>
              </w:rPr>
              <w:t>9,728</w:t>
            </w:r>
          </w:p>
        </w:tc>
        <w:tc>
          <w:tcPr>
            <w:tcW w:w="823" w:type="dxa"/>
          </w:tcPr>
          <w:p>
            <w:pPr>
              <w:pStyle w:val="TableParagraph"/>
              <w:spacing w:line="265" w:lineRule="exact"/>
              <w:ind w:right="117"/>
              <w:rPr>
                <w:sz w:val="22"/>
              </w:rPr>
            </w:pPr>
            <w:r>
              <w:rPr>
                <w:spacing w:val="-4"/>
                <w:sz w:val="22"/>
              </w:rPr>
              <w:t>8,243</w:t>
            </w:r>
          </w:p>
        </w:tc>
        <w:tc>
          <w:tcPr>
            <w:tcW w:w="823" w:type="dxa"/>
          </w:tcPr>
          <w:p>
            <w:pPr>
              <w:pStyle w:val="TableParagraph"/>
              <w:spacing w:line="265" w:lineRule="exact"/>
              <w:ind w:right="116"/>
              <w:rPr>
                <w:sz w:val="22"/>
              </w:rPr>
            </w:pPr>
            <w:r>
              <w:rPr>
                <w:spacing w:val="-4"/>
                <w:sz w:val="22"/>
              </w:rPr>
              <w:t>7,626</w:t>
            </w:r>
          </w:p>
        </w:tc>
        <w:tc>
          <w:tcPr>
            <w:tcW w:w="736" w:type="dxa"/>
            <w:tcBorders>
              <w:right w:val="single" w:sz="6" w:space="0" w:color="000000"/>
            </w:tcBorders>
          </w:tcPr>
          <w:p>
            <w:pPr>
              <w:pStyle w:val="TableParagraph"/>
              <w:spacing w:line="265" w:lineRule="exact"/>
              <w:ind w:right="21"/>
              <w:rPr>
                <w:sz w:val="22"/>
              </w:rPr>
            </w:pPr>
            <w:r>
              <w:rPr>
                <w:spacing w:val="-4"/>
                <w:sz w:val="22"/>
              </w:rPr>
              <w:t>7,322</w:t>
            </w:r>
          </w:p>
        </w:tc>
        <w:tc>
          <w:tcPr>
            <w:tcW w:w="1249" w:type="dxa"/>
            <w:tcBorders>
              <w:left w:val="single" w:sz="6" w:space="0" w:color="000000"/>
            </w:tcBorders>
          </w:tcPr>
          <w:p>
            <w:pPr>
              <w:pStyle w:val="TableParagraph"/>
              <w:spacing w:line="265" w:lineRule="exact"/>
              <w:ind w:right="272"/>
              <w:rPr>
                <w:sz w:val="22"/>
              </w:rPr>
            </w:pPr>
            <w:r>
              <w:rPr>
                <w:sz w:val="22"/>
              </w:rPr>
              <w:t>-</w:t>
            </w:r>
            <w:r>
              <w:rPr>
                <w:spacing w:val="-5"/>
                <w:sz w:val="22"/>
              </w:rPr>
              <w:t>7%</w:t>
            </w:r>
          </w:p>
        </w:tc>
        <w:tc>
          <w:tcPr>
            <w:tcW w:w="793" w:type="dxa"/>
          </w:tcPr>
          <w:p>
            <w:pPr>
              <w:pStyle w:val="TableParagraph"/>
              <w:spacing w:line="265" w:lineRule="exact"/>
              <w:ind w:right="46"/>
              <w:rPr>
                <w:sz w:val="22"/>
              </w:rPr>
            </w:pPr>
            <w:r>
              <w:rPr>
                <w:sz w:val="22"/>
              </w:rPr>
              <w:t>-</w:t>
            </w:r>
            <w:r>
              <w:rPr>
                <w:spacing w:val="-5"/>
                <w:sz w:val="22"/>
              </w:rPr>
              <w:t>43%</w:t>
            </w:r>
          </w:p>
        </w:tc>
      </w:tr>
      <w:tr>
        <w:trPr>
          <w:trHeight w:val="299" w:hRule="atLeast"/>
        </w:trPr>
        <w:tc>
          <w:tcPr>
            <w:tcW w:w="4576" w:type="dxa"/>
          </w:tcPr>
          <w:p>
            <w:pPr>
              <w:pStyle w:val="TableParagraph"/>
              <w:tabs>
                <w:tab w:pos="2958" w:val="left" w:leader="none"/>
                <w:tab w:pos="3782" w:val="left" w:leader="none"/>
              </w:tabs>
              <w:spacing w:line="265" w:lineRule="exact"/>
              <w:ind w:left="22"/>
              <w:jc w:val="center"/>
              <w:rPr>
                <w:sz w:val="22"/>
              </w:rPr>
            </w:pPr>
            <w:r>
              <w:rPr>
                <w:spacing w:val="-2"/>
                <w:sz w:val="22"/>
              </w:rPr>
              <w:t>300</w:t>
            </w:r>
            <w:r>
              <w:rPr>
                <w:spacing w:val="-14"/>
                <w:sz w:val="22"/>
              </w:rPr>
              <w:t> </w:t>
            </w:r>
            <w:r>
              <w:rPr>
                <w:spacing w:val="-2"/>
                <w:sz w:val="22"/>
              </w:rPr>
              <w:t>and</w:t>
            </w:r>
            <w:r>
              <w:rPr>
                <w:spacing w:val="-4"/>
                <w:sz w:val="22"/>
              </w:rPr>
              <w:t> </w:t>
            </w:r>
            <w:r>
              <w:rPr>
                <w:spacing w:val="-2"/>
                <w:sz w:val="22"/>
              </w:rPr>
              <w:t>400</w:t>
            </w:r>
            <w:r>
              <w:rPr>
                <w:spacing w:val="-14"/>
                <w:sz w:val="22"/>
              </w:rPr>
              <w:t> </w:t>
            </w:r>
            <w:r>
              <w:rPr>
                <w:spacing w:val="-4"/>
                <w:sz w:val="22"/>
              </w:rPr>
              <w:t>Level</w:t>
            </w:r>
            <w:r>
              <w:rPr>
                <w:sz w:val="22"/>
              </w:rPr>
              <w:tab/>
            </w:r>
            <w:r>
              <w:rPr>
                <w:spacing w:val="-4"/>
                <w:sz w:val="22"/>
              </w:rPr>
              <w:t>3,224</w:t>
            </w:r>
            <w:r>
              <w:rPr>
                <w:sz w:val="22"/>
              </w:rPr>
              <w:tab/>
            </w:r>
            <w:r>
              <w:rPr>
                <w:spacing w:val="-2"/>
                <w:sz w:val="22"/>
              </w:rPr>
              <w:t>2,980</w:t>
            </w:r>
          </w:p>
        </w:tc>
        <w:tc>
          <w:tcPr>
            <w:tcW w:w="790" w:type="dxa"/>
          </w:tcPr>
          <w:p>
            <w:pPr>
              <w:pStyle w:val="TableParagraph"/>
              <w:spacing w:line="265" w:lineRule="exact"/>
              <w:ind w:right="120"/>
              <w:rPr>
                <w:sz w:val="22"/>
              </w:rPr>
            </w:pPr>
            <w:r>
              <w:rPr>
                <w:spacing w:val="-4"/>
                <w:sz w:val="22"/>
              </w:rPr>
              <w:t>2,879</w:t>
            </w:r>
          </w:p>
        </w:tc>
        <w:tc>
          <w:tcPr>
            <w:tcW w:w="823" w:type="dxa"/>
          </w:tcPr>
          <w:p>
            <w:pPr>
              <w:pStyle w:val="TableParagraph"/>
              <w:spacing w:line="265" w:lineRule="exact"/>
              <w:ind w:right="120"/>
              <w:rPr>
                <w:sz w:val="22"/>
              </w:rPr>
            </w:pPr>
            <w:r>
              <w:rPr>
                <w:spacing w:val="-4"/>
                <w:sz w:val="22"/>
              </w:rPr>
              <w:t>2,642</w:t>
            </w:r>
          </w:p>
        </w:tc>
        <w:tc>
          <w:tcPr>
            <w:tcW w:w="823" w:type="dxa"/>
          </w:tcPr>
          <w:p>
            <w:pPr>
              <w:pStyle w:val="TableParagraph"/>
              <w:spacing w:line="265" w:lineRule="exact"/>
              <w:ind w:right="119"/>
              <w:rPr>
                <w:sz w:val="22"/>
              </w:rPr>
            </w:pPr>
            <w:r>
              <w:rPr>
                <w:spacing w:val="-4"/>
                <w:sz w:val="22"/>
              </w:rPr>
              <w:t>2,697</w:t>
            </w:r>
          </w:p>
        </w:tc>
        <w:tc>
          <w:tcPr>
            <w:tcW w:w="823" w:type="dxa"/>
          </w:tcPr>
          <w:p>
            <w:pPr>
              <w:pStyle w:val="TableParagraph"/>
              <w:spacing w:line="265" w:lineRule="exact"/>
              <w:ind w:right="118"/>
              <w:rPr>
                <w:sz w:val="22"/>
              </w:rPr>
            </w:pPr>
            <w:r>
              <w:rPr>
                <w:spacing w:val="-4"/>
                <w:sz w:val="22"/>
              </w:rPr>
              <w:t>2,630</w:t>
            </w:r>
          </w:p>
        </w:tc>
        <w:tc>
          <w:tcPr>
            <w:tcW w:w="823" w:type="dxa"/>
          </w:tcPr>
          <w:p>
            <w:pPr>
              <w:pStyle w:val="TableParagraph"/>
              <w:spacing w:line="265" w:lineRule="exact"/>
              <w:ind w:right="117"/>
              <w:rPr>
                <w:sz w:val="22"/>
              </w:rPr>
            </w:pPr>
            <w:r>
              <w:rPr>
                <w:spacing w:val="-4"/>
                <w:sz w:val="22"/>
              </w:rPr>
              <w:t>2,148</w:t>
            </w:r>
          </w:p>
        </w:tc>
        <w:tc>
          <w:tcPr>
            <w:tcW w:w="823" w:type="dxa"/>
          </w:tcPr>
          <w:p>
            <w:pPr>
              <w:pStyle w:val="TableParagraph"/>
              <w:spacing w:line="265" w:lineRule="exact"/>
              <w:ind w:right="116"/>
              <w:rPr>
                <w:sz w:val="22"/>
              </w:rPr>
            </w:pPr>
            <w:r>
              <w:rPr>
                <w:spacing w:val="-4"/>
                <w:sz w:val="22"/>
              </w:rPr>
              <w:t>2,220</w:t>
            </w:r>
          </w:p>
        </w:tc>
        <w:tc>
          <w:tcPr>
            <w:tcW w:w="736" w:type="dxa"/>
            <w:tcBorders>
              <w:right w:val="single" w:sz="6" w:space="0" w:color="000000"/>
            </w:tcBorders>
          </w:tcPr>
          <w:p>
            <w:pPr>
              <w:pStyle w:val="TableParagraph"/>
              <w:spacing w:line="265" w:lineRule="exact"/>
              <w:ind w:right="21"/>
              <w:rPr>
                <w:sz w:val="22"/>
              </w:rPr>
            </w:pPr>
            <w:r>
              <w:rPr>
                <w:spacing w:val="-4"/>
                <w:sz w:val="22"/>
              </w:rPr>
              <w:t>1,798</w:t>
            </w:r>
          </w:p>
        </w:tc>
        <w:tc>
          <w:tcPr>
            <w:tcW w:w="1249" w:type="dxa"/>
            <w:tcBorders>
              <w:left w:val="single" w:sz="6" w:space="0" w:color="000000"/>
            </w:tcBorders>
          </w:tcPr>
          <w:p>
            <w:pPr>
              <w:pStyle w:val="TableParagraph"/>
              <w:spacing w:line="265" w:lineRule="exact"/>
              <w:ind w:right="272"/>
              <w:rPr>
                <w:sz w:val="22"/>
              </w:rPr>
            </w:pPr>
            <w:r>
              <w:rPr>
                <w:sz w:val="22"/>
              </w:rPr>
              <w:t>-</w:t>
            </w:r>
            <w:r>
              <w:rPr>
                <w:spacing w:val="-5"/>
                <w:sz w:val="22"/>
              </w:rPr>
              <w:t>7%</w:t>
            </w:r>
          </w:p>
        </w:tc>
        <w:tc>
          <w:tcPr>
            <w:tcW w:w="793" w:type="dxa"/>
          </w:tcPr>
          <w:p>
            <w:pPr>
              <w:pStyle w:val="TableParagraph"/>
              <w:spacing w:line="265" w:lineRule="exact"/>
              <w:ind w:right="46"/>
              <w:rPr>
                <w:sz w:val="22"/>
              </w:rPr>
            </w:pPr>
            <w:r>
              <w:rPr>
                <w:sz w:val="22"/>
              </w:rPr>
              <w:t>-</w:t>
            </w:r>
            <w:r>
              <w:rPr>
                <w:spacing w:val="-5"/>
                <w:sz w:val="22"/>
              </w:rPr>
              <w:t>44%</w:t>
            </w:r>
          </w:p>
        </w:tc>
      </w:tr>
      <w:tr>
        <w:trPr>
          <w:trHeight w:val="265" w:hRule="atLeast"/>
        </w:trPr>
        <w:tc>
          <w:tcPr>
            <w:tcW w:w="4576" w:type="dxa"/>
            <w:tcBorders>
              <w:bottom w:val="single" w:sz="6" w:space="0" w:color="000000"/>
            </w:tcBorders>
          </w:tcPr>
          <w:p>
            <w:pPr>
              <w:pStyle w:val="TableParagraph"/>
              <w:tabs>
                <w:tab w:pos="3123" w:val="left" w:leader="none"/>
                <w:tab w:pos="4261" w:val="right" w:leader="none"/>
              </w:tabs>
              <w:spacing w:line="246" w:lineRule="exact"/>
              <w:ind w:left="22"/>
              <w:jc w:val="center"/>
              <w:rPr>
                <w:sz w:val="22"/>
              </w:rPr>
            </w:pPr>
            <w:r>
              <w:rPr>
                <w:sz w:val="22"/>
              </w:rPr>
              <w:t>Graduate</w:t>
            </w:r>
            <w:r>
              <w:rPr>
                <w:spacing w:val="3"/>
                <w:sz w:val="22"/>
              </w:rPr>
              <w:t> </w:t>
            </w:r>
            <w:r>
              <w:rPr>
                <w:spacing w:val="-2"/>
                <w:sz w:val="22"/>
              </w:rPr>
              <w:t>Level</w:t>
            </w:r>
            <w:r>
              <w:rPr>
                <w:sz w:val="22"/>
              </w:rPr>
              <w:tab/>
            </w:r>
            <w:r>
              <w:rPr>
                <w:spacing w:val="-5"/>
                <w:sz w:val="22"/>
              </w:rPr>
              <w:t>763</w:t>
            </w:r>
            <w:r>
              <w:rPr>
                <w:sz w:val="22"/>
              </w:rPr>
              <w:tab/>
            </w:r>
            <w:r>
              <w:rPr>
                <w:spacing w:val="-5"/>
                <w:sz w:val="22"/>
              </w:rPr>
              <w:t>817</w:t>
            </w:r>
          </w:p>
        </w:tc>
        <w:tc>
          <w:tcPr>
            <w:tcW w:w="790" w:type="dxa"/>
            <w:tcBorders>
              <w:bottom w:val="single" w:sz="6" w:space="0" w:color="000000"/>
            </w:tcBorders>
          </w:tcPr>
          <w:p>
            <w:pPr>
              <w:pStyle w:val="TableParagraph"/>
              <w:spacing w:line="246" w:lineRule="exact"/>
              <w:ind w:right="121"/>
              <w:rPr>
                <w:sz w:val="22"/>
              </w:rPr>
            </w:pPr>
            <w:r>
              <w:rPr>
                <w:spacing w:val="-5"/>
                <w:sz w:val="22"/>
              </w:rPr>
              <w:t>880</w:t>
            </w:r>
          </w:p>
        </w:tc>
        <w:tc>
          <w:tcPr>
            <w:tcW w:w="823" w:type="dxa"/>
            <w:tcBorders>
              <w:bottom w:val="single" w:sz="6" w:space="0" w:color="000000"/>
            </w:tcBorders>
          </w:tcPr>
          <w:p>
            <w:pPr>
              <w:pStyle w:val="TableParagraph"/>
              <w:spacing w:line="246" w:lineRule="exact"/>
              <w:ind w:right="120"/>
              <w:rPr>
                <w:sz w:val="22"/>
              </w:rPr>
            </w:pPr>
            <w:r>
              <w:rPr>
                <w:spacing w:val="-5"/>
                <w:sz w:val="22"/>
              </w:rPr>
              <w:t>701</w:t>
            </w:r>
          </w:p>
        </w:tc>
        <w:tc>
          <w:tcPr>
            <w:tcW w:w="823" w:type="dxa"/>
            <w:tcBorders>
              <w:bottom w:val="single" w:sz="6" w:space="0" w:color="000000"/>
            </w:tcBorders>
          </w:tcPr>
          <w:p>
            <w:pPr>
              <w:pStyle w:val="TableParagraph"/>
              <w:spacing w:line="246" w:lineRule="exact"/>
              <w:ind w:right="119"/>
              <w:rPr>
                <w:sz w:val="22"/>
              </w:rPr>
            </w:pPr>
            <w:r>
              <w:rPr>
                <w:spacing w:val="-5"/>
                <w:sz w:val="22"/>
              </w:rPr>
              <w:t>521</w:t>
            </w:r>
          </w:p>
        </w:tc>
        <w:tc>
          <w:tcPr>
            <w:tcW w:w="823" w:type="dxa"/>
            <w:tcBorders>
              <w:bottom w:val="single" w:sz="6" w:space="0" w:color="000000"/>
            </w:tcBorders>
          </w:tcPr>
          <w:p>
            <w:pPr>
              <w:pStyle w:val="TableParagraph"/>
              <w:spacing w:line="246" w:lineRule="exact"/>
              <w:ind w:right="118"/>
              <w:rPr>
                <w:sz w:val="22"/>
              </w:rPr>
            </w:pPr>
            <w:r>
              <w:rPr>
                <w:spacing w:val="-5"/>
                <w:sz w:val="22"/>
              </w:rPr>
              <w:t>462</w:t>
            </w:r>
          </w:p>
        </w:tc>
        <w:tc>
          <w:tcPr>
            <w:tcW w:w="823" w:type="dxa"/>
            <w:tcBorders>
              <w:bottom w:val="single" w:sz="6" w:space="0" w:color="000000"/>
            </w:tcBorders>
          </w:tcPr>
          <w:p>
            <w:pPr>
              <w:pStyle w:val="TableParagraph"/>
              <w:spacing w:line="246" w:lineRule="exact"/>
              <w:ind w:right="117"/>
              <w:rPr>
                <w:sz w:val="22"/>
              </w:rPr>
            </w:pPr>
            <w:r>
              <w:rPr>
                <w:spacing w:val="-5"/>
                <w:sz w:val="22"/>
              </w:rPr>
              <w:t>308</w:t>
            </w:r>
          </w:p>
        </w:tc>
        <w:tc>
          <w:tcPr>
            <w:tcW w:w="823" w:type="dxa"/>
            <w:tcBorders>
              <w:bottom w:val="single" w:sz="6" w:space="0" w:color="000000"/>
            </w:tcBorders>
          </w:tcPr>
          <w:p>
            <w:pPr>
              <w:pStyle w:val="TableParagraph"/>
              <w:spacing w:line="246" w:lineRule="exact"/>
              <w:ind w:right="116"/>
              <w:rPr>
                <w:sz w:val="22"/>
              </w:rPr>
            </w:pPr>
            <w:r>
              <w:rPr>
                <w:spacing w:val="-5"/>
                <w:sz w:val="22"/>
              </w:rPr>
              <w:t>276</w:t>
            </w:r>
          </w:p>
        </w:tc>
        <w:tc>
          <w:tcPr>
            <w:tcW w:w="736" w:type="dxa"/>
            <w:tcBorders>
              <w:bottom w:val="single" w:sz="6" w:space="0" w:color="000000"/>
              <w:right w:val="single" w:sz="6" w:space="0" w:color="000000"/>
            </w:tcBorders>
          </w:tcPr>
          <w:p>
            <w:pPr>
              <w:pStyle w:val="TableParagraph"/>
              <w:spacing w:line="246" w:lineRule="exact"/>
              <w:ind w:right="21"/>
              <w:rPr>
                <w:sz w:val="22"/>
              </w:rPr>
            </w:pPr>
            <w:r>
              <w:rPr>
                <w:spacing w:val="-5"/>
                <w:sz w:val="22"/>
              </w:rPr>
              <w:t>210</w:t>
            </w:r>
          </w:p>
        </w:tc>
        <w:tc>
          <w:tcPr>
            <w:tcW w:w="1249" w:type="dxa"/>
            <w:tcBorders>
              <w:left w:val="single" w:sz="6" w:space="0" w:color="000000"/>
              <w:bottom w:val="single" w:sz="6" w:space="0" w:color="000000"/>
            </w:tcBorders>
          </w:tcPr>
          <w:p>
            <w:pPr>
              <w:pStyle w:val="TableParagraph"/>
              <w:spacing w:line="246" w:lineRule="exact"/>
              <w:ind w:right="272"/>
              <w:rPr>
                <w:sz w:val="22"/>
              </w:rPr>
            </w:pPr>
            <w:r>
              <w:rPr>
                <w:sz w:val="22"/>
              </w:rPr>
              <w:t>-</w:t>
            </w:r>
            <w:r>
              <w:rPr>
                <w:spacing w:val="-5"/>
                <w:sz w:val="22"/>
              </w:rPr>
              <w:t>15%</w:t>
            </w:r>
          </w:p>
        </w:tc>
        <w:tc>
          <w:tcPr>
            <w:tcW w:w="793" w:type="dxa"/>
            <w:tcBorders>
              <w:bottom w:val="single" w:sz="6" w:space="0" w:color="000000"/>
            </w:tcBorders>
          </w:tcPr>
          <w:p>
            <w:pPr>
              <w:pStyle w:val="TableParagraph"/>
              <w:spacing w:line="246" w:lineRule="exact"/>
              <w:ind w:right="46"/>
              <w:rPr>
                <w:sz w:val="22"/>
              </w:rPr>
            </w:pPr>
            <w:r>
              <w:rPr>
                <w:sz w:val="22"/>
              </w:rPr>
              <w:t>-</w:t>
            </w:r>
            <w:r>
              <w:rPr>
                <w:spacing w:val="-5"/>
                <w:sz w:val="22"/>
              </w:rPr>
              <w:t>72%</w:t>
            </w:r>
          </w:p>
        </w:tc>
      </w:tr>
      <w:tr>
        <w:trPr>
          <w:trHeight w:val="318" w:hRule="atLeast"/>
        </w:trPr>
        <w:tc>
          <w:tcPr>
            <w:tcW w:w="4576" w:type="dxa"/>
            <w:tcBorders>
              <w:top w:val="single" w:sz="6" w:space="0" w:color="000000"/>
            </w:tcBorders>
          </w:tcPr>
          <w:p>
            <w:pPr>
              <w:pStyle w:val="TableParagraph"/>
              <w:spacing w:before="15"/>
              <w:ind w:right="34"/>
              <w:jc w:val="center"/>
              <w:rPr>
                <w:b/>
                <w:sz w:val="22"/>
              </w:rPr>
            </w:pPr>
            <w:r>
              <w:rPr>
                <w:b/>
                <w:sz w:val="22"/>
              </w:rPr>
              <w:t>Credit</w:t>
            </w:r>
            <w:r>
              <w:rPr>
                <w:b/>
                <w:spacing w:val="-4"/>
                <w:sz w:val="22"/>
              </w:rPr>
              <w:t> </w:t>
            </w:r>
            <w:r>
              <w:rPr>
                <w:b/>
                <w:sz w:val="22"/>
              </w:rPr>
              <w:t>Hours</w:t>
            </w:r>
            <w:r>
              <w:rPr>
                <w:b/>
                <w:spacing w:val="1"/>
                <w:sz w:val="22"/>
              </w:rPr>
              <w:t> </w:t>
            </w:r>
            <w:r>
              <w:rPr>
                <w:b/>
                <w:sz w:val="22"/>
              </w:rPr>
              <w:t>taken</w:t>
            </w:r>
            <w:r>
              <w:rPr>
                <w:b/>
                <w:spacing w:val="-1"/>
                <w:sz w:val="22"/>
              </w:rPr>
              <w:t> </w:t>
            </w:r>
            <w:r>
              <w:rPr>
                <w:b/>
                <w:sz w:val="22"/>
              </w:rPr>
              <w:t>by</w:t>
            </w:r>
            <w:r>
              <w:rPr>
                <w:b/>
                <w:spacing w:val="-2"/>
                <w:sz w:val="22"/>
              </w:rPr>
              <w:t> </w:t>
            </w:r>
            <w:r>
              <w:rPr>
                <w:b/>
                <w:sz w:val="22"/>
              </w:rPr>
              <w:t>Other</w:t>
            </w:r>
            <w:r>
              <w:rPr>
                <w:b/>
                <w:spacing w:val="-5"/>
                <w:sz w:val="22"/>
              </w:rPr>
              <w:t> </w:t>
            </w:r>
            <w:r>
              <w:rPr>
                <w:b/>
                <w:sz w:val="22"/>
              </w:rPr>
              <w:t>Majors in</w:t>
            </w:r>
            <w:r>
              <w:rPr>
                <w:b/>
                <w:spacing w:val="-1"/>
                <w:sz w:val="22"/>
              </w:rPr>
              <w:t> </w:t>
            </w:r>
            <w:r>
              <w:rPr>
                <w:b/>
                <w:spacing w:val="-2"/>
                <w:sz w:val="22"/>
              </w:rPr>
              <w:t>Education</w:t>
            </w:r>
          </w:p>
        </w:tc>
        <w:tc>
          <w:tcPr>
            <w:tcW w:w="790" w:type="dxa"/>
            <w:tcBorders>
              <w:top w:val="single" w:sz="6" w:space="0" w:color="000000"/>
            </w:tcBorders>
          </w:tcPr>
          <w:p>
            <w:pPr>
              <w:pStyle w:val="TableParagraph"/>
              <w:jc w:val="left"/>
              <w:rPr>
                <w:rFonts w:ascii="Times New Roman"/>
                <w:sz w:val="22"/>
              </w:rPr>
            </w:pPr>
          </w:p>
        </w:tc>
        <w:tc>
          <w:tcPr>
            <w:tcW w:w="823" w:type="dxa"/>
            <w:tcBorders>
              <w:top w:val="single" w:sz="6" w:space="0" w:color="000000"/>
            </w:tcBorders>
          </w:tcPr>
          <w:p>
            <w:pPr>
              <w:pStyle w:val="TableParagraph"/>
              <w:jc w:val="left"/>
              <w:rPr>
                <w:rFonts w:ascii="Times New Roman"/>
                <w:sz w:val="22"/>
              </w:rPr>
            </w:pPr>
          </w:p>
        </w:tc>
        <w:tc>
          <w:tcPr>
            <w:tcW w:w="823" w:type="dxa"/>
            <w:tcBorders>
              <w:top w:val="single" w:sz="6" w:space="0" w:color="000000"/>
            </w:tcBorders>
          </w:tcPr>
          <w:p>
            <w:pPr>
              <w:pStyle w:val="TableParagraph"/>
              <w:jc w:val="left"/>
              <w:rPr>
                <w:rFonts w:ascii="Times New Roman"/>
                <w:sz w:val="22"/>
              </w:rPr>
            </w:pPr>
          </w:p>
        </w:tc>
        <w:tc>
          <w:tcPr>
            <w:tcW w:w="823" w:type="dxa"/>
            <w:tcBorders>
              <w:top w:val="single" w:sz="6" w:space="0" w:color="000000"/>
            </w:tcBorders>
          </w:tcPr>
          <w:p>
            <w:pPr>
              <w:pStyle w:val="TableParagraph"/>
              <w:jc w:val="left"/>
              <w:rPr>
                <w:rFonts w:ascii="Times New Roman"/>
                <w:sz w:val="22"/>
              </w:rPr>
            </w:pPr>
          </w:p>
        </w:tc>
        <w:tc>
          <w:tcPr>
            <w:tcW w:w="823" w:type="dxa"/>
            <w:tcBorders>
              <w:top w:val="single" w:sz="6" w:space="0" w:color="000000"/>
            </w:tcBorders>
          </w:tcPr>
          <w:p>
            <w:pPr>
              <w:pStyle w:val="TableParagraph"/>
              <w:jc w:val="left"/>
              <w:rPr>
                <w:rFonts w:ascii="Times New Roman"/>
                <w:sz w:val="22"/>
              </w:rPr>
            </w:pPr>
          </w:p>
        </w:tc>
        <w:tc>
          <w:tcPr>
            <w:tcW w:w="823" w:type="dxa"/>
            <w:tcBorders>
              <w:top w:val="single" w:sz="6" w:space="0" w:color="000000"/>
            </w:tcBorders>
          </w:tcPr>
          <w:p>
            <w:pPr>
              <w:pStyle w:val="TableParagraph"/>
              <w:jc w:val="left"/>
              <w:rPr>
                <w:rFonts w:ascii="Times New Roman"/>
                <w:sz w:val="22"/>
              </w:rPr>
            </w:pPr>
          </w:p>
        </w:tc>
        <w:tc>
          <w:tcPr>
            <w:tcW w:w="736" w:type="dxa"/>
            <w:tcBorders>
              <w:top w:val="single" w:sz="6" w:space="0" w:color="000000"/>
              <w:right w:val="single" w:sz="6" w:space="0" w:color="000000"/>
            </w:tcBorders>
          </w:tcPr>
          <w:p>
            <w:pPr>
              <w:pStyle w:val="TableParagraph"/>
              <w:jc w:val="left"/>
              <w:rPr>
                <w:rFonts w:ascii="Times New Roman"/>
                <w:sz w:val="22"/>
              </w:rPr>
            </w:pPr>
          </w:p>
        </w:tc>
        <w:tc>
          <w:tcPr>
            <w:tcW w:w="1249" w:type="dxa"/>
            <w:tcBorders>
              <w:top w:val="single" w:sz="6" w:space="0" w:color="000000"/>
              <w:left w:val="single" w:sz="6" w:space="0" w:color="000000"/>
            </w:tcBorders>
          </w:tcPr>
          <w:p>
            <w:pPr>
              <w:pStyle w:val="TableParagraph"/>
              <w:jc w:val="left"/>
              <w:rPr>
                <w:rFonts w:ascii="Times New Roman"/>
                <w:sz w:val="22"/>
              </w:rPr>
            </w:pPr>
          </w:p>
        </w:tc>
        <w:tc>
          <w:tcPr>
            <w:tcW w:w="793" w:type="dxa"/>
            <w:tcBorders>
              <w:top w:val="single" w:sz="6" w:space="0" w:color="000000"/>
            </w:tcBorders>
          </w:tcPr>
          <w:p>
            <w:pPr>
              <w:pStyle w:val="TableParagraph"/>
              <w:jc w:val="left"/>
              <w:rPr>
                <w:rFonts w:ascii="Times New Roman"/>
                <w:sz w:val="22"/>
              </w:rPr>
            </w:pPr>
          </w:p>
        </w:tc>
      </w:tr>
      <w:tr>
        <w:trPr>
          <w:trHeight w:val="299" w:hRule="atLeast"/>
        </w:trPr>
        <w:tc>
          <w:tcPr>
            <w:tcW w:w="4576" w:type="dxa"/>
          </w:tcPr>
          <w:p>
            <w:pPr>
              <w:pStyle w:val="TableParagraph"/>
              <w:tabs>
                <w:tab w:pos="2965" w:val="left" w:leader="none"/>
                <w:tab w:pos="3789" w:val="left" w:leader="none"/>
              </w:tabs>
              <w:spacing w:line="265" w:lineRule="exact"/>
              <w:ind w:right="109"/>
              <w:jc w:val="center"/>
              <w:rPr>
                <w:b/>
                <w:sz w:val="22"/>
              </w:rPr>
            </w:pPr>
            <w:r>
              <w:rPr>
                <w:b/>
                <w:i/>
                <w:spacing w:val="-2"/>
                <w:sz w:val="22"/>
              </w:rPr>
              <w:t>Total</w:t>
            </w:r>
            <w:r>
              <w:rPr>
                <w:b/>
                <w:i/>
                <w:sz w:val="22"/>
              </w:rPr>
              <w:tab/>
            </w:r>
            <w:r>
              <w:rPr>
                <w:b/>
                <w:spacing w:val="-2"/>
                <w:sz w:val="22"/>
              </w:rPr>
              <w:t>29,921</w:t>
            </w:r>
            <w:r>
              <w:rPr>
                <w:b/>
                <w:sz w:val="22"/>
              </w:rPr>
              <w:tab/>
            </w:r>
            <w:r>
              <w:rPr>
                <w:b/>
                <w:spacing w:val="-2"/>
                <w:sz w:val="22"/>
              </w:rPr>
              <w:t>29,523</w:t>
            </w:r>
          </w:p>
        </w:tc>
        <w:tc>
          <w:tcPr>
            <w:tcW w:w="790" w:type="dxa"/>
          </w:tcPr>
          <w:p>
            <w:pPr>
              <w:pStyle w:val="TableParagraph"/>
              <w:spacing w:line="265" w:lineRule="exact"/>
              <w:ind w:right="120"/>
              <w:rPr>
                <w:b/>
                <w:sz w:val="22"/>
              </w:rPr>
            </w:pPr>
            <w:r>
              <w:rPr>
                <w:b/>
                <w:spacing w:val="-2"/>
                <w:sz w:val="22"/>
              </w:rPr>
              <w:t>28,645</w:t>
            </w:r>
          </w:p>
        </w:tc>
        <w:tc>
          <w:tcPr>
            <w:tcW w:w="823" w:type="dxa"/>
          </w:tcPr>
          <w:p>
            <w:pPr>
              <w:pStyle w:val="TableParagraph"/>
              <w:spacing w:line="265" w:lineRule="exact"/>
              <w:ind w:right="120"/>
              <w:rPr>
                <w:b/>
                <w:sz w:val="22"/>
              </w:rPr>
            </w:pPr>
            <w:r>
              <w:rPr>
                <w:b/>
                <w:spacing w:val="-2"/>
                <w:sz w:val="22"/>
              </w:rPr>
              <w:t>28,869</w:t>
            </w:r>
          </w:p>
        </w:tc>
        <w:tc>
          <w:tcPr>
            <w:tcW w:w="823" w:type="dxa"/>
          </w:tcPr>
          <w:p>
            <w:pPr>
              <w:pStyle w:val="TableParagraph"/>
              <w:spacing w:line="265" w:lineRule="exact"/>
              <w:ind w:right="119"/>
              <w:rPr>
                <w:b/>
                <w:sz w:val="22"/>
              </w:rPr>
            </w:pPr>
            <w:r>
              <w:rPr>
                <w:b/>
                <w:spacing w:val="-2"/>
                <w:sz w:val="22"/>
              </w:rPr>
              <w:t>29,503</w:t>
            </w:r>
          </w:p>
        </w:tc>
        <w:tc>
          <w:tcPr>
            <w:tcW w:w="823" w:type="dxa"/>
          </w:tcPr>
          <w:p>
            <w:pPr>
              <w:pStyle w:val="TableParagraph"/>
              <w:spacing w:line="265" w:lineRule="exact"/>
              <w:ind w:right="118"/>
              <w:rPr>
                <w:b/>
                <w:sz w:val="22"/>
              </w:rPr>
            </w:pPr>
            <w:r>
              <w:rPr>
                <w:b/>
                <w:spacing w:val="-2"/>
                <w:sz w:val="22"/>
              </w:rPr>
              <w:t>28,521</w:t>
            </w:r>
          </w:p>
        </w:tc>
        <w:tc>
          <w:tcPr>
            <w:tcW w:w="823" w:type="dxa"/>
          </w:tcPr>
          <w:p>
            <w:pPr>
              <w:pStyle w:val="TableParagraph"/>
              <w:spacing w:line="265" w:lineRule="exact"/>
              <w:ind w:right="117"/>
              <w:rPr>
                <w:b/>
                <w:sz w:val="22"/>
              </w:rPr>
            </w:pPr>
            <w:r>
              <w:rPr>
                <w:b/>
                <w:spacing w:val="-2"/>
                <w:sz w:val="22"/>
              </w:rPr>
              <w:t>26,607</w:t>
            </w:r>
          </w:p>
        </w:tc>
        <w:tc>
          <w:tcPr>
            <w:tcW w:w="823" w:type="dxa"/>
          </w:tcPr>
          <w:p>
            <w:pPr>
              <w:pStyle w:val="TableParagraph"/>
              <w:spacing w:line="265" w:lineRule="exact"/>
              <w:ind w:right="116"/>
              <w:rPr>
                <w:b/>
                <w:sz w:val="22"/>
              </w:rPr>
            </w:pPr>
            <w:r>
              <w:rPr>
                <w:b/>
                <w:spacing w:val="-2"/>
                <w:sz w:val="22"/>
              </w:rPr>
              <w:t>23,134</w:t>
            </w:r>
          </w:p>
        </w:tc>
        <w:tc>
          <w:tcPr>
            <w:tcW w:w="736" w:type="dxa"/>
            <w:tcBorders>
              <w:right w:val="single" w:sz="6" w:space="0" w:color="000000"/>
            </w:tcBorders>
          </w:tcPr>
          <w:p>
            <w:pPr>
              <w:pStyle w:val="TableParagraph"/>
              <w:spacing w:line="265" w:lineRule="exact"/>
              <w:ind w:right="21"/>
              <w:rPr>
                <w:b/>
                <w:sz w:val="22"/>
              </w:rPr>
            </w:pPr>
            <w:r>
              <w:rPr>
                <w:b/>
                <w:spacing w:val="-2"/>
                <w:sz w:val="22"/>
              </w:rPr>
              <w:t>21,346</w:t>
            </w:r>
          </w:p>
        </w:tc>
        <w:tc>
          <w:tcPr>
            <w:tcW w:w="1249" w:type="dxa"/>
            <w:tcBorders>
              <w:left w:val="single" w:sz="6" w:space="0" w:color="000000"/>
            </w:tcBorders>
          </w:tcPr>
          <w:p>
            <w:pPr>
              <w:pStyle w:val="TableParagraph"/>
              <w:spacing w:line="265" w:lineRule="exact"/>
              <w:ind w:right="269"/>
              <w:rPr>
                <w:b/>
                <w:sz w:val="22"/>
              </w:rPr>
            </w:pPr>
            <w:r>
              <w:rPr>
                <w:b/>
                <w:sz w:val="22"/>
              </w:rPr>
              <w:t>-</w:t>
            </w:r>
            <w:r>
              <w:rPr>
                <w:b/>
                <w:spacing w:val="-5"/>
                <w:sz w:val="22"/>
              </w:rPr>
              <w:t>4%</w:t>
            </w:r>
          </w:p>
        </w:tc>
        <w:tc>
          <w:tcPr>
            <w:tcW w:w="793" w:type="dxa"/>
          </w:tcPr>
          <w:p>
            <w:pPr>
              <w:pStyle w:val="TableParagraph"/>
              <w:spacing w:line="265" w:lineRule="exact"/>
              <w:ind w:right="43"/>
              <w:rPr>
                <w:b/>
                <w:sz w:val="22"/>
              </w:rPr>
            </w:pPr>
            <w:r>
              <w:rPr>
                <w:b/>
                <w:sz w:val="22"/>
              </w:rPr>
              <w:t>-</w:t>
            </w:r>
            <w:r>
              <w:rPr>
                <w:b/>
                <w:spacing w:val="-5"/>
                <w:sz w:val="22"/>
              </w:rPr>
              <w:t>29%</w:t>
            </w:r>
          </w:p>
        </w:tc>
      </w:tr>
      <w:tr>
        <w:trPr>
          <w:trHeight w:val="299" w:hRule="atLeast"/>
        </w:trPr>
        <w:tc>
          <w:tcPr>
            <w:tcW w:w="4576" w:type="dxa"/>
          </w:tcPr>
          <w:p>
            <w:pPr>
              <w:pStyle w:val="TableParagraph"/>
              <w:tabs>
                <w:tab w:pos="2958" w:val="left" w:leader="none"/>
                <w:tab w:pos="3782" w:val="left" w:leader="none"/>
              </w:tabs>
              <w:spacing w:line="265" w:lineRule="exact"/>
              <w:ind w:left="22"/>
              <w:jc w:val="center"/>
              <w:rPr>
                <w:sz w:val="22"/>
              </w:rPr>
            </w:pPr>
            <w:r>
              <w:rPr>
                <w:spacing w:val="-2"/>
                <w:sz w:val="22"/>
              </w:rPr>
              <w:t>100</w:t>
            </w:r>
            <w:r>
              <w:rPr>
                <w:spacing w:val="-14"/>
                <w:sz w:val="22"/>
              </w:rPr>
              <w:t> </w:t>
            </w:r>
            <w:r>
              <w:rPr>
                <w:spacing w:val="-2"/>
                <w:sz w:val="22"/>
              </w:rPr>
              <w:t>and</w:t>
            </w:r>
            <w:r>
              <w:rPr>
                <w:spacing w:val="-4"/>
                <w:sz w:val="22"/>
              </w:rPr>
              <w:t> </w:t>
            </w:r>
            <w:r>
              <w:rPr>
                <w:spacing w:val="-2"/>
                <w:sz w:val="22"/>
              </w:rPr>
              <w:t>200</w:t>
            </w:r>
            <w:r>
              <w:rPr>
                <w:spacing w:val="-14"/>
                <w:sz w:val="22"/>
              </w:rPr>
              <w:t> </w:t>
            </w:r>
            <w:r>
              <w:rPr>
                <w:spacing w:val="-4"/>
                <w:sz w:val="22"/>
              </w:rPr>
              <w:t>Level</w:t>
            </w:r>
            <w:r>
              <w:rPr>
                <w:sz w:val="22"/>
              </w:rPr>
              <w:tab/>
            </w:r>
            <w:r>
              <w:rPr>
                <w:spacing w:val="-4"/>
                <w:sz w:val="22"/>
              </w:rPr>
              <w:t>1,685</w:t>
            </w:r>
            <w:r>
              <w:rPr>
                <w:sz w:val="22"/>
              </w:rPr>
              <w:tab/>
            </w:r>
            <w:r>
              <w:rPr>
                <w:spacing w:val="-2"/>
                <w:sz w:val="22"/>
              </w:rPr>
              <w:t>1,859</w:t>
            </w:r>
          </w:p>
        </w:tc>
        <w:tc>
          <w:tcPr>
            <w:tcW w:w="790" w:type="dxa"/>
          </w:tcPr>
          <w:p>
            <w:pPr>
              <w:pStyle w:val="TableParagraph"/>
              <w:spacing w:line="265" w:lineRule="exact"/>
              <w:ind w:right="121"/>
              <w:rPr>
                <w:sz w:val="22"/>
              </w:rPr>
            </w:pPr>
            <w:r>
              <w:rPr>
                <w:spacing w:val="-4"/>
                <w:sz w:val="22"/>
              </w:rPr>
              <w:t>2,091</w:t>
            </w:r>
          </w:p>
        </w:tc>
        <w:tc>
          <w:tcPr>
            <w:tcW w:w="823" w:type="dxa"/>
          </w:tcPr>
          <w:p>
            <w:pPr>
              <w:pStyle w:val="TableParagraph"/>
              <w:spacing w:line="265" w:lineRule="exact"/>
              <w:ind w:right="120"/>
              <w:rPr>
                <w:sz w:val="22"/>
              </w:rPr>
            </w:pPr>
            <w:r>
              <w:rPr>
                <w:spacing w:val="-4"/>
                <w:sz w:val="22"/>
              </w:rPr>
              <w:t>3,496</w:t>
            </w:r>
          </w:p>
        </w:tc>
        <w:tc>
          <w:tcPr>
            <w:tcW w:w="823" w:type="dxa"/>
          </w:tcPr>
          <w:p>
            <w:pPr>
              <w:pStyle w:val="TableParagraph"/>
              <w:spacing w:line="265" w:lineRule="exact"/>
              <w:ind w:right="119"/>
              <w:rPr>
                <w:sz w:val="22"/>
              </w:rPr>
            </w:pPr>
            <w:r>
              <w:rPr>
                <w:spacing w:val="-4"/>
                <w:sz w:val="22"/>
              </w:rPr>
              <w:t>3,881</w:t>
            </w:r>
          </w:p>
        </w:tc>
        <w:tc>
          <w:tcPr>
            <w:tcW w:w="823" w:type="dxa"/>
          </w:tcPr>
          <w:p>
            <w:pPr>
              <w:pStyle w:val="TableParagraph"/>
              <w:spacing w:line="265" w:lineRule="exact"/>
              <w:ind w:right="118"/>
              <w:rPr>
                <w:sz w:val="22"/>
              </w:rPr>
            </w:pPr>
            <w:r>
              <w:rPr>
                <w:spacing w:val="-4"/>
                <w:sz w:val="22"/>
              </w:rPr>
              <w:t>3,782</w:t>
            </w:r>
          </w:p>
        </w:tc>
        <w:tc>
          <w:tcPr>
            <w:tcW w:w="823" w:type="dxa"/>
          </w:tcPr>
          <w:p>
            <w:pPr>
              <w:pStyle w:val="TableParagraph"/>
              <w:spacing w:line="265" w:lineRule="exact"/>
              <w:ind w:right="117"/>
              <w:rPr>
                <w:sz w:val="22"/>
              </w:rPr>
            </w:pPr>
            <w:r>
              <w:rPr>
                <w:spacing w:val="-4"/>
                <w:sz w:val="22"/>
              </w:rPr>
              <w:t>3,276</w:t>
            </w:r>
          </w:p>
        </w:tc>
        <w:tc>
          <w:tcPr>
            <w:tcW w:w="823" w:type="dxa"/>
          </w:tcPr>
          <w:p>
            <w:pPr>
              <w:pStyle w:val="TableParagraph"/>
              <w:spacing w:line="265" w:lineRule="exact"/>
              <w:ind w:right="116"/>
              <w:rPr>
                <w:sz w:val="22"/>
              </w:rPr>
            </w:pPr>
            <w:r>
              <w:rPr>
                <w:spacing w:val="-4"/>
                <w:sz w:val="22"/>
              </w:rPr>
              <w:t>3,137</w:t>
            </w:r>
          </w:p>
        </w:tc>
        <w:tc>
          <w:tcPr>
            <w:tcW w:w="736" w:type="dxa"/>
            <w:tcBorders>
              <w:right w:val="single" w:sz="6" w:space="0" w:color="000000"/>
            </w:tcBorders>
          </w:tcPr>
          <w:p>
            <w:pPr>
              <w:pStyle w:val="TableParagraph"/>
              <w:spacing w:line="265" w:lineRule="exact"/>
              <w:ind w:right="21"/>
              <w:rPr>
                <w:sz w:val="22"/>
              </w:rPr>
            </w:pPr>
            <w:r>
              <w:rPr>
                <w:spacing w:val="-4"/>
                <w:sz w:val="22"/>
              </w:rPr>
              <w:t>3,557</w:t>
            </w:r>
          </w:p>
        </w:tc>
        <w:tc>
          <w:tcPr>
            <w:tcW w:w="1249" w:type="dxa"/>
            <w:tcBorders>
              <w:left w:val="single" w:sz="6" w:space="0" w:color="000000"/>
            </w:tcBorders>
          </w:tcPr>
          <w:p>
            <w:pPr>
              <w:pStyle w:val="TableParagraph"/>
              <w:spacing w:line="265" w:lineRule="exact"/>
              <w:ind w:right="272"/>
              <w:rPr>
                <w:sz w:val="22"/>
              </w:rPr>
            </w:pPr>
            <w:r>
              <w:rPr>
                <w:spacing w:val="-5"/>
                <w:sz w:val="22"/>
              </w:rPr>
              <w:t>10%</w:t>
            </w:r>
          </w:p>
        </w:tc>
        <w:tc>
          <w:tcPr>
            <w:tcW w:w="793" w:type="dxa"/>
          </w:tcPr>
          <w:p>
            <w:pPr>
              <w:pStyle w:val="TableParagraph"/>
              <w:spacing w:line="265" w:lineRule="exact"/>
              <w:ind w:right="46"/>
              <w:rPr>
                <w:sz w:val="22"/>
              </w:rPr>
            </w:pPr>
            <w:r>
              <w:rPr>
                <w:spacing w:val="-4"/>
                <w:sz w:val="22"/>
              </w:rPr>
              <w:t>111%</w:t>
            </w:r>
          </w:p>
        </w:tc>
      </w:tr>
      <w:tr>
        <w:trPr>
          <w:trHeight w:val="299" w:hRule="atLeast"/>
        </w:trPr>
        <w:tc>
          <w:tcPr>
            <w:tcW w:w="4576" w:type="dxa"/>
          </w:tcPr>
          <w:p>
            <w:pPr>
              <w:pStyle w:val="TableParagraph"/>
              <w:tabs>
                <w:tab w:pos="2853" w:val="left" w:leader="none"/>
                <w:tab w:pos="3677" w:val="left" w:leader="none"/>
              </w:tabs>
              <w:spacing w:line="265" w:lineRule="exact"/>
              <w:ind w:left="22"/>
              <w:jc w:val="center"/>
              <w:rPr>
                <w:sz w:val="22"/>
              </w:rPr>
            </w:pPr>
            <w:r>
              <w:rPr>
                <w:spacing w:val="-2"/>
                <w:sz w:val="22"/>
              </w:rPr>
              <w:t>300</w:t>
            </w:r>
            <w:r>
              <w:rPr>
                <w:spacing w:val="-14"/>
                <w:sz w:val="22"/>
              </w:rPr>
              <w:t> </w:t>
            </w:r>
            <w:r>
              <w:rPr>
                <w:spacing w:val="-2"/>
                <w:sz w:val="22"/>
              </w:rPr>
              <w:t>and</w:t>
            </w:r>
            <w:r>
              <w:rPr>
                <w:spacing w:val="-4"/>
                <w:sz w:val="22"/>
              </w:rPr>
              <w:t> </w:t>
            </w:r>
            <w:r>
              <w:rPr>
                <w:spacing w:val="-2"/>
                <w:sz w:val="22"/>
              </w:rPr>
              <w:t>400</w:t>
            </w:r>
            <w:r>
              <w:rPr>
                <w:spacing w:val="-14"/>
                <w:sz w:val="22"/>
              </w:rPr>
              <w:t> </w:t>
            </w:r>
            <w:r>
              <w:rPr>
                <w:spacing w:val="-4"/>
                <w:sz w:val="22"/>
              </w:rPr>
              <w:t>Level</w:t>
            </w:r>
            <w:r>
              <w:rPr>
                <w:sz w:val="22"/>
              </w:rPr>
              <w:tab/>
            </w:r>
            <w:r>
              <w:rPr>
                <w:spacing w:val="-2"/>
                <w:sz w:val="22"/>
              </w:rPr>
              <w:t>15,540</w:t>
            </w:r>
            <w:r>
              <w:rPr>
                <w:sz w:val="22"/>
              </w:rPr>
              <w:tab/>
            </w:r>
            <w:r>
              <w:rPr>
                <w:spacing w:val="-2"/>
                <w:sz w:val="22"/>
              </w:rPr>
              <w:t>15,920</w:t>
            </w:r>
          </w:p>
        </w:tc>
        <w:tc>
          <w:tcPr>
            <w:tcW w:w="790" w:type="dxa"/>
          </w:tcPr>
          <w:p>
            <w:pPr>
              <w:pStyle w:val="TableParagraph"/>
              <w:spacing w:line="265" w:lineRule="exact"/>
              <w:ind w:right="120"/>
              <w:rPr>
                <w:sz w:val="22"/>
              </w:rPr>
            </w:pPr>
            <w:r>
              <w:rPr>
                <w:spacing w:val="-2"/>
                <w:sz w:val="22"/>
              </w:rPr>
              <w:t>15,864</w:t>
            </w:r>
          </w:p>
        </w:tc>
        <w:tc>
          <w:tcPr>
            <w:tcW w:w="823" w:type="dxa"/>
          </w:tcPr>
          <w:p>
            <w:pPr>
              <w:pStyle w:val="TableParagraph"/>
              <w:spacing w:line="265" w:lineRule="exact"/>
              <w:ind w:right="119"/>
              <w:rPr>
                <w:sz w:val="22"/>
              </w:rPr>
            </w:pPr>
            <w:r>
              <w:rPr>
                <w:spacing w:val="-2"/>
                <w:sz w:val="22"/>
              </w:rPr>
              <w:t>14,375</w:t>
            </w:r>
          </w:p>
        </w:tc>
        <w:tc>
          <w:tcPr>
            <w:tcW w:w="823" w:type="dxa"/>
          </w:tcPr>
          <w:p>
            <w:pPr>
              <w:pStyle w:val="TableParagraph"/>
              <w:spacing w:line="265" w:lineRule="exact"/>
              <w:ind w:right="119"/>
              <w:rPr>
                <w:sz w:val="22"/>
              </w:rPr>
            </w:pPr>
            <w:r>
              <w:rPr>
                <w:spacing w:val="-2"/>
                <w:sz w:val="22"/>
              </w:rPr>
              <w:t>15,705</w:t>
            </w:r>
          </w:p>
        </w:tc>
        <w:tc>
          <w:tcPr>
            <w:tcW w:w="823" w:type="dxa"/>
          </w:tcPr>
          <w:p>
            <w:pPr>
              <w:pStyle w:val="TableParagraph"/>
              <w:spacing w:line="265" w:lineRule="exact"/>
              <w:ind w:right="118"/>
              <w:rPr>
                <w:sz w:val="22"/>
              </w:rPr>
            </w:pPr>
            <w:r>
              <w:rPr>
                <w:spacing w:val="-2"/>
                <w:sz w:val="22"/>
              </w:rPr>
              <w:t>15,559</w:t>
            </w:r>
          </w:p>
        </w:tc>
        <w:tc>
          <w:tcPr>
            <w:tcW w:w="823" w:type="dxa"/>
          </w:tcPr>
          <w:p>
            <w:pPr>
              <w:pStyle w:val="TableParagraph"/>
              <w:spacing w:line="265" w:lineRule="exact"/>
              <w:ind w:right="117"/>
              <w:rPr>
                <w:sz w:val="22"/>
              </w:rPr>
            </w:pPr>
            <w:r>
              <w:rPr>
                <w:spacing w:val="-2"/>
                <w:sz w:val="22"/>
              </w:rPr>
              <w:t>15,250</w:t>
            </w:r>
          </w:p>
        </w:tc>
        <w:tc>
          <w:tcPr>
            <w:tcW w:w="823" w:type="dxa"/>
          </w:tcPr>
          <w:p>
            <w:pPr>
              <w:pStyle w:val="TableParagraph"/>
              <w:spacing w:line="265" w:lineRule="exact"/>
              <w:ind w:right="116"/>
              <w:rPr>
                <w:sz w:val="22"/>
              </w:rPr>
            </w:pPr>
            <w:r>
              <w:rPr>
                <w:spacing w:val="-2"/>
                <w:sz w:val="22"/>
              </w:rPr>
              <w:t>13,401</w:t>
            </w:r>
          </w:p>
        </w:tc>
        <w:tc>
          <w:tcPr>
            <w:tcW w:w="736" w:type="dxa"/>
            <w:tcBorders>
              <w:right w:val="single" w:sz="6" w:space="0" w:color="000000"/>
            </w:tcBorders>
          </w:tcPr>
          <w:p>
            <w:pPr>
              <w:pStyle w:val="TableParagraph"/>
              <w:spacing w:line="265" w:lineRule="exact"/>
              <w:ind w:right="21"/>
              <w:rPr>
                <w:sz w:val="22"/>
              </w:rPr>
            </w:pPr>
            <w:r>
              <w:rPr>
                <w:spacing w:val="-2"/>
                <w:sz w:val="22"/>
              </w:rPr>
              <w:t>11,350</w:t>
            </w:r>
          </w:p>
        </w:tc>
        <w:tc>
          <w:tcPr>
            <w:tcW w:w="1249" w:type="dxa"/>
            <w:tcBorders>
              <w:left w:val="single" w:sz="6" w:space="0" w:color="000000"/>
            </w:tcBorders>
          </w:tcPr>
          <w:p>
            <w:pPr>
              <w:pStyle w:val="TableParagraph"/>
              <w:spacing w:line="265" w:lineRule="exact"/>
              <w:ind w:right="272"/>
              <w:rPr>
                <w:sz w:val="22"/>
              </w:rPr>
            </w:pPr>
            <w:r>
              <w:rPr>
                <w:sz w:val="22"/>
              </w:rPr>
              <w:t>-</w:t>
            </w:r>
            <w:r>
              <w:rPr>
                <w:spacing w:val="-5"/>
                <w:sz w:val="22"/>
              </w:rPr>
              <w:t>4%</w:t>
            </w:r>
          </w:p>
        </w:tc>
        <w:tc>
          <w:tcPr>
            <w:tcW w:w="793" w:type="dxa"/>
          </w:tcPr>
          <w:p>
            <w:pPr>
              <w:pStyle w:val="TableParagraph"/>
              <w:spacing w:line="265" w:lineRule="exact"/>
              <w:ind w:right="47"/>
              <w:rPr>
                <w:sz w:val="22"/>
              </w:rPr>
            </w:pPr>
            <w:r>
              <w:rPr>
                <w:sz w:val="22"/>
              </w:rPr>
              <w:t>-</w:t>
            </w:r>
            <w:r>
              <w:rPr>
                <w:spacing w:val="-5"/>
                <w:sz w:val="22"/>
              </w:rPr>
              <w:t>27%</w:t>
            </w:r>
          </w:p>
        </w:tc>
      </w:tr>
      <w:tr>
        <w:trPr>
          <w:trHeight w:val="265" w:hRule="atLeast"/>
        </w:trPr>
        <w:tc>
          <w:tcPr>
            <w:tcW w:w="4576" w:type="dxa"/>
            <w:tcBorders>
              <w:bottom w:val="single" w:sz="6" w:space="0" w:color="000000"/>
            </w:tcBorders>
          </w:tcPr>
          <w:p>
            <w:pPr>
              <w:pStyle w:val="TableParagraph"/>
              <w:tabs>
                <w:tab w:pos="2853" w:val="left" w:leader="none"/>
                <w:tab w:pos="3677" w:val="left" w:leader="none"/>
              </w:tabs>
              <w:spacing w:line="246" w:lineRule="exact"/>
              <w:ind w:left="22"/>
              <w:jc w:val="center"/>
              <w:rPr>
                <w:sz w:val="22"/>
              </w:rPr>
            </w:pPr>
            <w:r>
              <w:rPr>
                <w:sz w:val="22"/>
              </w:rPr>
              <w:t>Graduate</w:t>
            </w:r>
            <w:r>
              <w:rPr>
                <w:spacing w:val="3"/>
                <w:sz w:val="22"/>
              </w:rPr>
              <w:t> </w:t>
            </w:r>
            <w:r>
              <w:rPr>
                <w:spacing w:val="-2"/>
                <w:sz w:val="22"/>
              </w:rPr>
              <w:t>Level</w:t>
            </w:r>
            <w:r>
              <w:rPr>
                <w:sz w:val="22"/>
              </w:rPr>
              <w:tab/>
            </w:r>
            <w:r>
              <w:rPr>
                <w:spacing w:val="-2"/>
                <w:sz w:val="22"/>
              </w:rPr>
              <w:t>12,696</w:t>
            </w:r>
            <w:r>
              <w:rPr>
                <w:sz w:val="22"/>
              </w:rPr>
              <w:tab/>
            </w:r>
            <w:r>
              <w:rPr>
                <w:spacing w:val="-2"/>
                <w:sz w:val="22"/>
              </w:rPr>
              <w:t>11,744</w:t>
            </w:r>
          </w:p>
        </w:tc>
        <w:tc>
          <w:tcPr>
            <w:tcW w:w="790" w:type="dxa"/>
            <w:tcBorders>
              <w:bottom w:val="single" w:sz="6" w:space="0" w:color="000000"/>
            </w:tcBorders>
          </w:tcPr>
          <w:p>
            <w:pPr>
              <w:pStyle w:val="TableParagraph"/>
              <w:spacing w:line="246" w:lineRule="exact"/>
              <w:ind w:right="120"/>
              <w:rPr>
                <w:sz w:val="22"/>
              </w:rPr>
            </w:pPr>
            <w:r>
              <w:rPr>
                <w:spacing w:val="-2"/>
                <w:sz w:val="22"/>
              </w:rPr>
              <w:t>10,690</w:t>
            </w:r>
          </w:p>
        </w:tc>
        <w:tc>
          <w:tcPr>
            <w:tcW w:w="823" w:type="dxa"/>
            <w:tcBorders>
              <w:bottom w:val="single" w:sz="6" w:space="0" w:color="000000"/>
            </w:tcBorders>
          </w:tcPr>
          <w:p>
            <w:pPr>
              <w:pStyle w:val="TableParagraph"/>
              <w:spacing w:line="246" w:lineRule="exact"/>
              <w:ind w:right="121"/>
              <w:rPr>
                <w:sz w:val="22"/>
              </w:rPr>
            </w:pPr>
            <w:r>
              <w:rPr>
                <w:spacing w:val="-2"/>
                <w:sz w:val="22"/>
              </w:rPr>
              <w:t>10,998</w:t>
            </w:r>
          </w:p>
        </w:tc>
        <w:tc>
          <w:tcPr>
            <w:tcW w:w="823" w:type="dxa"/>
            <w:tcBorders>
              <w:bottom w:val="single" w:sz="6" w:space="0" w:color="000000"/>
            </w:tcBorders>
          </w:tcPr>
          <w:p>
            <w:pPr>
              <w:pStyle w:val="TableParagraph"/>
              <w:spacing w:line="246" w:lineRule="exact"/>
              <w:ind w:right="119"/>
              <w:rPr>
                <w:sz w:val="22"/>
              </w:rPr>
            </w:pPr>
            <w:r>
              <w:rPr>
                <w:spacing w:val="-4"/>
                <w:sz w:val="22"/>
              </w:rPr>
              <w:t>9,917</w:t>
            </w:r>
          </w:p>
        </w:tc>
        <w:tc>
          <w:tcPr>
            <w:tcW w:w="823" w:type="dxa"/>
            <w:tcBorders>
              <w:bottom w:val="single" w:sz="6" w:space="0" w:color="000000"/>
            </w:tcBorders>
          </w:tcPr>
          <w:p>
            <w:pPr>
              <w:pStyle w:val="TableParagraph"/>
              <w:spacing w:line="246" w:lineRule="exact"/>
              <w:ind w:right="118"/>
              <w:rPr>
                <w:sz w:val="22"/>
              </w:rPr>
            </w:pPr>
            <w:r>
              <w:rPr>
                <w:spacing w:val="-4"/>
                <w:sz w:val="22"/>
              </w:rPr>
              <w:t>9,180</w:t>
            </w:r>
          </w:p>
        </w:tc>
        <w:tc>
          <w:tcPr>
            <w:tcW w:w="823" w:type="dxa"/>
            <w:tcBorders>
              <w:bottom w:val="single" w:sz="6" w:space="0" w:color="000000"/>
            </w:tcBorders>
          </w:tcPr>
          <w:p>
            <w:pPr>
              <w:pStyle w:val="TableParagraph"/>
              <w:spacing w:line="246" w:lineRule="exact"/>
              <w:ind w:right="117"/>
              <w:rPr>
                <w:sz w:val="22"/>
              </w:rPr>
            </w:pPr>
            <w:r>
              <w:rPr>
                <w:spacing w:val="-4"/>
                <w:sz w:val="22"/>
              </w:rPr>
              <w:t>8,081</w:t>
            </w:r>
          </w:p>
        </w:tc>
        <w:tc>
          <w:tcPr>
            <w:tcW w:w="823" w:type="dxa"/>
            <w:tcBorders>
              <w:bottom w:val="single" w:sz="6" w:space="0" w:color="000000"/>
            </w:tcBorders>
          </w:tcPr>
          <w:p>
            <w:pPr>
              <w:pStyle w:val="TableParagraph"/>
              <w:spacing w:line="246" w:lineRule="exact"/>
              <w:ind w:right="116"/>
              <w:rPr>
                <w:sz w:val="22"/>
              </w:rPr>
            </w:pPr>
            <w:r>
              <w:rPr>
                <w:spacing w:val="-4"/>
                <w:sz w:val="22"/>
              </w:rPr>
              <w:t>6,596</w:t>
            </w:r>
          </w:p>
        </w:tc>
        <w:tc>
          <w:tcPr>
            <w:tcW w:w="736" w:type="dxa"/>
            <w:tcBorders>
              <w:bottom w:val="single" w:sz="6" w:space="0" w:color="000000"/>
              <w:right w:val="single" w:sz="6" w:space="0" w:color="000000"/>
            </w:tcBorders>
          </w:tcPr>
          <w:p>
            <w:pPr>
              <w:pStyle w:val="TableParagraph"/>
              <w:spacing w:line="246" w:lineRule="exact"/>
              <w:ind w:right="21"/>
              <w:rPr>
                <w:sz w:val="22"/>
              </w:rPr>
            </w:pPr>
            <w:r>
              <w:rPr>
                <w:spacing w:val="-4"/>
                <w:sz w:val="22"/>
              </w:rPr>
              <w:t>6,439</w:t>
            </w:r>
          </w:p>
        </w:tc>
        <w:tc>
          <w:tcPr>
            <w:tcW w:w="1249" w:type="dxa"/>
            <w:tcBorders>
              <w:left w:val="single" w:sz="6" w:space="0" w:color="000000"/>
              <w:bottom w:val="single" w:sz="6" w:space="0" w:color="000000"/>
            </w:tcBorders>
          </w:tcPr>
          <w:p>
            <w:pPr>
              <w:pStyle w:val="TableParagraph"/>
              <w:spacing w:line="246" w:lineRule="exact"/>
              <w:ind w:right="272"/>
              <w:rPr>
                <w:sz w:val="22"/>
              </w:rPr>
            </w:pPr>
            <w:r>
              <w:rPr>
                <w:sz w:val="22"/>
              </w:rPr>
              <w:t>-</w:t>
            </w:r>
            <w:r>
              <w:rPr>
                <w:spacing w:val="-5"/>
                <w:sz w:val="22"/>
              </w:rPr>
              <w:t>8%</w:t>
            </w:r>
          </w:p>
        </w:tc>
        <w:tc>
          <w:tcPr>
            <w:tcW w:w="793" w:type="dxa"/>
            <w:tcBorders>
              <w:bottom w:val="single" w:sz="6" w:space="0" w:color="000000"/>
            </w:tcBorders>
          </w:tcPr>
          <w:p>
            <w:pPr>
              <w:pStyle w:val="TableParagraph"/>
              <w:spacing w:line="246" w:lineRule="exact"/>
              <w:ind w:right="47"/>
              <w:rPr>
                <w:sz w:val="22"/>
              </w:rPr>
            </w:pPr>
            <w:r>
              <w:rPr>
                <w:sz w:val="22"/>
              </w:rPr>
              <w:t>-</w:t>
            </w:r>
            <w:r>
              <w:rPr>
                <w:spacing w:val="-5"/>
                <w:sz w:val="22"/>
              </w:rPr>
              <w:t>49%</w:t>
            </w:r>
          </w:p>
        </w:tc>
      </w:tr>
    </w:tbl>
    <w:p>
      <w:pPr>
        <w:spacing w:after="0" w:line="246" w:lineRule="exact"/>
        <w:rPr>
          <w:sz w:val="22"/>
        </w:rPr>
        <w:sectPr>
          <w:headerReference w:type="default" r:id="rId116"/>
          <w:footerReference w:type="default" r:id="rId117"/>
          <w:pgSz w:w="15840" w:h="12240" w:orient="landscape"/>
          <w:pgMar w:header="731" w:footer="0" w:top="980" w:bottom="280" w:left="1660" w:right="1700"/>
        </w:sectPr>
      </w:pPr>
    </w:p>
    <w:p>
      <w:pPr>
        <w:pStyle w:val="Heading5"/>
        <w:ind w:left="231"/>
        <w:rPr>
          <w:i/>
        </w:rPr>
      </w:pPr>
      <w:r>
        <w:rPr/>
        <mc:AlternateContent>
          <mc:Choice Requires="wps">
            <w:drawing>
              <wp:anchor distT="0" distB="0" distL="0" distR="0" allowOverlap="1" layoutInCell="1" locked="0" behindDoc="1" simplePos="0" relativeHeight="476978176">
                <wp:simplePos x="0" y="0"/>
                <wp:positionH relativeFrom="page">
                  <wp:posOffset>1171955</wp:posOffset>
                </wp:positionH>
                <wp:positionV relativeFrom="page">
                  <wp:posOffset>4001850</wp:posOffset>
                </wp:positionV>
                <wp:extent cx="7705090" cy="58039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7705090" cy="580390"/>
                          <a:chExt cx="7705090" cy="580390"/>
                        </a:xfrm>
                      </wpg:grpSpPr>
                      <pic:pic>
                        <pic:nvPicPr>
                          <pic:cNvPr id="267" name="Image 267"/>
                          <pic:cNvPicPr/>
                        </pic:nvPicPr>
                        <pic:blipFill>
                          <a:blip r:embed="rId126" cstate="print"/>
                          <a:stretch>
                            <a:fillRect/>
                          </a:stretch>
                        </pic:blipFill>
                        <pic:spPr>
                          <a:xfrm>
                            <a:off x="6401789" y="0"/>
                            <a:ext cx="1303187" cy="199717"/>
                          </a:xfrm>
                          <a:prstGeom prst="rect">
                            <a:avLst/>
                          </a:prstGeom>
                        </pic:spPr>
                      </pic:pic>
                      <pic:pic>
                        <pic:nvPicPr>
                          <pic:cNvPr id="268" name="Image 268"/>
                          <pic:cNvPicPr/>
                        </pic:nvPicPr>
                        <pic:blipFill>
                          <a:blip r:embed="rId127" cstate="print"/>
                          <a:stretch>
                            <a:fillRect/>
                          </a:stretch>
                        </pic:blipFill>
                        <pic:spPr>
                          <a:xfrm>
                            <a:off x="6401789" y="190207"/>
                            <a:ext cx="1303187" cy="190207"/>
                          </a:xfrm>
                          <a:prstGeom prst="rect">
                            <a:avLst/>
                          </a:prstGeom>
                        </pic:spPr>
                      </pic:pic>
                      <wps:wsp>
                        <wps:cNvPr id="269" name="Textbox 269"/>
                        <wps:cNvSpPr txBox="1"/>
                        <wps:spPr>
                          <a:xfrm>
                            <a:off x="0" y="380414"/>
                            <a:ext cx="7705090" cy="200025"/>
                          </a:xfrm>
                          <a:prstGeom prst="rect">
                            <a:avLst/>
                          </a:prstGeom>
                          <a:solidFill>
                            <a:srgbClr val="C5D9F1"/>
                          </a:solidFill>
                        </wps:spPr>
                        <wps:txbx>
                          <w:txbxContent>
                            <w:p>
                              <w:pPr>
                                <w:spacing w:before="30"/>
                                <w:ind w:left="14" w:right="0" w:firstLine="0"/>
                                <w:jc w:val="center"/>
                                <w:rPr>
                                  <w:rFonts w:ascii="Calibri"/>
                                  <w:b/>
                                  <w:color w:val="000000"/>
                                  <w:sz w:val="22"/>
                                </w:rPr>
                              </w:pPr>
                              <w:r>
                                <w:rPr>
                                  <w:rFonts w:ascii="Calibri"/>
                                  <w:b/>
                                  <w:color w:val="000000"/>
                                  <w:sz w:val="22"/>
                                </w:rPr>
                                <w:t>Credit</w:t>
                              </w:r>
                              <w:r>
                                <w:rPr>
                                  <w:rFonts w:ascii="Calibri"/>
                                  <w:b/>
                                  <w:color w:val="000000"/>
                                  <w:spacing w:val="-4"/>
                                  <w:sz w:val="22"/>
                                </w:rPr>
                                <w:t> </w:t>
                              </w:r>
                              <w:r>
                                <w:rPr>
                                  <w:rFonts w:ascii="Calibri"/>
                                  <w:b/>
                                  <w:color w:val="000000"/>
                                  <w:sz w:val="22"/>
                                </w:rPr>
                                <w:t>Hours</w:t>
                              </w:r>
                              <w:r>
                                <w:rPr>
                                  <w:rFonts w:ascii="Calibri"/>
                                  <w:b/>
                                  <w:color w:val="000000"/>
                                  <w:spacing w:val="-1"/>
                                  <w:sz w:val="22"/>
                                </w:rPr>
                                <w:t> </w:t>
                              </w:r>
                              <w:r>
                                <w:rPr>
                                  <w:rFonts w:ascii="Calibri"/>
                                  <w:b/>
                                  <w:color w:val="000000"/>
                                  <w:sz w:val="22"/>
                                </w:rPr>
                                <w:t>taken</w:t>
                              </w:r>
                              <w:r>
                                <w:rPr>
                                  <w:rFonts w:ascii="Calibri"/>
                                  <w:b/>
                                  <w:color w:val="000000"/>
                                  <w:spacing w:val="-1"/>
                                  <w:sz w:val="22"/>
                                </w:rPr>
                                <w:t> </w:t>
                              </w:r>
                              <w:r>
                                <w:rPr>
                                  <w:rFonts w:ascii="Calibri"/>
                                  <w:b/>
                                  <w:color w:val="000000"/>
                                  <w:sz w:val="22"/>
                                </w:rPr>
                                <w:t>by</w:t>
                              </w:r>
                              <w:r>
                                <w:rPr>
                                  <w:rFonts w:ascii="Calibri"/>
                                  <w:b/>
                                  <w:color w:val="000000"/>
                                  <w:spacing w:val="-3"/>
                                  <w:sz w:val="22"/>
                                </w:rPr>
                                <w:t> </w:t>
                              </w:r>
                              <w:r>
                                <w:rPr>
                                  <w:rFonts w:ascii="Calibri"/>
                                  <w:b/>
                                  <w:color w:val="000000"/>
                                  <w:sz w:val="22"/>
                                </w:rPr>
                                <w:t>Education</w:t>
                              </w:r>
                              <w:r>
                                <w:rPr>
                                  <w:rFonts w:ascii="Calibri"/>
                                  <w:b/>
                                  <w:color w:val="000000"/>
                                  <w:spacing w:val="-2"/>
                                  <w:sz w:val="22"/>
                                </w:rPr>
                                <w:t> </w:t>
                              </w:r>
                              <w:r>
                                <w:rPr>
                                  <w:rFonts w:ascii="Calibri"/>
                                  <w:b/>
                                  <w:color w:val="000000"/>
                                  <w:sz w:val="22"/>
                                </w:rPr>
                                <w:t>Majors in</w:t>
                              </w:r>
                              <w:r>
                                <w:rPr>
                                  <w:rFonts w:ascii="Calibri"/>
                                  <w:b/>
                                  <w:color w:val="000000"/>
                                  <w:spacing w:val="-2"/>
                                  <w:sz w:val="22"/>
                                </w:rPr>
                                <w:t> </w:t>
                              </w:r>
                              <w:r>
                                <w:rPr>
                                  <w:rFonts w:ascii="Calibri"/>
                                  <w:b/>
                                  <w:color w:val="000000"/>
                                  <w:sz w:val="22"/>
                                </w:rPr>
                                <w:t>Other</w:t>
                              </w:r>
                              <w:r>
                                <w:rPr>
                                  <w:rFonts w:ascii="Calibri"/>
                                  <w:b/>
                                  <w:color w:val="000000"/>
                                  <w:spacing w:val="-6"/>
                                  <w:sz w:val="22"/>
                                </w:rPr>
                                <w:t> </w:t>
                              </w:r>
                              <w:r>
                                <w:rPr>
                                  <w:rFonts w:ascii="Calibri"/>
                                  <w:b/>
                                  <w:color w:val="000000"/>
                                  <w:spacing w:val="-2"/>
                                  <w:sz w:val="22"/>
                                </w:rPr>
                                <w:t>Schools</w:t>
                              </w:r>
                            </w:p>
                          </w:txbxContent>
                        </wps:txbx>
                        <wps:bodyPr wrap="square" lIns="0" tIns="0" rIns="0" bIns="0" rtlCol="0">
                          <a:noAutofit/>
                        </wps:bodyPr>
                      </wps:wsp>
                    </wpg:wgp>
                  </a:graphicData>
                </a:graphic>
              </wp:anchor>
            </w:drawing>
          </mc:Choice>
          <mc:Fallback>
            <w:pict>
              <v:group style="position:absolute;margin-left:92.279961pt;margin-top:315.106323pt;width:606.7pt;height:45.7pt;mso-position-horizontal-relative:page;mso-position-vertical-relative:page;z-index:-26338304" id="docshapegroup220" coordorigin="1846,6302" coordsize="12134,914">
                <v:shape style="position:absolute;left:11927;top:6302;width:2053;height:315" type="#_x0000_t75" id="docshape221" stroked="false">
                  <v:imagedata r:id="rId126" o:title=""/>
                </v:shape>
                <v:shape style="position:absolute;left:11927;top:6601;width:2053;height:300" type="#_x0000_t75" id="docshape222" stroked="false">
                  <v:imagedata r:id="rId127" o:title=""/>
                </v:shape>
                <v:shape style="position:absolute;left:1845;top:6901;width:12134;height:315" type="#_x0000_t202" id="docshape223" filled="true" fillcolor="#c5d9f1" stroked="false">
                  <v:textbox inset="0,0,0,0">
                    <w:txbxContent>
                      <w:p>
                        <w:pPr>
                          <w:spacing w:before="30"/>
                          <w:ind w:left="14" w:right="0" w:firstLine="0"/>
                          <w:jc w:val="center"/>
                          <w:rPr>
                            <w:rFonts w:ascii="Calibri"/>
                            <w:b/>
                            <w:color w:val="000000"/>
                            <w:sz w:val="22"/>
                          </w:rPr>
                        </w:pPr>
                        <w:r>
                          <w:rPr>
                            <w:rFonts w:ascii="Calibri"/>
                            <w:b/>
                            <w:color w:val="000000"/>
                            <w:sz w:val="22"/>
                          </w:rPr>
                          <w:t>Credit</w:t>
                        </w:r>
                        <w:r>
                          <w:rPr>
                            <w:rFonts w:ascii="Calibri"/>
                            <w:b/>
                            <w:color w:val="000000"/>
                            <w:spacing w:val="-4"/>
                            <w:sz w:val="22"/>
                          </w:rPr>
                          <w:t> </w:t>
                        </w:r>
                        <w:r>
                          <w:rPr>
                            <w:rFonts w:ascii="Calibri"/>
                            <w:b/>
                            <w:color w:val="000000"/>
                            <w:sz w:val="22"/>
                          </w:rPr>
                          <w:t>Hours</w:t>
                        </w:r>
                        <w:r>
                          <w:rPr>
                            <w:rFonts w:ascii="Calibri"/>
                            <w:b/>
                            <w:color w:val="000000"/>
                            <w:spacing w:val="-1"/>
                            <w:sz w:val="22"/>
                          </w:rPr>
                          <w:t> </w:t>
                        </w:r>
                        <w:r>
                          <w:rPr>
                            <w:rFonts w:ascii="Calibri"/>
                            <w:b/>
                            <w:color w:val="000000"/>
                            <w:sz w:val="22"/>
                          </w:rPr>
                          <w:t>taken</w:t>
                        </w:r>
                        <w:r>
                          <w:rPr>
                            <w:rFonts w:ascii="Calibri"/>
                            <w:b/>
                            <w:color w:val="000000"/>
                            <w:spacing w:val="-1"/>
                            <w:sz w:val="22"/>
                          </w:rPr>
                          <w:t> </w:t>
                        </w:r>
                        <w:r>
                          <w:rPr>
                            <w:rFonts w:ascii="Calibri"/>
                            <w:b/>
                            <w:color w:val="000000"/>
                            <w:sz w:val="22"/>
                          </w:rPr>
                          <w:t>by</w:t>
                        </w:r>
                        <w:r>
                          <w:rPr>
                            <w:rFonts w:ascii="Calibri"/>
                            <w:b/>
                            <w:color w:val="000000"/>
                            <w:spacing w:val="-3"/>
                            <w:sz w:val="22"/>
                          </w:rPr>
                          <w:t> </w:t>
                        </w:r>
                        <w:r>
                          <w:rPr>
                            <w:rFonts w:ascii="Calibri"/>
                            <w:b/>
                            <w:color w:val="000000"/>
                            <w:sz w:val="22"/>
                          </w:rPr>
                          <w:t>Education</w:t>
                        </w:r>
                        <w:r>
                          <w:rPr>
                            <w:rFonts w:ascii="Calibri"/>
                            <w:b/>
                            <w:color w:val="000000"/>
                            <w:spacing w:val="-2"/>
                            <w:sz w:val="22"/>
                          </w:rPr>
                          <w:t> </w:t>
                        </w:r>
                        <w:r>
                          <w:rPr>
                            <w:rFonts w:ascii="Calibri"/>
                            <w:b/>
                            <w:color w:val="000000"/>
                            <w:sz w:val="22"/>
                          </w:rPr>
                          <w:t>Majors in</w:t>
                        </w:r>
                        <w:r>
                          <w:rPr>
                            <w:rFonts w:ascii="Calibri"/>
                            <w:b/>
                            <w:color w:val="000000"/>
                            <w:spacing w:val="-2"/>
                            <w:sz w:val="22"/>
                          </w:rPr>
                          <w:t> </w:t>
                        </w:r>
                        <w:r>
                          <w:rPr>
                            <w:rFonts w:ascii="Calibri"/>
                            <w:b/>
                            <w:color w:val="000000"/>
                            <w:sz w:val="22"/>
                          </w:rPr>
                          <w:t>Other</w:t>
                        </w:r>
                        <w:r>
                          <w:rPr>
                            <w:rFonts w:ascii="Calibri"/>
                            <w:b/>
                            <w:color w:val="000000"/>
                            <w:spacing w:val="-6"/>
                            <w:sz w:val="22"/>
                          </w:rPr>
                          <w:t> </w:t>
                        </w:r>
                        <w:r>
                          <w:rPr>
                            <w:rFonts w:ascii="Calibri"/>
                            <w:b/>
                            <w:color w:val="000000"/>
                            <w:spacing w:val="-2"/>
                            <w:sz w:val="22"/>
                          </w:rPr>
                          <w:t>Schools</w:t>
                        </w:r>
                      </w:p>
                    </w:txbxContent>
                  </v:textbox>
                  <v:fill type="solid"/>
                  <w10:wrap type="none"/>
                </v:shape>
                <w10:wrap type="none"/>
              </v:group>
            </w:pict>
          </mc:Fallback>
        </mc:AlternateContent>
      </w:r>
      <w:r>
        <w:rPr>
          <w:i/>
          <w:spacing w:val="-2"/>
        </w:rPr>
        <w:t>Columbus</w:t>
      </w:r>
    </w:p>
    <w:p>
      <w:pPr>
        <w:spacing w:before="53"/>
        <w:ind w:left="230" w:right="0" w:firstLine="0"/>
        <w:jc w:val="left"/>
        <w:rPr>
          <w:rFonts w:ascii="Calibri"/>
          <w:b/>
          <w:sz w:val="24"/>
        </w:rPr>
      </w:pPr>
      <w:r>
        <w:rPr>
          <w:rFonts w:ascii="Calibri"/>
          <w:b/>
          <w:sz w:val="24"/>
        </w:rPr>
        <w:t>Credit</w:t>
      </w:r>
      <w:r>
        <w:rPr>
          <w:rFonts w:ascii="Calibri"/>
          <w:b/>
          <w:spacing w:val="12"/>
          <w:sz w:val="24"/>
        </w:rPr>
        <w:t> </w:t>
      </w:r>
      <w:r>
        <w:rPr>
          <w:rFonts w:ascii="Calibri"/>
          <w:b/>
          <w:sz w:val="24"/>
        </w:rPr>
        <w:t>Hour</w:t>
      </w:r>
      <w:r>
        <w:rPr>
          <w:rFonts w:ascii="Calibri"/>
          <w:b/>
          <w:spacing w:val="11"/>
          <w:sz w:val="24"/>
        </w:rPr>
        <w:t> </w:t>
      </w:r>
      <w:r>
        <w:rPr>
          <w:rFonts w:ascii="Calibri"/>
          <w:b/>
          <w:sz w:val="24"/>
        </w:rPr>
        <w:t>Enrollment</w:t>
      </w:r>
      <w:r>
        <w:rPr>
          <w:rFonts w:ascii="Calibri"/>
          <w:b/>
          <w:spacing w:val="13"/>
          <w:sz w:val="24"/>
        </w:rPr>
        <w:t> </w:t>
      </w:r>
      <w:r>
        <w:rPr>
          <w:rFonts w:ascii="Calibri"/>
          <w:b/>
          <w:sz w:val="24"/>
        </w:rPr>
        <w:t>-</w:t>
      </w:r>
      <w:r>
        <w:rPr>
          <w:rFonts w:ascii="Calibri"/>
          <w:b/>
          <w:spacing w:val="7"/>
          <w:sz w:val="24"/>
        </w:rPr>
        <w:t> </w:t>
      </w:r>
      <w:r>
        <w:rPr>
          <w:rFonts w:ascii="Calibri"/>
          <w:b/>
          <w:sz w:val="24"/>
        </w:rPr>
        <w:t>Academic</w:t>
      </w:r>
      <w:r>
        <w:rPr>
          <w:rFonts w:ascii="Calibri"/>
          <w:b/>
          <w:spacing w:val="11"/>
          <w:sz w:val="24"/>
        </w:rPr>
        <w:t> </w:t>
      </w:r>
      <w:r>
        <w:rPr>
          <w:rFonts w:ascii="Calibri"/>
          <w:b/>
          <w:sz w:val="24"/>
        </w:rPr>
        <w:t>Years 2005-06</w:t>
      </w:r>
      <w:r>
        <w:rPr>
          <w:rFonts w:ascii="Calibri"/>
          <w:b/>
          <w:spacing w:val="4"/>
          <w:sz w:val="24"/>
        </w:rPr>
        <w:t> </w:t>
      </w:r>
      <w:r>
        <w:rPr>
          <w:rFonts w:ascii="Calibri"/>
          <w:b/>
          <w:sz w:val="24"/>
        </w:rPr>
        <w:t>through</w:t>
      </w:r>
      <w:r>
        <w:rPr>
          <w:rFonts w:ascii="Calibri"/>
          <w:b/>
          <w:spacing w:val="12"/>
          <w:sz w:val="24"/>
        </w:rPr>
        <w:t> </w:t>
      </w:r>
      <w:r>
        <w:rPr>
          <w:rFonts w:ascii="Calibri"/>
          <w:b/>
          <w:sz w:val="24"/>
        </w:rPr>
        <w:t>2013-</w:t>
      </w:r>
      <w:r>
        <w:rPr>
          <w:rFonts w:ascii="Calibri"/>
          <w:b/>
          <w:spacing w:val="-5"/>
          <w:sz w:val="24"/>
        </w:rPr>
        <w:t>14</w:t>
      </w: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1"/>
        <w:gridCol w:w="824"/>
        <w:gridCol w:w="6464"/>
        <w:gridCol w:w="1242"/>
        <w:gridCol w:w="804"/>
      </w:tblGrid>
      <w:tr>
        <w:trPr>
          <w:trHeight w:val="599" w:hRule="atLeast"/>
        </w:trPr>
        <w:tc>
          <w:tcPr>
            <w:tcW w:w="10089" w:type="dxa"/>
            <w:gridSpan w:val="3"/>
            <w:tcBorders>
              <w:top w:val="single" w:sz="12" w:space="0" w:color="000000"/>
              <w:bottom w:val="single" w:sz="6" w:space="0" w:color="000000"/>
              <w:right w:val="single" w:sz="6" w:space="0" w:color="000000"/>
            </w:tcBorders>
          </w:tcPr>
          <w:p>
            <w:pPr>
              <w:pStyle w:val="TableParagraph"/>
              <w:spacing w:before="56"/>
              <w:jc w:val="left"/>
              <w:rPr>
                <w:b/>
                <w:sz w:val="22"/>
              </w:rPr>
            </w:pPr>
          </w:p>
          <w:p>
            <w:pPr>
              <w:pStyle w:val="TableParagraph"/>
              <w:spacing w:line="254" w:lineRule="exact"/>
              <w:ind w:left="2876"/>
              <w:jc w:val="left"/>
              <w:rPr>
                <w:sz w:val="22"/>
              </w:rPr>
            </w:pPr>
            <w:r>
              <w:rPr>
                <w:sz w:val="22"/>
              </w:rPr>
              <w:t>2005-06</w:t>
            </w:r>
            <w:r>
              <w:rPr>
                <w:spacing w:val="13"/>
                <w:sz w:val="22"/>
              </w:rPr>
              <w:t> </w:t>
            </w:r>
            <w:r>
              <w:rPr>
                <w:sz w:val="22"/>
              </w:rPr>
              <w:t>2006-07</w:t>
            </w:r>
            <w:r>
              <w:rPr>
                <w:spacing w:val="14"/>
                <w:sz w:val="22"/>
              </w:rPr>
              <w:t> </w:t>
            </w:r>
            <w:r>
              <w:rPr>
                <w:sz w:val="22"/>
              </w:rPr>
              <w:t>2007-08</w:t>
            </w:r>
            <w:r>
              <w:rPr>
                <w:spacing w:val="14"/>
                <w:sz w:val="22"/>
              </w:rPr>
              <w:t> </w:t>
            </w:r>
            <w:r>
              <w:rPr>
                <w:sz w:val="22"/>
              </w:rPr>
              <w:t>2008-09</w:t>
            </w:r>
            <w:r>
              <w:rPr>
                <w:spacing w:val="14"/>
                <w:sz w:val="22"/>
              </w:rPr>
              <w:t> </w:t>
            </w:r>
            <w:r>
              <w:rPr>
                <w:sz w:val="22"/>
              </w:rPr>
              <w:t>2009-10</w:t>
            </w:r>
            <w:r>
              <w:rPr>
                <w:spacing w:val="13"/>
                <w:sz w:val="22"/>
              </w:rPr>
              <w:t> </w:t>
            </w:r>
            <w:r>
              <w:rPr>
                <w:sz w:val="22"/>
              </w:rPr>
              <w:t>2010-11</w:t>
            </w:r>
            <w:r>
              <w:rPr>
                <w:spacing w:val="14"/>
                <w:sz w:val="22"/>
              </w:rPr>
              <w:t> </w:t>
            </w:r>
            <w:r>
              <w:rPr>
                <w:sz w:val="22"/>
              </w:rPr>
              <w:t>2011-12</w:t>
            </w:r>
            <w:r>
              <w:rPr>
                <w:spacing w:val="14"/>
                <w:sz w:val="22"/>
              </w:rPr>
              <w:t> </w:t>
            </w:r>
            <w:r>
              <w:rPr>
                <w:sz w:val="22"/>
              </w:rPr>
              <w:t>2012-13</w:t>
            </w:r>
            <w:r>
              <w:rPr>
                <w:spacing w:val="14"/>
                <w:sz w:val="22"/>
              </w:rPr>
              <w:t> </w:t>
            </w:r>
            <w:r>
              <w:rPr>
                <w:sz w:val="22"/>
              </w:rPr>
              <w:t>2013-</w:t>
            </w:r>
            <w:r>
              <w:rPr>
                <w:spacing w:val="-5"/>
                <w:sz w:val="22"/>
              </w:rPr>
              <w:t>14</w:t>
            </w:r>
          </w:p>
        </w:tc>
        <w:tc>
          <w:tcPr>
            <w:tcW w:w="2046" w:type="dxa"/>
            <w:gridSpan w:val="2"/>
            <w:tcBorders>
              <w:top w:val="single" w:sz="12" w:space="0" w:color="000000"/>
              <w:left w:val="single" w:sz="6" w:space="0" w:color="000000"/>
              <w:bottom w:val="single" w:sz="6" w:space="0" w:color="000000"/>
            </w:tcBorders>
            <w:shd w:val="clear" w:color="auto" w:fill="F2F2F2"/>
          </w:tcPr>
          <w:p>
            <w:pPr>
              <w:pStyle w:val="TableParagraph"/>
              <w:spacing w:before="10"/>
              <w:ind w:left="284"/>
              <w:jc w:val="left"/>
              <w:rPr>
                <w:sz w:val="22"/>
              </w:rPr>
            </w:pPr>
            <w:r>
              <w:rPr>
                <w:sz w:val="22"/>
              </w:rPr>
              <w:t>Percent</w:t>
            </w:r>
            <w:r>
              <w:rPr>
                <w:spacing w:val="17"/>
                <w:sz w:val="22"/>
              </w:rPr>
              <w:t> </w:t>
            </w:r>
            <w:r>
              <w:rPr>
                <w:spacing w:val="-2"/>
                <w:sz w:val="22"/>
              </w:rPr>
              <w:t>Change</w:t>
            </w:r>
          </w:p>
          <w:p>
            <w:pPr>
              <w:pStyle w:val="TableParagraph"/>
              <w:tabs>
                <w:tab w:pos="1528" w:val="left" w:leader="none"/>
              </w:tabs>
              <w:spacing w:line="254" w:lineRule="exact" w:before="46"/>
              <w:ind w:left="164"/>
              <w:jc w:val="left"/>
              <w:rPr>
                <w:sz w:val="22"/>
              </w:rPr>
            </w:pPr>
            <w:r>
              <w:rPr>
                <w:sz w:val="22"/>
              </w:rPr>
              <w:t>Avg.</w:t>
            </w:r>
            <w:r>
              <w:rPr>
                <w:spacing w:val="11"/>
                <w:sz w:val="22"/>
              </w:rPr>
              <w:t> </w:t>
            </w:r>
            <w:r>
              <w:rPr>
                <w:spacing w:val="-4"/>
                <w:sz w:val="22"/>
              </w:rPr>
              <w:t>An'l</w:t>
            </w:r>
            <w:r>
              <w:rPr>
                <w:sz w:val="22"/>
              </w:rPr>
              <w:tab/>
            </w:r>
            <w:r>
              <w:rPr>
                <w:spacing w:val="-4"/>
                <w:sz w:val="22"/>
              </w:rPr>
              <w:t>Total</w:t>
            </w:r>
          </w:p>
        </w:tc>
      </w:tr>
      <w:tr>
        <w:trPr>
          <w:trHeight w:val="299" w:hRule="atLeast"/>
        </w:trPr>
        <w:tc>
          <w:tcPr>
            <w:tcW w:w="2801" w:type="dxa"/>
            <w:tcBorders>
              <w:top w:val="single" w:sz="6" w:space="0" w:color="000000"/>
              <w:bottom w:val="single" w:sz="6" w:space="0" w:color="000000"/>
            </w:tcBorders>
          </w:tcPr>
          <w:p>
            <w:pPr>
              <w:pStyle w:val="TableParagraph"/>
              <w:spacing w:line="273" w:lineRule="exact" w:before="6"/>
              <w:ind w:left="44"/>
              <w:jc w:val="left"/>
              <w:rPr>
                <w:b/>
                <w:sz w:val="24"/>
              </w:rPr>
            </w:pPr>
            <w:r>
              <w:rPr>
                <w:b/>
                <w:sz w:val="24"/>
              </w:rPr>
              <w:t>Total</w:t>
            </w:r>
            <w:r>
              <w:rPr>
                <w:b/>
                <w:spacing w:val="9"/>
                <w:sz w:val="24"/>
              </w:rPr>
              <w:t> </w:t>
            </w:r>
            <w:r>
              <w:rPr>
                <w:b/>
                <w:sz w:val="24"/>
              </w:rPr>
              <w:t>Credit</w:t>
            </w:r>
            <w:r>
              <w:rPr>
                <w:b/>
                <w:spacing w:val="16"/>
                <w:sz w:val="24"/>
              </w:rPr>
              <w:t> </w:t>
            </w:r>
            <w:r>
              <w:rPr>
                <w:b/>
                <w:sz w:val="24"/>
              </w:rPr>
              <w:t>Hours</w:t>
            </w:r>
            <w:r>
              <w:rPr>
                <w:b/>
                <w:spacing w:val="2"/>
                <w:sz w:val="24"/>
              </w:rPr>
              <w:t> </w:t>
            </w:r>
            <w:r>
              <w:rPr>
                <w:b/>
                <w:spacing w:val="-2"/>
                <w:sz w:val="24"/>
              </w:rPr>
              <w:t>Taught</w:t>
            </w:r>
          </w:p>
        </w:tc>
        <w:tc>
          <w:tcPr>
            <w:tcW w:w="7288" w:type="dxa"/>
            <w:gridSpan w:val="2"/>
            <w:tcBorders>
              <w:top w:val="single" w:sz="6" w:space="0" w:color="000000"/>
              <w:bottom w:val="single" w:sz="6" w:space="0" w:color="000000"/>
              <w:right w:val="single" w:sz="6" w:space="0" w:color="000000"/>
            </w:tcBorders>
          </w:tcPr>
          <w:p>
            <w:pPr>
              <w:pStyle w:val="TableParagraph"/>
              <w:tabs>
                <w:tab w:pos="1048" w:val="left" w:leader="none"/>
                <w:tab w:pos="1857" w:val="left" w:leader="none"/>
                <w:tab w:pos="2666" w:val="left" w:leader="none"/>
                <w:tab w:pos="3475" w:val="left" w:leader="none"/>
                <w:tab w:pos="4284" w:val="left" w:leader="none"/>
                <w:tab w:pos="5093" w:val="left" w:leader="none"/>
                <w:tab w:pos="5902" w:val="left" w:leader="none"/>
                <w:tab w:pos="6711" w:val="left" w:leader="none"/>
              </w:tabs>
              <w:spacing w:line="273" w:lineRule="exact" w:before="6"/>
              <w:ind w:left="239"/>
              <w:jc w:val="left"/>
              <w:rPr>
                <w:b/>
                <w:sz w:val="24"/>
              </w:rPr>
            </w:pPr>
            <w:r>
              <w:rPr>
                <w:b/>
                <w:spacing w:val="-2"/>
                <w:sz w:val="24"/>
              </w:rPr>
              <w:t>3,798</w:t>
            </w:r>
            <w:r>
              <w:rPr>
                <w:b/>
                <w:sz w:val="24"/>
              </w:rPr>
              <w:tab/>
            </w:r>
            <w:r>
              <w:rPr>
                <w:b/>
                <w:spacing w:val="-2"/>
                <w:sz w:val="24"/>
              </w:rPr>
              <w:t>3,619</w:t>
            </w:r>
            <w:r>
              <w:rPr>
                <w:b/>
                <w:sz w:val="24"/>
              </w:rPr>
              <w:tab/>
            </w:r>
            <w:r>
              <w:rPr>
                <w:b/>
                <w:spacing w:val="-4"/>
                <w:sz w:val="24"/>
              </w:rPr>
              <w:t>3,609</w:t>
            </w:r>
            <w:r>
              <w:rPr>
                <w:b/>
                <w:sz w:val="24"/>
              </w:rPr>
              <w:tab/>
            </w:r>
            <w:r>
              <w:rPr>
                <w:b/>
                <w:spacing w:val="-4"/>
                <w:sz w:val="24"/>
              </w:rPr>
              <w:t>3,600</w:t>
            </w:r>
            <w:r>
              <w:rPr>
                <w:b/>
                <w:sz w:val="24"/>
              </w:rPr>
              <w:tab/>
            </w:r>
            <w:r>
              <w:rPr>
                <w:b/>
                <w:spacing w:val="-2"/>
                <w:sz w:val="24"/>
              </w:rPr>
              <w:t>3,546</w:t>
            </w:r>
            <w:r>
              <w:rPr>
                <w:b/>
                <w:sz w:val="24"/>
              </w:rPr>
              <w:tab/>
            </w:r>
            <w:r>
              <w:rPr>
                <w:b/>
                <w:spacing w:val="-2"/>
                <w:sz w:val="24"/>
              </w:rPr>
              <w:t>3,397</w:t>
            </w:r>
            <w:r>
              <w:rPr>
                <w:b/>
                <w:sz w:val="24"/>
              </w:rPr>
              <w:tab/>
            </w:r>
            <w:r>
              <w:rPr>
                <w:b/>
                <w:spacing w:val="-2"/>
                <w:sz w:val="24"/>
              </w:rPr>
              <w:t>3,119</w:t>
            </w:r>
            <w:r>
              <w:rPr>
                <w:b/>
                <w:sz w:val="24"/>
              </w:rPr>
              <w:tab/>
            </w:r>
            <w:r>
              <w:rPr>
                <w:b/>
                <w:spacing w:val="-2"/>
                <w:sz w:val="24"/>
              </w:rPr>
              <w:t>2,463</w:t>
            </w:r>
            <w:r>
              <w:rPr>
                <w:b/>
                <w:sz w:val="24"/>
              </w:rPr>
              <w:tab/>
            </w:r>
            <w:r>
              <w:rPr>
                <w:b/>
                <w:spacing w:val="-2"/>
                <w:sz w:val="24"/>
              </w:rPr>
              <w:t>2,205</w:t>
            </w:r>
          </w:p>
        </w:tc>
        <w:tc>
          <w:tcPr>
            <w:tcW w:w="1242" w:type="dxa"/>
            <w:tcBorders>
              <w:top w:val="single" w:sz="6" w:space="0" w:color="000000"/>
              <w:left w:val="single" w:sz="6" w:space="0" w:color="000000"/>
              <w:bottom w:val="single" w:sz="6" w:space="0" w:color="000000"/>
            </w:tcBorders>
            <w:shd w:val="clear" w:color="auto" w:fill="F2F2F2"/>
          </w:tcPr>
          <w:p>
            <w:pPr>
              <w:pStyle w:val="TableParagraph"/>
              <w:spacing w:line="273" w:lineRule="exact" w:before="6"/>
              <w:ind w:right="265"/>
              <w:rPr>
                <w:b/>
                <w:sz w:val="24"/>
              </w:rPr>
            </w:pPr>
            <w:r>
              <w:rPr>
                <w:b/>
                <w:sz w:val="24"/>
              </w:rPr>
              <w:t>-</w:t>
            </w:r>
            <w:r>
              <w:rPr>
                <w:b/>
                <w:spacing w:val="-4"/>
                <w:sz w:val="24"/>
              </w:rPr>
              <w:t>6.6%</w:t>
            </w:r>
          </w:p>
        </w:tc>
        <w:tc>
          <w:tcPr>
            <w:tcW w:w="804" w:type="dxa"/>
            <w:tcBorders>
              <w:top w:val="single" w:sz="6" w:space="0" w:color="000000"/>
              <w:bottom w:val="single" w:sz="6" w:space="0" w:color="000000"/>
            </w:tcBorders>
            <w:shd w:val="clear" w:color="auto" w:fill="F2F2F2"/>
          </w:tcPr>
          <w:p>
            <w:pPr>
              <w:pStyle w:val="TableParagraph"/>
              <w:spacing w:line="273" w:lineRule="exact" w:before="6"/>
              <w:ind w:right="51"/>
              <w:rPr>
                <w:b/>
                <w:sz w:val="24"/>
              </w:rPr>
            </w:pPr>
            <w:r>
              <w:rPr>
                <w:b/>
                <w:sz w:val="24"/>
              </w:rPr>
              <w:t>-</w:t>
            </w:r>
            <w:r>
              <w:rPr>
                <w:b/>
                <w:spacing w:val="-5"/>
                <w:sz w:val="24"/>
              </w:rPr>
              <w:t>42%</w:t>
            </w:r>
          </w:p>
        </w:tc>
      </w:tr>
      <w:tr>
        <w:trPr>
          <w:trHeight w:val="318" w:hRule="atLeast"/>
        </w:trPr>
        <w:tc>
          <w:tcPr>
            <w:tcW w:w="10089" w:type="dxa"/>
            <w:gridSpan w:val="3"/>
            <w:tcBorders>
              <w:top w:val="single" w:sz="6" w:space="0" w:color="000000"/>
              <w:right w:val="single" w:sz="6" w:space="0" w:color="000000"/>
            </w:tcBorders>
          </w:tcPr>
          <w:p>
            <w:pPr>
              <w:pStyle w:val="TableParagraph"/>
              <w:spacing w:before="10"/>
              <w:ind w:left="44"/>
              <w:jc w:val="left"/>
              <w:rPr>
                <w:b/>
                <w:i/>
                <w:sz w:val="22"/>
              </w:rPr>
            </w:pPr>
            <w:r>
              <w:rPr>
                <w:b/>
                <w:i/>
                <w:sz w:val="22"/>
              </w:rPr>
              <w:t>Course</w:t>
            </w:r>
            <w:r>
              <w:rPr>
                <w:b/>
                <w:i/>
                <w:spacing w:val="2"/>
                <w:sz w:val="22"/>
              </w:rPr>
              <w:t> </w:t>
            </w:r>
            <w:r>
              <w:rPr>
                <w:b/>
                <w:i/>
                <w:spacing w:val="-2"/>
                <w:sz w:val="22"/>
              </w:rPr>
              <w:t>Level</w:t>
            </w:r>
          </w:p>
        </w:tc>
        <w:tc>
          <w:tcPr>
            <w:tcW w:w="2046" w:type="dxa"/>
            <w:gridSpan w:val="2"/>
            <w:tcBorders>
              <w:top w:val="single" w:sz="6" w:space="0" w:color="000000"/>
              <w:left w:val="single" w:sz="6" w:space="0" w:color="000000"/>
            </w:tcBorders>
          </w:tcPr>
          <w:p>
            <w:pPr>
              <w:pStyle w:val="TableParagraph"/>
              <w:jc w:val="left"/>
              <w:rPr>
                <w:rFonts w:ascii="Times New Roman"/>
                <w:sz w:val="22"/>
              </w:rPr>
            </w:pPr>
          </w:p>
        </w:tc>
      </w:tr>
      <w:tr>
        <w:trPr>
          <w:trHeight w:val="299" w:hRule="atLeast"/>
        </w:trPr>
        <w:tc>
          <w:tcPr>
            <w:tcW w:w="2801" w:type="dxa"/>
          </w:tcPr>
          <w:p>
            <w:pPr>
              <w:pStyle w:val="TableParagraph"/>
              <w:spacing w:line="260" w:lineRule="exact"/>
              <w:ind w:left="179"/>
              <w:jc w:val="left"/>
              <w:rPr>
                <w:sz w:val="22"/>
              </w:rPr>
            </w:pPr>
            <w:r>
              <w:rPr>
                <w:spacing w:val="-2"/>
                <w:sz w:val="22"/>
              </w:rPr>
              <w:t>100</w:t>
            </w:r>
            <w:r>
              <w:rPr>
                <w:spacing w:val="-14"/>
                <w:sz w:val="22"/>
              </w:rPr>
              <w:t> </w:t>
            </w:r>
            <w:r>
              <w:rPr>
                <w:spacing w:val="-2"/>
                <w:sz w:val="22"/>
              </w:rPr>
              <w:t>and</w:t>
            </w:r>
            <w:r>
              <w:rPr>
                <w:spacing w:val="-4"/>
                <w:sz w:val="22"/>
              </w:rPr>
              <w:t> </w:t>
            </w:r>
            <w:r>
              <w:rPr>
                <w:spacing w:val="-2"/>
                <w:sz w:val="22"/>
              </w:rPr>
              <w:t>200</w:t>
            </w:r>
            <w:r>
              <w:rPr>
                <w:spacing w:val="-14"/>
                <w:sz w:val="22"/>
              </w:rPr>
              <w:t> </w:t>
            </w:r>
            <w:r>
              <w:rPr>
                <w:spacing w:val="-4"/>
                <w:sz w:val="22"/>
              </w:rPr>
              <w:t>Level</w:t>
            </w:r>
          </w:p>
        </w:tc>
        <w:tc>
          <w:tcPr>
            <w:tcW w:w="7288" w:type="dxa"/>
            <w:gridSpan w:val="2"/>
            <w:tcBorders>
              <w:right w:val="single" w:sz="6" w:space="0" w:color="000000"/>
            </w:tcBorders>
          </w:tcPr>
          <w:p>
            <w:pPr>
              <w:pStyle w:val="TableParagraph"/>
              <w:tabs>
                <w:tab w:pos="1273" w:val="left" w:leader="none"/>
                <w:tab w:pos="2037" w:val="left" w:leader="none"/>
                <w:tab w:pos="2846" w:val="left" w:leader="none"/>
                <w:tab w:pos="3655" w:val="left" w:leader="none"/>
                <w:tab w:pos="4464" w:val="left" w:leader="none"/>
                <w:tab w:pos="5273" w:val="left" w:leader="none"/>
                <w:tab w:pos="6081" w:val="left" w:leader="none"/>
                <w:tab w:pos="6890" w:val="left" w:leader="none"/>
              </w:tabs>
              <w:spacing w:line="260" w:lineRule="exact"/>
              <w:ind w:left="464"/>
              <w:jc w:val="left"/>
              <w:rPr>
                <w:sz w:val="22"/>
              </w:rPr>
            </w:pPr>
            <w:r>
              <w:rPr>
                <w:spacing w:val="-5"/>
                <w:sz w:val="22"/>
              </w:rPr>
              <w:t>443</w:t>
            </w:r>
            <w:r>
              <w:rPr>
                <w:sz w:val="22"/>
              </w:rPr>
              <w:tab/>
            </w:r>
            <w:r>
              <w:rPr>
                <w:spacing w:val="-5"/>
                <w:sz w:val="22"/>
              </w:rPr>
              <w:t>549</w:t>
            </w:r>
            <w:r>
              <w:rPr>
                <w:sz w:val="22"/>
              </w:rPr>
              <w:tab/>
            </w:r>
            <w:r>
              <w:rPr>
                <w:spacing w:val="-5"/>
                <w:sz w:val="22"/>
              </w:rPr>
              <w:t>758</w:t>
            </w:r>
            <w:r>
              <w:rPr>
                <w:sz w:val="22"/>
              </w:rPr>
              <w:tab/>
            </w:r>
            <w:r>
              <w:rPr>
                <w:spacing w:val="-5"/>
                <w:sz w:val="22"/>
              </w:rPr>
              <w:t>596</w:t>
            </w:r>
            <w:r>
              <w:rPr>
                <w:sz w:val="22"/>
              </w:rPr>
              <w:tab/>
            </w:r>
            <w:r>
              <w:rPr>
                <w:spacing w:val="-5"/>
                <w:sz w:val="22"/>
              </w:rPr>
              <w:t>900</w:t>
            </w:r>
            <w:r>
              <w:rPr>
                <w:sz w:val="22"/>
              </w:rPr>
              <w:tab/>
            </w:r>
            <w:r>
              <w:rPr>
                <w:spacing w:val="-5"/>
                <w:sz w:val="22"/>
              </w:rPr>
              <w:t>820</w:t>
            </w:r>
            <w:r>
              <w:rPr>
                <w:sz w:val="22"/>
              </w:rPr>
              <w:tab/>
            </w:r>
            <w:r>
              <w:rPr>
                <w:spacing w:val="-5"/>
                <w:sz w:val="22"/>
              </w:rPr>
              <w:t>834</w:t>
            </w:r>
            <w:r>
              <w:rPr>
                <w:sz w:val="22"/>
              </w:rPr>
              <w:tab/>
            </w:r>
            <w:r>
              <w:rPr>
                <w:spacing w:val="-5"/>
                <w:sz w:val="22"/>
              </w:rPr>
              <w:t>437</w:t>
            </w:r>
            <w:r>
              <w:rPr>
                <w:sz w:val="22"/>
              </w:rPr>
              <w:tab/>
            </w:r>
            <w:r>
              <w:rPr>
                <w:spacing w:val="-5"/>
                <w:sz w:val="22"/>
              </w:rPr>
              <w:t>392</w:t>
            </w:r>
          </w:p>
        </w:tc>
        <w:tc>
          <w:tcPr>
            <w:tcW w:w="1242" w:type="dxa"/>
            <w:tcBorders>
              <w:left w:val="single" w:sz="6" w:space="0" w:color="000000"/>
            </w:tcBorders>
          </w:tcPr>
          <w:p>
            <w:pPr>
              <w:pStyle w:val="TableParagraph"/>
              <w:spacing w:line="260" w:lineRule="exact"/>
              <w:ind w:right="271"/>
              <w:rPr>
                <w:sz w:val="22"/>
              </w:rPr>
            </w:pPr>
            <w:r>
              <w:rPr>
                <w:sz w:val="22"/>
              </w:rPr>
              <w:t>-</w:t>
            </w:r>
            <w:r>
              <w:rPr>
                <w:spacing w:val="-5"/>
                <w:sz w:val="22"/>
              </w:rPr>
              <w:t>2%</w:t>
            </w:r>
          </w:p>
        </w:tc>
        <w:tc>
          <w:tcPr>
            <w:tcW w:w="804" w:type="dxa"/>
          </w:tcPr>
          <w:p>
            <w:pPr>
              <w:pStyle w:val="TableParagraph"/>
              <w:spacing w:line="260" w:lineRule="exact"/>
              <w:ind w:right="57"/>
              <w:rPr>
                <w:sz w:val="22"/>
              </w:rPr>
            </w:pPr>
            <w:r>
              <w:rPr>
                <w:spacing w:val="-5"/>
                <w:sz w:val="22"/>
              </w:rPr>
              <w:t>14%</w:t>
            </w:r>
          </w:p>
        </w:tc>
      </w:tr>
      <w:tr>
        <w:trPr>
          <w:trHeight w:val="299" w:hRule="atLeast"/>
        </w:trPr>
        <w:tc>
          <w:tcPr>
            <w:tcW w:w="2801" w:type="dxa"/>
          </w:tcPr>
          <w:p>
            <w:pPr>
              <w:pStyle w:val="TableParagraph"/>
              <w:spacing w:line="260" w:lineRule="exact"/>
              <w:ind w:left="179"/>
              <w:jc w:val="left"/>
              <w:rPr>
                <w:sz w:val="22"/>
              </w:rPr>
            </w:pPr>
            <w:r>
              <w:rPr>
                <w:spacing w:val="-2"/>
                <w:sz w:val="22"/>
              </w:rPr>
              <w:t>300</w:t>
            </w:r>
            <w:r>
              <w:rPr>
                <w:spacing w:val="-14"/>
                <w:sz w:val="22"/>
              </w:rPr>
              <w:t> </w:t>
            </w:r>
            <w:r>
              <w:rPr>
                <w:spacing w:val="-2"/>
                <w:sz w:val="22"/>
              </w:rPr>
              <w:t>and</w:t>
            </w:r>
            <w:r>
              <w:rPr>
                <w:spacing w:val="-4"/>
                <w:sz w:val="22"/>
              </w:rPr>
              <w:t> </w:t>
            </w:r>
            <w:r>
              <w:rPr>
                <w:spacing w:val="-2"/>
                <w:sz w:val="22"/>
              </w:rPr>
              <w:t>400</w:t>
            </w:r>
            <w:r>
              <w:rPr>
                <w:spacing w:val="-14"/>
                <w:sz w:val="22"/>
              </w:rPr>
              <w:t> </w:t>
            </w:r>
            <w:r>
              <w:rPr>
                <w:spacing w:val="-4"/>
                <w:sz w:val="22"/>
              </w:rPr>
              <w:t>Level</w:t>
            </w:r>
          </w:p>
        </w:tc>
        <w:tc>
          <w:tcPr>
            <w:tcW w:w="7288" w:type="dxa"/>
            <w:gridSpan w:val="2"/>
            <w:tcBorders>
              <w:right w:val="single" w:sz="6" w:space="0" w:color="000000"/>
            </w:tcBorders>
          </w:tcPr>
          <w:p>
            <w:pPr>
              <w:pStyle w:val="TableParagraph"/>
              <w:tabs>
                <w:tab w:pos="1108" w:val="left" w:leader="none"/>
                <w:tab w:pos="1872" w:val="left" w:leader="none"/>
                <w:tab w:pos="2681" w:val="left" w:leader="none"/>
                <w:tab w:pos="3490" w:val="left" w:leader="none"/>
                <w:tab w:pos="4299" w:val="left" w:leader="none"/>
                <w:tab w:pos="5108" w:val="left" w:leader="none"/>
                <w:tab w:pos="5917" w:val="left" w:leader="none"/>
                <w:tab w:pos="6726" w:val="left" w:leader="none"/>
              </w:tabs>
              <w:spacing w:line="260" w:lineRule="exact"/>
              <w:ind w:left="299"/>
              <w:jc w:val="left"/>
              <w:rPr>
                <w:sz w:val="22"/>
              </w:rPr>
            </w:pPr>
            <w:r>
              <w:rPr>
                <w:spacing w:val="-2"/>
                <w:sz w:val="22"/>
              </w:rPr>
              <w:t>3,333</w:t>
            </w:r>
            <w:r>
              <w:rPr>
                <w:sz w:val="22"/>
              </w:rPr>
              <w:tab/>
            </w:r>
            <w:r>
              <w:rPr>
                <w:spacing w:val="-2"/>
                <w:sz w:val="22"/>
              </w:rPr>
              <w:t>3,043</w:t>
            </w:r>
            <w:r>
              <w:rPr>
                <w:sz w:val="22"/>
              </w:rPr>
              <w:tab/>
            </w:r>
            <w:r>
              <w:rPr>
                <w:spacing w:val="-4"/>
                <w:sz w:val="22"/>
              </w:rPr>
              <w:t>2,845</w:t>
            </w:r>
            <w:r>
              <w:rPr>
                <w:sz w:val="22"/>
              </w:rPr>
              <w:tab/>
            </w:r>
            <w:r>
              <w:rPr>
                <w:spacing w:val="-4"/>
                <w:sz w:val="22"/>
              </w:rPr>
              <w:t>2,893</w:t>
            </w:r>
            <w:r>
              <w:rPr>
                <w:sz w:val="22"/>
              </w:rPr>
              <w:tab/>
            </w:r>
            <w:r>
              <w:rPr>
                <w:spacing w:val="-4"/>
                <w:sz w:val="22"/>
              </w:rPr>
              <w:t>2,605</w:t>
            </w:r>
            <w:r>
              <w:rPr>
                <w:sz w:val="22"/>
              </w:rPr>
              <w:tab/>
            </w:r>
            <w:r>
              <w:rPr>
                <w:spacing w:val="-4"/>
                <w:sz w:val="22"/>
              </w:rPr>
              <w:t>2,562</w:t>
            </w:r>
            <w:r>
              <w:rPr>
                <w:sz w:val="22"/>
              </w:rPr>
              <w:tab/>
            </w:r>
            <w:r>
              <w:rPr>
                <w:spacing w:val="-2"/>
                <w:sz w:val="22"/>
              </w:rPr>
              <w:t>2,251</w:t>
            </w:r>
            <w:r>
              <w:rPr>
                <w:sz w:val="22"/>
              </w:rPr>
              <w:tab/>
            </w:r>
            <w:r>
              <w:rPr>
                <w:spacing w:val="-2"/>
                <w:sz w:val="22"/>
              </w:rPr>
              <w:t>2,017</w:t>
            </w:r>
            <w:r>
              <w:rPr>
                <w:sz w:val="22"/>
              </w:rPr>
              <w:tab/>
            </w:r>
            <w:r>
              <w:rPr>
                <w:spacing w:val="-2"/>
                <w:sz w:val="22"/>
              </w:rPr>
              <w:t>1,804</w:t>
            </w:r>
          </w:p>
        </w:tc>
        <w:tc>
          <w:tcPr>
            <w:tcW w:w="1242" w:type="dxa"/>
            <w:tcBorders>
              <w:left w:val="single" w:sz="6" w:space="0" w:color="000000"/>
            </w:tcBorders>
          </w:tcPr>
          <w:p>
            <w:pPr>
              <w:pStyle w:val="TableParagraph"/>
              <w:spacing w:line="260" w:lineRule="exact"/>
              <w:ind w:right="271"/>
              <w:rPr>
                <w:sz w:val="22"/>
              </w:rPr>
            </w:pPr>
            <w:r>
              <w:rPr>
                <w:sz w:val="22"/>
              </w:rPr>
              <w:t>-</w:t>
            </w:r>
            <w:r>
              <w:rPr>
                <w:spacing w:val="-5"/>
                <w:sz w:val="22"/>
              </w:rPr>
              <w:t>7%</w:t>
            </w:r>
          </w:p>
        </w:tc>
        <w:tc>
          <w:tcPr>
            <w:tcW w:w="804" w:type="dxa"/>
          </w:tcPr>
          <w:p>
            <w:pPr>
              <w:pStyle w:val="TableParagraph"/>
              <w:spacing w:line="260" w:lineRule="exact"/>
              <w:ind w:right="57"/>
              <w:rPr>
                <w:sz w:val="22"/>
              </w:rPr>
            </w:pPr>
            <w:r>
              <w:rPr>
                <w:spacing w:val="-5"/>
                <w:sz w:val="22"/>
              </w:rPr>
              <w:t>14%</w:t>
            </w:r>
          </w:p>
        </w:tc>
      </w:tr>
      <w:tr>
        <w:trPr>
          <w:trHeight w:val="266" w:hRule="atLeast"/>
        </w:trPr>
        <w:tc>
          <w:tcPr>
            <w:tcW w:w="2801" w:type="dxa"/>
            <w:tcBorders>
              <w:bottom w:val="single" w:sz="6" w:space="0" w:color="000000"/>
            </w:tcBorders>
          </w:tcPr>
          <w:p>
            <w:pPr>
              <w:pStyle w:val="TableParagraph"/>
              <w:spacing w:line="246" w:lineRule="exact"/>
              <w:ind w:left="179"/>
              <w:jc w:val="left"/>
              <w:rPr>
                <w:sz w:val="22"/>
              </w:rPr>
            </w:pPr>
            <w:r>
              <w:rPr>
                <w:sz w:val="22"/>
              </w:rPr>
              <w:t>Graduate</w:t>
            </w:r>
            <w:r>
              <w:rPr>
                <w:spacing w:val="3"/>
                <w:sz w:val="22"/>
              </w:rPr>
              <w:t> </w:t>
            </w:r>
            <w:r>
              <w:rPr>
                <w:spacing w:val="-2"/>
                <w:sz w:val="22"/>
              </w:rPr>
              <w:t>Level</w:t>
            </w:r>
          </w:p>
        </w:tc>
        <w:tc>
          <w:tcPr>
            <w:tcW w:w="7288" w:type="dxa"/>
            <w:gridSpan w:val="2"/>
            <w:tcBorders>
              <w:bottom w:val="single" w:sz="6" w:space="0" w:color="000000"/>
              <w:right w:val="single" w:sz="6" w:space="0" w:color="000000"/>
            </w:tcBorders>
          </w:tcPr>
          <w:p>
            <w:pPr>
              <w:pStyle w:val="TableParagraph"/>
              <w:tabs>
                <w:tab w:pos="1378" w:val="left" w:leader="none"/>
                <w:tab w:pos="2292" w:val="left" w:leader="none"/>
                <w:tab w:pos="2891" w:val="left" w:leader="none"/>
                <w:tab w:pos="3805" w:val="left" w:leader="none"/>
                <w:tab w:pos="4614" w:val="left" w:leader="none"/>
                <w:tab w:pos="5423" w:val="left" w:leader="none"/>
                <w:tab w:pos="6337" w:val="left" w:leader="none"/>
                <w:tab w:pos="7145" w:val="left" w:leader="none"/>
              </w:tabs>
              <w:spacing w:line="246" w:lineRule="exact"/>
              <w:ind w:left="569"/>
              <w:jc w:val="left"/>
              <w:rPr>
                <w:sz w:val="22"/>
              </w:rPr>
            </w:pPr>
            <w:r>
              <w:rPr>
                <w:spacing w:val="-5"/>
                <w:sz w:val="22"/>
              </w:rPr>
              <w:t>22</w:t>
            </w:r>
            <w:r>
              <w:rPr>
                <w:sz w:val="22"/>
              </w:rPr>
              <w:tab/>
            </w:r>
            <w:r>
              <w:rPr>
                <w:spacing w:val="-5"/>
                <w:sz w:val="22"/>
              </w:rPr>
              <w:t>27</w:t>
            </w:r>
            <w:r>
              <w:rPr>
                <w:sz w:val="22"/>
              </w:rPr>
              <w:tab/>
            </w:r>
            <w:r>
              <w:rPr>
                <w:spacing w:val="-10"/>
                <w:sz w:val="22"/>
              </w:rPr>
              <w:t>6</w:t>
            </w:r>
            <w:r>
              <w:rPr>
                <w:sz w:val="22"/>
              </w:rPr>
              <w:tab/>
            </w:r>
            <w:r>
              <w:rPr>
                <w:spacing w:val="-5"/>
                <w:sz w:val="22"/>
              </w:rPr>
              <w:t>111</w:t>
            </w:r>
            <w:r>
              <w:rPr>
                <w:sz w:val="22"/>
              </w:rPr>
              <w:tab/>
            </w:r>
            <w:r>
              <w:rPr>
                <w:spacing w:val="-5"/>
                <w:sz w:val="22"/>
              </w:rPr>
              <w:t>41</w:t>
            </w:r>
            <w:r>
              <w:rPr>
                <w:sz w:val="22"/>
              </w:rPr>
              <w:tab/>
            </w:r>
            <w:r>
              <w:rPr>
                <w:spacing w:val="-5"/>
                <w:sz w:val="22"/>
              </w:rPr>
              <w:t>15</w:t>
            </w:r>
            <w:r>
              <w:rPr>
                <w:sz w:val="22"/>
              </w:rPr>
              <w:tab/>
            </w:r>
            <w:r>
              <w:rPr>
                <w:spacing w:val="-5"/>
                <w:sz w:val="22"/>
              </w:rPr>
              <w:t>34</w:t>
            </w:r>
            <w:r>
              <w:rPr>
                <w:sz w:val="22"/>
              </w:rPr>
              <w:tab/>
            </w:r>
            <w:r>
              <w:rPr>
                <w:spacing w:val="-10"/>
                <w:sz w:val="22"/>
              </w:rPr>
              <w:t>9</w:t>
            </w:r>
            <w:r>
              <w:rPr>
                <w:sz w:val="22"/>
              </w:rPr>
              <w:tab/>
            </w:r>
            <w:r>
              <w:rPr>
                <w:spacing w:val="-10"/>
                <w:sz w:val="22"/>
              </w:rPr>
              <w:t>9</w:t>
            </w:r>
          </w:p>
        </w:tc>
        <w:tc>
          <w:tcPr>
            <w:tcW w:w="1242" w:type="dxa"/>
            <w:tcBorders>
              <w:left w:val="single" w:sz="6" w:space="0" w:color="000000"/>
              <w:bottom w:val="single" w:sz="6" w:space="0" w:color="000000"/>
            </w:tcBorders>
          </w:tcPr>
          <w:p>
            <w:pPr>
              <w:pStyle w:val="TableParagraph"/>
              <w:spacing w:line="246" w:lineRule="exact"/>
              <w:ind w:right="271"/>
              <w:rPr>
                <w:sz w:val="22"/>
              </w:rPr>
            </w:pPr>
            <w:r>
              <w:rPr>
                <w:sz w:val="22"/>
              </w:rPr>
              <w:t>-</w:t>
            </w:r>
            <w:r>
              <w:rPr>
                <w:spacing w:val="-5"/>
                <w:sz w:val="22"/>
              </w:rPr>
              <w:t>11%</w:t>
            </w:r>
          </w:p>
        </w:tc>
        <w:tc>
          <w:tcPr>
            <w:tcW w:w="804" w:type="dxa"/>
            <w:tcBorders>
              <w:bottom w:val="single" w:sz="6" w:space="0" w:color="000000"/>
            </w:tcBorders>
          </w:tcPr>
          <w:p>
            <w:pPr>
              <w:pStyle w:val="TableParagraph"/>
              <w:spacing w:line="246" w:lineRule="exact"/>
              <w:ind w:right="56"/>
              <w:rPr>
                <w:sz w:val="22"/>
              </w:rPr>
            </w:pPr>
            <w:r>
              <w:rPr>
                <w:spacing w:val="-5"/>
                <w:sz w:val="22"/>
              </w:rPr>
              <w:t>14%</w:t>
            </w:r>
          </w:p>
        </w:tc>
      </w:tr>
      <w:tr>
        <w:trPr>
          <w:trHeight w:val="284" w:hRule="atLeast"/>
        </w:trPr>
        <w:tc>
          <w:tcPr>
            <w:tcW w:w="12135" w:type="dxa"/>
            <w:gridSpan w:val="5"/>
            <w:tcBorders>
              <w:top w:val="single" w:sz="6" w:space="0" w:color="000000"/>
              <w:bottom w:val="single" w:sz="6" w:space="0" w:color="000000"/>
            </w:tcBorders>
            <w:shd w:val="clear" w:color="auto" w:fill="C5D9F1"/>
          </w:tcPr>
          <w:p>
            <w:pPr>
              <w:pStyle w:val="TableParagraph"/>
              <w:spacing w:line="254" w:lineRule="exact" w:before="10"/>
              <w:ind w:right="1"/>
              <w:jc w:val="center"/>
              <w:rPr>
                <w:b/>
                <w:sz w:val="22"/>
              </w:rPr>
            </w:pPr>
            <w:r>
              <w:rPr>
                <w:b/>
                <w:sz w:val="22"/>
              </w:rPr>
              <w:t>Credit</w:t>
            </w:r>
            <w:r>
              <w:rPr>
                <w:b/>
                <w:spacing w:val="-7"/>
                <w:sz w:val="22"/>
              </w:rPr>
              <w:t> </w:t>
            </w:r>
            <w:r>
              <w:rPr>
                <w:b/>
                <w:sz w:val="22"/>
              </w:rPr>
              <w:t>Hours</w:t>
            </w:r>
            <w:r>
              <w:rPr>
                <w:b/>
                <w:spacing w:val="-4"/>
                <w:sz w:val="22"/>
              </w:rPr>
              <w:t> </w:t>
            </w:r>
            <w:r>
              <w:rPr>
                <w:b/>
                <w:sz w:val="22"/>
              </w:rPr>
              <w:t>Taught</w:t>
            </w:r>
            <w:r>
              <w:rPr>
                <w:b/>
                <w:spacing w:val="-6"/>
                <w:sz w:val="22"/>
              </w:rPr>
              <w:t> </w:t>
            </w:r>
            <w:r>
              <w:rPr>
                <w:b/>
                <w:sz w:val="22"/>
              </w:rPr>
              <w:t>to</w:t>
            </w:r>
            <w:r>
              <w:rPr>
                <w:b/>
                <w:spacing w:val="-5"/>
                <w:sz w:val="22"/>
              </w:rPr>
              <w:t> </w:t>
            </w:r>
            <w:r>
              <w:rPr>
                <w:b/>
                <w:sz w:val="22"/>
              </w:rPr>
              <w:t>Education</w:t>
            </w:r>
            <w:r>
              <w:rPr>
                <w:b/>
                <w:spacing w:val="-5"/>
                <w:sz w:val="22"/>
              </w:rPr>
              <w:t> </w:t>
            </w:r>
            <w:r>
              <w:rPr>
                <w:b/>
                <w:sz w:val="22"/>
              </w:rPr>
              <w:t>and</w:t>
            </w:r>
            <w:r>
              <w:rPr>
                <w:b/>
                <w:spacing w:val="-4"/>
                <w:sz w:val="22"/>
              </w:rPr>
              <w:t> </w:t>
            </w:r>
            <w:r>
              <w:rPr>
                <w:b/>
                <w:sz w:val="22"/>
              </w:rPr>
              <w:t>Other</w:t>
            </w:r>
            <w:r>
              <w:rPr>
                <w:b/>
                <w:spacing w:val="-9"/>
                <w:sz w:val="22"/>
              </w:rPr>
              <w:t> </w:t>
            </w:r>
            <w:r>
              <w:rPr>
                <w:b/>
                <w:sz w:val="22"/>
              </w:rPr>
              <w:t>Program</w:t>
            </w:r>
            <w:r>
              <w:rPr>
                <w:b/>
                <w:spacing w:val="-7"/>
                <w:sz w:val="22"/>
              </w:rPr>
              <w:t> </w:t>
            </w:r>
            <w:r>
              <w:rPr>
                <w:b/>
                <w:spacing w:val="-2"/>
                <w:sz w:val="22"/>
              </w:rPr>
              <w:t>Majors</w:t>
            </w:r>
          </w:p>
        </w:tc>
      </w:tr>
      <w:tr>
        <w:trPr>
          <w:trHeight w:val="277" w:hRule="atLeast"/>
        </w:trPr>
        <w:tc>
          <w:tcPr>
            <w:tcW w:w="2801" w:type="dxa"/>
            <w:tcBorders>
              <w:top w:val="single" w:sz="6" w:space="0" w:color="000000"/>
            </w:tcBorders>
          </w:tcPr>
          <w:p>
            <w:pPr>
              <w:pStyle w:val="TableParagraph"/>
              <w:spacing w:line="247" w:lineRule="exact" w:before="10"/>
              <w:ind w:left="45"/>
              <w:jc w:val="left"/>
              <w:rPr>
                <w:b/>
                <w:i/>
                <w:sz w:val="22"/>
              </w:rPr>
            </w:pPr>
            <w:r>
              <w:rPr>
                <w:b/>
                <w:i/>
                <w:spacing w:val="-2"/>
                <w:sz w:val="22"/>
              </w:rPr>
              <w:t>100</w:t>
            </w:r>
            <w:r>
              <w:rPr>
                <w:b/>
                <w:i/>
                <w:spacing w:val="-13"/>
                <w:sz w:val="22"/>
              </w:rPr>
              <w:t> </w:t>
            </w:r>
            <w:r>
              <w:rPr>
                <w:b/>
                <w:i/>
                <w:spacing w:val="-2"/>
                <w:sz w:val="22"/>
              </w:rPr>
              <w:t>and 200</w:t>
            </w:r>
            <w:r>
              <w:rPr>
                <w:b/>
                <w:i/>
                <w:spacing w:val="-13"/>
                <w:sz w:val="22"/>
              </w:rPr>
              <w:t> </w:t>
            </w:r>
            <w:r>
              <w:rPr>
                <w:b/>
                <w:i/>
                <w:spacing w:val="-4"/>
                <w:sz w:val="22"/>
              </w:rPr>
              <w:t>Level</w:t>
            </w:r>
          </w:p>
        </w:tc>
        <w:tc>
          <w:tcPr>
            <w:tcW w:w="824" w:type="dxa"/>
            <w:vMerge w:val="restart"/>
            <w:tcBorders>
              <w:top w:val="single" w:sz="6" w:space="0" w:color="000000"/>
              <w:bottom w:val="single" w:sz="6" w:space="0" w:color="000000"/>
            </w:tcBorders>
            <w:shd w:val="clear" w:color="auto" w:fill="DADADA"/>
          </w:tcPr>
          <w:p>
            <w:pPr>
              <w:pStyle w:val="TableParagraph"/>
              <w:jc w:val="left"/>
              <w:rPr>
                <w:rFonts w:ascii="Times New Roman"/>
                <w:sz w:val="22"/>
              </w:rPr>
            </w:pPr>
          </w:p>
        </w:tc>
        <w:tc>
          <w:tcPr>
            <w:tcW w:w="6464" w:type="dxa"/>
            <w:tcBorders>
              <w:top w:val="single" w:sz="6" w:space="0" w:color="000000"/>
              <w:right w:val="single" w:sz="6" w:space="0" w:color="000000"/>
            </w:tcBorders>
          </w:tcPr>
          <w:p>
            <w:pPr>
              <w:pStyle w:val="TableParagraph"/>
              <w:jc w:val="left"/>
              <w:rPr>
                <w:rFonts w:ascii="Times New Roman"/>
                <w:sz w:val="20"/>
              </w:rPr>
            </w:pPr>
          </w:p>
        </w:tc>
        <w:tc>
          <w:tcPr>
            <w:tcW w:w="2046" w:type="dxa"/>
            <w:gridSpan w:val="2"/>
            <w:tcBorders>
              <w:top w:val="single" w:sz="6" w:space="0" w:color="000000"/>
              <w:left w:val="single" w:sz="6" w:space="0" w:color="000000"/>
            </w:tcBorders>
            <w:shd w:val="clear" w:color="auto" w:fill="F2F2F2"/>
          </w:tcPr>
          <w:p>
            <w:pPr>
              <w:pStyle w:val="TableParagraph"/>
              <w:spacing w:line="246" w:lineRule="exact" w:before="10"/>
              <w:jc w:val="center"/>
              <w:rPr>
                <w:sz w:val="22"/>
              </w:rPr>
            </w:pPr>
            <w:r>
              <w:rPr>
                <w:spacing w:val="-2"/>
                <w:sz w:val="22"/>
              </w:rPr>
              <w:t>Trend</w:t>
            </w:r>
          </w:p>
        </w:tc>
      </w:tr>
      <w:tr>
        <w:trPr>
          <w:trHeight w:val="317" w:hRule="atLeast"/>
        </w:trPr>
        <w:tc>
          <w:tcPr>
            <w:tcW w:w="2801" w:type="dxa"/>
          </w:tcPr>
          <w:p>
            <w:pPr>
              <w:pStyle w:val="TableParagraph"/>
              <w:spacing w:before="18"/>
              <w:ind w:left="180"/>
              <w:jc w:val="left"/>
              <w:rPr>
                <w:sz w:val="22"/>
              </w:rPr>
            </w:pPr>
            <w:r>
              <w:rPr>
                <w:sz w:val="22"/>
              </w:rPr>
              <w:t>Education</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6464" w:type="dxa"/>
            <w:tcBorders>
              <w:right w:val="single" w:sz="6" w:space="0" w:color="000000"/>
            </w:tcBorders>
          </w:tcPr>
          <w:p>
            <w:pPr>
              <w:pStyle w:val="TableParagraph"/>
              <w:tabs>
                <w:tab w:pos="808" w:val="left" w:leader="none"/>
                <w:tab w:pos="1617" w:val="left" w:leader="none"/>
                <w:tab w:pos="2426" w:val="left" w:leader="none"/>
                <w:tab w:pos="3235" w:val="left" w:leader="none"/>
                <w:tab w:pos="4044" w:val="left" w:leader="none"/>
                <w:tab w:pos="4853" w:val="left" w:leader="none"/>
                <w:tab w:pos="5662" w:val="left" w:leader="none"/>
              </w:tabs>
              <w:spacing w:before="18"/>
              <w:ind w:right="40"/>
              <w:rPr>
                <w:sz w:val="22"/>
              </w:rPr>
            </w:pPr>
            <w:r>
              <w:rPr>
                <w:spacing w:val="-5"/>
                <w:sz w:val="22"/>
              </w:rPr>
              <w:t>87%</w:t>
            </w:r>
            <w:r>
              <w:rPr>
                <w:sz w:val="22"/>
              </w:rPr>
              <w:tab/>
            </w:r>
            <w:r>
              <w:rPr>
                <w:spacing w:val="-5"/>
                <w:sz w:val="22"/>
              </w:rPr>
              <w:t>85%</w:t>
            </w:r>
            <w:r>
              <w:rPr>
                <w:sz w:val="22"/>
              </w:rPr>
              <w:tab/>
            </w:r>
            <w:r>
              <w:rPr>
                <w:spacing w:val="-5"/>
                <w:sz w:val="22"/>
              </w:rPr>
              <w:t>85%</w:t>
            </w:r>
            <w:r>
              <w:rPr>
                <w:sz w:val="22"/>
              </w:rPr>
              <w:tab/>
            </w:r>
            <w:r>
              <w:rPr>
                <w:spacing w:val="-5"/>
                <w:sz w:val="22"/>
              </w:rPr>
              <w:t>91%</w:t>
            </w:r>
            <w:r>
              <w:rPr>
                <w:sz w:val="22"/>
              </w:rPr>
              <w:tab/>
            </w:r>
            <w:r>
              <w:rPr>
                <w:spacing w:val="-5"/>
                <w:sz w:val="22"/>
              </w:rPr>
              <w:t>90%</w:t>
            </w:r>
            <w:r>
              <w:rPr>
                <w:sz w:val="22"/>
              </w:rPr>
              <w:tab/>
            </w:r>
            <w:r>
              <w:rPr>
                <w:spacing w:val="-5"/>
                <w:sz w:val="22"/>
              </w:rPr>
              <w:t>93%</w:t>
            </w:r>
            <w:r>
              <w:rPr>
                <w:sz w:val="22"/>
              </w:rPr>
              <w:tab/>
            </w:r>
            <w:r>
              <w:rPr>
                <w:spacing w:val="-5"/>
                <w:sz w:val="22"/>
              </w:rPr>
              <w:t>91%</w:t>
            </w:r>
            <w:r>
              <w:rPr>
                <w:sz w:val="22"/>
              </w:rPr>
              <w:tab/>
            </w:r>
            <w:r>
              <w:rPr>
                <w:spacing w:val="-5"/>
                <w:sz w:val="22"/>
              </w:rPr>
              <w:t>83%</w:t>
            </w:r>
          </w:p>
        </w:tc>
        <w:tc>
          <w:tcPr>
            <w:tcW w:w="2046" w:type="dxa"/>
            <w:gridSpan w:val="2"/>
            <w:vMerge w:val="restart"/>
            <w:tcBorders>
              <w:left w:val="single" w:sz="6" w:space="0" w:color="000000"/>
              <w:bottom w:val="single" w:sz="6" w:space="0" w:color="000000"/>
            </w:tcBorders>
          </w:tcPr>
          <w:p>
            <w:pPr>
              <w:pStyle w:val="TableParagraph"/>
              <w:ind w:left="-15" w:right="-58"/>
              <w:jc w:val="left"/>
              <w:rPr>
                <w:sz w:val="20"/>
              </w:rPr>
            </w:pPr>
            <w:r>
              <w:rPr>
                <w:sz w:val="20"/>
              </w:rPr>
              <mc:AlternateContent>
                <mc:Choice Requires="wps">
                  <w:drawing>
                    <wp:inline distT="0" distB="0" distL="0" distR="0">
                      <wp:extent cx="1303655" cy="381000"/>
                      <wp:effectExtent l="0" t="0" r="0" b="0"/>
                      <wp:docPr id="270" name="Group 270"/>
                      <wp:cNvGraphicFramePr>
                        <a:graphicFrameLocks/>
                      </wp:cNvGraphicFramePr>
                      <a:graphic>
                        <a:graphicData uri="http://schemas.microsoft.com/office/word/2010/wordprocessingGroup">
                          <wpg:wgp>
                            <wpg:cNvPr id="270" name="Group 270"/>
                            <wpg:cNvGrpSpPr/>
                            <wpg:grpSpPr>
                              <a:xfrm>
                                <a:off x="0" y="0"/>
                                <a:ext cx="1303655" cy="381000"/>
                                <a:chExt cx="1303655" cy="381000"/>
                              </a:xfrm>
                            </wpg:grpSpPr>
                            <pic:pic>
                              <pic:nvPicPr>
                                <pic:cNvPr id="271" name="Image 271"/>
                                <pic:cNvPicPr/>
                              </pic:nvPicPr>
                              <pic:blipFill>
                                <a:blip r:embed="rId128" cstate="print"/>
                                <a:stretch>
                                  <a:fillRect/>
                                </a:stretch>
                              </pic:blipFill>
                              <pic:spPr>
                                <a:xfrm>
                                  <a:off x="0" y="0"/>
                                  <a:ext cx="1303187" cy="199717"/>
                                </a:xfrm>
                                <a:prstGeom prst="rect">
                                  <a:avLst/>
                                </a:prstGeom>
                              </pic:spPr>
                            </pic:pic>
                            <pic:pic>
                              <pic:nvPicPr>
                                <pic:cNvPr id="272" name="Image 272"/>
                                <pic:cNvPicPr/>
                              </pic:nvPicPr>
                              <pic:blipFill>
                                <a:blip r:embed="rId129" cstate="print"/>
                                <a:stretch>
                                  <a:fillRect/>
                                </a:stretch>
                              </pic:blipFill>
                              <pic:spPr>
                                <a:xfrm>
                                  <a:off x="0" y="190207"/>
                                  <a:ext cx="1303187" cy="190207"/>
                                </a:xfrm>
                                <a:prstGeom prst="rect">
                                  <a:avLst/>
                                </a:prstGeom>
                              </pic:spPr>
                            </pic:pic>
                          </wpg:wgp>
                        </a:graphicData>
                      </a:graphic>
                    </wp:inline>
                  </w:drawing>
                </mc:Choice>
                <mc:Fallback>
                  <w:pict>
                    <v:group style="width:102.65pt;height:30pt;mso-position-horizontal-relative:char;mso-position-vertical-relative:line" id="docshapegroup224" coordorigin="0,0" coordsize="2053,600">
                      <v:shape style="position:absolute;left:0;top:0;width:2053;height:315" type="#_x0000_t75" id="docshape225" stroked="false">
                        <v:imagedata r:id="rId128" o:title=""/>
                      </v:shape>
                      <v:shape style="position:absolute;left:0;top:299;width:2053;height:300" type="#_x0000_t75" id="docshape226" stroked="false">
                        <v:imagedata r:id="rId129" o:title=""/>
                      </v:shape>
                    </v:group>
                  </w:pict>
                </mc:Fallback>
              </mc:AlternateContent>
            </w:r>
            <w:r>
              <w:rPr>
                <w:sz w:val="20"/>
              </w:rPr>
            </w:r>
          </w:p>
        </w:tc>
      </w:tr>
      <w:tr>
        <w:trPr>
          <w:trHeight w:val="258" w:hRule="atLeast"/>
        </w:trPr>
        <w:tc>
          <w:tcPr>
            <w:tcW w:w="2801" w:type="dxa"/>
            <w:tcBorders>
              <w:bottom w:val="single" w:sz="6" w:space="0" w:color="000000"/>
            </w:tcBorders>
          </w:tcPr>
          <w:p>
            <w:pPr>
              <w:pStyle w:val="TableParagraph"/>
              <w:spacing w:line="239" w:lineRule="exact"/>
              <w:ind w:left="180"/>
              <w:jc w:val="left"/>
              <w:rPr>
                <w:sz w:val="22"/>
              </w:rPr>
            </w:pPr>
            <w:r>
              <w:rPr>
                <w:sz w:val="22"/>
              </w:rPr>
              <w:t>Other</w:t>
            </w:r>
            <w:r>
              <w:rPr>
                <w:spacing w:val="3"/>
                <w:sz w:val="22"/>
              </w:rPr>
              <w:t> </w:t>
            </w:r>
            <w:r>
              <w:rPr>
                <w:sz w:val="22"/>
              </w:rPr>
              <w:t>Program</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6464" w:type="dxa"/>
            <w:tcBorders>
              <w:bottom w:val="single" w:sz="6" w:space="0" w:color="000000"/>
              <w:right w:val="single" w:sz="6" w:space="0" w:color="000000"/>
            </w:tcBorders>
          </w:tcPr>
          <w:p>
            <w:pPr>
              <w:pStyle w:val="TableParagraph"/>
              <w:tabs>
                <w:tab w:pos="808" w:val="left" w:leader="none"/>
                <w:tab w:pos="1617" w:val="left" w:leader="none"/>
                <w:tab w:pos="2531" w:val="left" w:leader="none"/>
                <w:tab w:pos="3235" w:val="left" w:leader="none"/>
                <w:tab w:pos="4149" w:val="left" w:leader="none"/>
                <w:tab w:pos="4958" w:val="left" w:leader="none"/>
                <w:tab w:pos="5662" w:val="left" w:leader="none"/>
              </w:tabs>
              <w:spacing w:line="239" w:lineRule="exact"/>
              <w:ind w:right="40"/>
              <w:rPr>
                <w:sz w:val="22"/>
              </w:rPr>
            </w:pPr>
            <w:r>
              <w:rPr>
                <w:spacing w:val="-5"/>
                <w:sz w:val="22"/>
              </w:rPr>
              <w:t>13%</w:t>
            </w:r>
            <w:r>
              <w:rPr>
                <w:sz w:val="22"/>
              </w:rPr>
              <w:tab/>
            </w:r>
            <w:r>
              <w:rPr>
                <w:spacing w:val="-5"/>
                <w:sz w:val="22"/>
              </w:rPr>
              <w:t>15%</w:t>
            </w:r>
            <w:r>
              <w:rPr>
                <w:sz w:val="22"/>
              </w:rPr>
              <w:tab/>
            </w:r>
            <w:r>
              <w:rPr>
                <w:spacing w:val="-5"/>
                <w:sz w:val="22"/>
              </w:rPr>
              <w:t>15%</w:t>
            </w:r>
            <w:r>
              <w:rPr>
                <w:sz w:val="22"/>
              </w:rPr>
              <w:tab/>
            </w:r>
            <w:r>
              <w:rPr>
                <w:spacing w:val="-5"/>
                <w:sz w:val="22"/>
              </w:rPr>
              <w:t>9%</w:t>
            </w:r>
            <w:r>
              <w:rPr>
                <w:sz w:val="22"/>
              </w:rPr>
              <w:tab/>
            </w:r>
            <w:r>
              <w:rPr>
                <w:spacing w:val="-5"/>
                <w:sz w:val="22"/>
              </w:rPr>
              <w:t>11%</w:t>
            </w:r>
            <w:r>
              <w:rPr>
                <w:sz w:val="22"/>
              </w:rPr>
              <w:tab/>
            </w:r>
            <w:r>
              <w:rPr>
                <w:spacing w:val="-5"/>
                <w:sz w:val="22"/>
              </w:rPr>
              <w:t>7%</w:t>
            </w:r>
            <w:r>
              <w:rPr>
                <w:sz w:val="22"/>
              </w:rPr>
              <w:tab/>
            </w:r>
            <w:r>
              <w:rPr>
                <w:spacing w:val="-5"/>
                <w:sz w:val="22"/>
              </w:rPr>
              <w:t>9%</w:t>
            </w:r>
            <w:r>
              <w:rPr>
                <w:sz w:val="22"/>
              </w:rPr>
              <w:tab/>
            </w:r>
            <w:r>
              <w:rPr>
                <w:spacing w:val="-5"/>
                <w:sz w:val="22"/>
              </w:rPr>
              <w:t>17%</w:t>
            </w:r>
          </w:p>
        </w:tc>
        <w:tc>
          <w:tcPr>
            <w:tcW w:w="2046" w:type="dxa"/>
            <w:gridSpan w:val="2"/>
            <w:vMerge/>
            <w:tcBorders>
              <w:top w:val="nil"/>
              <w:left w:val="single" w:sz="6" w:space="0" w:color="000000"/>
              <w:bottom w:val="single" w:sz="6" w:space="0" w:color="000000"/>
            </w:tcBorders>
          </w:tcPr>
          <w:p>
            <w:pPr>
              <w:rPr>
                <w:sz w:val="2"/>
                <w:szCs w:val="2"/>
              </w:rPr>
            </w:pPr>
          </w:p>
        </w:tc>
      </w:tr>
      <w:tr>
        <w:trPr>
          <w:trHeight w:val="259" w:hRule="atLeast"/>
        </w:trPr>
        <w:tc>
          <w:tcPr>
            <w:tcW w:w="2801" w:type="dxa"/>
            <w:tcBorders>
              <w:top w:val="single" w:sz="6" w:space="0" w:color="000000"/>
            </w:tcBorders>
          </w:tcPr>
          <w:p>
            <w:pPr>
              <w:pStyle w:val="TableParagraph"/>
              <w:spacing w:line="239" w:lineRule="exact"/>
              <w:ind w:left="45"/>
              <w:jc w:val="left"/>
              <w:rPr>
                <w:b/>
                <w:i/>
                <w:sz w:val="22"/>
              </w:rPr>
            </w:pPr>
            <w:r>
              <w:rPr>
                <w:b/>
                <w:i/>
                <w:spacing w:val="-2"/>
                <w:sz w:val="22"/>
              </w:rPr>
              <w:t>300</w:t>
            </w:r>
            <w:r>
              <w:rPr>
                <w:b/>
                <w:i/>
                <w:spacing w:val="-13"/>
                <w:sz w:val="22"/>
              </w:rPr>
              <w:t> </w:t>
            </w:r>
            <w:r>
              <w:rPr>
                <w:b/>
                <w:i/>
                <w:spacing w:val="-2"/>
                <w:sz w:val="22"/>
              </w:rPr>
              <w:t>and 400</w:t>
            </w:r>
            <w:r>
              <w:rPr>
                <w:b/>
                <w:i/>
                <w:spacing w:val="-13"/>
                <w:sz w:val="22"/>
              </w:rPr>
              <w:t> </w:t>
            </w:r>
            <w:r>
              <w:rPr>
                <w:b/>
                <w:i/>
                <w:spacing w:val="-4"/>
                <w:sz w:val="22"/>
              </w:rPr>
              <w:t>Level</w:t>
            </w:r>
          </w:p>
        </w:tc>
        <w:tc>
          <w:tcPr>
            <w:tcW w:w="824" w:type="dxa"/>
            <w:vMerge w:val="restart"/>
            <w:tcBorders>
              <w:top w:val="single" w:sz="6" w:space="0" w:color="000000"/>
              <w:bottom w:val="single" w:sz="6" w:space="0" w:color="000000"/>
            </w:tcBorders>
            <w:shd w:val="clear" w:color="auto" w:fill="DADADA"/>
          </w:tcPr>
          <w:p>
            <w:pPr>
              <w:pStyle w:val="TableParagraph"/>
              <w:jc w:val="left"/>
              <w:rPr>
                <w:rFonts w:ascii="Times New Roman"/>
                <w:sz w:val="22"/>
              </w:rPr>
            </w:pPr>
          </w:p>
        </w:tc>
        <w:tc>
          <w:tcPr>
            <w:tcW w:w="6464" w:type="dxa"/>
            <w:tcBorders>
              <w:top w:val="single" w:sz="6" w:space="0" w:color="000000"/>
              <w:right w:val="single" w:sz="6" w:space="0" w:color="000000"/>
            </w:tcBorders>
          </w:tcPr>
          <w:p>
            <w:pPr>
              <w:pStyle w:val="TableParagraph"/>
              <w:jc w:val="left"/>
              <w:rPr>
                <w:rFonts w:ascii="Times New Roman"/>
                <w:sz w:val="18"/>
              </w:rPr>
            </w:pPr>
          </w:p>
        </w:tc>
        <w:tc>
          <w:tcPr>
            <w:tcW w:w="2046" w:type="dxa"/>
            <w:gridSpan w:val="2"/>
            <w:tcBorders>
              <w:top w:val="single" w:sz="6" w:space="0" w:color="000000"/>
              <w:left w:val="single" w:sz="6" w:space="0" w:color="000000"/>
            </w:tcBorders>
            <w:shd w:val="clear" w:color="auto" w:fill="F2F2F2"/>
          </w:tcPr>
          <w:p>
            <w:pPr>
              <w:pStyle w:val="TableParagraph"/>
              <w:spacing w:line="239" w:lineRule="exact"/>
              <w:jc w:val="center"/>
              <w:rPr>
                <w:sz w:val="22"/>
              </w:rPr>
            </w:pPr>
            <w:r>
              <w:rPr>
                <w:spacing w:val="-2"/>
                <w:sz w:val="22"/>
              </w:rPr>
              <w:t>Trend</w:t>
            </w:r>
          </w:p>
        </w:tc>
      </w:tr>
      <w:tr>
        <w:trPr>
          <w:trHeight w:val="317" w:hRule="atLeast"/>
        </w:trPr>
        <w:tc>
          <w:tcPr>
            <w:tcW w:w="2801" w:type="dxa"/>
          </w:tcPr>
          <w:p>
            <w:pPr>
              <w:pStyle w:val="TableParagraph"/>
              <w:spacing w:before="17"/>
              <w:ind w:left="180"/>
              <w:jc w:val="left"/>
              <w:rPr>
                <w:sz w:val="22"/>
              </w:rPr>
            </w:pPr>
            <w:r>
              <w:rPr>
                <w:sz w:val="22"/>
              </w:rPr>
              <w:t>Education</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6464" w:type="dxa"/>
            <w:tcBorders>
              <w:right w:val="single" w:sz="6" w:space="0" w:color="000000"/>
            </w:tcBorders>
          </w:tcPr>
          <w:p>
            <w:pPr>
              <w:pStyle w:val="TableParagraph"/>
              <w:tabs>
                <w:tab w:pos="703" w:val="left" w:leader="none"/>
                <w:tab w:pos="1512" w:val="left" w:leader="none"/>
                <w:tab w:pos="2426" w:val="left" w:leader="none"/>
                <w:tab w:pos="3235" w:val="left" w:leader="none"/>
                <w:tab w:pos="3939" w:val="left" w:leader="none"/>
                <w:tab w:pos="4748" w:val="left" w:leader="none"/>
                <w:tab w:pos="5662" w:val="left" w:leader="none"/>
              </w:tabs>
              <w:spacing w:before="17"/>
              <w:ind w:right="40"/>
              <w:rPr>
                <w:sz w:val="22"/>
              </w:rPr>
            </w:pPr>
            <w:r>
              <w:rPr>
                <w:spacing w:val="-5"/>
                <w:sz w:val="22"/>
              </w:rPr>
              <w:t>99%</w:t>
            </w:r>
            <w:r>
              <w:rPr>
                <w:sz w:val="22"/>
              </w:rPr>
              <w:tab/>
            </w:r>
            <w:r>
              <w:rPr>
                <w:spacing w:val="-4"/>
                <w:sz w:val="22"/>
              </w:rPr>
              <w:t>100%</w:t>
            </w:r>
            <w:r>
              <w:rPr>
                <w:sz w:val="22"/>
              </w:rPr>
              <w:tab/>
            </w:r>
            <w:r>
              <w:rPr>
                <w:spacing w:val="-4"/>
                <w:sz w:val="22"/>
              </w:rPr>
              <w:t>100%</w:t>
            </w:r>
            <w:r>
              <w:rPr>
                <w:sz w:val="22"/>
              </w:rPr>
              <w:tab/>
            </w:r>
            <w:r>
              <w:rPr>
                <w:spacing w:val="-5"/>
                <w:sz w:val="22"/>
              </w:rPr>
              <w:t>99%</w:t>
            </w:r>
            <w:r>
              <w:rPr>
                <w:sz w:val="22"/>
              </w:rPr>
              <w:tab/>
            </w:r>
            <w:r>
              <w:rPr>
                <w:spacing w:val="-5"/>
                <w:sz w:val="22"/>
              </w:rPr>
              <w:t>99%</w:t>
            </w:r>
            <w:r>
              <w:rPr>
                <w:sz w:val="22"/>
              </w:rPr>
              <w:tab/>
            </w:r>
            <w:r>
              <w:rPr>
                <w:spacing w:val="-4"/>
                <w:sz w:val="22"/>
              </w:rPr>
              <w:t>100%</w:t>
            </w:r>
            <w:r>
              <w:rPr>
                <w:sz w:val="22"/>
              </w:rPr>
              <w:tab/>
            </w:r>
            <w:r>
              <w:rPr>
                <w:spacing w:val="-4"/>
                <w:sz w:val="22"/>
              </w:rPr>
              <w:t>100%</w:t>
            </w:r>
            <w:r>
              <w:rPr>
                <w:sz w:val="22"/>
              </w:rPr>
              <w:tab/>
            </w:r>
            <w:r>
              <w:rPr>
                <w:spacing w:val="-5"/>
                <w:sz w:val="22"/>
              </w:rPr>
              <w:t>99%</w:t>
            </w:r>
          </w:p>
        </w:tc>
        <w:tc>
          <w:tcPr>
            <w:tcW w:w="2046" w:type="dxa"/>
            <w:gridSpan w:val="2"/>
            <w:vMerge w:val="restart"/>
            <w:tcBorders>
              <w:left w:val="single" w:sz="6" w:space="0" w:color="000000"/>
              <w:bottom w:val="single" w:sz="6" w:space="0" w:color="000000"/>
            </w:tcBorders>
          </w:tcPr>
          <w:p>
            <w:pPr>
              <w:pStyle w:val="TableParagraph"/>
              <w:ind w:left="-15" w:right="-58"/>
              <w:jc w:val="left"/>
              <w:rPr>
                <w:sz w:val="20"/>
              </w:rPr>
            </w:pPr>
            <w:r>
              <w:rPr>
                <w:sz w:val="20"/>
              </w:rPr>
              <mc:AlternateContent>
                <mc:Choice Requires="wps">
                  <w:drawing>
                    <wp:inline distT="0" distB="0" distL="0" distR="0">
                      <wp:extent cx="1303655" cy="381000"/>
                      <wp:effectExtent l="0" t="0" r="0" b="0"/>
                      <wp:docPr id="273" name="Group 273"/>
                      <wp:cNvGraphicFramePr>
                        <a:graphicFrameLocks/>
                      </wp:cNvGraphicFramePr>
                      <a:graphic>
                        <a:graphicData uri="http://schemas.microsoft.com/office/word/2010/wordprocessingGroup">
                          <wpg:wgp>
                            <wpg:cNvPr id="273" name="Group 273"/>
                            <wpg:cNvGrpSpPr/>
                            <wpg:grpSpPr>
                              <a:xfrm>
                                <a:off x="0" y="0"/>
                                <a:ext cx="1303655" cy="381000"/>
                                <a:chExt cx="1303655" cy="381000"/>
                              </a:xfrm>
                            </wpg:grpSpPr>
                            <pic:pic>
                              <pic:nvPicPr>
                                <pic:cNvPr id="274" name="Image 274"/>
                                <pic:cNvPicPr/>
                              </pic:nvPicPr>
                              <pic:blipFill>
                                <a:blip r:embed="rId130" cstate="print"/>
                                <a:stretch>
                                  <a:fillRect/>
                                </a:stretch>
                              </pic:blipFill>
                              <pic:spPr>
                                <a:xfrm>
                                  <a:off x="0" y="0"/>
                                  <a:ext cx="1303187" cy="199726"/>
                                </a:xfrm>
                                <a:prstGeom prst="rect">
                                  <a:avLst/>
                                </a:prstGeom>
                              </pic:spPr>
                            </pic:pic>
                            <pic:pic>
                              <pic:nvPicPr>
                                <pic:cNvPr id="275" name="Image 275"/>
                                <pic:cNvPicPr/>
                              </pic:nvPicPr>
                              <pic:blipFill>
                                <a:blip r:embed="rId131" cstate="print"/>
                                <a:stretch>
                                  <a:fillRect/>
                                </a:stretch>
                              </pic:blipFill>
                              <pic:spPr>
                                <a:xfrm>
                                  <a:off x="0" y="190197"/>
                                  <a:ext cx="1303187" cy="190216"/>
                                </a:xfrm>
                                <a:prstGeom prst="rect">
                                  <a:avLst/>
                                </a:prstGeom>
                              </pic:spPr>
                            </pic:pic>
                          </wpg:wgp>
                        </a:graphicData>
                      </a:graphic>
                    </wp:inline>
                  </w:drawing>
                </mc:Choice>
                <mc:Fallback>
                  <w:pict>
                    <v:group style="width:102.65pt;height:30pt;mso-position-horizontal-relative:char;mso-position-vertical-relative:line" id="docshapegroup227" coordorigin="0,0" coordsize="2053,600">
                      <v:shape style="position:absolute;left:0;top:0;width:2053;height:315" type="#_x0000_t75" id="docshape228" stroked="false">
                        <v:imagedata r:id="rId130" o:title=""/>
                      </v:shape>
                      <v:shape style="position:absolute;left:0;top:299;width:2053;height:300" type="#_x0000_t75" id="docshape229" stroked="false">
                        <v:imagedata r:id="rId131" o:title=""/>
                      </v:shape>
                    </v:group>
                  </w:pict>
                </mc:Fallback>
              </mc:AlternateContent>
            </w:r>
            <w:r>
              <w:rPr>
                <w:sz w:val="20"/>
              </w:rPr>
            </w:r>
          </w:p>
        </w:tc>
      </w:tr>
      <w:tr>
        <w:trPr>
          <w:trHeight w:val="258" w:hRule="atLeast"/>
        </w:trPr>
        <w:tc>
          <w:tcPr>
            <w:tcW w:w="2801" w:type="dxa"/>
            <w:tcBorders>
              <w:bottom w:val="single" w:sz="6" w:space="0" w:color="000000"/>
            </w:tcBorders>
          </w:tcPr>
          <w:p>
            <w:pPr>
              <w:pStyle w:val="TableParagraph"/>
              <w:spacing w:line="239" w:lineRule="exact"/>
              <w:ind w:left="180"/>
              <w:jc w:val="left"/>
              <w:rPr>
                <w:sz w:val="22"/>
              </w:rPr>
            </w:pPr>
            <w:r>
              <w:rPr>
                <w:sz w:val="22"/>
              </w:rPr>
              <w:t>Other</w:t>
            </w:r>
            <w:r>
              <w:rPr>
                <w:spacing w:val="3"/>
                <w:sz w:val="22"/>
              </w:rPr>
              <w:t> </w:t>
            </w:r>
            <w:r>
              <w:rPr>
                <w:sz w:val="22"/>
              </w:rPr>
              <w:t>Program</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6464" w:type="dxa"/>
            <w:tcBorders>
              <w:bottom w:val="single" w:sz="6" w:space="0" w:color="000000"/>
              <w:right w:val="single" w:sz="6" w:space="0" w:color="000000"/>
            </w:tcBorders>
          </w:tcPr>
          <w:p>
            <w:pPr>
              <w:pStyle w:val="TableParagraph"/>
              <w:tabs>
                <w:tab w:pos="808" w:val="left" w:leader="none"/>
                <w:tab w:pos="1617" w:val="left" w:leader="none"/>
                <w:tab w:pos="2426" w:val="left" w:leader="none"/>
                <w:tab w:pos="3235" w:val="left" w:leader="none"/>
                <w:tab w:pos="4044" w:val="left" w:leader="none"/>
                <w:tab w:pos="4853" w:val="left" w:leader="none"/>
                <w:tab w:pos="5662" w:val="left" w:leader="none"/>
              </w:tabs>
              <w:spacing w:line="239" w:lineRule="exact"/>
              <w:ind w:right="40"/>
              <w:rPr>
                <w:sz w:val="22"/>
              </w:rPr>
            </w:pPr>
            <w:r>
              <w:rPr>
                <w:spacing w:val="-4"/>
                <w:sz w:val="22"/>
              </w:rPr>
              <w:t>0.7%</w:t>
            </w:r>
            <w:r>
              <w:rPr>
                <w:sz w:val="22"/>
              </w:rPr>
              <w:tab/>
            </w:r>
            <w:r>
              <w:rPr>
                <w:spacing w:val="-4"/>
                <w:sz w:val="22"/>
              </w:rPr>
              <w:t>0.2%</w:t>
            </w:r>
            <w:r>
              <w:rPr>
                <w:sz w:val="22"/>
              </w:rPr>
              <w:tab/>
            </w:r>
            <w:r>
              <w:rPr>
                <w:spacing w:val="-4"/>
                <w:sz w:val="22"/>
              </w:rPr>
              <w:t>3.1%</w:t>
            </w:r>
            <w:r>
              <w:rPr>
                <w:sz w:val="22"/>
              </w:rPr>
              <w:tab/>
            </w:r>
            <w:r>
              <w:rPr>
                <w:spacing w:val="-4"/>
                <w:sz w:val="22"/>
              </w:rPr>
              <w:t>1.2%</w:t>
            </w:r>
            <w:r>
              <w:rPr>
                <w:sz w:val="22"/>
              </w:rPr>
              <w:tab/>
            </w:r>
            <w:r>
              <w:rPr>
                <w:spacing w:val="-4"/>
                <w:sz w:val="22"/>
              </w:rPr>
              <w:t>0.4%</w:t>
            </w:r>
            <w:r>
              <w:rPr>
                <w:sz w:val="22"/>
              </w:rPr>
              <w:tab/>
            </w:r>
            <w:r>
              <w:rPr>
                <w:spacing w:val="-4"/>
                <w:sz w:val="22"/>
              </w:rPr>
              <w:t>1.1%</w:t>
            </w:r>
            <w:r>
              <w:rPr>
                <w:sz w:val="22"/>
              </w:rPr>
              <w:tab/>
            </w:r>
            <w:r>
              <w:rPr>
                <w:spacing w:val="-4"/>
                <w:sz w:val="22"/>
              </w:rPr>
              <w:t>0.4%</w:t>
            </w:r>
            <w:r>
              <w:rPr>
                <w:sz w:val="22"/>
              </w:rPr>
              <w:tab/>
            </w:r>
            <w:r>
              <w:rPr>
                <w:spacing w:val="-4"/>
                <w:sz w:val="22"/>
              </w:rPr>
              <w:t>0.4%</w:t>
            </w:r>
          </w:p>
        </w:tc>
        <w:tc>
          <w:tcPr>
            <w:tcW w:w="2046" w:type="dxa"/>
            <w:gridSpan w:val="2"/>
            <w:vMerge/>
            <w:tcBorders>
              <w:top w:val="nil"/>
              <w:left w:val="single" w:sz="6" w:space="0" w:color="000000"/>
              <w:bottom w:val="single" w:sz="6" w:space="0" w:color="000000"/>
            </w:tcBorders>
          </w:tcPr>
          <w:p>
            <w:pPr>
              <w:rPr>
                <w:sz w:val="2"/>
                <w:szCs w:val="2"/>
              </w:rPr>
            </w:pPr>
          </w:p>
        </w:tc>
      </w:tr>
      <w:tr>
        <w:trPr>
          <w:trHeight w:val="259" w:hRule="atLeast"/>
        </w:trPr>
        <w:tc>
          <w:tcPr>
            <w:tcW w:w="2801" w:type="dxa"/>
            <w:tcBorders>
              <w:top w:val="single" w:sz="6" w:space="0" w:color="000000"/>
            </w:tcBorders>
          </w:tcPr>
          <w:p>
            <w:pPr>
              <w:pStyle w:val="TableParagraph"/>
              <w:spacing w:line="239" w:lineRule="exact"/>
              <w:ind w:left="45"/>
              <w:jc w:val="left"/>
              <w:rPr>
                <w:b/>
                <w:i/>
                <w:sz w:val="22"/>
              </w:rPr>
            </w:pPr>
            <w:r>
              <w:rPr>
                <w:b/>
                <w:i/>
                <w:sz w:val="22"/>
              </w:rPr>
              <w:t>Graduate</w:t>
            </w:r>
            <w:r>
              <w:rPr>
                <w:b/>
                <w:i/>
                <w:spacing w:val="8"/>
                <w:sz w:val="22"/>
              </w:rPr>
              <w:t> </w:t>
            </w:r>
            <w:r>
              <w:rPr>
                <w:b/>
                <w:i/>
                <w:spacing w:val="-2"/>
                <w:sz w:val="22"/>
              </w:rPr>
              <w:t>Level</w:t>
            </w:r>
          </w:p>
        </w:tc>
        <w:tc>
          <w:tcPr>
            <w:tcW w:w="824" w:type="dxa"/>
            <w:vMerge w:val="restart"/>
            <w:tcBorders>
              <w:top w:val="single" w:sz="6" w:space="0" w:color="000000"/>
              <w:bottom w:val="single" w:sz="6" w:space="0" w:color="000000"/>
            </w:tcBorders>
            <w:shd w:val="clear" w:color="auto" w:fill="DADADA"/>
          </w:tcPr>
          <w:p>
            <w:pPr>
              <w:pStyle w:val="TableParagraph"/>
              <w:jc w:val="left"/>
              <w:rPr>
                <w:rFonts w:ascii="Times New Roman"/>
                <w:sz w:val="22"/>
              </w:rPr>
            </w:pPr>
          </w:p>
        </w:tc>
        <w:tc>
          <w:tcPr>
            <w:tcW w:w="6464" w:type="dxa"/>
            <w:tcBorders>
              <w:top w:val="single" w:sz="6" w:space="0" w:color="000000"/>
              <w:right w:val="single" w:sz="6" w:space="0" w:color="000000"/>
            </w:tcBorders>
          </w:tcPr>
          <w:p>
            <w:pPr>
              <w:pStyle w:val="TableParagraph"/>
              <w:jc w:val="left"/>
              <w:rPr>
                <w:rFonts w:ascii="Times New Roman"/>
                <w:sz w:val="18"/>
              </w:rPr>
            </w:pPr>
          </w:p>
        </w:tc>
        <w:tc>
          <w:tcPr>
            <w:tcW w:w="2046" w:type="dxa"/>
            <w:gridSpan w:val="2"/>
            <w:tcBorders>
              <w:top w:val="single" w:sz="6" w:space="0" w:color="000000"/>
              <w:left w:val="single" w:sz="6" w:space="0" w:color="000000"/>
            </w:tcBorders>
            <w:shd w:val="clear" w:color="auto" w:fill="F2F2F2"/>
          </w:tcPr>
          <w:p>
            <w:pPr>
              <w:pStyle w:val="TableParagraph"/>
              <w:spacing w:line="239" w:lineRule="exact"/>
              <w:jc w:val="center"/>
              <w:rPr>
                <w:sz w:val="22"/>
              </w:rPr>
            </w:pPr>
            <w:r>
              <w:rPr>
                <w:spacing w:val="-2"/>
                <w:sz w:val="22"/>
              </w:rPr>
              <w:t>Trend</w:t>
            </w:r>
          </w:p>
        </w:tc>
      </w:tr>
      <w:tr>
        <w:trPr>
          <w:trHeight w:val="317" w:hRule="atLeast"/>
        </w:trPr>
        <w:tc>
          <w:tcPr>
            <w:tcW w:w="2801" w:type="dxa"/>
          </w:tcPr>
          <w:p>
            <w:pPr>
              <w:pStyle w:val="TableParagraph"/>
              <w:spacing w:before="17"/>
              <w:ind w:left="180"/>
              <w:jc w:val="left"/>
              <w:rPr>
                <w:sz w:val="22"/>
              </w:rPr>
            </w:pPr>
            <w:r>
              <w:rPr>
                <w:sz w:val="22"/>
              </w:rPr>
              <w:t>Education</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6464" w:type="dxa"/>
            <w:tcBorders>
              <w:right w:val="single" w:sz="6" w:space="0" w:color="000000"/>
            </w:tcBorders>
          </w:tcPr>
          <w:p>
            <w:pPr>
              <w:pStyle w:val="TableParagraph"/>
              <w:tabs>
                <w:tab w:pos="808" w:val="left" w:leader="none"/>
                <w:tab w:pos="1617" w:val="left" w:leader="none"/>
                <w:tab w:pos="2426" w:val="left" w:leader="none"/>
                <w:tab w:pos="3235" w:val="left" w:leader="none"/>
                <w:tab w:pos="4044" w:val="left" w:leader="none"/>
                <w:tab w:pos="4748" w:val="left" w:leader="none"/>
                <w:tab w:pos="5557" w:val="left" w:leader="none"/>
              </w:tabs>
              <w:spacing w:before="17"/>
              <w:ind w:right="40"/>
              <w:rPr>
                <w:sz w:val="22"/>
              </w:rPr>
            </w:pPr>
            <w:r>
              <w:rPr>
                <w:spacing w:val="-5"/>
                <w:sz w:val="22"/>
              </w:rPr>
              <w:t>74%</w:t>
            </w:r>
            <w:r>
              <w:rPr>
                <w:sz w:val="22"/>
              </w:rPr>
              <w:tab/>
            </w:r>
            <w:r>
              <w:rPr>
                <w:spacing w:val="-5"/>
                <w:sz w:val="22"/>
              </w:rPr>
              <w:t>67%</w:t>
            </w:r>
            <w:r>
              <w:rPr>
                <w:sz w:val="22"/>
              </w:rPr>
              <w:tab/>
            </w:r>
            <w:r>
              <w:rPr>
                <w:spacing w:val="-5"/>
                <w:sz w:val="22"/>
              </w:rPr>
              <w:t>97%</w:t>
            </w:r>
            <w:r>
              <w:rPr>
                <w:sz w:val="22"/>
              </w:rPr>
              <w:tab/>
            </w:r>
            <w:r>
              <w:rPr>
                <w:spacing w:val="-5"/>
                <w:sz w:val="22"/>
              </w:rPr>
              <w:t>98%</w:t>
            </w:r>
            <w:r>
              <w:rPr>
                <w:sz w:val="22"/>
              </w:rPr>
              <w:tab/>
            </w:r>
            <w:r>
              <w:rPr>
                <w:spacing w:val="-5"/>
                <w:sz w:val="22"/>
              </w:rPr>
              <w:t>87%</w:t>
            </w:r>
            <w:r>
              <w:rPr>
                <w:sz w:val="22"/>
              </w:rPr>
              <w:tab/>
            </w:r>
            <w:r>
              <w:rPr>
                <w:spacing w:val="-5"/>
                <w:sz w:val="22"/>
              </w:rPr>
              <w:t>91%</w:t>
            </w:r>
            <w:r>
              <w:rPr>
                <w:sz w:val="22"/>
              </w:rPr>
              <w:tab/>
            </w:r>
            <w:r>
              <w:rPr>
                <w:spacing w:val="-4"/>
                <w:sz w:val="22"/>
              </w:rPr>
              <w:t>100%</w:t>
            </w:r>
            <w:r>
              <w:rPr>
                <w:sz w:val="22"/>
              </w:rPr>
              <w:tab/>
            </w:r>
            <w:r>
              <w:rPr>
                <w:spacing w:val="-4"/>
                <w:sz w:val="22"/>
              </w:rPr>
              <w:t>100%</w:t>
            </w:r>
          </w:p>
        </w:tc>
        <w:tc>
          <w:tcPr>
            <w:tcW w:w="2046" w:type="dxa"/>
            <w:gridSpan w:val="2"/>
            <w:vMerge w:val="restart"/>
            <w:tcBorders>
              <w:left w:val="single" w:sz="6" w:space="0" w:color="000000"/>
              <w:bottom w:val="single" w:sz="6" w:space="0" w:color="000000"/>
            </w:tcBorders>
          </w:tcPr>
          <w:p>
            <w:pPr>
              <w:pStyle w:val="TableParagraph"/>
              <w:jc w:val="left"/>
              <w:rPr>
                <w:rFonts w:ascii="Times New Roman"/>
                <w:sz w:val="22"/>
              </w:rPr>
            </w:pPr>
          </w:p>
        </w:tc>
      </w:tr>
      <w:tr>
        <w:trPr>
          <w:trHeight w:val="259" w:hRule="atLeast"/>
        </w:trPr>
        <w:tc>
          <w:tcPr>
            <w:tcW w:w="2801" w:type="dxa"/>
            <w:tcBorders>
              <w:bottom w:val="single" w:sz="6" w:space="0" w:color="000000"/>
            </w:tcBorders>
          </w:tcPr>
          <w:p>
            <w:pPr>
              <w:pStyle w:val="TableParagraph"/>
              <w:spacing w:line="239" w:lineRule="exact"/>
              <w:ind w:left="180"/>
              <w:jc w:val="left"/>
              <w:rPr>
                <w:sz w:val="22"/>
              </w:rPr>
            </w:pPr>
            <w:r>
              <w:rPr>
                <w:sz w:val="22"/>
              </w:rPr>
              <w:t>Other</w:t>
            </w:r>
            <w:r>
              <w:rPr>
                <w:spacing w:val="3"/>
                <w:sz w:val="22"/>
              </w:rPr>
              <w:t> </w:t>
            </w:r>
            <w:r>
              <w:rPr>
                <w:sz w:val="22"/>
              </w:rPr>
              <w:t>Program</w:t>
            </w:r>
            <w:r>
              <w:rPr>
                <w:spacing w:val="9"/>
                <w:sz w:val="22"/>
              </w:rPr>
              <w:t> </w:t>
            </w:r>
            <w:r>
              <w:rPr>
                <w:spacing w:val="-2"/>
                <w:sz w:val="22"/>
              </w:rPr>
              <w:t>Majors</w:t>
            </w:r>
          </w:p>
        </w:tc>
        <w:tc>
          <w:tcPr>
            <w:tcW w:w="824" w:type="dxa"/>
            <w:vMerge/>
            <w:tcBorders>
              <w:top w:val="nil"/>
              <w:bottom w:val="single" w:sz="6" w:space="0" w:color="000000"/>
            </w:tcBorders>
            <w:shd w:val="clear" w:color="auto" w:fill="DADADA"/>
          </w:tcPr>
          <w:p>
            <w:pPr>
              <w:rPr>
                <w:sz w:val="2"/>
                <w:szCs w:val="2"/>
              </w:rPr>
            </w:pPr>
          </w:p>
        </w:tc>
        <w:tc>
          <w:tcPr>
            <w:tcW w:w="6464" w:type="dxa"/>
            <w:tcBorders>
              <w:bottom w:val="single" w:sz="6" w:space="0" w:color="000000"/>
              <w:right w:val="single" w:sz="6" w:space="0" w:color="000000"/>
            </w:tcBorders>
          </w:tcPr>
          <w:p>
            <w:pPr>
              <w:pStyle w:val="TableParagraph"/>
              <w:tabs>
                <w:tab w:pos="808" w:val="left" w:leader="none"/>
                <w:tab w:pos="1722" w:val="left" w:leader="none"/>
                <w:tab w:pos="2531" w:val="left" w:leader="none"/>
                <w:tab w:pos="3235" w:val="left" w:leader="none"/>
                <w:tab w:pos="4149" w:val="left" w:leader="none"/>
                <w:tab w:pos="4958" w:val="left" w:leader="none"/>
                <w:tab w:pos="5767" w:val="left" w:leader="none"/>
              </w:tabs>
              <w:spacing w:line="239" w:lineRule="exact"/>
              <w:ind w:right="40"/>
              <w:rPr>
                <w:sz w:val="22"/>
              </w:rPr>
            </w:pPr>
            <w:r>
              <w:rPr>
                <w:spacing w:val="-5"/>
                <w:sz w:val="22"/>
              </w:rPr>
              <w:t>26%</w:t>
            </w:r>
            <w:r>
              <w:rPr>
                <w:sz w:val="22"/>
              </w:rPr>
              <w:tab/>
            </w:r>
            <w:r>
              <w:rPr>
                <w:spacing w:val="-5"/>
                <w:sz w:val="22"/>
              </w:rPr>
              <w:t>33%</w:t>
            </w:r>
            <w:r>
              <w:rPr>
                <w:sz w:val="22"/>
              </w:rPr>
              <w:tab/>
            </w:r>
            <w:r>
              <w:rPr>
                <w:spacing w:val="-5"/>
                <w:sz w:val="22"/>
              </w:rPr>
              <w:t>3%</w:t>
            </w:r>
            <w:r>
              <w:rPr>
                <w:sz w:val="22"/>
              </w:rPr>
              <w:tab/>
            </w:r>
            <w:r>
              <w:rPr>
                <w:spacing w:val="-5"/>
                <w:sz w:val="22"/>
              </w:rPr>
              <w:t>2%</w:t>
            </w:r>
            <w:r>
              <w:rPr>
                <w:sz w:val="22"/>
              </w:rPr>
              <w:tab/>
            </w:r>
            <w:r>
              <w:rPr>
                <w:spacing w:val="-5"/>
                <w:sz w:val="22"/>
              </w:rPr>
              <w:t>13%</w:t>
            </w:r>
            <w:r>
              <w:rPr>
                <w:sz w:val="22"/>
              </w:rPr>
              <w:tab/>
            </w:r>
            <w:r>
              <w:rPr>
                <w:spacing w:val="-5"/>
                <w:sz w:val="22"/>
              </w:rPr>
              <w:t>9%</w:t>
            </w:r>
            <w:r>
              <w:rPr>
                <w:sz w:val="22"/>
              </w:rPr>
              <w:tab/>
            </w:r>
            <w:r>
              <w:rPr>
                <w:spacing w:val="-5"/>
                <w:sz w:val="22"/>
              </w:rPr>
              <w:t>0%</w:t>
            </w:r>
            <w:r>
              <w:rPr>
                <w:sz w:val="22"/>
              </w:rPr>
              <w:tab/>
            </w:r>
            <w:r>
              <w:rPr>
                <w:spacing w:val="-5"/>
                <w:sz w:val="22"/>
              </w:rPr>
              <w:t>0%</w:t>
            </w:r>
          </w:p>
        </w:tc>
        <w:tc>
          <w:tcPr>
            <w:tcW w:w="2046" w:type="dxa"/>
            <w:gridSpan w:val="2"/>
            <w:vMerge/>
            <w:tcBorders>
              <w:top w:val="nil"/>
              <w:left w:val="single" w:sz="6" w:space="0" w:color="000000"/>
              <w:bottom w:val="single" w:sz="6" w:space="0" w:color="000000"/>
            </w:tcBorders>
          </w:tcPr>
          <w:p>
            <w:pPr>
              <w:rPr>
                <w:sz w:val="2"/>
                <w:szCs w:val="2"/>
              </w:rPr>
            </w:pPr>
          </w:p>
        </w:tc>
      </w:tr>
    </w:tbl>
    <w:p>
      <w:pPr>
        <w:pStyle w:val="BodyText"/>
        <w:spacing w:before="41" w:after="1"/>
        <w:rPr>
          <w:rFonts w:ascii="Calibri"/>
          <w:b/>
          <w:sz w:val="20"/>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8"/>
        <w:gridCol w:w="761"/>
        <w:gridCol w:w="809"/>
        <w:gridCol w:w="809"/>
        <w:gridCol w:w="809"/>
        <w:gridCol w:w="809"/>
        <w:gridCol w:w="809"/>
        <w:gridCol w:w="676"/>
        <w:gridCol w:w="1266"/>
        <w:gridCol w:w="778"/>
      </w:tblGrid>
      <w:tr>
        <w:trPr>
          <w:trHeight w:val="317" w:hRule="atLeast"/>
        </w:trPr>
        <w:tc>
          <w:tcPr>
            <w:tcW w:w="4608" w:type="dxa"/>
            <w:tcBorders>
              <w:top w:val="single" w:sz="6" w:space="0" w:color="000000"/>
            </w:tcBorders>
          </w:tcPr>
          <w:p>
            <w:pPr>
              <w:pStyle w:val="TableParagraph"/>
              <w:tabs>
                <w:tab w:pos="3101" w:val="left" w:leader="none"/>
                <w:tab w:pos="3910" w:val="left" w:leader="none"/>
              </w:tabs>
              <w:spacing w:before="14"/>
              <w:ind w:left="45"/>
              <w:jc w:val="left"/>
              <w:rPr>
                <w:b/>
                <w:sz w:val="22"/>
              </w:rPr>
            </w:pPr>
            <w:r>
              <w:rPr>
                <w:b/>
                <w:i/>
                <w:spacing w:val="-2"/>
                <w:sz w:val="22"/>
              </w:rPr>
              <w:t>Total</w:t>
            </w:r>
            <w:r>
              <w:rPr>
                <w:b/>
                <w:i/>
                <w:sz w:val="22"/>
              </w:rPr>
              <w:tab/>
            </w:r>
            <w:r>
              <w:rPr>
                <w:b/>
                <w:spacing w:val="-4"/>
                <w:sz w:val="22"/>
              </w:rPr>
              <w:t>1,027</w:t>
            </w:r>
            <w:r>
              <w:rPr>
                <w:b/>
                <w:sz w:val="22"/>
              </w:rPr>
              <w:tab/>
            </w:r>
            <w:r>
              <w:rPr>
                <w:b/>
                <w:spacing w:val="-2"/>
                <w:sz w:val="22"/>
              </w:rPr>
              <w:t>3,095</w:t>
            </w:r>
          </w:p>
        </w:tc>
        <w:tc>
          <w:tcPr>
            <w:tcW w:w="761" w:type="dxa"/>
            <w:tcBorders>
              <w:top w:val="single" w:sz="6" w:space="0" w:color="000000"/>
            </w:tcBorders>
          </w:tcPr>
          <w:p>
            <w:pPr>
              <w:pStyle w:val="TableParagraph"/>
              <w:spacing w:before="14"/>
              <w:ind w:right="167"/>
              <w:rPr>
                <w:b/>
                <w:sz w:val="22"/>
              </w:rPr>
            </w:pPr>
            <w:r>
              <w:rPr>
                <w:b/>
                <w:spacing w:val="-4"/>
                <w:sz w:val="22"/>
              </w:rPr>
              <w:t>3,236</w:t>
            </w:r>
          </w:p>
        </w:tc>
        <w:tc>
          <w:tcPr>
            <w:tcW w:w="809" w:type="dxa"/>
            <w:tcBorders>
              <w:top w:val="single" w:sz="6" w:space="0" w:color="000000"/>
            </w:tcBorders>
          </w:tcPr>
          <w:p>
            <w:pPr>
              <w:pStyle w:val="TableParagraph"/>
              <w:spacing w:before="14"/>
              <w:ind w:right="168"/>
              <w:rPr>
                <w:b/>
                <w:sz w:val="22"/>
              </w:rPr>
            </w:pPr>
            <w:r>
              <w:rPr>
                <w:b/>
                <w:spacing w:val="-4"/>
                <w:sz w:val="22"/>
              </w:rPr>
              <w:t>2,619</w:t>
            </w:r>
          </w:p>
        </w:tc>
        <w:tc>
          <w:tcPr>
            <w:tcW w:w="809" w:type="dxa"/>
            <w:tcBorders>
              <w:top w:val="single" w:sz="6" w:space="0" w:color="000000"/>
            </w:tcBorders>
          </w:tcPr>
          <w:p>
            <w:pPr>
              <w:pStyle w:val="TableParagraph"/>
              <w:spacing w:before="14"/>
              <w:ind w:right="168"/>
              <w:rPr>
                <w:b/>
                <w:sz w:val="22"/>
              </w:rPr>
            </w:pPr>
            <w:r>
              <w:rPr>
                <w:b/>
                <w:spacing w:val="-4"/>
                <w:sz w:val="22"/>
              </w:rPr>
              <w:t>2,693</w:t>
            </w:r>
          </w:p>
        </w:tc>
        <w:tc>
          <w:tcPr>
            <w:tcW w:w="809" w:type="dxa"/>
            <w:tcBorders>
              <w:top w:val="single" w:sz="6" w:space="0" w:color="000000"/>
            </w:tcBorders>
          </w:tcPr>
          <w:p>
            <w:pPr>
              <w:pStyle w:val="TableParagraph"/>
              <w:spacing w:before="14"/>
              <w:ind w:right="168"/>
              <w:rPr>
                <w:b/>
                <w:sz w:val="22"/>
              </w:rPr>
            </w:pPr>
            <w:r>
              <w:rPr>
                <w:b/>
                <w:spacing w:val="-4"/>
                <w:sz w:val="22"/>
              </w:rPr>
              <w:t>2,406</w:t>
            </w:r>
          </w:p>
        </w:tc>
        <w:tc>
          <w:tcPr>
            <w:tcW w:w="809" w:type="dxa"/>
            <w:tcBorders>
              <w:top w:val="single" w:sz="6" w:space="0" w:color="000000"/>
            </w:tcBorders>
          </w:tcPr>
          <w:p>
            <w:pPr>
              <w:pStyle w:val="TableParagraph"/>
              <w:spacing w:before="14"/>
              <w:ind w:right="168"/>
              <w:rPr>
                <w:b/>
                <w:sz w:val="22"/>
              </w:rPr>
            </w:pPr>
            <w:r>
              <w:rPr>
                <w:b/>
                <w:spacing w:val="-4"/>
                <w:sz w:val="22"/>
              </w:rPr>
              <w:t>1,908</w:t>
            </w:r>
          </w:p>
        </w:tc>
        <w:tc>
          <w:tcPr>
            <w:tcW w:w="809" w:type="dxa"/>
            <w:tcBorders>
              <w:top w:val="single" w:sz="6" w:space="0" w:color="000000"/>
            </w:tcBorders>
          </w:tcPr>
          <w:p>
            <w:pPr>
              <w:pStyle w:val="TableParagraph"/>
              <w:spacing w:before="14"/>
              <w:ind w:right="168"/>
              <w:rPr>
                <w:b/>
                <w:sz w:val="22"/>
              </w:rPr>
            </w:pPr>
            <w:r>
              <w:rPr>
                <w:b/>
                <w:spacing w:val="-4"/>
                <w:sz w:val="22"/>
              </w:rPr>
              <w:t>1,293</w:t>
            </w:r>
          </w:p>
        </w:tc>
        <w:tc>
          <w:tcPr>
            <w:tcW w:w="676" w:type="dxa"/>
            <w:tcBorders>
              <w:top w:val="single" w:sz="6" w:space="0" w:color="000000"/>
              <w:right w:val="single" w:sz="6" w:space="0" w:color="000000"/>
            </w:tcBorders>
          </w:tcPr>
          <w:p>
            <w:pPr>
              <w:pStyle w:val="TableParagraph"/>
              <w:spacing w:before="14"/>
              <w:ind w:right="27"/>
              <w:rPr>
                <w:b/>
                <w:sz w:val="22"/>
              </w:rPr>
            </w:pPr>
            <w:r>
              <w:rPr>
                <w:b/>
                <w:spacing w:val="-4"/>
                <w:sz w:val="22"/>
              </w:rPr>
              <w:t>1,106</w:t>
            </w:r>
          </w:p>
        </w:tc>
        <w:tc>
          <w:tcPr>
            <w:tcW w:w="1266" w:type="dxa"/>
            <w:tcBorders>
              <w:top w:val="single" w:sz="6" w:space="0" w:color="000000"/>
              <w:left w:val="single" w:sz="6" w:space="0" w:color="000000"/>
            </w:tcBorders>
          </w:tcPr>
          <w:p>
            <w:pPr>
              <w:pStyle w:val="TableParagraph"/>
              <w:spacing w:before="14"/>
              <w:ind w:right="292"/>
              <w:rPr>
                <w:b/>
                <w:sz w:val="22"/>
              </w:rPr>
            </w:pPr>
            <w:r>
              <w:rPr>
                <w:b/>
                <w:spacing w:val="-5"/>
                <w:sz w:val="22"/>
              </w:rPr>
              <w:t>1%</w:t>
            </w:r>
          </w:p>
        </w:tc>
        <w:tc>
          <w:tcPr>
            <w:tcW w:w="778" w:type="dxa"/>
            <w:tcBorders>
              <w:top w:val="single" w:sz="6" w:space="0" w:color="000000"/>
            </w:tcBorders>
          </w:tcPr>
          <w:p>
            <w:pPr>
              <w:pStyle w:val="TableParagraph"/>
              <w:spacing w:before="14"/>
              <w:ind w:right="52"/>
              <w:rPr>
                <w:b/>
                <w:sz w:val="22"/>
              </w:rPr>
            </w:pPr>
            <w:r>
              <w:rPr>
                <w:b/>
                <w:spacing w:val="-5"/>
                <w:sz w:val="22"/>
              </w:rPr>
              <w:t>8%</w:t>
            </w:r>
          </w:p>
        </w:tc>
      </w:tr>
      <w:tr>
        <w:trPr>
          <w:trHeight w:val="299" w:hRule="atLeast"/>
        </w:trPr>
        <w:tc>
          <w:tcPr>
            <w:tcW w:w="4608" w:type="dxa"/>
          </w:tcPr>
          <w:p>
            <w:pPr>
              <w:pStyle w:val="TableParagraph"/>
              <w:tabs>
                <w:tab w:pos="3266" w:val="left" w:leader="none"/>
                <w:tab w:pos="3910" w:val="left" w:leader="none"/>
              </w:tabs>
              <w:spacing w:line="265" w:lineRule="exact"/>
              <w:ind w:left="180"/>
              <w:jc w:val="left"/>
              <w:rPr>
                <w:sz w:val="22"/>
              </w:rPr>
            </w:pPr>
            <w:r>
              <w:rPr>
                <w:spacing w:val="-2"/>
                <w:sz w:val="22"/>
              </w:rPr>
              <w:t>100</w:t>
            </w:r>
            <w:r>
              <w:rPr>
                <w:spacing w:val="-14"/>
                <w:sz w:val="22"/>
              </w:rPr>
              <w:t> </w:t>
            </w:r>
            <w:r>
              <w:rPr>
                <w:spacing w:val="-2"/>
                <w:sz w:val="22"/>
              </w:rPr>
              <w:t>and</w:t>
            </w:r>
            <w:r>
              <w:rPr>
                <w:spacing w:val="-4"/>
                <w:sz w:val="22"/>
              </w:rPr>
              <w:t> </w:t>
            </w:r>
            <w:r>
              <w:rPr>
                <w:spacing w:val="-2"/>
                <w:sz w:val="22"/>
              </w:rPr>
              <w:t>200</w:t>
            </w:r>
            <w:r>
              <w:rPr>
                <w:spacing w:val="-14"/>
                <w:sz w:val="22"/>
              </w:rPr>
              <w:t> </w:t>
            </w:r>
            <w:r>
              <w:rPr>
                <w:spacing w:val="-4"/>
                <w:sz w:val="22"/>
              </w:rPr>
              <w:t>Level</w:t>
            </w:r>
            <w:r>
              <w:rPr>
                <w:sz w:val="22"/>
              </w:rPr>
              <w:tab/>
            </w:r>
            <w:r>
              <w:rPr>
                <w:spacing w:val="-5"/>
                <w:sz w:val="22"/>
              </w:rPr>
              <w:t>892</w:t>
            </w:r>
            <w:r>
              <w:rPr>
                <w:sz w:val="22"/>
              </w:rPr>
              <w:tab/>
            </w:r>
            <w:r>
              <w:rPr>
                <w:spacing w:val="-2"/>
                <w:sz w:val="22"/>
              </w:rPr>
              <w:t>2,753</w:t>
            </w:r>
          </w:p>
        </w:tc>
        <w:tc>
          <w:tcPr>
            <w:tcW w:w="761" w:type="dxa"/>
          </w:tcPr>
          <w:p>
            <w:pPr>
              <w:pStyle w:val="TableParagraph"/>
              <w:spacing w:line="265" w:lineRule="exact"/>
              <w:ind w:right="167"/>
              <w:rPr>
                <w:sz w:val="22"/>
              </w:rPr>
            </w:pPr>
            <w:r>
              <w:rPr>
                <w:spacing w:val="-4"/>
                <w:sz w:val="22"/>
              </w:rPr>
              <w:t>2,756</w:t>
            </w:r>
          </w:p>
        </w:tc>
        <w:tc>
          <w:tcPr>
            <w:tcW w:w="809" w:type="dxa"/>
          </w:tcPr>
          <w:p>
            <w:pPr>
              <w:pStyle w:val="TableParagraph"/>
              <w:spacing w:line="265" w:lineRule="exact"/>
              <w:ind w:right="167"/>
              <w:rPr>
                <w:sz w:val="22"/>
              </w:rPr>
            </w:pPr>
            <w:r>
              <w:rPr>
                <w:spacing w:val="-4"/>
                <w:sz w:val="22"/>
              </w:rPr>
              <w:t>2,176</w:t>
            </w:r>
          </w:p>
        </w:tc>
        <w:tc>
          <w:tcPr>
            <w:tcW w:w="809" w:type="dxa"/>
          </w:tcPr>
          <w:p>
            <w:pPr>
              <w:pStyle w:val="TableParagraph"/>
              <w:spacing w:line="265" w:lineRule="exact"/>
              <w:ind w:right="168"/>
              <w:rPr>
                <w:sz w:val="22"/>
              </w:rPr>
            </w:pPr>
            <w:r>
              <w:rPr>
                <w:spacing w:val="-4"/>
                <w:sz w:val="22"/>
              </w:rPr>
              <w:t>2,449</w:t>
            </w:r>
          </w:p>
        </w:tc>
        <w:tc>
          <w:tcPr>
            <w:tcW w:w="809" w:type="dxa"/>
          </w:tcPr>
          <w:p>
            <w:pPr>
              <w:pStyle w:val="TableParagraph"/>
              <w:spacing w:line="265" w:lineRule="exact"/>
              <w:ind w:right="168"/>
              <w:rPr>
                <w:sz w:val="22"/>
              </w:rPr>
            </w:pPr>
            <w:r>
              <w:rPr>
                <w:spacing w:val="-4"/>
                <w:sz w:val="22"/>
              </w:rPr>
              <w:t>2,206</w:t>
            </w:r>
          </w:p>
        </w:tc>
        <w:tc>
          <w:tcPr>
            <w:tcW w:w="809" w:type="dxa"/>
          </w:tcPr>
          <w:p>
            <w:pPr>
              <w:pStyle w:val="TableParagraph"/>
              <w:spacing w:line="265" w:lineRule="exact"/>
              <w:ind w:right="168"/>
              <w:rPr>
                <w:sz w:val="22"/>
              </w:rPr>
            </w:pPr>
            <w:r>
              <w:rPr>
                <w:spacing w:val="-4"/>
                <w:sz w:val="22"/>
              </w:rPr>
              <w:t>1,794</w:t>
            </w:r>
          </w:p>
        </w:tc>
        <w:tc>
          <w:tcPr>
            <w:tcW w:w="809" w:type="dxa"/>
          </w:tcPr>
          <w:p>
            <w:pPr>
              <w:pStyle w:val="TableParagraph"/>
              <w:spacing w:line="265" w:lineRule="exact"/>
              <w:ind w:right="168"/>
              <w:rPr>
                <w:sz w:val="22"/>
              </w:rPr>
            </w:pPr>
            <w:r>
              <w:rPr>
                <w:spacing w:val="-4"/>
                <w:sz w:val="22"/>
              </w:rPr>
              <w:t>1,191</w:t>
            </w:r>
          </w:p>
        </w:tc>
        <w:tc>
          <w:tcPr>
            <w:tcW w:w="676" w:type="dxa"/>
            <w:tcBorders>
              <w:right w:val="single" w:sz="6" w:space="0" w:color="000000"/>
            </w:tcBorders>
          </w:tcPr>
          <w:p>
            <w:pPr>
              <w:pStyle w:val="TableParagraph"/>
              <w:spacing w:line="265" w:lineRule="exact"/>
              <w:ind w:right="27"/>
              <w:rPr>
                <w:sz w:val="22"/>
              </w:rPr>
            </w:pPr>
            <w:r>
              <w:rPr>
                <w:spacing w:val="-4"/>
                <w:sz w:val="22"/>
              </w:rPr>
              <w:t>1,020</w:t>
            </w:r>
          </w:p>
        </w:tc>
        <w:tc>
          <w:tcPr>
            <w:tcW w:w="1266" w:type="dxa"/>
            <w:tcBorders>
              <w:left w:val="single" w:sz="6" w:space="0" w:color="000000"/>
            </w:tcBorders>
          </w:tcPr>
          <w:p>
            <w:pPr>
              <w:pStyle w:val="TableParagraph"/>
              <w:spacing w:line="265" w:lineRule="exact"/>
              <w:ind w:right="296"/>
              <w:rPr>
                <w:sz w:val="22"/>
              </w:rPr>
            </w:pPr>
            <w:r>
              <w:rPr>
                <w:spacing w:val="-5"/>
                <w:sz w:val="22"/>
              </w:rPr>
              <w:t>2%</w:t>
            </w:r>
          </w:p>
        </w:tc>
        <w:tc>
          <w:tcPr>
            <w:tcW w:w="778" w:type="dxa"/>
          </w:tcPr>
          <w:p>
            <w:pPr>
              <w:pStyle w:val="TableParagraph"/>
              <w:spacing w:line="265" w:lineRule="exact"/>
              <w:ind w:right="55"/>
              <w:rPr>
                <w:sz w:val="22"/>
              </w:rPr>
            </w:pPr>
            <w:r>
              <w:rPr>
                <w:spacing w:val="-5"/>
                <w:sz w:val="22"/>
              </w:rPr>
              <w:t>14%</w:t>
            </w:r>
          </w:p>
        </w:tc>
      </w:tr>
      <w:tr>
        <w:trPr>
          <w:trHeight w:val="299" w:hRule="atLeast"/>
        </w:trPr>
        <w:tc>
          <w:tcPr>
            <w:tcW w:w="4608" w:type="dxa"/>
          </w:tcPr>
          <w:p>
            <w:pPr>
              <w:pStyle w:val="TableParagraph"/>
              <w:tabs>
                <w:tab w:pos="3266" w:val="left" w:leader="none"/>
                <w:tab w:pos="4390" w:val="right" w:leader="none"/>
              </w:tabs>
              <w:spacing w:line="265" w:lineRule="exact"/>
              <w:ind w:left="180"/>
              <w:jc w:val="left"/>
              <w:rPr>
                <w:sz w:val="22"/>
              </w:rPr>
            </w:pPr>
            <w:r>
              <w:rPr>
                <w:spacing w:val="-2"/>
                <w:sz w:val="22"/>
              </w:rPr>
              <w:t>300</w:t>
            </w:r>
            <w:r>
              <w:rPr>
                <w:spacing w:val="-14"/>
                <w:sz w:val="22"/>
              </w:rPr>
              <w:t> </w:t>
            </w:r>
            <w:r>
              <w:rPr>
                <w:spacing w:val="-2"/>
                <w:sz w:val="22"/>
              </w:rPr>
              <w:t>and</w:t>
            </w:r>
            <w:r>
              <w:rPr>
                <w:spacing w:val="-4"/>
                <w:sz w:val="22"/>
              </w:rPr>
              <w:t> </w:t>
            </w:r>
            <w:r>
              <w:rPr>
                <w:spacing w:val="-2"/>
                <w:sz w:val="22"/>
              </w:rPr>
              <w:t>400</w:t>
            </w:r>
            <w:r>
              <w:rPr>
                <w:spacing w:val="-14"/>
                <w:sz w:val="22"/>
              </w:rPr>
              <w:t> </w:t>
            </w:r>
            <w:r>
              <w:rPr>
                <w:spacing w:val="-4"/>
                <w:sz w:val="22"/>
              </w:rPr>
              <w:t>Level</w:t>
            </w:r>
            <w:r>
              <w:rPr>
                <w:sz w:val="22"/>
              </w:rPr>
              <w:tab/>
            </w:r>
            <w:r>
              <w:rPr>
                <w:spacing w:val="-5"/>
                <w:sz w:val="22"/>
              </w:rPr>
              <w:t>135</w:t>
            </w:r>
            <w:r>
              <w:rPr>
                <w:sz w:val="22"/>
              </w:rPr>
              <w:tab/>
            </w:r>
            <w:r>
              <w:rPr>
                <w:spacing w:val="-5"/>
                <w:sz w:val="22"/>
              </w:rPr>
              <w:t>342</w:t>
            </w:r>
          </w:p>
        </w:tc>
        <w:tc>
          <w:tcPr>
            <w:tcW w:w="761" w:type="dxa"/>
          </w:tcPr>
          <w:p>
            <w:pPr>
              <w:pStyle w:val="TableParagraph"/>
              <w:spacing w:line="265" w:lineRule="exact"/>
              <w:ind w:right="167"/>
              <w:rPr>
                <w:sz w:val="22"/>
              </w:rPr>
            </w:pPr>
            <w:r>
              <w:rPr>
                <w:spacing w:val="-5"/>
                <w:sz w:val="22"/>
              </w:rPr>
              <w:t>463</w:t>
            </w:r>
          </w:p>
        </w:tc>
        <w:tc>
          <w:tcPr>
            <w:tcW w:w="809" w:type="dxa"/>
          </w:tcPr>
          <w:p>
            <w:pPr>
              <w:pStyle w:val="TableParagraph"/>
              <w:spacing w:line="265" w:lineRule="exact"/>
              <w:ind w:right="167"/>
              <w:rPr>
                <w:sz w:val="22"/>
              </w:rPr>
            </w:pPr>
            <w:r>
              <w:rPr>
                <w:spacing w:val="-5"/>
                <w:sz w:val="22"/>
              </w:rPr>
              <w:t>426</w:t>
            </w:r>
          </w:p>
        </w:tc>
        <w:tc>
          <w:tcPr>
            <w:tcW w:w="809" w:type="dxa"/>
          </w:tcPr>
          <w:p>
            <w:pPr>
              <w:pStyle w:val="TableParagraph"/>
              <w:spacing w:line="265" w:lineRule="exact"/>
              <w:ind w:right="168"/>
              <w:rPr>
                <w:sz w:val="22"/>
              </w:rPr>
            </w:pPr>
            <w:r>
              <w:rPr>
                <w:spacing w:val="-5"/>
                <w:sz w:val="22"/>
              </w:rPr>
              <w:t>244</w:t>
            </w:r>
          </w:p>
        </w:tc>
        <w:tc>
          <w:tcPr>
            <w:tcW w:w="809" w:type="dxa"/>
          </w:tcPr>
          <w:p>
            <w:pPr>
              <w:pStyle w:val="TableParagraph"/>
              <w:spacing w:line="265" w:lineRule="exact"/>
              <w:ind w:right="168"/>
              <w:rPr>
                <w:sz w:val="22"/>
              </w:rPr>
            </w:pPr>
            <w:r>
              <w:rPr>
                <w:spacing w:val="-5"/>
                <w:sz w:val="22"/>
              </w:rPr>
              <w:t>200</w:t>
            </w:r>
          </w:p>
        </w:tc>
        <w:tc>
          <w:tcPr>
            <w:tcW w:w="809" w:type="dxa"/>
          </w:tcPr>
          <w:p>
            <w:pPr>
              <w:pStyle w:val="TableParagraph"/>
              <w:spacing w:line="265" w:lineRule="exact"/>
              <w:ind w:right="168"/>
              <w:rPr>
                <w:sz w:val="22"/>
              </w:rPr>
            </w:pPr>
            <w:r>
              <w:rPr>
                <w:spacing w:val="-5"/>
                <w:sz w:val="22"/>
              </w:rPr>
              <w:t>114</w:t>
            </w:r>
          </w:p>
        </w:tc>
        <w:tc>
          <w:tcPr>
            <w:tcW w:w="809" w:type="dxa"/>
          </w:tcPr>
          <w:p>
            <w:pPr>
              <w:pStyle w:val="TableParagraph"/>
              <w:spacing w:line="265" w:lineRule="exact"/>
              <w:ind w:right="168"/>
              <w:rPr>
                <w:sz w:val="22"/>
              </w:rPr>
            </w:pPr>
            <w:r>
              <w:rPr>
                <w:spacing w:val="-5"/>
                <w:sz w:val="22"/>
              </w:rPr>
              <w:t>102</w:t>
            </w:r>
          </w:p>
        </w:tc>
        <w:tc>
          <w:tcPr>
            <w:tcW w:w="676" w:type="dxa"/>
            <w:tcBorders>
              <w:right w:val="single" w:sz="6" w:space="0" w:color="000000"/>
            </w:tcBorders>
          </w:tcPr>
          <w:p>
            <w:pPr>
              <w:pStyle w:val="TableParagraph"/>
              <w:spacing w:line="265" w:lineRule="exact"/>
              <w:ind w:right="27"/>
              <w:rPr>
                <w:sz w:val="22"/>
              </w:rPr>
            </w:pPr>
            <w:r>
              <w:rPr>
                <w:spacing w:val="-5"/>
                <w:sz w:val="22"/>
              </w:rPr>
              <w:t>86</w:t>
            </w:r>
          </w:p>
        </w:tc>
        <w:tc>
          <w:tcPr>
            <w:tcW w:w="1266" w:type="dxa"/>
            <w:tcBorders>
              <w:left w:val="single" w:sz="6" w:space="0" w:color="000000"/>
            </w:tcBorders>
          </w:tcPr>
          <w:p>
            <w:pPr>
              <w:pStyle w:val="TableParagraph"/>
              <w:spacing w:line="265" w:lineRule="exact"/>
              <w:ind w:right="297"/>
              <w:rPr>
                <w:sz w:val="22"/>
              </w:rPr>
            </w:pPr>
            <w:r>
              <w:rPr>
                <w:sz w:val="22"/>
              </w:rPr>
              <w:t>-</w:t>
            </w:r>
            <w:r>
              <w:rPr>
                <w:spacing w:val="-5"/>
                <w:sz w:val="22"/>
              </w:rPr>
              <w:t>5%</w:t>
            </w:r>
          </w:p>
        </w:tc>
        <w:tc>
          <w:tcPr>
            <w:tcW w:w="778" w:type="dxa"/>
          </w:tcPr>
          <w:p>
            <w:pPr>
              <w:pStyle w:val="TableParagraph"/>
              <w:spacing w:line="265" w:lineRule="exact"/>
              <w:ind w:right="55"/>
              <w:rPr>
                <w:sz w:val="22"/>
              </w:rPr>
            </w:pPr>
            <w:r>
              <w:rPr>
                <w:sz w:val="22"/>
              </w:rPr>
              <w:t>-</w:t>
            </w:r>
            <w:r>
              <w:rPr>
                <w:spacing w:val="-5"/>
                <w:sz w:val="22"/>
              </w:rPr>
              <w:t>36%</w:t>
            </w:r>
          </w:p>
        </w:tc>
      </w:tr>
      <w:tr>
        <w:trPr>
          <w:trHeight w:val="266" w:hRule="atLeast"/>
        </w:trPr>
        <w:tc>
          <w:tcPr>
            <w:tcW w:w="4608" w:type="dxa"/>
            <w:tcBorders>
              <w:bottom w:val="single" w:sz="6" w:space="0" w:color="000000"/>
            </w:tcBorders>
          </w:tcPr>
          <w:p>
            <w:pPr>
              <w:pStyle w:val="TableParagraph"/>
              <w:spacing w:line="247" w:lineRule="exact"/>
              <w:ind w:left="180"/>
              <w:jc w:val="left"/>
              <w:rPr>
                <w:sz w:val="22"/>
              </w:rPr>
            </w:pPr>
            <w:r>
              <w:rPr>
                <w:sz w:val="22"/>
              </w:rPr>
              <w:t>Graduate</w:t>
            </w:r>
            <w:r>
              <w:rPr>
                <w:spacing w:val="3"/>
                <w:sz w:val="22"/>
              </w:rPr>
              <w:t> </w:t>
            </w:r>
            <w:r>
              <w:rPr>
                <w:spacing w:val="-2"/>
                <w:sz w:val="22"/>
              </w:rPr>
              <w:t>Level</w:t>
            </w:r>
          </w:p>
        </w:tc>
        <w:tc>
          <w:tcPr>
            <w:tcW w:w="761" w:type="dxa"/>
            <w:tcBorders>
              <w:bottom w:val="single" w:sz="6" w:space="0" w:color="000000"/>
            </w:tcBorders>
          </w:tcPr>
          <w:p>
            <w:pPr>
              <w:pStyle w:val="TableParagraph"/>
              <w:spacing w:line="247" w:lineRule="exact"/>
              <w:ind w:right="167"/>
              <w:rPr>
                <w:sz w:val="22"/>
              </w:rPr>
            </w:pPr>
            <w:r>
              <w:rPr>
                <w:spacing w:val="-5"/>
                <w:sz w:val="22"/>
              </w:rPr>
              <w:t>17</w:t>
            </w:r>
          </w:p>
        </w:tc>
        <w:tc>
          <w:tcPr>
            <w:tcW w:w="809" w:type="dxa"/>
            <w:tcBorders>
              <w:bottom w:val="single" w:sz="6" w:space="0" w:color="000000"/>
            </w:tcBorders>
          </w:tcPr>
          <w:p>
            <w:pPr>
              <w:pStyle w:val="TableParagraph"/>
              <w:spacing w:line="247" w:lineRule="exact"/>
              <w:ind w:right="167"/>
              <w:rPr>
                <w:sz w:val="22"/>
              </w:rPr>
            </w:pPr>
            <w:r>
              <w:rPr>
                <w:spacing w:val="-5"/>
                <w:sz w:val="22"/>
              </w:rPr>
              <w:t>17</w:t>
            </w:r>
          </w:p>
        </w:tc>
        <w:tc>
          <w:tcPr>
            <w:tcW w:w="809" w:type="dxa"/>
            <w:tcBorders>
              <w:bottom w:val="single" w:sz="6" w:space="0" w:color="000000"/>
            </w:tcBorders>
          </w:tcPr>
          <w:p>
            <w:pPr>
              <w:pStyle w:val="TableParagraph"/>
              <w:jc w:val="left"/>
              <w:rPr>
                <w:rFonts w:ascii="Times New Roman"/>
                <w:sz w:val="18"/>
              </w:rPr>
            </w:pPr>
          </w:p>
        </w:tc>
        <w:tc>
          <w:tcPr>
            <w:tcW w:w="809" w:type="dxa"/>
            <w:tcBorders>
              <w:bottom w:val="single" w:sz="6" w:space="0" w:color="000000"/>
            </w:tcBorders>
          </w:tcPr>
          <w:p>
            <w:pPr>
              <w:pStyle w:val="TableParagraph"/>
              <w:jc w:val="left"/>
              <w:rPr>
                <w:rFonts w:ascii="Times New Roman"/>
                <w:sz w:val="18"/>
              </w:rPr>
            </w:pPr>
          </w:p>
        </w:tc>
        <w:tc>
          <w:tcPr>
            <w:tcW w:w="809" w:type="dxa"/>
            <w:tcBorders>
              <w:bottom w:val="single" w:sz="6" w:space="0" w:color="000000"/>
            </w:tcBorders>
          </w:tcPr>
          <w:p>
            <w:pPr>
              <w:pStyle w:val="TableParagraph"/>
              <w:jc w:val="left"/>
              <w:rPr>
                <w:rFonts w:ascii="Times New Roman"/>
                <w:sz w:val="18"/>
              </w:rPr>
            </w:pPr>
          </w:p>
        </w:tc>
        <w:tc>
          <w:tcPr>
            <w:tcW w:w="809" w:type="dxa"/>
            <w:tcBorders>
              <w:bottom w:val="single" w:sz="6" w:space="0" w:color="000000"/>
            </w:tcBorders>
          </w:tcPr>
          <w:p>
            <w:pPr>
              <w:pStyle w:val="TableParagraph"/>
              <w:jc w:val="left"/>
              <w:rPr>
                <w:rFonts w:ascii="Times New Roman"/>
                <w:sz w:val="18"/>
              </w:rPr>
            </w:pPr>
          </w:p>
        </w:tc>
        <w:tc>
          <w:tcPr>
            <w:tcW w:w="676" w:type="dxa"/>
            <w:tcBorders>
              <w:bottom w:val="single" w:sz="6" w:space="0" w:color="000000"/>
              <w:right w:val="single" w:sz="6" w:space="0" w:color="000000"/>
            </w:tcBorders>
          </w:tcPr>
          <w:p>
            <w:pPr>
              <w:pStyle w:val="TableParagraph"/>
              <w:jc w:val="left"/>
              <w:rPr>
                <w:rFonts w:ascii="Times New Roman"/>
                <w:sz w:val="18"/>
              </w:rPr>
            </w:pPr>
          </w:p>
        </w:tc>
        <w:tc>
          <w:tcPr>
            <w:tcW w:w="1266" w:type="dxa"/>
            <w:tcBorders>
              <w:left w:val="single" w:sz="6" w:space="0" w:color="000000"/>
              <w:bottom w:val="single" w:sz="6" w:space="0" w:color="000000"/>
            </w:tcBorders>
          </w:tcPr>
          <w:p>
            <w:pPr>
              <w:pStyle w:val="TableParagraph"/>
              <w:jc w:val="left"/>
              <w:rPr>
                <w:rFonts w:ascii="Times New Roman"/>
                <w:sz w:val="18"/>
              </w:rPr>
            </w:pPr>
          </w:p>
        </w:tc>
        <w:tc>
          <w:tcPr>
            <w:tcW w:w="778" w:type="dxa"/>
            <w:tcBorders>
              <w:bottom w:val="single" w:sz="6" w:space="0" w:color="000000"/>
            </w:tcBorders>
          </w:tcPr>
          <w:p>
            <w:pPr>
              <w:pStyle w:val="TableParagraph"/>
              <w:jc w:val="left"/>
              <w:rPr>
                <w:rFonts w:ascii="Times New Roman"/>
                <w:sz w:val="18"/>
              </w:rPr>
            </w:pPr>
          </w:p>
        </w:tc>
      </w:tr>
      <w:tr>
        <w:trPr>
          <w:trHeight w:val="317" w:hRule="atLeast"/>
        </w:trPr>
        <w:tc>
          <w:tcPr>
            <w:tcW w:w="4608" w:type="dxa"/>
            <w:tcBorders>
              <w:top w:val="single" w:sz="6" w:space="0" w:color="000000"/>
            </w:tcBorders>
          </w:tcPr>
          <w:p>
            <w:pPr>
              <w:pStyle w:val="TableParagraph"/>
              <w:spacing w:before="14"/>
              <w:ind w:left="45"/>
              <w:jc w:val="left"/>
              <w:rPr>
                <w:b/>
                <w:sz w:val="22"/>
              </w:rPr>
            </w:pPr>
            <w:r>
              <w:rPr>
                <w:b/>
                <w:sz w:val="22"/>
              </w:rPr>
              <w:t>Credit</w:t>
            </w:r>
            <w:r>
              <w:rPr>
                <w:b/>
                <w:spacing w:val="-4"/>
                <w:sz w:val="22"/>
              </w:rPr>
              <w:t> </w:t>
            </w:r>
            <w:r>
              <w:rPr>
                <w:b/>
                <w:sz w:val="22"/>
              </w:rPr>
              <w:t>Hours</w:t>
            </w:r>
            <w:r>
              <w:rPr>
                <w:b/>
                <w:spacing w:val="1"/>
                <w:sz w:val="22"/>
              </w:rPr>
              <w:t> </w:t>
            </w:r>
            <w:r>
              <w:rPr>
                <w:b/>
                <w:sz w:val="22"/>
              </w:rPr>
              <w:t>taken</w:t>
            </w:r>
            <w:r>
              <w:rPr>
                <w:b/>
                <w:spacing w:val="-1"/>
                <w:sz w:val="22"/>
              </w:rPr>
              <w:t> </w:t>
            </w:r>
            <w:r>
              <w:rPr>
                <w:b/>
                <w:sz w:val="22"/>
              </w:rPr>
              <w:t>by</w:t>
            </w:r>
            <w:r>
              <w:rPr>
                <w:b/>
                <w:spacing w:val="-2"/>
                <w:sz w:val="22"/>
              </w:rPr>
              <w:t> </w:t>
            </w:r>
            <w:r>
              <w:rPr>
                <w:b/>
                <w:sz w:val="22"/>
              </w:rPr>
              <w:t>Other</w:t>
            </w:r>
            <w:r>
              <w:rPr>
                <w:b/>
                <w:spacing w:val="-5"/>
                <w:sz w:val="22"/>
              </w:rPr>
              <w:t> </w:t>
            </w:r>
            <w:r>
              <w:rPr>
                <w:b/>
                <w:sz w:val="22"/>
              </w:rPr>
              <w:t>Majors in</w:t>
            </w:r>
            <w:r>
              <w:rPr>
                <w:b/>
                <w:spacing w:val="-1"/>
                <w:sz w:val="22"/>
              </w:rPr>
              <w:t> </w:t>
            </w:r>
            <w:r>
              <w:rPr>
                <w:b/>
                <w:spacing w:val="-2"/>
                <w:sz w:val="22"/>
              </w:rPr>
              <w:t>Education</w:t>
            </w:r>
          </w:p>
        </w:tc>
        <w:tc>
          <w:tcPr>
            <w:tcW w:w="761"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809" w:type="dxa"/>
            <w:tcBorders>
              <w:top w:val="single" w:sz="6" w:space="0" w:color="000000"/>
            </w:tcBorders>
          </w:tcPr>
          <w:p>
            <w:pPr>
              <w:pStyle w:val="TableParagraph"/>
              <w:jc w:val="left"/>
              <w:rPr>
                <w:rFonts w:ascii="Times New Roman"/>
                <w:sz w:val="22"/>
              </w:rPr>
            </w:pPr>
          </w:p>
        </w:tc>
        <w:tc>
          <w:tcPr>
            <w:tcW w:w="676" w:type="dxa"/>
            <w:tcBorders>
              <w:top w:val="single" w:sz="6" w:space="0" w:color="000000"/>
              <w:right w:val="single" w:sz="6" w:space="0" w:color="000000"/>
            </w:tcBorders>
          </w:tcPr>
          <w:p>
            <w:pPr>
              <w:pStyle w:val="TableParagraph"/>
              <w:jc w:val="left"/>
              <w:rPr>
                <w:rFonts w:ascii="Times New Roman"/>
                <w:sz w:val="22"/>
              </w:rPr>
            </w:pPr>
          </w:p>
        </w:tc>
        <w:tc>
          <w:tcPr>
            <w:tcW w:w="1266" w:type="dxa"/>
            <w:tcBorders>
              <w:top w:val="single" w:sz="6" w:space="0" w:color="000000"/>
              <w:left w:val="single" w:sz="6" w:space="0" w:color="000000"/>
            </w:tcBorders>
          </w:tcPr>
          <w:p>
            <w:pPr>
              <w:pStyle w:val="TableParagraph"/>
              <w:jc w:val="left"/>
              <w:rPr>
                <w:rFonts w:ascii="Times New Roman"/>
                <w:sz w:val="22"/>
              </w:rPr>
            </w:pPr>
          </w:p>
        </w:tc>
        <w:tc>
          <w:tcPr>
            <w:tcW w:w="778" w:type="dxa"/>
            <w:tcBorders>
              <w:top w:val="single" w:sz="6" w:space="0" w:color="000000"/>
            </w:tcBorders>
          </w:tcPr>
          <w:p>
            <w:pPr>
              <w:pStyle w:val="TableParagraph"/>
              <w:jc w:val="left"/>
              <w:rPr>
                <w:rFonts w:ascii="Times New Roman"/>
                <w:sz w:val="22"/>
              </w:rPr>
            </w:pPr>
          </w:p>
        </w:tc>
      </w:tr>
      <w:tr>
        <w:trPr>
          <w:trHeight w:val="299" w:hRule="atLeast"/>
        </w:trPr>
        <w:tc>
          <w:tcPr>
            <w:tcW w:w="4608" w:type="dxa"/>
          </w:tcPr>
          <w:p>
            <w:pPr>
              <w:pStyle w:val="TableParagraph"/>
              <w:tabs>
                <w:tab w:pos="3101" w:val="left" w:leader="none"/>
                <w:tab w:pos="3910" w:val="left" w:leader="none"/>
              </w:tabs>
              <w:spacing w:line="265" w:lineRule="exact"/>
              <w:ind w:left="45"/>
              <w:jc w:val="left"/>
              <w:rPr>
                <w:b/>
                <w:sz w:val="22"/>
              </w:rPr>
            </w:pPr>
            <w:r>
              <w:rPr>
                <w:b/>
                <w:i/>
                <w:spacing w:val="-2"/>
                <w:sz w:val="22"/>
              </w:rPr>
              <w:t>Total</w:t>
            </w:r>
            <w:r>
              <w:rPr>
                <w:b/>
                <w:i/>
                <w:sz w:val="22"/>
              </w:rPr>
              <w:tab/>
            </w:r>
            <w:r>
              <w:rPr>
                <w:b/>
                <w:spacing w:val="-4"/>
                <w:sz w:val="22"/>
              </w:rPr>
              <w:t>3,798</w:t>
            </w:r>
            <w:r>
              <w:rPr>
                <w:b/>
                <w:sz w:val="22"/>
              </w:rPr>
              <w:tab/>
            </w:r>
            <w:r>
              <w:rPr>
                <w:b/>
                <w:spacing w:val="-2"/>
                <w:sz w:val="22"/>
              </w:rPr>
              <w:t>3,619</w:t>
            </w:r>
          </w:p>
        </w:tc>
        <w:tc>
          <w:tcPr>
            <w:tcW w:w="761" w:type="dxa"/>
          </w:tcPr>
          <w:p>
            <w:pPr>
              <w:pStyle w:val="TableParagraph"/>
              <w:spacing w:line="265" w:lineRule="exact"/>
              <w:ind w:right="167"/>
              <w:rPr>
                <w:b/>
                <w:sz w:val="22"/>
              </w:rPr>
            </w:pPr>
            <w:r>
              <w:rPr>
                <w:b/>
                <w:spacing w:val="-4"/>
                <w:sz w:val="22"/>
              </w:rPr>
              <w:t>3,609</w:t>
            </w:r>
          </w:p>
        </w:tc>
        <w:tc>
          <w:tcPr>
            <w:tcW w:w="809" w:type="dxa"/>
          </w:tcPr>
          <w:p>
            <w:pPr>
              <w:pStyle w:val="TableParagraph"/>
              <w:spacing w:line="265" w:lineRule="exact"/>
              <w:ind w:right="167"/>
              <w:rPr>
                <w:b/>
                <w:sz w:val="22"/>
              </w:rPr>
            </w:pPr>
            <w:r>
              <w:rPr>
                <w:b/>
                <w:spacing w:val="-4"/>
                <w:sz w:val="22"/>
              </w:rPr>
              <w:t>3,600</w:t>
            </w:r>
          </w:p>
        </w:tc>
        <w:tc>
          <w:tcPr>
            <w:tcW w:w="809" w:type="dxa"/>
          </w:tcPr>
          <w:p>
            <w:pPr>
              <w:pStyle w:val="TableParagraph"/>
              <w:spacing w:line="265" w:lineRule="exact"/>
              <w:ind w:right="167"/>
              <w:rPr>
                <w:b/>
                <w:sz w:val="22"/>
              </w:rPr>
            </w:pPr>
            <w:r>
              <w:rPr>
                <w:b/>
                <w:spacing w:val="-4"/>
                <w:sz w:val="22"/>
              </w:rPr>
              <w:t>3,546</w:t>
            </w:r>
          </w:p>
        </w:tc>
        <w:tc>
          <w:tcPr>
            <w:tcW w:w="809" w:type="dxa"/>
          </w:tcPr>
          <w:p>
            <w:pPr>
              <w:pStyle w:val="TableParagraph"/>
              <w:spacing w:line="265" w:lineRule="exact"/>
              <w:ind w:right="169"/>
              <w:rPr>
                <w:b/>
                <w:sz w:val="22"/>
              </w:rPr>
            </w:pPr>
            <w:r>
              <w:rPr>
                <w:b/>
                <w:spacing w:val="-4"/>
                <w:sz w:val="22"/>
              </w:rPr>
              <w:t>3,397</w:t>
            </w:r>
          </w:p>
        </w:tc>
        <w:tc>
          <w:tcPr>
            <w:tcW w:w="809" w:type="dxa"/>
          </w:tcPr>
          <w:p>
            <w:pPr>
              <w:pStyle w:val="TableParagraph"/>
              <w:spacing w:line="265" w:lineRule="exact"/>
              <w:ind w:right="168"/>
              <w:rPr>
                <w:b/>
                <w:sz w:val="22"/>
              </w:rPr>
            </w:pPr>
            <w:r>
              <w:rPr>
                <w:b/>
                <w:spacing w:val="-4"/>
                <w:sz w:val="22"/>
              </w:rPr>
              <w:t>3,119</w:t>
            </w:r>
          </w:p>
        </w:tc>
        <w:tc>
          <w:tcPr>
            <w:tcW w:w="809" w:type="dxa"/>
          </w:tcPr>
          <w:p>
            <w:pPr>
              <w:pStyle w:val="TableParagraph"/>
              <w:spacing w:line="265" w:lineRule="exact"/>
              <w:ind w:right="168"/>
              <w:rPr>
                <w:b/>
                <w:sz w:val="22"/>
              </w:rPr>
            </w:pPr>
            <w:r>
              <w:rPr>
                <w:b/>
                <w:spacing w:val="-4"/>
                <w:sz w:val="22"/>
              </w:rPr>
              <w:t>2,463</w:t>
            </w:r>
          </w:p>
        </w:tc>
        <w:tc>
          <w:tcPr>
            <w:tcW w:w="676" w:type="dxa"/>
            <w:tcBorders>
              <w:right w:val="single" w:sz="6" w:space="0" w:color="000000"/>
            </w:tcBorders>
          </w:tcPr>
          <w:p>
            <w:pPr>
              <w:pStyle w:val="TableParagraph"/>
              <w:spacing w:line="265" w:lineRule="exact"/>
              <w:ind w:right="27"/>
              <w:rPr>
                <w:b/>
                <w:sz w:val="22"/>
              </w:rPr>
            </w:pPr>
            <w:r>
              <w:rPr>
                <w:b/>
                <w:spacing w:val="-4"/>
                <w:sz w:val="22"/>
              </w:rPr>
              <w:t>2,205</w:t>
            </w:r>
          </w:p>
        </w:tc>
        <w:tc>
          <w:tcPr>
            <w:tcW w:w="1266" w:type="dxa"/>
            <w:tcBorders>
              <w:left w:val="single" w:sz="6" w:space="0" w:color="000000"/>
            </w:tcBorders>
          </w:tcPr>
          <w:p>
            <w:pPr>
              <w:pStyle w:val="TableParagraph"/>
              <w:spacing w:line="265" w:lineRule="exact"/>
              <w:ind w:right="292"/>
              <w:rPr>
                <w:b/>
                <w:sz w:val="22"/>
              </w:rPr>
            </w:pPr>
            <w:r>
              <w:rPr>
                <w:b/>
                <w:sz w:val="22"/>
              </w:rPr>
              <w:t>-</w:t>
            </w:r>
            <w:r>
              <w:rPr>
                <w:b/>
                <w:spacing w:val="-5"/>
                <w:sz w:val="22"/>
              </w:rPr>
              <w:t>7%</w:t>
            </w:r>
          </w:p>
        </w:tc>
        <w:tc>
          <w:tcPr>
            <w:tcW w:w="778" w:type="dxa"/>
          </w:tcPr>
          <w:p>
            <w:pPr>
              <w:pStyle w:val="TableParagraph"/>
              <w:spacing w:line="265" w:lineRule="exact"/>
              <w:ind w:right="52"/>
              <w:rPr>
                <w:b/>
                <w:sz w:val="22"/>
              </w:rPr>
            </w:pPr>
            <w:r>
              <w:rPr>
                <w:b/>
                <w:sz w:val="22"/>
              </w:rPr>
              <w:t>-</w:t>
            </w:r>
            <w:r>
              <w:rPr>
                <w:b/>
                <w:spacing w:val="-5"/>
                <w:sz w:val="22"/>
              </w:rPr>
              <w:t>42%</w:t>
            </w:r>
          </w:p>
        </w:tc>
      </w:tr>
      <w:tr>
        <w:trPr>
          <w:trHeight w:val="299" w:hRule="atLeast"/>
        </w:trPr>
        <w:tc>
          <w:tcPr>
            <w:tcW w:w="4608" w:type="dxa"/>
          </w:tcPr>
          <w:p>
            <w:pPr>
              <w:pStyle w:val="TableParagraph"/>
              <w:tabs>
                <w:tab w:pos="3266" w:val="left" w:leader="none"/>
                <w:tab w:pos="4390" w:val="right" w:leader="none"/>
              </w:tabs>
              <w:spacing w:line="265" w:lineRule="exact"/>
              <w:ind w:left="180"/>
              <w:jc w:val="left"/>
              <w:rPr>
                <w:sz w:val="22"/>
              </w:rPr>
            </w:pPr>
            <w:r>
              <w:rPr>
                <w:spacing w:val="-2"/>
                <w:sz w:val="22"/>
              </w:rPr>
              <w:t>100</w:t>
            </w:r>
            <w:r>
              <w:rPr>
                <w:spacing w:val="-14"/>
                <w:sz w:val="22"/>
              </w:rPr>
              <w:t> </w:t>
            </w:r>
            <w:r>
              <w:rPr>
                <w:spacing w:val="-2"/>
                <w:sz w:val="22"/>
              </w:rPr>
              <w:t>and</w:t>
            </w:r>
            <w:r>
              <w:rPr>
                <w:spacing w:val="-4"/>
                <w:sz w:val="22"/>
              </w:rPr>
              <w:t> </w:t>
            </w:r>
            <w:r>
              <w:rPr>
                <w:spacing w:val="-2"/>
                <w:sz w:val="22"/>
              </w:rPr>
              <w:t>200</w:t>
            </w:r>
            <w:r>
              <w:rPr>
                <w:spacing w:val="-14"/>
                <w:sz w:val="22"/>
              </w:rPr>
              <w:t> </w:t>
            </w:r>
            <w:r>
              <w:rPr>
                <w:spacing w:val="-4"/>
                <w:sz w:val="22"/>
              </w:rPr>
              <w:t>Level</w:t>
            </w:r>
            <w:r>
              <w:rPr>
                <w:sz w:val="22"/>
              </w:rPr>
              <w:tab/>
            </w:r>
            <w:r>
              <w:rPr>
                <w:spacing w:val="-5"/>
                <w:sz w:val="22"/>
              </w:rPr>
              <w:t>443</w:t>
            </w:r>
            <w:r>
              <w:rPr>
                <w:sz w:val="22"/>
              </w:rPr>
              <w:tab/>
            </w:r>
            <w:r>
              <w:rPr>
                <w:spacing w:val="-5"/>
                <w:sz w:val="22"/>
              </w:rPr>
              <w:t>549</w:t>
            </w:r>
          </w:p>
        </w:tc>
        <w:tc>
          <w:tcPr>
            <w:tcW w:w="761" w:type="dxa"/>
          </w:tcPr>
          <w:p>
            <w:pPr>
              <w:pStyle w:val="TableParagraph"/>
              <w:spacing w:line="265" w:lineRule="exact"/>
              <w:ind w:right="167"/>
              <w:rPr>
                <w:sz w:val="22"/>
              </w:rPr>
            </w:pPr>
            <w:r>
              <w:rPr>
                <w:spacing w:val="-5"/>
                <w:sz w:val="22"/>
              </w:rPr>
              <w:t>758</w:t>
            </w:r>
          </w:p>
        </w:tc>
        <w:tc>
          <w:tcPr>
            <w:tcW w:w="809" w:type="dxa"/>
          </w:tcPr>
          <w:p>
            <w:pPr>
              <w:pStyle w:val="TableParagraph"/>
              <w:spacing w:line="265" w:lineRule="exact"/>
              <w:ind w:right="167"/>
              <w:rPr>
                <w:sz w:val="22"/>
              </w:rPr>
            </w:pPr>
            <w:r>
              <w:rPr>
                <w:spacing w:val="-5"/>
                <w:sz w:val="22"/>
              </w:rPr>
              <w:t>596</w:t>
            </w:r>
          </w:p>
        </w:tc>
        <w:tc>
          <w:tcPr>
            <w:tcW w:w="809" w:type="dxa"/>
          </w:tcPr>
          <w:p>
            <w:pPr>
              <w:pStyle w:val="TableParagraph"/>
              <w:spacing w:line="265" w:lineRule="exact"/>
              <w:ind w:right="168"/>
              <w:rPr>
                <w:sz w:val="22"/>
              </w:rPr>
            </w:pPr>
            <w:r>
              <w:rPr>
                <w:spacing w:val="-5"/>
                <w:sz w:val="22"/>
              </w:rPr>
              <w:t>900</w:t>
            </w:r>
          </w:p>
        </w:tc>
        <w:tc>
          <w:tcPr>
            <w:tcW w:w="809" w:type="dxa"/>
          </w:tcPr>
          <w:p>
            <w:pPr>
              <w:pStyle w:val="TableParagraph"/>
              <w:spacing w:line="265" w:lineRule="exact"/>
              <w:ind w:right="168"/>
              <w:rPr>
                <w:sz w:val="22"/>
              </w:rPr>
            </w:pPr>
            <w:r>
              <w:rPr>
                <w:spacing w:val="-5"/>
                <w:sz w:val="22"/>
              </w:rPr>
              <w:t>820</w:t>
            </w:r>
          </w:p>
        </w:tc>
        <w:tc>
          <w:tcPr>
            <w:tcW w:w="809" w:type="dxa"/>
          </w:tcPr>
          <w:p>
            <w:pPr>
              <w:pStyle w:val="TableParagraph"/>
              <w:spacing w:line="265" w:lineRule="exact"/>
              <w:ind w:right="168"/>
              <w:rPr>
                <w:sz w:val="22"/>
              </w:rPr>
            </w:pPr>
            <w:r>
              <w:rPr>
                <w:spacing w:val="-5"/>
                <w:sz w:val="22"/>
              </w:rPr>
              <w:t>834</w:t>
            </w:r>
          </w:p>
        </w:tc>
        <w:tc>
          <w:tcPr>
            <w:tcW w:w="809" w:type="dxa"/>
          </w:tcPr>
          <w:p>
            <w:pPr>
              <w:pStyle w:val="TableParagraph"/>
              <w:spacing w:line="265" w:lineRule="exact"/>
              <w:ind w:right="168"/>
              <w:rPr>
                <w:sz w:val="22"/>
              </w:rPr>
            </w:pPr>
            <w:r>
              <w:rPr>
                <w:spacing w:val="-5"/>
                <w:sz w:val="22"/>
              </w:rPr>
              <w:t>437</w:t>
            </w:r>
          </w:p>
        </w:tc>
        <w:tc>
          <w:tcPr>
            <w:tcW w:w="676" w:type="dxa"/>
            <w:tcBorders>
              <w:right w:val="single" w:sz="6" w:space="0" w:color="000000"/>
            </w:tcBorders>
          </w:tcPr>
          <w:p>
            <w:pPr>
              <w:pStyle w:val="TableParagraph"/>
              <w:spacing w:line="265" w:lineRule="exact"/>
              <w:ind w:right="27"/>
              <w:rPr>
                <w:sz w:val="22"/>
              </w:rPr>
            </w:pPr>
            <w:r>
              <w:rPr>
                <w:spacing w:val="-5"/>
                <w:sz w:val="22"/>
              </w:rPr>
              <w:t>392</w:t>
            </w:r>
          </w:p>
        </w:tc>
        <w:tc>
          <w:tcPr>
            <w:tcW w:w="1266" w:type="dxa"/>
            <w:tcBorders>
              <w:left w:val="single" w:sz="6" w:space="0" w:color="000000"/>
            </w:tcBorders>
          </w:tcPr>
          <w:p>
            <w:pPr>
              <w:pStyle w:val="TableParagraph"/>
              <w:spacing w:line="265" w:lineRule="exact"/>
              <w:ind w:right="297"/>
              <w:rPr>
                <w:sz w:val="22"/>
              </w:rPr>
            </w:pPr>
            <w:r>
              <w:rPr>
                <w:sz w:val="22"/>
              </w:rPr>
              <w:t>-</w:t>
            </w:r>
            <w:r>
              <w:rPr>
                <w:spacing w:val="-5"/>
                <w:sz w:val="22"/>
              </w:rPr>
              <w:t>2%</w:t>
            </w:r>
          </w:p>
        </w:tc>
        <w:tc>
          <w:tcPr>
            <w:tcW w:w="778" w:type="dxa"/>
          </w:tcPr>
          <w:p>
            <w:pPr>
              <w:pStyle w:val="TableParagraph"/>
              <w:spacing w:line="265" w:lineRule="exact"/>
              <w:ind w:right="55"/>
              <w:rPr>
                <w:sz w:val="22"/>
              </w:rPr>
            </w:pPr>
            <w:r>
              <w:rPr>
                <w:spacing w:val="-5"/>
                <w:sz w:val="22"/>
              </w:rPr>
              <w:t>14%</w:t>
            </w:r>
          </w:p>
        </w:tc>
      </w:tr>
      <w:tr>
        <w:trPr>
          <w:trHeight w:val="299" w:hRule="atLeast"/>
        </w:trPr>
        <w:tc>
          <w:tcPr>
            <w:tcW w:w="4608" w:type="dxa"/>
          </w:tcPr>
          <w:p>
            <w:pPr>
              <w:pStyle w:val="TableParagraph"/>
              <w:tabs>
                <w:tab w:pos="3101" w:val="left" w:leader="none"/>
                <w:tab w:pos="3910" w:val="left" w:leader="none"/>
              </w:tabs>
              <w:spacing w:line="265" w:lineRule="exact"/>
              <w:ind w:left="180"/>
              <w:jc w:val="left"/>
              <w:rPr>
                <w:sz w:val="22"/>
              </w:rPr>
            </w:pPr>
            <w:r>
              <w:rPr>
                <w:spacing w:val="-2"/>
                <w:sz w:val="22"/>
              </w:rPr>
              <w:t>300</w:t>
            </w:r>
            <w:r>
              <w:rPr>
                <w:spacing w:val="-14"/>
                <w:sz w:val="22"/>
              </w:rPr>
              <w:t> </w:t>
            </w:r>
            <w:r>
              <w:rPr>
                <w:spacing w:val="-2"/>
                <w:sz w:val="22"/>
              </w:rPr>
              <w:t>and</w:t>
            </w:r>
            <w:r>
              <w:rPr>
                <w:spacing w:val="-4"/>
                <w:sz w:val="22"/>
              </w:rPr>
              <w:t> </w:t>
            </w:r>
            <w:r>
              <w:rPr>
                <w:spacing w:val="-2"/>
                <w:sz w:val="22"/>
              </w:rPr>
              <w:t>400</w:t>
            </w:r>
            <w:r>
              <w:rPr>
                <w:spacing w:val="-14"/>
                <w:sz w:val="22"/>
              </w:rPr>
              <w:t> </w:t>
            </w:r>
            <w:r>
              <w:rPr>
                <w:spacing w:val="-4"/>
                <w:sz w:val="22"/>
              </w:rPr>
              <w:t>Level</w:t>
            </w:r>
            <w:r>
              <w:rPr>
                <w:sz w:val="22"/>
              </w:rPr>
              <w:tab/>
            </w:r>
            <w:r>
              <w:rPr>
                <w:spacing w:val="-4"/>
                <w:sz w:val="22"/>
              </w:rPr>
              <w:t>3,333</w:t>
            </w:r>
            <w:r>
              <w:rPr>
                <w:sz w:val="22"/>
              </w:rPr>
              <w:tab/>
            </w:r>
            <w:r>
              <w:rPr>
                <w:spacing w:val="-2"/>
                <w:sz w:val="22"/>
              </w:rPr>
              <w:t>3,043</w:t>
            </w:r>
          </w:p>
        </w:tc>
        <w:tc>
          <w:tcPr>
            <w:tcW w:w="761" w:type="dxa"/>
          </w:tcPr>
          <w:p>
            <w:pPr>
              <w:pStyle w:val="TableParagraph"/>
              <w:spacing w:line="265" w:lineRule="exact"/>
              <w:ind w:right="167"/>
              <w:rPr>
                <w:sz w:val="22"/>
              </w:rPr>
            </w:pPr>
            <w:r>
              <w:rPr>
                <w:spacing w:val="-4"/>
                <w:sz w:val="22"/>
              </w:rPr>
              <w:t>2,845</w:t>
            </w:r>
          </w:p>
        </w:tc>
        <w:tc>
          <w:tcPr>
            <w:tcW w:w="809" w:type="dxa"/>
          </w:tcPr>
          <w:p>
            <w:pPr>
              <w:pStyle w:val="TableParagraph"/>
              <w:spacing w:line="265" w:lineRule="exact"/>
              <w:ind w:right="167"/>
              <w:rPr>
                <w:sz w:val="22"/>
              </w:rPr>
            </w:pPr>
            <w:r>
              <w:rPr>
                <w:spacing w:val="-4"/>
                <w:sz w:val="22"/>
              </w:rPr>
              <w:t>2,893</w:t>
            </w:r>
          </w:p>
        </w:tc>
        <w:tc>
          <w:tcPr>
            <w:tcW w:w="809" w:type="dxa"/>
          </w:tcPr>
          <w:p>
            <w:pPr>
              <w:pStyle w:val="TableParagraph"/>
              <w:spacing w:line="265" w:lineRule="exact"/>
              <w:ind w:right="167"/>
              <w:rPr>
                <w:sz w:val="22"/>
              </w:rPr>
            </w:pPr>
            <w:r>
              <w:rPr>
                <w:spacing w:val="-4"/>
                <w:sz w:val="22"/>
              </w:rPr>
              <w:t>2,605</w:t>
            </w:r>
          </w:p>
        </w:tc>
        <w:tc>
          <w:tcPr>
            <w:tcW w:w="809" w:type="dxa"/>
          </w:tcPr>
          <w:p>
            <w:pPr>
              <w:pStyle w:val="TableParagraph"/>
              <w:spacing w:line="265" w:lineRule="exact"/>
              <w:ind w:right="167"/>
              <w:rPr>
                <w:sz w:val="22"/>
              </w:rPr>
            </w:pPr>
            <w:r>
              <w:rPr>
                <w:spacing w:val="-4"/>
                <w:sz w:val="22"/>
              </w:rPr>
              <w:t>2,562</w:t>
            </w:r>
          </w:p>
        </w:tc>
        <w:tc>
          <w:tcPr>
            <w:tcW w:w="809" w:type="dxa"/>
          </w:tcPr>
          <w:p>
            <w:pPr>
              <w:pStyle w:val="TableParagraph"/>
              <w:spacing w:line="265" w:lineRule="exact"/>
              <w:ind w:right="168"/>
              <w:rPr>
                <w:sz w:val="22"/>
              </w:rPr>
            </w:pPr>
            <w:r>
              <w:rPr>
                <w:spacing w:val="-4"/>
                <w:sz w:val="22"/>
              </w:rPr>
              <w:t>2,251</w:t>
            </w:r>
          </w:p>
        </w:tc>
        <w:tc>
          <w:tcPr>
            <w:tcW w:w="809" w:type="dxa"/>
          </w:tcPr>
          <w:p>
            <w:pPr>
              <w:pStyle w:val="TableParagraph"/>
              <w:spacing w:line="265" w:lineRule="exact"/>
              <w:ind w:right="168"/>
              <w:rPr>
                <w:sz w:val="22"/>
              </w:rPr>
            </w:pPr>
            <w:r>
              <w:rPr>
                <w:spacing w:val="-4"/>
                <w:sz w:val="22"/>
              </w:rPr>
              <w:t>2,017</w:t>
            </w:r>
          </w:p>
        </w:tc>
        <w:tc>
          <w:tcPr>
            <w:tcW w:w="676" w:type="dxa"/>
            <w:tcBorders>
              <w:right w:val="single" w:sz="6" w:space="0" w:color="000000"/>
            </w:tcBorders>
          </w:tcPr>
          <w:p>
            <w:pPr>
              <w:pStyle w:val="TableParagraph"/>
              <w:spacing w:line="265" w:lineRule="exact"/>
              <w:ind w:right="27"/>
              <w:rPr>
                <w:sz w:val="22"/>
              </w:rPr>
            </w:pPr>
            <w:r>
              <w:rPr>
                <w:spacing w:val="-4"/>
                <w:sz w:val="22"/>
              </w:rPr>
              <w:t>1,804</w:t>
            </w:r>
          </w:p>
        </w:tc>
        <w:tc>
          <w:tcPr>
            <w:tcW w:w="1266" w:type="dxa"/>
            <w:tcBorders>
              <w:left w:val="single" w:sz="6" w:space="0" w:color="000000"/>
            </w:tcBorders>
          </w:tcPr>
          <w:p>
            <w:pPr>
              <w:pStyle w:val="TableParagraph"/>
              <w:spacing w:line="265" w:lineRule="exact"/>
              <w:ind w:right="297"/>
              <w:rPr>
                <w:sz w:val="22"/>
              </w:rPr>
            </w:pPr>
            <w:r>
              <w:rPr>
                <w:sz w:val="22"/>
              </w:rPr>
              <w:t>-</w:t>
            </w:r>
            <w:r>
              <w:rPr>
                <w:spacing w:val="-5"/>
                <w:sz w:val="22"/>
              </w:rPr>
              <w:t>7%</w:t>
            </w:r>
          </w:p>
        </w:tc>
        <w:tc>
          <w:tcPr>
            <w:tcW w:w="778" w:type="dxa"/>
          </w:tcPr>
          <w:p>
            <w:pPr>
              <w:pStyle w:val="TableParagraph"/>
              <w:spacing w:line="265" w:lineRule="exact"/>
              <w:ind w:right="55"/>
              <w:rPr>
                <w:sz w:val="22"/>
              </w:rPr>
            </w:pPr>
            <w:r>
              <w:rPr>
                <w:spacing w:val="-5"/>
                <w:sz w:val="22"/>
              </w:rPr>
              <w:t>14%</w:t>
            </w:r>
          </w:p>
        </w:tc>
      </w:tr>
      <w:tr>
        <w:trPr>
          <w:trHeight w:val="267" w:hRule="atLeast"/>
        </w:trPr>
        <w:tc>
          <w:tcPr>
            <w:tcW w:w="4608" w:type="dxa"/>
            <w:tcBorders>
              <w:bottom w:val="single" w:sz="6" w:space="0" w:color="000000"/>
            </w:tcBorders>
          </w:tcPr>
          <w:p>
            <w:pPr>
              <w:pStyle w:val="TableParagraph"/>
              <w:tabs>
                <w:tab w:pos="3371" w:val="left" w:leader="none"/>
                <w:tab w:pos="4390" w:val="right" w:leader="none"/>
              </w:tabs>
              <w:spacing w:line="247" w:lineRule="exact"/>
              <w:ind w:left="180"/>
              <w:jc w:val="left"/>
              <w:rPr>
                <w:sz w:val="22"/>
              </w:rPr>
            </w:pPr>
            <w:r>
              <w:rPr>
                <w:sz w:val="22"/>
              </w:rPr>
              <w:t>Graduate</w:t>
            </w:r>
            <w:r>
              <w:rPr>
                <w:spacing w:val="3"/>
                <w:sz w:val="22"/>
              </w:rPr>
              <w:t> </w:t>
            </w:r>
            <w:r>
              <w:rPr>
                <w:spacing w:val="-2"/>
                <w:sz w:val="22"/>
              </w:rPr>
              <w:t>Level</w:t>
            </w:r>
            <w:r>
              <w:rPr>
                <w:sz w:val="22"/>
              </w:rPr>
              <w:tab/>
            </w:r>
            <w:r>
              <w:rPr>
                <w:spacing w:val="-5"/>
                <w:sz w:val="22"/>
              </w:rPr>
              <w:t>22</w:t>
            </w:r>
            <w:r>
              <w:rPr>
                <w:sz w:val="22"/>
              </w:rPr>
              <w:tab/>
            </w:r>
            <w:r>
              <w:rPr>
                <w:spacing w:val="-5"/>
                <w:sz w:val="22"/>
              </w:rPr>
              <w:t>27</w:t>
            </w:r>
          </w:p>
        </w:tc>
        <w:tc>
          <w:tcPr>
            <w:tcW w:w="761" w:type="dxa"/>
            <w:tcBorders>
              <w:bottom w:val="single" w:sz="6" w:space="0" w:color="000000"/>
            </w:tcBorders>
          </w:tcPr>
          <w:p>
            <w:pPr>
              <w:pStyle w:val="TableParagraph"/>
              <w:spacing w:line="247" w:lineRule="exact"/>
              <w:ind w:right="158"/>
              <w:rPr>
                <w:sz w:val="22"/>
              </w:rPr>
            </w:pPr>
            <w:r>
              <w:rPr>
                <w:spacing w:val="-10"/>
                <w:sz w:val="22"/>
              </w:rPr>
              <w:t>6</w:t>
            </w:r>
          </w:p>
        </w:tc>
        <w:tc>
          <w:tcPr>
            <w:tcW w:w="809" w:type="dxa"/>
            <w:tcBorders>
              <w:bottom w:val="single" w:sz="6" w:space="0" w:color="000000"/>
            </w:tcBorders>
          </w:tcPr>
          <w:p>
            <w:pPr>
              <w:pStyle w:val="TableParagraph"/>
              <w:spacing w:line="247" w:lineRule="exact"/>
              <w:ind w:right="167"/>
              <w:rPr>
                <w:sz w:val="22"/>
              </w:rPr>
            </w:pPr>
            <w:r>
              <w:rPr>
                <w:spacing w:val="-5"/>
                <w:sz w:val="22"/>
              </w:rPr>
              <w:t>111</w:t>
            </w:r>
          </w:p>
        </w:tc>
        <w:tc>
          <w:tcPr>
            <w:tcW w:w="809" w:type="dxa"/>
            <w:tcBorders>
              <w:bottom w:val="single" w:sz="6" w:space="0" w:color="000000"/>
            </w:tcBorders>
          </w:tcPr>
          <w:p>
            <w:pPr>
              <w:pStyle w:val="TableParagraph"/>
              <w:spacing w:line="247" w:lineRule="exact"/>
              <w:ind w:right="167"/>
              <w:rPr>
                <w:sz w:val="22"/>
              </w:rPr>
            </w:pPr>
            <w:r>
              <w:rPr>
                <w:spacing w:val="-5"/>
                <w:sz w:val="22"/>
              </w:rPr>
              <w:t>41</w:t>
            </w:r>
          </w:p>
        </w:tc>
        <w:tc>
          <w:tcPr>
            <w:tcW w:w="809" w:type="dxa"/>
            <w:tcBorders>
              <w:bottom w:val="single" w:sz="6" w:space="0" w:color="000000"/>
            </w:tcBorders>
          </w:tcPr>
          <w:p>
            <w:pPr>
              <w:pStyle w:val="TableParagraph"/>
              <w:spacing w:line="247" w:lineRule="exact"/>
              <w:ind w:right="167"/>
              <w:rPr>
                <w:sz w:val="22"/>
              </w:rPr>
            </w:pPr>
            <w:r>
              <w:rPr>
                <w:spacing w:val="-5"/>
                <w:sz w:val="22"/>
              </w:rPr>
              <w:t>15</w:t>
            </w:r>
          </w:p>
        </w:tc>
        <w:tc>
          <w:tcPr>
            <w:tcW w:w="809" w:type="dxa"/>
            <w:tcBorders>
              <w:bottom w:val="single" w:sz="6" w:space="0" w:color="000000"/>
            </w:tcBorders>
          </w:tcPr>
          <w:p>
            <w:pPr>
              <w:pStyle w:val="TableParagraph"/>
              <w:spacing w:line="247" w:lineRule="exact"/>
              <w:ind w:right="167"/>
              <w:rPr>
                <w:sz w:val="22"/>
              </w:rPr>
            </w:pPr>
            <w:r>
              <w:rPr>
                <w:spacing w:val="-5"/>
                <w:sz w:val="22"/>
              </w:rPr>
              <w:t>34</w:t>
            </w:r>
          </w:p>
        </w:tc>
        <w:tc>
          <w:tcPr>
            <w:tcW w:w="809" w:type="dxa"/>
            <w:tcBorders>
              <w:bottom w:val="single" w:sz="6" w:space="0" w:color="000000"/>
            </w:tcBorders>
          </w:tcPr>
          <w:p>
            <w:pPr>
              <w:pStyle w:val="TableParagraph"/>
              <w:spacing w:line="247" w:lineRule="exact"/>
              <w:ind w:right="159"/>
              <w:rPr>
                <w:sz w:val="22"/>
              </w:rPr>
            </w:pPr>
            <w:r>
              <w:rPr>
                <w:spacing w:val="-10"/>
                <w:sz w:val="22"/>
              </w:rPr>
              <w:t>9</w:t>
            </w:r>
          </w:p>
        </w:tc>
        <w:tc>
          <w:tcPr>
            <w:tcW w:w="676" w:type="dxa"/>
            <w:tcBorders>
              <w:bottom w:val="single" w:sz="6" w:space="0" w:color="000000"/>
              <w:right w:val="single" w:sz="6" w:space="0" w:color="000000"/>
            </w:tcBorders>
          </w:tcPr>
          <w:p>
            <w:pPr>
              <w:pStyle w:val="TableParagraph"/>
              <w:spacing w:line="247" w:lineRule="exact"/>
              <w:ind w:right="18"/>
              <w:rPr>
                <w:sz w:val="22"/>
              </w:rPr>
            </w:pPr>
            <w:r>
              <w:rPr>
                <w:spacing w:val="-10"/>
                <w:sz w:val="22"/>
              </w:rPr>
              <w:t>9</w:t>
            </w:r>
          </w:p>
        </w:tc>
        <w:tc>
          <w:tcPr>
            <w:tcW w:w="1266" w:type="dxa"/>
            <w:tcBorders>
              <w:left w:val="single" w:sz="6" w:space="0" w:color="000000"/>
              <w:bottom w:val="single" w:sz="6" w:space="0" w:color="000000"/>
            </w:tcBorders>
          </w:tcPr>
          <w:p>
            <w:pPr>
              <w:pStyle w:val="TableParagraph"/>
              <w:spacing w:line="247" w:lineRule="exact"/>
              <w:ind w:right="295"/>
              <w:rPr>
                <w:sz w:val="22"/>
              </w:rPr>
            </w:pPr>
            <w:r>
              <w:rPr>
                <w:sz w:val="22"/>
              </w:rPr>
              <w:t>-</w:t>
            </w:r>
            <w:r>
              <w:rPr>
                <w:spacing w:val="-5"/>
                <w:sz w:val="22"/>
              </w:rPr>
              <w:t>11%</w:t>
            </w:r>
          </w:p>
        </w:tc>
        <w:tc>
          <w:tcPr>
            <w:tcW w:w="778" w:type="dxa"/>
            <w:tcBorders>
              <w:bottom w:val="single" w:sz="6" w:space="0" w:color="000000"/>
            </w:tcBorders>
          </w:tcPr>
          <w:p>
            <w:pPr>
              <w:pStyle w:val="TableParagraph"/>
              <w:spacing w:line="247" w:lineRule="exact"/>
              <w:ind w:right="54"/>
              <w:rPr>
                <w:sz w:val="22"/>
              </w:rPr>
            </w:pPr>
            <w:r>
              <w:rPr>
                <w:spacing w:val="-5"/>
                <w:sz w:val="22"/>
              </w:rPr>
              <w:t>14%</w:t>
            </w:r>
          </w:p>
        </w:tc>
      </w:tr>
    </w:tbl>
    <w:p>
      <w:pPr>
        <w:spacing w:after="0" w:line="247" w:lineRule="exact"/>
        <w:rPr>
          <w:sz w:val="22"/>
        </w:rPr>
        <w:sectPr>
          <w:headerReference w:type="default" r:id="rId124"/>
          <w:footerReference w:type="default" r:id="rId125"/>
          <w:pgSz w:w="15840" w:h="12240" w:orient="landscape"/>
          <w:pgMar w:header="731" w:footer="0" w:top="980" w:bottom="280" w:left="1660" w:right="1700"/>
        </w:sectPr>
      </w:pPr>
    </w:p>
    <w:p>
      <w:pPr>
        <w:pStyle w:val="Heading1"/>
        <w:ind w:left="100"/>
      </w:pPr>
      <w:bookmarkStart w:name="U.S. News &amp; World Report Rankings of IU " w:id="50"/>
      <w:bookmarkEnd w:id="50"/>
      <w:r>
        <w:rPr/>
      </w:r>
      <w:r>
        <w:rPr>
          <w:color w:val="1E5155"/>
          <w:spacing w:val="-12"/>
        </w:rPr>
        <w:t>APPENDIX</w:t>
      </w:r>
      <w:r>
        <w:rPr>
          <w:color w:val="1E5155"/>
          <w:spacing w:val="-37"/>
        </w:rPr>
        <w:t> </w:t>
      </w:r>
      <w:r>
        <w:rPr>
          <w:color w:val="1E5155"/>
          <w:spacing w:val="-10"/>
        </w:rPr>
        <w:t>D</w:t>
      </w:r>
    </w:p>
    <w:p>
      <w:pPr>
        <w:pStyle w:val="Heading2"/>
        <w:spacing w:before="382"/>
        <w:ind w:left="100"/>
      </w:pPr>
      <w:r>
        <w:rPr>
          <w:color w:val="580A09"/>
        </w:rPr>
        <w:t>U.S.</w:t>
      </w:r>
      <w:r>
        <w:rPr>
          <w:color w:val="580A09"/>
          <w:spacing w:val="-5"/>
        </w:rPr>
        <w:t> </w:t>
      </w:r>
      <w:r>
        <w:rPr>
          <w:color w:val="580A09"/>
        </w:rPr>
        <w:t>News</w:t>
      </w:r>
      <w:r>
        <w:rPr>
          <w:color w:val="580A09"/>
          <w:spacing w:val="-4"/>
        </w:rPr>
        <w:t> </w:t>
      </w:r>
      <w:r>
        <w:rPr>
          <w:color w:val="580A09"/>
        </w:rPr>
        <w:t>&amp;</w:t>
      </w:r>
      <w:r>
        <w:rPr>
          <w:color w:val="580A09"/>
          <w:spacing w:val="-5"/>
        </w:rPr>
        <w:t> </w:t>
      </w:r>
      <w:r>
        <w:rPr>
          <w:color w:val="580A09"/>
        </w:rPr>
        <w:t>World</w:t>
      </w:r>
      <w:r>
        <w:rPr>
          <w:color w:val="580A09"/>
          <w:spacing w:val="-3"/>
        </w:rPr>
        <w:t> </w:t>
      </w:r>
      <w:r>
        <w:rPr>
          <w:color w:val="580A09"/>
        </w:rPr>
        <w:t>Report</w:t>
      </w:r>
      <w:r>
        <w:rPr>
          <w:color w:val="580A09"/>
          <w:spacing w:val="-5"/>
        </w:rPr>
        <w:t> </w:t>
      </w:r>
      <w:r>
        <w:rPr>
          <w:color w:val="580A09"/>
        </w:rPr>
        <w:t>Rankings</w:t>
      </w:r>
      <w:r>
        <w:rPr>
          <w:color w:val="580A09"/>
          <w:spacing w:val="-4"/>
        </w:rPr>
        <w:t> </w:t>
      </w:r>
      <w:r>
        <w:rPr>
          <w:color w:val="580A09"/>
        </w:rPr>
        <w:t>of</w:t>
      </w:r>
      <w:r>
        <w:rPr>
          <w:color w:val="580A09"/>
          <w:spacing w:val="-6"/>
        </w:rPr>
        <w:t> </w:t>
      </w:r>
      <w:r>
        <w:rPr>
          <w:color w:val="580A09"/>
        </w:rPr>
        <w:t>IU</w:t>
      </w:r>
      <w:r>
        <w:rPr>
          <w:color w:val="580A09"/>
          <w:spacing w:val="-6"/>
        </w:rPr>
        <w:t> </w:t>
      </w:r>
      <w:r>
        <w:rPr>
          <w:color w:val="580A09"/>
        </w:rPr>
        <w:t>SoE</w:t>
      </w:r>
      <w:r>
        <w:rPr>
          <w:color w:val="580A09"/>
          <w:spacing w:val="-4"/>
        </w:rPr>
        <w:t> </w:t>
      </w:r>
      <w:r>
        <w:rPr>
          <w:color w:val="580A09"/>
        </w:rPr>
        <w:t>Graduate </w:t>
      </w:r>
      <w:r>
        <w:rPr>
          <w:color w:val="580A09"/>
          <w:spacing w:val="-2"/>
        </w:rPr>
        <w:t>Programs</w:t>
      </w:r>
    </w:p>
    <w:p>
      <w:pPr>
        <w:spacing w:after="0"/>
        <w:sectPr>
          <w:headerReference w:type="default" r:id="rId132"/>
          <w:footerReference w:type="default" r:id="rId133"/>
          <w:pgSz w:w="12240" w:h="15840"/>
          <w:pgMar w:header="0" w:footer="0" w:top="920" w:bottom="280" w:left="980" w:right="980"/>
        </w:sectPr>
      </w:pPr>
    </w:p>
    <w:p>
      <w:pPr>
        <w:pStyle w:val="BodyText"/>
        <w:ind w:left="431"/>
        <w:rPr>
          <w:sz w:val="20"/>
        </w:rPr>
      </w:pPr>
      <w:r>
        <w:rPr>
          <w:sz w:val="20"/>
        </w:rPr>
        <mc:AlternateContent>
          <mc:Choice Requires="wps">
            <w:drawing>
              <wp:inline distT="0" distB="0" distL="0" distR="0">
                <wp:extent cx="5981065" cy="276225"/>
                <wp:effectExtent l="0" t="0" r="0" b="0"/>
                <wp:docPr id="276" name="Group 276"/>
                <wp:cNvGraphicFramePr>
                  <a:graphicFrameLocks/>
                </wp:cNvGraphicFramePr>
                <a:graphic>
                  <a:graphicData uri="http://schemas.microsoft.com/office/word/2010/wordprocessingGroup">
                    <wpg:wgp>
                      <wpg:cNvPr id="276" name="Group 276"/>
                      <wpg:cNvGrpSpPr/>
                      <wpg:grpSpPr>
                        <a:xfrm>
                          <a:off x="0" y="0"/>
                          <a:ext cx="5981065" cy="276225"/>
                          <a:chExt cx="5981065" cy="276225"/>
                        </a:xfrm>
                      </wpg:grpSpPr>
                      <pic:pic>
                        <pic:nvPicPr>
                          <pic:cNvPr id="277" name="Image 277"/>
                          <pic:cNvPicPr/>
                        </pic:nvPicPr>
                        <pic:blipFill>
                          <a:blip r:embed="rId136" cstate="print"/>
                          <a:stretch>
                            <a:fillRect/>
                          </a:stretch>
                        </pic:blipFill>
                        <pic:spPr>
                          <a:xfrm>
                            <a:off x="18288" y="0"/>
                            <a:ext cx="5458460" cy="213359"/>
                          </a:xfrm>
                          <a:prstGeom prst="rect">
                            <a:avLst/>
                          </a:prstGeom>
                        </pic:spPr>
                      </pic:pic>
                      <wps:wsp>
                        <wps:cNvPr id="278" name="Graphic 278"/>
                        <wps:cNvSpPr/>
                        <wps:spPr>
                          <a:xfrm>
                            <a:off x="0" y="257809"/>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365F91"/>
                          </a:solidFill>
                        </wps:spPr>
                        <wps:bodyPr wrap="square" lIns="0" tIns="0" rIns="0" bIns="0" rtlCol="0">
                          <a:prstTxWarp prst="textNoShape">
                            <a:avLst/>
                          </a:prstTxWarp>
                          <a:noAutofit/>
                        </wps:bodyPr>
                      </wps:wsp>
                    </wpg:wgp>
                  </a:graphicData>
                </a:graphic>
              </wp:inline>
            </w:drawing>
          </mc:Choice>
          <mc:Fallback>
            <w:pict>
              <v:group style="width:470.95pt;height:21.75pt;mso-position-horizontal-relative:char;mso-position-vertical-relative:line" id="docshapegroup230" coordorigin="0,0" coordsize="9419,435">
                <v:shape style="position:absolute;left:28;top:0;width:8596;height:336" type="#_x0000_t75" id="docshape231" stroked="false">
                  <v:imagedata r:id="rId136" o:title=""/>
                </v:shape>
                <v:rect style="position:absolute;left:0;top:406;width:9419;height:29" id="docshape232" filled="true" fillcolor="#365f91" stroked="false">
                  <v:fill type="solid"/>
                </v:rect>
              </v:group>
            </w:pict>
          </mc:Fallback>
        </mc:AlternateContent>
      </w:r>
      <w:r>
        <w:rPr>
          <w:sz w:val="20"/>
        </w:rPr>
      </w:r>
    </w:p>
    <w:p>
      <w:pPr>
        <w:spacing w:line="276" w:lineRule="auto" w:before="54"/>
        <w:ind w:left="460" w:right="557" w:firstLine="360"/>
        <w:jc w:val="left"/>
        <w:rPr>
          <w:rFonts w:ascii="Georgia Pro" w:hAnsi="Georgia Pro"/>
          <w:sz w:val="22"/>
        </w:rPr>
      </w:pPr>
      <w:r>
        <w:rPr>
          <w:rFonts w:ascii="Georgia Pro" w:hAnsi="Georgia Pro"/>
          <w:sz w:val="22"/>
        </w:rPr>
        <w:t>U.S.</w:t>
      </w:r>
      <w:r>
        <w:rPr>
          <w:rFonts w:ascii="Georgia Pro" w:hAnsi="Georgia Pro"/>
          <w:spacing w:val="-3"/>
          <w:sz w:val="22"/>
        </w:rPr>
        <w:t> </w:t>
      </w:r>
      <w:r>
        <w:rPr>
          <w:rFonts w:ascii="Georgia Pro" w:hAnsi="Georgia Pro"/>
          <w:sz w:val="22"/>
        </w:rPr>
        <w:t>News</w:t>
      </w:r>
      <w:r>
        <w:rPr>
          <w:rFonts w:ascii="Georgia Pro" w:hAnsi="Georgia Pro"/>
          <w:spacing w:val="-2"/>
          <w:sz w:val="22"/>
        </w:rPr>
        <w:t> </w:t>
      </w:r>
      <w:r>
        <w:rPr>
          <w:rFonts w:ascii="Georgia Pro" w:hAnsi="Georgia Pro"/>
          <w:sz w:val="22"/>
        </w:rPr>
        <w:t>&amp;</w:t>
      </w:r>
      <w:r>
        <w:rPr>
          <w:rFonts w:ascii="Georgia Pro" w:hAnsi="Georgia Pro"/>
          <w:spacing w:val="-4"/>
          <w:sz w:val="22"/>
        </w:rPr>
        <w:t> </w:t>
      </w:r>
      <w:r>
        <w:rPr>
          <w:rFonts w:ascii="Georgia Pro" w:hAnsi="Georgia Pro"/>
          <w:sz w:val="22"/>
        </w:rPr>
        <w:t>World</w:t>
      </w:r>
      <w:r>
        <w:rPr>
          <w:rFonts w:ascii="Georgia Pro" w:hAnsi="Georgia Pro"/>
          <w:spacing w:val="-5"/>
          <w:sz w:val="22"/>
        </w:rPr>
        <w:t> </w:t>
      </w:r>
      <w:r>
        <w:rPr>
          <w:rFonts w:ascii="Georgia Pro" w:hAnsi="Georgia Pro"/>
          <w:sz w:val="22"/>
        </w:rPr>
        <w:t>Report</w:t>
      </w:r>
      <w:r>
        <w:rPr>
          <w:rFonts w:ascii="Georgia Pro" w:hAnsi="Georgia Pro"/>
          <w:spacing w:val="-3"/>
          <w:sz w:val="22"/>
        </w:rPr>
        <w:t> </w:t>
      </w:r>
      <w:r>
        <w:rPr>
          <w:rFonts w:ascii="Georgia Pro" w:hAnsi="Georgia Pro"/>
          <w:sz w:val="22"/>
        </w:rPr>
        <w:t>ranks</w:t>
      </w:r>
      <w:r>
        <w:rPr>
          <w:rFonts w:ascii="Georgia Pro" w:hAnsi="Georgia Pro"/>
          <w:spacing w:val="-3"/>
          <w:sz w:val="22"/>
        </w:rPr>
        <w:t> </w:t>
      </w:r>
      <w:r>
        <w:rPr>
          <w:rFonts w:ascii="Georgia Pro" w:hAnsi="Georgia Pro"/>
          <w:sz w:val="22"/>
        </w:rPr>
        <w:t>graduate</w:t>
      </w:r>
      <w:r>
        <w:rPr>
          <w:rFonts w:ascii="Georgia Pro" w:hAnsi="Georgia Pro"/>
          <w:spacing w:val="-4"/>
          <w:sz w:val="22"/>
        </w:rPr>
        <w:t> </w:t>
      </w:r>
      <w:r>
        <w:rPr>
          <w:rFonts w:ascii="Georgia Pro" w:hAnsi="Georgia Pro"/>
          <w:sz w:val="22"/>
        </w:rPr>
        <w:t>programs</w:t>
      </w:r>
      <w:r>
        <w:rPr>
          <w:rFonts w:ascii="Georgia Pro" w:hAnsi="Georgia Pro"/>
          <w:spacing w:val="-3"/>
          <w:sz w:val="22"/>
        </w:rPr>
        <w:t> </w:t>
      </w:r>
      <w:r>
        <w:rPr>
          <w:rFonts w:ascii="Georgia Pro" w:hAnsi="Georgia Pro"/>
          <w:sz w:val="22"/>
        </w:rPr>
        <w:t>in</w:t>
      </w:r>
      <w:r>
        <w:rPr>
          <w:rFonts w:ascii="Georgia Pro" w:hAnsi="Georgia Pro"/>
          <w:spacing w:val="-4"/>
          <w:sz w:val="22"/>
        </w:rPr>
        <w:t> </w:t>
      </w:r>
      <w:r>
        <w:rPr>
          <w:rFonts w:ascii="Georgia Pro" w:hAnsi="Georgia Pro"/>
          <w:sz w:val="22"/>
        </w:rPr>
        <w:t>Education</w:t>
      </w:r>
      <w:r>
        <w:rPr>
          <w:rFonts w:ascii="Georgia Pro" w:hAnsi="Georgia Pro"/>
          <w:spacing w:val="-4"/>
          <w:sz w:val="22"/>
        </w:rPr>
        <w:t> </w:t>
      </w:r>
      <w:r>
        <w:rPr>
          <w:rFonts w:ascii="Georgia Pro" w:hAnsi="Georgia Pro"/>
          <w:sz w:val="22"/>
        </w:rPr>
        <w:t>annually</w:t>
      </w:r>
      <w:r>
        <w:rPr>
          <w:rFonts w:ascii="Georgia Pro" w:hAnsi="Georgia Pro"/>
          <w:spacing w:val="-4"/>
          <w:sz w:val="22"/>
        </w:rPr>
        <w:t> </w:t>
      </w:r>
      <w:r>
        <w:rPr>
          <w:rFonts w:ascii="Georgia Pro" w:hAnsi="Georgia Pro"/>
          <w:sz w:val="22"/>
        </w:rPr>
        <w:t>as</w:t>
      </w:r>
      <w:r>
        <w:rPr>
          <w:rFonts w:ascii="Georgia Pro" w:hAnsi="Georgia Pro"/>
          <w:spacing w:val="-3"/>
          <w:sz w:val="22"/>
        </w:rPr>
        <w:t> </w:t>
      </w:r>
      <w:r>
        <w:rPr>
          <w:rFonts w:ascii="Georgia Pro" w:hAnsi="Georgia Pro"/>
          <w:sz w:val="22"/>
        </w:rPr>
        <w:t>part</w:t>
      </w:r>
      <w:r>
        <w:rPr>
          <w:rFonts w:ascii="Georgia Pro" w:hAnsi="Georgia Pro"/>
          <w:spacing w:val="-5"/>
          <w:sz w:val="22"/>
        </w:rPr>
        <w:t> </w:t>
      </w:r>
      <w:r>
        <w:rPr>
          <w:rFonts w:ascii="Georgia Pro" w:hAnsi="Georgia Pro"/>
          <w:sz w:val="22"/>
        </w:rPr>
        <w:t>of</w:t>
      </w:r>
      <w:r>
        <w:rPr>
          <w:rFonts w:ascii="Georgia Pro" w:hAnsi="Georgia Pro"/>
          <w:spacing w:val="-3"/>
          <w:sz w:val="22"/>
        </w:rPr>
        <w:t> </w:t>
      </w:r>
      <w:r>
        <w:rPr>
          <w:rFonts w:ascii="Georgia Pro" w:hAnsi="Georgia Pro"/>
          <w:sz w:val="22"/>
        </w:rPr>
        <w:t>their “Best Graduate School” edition.</w:t>
      </w:r>
      <w:r>
        <w:rPr>
          <w:rFonts w:ascii="Georgia Pro" w:hAnsi="Georgia Pro"/>
          <w:spacing w:val="40"/>
          <w:sz w:val="22"/>
        </w:rPr>
        <w:t> </w:t>
      </w:r>
      <w:r>
        <w:rPr>
          <w:rFonts w:ascii="Georgia Pro" w:hAnsi="Georgia Pro"/>
          <w:sz w:val="22"/>
        </w:rPr>
        <w:t>The categories that appear in the volume are based on a common set of fields they have identified to capture the majority of programs around the </w:t>
      </w:r>
      <w:r>
        <w:rPr>
          <w:rFonts w:ascii="Georgia Pro" w:hAnsi="Georgia Pro"/>
          <w:spacing w:val="-2"/>
          <w:sz w:val="22"/>
        </w:rPr>
        <w:t>country.</w:t>
      </w:r>
    </w:p>
    <w:p>
      <w:pPr>
        <w:pStyle w:val="BodyText"/>
        <w:spacing w:before="11"/>
        <w:rPr>
          <w:rFonts w:ascii="Georgia Pro"/>
          <w:sz w:val="18"/>
        </w:rPr>
      </w:pPr>
      <w:r>
        <w:rPr/>
        <mc:AlternateContent>
          <mc:Choice Requires="wps">
            <w:drawing>
              <wp:anchor distT="0" distB="0" distL="0" distR="0" allowOverlap="1" layoutInCell="1" locked="0" behindDoc="1" simplePos="0" relativeHeight="487619072">
                <wp:simplePos x="0" y="0"/>
                <wp:positionH relativeFrom="page">
                  <wp:posOffset>914704</wp:posOffset>
                </wp:positionH>
                <wp:positionV relativeFrom="paragraph">
                  <wp:posOffset>152231</wp:posOffset>
                </wp:positionV>
                <wp:extent cx="3714750" cy="182880"/>
                <wp:effectExtent l="0" t="0" r="0" b="0"/>
                <wp:wrapTopAndBottom/>
                <wp:docPr id="279" name="Group 279"/>
                <wp:cNvGraphicFramePr>
                  <a:graphicFrameLocks/>
                </wp:cNvGraphicFramePr>
                <a:graphic>
                  <a:graphicData uri="http://schemas.microsoft.com/office/word/2010/wordprocessingGroup">
                    <wpg:wgp>
                      <wpg:cNvPr id="279" name="Group 279"/>
                      <wpg:cNvGrpSpPr/>
                      <wpg:grpSpPr>
                        <a:xfrm>
                          <a:off x="0" y="0"/>
                          <a:ext cx="3714750" cy="182880"/>
                          <a:chExt cx="3714750" cy="182880"/>
                        </a:xfrm>
                      </wpg:grpSpPr>
                      <pic:pic>
                        <pic:nvPicPr>
                          <pic:cNvPr id="280" name="Image 280"/>
                          <pic:cNvPicPr/>
                        </pic:nvPicPr>
                        <pic:blipFill>
                          <a:blip r:embed="rId137" cstate="print"/>
                          <a:stretch>
                            <a:fillRect/>
                          </a:stretch>
                        </pic:blipFill>
                        <pic:spPr>
                          <a:xfrm>
                            <a:off x="0" y="0"/>
                            <a:ext cx="2517394" cy="182879"/>
                          </a:xfrm>
                          <a:prstGeom prst="rect">
                            <a:avLst/>
                          </a:prstGeom>
                        </pic:spPr>
                      </pic:pic>
                      <pic:pic>
                        <pic:nvPicPr>
                          <pic:cNvPr id="281" name="Image 281"/>
                          <pic:cNvPicPr/>
                        </pic:nvPicPr>
                        <pic:blipFill>
                          <a:blip r:embed="rId138" cstate="print"/>
                          <a:stretch>
                            <a:fillRect/>
                          </a:stretch>
                        </pic:blipFill>
                        <pic:spPr>
                          <a:xfrm>
                            <a:off x="2449398" y="0"/>
                            <a:ext cx="541667" cy="182879"/>
                          </a:xfrm>
                          <a:prstGeom prst="rect">
                            <a:avLst/>
                          </a:prstGeom>
                        </pic:spPr>
                      </pic:pic>
                      <pic:pic>
                        <pic:nvPicPr>
                          <pic:cNvPr id="282" name="Image 282"/>
                          <pic:cNvPicPr/>
                        </pic:nvPicPr>
                        <pic:blipFill>
                          <a:blip r:embed="rId139" cstate="print"/>
                          <a:stretch>
                            <a:fillRect/>
                          </a:stretch>
                        </pic:blipFill>
                        <pic:spPr>
                          <a:xfrm>
                            <a:off x="2923362" y="0"/>
                            <a:ext cx="790790" cy="182879"/>
                          </a:xfrm>
                          <a:prstGeom prst="rect">
                            <a:avLst/>
                          </a:prstGeom>
                        </pic:spPr>
                      </pic:pic>
                    </wpg:wgp>
                  </a:graphicData>
                </a:graphic>
              </wp:anchor>
            </w:drawing>
          </mc:Choice>
          <mc:Fallback>
            <w:pict>
              <v:group style="position:absolute;margin-left:72.024002pt;margin-top:11.986738pt;width:292.5pt;height:14.4pt;mso-position-horizontal-relative:page;mso-position-vertical-relative:paragraph;z-index:-15697408;mso-wrap-distance-left:0;mso-wrap-distance-right:0" id="docshapegroup233" coordorigin="1440,240" coordsize="5850,288">
                <v:shape style="position:absolute;left:1440;top:239;width:3965;height:288" type="#_x0000_t75" id="docshape234" stroked="false">
                  <v:imagedata r:id="rId137" o:title=""/>
                </v:shape>
                <v:shape style="position:absolute;left:5297;top:239;width:854;height:288" type="#_x0000_t75" id="docshape235" stroked="false">
                  <v:imagedata r:id="rId138" o:title=""/>
                </v:shape>
                <v:shape style="position:absolute;left:6044;top:239;width:1246;height:288" type="#_x0000_t75" id="docshape236" stroked="false">
                  <v:imagedata r:id="rId139" o:title=""/>
                </v:shape>
                <w10:wrap type="topAndBottom"/>
              </v:group>
            </w:pict>
          </mc:Fallback>
        </mc:AlternateContent>
      </w:r>
    </w:p>
    <w:p>
      <w:pPr>
        <w:pStyle w:val="BodyText"/>
        <w:rPr>
          <w:rFonts w:ascii="Georgia Pro"/>
          <w:sz w:val="4"/>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8"/>
        <w:gridCol w:w="975"/>
        <w:gridCol w:w="6198"/>
      </w:tblGrid>
      <w:tr>
        <w:trPr>
          <w:trHeight w:val="328" w:hRule="atLeast"/>
        </w:trPr>
        <w:tc>
          <w:tcPr>
            <w:tcW w:w="2388" w:type="dxa"/>
          </w:tcPr>
          <w:p>
            <w:pPr>
              <w:pStyle w:val="TableParagraph"/>
              <w:spacing w:before="19"/>
              <w:ind w:left="107"/>
              <w:jc w:val="left"/>
              <w:rPr>
                <w:rFonts w:ascii="Georgia Pro"/>
                <w:sz w:val="22"/>
              </w:rPr>
            </w:pPr>
            <w:r>
              <w:rPr>
                <w:rFonts w:ascii="Georgia Pro"/>
                <w:spacing w:val="-4"/>
                <w:sz w:val="22"/>
              </w:rPr>
              <w:t>Item</w:t>
            </w:r>
          </w:p>
        </w:tc>
        <w:tc>
          <w:tcPr>
            <w:tcW w:w="975" w:type="dxa"/>
          </w:tcPr>
          <w:p>
            <w:pPr>
              <w:pStyle w:val="TableParagraph"/>
              <w:spacing w:before="19"/>
              <w:ind w:left="12" w:right="57"/>
              <w:jc w:val="center"/>
              <w:rPr>
                <w:rFonts w:ascii="Georgia Pro"/>
                <w:sz w:val="22"/>
              </w:rPr>
            </w:pPr>
            <w:r>
              <w:rPr>
                <w:rFonts w:ascii="Georgia Pro"/>
                <w:spacing w:val="-2"/>
                <w:sz w:val="22"/>
              </w:rPr>
              <w:t>Weight</w:t>
            </w:r>
          </w:p>
        </w:tc>
        <w:tc>
          <w:tcPr>
            <w:tcW w:w="6198" w:type="dxa"/>
          </w:tcPr>
          <w:p>
            <w:pPr>
              <w:pStyle w:val="TableParagraph"/>
              <w:spacing w:before="19"/>
              <w:ind w:left="107"/>
              <w:jc w:val="left"/>
              <w:rPr>
                <w:rFonts w:ascii="Georgia Pro"/>
                <w:sz w:val="22"/>
              </w:rPr>
            </w:pPr>
            <w:r>
              <w:rPr>
                <w:rFonts w:ascii="Georgia Pro"/>
                <w:spacing w:val="-2"/>
                <w:sz w:val="22"/>
              </w:rPr>
              <w:t>Description</w:t>
            </w:r>
          </w:p>
        </w:tc>
      </w:tr>
      <w:tr>
        <w:trPr>
          <w:trHeight w:val="325" w:hRule="atLeast"/>
        </w:trPr>
        <w:tc>
          <w:tcPr>
            <w:tcW w:w="9561" w:type="dxa"/>
            <w:gridSpan w:val="3"/>
            <w:shd w:val="clear" w:color="auto" w:fill="BEBEBE"/>
          </w:tcPr>
          <w:p>
            <w:pPr>
              <w:pStyle w:val="TableParagraph"/>
              <w:spacing w:before="19"/>
              <w:ind w:left="107"/>
              <w:jc w:val="left"/>
              <w:rPr>
                <w:rFonts w:ascii="Georgia Pro"/>
                <w:b/>
                <w:sz w:val="22"/>
              </w:rPr>
            </w:pPr>
            <w:r>
              <w:rPr>
                <w:rFonts w:ascii="Georgia Pro"/>
                <w:b/>
                <w:color w:val="212121"/>
                <w:sz w:val="22"/>
                <w:highlight w:val="lightGray"/>
              </w:rPr>
              <w:t>Quality</w:t>
            </w:r>
            <w:r>
              <w:rPr>
                <w:rFonts w:ascii="Georgia Pro"/>
                <w:b/>
                <w:color w:val="212121"/>
                <w:spacing w:val="-6"/>
                <w:sz w:val="22"/>
                <w:highlight w:val="lightGray"/>
              </w:rPr>
              <w:t> </w:t>
            </w:r>
            <w:r>
              <w:rPr>
                <w:rFonts w:ascii="Georgia Pro"/>
                <w:b/>
                <w:color w:val="212121"/>
                <w:spacing w:val="-2"/>
                <w:sz w:val="22"/>
                <w:highlight w:val="lightGray"/>
              </w:rPr>
              <w:t>Assessment</w:t>
            </w:r>
          </w:p>
        </w:tc>
      </w:tr>
      <w:tr>
        <w:trPr>
          <w:trHeight w:val="1478" w:hRule="atLeast"/>
        </w:trPr>
        <w:tc>
          <w:tcPr>
            <w:tcW w:w="2388" w:type="dxa"/>
          </w:tcPr>
          <w:p>
            <w:pPr>
              <w:pStyle w:val="TableParagraph"/>
              <w:spacing w:line="276" w:lineRule="auto" w:before="21"/>
              <w:ind w:left="107" w:right="634"/>
              <w:jc w:val="left"/>
              <w:rPr>
                <w:rFonts w:ascii="Georgia Pro"/>
                <w:sz w:val="22"/>
              </w:rPr>
            </w:pPr>
            <w:r>
              <w:rPr>
                <w:rFonts w:ascii="Georgia Pro"/>
                <w:sz w:val="22"/>
              </w:rPr>
              <w:t>Peer</w:t>
            </w:r>
            <w:r>
              <w:rPr>
                <w:rFonts w:ascii="Georgia Pro"/>
                <w:spacing w:val="-14"/>
                <w:sz w:val="22"/>
              </w:rPr>
              <w:t> </w:t>
            </w:r>
            <w:r>
              <w:rPr>
                <w:rFonts w:ascii="Georgia Pro"/>
                <w:sz w:val="22"/>
              </w:rPr>
              <w:t>Assessment </w:t>
            </w:r>
            <w:r>
              <w:rPr>
                <w:rFonts w:ascii="Georgia Pro"/>
                <w:spacing w:val="-2"/>
                <w:sz w:val="22"/>
              </w:rPr>
              <w:t>Score</w:t>
            </w:r>
          </w:p>
        </w:tc>
        <w:tc>
          <w:tcPr>
            <w:tcW w:w="975" w:type="dxa"/>
          </w:tcPr>
          <w:p>
            <w:pPr>
              <w:pStyle w:val="TableParagraph"/>
              <w:spacing w:before="21"/>
              <w:ind w:left="57" w:right="45"/>
              <w:jc w:val="center"/>
              <w:rPr>
                <w:rFonts w:ascii="Georgia Pro"/>
                <w:sz w:val="22"/>
              </w:rPr>
            </w:pPr>
            <w:r>
              <w:rPr>
                <w:rFonts w:ascii="Georgia Pro"/>
                <w:spacing w:val="-5"/>
                <w:sz w:val="22"/>
              </w:rPr>
              <w:t>.25</w:t>
            </w:r>
          </w:p>
        </w:tc>
        <w:tc>
          <w:tcPr>
            <w:tcW w:w="6198" w:type="dxa"/>
          </w:tcPr>
          <w:p>
            <w:pPr>
              <w:pStyle w:val="TableParagraph"/>
              <w:spacing w:line="276" w:lineRule="auto" w:before="21"/>
              <w:ind w:left="107"/>
              <w:jc w:val="left"/>
              <w:rPr>
                <w:rFonts w:ascii="Georgia Pro"/>
                <w:sz w:val="22"/>
              </w:rPr>
            </w:pPr>
            <w:r>
              <w:rPr>
                <w:rFonts w:ascii="Georgia Pro"/>
                <w:color w:val="212121"/>
                <w:sz w:val="22"/>
              </w:rPr>
              <w:t>Survey of education school deans and deans of graduate studies</w:t>
            </w:r>
            <w:r>
              <w:rPr>
                <w:rFonts w:ascii="Georgia Pro"/>
                <w:color w:val="212121"/>
                <w:spacing w:val="-4"/>
                <w:sz w:val="22"/>
              </w:rPr>
              <w:t> </w:t>
            </w:r>
            <w:r>
              <w:rPr>
                <w:rFonts w:ascii="Georgia Pro"/>
                <w:color w:val="212121"/>
                <w:sz w:val="22"/>
              </w:rPr>
              <w:t>at</w:t>
            </w:r>
            <w:r>
              <w:rPr>
                <w:rFonts w:ascii="Georgia Pro"/>
                <w:color w:val="212121"/>
                <w:spacing w:val="-4"/>
                <w:sz w:val="22"/>
              </w:rPr>
              <w:t> </w:t>
            </w:r>
            <w:r>
              <w:rPr>
                <w:rFonts w:ascii="Georgia Pro"/>
                <w:color w:val="212121"/>
                <w:sz w:val="22"/>
              </w:rPr>
              <w:t>education</w:t>
            </w:r>
            <w:r>
              <w:rPr>
                <w:rFonts w:ascii="Georgia Pro"/>
                <w:color w:val="212121"/>
                <w:spacing w:val="-5"/>
                <w:sz w:val="22"/>
              </w:rPr>
              <w:t> </w:t>
            </w:r>
            <w:r>
              <w:rPr>
                <w:rFonts w:ascii="Georgia Pro"/>
                <w:color w:val="212121"/>
                <w:sz w:val="22"/>
              </w:rPr>
              <w:t>schools.</w:t>
            </w:r>
            <w:r>
              <w:rPr>
                <w:rFonts w:ascii="Georgia Pro"/>
                <w:color w:val="212121"/>
                <w:spacing w:val="40"/>
                <w:sz w:val="22"/>
              </w:rPr>
              <w:t> </w:t>
            </w:r>
            <w:r>
              <w:rPr>
                <w:rFonts w:ascii="Georgia Pro"/>
                <w:color w:val="212121"/>
                <w:sz w:val="22"/>
              </w:rPr>
              <w:t>Respondents</w:t>
            </w:r>
            <w:r>
              <w:rPr>
                <w:rFonts w:ascii="Georgia Pro"/>
                <w:color w:val="212121"/>
                <w:spacing w:val="-6"/>
                <w:sz w:val="22"/>
              </w:rPr>
              <w:t> </w:t>
            </w:r>
            <w:r>
              <w:rPr>
                <w:rFonts w:ascii="Georgia Pro"/>
                <w:color w:val="212121"/>
                <w:sz w:val="22"/>
              </w:rPr>
              <w:t>were</w:t>
            </w:r>
            <w:r>
              <w:rPr>
                <w:rFonts w:ascii="Georgia Pro"/>
                <w:color w:val="212121"/>
                <w:spacing w:val="-5"/>
                <w:sz w:val="22"/>
              </w:rPr>
              <w:t> </w:t>
            </w:r>
            <w:r>
              <w:rPr>
                <w:rFonts w:ascii="Georgia Pro"/>
                <w:color w:val="212121"/>
                <w:sz w:val="22"/>
              </w:rPr>
              <w:t>asked</w:t>
            </w:r>
            <w:r>
              <w:rPr>
                <w:rFonts w:ascii="Georgia Pro"/>
                <w:color w:val="212121"/>
                <w:spacing w:val="-4"/>
                <w:sz w:val="22"/>
              </w:rPr>
              <w:t> </w:t>
            </w:r>
            <w:r>
              <w:rPr>
                <w:rFonts w:ascii="Georgia Pro"/>
                <w:color w:val="212121"/>
                <w:sz w:val="22"/>
              </w:rPr>
              <w:t>to</w:t>
            </w:r>
            <w:r>
              <w:rPr>
                <w:rFonts w:ascii="Georgia Pro"/>
                <w:color w:val="212121"/>
                <w:spacing w:val="-4"/>
                <w:sz w:val="22"/>
              </w:rPr>
              <w:t> </w:t>
            </w:r>
            <w:r>
              <w:rPr>
                <w:rFonts w:ascii="Georgia Pro"/>
                <w:color w:val="212121"/>
                <w:sz w:val="22"/>
              </w:rPr>
              <w:t>rate programs</w:t>
            </w:r>
            <w:r>
              <w:rPr>
                <w:rFonts w:ascii="Georgia Pro"/>
                <w:color w:val="212121"/>
                <w:spacing w:val="-3"/>
                <w:sz w:val="22"/>
              </w:rPr>
              <w:t> </w:t>
            </w:r>
            <w:r>
              <w:rPr>
                <w:rFonts w:ascii="Georgia Pro"/>
                <w:color w:val="212121"/>
                <w:sz w:val="22"/>
              </w:rPr>
              <w:t>on</w:t>
            </w:r>
            <w:r>
              <w:rPr>
                <w:rFonts w:ascii="Georgia Pro"/>
                <w:color w:val="212121"/>
                <w:spacing w:val="-4"/>
                <w:sz w:val="22"/>
              </w:rPr>
              <w:t> </w:t>
            </w:r>
            <w:r>
              <w:rPr>
                <w:rFonts w:ascii="Georgia Pro"/>
                <w:color w:val="212121"/>
                <w:sz w:val="22"/>
              </w:rPr>
              <w:t>a</w:t>
            </w:r>
            <w:r>
              <w:rPr>
                <w:rFonts w:ascii="Georgia Pro"/>
                <w:color w:val="212121"/>
                <w:spacing w:val="-4"/>
                <w:sz w:val="22"/>
              </w:rPr>
              <w:t> </w:t>
            </w:r>
            <w:r>
              <w:rPr>
                <w:rFonts w:ascii="Georgia Pro"/>
                <w:color w:val="212121"/>
                <w:sz w:val="22"/>
              </w:rPr>
              <w:t>scale</w:t>
            </w:r>
            <w:r>
              <w:rPr>
                <w:rFonts w:ascii="Georgia Pro"/>
                <w:color w:val="212121"/>
                <w:spacing w:val="-4"/>
                <w:sz w:val="22"/>
              </w:rPr>
              <w:t> </w:t>
            </w:r>
            <w:r>
              <w:rPr>
                <w:rFonts w:ascii="Georgia Pro"/>
                <w:color w:val="212121"/>
                <w:sz w:val="22"/>
              </w:rPr>
              <w:t>of</w:t>
            </w:r>
            <w:r>
              <w:rPr>
                <w:rFonts w:ascii="Georgia Pro"/>
                <w:color w:val="212121"/>
                <w:spacing w:val="-6"/>
                <w:sz w:val="22"/>
              </w:rPr>
              <w:t> </w:t>
            </w:r>
            <w:r>
              <w:rPr>
                <w:rFonts w:ascii="Georgia Pro"/>
                <w:color w:val="212121"/>
                <w:sz w:val="22"/>
              </w:rPr>
              <w:t>1</w:t>
            </w:r>
            <w:r>
              <w:rPr>
                <w:rFonts w:ascii="Georgia Pro"/>
                <w:color w:val="212121"/>
                <w:spacing w:val="-6"/>
                <w:sz w:val="22"/>
              </w:rPr>
              <w:t> </w:t>
            </w:r>
            <w:r>
              <w:rPr>
                <w:rFonts w:ascii="Georgia Pro"/>
                <w:color w:val="212121"/>
                <w:sz w:val="22"/>
              </w:rPr>
              <w:t>(marginal)</w:t>
            </w:r>
            <w:r>
              <w:rPr>
                <w:rFonts w:ascii="Georgia Pro"/>
                <w:color w:val="212121"/>
                <w:spacing w:val="-2"/>
                <w:sz w:val="22"/>
              </w:rPr>
              <w:t> </w:t>
            </w:r>
            <w:r>
              <w:rPr>
                <w:rFonts w:ascii="Georgia Pro"/>
                <w:color w:val="212121"/>
                <w:sz w:val="22"/>
              </w:rPr>
              <w:t>to</w:t>
            </w:r>
            <w:r>
              <w:rPr>
                <w:rFonts w:ascii="Georgia Pro"/>
                <w:color w:val="212121"/>
                <w:spacing w:val="-5"/>
                <w:sz w:val="22"/>
              </w:rPr>
              <w:t> </w:t>
            </w:r>
            <w:r>
              <w:rPr>
                <w:rFonts w:ascii="Georgia Pro"/>
                <w:color w:val="212121"/>
                <w:sz w:val="22"/>
              </w:rPr>
              <w:t>5</w:t>
            </w:r>
            <w:r>
              <w:rPr>
                <w:rFonts w:ascii="Georgia Pro"/>
                <w:color w:val="212121"/>
                <w:spacing w:val="-3"/>
                <w:sz w:val="22"/>
              </w:rPr>
              <w:t> </w:t>
            </w:r>
            <w:r>
              <w:rPr>
                <w:rFonts w:ascii="Georgia Pro"/>
                <w:color w:val="212121"/>
                <w:sz w:val="22"/>
              </w:rPr>
              <w:t>(outstanding).</w:t>
            </w:r>
            <w:r>
              <w:rPr>
                <w:rFonts w:ascii="Georgia Pro"/>
                <w:color w:val="212121"/>
                <w:spacing w:val="-3"/>
                <w:sz w:val="22"/>
              </w:rPr>
              <w:t> </w:t>
            </w:r>
            <w:r>
              <w:rPr>
                <w:rFonts w:ascii="Georgia Pro"/>
                <w:color w:val="212121"/>
                <w:sz w:val="22"/>
              </w:rPr>
              <w:t>Those individuals who did not know enough about a school to evaluate it fairly were asked to mark "don't know.</w:t>
            </w:r>
          </w:p>
        </w:tc>
      </w:tr>
      <w:tr>
        <w:trPr>
          <w:trHeight w:val="616" w:hRule="atLeast"/>
        </w:trPr>
        <w:tc>
          <w:tcPr>
            <w:tcW w:w="2388" w:type="dxa"/>
          </w:tcPr>
          <w:p>
            <w:pPr>
              <w:pStyle w:val="TableParagraph"/>
              <w:spacing w:line="276" w:lineRule="auto" w:before="19"/>
              <w:ind w:left="107" w:right="598"/>
              <w:jc w:val="left"/>
              <w:rPr>
                <w:rFonts w:ascii="Georgia Pro"/>
                <w:sz w:val="22"/>
              </w:rPr>
            </w:pPr>
            <w:r>
              <w:rPr>
                <w:rFonts w:ascii="Georgia Pro"/>
                <w:spacing w:val="-2"/>
                <w:sz w:val="22"/>
              </w:rPr>
              <w:t>Superintendent </w:t>
            </w:r>
            <w:r>
              <w:rPr>
                <w:rFonts w:ascii="Georgia Pro"/>
                <w:sz w:val="22"/>
              </w:rPr>
              <w:t>assessment</w:t>
            </w:r>
            <w:r>
              <w:rPr>
                <w:rFonts w:ascii="Georgia Pro"/>
                <w:spacing w:val="-14"/>
                <w:sz w:val="22"/>
              </w:rPr>
              <w:t> </w:t>
            </w:r>
            <w:r>
              <w:rPr>
                <w:rFonts w:ascii="Georgia Pro"/>
                <w:sz w:val="22"/>
              </w:rPr>
              <w:t>score</w:t>
            </w:r>
          </w:p>
        </w:tc>
        <w:tc>
          <w:tcPr>
            <w:tcW w:w="975" w:type="dxa"/>
          </w:tcPr>
          <w:p>
            <w:pPr>
              <w:pStyle w:val="TableParagraph"/>
              <w:spacing w:before="19"/>
              <w:ind w:left="57" w:right="45"/>
              <w:jc w:val="center"/>
              <w:rPr>
                <w:rFonts w:ascii="Georgia Pro"/>
                <w:sz w:val="22"/>
              </w:rPr>
            </w:pPr>
            <w:r>
              <w:rPr>
                <w:rFonts w:ascii="Georgia Pro"/>
                <w:spacing w:val="-5"/>
                <w:sz w:val="22"/>
              </w:rPr>
              <w:t>.15</w:t>
            </w:r>
          </w:p>
        </w:tc>
        <w:tc>
          <w:tcPr>
            <w:tcW w:w="6198" w:type="dxa"/>
          </w:tcPr>
          <w:p>
            <w:pPr>
              <w:pStyle w:val="TableParagraph"/>
              <w:spacing w:line="276" w:lineRule="auto" w:before="19"/>
              <w:ind w:left="107"/>
              <w:jc w:val="left"/>
              <w:rPr>
                <w:rFonts w:ascii="Georgia Pro"/>
                <w:sz w:val="22"/>
              </w:rPr>
            </w:pPr>
            <w:r>
              <w:rPr>
                <w:rFonts w:ascii="Georgia Pro"/>
                <w:color w:val="212121"/>
                <w:sz w:val="22"/>
              </w:rPr>
              <w:t>Survey</w:t>
            </w:r>
            <w:r>
              <w:rPr>
                <w:rFonts w:ascii="Georgia Pro"/>
                <w:color w:val="212121"/>
                <w:spacing w:val="-5"/>
                <w:sz w:val="22"/>
              </w:rPr>
              <w:t> </w:t>
            </w:r>
            <w:r>
              <w:rPr>
                <w:rFonts w:ascii="Georgia Pro"/>
                <w:color w:val="212121"/>
                <w:sz w:val="22"/>
              </w:rPr>
              <w:t>of</w:t>
            </w:r>
            <w:r>
              <w:rPr>
                <w:rFonts w:ascii="Georgia Pro"/>
                <w:color w:val="212121"/>
                <w:spacing w:val="-4"/>
                <w:sz w:val="22"/>
              </w:rPr>
              <w:t> </w:t>
            </w:r>
            <w:r>
              <w:rPr>
                <w:rFonts w:ascii="Georgia Pro"/>
                <w:color w:val="212121"/>
                <w:sz w:val="22"/>
              </w:rPr>
              <w:t>superintendents</w:t>
            </w:r>
            <w:r>
              <w:rPr>
                <w:rFonts w:ascii="Georgia Pro"/>
                <w:color w:val="212121"/>
                <w:spacing w:val="-3"/>
                <w:sz w:val="22"/>
              </w:rPr>
              <w:t> </w:t>
            </w:r>
            <w:r>
              <w:rPr>
                <w:rFonts w:ascii="Georgia Pro"/>
                <w:color w:val="212121"/>
                <w:sz w:val="22"/>
              </w:rPr>
              <w:t>nationwide</w:t>
            </w:r>
            <w:r>
              <w:rPr>
                <w:rFonts w:ascii="Georgia Pro"/>
                <w:color w:val="212121"/>
                <w:spacing w:val="-5"/>
                <w:sz w:val="22"/>
              </w:rPr>
              <w:t> </w:t>
            </w:r>
            <w:r>
              <w:rPr>
                <w:rFonts w:ascii="Georgia Pro"/>
                <w:color w:val="212121"/>
                <w:sz w:val="22"/>
              </w:rPr>
              <w:t>in</w:t>
            </w:r>
            <w:r>
              <w:rPr>
                <w:rFonts w:ascii="Georgia Pro"/>
                <w:color w:val="212121"/>
                <w:spacing w:val="-5"/>
                <w:sz w:val="22"/>
              </w:rPr>
              <w:t> </w:t>
            </w:r>
            <w:r>
              <w:rPr>
                <w:rFonts w:ascii="Georgia Pro"/>
                <w:color w:val="212121"/>
                <w:sz w:val="22"/>
              </w:rPr>
              <w:t>a</w:t>
            </w:r>
            <w:r>
              <w:rPr>
                <w:rFonts w:ascii="Georgia Pro"/>
                <w:color w:val="212121"/>
                <w:spacing w:val="-6"/>
                <w:sz w:val="22"/>
              </w:rPr>
              <w:t> </w:t>
            </w:r>
            <w:r>
              <w:rPr>
                <w:rFonts w:ascii="Georgia Pro"/>
                <w:color w:val="212121"/>
                <w:sz w:val="22"/>
              </w:rPr>
              <w:t>sampling</w:t>
            </w:r>
            <w:r>
              <w:rPr>
                <w:rFonts w:ascii="Georgia Pro"/>
                <w:color w:val="212121"/>
                <w:spacing w:val="-4"/>
                <w:sz w:val="22"/>
              </w:rPr>
              <w:t> </w:t>
            </w:r>
            <w:r>
              <w:rPr>
                <w:rFonts w:ascii="Georgia Pro"/>
                <w:color w:val="212121"/>
                <w:sz w:val="22"/>
              </w:rPr>
              <w:t>of</w:t>
            </w:r>
            <w:r>
              <w:rPr>
                <w:rFonts w:ascii="Georgia Pro"/>
                <w:color w:val="212121"/>
                <w:spacing w:val="-4"/>
                <w:sz w:val="22"/>
              </w:rPr>
              <w:t> </w:t>
            </w:r>
            <w:r>
              <w:rPr>
                <w:rFonts w:ascii="Georgia Pro"/>
                <w:color w:val="212121"/>
                <w:sz w:val="22"/>
              </w:rPr>
              <w:t>school districts.</w:t>
            </w:r>
            <w:r>
              <w:rPr>
                <w:rFonts w:ascii="Georgia Pro"/>
                <w:color w:val="212121"/>
                <w:spacing w:val="40"/>
                <w:sz w:val="22"/>
              </w:rPr>
              <w:t> </w:t>
            </w:r>
            <w:r>
              <w:rPr>
                <w:rFonts w:ascii="Georgia Pro"/>
                <w:color w:val="212121"/>
                <w:sz w:val="22"/>
              </w:rPr>
              <w:t>Same rating scale as dean survey</w:t>
            </w:r>
          </w:p>
        </w:tc>
      </w:tr>
      <w:tr>
        <w:trPr>
          <w:trHeight w:val="326" w:hRule="atLeast"/>
        </w:trPr>
        <w:tc>
          <w:tcPr>
            <w:tcW w:w="9561" w:type="dxa"/>
            <w:gridSpan w:val="3"/>
            <w:shd w:val="clear" w:color="auto" w:fill="BEBEBE"/>
          </w:tcPr>
          <w:p>
            <w:pPr>
              <w:pStyle w:val="TableParagraph"/>
              <w:spacing w:before="19"/>
              <w:ind w:left="107"/>
              <w:jc w:val="left"/>
              <w:rPr>
                <w:rFonts w:ascii="Georgia Pro"/>
                <w:b/>
                <w:sz w:val="22"/>
              </w:rPr>
            </w:pPr>
            <w:r>
              <w:rPr>
                <w:rFonts w:ascii="Georgia Pro"/>
                <w:b/>
                <w:color w:val="212121"/>
                <w:sz w:val="22"/>
                <w:highlight w:val="lightGray"/>
              </w:rPr>
              <w:t>Student</w:t>
            </w:r>
            <w:r>
              <w:rPr>
                <w:rFonts w:ascii="Georgia Pro"/>
                <w:b/>
                <w:color w:val="212121"/>
                <w:spacing w:val="-8"/>
                <w:sz w:val="22"/>
                <w:highlight w:val="lightGray"/>
              </w:rPr>
              <w:t> </w:t>
            </w:r>
            <w:r>
              <w:rPr>
                <w:rFonts w:ascii="Georgia Pro"/>
                <w:b/>
                <w:color w:val="212121"/>
                <w:spacing w:val="-2"/>
                <w:sz w:val="22"/>
                <w:highlight w:val="lightGray"/>
              </w:rPr>
              <w:t>Selectivity</w:t>
            </w:r>
          </w:p>
        </w:tc>
      </w:tr>
      <w:tr>
        <w:trPr>
          <w:trHeight w:val="616" w:hRule="atLeast"/>
        </w:trPr>
        <w:tc>
          <w:tcPr>
            <w:tcW w:w="2388" w:type="dxa"/>
          </w:tcPr>
          <w:p>
            <w:pPr>
              <w:pStyle w:val="TableParagraph"/>
              <w:spacing w:line="276" w:lineRule="auto" w:before="19"/>
              <w:ind w:left="107" w:right="433"/>
              <w:jc w:val="left"/>
              <w:rPr>
                <w:rFonts w:ascii="Georgia Pro"/>
                <w:sz w:val="22"/>
              </w:rPr>
            </w:pPr>
            <w:r>
              <w:rPr>
                <w:rFonts w:ascii="Georgia Pro"/>
                <w:sz w:val="22"/>
              </w:rPr>
              <w:t>Mean</w:t>
            </w:r>
            <w:r>
              <w:rPr>
                <w:rFonts w:ascii="Georgia Pro"/>
                <w:spacing w:val="-14"/>
                <w:sz w:val="22"/>
              </w:rPr>
              <w:t> </w:t>
            </w:r>
            <w:r>
              <w:rPr>
                <w:rFonts w:ascii="Georgia Pro"/>
                <w:sz w:val="22"/>
              </w:rPr>
              <w:t>GRE</w:t>
            </w:r>
            <w:r>
              <w:rPr>
                <w:rFonts w:ascii="Georgia Pro"/>
                <w:spacing w:val="-13"/>
                <w:sz w:val="22"/>
              </w:rPr>
              <w:t> </w:t>
            </w:r>
            <w:r>
              <w:rPr>
                <w:rFonts w:ascii="Georgia Pro"/>
                <w:sz w:val="22"/>
              </w:rPr>
              <w:t>verbal </w:t>
            </w:r>
            <w:r>
              <w:rPr>
                <w:rFonts w:ascii="Georgia Pro"/>
                <w:spacing w:val="-2"/>
                <w:sz w:val="22"/>
              </w:rPr>
              <w:t>scores</w:t>
            </w:r>
          </w:p>
        </w:tc>
        <w:tc>
          <w:tcPr>
            <w:tcW w:w="975" w:type="dxa"/>
          </w:tcPr>
          <w:p>
            <w:pPr>
              <w:pStyle w:val="TableParagraph"/>
              <w:spacing w:before="19"/>
              <w:ind w:left="57" w:right="45"/>
              <w:jc w:val="center"/>
              <w:rPr>
                <w:rFonts w:ascii="Georgia Pro"/>
                <w:sz w:val="22"/>
              </w:rPr>
            </w:pPr>
            <w:r>
              <w:rPr>
                <w:rFonts w:ascii="Georgia Pro"/>
                <w:spacing w:val="-5"/>
                <w:sz w:val="22"/>
              </w:rPr>
              <w:t>.06</w:t>
            </w:r>
          </w:p>
        </w:tc>
        <w:tc>
          <w:tcPr>
            <w:tcW w:w="6198" w:type="dxa"/>
            <w:vMerge w:val="restart"/>
          </w:tcPr>
          <w:p>
            <w:pPr>
              <w:pStyle w:val="TableParagraph"/>
              <w:spacing w:line="276" w:lineRule="auto" w:before="19"/>
              <w:ind w:left="107" w:right="111"/>
              <w:jc w:val="left"/>
              <w:rPr>
                <w:rFonts w:ascii="Georgia Pro"/>
                <w:sz w:val="22"/>
              </w:rPr>
            </w:pPr>
            <w:r>
              <w:rPr>
                <w:rFonts w:ascii="Georgia Pro"/>
                <w:color w:val="212121"/>
                <w:sz w:val="22"/>
              </w:rPr>
              <w:t>Where mean GRE verbal scores were not available for entering doctoral students, mean GRE verbal scores for all entering</w:t>
            </w:r>
            <w:r>
              <w:rPr>
                <w:rFonts w:ascii="Georgia Pro"/>
                <w:color w:val="212121"/>
                <w:spacing w:val="-5"/>
                <w:sz w:val="22"/>
              </w:rPr>
              <w:t> </w:t>
            </w:r>
            <w:r>
              <w:rPr>
                <w:rFonts w:ascii="Georgia Pro"/>
                <w:color w:val="212121"/>
                <w:sz w:val="22"/>
              </w:rPr>
              <w:t>graduate</w:t>
            </w:r>
            <w:r>
              <w:rPr>
                <w:rFonts w:ascii="Georgia Pro"/>
                <w:color w:val="212121"/>
                <w:spacing w:val="-6"/>
                <w:sz w:val="22"/>
              </w:rPr>
              <w:t> </w:t>
            </w:r>
            <w:r>
              <w:rPr>
                <w:rFonts w:ascii="Georgia Pro"/>
                <w:color w:val="212121"/>
                <w:sz w:val="22"/>
              </w:rPr>
              <w:t>students</w:t>
            </w:r>
            <w:r>
              <w:rPr>
                <w:rFonts w:ascii="Georgia Pro"/>
                <w:color w:val="212121"/>
                <w:spacing w:val="-5"/>
                <w:sz w:val="22"/>
              </w:rPr>
              <w:t> </w:t>
            </w:r>
            <w:r>
              <w:rPr>
                <w:rFonts w:ascii="Georgia Pro"/>
                <w:color w:val="212121"/>
                <w:sz w:val="22"/>
              </w:rPr>
              <w:t>were</w:t>
            </w:r>
            <w:r>
              <w:rPr>
                <w:rFonts w:ascii="Georgia Pro"/>
                <w:color w:val="212121"/>
                <w:spacing w:val="-6"/>
                <w:sz w:val="22"/>
              </w:rPr>
              <w:t> </w:t>
            </w:r>
            <w:r>
              <w:rPr>
                <w:rFonts w:ascii="Georgia Pro"/>
                <w:color w:val="212121"/>
                <w:sz w:val="22"/>
              </w:rPr>
              <w:t>substituted,</w:t>
            </w:r>
            <w:r>
              <w:rPr>
                <w:rFonts w:ascii="Georgia Pro"/>
                <w:color w:val="212121"/>
                <w:spacing w:val="-5"/>
                <w:sz w:val="22"/>
              </w:rPr>
              <w:t> </w:t>
            </w:r>
            <w:r>
              <w:rPr>
                <w:rFonts w:ascii="Georgia Pro"/>
                <w:color w:val="212121"/>
                <w:sz w:val="22"/>
              </w:rPr>
              <w:t>if</w:t>
            </w:r>
            <w:r>
              <w:rPr>
                <w:rFonts w:ascii="Georgia Pro"/>
                <w:color w:val="212121"/>
                <w:spacing w:val="-5"/>
                <w:sz w:val="22"/>
              </w:rPr>
              <w:t> </w:t>
            </w:r>
            <w:r>
              <w:rPr>
                <w:rFonts w:ascii="Georgia Pro"/>
                <w:color w:val="212121"/>
                <w:sz w:val="22"/>
              </w:rPr>
              <w:t>available,</w:t>
            </w:r>
            <w:r>
              <w:rPr>
                <w:rFonts w:ascii="Georgia Pro"/>
                <w:color w:val="212121"/>
                <w:spacing w:val="-5"/>
                <w:sz w:val="22"/>
              </w:rPr>
              <w:t> </w:t>
            </w:r>
            <w:r>
              <w:rPr>
                <w:rFonts w:ascii="Georgia Pro"/>
                <w:color w:val="212121"/>
                <w:sz w:val="22"/>
              </w:rPr>
              <w:t>in the ranking calculations.</w:t>
            </w:r>
          </w:p>
        </w:tc>
      </w:tr>
      <w:tr>
        <w:trPr>
          <w:trHeight w:val="613" w:hRule="atLeast"/>
        </w:trPr>
        <w:tc>
          <w:tcPr>
            <w:tcW w:w="2388" w:type="dxa"/>
          </w:tcPr>
          <w:p>
            <w:pPr>
              <w:pStyle w:val="TableParagraph"/>
              <w:spacing w:line="276" w:lineRule="auto" w:before="19"/>
              <w:ind w:left="107" w:right="433"/>
              <w:jc w:val="left"/>
              <w:rPr>
                <w:rFonts w:ascii="Georgia Pro"/>
                <w:sz w:val="22"/>
              </w:rPr>
            </w:pPr>
            <w:r>
              <w:rPr>
                <w:rFonts w:ascii="Georgia Pro"/>
                <w:sz w:val="22"/>
              </w:rPr>
              <w:t>Mean GRE quantitative</w:t>
            </w:r>
            <w:r>
              <w:rPr>
                <w:rFonts w:ascii="Georgia Pro"/>
                <w:spacing w:val="-14"/>
                <w:sz w:val="22"/>
              </w:rPr>
              <w:t> </w:t>
            </w:r>
            <w:r>
              <w:rPr>
                <w:rFonts w:ascii="Georgia Pro"/>
                <w:sz w:val="22"/>
              </w:rPr>
              <w:t>scores</w:t>
            </w:r>
          </w:p>
        </w:tc>
        <w:tc>
          <w:tcPr>
            <w:tcW w:w="975" w:type="dxa"/>
          </w:tcPr>
          <w:p>
            <w:pPr>
              <w:pStyle w:val="TableParagraph"/>
              <w:spacing w:before="19"/>
              <w:ind w:left="57" w:right="45"/>
              <w:jc w:val="center"/>
              <w:rPr>
                <w:rFonts w:ascii="Georgia Pro"/>
                <w:sz w:val="22"/>
              </w:rPr>
            </w:pPr>
            <w:r>
              <w:rPr>
                <w:rFonts w:ascii="Georgia Pro"/>
                <w:spacing w:val="-5"/>
                <w:sz w:val="22"/>
              </w:rPr>
              <w:t>.06</w:t>
            </w:r>
          </w:p>
        </w:tc>
        <w:tc>
          <w:tcPr>
            <w:tcW w:w="6198" w:type="dxa"/>
            <w:vMerge/>
            <w:tcBorders>
              <w:top w:val="nil"/>
            </w:tcBorders>
          </w:tcPr>
          <w:p>
            <w:pPr>
              <w:rPr>
                <w:sz w:val="2"/>
                <w:szCs w:val="2"/>
              </w:rPr>
            </w:pPr>
          </w:p>
        </w:tc>
      </w:tr>
      <w:tr>
        <w:trPr>
          <w:trHeight w:val="328" w:hRule="atLeast"/>
        </w:trPr>
        <w:tc>
          <w:tcPr>
            <w:tcW w:w="2388" w:type="dxa"/>
          </w:tcPr>
          <w:p>
            <w:pPr>
              <w:pStyle w:val="TableParagraph"/>
              <w:spacing w:before="19"/>
              <w:ind w:left="107"/>
              <w:jc w:val="left"/>
              <w:rPr>
                <w:rFonts w:ascii="Georgia Pro"/>
                <w:sz w:val="22"/>
              </w:rPr>
            </w:pPr>
            <w:r>
              <w:rPr>
                <w:rFonts w:ascii="Georgia Pro"/>
                <w:sz w:val="22"/>
              </w:rPr>
              <w:t>Acceptance</w:t>
            </w:r>
            <w:r>
              <w:rPr>
                <w:rFonts w:ascii="Georgia Pro"/>
                <w:spacing w:val="-7"/>
                <w:sz w:val="22"/>
              </w:rPr>
              <w:t> </w:t>
            </w:r>
            <w:r>
              <w:rPr>
                <w:rFonts w:ascii="Georgia Pro"/>
                <w:spacing w:val="-4"/>
                <w:sz w:val="22"/>
              </w:rPr>
              <w:t>rate</w:t>
            </w:r>
          </w:p>
        </w:tc>
        <w:tc>
          <w:tcPr>
            <w:tcW w:w="975" w:type="dxa"/>
          </w:tcPr>
          <w:p>
            <w:pPr>
              <w:pStyle w:val="TableParagraph"/>
              <w:spacing w:before="19"/>
              <w:ind w:left="57" w:right="45"/>
              <w:jc w:val="center"/>
              <w:rPr>
                <w:rFonts w:ascii="Georgia Pro"/>
                <w:sz w:val="22"/>
              </w:rPr>
            </w:pPr>
            <w:r>
              <w:rPr>
                <w:rFonts w:ascii="Georgia Pro"/>
                <w:spacing w:val="-5"/>
                <w:sz w:val="22"/>
              </w:rPr>
              <w:t>.06</w:t>
            </w:r>
          </w:p>
        </w:tc>
        <w:tc>
          <w:tcPr>
            <w:tcW w:w="6198" w:type="dxa"/>
          </w:tcPr>
          <w:p>
            <w:pPr>
              <w:pStyle w:val="TableParagraph"/>
              <w:spacing w:before="19"/>
              <w:ind w:left="107"/>
              <w:jc w:val="left"/>
              <w:rPr>
                <w:rFonts w:ascii="Georgia Pro"/>
                <w:sz w:val="22"/>
              </w:rPr>
            </w:pPr>
            <w:r>
              <w:rPr>
                <w:rFonts w:ascii="Georgia Pro"/>
                <w:color w:val="212121"/>
                <w:sz w:val="22"/>
              </w:rPr>
              <w:t>Percent</w:t>
            </w:r>
            <w:r>
              <w:rPr>
                <w:rFonts w:ascii="Georgia Pro"/>
                <w:color w:val="212121"/>
                <w:spacing w:val="-6"/>
                <w:sz w:val="22"/>
              </w:rPr>
              <w:t> </w:t>
            </w:r>
            <w:r>
              <w:rPr>
                <w:rFonts w:ascii="Georgia Pro"/>
                <w:color w:val="212121"/>
                <w:sz w:val="22"/>
              </w:rPr>
              <w:t>of</w:t>
            </w:r>
            <w:r>
              <w:rPr>
                <w:rFonts w:ascii="Georgia Pro"/>
                <w:color w:val="212121"/>
                <w:spacing w:val="-6"/>
                <w:sz w:val="22"/>
              </w:rPr>
              <w:t> </w:t>
            </w:r>
            <w:r>
              <w:rPr>
                <w:rFonts w:ascii="Georgia Pro"/>
                <w:color w:val="212121"/>
                <w:sz w:val="22"/>
              </w:rPr>
              <w:t>applicants</w:t>
            </w:r>
            <w:r>
              <w:rPr>
                <w:rFonts w:ascii="Georgia Pro"/>
                <w:color w:val="212121"/>
                <w:spacing w:val="-6"/>
                <w:sz w:val="22"/>
              </w:rPr>
              <w:t> </w:t>
            </w:r>
            <w:r>
              <w:rPr>
                <w:rFonts w:ascii="Georgia Pro"/>
                <w:color w:val="212121"/>
                <w:sz w:val="22"/>
              </w:rPr>
              <w:t>offered</w:t>
            </w:r>
            <w:r>
              <w:rPr>
                <w:rFonts w:ascii="Georgia Pro"/>
                <w:color w:val="212121"/>
                <w:spacing w:val="-6"/>
                <w:sz w:val="22"/>
              </w:rPr>
              <w:t> </w:t>
            </w:r>
            <w:r>
              <w:rPr>
                <w:rFonts w:ascii="Georgia Pro"/>
                <w:color w:val="212121"/>
                <w:spacing w:val="-2"/>
                <w:sz w:val="22"/>
              </w:rPr>
              <w:t>admission</w:t>
            </w:r>
          </w:p>
        </w:tc>
      </w:tr>
      <w:tr>
        <w:trPr>
          <w:trHeight w:val="326" w:hRule="atLeast"/>
        </w:trPr>
        <w:tc>
          <w:tcPr>
            <w:tcW w:w="9561" w:type="dxa"/>
            <w:gridSpan w:val="3"/>
            <w:shd w:val="clear" w:color="auto" w:fill="BEBEBE"/>
          </w:tcPr>
          <w:p>
            <w:pPr>
              <w:pStyle w:val="TableParagraph"/>
              <w:spacing w:before="19"/>
              <w:ind w:left="107"/>
              <w:jc w:val="left"/>
              <w:rPr>
                <w:rFonts w:ascii="Georgia Pro"/>
                <w:b/>
                <w:sz w:val="22"/>
              </w:rPr>
            </w:pPr>
            <w:r>
              <w:rPr>
                <w:rFonts w:ascii="Georgia Pro"/>
                <w:b/>
                <w:color w:val="212121"/>
                <w:sz w:val="22"/>
                <w:highlight w:val="lightGray"/>
              </w:rPr>
              <w:t>Faculty</w:t>
            </w:r>
            <w:r>
              <w:rPr>
                <w:rFonts w:ascii="Georgia Pro"/>
                <w:b/>
                <w:color w:val="212121"/>
                <w:spacing w:val="-7"/>
                <w:sz w:val="22"/>
                <w:highlight w:val="lightGray"/>
              </w:rPr>
              <w:t> </w:t>
            </w:r>
            <w:r>
              <w:rPr>
                <w:rFonts w:ascii="Georgia Pro"/>
                <w:b/>
                <w:color w:val="212121"/>
                <w:spacing w:val="-2"/>
                <w:sz w:val="22"/>
                <w:highlight w:val="lightGray"/>
              </w:rPr>
              <w:t>Resources</w:t>
            </w:r>
          </w:p>
        </w:tc>
      </w:tr>
      <w:tr>
        <w:trPr>
          <w:trHeight w:val="616" w:hRule="atLeast"/>
        </w:trPr>
        <w:tc>
          <w:tcPr>
            <w:tcW w:w="2388" w:type="dxa"/>
          </w:tcPr>
          <w:p>
            <w:pPr>
              <w:pStyle w:val="TableParagraph"/>
              <w:spacing w:before="19"/>
              <w:ind w:left="107"/>
              <w:jc w:val="left"/>
              <w:rPr>
                <w:rFonts w:ascii="Georgia Pro"/>
                <w:sz w:val="22"/>
              </w:rPr>
            </w:pPr>
            <w:r>
              <w:rPr>
                <w:rFonts w:ascii="Georgia Pro"/>
                <w:sz w:val="22"/>
              </w:rPr>
              <w:t>Student-faculty</w:t>
            </w:r>
            <w:r>
              <w:rPr>
                <w:rFonts w:ascii="Georgia Pro"/>
                <w:spacing w:val="-13"/>
                <w:sz w:val="22"/>
              </w:rPr>
              <w:t> </w:t>
            </w:r>
            <w:r>
              <w:rPr>
                <w:rFonts w:ascii="Georgia Pro"/>
                <w:spacing w:val="-4"/>
                <w:sz w:val="22"/>
              </w:rPr>
              <w:t>ratio</w:t>
            </w:r>
          </w:p>
        </w:tc>
        <w:tc>
          <w:tcPr>
            <w:tcW w:w="975" w:type="dxa"/>
          </w:tcPr>
          <w:p>
            <w:pPr>
              <w:pStyle w:val="TableParagraph"/>
              <w:spacing w:before="19"/>
              <w:ind w:left="57" w:right="45"/>
              <w:jc w:val="center"/>
              <w:rPr>
                <w:rFonts w:ascii="Georgia Pro"/>
                <w:sz w:val="22"/>
              </w:rPr>
            </w:pPr>
            <w:r>
              <w:rPr>
                <w:rFonts w:ascii="Georgia Pro"/>
                <w:spacing w:val="-4"/>
                <w:sz w:val="22"/>
              </w:rPr>
              <w:t>.045</w:t>
            </w:r>
          </w:p>
        </w:tc>
        <w:tc>
          <w:tcPr>
            <w:tcW w:w="6198" w:type="dxa"/>
          </w:tcPr>
          <w:p>
            <w:pPr>
              <w:pStyle w:val="TableParagraph"/>
              <w:spacing w:line="276" w:lineRule="auto" w:before="19"/>
              <w:ind w:left="107"/>
              <w:jc w:val="left"/>
              <w:rPr>
                <w:rFonts w:ascii="Georgia Pro"/>
                <w:sz w:val="22"/>
              </w:rPr>
            </w:pPr>
            <w:r>
              <w:rPr>
                <w:rFonts w:ascii="Georgia Pro"/>
                <w:color w:val="212121"/>
                <w:sz w:val="22"/>
              </w:rPr>
              <w:t>Ratio</w:t>
            </w:r>
            <w:r>
              <w:rPr>
                <w:rFonts w:ascii="Georgia Pro"/>
                <w:color w:val="212121"/>
                <w:spacing w:val="-4"/>
                <w:sz w:val="22"/>
              </w:rPr>
              <w:t> </w:t>
            </w:r>
            <w:r>
              <w:rPr>
                <w:rFonts w:ascii="Georgia Pro"/>
                <w:color w:val="212121"/>
                <w:sz w:val="22"/>
              </w:rPr>
              <w:t>of</w:t>
            </w:r>
            <w:r>
              <w:rPr>
                <w:rFonts w:ascii="Georgia Pro"/>
                <w:color w:val="212121"/>
                <w:spacing w:val="-4"/>
                <w:sz w:val="22"/>
              </w:rPr>
              <w:t> </w:t>
            </w:r>
            <w:r>
              <w:rPr>
                <w:rFonts w:ascii="Georgia Pro"/>
                <w:color w:val="212121"/>
                <w:sz w:val="22"/>
              </w:rPr>
              <w:t>all</w:t>
            </w:r>
            <w:r>
              <w:rPr>
                <w:rFonts w:ascii="Georgia Pro"/>
                <w:color w:val="212121"/>
                <w:spacing w:val="-5"/>
                <w:sz w:val="22"/>
              </w:rPr>
              <w:t> </w:t>
            </w:r>
            <w:r>
              <w:rPr>
                <w:rFonts w:ascii="Georgia Pro"/>
                <w:color w:val="212121"/>
                <w:sz w:val="22"/>
              </w:rPr>
              <w:t>full-time</w:t>
            </w:r>
            <w:r>
              <w:rPr>
                <w:rFonts w:ascii="Georgia Pro"/>
                <w:color w:val="212121"/>
                <w:spacing w:val="-5"/>
                <w:sz w:val="22"/>
              </w:rPr>
              <w:t> </w:t>
            </w:r>
            <w:r>
              <w:rPr>
                <w:rFonts w:ascii="Georgia Pro"/>
                <w:color w:val="212121"/>
                <w:sz w:val="22"/>
              </w:rPr>
              <w:t>equivalent</w:t>
            </w:r>
            <w:r>
              <w:rPr>
                <w:rFonts w:ascii="Georgia Pro"/>
                <w:color w:val="212121"/>
                <w:spacing w:val="-4"/>
                <w:sz w:val="22"/>
              </w:rPr>
              <w:t> </w:t>
            </w:r>
            <w:r>
              <w:rPr>
                <w:rFonts w:ascii="Georgia Pro"/>
                <w:color w:val="212121"/>
                <w:sz w:val="22"/>
              </w:rPr>
              <w:t>doctoral</w:t>
            </w:r>
            <w:r>
              <w:rPr>
                <w:rFonts w:ascii="Georgia Pro"/>
                <w:color w:val="212121"/>
                <w:spacing w:val="-5"/>
                <w:sz w:val="22"/>
              </w:rPr>
              <w:t> </w:t>
            </w:r>
            <w:r>
              <w:rPr>
                <w:rFonts w:ascii="Georgia Pro"/>
                <w:color w:val="212121"/>
                <w:sz w:val="22"/>
              </w:rPr>
              <w:t>students</w:t>
            </w:r>
            <w:r>
              <w:rPr>
                <w:rFonts w:ascii="Georgia Pro"/>
                <w:color w:val="212121"/>
                <w:spacing w:val="-4"/>
                <w:sz w:val="22"/>
              </w:rPr>
              <w:t> </w:t>
            </w:r>
            <w:r>
              <w:rPr>
                <w:rFonts w:ascii="Georgia Pro"/>
                <w:color w:val="212121"/>
                <w:sz w:val="22"/>
              </w:rPr>
              <w:t>to</w:t>
            </w:r>
            <w:r>
              <w:rPr>
                <w:rFonts w:ascii="Georgia Pro"/>
                <w:color w:val="212121"/>
                <w:spacing w:val="-4"/>
                <w:sz w:val="22"/>
              </w:rPr>
              <w:t> </w:t>
            </w:r>
            <w:r>
              <w:rPr>
                <w:rFonts w:ascii="Georgia Pro"/>
                <w:color w:val="212121"/>
                <w:sz w:val="22"/>
              </w:rPr>
              <w:t>full-time </w:t>
            </w:r>
            <w:r>
              <w:rPr>
                <w:rFonts w:ascii="Georgia Pro"/>
                <w:color w:val="212121"/>
                <w:spacing w:val="-2"/>
                <w:sz w:val="22"/>
              </w:rPr>
              <w:t>faculty</w:t>
            </w:r>
          </w:p>
        </w:tc>
      </w:tr>
      <w:tr>
        <w:trPr>
          <w:trHeight w:val="2051" w:hRule="atLeast"/>
        </w:trPr>
        <w:tc>
          <w:tcPr>
            <w:tcW w:w="2388" w:type="dxa"/>
          </w:tcPr>
          <w:p>
            <w:pPr>
              <w:pStyle w:val="TableParagraph"/>
              <w:spacing w:line="276" w:lineRule="auto" w:before="19"/>
              <w:ind w:left="107" w:right="433"/>
              <w:jc w:val="left"/>
              <w:rPr>
                <w:rFonts w:ascii="Georgia Pro"/>
                <w:sz w:val="22"/>
              </w:rPr>
            </w:pPr>
            <w:r>
              <w:rPr>
                <w:rFonts w:ascii="Georgia Pro"/>
                <w:sz w:val="22"/>
              </w:rPr>
              <w:t>Percent</w:t>
            </w:r>
            <w:r>
              <w:rPr>
                <w:rFonts w:ascii="Georgia Pro"/>
                <w:spacing w:val="-14"/>
                <w:sz w:val="22"/>
              </w:rPr>
              <w:t> </w:t>
            </w:r>
            <w:r>
              <w:rPr>
                <w:rFonts w:ascii="Georgia Pro"/>
                <w:sz w:val="22"/>
              </w:rPr>
              <w:t>of</w:t>
            </w:r>
            <w:r>
              <w:rPr>
                <w:rFonts w:ascii="Georgia Pro"/>
                <w:spacing w:val="-13"/>
                <w:sz w:val="22"/>
              </w:rPr>
              <w:t> </w:t>
            </w:r>
            <w:r>
              <w:rPr>
                <w:rFonts w:ascii="Georgia Pro"/>
                <w:sz w:val="22"/>
              </w:rPr>
              <w:t>faculty with awards</w:t>
            </w:r>
          </w:p>
        </w:tc>
        <w:tc>
          <w:tcPr>
            <w:tcW w:w="975" w:type="dxa"/>
          </w:tcPr>
          <w:p>
            <w:pPr>
              <w:pStyle w:val="TableParagraph"/>
              <w:spacing w:before="19"/>
              <w:ind w:left="57" w:right="45"/>
              <w:jc w:val="center"/>
              <w:rPr>
                <w:rFonts w:ascii="Georgia Pro"/>
                <w:sz w:val="22"/>
              </w:rPr>
            </w:pPr>
            <w:r>
              <w:rPr>
                <w:rFonts w:ascii="Georgia Pro"/>
                <w:spacing w:val="-4"/>
                <w:sz w:val="22"/>
              </w:rPr>
              <w:t>.025</w:t>
            </w:r>
          </w:p>
        </w:tc>
        <w:tc>
          <w:tcPr>
            <w:tcW w:w="6198" w:type="dxa"/>
          </w:tcPr>
          <w:p>
            <w:pPr>
              <w:pStyle w:val="TableParagraph"/>
              <w:spacing w:line="276" w:lineRule="auto" w:before="19"/>
              <w:ind w:left="107" w:right="111"/>
              <w:jc w:val="left"/>
              <w:rPr>
                <w:rFonts w:ascii="Georgia Pro"/>
                <w:sz w:val="22"/>
              </w:rPr>
            </w:pPr>
            <w:r>
              <w:rPr>
                <w:rFonts w:ascii="Georgia Pro"/>
                <w:color w:val="212121"/>
                <w:sz w:val="22"/>
              </w:rPr>
              <w:t>The average percentage of the full-time tenured or tenure- track faculty who held awards or editorships among selected education</w:t>
            </w:r>
            <w:r>
              <w:rPr>
                <w:rFonts w:ascii="Georgia Pro"/>
                <w:color w:val="212121"/>
                <w:spacing w:val="-4"/>
                <w:sz w:val="22"/>
              </w:rPr>
              <w:t> </w:t>
            </w:r>
            <w:r>
              <w:rPr>
                <w:rFonts w:ascii="Georgia Pro"/>
                <w:color w:val="212121"/>
                <w:sz w:val="22"/>
              </w:rPr>
              <w:t>journals.</w:t>
            </w:r>
            <w:r>
              <w:rPr>
                <w:rFonts w:ascii="Georgia Pro"/>
                <w:color w:val="212121"/>
                <w:spacing w:val="40"/>
                <w:sz w:val="22"/>
              </w:rPr>
              <w:t> </w:t>
            </w:r>
            <w:r>
              <w:rPr>
                <w:rFonts w:ascii="Georgia Pro"/>
                <w:color w:val="212121"/>
                <w:sz w:val="22"/>
              </w:rPr>
              <w:t>Adapted</w:t>
            </w:r>
            <w:r>
              <w:rPr>
                <w:rFonts w:ascii="Georgia Pro"/>
                <w:color w:val="212121"/>
                <w:spacing w:val="-3"/>
                <w:sz w:val="22"/>
              </w:rPr>
              <w:t> </w:t>
            </w:r>
            <w:r>
              <w:rPr>
                <w:rFonts w:ascii="Georgia Pro"/>
                <w:color w:val="212121"/>
                <w:sz w:val="22"/>
              </w:rPr>
              <w:t>from</w:t>
            </w:r>
            <w:r>
              <w:rPr>
                <w:rFonts w:ascii="Georgia Pro"/>
                <w:color w:val="212121"/>
                <w:spacing w:val="-3"/>
                <w:sz w:val="22"/>
              </w:rPr>
              <w:t> </w:t>
            </w:r>
            <w:r>
              <w:rPr>
                <w:rFonts w:ascii="Georgia Pro"/>
                <w:color w:val="212121"/>
                <w:sz w:val="22"/>
              </w:rPr>
              <w:t>a</w:t>
            </w:r>
            <w:r>
              <w:rPr>
                <w:rFonts w:ascii="Georgia Pro"/>
                <w:color w:val="212121"/>
                <w:spacing w:val="-5"/>
                <w:sz w:val="22"/>
              </w:rPr>
              <w:t> </w:t>
            </w:r>
            <w:r>
              <w:rPr>
                <w:rFonts w:ascii="Georgia Pro"/>
                <w:color w:val="212121"/>
                <w:sz w:val="22"/>
              </w:rPr>
              <w:t>survey</w:t>
            </w:r>
            <w:r>
              <w:rPr>
                <w:rFonts w:ascii="Georgia Pro"/>
                <w:color w:val="212121"/>
                <w:spacing w:val="-7"/>
                <w:sz w:val="22"/>
              </w:rPr>
              <w:t> </w:t>
            </w:r>
            <w:r>
              <w:rPr>
                <w:rFonts w:ascii="Georgia Pro"/>
                <w:color w:val="212121"/>
                <w:sz w:val="22"/>
              </w:rPr>
              <w:t>of</w:t>
            </w:r>
            <w:r>
              <w:rPr>
                <w:rFonts w:ascii="Georgia Pro"/>
                <w:color w:val="212121"/>
                <w:spacing w:val="-3"/>
                <w:sz w:val="22"/>
              </w:rPr>
              <w:t> </w:t>
            </w:r>
            <w:r>
              <w:rPr>
                <w:rFonts w:ascii="Georgia Pro"/>
                <w:color w:val="212121"/>
                <w:sz w:val="22"/>
              </w:rPr>
              <w:t>deans</w:t>
            </w:r>
            <w:r>
              <w:rPr>
                <w:rFonts w:ascii="Georgia Pro"/>
                <w:color w:val="212121"/>
                <w:spacing w:val="-3"/>
                <w:sz w:val="22"/>
              </w:rPr>
              <w:t> </w:t>
            </w:r>
            <w:r>
              <w:rPr>
                <w:rFonts w:ascii="Georgia Pro"/>
                <w:color w:val="212121"/>
                <w:sz w:val="22"/>
              </w:rPr>
              <w:t>from</w:t>
            </w:r>
            <w:r>
              <w:rPr>
                <w:rFonts w:ascii="Georgia Pro"/>
                <w:color w:val="212121"/>
                <w:spacing w:val="-3"/>
                <w:sz w:val="22"/>
              </w:rPr>
              <w:t> </w:t>
            </w:r>
            <w:r>
              <w:rPr>
                <w:rFonts w:ascii="Georgia Pro"/>
                <w:color w:val="212121"/>
                <w:sz w:val="22"/>
              </w:rPr>
              <w:t>the Association of American Universities and Council of Academic Deans from Research Education Institutions, conducted for U.S. News by a committee of AAU deans of </w:t>
            </w:r>
            <w:r>
              <w:rPr>
                <w:rFonts w:ascii="Georgia Pro"/>
                <w:color w:val="212121"/>
                <w:spacing w:val="-2"/>
                <w:sz w:val="22"/>
              </w:rPr>
              <w:t>education.</w:t>
            </w:r>
          </w:p>
        </w:tc>
      </w:tr>
      <w:tr>
        <w:trPr>
          <w:trHeight w:val="902" w:hRule="atLeast"/>
        </w:trPr>
        <w:tc>
          <w:tcPr>
            <w:tcW w:w="2388" w:type="dxa"/>
          </w:tcPr>
          <w:p>
            <w:pPr>
              <w:pStyle w:val="TableParagraph"/>
              <w:spacing w:line="276" w:lineRule="auto" w:before="19"/>
              <w:ind w:left="107" w:right="627"/>
              <w:jc w:val="left"/>
              <w:rPr>
                <w:rFonts w:ascii="Georgia Pro"/>
                <w:sz w:val="22"/>
              </w:rPr>
            </w:pPr>
            <w:r>
              <w:rPr>
                <w:rFonts w:ascii="Georgia Pro"/>
                <w:sz w:val="22"/>
              </w:rPr>
              <w:t>Doctoral</w:t>
            </w:r>
            <w:r>
              <w:rPr>
                <w:rFonts w:ascii="Georgia Pro"/>
                <w:spacing w:val="-14"/>
                <w:sz w:val="22"/>
              </w:rPr>
              <w:t> </w:t>
            </w:r>
            <w:r>
              <w:rPr>
                <w:rFonts w:ascii="Georgia Pro"/>
                <w:sz w:val="22"/>
              </w:rPr>
              <w:t>degrees </w:t>
            </w:r>
            <w:r>
              <w:rPr>
                <w:rFonts w:ascii="Georgia Pro"/>
                <w:spacing w:val="-2"/>
                <w:sz w:val="22"/>
              </w:rPr>
              <w:t>granted</w:t>
            </w:r>
          </w:p>
        </w:tc>
        <w:tc>
          <w:tcPr>
            <w:tcW w:w="975" w:type="dxa"/>
          </w:tcPr>
          <w:p>
            <w:pPr>
              <w:pStyle w:val="TableParagraph"/>
              <w:spacing w:before="19"/>
              <w:ind w:left="57" w:right="45"/>
              <w:jc w:val="center"/>
              <w:rPr>
                <w:rFonts w:ascii="Georgia Pro"/>
                <w:sz w:val="22"/>
              </w:rPr>
            </w:pPr>
            <w:r>
              <w:rPr>
                <w:rFonts w:ascii="Georgia Pro"/>
                <w:spacing w:val="-5"/>
                <w:sz w:val="22"/>
              </w:rPr>
              <w:t>.05</w:t>
            </w:r>
          </w:p>
        </w:tc>
        <w:tc>
          <w:tcPr>
            <w:tcW w:w="6198" w:type="dxa"/>
          </w:tcPr>
          <w:p>
            <w:pPr>
              <w:pStyle w:val="TableParagraph"/>
              <w:spacing w:line="276" w:lineRule="auto" w:before="19"/>
              <w:ind w:left="107" w:right="274"/>
              <w:jc w:val="both"/>
              <w:rPr>
                <w:rFonts w:ascii="Georgia Pro"/>
                <w:sz w:val="22"/>
              </w:rPr>
            </w:pPr>
            <w:r>
              <w:rPr>
                <w:rFonts w:ascii="Georgia Pro"/>
                <w:color w:val="212121"/>
                <w:sz w:val="22"/>
              </w:rPr>
              <w:t>Ratio</w:t>
            </w:r>
            <w:r>
              <w:rPr>
                <w:rFonts w:ascii="Georgia Pro"/>
                <w:color w:val="212121"/>
                <w:spacing w:val="-3"/>
                <w:sz w:val="22"/>
              </w:rPr>
              <w:t> </w:t>
            </w:r>
            <w:r>
              <w:rPr>
                <w:rFonts w:ascii="Georgia Pro"/>
                <w:color w:val="212121"/>
                <w:sz w:val="22"/>
              </w:rPr>
              <w:t>of</w:t>
            </w:r>
            <w:r>
              <w:rPr>
                <w:rFonts w:ascii="Georgia Pro"/>
                <w:color w:val="212121"/>
                <w:spacing w:val="-3"/>
                <w:sz w:val="22"/>
              </w:rPr>
              <w:t> </w:t>
            </w:r>
            <w:r>
              <w:rPr>
                <w:rFonts w:ascii="Georgia Pro"/>
                <w:color w:val="212121"/>
                <w:sz w:val="22"/>
              </w:rPr>
              <w:t>the</w:t>
            </w:r>
            <w:r>
              <w:rPr>
                <w:rFonts w:ascii="Georgia Pro"/>
                <w:color w:val="212121"/>
                <w:spacing w:val="-4"/>
                <w:sz w:val="22"/>
              </w:rPr>
              <w:t> </w:t>
            </w:r>
            <w:r>
              <w:rPr>
                <w:rFonts w:ascii="Georgia Pro"/>
                <w:color w:val="212121"/>
                <w:sz w:val="22"/>
              </w:rPr>
              <w:t>number</w:t>
            </w:r>
            <w:r>
              <w:rPr>
                <w:rFonts w:ascii="Georgia Pro"/>
                <w:color w:val="212121"/>
                <w:spacing w:val="-3"/>
                <w:sz w:val="22"/>
              </w:rPr>
              <w:t> </w:t>
            </w:r>
            <w:r>
              <w:rPr>
                <w:rFonts w:ascii="Georgia Pro"/>
                <w:color w:val="212121"/>
                <w:sz w:val="22"/>
              </w:rPr>
              <w:t>of</w:t>
            </w:r>
            <w:r>
              <w:rPr>
                <w:rFonts w:ascii="Georgia Pro"/>
                <w:color w:val="212121"/>
                <w:spacing w:val="-6"/>
                <w:sz w:val="22"/>
              </w:rPr>
              <w:t> </w:t>
            </w:r>
            <w:r>
              <w:rPr>
                <w:rFonts w:ascii="Georgia Pro"/>
                <w:color w:val="212121"/>
                <w:sz w:val="22"/>
              </w:rPr>
              <w:t>doctoral</w:t>
            </w:r>
            <w:r>
              <w:rPr>
                <w:rFonts w:ascii="Georgia Pro"/>
                <w:color w:val="212121"/>
                <w:spacing w:val="-4"/>
                <w:sz w:val="22"/>
              </w:rPr>
              <w:t> </w:t>
            </w:r>
            <w:r>
              <w:rPr>
                <w:rFonts w:ascii="Georgia Pro"/>
                <w:color w:val="212121"/>
                <w:sz w:val="22"/>
              </w:rPr>
              <w:t>degrees</w:t>
            </w:r>
            <w:r>
              <w:rPr>
                <w:rFonts w:ascii="Georgia Pro"/>
                <w:color w:val="212121"/>
                <w:spacing w:val="-3"/>
                <w:sz w:val="22"/>
              </w:rPr>
              <w:t> </w:t>
            </w:r>
            <w:r>
              <w:rPr>
                <w:rFonts w:ascii="Georgia Pro"/>
                <w:color w:val="212121"/>
                <w:sz w:val="22"/>
              </w:rPr>
              <w:t>awarded</w:t>
            </w:r>
            <w:r>
              <w:rPr>
                <w:rFonts w:ascii="Georgia Pro"/>
                <w:color w:val="212121"/>
                <w:spacing w:val="-6"/>
                <w:sz w:val="22"/>
              </w:rPr>
              <w:t> </w:t>
            </w:r>
            <w:r>
              <w:rPr>
                <w:rFonts w:ascii="Georgia Pro"/>
                <w:color w:val="212121"/>
                <w:sz w:val="22"/>
              </w:rPr>
              <w:t>in</w:t>
            </w:r>
            <w:r>
              <w:rPr>
                <w:rFonts w:ascii="Georgia Pro"/>
                <w:color w:val="212121"/>
                <w:spacing w:val="-4"/>
                <w:sz w:val="22"/>
              </w:rPr>
              <w:t> </w:t>
            </w:r>
            <w:r>
              <w:rPr>
                <w:rFonts w:ascii="Georgia Pro"/>
                <w:color w:val="212121"/>
                <w:sz w:val="22"/>
              </w:rPr>
              <w:t>the</w:t>
            </w:r>
            <w:r>
              <w:rPr>
                <w:rFonts w:ascii="Georgia Pro"/>
                <w:color w:val="212121"/>
                <w:spacing w:val="-4"/>
                <w:sz w:val="22"/>
              </w:rPr>
              <w:t> </w:t>
            </w:r>
            <w:r>
              <w:rPr>
                <w:rFonts w:ascii="Georgia Pro"/>
                <w:color w:val="212121"/>
                <w:sz w:val="22"/>
              </w:rPr>
              <w:t>past school year of 2012-2013 to the number of full-time faculty </w:t>
            </w:r>
            <w:r>
              <w:rPr>
                <w:rFonts w:ascii="Georgia Pro"/>
                <w:color w:val="212121"/>
                <w:spacing w:val="-2"/>
                <w:sz w:val="22"/>
              </w:rPr>
              <w:t>members</w:t>
            </w:r>
          </w:p>
        </w:tc>
      </w:tr>
      <w:tr>
        <w:trPr>
          <w:trHeight w:val="328" w:hRule="atLeast"/>
        </w:trPr>
        <w:tc>
          <w:tcPr>
            <w:tcW w:w="9561" w:type="dxa"/>
            <w:gridSpan w:val="3"/>
            <w:shd w:val="clear" w:color="auto" w:fill="BEBEBE"/>
          </w:tcPr>
          <w:p>
            <w:pPr>
              <w:pStyle w:val="TableParagraph"/>
              <w:spacing w:before="19"/>
              <w:ind w:left="107"/>
              <w:jc w:val="left"/>
              <w:rPr>
                <w:rFonts w:ascii="Georgia Pro"/>
                <w:b/>
                <w:sz w:val="22"/>
              </w:rPr>
            </w:pPr>
            <w:r>
              <w:rPr>
                <w:rFonts w:ascii="Georgia Pro"/>
                <w:b/>
                <w:color w:val="212121"/>
                <w:sz w:val="22"/>
                <w:highlight w:val="lightGray"/>
              </w:rPr>
              <w:t>Research</w:t>
            </w:r>
            <w:r>
              <w:rPr>
                <w:rFonts w:ascii="Georgia Pro"/>
                <w:b/>
                <w:color w:val="212121"/>
                <w:spacing w:val="-7"/>
                <w:sz w:val="22"/>
                <w:highlight w:val="lightGray"/>
              </w:rPr>
              <w:t> </w:t>
            </w:r>
            <w:r>
              <w:rPr>
                <w:rFonts w:ascii="Georgia Pro"/>
                <w:b/>
                <w:color w:val="212121"/>
                <w:spacing w:val="-2"/>
                <w:sz w:val="22"/>
                <w:highlight w:val="lightGray"/>
              </w:rPr>
              <w:t>Activity</w:t>
            </w:r>
          </w:p>
        </w:tc>
      </w:tr>
      <w:tr>
        <w:trPr>
          <w:trHeight w:val="902" w:hRule="atLeast"/>
        </w:trPr>
        <w:tc>
          <w:tcPr>
            <w:tcW w:w="2388" w:type="dxa"/>
          </w:tcPr>
          <w:p>
            <w:pPr>
              <w:pStyle w:val="TableParagraph"/>
              <w:spacing w:line="276" w:lineRule="auto" w:before="19"/>
              <w:ind w:left="107" w:right="880"/>
              <w:jc w:val="left"/>
              <w:rPr>
                <w:rFonts w:ascii="Georgia Pro"/>
                <w:sz w:val="22"/>
              </w:rPr>
            </w:pPr>
            <w:r>
              <w:rPr>
                <w:rFonts w:ascii="Georgia Pro"/>
                <w:sz w:val="22"/>
              </w:rPr>
              <w:t>Total</w:t>
            </w:r>
            <w:r>
              <w:rPr>
                <w:rFonts w:ascii="Georgia Pro"/>
                <w:spacing w:val="-14"/>
                <w:sz w:val="22"/>
              </w:rPr>
              <w:t> </w:t>
            </w:r>
            <w:r>
              <w:rPr>
                <w:rFonts w:ascii="Georgia Pro"/>
                <w:sz w:val="22"/>
              </w:rPr>
              <w:t>research </w:t>
            </w:r>
            <w:r>
              <w:rPr>
                <w:rFonts w:ascii="Georgia Pro"/>
                <w:spacing w:val="-2"/>
                <w:sz w:val="22"/>
              </w:rPr>
              <w:t>expenditures</w:t>
            </w:r>
          </w:p>
        </w:tc>
        <w:tc>
          <w:tcPr>
            <w:tcW w:w="975" w:type="dxa"/>
          </w:tcPr>
          <w:p>
            <w:pPr>
              <w:pStyle w:val="TableParagraph"/>
              <w:spacing w:before="19"/>
              <w:ind w:left="57" w:right="45"/>
              <w:jc w:val="center"/>
              <w:rPr>
                <w:rFonts w:ascii="Georgia Pro"/>
                <w:sz w:val="22"/>
              </w:rPr>
            </w:pPr>
            <w:r>
              <w:rPr>
                <w:rFonts w:ascii="Georgia Pro"/>
                <w:spacing w:val="-5"/>
                <w:sz w:val="22"/>
              </w:rPr>
              <w:t>.15</w:t>
            </w:r>
          </w:p>
        </w:tc>
        <w:tc>
          <w:tcPr>
            <w:tcW w:w="6198" w:type="dxa"/>
          </w:tcPr>
          <w:p>
            <w:pPr>
              <w:pStyle w:val="TableParagraph"/>
              <w:spacing w:line="276" w:lineRule="auto" w:before="19"/>
              <w:ind w:left="107"/>
              <w:jc w:val="left"/>
              <w:rPr>
                <w:rFonts w:ascii="Georgia Pro"/>
                <w:sz w:val="22"/>
              </w:rPr>
            </w:pPr>
            <w:r>
              <w:rPr>
                <w:rFonts w:ascii="Georgia Pro"/>
                <w:color w:val="212121"/>
                <w:sz w:val="22"/>
              </w:rPr>
              <w:t>Total</w:t>
            </w:r>
            <w:r>
              <w:rPr>
                <w:rFonts w:ascii="Georgia Pro"/>
                <w:color w:val="212121"/>
                <w:spacing w:val="-8"/>
                <w:sz w:val="22"/>
              </w:rPr>
              <w:t> </w:t>
            </w:r>
            <w:r>
              <w:rPr>
                <w:rFonts w:ascii="Georgia Pro"/>
                <w:color w:val="212121"/>
                <w:sz w:val="22"/>
              </w:rPr>
              <w:t>education-school</w:t>
            </w:r>
            <w:r>
              <w:rPr>
                <w:rFonts w:ascii="Georgia Pro"/>
                <w:color w:val="212121"/>
                <w:spacing w:val="-8"/>
                <w:sz w:val="22"/>
              </w:rPr>
              <w:t> </w:t>
            </w:r>
            <w:r>
              <w:rPr>
                <w:rFonts w:ascii="Georgia Pro"/>
                <w:color w:val="212121"/>
                <w:sz w:val="22"/>
              </w:rPr>
              <w:t>research</w:t>
            </w:r>
            <w:r>
              <w:rPr>
                <w:rFonts w:ascii="Georgia Pro"/>
                <w:color w:val="212121"/>
                <w:spacing w:val="-7"/>
                <w:sz w:val="22"/>
              </w:rPr>
              <w:t> </w:t>
            </w:r>
            <w:r>
              <w:rPr>
                <w:rFonts w:ascii="Georgia Pro"/>
                <w:color w:val="212121"/>
                <w:sz w:val="22"/>
              </w:rPr>
              <w:t>expenditures</w:t>
            </w:r>
            <w:r>
              <w:rPr>
                <w:rFonts w:ascii="Georgia Pro"/>
                <w:color w:val="212121"/>
                <w:spacing w:val="-7"/>
                <w:sz w:val="22"/>
              </w:rPr>
              <w:t> </w:t>
            </w:r>
            <w:r>
              <w:rPr>
                <w:rFonts w:ascii="Georgia Pro"/>
                <w:color w:val="212121"/>
                <w:sz w:val="22"/>
              </w:rPr>
              <w:t>averaged</w:t>
            </w:r>
            <w:r>
              <w:rPr>
                <w:rFonts w:ascii="Georgia Pro"/>
                <w:color w:val="212121"/>
                <w:spacing w:val="-7"/>
                <w:sz w:val="22"/>
              </w:rPr>
              <w:t> </w:t>
            </w:r>
            <w:r>
              <w:rPr>
                <w:rFonts w:ascii="Georgia Pro"/>
                <w:color w:val="212121"/>
                <w:sz w:val="22"/>
              </w:rPr>
              <w:t>over two fiscal years. Expenditures refer to separately funded research, public and private, conducted by the school</w:t>
            </w:r>
          </w:p>
        </w:tc>
      </w:tr>
      <w:tr>
        <w:trPr>
          <w:trHeight w:val="613" w:hRule="atLeast"/>
        </w:trPr>
        <w:tc>
          <w:tcPr>
            <w:tcW w:w="2388" w:type="dxa"/>
          </w:tcPr>
          <w:p>
            <w:pPr>
              <w:pStyle w:val="TableParagraph"/>
              <w:spacing w:line="276" w:lineRule="auto" w:before="19"/>
              <w:ind w:left="107" w:right="165"/>
              <w:jc w:val="left"/>
              <w:rPr>
                <w:rFonts w:ascii="Georgia Pro"/>
                <w:sz w:val="22"/>
              </w:rPr>
            </w:pPr>
            <w:r>
              <w:rPr>
                <w:rFonts w:ascii="Georgia Pro"/>
                <w:sz w:val="22"/>
              </w:rPr>
              <w:t>Average</w:t>
            </w:r>
            <w:r>
              <w:rPr>
                <w:rFonts w:ascii="Georgia Pro"/>
                <w:spacing w:val="-14"/>
                <w:sz w:val="22"/>
              </w:rPr>
              <w:t> </w:t>
            </w:r>
            <w:r>
              <w:rPr>
                <w:rFonts w:ascii="Georgia Pro"/>
                <w:sz w:val="22"/>
              </w:rPr>
              <w:t>expenditures per faculty member</w:t>
            </w:r>
          </w:p>
        </w:tc>
        <w:tc>
          <w:tcPr>
            <w:tcW w:w="975" w:type="dxa"/>
          </w:tcPr>
          <w:p>
            <w:pPr>
              <w:pStyle w:val="TableParagraph"/>
              <w:spacing w:before="19"/>
              <w:ind w:left="57" w:right="45"/>
              <w:jc w:val="center"/>
              <w:rPr>
                <w:rFonts w:ascii="Georgia Pro"/>
                <w:sz w:val="22"/>
              </w:rPr>
            </w:pPr>
            <w:r>
              <w:rPr>
                <w:rFonts w:ascii="Georgia Pro"/>
                <w:spacing w:val="-5"/>
                <w:sz w:val="22"/>
              </w:rPr>
              <w:t>.15</w:t>
            </w:r>
          </w:p>
        </w:tc>
        <w:tc>
          <w:tcPr>
            <w:tcW w:w="6198" w:type="dxa"/>
          </w:tcPr>
          <w:p>
            <w:pPr>
              <w:pStyle w:val="TableParagraph"/>
              <w:spacing w:line="276" w:lineRule="auto" w:before="19"/>
              <w:ind w:left="107" w:right="354"/>
              <w:jc w:val="left"/>
              <w:rPr>
                <w:rFonts w:ascii="Georgia Pro"/>
                <w:sz w:val="22"/>
              </w:rPr>
            </w:pPr>
            <w:r>
              <w:rPr>
                <w:rFonts w:ascii="Georgia Pro"/>
                <w:color w:val="212121"/>
                <w:sz w:val="22"/>
              </w:rPr>
              <w:t>Average research expenditures per full-time tenured and tenure-track</w:t>
            </w:r>
            <w:r>
              <w:rPr>
                <w:rFonts w:ascii="Georgia Pro"/>
                <w:color w:val="212121"/>
                <w:spacing w:val="-6"/>
                <w:sz w:val="22"/>
              </w:rPr>
              <w:t> </w:t>
            </w:r>
            <w:r>
              <w:rPr>
                <w:rFonts w:ascii="Georgia Pro"/>
                <w:color w:val="212121"/>
                <w:sz w:val="22"/>
              </w:rPr>
              <w:t>faculty</w:t>
            </w:r>
            <w:r>
              <w:rPr>
                <w:rFonts w:ascii="Georgia Pro"/>
                <w:color w:val="212121"/>
                <w:spacing w:val="-6"/>
                <w:sz w:val="22"/>
              </w:rPr>
              <w:t> </w:t>
            </w:r>
            <w:r>
              <w:rPr>
                <w:rFonts w:ascii="Georgia Pro"/>
                <w:color w:val="212121"/>
                <w:sz w:val="22"/>
              </w:rPr>
              <w:t>member</w:t>
            </w:r>
            <w:r>
              <w:rPr>
                <w:rFonts w:ascii="Georgia Pro"/>
                <w:color w:val="212121"/>
                <w:spacing w:val="-6"/>
                <w:sz w:val="22"/>
              </w:rPr>
              <w:t> </w:t>
            </w:r>
            <w:r>
              <w:rPr>
                <w:rFonts w:ascii="Georgia Pro"/>
                <w:color w:val="212121"/>
                <w:sz w:val="22"/>
              </w:rPr>
              <w:t>averaged</w:t>
            </w:r>
            <w:r>
              <w:rPr>
                <w:rFonts w:ascii="Georgia Pro"/>
                <w:color w:val="212121"/>
                <w:spacing w:val="-6"/>
                <w:sz w:val="22"/>
              </w:rPr>
              <w:t> </w:t>
            </w:r>
            <w:r>
              <w:rPr>
                <w:rFonts w:ascii="Georgia Pro"/>
                <w:color w:val="212121"/>
                <w:sz w:val="22"/>
              </w:rPr>
              <w:t>over</w:t>
            </w:r>
            <w:r>
              <w:rPr>
                <w:rFonts w:ascii="Georgia Pro"/>
                <w:color w:val="212121"/>
                <w:spacing w:val="-5"/>
                <w:sz w:val="22"/>
              </w:rPr>
              <w:t> </w:t>
            </w:r>
            <w:r>
              <w:rPr>
                <w:rFonts w:ascii="Georgia Pro"/>
                <w:color w:val="212121"/>
                <w:sz w:val="22"/>
              </w:rPr>
              <w:t>two</w:t>
            </w:r>
            <w:r>
              <w:rPr>
                <w:rFonts w:ascii="Georgia Pro"/>
                <w:color w:val="212121"/>
                <w:spacing w:val="-5"/>
                <w:sz w:val="22"/>
              </w:rPr>
              <w:t> </w:t>
            </w:r>
            <w:r>
              <w:rPr>
                <w:rFonts w:ascii="Georgia Pro"/>
                <w:color w:val="212121"/>
                <w:sz w:val="22"/>
              </w:rPr>
              <w:t>fiscal</w:t>
            </w:r>
            <w:r>
              <w:rPr>
                <w:rFonts w:ascii="Georgia Pro"/>
                <w:color w:val="212121"/>
                <w:spacing w:val="-7"/>
                <w:sz w:val="22"/>
              </w:rPr>
              <w:t> </w:t>
            </w:r>
            <w:r>
              <w:rPr>
                <w:rFonts w:ascii="Georgia Pro"/>
                <w:color w:val="212121"/>
                <w:sz w:val="22"/>
              </w:rPr>
              <w:t>years</w:t>
            </w:r>
          </w:p>
        </w:tc>
      </w:tr>
    </w:tbl>
    <w:p>
      <w:pPr>
        <w:spacing w:after="0" w:line="276" w:lineRule="auto"/>
        <w:jc w:val="left"/>
        <w:rPr>
          <w:rFonts w:ascii="Georgia Pro"/>
          <w:sz w:val="22"/>
        </w:rPr>
        <w:sectPr>
          <w:headerReference w:type="default" r:id="rId134"/>
          <w:footerReference w:type="default" r:id="rId135"/>
          <w:pgSz w:w="12240" w:h="15840"/>
          <w:pgMar w:header="0" w:footer="0" w:top="1440" w:bottom="280" w:left="980" w:right="980"/>
        </w:sectPr>
      </w:pPr>
    </w:p>
    <w:p>
      <w:pPr>
        <w:pStyle w:val="BodyText"/>
        <w:ind w:left="431"/>
        <w:rPr>
          <w:rFonts w:ascii="Georgia Pro"/>
          <w:sz w:val="20"/>
        </w:rPr>
      </w:pPr>
      <w:r>
        <w:rPr>
          <w:rFonts w:ascii="Georgia Pro"/>
          <w:sz w:val="20"/>
        </w:rPr>
        <mc:AlternateContent>
          <mc:Choice Requires="wps">
            <w:drawing>
              <wp:inline distT="0" distB="0" distL="0" distR="0">
                <wp:extent cx="5981065" cy="234950"/>
                <wp:effectExtent l="0" t="0" r="0" b="3175"/>
                <wp:docPr id="283" name="Group 283"/>
                <wp:cNvGraphicFramePr>
                  <a:graphicFrameLocks/>
                </wp:cNvGraphicFramePr>
                <a:graphic>
                  <a:graphicData uri="http://schemas.microsoft.com/office/word/2010/wordprocessingGroup">
                    <wpg:wgp>
                      <wpg:cNvPr id="283" name="Group 283"/>
                      <wpg:cNvGrpSpPr/>
                      <wpg:grpSpPr>
                        <a:xfrm>
                          <a:off x="0" y="0"/>
                          <a:ext cx="5981065" cy="234950"/>
                          <a:chExt cx="5981065" cy="234950"/>
                        </a:xfrm>
                      </wpg:grpSpPr>
                      <pic:pic>
                        <pic:nvPicPr>
                          <pic:cNvPr id="284" name="Image 284"/>
                          <pic:cNvPicPr/>
                        </pic:nvPicPr>
                        <pic:blipFill>
                          <a:blip r:embed="rId142" cstate="print"/>
                          <a:stretch>
                            <a:fillRect/>
                          </a:stretch>
                        </pic:blipFill>
                        <pic:spPr>
                          <a:xfrm>
                            <a:off x="18288" y="0"/>
                            <a:ext cx="1730629" cy="182879"/>
                          </a:xfrm>
                          <a:prstGeom prst="rect">
                            <a:avLst/>
                          </a:prstGeom>
                        </pic:spPr>
                      </pic:pic>
                      <wps:wsp>
                        <wps:cNvPr id="285" name="Graphic 285"/>
                        <wps:cNvSpPr/>
                        <wps:spPr>
                          <a:xfrm>
                            <a:off x="0" y="222757"/>
                            <a:ext cx="5981065" cy="12700"/>
                          </a:xfrm>
                          <a:custGeom>
                            <a:avLst/>
                            <a:gdLst/>
                            <a:ahLst/>
                            <a:cxnLst/>
                            <a:rect l="l" t="t" r="r" b="b"/>
                            <a:pathLst>
                              <a:path w="5981065" h="12700">
                                <a:moveTo>
                                  <a:pt x="5981065" y="0"/>
                                </a:moveTo>
                                <a:lnTo>
                                  <a:pt x="0" y="0"/>
                                </a:lnTo>
                                <a:lnTo>
                                  <a:pt x="0" y="12192"/>
                                </a:lnTo>
                                <a:lnTo>
                                  <a:pt x="5981065" y="12192"/>
                                </a:lnTo>
                                <a:lnTo>
                                  <a:pt x="5981065"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470.95pt;height:18.5pt;mso-position-horizontal-relative:char;mso-position-vertical-relative:line" id="docshapegroup237" coordorigin="0,0" coordsize="9419,370">
                <v:shape style="position:absolute;left:28;top:0;width:2726;height:288" type="#_x0000_t75" id="docshape238" stroked="false">
                  <v:imagedata r:id="rId142" o:title=""/>
                </v:shape>
                <v:rect style="position:absolute;left:0;top:350;width:9419;height:20" id="docshape239" filled="true" fillcolor="#4f81bc" stroked="false">
                  <v:fill type="solid"/>
                </v:rect>
              </v:group>
            </w:pict>
          </mc:Fallback>
        </mc:AlternateContent>
      </w:r>
      <w:r>
        <w:rPr>
          <w:rFonts w:ascii="Georgia Pro"/>
          <w:sz w:val="20"/>
        </w:rPr>
      </w:r>
    </w:p>
    <w:p>
      <w:pPr>
        <w:spacing w:line="276" w:lineRule="auto" w:before="49"/>
        <w:ind w:left="460" w:right="557" w:firstLine="360"/>
        <w:jc w:val="left"/>
        <w:rPr>
          <w:rFonts w:ascii="Georgia Pro"/>
          <w:sz w:val="22"/>
        </w:rPr>
      </w:pPr>
      <w:r>
        <w:rPr>
          <w:rFonts w:ascii="Georgia Pro"/>
          <w:sz w:val="22"/>
        </w:rPr>
        <w:t>These</w:t>
      </w:r>
      <w:r>
        <w:rPr>
          <w:rFonts w:ascii="Georgia Pro"/>
          <w:spacing w:val="-3"/>
          <w:sz w:val="22"/>
        </w:rPr>
        <w:t> </w:t>
      </w:r>
      <w:r>
        <w:rPr>
          <w:rFonts w:ascii="Georgia Pro"/>
          <w:sz w:val="22"/>
        </w:rPr>
        <w:t>rankings</w:t>
      </w:r>
      <w:r>
        <w:rPr>
          <w:rFonts w:ascii="Georgia Pro"/>
          <w:spacing w:val="-1"/>
          <w:sz w:val="22"/>
        </w:rPr>
        <w:t> </w:t>
      </w:r>
      <w:r>
        <w:rPr>
          <w:rFonts w:ascii="Georgia Pro"/>
          <w:sz w:val="22"/>
        </w:rPr>
        <w:t>are</w:t>
      </w:r>
      <w:r>
        <w:rPr>
          <w:rFonts w:ascii="Georgia Pro"/>
          <w:spacing w:val="-6"/>
          <w:sz w:val="22"/>
        </w:rPr>
        <w:t> </w:t>
      </w:r>
      <w:r>
        <w:rPr>
          <w:rFonts w:ascii="Georgia Pro"/>
          <w:sz w:val="22"/>
        </w:rPr>
        <w:t>based</w:t>
      </w:r>
      <w:r>
        <w:rPr>
          <w:rFonts w:ascii="Georgia Pro"/>
          <w:spacing w:val="-5"/>
          <w:sz w:val="22"/>
        </w:rPr>
        <w:t> </w:t>
      </w:r>
      <w:r>
        <w:rPr>
          <w:rFonts w:ascii="Georgia Pro"/>
          <w:sz w:val="22"/>
        </w:rPr>
        <w:t>entirely</w:t>
      </w:r>
      <w:r>
        <w:rPr>
          <w:rFonts w:ascii="Georgia Pro"/>
          <w:spacing w:val="-3"/>
          <w:sz w:val="22"/>
        </w:rPr>
        <w:t> </w:t>
      </w:r>
      <w:r>
        <w:rPr>
          <w:rFonts w:ascii="Georgia Pro"/>
          <w:sz w:val="22"/>
        </w:rPr>
        <w:t>on</w:t>
      </w:r>
      <w:r>
        <w:rPr>
          <w:rFonts w:ascii="Georgia Pro"/>
          <w:spacing w:val="-3"/>
          <w:sz w:val="22"/>
        </w:rPr>
        <w:t> </w:t>
      </w:r>
      <w:r>
        <w:rPr>
          <w:rFonts w:ascii="Georgia Pro"/>
          <w:sz w:val="22"/>
        </w:rPr>
        <w:t>the</w:t>
      </w:r>
      <w:r>
        <w:rPr>
          <w:rFonts w:ascii="Georgia Pro"/>
          <w:spacing w:val="-3"/>
          <w:sz w:val="22"/>
        </w:rPr>
        <w:t> </w:t>
      </w:r>
      <w:r>
        <w:rPr>
          <w:rFonts w:ascii="Georgia Pro"/>
          <w:sz w:val="22"/>
        </w:rPr>
        <w:t>peer</w:t>
      </w:r>
      <w:r>
        <w:rPr>
          <w:rFonts w:ascii="Georgia Pro"/>
          <w:spacing w:val="-2"/>
          <w:sz w:val="22"/>
        </w:rPr>
        <w:t> </w:t>
      </w:r>
      <w:r>
        <w:rPr>
          <w:rFonts w:ascii="Georgia Pro"/>
          <w:sz w:val="22"/>
        </w:rPr>
        <w:t>reputation</w:t>
      </w:r>
      <w:r>
        <w:rPr>
          <w:rFonts w:ascii="Georgia Pro"/>
          <w:spacing w:val="-3"/>
          <w:sz w:val="22"/>
        </w:rPr>
        <w:t> </w:t>
      </w:r>
      <w:r>
        <w:rPr>
          <w:rFonts w:ascii="Georgia Pro"/>
          <w:sz w:val="22"/>
        </w:rPr>
        <w:t>score.</w:t>
      </w:r>
      <w:r>
        <w:rPr>
          <w:rFonts w:ascii="Georgia Pro"/>
          <w:spacing w:val="40"/>
          <w:sz w:val="22"/>
        </w:rPr>
        <w:t> </w:t>
      </w:r>
      <w:r>
        <w:rPr>
          <w:rFonts w:ascii="Georgia Pro"/>
          <w:sz w:val="22"/>
        </w:rPr>
        <w:t>Specifically,</w:t>
      </w:r>
      <w:r>
        <w:rPr>
          <w:rFonts w:ascii="Georgia Pro"/>
          <w:spacing w:val="-3"/>
          <w:sz w:val="22"/>
        </w:rPr>
        <w:t> </w:t>
      </w:r>
      <w:r>
        <w:rPr>
          <w:rFonts w:ascii="Georgia Pro"/>
          <w:sz w:val="22"/>
        </w:rPr>
        <w:t>the</w:t>
      </w:r>
      <w:r>
        <w:rPr>
          <w:rFonts w:ascii="Georgia Pro"/>
          <w:spacing w:val="-3"/>
          <w:sz w:val="22"/>
        </w:rPr>
        <w:t> </w:t>
      </w:r>
      <w:r>
        <w:rPr>
          <w:rFonts w:ascii="Georgia Pro"/>
          <w:sz w:val="22"/>
        </w:rPr>
        <w:t>Deans</w:t>
      </w:r>
      <w:r>
        <w:rPr>
          <w:rFonts w:ascii="Georgia Pro"/>
          <w:spacing w:val="-2"/>
          <w:sz w:val="22"/>
        </w:rPr>
        <w:t> </w:t>
      </w:r>
      <w:r>
        <w:rPr>
          <w:rFonts w:ascii="Georgia Pro"/>
          <w:sz w:val="22"/>
        </w:rPr>
        <w:t>and Graduate Studies directors are asked to nominate schools that have outstanding programs in each specialty area. Each survey respondent may nominate up to 10 schools in any specialty </w:t>
      </w:r>
      <w:r>
        <w:rPr>
          <w:rFonts w:ascii="Georgia Pro"/>
          <w:spacing w:val="-2"/>
          <w:sz w:val="22"/>
        </w:rPr>
        <w:t>area.</w:t>
      </w:r>
    </w:p>
    <w:p>
      <w:pPr>
        <w:spacing w:line="276" w:lineRule="auto" w:before="239"/>
        <w:ind w:left="460" w:right="557" w:firstLine="360"/>
        <w:jc w:val="left"/>
        <w:rPr>
          <w:rFonts w:ascii="Georgia Pro"/>
          <w:sz w:val="22"/>
        </w:rPr>
      </w:pPr>
      <w:r>
        <w:rPr>
          <w:rFonts w:ascii="Georgia Pro"/>
          <w:sz w:val="22"/>
        </w:rPr>
        <w:t>The</w:t>
      </w:r>
      <w:r>
        <w:rPr>
          <w:rFonts w:ascii="Georgia Pro"/>
          <w:spacing w:val="-3"/>
          <w:sz w:val="22"/>
        </w:rPr>
        <w:t> </w:t>
      </w:r>
      <w:r>
        <w:rPr>
          <w:rFonts w:ascii="Georgia Pro"/>
          <w:sz w:val="22"/>
        </w:rPr>
        <w:t>following</w:t>
      </w:r>
      <w:r>
        <w:rPr>
          <w:rFonts w:ascii="Georgia Pro"/>
          <w:spacing w:val="-2"/>
          <w:sz w:val="22"/>
        </w:rPr>
        <w:t> </w:t>
      </w:r>
      <w:r>
        <w:rPr>
          <w:rFonts w:ascii="Georgia Pro"/>
          <w:sz w:val="22"/>
        </w:rPr>
        <w:t>table</w:t>
      </w:r>
      <w:r>
        <w:rPr>
          <w:rFonts w:ascii="Georgia Pro"/>
          <w:spacing w:val="-3"/>
          <w:sz w:val="22"/>
        </w:rPr>
        <w:t> </w:t>
      </w:r>
      <w:r>
        <w:rPr>
          <w:rFonts w:ascii="Georgia Pro"/>
          <w:sz w:val="22"/>
        </w:rPr>
        <w:t>summarizes</w:t>
      </w:r>
      <w:r>
        <w:rPr>
          <w:rFonts w:ascii="Georgia Pro"/>
          <w:spacing w:val="-2"/>
          <w:sz w:val="22"/>
        </w:rPr>
        <w:t> </w:t>
      </w:r>
      <w:r>
        <w:rPr>
          <w:rFonts w:ascii="Georgia Pro"/>
          <w:sz w:val="22"/>
        </w:rPr>
        <w:t>the</w:t>
      </w:r>
      <w:r>
        <w:rPr>
          <w:rFonts w:ascii="Georgia Pro"/>
          <w:spacing w:val="-3"/>
          <w:sz w:val="22"/>
        </w:rPr>
        <w:t> </w:t>
      </w:r>
      <w:r>
        <w:rPr>
          <w:rFonts w:ascii="Georgia Pro"/>
          <w:sz w:val="22"/>
        </w:rPr>
        <w:t>rankings</w:t>
      </w:r>
      <w:r>
        <w:rPr>
          <w:rFonts w:ascii="Georgia Pro"/>
          <w:spacing w:val="-4"/>
          <w:sz w:val="22"/>
        </w:rPr>
        <w:t> </w:t>
      </w:r>
      <w:r>
        <w:rPr>
          <w:rFonts w:ascii="Georgia Pro"/>
          <w:sz w:val="22"/>
        </w:rPr>
        <w:t>of</w:t>
      </w:r>
      <w:r>
        <w:rPr>
          <w:rFonts w:ascii="Georgia Pro"/>
          <w:spacing w:val="-1"/>
          <w:sz w:val="22"/>
        </w:rPr>
        <w:t> </w:t>
      </w:r>
      <w:r>
        <w:rPr>
          <w:rFonts w:ascii="Georgia Pro"/>
          <w:sz w:val="22"/>
        </w:rPr>
        <w:t>for</w:t>
      </w:r>
      <w:r>
        <w:rPr>
          <w:rFonts w:ascii="Georgia Pro"/>
          <w:spacing w:val="-2"/>
          <w:sz w:val="22"/>
        </w:rPr>
        <w:t> </w:t>
      </w:r>
      <w:r>
        <w:rPr>
          <w:rFonts w:ascii="Georgia Pro"/>
          <w:sz w:val="22"/>
        </w:rPr>
        <w:t>the</w:t>
      </w:r>
      <w:r>
        <w:rPr>
          <w:rFonts w:ascii="Georgia Pro"/>
          <w:spacing w:val="-3"/>
          <w:sz w:val="22"/>
        </w:rPr>
        <w:t> </w:t>
      </w:r>
      <w:r>
        <w:rPr>
          <w:rFonts w:ascii="Georgia Pro"/>
          <w:sz w:val="22"/>
        </w:rPr>
        <w:t>IU</w:t>
      </w:r>
      <w:r>
        <w:rPr>
          <w:rFonts w:ascii="Georgia Pro"/>
          <w:spacing w:val="-5"/>
          <w:sz w:val="22"/>
        </w:rPr>
        <w:t> </w:t>
      </w:r>
      <w:r>
        <w:rPr>
          <w:rFonts w:ascii="Georgia Pro"/>
          <w:sz w:val="22"/>
        </w:rPr>
        <w:t>School</w:t>
      </w:r>
      <w:r>
        <w:rPr>
          <w:rFonts w:ascii="Georgia Pro"/>
          <w:spacing w:val="-3"/>
          <w:sz w:val="22"/>
        </w:rPr>
        <w:t> </w:t>
      </w:r>
      <w:r>
        <w:rPr>
          <w:rFonts w:ascii="Georgia Pro"/>
          <w:sz w:val="22"/>
        </w:rPr>
        <w:t>of</w:t>
      </w:r>
      <w:r>
        <w:rPr>
          <w:rFonts w:ascii="Georgia Pro"/>
          <w:spacing w:val="-5"/>
          <w:sz w:val="22"/>
        </w:rPr>
        <w:t> </w:t>
      </w:r>
      <w:r>
        <w:rPr>
          <w:rFonts w:ascii="Georgia Pro"/>
          <w:sz w:val="22"/>
        </w:rPr>
        <w:t>Education</w:t>
      </w:r>
      <w:r>
        <w:rPr>
          <w:rFonts w:ascii="Georgia Pro"/>
          <w:spacing w:val="-3"/>
          <w:sz w:val="22"/>
        </w:rPr>
        <w:t> </w:t>
      </w:r>
      <w:r>
        <w:rPr>
          <w:rFonts w:ascii="Georgia Pro"/>
          <w:sz w:val="22"/>
        </w:rPr>
        <w:t>overall</w:t>
      </w:r>
      <w:r>
        <w:rPr>
          <w:rFonts w:ascii="Georgia Pro"/>
          <w:spacing w:val="-3"/>
          <w:sz w:val="22"/>
        </w:rPr>
        <w:t> </w:t>
      </w:r>
      <w:r>
        <w:rPr>
          <w:rFonts w:ascii="Georgia Pro"/>
          <w:sz w:val="22"/>
        </w:rPr>
        <w:t>and its constituent doctoral programs that appear within the rankings.</w:t>
      </w:r>
      <w:r>
        <w:rPr>
          <w:rFonts w:ascii="Georgia Pro"/>
          <w:spacing w:val="40"/>
          <w:sz w:val="22"/>
        </w:rPr>
        <w:t> </w:t>
      </w:r>
      <w:r>
        <w:rPr>
          <w:rFonts w:ascii="Georgia Pro"/>
          <w:sz w:val="22"/>
        </w:rPr>
        <w:t>The 2015 rankings were released on March 10, 2015.</w:t>
      </w:r>
      <w:r>
        <w:rPr>
          <w:rFonts w:ascii="Georgia Pro"/>
          <w:spacing w:val="40"/>
          <w:sz w:val="22"/>
        </w:rPr>
        <w:t> </w:t>
      </w:r>
      <w:r>
        <w:rPr>
          <w:rFonts w:ascii="Georgia Pro"/>
          <w:sz w:val="22"/>
        </w:rPr>
        <w:t>It is interesting to note that all IU programs now appear in all categories, for which there is a corresponding program in the USNWR rankings (IU does not have a vocational/technical graduate program).</w:t>
      </w:r>
    </w:p>
    <w:p>
      <w:pPr>
        <w:spacing w:line="276" w:lineRule="auto" w:before="241"/>
        <w:ind w:left="460" w:right="557" w:firstLine="0"/>
        <w:jc w:val="left"/>
        <w:rPr>
          <w:rFonts w:ascii="Georgia Pro"/>
          <w:b/>
          <w:sz w:val="22"/>
        </w:rPr>
      </w:pPr>
      <w:r>
        <w:rPr>
          <w:rFonts w:ascii="Georgia Pro"/>
          <w:b/>
          <w:sz w:val="22"/>
        </w:rPr>
        <w:t>IU</w:t>
      </w:r>
      <w:r>
        <w:rPr>
          <w:rFonts w:ascii="Georgia Pro"/>
          <w:b/>
          <w:spacing w:val="-3"/>
          <w:sz w:val="22"/>
        </w:rPr>
        <w:t> </w:t>
      </w:r>
      <w:r>
        <w:rPr>
          <w:rFonts w:ascii="Georgia Pro"/>
          <w:b/>
          <w:sz w:val="22"/>
        </w:rPr>
        <w:t>School</w:t>
      </w:r>
      <w:r>
        <w:rPr>
          <w:rFonts w:ascii="Georgia Pro"/>
          <w:b/>
          <w:spacing w:val="-4"/>
          <w:sz w:val="22"/>
        </w:rPr>
        <w:t> </w:t>
      </w:r>
      <w:r>
        <w:rPr>
          <w:rFonts w:ascii="Georgia Pro"/>
          <w:b/>
          <w:sz w:val="22"/>
        </w:rPr>
        <w:t>of</w:t>
      </w:r>
      <w:r>
        <w:rPr>
          <w:rFonts w:ascii="Georgia Pro"/>
          <w:b/>
          <w:spacing w:val="-5"/>
          <w:sz w:val="22"/>
        </w:rPr>
        <w:t> </w:t>
      </w:r>
      <w:r>
        <w:rPr>
          <w:rFonts w:ascii="Georgia Pro"/>
          <w:b/>
          <w:sz w:val="22"/>
        </w:rPr>
        <w:t>Education</w:t>
      </w:r>
      <w:r>
        <w:rPr>
          <w:rFonts w:ascii="Georgia Pro"/>
          <w:b/>
          <w:spacing w:val="-5"/>
          <w:sz w:val="22"/>
        </w:rPr>
        <w:t> </w:t>
      </w:r>
      <w:r>
        <w:rPr>
          <w:rFonts w:ascii="Georgia Pro"/>
          <w:b/>
          <w:sz w:val="22"/>
        </w:rPr>
        <w:t>Graduate</w:t>
      </w:r>
      <w:r>
        <w:rPr>
          <w:rFonts w:ascii="Georgia Pro"/>
          <w:b/>
          <w:spacing w:val="-3"/>
          <w:sz w:val="22"/>
        </w:rPr>
        <w:t> </w:t>
      </w:r>
      <w:r>
        <w:rPr>
          <w:rFonts w:ascii="Georgia Pro"/>
          <w:b/>
          <w:sz w:val="22"/>
        </w:rPr>
        <w:t>Programs</w:t>
      </w:r>
      <w:r>
        <w:rPr>
          <w:rFonts w:ascii="Georgia Pro"/>
          <w:b/>
          <w:spacing w:val="-6"/>
          <w:sz w:val="22"/>
        </w:rPr>
        <w:t> </w:t>
      </w:r>
      <w:r>
        <w:rPr>
          <w:rFonts w:ascii="Georgia Pro"/>
          <w:b/>
          <w:sz w:val="22"/>
        </w:rPr>
        <w:t>within</w:t>
      </w:r>
      <w:r>
        <w:rPr>
          <w:rFonts w:ascii="Georgia Pro"/>
          <w:b/>
          <w:spacing w:val="-5"/>
          <w:sz w:val="22"/>
        </w:rPr>
        <w:t> </w:t>
      </w:r>
      <w:r>
        <w:rPr>
          <w:rFonts w:ascii="Georgia Pro"/>
          <w:b/>
          <w:sz w:val="22"/>
        </w:rPr>
        <w:t>the</w:t>
      </w:r>
      <w:r>
        <w:rPr>
          <w:rFonts w:ascii="Georgia Pro"/>
          <w:b/>
          <w:spacing w:val="-6"/>
          <w:sz w:val="22"/>
        </w:rPr>
        <w:t> </w:t>
      </w:r>
      <w:r>
        <w:rPr>
          <w:rFonts w:ascii="Georgia Pro"/>
          <w:b/>
          <w:sz w:val="22"/>
        </w:rPr>
        <w:t>USNWR</w:t>
      </w:r>
      <w:r>
        <w:rPr>
          <w:rFonts w:ascii="Georgia Pro"/>
          <w:b/>
          <w:spacing w:val="-5"/>
          <w:sz w:val="22"/>
        </w:rPr>
        <w:t> </w:t>
      </w:r>
      <w:r>
        <w:rPr>
          <w:rFonts w:ascii="Georgia Pro"/>
          <w:b/>
          <w:sz w:val="22"/>
        </w:rPr>
        <w:t>Best</w:t>
      </w:r>
      <w:r>
        <w:rPr>
          <w:rFonts w:ascii="Georgia Pro"/>
          <w:b/>
          <w:spacing w:val="-4"/>
          <w:sz w:val="22"/>
        </w:rPr>
        <w:t> </w:t>
      </w:r>
      <w:r>
        <w:rPr>
          <w:rFonts w:ascii="Georgia Pro"/>
          <w:b/>
          <w:sz w:val="22"/>
        </w:rPr>
        <w:t>Graduate Schools Rankings</w:t>
      </w:r>
    </w:p>
    <w:p>
      <w:pPr>
        <w:pStyle w:val="BodyText"/>
        <w:spacing w:before="17"/>
        <w:rPr>
          <w:rFonts w:ascii="Georgia Pro"/>
          <w:b/>
          <w:sz w:val="20"/>
        </w:rPr>
      </w:pPr>
    </w:p>
    <w:tbl>
      <w:tblPr>
        <w:tblW w:w="0" w:type="auto"/>
        <w:jc w:val="left"/>
        <w:tblInd w:w="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4"/>
        <w:gridCol w:w="1095"/>
        <w:gridCol w:w="944"/>
        <w:gridCol w:w="926"/>
        <w:gridCol w:w="1011"/>
        <w:gridCol w:w="839"/>
        <w:gridCol w:w="925"/>
      </w:tblGrid>
      <w:tr>
        <w:trPr>
          <w:trHeight w:val="337" w:hRule="atLeast"/>
        </w:trPr>
        <w:tc>
          <w:tcPr>
            <w:tcW w:w="3684" w:type="dxa"/>
            <w:tcBorders>
              <w:top w:val="single" w:sz="4" w:space="0" w:color="000000"/>
            </w:tcBorders>
            <w:shd w:val="clear" w:color="auto" w:fill="585858"/>
          </w:tcPr>
          <w:p>
            <w:pPr>
              <w:pStyle w:val="TableParagraph"/>
              <w:spacing w:before="28"/>
              <w:ind w:left="107"/>
              <w:jc w:val="left"/>
              <w:rPr>
                <w:b/>
                <w:sz w:val="22"/>
              </w:rPr>
            </w:pPr>
            <w:r>
              <w:rPr>
                <w:b/>
                <w:color w:val="FFFFFF"/>
                <w:sz w:val="22"/>
              </w:rPr>
              <w:t>General</w:t>
            </w:r>
            <w:r>
              <w:rPr>
                <w:b/>
                <w:color w:val="FFFFFF"/>
                <w:spacing w:val="-7"/>
                <w:sz w:val="22"/>
              </w:rPr>
              <w:t> </w:t>
            </w:r>
            <w:r>
              <w:rPr>
                <w:b/>
                <w:color w:val="FFFFFF"/>
                <w:spacing w:val="-2"/>
                <w:sz w:val="22"/>
              </w:rPr>
              <w:t>Areas</w:t>
            </w:r>
          </w:p>
        </w:tc>
        <w:tc>
          <w:tcPr>
            <w:tcW w:w="5740" w:type="dxa"/>
            <w:gridSpan w:val="6"/>
            <w:tcBorders>
              <w:top w:val="single" w:sz="4" w:space="0" w:color="000000"/>
            </w:tcBorders>
            <w:shd w:val="clear" w:color="auto" w:fill="585858"/>
          </w:tcPr>
          <w:p>
            <w:pPr>
              <w:pStyle w:val="TableParagraph"/>
              <w:tabs>
                <w:tab w:pos="2388" w:val="left" w:leader="none"/>
                <w:tab w:pos="5737" w:val="left" w:leader="none"/>
              </w:tabs>
              <w:spacing w:before="28"/>
              <w:ind w:left="110"/>
              <w:jc w:val="left"/>
              <w:rPr>
                <w:sz w:val="22"/>
              </w:rPr>
            </w:pPr>
            <w:r>
              <w:rPr>
                <w:color w:val="FFFFFF"/>
                <w:sz w:val="22"/>
                <w:u w:val="single" w:color="000000"/>
              </w:rPr>
              <w:tab/>
              <w:t>Year</w:t>
            </w:r>
            <w:r>
              <w:rPr>
                <w:color w:val="FFFFFF"/>
                <w:spacing w:val="-3"/>
                <w:sz w:val="22"/>
                <w:u w:val="single" w:color="000000"/>
              </w:rPr>
              <w:t> </w:t>
            </w:r>
            <w:r>
              <w:rPr>
                <w:color w:val="FFFFFF"/>
                <w:spacing w:val="-2"/>
                <w:sz w:val="22"/>
                <w:u w:val="single" w:color="000000"/>
              </w:rPr>
              <w:t>Published*</w:t>
            </w:r>
            <w:r>
              <w:rPr>
                <w:color w:val="FFFFFF"/>
                <w:sz w:val="22"/>
                <w:u w:val="single" w:color="000000"/>
              </w:rPr>
              <w:tab/>
            </w:r>
          </w:p>
        </w:tc>
      </w:tr>
      <w:tr>
        <w:trPr>
          <w:trHeight w:val="272" w:hRule="atLeast"/>
        </w:trPr>
        <w:tc>
          <w:tcPr>
            <w:tcW w:w="3684" w:type="dxa"/>
            <w:tcBorders>
              <w:bottom w:val="single" w:sz="4" w:space="0" w:color="000000"/>
            </w:tcBorders>
            <w:shd w:val="clear" w:color="auto" w:fill="585858"/>
          </w:tcPr>
          <w:p>
            <w:pPr>
              <w:pStyle w:val="TableParagraph"/>
              <w:spacing w:line="252" w:lineRule="exact"/>
              <w:ind w:left="379"/>
              <w:jc w:val="left"/>
              <w:rPr>
                <w:sz w:val="22"/>
              </w:rPr>
            </w:pPr>
            <w:r>
              <w:rPr>
                <w:color w:val="FFFFFF"/>
                <w:sz w:val="22"/>
              </w:rPr>
              <w:t>Specialty</w:t>
            </w:r>
            <w:r>
              <w:rPr>
                <w:color w:val="FFFFFF"/>
                <w:spacing w:val="-3"/>
                <w:sz w:val="22"/>
              </w:rPr>
              <w:t> </w:t>
            </w:r>
            <w:r>
              <w:rPr>
                <w:color w:val="FFFFFF"/>
                <w:spacing w:val="-2"/>
                <w:sz w:val="22"/>
              </w:rPr>
              <w:t>Areas</w:t>
            </w:r>
          </w:p>
        </w:tc>
        <w:tc>
          <w:tcPr>
            <w:tcW w:w="1095" w:type="dxa"/>
            <w:tcBorders>
              <w:bottom w:val="single" w:sz="4" w:space="0" w:color="000000"/>
            </w:tcBorders>
            <w:shd w:val="clear" w:color="auto" w:fill="585858"/>
          </w:tcPr>
          <w:p>
            <w:pPr>
              <w:pStyle w:val="TableParagraph"/>
              <w:spacing w:line="252" w:lineRule="exact"/>
              <w:ind w:left="131"/>
              <w:jc w:val="center"/>
              <w:rPr>
                <w:sz w:val="22"/>
              </w:rPr>
            </w:pPr>
            <w:r>
              <w:rPr>
                <w:color w:val="FFFFFF"/>
                <w:spacing w:val="-4"/>
                <w:sz w:val="22"/>
              </w:rPr>
              <w:t>2010</w:t>
            </w:r>
          </w:p>
        </w:tc>
        <w:tc>
          <w:tcPr>
            <w:tcW w:w="944" w:type="dxa"/>
            <w:tcBorders>
              <w:bottom w:val="single" w:sz="4" w:space="0" w:color="000000"/>
            </w:tcBorders>
            <w:shd w:val="clear" w:color="auto" w:fill="585858"/>
          </w:tcPr>
          <w:p>
            <w:pPr>
              <w:pStyle w:val="TableParagraph"/>
              <w:spacing w:line="252" w:lineRule="exact"/>
              <w:ind w:left="16"/>
              <w:jc w:val="center"/>
              <w:rPr>
                <w:sz w:val="22"/>
              </w:rPr>
            </w:pPr>
            <w:r>
              <w:rPr>
                <w:color w:val="FFFFFF"/>
                <w:spacing w:val="-4"/>
                <w:sz w:val="22"/>
              </w:rPr>
              <w:t>2011</w:t>
            </w:r>
          </w:p>
        </w:tc>
        <w:tc>
          <w:tcPr>
            <w:tcW w:w="926" w:type="dxa"/>
            <w:tcBorders>
              <w:bottom w:val="single" w:sz="4" w:space="0" w:color="000000"/>
            </w:tcBorders>
            <w:shd w:val="clear" w:color="auto" w:fill="585858"/>
          </w:tcPr>
          <w:p>
            <w:pPr>
              <w:pStyle w:val="TableParagraph"/>
              <w:spacing w:line="252" w:lineRule="exact"/>
              <w:ind w:left="4" w:right="6"/>
              <w:jc w:val="center"/>
              <w:rPr>
                <w:sz w:val="22"/>
              </w:rPr>
            </w:pPr>
            <w:r>
              <w:rPr>
                <w:color w:val="FFFFFF"/>
                <w:spacing w:val="-4"/>
                <w:sz w:val="22"/>
              </w:rPr>
              <w:t>2012</w:t>
            </w:r>
          </w:p>
        </w:tc>
        <w:tc>
          <w:tcPr>
            <w:tcW w:w="1011" w:type="dxa"/>
            <w:tcBorders>
              <w:bottom w:val="single" w:sz="4" w:space="0" w:color="000000"/>
            </w:tcBorders>
            <w:shd w:val="clear" w:color="auto" w:fill="585858"/>
          </w:tcPr>
          <w:p>
            <w:pPr>
              <w:pStyle w:val="TableParagraph"/>
              <w:spacing w:line="252" w:lineRule="exact"/>
              <w:ind w:left="4" w:right="90"/>
              <w:jc w:val="center"/>
              <w:rPr>
                <w:sz w:val="22"/>
              </w:rPr>
            </w:pPr>
            <w:r>
              <w:rPr>
                <w:color w:val="FFFFFF"/>
                <w:spacing w:val="-4"/>
                <w:sz w:val="22"/>
              </w:rPr>
              <w:t>2013</w:t>
            </w:r>
          </w:p>
        </w:tc>
        <w:tc>
          <w:tcPr>
            <w:tcW w:w="839" w:type="dxa"/>
            <w:tcBorders>
              <w:bottom w:val="single" w:sz="4" w:space="0" w:color="000000"/>
            </w:tcBorders>
            <w:shd w:val="clear" w:color="auto" w:fill="585858"/>
          </w:tcPr>
          <w:p>
            <w:pPr>
              <w:pStyle w:val="TableParagraph"/>
              <w:spacing w:line="252" w:lineRule="exact"/>
              <w:ind w:left="3" w:right="91"/>
              <w:jc w:val="center"/>
              <w:rPr>
                <w:sz w:val="22"/>
              </w:rPr>
            </w:pPr>
            <w:r>
              <w:rPr>
                <w:color w:val="FFFFFF"/>
                <w:spacing w:val="-4"/>
                <w:sz w:val="22"/>
              </w:rPr>
              <w:t>2014</w:t>
            </w:r>
          </w:p>
        </w:tc>
        <w:tc>
          <w:tcPr>
            <w:tcW w:w="925" w:type="dxa"/>
            <w:tcBorders>
              <w:bottom w:val="single" w:sz="4" w:space="0" w:color="000000"/>
            </w:tcBorders>
            <w:shd w:val="clear" w:color="auto" w:fill="585858"/>
          </w:tcPr>
          <w:p>
            <w:pPr>
              <w:pStyle w:val="TableParagraph"/>
              <w:spacing w:line="252" w:lineRule="exact"/>
              <w:ind w:left="4" w:right="7"/>
              <w:jc w:val="center"/>
              <w:rPr>
                <w:sz w:val="22"/>
              </w:rPr>
            </w:pPr>
            <w:r>
              <w:rPr>
                <w:color w:val="FFFFFF"/>
                <w:spacing w:val="-4"/>
                <w:sz w:val="22"/>
              </w:rPr>
              <w:t>2015</w:t>
            </w:r>
          </w:p>
        </w:tc>
      </w:tr>
      <w:tr>
        <w:trPr>
          <w:trHeight w:val="287" w:hRule="atLeast"/>
        </w:trPr>
        <w:tc>
          <w:tcPr>
            <w:tcW w:w="3684" w:type="dxa"/>
            <w:tcBorders>
              <w:top w:val="single" w:sz="4" w:space="0" w:color="000000"/>
            </w:tcBorders>
            <w:shd w:val="clear" w:color="auto" w:fill="953634"/>
          </w:tcPr>
          <w:p>
            <w:pPr>
              <w:pStyle w:val="TableParagraph"/>
              <w:spacing w:line="249" w:lineRule="exact" w:before="18"/>
              <w:ind w:left="107"/>
              <w:jc w:val="left"/>
              <w:rPr>
                <w:b/>
                <w:sz w:val="22"/>
              </w:rPr>
            </w:pPr>
            <w:r>
              <w:rPr>
                <w:b/>
                <w:color w:val="FFFFFF"/>
                <w:spacing w:val="-2"/>
                <w:sz w:val="22"/>
              </w:rPr>
              <w:t>Education</w:t>
            </w:r>
          </w:p>
        </w:tc>
        <w:tc>
          <w:tcPr>
            <w:tcW w:w="1095" w:type="dxa"/>
            <w:tcBorders>
              <w:top w:val="single" w:sz="4" w:space="0" w:color="000000"/>
            </w:tcBorders>
            <w:shd w:val="clear" w:color="auto" w:fill="953634"/>
          </w:tcPr>
          <w:p>
            <w:pPr>
              <w:pStyle w:val="TableParagraph"/>
              <w:spacing w:line="249" w:lineRule="exact" w:before="18"/>
              <w:ind w:left="131" w:right="6"/>
              <w:jc w:val="center"/>
              <w:rPr>
                <w:sz w:val="22"/>
              </w:rPr>
            </w:pPr>
            <w:r>
              <w:rPr>
                <w:color w:val="FFFFFF"/>
                <w:spacing w:val="-5"/>
                <w:sz w:val="22"/>
              </w:rPr>
              <w:t>19</w:t>
            </w:r>
          </w:p>
        </w:tc>
        <w:tc>
          <w:tcPr>
            <w:tcW w:w="944" w:type="dxa"/>
            <w:tcBorders>
              <w:top w:val="single" w:sz="4" w:space="0" w:color="000000"/>
            </w:tcBorders>
            <w:shd w:val="clear" w:color="auto" w:fill="953634"/>
          </w:tcPr>
          <w:p>
            <w:pPr>
              <w:pStyle w:val="TableParagraph"/>
              <w:spacing w:line="249" w:lineRule="exact" w:before="18"/>
              <w:ind w:left="16" w:right="1"/>
              <w:jc w:val="center"/>
              <w:rPr>
                <w:sz w:val="22"/>
              </w:rPr>
            </w:pPr>
            <w:r>
              <w:rPr>
                <w:color w:val="FFFFFF"/>
                <w:spacing w:val="-5"/>
                <w:sz w:val="22"/>
              </w:rPr>
              <w:t>21</w:t>
            </w:r>
          </w:p>
        </w:tc>
        <w:tc>
          <w:tcPr>
            <w:tcW w:w="926" w:type="dxa"/>
            <w:tcBorders>
              <w:top w:val="single" w:sz="4" w:space="0" w:color="000000"/>
            </w:tcBorders>
            <w:shd w:val="clear" w:color="auto" w:fill="953634"/>
          </w:tcPr>
          <w:p>
            <w:pPr>
              <w:pStyle w:val="TableParagraph"/>
              <w:spacing w:line="249" w:lineRule="exact" w:before="18"/>
              <w:ind w:left="3" w:right="6"/>
              <w:jc w:val="center"/>
              <w:rPr>
                <w:sz w:val="22"/>
              </w:rPr>
            </w:pPr>
            <w:r>
              <w:rPr>
                <w:color w:val="FFFFFF"/>
                <w:spacing w:val="-5"/>
                <w:sz w:val="22"/>
              </w:rPr>
              <w:t>21</w:t>
            </w:r>
          </w:p>
        </w:tc>
        <w:tc>
          <w:tcPr>
            <w:tcW w:w="1011" w:type="dxa"/>
            <w:tcBorders>
              <w:top w:val="single" w:sz="4" w:space="0" w:color="000000"/>
            </w:tcBorders>
            <w:shd w:val="clear" w:color="auto" w:fill="953634"/>
          </w:tcPr>
          <w:p>
            <w:pPr>
              <w:pStyle w:val="TableParagraph"/>
              <w:spacing w:line="249" w:lineRule="exact" w:before="18"/>
              <w:ind w:left="3" w:right="90"/>
              <w:jc w:val="center"/>
              <w:rPr>
                <w:sz w:val="22"/>
              </w:rPr>
            </w:pPr>
            <w:r>
              <w:rPr>
                <w:color w:val="FFFFFF"/>
                <w:spacing w:val="-5"/>
                <w:sz w:val="22"/>
              </w:rPr>
              <w:t>19</w:t>
            </w:r>
          </w:p>
        </w:tc>
        <w:tc>
          <w:tcPr>
            <w:tcW w:w="839" w:type="dxa"/>
            <w:tcBorders>
              <w:top w:val="single" w:sz="4" w:space="0" w:color="000000"/>
            </w:tcBorders>
            <w:shd w:val="clear" w:color="auto" w:fill="953634"/>
          </w:tcPr>
          <w:p>
            <w:pPr>
              <w:pStyle w:val="TableParagraph"/>
              <w:spacing w:line="249" w:lineRule="exact" w:before="18"/>
              <w:ind w:left="3" w:right="91"/>
              <w:jc w:val="center"/>
              <w:rPr>
                <w:sz w:val="22"/>
              </w:rPr>
            </w:pPr>
            <w:r>
              <w:rPr>
                <w:color w:val="FFFFFF"/>
                <w:spacing w:val="-5"/>
                <w:sz w:val="22"/>
              </w:rPr>
              <w:t>25</w:t>
            </w:r>
          </w:p>
        </w:tc>
        <w:tc>
          <w:tcPr>
            <w:tcW w:w="925" w:type="dxa"/>
            <w:tcBorders>
              <w:top w:val="single" w:sz="4" w:space="0" w:color="000000"/>
            </w:tcBorders>
            <w:shd w:val="clear" w:color="auto" w:fill="953634"/>
          </w:tcPr>
          <w:p>
            <w:pPr>
              <w:pStyle w:val="TableParagraph"/>
              <w:spacing w:line="249" w:lineRule="exact" w:before="18"/>
              <w:ind w:left="3" w:right="7"/>
              <w:jc w:val="center"/>
              <w:rPr>
                <w:sz w:val="22"/>
              </w:rPr>
            </w:pPr>
            <w:r>
              <w:rPr>
                <w:color w:val="FFFFFF"/>
                <w:spacing w:val="-5"/>
                <w:sz w:val="22"/>
              </w:rPr>
              <w:t>25</w:t>
            </w:r>
          </w:p>
        </w:tc>
      </w:tr>
      <w:tr>
        <w:trPr>
          <w:trHeight w:val="290" w:hRule="atLeast"/>
        </w:trPr>
        <w:tc>
          <w:tcPr>
            <w:tcW w:w="3684" w:type="dxa"/>
            <w:shd w:val="clear" w:color="auto" w:fill="DDD9C4"/>
          </w:tcPr>
          <w:p>
            <w:pPr>
              <w:pStyle w:val="TableParagraph"/>
              <w:spacing w:line="252" w:lineRule="exact" w:before="18"/>
              <w:ind w:left="374"/>
              <w:jc w:val="left"/>
              <w:rPr>
                <w:sz w:val="22"/>
              </w:rPr>
            </w:pPr>
            <w:r>
              <w:rPr>
                <w:spacing w:val="-2"/>
                <w:sz w:val="22"/>
              </w:rPr>
              <w:t>Administration/Supervision</w:t>
            </w:r>
          </w:p>
        </w:tc>
        <w:tc>
          <w:tcPr>
            <w:tcW w:w="1095" w:type="dxa"/>
            <w:shd w:val="clear" w:color="auto" w:fill="DDD9C4"/>
          </w:tcPr>
          <w:p>
            <w:pPr>
              <w:pStyle w:val="TableParagraph"/>
              <w:spacing w:line="252" w:lineRule="exact" w:before="18"/>
              <w:ind w:left="131" w:right="6"/>
              <w:jc w:val="center"/>
              <w:rPr>
                <w:sz w:val="22"/>
              </w:rPr>
            </w:pPr>
            <w:r>
              <w:rPr>
                <w:spacing w:val="-5"/>
                <w:sz w:val="22"/>
              </w:rPr>
              <w:t>11</w:t>
            </w:r>
          </w:p>
        </w:tc>
        <w:tc>
          <w:tcPr>
            <w:tcW w:w="944" w:type="dxa"/>
            <w:shd w:val="clear" w:color="auto" w:fill="DDD9C4"/>
          </w:tcPr>
          <w:p>
            <w:pPr>
              <w:pStyle w:val="TableParagraph"/>
              <w:spacing w:line="252" w:lineRule="exact" w:before="18"/>
              <w:ind w:left="16" w:right="1"/>
              <w:jc w:val="center"/>
              <w:rPr>
                <w:sz w:val="22"/>
              </w:rPr>
            </w:pPr>
            <w:r>
              <w:rPr>
                <w:spacing w:val="-5"/>
                <w:sz w:val="22"/>
              </w:rPr>
              <w:t>12</w:t>
            </w:r>
          </w:p>
        </w:tc>
        <w:tc>
          <w:tcPr>
            <w:tcW w:w="926" w:type="dxa"/>
            <w:shd w:val="clear" w:color="auto" w:fill="DDD9C4"/>
          </w:tcPr>
          <w:p>
            <w:pPr>
              <w:pStyle w:val="TableParagraph"/>
              <w:spacing w:line="252" w:lineRule="exact" w:before="18"/>
              <w:ind w:left="3" w:right="6"/>
              <w:jc w:val="center"/>
              <w:rPr>
                <w:sz w:val="22"/>
              </w:rPr>
            </w:pPr>
            <w:r>
              <w:rPr>
                <w:spacing w:val="-5"/>
                <w:sz w:val="22"/>
              </w:rPr>
              <w:t>14</w:t>
            </w:r>
          </w:p>
        </w:tc>
        <w:tc>
          <w:tcPr>
            <w:tcW w:w="1011" w:type="dxa"/>
            <w:shd w:val="clear" w:color="auto" w:fill="DDD9C4"/>
          </w:tcPr>
          <w:p>
            <w:pPr>
              <w:pStyle w:val="TableParagraph"/>
              <w:spacing w:line="252" w:lineRule="exact" w:before="18"/>
              <w:ind w:left="3" w:right="90"/>
              <w:jc w:val="center"/>
              <w:rPr>
                <w:sz w:val="22"/>
              </w:rPr>
            </w:pPr>
            <w:r>
              <w:rPr>
                <w:spacing w:val="-5"/>
                <w:sz w:val="22"/>
              </w:rPr>
              <w:t>18</w:t>
            </w:r>
          </w:p>
        </w:tc>
        <w:tc>
          <w:tcPr>
            <w:tcW w:w="839" w:type="dxa"/>
            <w:shd w:val="clear" w:color="auto" w:fill="DDD9C4"/>
          </w:tcPr>
          <w:p>
            <w:pPr>
              <w:pStyle w:val="TableParagraph"/>
              <w:spacing w:line="252" w:lineRule="exact" w:before="18"/>
              <w:ind w:left="3" w:right="91"/>
              <w:jc w:val="center"/>
              <w:rPr>
                <w:sz w:val="22"/>
              </w:rPr>
            </w:pPr>
            <w:r>
              <w:rPr>
                <w:spacing w:val="-5"/>
                <w:sz w:val="22"/>
              </w:rPr>
              <w:t>13</w:t>
            </w:r>
          </w:p>
        </w:tc>
        <w:tc>
          <w:tcPr>
            <w:tcW w:w="925" w:type="dxa"/>
            <w:shd w:val="clear" w:color="auto" w:fill="DDD9C4"/>
          </w:tcPr>
          <w:p>
            <w:pPr>
              <w:pStyle w:val="TableParagraph"/>
              <w:spacing w:line="252" w:lineRule="exact" w:before="18"/>
              <w:ind w:left="3" w:right="7"/>
              <w:jc w:val="center"/>
              <w:rPr>
                <w:sz w:val="22"/>
              </w:rPr>
            </w:pPr>
            <w:r>
              <w:rPr>
                <w:spacing w:val="-5"/>
                <w:sz w:val="22"/>
              </w:rPr>
              <w:t>18</w:t>
            </w:r>
          </w:p>
        </w:tc>
      </w:tr>
      <w:tr>
        <w:trPr>
          <w:trHeight w:val="288" w:hRule="atLeast"/>
        </w:trPr>
        <w:tc>
          <w:tcPr>
            <w:tcW w:w="3684" w:type="dxa"/>
            <w:shd w:val="clear" w:color="auto" w:fill="EDEBE0"/>
          </w:tcPr>
          <w:p>
            <w:pPr>
              <w:pStyle w:val="TableParagraph"/>
              <w:spacing w:line="252" w:lineRule="exact" w:before="16"/>
              <w:ind w:left="374"/>
              <w:jc w:val="left"/>
              <w:rPr>
                <w:sz w:val="22"/>
              </w:rPr>
            </w:pPr>
            <w:r>
              <w:rPr>
                <w:spacing w:val="-2"/>
                <w:sz w:val="22"/>
              </w:rPr>
              <w:t>Counseling/Personnel</w:t>
            </w:r>
            <w:r>
              <w:rPr>
                <w:spacing w:val="23"/>
                <w:sz w:val="22"/>
              </w:rPr>
              <w:t> </w:t>
            </w:r>
            <w:r>
              <w:rPr>
                <w:spacing w:val="-2"/>
                <w:sz w:val="22"/>
              </w:rPr>
              <w:t>Services</w:t>
            </w:r>
          </w:p>
        </w:tc>
        <w:tc>
          <w:tcPr>
            <w:tcW w:w="1095" w:type="dxa"/>
            <w:shd w:val="clear" w:color="auto" w:fill="EDEBE0"/>
          </w:tcPr>
          <w:p>
            <w:pPr>
              <w:pStyle w:val="TableParagraph"/>
              <w:spacing w:line="252" w:lineRule="exact" w:before="16"/>
              <w:ind w:left="131" w:right="5"/>
              <w:jc w:val="center"/>
              <w:rPr>
                <w:sz w:val="22"/>
              </w:rPr>
            </w:pPr>
            <w:r>
              <w:rPr>
                <w:spacing w:val="-10"/>
                <w:sz w:val="22"/>
              </w:rPr>
              <w:t>6</w:t>
            </w:r>
          </w:p>
        </w:tc>
        <w:tc>
          <w:tcPr>
            <w:tcW w:w="944" w:type="dxa"/>
            <w:shd w:val="clear" w:color="auto" w:fill="EDEBE0"/>
          </w:tcPr>
          <w:p>
            <w:pPr>
              <w:pStyle w:val="TableParagraph"/>
              <w:spacing w:line="252" w:lineRule="exact" w:before="16"/>
              <w:ind w:left="16" w:right="4"/>
              <w:jc w:val="center"/>
              <w:rPr>
                <w:sz w:val="22"/>
              </w:rPr>
            </w:pPr>
            <w:r>
              <w:rPr>
                <w:spacing w:val="-10"/>
                <w:sz w:val="22"/>
              </w:rPr>
              <w:t>9</w:t>
            </w:r>
          </w:p>
        </w:tc>
        <w:tc>
          <w:tcPr>
            <w:tcW w:w="926" w:type="dxa"/>
            <w:shd w:val="clear" w:color="auto" w:fill="EDEBE0"/>
          </w:tcPr>
          <w:p>
            <w:pPr>
              <w:pStyle w:val="TableParagraph"/>
              <w:spacing w:line="252" w:lineRule="exact" w:before="16"/>
              <w:ind w:left="3" w:right="6"/>
              <w:jc w:val="center"/>
              <w:rPr>
                <w:sz w:val="22"/>
              </w:rPr>
            </w:pPr>
            <w:r>
              <w:rPr>
                <w:spacing w:val="-5"/>
                <w:sz w:val="22"/>
              </w:rPr>
              <w:t>10</w:t>
            </w:r>
          </w:p>
        </w:tc>
        <w:tc>
          <w:tcPr>
            <w:tcW w:w="1011" w:type="dxa"/>
            <w:shd w:val="clear" w:color="auto" w:fill="EDEBE0"/>
          </w:tcPr>
          <w:p>
            <w:pPr>
              <w:pStyle w:val="TableParagraph"/>
              <w:spacing w:line="252" w:lineRule="exact" w:before="16"/>
              <w:ind w:left="3" w:right="90"/>
              <w:jc w:val="center"/>
              <w:rPr>
                <w:sz w:val="22"/>
              </w:rPr>
            </w:pPr>
            <w:r>
              <w:rPr>
                <w:spacing w:val="-5"/>
                <w:sz w:val="22"/>
              </w:rPr>
              <w:t>11</w:t>
            </w:r>
          </w:p>
        </w:tc>
        <w:tc>
          <w:tcPr>
            <w:tcW w:w="839" w:type="dxa"/>
            <w:shd w:val="clear" w:color="auto" w:fill="EDEBE0"/>
          </w:tcPr>
          <w:p>
            <w:pPr>
              <w:pStyle w:val="TableParagraph"/>
              <w:spacing w:line="252" w:lineRule="exact" w:before="16"/>
              <w:ind w:left="3" w:right="91"/>
              <w:jc w:val="center"/>
              <w:rPr>
                <w:sz w:val="22"/>
              </w:rPr>
            </w:pPr>
            <w:r>
              <w:rPr>
                <w:spacing w:val="-5"/>
                <w:sz w:val="22"/>
              </w:rPr>
              <w:t>11</w:t>
            </w:r>
          </w:p>
        </w:tc>
        <w:tc>
          <w:tcPr>
            <w:tcW w:w="925" w:type="dxa"/>
            <w:shd w:val="clear" w:color="auto" w:fill="EDEBE0"/>
          </w:tcPr>
          <w:p>
            <w:pPr>
              <w:pStyle w:val="TableParagraph"/>
              <w:spacing w:line="252" w:lineRule="exact" w:before="16"/>
              <w:ind w:left="3" w:right="7"/>
              <w:jc w:val="center"/>
              <w:rPr>
                <w:sz w:val="22"/>
              </w:rPr>
            </w:pPr>
            <w:r>
              <w:rPr>
                <w:spacing w:val="-5"/>
                <w:sz w:val="22"/>
              </w:rPr>
              <w:t>12</w:t>
            </w:r>
          </w:p>
        </w:tc>
      </w:tr>
      <w:tr>
        <w:trPr>
          <w:trHeight w:val="290" w:hRule="atLeast"/>
        </w:trPr>
        <w:tc>
          <w:tcPr>
            <w:tcW w:w="3684" w:type="dxa"/>
            <w:shd w:val="clear" w:color="auto" w:fill="DDD9C4"/>
          </w:tcPr>
          <w:p>
            <w:pPr>
              <w:pStyle w:val="TableParagraph"/>
              <w:spacing w:line="252" w:lineRule="exact" w:before="18"/>
              <w:ind w:left="374"/>
              <w:jc w:val="left"/>
              <w:rPr>
                <w:sz w:val="22"/>
              </w:rPr>
            </w:pPr>
            <w:r>
              <w:rPr>
                <w:spacing w:val="-2"/>
                <w:sz w:val="22"/>
              </w:rPr>
              <w:t>Curriculum/Instruction</w:t>
            </w:r>
          </w:p>
        </w:tc>
        <w:tc>
          <w:tcPr>
            <w:tcW w:w="1095" w:type="dxa"/>
            <w:shd w:val="clear" w:color="auto" w:fill="DDD9C4"/>
          </w:tcPr>
          <w:p>
            <w:pPr>
              <w:pStyle w:val="TableParagraph"/>
              <w:spacing w:line="252" w:lineRule="exact" w:before="18"/>
              <w:ind w:left="131" w:right="5"/>
              <w:jc w:val="center"/>
              <w:rPr>
                <w:sz w:val="22"/>
              </w:rPr>
            </w:pPr>
            <w:r>
              <w:rPr>
                <w:spacing w:val="-10"/>
                <w:sz w:val="22"/>
              </w:rPr>
              <w:t>9</w:t>
            </w:r>
          </w:p>
        </w:tc>
        <w:tc>
          <w:tcPr>
            <w:tcW w:w="944" w:type="dxa"/>
            <w:shd w:val="clear" w:color="auto" w:fill="DDD9C4"/>
          </w:tcPr>
          <w:p>
            <w:pPr>
              <w:pStyle w:val="TableParagraph"/>
              <w:spacing w:line="252" w:lineRule="exact" w:before="18"/>
              <w:ind w:left="16" w:right="1"/>
              <w:jc w:val="center"/>
              <w:rPr>
                <w:sz w:val="22"/>
              </w:rPr>
            </w:pPr>
            <w:r>
              <w:rPr>
                <w:spacing w:val="-5"/>
                <w:sz w:val="22"/>
              </w:rPr>
              <w:t>10</w:t>
            </w:r>
          </w:p>
        </w:tc>
        <w:tc>
          <w:tcPr>
            <w:tcW w:w="926" w:type="dxa"/>
            <w:shd w:val="clear" w:color="auto" w:fill="DDD9C4"/>
          </w:tcPr>
          <w:p>
            <w:pPr>
              <w:pStyle w:val="TableParagraph"/>
              <w:spacing w:line="252" w:lineRule="exact" w:before="18"/>
              <w:ind w:right="6"/>
              <w:jc w:val="center"/>
              <w:rPr>
                <w:sz w:val="22"/>
              </w:rPr>
            </w:pPr>
            <w:r>
              <w:rPr>
                <w:spacing w:val="-10"/>
                <w:sz w:val="22"/>
              </w:rPr>
              <w:t>7</w:t>
            </w:r>
          </w:p>
        </w:tc>
        <w:tc>
          <w:tcPr>
            <w:tcW w:w="1011" w:type="dxa"/>
            <w:shd w:val="clear" w:color="auto" w:fill="DDD9C4"/>
          </w:tcPr>
          <w:p>
            <w:pPr>
              <w:pStyle w:val="TableParagraph"/>
              <w:spacing w:line="252" w:lineRule="exact" w:before="18"/>
              <w:ind w:left="3" w:right="90"/>
              <w:jc w:val="center"/>
              <w:rPr>
                <w:sz w:val="22"/>
              </w:rPr>
            </w:pPr>
            <w:r>
              <w:rPr>
                <w:spacing w:val="-5"/>
                <w:sz w:val="22"/>
              </w:rPr>
              <w:t>10</w:t>
            </w:r>
          </w:p>
        </w:tc>
        <w:tc>
          <w:tcPr>
            <w:tcW w:w="839" w:type="dxa"/>
            <w:shd w:val="clear" w:color="auto" w:fill="DDD9C4"/>
          </w:tcPr>
          <w:p>
            <w:pPr>
              <w:pStyle w:val="TableParagraph"/>
              <w:spacing w:line="252" w:lineRule="exact" w:before="18"/>
              <w:ind w:right="91"/>
              <w:jc w:val="center"/>
              <w:rPr>
                <w:sz w:val="22"/>
              </w:rPr>
            </w:pPr>
            <w:r>
              <w:rPr>
                <w:spacing w:val="-10"/>
                <w:sz w:val="22"/>
              </w:rPr>
              <w:t>7</w:t>
            </w:r>
          </w:p>
        </w:tc>
        <w:tc>
          <w:tcPr>
            <w:tcW w:w="925" w:type="dxa"/>
            <w:shd w:val="clear" w:color="auto" w:fill="DDD9C4"/>
          </w:tcPr>
          <w:p>
            <w:pPr>
              <w:pStyle w:val="TableParagraph"/>
              <w:spacing w:line="252" w:lineRule="exact" w:before="18"/>
              <w:ind w:left="3" w:right="7"/>
              <w:jc w:val="center"/>
              <w:rPr>
                <w:sz w:val="22"/>
              </w:rPr>
            </w:pPr>
            <w:r>
              <w:rPr>
                <w:spacing w:val="-5"/>
                <w:sz w:val="22"/>
              </w:rPr>
              <w:t>10</w:t>
            </w:r>
          </w:p>
        </w:tc>
      </w:tr>
      <w:tr>
        <w:trPr>
          <w:trHeight w:val="288" w:hRule="atLeast"/>
        </w:trPr>
        <w:tc>
          <w:tcPr>
            <w:tcW w:w="3684" w:type="dxa"/>
            <w:shd w:val="clear" w:color="auto" w:fill="EDEBE0"/>
          </w:tcPr>
          <w:p>
            <w:pPr>
              <w:pStyle w:val="TableParagraph"/>
              <w:spacing w:line="252" w:lineRule="exact" w:before="16"/>
              <w:ind w:left="374"/>
              <w:jc w:val="left"/>
              <w:rPr>
                <w:sz w:val="22"/>
              </w:rPr>
            </w:pPr>
            <w:r>
              <w:rPr>
                <w:sz w:val="22"/>
              </w:rPr>
              <w:t>Educational</w:t>
            </w:r>
            <w:r>
              <w:rPr>
                <w:spacing w:val="-11"/>
                <w:sz w:val="22"/>
              </w:rPr>
              <w:t> </w:t>
            </w:r>
            <w:r>
              <w:rPr>
                <w:spacing w:val="-2"/>
                <w:sz w:val="22"/>
              </w:rPr>
              <w:t>Psychology</w:t>
            </w:r>
          </w:p>
        </w:tc>
        <w:tc>
          <w:tcPr>
            <w:tcW w:w="1095" w:type="dxa"/>
            <w:shd w:val="clear" w:color="auto" w:fill="EDEBE0"/>
          </w:tcPr>
          <w:p>
            <w:pPr>
              <w:pStyle w:val="TableParagraph"/>
              <w:spacing w:line="252" w:lineRule="exact" w:before="16"/>
              <w:ind w:left="131" w:right="6"/>
              <w:jc w:val="center"/>
              <w:rPr>
                <w:sz w:val="22"/>
              </w:rPr>
            </w:pPr>
            <w:r>
              <w:rPr>
                <w:spacing w:val="-5"/>
                <w:sz w:val="22"/>
              </w:rPr>
              <w:t>16</w:t>
            </w:r>
          </w:p>
        </w:tc>
        <w:tc>
          <w:tcPr>
            <w:tcW w:w="944" w:type="dxa"/>
            <w:shd w:val="clear" w:color="auto" w:fill="EDEBE0"/>
          </w:tcPr>
          <w:p>
            <w:pPr>
              <w:pStyle w:val="TableParagraph"/>
              <w:jc w:val="left"/>
              <w:rPr>
                <w:rFonts w:ascii="Times New Roman"/>
                <w:sz w:val="20"/>
              </w:rPr>
            </w:pPr>
          </w:p>
        </w:tc>
        <w:tc>
          <w:tcPr>
            <w:tcW w:w="926" w:type="dxa"/>
            <w:shd w:val="clear" w:color="auto" w:fill="EDEBE0"/>
          </w:tcPr>
          <w:p>
            <w:pPr>
              <w:pStyle w:val="TableParagraph"/>
              <w:spacing w:line="252" w:lineRule="exact" w:before="16"/>
              <w:ind w:left="3" w:right="6"/>
              <w:jc w:val="center"/>
              <w:rPr>
                <w:sz w:val="22"/>
              </w:rPr>
            </w:pPr>
            <w:r>
              <w:rPr>
                <w:spacing w:val="-5"/>
                <w:sz w:val="22"/>
              </w:rPr>
              <w:t>21</w:t>
            </w:r>
          </w:p>
        </w:tc>
        <w:tc>
          <w:tcPr>
            <w:tcW w:w="1011" w:type="dxa"/>
            <w:shd w:val="clear" w:color="auto" w:fill="EDEBE0"/>
          </w:tcPr>
          <w:p>
            <w:pPr>
              <w:pStyle w:val="TableParagraph"/>
              <w:spacing w:line="252" w:lineRule="exact" w:before="16"/>
              <w:ind w:left="3" w:right="90"/>
              <w:jc w:val="center"/>
              <w:rPr>
                <w:sz w:val="22"/>
              </w:rPr>
            </w:pPr>
            <w:r>
              <w:rPr>
                <w:spacing w:val="-5"/>
                <w:sz w:val="22"/>
              </w:rPr>
              <w:t>21</w:t>
            </w:r>
          </w:p>
        </w:tc>
        <w:tc>
          <w:tcPr>
            <w:tcW w:w="839" w:type="dxa"/>
            <w:shd w:val="clear" w:color="auto" w:fill="EDEBE0"/>
          </w:tcPr>
          <w:p>
            <w:pPr>
              <w:pStyle w:val="TableParagraph"/>
              <w:jc w:val="left"/>
              <w:rPr>
                <w:rFonts w:ascii="Times New Roman"/>
                <w:sz w:val="20"/>
              </w:rPr>
            </w:pPr>
          </w:p>
        </w:tc>
        <w:tc>
          <w:tcPr>
            <w:tcW w:w="925" w:type="dxa"/>
            <w:shd w:val="clear" w:color="auto" w:fill="EDEBE0"/>
          </w:tcPr>
          <w:p>
            <w:pPr>
              <w:pStyle w:val="TableParagraph"/>
              <w:spacing w:line="252" w:lineRule="exact" w:before="16"/>
              <w:ind w:left="3" w:right="7"/>
              <w:jc w:val="center"/>
              <w:rPr>
                <w:sz w:val="22"/>
              </w:rPr>
            </w:pPr>
            <w:r>
              <w:rPr>
                <w:spacing w:val="-5"/>
                <w:sz w:val="22"/>
              </w:rPr>
              <w:t>18</w:t>
            </w:r>
          </w:p>
        </w:tc>
      </w:tr>
      <w:tr>
        <w:trPr>
          <w:trHeight w:val="290" w:hRule="atLeast"/>
        </w:trPr>
        <w:tc>
          <w:tcPr>
            <w:tcW w:w="3684" w:type="dxa"/>
            <w:shd w:val="clear" w:color="auto" w:fill="DDD9C4"/>
          </w:tcPr>
          <w:p>
            <w:pPr>
              <w:pStyle w:val="TableParagraph"/>
              <w:spacing w:line="252" w:lineRule="exact" w:before="18"/>
              <w:ind w:left="374"/>
              <w:jc w:val="left"/>
              <w:rPr>
                <w:sz w:val="22"/>
              </w:rPr>
            </w:pPr>
            <w:r>
              <w:rPr>
                <w:sz w:val="22"/>
              </w:rPr>
              <w:t>Education</w:t>
            </w:r>
            <w:r>
              <w:rPr>
                <w:spacing w:val="-12"/>
                <w:sz w:val="22"/>
              </w:rPr>
              <w:t> </w:t>
            </w:r>
            <w:r>
              <w:rPr>
                <w:spacing w:val="-2"/>
                <w:sz w:val="22"/>
              </w:rPr>
              <w:t>Policy</w:t>
            </w:r>
          </w:p>
        </w:tc>
        <w:tc>
          <w:tcPr>
            <w:tcW w:w="1095" w:type="dxa"/>
            <w:shd w:val="clear" w:color="auto" w:fill="DDD9C4"/>
          </w:tcPr>
          <w:p>
            <w:pPr>
              <w:pStyle w:val="TableParagraph"/>
              <w:spacing w:line="252" w:lineRule="exact" w:before="18"/>
              <w:ind w:left="131" w:right="6"/>
              <w:jc w:val="center"/>
              <w:rPr>
                <w:sz w:val="22"/>
              </w:rPr>
            </w:pPr>
            <w:r>
              <w:rPr>
                <w:spacing w:val="-5"/>
                <w:sz w:val="22"/>
              </w:rPr>
              <w:t>19</w:t>
            </w:r>
          </w:p>
        </w:tc>
        <w:tc>
          <w:tcPr>
            <w:tcW w:w="944" w:type="dxa"/>
            <w:shd w:val="clear" w:color="auto" w:fill="DDD9C4"/>
          </w:tcPr>
          <w:p>
            <w:pPr>
              <w:pStyle w:val="TableParagraph"/>
              <w:spacing w:line="252" w:lineRule="exact" w:before="18"/>
              <w:ind w:left="16" w:right="1"/>
              <w:jc w:val="center"/>
              <w:rPr>
                <w:sz w:val="22"/>
              </w:rPr>
            </w:pPr>
            <w:r>
              <w:rPr>
                <w:spacing w:val="-5"/>
                <w:sz w:val="22"/>
              </w:rPr>
              <w:t>22</w:t>
            </w:r>
          </w:p>
        </w:tc>
        <w:tc>
          <w:tcPr>
            <w:tcW w:w="926" w:type="dxa"/>
            <w:shd w:val="clear" w:color="auto" w:fill="DDD9C4"/>
          </w:tcPr>
          <w:p>
            <w:pPr>
              <w:pStyle w:val="TableParagraph"/>
              <w:jc w:val="left"/>
              <w:rPr>
                <w:rFonts w:ascii="Times New Roman"/>
                <w:sz w:val="20"/>
              </w:rPr>
            </w:pPr>
          </w:p>
        </w:tc>
        <w:tc>
          <w:tcPr>
            <w:tcW w:w="1011" w:type="dxa"/>
            <w:shd w:val="clear" w:color="auto" w:fill="DDD9C4"/>
          </w:tcPr>
          <w:p>
            <w:pPr>
              <w:pStyle w:val="TableParagraph"/>
              <w:jc w:val="left"/>
              <w:rPr>
                <w:rFonts w:ascii="Times New Roman"/>
                <w:sz w:val="20"/>
              </w:rPr>
            </w:pPr>
          </w:p>
        </w:tc>
        <w:tc>
          <w:tcPr>
            <w:tcW w:w="839" w:type="dxa"/>
            <w:shd w:val="clear" w:color="auto" w:fill="DDD9C4"/>
          </w:tcPr>
          <w:p>
            <w:pPr>
              <w:pStyle w:val="TableParagraph"/>
              <w:jc w:val="left"/>
              <w:rPr>
                <w:rFonts w:ascii="Times New Roman"/>
                <w:sz w:val="20"/>
              </w:rPr>
            </w:pPr>
          </w:p>
        </w:tc>
        <w:tc>
          <w:tcPr>
            <w:tcW w:w="925" w:type="dxa"/>
            <w:shd w:val="clear" w:color="auto" w:fill="DDD9C4"/>
          </w:tcPr>
          <w:p>
            <w:pPr>
              <w:pStyle w:val="TableParagraph"/>
              <w:spacing w:line="252" w:lineRule="exact" w:before="18"/>
              <w:ind w:left="3" w:right="7"/>
              <w:jc w:val="center"/>
              <w:rPr>
                <w:sz w:val="22"/>
              </w:rPr>
            </w:pPr>
            <w:r>
              <w:rPr>
                <w:spacing w:val="-5"/>
                <w:sz w:val="22"/>
              </w:rPr>
              <w:t>18</w:t>
            </w:r>
          </w:p>
        </w:tc>
      </w:tr>
      <w:tr>
        <w:trPr>
          <w:trHeight w:val="287" w:hRule="atLeast"/>
        </w:trPr>
        <w:tc>
          <w:tcPr>
            <w:tcW w:w="3684" w:type="dxa"/>
            <w:shd w:val="clear" w:color="auto" w:fill="EDEBE0"/>
          </w:tcPr>
          <w:p>
            <w:pPr>
              <w:pStyle w:val="TableParagraph"/>
              <w:spacing w:line="252" w:lineRule="exact" w:before="16"/>
              <w:ind w:left="374"/>
              <w:jc w:val="left"/>
              <w:rPr>
                <w:sz w:val="22"/>
              </w:rPr>
            </w:pPr>
            <w:r>
              <w:rPr>
                <w:sz w:val="22"/>
              </w:rPr>
              <w:t>Elementary</w:t>
            </w:r>
            <w:r>
              <w:rPr>
                <w:spacing w:val="-4"/>
                <w:sz w:val="22"/>
              </w:rPr>
              <w:t> </w:t>
            </w:r>
            <w:r>
              <w:rPr>
                <w:spacing w:val="-2"/>
                <w:sz w:val="22"/>
              </w:rPr>
              <w:t>Education</w:t>
            </w:r>
          </w:p>
        </w:tc>
        <w:tc>
          <w:tcPr>
            <w:tcW w:w="1095" w:type="dxa"/>
            <w:shd w:val="clear" w:color="auto" w:fill="EDEBE0"/>
          </w:tcPr>
          <w:p>
            <w:pPr>
              <w:pStyle w:val="TableParagraph"/>
              <w:spacing w:line="252" w:lineRule="exact" w:before="16"/>
              <w:ind w:left="131" w:right="5"/>
              <w:jc w:val="center"/>
              <w:rPr>
                <w:sz w:val="22"/>
              </w:rPr>
            </w:pPr>
            <w:r>
              <w:rPr>
                <w:spacing w:val="-10"/>
                <w:sz w:val="22"/>
              </w:rPr>
              <w:t>8</w:t>
            </w:r>
          </w:p>
        </w:tc>
        <w:tc>
          <w:tcPr>
            <w:tcW w:w="944" w:type="dxa"/>
            <w:shd w:val="clear" w:color="auto" w:fill="EDEBE0"/>
          </w:tcPr>
          <w:p>
            <w:pPr>
              <w:pStyle w:val="TableParagraph"/>
              <w:spacing w:line="252" w:lineRule="exact" w:before="16"/>
              <w:ind w:left="16" w:right="4"/>
              <w:jc w:val="center"/>
              <w:rPr>
                <w:sz w:val="22"/>
              </w:rPr>
            </w:pPr>
            <w:r>
              <w:rPr>
                <w:spacing w:val="-10"/>
                <w:sz w:val="22"/>
              </w:rPr>
              <w:t>8</w:t>
            </w:r>
          </w:p>
        </w:tc>
        <w:tc>
          <w:tcPr>
            <w:tcW w:w="926" w:type="dxa"/>
            <w:shd w:val="clear" w:color="auto" w:fill="EDEBE0"/>
          </w:tcPr>
          <w:p>
            <w:pPr>
              <w:pStyle w:val="TableParagraph"/>
              <w:spacing w:line="252" w:lineRule="exact" w:before="16"/>
              <w:ind w:right="6"/>
              <w:jc w:val="center"/>
              <w:rPr>
                <w:sz w:val="22"/>
              </w:rPr>
            </w:pPr>
            <w:r>
              <w:rPr>
                <w:spacing w:val="-10"/>
                <w:sz w:val="22"/>
              </w:rPr>
              <w:t>8</w:t>
            </w:r>
          </w:p>
        </w:tc>
        <w:tc>
          <w:tcPr>
            <w:tcW w:w="1011" w:type="dxa"/>
            <w:shd w:val="clear" w:color="auto" w:fill="EDEBE0"/>
          </w:tcPr>
          <w:p>
            <w:pPr>
              <w:pStyle w:val="TableParagraph"/>
              <w:spacing w:line="252" w:lineRule="exact" w:before="16"/>
              <w:ind w:left="3" w:right="90"/>
              <w:jc w:val="center"/>
              <w:rPr>
                <w:sz w:val="22"/>
              </w:rPr>
            </w:pPr>
            <w:r>
              <w:rPr>
                <w:spacing w:val="-5"/>
                <w:sz w:val="22"/>
              </w:rPr>
              <w:t>11</w:t>
            </w:r>
          </w:p>
        </w:tc>
        <w:tc>
          <w:tcPr>
            <w:tcW w:w="839" w:type="dxa"/>
            <w:shd w:val="clear" w:color="auto" w:fill="EDEBE0"/>
          </w:tcPr>
          <w:p>
            <w:pPr>
              <w:pStyle w:val="TableParagraph"/>
              <w:spacing w:line="252" w:lineRule="exact" w:before="16"/>
              <w:ind w:right="91"/>
              <w:jc w:val="center"/>
              <w:rPr>
                <w:sz w:val="22"/>
              </w:rPr>
            </w:pPr>
            <w:r>
              <w:rPr>
                <w:spacing w:val="-10"/>
                <w:sz w:val="22"/>
              </w:rPr>
              <w:t>7</w:t>
            </w:r>
          </w:p>
        </w:tc>
        <w:tc>
          <w:tcPr>
            <w:tcW w:w="925" w:type="dxa"/>
            <w:shd w:val="clear" w:color="auto" w:fill="EDEBE0"/>
          </w:tcPr>
          <w:p>
            <w:pPr>
              <w:pStyle w:val="TableParagraph"/>
              <w:spacing w:line="252" w:lineRule="exact" w:before="16"/>
              <w:ind w:left="3" w:right="7"/>
              <w:jc w:val="center"/>
              <w:rPr>
                <w:sz w:val="22"/>
              </w:rPr>
            </w:pPr>
            <w:r>
              <w:rPr>
                <w:spacing w:val="-5"/>
                <w:sz w:val="22"/>
              </w:rPr>
              <w:t>10</w:t>
            </w:r>
          </w:p>
        </w:tc>
      </w:tr>
      <w:tr>
        <w:trPr>
          <w:trHeight w:val="288" w:hRule="atLeast"/>
        </w:trPr>
        <w:tc>
          <w:tcPr>
            <w:tcW w:w="3684" w:type="dxa"/>
            <w:shd w:val="clear" w:color="auto" w:fill="DDD9C4"/>
          </w:tcPr>
          <w:p>
            <w:pPr>
              <w:pStyle w:val="TableParagraph"/>
              <w:spacing w:line="252" w:lineRule="exact" w:before="16"/>
              <w:ind w:left="374"/>
              <w:jc w:val="left"/>
              <w:rPr>
                <w:sz w:val="22"/>
              </w:rPr>
            </w:pPr>
            <w:r>
              <w:rPr>
                <w:sz w:val="22"/>
              </w:rPr>
              <w:t>Higher</w:t>
            </w:r>
            <w:r>
              <w:rPr>
                <w:spacing w:val="-6"/>
                <w:sz w:val="22"/>
              </w:rPr>
              <w:t> </w:t>
            </w:r>
            <w:r>
              <w:rPr>
                <w:sz w:val="22"/>
              </w:rPr>
              <w:t>Education</w:t>
            </w:r>
            <w:r>
              <w:rPr>
                <w:spacing w:val="-6"/>
                <w:sz w:val="22"/>
              </w:rPr>
              <w:t> </w:t>
            </w:r>
            <w:r>
              <w:rPr>
                <w:spacing w:val="-2"/>
                <w:sz w:val="22"/>
              </w:rPr>
              <w:t>Administration</w:t>
            </w:r>
          </w:p>
        </w:tc>
        <w:tc>
          <w:tcPr>
            <w:tcW w:w="1095" w:type="dxa"/>
            <w:shd w:val="clear" w:color="auto" w:fill="DDD9C4"/>
          </w:tcPr>
          <w:p>
            <w:pPr>
              <w:pStyle w:val="TableParagraph"/>
              <w:spacing w:line="252" w:lineRule="exact" w:before="16"/>
              <w:ind w:left="131" w:right="5"/>
              <w:jc w:val="center"/>
              <w:rPr>
                <w:sz w:val="22"/>
              </w:rPr>
            </w:pPr>
            <w:r>
              <w:rPr>
                <w:spacing w:val="-10"/>
                <w:sz w:val="22"/>
              </w:rPr>
              <w:t>5</w:t>
            </w:r>
          </w:p>
        </w:tc>
        <w:tc>
          <w:tcPr>
            <w:tcW w:w="944" w:type="dxa"/>
            <w:shd w:val="clear" w:color="auto" w:fill="DDD9C4"/>
          </w:tcPr>
          <w:p>
            <w:pPr>
              <w:pStyle w:val="TableParagraph"/>
              <w:spacing w:line="252" w:lineRule="exact" w:before="16"/>
              <w:ind w:left="16" w:right="4"/>
              <w:jc w:val="center"/>
              <w:rPr>
                <w:sz w:val="22"/>
              </w:rPr>
            </w:pPr>
            <w:r>
              <w:rPr>
                <w:spacing w:val="-10"/>
                <w:sz w:val="22"/>
              </w:rPr>
              <w:t>5</w:t>
            </w:r>
          </w:p>
        </w:tc>
        <w:tc>
          <w:tcPr>
            <w:tcW w:w="926" w:type="dxa"/>
            <w:shd w:val="clear" w:color="auto" w:fill="DDD9C4"/>
          </w:tcPr>
          <w:p>
            <w:pPr>
              <w:pStyle w:val="TableParagraph"/>
              <w:spacing w:line="252" w:lineRule="exact" w:before="16"/>
              <w:ind w:right="6"/>
              <w:jc w:val="center"/>
              <w:rPr>
                <w:sz w:val="22"/>
              </w:rPr>
            </w:pPr>
            <w:r>
              <w:rPr>
                <w:spacing w:val="-10"/>
                <w:sz w:val="22"/>
              </w:rPr>
              <w:t>8</w:t>
            </w:r>
          </w:p>
        </w:tc>
        <w:tc>
          <w:tcPr>
            <w:tcW w:w="1011" w:type="dxa"/>
            <w:shd w:val="clear" w:color="auto" w:fill="DDD9C4"/>
          </w:tcPr>
          <w:p>
            <w:pPr>
              <w:pStyle w:val="TableParagraph"/>
              <w:spacing w:line="252" w:lineRule="exact" w:before="16"/>
              <w:ind w:right="90"/>
              <w:jc w:val="center"/>
              <w:rPr>
                <w:sz w:val="22"/>
              </w:rPr>
            </w:pPr>
            <w:r>
              <w:rPr>
                <w:spacing w:val="-10"/>
                <w:sz w:val="22"/>
              </w:rPr>
              <w:t>9</w:t>
            </w:r>
          </w:p>
        </w:tc>
        <w:tc>
          <w:tcPr>
            <w:tcW w:w="839" w:type="dxa"/>
            <w:shd w:val="clear" w:color="auto" w:fill="DDD9C4"/>
          </w:tcPr>
          <w:p>
            <w:pPr>
              <w:pStyle w:val="TableParagraph"/>
              <w:spacing w:line="252" w:lineRule="exact" w:before="16"/>
              <w:ind w:right="91"/>
              <w:jc w:val="center"/>
              <w:rPr>
                <w:sz w:val="22"/>
              </w:rPr>
            </w:pPr>
            <w:r>
              <w:rPr>
                <w:spacing w:val="-10"/>
                <w:sz w:val="22"/>
              </w:rPr>
              <w:t>9</w:t>
            </w:r>
          </w:p>
        </w:tc>
        <w:tc>
          <w:tcPr>
            <w:tcW w:w="925" w:type="dxa"/>
            <w:shd w:val="clear" w:color="auto" w:fill="DDD9C4"/>
          </w:tcPr>
          <w:p>
            <w:pPr>
              <w:pStyle w:val="TableParagraph"/>
              <w:spacing w:line="252" w:lineRule="exact" w:before="16"/>
              <w:ind w:right="7"/>
              <w:jc w:val="center"/>
              <w:rPr>
                <w:sz w:val="22"/>
              </w:rPr>
            </w:pPr>
            <w:r>
              <w:rPr>
                <w:spacing w:val="-10"/>
                <w:sz w:val="22"/>
              </w:rPr>
              <w:t>9</w:t>
            </w:r>
          </w:p>
        </w:tc>
      </w:tr>
      <w:tr>
        <w:trPr>
          <w:trHeight w:val="290" w:hRule="atLeast"/>
        </w:trPr>
        <w:tc>
          <w:tcPr>
            <w:tcW w:w="3684" w:type="dxa"/>
            <w:shd w:val="clear" w:color="auto" w:fill="EDEBE0"/>
          </w:tcPr>
          <w:p>
            <w:pPr>
              <w:pStyle w:val="TableParagraph"/>
              <w:spacing w:line="252" w:lineRule="exact" w:before="18"/>
              <w:ind w:left="374"/>
              <w:jc w:val="left"/>
              <w:rPr>
                <w:sz w:val="22"/>
              </w:rPr>
            </w:pPr>
            <w:r>
              <w:rPr>
                <w:sz w:val="22"/>
              </w:rPr>
              <w:t>Secondary</w:t>
            </w:r>
            <w:r>
              <w:rPr>
                <w:spacing w:val="-6"/>
                <w:sz w:val="22"/>
              </w:rPr>
              <w:t> </w:t>
            </w:r>
            <w:r>
              <w:rPr>
                <w:spacing w:val="-2"/>
                <w:sz w:val="22"/>
              </w:rPr>
              <w:t>Education</w:t>
            </w:r>
          </w:p>
        </w:tc>
        <w:tc>
          <w:tcPr>
            <w:tcW w:w="1095" w:type="dxa"/>
            <w:shd w:val="clear" w:color="auto" w:fill="EDEBE0"/>
          </w:tcPr>
          <w:p>
            <w:pPr>
              <w:pStyle w:val="TableParagraph"/>
              <w:spacing w:line="252" w:lineRule="exact" w:before="18"/>
              <w:ind w:left="131" w:right="6"/>
              <w:jc w:val="center"/>
              <w:rPr>
                <w:sz w:val="22"/>
              </w:rPr>
            </w:pPr>
            <w:r>
              <w:rPr>
                <w:spacing w:val="-5"/>
                <w:sz w:val="22"/>
              </w:rPr>
              <w:t>10</w:t>
            </w:r>
          </w:p>
        </w:tc>
        <w:tc>
          <w:tcPr>
            <w:tcW w:w="944" w:type="dxa"/>
            <w:shd w:val="clear" w:color="auto" w:fill="EDEBE0"/>
          </w:tcPr>
          <w:p>
            <w:pPr>
              <w:pStyle w:val="TableParagraph"/>
              <w:spacing w:line="252" w:lineRule="exact" w:before="18"/>
              <w:ind w:left="16" w:right="1"/>
              <w:jc w:val="center"/>
              <w:rPr>
                <w:sz w:val="22"/>
              </w:rPr>
            </w:pPr>
            <w:r>
              <w:rPr>
                <w:spacing w:val="-5"/>
                <w:sz w:val="22"/>
              </w:rPr>
              <w:t>10</w:t>
            </w:r>
          </w:p>
        </w:tc>
        <w:tc>
          <w:tcPr>
            <w:tcW w:w="926" w:type="dxa"/>
            <w:shd w:val="clear" w:color="auto" w:fill="EDEBE0"/>
          </w:tcPr>
          <w:p>
            <w:pPr>
              <w:pStyle w:val="TableParagraph"/>
              <w:spacing w:line="252" w:lineRule="exact" w:before="18"/>
              <w:ind w:left="3" w:right="6"/>
              <w:jc w:val="center"/>
              <w:rPr>
                <w:sz w:val="22"/>
              </w:rPr>
            </w:pPr>
            <w:r>
              <w:rPr>
                <w:spacing w:val="-5"/>
                <w:sz w:val="22"/>
              </w:rPr>
              <w:t>12</w:t>
            </w:r>
          </w:p>
        </w:tc>
        <w:tc>
          <w:tcPr>
            <w:tcW w:w="1011" w:type="dxa"/>
            <w:shd w:val="clear" w:color="auto" w:fill="EDEBE0"/>
          </w:tcPr>
          <w:p>
            <w:pPr>
              <w:pStyle w:val="TableParagraph"/>
              <w:spacing w:line="252" w:lineRule="exact" w:before="18"/>
              <w:ind w:left="3" w:right="90"/>
              <w:jc w:val="center"/>
              <w:rPr>
                <w:sz w:val="22"/>
              </w:rPr>
            </w:pPr>
            <w:r>
              <w:rPr>
                <w:spacing w:val="-5"/>
                <w:sz w:val="22"/>
              </w:rPr>
              <w:t>12</w:t>
            </w:r>
          </w:p>
        </w:tc>
        <w:tc>
          <w:tcPr>
            <w:tcW w:w="839" w:type="dxa"/>
            <w:shd w:val="clear" w:color="auto" w:fill="EDEBE0"/>
          </w:tcPr>
          <w:p>
            <w:pPr>
              <w:pStyle w:val="TableParagraph"/>
              <w:spacing w:line="252" w:lineRule="exact" w:before="18"/>
              <w:ind w:left="3" w:right="91"/>
              <w:jc w:val="center"/>
              <w:rPr>
                <w:sz w:val="22"/>
              </w:rPr>
            </w:pPr>
            <w:r>
              <w:rPr>
                <w:spacing w:val="-5"/>
                <w:sz w:val="22"/>
              </w:rPr>
              <w:t>13</w:t>
            </w:r>
          </w:p>
        </w:tc>
        <w:tc>
          <w:tcPr>
            <w:tcW w:w="925" w:type="dxa"/>
            <w:shd w:val="clear" w:color="auto" w:fill="EDEBE0"/>
          </w:tcPr>
          <w:p>
            <w:pPr>
              <w:pStyle w:val="TableParagraph"/>
              <w:spacing w:line="252" w:lineRule="exact" w:before="18"/>
              <w:ind w:left="3" w:right="7"/>
              <w:jc w:val="center"/>
              <w:rPr>
                <w:sz w:val="22"/>
              </w:rPr>
            </w:pPr>
            <w:r>
              <w:rPr>
                <w:spacing w:val="-5"/>
                <w:sz w:val="22"/>
              </w:rPr>
              <w:t>11</w:t>
            </w:r>
          </w:p>
        </w:tc>
      </w:tr>
      <w:tr>
        <w:trPr>
          <w:trHeight w:val="288" w:hRule="atLeast"/>
        </w:trPr>
        <w:tc>
          <w:tcPr>
            <w:tcW w:w="3684" w:type="dxa"/>
            <w:shd w:val="clear" w:color="auto" w:fill="DDD9C4"/>
          </w:tcPr>
          <w:p>
            <w:pPr>
              <w:pStyle w:val="TableParagraph"/>
              <w:spacing w:line="252" w:lineRule="exact" w:before="16"/>
              <w:ind w:left="374"/>
              <w:jc w:val="left"/>
              <w:rPr>
                <w:sz w:val="22"/>
              </w:rPr>
            </w:pPr>
            <w:r>
              <w:rPr>
                <w:sz w:val="22"/>
              </w:rPr>
              <w:t>Special</w:t>
            </w:r>
            <w:r>
              <w:rPr>
                <w:spacing w:val="-3"/>
                <w:sz w:val="22"/>
              </w:rPr>
              <w:t> </w:t>
            </w:r>
            <w:r>
              <w:rPr>
                <w:spacing w:val="-2"/>
                <w:sz w:val="22"/>
              </w:rPr>
              <w:t>Education</w:t>
            </w:r>
          </w:p>
        </w:tc>
        <w:tc>
          <w:tcPr>
            <w:tcW w:w="1095" w:type="dxa"/>
            <w:shd w:val="clear" w:color="auto" w:fill="DDD9C4"/>
          </w:tcPr>
          <w:p>
            <w:pPr>
              <w:pStyle w:val="TableParagraph"/>
              <w:jc w:val="left"/>
              <w:rPr>
                <w:rFonts w:ascii="Times New Roman"/>
                <w:sz w:val="20"/>
              </w:rPr>
            </w:pPr>
          </w:p>
        </w:tc>
        <w:tc>
          <w:tcPr>
            <w:tcW w:w="944" w:type="dxa"/>
            <w:shd w:val="clear" w:color="auto" w:fill="DDD9C4"/>
          </w:tcPr>
          <w:p>
            <w:pPr>
              <w:pStyle w:val="TableParagraph"/>
              <w:jc w:val="left"/>
              <w:rPr>
                <w:rFonts w:ascii="Times New Roman"/>
                <w:sz w:val="20"/>
              </w:rPr>
            </w:pPr>
          </w:p>
        </w:tc>
        <w:tc>
          <w:tcPr>
            <w:tcW w:w="926" w:type="dxa"/>
            <w:shd w:val="clear" w:color="auto" w:fill="DDD9C4"/>
          </w:tcPr>
          <w:p>
            <w:pPr>
              <w:pStyle w:val="TableParagraph"/>
              <w:jc w:val="left"/>
              <w:rPr>
                <w:rFonts w:ascii="Times New Roman"/>
                <w:sz w:val="20"/>
              </w:rPr>
            </w:pPr>
          </w:p>
        </w:tc>
        <w:tc>
          <w:tcPr>
            <w:tcW w:w="1011" w:type="dxa"/>
            <w:shd w:val="clear" w:color="auto" w:fill="DDD9C4"/>
          </w:tcPr>
          <w:p>
            <w:pPr>
              <w:pStyle w:val="TableParagraph"/>
              <w:jc w:val="left"/>
              <w:rPr>
                <w:rFonts w:ascii="Times New Roman"/>
                <w:sz w:val="20"/>
              </w:rPr>
            </w:pPr>
          </w:p>
        </w:tc>
        <w:tc>
          <w:tcPr>
            <w:tcW w:w="839" w:type="dxa"/>
            <w:shd w:val="clear" w:color="auto" w:fill="DDD9C4"/>
          </w:tcPr>
          <w:p>
            <w:pPr>
              <w:pStyle w:val="TableParagraph"/>
              <w:jc w:val="left"/>
              <w:rPr>
                <w:rFonts w:ascii="Times New Roman"/>
                <w:sz w:val="20"/>
              </w:rPr>
            </w:pPr>
          </w:p>
        </w:tc>
        <w:tc>
          <w:tcPr>
            <w:tcW w:w="925" w:type="dxa"/>
            <w:shd w:val="clear" w:color="auto" w:fill="DDD9C4"/>
          </w:tcPr>
          <w:p>
            <w:pPr>
              <w:pStyle w:val="TableParagraph"/>
              <w:spacing w:line="252" w:lineRule="exact" w:before="16"/>
              <w:ind w:left="3" w:right="7"/>
              <w:jc w:val="center"/>
              <w:rPr>
                <w:sz w:val="22"/>
              </w:rPr>
            </w:pPr>
            <w:r>
              <w:rPr>
                <w:spacing w:val="-5"/>
                <w:sz w:val="22"/>
              </w:rPr>
              <w:t>18</w:t>
            </w:r>
          </w:p>
        </w:tc>
      </w:tr>
      <w:tr>
        <w:trPr>
          <w:trHeight w:val="290" w:hRule="atLeast"/>
        </w:trPr>
        <w:tc>
          <w:tcPr>
            <w:tcW w:w="9424" w:type="dxa"/>
            <w:gridSpan w:val="7"/>
            <w:shd w:val="clear" w:color="auto" w:fill="EDEBE0"/>
          </w:tcPr>
          <w:p>
            <w:pPr>
              <w:pStyle w:val="TableParagraph"/>
              <w:spacing w:line="252" w:lineRule="exact" w:before="18"/>
              <w:ind w:left="374"/>
              <w:jc w:val="left"/>
              <w:rPr>
                <w:sz w:val="22"/>
              </w:rPr>
            </w:pPr>
            <w:r>
              <w:rPr>
                <w:spacing w:val="-2"/>
                <w:sz w:val="22"/>
              </w:rPr>
              <w:t>Vocational/Technical</w:t>
            </w:r>
          </w:p>
        </w:tc>
      </w:tr>
    </w:tbl>
    <w:p>
      <w:pPr>
        <w:spacing w:before="3"/>
        <w:ind w:left="460" w:right="0" w:firstLine="0"/>
        <w:jc w:val="left"/>
        <w:rPr>
          <w:rFonts w:ascii="Calibri"/>
          <w:sz w:val="18"/>
        </w:rPr>
      </w:pPr>
      <w:r>
        <w:rPr>
          <w:rFonts w:ascii="Calibri"/>
          <w:sz w:val="18"/>
        </w:rPr>
        <w:t>*USNWR</w:t>
      </w:r>
      <w:r>
        <w:rPr>
          <w:rFonts w:ascii="Calibri"/>
          <w:spacing w:val="-4"/>
          <w:sz w:val="18"/>
        </w:rPr>
        <w:t> </w:t>
      </w:r>
      <w:r>
        <w:rPr>
          <w:rFonts w:ascii="Calibri"/>
          <w:sz w:val="18"/>
        </w:rPr>
        <w:t>dates</w:t>
      </w:r>
      <w:r>
        <w:rPr>
          <w:rFonts w:ascii="Calibri"/>
          <w:spacing w:val="-2"/>
          <w:sz w:val="18"/>
        </w:rPr>
        <w:t> </w:t>
      </w:r>
      <w:r>
        <w:rPr>
          <w:rFonts w:ascii="Calibri"/>
          <w:sz w:val="18"/>
        </w:rPr>
        <w:t>the</w:t>
      </w:r>
      <w:r>
        <w:rPr>
          <w:rFonts w:ascii="Calibri"/>
          <w:spacing w:val="-3"/>
          <w:sz w:val="18"/>
        </w:rPr>
        <w:t> </w:t>
      </w:r>
      <w:r>
        <w:rPr>
          <w:rFonts w:ascii="Calibri"/>
          <w:sz w:val="18"/>
        </w:rPr>
        <w:t>rankings</w:t>
      </w:r>
      <w:r>
        <w:rPr>
          <w:rFonts w:ascii="Calibri"/>
          <w:spacing w:val="-2"/>
          <w:sz w:val="18"/>
        </w:rPr>
        <w:t> </w:t>
      </w:r>
      <w:r>
        <w:rPr>
          <w:rFonts w:ascii="Calibri"/>
          <w:sz w:val="18"/>
        </w:rPr>
        <w:t>a</w:t>
      </w:r>
      <w:r>
        <w:rPr>
          <w:rFonts w:ascii="Calibri"/>
          <w:spacing w:val="-3"/>
          <w:sz w:val="18"/>
        </w:rPr>
        <w:t> </w:t>
      </w:r>
      <w:r>
        <w:rPr>
          <w:rFonts w:ascii="Calibri"/>
          <w:sz w:val="18"/>
        </w:rPr>
        <w:t>year</w:t>
      </w:r>
      <w:r>
        <w:rPr>
          <w:rFonts w:ascii="Calibri"/>
          <w:spacing w:val="-1"/>
          <w:sz w:val="18"/>
        </w:rPr>
        <w:t> </w:t>
      </w:r>
      <w:r>
        <w:rPr>
          <w:rFonts w:ascii="Calibri"/>
          <w:sz w:val="18"/>
        </w:rPr>
        <w:t>ahead</w:t>
      </w:r>
      <w:r>
        <w:rPr>
          <w:rFonts w:ascii="Calibri"/>
          <w:spacing w:val="-3"/>
          <w:sz w:val="18"/>
        </w:rPr>
        <w:t> </w:t>
      </w:r>
      <w:r>
        <w:rPr>
          <w:rFonts w:ascii="Calibri"/>
          <w:sz w:val="18"/>
        </w:rPr>
        <w:t>so</w:t>
      </w:r>
      <w:r>
        <w:rPr>
          <w:rFonts w:ascii="Calibri"/>
          <w:spacing w:val="-1"/>
          <w:sz w:val="18"/>
        </w:rPr>
        <w:t> </w:t>
      </w:r>
      <w:r>
        <w:rPr>
          <w:rFonts w:ascii="Calibri"/>
          <w:sz w:val="18"/>
        </w:rPr>
        <w:t>those</w:t>
      </w:r>
      <w:r>
        <w:rPr>
          <w:rFonts w:ascii="Calibri"/>
          <w:spacing w:val="-3"/>
          <w:sz w:val="18"/>
        </w:rPr>
        <w:t> </w:t>
      </w:r>
      <w:r>
        <w:rPr>
          <w:rFonts w:ascii="Calibri"/>
          <w:sz w:val="18"/>
        </w:rPr>
        <w:t>published</w:t>
      </w:r>
      <w:r>
        <w:rPr>
          <w:rFonts w:ascii="Calibri"/>
          <w:spacing w:val="-2"/>
          <w:sz w:val="18"/>
        </w:rPr>
        <w:t> </w:t>
      </w:r>
      <w:r>
        <w:rPr>
          <w:rFonts w:ascii="Calibri"/>
          <w:sz w:val="18"/>
        </w:rPr>
        <w:t>in</w:t>
      </w:r>
      <w:r>
        <w:rPr>
          <w:rFonts w:ascii="Calibri"/>
          <w:spacing w:val="-3"/>
          <w:sz w:val="18"/>
        </w:rPr>
        <w:t> </w:t>
      </w:r>
      <w:r>
        <w:rPr>
          <w:rFonts w:ascii="Calibri"/>
          <w:sz w:val="18"/>
        </w:rPr>
        <w:t>2015</w:t>
      </w:r>
      <w:r>
        <w:rPr>
          <w:rFonts w:ascii="Calibri"/>
          <w:spacing w:val="-2"/>
          <w:sz w:val="18"/>
        </w:rPr>
        <w:t> </w:t>
      </w:r>
      <w:r>
        <w:rPr>
          <w:rFonts w:ascii="Calibri"/>
          <w:sz w:val="18"/>
        </w:rPr>
        <w:t>are</w:t>
      </w:r>
      <w:r>
        <w:rPr>
          <w:rFonts w:ascii="Calibri"/>
          <w:spacing w:val="2"/>
          <w:sz w:val="18"/>
        </w:rPr>
        <w:t> </w:t>
      </w:r>
      <w:r>
        <w:rPr>
          <w:rFonts w:ascii="Calibri"/>
          <w:sz w:val="18"/>
        </w:rPr>
        <w:t>labeled</w:t>
      </w:r>
      <w:r>
        <w:rPr>
          <w:rFonts w:ascii="Calibri"/>
          <w:spacing w:val="-3"/>
          <w:sz w:val="18"/>
        </w:rPr>
        <w:t> </w:t>
      </w:r>
      <w:r>
        <w:rPr>
          <w:rFonts w:ascii="Calibri"/>
          <w:sz w:val="18"/>
        </w:rPr>
        <w:t>as</w:t>
      </w:r>
      <w:r>
        <w:rPr>
          <w:rFonts w:ascii="Calibri"/>
          <w:spacing w:val="-2"/>
          <w:sz w:val="18"/>
        </w:rPr>
        <w:t> </w:t>
      </w:r>
      <w:r>
        <w:rPr>
          <w:rFonts w:ascii="Calibri"/>
          <w:sz w:val="18"/>
        </w:rPr>
        <w:t>the</w:t>
      </w:r>
      <w:r>
        <w:rPr>
          <w:rFonts w:ascii="Calibri"/>
          <w:spacing w:val="-3"/>
          <w:sz w:val="18"/>
        </w:rPr>
        <w:t> </w:t>
      </w:r>
      <w:r>
        <w:rPr>
          <w:rFonts w:ascii="Calibri"/>
          <w:sz w:val="18"/>
        </w:rPr>
        <w:t>2016</w:t>
      </w:r>
      <w:r>
        <w:rPr>
          <w:rFonts w:ascii="Calibri"/>
          <w:spacing w:val="-1"/>
          <w:sz w:val="18"/>
        </w:rPr>
        <w:t> </w:t>
      </w:r>
      <w:r>
        <w:rPr>
          <w:rFonts w:ascii="Calibri"/>
          <w:sz w:val="18"/>
        </w:rPr>
        <w:t>Best</w:t>
      </w:r>
      <w:r>
        <w:rPr>
          <w:rFonts w:ascii="Calibri"/>
          <w:spacing w:val="-2"/>
          <w:sz w:val="18"/>
        </w:rPr>
        <w:t> </w:t>
      </w:r>
      <w:r>
        <w:rPr>
          <w:rFonts w:ascii="Calibri"/>
          <w:sz w:val="18"/>
        </w:rPr>
        <w:t>Graduate</w:t>
      </w:r>
      <w:r>
        <w:rPr>
          <w:rFonts w:ascii="Calibri"/>
          <w:spacing w:val="-2"/>
          <w:sz w:val="18"/>
        </w:rPr>
        <w:t> </w:t>
      </w:r>
      <w:r>
        <w:rPr>
          <w:rFonts w:ascii="Calibri"/>
          <w:sz w:val="18"/>
        </w:rPr>
        <w:t>Programs</w:t>
      </w:r>
      <w:r>
        <w:rPr>
          <w:rFonts w:ascii="Calibri"/>
          <w:spacing w:val="-2"/>
          <w:sz w:val="18"/>
        </w:rPr>
        <w:t> Rankings</w:t>
      </w:r>
    </w:p>
    <w:p>
      <w:pPr>
        <w:spacing w:after="0"/>
        <w:jc w:val="left"/>
        <w:rPr>
          <w:rFonts w:ascii="Calibri"/>
          <w:sz w:val="18"/>
        </w:rPr>
        <w:sectPr>
          <w:headerReference w:type="default" r:id="rId140"/>
          <w:footerReference w:type="default" r:id="rId141"/>
          <w:pgSz w:w="12240" w:h="15840"/>
          <w:pgMar w:header="0" w:footer="0" w:top="1440" w:bottom="280" w:left="980" w:right="980"/>
        </w:sectPr>
      </w:pPr>
    </w:p>
    <w:p>
      <w:pPr>
        <w:pStyle w:val="Heading1"/>
        <w:spacing w:before="47"/>
        <w:ind w:left="100"/>
      </w:pPr>
      <w:bookmarkStart w:name="Vignettes related to the Core Campus Cha" w:id="51"/>
      <w:bookmarkEnd w:id="51"/>
      <w:r>
        <w:rPr/>
      </w:r>
      <w:r>
        <w:rPr>
          <w:color w:val="1E5155"/>
          <w:spacing w:val="-14"/>
        </w:rPr>
        <w:t>APPENDIX</w:t>
      </w:r>
      <w:r>
        <w:rPr>
          <w:color w:val="1E5155"/>
          <w:spacing w:val="-26"/>
        </w:rPr>
        <w:t> </w:t>
      </w:r>
      <w:r>
        <w:rPr>
          <w:color w:val="1E5155"/>
          <w:spacing w:val="-10"/>
        </w:rPr>
        <w:t>E</w:t>
      </w:r>
    </w:p>
    <w:p>
      <w:pPr>
        <w:pStyle w:val="Heading2"/>
        <w:spacing w:before="381"/>
        <w:ind w:left="100"/>
      </w:pPr>
      <w:r>
        <w:rPr>
          <w:color w:val="580A09"/>
        </w:rPr>
        <w:t>Vignettes</w:t>
      </w:r>
      <w:r>
        <w:rPr>
          <w:color w:val="580A09"/>
          <w:spacing w:val="-6"/>
        </w:rPr>
        <w:t> </w:t>
      </w:r>
      <w:r>
        <w:rPr>
          <w:color w:val="580A09"/>
        </w:rPr>
        <w:t>related</w:t>
      </w:r>
      <w:r>
        <w:rPr>
          <w:color w:val="580A09"/>
          <w:spacing w:val="-2"/>
        </w:rPr>
        <w:t> </w:t>
      </w:r>
      <w:r>
        <w:rPr>
          <w:color w:val="580A09"/>
        </w:rPr>
        <w:t>to</w:t>
      </w:r>
      <w:r>
        <w:rPr>
          <w:color w:val="580A09"/>
          <w:spacing w:val="-4"/>
        </w:rPr>
        <w:t> </w:t>
      </w:r>
      <w:r>
        <w:rPr>
          <w:color w:val="580A09"/>
        </w:rPr>
        <w:t>the</w:t>
      </w:r>
      <w:r>
        <w:rPr>
          <w:color w:val="580A09"/>
          <w:spacing w:val="-3"/>
        </w:rPr>
        <w:t> </w:t>
      </w:r>
      <w:r>
        <w:rPr>
          <w:color w:val="580A09"/>
        </w:rPr>
        <w:t>Core</w:t>
      </w:r>
      <w:r>
        <w:rPr>
          <w:color w:val="580A09"/>
          <w:spacing w:val="-3"/>
        </w:rPr>
        <w:t> </w:t>
      </w:r>
      <w:r>
        <w:rPr>
          <w:color w:val="580A09"/>
        </w:rPr>
        <w:t>Campus</w:t>
      </w:r>
      <w:r>
        <w:rPr>
          <w:color w:val="580A09"/>
          <w:spacing w:val="-3"/>
        </w:rPr>
        <w:t> </w:t>
      </w:r>
      <w:r>
        <w:rPr>
          <w:color w:val="580A09"/>
          <w:spacing w:val="-2"/>
        </w:rPr>
        <w:t>Challenge</w:t>
      </w:r>
    </w:p>
    <w:p>
      <w:pPr>
        <w:pStyle w:val="BodyText"/>
        <w:spacing w:before="37"/>
        <w:rPr>
          <w:sz w:val="36"/>
        </w:rPr>
      </w:pPr>
    </w:p>
    <w:p>
      <w:pPr>
        <w:spacing w:line="259" w:lineRule="auto" w:before="1"/>
        <w:ind w:left="820" w:right="0" w:firstLine="0"/>
        <w:jc w:val="left"/>
        <w:rPr>
          <w:sz w:val="24"/>
        </w:rPr>
      </w:pPr>
      <w:r>
        <w:rPr>
          <w:color w:val="1E5155"/>
          <w:sz w:val="24"/>
        </w:rPr>
        <w:t>Core Campus 2010 NCATE/IDOE accreditation letter informing President McRobbie</w:t>
      </w:r>
      <w:r>
        <w:rPr>
          <w:color w:val="1E5155"/>
          <w:spacing w:val="-2"/>
          <w:sz w:val="24"/>
        </w:rPr>
        <w:t> </w:t>
      </w:r>
      <w:r>
        <w:rPr>
          <w:color w:val="1E5155"/>
          <w:sz w:val="24"/>
        </w:rPr>
        <w:t>that</w:t>
      </w:r>
      <w:r>
        <w:rPr>
          <w:color w:val="1E5155"/>
          <w:spacing w:val="-7"/>
          <w:sz w:val="24"/>
        </w:rPr>
        <w:t> </w:t>
      </w:r>
      <w:r>
        <w:rPr>
          <w:color w:val="1E5155"/>
          <w:sz w:val="24"/>
        </w:rPr>
        <w:t>future</w:t>
      </w:r>
      <w:r>
        <w:rPr>
          <w:color w:val="1E5155"/>
          <w:spacing w:val="-5"/>
          <w:sz w:val="24"/>
        </w:rPr>
        <w:t> </w:t>
      </w:r>
      <w:r>
        <w:rPr>
          <w:color w:val="1E5155"/>
          <w:sz w:val="24"/>
        </w:rPr>
        <w:t>accreditation</w:t>
      </w:r>
      <w:r>
        <w:rPr>
          <w:color w:val="1E5155"/>
          <w:spacing w:val="-5"/>
          <w:sz w:val="24"/>
        </w:rPr>
        <w:t> </w:t>
      </w:r>
      <w:r>
        <w:rPr>
          <w:color w:val="1E5155"/>
          <w:sz w:val="24"/>
        </w:rPr>
        <w:t>visits</w:t>
      </w:r>
      <w:r>
        <w:rPr>
          <w:color w:val="1E5155"/>
          <w:spacing w:val="-2"/>
          <w:sz w:val="24"/>
        </w:rPr>
        <w:t> </w:t>
      </w:r>
      <w:r>
        <w:rPr>
          <w:color w:val="1E5155"/>
          <w:sz w:val="24"/>
        </w:rPr>
        <w:t>will</w:t>
      </w:r>
      <w:r>
        <w:rPr>
          <w:color w:val="1E5155"/>
          <w:spacing w:val="-2"/>
          <w:sz w:val="24"/>
        </w:rPr>
        <w:t> </w:t>
      </w:r>
      <w:r>
        <w:rPr>
          <w:color w:val="1E5155"/>
          <w:sz w:val="24"/>
        </w:rPr>
        <w:t>require</w:t>
      </w:r>
      <w:r>
        <w:rPr>
          <w:color w:val="1E5155"/>
          <w:spacing w:val="-5"/>
          <w:sz w:val="24"/>
        </w:rPr>
        <w:t> </w:t>
      </w:r>
      <w:r>
        <w:rPr>
          <w:color w:val="1E5155"/>
          <w:sz w:val="24"/>
        </w:rPr>
        <w:t>separate</w:t>
      </w:r>
      <w:r>
        <w:rPr>
          <w:color w:val="1E5155"/>
          <w:spacing w:val="-2"/>
          <w:sz w:val="24"/>
        </w:rPr>
        <w:t> </w:t>
      </w:r>
      <w:r>
        <w:rPr>
          <w:color w:val="1E5155"/>
          <w:sz w:val="24"/>
        </w:rPr>
        <w:t>decisions</w:t>
      </w:r>
      <w:r>
        <w:rPr>
          <w:color w:val="1E5155"/>
          <w:spacing w:val="-4"/>
          <w:sz w:val="24"/>
        </w:rPr>
        <w:t> </w:t>
      </w:r>
      <w:r>
        <w:rPr>
          <w:color w:val="1E5155"/>
          <w:sz w:val="24"/>
        </w:rPr>
        <w:t>on</w:t>
      </w:r>
      <w:r>
        <w:rPr>
          <w:color w:val="1E5155"/>
          <w:spacing w:val="-5"/>
          <w:sz w:val="24"/>
        </w:rPr>
        <w:t> </w:t>
      </w:r>
      <w:r>
        <w:rPr>
          <w:color w:val="1E5155"/>
          <w:sz w:val="24"/>
        </w:rPr>
        <w:t>each </w:t>
      </w:r>
      <w:r>
        <w:rPr>
          <w:color w:val="1E5155"/>
          <w:spacing w:val="-2"/>
          <w:sz w:val="24"/>
        </w:rPr>
        <w:t>Campus</w:t>
      </w:r>
    </w:p>
    <w:p>
      <w:pPr>
        <w:spacing w:line="259" w:lineRule="auto" w:before="119"/>
        <w:ind w:left="819" w:right="0" w:firstLine="0"/>
        <w:jc w:val="left"/>
        <w:rPr>
          <w:sz w:val="24"/>
        </w:rPr>
      </w:pPr>
      <w:r>
        <w:rPr>
          <w:color w:val="1E5155"/>
          <w:sz w:val="24"/>
        </w:rPr>
        <w:t>Leveraging</w:t>
      </w:r>
      <w:r>
        <w:rPr>
          <w:color w:val="1E5155"/>
          <w:spacing w:val="-3"/>
          <w:sz w:val="24"/>
        </w:rPr>
        <w:t> </w:t>
      </w:r>
      <w:r>
        <w:rPr>
          <w:color w:val="1E5155"/>
          <w:sz w:val="24"/>
        </w:rPr>
        <w:t>the</w:t>
      </w:r>
      <w:r>
        <w:rPr>
          <w:color w:val="1E5155"/>
          <w:spacing w:val="-5"/>
          <w:sz w:val="24"/>
        </w:rPr>
        <w:t> </w:t>
      </w:r>
      <w:r>
        <w:rPr>
          <w:color w:val="1E5155"/>
          <w:sz w:val="24"/>
        </w:rPr>
        <w:t>Core</w:t>
      </w:r>
      <w:r>
        <w:rPr>
          <w:color w:val="1E5155"/>
          <w:spacing w:val="-2"/>
          <w:sz w:val="24"/>
        </w:rPr>
        <w:t> </w:t>
      </w:r>
      <w:r>
        <w:rPr>
          <w:color w:val="1E5155"/>
          <w:sz w:val="24"/>
        </w:rPr>
        <w:t>Campus</w:t>
      </w:r>
      <w:r>
        <w:rPr>
          <w:color w:val="1E5155"/>
          <w:spacing w:val="-4"/>
          <w:sz w:val="24"/>
        </w:rPr>
        <w:t> </w:t>
      </w:r>
      <w:r>
        <w:rPr>
          <w:color w:val="1E5155"/>
          <w:sz w:val="24"/>
        </w:rPr>
        <w:t>Arrangement</w:t>
      </w:r>
      <w:r>
        <w:rPr>
          <w:color w:val="1E5155"/>
          <w:spacing w:val="-7"/>
          <w:sz w:val="24"/>
        </w:rPr>
        <w:t> </w:t>
      </w:r>
      <w:r>
        <w:rPr>
          <w:color w:val="1E5155"/>
          <w:sz w:val="24"/>
        </w:rPr>
        <w:t>to</w:t>
      </w:r>
      <w:r>
        <w:rPr>
          <w:color w:val="1E5155"/>
          <w:spacing w:val="-6"/>
          <w:sz w:val="24"/>
        </w:rPr>
        <w:t> </w:t>
      </w:r>
      <w:r>
        <w:rPr>
          <w:color w:val="1E5155"/>
          <w:sz w:val="24"/>
        </w:rPr>
        <w:t>Grow</w:t>
      </w:r>
      <w:r>
        <w:rPr>
          <w:color w:val="1E5155"/>
          <w:spacing w:val="-3"/>
          <w:sz w:val="24"/>
        </w:rPr>
        <w:t> </w:t>
      </w:r>
      <w:r>
        <w:rPr>
          <w:color w:val="1E5155"/>
          <w:sz w:val="24"/>
        </w:rPr>
        <w:t>Enrollments</w:t>
      </w:r>
      <w:r>
        <w:rPr>
          <w:color w:val="1E5155"/>
          <w:spacing w:val="-4"/>
          <w:sz w:val="24"/>
        </w:rPr>
        <w:t> </w:t>
      </w:r>
      <w:r>
        <w:rPr>
          <w:color w:val="1E5155"/>
          <w:sz w:val="24"/>
        </w:rPr>
        <w:t>and</w:t>
      </w:r>
      <w:r>
        <w:rPr>
          <w:color w:val="1E5155"/>
          <w:spacing w:val="-4"/>
          <w:sz w:val="24"/>
        </w:rPr>
        <w:t> </w:t>
      </w:r>
      <w:r>
        <w:rPr>
          <w:color w:val="1E5155"/>
          <w:sz w:val="24"/>
        </w:rPr>
        <w:t>Leadership for Urban Communities</w:t>
      </w:r>
    </w:p>
    <w:p>
      <w:pPr>
        <w:spacing w:before="118"/>
        <w:ind w:left="820" w:right="0" w:firstLine="0"/>
        <w:jc w:val="left"/>
        <w:rPr>
          <w:sz w:val="24"/>
        </w:rPr>
      </w:pPr>
      <w:r>
        <w:rPr>
          <w:color w:val="1E5155"/>
          <w:sz w:val="24"/>
        </w:rPr>
        <w:t>Response</w:t>
      </w:r>
      <w:r>
        <w:rPr>
          <w:color w:val="1E5155"/>
          <w:spacing w:val="-2"/>
          <w:sz w:val="24"/>
        </w:rPr>
        <w:t> </w:t>
      </w:r>
      <w:r>
        <w:rPr>
          <w:color w:val="1E5155"/>
          <w:sz w:val="24"/>
        </w:rPr>
        <w:t>to</w:t>
      </w:r>
      <w:r>
        <w:rPr>
          <w:color w:val="1E5155"/>
          <w:spacing w:val="-4"/>
          <w:sz w:val="24"/>
        </w:rPr>
        <w:t> </w:t>
      </w:r>
      <w:r>
        <w:rPr>
          <w:color w:val="1E5155"/>
          <w:sz w:val="24"/>
        </w:rPr>
        <w:t>Leveraging</w:t>
      </w:r>
      <w:r>
        <w:rPr>
          <w:color w:val="1E5155"/>
          <w:spacing w:val="-1"/>
          <w:sz w:val="24"/>
        </w:rPr>
        <w:t> </w:t>
      </w:r>
      <w:r>
        <w:rPr>
          <w:color w:val="1E5155"/>
          <w:sz w:val="24"/>
        </w:rPr>
        <w:t>the</w:t>
      </w:r>
      <w:r>
        <w:rPr>
          <w:color w:val="1E5155"/>
          <w:spacing w:val="-1"/>
          <w:sz w:val="24"/>
        </w:rPr>
        <w:t> </w:t>
      </w:r>
      <w:r>
        <w:rPr>
          <w:color w:val="1E5155"/>
          <w:sz w:val="24"/>
        </w:rPr>
        <w:t>Core</w:t>
      </w:r>
      <w:r>
        <w:rPr>
          <w:color w:val="1E5155"/>
          <w:spacing w:val="-3"/>
          <w:sz w:val="24"/>
        </w:rPr>
        <w:t> </w:t>
      </w:r>
      <w:r>
        <w:rPr>
          <w:color w:val="1E5155"/>
          <w:sz w:val="24"/>
        </w:rPr>
        <w:t>Campus</w:t>
      </w:r>
      <w:r>
        <w:rPr>
          <w:color w:val="1E5155"/>
          <w:spacing w:val="-1"/>
          <w:sz w:val="24"/>
        </w:rPr>
        <w:t> </w:t>
      </w:r>
      <w:r>
        <w:rPr>
          <w:color w:val="1E5155"/>
          <w:spacing w:val="-2"/>
          <w:sz w:val="24"/>
        </w:rPr>
        <w:t>Arrangement</w:t>
      </w:r>
    </w:p>
    <w:p>
      <w:pPr>
        <w:spacing w:line="355" w:lineRule="auto" w:before="145"/>
        <w:ind w:left="819" w:right="557" w:firstLine="0"/>
        <w:jc w:val="left"/>
        <w:rPr>
          <w:sz w:val="24"/>
        </w:rPr>
      </w:pPr>
      <w:r>
        <w:rPr>
          <w:color w:val="1E5155"/>
          <w:sz w:val="24"/>
        </w:rPr>
        <w:t>Higher</w:t>
      </w:r>
      <w:r>
        <w:rPr>
          <w:color w:val="1E5155"/>
          <w:spacing w:val="-5"/>
          <w:sz w:val="24"/>
        </w:rPr>
        <w:t> </w:t>
      </w:r>
      <w:r>
        <w:rPr>
          <w:color w:val="1E5155"/>
          <w:sz w:val="24"/>
        </w:rPr>
        <w:t>Education</w:t>
      </w:r>
      <w:r>
        <w:rPr>
          <w:color w:val="1E5155"/>
          <w:spacing w:val="-5"/>
          <w:sz w:val="24"/>
        </w:rPr>
        <w:t> </w:t>
      </w:r>
      <w:r>
        <w:rPr>
          <w:color w:val="1E5155"/>
          <w:sz w:val="24"/>
        </w:rPr>
        <w:t>and</w:t>
      </w:r>
      <w:r>
        <w:rPr>
          <w:color w:val="1E5155"/>
          <w:spacing w:val="-4"/>
          <w:sz w:val="24"/>
        </w:rPr>
        <w:t> </w:t>
      </w:r>
      <w:r>
        <w:rPr>
          <w:color w:val="1E5155"/>
          <w:sz w:val="24"/>
        </w:rPr>
        <w:t>Student</w:t>
      </w:r>
      <w:r>
        <w:rPr>
          <w:color w:val="1E5155"/>
          <w:spacing w:val="-8"/>
          <w:sz w:val="24"/>
        </w:rPr>
        <w:t> </w:t>
      </w:r>
      <w:r>
        <w:rPr>
          <w:color w:val="1E5155"/>
          <w:sz w:val="24"/>
        </w:rPr>
        <w:t>Affairs</w:t>
      </w:r>
      <w:r>
        <w:rPr>
          <w:color w:val="1E5155"/>
          <w:spacing w:val="-2"/>
          <w:sz w:val="24"/>
        </w:rPr>
        <w:t> </w:t>
      </w:r>
      <w:r>
        <w:rPr>
          <w:color w:val="1E5155"/>
          <w:sz w:val="24"/>
        </w:rPr>
        <w:t>(HESA)</w:t>
      </w:r>
      <w:r>
        <w:rPr>
          <w:color w:val="1E5155"/>
          <w:spacing w:val="-7"/>
          <w:sz w:val="24"/>
        </w:rPr>
        <w:t> </w:t>
      </w:r>
      <w:r>
        <w:rPr>
          <w:color w:val="1E5155"/>
          <w:sz w:val="24"/>
        </w:rPr>
        <w:t>as</w:t>
      </w:r>
      <w:r>
        <w:rPr>
          <w:color w:val="1E5155"/>
          <w:spacing w:val="-4"/>
          <w:sz w:val="24"/>
        </w:rPr>
        <w:t> </w:t>
      </w:r>
      <w:r>
        <w:rPr>
          <w:color w:val="1E5155"/>
          <w:sz w:val="24"/>
        </w:rPr>
        <w:t>a</w:t>
      </w:r>
      <w:r>
        <w:rPr>
          <w:color w:val="1E5155"/>
          <w:spacing w:val="-5"/>
          <w:sz w:val="24"/>
        </w:rPr>
        <w:t> </w:t>
      </w:r>
      <w:r>
        <w:rPr>
          <w:color w:val="1E5155"/>
          <w:sz w:val="24"/>
        </w:rPr>
        <w:t>Dual</w:t>
      </w:r>
      <w:r>
        <w:rPr>
          <w:color w:val="1E5155"/>
          <w:spacing w:val="-2"/>
          <w:sz w:val="24"/>
        </w:rPr>
        <w:t> </w:t>
      </w:r>
      <w:r>
        <w:rPr>
          <w:color w:val="1E5155"/>
          <w:sz w:val="24"/>
        </w:rPr>
        <w:t>Campus</w:t>
      </w:r>
      <w:r>
        <w:rPr>
          <w:color w:val="1E5155"/>
          <w:spacing w:val="-4"/>
          <w:sz w:val="24"/>
        </w:rPr>
        <w:t> </w:t>
      </w:r>
      <w:r>
        <w:rPr>
          <w:color w:val="1E5155"/>
          <w:sz w:val="24"/>
        </w:rPr>
        <w:t>Program Letter from NCATE regarding teacher accreditation by campus</w:t>
      </w:r>
    </w:p>
    <w:p>
      <w:pPr>
        <w:spacing w:after="0" w:line="355" w:lineRule="auto"/>
        <w:jc w:val="left"/>
        <w:rPr>
          <w:sz w:val="24"/>
        </w:rPr>
        <w:sectPr>
          <w:headerReference w:type="default" r:id="rId143"/>
          <w:footerReference w:type="default" r:id="rId144"/>
          <w:pgSz w:w="12240" w:h="15840"/>
          <w:pgMar w:header="0" w:footer="0" w:top="1360" w:bottom="280" w:left="980" w:right="980"/>
        </w:sectPr>
      </w:pPr>
    </w:p>
    <w:p>
      <w:pPr>
        <w:pStyle w:val="Heading2"/>
        <w:spacing w:before="68"/>
        <w:ind w:left="0" w:right="104"/>
        <w:jc w:val="right"/>
        <w:rPr>
          <w:rFonts w:ascii="Arial"/>
        </w:rPr>
      </w:pPr>
      <w:r>
        <w:rPr>
          <w:rFonts w:ascii="Arial"/>
          <w:color w:val="747474"/>
          <w:w w:val="90"/>
        </w:rPr>
        <w:t>D</w:t>
      </w:r>
      <w:r>
        <w:rPr>
          <w:rFonts w:ascii="Arial"/>
          <w:color w:val="3D3D3D"/>
          <w:w w:val="90"/>
        </w:rPr>
        <w:t>EC23</w:t>
      </w:r>
      <w:r>
        <w:rPr>
          <w:rFonts w:ascii="Arial"/>
          <w:color w:val="3D3D3D"/>
          <w:spacing w:val="51"/>
        </w:rPr>
        <w:t> </w:t>
      </w:r>
      <w:r>
        <w:rPr>
          <w:rFonts w:ascii="Arial"/>
          <w:color w:val="747474"/>
          <w:spacing w:val="-4"/>
          <w:w w:val="90"/>
        </w:rPr>
        <w:t>2010</w:t>
      </w:r>
    </w:p>
    <w:p>
      <w:pPr>
        <w:pStyle w:val="BodyText"/>
        <w:spacing w:before="13"/>
        <w:rPr>
          <w:rFonts w:ascii="Arial"/>
          <w:sz w:val="36"/>
        </w:rPr>
      </w:pPr>
    </w:p>
    <w:p>
      <w:pPr>
        <w:spacing w:line="524" w:lineRule="exact" w:before="0"/>
        <w:ind w:left="629" w:right="0" w:firstLine="0"/>
        <w:jc w:val="left"/>
        <w:rPr>
          <w:rFonts w:ascii="Arial"/>
          <w:sz w:val="48"/>
        </w:rPr>
      </w:pPr>
      <w:r>
        <w:rPr>
          <w:rFonts w:ascii="Arial"/>
          <w:color w:val="3D3D3D"/>
          <w:w w:val="215"/>
          <w:sz w:val="48"/>
        </w:rPr>
        <w:t>Indiana</w:t>
      </w:r>
      <w:r>
        <w:rPr>
          <w:rFonts w:ascii="Arial"/>
          <w:color w:val="3D3D3D"/>
          <w:spacing w:val="-162"/>
          <w:w w:val="215"/>
          <w:sz w:val="48"/>
        </w:rPr>
        <w:t> </w:t>
      </w:r>
      <w:r>
        <w:rPr>
          <w:rFonts w:ascii="Arial"/>
          <w:color w:val="3D3D3D"/>
          <w:w w:val="120"/>
          <w:sz w:val="48"/>
        </w:rPr>
        <w:t>Department</w:t>
      </w:r>
      <w:r>
        <w:rPr>
          <w:rFonts w:ascii="Arial"/>
          <w:color w:val="3D3D3D"/>
          <w:spacing w:val="-29"/>
          <w:w w:val="120"/>
          <w:sz w:val="48"/>
        </w:rPr>
        <w:t> </w:t>
      </w:r>
      <w:r>
        <w:rPr>
          <w:rFonts w:ascii="Arial"/>
          <w:color w:val="3D3D3D"/>
          <w:w w:val="120"/>
          <w:sz w:val="48"/>
        </w:rPr>
        <w:t>of</w:t>
      </w:r>
      <w:r>
        <w:rPr>
          <w:rFonts w:ascii="Arial"/>
          <w:color w:val="3D3D3D"/>
          <w:spacing w:val="-17"/>
          <w:w w:val="120"/>
          <w:sz w:val="48"/>
        </w:rPr>
        <w:t> </w:t>
      </w:r>
      <w:r>
        <w:rPr>
          <w:rFonts w:ascii="Arial"/>
          <w:color w:val="3D3D3D"/>
          <w:spacing w:val="-2"/>
          <w:w w:val="115"/>
          <w:sz w:val="48"/>
        </w:rPr>
        <w:t>Education</w:t>
      </w:r>
    </w:p>
    <w:p>
      <w:pPr>
        <w:tabs>
          <w:tab w:pos="2767" w:val="left" w:leader="none"/>
          <w:tab w:pos="5066" w:val="left" w:leader="none"/>
          <w:tab w:pos="6741" w:val="left" w:leader="none"/>
        </w:tabs>
        <w:spacing w:line="317" w:lineRule="exact" w:before="0"/>
        <w:ind w:left="821" w:right="0" w:firstLine="0"/>
        <w:jc w:val="left"/>
        <w:rPr>
          <w:rFonts w:ascii="Arial"/>
          <w:b/>
          <w:sz w:val="20"/>
        </w:rPr>
      </w:pPr>
      <w:r>
        <w:rPr>
          <w:rFonts w:ascii="Arial"/>
          <w:b/>
          <w:color w:val="3D3D3D"/>
          <w:spacing w:val="-4"/>
          <w:w w:val="115"/>
          <w:sz w:val="30"/>
        </w:rPr>
        <w:t>/1(,</w:t>
      </w:r>
      <w:r>
        <w:rPr>
          <w:rFonts w:ascii="Arial"/>
          <w:b/>
          <w:color w:val="3D3D3D"/>
          <w:sz w:val="30"/>
        </w:rPr>
        <w:tab/>
      </w:r>
      <w:r>
        <w:rPr>
          <w:rFonts w:ascii="Arial"/>
          <w:b/>
          <w:color w:val="232323"/>
          <w:spacing w:val="-2"/>
          <w:w w:val="145"/>
          <w:sz w:val="20"/>
        </w:rPr>
        <w:t>SUPPORTING</w:t>
      </w:r>
      <w:r>
        <w:rPr>
          <w:rFonts w:ascii="Arial"/>
          <w:b/>
          <w:color w:val="232323"/>
          <w:sz w:val="20"/>
        </w:rPr>
        <w:tab/>
      </w:r>
      <w:r>
        <w:rPr>
          <w:rFonts w:ascii="Arial"/>
          <w:b/>
          <w:color w:val="232323"/>
          <w:spacing w:val="-2"/>
          <w:w w:val="145"/>
          <w:sz w:val="20"/>
        </w:rPr>
        <w:t>STUDENT</w:t>
      </w:r>
      <w:r>
        <w:rPr>
          <w:rFonts w:ascii="Arial"/>
          <w:b/>
          <w:color w:val="232323"/>
          <w:sz w:val="20"/>
        </w:rPr>
        <w:tab/>
      </w:r>
      <w:r>
        <w:rPr>
          <w:rFonts w:ascii="Arial"/>
          <w:b/>
          <w:color w:val="232323"/>
          <w:spacing w:val="-2"/>
          <w:w w:val="145"/>
          <w:sz w:val="20"/>
        </w:rPr>
        <w:t>SUCCESS</w:t>
      </w:r>
    </w:p>
    <w:p>
      <w:pPr>
        <w:pStyle w:val="BodyText"/>
        <w:rPr>
          <w:rFonts w:ascii="Arial"/>
          <w:b/>
          <w:sz w:val="20"/>
        </w:rPr>
      </w:pPr>
    </w:p>
    <w:p>
      <w:pPr>
        <w:pStyle w:val="BodyText"/>
        <w:spacing w:before="50"/>
        <w:rPr>
          <w:rFonts w:ascii="Arial"/>
          <w:b/>
          <w:sz w:val="20"/>
        </w:rPr>
      </w:pPr>
    </w:p>
    <w:p>
      <w:pPr>
        <w:pStyle w:val="BodyText"/>
        <w:ind w:left="6049"/>
        <w:rPr>
          <w:rFonts w:ascii="Arial"/>
        </w:rPr>
      </w:pPr>
      <w:r>
        <w:rPr>
          <w:rFonts w:ascii="Arial"/>
          <w:color w:val="3D3D3D"/>
          <w:w w:val="105"/>
        </w:rPr>
        <w:t>December</w:t>
      </w:r>
      <w:r>
        <w:rPr>
          <w:rFonts w:ascii="Arial"/>
          <w:color w:val="3D3D3D"/>
          <w:spacing w:val="7"/>
          <w:w w:val="105"/>
        </w:rPr>
        <w:t> </w:t>
      </w:r>
      <w:r>
        <w:rPr>
          <w:rFonts w:ascii="Arial"/>
          <w:color w:val="3D3D3D"/>
          <w:w w:val="105"/>
        </w:rPr>
        <w:t>21,</w:t>
      </w:r>
      <w:r>
        <w:rPr>
          <w:rFonts w:ascii="Arial"/>
          <w:color w:val="3D3D3D"/>
          <w:spacing w:val="-4"/>
          <w:w w:val="105"/>
        </w:rPr>
        <w:t> </w:t>
      </w:r>
      <w:r>
        <w:rPr>
          <w:rFonts w:ascii="Arial"/>
          <w:color w:val="3D3D3D"/>
          <w:w w:val="105"/>
        </w:rPr>
        <w:t>20I</w:t>
      </w:r>
      <w:r>
        <w:rPr>
          <w:rFonts w:ascii="Arial"/>
          <w:color w:val="3D3D3D"/>
          <w:spacing w:val="-28"/>
          <w:w w:val="105"/>
        </w:rPr>
        <w:t> </w:t>
      </w:r>
      <w:r>
        <w:rPr>
          <w:rFonts w:ascii="Arial"/>
          <w:color w:val="3D3D3D"/>
          <w:spacing w:val="-10"/>
          <w:w w:val="105"/>
        </w:rPr>
        <w:t>0</w:t>
      </w:r>
    </w:p>
    <w:p>
      <w:pPr>
        <w:pStyle w:val="BodyText"/>
        <w:spacing w:before="47"/>
        <w:rPr>
          <w:rFonts w:ascii="Arial"/>
        </w:rPr>
      </w:pPr>
    </w:p>
    <w:p>
      <w:pPr>
        <w:pStyle w:val="BodyText"/>
        <w:spacing w:line="271" w:lineRule="auto"/>
        <w:ind w:left="265" w:right="7262" w:firstLine="9"/>
        <w:rPr>
          <w:rFonts w:ascii="Arial"/>
        </w:rPr>
      </w:pPr>
      <w:r>
        <w:rPr>
          <w:rFonts w:ascii="Arial"/>
          <w:color w:val="3D3D3D"/>
          <w:w w:val="105"/>
        </w:rPr>
        <w:t>Dr.</w:t>
      </w:r>
      <w:r>
        <w:rPr>
          <w:rFonts w:ascii="Arial"/>
          <w:color w:val="3D3D3D"/>
          <w:spacing w:val="7"/>
          <w:w w:val="105"/>
        </w:rPr>
        <w:t> </w:t>
      </w:r>
      <w:r>
        <w:rPr>
          <w:rFonts w:ascii="Arial"/>
          <w:color w:val="3D3D3D"/>
          <w:w w:val="105"/>
        </w:rPr>
        <w:t>Michael</w:t>
      </w:r>
      <w:r>
        <w:rPr>
          <w:rFonts w:ascii="Arial"/>
          <w:color w:val="3D3D3D"/>
          <w:spacing w:val="-16"/>
          <w:w w:val="105"/>
        </w:rPr>
        <w:t> </w:t>
      </w:r>
      <w:r>
        <w:rPr>
          <w:rFonts w:ascii="Arial"/>
          <w:color w:val="3D3D3D"/>
          <w:w w:val="105"/>
          <w:sz w:val="23"/>
        </w:rPr>
        <w:t>A</w:t>
      </w:r>
      <w:r>
        <w:rPr>
          <w:rFonts w:ascii="Arial"/>
          <w:color w:val="3D3D3D"/>
          <w:spacing w:val="22"/>
          <w:w w:val="105"/>
          <w:sz w:val="23"/>
        </w:rPr>
        <w:t> </w:t>
      </w:r>
      <w:r>
        <w:rPr>
          <w:rFonts w:ascii="Arial"/>
          <w:color w:val="3D3D3D"/>
          <w:w w:val="105"/>
        </w:rPr>
        <w:t>McRobbie </w:t>
      </w:r>
      <w:r>
        <w:rPr>
          <w:rFonts w:ascii="Arial"/>
          <w:color w:val="3D3D3D"/>
          <w:spacing w:val="-2"/>
          <w:w w:val="105"/>
        </w:rPr>
        <w:t>President</w:t>
      </w:r>
    </w:p>
    <w:p>
      <w:pPr>
        <w:pStyle w:val="BodyText"/>
        <w:spacing w:line="278" w:lineRule="auto" w:before="15"/>
        <w:ind w:left="266" w:right="5546" w:hanging="5"/>
        <w:rPr>
          <w:rFonts w:ascii="Arial"/>
        </w:rPr>
      </w:pPr>
      <w:r>
        <w:rPr>
          <w:rFonts w:ascii="Arial"/>
          <w:color w:val="3D3D3D"/>
          <w:w w:val="105"/>
        </w:rPr>
        <w:t>Indiana</w:t>
      </w:r>
      <w:r>
        <w:rPr>
          <w:rFonts w:ascii="Arial"/>
          <w:color w:val="3D3D3D"/>
          <w:spacing w:val="-16"/>
          <w:w w:val="105"/>
        </w:rPr>
        <w:t> </w:t>
      </w:r>
      <w:r>
        <w:rPr>
          <w:rFonts w:ascii="Arial"/>
          <w:color w:val="3D3D3D"/>
          <w:w w:val="105"/>
        </w:rPr>
        <w:t>University</w:t>
      </w:r>
      <w:r>
        <w:rPr>
          <w:rFonts w:ascii="Arial"/>
          <w:color w:val="3D3D3D"/>
          <w:spacing w:val="-15"/>
          <w:w w:val="105"/>
        </w:rPr>
        <w:t> </w:t>
      </w:r>
      <w:r>
        <w:rPr>
          <w:rFonts w:ascii="Arial"/>
          <w:color w:val="3D3D3D"/>
          <w:w w:val="105"/>
        </w:rPr>
        <w:t>at</w:t>
      </w:r>
      <w:r>
        <w:rPr>
          <w:rFonts w:ascii="Arial"/>
          <w:color w:val="3D3D3D"/>
          <w:spacing w:val="-15"/>
          <w:w w:val="105"/>
        </w:rPr>
        <w:t> </w:t>
      </w:r>
      <w:r>
        <w:rPr>
          <w:rFonts w:ascii="Arial"/>
          <w:color w:val="3D3D3D"/>
          <w:w w:val="105"/>
        </w:rPr>
        <w:t>Bloomington/Indianapolis Bryan Hall </w:t>
      </w:r>
      <w:r>
        <w:rPr>
          <w:rFonts w:ascii="Arial"/>
          <w:color w:val="232323"/>
          <w:w w:val="105"/>
        </w:rPr>
        <w:t>200</w:t>
      </w:r>
    </w:p>
    <w:p>
      <w:pPr>
        <w:pStyle w:val="BodyText"/>
        <w:spacing w:line="278" w:lineRule="auto"/>
        <w:ind w:left="266" w:right="7262" w:firstLine="24"/>
        <w:rPr>
          <w:rFonts w:ascii="Arial"/>
        </w:rPr>
      </w:pPr>
      <w:r>
        <w:rPr>
          <w:rFonts w:ascii="Arial"/>
          <w:color w:val="3D3D3D"/>
          <w:spacing w:val="-2"/>
          <w:w w:val="105"/>
        </w:rPr>
        <w:t>I</w:t>
      </w:r>
      <w:r>
        <w:rPr>
          <w:rFonts w:ascii="Arial"/>
          <w:color w:val="3D3D3D"/>
          <w:spacing w:val="-37"/>
          <w:w w:val="105"/>
        </w:rPr>
        <w:t> </w:t>
      </w:r>
      <w:r>
        <w:rPr>
          <w:rFonts w:ascii="Arial"/>
          <w:color w:val="3D3D3D"/>
          <w:spacing w:val="-2"/>
          <w:w w:val="105"/>
        </w:rPr>
        <w:t>07</w:t>
      </w:r>
      <w:r>
        <w:rPr>
          <w:rFonts w:ascii="Arial"/>
          <w:color w:val="3D3D3D"/>
          <w:spacing w:val="-13"/>
          <w:w w:val="105"/>
        </w:rPr>
        <w:t> </w:t>
      </w:r>
      <w:r>
        <w:rPr>
          <w:rFonts w:ascii="Arial"/>
          <w:color w:val="3D3D3D"/>
          <w:spacing w:val="-2"/>
          <w:w w:val="105"/>
        </w:rPr>
        <w:t>South</w:t>
      </w:r>
      <w:r>
        <w:rPr>
          <w:rFonts w:ascii="Arial"/>
          <w:color w:val="3D3D3D"/>
          <w:spacing w:val="-20"/>
          <w:w w:val="105"/>
        </w:rPr>
        <w:t> </w:t>
      </w:r>
      <w:r>
        <w:rPr>
          <w:rFonts w:ascii="Arial"/>
          <w:color w:val="3D3D3D"/>
          <w:spacing w:val="-2"/>
          <w:w w:val="105"/>
        </w:rPr>
        <w:t>Indiana</w:t>
      </w:r>
      <w:r>
        <w:rPr>
          <w:rFonts w:ascii="Arial"/>
          <w:color w:val="3D3D3D"/>
          <w:spacing w:val="-11"/>
          <w:w w:val="105"/>
        </w:rPr>
        <w:t> </w:t>
      </w:r>
      <w:r>
        <w:rPr>
          <w:rFonts w:ascii="Arial"/>
          <w:color w:val="3D3D3D"/>
          <w:spacing w:val="-2"/>
          <w:w w:val="105"/>
        </w:rPr>
        <w:t>Avenue </w:t>
      </w:r>
      <w:r>
        <w:rPr>
          <w:rFonts w:ascii="Arial"/>
          <w:color w:val="3D3D3D"/>
          <w:w w:val="105"/>
        </w:rPr>
        <w:t>Bloomington, IN</w:t>
      </w:r>
      <w:r>
        <w:rPr>
          <w:rFonts w:ascii="Arial"/>
          <w:color w:val="3D3D3D"/>
          <w:spacing w:val="40"/>
          <w:w w:val="105"/>
        </w:rPr>
        <w:t> </w:t>
      </w:r>
      <w:r>
        <w:rPr>
          <w:rFonts w:ascii="Arial"/>
          <w:color w:val="3D3D3D"/>
          <w:w w:val="105"/>
        </w:rPr>
        <w:t>47405</w:t>
      </w:r>
    </w:p>
    <w:p>
      <w:pPr>
        <w:pStyle w:val="BodyText"/>
        <w:spacing w:before="34"/>
        <w:rPr>
          <w:rFonts w:ascii="Arial"/>
        </w:rPr>
      </w:pPr>
    </w:p>
    <w:p>
      <w:pPr>
        <w:pStyle w:val="BodyText"/>
        <w:ind w:left="265"/>
        <w:rPr>
          <w:rFonts w:ascii="Arial"/>
        </w:rPr>
      </w:pPr>
      <w:r>
        <w:rPr>
          <w:rFonts w:ascii="Arial"/>
          <w:color w:val="3D3D3D"/>
          <w:w w:val="105"/>
        </w:rPr>
        <w:t>Dear</w:t>
      </w:r>
      <w:r>
        <w:rPr>
          <w:rFonts w:ascii="Arial"/>
          <w:color w:val="3D3D3D"/>
          <w:spacing w:val="10"/>
          <w:w w:val="105"/>
        </w:rPr>
        <w:t> </w:t>
      </w:r>
      <w:r>
        <w:rPr>
          <w:rFonts w:ascii="Arial"/>
          <w:color w:val="3D3D3D"/>
          <w:w w:val="105"/>
        </w:rPr>
        <w:t>Dr.</w:t>
      </w:r>
      <w:r>
        <w:rPr>
          <w:rFonts w:ascii="Arial"/>
          <w:color w:val="3D3D3D"/>
          <w:spacing w:val="43"/>
          <w:w w:val="105"/>
        </w:rPr>
        <w:t> </w:t>
      </w:r>
      <w:r>
        <w:rPr>
          <w:rFonts w:ascii="Arial"/>
          <w:color w:val="3D3D3D"/>
          <w:spacing w:val="-2"/>
          <w:w w:val="105"/>
        </w:rPr>
        <w:t>McRobbie:</w:t>
      </w:r>
    </w:p>
    <w:p>
      <w:pPr>
        <w:pStyle w:val="BodyText"/>
        <w:spacing w:before="76"/>
        <w:rPr>
          <w:rFonts w:ascii="Arial"/>
        </w:rPr>
      </w:pPr>
    </w:p>
    <w:p>
      <w:pPr>
        <w:pStyle w:val="BodyText"/>
        <w:spacing w:line="273" w:lineRule="auto"/>
        <w:ind w:left="258" w:right="625" w:firstLine="3"/>
        <w:rPr>
          <w:rFonts w:ascii="Arial"/>
        </w:rPr>
      </w:pPr>
      <w:r>
        <w:rPr>
          <w:rFonts w:ascii="Arial"/>
          <w:color w:val="3D3D3D"/>
          <w:w w:val="105"/>
        </w:rPr>
        <w:t>I am</w:t>
      </w:r>
      <w:r>
        <w:rPr>
          <w:rFonts w:ascii="Arial"/>
          <w:color w:val="3D3D3D"/>
          <w:spacing w:val="-16"/>
          <w:w w:val="105"/>
        </w:rPr>
        <w:t> </w:t>
      </w:r>
      <w:r>
        <w:rPr>
          <w:rFonts w:ascii="Arial"/>
          <w:color w:val="3D3D3D"/>
          <w:w w:val="105"/>
        </w:rPr>
        <w:t>pleased</w:t>
      </w:r>
      <w:r>
        <w:rPr>
          <w:rFonts w:ascii="Arial"/>
          <w:color w:val="3D3D3D"/>
          <w:spacing w:val="-5"/>
          <w:w w:val="105"/>
        </w:rPr>
        <w:t> </w:t>
      </w:r>
      <w:r>
        <w:rPr>
          <w:rFonts w:ascii="Arial"/>
          <w:color w:val="3D3D3D"/>
          <w:w w:val="105"/>
        </w:rPr>
        <w:t>to</w:t>
      </w:r>
      <w:r>
        <w:rPr>
          <w:rFonts w:ascii="Arial"/>
          <w:color w:val="3D3D3D"/>
          <w:spacing w:val="28"/>
          <w:w w:val="105"/>
        </w:rPr>
        <w:t> </w:t>
      </w:r>
      <w:r>
        <w:rPr>
          <w:rFonts w:ascii="Arial"/>
          <w:color w:val="3D3D3D"/>
          <w:w w:val="105"/>
        </w:rPr>
        <w:t>inform</w:t>
      </w:r>
      <w:r>
        <w:rPr>
          <w:rFonts w:ascii="Arial"/>
          <w:color w:val="3D3D3D"/>
          <w:spacing w:val="-9"/>
          <w:w w:val="105"/>
        </w:rPr>
        <w:t> </w:t>
      </w:r>
      <w:r>
        <w:rPr>
          <w:rFonts w:ascii="Arial"/>
          <w:color w:val="3D3D3D"/>
          <w:w w:val="105"/>
        </w:rPr>
        <w:t>you</w:t>
      </w:r>
      <w:r>
        <w:rPr>
          <w:rFonts w:ascii="Arial"/>
          <w:color w:val="3D3D3D"/>
          <w:spacing w:val="-15"/>
          <w:w w:val="105"/>
        </w:rPr>
        <w:t> </w:t>
      </w:r>
      <w:r>
        <w:rPr>
          <w:rFonts w:ascii="Arial"/>
          <w:color w:val="3D3D3D"/>
          <w:w w:val="105"/>
        </w:rPr>
        <w:t>of</w:t>
      </w:r>
      <w:r>
        <w:rPr>
          <w:rFonts w:ascii="Arial"/>
          <w:color w:val="3D3D3D"/>
          <w:spacing w:val="-3"/>
          <w:w w:val="105"/>
        </w:rPr>
        <w:t> </w:t>
      </w:r>
      <w:r>
        <w:rPr>
          <w:rFonts w:ascii="Arial"/>
          <w:color w:val="3D3D3D"/>
          <w:w w:val="105"/>
        </w:rPr>
        <w:t>the</w:t>
      </w:r>
      <w:r>
        <w:rPr>
          <w:rFonts w:ascii="Arial"/>
          <w:color w:val="3D3D3D"/>
          <w:spacing w:val="-6"/>
          <w:w w:val="105"/>
        </w:rPr>
        <w:t> </w:t>
      </w:r>
      <w:r>
        <w:rPr>
          <w:rFonts w:ascii="Arial"/>
          <w:color w:val="3D3D3D"/>
          <w:w w:val="105"/>
        </w:rPr>
        <w:t>State</w:t>
      </w:r>
      <w:r>
        <w:rPr>
          <w:rFonts w:ascii="Arial"/>
          <w:color w:val="3D3D3D"/>
          <w:spacing w:val="-6"/>
          <w:w w:val="105"/>
        </w:rPr>
        <w:t> </w:t>
      </w:r>
      <w:r>
        <w:rPr>
          <w:rFonts w:ascii="Arial"/>
          <w:color w:val="3D3D3D"/>
          <w:w w:val="105"/>
        </w:rPr>
        <w:t>of Indiana's decision</w:t>
      </w:r>
      <w:r>
        <w:rPr>
          <w:rFonts w:ascii="Arial"/>
          <w:color w:val="3D3D3D"/>
          <w:spacing w:val="-10"/>
          <w:w w:val="105"/>
        </w:rPr>
        <w:t> </w:t>
      </w:r>
      <w:r>
        <w:rPr>
          <w:rFonts w:ascii="Arial"/>
          <w:color w:val="3D3D3D"/>
          <w:w w:val="105"/>
        </w:rPr>
        <w:t>to</w:t>
      </w:r>
      <w:r>
        <w:rPr>
          <w:rFonts w:ascii="Arial"/>
          <w:color w:val="3D3D3D"/>
          <w:spacing w:val="35"/>
          <w:w w:val="105"/>
        </w:rPr>
        <w:t> </w:t>
      </w:r>
      <w:r>
        <w:rPr>
          <w:rFonts w:ascii="Arial"/>
          <w:color w:val="3D3D3D"/>
          <w:w w:val="105"/>
        </w:rPr>
        <w:t>continue</w:t>
      </w:r>
      <w:r>
        <w:rPr>
          <w:rFonts w:ascii="Arial"/>
          <w:color w:val="3D3D3D"/>
          <w:spacing w:val="-8"/>
          <w:w w:val="105"/>
        </w:rPr>
        <w:t> </w:t>
      </w:r>
      <w:r>
        <w:rPr>
          <w:rFonts w:ascii="Arial"/>
          <w:color w:val="3D3D3D"/>
          <w:w w:val="105"/>
        </w:rPr>
        <w:t>the</w:t>
      </w:r>
      <w:r>
        <w:rPr>
          <w:rFonts w:ascii="Arial"/>
          <w:color w:val="3D3D3D"/>
          <w:spacing w:val="-4"/>
          <w:w w:val="105"/>
        </w:rPr>
        <w:t> </w:t>
      </w:r>
      <w:r>
        <w:rPr>
          <w:rFonts w:ascii="Arial"/>
          <w:color w:val="3D3D3D"/>
          <w:w w:val="105"/>
        </w:rPr>
        <w:t>state</w:t>
      </w:r>
      <w:r>
        <w:rPr>
          <w:rFonts w:ascii="Arial"/>
          <w:color w:val="3D3D3D"/>
          <w:spacing w:val="-6"/>
          <w:w w:val="105"/>
        </w:rPr>
        <w:t> </w:t>
      </w:r>
      <w:r>
        <w:rPr>
          <w:rFonts w:ascii="Arial"/>
          <w:color w:val="3D3D3D"/>
          <w:w w:val="105"/>
        </w:rPr>
        <w:t>accreditation of the School</w:t>
      </w:r>
      <w:r>
        <w:rPr>
          <w:rFonts w:ascii="Arial"/>
          <w:color w:val="3D3D3D"/>
          <w:spacing w:val="-13"/>
          <w:w w:val="105"/>
        </w:rPr>
        <w:t> </w:t>
      </w:r>
      <w:r>
        <w:rPr>
          <w:rFonts w:ascii="Arial"/>
          <w:color w:val="3D3D3D"/>
          <w:w w:val="105"/>
        </w:rPr>
        <w:t>of Education at</w:t>
      </w:r>
      <w:r>
        <w:rPr>
          <w:rFonts w:ascii="Arial"/>
          <w:color w:val="3D3D3D"/>
          <w:spacing w:val="23"/>
          <w:w w:val="105"/>
        </w:rPr>
        <w:t> </w:t>
      </w:r>
      <w:r>
        <w:rPr>
          <w:rFonts w:ascii="Arial"/>
          <w:color w:val="3D3D3D"/>
          <w:w w:val="105"/>
        </w:rPr>
        <w:t>Indiana</w:t>
      </w:r>
      <w:r>
        <w:rPr>
          <w:rFonts w:ascii="Arial"/>
          <w:color w:val="3D3D3D"/>
          <w:spacing w:val="-4"/>
          <w:w w:val="105"/>
        </w:rPr>
        <w:t> </w:t>
      </w:r>
      <w:r>
        <w:rPr>
          <w:rFonts w:ascii="Arial"/>
          <w:color w:val="3D3D3D"/>
          <w:w w:val="105"/>
        </w:rPr>
        <w:t>University at the initial</w:t>
      </w:r>
      <w:r>
        <w:rPr>
          <w:rFonts w:ascii="Arial"/>
          <w:color w:val="3D3D3D"/>
          <w:spacing w:val="-17"/>
          <w:w w:val="105"/>
        </w:rPr>
        <w:t> </w:t>
      </w:r>
      <w:r>
        <w:rPr>
          <w:rFonts w:ascii="Arial"/>
          <w:color w:val="3D3D3D"/>
          <w:w w:val="105"/>
        </w:rPr>
        <w:t>and</w:t>
      </w:r>
      <w:r>
        <w:rPr>
          <w:rFonts w:ascii="Arial"/>
          <w:color w:val="3D3D3D"/>
          <w:spacing w:val="-17"/>
          <w:w w:val="105"/>
        </w:rPr>
        <w:t> </w:t>
      </w:r>
      <w:r>
        <w:rPr>
          <w:rFonts w:ascii="Arial"/>
          <w:color w:val="3D3D3D"/>
          <w:w w:val="105"/>
        </w:rPr>
        <w:t>advanced</w:t>
      </w:r>
      <w:r>
        <w:rPr>
          <w:rFonts w:ascii="Arial"/>
          <w:color w:val="3D3D3D"/>
          <w:spacing w:val="-6"/>
          <w:w w:val="105"/>
        </w:rPr>
        <w:t> </w:t>
      </w:r>
      <w:r>
        <w:rPr>
          <w:rFonts w:ascii="Arial"/>
          <w:color w:val="3D3D3D"/>
          <w:w w:val="105"/>
        </w:rPr>
        <w:t>teacher preparation level</w:t>
      </w:r>
      <w:r>
        <w:rPr>
          <w:rFonts w:ascii="Arial"/>
          <w:color w:val="3D3D3D"/>
          <w:spacing w:val="-17"/>
          <w:w w:val="105"/>
        </w:rPr>
        <w:t> </w:t>
      </w:r>
      <w:r>
        <w:rPr>
          <w:rFonts w:ascii="Arial"/>
          <w:color w:val="3D3D3D"/>
          <w:w w:val="105"/>
        </w:rPr>
        <w:t>after review of the NCA</w:t>
      </w:r>
      <w:r>
        <w:rPr>
          <w:rFonts w:ascii="Arial"/>
          <w:color w:val="3D3D3D"/>
          <w:spacing w:val="-23"/>
          <w:w w:val="105"/>
        </w:rPr>
        <w:t> </w:t>
      </w:r>
      <w:r>
        <w:rPr>
          <w:rFonts w:ascii="Arial"/>
          <w:color w:val="3D3D3D"/>
          <w:w w:val="105"/>
        </w:rPr>
        <w:t>TE's Unit Accreditation</w:t>
      </w:r>
      <w:r>
        <w:rPr>
          <w:rFonts w:ascii="Arial"/>
          <w:color w:val="3D3D3D"/>
          <w:spacing w:val="40"/>
          <w:w w:val="105"/>
        </w:rPr>
        <w:t> </w:t>
      </w:r>
      <w:r>
        <w:rPr>
          <w:rFonts w:ascii="Arial"/>
          <w:color w:val="3D3D3D"/>
          <w:w w:val="105"/>
        </w:rPr>
        <w:t>Board final report.</w:t>
      </w:r>
    </w:p>
    <w:p>
      <w:pPr>
        <w:pStyle w:val="BodyText"/>
        <w:spacing w:before="30"/>
        <w:rPr>
          <w:rFonts w:ascii="Arial"/>
        </w:rPr>
      </w:pPr>
    </w:p>
    <w:p>
      <w:pPr>
        <w:pStyle w:val="BodyText"/>
        <w:spacing w:line="278" w:lineRule="auto"/>
        <w:ind w:left="255" w:right="1536" w:firstLine="7"/>
        <w:rPr>
          <w:rFonts w:ascii="Arial"/>
        </w:rPr>
      </w:pPr>
      <w:r>
        <w:rPr>
          <w:rFonts w:ascii="Arial"/>
          <w:color w:val="3D3D3D"/>
          <w:w w:val="105"/>
        </w:rPr>
        <w:t>All</w:t>
      </w:r>
      <w:r>
        <w:rPr>
          <w:rFonts w:ascii="Arial"/>
          <w:color w:val="3D3D3D"/>
          <w:spacing w:val="-15"/>
          <w:w w:val="105"/>
        </w:rPr>
        <w:t> </w:t>
      </w:r>
      <w:r>
        <w:rPr>
          <w:rFonts w:ascii="Arial"/>
          <w:color w:val="3D3D3D"/>
          <w:w w:val="105"/>
        </w:rPr>
        <w:t>standards</w:t>
      </w:r>
      <w:r>
        <w:rPr>
          <w:rFonts w:ascii="Arial"/>
          <w:color w:val="3D3D3D"/>
          <w:spacing w:val="-4"/>
          <w:w w:val="105"/>
        </w:rPr>
        <w:t> </w:t>
      </w:r>
      <w:r>
        <w:rPr>
          <w:rFonts w:ascii="Arial"/>
          <w:color w:val="3D3D3D"/>
          <w:w w:val="105"/>
        </w:rPr>
        <w:t>for</w:t>
      </w:r>
      <w:r>
        <w:rPr>
          <w:rFonts w:ascii="Arial"/>
          <w:color w:val="3D3D3D"/>
          <w:spacing w:val="39"/>
          <w:w w:val="105"/>
        </w:rPr>
        <w:t> </w:t>
      </w:r>
      <w:r>
        <w:rPr>
          <w:rFonts w:ascii="Arial"/>
          <w:color w:val="3D3D3D"/>
          <w:w w:val="105"/>
        </w:rPr>
        <w:t>initial</w:t>
      </w:r>
      <w:r>
        <w:rPr>
          <w:rFonts w:ascii="Arial"/>
          <w:color w:val="3D3D3D"/>
          <w:spacing w:val="-17"/>
          <w:w w:val="105"/>
        </w:rPr>
        <w:t> </w:t>
      </w:r>
      <w:r>
        <w:rPr>
          <w:rFonts w:ascii="Arial"/>
          <w:color w:val="3D3D3D"/>
          <w:w w:val="105"/>
        </w:rPr>
        <w:t>programs were</w:t>
      </w:r>
      <w:r>
        <w:rPr>
          <w:rFonts w:ascii="Arial"/>
          <w:color w:val="3D3D3D"/>
          <w:spacing w:val="-15"/>
          <w:w w:val="105"/>
        </w:rPr>
        <w:t> </w:t>
      </w:r>
      <w:r>
        <w:rPr>
          <w:rFonts w:ascii="Arial"/>
          <w:color w:val="3D3D3D"/>
          <w:w w:val="105"/>
        </w:rPr>
        <w:t>determined</w:t>
      </w:r>
      <w:r>
        <w:rPr>
          <w:rFonts w:ascii="Arial"/>
          <w:color w:val="3D3D3D"/>
          <w:spacing w:val="-5"/>
          <w:w w:val="105"/>
        </w:rPr>
        <w:t> </w:t>
      </w:r>
      <w:r>
        <w:rPr>
          <w:rFonts w:ascii="Arial"/>
          <w:color w:val="3D3D3D"/>
          <w:w w:val="105"/>
        </w:rPr>
        <w:t>to have</w:t>
      </w:r>
      <w:r>
        <w:rPr>
          <w:rFonts w:ascii="Arial"/>
          <w:color w:val="3D3D3D"/>
          <w:spacing w:val="-11"/>
          <w:w w:val="105"/>
        </w:rPr>
        <w:t> </w:t>
      </w:r>
      <w:r>
        <w:rPr>
          <w:rFonts w:ascii="Arial"/>
          <w:color w:val="3D3D3D"/>
          <w:w w:val="105"/>
        </w:rPr>
        <w:t>been</w:t>
      </w:r>
      <w:r>
        <w:rPr>
          <w:rFonts w:ascii="Arial"/>
          <w:color w:val="3D3D3D"/>
          <w:spacing w:val="-16"/>
          <w:w w:val="105"/>
        </w:rPr>
        <w:t> </w:t>
      </w:r>
      <w:r>
        <w:rPr>
          <w:rFonts w:ascii="Arial"/>
          <w:color w:val="3D3D3D"/>
          <w:w w:val="105"/>
        </w:rPr>
        <w:t>met at</w:t>
      </w:r>
      <w:r>
        <w:rPr>
          <w:rFonts w:ascii="Arial"/>
          <w:color w:val="3D3D3D"/>
          <w:spacing w:val="-2"/>
          <w:w w:val="105"/>
        </w:rPr>
        <w:t> </w:t>
      </w:r>
      <w:r>
        <w:rPr>
          <w:rFonts w:ascii="Arial"/>
          <w:color w:val="3D3D3D"/>
          <w:w w:val="105"/>
        </w:rPr>
        <w:t>the acceptable</w:t>
      </w:r>
      <w:r>
        <w:rPr>
          <w:rFonts w:ascii="Arial"/>
          <w:color w:val="3D3D3D"/>
          <w:spacing w:val="-12"/>
          <w:w w:val="105"/>
        </w:rPr>
        <w:t> </w:t>
      </w:r>
      <w:r>
        <w:rPr>
          <w:rFonts w:ascii="Arial"/>
          <w:color w:val="3D3D3D"/>
          <w:w w:val="105"/>
        </w:rPr>
        <w:t>level according</w:t>
      </w:r>
      <w:r>
        <w:rPr>
          <w:rFonts w:ascii="Arial"/>
          <w:color w:val="3D3D3D"/>
          <w:spacing w:val="-4"/>
          <w:w w:val="105"/>
        </w:rPr>
        <w:t> </w:t>
      </w:r>
      <w:r>
        <w:rPr>
          <w:rFonts w:ascii="Arial"/>
          <w:color w:val="3D3D3D"/>
          <w:w w:val="105"/>
        </w:rPr>
        <w:t>to</w:t>
      </w:r>
      <w:r>
        <w:rPr>
          <w:rFonts w:ascii="Arial"/>
          <w:color w:val="3D3D3D"/>
          <w:spacing w:val="40"/>
          <w:w w:val="105"/>
        </w:rPr>
        <w:t> </w:t>
      </w:r>
      <w:r>
        <w:rPr>
          <w:rFonts w:ascii="Arial"/>
          <w:color w:val="3D3D3D"/>
          <w:w w:val="105"/>
        </w:rPr>
        <w:t>the NCA TE</w:t>
      </w:r>
      <w:r>
        <w:rPr>
          <w:rFonts w:ascii="Arial"/>
          <w:color w:val="3D3D3D"/>
          <w:spacing w:val="-16"/>
          <w:w w:val="105"/>
        </w:rPr>
        <w:t> </w:t>
      </w:r>
      <w:r>
        <w:rPr>
          <w:rFonts w:ascii="Arial"/>
          <w:color w:val="3D3D3D"/>
          <w:w w:val="105"/>
        </w:rPr>
        <w:t>rubric.</w:t>
      </w:r>
      <w:r>
        <w:rPr>
          <w:rFonts w:ascii="Arial"/>
          <w:color w:val="3D3D3D"/>
          <w:spacing w:val="40"/>
          <w:w w:val="105"/>
        </w:rPr>
        <w:t> </w:t>
      </w:r>
      <w:r>
        <w:rPr>
          <w:rFonts w:ascii="Arial"/>
          <w:color w:val="3D3D3D"/>
          <w:w w:val="105"/>
        </w:rPr>
        <w:t>The following</w:t>
      </w:r>
      <w:r>
        <w:rPr>
          <w:rFonts w:ascii="Arial"/>
          <w:color w:val="3D3D3D"/>
          <w:spacing w:val="-7"/>
          <w:w w:val="105"/>
        </w:rPr>
        <w:t> </w:t>
      </w:r>
      <w:r>
        <w:rPr>
          <w:rFonts w:ascii="Arial"/>
          <w:color w:val="3D3D3D"/>
          <w:w w:val="105"/>
        </w:rPr>
        <w:t>AFls (Areas for</w:t>
      </w:r>
      <w:r>
        <w:rPr>
          <w:rFonts w:ascii="Arial"/>
          <w:color w:val="3D3D3D"/>
          <w:spacing w:val="34"/>
          <w:w w:val="105"/>
        </w:rPr>
        <w:t> </w:t>
      </w:r>
      <w:r>
        <w:rPr>
          <w:rFonts w:ascii="Arial"/>
          <w:color w:val="3D3D3D"/>
          <w:w w:val="105"/>
        </w:rPr>
        <w:t>Improvement)</w:t>
      </w:r>
      <w:r>
        <w:rPr>
          <w:rFonts w:ascii="Arial"/>
          <w:color w:val="3D3D3D"/>
          <w:spacing w:val="35"/>
          <w:w w:val="105"/>
        </w:rPr>
        <w:t> </w:t>
      </w:r>
      <w:r>
        <w:rPr>
          <w:rFonts w:ascii="Arial"/>
          <w:color w:val="3D3D3D"/>
          <w:w w:val="105"/>
        </w:rPr>
        <w:t>were noted:</w:t>
      </w:r>
    </w:p>
    <w:p>
      <w:pPr>
        <w:pStyle w:val="BodyText"/>
        <w:spacing w:line="278" w:lineRule="auto"/>
        <w:ind w:left="1332" w:right="1536" w:hanging="330"/>
        <w:rPr>
          <w:rFonts w:ascii="Arial"/>
        </w:rPr>
      </w:pPr>
      <w:r>
        <w:rPr>
          <w:rFonts w:ascii="Arial"/>
          <w:color w:val="3D3D3D"/>
          <w:w w:val="105"/>
        </w:rPr>
        <w:t>I.</w:t>
      </w:r>
      <w:r>
        <w:rPr>
          <w:rFonts w:ascii="Arial"/>
          <w:color w:val="3D3D3D"/>
          <w:spacing w:val="80"/>
          <w:w w:val="150"/>
        </w:rPr>
        <w:t> </w:t>
      </w:r>
      <w:r>
        <w:rPr>
          <w:rFonts w:ascii="Arial"/>
          <w:color w:val="3D3D3D"/>
          <w:w w:val="105"/>
        </w:rPr>
        <w:t>The</w:t>
      </w:r>
      <w:r>
        <w:rPr>
          <w:rFonts w:ascii="Arial"/>
          <w:color w:val="3D3D3D"/>
          <w:spacing w:val="-16"/>
          <w:w w:val="105"/>
        </w:rPr>
        <w:t> </w:t>
      </w:r>
      <w:r>
        <w:rPr>
          <w:rFonts w:ascii="Arial"/>
          <w:color w:val="3D3D3D"/>
          <w:w w:val="105"/>
        </w:rPr>
        <w:t>unit</w:t>
      </w:r>
      <w:r>
        <w:rPr>
          <w:rFonts w:ascii="Arial"/>
          <w:color w:val="3D3D3D"/>
          <w:spacing w:val="-19"/>
          <w:w w:val="105"/>
        </w:rPr>
        <w:t> </w:t>
      </w:r>
      <w:r>
        <w:rPr>
          <w:rFonts w:ascii="Arial"/>
          <w:color w:val="3D3D3D"/>
          <w:w w:val="105"/>
        </w:rPr>
        <w:t>does</w:t>
      </w:r>
      <w:r>
        <w:rPr>
          <w:rFonts w:ascii="Arial"/>
          <w:color w:val="3D3D3D"/>
          <w:spacing w:val="-18"/>
          <w:w w:val="105"/>
        </w:rPr>
        <w:t> </w:t>
      </w:r>
      <w:r>
        <w:rPr>
          <w:rFonts w:ascii="Arial"/>
          <w:color w:val="3D3D3D"/>
          <w:w w:val="105"/>
        </w:rPr>
        <w:t>not</w:t>
      </w:r>
      <w:r>
        <w:rPr>
          <w:rFonts w:ascii="Arial"/>
          <w:color w:val="3D3D3D"/>
          <w:spacing w:val="22"/>
          <w:w w:val="105"/>
        </w:rPr>
        <w:t> </w:t>
      </w:r>
      <w:r>
        <w:rPr>
          <w:rFonts w:ascii="Arial"/>
          <w:color w:val="3D3D3D"/>
          <w:w w:val="105"/>
        </w:rPr>
        <w:t>systematically</w:t>
      </w:r>
      <w:r>
        <w:rPr>
          <w:rFonts w:ascii="Arial"/>
          <w:color w:val="3D3D3D"/>
          <w:spacing w:val="-27"/>
          <w:w w:val="105"/>
        </w:rPr>
        <w:t> </w:t>
      </w:r>
      <w:r>
        <w:rPr>
          <w:rFonts w:ascii="Arial"/>
          <w:color w:val="3D3D3D"/>
          <w:w w:val="105"/>
        </w:rPr>
        <w:t>collect</w:t>
      </w:r>
      <w:r>
        <w:rPr>
          <w:rFonts w:ascii="Arial"/>
          <w:color w:val="3D3D3D"/>
          <w:spacing w:val="-9"/>
          <w:w w:val="105"/>
        </w:rPr>
        <w:t> </w:t>
      </w:r>
      <w:r>
        <w:rPr>
          <w:rFonts w:ascii="Arial"/>
          <w:color w:val="3D3D3D"/>
          <w:w w:val="105"/>
        </w:rPr>
        <w:t>candidate data</w:t>
      </w:r>
      <w:r>
        <w:rPr>
          <w:rFonts w:ascii="Arial"/>
          <w:color w:val="3D3D3D"/>
          <w:spacing w:val="-19"/>
          <w:w w:val="105"/>
        </w:rPr>
        <w:t> </w:t>
      </w:r>
      <w:r>
        <w:rPr>
          <w:rFonts w:ascii="Arial"/>
          <w:color w:val="3D3D3D"/>
          <w:w w:val="105"/>
        </w:rPr>
        <w:t>in</w:t>
      </w:r>
      <w:r>
        <w:rPr>
          <w:rFonts w:ascii="Arial"/>
          <w:color w:val="3D3D3D"/>
          <w:spacing w:val="-3"/>
          <w:w w:val="105"/>
        </w:rPr>
        <w:t> </w:t>
      </w:r>
      <w:r>
        <w:rPr>
          <w:rFonts w:ascii="Arial"/>
          <w:color w:val="3D3D3D"/>
          <w:w w:val="105"/>
        </w:rPr>
        <w:t>the</w:t>
      </w:r>
      <w:r>
        <w:rPr>
          <w:rFonts w:ascii="Arial"/>
          <w:color w:val="3D3D3D"/>
          <w:spacing w:val="13"/>
          <w:w w:val="105"/>
        </w:rPr>
        <w:t> </w:t>
      </w:r>
      <w:r>
        <w:rPr>
          <w:rFonts w:ascii="Arial"/>
          <w:color w:val="3D3D3D"/>
          <w:w w:val="105"/>
        </w:rPr>
        <w:t>advanced</w:t>
      </w:r>
      <w:r>
        <w:rPr>
          <w:rFonts w:ascii="Arial"/>
          <w:color w:val="3D3D3D"/>
          <w:spacing w:val="-19"/>
          <w:w w:val="105"/>
        </w:rPr>
        <w:t> </w:t>
      </w:r>
      <w:r>
        <w:rPr>
          <w:rFonts w:ascii="Arial"/>
          <w:color w:val="3D3D3D"/>
          <w:w w:val="105"/>
        </w:rPr>
        <w:t>programs at IUPUI</w:t>
      </w:r>
      <w:r>
        <w:rPr>
          <w:rFonts w:ascii="Arial"/>
          <w:color w:val="3D3D3D"/>
          <w:spacing w:val="-20"/>
          <w:w w:val="105"/>
        </w:rPr>
        <w:t> </w:t>
      </w:r>
      <w:r>
        <w:rPr>
          <w:rFonts w:ascii="Arial"/>
          <w:color w:val="3D3D3D"/>
          <w:w w:val="105"/>
        </w:rPr>
        <w:t>(Indiana</w:t>
      </w:r>
      <w:r>
        <w:rPr>
          <w:rFonts w:ascii="Arial"/>
          <w:color w:val="3D3D3D"/>
          <w:spacing w:val="-4"/>
          <w:w w:val="105"/>
        </w:rPr>
        <w:t> </w:t>
      </w:r>
      <w:r>
        <w:rPr>
          <w:rFonts w:ascii="Arial"/>
          <w:color w:val="3D3D3D"/>
          <w:w w:val="105"/>
        </w:rPr>
        <w:t>University Purdue</w:t>
      </w:r>
      <w:r>
        <w:rPr>
          <w:rFonts w:ascii="Arial"/>
          <w:color w:val="3D3D3D"/>
          <w:spacing w:val="-1"/>
          <w:w w:val="105"/>
        </w:rPr>
        <w:t> </w:t>
      </w:r>
      <w:r>
        <w:rPr>
          <w:rFonts w:ascii="Arial"/>
          <w:color w:val="3D3D3D"/>
          <w:w w:val="105"/>
        </w:rPr>
        <w:t>University,</w:t>
      </w:r>
      <w:r>
        <w:rPr>
          <w:rFonts w:ascii="Arial"/>
          <w:color w:val="3D3D3D"/>
          <w:spacing w:val="-8"/>
          <w:w w:val="105"/>
        </w:rPr>
        <w:t> </w:t>
      </w:r>
      <w:r>
        <w:rPr>
          <w:rFonts w:ascii="Arial"/>
          <w:color w:val="3D3D3D"/>
          <w:w w:val="105"/>
        </w:rPr>
        <w:t>Indianapolis) campuses.</w:t>
      </w:r>
    </w:p>
    <w:p>
      <w:pPr>
        <w:pStyle w:val="BodyText"/>
        <w:tabs>
          <w:tab w:pos="1397" w:val="left" w:leader="none"/>
        </w:tabs>
        <w:spacing w:line="278" w:lineRule="auto"/>
        <w:ind w:left="1326" w:right="1809" w:hanging="349"/>
        <w:rPr>
          <w:rFonts w:ascii="Arial"/>
        </w:rPr>
      </w:pPr>
      <w:r>
        <w:rPr>
          <w:rFonts w:ascii="Arial"/>
          <w:color w:val="3D3D3D"/>
          <w:spacing w:val="-6"/>
          <w:w w:val="105"/>
        </w:rPr>
        <w:t>2.</w:t>
      </w:r>
      <w:r>
        <w:rPr>
          <w:rFonts w:ascii="Arial"/>
          <w:color w:val="3D3D3D"/>
        </w:rPr>
        <w:tab/>
        <w:tab/>
      </w:r>
      <w:r>
        <w:rPr>
          <w:rFonts w:ascii="Arial"/>
          <w:color w:val="3D3D3D"/>
          <w:w w:val="105"/>
        </w:rPr>
        <w:t>Completer</w:t>
      </w:r>
      <w:r>
        <w:rPr>
          <w:rFonts w:ascii="Arial"/>
          <w:color w:val="3D3D3D"/>
          <w:spacing w:val="-9"/>
          <w:w w:val="105"/>
        </w:rPr>
        <w:t> </w:t>
      </w:r>
      <w:r>
        <w:rPr>
          <w:rFonts w:ascii="Arial"/>
          <w:color w:val="3D3D3D"/>
          <w:w w:val="105"/>
        </w:rPr>
        <w:t>and</w:t>
      </w:r>
      <w:r>
        <w:rPr>
          <w:rFonts w:ascii="Arial"/>
          <w:color w:val="3D3D3D"/>
          <w:spacing w:val="-16"/>
          <w:w w:val="105"/>
        </w:rPr>
        <w:t> </w:t>
      </w:r>
      <w:r>
        <w:rPr>
          <w:rFonts w:ascii="Arial"/>
          <w:color w:val="3D3D3D"/>
          <w:w w:val="105"/>
        </w:rPr>
        <w:t>employer</w:t>
      </w:r>
      <w:r>
        <w:rPr>
          <w:rFonts w:ascii="Arial"/>
          <w:color w:val="3D3D3D"/>
          <w:spacing w:val="-7"/>
          <w:w w:val="105"/>
        </w:rPr>
        <w:t> </w:t>
      </w:r>
      <w:r>
        <w:rPr>
          <w:rFonts w:ascii="Arial"/>
          <w:color w:val="3D3D3D"/>
          <w:w w:val="105"/>
        </w:rPr>
        <w:t>surveys</w:t>
      </w:r>
      <w:r>
        <w:rPr>
          <w:rFonts w:ascii="Arial"/>
          <w:color w:val="3D3D3D"/>
          <w:spacing w:val="-7"/>
          <w:w w:val="105"/>
        </w:rPr>
        <w:t> </w:t>
      </w:r>
      <w:r>
        <w:rPr>
          <w:rFonts w:ascii="Arial"/>
          <w:color w:val="3D3D3D"/>
          <w:w w:val="105"/>
        </w:rPr>
        <w:t>at the advanced</w:t>
      </w:r>
      <w:r>
        <w:rPr>
          <w:rFonts w:ascii="Arial"/>
          <w:color w:val="3D3D3D"/>
          <w:spacing w:val="-16"/>
          <w:w w:val="105"/>
        </w:rPr>
        <w:t> </w:t>
      </w:r>
      <w:r>
        <w:rPr>
          <w:rFonts w:ascii="Arial"/>
          <w:color w:val="3D3D3D"/>
          <w:w w:val="105"/>
        </w:rPr>
        <w:t>level</w:t>
      </w:r>
      <w:r>
        <w:rPr>
          <w:rFonts w:ascii="Arial"/>
          <w:color w:val="3D3D3D"/>
          <w:spacing w:val="-15"/>
          <w:w w:val="105"/>
        </w:rPr>
        <w:t> </w:t>
      </w:r>
      <w:r>
        <w:rPr>
          <w:rFonts w:ascii="Arial"/>
          <w:color w:val="3D3D3D"/>
          <w:w w:val="105"/>
        </w:rPr>
        <w:t>do not verify</w:t>
      </w:r>
      <w:r>
        <w:rPr>
          <w:rFonts w:ascii="Arial"/>
          <w:color w:val="3D3D3D"/>
          <w:spacing w:val="-14"/>
          <w:w w:val="105"/>
        </w:rPr>
        <w:t> </w:t>
      </w:r>
      <w:r>
        <w:rPr>
          <w:rFonts w:ascii="Arial"/>
          <w:color w:val="3D3D3D"/>
          <w:w w:val="105"/>
        </w:rPr>
        <w:t>candidate knowledge, skills, dispositions, and</w:t>
      </w:r>
      <w:r>
        <w:rPr>
          <w:rFonts w:ascii="Arial"/>
          <w:color w:val="3D3D3D"/>
          <w:spacing w:val="-3"/>
          <w:w w:val="105"/>
        </w:rPr>
        <w:t> </w:t>
      </w:r>
      <w:r>
        <w:rPr>
          <w:rFonts w:ascii="Arial"/>
          <w:color w:val="3D3D3D"/>
          <w:w w:val="105"/>
        </w:rPr>
        <w:t>impact</w:t>
      </w:r>
      <w:r>
        <w:rPr>
          <w:rFonts w:ascii="Arial"/>
          <w:color w:val="3D3D3D"/>
          <w:spacing w:val="-2"/>
          <w:w w:val="105"/>
        </w:rPr>
        <w:t> </w:t>
      </w:r>
      <w:r>
        <w:rPr>
          <w:rFonts w:ascii="Arial"/>
          <w:color w:val="232323"/>
          <w:w w:val="105"/>
        </w:rPr>
        <w:t>on </w:t>
      </w:r>
      <w:r>
        <w:rPr>
          <w:rFonts w:ascii="Arial"/>
          <w:color w:val="3D3D3D"/>
          <w:w w:val="105"/>
        </w:rPr>
        <w:t>student learning.</w:t>
      </w:r>
    </w:p>
    <w:p>
      <w:pPr>
        <w:pStyle w:val="BodyText"/>
        <w:spacing w:line="278" w:lineRule="auto"/>
        <w:ind w:left="256" w:right="625" w:firstLine="1"/>
        <w:rPr>
          <w:rFonts w:ascii="Arial"/>
        </w:rPr>
      </w:pPr>
      <w:r>
        <w:rPr>
          <w:rFonts w:ascii="Arial"/>
          <w:color w:val="3D3D3D"/>
        </w:rPr>
        <w:t>These</w:t>
      </w:r>
      <w:r>
        <w:rPr>
          <w:rFonts w:ascii="Arial"/>
          <w:color w:val="3D3D3D"/>
          <w:spacing w:val="19"/>
        </w:rPr>
        <w:t> </w:t>
      </w:r>
      <w:r>
        <w:rPr>
          <w:rFonts w:ascii="Arial"/>
          <w:color w:val="3D3D3D"/>
        </w:rPr>
        <w:t>areas</w:t>
      </w:r>
      <w:r>
        <w:rPr>
          <w:rFonts w:ascii="Arial"/>
          <w:color w:val="3D3D3D"/>
          <w:spacing w:val="38"/>
        </w:rPr>
        <w:t> </w:t>
      </w:r>
      <w:r>
        <w:rPr>
          <w:rFonts w:ascii="Arial"/>
          <w:color w:val="3D3D3D"/>
        </w:rPr>
        <w:t>for</w:t>
      </w:r>
      <w:r>
        <w:rPr>
          <w:rFonts w:ascii="Arial"/>
          <w:color w:val="3D3D3D"/>
          <w:spacing w:val="80"/>
        </w:rPr>
        <w:t> </w:t>
      </w:r>
      <w:r>
        <w:rPr>
          <w:rFonts w:ascii="Arial"/>
          <w:color w:val="3D3D3D"/>
        </w:rPr>
        <w:t>improvement</w:t>
      </w:r>
      <w:r>
        <w:rPr>
          <w:rFonts w:ascii="Arial"/>
          <w:color w:val="3D3D3D"/>
          <w:spacing w:val="40"/>
        </w:rPr>
        <w:t> </w:t>
      </w:r>
      <w:r>
        <w:rPr>
          <w:rFonts w:ascii="Arial"/>
          <w:color w:val="3D3D3D"/>
        </w:rPr>
        <w:t>must be</w:t>
      </w:r>
      <w:r>
        <w:rPr>
          <w:rFonts w:ascii="Arial"/>
          <w:color w:val="3D3D3D"/>
          <w:spacing w:val="40"/>
        </w:rPr>
        <w:t> </w:t>
      </w:r>
      <w:r>
        <w:rPr>
          <w:rFonts w:ascii="Arial"/>
          <w:color w:val="3D3D3D"/>
        </w:rPr>
        <w:t>addressed</w:t>
      </w:r>
      <w:r>
        <w:rPr>
          <w:rFonts w:ascii="Arial"/>
          <w:color w:val="3D3D3D"/>
          <w:spacing w:val="40"/>
        </w:rPr>
        <w:t> </w:t>
      </w:r>
      <w:r>
        <w:rPr>
          <w:rFonts w:ascii="Arial"/>
          <w:color w:val="3D3D3D"/>
        </w:rPr>
        <w:t>in</w:t>
      </w:r>
      <w:r>
        <w:rPr>
          <w:rFonts w:ascii="Arial"/>
          <w:color w:val="3D3D3D"/>
          <w:spacing w:val="75"/>
        </w:rPr>
        <w:t> </w:t>
      </w:r>
      <w:r>
        <w:rPr>
          <w:rFonts w:ascii="Arial"/>
          <w:color w:val="3D3D3D"/>
        </w:rPr>
        <w:t>your</w:t>
      </w:r>
      <w:r>
        <w:rPr>
          <w:rFonts w:ascii="Arial"/>
          <w:color w:val="3D3D3D"/>
          <w:spacing w:val="40"/>
        </w:rPr>
        <w:t> </w:t>
      </w:r>
      <w:r>
        <w:rPr>
          <w:rFonts w:ascii="Arial"/>
          <w:color w:val="3D3D3D"/>
        </w:rPr>
        <w:t>annual report and</w:t>
      </w:r>
      <w:r>
        <w:rPr>
          <w:rFonts w:ascii="Arial"/>
          <w:color w:val="3D3D3D"/>
          <w:spacing w:val="19"/>
        </w:rPr>
        <w:t> </w:t>
      </w:r>
      <w:r>
        <w:rPr>
          <w:rFonts w:ascii="Arial"/>
          <w:color w:val="3D3D3D"/>
        </w:rPr>
        <w:t>will bemonitored by</w:t>
      </w:r>
      <w:r>
        <w:rPr>
          <w:rFonts w:ascii="Arial"/>
          <w:color w:val="3D3D3D"/>
          <w:spacing w:val="26"/>
        </w:rPr>
        <w:t> </w:t>
      </w:r>
      <w:r>
        <w:rPr>
          <w:rFonts w:ascii="Arial"/>
          <w:color w:val="3D3D3D"/>
        </w:rPr>
        <w:t>the </w:t>
      </w:r>
      <w:r>
        <w:rPr>
          <w:rFonts w:ascii="Arial"/>
          <w:color w:val="3D3D3D"/>
          <w:w w:val="110"/>
        </w:rPr>
        <w:t>state</w:t>
      </w:r>
      <w:r>
        <w:rPr>
          <w:rFonts w:ascii="Arial"/>
          <w:color w:val="3D3D3D"/>
          <w:spacing w:val="-17"/>
          <w:w w:val="110"/>
        </w:rPr>
        <w:t> </w:t>
      </w:r>
      <w:r>
        <w:rPr>
          <w:rFonts w:ascii="Arial"/>
          <w:color w:val="3D3D3D"/>
          <w:w w:val="110"/>
        </w:rPr>
        <w:t>to</w:t>
      </w:r>
      <w:r>
        <w:rPr>
          <w:rFonts w:ascii="Arial"/>
          <w:color w:val="3D3D3D"/>
          <w:spacing w:val="1"/>
          <w:w w:val="110"/>
        </w:rPr>
        <w:t> </w:t>
      </w:r>
      <w:r>
        <w:rPr>
          <w:rFonts w:ascii="Arial"/>
          <w:color w:val="3D3D3D"/>
          <w:w w:val="110"/>
        </w:rPr>
        <w:t>ensure</w:t>
      </w:r>
      <w:r>
        <w:rPr>
          <w:rFonts w:ascii="Arial"/>
          <w:color w:val="3D3D3D"/>
          <w:spacing w:val="-16"/>
          <w:w w:val="110"/>
        </w:rPr>
        <w:t> </w:t>
      </w:r>
      <w:r>
        <w:rPr>
          <w:rFonts w:ascii="Arial"/>
          <w:color w:val="3D3D3D"/>
          <w:w w:val="110"/>
        </w:rPr>
        <w:t>that</w:t>
      </w:r>
      <w:r>
        <w:rPr>
          <w:rFonts w:ascii="Arial"/>
          <w:color w:val="3D3D3D"/>
          <w:spacing w:val="-16"/>
          <w:w w:val="110"/>
        </w:rPr>
        <w:t> </w:t>
      </w:r>
      <w:r>
        <w:rPr>
          <w:rFonts w:ascii="Arial"/>
          <w:color w:val="3D3D3D"/>
          <w:w w:val="110"/>
        </w:rPr>
        <w:t>the</w:t>
      </w:r>
      <w:r>
        <w:rPr>
          <w:rFonts w:ascii="Arial"/>
          <w:color w:val="3D3D3D"/>
          <w:spacing w:val="-16"/>
          <w:w w:val="110"/>
        </w:rPr>
        <w:t> </w:t>
      </w:r>
      <w:r>
        <w:rPr>
          <w:rFonts w:ascii="Arial"/>
          <w:color w:val="3D3D3D"/>
          <w:w w:val="110"/>
        </w:rPr>
        <w:t>unit</w:t>
      </w:r>
      <w:r>
        <w:rPr>
          <w:rFonts w:ascii="Arial"/>
          <w:color w:val="3D3D3D"/>
          <w:spacing w:val="-19"/>
          <w:w w:val="110"/>
        </w:rPr>
        <w:t> </w:t>
      </w:r>
      <w:r>
        <w:rPr>
          <w:rFonts w:ascii="Arial"/>
          <w:color w:val="3D3D3D"/>
          <w:w w:val="110"/>
        </w:rPr>
        <w:t>is</w:t>
      </w:r>
      <w:r>
        <w:rPr>
          <w:rFonts w:ascii="Arial"/>
          <w:color w:val="3D3D3D"/>
          <w:spacing w:val="-16"/>
          <w:w w:val="110"/>
        </w:rPr>
        <w:t> </w:t>
      </w:r>
      <w:r>
        <w:rPr>
          <w:rFonts w:ascii="Arial"/>
          <w:color w:val="3D3D3D"/>
          <w:w w:val="110"/>
        </w:rPr>
        <w:t>working</w:t>
      </w:r>
      <w:r>
        <w:rPr>
          <w:rFonts w:ascii="Arial"/>
          <w:color w:val="3D3D3D"/>
          <w:spacing w:val="-16"/>
          <w:w w:val="110"/>
        </w:rPr>
        <w:t> </w:t>
      </w:r>
      <w:r>
        <w:rPr>
          <w:rFonts w:ascii="Arial"/>
          <w:color w:val="3D3D3D"/>
          <w:w w:val="110"/>
        </w:rPr>
        <w:t>to</w:t>
      </w:r>
      <w:r>
        <w:rPr>
          <w:rFonts w:ascii="Arial"/>
          <w:color w:val="3D3D3D"/>
          <w:spacing w:val="-6"/>
          <w:w w:val="110"/>
        </w:rPr>
        <w:t> </w:t>
      </w:r>
      <w:r>
        <w:rPr>
          <w:rFonts w:ascii="Arial"/>
          <w:color w:val="3D3D3D"/>
          <w:w w:val="110"/>
        </w:rPr>
        <w:t>resolve</w:t>
      </w:r>
      <w:r>
        <w:rPr>
          <w:rFonts w:ascii="Arial"/>
          <w:color w:val="3D3D3D"/>
          <w:spacing w:val="-20"/>
          <w:w w:val="110"/>
        </w:rPr>
        <w:t> </w:t>
      </w:r>
      <w:r>
        <w:rPr>
          <w:rFonts w:ascii="Arial"/>
          <w:color w:val="3D3D3D"/>
          <w:w w:val="110"/>
        </w:rPr>
        <w:t>the</w:t>
      </w:r>
      <w:r>
        <w:rPr>
          <w:rFonts w:ascii="Arial"/>
          <w:color w:val="3D3D3D"/>
          <w:spacing w:val="-7"/>
          <w:w w:val="110"/>
        </w:rPr>
        <w:t> </w:t>
      </w:r>
      <w:r>
        <w:rPr>
          <w:rFonts w:ascii="Arial"/>
          <w:color w:val="3D3D3D"/>
          <w:w w:val="110"/>
        </w:rPr>
        <w:t>above</w:t>
      </w:r>
      <w:r>
        <w:rPr>
          <w:rFonts w:ascii="Arial"/>
          <w:color w:val="3D3D3D"/>
          <w:spacing w:val="-16"/>
          <w:w w:val="110"/>
        </w:rPr>
        <w:t> </w:t>
      </w:r>
      <w:r>
        <w:rPr>
          <w:rFonts w:ascii="Arial"/>
          <w:color w:val="3D3D3D"/>
          <w:w w:val="110"/>
        </w:rPr>
        <w:t>listed</w:t>
      </w:r>
      <w:r>
        <w:rPr>
          <w:rFonts w:ascii="Arial"/>
          <w:color w:val="3D3D3D"/>
          <w:spacing w:val="-18"/>
          <w:w w:val="110"/>
        </w:rPr>
        <w:t> </w:t>
      </w:r>
      <w:r>
        <w:rPr>
          <w:rFonts w:ascii="Arial"/>
          <w:color w:val="3D3D3D"/>
          <w:w w:val="110"/>
        </w:rPr>
        <w:t>issues.</w:t>
      </w:r>
    </w:p>
    <w:p>
      <w:pPr>
        <w:pStyle w:val="BodyText"/>
        <w:spacing w:before="21"/>
        <w:rPr>
          <w:rFonts w:ascii="Arial"/>
        </w:rPr>
      </w:pPr>
    </w:p>
    <w:p>
      <w:pPr>
        <w:pStyle w:val="BodyText"/>
        <w:ind w:left="203"/>
        <w:rPr>
          <w:rFonts w:ascii="Arial"/>
        </w:rPr>
      </w:pPr>
      <w:r>
        <w:rPr>
          <w:rFonts w:ascii="Arial"/>
          <w:color w:val="3D3D3D"/>
          <w:spacing w:val="-18"/>
          <w:w w:val="105"/>
          <w:highlight w:val="yellow"/>
        </w:rPr>
        <w:t> </w:t>
      </w:r>
      <w:r>
        <w:rPr>
          <w:rFonts w:ascii="Arial"/>
          <w:color w:val="3D3D3D"/>
          <w:w w:val="105"/>
          <w:highlight w:val="yellow"/>
        </w:rPr>
        <w:t>This</w:t>
      </w:r>
      <w:r>
        <w:rPr>
          <w:rFonts w:ascii="Arial"/>
          <w:color w:val="3D3D3D"/>
          <w:spacing w:val="-15"/>
          <w:w w:val="105"/>
          <w:highlight w:val="yellow"/>
        </w:rPr>
        <w:t> </w:t>
      </w:r>
      <w:r>
        <w:rPr>
          <w:rFonts w:ascii="Arial"/>
          <w:color w:val="3D3D3D"/>
          <w:w w:val="105"/>
          <w:highlight w:val="yellow"/>
        </w:rPr>
        <w:t>accreditation</w:t>
      </w:r>
      <w:r>
        <w:rPr>
          <w:rFonts w:ascii="Arial"/>
          <w:color w:val="3D3D3D"/>
          <w:spacing w:val="-16"/>
          <w:w w:val="105"/>
          <w:highlight w:val="yellow"/>
        </w:rPr>
        <w:t> </w:t>
      </w:r>
      <w:r>
        <w:rPr>
          <w:rFonts w:ascii="Arial"/>
          <w:color w:val="3D3D3D"/>
          <w:w w:val="105"/>
          <w:highlight w:val="yellow"/>
        </w:rPr>
        <w:t>visit</w:t>
      </w:r>
      <w:r>
        <w:rPr>
          <w:rFonts w:ascii="Arial"/>
          <w:color w:val="3D3D3D"/>
          <w:spacing w:val="-15"/>
          <w:w w:val="105"/>
          <w:highlight w:val="yellow"/>
        </w:rPr>
        <w:t> </w:t>
      </w:r>
      <w:r>
        <w:rPr>
          <w:rFonts w:ascii="Arial"/>
          <w:color w:val="3D3D3D"/>
          <w:w w:val="105"/>
          <w:highlight w:val="yellow"/>
        </w:rPr>
        <w:t>combined</w:t>
      </w:r>
      <w:r>
        <w:rPr>
          <w:rFonts w:ascii="Arial"/>
          <w:color w:val="3D3D3D"/>
          <w:spacing w:val="-15"/>
          <w:w w:val="105"/>
          <w:highlight w:val="yellow"/>
        </w:rPr>
        <w:t> </w:t>
      </w:r>
      <w:r>
        <w:rPr>
          <w:rFonts w:ascii="Arial"/>
          <w:color w:val="3D3D3D"/>
          <w:w w:val="105"/>
          <w:highlight w:val="yellow"/>
        </w:rPr>
        <w:t>decisions</w:t>
      </w:r>
      <w:r>
        <w:rPr>
          <w:rFonts w:ascii="Arial"/>
          <w:color w:val="3D3D3D"/>
          <w:spacing w:val="-16"/>
          <w:w w:val="105"/>
          <w:highlight w:val="yellow"/>
        </w:rPr>
        <w:t> </w:t>
      </w:r>
      <w:r>
        <w:rPr>
          <w:rFonts w:ascii="Arial"/>
          <w:color w:val="3D3D3D"/>
          <w:w w:val="105"/>
          <w:highlight w:val="yellow"/>
        </w:rPr>
        <w:t>for</w:t>
      </w:r>
      <w:r>
        <w:rPr>
          <w:rFonts w:ascii="Arial"/>
          <w:color w:val="3D3D3D"/>
          <w:spacing w:val="26"/>
          <w:w w:val="105"/>
          <w:highlight w:val="yellow"/>
        </w:rPr>
        <w:t> </w:t>
      </w:r>
      <w:r>
        <w:rPr>
          <w:rFonts w:ascii="Arial"/>
          <w:color w:val="3D3D3D"/>
          <w:w w:val="105"/>
          <w:highlight w:val="yellow"/>
        </w:rPr>
        <w:t>Bloomington,</w:t>
      </w:r>
      <w:r>
        <w:rPr>
          <w:rFonts w:ascii="Arial"/>
          <w:color w:val="3D3D3D"/>
          <w:spacing w:val="-10"/>
          <w:w w:val="105"/>
          <w:highlight w:val="yellow"/>
        </w:rPr>
        <w:t> </w:t>
      </w:r>
      <w:r>
        <w:rPr>
          <w:rFonts w:ascii="Arial"/>
          <w:color w:val="3D3D3D"/>
          <w:w w:val="105"/>
          <w:highlight w:val="yellow"/>
        </w:rPr>
        <w:t>Indianapolis</w:t>
      </w:r>
      <w:r>
        <w:rPr>
          <w:rFonts w:ascii="Arial"/>
          <w:color w:val="3D3D3D"/>
          <w:spacing w:val="-9"/>
          <w:w w:val="105"/>
          <w:highlight w:val="yellow"/>
        </w:rPr>
        <w:t> </w:t>
      </w:r>
      <w:r>
        <w:rPr>
          <w:rFonts w:ascii="Arial"/>
          <w:color w:val="3D3D3D"/>
          <w:w w:val="105"/>
          <w:highlight w:val="yellow"/>
        </w:rPr>
        <w:t>and</w:t>
      </w:r>
      <w:r>
        <w:rPr>
          <w:rFonts w:ascii="Arial"/>
          <w:color w:val="3D3D3D"/>
          <w:spacing w:val="-15"/>
          <w:w w:val="105"/>
          <w:highlight w:val="yellow"/>
        </w:rPr>
        <w:t> </w:t>
      </w:r>
      <w:r>
        <w:rPr>
          <w:rFonts w:ascii="Arial"/>
          <w:color w:val="3D3D3D"/>
          <w:w w:val="105"/>
          <w:highlight w:val="yellow"/>
        </w:rPr>
        <w:t>Columbus.</w:t>
      </w:r>
      <w:r>
        <w:rPr>
          <w:rFonts w:ascii="Arial"/>
          <w:color w:val="3D3D3D"/>
          <w:spacing w:val="40"/>
          <w:w w:val="105"/>
          <w:highlight w:val="yellow"/>
        </w:rPr>
        <w:t> </w:t>
      </w:r>
      <w:r>
        <w:rPr>
          <w:rFonts w:ascii="Arial"/>
          <w:color w:val="3D3D3D"/>
          <w:spacing w:val="-2"/>
          <w:w w:val="105"/>
          <w:highlight w:val="yellow"/>
        </w:rPr>
        <w:t>Future</w:t>
      </w:r>
    </w:p>
    <w:p>
      <w:pPr>
        <w:pStyle w:val="BodyText"/>
        <w:spacing w:before="38"/>
        <w:ind w:left="203"/>
        <w:rPr>
          <w:rFonts w:ascii="Arial"/>
        </w:rPr>
      </w:pPr>
      <w:r>
        <w:rPr>
          <w:rFonts w:ascii="Arial"/>
          <w:color w:val="3D3D3D"/>
          <w:spacing w:val="-18"/>
          <w:w w:val="105"/>
          <w:highlight w:val="yellow"/>
        </w:rPr>
        <w:t> </w:t>
      </w:r>
      <w:r>
        <w:rPr>
          <w:rFonts w:ascii="Arial"/>
          <w:color w:val="3D3D3D"/>
          <w:w w:val="105"/>
          <w:highlight w:val="yellow"/>
        </w:rPr>
        <w:t>accreditation</w:t>
      </w:r>
      <w:r>
        <w:rPr>
          <w:rFonts w:ascii="Arial"/>
          <w:color w:val="3D3D3D"/>
          <w:spacing w:val="-15"/>
          <w:w w:val="105"/>
          <w:highlight w:val="yellow"/>
        </w:rPr>
        <w:t> </w:t>
      </w:r>
      <w:r>
        <w:rPr>
          <w:rFonts w:ascii="Arial"/>
          <w:color w:val="3D3D3D"/>
          <w:w w:val="105"/>
          <w:highlight w:val="yellow"/>
        </w:rPr>
        <w:t>visits</w:t>
      </w:r>
      <w:r>
        <w:rPr>
          <w:rFonts w:ascii="Arial"/>
          <w:color w:val="3D3D3D"/>
          <w:spacing w:val="-16"/>
          <w:w w:val="105"/>
          <w:highlight w:val="yellow"/>
        </w:rPr>
        <w:t> </w:t>
      </w:r>
      <w:r>
        <w:rPr>
          <w:rFonts w:ascii="Arial"/>
          <w:color w:val="3D3D3D"/>
          <w:w w:val="105"/>
          <w:highlight w:val="yellow"/>
        </w:rPr>
        <w:t>wil</w:t>
      </w:r>
      <w:r>
        <w:rPr>
          <w:rFonts w:ascii="Arial"/>
          <w:color w:val="B6B6B6"/>
          <w:w w:val="105"/>
          <w:highlight w:val="yellow"/>
        </w:rPr>
        <w:t>l</w:t>
      </w:r>
      <w:r>
        <w:rPr>
          <w:rFonts w:ascii="Arial"/>
          <w:color w:val="3D3D3D"/>
          <w:w w:val="105"/>
          <w:highlight w:val="yellow"/>
        </w:rPr>
        <w:t>l</w:t>
      </w:r>
      <w:r>
        <w:rPr>
          <w:rFonts w:ascii="Arial"/>
          <w:color w:val="3D3D3D"/>
          <w:spacing w:val="-9"/>
          <w:w w:val="105"/>
          <w:highlight w:val="yellow"/>
        </w:rPr>
        <w:t> </w:t>
      </w:r>
      <w:r>
        <w:rPr>
          <w:rFonts w:ascii="Arial"/>
          <w:color w:val="3D3D3D"/>
          <w:w w:val="105"/>
          <w:highlight w:val="yellow"/>
        </w:rPr>
        <w:t>require</w:t>
      </w:r>
      <w:r>
        <w:rPr>
          <w:rFonts w:ascii="Arial"/>
          <w:color w:val="3D3D3D"/>
          <w:spacing w:val="-10"/>
          <w:w w:val="105"/>
          <w:highlight w:val="yellow"/>
        </w:rPr>
        <w:t> </w:t>
      </w:r>
      <w:r>
        <w:rPr>
          <w:rFonts w:ascii="Arial"/>
          <w:color w:val="3D3D3D"/>
          <w:w w:val="105"/>
          <w:highlight w:val="yellow"/>
        </w:rPr>
        <w:t>a</w:t>
      </w:r>
      <w:r>
        <w:rPr>
          <w:rFonts w:ascii="Arial"/>
          <w:color w:val="3D3D3D"/>
          <w:spacing w:val="-18"/>
          <w:w w:val="105"/>
          <w:highlight w:val="yellow"/>
        </w:rPr>
        <w:t> </w:t>
      </w:r>
      <w:r>
        <w:rPr>
          <w:rFonts w:ascii="Arial"/>
          <w:color w:val="3D3D3D"/>
          <w:w w:val="105"/>
          <w:highlight w:val="yellow"/>
        </w:rPr>
        <w:t>separate</w:t>
      </w:r>
      <w:r>
        <w:rPr>
          <w:rFonts w:ascii="Arial"/>
          <w:color w:val="3D3D3D"/>
          <w:spacing w:val="-13"/>
          <w:w w:val="105"/>
          <w:highlight w:val="yellow"/>
        </w:rPr>
        <w:t> </w:t>
      </w:r>
      <w:r>
        <w:rPr>
          <w:rFonts w:ascii="Arial"/>
          <w:color w:val="3D3D3D"/>
          <w:w w:val="105"/>
          <w:highlight w:val="yellow"/>
        </w:rPr>
        <w:t>decision</w:t>
      </w:r>
      <w:r>
        <w:rPr>
          <w:rFonts w:ascii="Arial"/>
          <w:color w:val="3D3D3D"/>
          <w:spacing w:val="-13"/>
          <w:w w:val="105"/>
          <w:highlight w:val="yellow"/>
        </w:rPr>
        <w:t> </w:t>
      </w:r>
      <w:r>
        <w:rPr>
          <w:rFonts w:ascii="Arial"/>
          <w:color w:val="3D3D3D"/>
          <w:w w:val="105"/>
          <w:highlight w:val="yellow"/>
        </w:rPr>
        <w:t>for</w:t>
      </w:r>
      <w:r>
        <w:rPr>
          <w:rFonts w:ascii="Arial"/>
          <w:color w:val="3D3D3D"/>
          <w:spacing w:val="28"/>
          <w:w w:val="105"/>
          <w:highlight w:val="yellow"/>
        </w:rPr>
        <w:t> </w:t>
      </w:r>
      <w:r>
        <w:rPr>
          <w:rFonts w:ascii="Arial"/>
          <w:color w:val="3D3D3D"/>
          <w:w w:val="105"/>
          <w:highlight w:val="yellow"/>
        </w:rPr>
        <w:t>each</w:t>
      </w:r>
      <w:r>
        <w:rPr>
          <w:rFonts w:ascii="Arial"/>
          <w:color w:val="3D3D3D"/>
          <w:spacing w:val="-16"/>
          <w:w w:val="105"/>
          <w:highlight w:val="yellow"/>
        </w:rPr>
        <w:t> </w:t>
      </w:r>
      <w:r>
        <w:rPr>
          <w:rFonts w:ascii="Arial"/>
          <w:color w:val="3D3D3D"/>
          <w:spacing w:val="-2"/>
          <w:w w:val="105"/>
          <w:highlight w:val="yellow"/>
        </w:rPr>
        <w:t>campus.</w:t>
      </w:r>
    </w:p>
    <w:p>
      <w:pPr>
        <w:pStyle w:val="BodyText"/>
        <w:spacing w:before="56"/>
        <w:rPr>
          <w:rFonts w:ascii="Arial"/>
        </w:rPr>
      </w:pPr>
    </w:p>
    <w:p>
      <w:pPr>
        <w:pStyle w:val="BodyText"/>
        <w:spacing w:line="278" w:lineRule="auto"/>
        <w:ind w:left="246" w:right="625" w:firstLine="6"/>
        <w:rPr>
          <w:rFonts w:ascii="Arial"/>
        </w:rPr>
      </w:pPr>
      <w:r>
        <w:rPr>
          <w:rFonts w:ascii="Arial"/>
          <w:color w:val="3D3D3D"/>
          <w:w w:val="105"/>
        </w:rPr>
        <w:t>I wish</w:t>
      </w:r>
      <w:r>
        <w:rPr>
          <w:rFonts w:ascii="Arial"/>
          <w:color w:val="3D3D3D"/>
          <w:spacing w:val="-11"/>
          <w:w w:val="105"/>
        </w:rPr>
        <w:t> </w:t>
      </w:r>
      <w:r>
        <w:rPr>
          <w:rFonts w:ascii="Arial"/>
          <w:color w:val="3D3D3D"/>
          <w:w w:val="105"/>
        </w:rPr>
        <w:t>to</w:t>
      </w:r>
      <w:r>
        <w:rPr>
          <w:rFonts w:ascii="Arial"/>
          <w:color w:val="3D3D3D"/>
          <w:spacing w:val="40"/>
          <w:w w:val="105"/>
        </w:rPr>
        <w:t> </w:t>
      </w:r>
      <w:r>
        <w:rPr>
          <w:rFonts w:ascii="Arial"/>
          <w:color w:val="3D3D3D"/>
          <w:w w:val="105"/>
        </w:rPr>
        <w:t>congratulate Indiana</w:t>
      </w:r>
      <w:r>
        <w:rPr>
          <w:rFonts w:ascii="Arial"/>
          <w:color w:val="3D3D3D"/>
          <w:spacing w:val="-3"/>
          <w:w w:val="105"/>
        </w:rPr>
        <w:t> </w:t>
      </w:r>
      <w:r>
        <w:rPr>
          <w:rFonts w:ascii="Arial"/>
          <w:color w:val="3D3D3D"/>
          <w:w w:val="105"/>
        </w:rPr>
        <w:t>University</w:t>
      </w:r>
      <w:r>
        <w:rPr>
          <w:rFonts w:ascii="Arial"/>
          <w:color w:val="3D3D3D"/>
          <w:spacing w:val="-7"/>
          <w:w w:val="105"/>
        </w:rPr>
        <w:t> </w:t>
      </w:r>
      <w:r>
        <w:rPr>
          <w:rFonts w:ascii="Arial"/>
          <w:color w:val="3D3D3D"/>
          <w:w w:val="105"/>
        </w:rPr>
        <w:t>and</w:t>
      </w:r>
      <w:r>
        <w:rPr>
          <w:rFonts w:ascii="Arial"/>
          <w:color w:val="3D3D3D"/>
          <w:spacing w:val="-16"/>
          <w:w w:val="105"/>
        </w:rPr>
        <w:t> </w:t>
      </w:r>
      <w:r>
        <w:rPr>
          <w:rFonts w:ascii="Arial"/>
          <w:color w:val="3D3D3D"/>
          <w:w w:val="105"/>
        </w:rPr>
        <w:t>particularly</w:t>
      </w:r>
      <w:r>
        <w:rPr>
          <w:rFonts w:ascii="Arial"/>
          <w:color w:val="3D3D3D"/>
          <w:spacing w:val="-11"/>
          <w:w w:val="105"/>
        </w:rPr>
        <w:t> </w:t>
      </w:r>
      <w:r>
        <w:rPr>
          <w:rFonts w:ascii="Arial"/>
          <w:color w:val="3D3D3D"/>
          <w:w w:val="105"/>
        </w:rPr>
        <w:t>the faculty within</w:t>
      </w:r>
      <w:r>
        <w:rPr>
          <w:rFonts w:ascii="Arial"/>
          <w:color w:val="3D3D3D"/>
          <w:spacing w:val="-20"/>
          <w:w w:val="105"/>
        </w:rPr>
        <w:t> </w:t>
      </w:r>
      <w:r>
        <w:rPr>
          <w:rFonts w:ascii="Arial"/>
          <w:color w:val="3D3D3D"/>
          <w:w w:val="105"/>
        </w:rPr>
        <w:t>the</w:t>
      </w:r>
      <w:r>
        <w:rPr>
          <w:rFonts w:ascii="Arial"/>
          <w:color w:val="3D3D3D"/>
          <w:spacing w:val="-3"/>
          <w:w w:val="105"/>
        </w:rPr>
        <w:t> </w:t>
      </w:r>
      <w:r>
        <w:rPr>
          <w:rFonts w:ascii="Arial"/>
          <w:color w:val="3D3D3D"/>
          <w:w w:val="105"/>
        </w:rPr>
        <w:t>Education Department on their achievement of national recognition for</w:t>
      </w:r>
      <w:r>
        <w:rPr>
          <w:rFonts w:ascii="Arial"/>
          <w:color w:val="3D3D3D"/>
          <w:spacing w:val="40"/>
          <w:w w:val="105"/>
        </w:rPr>
        <w:t> </w:t>
      </w:r>
      <w:r>
        <w:rPr>
          <w:rFonts w:ascii="Arial"/>
          <w:color w:val="3D3D3D"/>
          <w:w w:val="105"/>
        </w:rPr>
        <w:t>their teacher preparation program.</w:t>
      </w:r>
      <w:r>
        <w:rPr>
          <w:rFonts w:ascii="Arial"/>
          <w:color w:val="3D3D3D"/>
          <w:spacing w:val="40"/>
          <w:w w:val="105"/>
        </w:rPr>
        <w:t> </w:t>
      </w:r>
      <w:r>
        <w:rPr>
          <w:rFonts w:ascii="Arial"/>
          <w:color w:val="3D3D3D"/>
          <w:w w:val="105"/>
        </w:rPr>
        <w:t>The</w:t>
      </w:r>
      <w:r>
        <w:rPr>
          <w:rFonts w:ascii="Arial"/>
          <w:color w:val="3D3D3D"/>
          <w:spacing w:val="-5"/>
          <w:w w:val="105"/>
        </w:rPr>
        <w:t> </w:t>
      </w:r>
      <w:r>
        <w:rPr>
          <w:rFonts w:ascii="Arial"/>
          <w:color w:val="3D3D3D"/>
          <w:w w:val="105"/>
        </w:rPr>
        <w:t>Indiana Department of Education</w:t>
      </w:r>
      <w:r>
        <w:rPr>
          <w:rFonts w:ascii="Arial"/>
          <w:color w:val="3D3D3D"/>
          <w:spacing w:val="35"/>
          <w:w w:val="105"/>
        </w:rPr>
        <w:t> </w:t>
      </w:r>
      <w:r>
        <w:rPr>
          <w:rFonts w:ascii="Arial"/>
          <w:color w:val="3D3D3D"/>
          <w:w w:val="105"/>
        </w:rPr>
        <w:t>is aware of</w:t>
      </w:r>
      <w:r>
        <w:rPr>
          <w:rFonts w:ascii="Arial"/>
          <w:color w:val="3D3D3D"/>
          <w:spacing w:val="38"/>
          <w:w w:val="105"/>
        </w:rPr>
        <w:t> </w:t>
      </w:r>
      <w:r>
        <w:rPr>
          <w:rFonts w:ascii="Arial"/>
          <w:color w:val="3D3D3D"/>
          <w:w w:val="105"/>
        </w:rPr>
        <w:t>the</w:t>
      </w:r>
      <w:r>
        <w:rPr>
          <w:rFonts w:ascii="Arial"/>
          <w:color w:val="3D3D3D"/>
          <w:spacing w:val="40"/>
          <w:w w:val="105"/>
        </w:rPr>
        <w:t> </w:t>
      </w:r>
      <w:r>
        <w:rPr>
          <w:rFonts w:ascii="Arial"/>
          <w:color w:val="3D3D3D"/>
          <w:w w:val="105"/>
        </w:rPr>
        <w:t>work that went into the</w:t>
      </w:r>
      <w:r>
        <w:rPr>
          <w:rFonts w:ascii="Arial"/>
          <w:color w:val="3D3D3D"/>
          <w:spacing w:val="-24"/>
          <w:w w:val="105"/>
        </w:rPr>
        <w:t> </w:t>
      </w:r>
      <w:r>
        <w:rPr>
          <w:rFonts w:ascii="Arial"/>
          <w:color w:val="3D3D3D"/>
          <w:w w:val="105"/>
        </w:rPr>
        <w:t>unit's preparation for</w:t>
      </w:r>
      <w:r>
        <w:rPr>
          <w:rFonts w:ascii="Arial"/>
          <w:color w:val="3D3D3D"/>
          <w:spacing w:val="40"/>
          <w:w w:val="105"/>
        </w:rPr>
        <w:t> </w:t>
      </w:r>
      <w:r>
        <w:rPr>
          <w:rFonts w:ascii="Arial"/>
          <w:color w:val="3D3D3D"/>
          <w:w w:val="105"/>
        </w:rPr>
        <w:t>this accreditation</w:t>
      </w:r>
      <w:r>
        <w:rPr>
          <w:rFonts w:ascii="Arial"/>
          <w:color w:val="3D3D3D"/>
          <w:spacing w:val="-1"/>
          <w:w w:val="105"/>
        </w:rPr>
        <w:t> </w:t>
      </w:r>
      <w:r>
        <w:rPr>
          <w:rFonts w:ascii="Arial"/>
          <w:color w:val="3D3D3D"/>
          <w:w w:val="105"/>
        </w:rPr>
        <w:t>visit.</w:t>
      </w:r>
      <w:r>
        <w:rPr>
          <w:rFonts w:ascii="Arial"/>
          <w:color w:val="3D3D3D"/>
          <w:spacing w:val="40"/>
          <w:w w:val="105"/>
        </w:rPr>
        <w:t> </w:t>
      </w:r>
      <w:r>
        <w:rPr>
          <w:rFonts w:ascii="Arial"/>
          <w:color w:val="3D3D3D"/>
          <w:w w:val="105"/>
        </w:rPr>
        <w:t>We</w:t>
      </w:r>
      <w:r>
        <w:rPr>
          <w:rFonts w:ascii="Arial"/>
          <w:color w:val="3D3D3D"/>
          <w:spacing w:val="34"/>
          <w:w w:val="105"/>
        </w:rPr>
        <w:t> </w:t>
      </w:r>
      <w:r>
        <w:rPr>
          <w:rFonts w:ascii="Arial"/>
          <w:color w:val="3D3D3D"/>
          <w:w w:val="105"/>
        </w:rPr>
        <w:t>extend</w:t>
      </w:r>
      <w:r>
        <w:rPr>
          <w:rFonts w:ascii="Arial"/>
          <w:color w:val="3D3D3D"/>
          <w:spacing w:val="-4"/>
          <w:w w:val="105"/>
        </w:rPr>
        <w:t> </w:t>
      </w:r>
      <w:r>
        <w:rPr>
          <w:rFonts w:ascii="Arial"/>
          <w:color w:val="3D3D3D"/>
          <w:w w:val="105"/>
        </w:rPr>
        <w:t>our best</w:t>
      </w:r>
      <w:r>
        <w:rPr>
          <w:rFonts w:ascii="Arial"/>
          <w:color w:val="3D3D3D"/>
          <w:spacing w:val="-8"/>
          <w:w w:val="105"/>
        </w:rPr>
        <w:t> </w:t>
      </w:r>
      <w:r>
        <w:rPr>
          <w:rFonts w:ascii="Arial"/>
          <w:color w:val="3D3D3D"/>
          <w:w w:val="105"/>
        </w:rPr>
        <w:t>wishes</w:t>
      </w:r>
      <w:r>
        <w:rPr>
          <w:rFonts w:ascii="Arial"/>
          <w:color w:val="3D3D3D"/>
          <w:spacing w:val="-4"/>
          <w:w w:val="105"/>
        </w:rPr>
        <w:t> </w:t>
      </w:r>
      <w:r>
        <w:rPr>
          <w:rFonts w:ascii="Arial"/>
          <w:color w:val="3D3D3D"/>
          <w:w w:val="105"/>
        </w:rPr>
        <w:t>to</w:t>
      </w:r>
      <w:r>
        <w:rPr>
          <w:rFonts w:ascii="Arial"/>
          <w:color w:val="3D3D3D"/>
          <w:spacing w:val="40"/>
          <w:w w:val="105"/>
        </w:rPr>
        <w:t> </w:t>
      </w:r>
      <w:r>
        <w:rPr>
          <w:rFonts w:ascii="Arial"/>
          <w:color w:val="3D3D3D"/>
          <w:w w:val="105"/>
        </w:rPr>
        <w:t>you</w:t>
      </w:r>
      <w:r>
        <w:rPr>
          <w:rFonts w:ascii="Arial"/>
          <w:color w:val="3D3D3D"/>
          <w:spacing w:val="-12"/>
          <w:w w:val="105"/>
        </w:rPr>
        <w:t> </w:t>
      </w:r>
      <w:r>
        <w:rPr>
          <w:rFonts w:ascii="Arial"/>
          <w:color w:val="3D3D3D"/>
          <w:w w:val="105"/>
        </w:rPr>
        <w:t>as</w:t>
      </w:r>
      <w:r>
        <w:rPr>
          <w:rFonts w:ascii="Arial"/>
          <w:color w:val="3D3D3D"/>
          <w:spacing w:val="-9"/>
          <w:w w:val="105"/>
        </w:rPr>
        <w:t> </w:t>
      </w:r>
      <w:r>
        <w:rPr>
          <w:rFonts w:ascii="Arial"/>
          <w:color w:val="3D3D3D"/>
          <w:w w:val="105"/>
        </w:rPr>
        <w:t>your university</w:t>
      </w:r>
      <w:r>
        <w:rPr>
          <w:rFonts w:ascii="Arial"/>
          <w:color w:val="3D3D3D"/>
          <w:spacing w:val="-7"/>
          <w:w w:val="105"/>
        </w:rPr>
        <w:t> </w:t>
      </w:r>
      <w:r>
        <w:rPr>
          <w:rFonts w:ascii="Arial"/>
          <w:color w:val="3D3D3D"/>
          <w:w w:val="105"/>
        </w:rPr>
        <w:t>con inues to</w:t>
      </w:r>
      <w:r>
        <w:rPr>
          <w:rFonts w:ascii="Arial"/>
          <w:color w:val="3D3D3D"/>
          <w:spacing w:val="36"/>
          <w:w w:val="105"/>
        </w:rPr>
        <w:t> </w:t>
      </w:r>
      <w:r>
        <w:rPr>
          <w:rFonts w:ascii="Arial"/>
          <w:color w:val="3D3D3D"/>
          <w:w w:val="105"/>
        </w:rPr>
        <w:t>prepare</w:t>
      </w:r>
      <w:r>
        <w:rPr>
          <w:rFonts w:ascii="Arial"/>
          <w:color w:val="3D3D3D"/>
          <w:spacing w:val="-4"/>
          <w:w w:val="105"/>
        </w:rPr>
        <w:t> </w:t>
      </w:r>
      <w:r>
        <w:rPr>
          <w:rFonts w:ascii="Arial"/>
          <w:color w:val="3D3D3D"/>
          <w:w w:val="105"/>
        </w:rPr>
        <w:t>quality educators for</w:t>
      </w:r>
      <w:r>
        <w:rPr>
          <w:rFonts w:ascii="Arial"/>
          <w:color w:val="3D3D3D"/>
          <w:w w:val="105"/>
        </w:rPr>
        <w:t> the future.</w:t>
      </w:r>
    </w:p>
    <w:p>
      <w:pPr>
        <w:pStyle w:val="BodyText"/>
        <w:spacing w:before="4"/>
        <w:rPr>
          <w:rFonts w:ascii="Arial"/>
          <w:sz w:val="16"/>
        </w:rPr>
      </w:pPr>
      <w:r>
        <w:rPr/>
        <w:drawing>
          <wp:anchor distT="0" distB="0" distL="0" distR="0" allowOverlap="1" layoutInCell="1" locked="0" behindDoc="1" simplePos="0" relativeHeight="487620096">
            <wp:simplePos x="0" y="0"/>
            <wp:positionH relativeFrom="page">
              <wp:posOffset>672134</wp:posOffset>
            </wp:positionH>
            <wp:positionV relativeFrom="paragraph">
              <wp:posOffset>134988</wp:posOffset>
            </wp:positionV>
            <wp:extent cx="2558571" cy="755904"/>
            <wp:effectExtent l="0" t="0" r="0" b="0"/>
            <wp:wrapTopAndBottom/>
            <wp:docPr id="286" name="Image 286"/>
            <wp:cNvGraphicFramePr>
              <a:graphicFrameLocks/>
            </wp:cNvGraphicFramePr>
            <a:graphic>
              <a:graphicData uri="http://schemas.openxmlformats.org/drawingml/2006/picture">
                <pic:pic>
                  <pic:nvPicPr>
                    <pic:cNvPr id="286" name="Image 286"/>
                    <pic:cNvPicPr/>
                  </pic:nvPicPr>
                  <pic:blipFill>
                    <a:blip r:embed="rId147" cstate="print"/>
                    <a:stretch>
                      <a:fillRect/>
                    </a:stretch>
                  </pic:blipFill>
                  <pic:spPr>
                    <a:xfrm>
                      <a:off x="0" y="0"/>
                      <a:ext cx="2558571" cy="755904"/>
                    </a:xfrm>
                    <a:prstGeom prst="rect">
                      <a:avLst/>
                    </a:prstGeom>
                  </pic:spPr>
                </pic:pic>
              </a:graphicData>
            </a:graphic>
          </wp:anchor>
        </w:drawing>
      </w:r>
    </w:p>
    <w:p>
      <w:pPr>
        <w:pStyle w:val="BodyText"/>
        <w:ind w:left="256"/>
        <w:rPr>
          <w:rFonts w:ascii="Arial"/>
        </w:rPr>
      </w:pPr>
      <w:r>
        <w:rPr>
          <w:rFonts w:ascii="Arial"/>
          <w:color w:val="3D3D3D"/>
          <w:w w:val="110"/>
        </w:rPr>
        <w:t>Dr.</w:t>
      </w:r>
      <w:r>
        <w:rPr>
          <w:rFonts w:ascii="Arial"/>
          <w:color w:val="3D3D3D"/>
          <w:spacing w:val="12"/>
          <w:w w:val="110"/>
        </w:rPr>
        <w:t> </w:t>
      </w:r>
      <w:r>
        <w:rPr>
          <w:rFonts w:ascii="Arial"/>
          <w:color w:val="3D3D3D"/>
          <w:w w:val="110"/>
        </w:rPr>
        <w:t>Tony</w:t>
      </w:r>
      <w:r>
        <w:rPr>
          <w:rFonts w:ascii="Arial"/>
          <w:color w:val="3D3D3D"/>
          <w:spacing w:val="-4"/>
          <w:w w:val="110"/>
        </w:rPr>
        <w:t> </w:t>
      </w:r>
      <w:r>
        <w:rPr>
          <w:rFonts w:ascii="Arial"/>
          <w:color w:val="3D3D3D"/>
          <w:spacing w:val="-2"/>
          <w:w w:val="110"/>
        </w:rPr>
        <w:t>Bennett</w:t>
      </w:r>
    </w:p>
    <w:p>
      <w:pPr>
        <w:pStyle w:val="BodyText"/>
        <w:spacing w:before="37"/>
        <w:ind w:left="252"/>
        <w:rPr>
          <w:rFonts w:ascii="Arial"/>
        </w:rPr>
      </w:pPr>
      <w:r>
        <w:rPr>
          <w:rFonts w:ascii="Arial"/>
          <w:color w:val="3D3D3D"/>
        </w:rPr>
        <w:t>Indiana</w:t>
      </w:r>
      <w:r>
        <w:rPr>
          <w:rFonts w:ascii="Arial"/>
          <w:color w:val="3D3D3D"/>
          <w:spacing w:val="16"/>
        </w:rPr>
        <w:t> </w:t>
      </w:r>
      <w:r>
        <w:rPr>
          <w:rFonts w:ascii="Arial"/>
          <w:color w:val="3D3D3D"/>
        </w:rPr>
        <w:t>Superintendent</w:t>
      </w:r>
      <w:r>
        <w:rPr>
          <w:rFonts w:ascii="Arial"/>
          <w:color w:val="3D3D3D"/>
          <w:spacing w:val="9"/>
        </w:rPr>
        <w:t> </w:t>
      </w:r>
      <w:r>
        <w:rPr>
          <w:rFonts w:ascii="Arial"/>
          <w:color w:val="3D3D3D"/>
        </w:rPr>
        <w:t>of</w:t>
      </w:r>
      <w:r>
        <w:rPr>
          <w:rFonts w:ascii="Arial"/>
          <w:color w:val="3D3D3D"/>
          <w:spacing w:val="24"/>
        </w:rPr>
        <w:t> </w:t>
      </w:r>
      <w:r>
        <w:rPr>
          <w:rFonts w:ascii="Arial"/>
          <w:color w:val="3D3D3D"/>
        </w:rPr>
        <w:t>Public</w:t>
      </w:r>
      <w:r>
        <w:rPr>
          <w:rFonts w:ascii="Arial"/>
          <w:color w:val="3D3D3D"/>
          <w:spacing w:val="25"/>
        </w:rPr>
        <w:t> </w:t>
      </w:r>
      <w:r>
        <w:rPr>
          <w:rFonts w:ascii="Arial"/>
          <w:color w:val="3D3D3D"/>
          <w:spacing w:val="-2"/>
        </w:rPr>
        <w:t>Instruction</w:t>
      </w:r>
    </w:p>
    <w:p>
      <w:pPr>
        <w:pStyle w:val="BodyText"/>
        <w:rPr>
          <w:rFonts w:ascii="Arial"/>
        </w:rPr>
      </w:pPr>
    </w:p>
    <w:p>
      <w:pPr>
        <w:pStyle w:val="BodyText"/>
        <w:spacing w:before="122"/>
        <w:rPr>
          <w:rFonts w:ascii="Arial"/>
        </w:rPr>
      </w:pPr>
    </w:p>
    <w:p>
      <w:pPr>
        <w:spacing w:before="0"/>
        <w:ind w:left="245" w:right="0" w:firstLine="0"/>
        <w:jc w:val="left"/>
        <w:rPr>
          <w:rFonts w:ascii="Arial"/>
          <w:sz w:val="20"/>
        </w:rPr>
      </w:pPr>
      <w:r>
        <w:rPr>
          <w:rFonts w:ascii="Arial"/>
          <w:color w:val="3D3D3D"/>
          <w:sz w:val="20"/>
        </w:rPr>
        <w:t>cc:</w:t>
      </w:r>
      <w:r>
        <w:rPr>
          <w:rFonts w:ascii="Arial"/>
          <w:color w:val="3D3D3D"/>
          <w:spacing w:val="66"/>
          <w:sz w:val="20"/>
        </w:rPr>
        <w:t> </w:t>
      </w:r>
      <w:r>
        <w:rPr>
          <w:rFonts w:ascii="Arial"/>
          <w:color w:val="3D3D3D"/>
          <w:sz w:val="20"/>
        </w:rPr>
        <w:t>Dr.</w:t>
      </w:r>
      <w:r>
        <w:rPr>
          <w:rFonts w:ascii="Arial"/>
          <w:color w:val="3D3D3D"/>
          <w:spacing w:val="46"/>
          <w:sz w:val="20"/>
        </w:rPr>
        <w:t> </w:t>
      </w:r>
      <w:r>
        <w:rPr>
          <w:rFonts w:ascii="Arial"/>
          <w:color w:val="3D3D3D"/>
          <w:sz w:val="20"/>
        </w:rPr>
        <w:t>Gerardo</w:t>
      </w:r>
      <w:r>
        <w:rPr>
          <w:rFonts w:ascii="Arial"/>
          <w:color w:val="3D3D3D"/>
          <w:spacing w:val="-3"/>
          <w:sz w:val="20"/>
        </w:rPr>
        <w:t> </w:t>
      </w:r>
      <w:r>
        <w:rPr>
          <w:rFonts w:ascii="Arial"/>
          <w:color w:val="3D3D3D"/>
          <w:spacing w:val="-2"/>
          <w:sz w:val="20"/>
        </w:rPr>
        <w:t>Gonzalez</w:t>
      </w:r>
    </w:p>
    <w:p>
      <w:pPr>
        <w:pStyle w:val="BodyText"/>
        <w:spacing w:before="99"/>
        <w:rPr>
          <w:rFonts w:ascii="Arial"/>
          <w:sz w:val="20"/>
        </w:rPr>
      </w:pPr>
      <w:r>
        <w:rPr/>
        <mc:AlternateContent>
          <mc:Choice Requires="wps">
            <w:drawing>
              <wp:anchor distT="0" distB="0" distL="0" distR="0" allowOverlap="1" layoutInCell="1" locked="0" behindDoc="1" simplePos="0" relativeHeight="487620608">
                <wp:simplePos x="0" y="0"/>
                <wp:positionH relativeFrom="page">
                  <wp:posOffset>1014313</wp:posOffset>
                </wp:positionH>
                <wp:positionV relativeFrom="paragraph">
                  <wp:posOffset>224202</wp:posOffset>
                </wp:positionV>
                <wp:extent cx="5774690"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5774690" cy="1270"/>
                        </a:xfrm>
                        <a:custGeom>
                          <a:avLst/>
                          <a:gdLst/>
                          <a:ahLst/>
                          <a:cxnLst/>
                          <a:rect l="l" t="t" r="r" b="b"/>
                          <a:pathLst>
                            <a:path w="5774690" h="0">
                              <a:moveTo>
                                <a:pt x="0" y="0"/>
                              </a:moveTo>
                              <a:lnTo>
                                <a:pt x="5774252" y="0"/>
                              </a:lnTo>
                            </a:path>
                          </a:pathLst>
                        </a:custGeom>
                        <a:ln w="611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9.867172pt;margin-top:17.653765pt;width:454.7pt;height:.1pt;mso-position-horizontal-relative:page;mso-position-vertical-relative:paragraph;z-index:-15695872;mso-wrap-distance-left:0;mso-wrap-distance-right:0" id="docshape240" coordorigin="1597,353" coordsize="9094,0" path="m1597,353l10691,353e" filled="false" stroked="true" strokeweight=".481456pt" strokecolor="#000000">
                <v:path arrowok="t"/>
                <v:stroke dashstyle="solid"/>
                <w10:wrap type="topAndBottom"/>
              </v:shape>
            </w:pict>
          </mc:Fallback>
        </mc:AlternateContent>
      </w:r>
    </w:p>
    <w:p>
      <w:pPr>
        <w:spacing w:before="95"/>
        <w:ind w:left="0" w:right="401" w:firstLine="0"/>
        <w:jc w:val="center"/>
        <w:rPr>
          <w:rFonts w:ascii="Arial"/>
          <w:sz w:val="17"/>
        </w:rPr>
      </w:pPr>
      <w:hyperlink r:id="rId148">
        <w:r>
          <w:rPr>
            <w:rFonts w:ascii="Arial"/>
            <w:color w:val="3D3D3D"/>
            <w:spacing w:val="-2"/>
            <w:w w:val="105"/>
            <w:sz w:val="17"/>
          </w:rPr>
          <w:t>www.doe.in.gov</w:t>
        </w:r>
      </w:hyperlink>
    </w:p>
    <w:p>
      <w:pPr>
        <w:spacing w:after="0"/>
        <w:jc w:val="center"/>
        <w:rPr>
          <w:rFonts w:ascii="Arial"/>
          <w:sz w:val="17"/>
        </w:rPr>
        <w:sectPr>
          <w:headerReference w:type="default" r:id="rId145"/>
          <w:footerReference w:type="default" r:id="rId146"/>
          <w:pgSz w:w="12240" w:h="15840"/>
          <w:pgMar w:header="0" w:footer="0" w:top="500" w:bottom="280" w:left="940" w:right="460"/>
        </w:sectPr>
      </w:pPr>
    </w:p>
    <w:p>
      <w:pPr>
        <w:pStyle w:val="Heading3"/>
        <w:spacing w:line="259" w:lineRule="auto"/>
        <w:ind w:right="1233"/>
      </w:pPr>
      <w:bookmarkStart w:name="Leveraging the Core Campus Arrangement t" w:id="52"/>
      <w:bookmarkEnd w:id="52"/>
      <w:r>
        <w:rPr/>
      </w:r>
      <w:r>
        <w:rPr>
          <w:color w:val="830F0E"/>
        </w:rPr>
        <w:t>Leveraging</w:t>
      </w:r>
      <w:r>
        <w:rPr>
          <w:color w:val="830F0E"/>
          <w:spacing w:val="-6"/>
        </w:rPr>
        <w:t> </w:t>
      </w:r>
      <w:r>
        <w:rPr>
          <w:color w:val="830F0E"/>
        </w:rPr>
        <w:t>the</w:t>
      </w:r>
      <w:r>
        <w:rPr>
          <w:color w:val="830F0E"/>
          <w:spacing w:val="-8"/>
        </w:rPr>
        <w:t> </w:t>
      </w:r>
      <w:r>
        <w:rPr>
          <w:color w:val="830F0E"/>
        </w:rPr>
        <w:t>Core</w:t>
      </w:r>
      <w:r>
        <w:rPr>
          <w:color w:val="830F0E"/>
          <w:spacing w:val="-6"/>
        </w:rPr>
        <w:t> </w:t>
      </w:r>
      <w:r>
        <w:rPr>
          <w:color w:val="830F0E"/>
        </w:rPr>
        <w:t>Campus</w:t>
      </w:r>
      <w:r>
        <w:rPr>
          <w:color w:val="830F0E"/>
          <w:spacing w:val="-4"/>
        </w:rPr>
        <w:t> </w:t>
      </w:r>
      <w:r>
        <w:rPr>
          <w:color w:val="830F0E"/>
        </w:rPr>
        <w:t>Arrangement</w:t>
      </w:r>
      <w:r>
        <w:rPr>
          <w:color w:val="830F0E"/>
          <w:spacing w:val="-7"/>
        </w:rPr>
        <w:t> </w:t>
      </w:r>
      <w:r>
        <w:rPr>
          <w:color w:val="830F0E"/>
        </w:rPr>
        <w:t>to</w:t>
      </w:r>
      <w:r>
        <w:rPr>
          <w:color w:val="830F0E"/>
          <w:spacing w:val="-8"/>
        </w:rPr>
        <w:t> </w:t>
      </w:r>
      <w:r>
        <w:rPr>
          <w:color w:val="830F0E"/>
        </w:rPr>
        <w:t>Grow Enrollments and Leadership for Urban Communities</w:t>
      </w:r>
    </w:p>
    <w:p>
      <w:pPr>
        <w:spacing w:line="259" w:lineRule="auto" w:before="285"/>
        <w:ind w:left="480" w:right="1233" w:firstLine="0"/>
        <w:jc w:val="left"/>
        <w:rPr>
          <w:rFonts w:ascii="Calibri" w:hAnsi="Calibri"/>
          <w:sz w:val="22"/>
        </w:rPr>
      </w:pPr>
      <w:r>
        <w:rPr>
          <w:rFonts w:ascii="Calibri" w:hAnsi="Calibri"/>
          <w:sz w:val="22"/>
        </w:rPr>
        <w:t>The IU School of Education operates within a “core campus arrangement,” a relatively unique structure that marries operations on its traditional flagship campus in Bloomington with its urban counterpart in Indianapolis. As with any inter-institutional partnership, the arrangement is complex and ever evolving. However,</w:t>
      </w:r>
      <w:r>
        <w:rPr>
          <w:rFonts w:ascii="Calibri" w:hAnsi="Calibri"/>
          <w:spacing w:val="-2"/>
          <w:sz w:val="22"/>
        </w:rPr>
        <w:t> </w:t>
      </w:r>
      <w:r>
        <w:rPr>
          <w:rFonts w:ascii="Calibri" w:hAnsi="Calibri"/>
          <w:sz w:val="22"/>
        </w:rPr>
        <w:t>this</w:t>
      </w:r>
      <w:r>
        <w:rPr>
          <w:rFonts w:ascii="Calibri" w:hAnsi="Calibri"/>
          <w:spacing w:val="-3"/>
          <w:sz w:val="22"/>
        </w:rPr>
        <w:t> </w:t>
      </w:r>
      <w:r>
        <w:rPr>
          <w:rFonts w:ascii="Calibri" w:hAnsi="Calibri"/>
          <w:sz w:val="22"/>
        </w:rPr>
        <w:t>arrangement</w:t>
      </w:r>
      <w:r>
        <w:rPr>
          <w:rFonts w:ascii="Calibri" w:hAnsi="Calibri"/>
          <w:spacing w:val="-4"/>
          <w:sz w:val="22"/>
        </w:rPr>
        <w:t> </w:t>
      </w:r>
      <w:r>
        <w:rPr>
          <w:rFonts w:ascii="Calibri" w:hAnsi="Calibri"/>
          <w:sz w:val="22"/>
        </w:rPr>
        <w:t>presents</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school</w:t>
      </w:r>
      <w:r>
        <w:rPr>
          <w:rFonts w:ascii="Calibri" w:hAnsi="Calibri"/>
          <w:spacing w:val="-2"/>
          <w:sz w:val="22"/>
        </w:rPr>
        <w:t> </w:t>
      </w:r>
      <w:r>
        <w:rPr>
          <w:rFonts w:ascii="Calibri" w:hAnsi="Calibri"/>
          <w:sz w:val="22"/>
        </w:rPr>
        <w:t>particular</w:t>
      </w:r>
      <w:r>
        <w:rPr>
          <w:rFonts w:ascii="Calibri" w:hAnsi="Calibri"/>
          <w:spacing w:val="-3"/>
          <w:sz w:val="22"/>
        </w:rPr>
        <w:t> </w:t>
      </w:r>
      <w:r>
        <w:rPr>
          <w:rFonts w:ascii="Calibri" w:hAnsi="Calibri"/>
          <w:sz w:val="22"/>
        </w:rPr>
        <w:t>opportunities</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advance</w:t>
      </w:r>
      <w:r>
        <w:rPr>
          <w:rFonts w:ascii="Calibri" w:hAnsi="Calibri"/>
          <w:spacing w:val="-2"/>
          <w:sz w:val="22"/>
        </w:rPr>
        <w:t> </w:t>
      </w:r>
      <w:r>
        <w:rPr>
          <w:rFonts w:ascii="Calibri" w:hAnsi="Calibri"/>
          <w:sz w:val="22"/>
        </w:rPr>
        <w:t>the</w:t>
      </w:r>
      <w:r>
        <w:rPr>
          <w:rFonts w:ascii="Calibri" w:hAnsi="Calibri"/>
          <w:spacing w:val="-4"/>
          <w:sz w:val="22"/>
        </w:rPr>
        <w:t> </w:t>
      </w:r>
      <w:r>
        <w:rPr>
          <w:rFonts w:ascii="Calibri" w:hAnsi="Calibri"/>
          <w:sz w:val="22"/>
        </w:rPr>
        <w:t>School’s</w:t>
      </w:r>
      <w:r>
        <w:rPr>
          <w:rFonts w:ascii="Calibri" w:hAnsi="Calibri"/>
          <w:spacing w:val="-4"/>
          <w:sz w:val="22"/>
        </w:rPr>
        <w:t> </w:t>
      </w:r>
      <w:r>
        <w:rPr>
          <w:rFonts w:ascii="Calibri" w:hAnsi="Calibri"/>
          <w:sz w:val="22"/>
        </w:rPr>
        <w:t>mission in ways more efficient and effective than either campus might on its own.</w:t>
      </w:r>
    </w:p>
    <w:p>
      <w:pPr>
        <w:pStyle w:val="BodyText"/>
        <w:spacing w:before="18"/>
        <w:rPr>
          <w:rFonts w:ascii="Calibri"/>
          <w:sz w:val="22"/>
        </w:rPr>
      </w:pPr>
    </w:p>
    <w:p>
      <w:pPr>
        <w:spacing w:line="259" w:lineRule="auto" w:before="0"/>
        <w:ind w:left="480" w:right="1233" w:firstLine="0"/>
        <w:jc w:val="left"/>
        <w:rPr>
          <w:rFonts w:ascii="Calibri"/>
          <w:sz w:val="22"/>
        </w:rPr>
      </w:pPr>
      <w:r>
        <w:rPr>
          <w:rFonts w:ascii="Calibri"/>
          <w:sz w:val="22"/>
        </w:rPr>
        <w:t>Two</w:t>
      </w:r>
      <w:r>
        <w:rPr>
          <w:rFonts w:ascii="Calibri"/>
          <w:spacing w:val="-3"/>
          <w:sz w:val="22"/>
        </w:rPr>
        <w:t> </w:t>
      </w:r>
      <w:r>
        <w:rPr>
          <w:rFonts w:ascii="Calibri"/>
          <w:sz w:val="22"/>
        </w:rPr>
        <w:t>evidential</w:t>
      </w:r>
      <w:r>
        <w:rPr>
          <w:rFonts w:ascii="Calibri"/>
          <w:spacing w:val="-2"/>
          <w:sz w:val="22"/>
        </w:rPr>
        <w:t> </w:t>
      </w:r>
      <w:r>
        <w:rPr>
          <w:rFonts w:ascii="Calibri"/>
          <w:sz w:val="22"/>
        </w:rPr>
        <w:t>stories</w:t>
      </w:r>
      <w:r>
        <w:rPr>
          <w:rFonts w:ascii="Calibri"/>
          <w:spacing w:val="-2"/>
          <w:sz w:val="22"/>
        </w:rPr>
        <w:t> </w:t>
      </w:r>
      <w:r>
        <w:rPr>
          <w:rFonts w:ascii="Calibri"/>
          <w:sz w:val="22"/>
        </w:rPr>
        <w:t>are</w:t>
      </w:r>
      <w:r>
        <w:rPr>
          <w:rFonts w:ascii="Calibri"/>
          <w:spacing w:val="-1"/>
          <w:sz w:val="22"/>
        </w:rPr>
        <w:t> </w:t>
      </w:r>
      <w:r>
        <w:rPr>
          <w:rFonts w:ascii="Calibri"/>
          <w:sz w:val="22"/>
        </w:rPr>
        <w:t>suggestive</w:t>
      </w:r>
      <w:r>
        <w:rPr>
          <w:rFonts w:ascii="Calibri"/>
          <w:spacing w:val="-4"/>
          <w:sz w:val="22"/>
        </w:rPr>
        <w:t> </w:t>
      </w:r>
      <w:r>
        <w:rPr>
          <w:rFonts w:ascii="Calibri"/>
          <w:sz w:val="22"/>
        </w:rPr>
        <w:t>of</w:t>
      </w:r>
      <w:r>
        <w:rPr>
          <w:rFonts w:ascii="Calibri"/>
          <w:spacing w:val="-4"/>
          <w:sz w:val="22"/>
        </w:rPr>
        <w:t> </w:t>
      </w:r>
      <w:r>
        <w:rPr>
          <w:rFonts w:ascii="Calibri"/>
          <w:sz w:val="22"/>
        </w:rPr>
        <w:t>how</w:t>
      </w:r>
      <w:r>
        <w:rPr>
          <w:rFonts w:ascii="Calibri"/>
          <w:spacing w:val="-4"/>
          <w:sz w:val="22"/>
        </w:rPr>
        <w:t> </w:t>
      </w:r>
      <w:r>
        <w:rPr>
          <w:rFonts w:ascii="Calibri"/>
          <w:sz w:val="22"/>
        </w:rPr>
        <w:t>this</w:t>
      </w:r>
      <w:r>
        <w:rPr>
          <w:rFonts w:ascii="Calibri"/>
          <w:spacing w:val="-2"/>
          <w:sz w:val="22"/>
        </w:rPr>
        <w:t> </w:t>
      </w:r>
      <w:r>
        <w:rPr>
          <w:rFonts w:ascii="Calibri"/>
          <w:sz w:val="22"/>
        </w:rPr>
        <w:t>arrangement</w:t>
      </w:r>
      <w:r>
        <w:rPr>
          <w:rFonts w:ascii="Calibri"/>
          <w:spacing w:val="-1"/>
          <w:sz w:val="22"/>
        </w:rPr>
        <w:t> </w:t>
      </w:r>
      <w:r>
        <w:rPr>
          <w:rFonts w:ascii="Calibri"/>
          <w:sz w:val="22"/>
        </w:rPr>
        <w:t>has</w:t>
      </w:r>
      <w:r>
        <w:rPr>
          <w:rFonts w:ascii="Calibri"/>
          <w:spacing w:val="-2"/>
          <w:sz w:val="22"/>
        </w:rPr>
        <w:t> </w:t>
      </w:r>
      <w:r>
        <w:rPr>
          <w:rFonts w:ascii="Calibri"/>
          <w:sz w:val="22"/>
        </w:rPr>
        <w:t>helped</w:t>
      </w:r>
      <w:r>
        <w:rPr>
          <w:rFonts w:ascii="Calibri"/>
          <w:spacing w:val="-3"/>
          <w:sz w:val="22"/>
        </w:rPr>
        <w:t> </w:t>
      </w:r>
      <w:r>
        <w:rPr>
          <w:rFonts w:ascii="Calibri"/>
          <w:sz w:val="22"/>
        </w:rPr>
        <w:t>the</w:t>
      </w:r>
      <w:r>
        <w:rPr>
          <w:rFonts w:ascii="Calibri"/>
          <w:spacing w:val="-1"/>
          <w:sz w:val="22"/>
        </w:rPr>
        <w:t> </w:t>
      </w:r>
      <w:r>
        <w:rPr>
          <w:rFonts w:ascii="Calibri"/>
          <w:sz w:val="22"/>
        </w:rPr>
        <w:t>School</w:t>
      </w:r>
      <w:r>
        <w:rPr>
          <w:rFonts w:ascii="Calibri"/>
          <w:spacing w:val="-5"/>
          <w:sz w:val="22"/>
        </w:rPr>
        <w:t> </w:t>
      </w:r>
      <w:r>
        <w:rPr>
          <w:rFonts w:ascii="Calibri"/>
          <w:sz w:val="22"/>
        </w:rPr>
        <w:t>advance</w:t>
      </w:r>
      <w:r>
        <w:rPr>
          <w:rFonts w:ascii="Calibri"/>
          <w:spacing w:val="-1"/>
          <w:sz w:val="22"/>
        </w:rPr>
        <w:t> </w:t>
      </w:r>
      <w:r>
        <w:rPr>
          <w:rFonts w:ascii="Calibri"/>
          <w:sz w:val="22"/>
        </w:rPr>
        <w:t>its</w:t>
      </w:r>
      <w:r>
        <w:rPr>
          <w:rFonts w:ascii="Calibri"/>
          <w:spacing w:val="-4"/>
          <w:sz w:val="22"/>
        </w:rPr>
        <w:t> </w:t>
      </w:r>
      <w:r>
        <w:rPr>
          <w:rFonts w:ascii="Calibri"/>
          <w:sz w:val="22"/>
        </w:rPr>
        <w:t>work, grow enrollments, and make effective use of the strengths and opportunities on both campuses.</w:t>
      </w:r>
    </w:p>
    <w:p>
      <w:pPr>
        <w:pStyle w:val="Heading3"/>
        <w:spacing w:line="389" w:lineRule="exact" w:before="247"/>
      </w:pPr>
      <w:bookmarkStart w:name="The Urban Principals Program" w:id="53"/>
      <w:bookmarkEnd w:id="53"/>
      <w:r>
        <w:rPr/>
      </w:r>
      <w:r>
        <w:rPr>
          <w:color w:val="830F0E"/>
        </w:rPr>
        <w:t>The</w:t>
      </w:r>
      <w:r>
        <w:rPr>
          <w:color w:val="830F0E"/>
          <w:spacing w:val="-9"/>
        </w:rPr>
        <w:t> </w:t>
      </w:r>
      <w:r>
        <w:rPr>
          <w:color w:val="830F0E"/>
        </w:rPr>
        <w:t>Urban</w:t>
      </w:r>
      <w:r>
        <w:rPr>
          <w:color w:val="830F0E"/>
          <w:spacing w:val="-10"/>
        </w:rPr>
        <w:t> </w:t>
      </w:r>
      <w:r>
        <w:rPr>
          <w:color w:val="830F0E"/>
        </w:rPr>
        <w:t>Principals</w:t>
      </w:r>
      <w:r>
        <w:rPr>
          <w:color w:val="830F0E"/>
          <w:spacing w:val="-9"/>
        </w:rPr>
        <w:t> </w:t>
      </w:r>
      <w:r>
        <w:rPr>
          <w:color w:val="830F0E"/>
          <w:spacing w:val="-2"/>
        </w:rPr>
        <w:t>Program</w:t>
      </w:r>
    </w:p>
    <w:p>
      <w:pPr>
        <w:spacing w:line="259" w:lineRule="auto" w:before="0"/>
        <w:ind w:left="480" w:right="1233" w:firstLine="0"/>
        <w:jc w:val="left"/>
        <w:rPr>
          <w:rFonts w:ascii="Calibri"/>
          <w:sz w:val="22"/>
        </w:rPr>
      </w:pPr>
      <w:r>
        <w:rPr>
          <w:rFonts w:ascii="Calibri"/>
          <w:sz w:val="22"/>
        </w:rPr>
        <w:t>For a number of years, faculty in the Educational Leadership Program area which spans the two campuses recognized a need to develop a strong program to prepare leaders to serve in urban schools and</w:t>
      </w:r>
      <w:r>
        <w:rPr>
          <w:rFonts w:ascii="Calibri"/>
          <w:spacing w:val="-3"/>
          <w:sz w:val="22"/>
        </w:rPr>
        <w:t> </w:t>
      </w:r>
      <w:r>
        <w:rPr>
          <w:rFonts w:ascii="Calibri"/>
          <w:sz w:val="22"/>
        </w:rPr>
        <w:t>communities.</w:t>
      </w:r>
      <w:r>
        <w:rPr>
          <w:rFonts w:ascii="Calibri"/>
          <w:spacing w:val="-2"/>
          <w:sz w:val="22"/>
        </w:rPr>
        <w:t> </w:t>
      </w:r>
      <w:r>
        <w:rPr>
          <w:rFonts w:ascii="Calibri"/>
          <w:sz w:val="22"/>
        </w:rPr>
        <w:t>In</w:t>
      </w:r>
      <w:r>
        <w:rPr>
          <w:rFonts w:ascii="Calibri"/>
          <w:spacing w:val="-5"/>
          <w:sz w:val="22"/>
        </w:rPr>
        <w:t> </w:t>
      </w:r>
      <w:r>
        <w:rPr>
          <w:rFonts w:ascii="Calibri"/>
          <w:sz w:val="22"/>
        </w:rPr>
        <w:t>2005,</w:t>
      </w:r>
      <w:r>
        <w:rPr>
          <w:rFonts w:ascii="Calibri"/>
          <w:spacing w:val="-7"/>
          <w:sz w:val="22"/>
        </w:rPr>
        <w:t> </w:t>
      </w:r>
      <w:r>
        <w:rPr>
          <w:rFonts w:ascii="Calibri"/>
          <w:sz w:val="22"/>
        </w:rPr>
        <w:t>the</w:t>
      </w:r>
      <w:r>
        <w:rPr>
          <w:rFonts w:ascii="Calibri"/>
          <w:spacing w:val="-1"/>
          <w:sz w:val="22"/>
        </w:rPr>
        <w:t> </w:t>
      </w:r>
      <w:r>
        <w:rPr>
          <w:rFonts w:ascii="Calibri"/>
          <w:sz w:val="22"/>
        </w:rPr>
        <w:t>combined</w:t>
      </w:r>
      <w:r>
        <w:rPr>
          <w:rFonts w:ascii="Calibri"/>
          <w:spacing w:val="-5"/>
          <w:sz w:val="22"/>
        </w:rPr>
        <w:t> </w:t>
      </w:r>
      <w:r>
        <w:rPr>
          <w:rFonts w:ascii="Calibri"/>
          <w:sz w:val="22"/>
        </w:rPr>
        <w:t>faculty</w:t>
      </w:r>
      <w:r>
        <w:rPr>
          <w:rFonts w:ascii="Calibri"/>
          <w:spacing w:val="-1"/>
          <w:sz w:val="22"/>
        </w:rPr>
        <w:t> </w:t>
      </w:r>
      <w:r>
        <w:rPr>
          <w:rFonts w:ascii="Calibri"/>
          <w:sz w:val="22"/>
        </w:rPr>
        <w:t>initiated</w:t>
      </w:r>
      <w:r>
        <w:rPr>
          <w:rFonts w:ascii="Calibri"/>
          <w:spacing w:val="-3"/>
          <w:sz w:val="22"/>
        </w:rPr>
        <w:t> </w:t>
      </w:r>
      <w:r>
        <w:rPr>
          <w:rFonts w:ascii="Calibri"/>
          <w:sz w:val="22"/>
        </w:rPr>
        <w:t>the</w:t>
      </w:r>
      <w:r>
        <w:rPr>
          <w:rFonts w:ascii="Calibri"/>
          <w:spacing w:val="-4"/>
          <w:sz w:val="22"/>
        </w:rPr>
        <w:t> </w:t>
      </w:r>
      <w:r>
        <w:rPr>
          <w:rFonts w:ascii="Calibri"/>
          <w:sz w:val="22"/>
        </w:rPr>
        <w:t>Urban</w:t>
      </w:r>
      <w:r>
        <w:rPr>
          <w:rFonts w:ascii="Calibri"/>
          <w:spacing w:val="-3"/>
          <w:sz w:val="22"/>
        </w:rPr>
        <w:t> </w:t>
      </w:r>
      <w:r>
        <w:rPr>
          <w:rFonts w:ascii="Calibri"/>
          <w:sz w:val="22"/>
        </w:rPr>
        <w:t>Principals</w:t>
      </w:r>
      <w:r>
        <w:rPr>
          <w:rFonts w:ascii="Calibri"/>
          <w:spacing w:val="-2"/>
          <w:sz w:val="22"/>
        </w:rPr>
        <w:t> </w:t>
      </w:r>
      <w:r>
        <w:rPr>
          <w:rFonts w:ascii="Calibri"/>
          <w:sz w:val="22"/>
        </w:rPr>
        <w:t>Program,</w:t>
      </w:r>
      <w:r>
        <w:rPr>
          <w:rFonts w:ascii="Calibri"/>
          <w:spacing w:val="-2"/>
          <w:sz w:val="22"/>
        </w:rPr>
        <w:t> </w:t>
      </w:r>
      <w:r>
        <w:rPr>
          <w:rFonts w:ascii="Calibri"/>
          <w:sz w:val="22"/>
        </w:rPr>
        <w:t>centered</w:t>
      </w:r>
      <w:r>
        <w:rPr>
          <w:rFonts w:ascii="Calibri"/>
          <w:spacing w:val="-5"/>
          <w:sz w:val="22"/>
        </w:rPr>
        <w:t> </w:t>
      </w:r>
      <w:r>
        <w:rPr>
          <w:rFonts w:ascii="Calibri"/>
          <w:sz w:val="22"/>
        </w:rPr>
        <w:t>on</w:t>
      </w:r>
      <w:r>
        <w:rPr>
          <w:rFonts w:ascii="Calibri"/>
          <w:spacing w:val="-5"/>
          <w:sz w:val="22"/>
        </w:rPr>
        <w:t> </w:t>
      </w:r>
      <w:r>
        <w:rPr>
          <w:rFonts w:ascii="Calibri"/>
          <w:sz w:val="22"/>
        </w:rPr>
        <w:t>the IUPUI campus but delivered and led by faculty on both campuses. Faculty members from Bloomington contributed expertise on parental involvement in urban communities and communities of color, the educational politics of social justice and equity, legal perspectives on education, and the develop on instruction</w:t>
      </w:r>
      <w:r>
        <w:rPr>
          <w:rFonts w:ascii="Calibri"/>
          <w:spacing w:val="-5"/>
          <w:sz w:val="22"/>
        </w:rPr>
        <w:t> </w:t>
      </w:r>
      <w:r>
        <w:rPr>
          <w:rFonts w:ascii="Calibri"/>
          <w:sz w:val="22"/>
        </w:rPr>
        <w:t>to</w:t>
      </w:r>
      <w:r>
        <w:rPr>
          <w:rFonts w:ascii="Calibri"/>
          <w:spacing w:val="-3"/>
          <w:sz w:val="22"/>
        </w:rPr>
        <w:t> </w:t>
      </w:r>
      <w:r>
        <w:rPr>
          <w:rFonts w:ascii="Calibri"/>
          <w:sz w:val="22"/>
        </w:rPr>
        <w:t>serve</w:t>
      </w:r>
      <w:r>
        <w:rPr>
          <w:rFonts w:ascii="Calibri"/>
          <w:spacing w:val="-4"/>
          <w:sz w:val="22"/>
        </w:rPr>
        <w:t> </w:t>
      </w:r>
      <w:r>
        <w:rPr>
          <w:rFonts w:ascii="Calibri"/>
          <w:sz w:val="22"/>
        </w:rPr>
        <w:t>all</w:t>
      </w:r>
      <w:r>
        <w:rPr>
          <w:rFonts w:ascii="Calibri"/>
          <w:spacing w:val="-2"/>
          <w:sz w:val="22"/>
        </w:rPr>
        <w:t> </w:t>
      </w:r>
      <w:r>
        <w:rPr>
          <w:rFonts w:ascii="Calibri"/>
          <w:sz w:val="22"/>
        </w:rPr>
        <w:t>students.</w:t>
      </w:r>
      <w:r>
        <w:rPr>
          <w:rFonts w:ascii="Calibri"/>
          <w:spacing w:val="-2"/>
          <w:sz w:val="22"/>
        </w:rPr>
        <w:t> </w:t>
      </w:r>
      <w:r>
        <w:rPr>
          <w:rFonts w:ascii="Calibri"/>
          <w:sz w:val="22"/>
        </w:rPr>
        <w:t>Faculty</w:t>
      </w:r>
      <w:r>
        <w:rPr>
          <w:rFonts w:ascii="Calibri"/>
          <w:spacing w:val="-1"/>
          <w:sz w:val="22"/>
        </w:rPr>
        <w:t> </w:t>
      </w:r>
      <w:r>
        <w:rPr>
          <w:rFonts w:ascii="Calibri"/>
          <w:sz w:val="22"/>
        </w:rPr>
        <w:t>from</w:t>
      </w:r>
      <w:r>
        <w:rPr>
          <w:rFonts w:ascii="Calibri"/>
          <w:spacing w:val="-3"/>
          <w:sz w:val="22"/>
        </w:rPr>
        <w:t> </w:t>
      </w:r>
      <w:r>
        <w:rPr>
          <w:rFonts w:ascii="Calibri"/>
          <w:sz w:val="22"/>
        </w:rPr>
        <w:t>IUPUI</w:t>
      </w:r>
      <w:r>
        <w:rPr>
          <w:rFonts w:ascii="Calibri"/>
          <w:spacing w:val="-2"/>
          <w:sz w:val="22"/>
        </w:rPr>
        <w:t> </w:t>
      </w:r>
      <w:r>
        <w:rPr>
          <w:rFonts w:ascii="Calibri"/>
          <w:sz w:val="22"/>
        </w:rPr>
        <w:t>brought</w:t>
      </w:r>
      <w:r>
        <w:rPr>
          <w:rFonts w:ascii="Calibri"/>
          <w:spacing w:val="-1"/>
          <w:sz w:val="22"/>
        </w:rPr>
        <w:t> </w:t>
      </w:r>
      <w:r>
        <w:rPr>
          <w:rFonts w:ascii="Calibri"/>
          <w:sz w:val="22"/>
        </w:rPr>
        <w:t>expertise</w:t>
      </w:r>
      <w:r>
        <w:rPr>
          <w:rFonts w:ascii="Calibri"/>
          <w:spacing w:val="-4"/>
          <w:sz w:val="22"/>
        </w:rPr>
        <w:t> </w:t>
      </w:r>
      <w:r>
        <w:rPr>
          <w:rFonts w:ascii="Calibri"/>
          <w:sz w:val="22"/>
        </w:rPr>
        <w:t>in</w:t>
      </w:r>
      <w:r>
        <w:rPr>
          <w:rFonts w:ascii="Calibri"/>
          <w:spacing w:val="-3"/>
          <w:sz w:val="22"/>
        </w:rPr>
        <w:t> </w:t>
      </w:r>
      <w:r>
        <w:rPr>
          <w:rFonts w:ascii="Calibri"/>
          <w:sz w:val="22"/>
        </w:rPr>
        <w:t>curriculum</w:t>
      </w:r>
      <w:r>
        <w:rPr>
          <w:rFonts w:ascii="Calibri"/>
          <w:spacing w:val="-1"/>
          <w:sz w:val="22"/>
        </w:rPr>
        <w:t> </w:t>
      </w:r>
      <w:r>
        <w:rPr>
          <w:rFonts w:ascii="Calibri"/>
          <w:sz w:val="22"/>
        </w:rPr>
        <w:t>development</w:t>
      </w:r>
      <w:r>
        <w:rPr>
          <w:rFonts w:ascii="Calibri"/>
          <w:spacing w:val="-1"/>
          <w:sz w:val="22"/>
        </w:rPr>
        <w:t> </w:t>
      </w:r>
      <w:r>
        <w:rPr>
          <w:rFonts w:ascii="Calibri"/>
          <w:sz w:val="22"/>
        </w:rPr>
        <w:t>in</w:t>
      </w:r>
      <w:r>
        <w:rPr>
          <w:rFonts w:ascii="Calibri"/>
          <w:spacing w:val="-3"/>
          <w:sz w:val="22"/>
        </w:rPr>
        <w:t> </w:t>
      </w:r>
      <w:r>
        <w:rPr>
          <w:rFonts w:ascii="Calibri"/>
          <w:sz w:val="22"/>
        </w:rPr>
        <w:t>and for urban settings, leadership in culturally and linguistically diverse settings, work in and with urban communities, and the financing and resourcing of urban schooling. Though a complicated effort to organize and deliver a program across the campuses, the program has been well received and is now in its 10th year.</w:t>
      </w:r>
      <w:r>
        <w:rPr>
          <w:rFonts w:ascii="Calibri"/>
          <w:spacing w:val="40"/>
          <w:sz w:val="22"/>
        </w:rPr>
        <w:t> </w:t>
      </w:r>
      <w:r>
        <w:rPr>
          <w:rFonts w:ascii="Calibri"/>
          <w:sz w:val="22"/>
        </w:rPr>
        <w:t>It has a strong alumni base working in school and district leadership positions in Indiana and surrounding states.</w:t>
      </w:r>
    </w:p>
    <w:p>
      <w:pPr>
        <w:pStyle w:val="BodyText"/>
        <w:spacing w:before="14"/>
        <w:rPr>
          <w:rFonts w:ascii="Calibri"/>
          <w:sz w:val="22"/>
        </w:rPr>
      </w:pPr>
    </w:p>
    <w:p>
      <w:pPr>
        <w:spacing w:line="259" w:lineRule="auto" w:before="1"/>
        <w:ind w:left="480" w:right="1233" w:firstLine="0"/>
        <w:jc w:val="left"/>
        <w:rPr>
          <w:rFonts w:ascii="Calibri" w:hAnsi="Calibri"/>
          <w:sz w:val="22"/>
        </w:rPr>
      </w:pPr>
      <w:r>
        <w:rPr>
          <w:rFonts w:ascii="Calibri" w:hAnsi="Calibri"/>
          <w:sz w:val="22"/>
        </w:rPr>
        <w:t>The mission of the UPP program seeks to develop a cadre of leaders from our communities who recognize the ways in which urban communities and communities of color have been historically underserved by public schools and public school leadership, so that we might collectively develop the sorts</w:t>
      </w:r>
      <w:r>
        <w:rPr>
          <w:rFonts w:ascii="Calibri" w:hAnsi="Calibri"/>
          <w:spacing w:val="-1"/>
          <w:sz w:val="22"/>
        </w:rPr>
        <w:t> </w:t>
      </w:r>
      <w:r>
        <w:rPr>
          <w:rFonts w:ascii="Calibri" w:hAnsi="Calibri"/>
          <w:sz w:val="22"/>
        </w:rPr>
        <w:t>of</w:t>
      </w:r>
      <w:r>
        <w:rPr>
          <w:rFonts w:ascii="Calibri" w:hAnsi="Calibri"/>
          <w:spacing w:val="-1"/>
          <w:sz w:val="22"/>
        </w:rPr>
        <w:t> </w:t>
      </w:r>
      <w:r>
        <w:rPr>
          <w:rFonts w:ascii="Calibri" w:hAnsi="Calibri"/>
          <w:sz w:val="22"/>
        </w:rPr>
        <w:t>equity-focused leadership to transform our</w:t>
      </w:r>
      <w:r>
        <w:rPr>
          <w:rFonts w:ascii="Calibri" w:hAnsi="Calibri"/>
          <w:spacing w:val="-1"/>
          <w:sz w:val="22"/>
        </w:rPr>
        <w:t> </w:t>
      </w:r>
      <w:r>
        <w:rPr>
          <w:rFonts w:ascii="Calibri" w:hAnsi="Calibri"/>
          <w:sz w:val="22"/>
        </w:rPr>
        <w:t>schools</w:t>
      </w:r>
      <w:r>
        <w:rPr>
          <w:rFonts w:ascii="Calibri" w:hAnsi="Calibri"/>
          <w:spacing w:val="-1"/>
          <w:sz w:val="22"/>
        </w:rPr>
        <w:t> </w:t>
      </w:r>
      <w:r>
        <w:rPr>
          <w:rFonts w:ascii="Calibri" w:hAnsi="Calibri"/>
          <w:sz w:val="22"/>
        </w:rPr>
        <w:t>and our</w:t>
      </w:r>
      <w:r>
        <w:rPr>
          <w:rFonts w:ascii="Calibri" w:hAnsi="Calibri"/>
          <w:spacing w:val="-1"/>
          <w:sz w:val="22"/>
        </w:rPr>
        <w:t> </w:t>
      </w:r>
      <w:r>
        <w:rPr>
          <w:rFonts w:ascii="Calibri" w:hAnsi="Calibri"/>
          <w:sz w:val="22"/>
        </w:rPr>
        <w:t>educational</w:t>
      </w:r>
      <w:r>
        <w:rPr>
          <w:rFonts w:ascii="Calibri" w:hAnsi="Calibri"/>
          <w:spacing w:val="-2"/>
          <w:sz w:val="22"/>
        </w:rPr>
        <w:t> </w:t>
      </w:r>
      <w:r>
        <w:rPr>
          <w:rFonts w:ascii="Calibri" w:hAnsi="Calibri"/>
          <w:sz w:val="22"/>
        </w:rPr>
        <w:t>practices.</w:t>
      </w:r>
      <w:r>
        <w:rPr>
          <w:rFonts w:ascii="Calibri" w:hAnsi="Calibri"/>
          <w:spacing w:val="-2"/>
          <w:sz w:val="22"/>
        </w:rPr>
        <w:t> </w:t>
      </w:r>
      <w:r>
        <w:rPr>
          <w:rFonts w:ascii="Calibri" w:hAnsi="Calibri"/>
          <w:sz w:val="22"/>
        </w:rPr>
        <w:t>Our students report that UPP differs in important ways from programs attended by their peers. Where other programs place a heavy emphasis on the technical and administrative aspects of leadership, they note the UPP centers on discussions of the roles race, gender, language, culture and poverty play in creating achievement</w:t>
      </w:r>
      <w:r>
        <w:rPr>
          <w:rFonts w:ascii="Calibri" w:hAnsi="Calibri"/>
          <w:spacing w:val="-1"/>
          <w:sz w:val="22"/>
        </w:rPr>
        <w:t> </w:t>
      </w:r>
      <w:r>
        <w:rPr>
          <w:rFonts w:ascii="Calibri" w:hAnsi="Calibri"/>
          <w:sz w:val="22"/>
        </w:rPr>
        <w:t>and</w:t>
      </w:r>
      <w:r>
        <w:rPr>
          <w:rFonts w:ascii="Calibri" w:hAnsi="Calibri"/>
          <w:spacing w:val="-5"/>
          <w:sz w:val="22"/>
        </w:rPr>
        <w:t> </w:t>
      </w:r>
      <w:r>
        <w:rPr>
          <w:rFonts w:ascii="Calibri" w:hAnsi="Calibri"/>
          <w:sz w:val="22"/>
        </w:rPr>
        <w:t>opportunity</w:t>
      </w:r>
      <w:r>
        <w:rPr>
          <w:rFonts w:ascii="Calibri" w:hAnsi="Calibri"/>
          <w:spacing w:val="-1"/>
          <w:sz w:val="22"/>
        </w:rPr>
        <w:t> </w:t>
      </w:r>
      <w:r>
        <w:rPr>
          <w:rFonts w:ascii="Calibri" w:hAnsi="Calibri"/>
          <w:sz w:val="22"/>
        </w:rPr>
        <w:t>gaps</w:t>
      </w:r>
      <w:r>
        <w:rPr>
          <w:rFonts w:ascii="Calibri" w:hAnsi="Calibri"/>
          <w:spacing w:val="-2"/>
          <w:sz w:val="22"/>
        </w:rPr>
        <w:t> </w:t>
      </w:r>
      <w:r>
        <w:rPr>
          <w:rFonts w:ascii="Calibri" w:hAnsi="Calibri"/>
          <w:sz w:val="22"/>
        </w:rPr>
        <w:t>in</w:t>
      </w:r>
      <w:r>
        <w:rPr>
          <w:rFonts w:ascii="Calibri" w:hAnsi="Calibri"/>
          <w:spacing w:val="-5"/>
          <w:sz w:val="22"/>
        </w:rPr>
        <w:t> </w:t>
      </w:r>
      <w:r>
        <w:rPr>
          <w:rFonts w:ascii="Calibri" w:hAnsi="Calibri"/>
          <w:sz w:val="22"/>
        </w:rPr>
        <w:t>our</w:t>
      </w:r>
      <w:r>
        <w:rPr>
          <w:rFonts w:ascii="Calibri" w:hAnsi="Calibri"/>
          <w:spacing w:val="-2"/>
          <w:sz w:val="22"/>
        </w:rPr>
        <w:t> </w:t>
      </w:r>
      <w:r>
        <w:rPr>
          <w:rFonts w:ascii="Calibri" w:hAnsi="Calibri"/>
          <w:sz w:val="22"/>
        </w:rPr>
        <w:t>schools.</w:t>
      </w:r>
      <w:r>
        <w:rPr>
          <w:rFonts w:ascii="Calibri" w:hAnsi="Calibri"/>
          <w:spacing w:val="-2"/>
          <w:sz w:val="22"/>
        </w:rPr>
        <w:t> </w:t>
      </w:r>
      <w:r>
        <w:rPr>
          <w:rFonts w:ascii="Calibri" w:hAnsi="Calibri"/>
          <w:sz w:val="22"/>
        </w:rPr>
        <w:t>Combined</w:t>
      </w:r>
      <w:r>
        <w:rPr>
          <w:rFonts w:ascii="Calibri" w:hAnsi="Calibri"/>
          <w:spacing w:val="-3"/>
          <w:sz w:val="22"/>
        </w:rPr>
        <w:t> </w:t>
      </w:r>
      <w:r>
        <w:rPr>
          <w:rFonts w:ascii="Calibri" w:hAnsi="Calibri"/>
          <w:sz w:val="22"/>
        </w:rPr>
        <w:t>with</w:t>
      </w:r>
      <w:r>
        <w:rPr>
          <w:rFonts w:ascii="Calibri" w:hAnsi="Calibri"/>
          <w:spacing w:val="-3"/>
          <w:sz w:val="22"/>
        </w:rPr>
        <w:t> </w:t>
      </w:r>
      <w:r>
        <w:rPr>
          <w:rFonts w:ascii="Calibri" w:hAnsi="Calibri"/>
          <w:sz w:val="22"/>
        </w:rPr>
        <w:t>tools</w:t>
      </w:r>
      <w:r>
        <w:rPr>
          <w:rFonts w:ascii="Calibri" w:hAnsi="Calibri"/>
          <w:spacing w:val="-4"/>
          <w:sz w:val="22"/>
        </w:rPr>
        <w:t> </w:t>
      </w:r>
      <w:r>
        <w:rPr>
          <w:rFonts w:ascii="Calibri" w:hAnsi="Calibri"/>
          <w:sz w:val="22"/>
        </w:rPr>
        <w:t>to</w:t>
      </w:r>
      <w:r>
        <w:rPr>
          <w:rFonts w:ascii="Calibri" w:hAnsi="Calibri"/>
          <w:spacing w:val="-1"/>
          <w:sz w:val="22"/>
        </w:rPr>
        <w:t> </w:t>
      </w:r>
      <w:r>
        <w:rPr>
          <w:rFonts w:ascii="Calibri" w:hAnsi="Calibri"/>
          <w:sz w:val="22"/>
        </w:rPr>
        <w:t>analyze</w:t>
      </w:r>
      <w:r>
        <w:rPr>
          <w:rFonts w:ascii="Calibri" w:hAnsi="Calibri"/>
          <w:spacing w:val="-1"/>
          <w:sz w:val="22"/>
        </w:rPr>
        <w:t> </w:t>
      </w:r>
      <w:r>
        <w:rPr>
          <w:rFonts w:ascii="Calibri" w:hAnsi="Calibri"/>
          <w:sz w:val="22"/>
        </w:rPr>
        <w:t>and</w:t>
      </w:r>
      <w:r>
        <w:rPr>
          <w:rFonts w:ascii="Calibri" w:hAnsi="Calibri"/>
          <w:spacing w:val="-3"/>
          <w:sz w:val="22"/>
        </w:rPr>
        <w:t> </w:t>
      </w:r>
      <w:r>
        <w:rPr>
          <w:rFonts w:ascii="Calibri" w:hAnsi="Calibri"/>
          <w:sz w:val="22"/>
        </w:rPr>
        <w:t>transform</w:t>
      </w:r>
      <w:r>
        <w:rPr>
          <w:rFonts w:ascii="Calibri" w:hAnsi="Calibri"/>
          <w:spacing w:val="-3"/>
          <w:sz w:val="22"/>
        </w:rPr>
        <w:t> </w:t>
      </w:r>
      <w:r>
        <w:rPr>
          <w:rFonts w:ascii="Calibri" w:hAnsi="Calibri"/>
          <w:sz w:val="22"/>
        </w:rPr>
        <w:t>school organizations through professional learning, strategic planning and mobilizing community resources, students are positioned to work with their communities to transform schools. Our students also comment</w:t>
      </w:r>
      <w:r>
        <w:rPr>
          <w:rFonts w:ascii="Calibri" w:hAnsi="Calibri"/>
          <w:spacing w:val="-4"/>
          <w:sz w:val="22"/>
        </w:rPr>
        <w:t> </w:t>
      </w:r>
      <w:r>
        <w:rPr>
          <w:rFonts w:ascii="Calibri" w:hAnsi="Calibri"/>
          <w:sz w:val="22"/>
        </w:rPr>
        <w:t>on</w:t>
      </w:r>
      <w:r>
        <w:rPr>
          <w:rFonts w:ascii="Calibri" w:hAnsi="Calibri"/>
          <w:spacing w:val="-3"/>
          <w:sz w:val="22"/>
        </w:rPr>
        <w:t> </w:t>
      </w:r>
      <w:r>
        <w:rPr>
          <w:rFonts w:ascii="Calibri" w:hAnsi="Calibri"/>
          <w:sz w:val="22"/>
        </w:rPr>
        <w:t>the</w:t>
      </w:r>
      <w:r>
        <w:rPr>
          <w:rFonts w:ascii="Calibri" w:hAnsi="Calibri"/>
          <w:spacing w:val="-1"/>
          <w:sz w:val="22"/>
        </w:rPr>
        <w:t> </w:t>
      </w:r>
      <w:r>
        <w:rPr>
          <w:rFonts w:ascii="Calibri" w:hAnsi="Calibri"/>
          <w:sz w:val="22"/>
        </w:rPr>
        <w:t>program’s</w:t>
      </w:r>
      <w:r>
        <w:rPr>
          <w:rFonts w:ascii="Calibri" w:hAnsi="Calibri"/>
          <w:spacing w:val="-4"/>
          <w:sz w:val="22"/>
        </w:rPr>
        <w:t> </w:t>
      </w:r>
      <w:r>
        <w:rPr>
          <w:rFonts w:ascii="Calibri" w:hAnsi="Calibri"/>
          <w:sz w:val="22"/>
        </w:rPr>
        <w:t>effort</w:t>
      </w:r>
      <w:r>
        <w:rPr>
          <w:rFonts w:ascii="Calibri" w:hAnsi="Calibri"/>
          <w:spacing w:val="-1"/>
          <w:sz w:val="22"/>
        </w:rPr>
        <w:t> </w:t>
      </w:r>
      <w:r>
        <w:rPr>
          <w:rFonts w:ascii="Calibri" w:hAnsi="Calibri"/>
          <w:sz w:val="22"/>
        </w:rPr>
        <w:t>to</w:t>
      </w:r>
      <w:r>
        <w:rPr>
          <w:rFonts w:ascii="Calibri" w:hAnsi="Calibri"/>
          <w:spacing w:val="-3"/>
          <w:sz w:val="22"/>
        </w:rPr>
        <w:t> </w:t>
      </w:r>
      <w:r>
        <w:rPr>
          <w:rFonts w:ascii="Calibri" w:hAnsi="Calibri"/>
          <w:sz w:val="22"/>
        </w:rPr>
        <w:t>match</w:t>
      </w:r>
      <w:r>
        <w:rPr>
          <w:rFonts w:ascii="Calibri" w:hAnsi="Calibri"/>
          <w:spacing w:val="-3"/>
          <w:sz w:val="22"/>
        </w:rPr>
        <w:t> </w:t>
      </w:r>
      <w:r>
        <w:rPr>
          <w:rFonts w:ascii="Calibri" w:hAnsi="Calibri"/>
          <w:sz w:val="22"/>
        </w:rPr>
        <w:t>our</w:t>
      </w:r>
      <w:r>
        <w:rPr>
          <w:rFonts w:ascii="Calibri" w:hAnsi="Calibri"/>
          <w:spacing w:val="-4"/>
          <w:sz w:val="22"/>
        </w:rPr>
        <w:t> </w:t>
      </w:r>
      <w:r>
        <w:rPr>
          <w:rFonts w:ascii="Calibri" w:hAnsi="Calibri"/>
          <w:sz w:val="22"/>
        </w:rPr>
        <w:t>espoused</w:t>
      </w:r>
      <w:r>
        <w:rPr>
          <w:rFonts w:ascii="Calibri" w:hAnsi="Calibri"/>
          <w:spacing w:val="-3"/>
          <w:sz w:val="22"/>
        </w:rPr>
        <w:t> </w:t>
      </w:r>
      <w:r>
        <w:rPr>
          <w:rFonts w:ascii="Calibri" w:hAnsi="Calibri"/>
          <w:sz w:val="22"/>
        </w:rPr>
        <w:t>commitments</w:t>
      </w:r>
      <w:r>
        <w:rPr>
          <w:rFonts w:ascii="Calibri" w:hAnsi="Calibri"/>
          <w:spacing w:val="-2"/>
          <w:sz w:val="22"/>
        </w:rPr>
        <w:t> </w:t>
      </w:r>
      <w:r>
        <w:rPr>
          <w:rFonts w:ascii="Calibri" w:hAnsi="Calibri"/>
          <w:sz w:val="22"/>
        </w:rPr>
        <w:t>to</w:t>
      </w:r>
      <w:r>
        <w:rPr>
          <w:rFonts w:ascii="Calibri" w:hAnsi="Calibri"/>
          <w:spacing w:val="-1"/>
          <w:sz w:val="22"/>
        </w:rPr>
        <w:t> </w:t>
      </w:r>
      <w:r>
        <w:rPr>
          <w:rFonts w:ascii="Calibri" w:hAnsi="Calibri"/>
          <w:sz w:val="22"/>
        </w:rPr>
        <w:t>social</w:t>
      </w:r>
      <w:r>
        <w:rPr>
          <w:rFonts w:ascii="Calibri" w:hAnsi="Calibri"/>
          <w:spacing w:val="-2"/>
          <w:sz w:val="22"/>
        </w:rPr>
        <w:t> </w:t>
      </w:r>
      <w:r>
        <w:rPr>
          <w:rFonts w:ascii="Calibri" w:hAnsi="Calibri"/>
          <w:sz w:val="22"/>
        </w:rPr>
        <w:t>justice</w:t>
      </w:r>
      <w:r>
        <w:rPr>
          <w:rFonts w:ascii="Calibri" w:hAnsi="Calibri"/>
          <w:spacing w:val="-1"/>
          <w:sz w:val="22"/>
        </w:rPr>
        <w:t> </w:t>
      </w:r>
      <w:r>
        <w:rPr>
          <w:rFonts w:ascii="Calibri" w:hAnsi="Calibri"/>
          <w:sz w:val="22"/>
        </w:rPr>
        <w:t>and</w:t>
      </w:r>
      <w:r>
        <w:rPr>
          <w:rFonts w:ascii="Calibri" w:hAnsi="Calibri"/>
          <w:spacing w:val="-5"/>
          <w:sz w:val="22"/>
        </w:rPr>
        <w:t> </w:t>
      </w:r>
      <w:r>
        <w:rPr>
          <w:rFonts w:ascii="Calibri" w:hAnsi="Calibri"/>
          <w:sz w:val="22"/>
        </w:rPr>
        <w:t>equity</w:t>
      </w:r>
      <w:r>
        <w:rPr>
          <w:rFonts w:ascii="Calibri" w:hAnsi="Calibri"/>
          <w:spacing w:val="-3"/>
          <w:sz w:val="22"/>
        </w:rPr>
        <w:t> </w:t>
      </w:r>
      <w:r>
        <w:rPr>
          <w:rFonts w:ascii="Calibri" w:hAnsi="Calibri"/>
          <w:sz w:val="22"/>
        </w:rPr>
        <w:t>with our work in and with communities through our university centers and our scholarship.</w:t>
      </w:r>
    </w:p>
    <w:p>
      <w:pPr>
        <w:pStyle w:val="BodyText"/>
        <w:spacing w:before="18"/>
        <w:rPr>
          <w:rFonts w:ascii="Calibri"/>
          <w:sz w:val="22"/>
        </w:rPr>
      </w:pPr>
    </w:p>
    <w:p>
      <w:pPr>
        <w:spacing w:line="259" w:lineRule="auto" w:before="0"/>
        <w:ind w:left="480" w:right="1233" w:firstLine="0"/>
        <w:jc w:val="left"/>
        <w:rPr>
          <w:rFonts w:ascii="Calibri"/>
          <w:sz w:val="22"/>
        </w:rPr>
      </w:pPr>
      <w:r>
        <w:rPr>
          <w:rFonts w:ascii="Calibri"/>
          <w:sz w:val="22"/>
        </w:rPr>
        <w:t>Students and professionals in the field have also indicated that our delivery model is appealing. We combine</w:t>
      </w:r>
      <w:r>
        <w:rPr>
          <w:rFonts w:ascii="Calibri"/>
          <w:spacing w:val="-1"/>
          <w:sz w:val="22"/>
        </w:rPr>
        <w:t> </w:t>
      </w:r>
      <w:r>
        <w:rPr>
          <w:rFonts w:ascii="Calibri"/>
          <w:sz w:val="22"/>
        </w:rPr>
        <w:t>a</w:t>
      </w:r>
      <w:r>
        <w:rPr>
          <w:rFonts w:ascii="Calibri"/>
          <w:spacing w:val="-4"/>
          <w:sz w:val="22"/>
        </w:rPr>
        <w:t> </w:t>
      </w:r>
      <w:r>
        <w:rPr>
          <w:rFonts w:ascii="Calibri"/>
          <w:sz w:val="22"/>
        </w:rPr>
        <w:t>two</w:t>
      </w:r>
      <w:r>
        <w:rPr>
          <w:rFonts w:ascii="Calibri"/>
          <w:spacing w:val="-1"/>
          <w:sz w:val="22"/>
        </w:rPr>
        <w:t> </w:t>
      </w:r>
      <w:r>
        <w:rPr>
          <w:rFonts w:ascii="Calibri"/>
          <w:sz w:val="22"/>
        </w:rPr>
        <w:t>summer</w:t>
      </w:r>
      <w:r>
        <w:rPr>
          <w:rFonts w:ascii="Calibri"/>
          <w:spacing w:val="-2"/>
          <w:sz w:val="22"/>
        </w:rPr>
        <w:t> </w:t>
      </w:r>
      <w:r>
        <w:rPr>
          <w:rFonts w:ascii="Calibri"/>
          <w:sz w:val="22"/>
        </w:rPr>
        <w:t>intensive</w:t>
      </w:r>
      <w:r>
        <w:rPr>
          <w:rFonts w:ascii="Calibri"/>
          <w:spacing w:val="-4"/>
          <w:sz w:val="22"/>
        </w:rPr>
        <w:t> </w:t>
      </w:r>
      <w:r>
        <w:rPr>
          <w:rFonts w:ascii="Calibri"/>
          <w:sz w:val="22"/>
        </w:rPr>
        <w:t>program</w:t>
      </w:r>
      <w:r>
        <w:rPr>
          <w:rFonts w:ascii="Calibri"/>
          <w:spacing w:val="-3"/>
          <w:sz w:val="22"/>
        </w:rPr>
        <w:t> </w:t>
      </w:r>
      <w:r>
        <w:rPr>
          <w:rFonts w:ascii="Calibri"/>
          <w:sz w:val="22"/>
        </w:rPr>
        <w:t>with</w:t>
      </w:r>
      <w:r>
        <w:rPr>
          <w:rFonts w:ascii="Calibri"/>
          <w:spacing w:val="-3"/>
          <w:sz w:val="22"/>
        </w:rPr>
        <w:t> </w:t>
      </w:r>
      <w:r>
        <w:rPr>
          <w:rFonts w:ascii="Calibri"/>
          <w:sz w:val="22"/>
        </w:rPr>
        <w:t>a</w:t>
      </w:r>
      <w:r>
        <w:rPr>
          <w:rFonts w:ascii="Calibri"/>
          <w:spacing w:val="-4"/>
          <w:sz w:val="22"/>
        </w:rPr>
        <w:t> </w:t>
      </w:r>
      <w:r>
        <w:rPr>
          <w:rFonts w:ascii="Calibri"/>
          <w:sz w:val="22"/>
        </w:rPr>
        <w:t>year-long</w:t>
      </w:r>
      <w:r>
        <w:rPr>
          <w:rFonts w:ascii="Calibri"/>
          <w:spacing w:val="-3"/>
          <w:sz w:val="22"/>
        </w:rPr>
        <w:t> </w:t>
      </w:r>
      <w:r>
        <w:rPr>
          <w:rFonts w:ascii="Calibri"/>
          <w:sz w:val="22"/>
        </w:rPr>
        <w:t>practicum</w:t>
      </w:r>
      <w:r>
        <w:rPr>
          <w:rFonts w:ascii="Calibri"/>
          <w:spacing w:val="-1"/>
          <w:sz w:val="22"/>
        </w:rPr>
        <w:t> </w:t>
      </w:r>
      <w:r>
        <w:rPr>
          <w:rFonts w:ascii="Calibri"/>
          <w:sz w:val="22"/>
        </w:rPr>
        <w:t>under</w:t>
      </w:r>
      <w:r>
        <w:rPr>
          <w:rFonts w:ascii="Calibri"/>
          <w:spacing w:val="-4"/>
          <w:sz w:val="22"/>
        </w:rPr>
        <w:t> </w:t>
      </w:r>
      <w:r>
        <w:rPr>
          <w:rFonts w:ascii="Calibri"/>
          <w:sz w:val="22"/>
        </w:rPr>
        <w:t>the</w:t>
      </w:r>
      <w:r>
        <w:rPr>
          <w:rFonts w:ascii="Calibri"/>
          <w:spacing w:val="-1"/>
          <w:sz w:val="22"/>
        </w:rPr>
        <w:t> </w:t>
      </w:r>
      <w:r>
        <w:rPr>
          <w:rFonts w:ascii="Calibri"/>
          <w:sz w:val="22"/>
        </w:rPr>
        <w:t>leadership</w:t>
      </w:r>
      <w:r>
        <w:rPr>
          <w:rFonts w:ascii="Calibri"/>
          <w:spacing w:val="-3"/>
          <w:sz w:val="22"/>
        </w:rPr>
        <w:t> </w:t>
      </w:r>
      <w:r>
        <w:rPr>
          <w:rFonts w:ascii="Calibri"/>
          <w:sz w:val="22"/>
        </w:rPr>
        <w:t>of</w:t>
      </w:r>
      <w:r>
        <w:rPr>
          <w:rFonts w:ascii="Calibri"/>
          <w:spacing w:val="-4"/>
          <w:sz w:val="22"/>
        </w:rPr>
        <w:t> </w:t>
      </w:r>
      <w:r>
        <w:rPr>
          <w:rFonts w:ascii="Calibri"/>
          <w:sz w:val="22"/>
        </w:rPr>
        <w:t>a</w:t>
      </w:r>
      <w:r>
        <w:rPr>
          <w:rFonts w:ascii="Calibri"/>
          <w:spacing w:val="-2"/>
          <w:sz w:val="22"/>
        </w:rPr>
        <w:t> </w:t>
      </w:r>
      <w:r>
        <w:rPr>
          <w:rFonts w:ascii="Calibri"/>
          <w:sz w:val="22"/>
        </w:rPr>
        <w:t>school- base mentor and faculty supervisors. This allows us to</w:t>
      </w:r>
      <w:r>
        <w:rPr>
          <w:rFonts w:ascii="Calibri"/>
          <w:spacing w:val="-1"/>
          <w:sz w:val="22"/>
        </w:rPr>
        <w:t> </w:t>
      </w:r>
      <w:r>
        <w:rPr>
          <w:rFonts w:ascii="Calibri"/>
          <w:sz w:val="22"/>
        </w:rPr>
        <w:t>engage in face-to-face discussions with students during a period away from work, when they can read, reflect, engage with peers in project based</w:t>
      </w:r>
    </w:p>
    <w:p>
      <w:pPr>
        <w:spacing w:after="0" w:line="259" w:lineRule="auto"/>
        <w:jc w:val="left"/>
        <w:rPr>
          <w:rFonts w:ascii="Calibri"/>
          <w:sz w:val="22"/>
        </w:rPr>
        <w:sectPr>
          <w:headerReference w:type="default" r:id="rId149"/>
          <w:footerReference w:type="default" r:id="rId150"/>
          <w:pgSz w:w="12240" w:h="15840"/>
          <w:pgMar w:header="0" w:footer="0" w:top="1380" w:bottom="280" w:left="960" w:right="240"/>
        </w:sectPr>
      </w:pPr>
    </w:p>
    <w:p>
      <w:pPr>
        <w:pStyle w:val="BodyText"/>
        <w:spacing w:before="188"/>
        <w:rPr>
          <w:rFonts w:ascii="Calibri"/>
          <w:sz w:val="22"/>
        </w:rPr>
      </w:pPr>
    </w:p>
    <w:p>
      <w:pPr>
        <w:spacing w:line="259" w:lineRule="auto" w:before="0"/>
        <w:ind w:left="480" w:right="1233" w:firstLine="0"/>
        <w:jc w:val="left"/>
        <w:rPr>
          <w:rFonts w:ascii="Calibri"/>
          <w:sz w:val="22"/>
        </w:rPr>
      </w:pPr>
      <w:r>
        <w:rPr>
          <w:rFonts w:ascii="Calibri"/>
          <w:sz w:val="22"/>
        </w:rPr>
        <w:t>learning, followed by an opportunity to evidence efforts to apply those ideas in their school setting. When students return for the second summer intensive, they reflect on their achievements, their failures</w:t>
      </w:r>
      <w:r>
        <w:rPr>
          <w:rFonts w:ascii="Calibri"/>
          <w:spacing w:val="-2"/>
          <w:sz w:val="22"/>
        </w:rPr>
        <w:t> </w:t>
      </w:r>
      <w:r>
        <w:rPr>
          <w:rFonts w:ascii="Calibri"/>
          <w:sz w:val="22"/>
        </w:rPr>
        <w:t>and</w:t>
      </w:r>
      <w:r>
        <w:rPr>
          <w:rFonts w:ascii="Calibri"/>
          <w:spacing w:val="-3"/>
          <w:sz w:val="22"/>
        </w:rPr>
        <w:t> </w:t>
      </w:r>
      <w:r>
        <w:rPr>
          <w:rFonts w:ascii="Calibri"/>
          <w:sz w:val="22"/>
        </w:rPr>
        <w:t>their</w:t>
      </w:r>
      <w:r>
        <w:rPr>
          <w:rFonts w:ascii="Calibri"/>
          <w:spacing w:val="-4"/>
          <w:sz w:val="22"/>
        </w:rPr>
        <w:t> </w:t>
      </w:r>
      <w:r>
        <w:rPr>
          <w:rFonts w:ascii="Calibri"/>
          <w:sz w:val="22"/>
        </w:rPr>
        <w:t>commitments</w:t>
      </w:r>
      <w:r>
        <w:rPr>
          <w:rFonts w:ascii="Calibri"/>
          <w:spacing w:val="-2"/>
          <w:sz w:val="22"/>
        </w:rPr>
        <w:t> </w:t>
      </w:r>
      <w:r>
        <w:rPr>
          <w:rFonts w:ascii="Calibri"/>
          <w:sz w:val="22"/>
        </w:rPr>
        <w:t>to</w:t>
      </w:r>
      <w:r>
        <w:rPr>
          <w:rFonts w:ascii="Calibri"/>
          <w:spacing w:val="-1"/>
          <w:sz w:val="22"/>
        </w:rPr>
        <w:t> </w:t>
      </w:r>
      <w:r>
        <w:rPr>
          <w:rFonts w:ascii="Calibri"/>
          <w:sz w:val="22"/>
        </w:rPr>
        <w:t>the</w:t>
      </w:r>
      <w:r>
        <w:rPr>
          <w:rFonts w:ascii="Calibri"/>
          <w:spacing w:val="-1"/>
          <w:sz w:val="22"/>
        </w:rPr>
        <w:t> </w:t>
      </w:r>
      <w:r>
        <w:rPr>
          <w:rFonts w:ascii="Calibri"/>
          <w:sz w:val="22"/>
        </w:rPr>
        <w:t>work</w:t>
      </w:r>
      <w:r>
        <w:rPr>
          <w:rFonts w:ascii="Calibri"/>
          <w:spacing w:val="-4"/>
          <w:sz w:val="22"/>
        </w:rPr>
        <w:t> </w:t>
      </w:r>
      <w:r>
        <w:rPr>
          <w:rFonts w:ascii="Calibri"/>
          <w:sz w:val="22"/>
        </w:rPr>
        <w:t>and</w:t>
      </w:r>
      <w:r>
        <w:rPr>
          <w:rFonts w:ascii="Calibri"/>
          <w:spacing w:val="-3"/>
          <w:sz w:val="22"/>
        </w:rPr>
        <w:t> </w:t>
      </w:r>
      <w:r>
        <w:rPr>
          <w:rFonts w:ascii="Calibri"/>
          <w:sz w:val="22"/>
        </w:rPr>
        <w:t>their</w:t>
      </w:r>
      <w:r>
        <w:rPr>
          <w:rFonts w:ascii="Calibri"/>
          <w:spacing w:val="-7"/>
          <w:sz w:val="22"/>
        </w:rPr>
        <w:t> </w:t>
      </w:r>
      <w:r>
        <w:rPr>
          <w:rFonts w:ascii="Calibri"/>
          <w:sz w:val="22"/>
        </w:rPr>
        <w:t>growth.</w:t>
      </w:r>
      <w:r>
        <w:rPr>
          <w:rFonts w:ascii="Calibri"/>
          <w:spacing w:val="-2"/>
          <w:sz w:val="22"/>
        </w:rPr>
        <w:t> </w:t>
      </w:r>
      <w:r>
        <w:rPr>
          <w:rFonts w:ascii="Calibri"/>
          <w:sz w:val="22"/>
        </w:rPr>
        <w:t>Alumni</w:t>
      </w:r>
      <w:r>
        <w:rPr>
          <w:rFonts w:ascii="Calibri"/>
          <w:spacing w:val="-2"/>
          <w:sz w:val="22"/>
        </w:rPr>
        <w:t> </w:t>
      </w:r>
      <w:r>
        <w:rPr>
          <w:rFonts w:ascii="Calibri"/>
          <w:sz w:val="22"/>
        </w:rPr>
        <w:t>routinely</w:t>
      </w:r>
      <w:r>
        <w:rPr>
          <w:rFonts w:ascii="Calibri"/>
          <w:spacing w:val="-3"/>
          <w:sz w:val="22"/>
        </w:rPr>
        <w:t> </w:t>
      </w:r>
      <w:r>
        <w:rPr>
          <w:rFonts w:ascii="Calibri"/>
          <w:sz w:val="22"/>
        </w:rPr>
        <w:t>report</w:t>
      </w:r>
      <w:r>
        <w:rPr>
          <w:rFonts w:ascii="Calibri"/>
          <w:spacing w:val="-4"/>
          <w:sz w:val="22"/>
        </w:rPr>
        <w:t> </w:t>
      </w:r>
      <w:r>
        <w:rPr>
          <w:rFonts w:ascii="Calibri"/>
          <w:sz w:val="22"/>
        </w:rPr>
        <w:t>that</w:t>
      </w:r>
      <w:r>
        <w:rPr>
          <w:rFonts w:ascii="Calibri"/>
          <w:spacing w:val="-4"/>
          <w:sz w:val="22"/>
        </w:rPr>
        <w:t> </w:t>
      </w:r>
      <w:r>
        <w:rPr>
          <w:rFonts w:ascii="Calibri"/>
          <w:sz w:val="22"/>
        </w:rPr>
        <w:t>the</w:t>
      </w:r>
      <w:r>
        <w:rPr>
          <w:rFonts w:ascii="Calibri"/>
          <w:spacing w:val="-1"/>
          <w:sz w:val="22"/>
        </w:rPr>
        <w:t> </w:t>
      </w:r>
      <w:r>
        <w:rPr>
          <w:rFonts w:ascii="Calibri"/>
          <w:sz w:val="22"/>
        </w:rPr>
        <w:t>program was</w:t>
      </w:r>
      <w:r>
        <w:rPr>
          <w:rFonts w:ascii="Calibri"/>
          <w:spacing w:val="-3"/>
          <w:sz w:val="22"/>
        </w:rPr>
        <w:t> </w:t>
      </w:r>
      <w:r>
        <w:rPr>
          <w:rFonts w:ascii="Calibri"/>
          <w:sz w:val="22"/>
        </w:rPr>
        <w:t>very demanding</w:t>
      </w:r>
      <w:r>
        <w:rPr>
          <w:rFonts w:ascii="Calibri"/>
          <w:spacing w:val="-2"/>
          <w:sz w:val="22"/>
        </w:rPr>
        <w:t> </w:t>
      </w:r>
      <w:r>
        <w:rPr>
          <w:rFonts w:ascii="Calibri"/>
          <w:sz w:val="22"/>
        </w:rPr>
        <w:t>but provided</w:t>
      </w:r>
      <w:r>
        <w:rPr>
          <w:rFonts w:ascii="Calibri"/>
          <w:spacing w:val="-4"/>
          <w:sz w:val="22"/>
        </w:rPr>
        <w:t> </w:t>
      </w:r>
      <w:r>
        <w:rPr>
          <w:rFonts w:ascii="Calibri"/>
          <w:sz w:val="22"/>
        </w:rPr>
        <w:t>a</w:t>
      </w:r>
      <w:r>
        <w:rPr>
          <w:rFonts w:ascii="Calibri"/>
          <w:spacing w:val="-1"/>
          <w:sz w:val="22"/>
        </w:rPr>
        <w:t> </w:t>
      </w:r>
      <w:r>
        <w:rPr>
          <w:rFonts w:ascii="Calibri"/>
          <w:sz w:val="22"/>
        </w:rPr>
        <w:t>foundation</w:t>
      </w:r>
      <w:r>
        <w:rPr>
          <w:rFonts w:ascii="Calibri"/>
          <w:spacing w:val="-2"/>
          <w:sz w:val="22"/>
        </w:rPr>
        <w:t> </w:t>
      </w:r>
      <w:r>
        <w:rPr>
          <w:rFonts w:ascii="Calibri"/>
          <w:sz w:val="22"/>
        </w:rPr>
        <w:t>and</w:t>
      </w:r>
      <w:r>
        <w:rPr>
          <w:rFonts w:ascii="Calibri"/>
          <w:spacing w:val="-2"/>
          <w:sz w:val="22"/>
        </w:rPr>
        <w:t> </w:t>
      </w:r>
      <w:r>
        <w:rPr>
          <w:rFonts w:ascii="Calibri"/>
          <w:sz w:val="22"/>
        </w:rPr>
        <w:t>scaffold</w:t>
      </w:r>
      <w:r>
        <w:rPr>
          <w:rFonts w:ascii="Calibri"/>
          <w:spacing w:val="-2"/>
          <w:sz w:val="22"/>
        </w:rPr>
        <w:t> </w:t>
      </w:r>
      <w:r>
        <w:rPr>
          <w:rFonts w:ascii="Calibri"/>
          <w:sz w:val="22"/>
        </w:rPr>
        <w:t>to the demands</w:t>
      </w:r>
      <w:r>
        <w:rPr>
          <w:rFonts w:ascii="Calibri"/>
          <w:spacing w:val="-3"/>
          <w:sz w:val="22"/>
        </w:rPr>
        <w:t> </w:t>
      </w:r>
      <w:r>
        <w:rPr>
          <w:rFonts w:ascii="Calibri"/>
          <w:sz w:val="22"/>
        </w:rPr>
        <w:t>of</w:t>
      </w:r>
      <w:r>
        <w:rPr>
          <w:rFonts w:ascii="Calibri"/>
          <w:spacing w:val="-1"/>
          <w:sz w:val="22"/>
        </w:rPr>
        <w:t> </w:t>
      </w:r>
      <w:r>
        <w:rPr>
          <w:rFonts w:ascii="Calibri"/>
          <w:sz w:val="22"/>
        </w:rPr>
        <w:t>transforming</w:t>
      </w:r>
      <w:r>
        <w:rPr>
          <w:rFonts w:ascii="Calibri"/>
          <w:spacing w:val="-2"/>
          <w:sz w:val="22"/>
        </w:rPr>
        <w:t> </w:t>
      </w:r>
      <w:r>
        <w:rPr>
          <w:rFonts w:ascii="Calibri"/>
          <w:sz w:val="22"/>
        </w:rPr>
        <w:t>schools</w:t>
      </w:r>
      <w:r>
        <w:rPr>
          <w:rFonts w:ascii="Calibri"/>
          <w:spacing w:val="-3"/>
          <w:sz w:val="22"/>
        </w:rPr>
        <w:t> </w:t>
      </w:r>
      <w:r>
        <w:rPr>
          <w:rFonts w:ascii="Calibri"/>
          <w:sz w:val="22"/>
        </w:rPr>
        <w:t>to serve all students and all communities.</w:t>
      </w:r>
    </w:p>
    <w:p>
      <w:pPr>
        <w:pStyle w:val="BodyText"/>
        <w:spacing w:before="21"/>
        <w:rPr>
          <w:rFonts w:ascii="Calibri"/>
          <w:sz w:val="22"/>
        </w:rPr>
      </w:pPr>
    </w:p>
    <w:p>
      <w:pPr>
        <w:spacing w:line="259" w:lineRule="auto" w:before="0"/>
        <w:ind w:left="480" w:right="1226" w:firstLine="0"/>
        <w:jc w:val="left"/>
        <w:rPr>
          <w:rFonts w:ascii="Calibri" w:hAnsi="Calibri"/>
          <w:sz w:val="22"/>
        </w:rPr>
      </w:pPr>
      <w:r>
        <w:rPr>
          <w:rFonts w:ascii="Calibri" w:hAnsi="Calibri"/>
          <w:sz w:val="22"/>
        </w:rPr>
        <w:t>Though centered in Indianapolis, a strength of the program has been its ability to draw on expertise</w:t>
      </w:r>
      <w:r>
        <w:rPr>
          <w:rFonts w:ascii="Calibri" w:hAnsi="Calibri"/>
          <w:sz w:val="22"/>
        </w:rPr>
        <w:t> from both campuses as noted above. This integration of commitment and expertise allows us to pursue an urban-focused mission in ways that would be difficult if drawing only on faculty at a single campus. The integrated staffing has also benefitted the recruitment of strong candidates into our Executive Educational Doctoral program centered in Bloomington. A steady stream of UPP graduates have matriculated into that program over the past several years. This is enabling the Educational Leadership Program area to develop a large network of equity-focused leaders throughout the state. During the past two years, faculty have joined with alumni to strengthen that network so that we might better support our graduates and enhance recruitment of rising stars with similar commitments. As with the Executive</w:t>
      </w:r>
      <w:r>
        <w:rPr>
          <w:rFonts w:ascii="Calibri" w:hAnsi="Calibri"/>
          <w:spacing w:val="-1"/>
          <w:sz w:val="22"/>
        </w:rPr>
        <w:t> </w:t>
      </w:r>
      <w:r>
        <w:rPr>
          <w:rFonts w:ascii="Calibri" w:hAnsi="Calibri"/>
          <w:sz w:val="22"/>
        </w:rPr>
        <w:t>Ed.D. program an ongoing challenge for the</w:t>
      </w:r>
      <w:r>
        <w:rPr>
          <w:rFonts w:ascii="Calibri" w:hAnsi="Calibri"/>
          <w:spacing w:val="-1"/>
          <w:sz w:val="22"/>
        </w:rPr>
        <w:t> </w:t>
      </w:r>
      <w:r>
        <w:rPr>
          <w:rFonts w:ascii="Calibri" w:hAnsi="Calibri"/>
          <w:sz w:val="22"/>
        </w:rPr>
        <w:t>program is</w:t>
      </w:r>
      <w:r>
        <w:rPr>
          <w:rFonts w:ascii="Calibri" w:hAnsi="Calibri"/>
          <w:spacing w:val="-1"/>
          <w:sz w:val="22"/>
        </w:rPr>
        <w:t> </w:t>
      </w:r>
      <w:r>
        <w:rPr>
          <w:rFonts w:ascii="Calibri" w:hAnsi="Calibri"/>
          <w:sz w:val="22"/>
        </w:rPr>
        <w:t>the recruitment of</w:t>
      </w:r>
      <w:r>
        <w:rPr>
          <w:rFonts w:ascii="Calibri" w:hAnsi="Calibri"/>
          <w:spacing w:val="-1"/>
          <w:sz w:val="22"/>
        </w:rPr>
        <w:t> </w:t>
      </w:r>
      <w:r>
        <w:rPr>
          <w:rFonts w:ascii="Calibri" w:hAnsi="Calibri"/>
          <w:sz w:val="22"/>
        </w:rPr>
        <w:t>more</w:t>
      </w:r>
      <w:r>
        <w:rPr>
          <w:rFonts w:ascii="Calibri" w:hAnsi="Calibri"/>
          <w:spacing w:val="-1"/>
          <w:sz w:val="22"/>
        </w:rPr>
        <w:t> </w:t>
      </w:r>
      <w:r>
        <w:rPr>
          <w:rFonts w:ascii="Calibri" w:hAnsi="Calibri"/>
          <w:sz w:val="22"/>
        </w:rPr>
        <w:t>candidates</w:t>
      </w:r>
      <w:r>
        <w:rPr>
          <w:rFonts w:ascii="Calibri" w:hAnsi="Calibri"/>
          <w:spacing w:val="-1"/>
          <w:sz w:val="22"/>
        </w:rPr>
        <w:t> </w:t>
      </w:r>
      <w:r>
        <w:rPr>
          <w:rFonts w:ascii="Calibri" w:hAnsi="Calibri"/>
          <w:sz w:val="22"/>
        </w:rPr>
        <w:t>of color.</w:t>
      </w:r>
      <w:r>
        <w:rPr>
          <w:rFonts w:ascii="Calibri" w:hAnsi="Calibri"/>
          <w:spacing w:val="-2"/>
          <w:sz w:val="22"/>
        </w:rPr>
        <w:t> </w:t>
      </w:r>
      <w:r>
        <w:rPr>
          <w:rFonts w:ascii="Calibri" w:hAnsi="Calibri"/>
          <w:sz w:val="22"/>
        </w:rPr>
        <w:t>While</w:t>
      </w:r>
      <w:r>
        <w:rPr>
          <w:rFonts w:ascii="Calibri" w:hAnsi="Calibri"/>
          <w:spacing w:val="-4"/>
          <w:sz w:val="22"/>
        </w:rPr>
        <w:t> </w:t>
      </w:r>
      <w:r>
        <w:rPr>
          <w:rFonts w:ascii="Calibri" w:hAnsi="Calibri"/>
          <w:sz w:val="22"/>
        </w:rPr>
        <w:t>we</w:t>
      </w:r>
      <w:r>
        <w:rPr>
          <w:rFonts w:ascii="Calibri" w:hAnsi="Calibri"/>
          <w:spacing w:val="-4"/>
          <w:sz w:val="22"/>
        </w:rPr>
        <w:t> </w:t>
      </w:r>
      <w:r>
        <w:rPr>
          <w:rFonts w:ascii="Calibri" w:hAnsi="Calibri"/>
          <w:sz w:val="22"/>
        </w:rPr>
        <w:t>have</w:t>
      </w:r>
      <w:r>
        <w:rPr>
          <w:rFonts w:ascii="Calibri" w:hAnsi="Calibri"/>
          <w:spacing w:val="-4"/>
          <w:sz w:val="22"/>
        </w:rPr>
        <w:t> </w:t>
      </w:r>
      <w:r>
        <w:rPr>
          <w:rFonts w:ascii="Calibri" w:hAnsi="Calibri"/>
          <w:sz w:val="22"/>
        </w:rPr>
        <w:t>made</w:t>
      </w:r>
      <w:r>
        <w:rPr>
          <w:rFonts w:ascii="Calibri" w:hAnsi="Calibri"/>
          <w:spacing w:val="-4"/>
          <w:sz w:val="22"/>
        </w:rPr>
        <w:t> </w:t>
      </w:r>
      <w:r>
        <w:rPr>
          <w:rFonts w:ascii="Calibri" w:hAnsi="Calibri"/>
          <w:sz w:val="22"/>
        </w:rPr>
        <w:t>inroads</w:t>
      </w:r>
      <w:r>
        <w:rPr>
          <w:rFonts w:ascii="Calibri" w:hAnsi="Calibri"/>
          <w:spacing w:val="-2"/>
          <w:sz w:val="22"/>
        </w:rPr>
        <w:t> </w:t>
      </w:r>
      <w:r>
        <w:rPr>
          <w:rFonts w:ascii="Calibri" w:hAnsi="Calibri"/>
          <w:sz w:val="22"/>
        </w:rPr>
        <w:t>in</w:t>
      </w:r>
      <w:r>
        <w:rPr>
          <w:rFonts w:ascii="Calibri" w:hAnsi="Calibri"/>
          <w:spacing w:val="-3"/>
          <w:sz w:val="22"/>
        </w:rPr>
        <w:t> </w:t>
      </w:r>
      <w:r>
        <w:rPr>
          <w:rFonts w:ascii="Calibri" w:hAnsi="Calibri"/>
          <w:sz w:val="22"/>
        </w:rPr>
        <w:t>that</w:t>
      </w:r>
      <w:r>
        <w:rPr>
          <w:rFonts w:ascii="Calibri" w:hAnsi="Calibri"/>
          <w:spacing w:val="-1"/>
          <w:sz w:val="22"/>
        </w:rPr>
        <w:t> </w:t>
      </w:r>
      <w:r>
        <w:rPr>
          <w:rFonts w:ascii="Calibri" w:hAnsi="Calibri"/>
          <w:sz w:val="22"/>
        </w:rPr>
        <w:t>area,</w:t>
      </w:r>
      <w:r>
        <w:rPr>
          <w:rFonts w:ascii="Calibri" w:hAnsi="Calibri"/>
          <w:spacing w:val="-2"/>
          <w:sz w:val="22"/>
        </w:rPr>
        <w:t> </w:t>
      </w:r>
      <w:r>
        <w:rPr>
          <w:rFonts w:ascii="Calibri" w:hAnsi="Calibri"/>
          <w:sz w:val="22"/>
        </w:rPr>
        <w:t>the</w:t>
      </w:r>
      <w:r>
        <w:rPr>
          <w:rFonts w:ascii="Calibri" w:hAnsi="Calibri"/>
          <w:spacing w:val="-4"/>
          <w:sz w:val="22"/>
        </w:rPr>
        <w:t> </w:t>
      </w:r>
      <w:r>
        <w:rPr>
          <w:rFonts w:ascii="Calibri" w:hAnsi="Calibri"/>
          <w:sz w:val="22"/>
        </w:rPr>
        <w:t>diversity</w:t>
      </w:r>
      <w:r>
        <w:rPr>
          <w:rFonts w:ascii="Calibri" w:hAnsi="Calibri"/>
          <w:spacing w:val="-3"/>
          <w:sz w:val="22"/>
        </w:rPr>
        <w:t> </w:t>
      </w:r>
      <w:r>
        <w:rPr>
          <w:rFonts w:ascii="Calibri" w:hAnsi="Calibri"/>
          <w:sz w:val="22"/>
        </w:rPr>
        <w:t>of</w:t>
      </w:r>
      <w:r>
        <w:rPr>
          <w:rFonts w:ascii="Calibri" w:hAnsi="Calibri"/>
          <w:spacing w:val="-2"/>
          <w:sz w:val="22"/>
        </w:rPr>
        <w:t> </w:t>
      </w:r>
      <w:r>
        <w:rPr>
          <w:rFonts w:ascii="Calibri" w:hAnsi="Calibri"/>
          <w:sz w:val="22"/>
        </w:rPr>
        <w:t>the</w:t>
      </w:r>
      <w:r>
        <w:rPr>
          <w:rFonts w:ascii="Calibri" w:hAnsi="Calibri"/>
          <w:spacing w:val="-1"/>
          <w:sz w:val="22"/>
        </w:rPr>
        <w:t> </w:t>
      </w:r>
      <w:r>
        <w:rPr>
          <w:rFonts w:ascii="Calibri" w:hAnsi="Calibri"/>
          <w:sz w:val="22"/>
        </w:rPr>
        <w:t>program—like</w:t>
      </w:r>
      <w:r>
        <w:rPr>
          <w:rFonts w:ascii="Calibri" w:hAnsi="Calibri"/>
          <w:spacing w:val="-1"/>
          <w:sz w:val="22"/>
        </w:rPr>
        <w:t> </w:t>
      </w:r>
      <w:r>
        <w:rPr>
          <w:rFonts w:ascii="Calibri" w:hAnsi="Calibri"/>
          <w:sz w:val="22"/>
        </w:rPr>
        <w:t>that</w:t>
      </w:r>
      <w:r>
        <w:rPr>
          <w:rFonts w:ascii="Calibri" w:hAnsi="Calibri"/>
          <w:spacing w:val="-4"/>
          <w:sz w:val="22"/>
        </w:rPr>
        <w:t> </w:t>
      </w:r>
      <w:r>
        <w:rPr>
          <w:rFonts w:ascii="Calibri" w:hAnsi="Calibri"/>
          <w:sz w:val="22"/>
        </w:rPr>
        <w:t>of</w:t>
      </w:r>
      <w:r>
        <w:rPr>
          <w:rFonts w:ascii="Calibri" w:hAnsi="Calibri"/>
          <w:spacing w:val="-5"/>
          <w:sz w:val="22"/>
        </w:rPr>
        <w:t> </w:t>
      </w:r>
      <w:r>
        <w:rPr>
          <w:rFonts w:ascii="Calibri" w:hAnsi="Calibri"/>
          <w:sz w:val="22"/>
        </w:rPr>
        <w:t>the</w:t>
      </w:r>
      <w:r>
        <w:rPr>
          <w:rFonts w:ascii="Calibri" w:hAnsi="Calibri"/>
          <w:spacing w:val="-1"/>
          <w:sz w:val="22"/>
        </w:rPr>
        <w:t> </w:t>
      </w:r>
      <w:r>
        <w:rPr>
          <w:rFonts w:ascii="Calibri" w:hAnsi="Calibri"/>
          <w:sz w:val="22"/>
        </w:rPr>
        <w:t>leadership pipeline generally—continues to be disproportionately White.</w:t>
      </w:r>
    </w:p>
    <w:p>
      <w:pPr>
        <w:pStyle w:val="Heading3"/>
        <w:spacing w:line="389" w:lineRule="exact" w:before="243"/>
      </w:pPr>
      <w:bookmarkStart w:name="The Executive Ed.D. Program" w:id="54"/>
      <w:bookmarkEnd w:id="54"/>
      <w:r>
        <w:rPr/>
      </w:r>
      <w:r>
        <w:rPr>
          <w:color w:val="830F0E"/>
        </w:rPr>
        <w:t>The</w:t>
      </w:r>
      <w:r>
        <w:rPr>
          <w:color w:val="830F0E"/>
          <w:spacing w:val="-11"/>
        </w:rPr>
        <w:t> </w:t>
      </w:r>
      <w:r>
        <w:rPr>
          <w:color w:val="830F0E"/>
        </w:rPr>
        <w:t>Executive</w:t>
      </w:r>
      <w:r>
        <w:rPr>
          <w:color w:val="830F0E"/>
          <w:spacing w:val="-10"/>
        </w:rPr>
        <w:t> </w:t>
      </w:r>
      <w:r>
        <w:rPr>
          <w:color w:val="830F0E"/>
        </w:rPr>
        <w:t>Ed.D.</w:t>
      </w:r>
      <w:r>
        <w:rPr>
          <w:color w:val="830F0E"/>
          <w:spacing w:val="-12"/>
        </w:rPr>
        <w:t> </w:t>
      </w:r>
      <w:r>
        <w:rPr>
          <w:color w:val="830F0E"/>
          <w:spacing w:val="-2"/>
        </w:rPr>
        <w:t>Program</w:t>
      </w:r>
    </w:p>
    <w:p>
      <w:pPr>
        <w:spacing w:line="259" w:lineRule="auto" w:before="0"/>
        <w:ind w:left="480" w:right="1249" w:firstLine="0"/>
        <w:jc w:val="left"/>
        <w:rPr>
          <w:rFonts w:ascii="Calibri"/>
          <w:sz w:val="22"/>
        </w:rPr>
      </w:pPr>
      <w:r>
        <w:rPr>
          <w:rFonts w:ascii="Calibri"/>
          <w:sz w:val="22"/>
        </w:rPr>
        <w:t>As with the Urban Principals Program, the Executive EdD is the product of the integrated Educational Leadership Program spanning the Indianapolis and Bloomington campuses. In response to changes in the</w:t>
      </w:r>
      <w:r>
        <w:rPr>
          <w:rFonts w:ascii="Calibri"/>
          <w:spacing w:val="-1"/>
          <w:sz w:val="22"/>
        </w:rPr>
        <w:t> </w:t>
      </w:r>
      <w:r>
        <w:rPr>
          <w:rFonts w:ascii="Calibri"/>
          <w:sz w:val="22"/>
        </w:rPr>
        <w:t>field</w:t>
      </w:r>
      <w:r>
        <w:rPr>
          <w:rFonts w:ascii="Calibri"/>
          <w:spacing w:val="-3"/>
          <w:sz w:val="22"/>
        </w:rPr>
        <w:t> </w:t>
      </w:r>
      <w:r>
        <w:rPr>
          <w:rFonts w:ascii="Calibri"/>
          <w:sz w:val="22"/>
        </w:rPr>
        <w:t>articulated</w:t>
      </w:r>
      <w:r>
        <w:rPr>
          <w:rFonts w:ascii="Calibri"/>
          <w:spacing w:val="-5"/>
          <w:sz w:val="22"/>
        </w:rPr>
        <w:t> </w:t>
      </w:r>
      <w:r>
        <w:rPr>
          <w:rFonts w:ascii="Calibri"/>
          <w:sz w:val="22"/>
        </w:rPr>
        <w:t>in</w:t>
      </w:r>
      <w:r>
        <w:rPr>
          <w:rFonts w:ascii="Calibri"/>
          <w:spacing w:val="-3"/>
          <w:sz w:val="22"/>
        </w:rPr>
        <w:t> </w:t>
      </w:r>
      <w:r>
        <w:rPr>
          <w:rFonts w:ascii="Calibri"/>
          <w:sz w:val="22"/>
        </w:rPr>
        <w:t>the</w:t>
      </w:r>
      <w:r>
        <w:rPr>
          <w:rFonts w:ascii="Calibri"/>
          <w:spacing w:val="-4"/>
          <w:sz w:val="22"/>
        </w:rPr>
        <w:t> </w:t>
      </w:r>
      <w:r>
        <w:rPr>
          <w:rFonts w:ascii="Calibri"/>
          <w:sz w:val="22"/>
        </w:rPr>
        <w:t>Danforth</w:t>
      </w:r>
      <w:r>
        <w:rPr>
          <w:rFonts w:ascii="Calibri"/>
          <w:spacing w:val="-3"/>
          <w:sz w:val="22"/>
        </w:rPr>
        <w:t> </w:t>
      </w:r>
      <w:r>
        <w:rPr>
          <w:rFonts w:ascii="Calibri"/>
          <w:sz w:val="22"/>
        </w:rPr>
        <w:t>report</w:t>
      </w:r>
      <w:r>
        <w:rPr>
          <w:rFonts w:ascii="Calibri"/>
          <w:spacing w:val="-1"/>
          <w:sz w:val="22"/>
        </w:rPr>
        <w:t> </w:t>
      </w:r>
      <w:r>
        <w:rPr>
          <w:rFonts w:ascii="Calibri"/>
          <w:sz w:val="22"/>
        </w:rPr>
        <w:t>and</w:t>
      </w:r>
      <w:r>
        <w:rPr>
          <w:rFonts w:ascii="Calibri"/>
          <w:spacing w:val="-3"/>
          <w:sz w:val="22"/>
        </w:rPr>
        <w:t> </w:t>
      </w:r>
      <w:r>
        <w:rPr>
          <w:rFonts w:ascii="Calibri"/>
          <w:sz w:val="22"/>
        </w:rPr>
        <w:t>a</w:t>
      </w:r>
      <w:r>
        <w:rPr>
          <w:rFonts w:ascii="Calibri"/>
          <w:spacing w:val="-4"/>
          <w:sz w:val="22"/>
        </w:rPr>
        <w:t> </w:t>
      </w:r>
      <w:r>
        <w:rPr>
          <w:rFonts w:ascii="Calibri"/>
          <w:sz w:val="22"/>
        </w:rPr>
        <w:t>desire</w:t>
      </w:r>
      <w:r>
        <w:rPr>
          <w:rFonts w:ascii="Calibri"/>
          <w:spacing w:val="-1"/>
          <w:sz w:val="22"/>
        </w:rPr>
        <w:t> </w:t>
      </w:r>
      <w:r>
        <w:rPr>
          <w:rFonts w:ascii="Calibri"/>
          <w:sz w:val="22"/>
        </w:rPr>
        <w:t>among</w:t>
      </w:r>
      <w:r>
        <w:rPr>
          <w:rFonts w:ascii="Calibri"/>
          <w:spacing w:val="-3"/>
          <w:sz w:val="22"/>
        </w:rPr>
        <w:t> </w:t>
      </w:r>
      <w:r>
        <w:rPr>
          <w:rFonts w:ascii="Calibri"/>
          <w:sz w:val="22"/>
        </w:rPr>
        <w:t>faculty</w:t>
      </w:r>
      <w:r>
        <w:rPr>
          <w:rFonts w:ascii="Calibri"/>
          <w:spacing w:val="-3"/>
          <w:sz w:val="22"/>
        </w:rPr>
        <w:t> </w:t>
      </w:r>
      <w:r>
        <w:rPr>
          <w:rFonts w:ascii="Calibri"/>
          <w:sz w:val="22"/>
        </w:rPr>
        <w:t>to</w:t>
      </w:r>
      <w:r>
        <w:rPr>
          <w:rFonts w:ascii="Calibri"/>
          <w:spacing w:val="-3"/>
          <w:sz w:val="22"/>
        </w:rPr>
        <w:t> </w:t>
      </w:r>
      <w:r>
        <w:rPr>
          <w:rFonts w:ascii="Calibri"/>
          <w:sz w:val="22"/>
        </w:rPr>
        <w:t>center</w:t>
      </w:r>
      <w:r>
        <w:rPr>
          <w:rFonts w:ascii="Calibri"/>
          <w:spacing w:val="-2"/>
          <w:sz w:val="22"/>
        </w:rPr>
        <w:t> </w:t>
      </w:r>
      <w:r>
        <w:rPr>
          <w:rFonts w:ascii="Calibri"/>
          <w:sz w:val="22"/>
        </w:rPr>
        <w:t>issues</w:t>
      </w:r>
      <w:r>
        <w:rPr>
          <w:rFonts w:ascii="Calibri"/>
          <w:spacing w:val="-4"/>
          <w:sz w:val="22"/>
        </w:rPr>
        <w:t> </w:t>
      </w:r>
      <w:r>
        <w:rPr>
          <w:rFonts w:ascii="Calibri"/>
          <w:sz w:val="22"/>
        </w:rPr>
        <w:t>of</w:t>
      </w:r>
      <w:r>
        <w:rPr>
          <w:rFonts w:ascii="Calibri"/>
          <w:spacing w:val="-2"/>
          <w:sz w:val="22"/>
        </w:rPr>
        <w:t> </w:t>
      </w:r>
      <w:r>
        <w:rPr>
          <w:rFonts w:ascii="Calibri"/>
          <w:sz w:val="22"/>
        </w:rPr>
        <w:t>social</w:t>
      </w:r>
      <w:r>
        <w:rPr>
          <w:rFonts w:ascii="Calibri"/>
          <w:spacing w:val="-2"/>
          <w:sz w:val="22"/>
        </w:rPr>
        <w:t> </w:t>
      </w:r>
      <w:r>
        <w:rPr>
          <w:rFonts w:ascii="Calibri"/>
          <w:sz w:val="22"/>
        </w:rPr>
        <w:t>justice and equity, faculty from the two campuses transformed the existing program in the late 1990s.</w:t>
      </w:r>
    </w:p>
    <w:p>
      <w:pPr>
        <w:pStyle w:val="BodyText"/>
        <w:spacing w:before="17"/>
        <w:rPr>
          <w:rFonts w:ascii="Calibri"/>
          <w:sz w:val="22"/>
        </w:rPr>
      </w:pPr>
    </w:p>
    <w:p>
      <w:pPr>
        <w:spacing w:line="259" w:lineRule="auto" w:before="0"/>
        <w:ind w:left="479" w:right="1213" w:firstLine="0"/>
        <w:jc w:val="left"/>
        <w:rPr>
          <w:rFonts w:ascii="Calibri" w:hAnsi="Calibri"/>
          <w:sz w:val="22"/>
        </w:rPr>
      </w:pPr>
      <w:r>
        <w:rPr>
          <w:rFonts w:ascii="Calibri" w:hAnsi="Calibri"/>
          <w:sz w:val="22"/>
        </w:rPr>
        <w:t>The program, grounded in national leadership standards and organized around core areas outlined by the University Council for Educational Administration, recruits bi-annual cohorts of practicing educational leaders who aspire to executive positions in district offices or other educational institutions around</w:t>
      </w:r>
      <w:r>
        <w:rPr>
          <w:rFonts w:ascii="Calibri" w:hAnsi="Calibri"/>
          <w:spacing w:val="-4"/>
          <w:sz w:val="22"/>
        </w:rPr>
        <w:t> </w:t>
      </w:r>
      <w:r>
        <w:rPr>
          <w:rFonts w:ascii="Calibri" w:hAnsi="Calibri"/>
          <w:sz w:val="22"/>
        </w:rPr>
        <w:t>the</w:t>
      </w:r>
      <w:r>
        <w:rPr>
          <w:rFonts w:ascii="Calibri" w:hAnsi="Calibri"/>
          <w:spacing w:val="-5"/>
          <w:sz w:val="22"/>
        </w:rPr>
        <w:t> </w:t>
      </w:r>
      <w:r>
        <w:rPr>
          <w:rFonts w:ascii="Calibri" w:hAnsi="Calibri"/>
          <w:sz w:val="22"/>
        </w:rPr>
        <w:t>state</w:t>
      </w:r>
      <w:r>
        <w:rPr>
          <w:rFonts w:ascii="Calibri" w:hAnsi="Calibri"/>
          <w:spacing w:val="-2"/>
          <w:sz w:val="22"/>
        </w:rPr>
        <w:t> </w:t>
      </w:r>
      <w:r>
        <w:rPr>
          <w:rFonts w:ascii="Calibri" w:hAnsi="Calibri"/>
          <w:sz w:val="22"/>
        </w:rPr>
        <w:t>and</w:t>
      </w:r>
      <w:r>
        <w:rPr>
          <w:rFonts w:ascii="Calibri" w:hAnsi="Calibri"/>
          <w:spacing w:val="-4"/>
          <w:sz w:val="22"/>
        </w:rPr>
        <w:t> </w:t>
      </w:r>
      <w:r>
        <w:rPr>
          <w:rFonts w:ascii="Calibri" w:hAnsi="Calibri"/>
          <w:sz w:val="22"/>
        </w:rPr>
        <w:t>nation.</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accommodate</w:t>
      </w:r>
      <w:r>
        <w:rPr>
          <w:rFonts w:ascii="Calibri" w:hAnsi="Calibri"/>
          <w:spacing w:val="-5"/>
          <w:sz w:val="22"/>
        </w:rPr>
        <w:t> </w:t>
      </w:r>
      <w:r>
        <w:rPr>
          <w:rFonts w:ascii="Calibri" w:hAnsi="Calibri"/>
          <w:sz w:val="22"/>
        </w:rPr>
        <w:t>the</w:t>
      </w:r>
      <w:r>
        <w:rPr>
          <w:rFonts w:ascii="Calibri" w:hAnsi="Calibri"/>
          <w:spacing w:val="-2"/>
          <w:sz w:val="22"/>
        </w:rPr>
        <w:t> </w:t>
      </w:r>
      <w:r>
        <w:rPr>
          <w:rFonts w:ascii="Calibri" w:hAnsi="Calibri"/>
          <w:sz w:val="22"/>
        </w:rPr>
        <w:t>schedules</w:t>
      </w:r>
      <w:r>
        <w:rPr>
          <w:rFonts w:ascii="Calibri" w:hAnsi="Calibri"/>
          <w:spacing w:val="-3"/>
          <w:sz w:val="22"/>
        </w:rPr>
        <w:t> </w:t>
      </w:r>
      <w:r>
        <w:rPr>
          <w:rFonts w:ascii="Calibri" w:hAnsi="Calibri"/>
          <w:sz w:val="22"/>
        </w:rPr>
        <w:t>of</w:t>
      </w:r>
      <w:r>
        <w:rPr>
          <w:rFonts w:ascii="Calibri" w:hAnsi="Calibri"/>
          <w:spacing w:val="-5"/>
          <w:sz w:val="22"/>
        </w:rPr>
        <w:t> </w:t>
      </w:r>
      <w:r>
        <w:rPr>
          <w:rFonts w:ascii="Calibri" w:hAnsi="Calibri"/>
          <w:sz w:val="22"/>
        </w:rPr>
        <w:t>working</w:t>
      </w:r>
      <w:r>
        <w:rPr>
          <w:rFonts w:ascii="Calibri" w:hAnsi="Calibri"/>
          <w:spacing w:val="-4"/>
          <w:sz w:val="22"/>
        </w:rPr>
        <w:t> </w:t>
      </w:r>
      <w:r>
        <w:rPr>
          <w:rFonts w:ascii="Calibri" w:hAnsi="Calibri"/>
          <w:sz w:val="22"/>
        </w:rPr>
        <w:t>professionals,</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program</w:t>
      </w:r>
      <w:r>
        <w:rPr>
          <w:rFonts w:ascii="Calibri" w:hAnsi="Calibri"/>
          <w:spacing w:val="-2"/>
          <w:sz w:val="22"/>
        </w:rPr>
        <w:t> </w:t>
      </w:r>
      <w:r>
        <w:rPr>
          <w:rFonts w:ascii="Calibri" w:hAnsi="Calibri"/>
          <w:sz w:val="22"/>
        </w:rPr>
        <w:t>uses a weekend delivery model in combination with on-line technologies. Responding to changes in the field and the availability of new instructional modalities, the program has evolved over time. To expand access to candidates around the state the program moved to a hybrid delivery model in 2011, reducing the number of weekend face-to-face sessions and increasing the proportion</w:t>
      </w:r>
      <w:r>
        <w:rPr>
          <w:rFonts w:ascii="Calibri" w:hAnsi="Calibri"/>
          <w:spacing w:val="-1"/>
          <w:sz w:val="22"/>
        </w:rPr>
        <w:t> </w:t>
      </w:r>
      <w:r>
        <w:rPr>
          <w:rFonts w:ascii="Calibri" w:hAnsi="Calibri"/>
          <w:sz w:val="22"/>
        </w:rPr>
        <w:t>of work completed</w:t>
      </w:r>
      <w:r>
        <w:rPr>
          <w:rFonts w:ascii="Calibri" w:hAnsi="Calibri"/>
          <w:spacing w:val="-1"/>
          <w:sz w:val="22"/>
        </w:rPr>
        <w:t> </w:t>
      </w:r>
      <w:r>
        <w:rPr>
          <w:rFonts w:ascii="Calibri" w:hAnsi="Calibri"/>
          <w:sz w:val="22"/>
        </w:rPr>
        <w:t>through web-based instruction. In the summer of 2012, the program incorporated the Martha McCarthy Education Law and Policy Institute. In 2013, a joint program leading to a master’s degree in strategic management along with the Ed.D. was initiated with the Kelley School of Business.</w:t>
      </w:r>
      <w:r>
        <w:rPr>
          <w:rFonts w:ascii="Calibri" w:hAnsi="Calibri"/>
          <w:spacing w:val="40"/>
          <w:sz w:val="22"/>
        </w:rPr>
        <w:t> </w:t>
      </w:r>
      <w:r>
        <w:rPr>
          <w:rFonts w:ascii="Calibri" w:hAnsi="Calibri"/>
          <w:sz w:val="22"/>
        </w:rPr>
        <w:t>These two changes appeared to bolster applications and enrollments for the 2011, 2013 and (anticipated) 2015 cohorts.</w:t>
      </w:r>
    </w:p>
    <w:p>
      <w:pPr>
        <w:pStyle w:val="BodyText"/>
        <w:spacing w:before="18"/>
        <w:rPr>
          <w:rFonts w:ascii="Calibri"/>
          <w:sz w:val="22"/>
        </w:rPr>
      </w:pPr>
    </w:p>
    <w:p>
      <w:pPr>
        <w:spacing w:line="259" w:lineRule="auto" w:before="0"/>
        <w:ind w:left="479" w:right="1233" w:firstLine="0"/>
        <w:jc w:val="left"/>
        <w:rPr>
          <w:rFonts w:ascii="Calibri" w:hAnsi="Calibri"/>
          <w:sz w:val="22"/>
        </w:rPr>
      </w:pPr>
      <w:r>
        <w:rPr>
          <w:rFonts w:ascii="Calibri" w:hAnsi="Calibri"/>
          <w:sz w:val="22"/>
        </w:rPr>
        <w:t>The</w:t>
      </w:r>
      <w:r>
        <w:rPr>
          <w:rFonts w:ascii="Calibri" w:hAnsi="Calibri"/>
          <w:spacing w:val="-1"/>
          <w:sz w:val="22"/>
        </w:rPr>
        <w:t> </w:t>
      </w:r>
      <w:r>
        <w:rPr>
          <w:rFonts w:ascii="Calibri" w:hAnsi="Calibri"/>
          <w:sz w:val="22"/>
        </w:rPr>
        <w:t>program</w:t>
      </w:r>
      <w:r>
        <w:rPr>
          <w:rFonts w:ascii="Calibri" w:hAnsi="Calibri"/>
          <w:spacing w:val="-1"/>
          <w:sz w:val="22"/>
        </w:rPr>
        <w:t> </w:t>
      </w:r>
      <w:r>
        <w:rPr>
          <w:rFonts w:ascii="Calibri" w:hAnsi="Calibri"/>
          <w:sz w:val="22"/>
        </w:rPr>
        <w:t>has</w:t>
      </w:r>
      <w:r>
        <w:rPr>
          <w:rFonts w:ascii="Calibri" w:hAnsi="Calibri"/>
          <w:spacing w:val="-4"/>
          <w:sz w:val="22"/>
        </w:rPr>
        <w:t> </w:t>
      </w:r>
      <w:r>
        <w:rPr>
          <w:rFonts w:ascii="Calibri" w:hAnsi="Calibri"/>
          <w:sz w:val="22"/>
        </w:rPr>
        <w:t>been</w:t>
      </w:r>
      <w:r>
        <w:rPr>
          <w:rFonts w:ascii="Calibri" w:hAnsi="Calibri"/>
          <w:spacing w:val="-3"/>
          <w:sz w:val="22"/>
        </w:rPr>
        <w:t> </w:t>
      </w:r>
      <w:r>
        <w:rPr>
          <w:rFonts w:ascii="Calibri" w:hAnsi="Calibri"/>
          <w:sz w:val="22"/>
        </w:rPr>
        <w:t>delivered</w:t>
      </w:r>
      <w:r>
        <w:rPr>
          <w:rFonts w:ascii="Calibri" w:hAnsi="Calibri"/>
          <w:spacing w:val="-5"/>
          <w:sz w:val="22"/>
        </w:rPr>
        <w:t> </w:t>
      </w:r>
      <w:r>
        <w:rPr>
          <w:rFonts w:ascii="Calibri" w:hAnsi="Calibri"/>
          <w:sz w:val="22"/>
        </w:rPr>
        <w:t>in</w:t>
      </w:r>
      <w:r>
        <w:rPr>
          <w:rFonts w:ascii="Calibri" w:hAnsi="Calibri"/>
          <w:spacing w:val="-3"/>
          <w:sz w:val="22"/>
        </w:rPr>
        <w:t> </w:t>
      </w:r>
      <w:r>
        <w:rPr>
          <w:rFonts w:ascii="Calibri" w:hAnsi="Calibri"/>
          <w:sz w:val="22"/>
        </w:rPr>
        <w:t>both</w:t>
      </w:r>
      <w:r>
        <w:rPr>
          <w:rFonts w:ascii="Calibri" w:hAnsi="Calibri"/>
          <w:spacing w:val="-5"/>
          <w:sz w:val="22"/>
        </w:rPr>
        <w:t> </w:t>
      </w:r>
      <w:r>
        <w:rPr>
          <w:rFonts w:ascii="Calibri" w:hAnsi="Calibri"/>
          <w:sz w:val="22"/>
        </w:rPr>
        <w:t>Bloomington</w:t>
      </w:r>
      <w:r>
        <w:rPr>
          <w:rFonts w:ascii="Calibri" w:hAnsi="Calibri"/>
          <w:spacing w:val="-5"/>
          <w:sz w:val="22"/>
        </w:rPr>
        <w:t> </w:t>
      </w:r>
      <w:r>
        <w:rPr>
          <w:rFonts w:ascii="Calibri" w:hAnsi="Calibri"/>
          <w:sz w:val="22"/>
        </w:rPr>
        <w:t>and</w:t>
      </w:r>
      <w:r>
        <w:rPr>
          <w:rFonts w:ascii="Calibri" w:hAnsi="Calibri"/>
          <w:spacing w:val="-3"/>
          <w:sz w:val="22"/>
        </w:rPr>
        <w:t> </w:t>
      </w:r>
      <w:r>
        <w:rPr>
          <w:rFonts w:ascii="Calibri" w:hAnsi="Calibri"/>
          <w:sz w:val="22"/>
        </w:rPr>
        <w:t>Indianapolis.</w:t>
      </w:r>
      <w:r>
        <w:rPr>
          <w:rFonts w:ascii="Calibri" w:hAnsi="Calibri"/>
          <w:spacing w:val="40"/>
          <w:sz w:val="22"/>
        </w:rPr>
        <w:t> </w:t>
      </w:r>
      <w:r>
        <w:rPr>
          <w:rFonts w:ascii="Calibri" w:hAnsi="Calibri"/>
          <w:sz w:val="22"/>
        </w:rPr>
        <w:t>One</w:t>
      </w:r>
      <w:r>
        <w:rPr>
          <w:rFonts w:ascii="Calibri" w:hAnsi="Calibri"/>
          <w:spacing w:val="-1"/>
          <w:sz w:val="22"/>
        </w:rPr>
        <w:t> </w:t>
      </w:r>
      <w:r>
        <w:rPr>
          <w:rFonts w:ascii="Calibri" w:hAnsi="Calibri"/>
          <w:sz w:val="22"/>
        </w:rPr>
        <w:t>strength</w:t>
      </w:r>
      <w:r>
        <w:rPr>
          <w:rFonts w:ascii="Calibri" w:hAnsi="Calibri"/>
          <w:spacing w:val="-3"/>
          <w:sz w:val="22"/>
        </w:rPr>
        <w:t> </w:t>
      </w:r>
      <w:r>
        <w:rPr>
          <w:rFonts w:ascii="Calibri" w:hAnsi="Calibri"/>
          <w:sz w:val="22"/>
        </w:rPr>
        <w:t>of</w:t>
      </w:r>
      <w:r>
        <w:rPr>
          <w:rFonts w:ascii="Calibri" w:hAnsi="Calibri"/>
          <w:spacing w:val="-2"/>
          <w:sz w:val="22"/>
        </w:rPr>
        <w:t> </w:t>
      </w:r>
      <w:r>
        <w:rPr>
          <w:rFonts w:ascii="Calibri" w:hAnsi="Calibri"/>
          <w:sz w:val="22"/>
        </w:rPr>
        <w:t>the</w:t>
      </w:r>
      <w:r>
        <w:rPr>
          <w:rFonts w:ascii="Calibri" w:hAnsi="Calibri"/>
          <w:spacing w:val="-1"/>
          <w:sz w:val="22"/>
        </w:rPr>
        <w:t> </w:t>
      </w:r>
      <w:r>
        <w:rPr>
          <w:rFonts w:ascii="Calibri" w:hAnsi="Calibri"/>
          <w:sz w:val="22"/>
        </w:rPr>
        <w:t>program,</w:t>
      </w:r>
      <w:r>
        <w:rPr>
          <w:rFonts w:ascii="Calibri" w:hAnsi="Calibri"/>
          <w:spacing w:val="-4"/>
          <w:sz w:val="22"/>
        </w:rPr>
        <w:t> </w:t>
      </w:r>
      <w:r>
        <w:rPr>
          <w:rFonts w:ascii="Calibri" w:hAnsi="Calibri"/>
          <w:sz w:val="22"/>
        </w:rPr>
        <w:t>as with the UPP, has been its ability to draw on expertise from both campuses as noted above. Both Indianapolis and Bloomington faculty teach courses and serve as program advisors and dissertation chairs for the Ed.D. candidates. This integration of commitment and expertise allows us to pursue a statewide</w:t>
      </w:r>
      <w:r>
        <w:rPr>
          <w:rFonts w:ascii="Calibri" w:hAnsi="Calibri"/>
          <w:spacing w:val="-1"/>
          <w:sz w:val="22"/>
        </w:rPr>
        <w:t> </w:t>
      </w:r>
      <w:r>
        <w:rPr>
          <w:rFonts w:ascii="Calibri" w:hAnsi="Calibri"/>
          <w:sz w:val="22"/>
        </w:rPr>
        <w:t>mission in ways</w:t>
      </w:r>
      <w:r>
        <w:rPr>
          <w:rFonts w:ascii="Calibri" w:hAnsi="Calibri"/>
          <w:spacing w:val="-1"/>
          <w:sz w:val="22"/>
        </w:rPr>
        <w:t> </w:t>
      </w:r>
      <w:r>
        <w:rPr>
          <w:rFonts w:ascii="Calibri" w:hAnsi="Calibri"/>
          <w:sz w:val="22"/>
        </w:rPr>
        <w:t>that would be weakened if it involved faculty from only one</w:t>
      </w:r>
      <w:r>
        <w:rPr>
          <w:rFonts w:ascii="Calibri" w:hAnsi="Calibri"/>
          <w:spacing w:val="-1"/>
          <w:sz w:val="22"/>
        </w:rPr>
        <w:t> </w:t>
      </w:r>
      <w:r>
        <w:rPr>
          <w:rFonts w:ascii="Calibri" w:hAnsi="Calibri"/>
          <w:sz w:val="22"/>
        </w:rPr>
        <w:t>campus. Further, the access of students to a more diverse faculty—both in terms of race and scholarly expertise—across</w:t>
      </w:r>
    </w:p>
    <w:p>
      <w:pPr>
        <w:spacing w:after="0" w:line="259" w:lineRule="auto"/>
        <w:jc w:val="left"/>
        <w:rPr>
          <w:rFonts w:ascii="Calibri" w:hAnsi="Calibri"/>
          <w:sz w:val="22"/>
        </w:rPr>
        <w:sectPr>
          <w:headerReference w:type="default" r:id="rId151"/>
          <w:footerReference w:type="default" r:id="rId152"/>
          <w:pgSz w:w="12240" w:h="15840"/>
          <w:pgMar w:header="728" w:footer="0" w:top="980" w:bottom="280" w:left="960" w:right="240"/>
          <w:pgNumType w:start="2"/>
        </w:sectPr>
      </w:pPr>
    </w:p>
    <w:p>
      <w:pPr>
        <w:pStyle w:val="BodyText"/>
        <w:spacing w:before="188"/>
        <w:rPr>
          <w:rFonts w:ascii="Calibri"/>
          <w:sz w:val="22"/>
        </w:rPr>
      </w:pPr>
    </w:p>
    <w:p>
      <w:pPr>
        <w:spacing w:line="259" w:lineRule="auto" w:before="0"/>
        <w:ind w:left="480" w:right="1233" w:firstLine="0"/>
        <w:jc w:val="left"/>
        <w:rPr>
          <w:rFonts w:ascii="Calibri"/>
          <w:sz w:val="22"/>
        </w:rPr>
      </w:pPr>
      <w:r>
        <w:rPr>
          <w:rFonts w:ascii="Calibri"/>
          <w:sz w:val="22"/>
        </w:rPr>
        <w:t>the campuses is a significant benefit to the students and to the faculty involved with them. The integrated staffing has also benefitted the recruitment of strong candidates into the program as noted above.</w:t>
      </w:r>
      <w:r>
        <w:rPr>
          <w:rFonts w:ascii="Calibri"/>
          <w:spacing w:val="-2"/>
          <w:sz w:val="22"/>
        </w:rPr>
        <w:t> </w:t>
      </w:r>
      <w:r>
        <w:rPr>
          <w:rFonts w:ascii="Calibri"/>
          <w:sz w:val="22"/>
        </w:rPr>
        <w:t>A</w:t>
      </w:r>
      <w:r>
        <w:rPr>
          <w:rFonts w:ascii="Calibri"/>
          <w:spacing w:val="-2"/>
          <w:sz w:val="22"/>
        </w:rPr>
        <w:t> </w:t>
      </w:r>
      <w:r>
        <w:rPr>
          <w:rFonts w:ascii="Calibri"/>
          <w:sz w:val="22"/>
        </w:rPr>
        <w:t>steady</w:t>
      </w:r>
      <w:r>
        <w:rPr>
          <w:rFonts w:ascii="Calibri"/>
          <w:spacing w:val="-3"/>
          <w:sz w:val="22"/>
        </w:rPr>
        <w:t> </w:t>
      </w:r>
      <w:r>
        <w:rPr>
          <w:rFonts w:ascii="Calibri"/>
          <w:sz w:val="22"/>
        </w:rPr>
        <w:t>stream</w:t>
      </w:r>
      <w:r>
        <w:rPr>
          <w:rFonts w:ascii="Calibri"/>
          <w:spacing w:val="-3"/>
          <w:sz w:val="22"/>
        </w:rPr>
        <w:t> </w:t>
      </w:r>
      <w:r>
        <w:rPr>
          <w:rFonts w:ascii="Calibri"/>
          <w:sz w:val="22"/>
        </w:rPr>
        <w:t>of</w:t>
      </w:r>
      <w:r>
        <w:rPr>
          <w:rFonts w:ascii="Calibri"/>
          <w:spacing w:val="-4"/>
          <w:sz w:val="22"/>
        </w:rPr>
        <w:t> </w:t>
      </w:r>
      <w:r>
        <w:rPr>
          <w:rFonts w:ascii="Calibri"/>
          <w:sz w:val="22"/>
        </w:rPr>
        <w:t>graduates</w:t>
      </w:r>
      <w:r>
        <w:rPr>
          <w:rFonts w:ascii="Calibri"/>
          <w:spacing w:val="-2"/>
          <w:sz w:val="22"/>
        </w:rPr>
        <w:t> </w:t>
      </w:r>
      <w:r>
        <w:rPr>
          <w:rFonts w:ascii="Calibri"/>
          <w:sz w:val="22"/>
        </w:rPr>
        <w:t>from</w:t>
      </w:r>
      <w:r>
        <w:rPr>
          <w:rFonts w:ascii="Calibri"/>
          <w:spacing w:val="-3"/>
          <w:sz w:val="22"/>
        </w:rPr>
        <w:t> </w:t>
      </w:r>
      <w:r>
        <w:rPr>
          <w:rFonts w:ascii="Calibri"/>
          <w:sz w:val="22"/>
        </w:rPr>
        <w:t>our</w:t>
      </w:r>
      <w:r>
        <w:rPr>
          <w:rFonts w:ascii="Calibri"/>
          <w:spacing w:val="-2"/>
          <w:sz w:val="22"/>
        </w:rPr>
        <w:t> </w:t>
      </w:r>
      <w:r>
        <w:rPr>
          <w:rFonts w:ascii="Calibri"/>
          <w:sz w:val="22"/>
        </w:rPr>
        <w:t>urban</w:t>
      </w:r>
      <w:r>
        <w:rPr>
          <w:rFonts w:ascii="Calibri"/>
          <w:spacing w:val="-5"/>
          <w:sz w:val="22"/>
        </w:rPr>
        <w:t> </w:t>
      </w:r>
      <w:r>
        <w:rPr>
          <w:rFonts w:ascii="Calibri"/>
          <w:sz w:val="22"/>
        </w:rPr>
        <w:t>campus</w:t>
      </w:r>
      <w:r>
        <w:rPr>
          <w:rFonts w:ascii="Calibri"/>
          <w:spacing w:val="-2"/>
          <w:sz w:val="22"/>
        </w:rPr>
        <w:t> </w:t>
      </w:r>
      <w:r>
        <w:rPr>
          <w:rFonts w:ascii="Calibri"/>
          <w:sz w:val="22"/>
        </w:rPr>
        <w:t>has</w:t>
      </w:r>
      <w:r>
        <w:rPr>
          <w:rFonts w:ascii="Calibri"/>
          <w:spacing w:val="-4"/>
          <w:sz w:val="22"/>
        </w:rPr>
        <w:t> </w:t>
      </w:r>
      <w:r>
        <w:rPr>
          <w:rFonts w:ascii="Calibri"/>
          <w:sz w:val="22"/>
        </w:rPr>
        <w:t>matriculated</w:t>
      </w:r>
      <w:r>
        <w:rPr>
          <w:rFonts w:ascii="Calibri"/>
          <w:spacing w:val="-3"/>
          <w:sz w:val="22"/>
        </w:rPr>
        <w:t> </w:t>
      </w:r>
      <w:r>
        <w:rPr>
          <w:rFonts w:ascii="Calibri"/>
          <w:sz w:val="22"/>
        </w:rPr>
        <w:t>into</w:t>
      </w:r>
      <w:r>
        <w:rPr>
          <w:rFonts w:ascii="Calibri"/>
          <w:spacing w:val="-1"/>
          <w:sz w:val="22"/>
        </w:rPr>
        <w:t> </w:t>
      </w:r>
      <w:r>
        <w:rPr>
          <w:rFonts w:ascii="Calibri"/>
          <w:sz w:val="22"/>
        </w:rPr>
        <w:t>the</w:t>
      </w:r>
      <w:r>
        <w:rPr>
          <w:rFonts w:ascii="Calibri"/>
          <w:spacing w:val="-4"/>
          <w:sz w:val="22"/>
        </w:rPr>
        <w:t> </w:t>
      </w:r>
      <w:r>
        <w:rPr>
          <w:rFonts w:ascii="Calibri"/>
          <w:sz w:val="22"/>
        </w:rPr>
        <w:t>Ed.D.,</w:t>
      </w:r>
      <w:r>
        <w:rPr>
          <w:rFonts w:ascii="Calibri"/>
          <w:spacing w:val="-4"/>
          <w:sz w:val="22"/>
        </w:rPr>
        <w:t> </w:t>
      </w:r>
      <w:r>
        <w:rPr>
          <w:rFonts w:ascii="Calibri"/>
          <w:sz w:val="22"/>
        </w:rPr>
        <w:t>with</w:t>
      </w:r>
      <w:r>
        <w:rPr>
          <w:rFonts w:ascii="Calibri"/>
          <w:spacing w:val="-3"/>
          <w:sz w:val="22"/>
        </w:rPr>
        <w:t> </w:t>
      </w:r>
      <w:r>
        <w:rPr>
          <w:rFonts w:ascii="Calibri"/>
          <w:sz w:val="22"/>
        </w:rPr>
        <w:t>larger numbers and greater diversity likely to follow as the number of UPP alumni grow.</w:t>
      </w:r>
    </w:p>
    <w:p>
      <w:pPr>
        <w:spacing w:line="259" w:lineRule="auto" w:before="239"/>
        <w:ind w:left="480" w:right="1233" w:firstLine="0"/>
        <w:jc w:val="left"/>
        <w:rPr>
          <w:rFonts w:ascii="Calibri"/>
          <w:sz w:val="22"/>
        </w:rPr>
      </w:pPr>
      <w:r>
        <w:rPr>
          <w:rFonts w:ascii="Calibri"/>
          <w:sz w:val="22"/>
        </w:rPr>
        <w:t>These are two examples among many of leveraging the Core Campus arrangement to offer programs that are stronger and more appealing to students by making use of expertise and resources from both campuses.</w:t>
      </w:r>
      <w:r>
        <w:rPr>
          <w:rFonts w:ascii="Calibri"/>
          <w:spacing w:val="-5"/>
          <w:sz w:val="22"/>
        </w:rPr>
        <w:t> </w:t>
      </w:r>
      <w:r>
        <w:rPr>
          <w:rFonts w:ascii="Calibri"/>
          <w:sz w:val="22"/>
        </w:rPr>
        <w:t>As</w:t>
      </w:r>
      <w:r>
        <w:rPr>
          <w:rFonts w:ascii="Calibri"/>
          <w:spacing w:val="-2"/>
          <w:sz w:val="22"/>
        </w:rPr>
        <w:t> </w:t>
      </w:r>
      <w:r>
        <w:rPr>
          <w:rFonts w:ascii="Calibri"/>
          <w:sz w:val="22"/>
        </w:rPr>
        <w:t>with</w:t>
      </w:r>
      <w:r>
        <w:rPr>
          <w:rFonts w:ascii="Calibri"/>
          <w:spacing w:val="-3"/>
          <w:sz w:val="22"/>
        </w:rPr>
        <w:t> </w:t>
      </w:r>
      <w:r>
        <w:rPr>
          <w:rFonts w:ascii="Calibri"/>
          <w:sz w:val="22"/>
        </w:rPr>
        <w:t>any</w:t>
      </w:r>
      <w:r>
        <w:rPr>
          <w:rFonts w:ascii="Calibri"/>
          <w:spacing w:val="-3"/>
          <w:sz w:val="22"/>
        </w:rPr>
        <w:t> </w:t>
      </w:r>
      <w:r>
        <w:rPr>
          <w:rFonts w:ascii="Calibri"/>
          <w:sz w:val="22"/>
        </w:rPr>
        <w:t>effort</w:t>
      </w:r>
      <w:r>
        <w:rPr>
          <w:rFonts w:ascii="Calibri"/>
          <w:spacing w:val="-1"/>
          <w:sz w:val="22"/>
        </w:rPr>
        <w:t> </w:t>
      </w:r>
      <w:r>
        <w:rPr>
          <w:rFonts w:ascii="Calibri"/>
          <w:sz w:val="22"/>
        </w:rPr>
        <w:t>of</w:t>
      </w:r>
      <w:r>
        <w:rPr>
          <w:rFonts w:ascii="Calibri"/>
          <w:spacing w:val="-4"/>
          <w:sz w:val="22"/>
        </w:rPr>
        <w:t> </w:t>
      </w:r>
      <w:r>
        <w:rPr>
          <w:rFonts w:ascii="Calibri"/>
          <w:sz w:val="22"/>
        </w:rPr>
        <w:t>this</w:t>
      </w:r>
      <w:r>
        <w:rPr>
          <w:rFonts w:ascii="Calibri"/>
          <w:spacing w:val="-2"/>
          <w:sz w:val="22"/>
        </w:rPr>
        <w:t> </w:t>
      </w:r>
      <w:r>
        <w:rPr>
          <w:rFonts w:ascii="Calibri"/>
          <w:sz w:val="22"/>
        </w:rPr>
        <w:t>sort,</w:t>
      </w:r>
      <w:r>
        <w:rPr>
          <w:rFonts w:ascii="Calibri"/>
          <w:spacing w:val="-4"/>
          <w:sz w:val="22"/>
        </w:rPr>
        <w:t> </w:t>
      </w:r>
      <w:r>
        <w:rPr>
          <w:rFonts w:ascii="Calibri"/>
          <w:sz w:val="22"/>
        </w:rPr>
        <w:t>the</w:t>
      </w:r>
      <w:r>
        <w:rPr>
          <w:rFonts w:ascii="Calibri"/>
          <w:spacing w:val="-4"/>
          <w:sz w:val="22"/>
        </w:rPr>
        <w:t> </w:t>
      </w:r>
      <w:r>
        <w:rPr>
          <w:rFonts w:ascii="Calibri"/>
          <w:sz w:val="22"/>
        </w:rPr>
        <w:t>effort</w:t>
      </w:r>
      <w:r>
        <w:rPr>
          <w:rFonts w:ascii="Calibri"/>
          <w:spacing w:val="-1"/>
          <w:sz w:val="22"/>
        </w:rPr>
        <w:t> </w:t>
      </w:r>
      <w:r>
        <w:rPr>
          <w:rFonts w:ascii="Calibri"/>
          <w:sz w:val="22"/>
        </w:rPr>
        <w:t>to</w:t>
      </w:r>
      <w:r>
        <w:rPr>
          <w:rFonts w:ascii="Calibri"/>
          <w:spacing w:val="-3"/>
          <w:sz w:val="22"/>
        </w:rPr>
        <w:t> </w:t>
      </w:r>
      <w:r>
        <w:rPr>
          <w:rFonts w:ascii="Calibri"/>
          <w:sz w:val="22"/>
        </w:rPr>
        <w:t>coordinate</w:t>
      </w:r>
      <w:r>
        <w:rPr>
          <w:rFonts w:ascii="Calibri"/>
          <w:spacing w:val="-1"/>
          <w:sz w:val="22"/>
        </w:rPr>
        <w:t> </w:t>
      </w:r>
      <w:r>
        <w:rPr>
          <w:rFonts w:ascii="Calibri"/>
          <w:sz w:val="22"/>
        </w:rPr>
        <w:t>such</w:t>
      </w:r>
      <w:r>
        <w:rPr>
          <w:rFonts w:ascii="Calibri"/>
          <w:spacing w:val="-5"/>
          <w:sz w:val="22"/>
        </w:rPr>
        <w:t> </w:t>
      </w:r>
      <w:r>
        <w:rPr>
          <w:rFonts w:ascii="Calibri"/>
          <w:sz w:val="22"/>
        </w:rPr>
        <w:t>programs</w:t>
      </w:r>
      <w:r>
        <w:rPr>
          <w:rFonts w:ascii="Calibri"/>
          <w:spacing w:val="-2"/>
          <w:sz w:val="22"/>
        </w:rPr>
        <w:t> </w:t>
      </w:r>
      <w:r>
        <w:rPr>
          <w:rFonts w:ascii="Calibri"/>
          <w:sz w:val="22"/>
        </w:rPr>
        <w:t>is</w:t>
      </w:r>
      <w:r>
        <w:rPr>
          <w:rFonts w:ascii="Calibri"/>
          <w:spacing w:val="-2"/>
          <w:sz w:val="22"/>
        </w:rPr>
        <w:t> </w:t>
      </w:r>
      <w:r>
        <w:rPr>
          <w:rFonts w:ascii="Calibri"/>
          <w:sz w:val="22"/>
        </w:rPr>
        <w:t>substantial</w:t>
      </w:r>
      <w:r>
        <w:rPr>
          <w:rFonts w:ascii="Calibri"/>
          <w:spacing w:val="-2"/>
          <w:sz w:val="22"/>
        </w:rPr>
        <w:t> </w:t>
      </w:r>
      <w:r>
        <w:rPr>
          <w:rFonts w:ascii="Calibri"/>
          <w:sz w:val="22"/>
        </w:rPr>
        <w:t>and</w:t>
      </w:r>
      <w:r>
        <w:rPr>
          <w:rFonts w:ascii="Calibri"/>
          <w:spacing w:val="-5"/>
          <w:sz w:val="22"/>
        </w:rPr>
        <w:t> </w:t>
      </w:r>
      <w:r>
        <w:rPr>
          <w:rFonts w:ascii="Calibri"/>
          <w:sz w:val="22"/>
        </w:rPr>
        <w:t>there are inevitable complications that emerge which can interfere with joint delivery. However, the faculty have also found that through our collective commitment and resolve, meeting these challenges can as often</w:t>
      </w:r>
      <w:r>
        <w:rPr>
          <w:rFonts w:ascii="Calibri"/>
          <w:spacing w:val="-1"/>
          <w:sz w:val="22"/>
        </w:rPr>
        <w:t> </w:t>
      </w:r>
      <w:r>
        <w:rPr>
          <w:rFonts w:ascii="Calibri"/>
          <w:sz w:val="22"/>
        </w:rPr>
        <w:t>as not result in fuller</w:t>
      </w:r>
      <w:r>
        <w:rPr>
          <w:rFonts w:ascii="Calibri"/>
          <w:spacing w:val="-3"/>
          <w:sz w:val="22"/>
        </w:rPr>
        <w:t> </w:t>
      </w:r>
      <w:r>
        <w:rPr>
          <w:rFonts w:ascii="Calibri"/>
          <w:sz w:val="22"/>
        </w:rPr>
        <w:t>understanding of the possibilities of the core campus and of the creativity of our faculty in overcoming obstacles to realize these.</w:t>
      </w:r>
    </w:p>
    <w:p>
      <w:pPr>
        <w:pStyle w:val="BodyText"/>
        <w:spacing w:before="19"/>
        <w:rPr>
          <w:rFonts w:ascii="Calibri"/>
          <w:sz w:val="22"/>
        </w:rPr>
      </w:pPr>
    </w:p>
    <w:p>
      <w:pPr>
        <w:spacing w:line="259" w:lineRule="auto" w:before="0"/>
        <w:ind w:left="480" w:right="1226" w:firstLine="0"/>
        <w:jc w:val="left"/>
        <w:rPr>
          <w:rFonts w:ascii="Calibri" w:hAnsi="Calibri"/>
          <w:sz w:val="22"/>
        </w:rPr>
      </w:pPr>
      <w:r>
        <w:rPr>
          <w:rFonts w:ascii="Calibri" w:hAnsi="Calibri"/>
          <w:sz w:val="22"/>
        </w:rPr>
        <w:t>With regard to the latter, an ongoing challenge of both programs is to diversify our enrollments so that the cadre of leaders we prepare comes to better reflect the demographics of the communities we serve across the state. Toward this end, the programs may look to recruitment and strategies employed in IUPUI’s Urban Education Studies (UES) Ph.D. program which have contributed to more diverse cohorts along</w:t>
      </w:r>
      <w:r>
        <w:rPr>
          <w:rFonts w:ascii="Calibri" w:hAnsi="Calibri"/>
          <w:spacing w:val="-3"/>
          <w:sz w:val="22"/>
        </w:rPr>
        <w:t> </w:t>
      </w:r>
      <w:r>
        <w:rPr>
          <w:rFonts w:ascii="Calibri" w:hAnsi="Calibri"/>
          <w:sz w:val="22"/>
        </w:rPr>
        <w:t>with</w:t>
      </w:r>
      <w:r>
        <w:rPr>
          <w:rFonts w:ascii="Calibri" w:hAnsi="Calibri"/>
          <w:spacing w:val="-5"/>
          <w:sz w:val="22"/>
        </w:rPr>
        <w:t> </w:t>
      </w:r>
      <w:r>
        <w:rPr>
          <w:rFonts w:ascii="Calibri" w:hAnsi="Calibri"/>
          <w:sz w:val="22"/>
        </w:rPr>
        <w:t>opportunities</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creatively</w:t>
      </w:r>
      <w:r>
        <w:rPr>
          <w:rFonts w:ascii="Calibri" w:hAnsi="Calibri"/>
          <w:spacing w:val="-1"/>
          <w:sz w:val="22"/>
        </w:rPr>
        <w:t> </w:t>
      </w:r>
      <w:r>
        <w:rPr>
          <w:rFonts w:ascii="Calibri" w:hAnsi="Calibri"/>
          <w:sz w:val="22"/>
        </w:rPr>
        <w:t>schedule</w:t>
      </w:r>
      <w:r>
        <w:rPr>
          <w:rFonts w:ascii="Calibri" w:hAnsi="Calibri"/>
          <w:spacing w:val="-1"/>
          <w:sz w:val="22"/>
        </w:rPr>
        <w:t> </w:t>
      </w:r>
      <w:r>
        <w:rPr>
          <w:rFonts w:ascii="Calibri" w:hAnsi="Calibri"/>
          <w:sz w:val="22"/>
        </w:rPr>
        <w:t>courses</w:t>
      </w:r>
      <w:r>
        <w:rPr>
          <w:rFonts w:ascii="Calibri" w:hAnsi="Calibri"/>
          <w:spacing w:val="-2"/>
          <w:sz w:val="22"/>
        </w:rPr>
        <w:t> </w:t>
      </w:r>
      <w:r>
        <w:rPr>
          <w:rFonts w:ascii="Calibri" w:hAnsi="Calibri"/>
          <w:sz w:val="22"/>
        </w:rPr>
        <w:t>from</w:t>
      </w:r>
      <w:r>
        <w:rPr>
          <w:rFonts w:ascii="Calibri" w:hAnsi="Calibri"/>
          <w:spacing w:val="-1"/>
          <w:sz w:val="22"/>
        </w:rPr>
        <w:t> </w:t>
      </w:r>
      <w:r>
        <w:rPr>
          <w:rFonts w:ascii="Calibri" w:hAnsi="Calibri"/>
          <w:sz w:val="22"/>
        </w:rPr>
        <w:t>all</w:t>
      </w:r>
      <w:r>
        <w:rPr>
          <w:rFonts w:ascii="Calibri" w:hAnsi="Calibri"/>
          <w:spacing w:val="-5"/>
          <w:sz w:val="22"/>
        </w:rPr>
        <w:t> </w:t>
      </w:r>
      <w:r>
        <w:rPr>
          <w:rFonts w:ascii="Calibri" w:hAnsi="Calibri"/>
          <w:sz w:val="22"/>
        </w:rPr>
        <w:t>three</w:t>
      </w:r>
      <w:r>
        <w:rPr>
          <w:rFonts w:ascii="Calibri" w:hAnsi="Calibri"/>
          <w:spacing w:val="-4"/>
          <w:sz w:val="22"/>
        </w:rPr>
        <w:t> </w:t>
      </w:r>
      <w:r>
        <w:rPr>
          <w:rFonts w:ascii="Calibri" w:hAnsi="Calibri"/>
          <w:sz w:val="22"/>
        </w:rPr>
        <w:t>programs</w:t>
      </w:r>
      <w:r>
        <w:rPr>
          <w:rFonts w:ascii="Calibri" w:hAnsi="Calibri"/>
          <w:spacing w:val="-2"/>
          <w:sz w:val="22"/>
        </w:rPr>
        <w:t> </w:t>
      </w:r>
      <w:r>
        <w:rPr>
          <w:rFonts w:ascii="Calibri" w:hAnsi="Calibri"/>
          <w:sz w:val="22"/>
        </w:rPr>
        <w:t>in</w:t>
      </w:r>
      <w:r>
        <w:rPr>
          <w:rFonts w:ascii="Calibri" w:hAnsi="Calibri"/>
          <w:spacing w:val="-3"/>
          <w:sz w:val="22"/>
        </w:rPr>
        <w:t> </w:t>
      </w:r>
      <w:r>
        <w:rPr>
          <w:rFonts w:ascii="Calibri" w:hAnsi="Calibri"/>
          <w:sz w:val="22"/>
        </w:rPr>
        <w:t>ways</w:t>
      </w:r>
      <w:r>
        <w:rPr>
          <w:rFonts w:ascii="Calibri" w:hAnsi="Calibri"/>
          <w:spacing w:val="-4"/>
          <w:sz w:val="22"/>
        </w:rPr>
        <w:t> </w:t>
      </w:r>
      <w:r>
        <w:rPr>
          <w:rFonts w:ascii="Calibri" w:hAnsi="Calibri"/>
          <w:sz w:val="22"/>
        </w:rPr>
        <w:t>that</w:t>
      </w:r>
      <w:r>
        <w:rPr>
          <w:rFonts w:ascii="Calibri" w:hAnsi="Calibri"/>
          <w:spacing w:val="-4"/>
          <w:sz w:val="22"/>
        </w:rPr>
        <w:t> </w:t>
      </w:r>
      <w:r>
        <w:rPr>
          <w:rFonts w:ascii="Calibri" w:hAnsi="Calibri"/>
          <w:sz w:val="22"/>
        </w:rPr>
        <w:t>may</w:t>
      </w:r>
      <w:r>
        <w:rPr>
          <w:rFonts w:ascii="Calibri" w:hAnsi="Calibri"/>
          <w:spacing w:val="-1"/>
          <w:sz w:val="22"/>
        </w:rPr>
        <w:t> </w:t>
      </w:r>
      <w:r>
        <w:rPr>
          <w:rFonts w:ascii="Calibri" w:hAnsi="Calibri"/>
          <w:sz w:val="22"/>
        </w:rPr>
        <w:t>attract additional leaders of color serving in our urban communities.</w:t>
      </w:r>
    </w:p>
    <w:p>
      <w:pPr>
        <w:pStyle w:val="BodyText"/>
        <w:spacing w:before="19"/>
        <w:rPr>
          <w:rFonts w:ascii="Calibri"/>
          <w:sz w:val="22"/>
        </w:rPr>
      </w:pPr>
    </w:p>
    <w:p>
      <w:pPr>
        <w:spacing w:line="259" w:lineRule="auto" w:before="0"/>
        <w:ind w:left="479" w:right="1249" w:firstLine="0"/>
        <w:jc w:val="left"/>
        <w:rPr>
          <w:rFonts w:ascii="Calibri"/>
          <w:sz w:val="22"/>
        </w:rPr>
      </w:pPr>
      <w:r>
        <w:rPr>
          <w:rFonts w:ascii="Calibri"/>
          <w:sz w:val="22"/>
        </w:rPr>
        <w:t>Another opportunity we hope to capitalize on is an effort to work with organizations such as the Great Lakes</w:t>
      </w:r>
      <w:r>
        <w:rPr>
          <w:rFonts w:ascii="Calibri"/>
          <w:spacing w:val="-2"/>
          <w:sz w:val="22"/>
        </w:rPr>
        <w:t> </w:t>
      </w:r>
      <w:r>
        <w:rPr>
          <w:rFonts w:ascii="Calibri"/>
          <w:sz w:val="22"/>
        </w:rPr>
        <w:t>Equity</w:t>
      </w:r>
      <w:r>
        <w:rPr>
          <w:rFonts w:ascii="Calibri"/>
          <w:spacing w:val="-1"/>
          <w:sz w:val="22"/>
        </w:rPr>
        <w:t> </w:t>
      </w:r>
      <w:r>
        <w:rPr>
          <w:rFonts w:ascii="Calibri"/>
          <w:sz w:val="22"/>
        </w:rPr>
        <w:t>Center and</w:t>
      </w:r>
      <w:r>
        <w:rPr>
          <w:rFonts w:ascii="Calibri"/>
          <w:spacing w:val="-1"/>
          <w:sz w:val="22"/>
        </w:rPr>
        <w:t> </w:t>
      </w:r>
      <w:r>
        <w:rPr>
          <w:rFonts w:ascii="Calibri"/>
          <w:sz w:val="22"/>
        </w:rPr>
        <w:t>the Center for Urban</w:t>
      </w:r>
      <w:r>
        <w:rPr>
          <w:rFonts w:ascii="Calibri"/>
          <w:spacing w:val="-1"/>
          <w:sz w:val="22"/>
        </w:rPr>
        <w:t> </w:t>
      </w:r>
      <w:r>
        <w:rPr>
          <w:rFonts w:ascii="Calibri"/>
          <w:sz w:val="22"/>
        </w:rPr>
        <w:t>and</w:t>
      </w:r>
      <w:r>
        <w:rPr>
          <w:rFonts w:ascii="Calibri"/>
          <w:spacing w:val="-3"/>
          <w:sz w:val="22"/>
        </w:rPr>
        <w:t> </w:t>
      </w:r>
      <w:r>
        <w:rPr>
          <w:rFonts w:ascii="Calibri"/>
          <w:sz w:val="22"/>
        </w:rPr>
        <w:t>Multicultural Education</w:t>
      </w:r>
      <w:r>
        <w:rPr>
          <w:rFonts w:ascii="Calibri"/>
          <w:spacing w:val="-1"/>
          <w:sz w:val="22"/>
        </w:rPr>
        <w:t> </w:t>
      </w:r>
      <w:r>
        <w:rPr>
          <w:rFonts w:ascii="Calibri"/>
          <w:sz w:val="22"/>
        </w:rPr>
        <w:t>(CUME) to develop</w:t>
      </w:r>
      <w:r>
        <w:rPr>
          <w:rFonts w:ascii="Calibri"/>
          <w:spacing w:val="-1"/>
          <w:sz w:val="22"/>
        </w:rPr>
        <w:t> </w:t>
      </w:r>
      <w:r>
        <w:rPr>
          <w:rFonts w:ascii="Calibri"/>
          <w:sz w:val="22"/>
        </w:rPr>
        <w:t>strands</w:t>
      </w:r>
      <w:r>
        <w:rPr>
          <w:rFonts w:ascii="Calibri"/>
          <w:spacing w:val="-2"/>
          <w:sz w:val="22"/>
        </w:rPr>
        <w:t> </w:t>
      </w:r>
      <w:r>
        <w:rPr>
          <w:rFonts w:ascii="Calibri"/>
          <w:sz w:val="22"/>
        </w:rPr>
        <w:t>of the</w:t>
      </w:r>
      <w:r>
        <w:rPr>
          <w:rFonts w:ascii="Calibri"/>
          <w:spacing w:val="-1"/>
          <w:sz w:val="22"/>
        </w:rPr>
        <w:t> </w:t>
      </w:r>
      <w:r>
        <w:rPr>
          <w:rFonts w:ascii="Calibri"/>
          <w:sz w:val="22"/>
        </w:rPr>
        <w:t>UES</w:t>
      </w:r>
      <w:r>
        <w:rPr>
          <w:rFonts w:ascii="Calibri"/>
          <w:spacing w:val="-5"/>
          <w:sz w:val="22"/>
        </w:rPr>
        <w:t> </w:t>
      </w:r>
      <w:r>
        <w:rPr>
          <w:rFonts w:ascii="Calibri"/>
          <w:sz w:val="22"/>
        </w:rPr>
        <w:t>Ph.D.</w:t>
      </w:r>
      <w:r>
        <w:rPr>
          <w:rFonts w:ascii="Calibri"/>
          <w:spacing w:val="-2"/>
          <w:sz w:val="22"/>
        </w:rPr>
        <w:t> </w:t>
      </w:r>
      <w:r>
        <w:rPr>
          <w:rFonts w:ascii="Calibri"/>
          <w:sz w:val="22"/>
        </w:rPr>
        <w:t>preparing</w:t>
      </w:r>
      <w:r>
        <w:rPr>
          <w:rFonts w:ascii="Calibri"/>
          <w:spacing w:val="-3"/>
          <w:sz w:val="22"/>
        </w:rPr>
        <w:t> </w:t>
      </w:r>
      <w:r>
        <w:rPr>
          <w:rFonts w:ascii="Calibri"/>
          <w:sz w:val="22"/>
        </w:rPr>
        <w:t>equity-focused</w:t>
      </w:r>
      <w:r>
        <w:rPr>
          <w:rFonts w:ascii="Calibri"/>
          <w:spacing w:val="-3"/>
          <w:sz w:val="22"/>
        </w:rPr>
        <w:t> </w:t>
      </w:r>
      <w:r>
        <w:rPr>
          <w:rFonts w:ascii="Calibri"/>
          <w:sz w:val="22"/>
        </w:rPr>
        <w:t>leaders</w:t>
      </w:r>
      <w:r>
        <w:rPr>
          <w:rFonts w:ascii="Calibri"/>
          <w:spacing w:val="-2"/>
          <w:sz w:val="22"/>
        </w:rPr>
        <w:t> </w:t>
      </w:r>
      <w:r>
        <w:rPr>
          <w:rFonts w:ascii="Calibri"/>
          <w:sz w:val="22"/>
        </w:rPr>
        <w:t>for</w:t>
      </w:r>
      <w:r>
        <w:rPr>
          <w:rFonts w:ascii="Calibri"/>
          <w:spacing w:val="-2"/>
          <w:sz w:val="22"/>
        </w:rPr>
        <w:t> </w:t>
      </w:r>
      <w:r>
        <w:rPr>
          <w:rFonts w:ascii="Calibri"/>
          <w:sz w:val="22"/>
        </w:rPr>
        <w:t>the</w:t>
      </w:r>
      <w:r>
        <w:rPr>
          <w:rFonts w:ascii="Calibri"/>
          <w:spacing w:val="-1"/>
          <w:sz w:val="22"/>
        </w:rPr>
        <w:t> </w:t>
      </w:r>
      <w:r>
        <w:rPr>
          <w:rFonts w:ascii="Calibri"/>
          <w:sz w:val="22"/>
        </w:rPr>
        <w:t>array</w:t>
      </w:r>
      <w:r>
        <w:rPr>
          <w:rFonts w:ascii="Calibri"/>
          <w:spacing w:val="-3"/>
          <w:sz w:val="22"/>
        </w:rPr>
        <w:t> </w:t>
      </w:r>
      <w:r>
        <w:rPr>
          <w:rFonts w:ascii="Calibri"/>
          <w:sz w:val="22"/>
        </w:rPr>
        <w:t>of</w:t>
      </w:r>
      <w:r>
        <w:rPr>
          <w:rFonts w:ascii="Calibri"/>
          <w:spacing w:val="-4"/>
          <w:sz w:val="22"/>
        </w:rPr>
        <w:t> </w:t>
      </w:r>
      <w:r>
        <w:rPr>
          <w:rFonts w:ascii="Calibri"/>
          <w:sz w:val="22"/>
        </w:rPr>
        <w:t>non-profit</w:t>
      </w:r>
      <w:r>
        <w:rPr>
          <w:rFonts w:ascii="Calibri"/>
          <w:spacing w:val="-4"/>
          <w:sz w:val="22"/>
        </w:rPr>
        <w:t> </w:t>
      </w:r>
      <w:r>
        <w:rPr>
          <w:rFonts w:ascii="Calibri"/>
          <w:sz w:val="22"/>
        </w:rPr>
        <w:t>organizations,</w:t>
      </w:r>
      <w:r>
        <w:rPr>
          <w:rFonts w:ascii="Calibri"/>
          <w:spacing w:val="-2"/>
          <w:sz w:val="22"/>
        </w:rPr>
        <w:t> </w:t>
      </w:r>
      <w:r>
        <w:rPr>
          <w:rFonts w:ascii="Calibri"/>
          <w:sz w:val="22"/>
        </w:rPr>
        <w:t>local,</w:t>
      </w:r>
      <w:r>
        <w:rPr>
          <w:rFonts w:ascii="Calibri"/>
          <w:spacing w:val="-4"/>
          <w:sz w:val="22"/>
        </w:rPr>
        <w:t> </w:t>
      </w:r>
      <w:r>
        <w:rPr>
          <w:rFonts w:ascii="Calibri"/>
          <w:sz w:val="22"/>
        </w:rPr>
        <w:t>state</w:t>
      </w:r>
      <w:r>
        <w:rPr>
          <w:rFonts w:ascii="Calibri"/>
          <w:spacing w:val="-1"/>
          <w:sz w:val="22"/>
        </w:rPr>
        <w:t> </w:t>
      </w:r>
      <w:r>
        <w:rPr>
          <w:rFonts w:ascii="Calibri"/>
          <w:sz w:val="22"/>
        </w:rPr>
        <w:t>and federal technical assistance centers, etc. supporting pk-12 education. These centers often operate formally and informally within a national network which we might tap into for recruits. A program strand of this sort would combine coursework from the UES Ph.D., the Executive</w:t>
      </w:r>
      <w:r>
        <w:rPr>
          <w:rFonts w:ascii="Calibri"/>
          <w:spacing w:val="-1"/>
          <w:sz w:val="22"/>
        </w:rPr>
        <w:t> </w:t>
      </w:r>
      <w:r>
        <w:rPr>
          <w:rFonts w:ascii="Calibri"/>
          <w:sz w:val="22"/>
        </w:rPr>
        <w:t>Ed.D., courses on non- profit management from the School for Public and Environmental Administration. A program strand of this sort would also leverage mutually beneficial opportunities for internships and/or professional staffing with the center. We know of no existing program of this sort in the nation.</w:t>
      </w:r>
    </w:p>
    <w:p>
      <w:pPr>
        <w:spacing w:after="0" w:line="259" w:lineRule="auto"/>
        <w:jc w:val="left"/>
        <w:rPr>
          <w:rFonts w:ascii="Calibri"/>
          <w:sz w:val="22"/>
        </w:rPr>
        <w:sectPr>
          <w:headerReference w:type="default" r:id="rId153"/>
          <w:footerReference w:type="default" r:id="rId154"/>
          <w:pgSz w:w="12240" w:h="15840"/>
          <w:pgMar w:header="728" w:footer="0" w:top="980" w:bottom="280" w:left="960" w:right="240"/>
        </w:sectPr>
      </w:pPr>
    </w:p>
    <w:p>
      <w:pPr>
        <w:pStyle w:val="BodyText"/>
        <w:spacing w:before="23"/>
        <w:rPr>
          <w:rFonts w:ascii="Calibri"/>
          <w:sz w:val="36"/>
        </w:rPr>
      </w:pPr>
    </w:p>
    <w:p>
      <w:pPr>
        <w:pStyle w:val="Heading2"/>
        <w:ind w:left="480" w:right="1233"/>
      </w:pPr>
      <w:bookmarkStart w:name="Response to Leveraging the Core Campus A" w:id="55"/>
      <w:bookmarkEnd w:id="55"/>
      <w:r>
        <w:rPr/>
      </w:r>
      <w:r>
        <w:rPr>
          <w:color w:val="580A09"/>
        </w:rPr>
        <w:t>Response</w:t>
      </w:r>
      <w:r>
        <w:rPr>
          <w:color w:val="580A09"/>
          <w:spacing w:val="-8"/>
        </w:rPr>
        <w:t> </w:t>
      </w:r>
      <w:r>
        <w:rPr>
          <w:color w:val="580A09"/>
        </w:rPr>
        <w:t>to</w:t>
      </w:r>
      <w:r>
        <w:rPr>
          <w:color w:val="580A09"/>
          <w:spacing w:val="-8"/>
        </w:rPr>
        <w:t> </w:t>
      </w:r>
      <w:r>
        <w:rPr>
          <w:color w:val="580A09"/>
        </w:rPr>
        <w:t>Leveraging</w:t>
      </w:r>
      <w:r>
        <w:rPr>
          <w:color w:val="580A09"/>
          <w:spacing w:val="-7"/>
        </w:rPr>
        <w:t> </w:t>
      </w:r>
      <w:r>
        <w:rPr>
          <w:color w:val="580A09"/>
        </w:rPr>
        <w:t>the</w:t>
      </w:r>
      <w:r>
        <w:rPr>
          <w:color w:val="580A09"/>
          <w:spacing w:val="-8"/>
        </w:rPr>
        <w:t> </w:t>
      </w:r>
      <w:r>
        <w:rPr>
          <w:color w:val="580A09"/>
        </w:rPr>
        <w:t>Core</w:t>
      </w:r>
      <w:r>
        <w:rPr>
          <w:color w:val="580A09"/>
          <w:spacing w:val="-8"/>
        </w:rPr>
        <w:t> </w:t>
      </w:r>
      <w:r>
        <w:rPr>
          <w:color w:val="580A09"/>
        </w:rPr>
        <w:t>Campus </w:t>
      </w:r>
      <w:r>
        <w:rPr>
          <w:color w:val="580A09"/>
          <w:spacing w:val="-2"/>
        </w:rPr>
        <w:t>Arrangement</w:t>
      </w:r>
    </w:p>
    <w:p>
      <w:pPr>
        <w:pStyle w:val="BodyText"/>
        <w:spacing w:before="36"/>
        <w:rPr>
          <w:sz w:val="36"/>
        </w:rPr>
      </w:pPr>
    </w:p>
    <w:p>
      <w:pPr>
        <w:spacing w:line="259" w:lineRule="auto" w:before="0"/>
        <w:ind w:left="480" w:right="1233" w:firstLine="0"/>
        <w:jc w:val="left"/>
        <w:rPr>
          <w:sz w:val="21"/>
        </w:rPr>
      </w:pPr>
      <w:r>
        <w:rPr>
          <w:sz w:val="21"/>
        </w:rPr>
        <w:t>The essay </w:t>
      </w:r>
      <w:r>
        <w:rPr>
          <w:i/>
          <w:sz w:val="21"/>
        </w:rPr>
        <w:t>Leveraging the Core Campus Arrangement to Grow Enrollments and Leadership</w:t>
      </w:r>
      <w:r>
        <w:rPr>
          <w:i/>
          <w:sz w:val="21"/>
        </w:rPr>
        <w:t> for Urban Communities </w:t>
      </w:r>
      <w:r>
        <w:rPr>
          <w:sz w:val="21"/>
        </w:rPr>
        <w:t>identifies two successful programs in educational leadership.</w:t>
      </w:r>
      <w:r>
        <w:rPr>
          <w:spacing w:val="40"/>
          <w:sz w:val="21"/>
        </w:rPr>
        <w:t> </w:t>
      </w:r>
      <w:r>
        <w:rPr>
          <w:sz w:val="21"/>
        </w:rPr>
        <w:t>We agree</w:t>
      </w:r>
      <w:r>
        <w:rPr>
          <w:spacing w:val="-3"/>
          <w:sz w:val="21"/>
        </w:rPr>
        <w:t> </w:t>
      </w:r>
      <w:r>
        <w:rPr>
          <w:sz w:val="21"/>
        </w:rPr>
        <w:t>that</w:t>
      </w:r>
      <w:r>
        <w:rPr>
          <w:spacing w:val="-5"/>
          <w:sz w:val="21"/>
        </w:rPr>
        <w:t> </w:t>
      </w:r>
      <w:r>
        <w:rPr>
          <w:sz w:val="21"/>
        </w:rPr>
        <w:t>these</w:t>
      </w:r>
      <w:r>
        <w:rPr>
          <w:spacing w:val="-3"/>
          <w:sz w:val="21"/>
        </w:rPr>
        <w:t> </w:t>
      </w:r>
      <w:r>
        <w:rPr>
          <w:sz w:val="21"/>
        </w:rPr>
        <w:t>are</w:t>
      </w:r>
      <w:r>
        <w:rPr>
          <w:spacing w:val="-3"/>
          <w:sz w:val="21"/>
        </w:rPr>
        <w:t> </w:t>
      </w:r>
      <w:r>
        <w:rPr>
          <w:sz w:val="21"/>
        </w:rPr>
        <w:t>examples</w:t>
      </w:r>
      <w:r>
        <w:rPr>
          <w:spacing w:val="-3"/>
          <w:sz w:val="21"/>
        </w:rPr>
        <w:t> </w:t>
      </w:r>
      <w:r>
        <w:rPr>
          <w:sz w:val="21"/>
        </w:rPr>
        <w:t>Educational</w:t>
      </w:r>
      <w:r>
        <w:rPr>
          <w:spacing w:val="-2"/>
          <w:sz w:val="21"/>
        </w:rPr>
        <w:t> </w:t>
      </w:r>
      <w:r>
        <w:rPr>
          <w:sz w:val="21"/>
        </w:rPr>
        <w:t>Leadership</w:t>
      </w:r>
      <w:r>
        <w:rPr>
          <w:spacing w:val="-3"/>
          <w:sz w:val="21"/>
        </w:rPr>
        <w:t> </w:t>
      </w:r>
      <w:r>
        <w:rPr>
          <w:sz w:val="21"/>
        </w:rPr>
        <w:t>programs</w:t>
      </w:r>
      <w:r>
        <w:rPr>
          <w:spacing w:val="-3"/>
          <w:sz w:val="21"/>
        </w:rPr>
        <w:t> </w:t>
      </w:r>
      <w:r>
        <w:rPr>
          <w:sz w:val="21"/>
        </w:rPr>
        <w:t>that</w:t>
      </w:r>
      <w:r>
        <w:rPr>
          <w:spacing w:val="-5"/>
          <w:sz w:val="21"/>
        </w:rPr>
        <w:t> </w:t>
      </w:r>
      <w:r>
        <w:rPr>
          <w:sz w:val="21"/>
        </w:rPr>
        <w:t>are</w:t>
      </w:r>
      <w:r>
        <w:rPr>
          <w:spacing w:val="-3"/>
          <w:sz w:val="21"/>
        </w:rPr>
        <w:t> </w:t>
      </w:r>
      <w:r>
        <w:rPr>
          <w:sz w:val="21"/>
        </w:rPr>
        <w:t>working</w:t>
      </w:r>
      <w:r>
        <w:rPr>
          <w:spacing w:val="-6"/>
          <w:sz w:val="21"/>
        </w:rPr>
        <w:t> </w:t>
      </w:r>
      <w:r>
        <w:rPr>
          <w:sz w:val="21"/>
        </w:rPr>
        <w:t>well.</w:t>
      </w:r>
      <w:r>
        <w:rPr>
          <w:spacing w:val="-2"/>
          <w:sz w:val="21"/>
        </w:rPr>
        <w:t> </w:t>
      </w:r>
      <w:r>
        <w:rPr>
          <w:sz w:val="21"/>
        </w:rPr>
        <w:t>We also agree with the description of the specific successes of both of these programs.</w:t>
      </w:r>
    </w:p>
    <w:p>
      <w:pPr>
        <w:pStyle w:val="BodyText"/>
        <w:spacing w:line="259" w:lineRule="auto"/>
        <w:ind w:left="480" w:right="1233"/>
      </w:pPr>
      <w:r>
        <w:rPr/>
        <w:t>However,</w:t>
      </w:r>
      <w:r>
        <w:rPr>
          <w:spacing w:val="-5"/>
        </w:rPr>
        <w:t> </w:t>
      </w:r>
      <w:r>
        <w:rPr/>
        <w:t>we</w:t>
      </w:r>
      <w:r>
        <w:rPr>
          <w:spacing w:val="-2"/>
        </w:rPr>
        <w:t> </w:t>
      </w:r>
      <w:r>
        <w:rPr/>
        <w:t>disagree</w:t>
      </w:r>
      <w:r>
        <w:rPr>
          <w:spacing w:val="-2"/>
        </w:rPr>
        <w:t> </w:t>
      </w:r>
      <w:r>
        <w:rPr/>
        <w:t>that</w:t>
      </w:r>
      <w:r>
        <w:rPr>
          <w:spacing w:val="-4"/>
        </w:rPr>
        <w:t> </w:t>
      </w:r>
      <w:r>
        <w:rPr/>
        <w:t>they</w:t>
      </w:r>
      <w:r>
        <w:rPr>
          <w:spacing w:val="-5"/>
        </w:rPr>
        <w:t> </w:t>
      </w:r>
      <w:r>
        <w:rPr/>
        <w:t>are</w:t>
      </w:r>
      <w:r>
        <w:rPr>
          <w:spacing w:val="-2"/>
        </w:rPr>
        <w:t> </w:t>
      </w:r>
      <w:r>
        <w:rPr/>
        <w:t>examples</w:t>
      </w:r>
      <w:r>
        <w:rPr>
          <w:spacing w:val="-5"/>
        </w:rPr>
        <w:t> </w:t>
      </w:r>
      <w:r>
        <w:rPr/>
        <w:t>of</w:t>
      </w:r>
      <w:r>
        <w:rPr>
          <w:spacing w:val="-1"/>
        </w:rPr>
        <w:t> </w:t>
      </w:r>
      <w:r>
        <w:rPr/>
        <w:t>the</w:t>
      </w:r>
      <w:r>
        <w:rPr>
          <w:spacing w:val="-2"/>
        </w:rPr>
        <w:t> </w:t>
      </w:r>
      <w:r>
        <w:rPr/>
        <w:t>successes</w:t>
      </w:r>
      <w:r>
        <w:rPr>
          <w:spacing w:val="-2"/>
        </w:rPr>
        <w:t> </w:t>
      </w:r>
      <w:r>
        <w:rPr/>
        <w:t>of</w:t>
      </w:r>
      <w:r>
        <w:rPr>
          <w:spacing w:val="-1"/>
        </w:rPr>
        <w:t> </w:t>
      </w:r>
      <w:r>
        <w:rPr/>
        <w:t>the</w:t>
      </w:r>
      <w:r>
        <w:rPr>
          <w:spacing w:val="-2"/>
        </w:rPr>
        <w:t> </w:t>
      </w:r>
      <w:r>
        <w:rPr/>
        <w:t>core</w:t>
      </w:r>
      <w:r>
        <w:rPr>
          <w:spacing w:val="-2"/>
        </w:rPr>
        <w:t> </w:t>
      </w:r>
      <w:r>
        <w:rPr/>
        <w:t>campus </w:t>
      </w:r>
      <w:r>
        <w:rPr>
          <w:spacing w:val="-2"/>
        </w:rPr>
        <w:t>concept.</w:t>
      </w:r>
    </w:p>
    <w:p>
      <w:pPr>
        <w:pStyle w:val="BodyText"/>
      </w:pPr>
    </w:p>
    <w:p>
      <w:pPr>
        <w:pStyle w:val="BodyText"/>
        <w:spacing w:before="82"/>
      </w:pPr>
    </w:p>
    <w:p>
      <w:pPr>
        <w:pStyle w:val="BodyText"/>
        <w:spacing w:line="259" w:lineRule="auto"/>
        <w:ind w:left="479" w:right="1208"/>
      </w:pPr>
      <w:r>
        <w:rPr/>
        <w:t>Our disagreement that these illustrate the value</w:t>
      </w:r>
      <w:r>
        <w:rPr>
          <w:spacing w:val="-1"/>
        </w:rPr>
        <w:t> </w:t>
      </w:r>
      <w:r>
        <w:rPr/>
        <w:t>of core campus</w:t>
      </w:r>
      <w:r>
        <w:rPr>
          <w:spacing w:val="-1"/>
        </w:rPr>
        <w:t> </w:t>
      </w:r>
      <w:r>
        <w:rPr/>
        <w:t>is based on the challenges the educational leadership units have encountered. We don’t believe that the core campus has not worked well for the educational leadership units because faculty have not worked hard enough at making it work.</w:t>
      </w:r>
      <w:r>
        <w:rPr>
          <w:spacing w:val="80"/>
          <w:w w:val="150"/>
        </w:rPr>
        <w:t> </w:t>
      </w:r>
      <w:r>
        <w:rPr/>
        <w:t>Although the HESA program has encountered some of the same challenges with core campus, the two programs (HESA and Educational Leadership) are different in significant ways that inform the core campus discussion.</w:t>
      </w:r>
      <w:r>
        <w:rPr>
          <w:spacing w:val="75"/>
        </w:rPr>
        <w:t> </w:t>
      </w:r>
      <w:r>
        <w:rPr/>
        <w:t>All</w:t>
      </w:r>
      <w:r>
        <w:rPr/>
        <w:t> HESA degree programs reside at IUB, whereas educational leadership programs reside on different</w:t>
      </w:r>
      <w:r>
        <w:rPr>
          <w:spacing w:val="-1"/>
        </w:rPr>
        <w:t> </w:t>
      </w:r>
      <w:r>
        <w:rPr/>
        <w:t>campuses—the Urban Principals Program (UPP)</w:t>
      </w:r>
      <w:r>
        <w:rPr>
          <w:spacing w:val="-2"/>
        </w:rPr>
        <w:t> </w:t>
      </w:r>
      <w:r>
        <w:rPr/>
        <w:t>at</w:t>
      </w:r>
      <w:r>
        <w:rPr>
          <w:spacing w:val="-1"/>
        </w:rPr>
        <w:t> </w:t>
      </w:r>
      <w:r>
        <w:rPr/>
        <w:t>IUPUI and the Executive Ed.D. at IUB.</w:t>
      </w:r>
      <w:r>
        <w:rPr>
          <w:spacing w:val="40"/>
        </w:rPr>
        <w:t> </w:t>
      </w:r>
      <w:r>
        <w:rPr/>
        <w:t>Further, educational leadership programs are in part determined by accreditation agencies, such as the Indiana Department of Education, who recently determined that the school and district leadership accreditation needed to be conducted individually by campus.</w:t>
      </w:r>
      <w:r>
        <w:rPr>
          <w:spacing w:val="40"/>
        </w:rPr>
        <w:t> </w:t>
      </w:r>
      <w:r>
        <w:rPr/>
        <w:t>Although there is admittedly disagreement on this point, our sense is that this accreditation requirement means that program governance must reside at the campus where the degree is conferred.</w:t>
      </w:r>
      <w:r>
        <w:rPr>
          <w:spacing w:val="78"/>
        </w:rPr>
        <w:t> </w:t>
      </w:r>
      <w:r>
        <w:rPr/>
        <w:t>This accreditation requirement led to the splitting in Fall</w:t>
      </w:r>
      <w:r>
        <w:rPr>
          <w:spacing w:val="40"/>
        </w:rPr>
        <w:t> </w:t>
      </w:r>
      <w:r>
        <w:rPr/>
        <w:t>2013 of the educational leadership programs at the two campuses.</w:t>
      </w:r>
      <w:r>
        <w:rPr>
          <w:spacing w:val="79"/>
        </w:rPr>
        <w:t> </w:t>
      </w:r>
      <w:r>
        <w:rPr/>
        <w:t>Since that time, the two educational leadership programs at IUPUI and IUB have gone in different directions, each</w:t>
      </w:r>
      <w:r>
        <w:rPr>
          <w:spacing w:val="-2"/>
        </w:rPr>
        <w:t> </w:t>
      </w:r>
      <w:r>
        <w:rPr/>
        <w:t>developing</w:t>
      </w:r>
      <w:r>
        <w:rPr>
          <w:spacing w:val="-4"/>
        </w:rPr>
        <w:t> </w:t>
      </w:r>
      <w:r>
        <w:rPr/>
        <w:t>creative</w:t>
      </w:r>
      <w:r>
        <w:rPr>
          <w:spacing w:val="-3"/>
        </w:rPr>
        <w:t> </w:t>
      </w:r>
      <w:r>
        <w:rPr/>
        <w:t>programmatic</w:t>
      </w:r>
      <w:r>
        <w:rPr>
          <w:spacing w:val="-5"/>
        </w:rPr>
        <w:t> </w:t>
      </w:r>
      <w:r>
        <w:rPr/>
        <w:t>initiatives,</w:t>
      </w:r>
      <w:r>
        <w:rPr>
          <w:spacing w:val="-6"/>
        </w:rPr>
        <w:t> </w:t>
      </w:r>
      <w:r>
        <w:rPr/>
        <w:t>e.g.,</w:t>
      </w:r>
      <w:r>
        <w:rPr>
          <w:spacing w:val="-6"/>
        </w:rPr>
        <w:t> </w:t>
      </w:r>
      <w:r>
        <w:rPr/>
        <w:t>IUPUI’s</w:t>
      </w:r>
      <w:r>
        <w:rPr>
          <w:spacing w:val="-3"/>
        </w:rPr>
        <w:t> </w:t>
      </w:r>
      <w:r>
        <w:rPr/>
        <w:t>urban</w:t>
      </w:r>
      <w:r>
        <w:rPr>
          <w:spacing w:val="-5"/>
        </w:rPr>
        <w:t> </w:t>
      </w:r>
      <w:r>
        <w:rPr/>
        <w:t>advocacy</w:t>
      </w:r>
      <w:r>
        <w:rPr>
          <w:spacing w:val="-6"/>
        </w:rPr>
        <w:t> </w:t>
      </w:r>
      <w:r>
        <w:rPr/>
        <w:t>certificate and IUB’s partnerships with the School of Public and Environmental Affairs (SPEA), the Kelley School of Business, and the Maurer School of Law. While this event may have been the primary decision point for splitting the campus programs, there have been challenges for some time in the core campus arrangement that have led at least the IUB educational leadership faculty to determine that the core campus arrangement is not productive for programs to reach their potential to meet the needs of students. This comes after years of diligently trying to overcome the challenges of the core campus.</w:t>
      </w:r>
    </w:p>
    <w:p>
      <w:pPr>
        <w:pStyle w:val="BodyText"/>
      </w:pPr>
    </w:p>
    <w:p>
      <w:pPr>
        <w:pStyle w:val="BodyText"/>
        <w:spacing w:before="76"/>
      </w:pPr>
    </w:p>
    <w:p>
      <w:pPr>
        <w:pStyle w:val="BodyText"/>
        <w:spacing w:line="259" w:lineRule="auto"/>
        <w:ind w:left="480" w:right="1272"/>
      </w:pPr>
      <w:r>
        <w:rPr/>
        <w:t>Among these challenges are structural issues that we have encountered, for example, budgetary</w:t>
      </w:r>
      <w:r>
        <w:rPr>
          <w:spacing w:val="-5"/>
        </w:rPr>
        <w:t> </w:t>
      </w:r>
      <w:r>
        <w:rPr/>
        <w:t>differences</w:t>
      </w:r>
      <w:r>
        <w:rPr>
          <w:spacing w:val="-5"/>
        </w:rPr>
        <w:t> </w:t>
      </w:r>
      <w:r>
        <w:rPr/>
        <w:t>leading</w:t>
      </w:r>
      <w:r>
        <w:rPr>
          <w:spacing w:val="-3"/>
        </w:rPr>
        <w:t> </w:t>
      </w:r>
      <w:r>
        <w:rPr/>
        <w:t>to</w:t>
      </w:r>
      <w:r>
        <w:rPr>
          <w:spacing w:val="-1"/>
        </w:rPr>
        <w:t> </w:t>
      </w:r>
      <w:r>
        <w:rPr/>
        <w:t>compensation</w:t>
      </w:r>
      <w:r>
        <w:rPr>
          <w:spacing w:val="-1"/>
        </w:rPr>
        <w:t> </w:t>
      </w:r>
      <w:r>
        <w:rPr/>
        <w:t>issues,</w:t>
      </w:r>
      <w:r>
        <w:rPr>
          <w:spacing w:val="-5"/>
        </w:rPr>
        <w:t> </w:t>
      </w:r>
      <w:r>
        <w:rPr/>
        <w:t>how</w:t>
      </w:r>
      <w:r>
        <w:rPr>
          <w:spacing w:val="-1"/>
        </w:rPr>
        <w:t> </w:t>
      </w:r>
      <w:r>
        <w:rPr/>
        <w:t>degrees</w:t>
      </w:r>
      <w:r>
        <w:rPr>
          <w:spacing w:val="-2"/>
        </w:rPr>
        <w:t> </w:t>
      </w:r>
      <w:r>
        <w:rPr/>
        <w:t>are</w:t>
      </w:r>
      <w:r>
        <w:rPr>
          <w:spacing w:val="-2"/>
        </w:rPr>
        <w:t> </w:t>
      </w:r>
      <w:r>
        <w:rPr/>
        <w:t>counted,</w:t>
      </w:r>
      <w:r>
        <w:rPr>
          <w:spacing w:val="-5"/>
        </w:rPr>
        <w:t> </w:t>
      </w:r>
      <w:r>
        <w:rPr/>
        <w:t>voting on candidates and tenure/promotion decisions, ability to hire new faculty, geographic areas</w:t>
      </w:r>
      <w:r>
        <w:rPr>
          <w:spacing w:val="-2"/>
        </w:rPr>
        <w:t> </w:t>
      </w:r>
      <w:r>
        <w:rPr/>
        <w:t>for</w:t>
      </w:r>
      <w:r>
        <w:rPr>
          <w:spacing w:val="-3"/>
        </w:rPr>
        <w:t> </w:t>
      </w:r>
      <w:r>
        <w:rPr/>
        <w:t>recruitment,</w:t>
      </w:r>
      <w:r>
        <w:rPr>
          <w:spacing w:val="-5"/>
        </w:rPr>
        <w:t> </w:t>
      </w:r>
      <w:r>
        <w:rPr/>
        <w:t>and</w:t>
      </w:r>
      <w:r>
        <w:rPr>
          <w:spacing w:val="-5"/>
        </w:rPr>
        <w:t> </w:t>
      </w:r>
      <w:r>
        <w:rPr/>
        <w:t>Indiana</w:t>
      </w:r>
      <w:r>
        <w:rPr>
          <w:spacing w:val="-5"/>
        </w:rPr>
        <w:t> </w:t>
      </w:r>
      <w:r>
        <w:rPr/>
        <w:t>Commission</w:t>
      </w:r>
      <w:r>
        <w:rPr>
          <w:spacing w:val="-4"/>
        </w:rPr>
        <w:t> </w:t>
      </w:r>
      <w:r>
        <w:rPr/>
        <w:t>for</w:t>
      </w:r>
      <w:r>
        <w:rPr>
          <w:spacing w:val="-3"/>
        </w:rPr>
        <w:t> </w:t>
      </w:r>
      <w:r>
        <w:rPr/>
        <w:t>Higher</w:t>
      </w:r>
      <w:r>
        <w:rPr>
          <w:spacing w:val="-3"/>
        </w:rPr>
        <w:t> </w:t>
      </w:r>
      <w:r>
        <w:rPr/>
        <w:t>Education</w:t>
      </w:r>
      <w:r>
        <w:rPr>
          <w:spacing w:val="-1"/>
        </w:rPr>
        <w:t> </w:t>
      </w:r>
      <w:r>
        <w:rPr/>
        <w:t>regulations.</w:t>
      </w:r>
      <w:r>
        <w:rPr>
          <w:spacing w:val="40"/>
        </w:rPr>
        <w:t> </w:t>
      </w:r>
      <w:r>
        <w:rPr/>
        <w:t>Veteran faculty</w:t>
      </w:r>
      <w:r>
        <w:rPr>
          <w:spacing w:val="-3"/>
        </w:rPr>
        <w:t> </w:t>
      </w:r>
      <w:r>
        <w:rPr/>
        <w:t>remind</w:t>
      </w:r>
      <w:r>
        <w:rPr>
          <w:spacing w:val="-1"/>
        </w:rPr>
        <w:t> </w:t>
      </w:r>
      <w:r>
        <w:rPr/>
        <w:t>us that</w:t>
      </w:r>
      <w:r>
        <w:rPr>
          <w:spacing w:val="-2"/>
        </w:rPr>
        <w:t> </w:t>
      </w:r>
      <w:r>
        <w:rPr/>
        <w:t>these issues</w:t>
      </w:r>
      <w:r>
        <w:rPr>
          <w:spacing w:val="-3"/>
        </w:rPr>
        <w:t> </w:t>
      </w:r>
      <w:r>
        <w:rPr/>
        <w:t>have</w:t>
      </w:r>
      <w:r>
        <w:rPr>
          <w:spacing w:val="-3"/>
        </w:rPr>
        <w:t> </w:t>
      </w:r>
      <w:r>
        <w:rPr/>
        <w:t>been</w:t>
      </w:r>
      <w:r>
        <w:rPr>
          <w:spacing w:val="-2"/>
        </w:rPr>
        <w:t> </w:t>
      </w:r>
      <w:r>
        <w:rPr/>
        <w:t>around</w:t>
      </w:r>
      <w:r>
        <w:rPr>
          <w:spacing w:val="-1"/>
        </w:rPr>
        <w:t> </w:t>
      </w:r>
      <w:r>
        <w:rPr/>
        <w:t>for</w:t>
      </w:r>
      <w:r>
        <w:rPr>
          <w:spacing w:val="-1"/>
        </w:rPr>
        <w:t> </w:t>
      </w:r>
      <w:r>
        <w:rPr/>
        <w:t>a</w:t>
      </w:r>
      <w:r>
        <w:rPr>
          <w:spacing w:val="-3"/>
        </w:rPr>
        <w:t> </w:t>
      </w:r>
      <w:r>
        <w:rPr/>
        <w:t>long</w:t>
      </w:r>
      <w:r>
        <w:rPr>
          <w:spacing w:val="-1"/>
        </w:rPr>
        <w:t> </w:t>
      </w:r>
      <w:r>
        <w:rPr/>
        <w:t>time</w:t>
      </w:r>
      <w:r>
        <w:rPr>
          <w:spacing w:val="-3"/>
        </w:rPr>
        <w:t> </w:t>
      </w:r>
      <w:r>
        <w:rPr/>
        <w:t>and</w:t>
      </w:r>
      <w:r>
        <w:rPr>
          <w:spacing w:val="-1"/>
        </w:rPr>
        <w:t> </w:t>
      </w:r>
      <w:r>
        <w:rPr/>
        <w:t>have</w:t>
      </w:r>
      <w:r>
        <w:rPr>
          <w:spacing w:val="-3"/>
        </w:rPr>
        <w:t> </w:t>
      </w:r>
      <w:r>
        <w:rPr/>
        <w:t>not</w:t>
      </w:r>
      <w:r>
        <w:rPr>
          <w:spacing w:val="-2"/>
        </w:rPr>
        <w:t> </w:t>
      </w:r>
      <w:r>
        <w:rPr/>
        <w:t>found resolution.</w:t>
      </w:r>
      <w:r>
        <w:rPr>
          <w:spacing w:val="80"/>
        </w:rPr>
        <w:t> </w:t>
      </w:r>
      <w:r>
        <w:rPr/>
        <w:t>The fact</w:t>
      </w:r>
      <w:r>
        <w:rPr>
          <w:spacing w:val="-1"/>
        </w:rPr>
        <w:t> </w:t>
      </w:r>
      <w:r>
        <w:rPr/>
        <w:t>that</w:t>
      </w:r>
      <w:r>
        <w:rPr>
          <w:spacing w:val="-1"/>
        </w:rPr>
        <w:t> </w:t>
      </w:r>
      <w:r>
        <w:rPr/>
        <w:t>HESA</w:t>
      </w:r>
      <w:r>
        <w:rPr>
          <w:spacing w:val="-2"/>
        </w:rPr>
        <w:t> </w:t>
      </w:r>
      <w:r>
        <w:rPr/>
        <w:t>is probably</w:t>
      </w:r>
      <w:r>
        <w:rPr>
          <w:spacing w:val="-2"/>
        </w:rPr>
        <w:t> </w:t>
      </w:r>
      <w:r>
        <w:rPr/>
        <w:t>the only</w:t>
      </w:r>
      <w:r>
        <w:rPr>
          <w:spacing w:val="-2"/>
        </w:rPr>
        <w:t> </w:t>
      </w:r>
      <w:r>
        <w:rPr/>
        <w:t>core campus program remaining that defines</w:t>
      </w:r>
      <w:r>
        <w:rPr>
          <w:spacing w:val="-2"/>
        </w:rPr>
        <w:t> </w:t>
      </w:r>
      <w:r>
        <w:rPr/>
        <w:t>core</w:t>
      </w:r>
      <w:r>
        <w:rPr>
          <w:spacing w:val="-2"/>
        </w:rPr>
        <w:t> </w:t>
      </w:r>
      <w:r>
        <w:rPr/>
        <w:t>campus</w:t>
      </w:r>
      <w:r>
        <w:rPr>
          <w:spacing w:val="-2"/>
        </w:rPr>
        <w:t> </w:t>
      </w:r>
      <w:r>
        <w:rPr/>
        <w:t>as</w:t>
      </w:r>
      <w:r>
        <w:rPr>
          <w:spacing w:val="-5"/>
        </w:rPr>
        <w:t> </w:t>
      </w:r>
      <w:r>
        <w:rPr/>
        <w:t>one</w:t>
      </w:r>
      <w:r>
        <w:rPr>
          <w:spacing w:val="-5"/>
        </w:rPr>
        <w:t> </w:t>
      </w:r>
      <w:r>
        <w:rPr/>
        <w:t>faculty</w:t>
      </w:r>
      <w:r>
        <w:rPr>
          <w:spacing w:val="-5"/>
        </w:rPr>
        <w:t> </w:t>
      </w:r>
      <w:r>
        <w:rPr/>
        <w:t>on</w:t>
      </w:r>
      <w:r>
        <w:rPr>
          <w:spacing w:val="-1"/>
        </w:rPr>
        <w:t> </w:t>
      </w:r>
      <w:r>
        <w:rPr/>
        <w:t>two</w:t>
      </w:r>
      <w:r>
        <w:rPr>
          <w:spacing w:val="-1"/>
        </w:rPr>
        <w:t> </w:t>
      </w:r>
      <w:r>
        <w:rPr/>
        <w:t>campuses</w:t>
      </w:r>
      <w:r>
        <w:rPr>
          <w:spacing w:val="-2"/>
        </w:rPr>
        <w:t> </w:t>
      </w:r>
      <w:r>
        <w:rPr/>
        <w:t>suggests</w:t>
      </w:r>
      <w:r>
        <w:rPr>
          <w:spacing w:val="-2"/>
        </w:rPr>
        <w:t> </w:t>
      </w:r>
      <w:r>
        <w:rPr/>
        <w:t>the</w:t>
      </w:r>
      <w:r>
        <w:rPr>
          <w:spacing w:val="-2"/>
        </w:rPr>
        <w:t> </w:t>
      </w:r>
      <w:r>
        <w:rPr/>
        <w:t>challenges</w:t>
      </w:r>
      <w:r>
        <w:rPr>
          <w:spacing w:val="-2"/>
        </w:rPr>
        <w:t> </w:t>
      </w:r>
      <w:r>
        <w:rPr/>
        <w:t>that</w:t>
      </w:r>
      <w:r>
        <w:rPr>
          <w:spacing w:val="-4"/>
        </w:rPr>
        <w:t> </w:t>
      </w:r>
      <w:r>
        <w:rPr/>
        <w:t>other</w:t>
      </w:r>
    </w:p>
    <w:p>
      <w:pPr>
        <w:spacing w:after="0" w:line="259" w:lineRule="auto"/>
        <w:sectPr>
          <w:headerReference w:type="default" r:id="rId155"/>
          <w:footerReference w:type="default" r:id="rId156"/>
          <w:pgSz w:w="12240" w:h="15840"/>
          <w:pgMar w:header="728" w:footer="0" w:top="980" w:bottom="280" w:left="960" w:right="240"/>
        </w:sectPr>
      </w:pPr>
    </w:p>
    <w:p>
      <w:pPr>
        <w:pStyle w:val="BodyText"/>
        <w:spacing w:before="204"/>
      </w:pPr>
    </w:p>
    <w:p>
      <w:pPr>
        <w:pStyle w:val="BodyText"/>
        <w:spacing w:line="259" w:lineRule="auto"/>
        <w:ind w:left="479" w:right="1233"/>
      </w:pPr>
      <w:r>
        <w:rPr/>
        <w:t>units have faced.</w:t>
      </w:r>
      <w:r>
        <w:rPr>
          <w:spacing w:val="40"/>
        </w:rPr>
        <w:t> </w:t>
      </w:r>
      <w:r>
        <w:rPr/>
        <w:t>Further, the term core campus is confusing and used to cover multiple arrangements.</w:t>
      </w:r>
      <w:r>
        <w:rPr>
          <w:spacing w:val="40"/>
        </w:rPr>
        <w:t> </w:t>
      </w:r>
      <w:r>
        <w:rPr/>
        <w:t>There are no doubt ways to collaborate without using the core campus arrangements</w:t>
      </w:r>
      <w:r>
        <w:rPr>
          <w:spacing w:val="-3"/>
        </w:rPr>
        <w:t> </w:t>
      </w:r>
      <w:r>
        <w:rPr/>
        <w:t>and</w:t>
      </w:r>
      <w:r>
        <w:rPr>
          <w:spacing w:val="-4"/>
        </w:rPr>
        <w:t> </w:t>
      </w:r>
      <w:r>
        <w:rPr/>
        <w:t>a</w:t>
      </w:r>
      <w:r>
        <w:rPr>
          <w:spacing w:val="-6"/>
        </w:rPr>
        <w:t> </w:t>
      </w:r>
      <w:r>
        <w:rPr/>
        <w:t>valuable</w:t>
      </w:r>
      <w:r>
        <w:rPr>
          <w:spacing w:val="-3"/>
        </w:rPr>
        <w:t> </w:t>
      </w:r>
      <w:r>
        <w:rPr/>
        <w:t>result</w:t>
      </w:r>
      <w:r>
        <w:rPr>
          <w:spacing w:val="-5"/>
        </w:rPr>
        <w:t> </w:t>
      </w:r>
      <w:r>
        <w:rPr/>
        <w:t>of</w:t>
      </w:r>
      <w:r>
        <w:rPr>
          <w:spacing w:val="-2"/>
        </w:rPr>
        <w:t> </w:t>
      </w:r>
      <w:r>
        <w:rPr/>
        <w:t>the</w:t>
      </w:r>
      <w:r>
        <w:rPr>
          <w:spacing w:val="-3"/>
        </w:rPr>
        <w:t> </w:t>
      </w:r>
      <w:r>
        <w:rPr/>
        <w:t>internal review</w:t>
      </w:r>
      <w:r>
        <w:rPr>
          <w:spacing w:val="-1"/>
        </w:rPr>
        <w:t> </w:t>
      </w:r>
      <w:r>
        <w:rPr/>
        <w:t>and</w:t>
      </w:r>
      <w:r>
        <w:rPr>
          <w:spacing w:val="-6"/>
        </w:rPr>
        <w:t> </w:t>
      </w:r>
      <w:r>
        <w:rPr/>
        <w:t>Blue</w:t>
      </w:r>
      <w:r>
        <w:rPr>
          <w:spacing w:val="-3"/>
        </w:rPr>
        <w:t> </w:t>
      </w:r>
      <w:r>
        <w:rPr/>
        <w:t>Ribbon</w:t>
      </w:r>
      <w:r>
        <w:rPr>
          <w:spacing w:val="-2"/>
        </w:rPr>
        <w:t> </w:t>
      </w:r>
      <w:r>
        <w:rPr/>
        <w:t>Panel could</w:t>
      </w:r>
      <w:r>
        <w:rPr>
          <w:spacing w:val="-4"/>
        </w:rPr>
        <w:t> </w:t>
      </w:r>
      <w:r>
        <w:rPr/>
        <w:t>be how to facilitate collaboration in ways that avoid the challenges but help individual programs meet their creative potential. We hope that these perspectives help to provide multiple narratives that enhance a balanced treatment of the core campus issue.</w:t>
      </w:r>
    </w:p>
    <w:p>
      <w:pPr>
        <w:pStyle w:val="BodyText"/>
      </w:pPr>
    </w:p>
    <w:p>
      <w:pPr>
        <w:pStyle w:val="BodyText"/>
        <w:spacing w:before="82"/>
      </w:pPr>
    </w:p>
    <w:p>
      <w:pPr>
        <w:pStyle w:val="BodyText"/>
        <w:spacing w:line="259" w:lineRule="auto" w:before="1"/>
        <w:ind w:left="480" w:right="1226"/>
      </w:pPr>
      <w:r>
        <w:rPr/>
        <w:t>It might be helpful as well for understanding the history of core campus to get the views of current sitting and former executive associate deans and deans on both campuses. This would</w:t>
      </w:r>
      <w:r>
        <w:rPr>
          <w:spacing w:val="-3"/>
        </w:rPr>
        <w:t> </w:t>
      </w:r>
      <w:r>
        <w:rPr/>
        <w:t>provide</w:t>
      </w:r>
      <w:r>
        <w:rPr>
          <w:spacing w:val="-2"/>
        </w:rPr>
        <w:t> </w:t>
      </w:r>
      <w:r>
        <w:rPr/>
        <w:t>the</w:t>
      </w:r>
      <w:r>
        <w:rPr>
          <w:spacing w:val="-2"/>
        </w:rPr>
        <w:t> </w:t>
      </w:r>
      <w:r>
        <w:rPr/>
        <w:t>group</w:t>
      </w:r>
      <w:r>
        <w:rPr>
          <w:spacing w:val="-2"/>
        </w:rPr>
        <w:t> </w:t>
      </w:r>
      <w:r>
        <w:rPr/>
        <w:t>with</w:t>
      </w:r>
      <w:r>
        <w:rPr>
          <w:spacing w:val="-1"/>
        </w:rPr>
        <w:t> </w:t>
      </w:r>
      <w:r>
        <w:rPr/>
        <w:t>a</w:t>
      </w:r>
      <w:r>
        <w:rPr>
          <w:spacing w:val="-2"/>
        </w:rPr>
        <w:t> </w:t>
      </w:r>
      <w:r>
        <w:rPr/>
        <w:t>real sense</w:t>
      </w:r>
      <w:r>
        <w:rPr>
          <w:spacing w:val="-2"/>
        </w:rPr>
        <w:t> </w:t>
      </w:r>
      <w:r>
        <w:rPr/>
        <w:t>of</w:t>
      </w:r>
      <w:r>
        <w:rPr>
          <w:spacing w:val="-1"/>
        </w:rPr>
        <w:t> </w:t>
      </w:r>
      <w:r>
        <w:rPr/>
        <w:t>how things</w:t>
      </w:r>
      <w:r>
        <w:rPr>
          <w:spacing w:val="-2"/>
        </w:rPr>
        <w:t> </w:t>
      </w:r>
      <w:r>
        <w:rPr/>
        <w:t>have</w:t>
      </w:r>
      <w:r>
        <w:rPr>
          <w:spacing w:val="-5"/>
        </w:rPr>
        <w:t> </w:t>
      </w:r>
      <w:r>
        <w:rPr/>
        <w:t>worked</w:t>
      </w:r>
      <w:r>
        <w:rPr>
          <w:spacing w:val="-5"/>
        </w:rPr>
        <w:t> </w:t>
      </w:r>
      <w:r>
        <w:rPr/>
        <w:t>(or</w:t>
      </w:r>
      <w:r>
        <w:rPr>
          <w:spacing w:val="-3"/>
        </w:rPr>
        <w:t> </w:t>
      </w:r>
      <w:r>
        <w:rPr/>
        <w:t>not</w:t>
      </w:r>
      <w:r>
        <w:rPr>
          <w:spacing w:val="-4"/>
        </w:rPr>
        <w:t> </w:t>
      </w:r>
      <w:r>
        <w:rPr/>
        <w:t>worked)</w:t>
      </w:r>
      <w:r>
        <w:rPr>
          <w:spacing w:val="-5"/>
        </w:rPr>
        <w:t> </w:t>
      </w:r>
      <w:r>
        <w:rPr/>
        <w:t>in</w:t>
      </w:r>
      <w:r>
        <w:rPr>
          <w:spacing w:val="-1"/>
        </w:rPr>
        <w:t> </w:t>
      </w:r>
      <w:r>
        <w:rPr/>
        <w:t>the past and what changes would be required to make it work if it was going to continue so that it might work effectively.</w:t>
      </w:r>
    </w:p>
    <w:p>
      <w:pPr>
        <w:spacing w:after="0" w:line="259" w:lineRule="auto"/>
        <w:sectPr>
          <w:headerReference w:type="default" r:id="rId157"/>
          <w:footerReference w:type="default" r:id="rId158"/>
          <w:pgSz w:w="12240" w:h="15840"/>
          <w:pgMar w:header="728" w:footer="0" w:top="980" w:bottom="280" w:left="960" w:right="240"/>
        </w:sectPr>
      </w:pPr>
    </w:p>
    <w:p>
      <w:pPr>
        <w:pStyle w:val="BodyText"/>
        <w:spacing w:before="21"/>
        <w:rPr>
          <w:sz w:val="36"/>
        </w:rPr>
      </w:pPr>
    </w:p>
    <w:p>
      <w:pPr>
        <w:pStyle w:val="Heading2"/>
        <w:ind w:left="480" w:right="1233"/>
      </w:pPr>
      <w:bookmarkStart w:name="Higher Education and Student Affairs (HE" w:id="56"/>
      <w:bookmarkEnd w:id="56"/>
      <w:r>
        <w:rPr/>
      </w:r>
      <w:r>
        <w:rPr>
          <w:color w:val="580A09"/>
        </w:rPr>
        <w:t>Higher</w:t>
      </w:r>
      <w:r>
        <w:rPr>
          <w:color w:val="580A09"/>
          <w:spacing w:val="-5"/>
        </w:rPr>
        <w:t> </w:t>
      </w:r>
      <w:r>
        <w:rPr>
          <w:color w:val="580A09"/>
        </w:rPr>
        <w:t>Education</w:t>
      </w:r>
      <w:r>
        <w:rPr>
          <w:color w:val="580A09"/>
          <w:spacing w:val="-5"/>
        </w:rPr>
        <w:t> </w:t>
      </w:r>
      <w:r>
        <w:rPr>
          <w:color w:val="580A09"/>
        </w:rPr>
        <w:t>and</w:t>
      </w:r>
      <w:r>
        <w:rPr>
          <w:color w:val="580A09"/>
          <w:spacing w:val="-4"/>
        </w:rPr>
        <w:t> </w:t>
      </w:r>
      <w:r>
        <w:rPr>
          <w:color w:val="580A09"/>
        </w:rPr>
        <w:t>Student</w:t>
      </w:r>
      <w:r>
        <w:rPr>
          <w:color w:val="580A09"/>
          <w:spacing w:val="-9"/>
        </w:rPr>
        <w:t> </w:t>
      </w:r>
      <w:r>
        <w:rPr>
          <w:color w:val="580A09"/>
        </w:rPr>
        <w:t>Affairs</w:t>
      </w:r>
      <w:r>
        <w:rPr>
          <w:color w:val="580A09"/>
          <w:spacing w:val="-2"/>
        </w:rPr>
        <w:t> </w:t>
      </w:r>
      <w:r>
        <w:rPr>
          <w:color w:val="580A09"/>
        </w:rPr>
        <w:t>(HESA)</w:t>
      </w:r>
      <w:r>
        <w:rPr>
          <w:color w:val="580A09"/>
          <w:spacing w:val="-10"/>
        </w:rPr>
        <w:t> </w:t>
      </w:r>
      <w:r>
        <w:rPr>
          <w:color w:val="580A09"/>
        </w:rPr>
        <w:t>as</w:t>
      </w:r>
      <w:r>
        <w:rPr>
          <w:color w:val="580A09"/>
          <w:spacing w:val="-5"/>
        </w:rPr>
        <w:t> </w:t>
      </w:r>
      <w:r>
        <w:rPr>
          <w:color w:val="580A09"/>
        </w:rPr>
        <w:t>Dual- Campus Programs</w:t>
      </w:r>
    </w:p>
    <w:p>
      <w:pPr>
        <w:pStyle w:val="BodyText"/>
        <w:spacing w:line="259" w:lineRule="auto" w:before="38"/>
        <w:ind w:left="479" w:right="1233"/>
      </w:pPr>
      <w:r>
        <w:rPr/>
        <w:t>The School of Education has been characterized as one of Indiana University’s “Core Campus” schools, that is, an organizational unit that operates on the Bloomington and Indianapolis campuses.</w:t>
      </w:r>
      <w:r>
        <w:rPr>
          <w:spacing w:val="40"/>
        </w:rPr>
        <w:t> </w:t>
      </w:r>
      <w:r>
        <w:rPr/>
        <w:t>However, the nature of the core campus characterization has always been vague and varying.</w:t>
      </w:r>
      <w:r>
        <w:rPr>
          <w:spacing w:val="40"/>
        </w:rPr>
        <w:t> </w:t>
      </w:r>
      <w:r>
        <w:rPr/>
        <w:t>In the last systematic review of IU’s Core Campus and System School Operations,</w:t>
      </w:r>
      <w:r>
        <w:rPr>
          <w:spacing w:val="-3"/>
        </w:rPr>
        <w:t> </w:t>
      </w:r>
      <w:r>
        <w:rPr/>
        <w:t>conducted</w:t>
      </w:r>
      <w:r>
        <w:rPr>
          <w:spacing w:val="-1"/>
        </w:rPr>
        <w:t> </w:t>
      </w:r>
      <w:r>
        <w:rPr/>
        <w:t>in 2006 under</w:t>
      </w:r>
      <w:r>
        <w:rPr>
          <w:spacing w:val="-1"/>
        </w:rPr>
        <w:t> </w:t>
      </w:r>
      <w:r>
        <w:rPr/>
        <w:t>President</w:t>
      </w:r>
      <w:r>
        <w:rPr>
          <w:spacing w:val="-2"/>
        </w:rPr>
        <w:t> </w:t>
      </w:r>
      <w:r>
        <w:rPr/>
        <w:t>Herbert’s administration,</w:t>
      </w:r>
      <w:r>
        <w:rPr>
          <w:spacing w:val="-3"/>
        </w:rPr>
        <w:t> </w:t>
      </w:r>
      <w:r>
        <w:rPr/>
        <w:t>the study team, comprised of school and campus leaders, concluded, “On balance, we believe</w:t>
      </w:r>
      <w:r>
        <w:rPr>
          <w:spacing w:val="-2"/>
        </w:rPr>
        <w:t> </w:t>
      </w:r>
      <w:r>
        <w:rPr/>
        <w:t>the</w:t>
      </w:r>
      <w:r>
        <w:rPr>
          <w:spacing w:val="-5"/>
        </w:rPr>
        <w:t> </w:t>
      </w:r>
      <w:r>
        <w:rPr/>
        <w:t>IUB</w:t>
      </w:r>
      <w:r>
        <w:rPr>
          <w:spacing w:val="-1"/>
        </w:rPr>
        <w:t> </w:t>
      </w:r>
      <w:r>
        <w:rPr/>
        <w:t>/</w:t>
      </w:r>
      <w:r>
        <w:rPr>
          <w:spacing w:val="-6"/>
        </w:rPr>
        <w:t> </w:t>
      </w:r>
      <w:r>
        <w:rPr/>
        <w:t>IUPUI relationship,</w:t>
      </w:r>
      <w:r>
        <w:rPr>
          <w:spacing w:val="-5"/>
        </w:rPr>
        <w:t> </w:t>
      </w:r>
      <w:r>
        <w:rPr/>
        <w:t>while</w:t>
      </w:r>
      <w:r>
        <w:rPr>
          <w:spacing w:val="-2"/>
        </w:rPr>
        <w:t> </w:t>
      </w:r>
      <w:r>
        <w:rPr/>
        <w:t>not</w:t>
      </w:r>
      <w:r>
        <w:rPr>
          <w:spacing w:val="-6"/>
        </w:rPr>
        <w:t> </w:t>
      </w:r>
      <w:r>
        <w:rPr/>
        <w:t>without</w:t>
      </w:r>
      <w:r>
        <w:rPr>
          <w:spacing w:val="-4"/>
        </w:rPr>
        <w:t> </w:t>
      </w:r>
      <w:r>
        <w:rPr/>
        <w:t>costs,</w:t>
      </w:r>
      <w:r>
        <w:rPr>
          <w:spacing w:val="-3"/>
        </w:rPr>
        <w:t> </w:t>
      </w:r>
      <w:r>
        <w:rPr/>
        <w:t>yields</w:t>
      </w:r>
      <w:r>
        <w:rPr>
          <w:spacing w:val="-2"/>
        </w:rPr>
        <w:t> </w:t>
      </w:r>
      <w:r>
        <w:rPr/>
        <w:t>significant</w:t>
      </w:r>
      <w:r>
        <w:rPr>
          <w:spacing w:val="-4"/>
        </w:rPr>
        <w:t> </w:t>
      </w:r>
      <w:r>
        <w:rPr/>
        <w:t>benefits</w:t>
      </w:r>
      <w:r>
        <w:rPr>
          <w:spacing w:val="-2"/>
        </w:rPr>
        <w:t> </w:t>
      </w:r>
      <w:r>
        <w:rPr/>
        <w:t>to</w:t>
      </w:r>
      <w:r>
        <w:rPr>
          <w:spacing w:val="-1"/>
        </w:rPr>
        <w:t> </w:t>
      </w:r>
      <w:r>
        <w:rPr/>
        <w:t>both campuses, to our University, and to our constituents.” The report made further recommendations to improve operations to support this existing structure.</w:t>
      </w:r>
    </w:p>
    <w:p>
      <w:pPr>
        <w:pStyle w:val="BodyText"/>
        <w:spacing w:before="159"/>
        <w:ind w:left="479"/>
      </w:pPr>
      <w:r>
        <w:rPr/>
        <w:t>Pertaining</w:t>
      </w:r>
      <w:r>
        <w:rPr>
          <w:spacing w:val="-9"/>
        </w:rPr>
        <w:t> </w:t>
      </w:r>
      <w:r>
        <w:rPr/>
        <w:t>to</w:t>
      </w:r>
      <w:r>
        <w:rPr>
          <w:spacing w:val="-5"/>
        </w:rPr>
        <w:t> </w:t>
      </w:r>
      <w:r>
        <w:rPr/>
        <w:t>the</w:t>
      </w:r>
      <w:r>
        <w:rPr>
          <w:spacing w:val="-6"/>
        </w:rPr>
        <w:t> </w:t>
      </w:r>
      <w:r>
        <w:rPr/>
        <w:t>School</w:t>
      </w:r>
      <w:r>
        <w:rPr>
          <w:spacing w:val="-6"/>
        </w:rPr>
        <w:t> </w:t>
      </w:r>
      <w:r>
        <w:rPr/>
        <w:t>of</w:t>
      </w:r>
      <w:r>
        <w:rPr>
          <w:spacing w:val="-5"/>
        </w:rPr>
        <w:t> </w:t>
      </w:r>
      <w:r>
        <w:rPr/>
        <w:t>Education,</w:t>
      </w:r>
      <w:r>
        <w:rPr>
          <w:spacing w:val="-9"/>
        </w:rPr>
        <w:t> </w:t>
      </w:r>
      <w:r>
        <w:rPr/>
        <w:t>the</w:t>
      </w:r>
      <w:r>
        <w:rPr>
          <w:spacing w:val="-5"/>
        </w:rPr>
        <w:t> </w:t>
      </w:r>
      <w:r>
        <w:rPr/>
        <w:t>report</w:t>
      </w:r>
      <w:r>
        <w:rPr>
          <w:spacing w:val="-8"/>
        </w:rPr>
        <w:t> </w:t>
      </w:r>
      <w:r>
        <w:rPr/>
        <w:t>specifically</w:t>
      </w:r>
      <w:r>
        <w:rPr>
          <w:spacing w:val="-8"/>
        </w:rPr>
        <w:t> </w:t>
      </w:r>
      <w:r>
        <w:rPr>
          <w:spacing w:val="-2"/>
        </w:rPr>
        <w:t>concluded:</w:t>
      </w:r>
    </w:p>
    <w:p>
      <w:pPr>
        <w:pStyle w:val="BodyText"/>
        <w:spacing w:line="259" w:lineRule="auto" w:before="182"/>
        <w:ind w:left="1199" w:right="1226"/>
      </w:pPr>
      <w:r>
        <w:rPr/>
        <w:t>Education has also been successful on both campuses, but, as described in their long-range planning document (discussed in this report), there continue to be unresolved</w:t>
      </w:r>
      <w:r>
        <w:rPr>
          <w:spacing w:val="-2"/>
        </w:rPr>
        <w:t> </w:t>
      </w:r>
      <w:r>
        <w:rPr/>
        <w:t>differences</w:t>
      </w:r>
      <w:r>
        <w:rPr>
          <w:spacing w:val="-1"/>
        </w:rPr>
        <w:t> </w:t>
      </w:r>
      <w:r>
        <w:rPr/>
        <w:t>in the</w:t>
      </w:r>
      <w:r>
        <w:rPr>
          <w:spacing w:val="-1"/>
        </w:rPr>
        <w:t> </w:t>
      </w:r>
      <w:r>
        <w:rPr/>
        <w:t>integration and</w:t>
      </w:r>
      <w:r>
        <w:rPr>
          <w:spacing w:val="-2"/>
        </w:rPr>
        <w:t> </w:t>
      </w:r>
      <w:r>
        <w:rPr/>
        <w:t>direction</w:t>
      </w:r>
      <w:r>
        <w:rPr>
          <w:spacing w:val="-3"/>
        </w:rPr>
        <w:t> </w:t>
      </w:r>
      <w:r>
        <w:rPr/>
        <w:t>of the</w:t>
      </w:r>
      <w:r>
        <w:rPr>
          <w:spacing w:val="-1"/>
        </w:rPr>
        <w:t> </w:t>
      </w:r>
      <w:r>
        <w:rPr/>
        <w:t>School.</w:t>
      </w:r>
      <w:r>
        <w:rPr>
          <w:spacing w:val="-2"/>
        </w:rPr>
        <w:t> </w:t>
      </w:r>
      <w:r>
        <w:rPr/>
        <w:t>We</w:t>
      </w:r>
      <w:r>
        <w:rPr>
          <w:spacing w:val="-1"/>
        </w:rPr>
        <w:t> </w:t>
      </w:r>
      <w:r>
        <w:rPr/>
        <w:t>believe</w:t>
      </w:r>
      <w:r>
        <w:rPr>
          <w:spacing w:val="-1"/>
        </w:rPr>
        <w:t> </w:t>
      </w:r>
      <w:r>
        <w:rPr/>
        <w:t>the leadership of the School should work with the leadership of the two campuses to remove ambiguities where possible and to clarify expectations, authority, and responsibilities. If the relevant parties conclude the core campus approach for Education should be discontinued, and perhaps replaced with the “federation” model used</w:t>
      </w:r>
      <w:r>
        <w:rPr>
          <w:spacing w:val="-4"/>
        </w:rPr>
        <w:t> </w:t>
      </w:r>
      <w:r>
        <w:rPr/>
        <w:t>by</w:t>
      </w:r>
      <w:r>
        <w:rPr>
          <w:spacing w:val="-6"/>
        </w:rPr>
        <w:t> </w:t>
      </w:r>
      <w:r>
        <w:rPr/>
        <w:t>the</w:t>
      </w:r>
      <w:r>
        <w:rPr>
          <w:spacing w:val="-3"/>
        </w:rPr>
        <w:t> </w:t>
      </w:r>
      <w:r>
        <w:rPr/>
        <w:t>School</w:t>
      </w:r>
      <w:r>
        <w:rPr>
          <w:spacing w:val="-2"/>
        </w:rPr>
        <w:t> </w:t>
      </w:r>
      <w:r>
        <w:rPr/>
        <w:t>and</w:t>
      </w:r>
      <w:r>
        <w:rPr>
          <w:spacing w:val="-4"/>
        </w:rPr>
        <w:t> </w:t>
      </w:r>
      <w:r>
        <w:rPr/>
        <w:t>the</w:t>
      </w:r>
      <w:r>
        <w:rPr>
          <w:spacing w:val="-6"/>
        </w:rPr>
        <w:t> </w:t>
      </w:r>
      <w:r>
        <w:rPr/>
        <w:t>IU</w:t>
      </w:r>
      <w:r>
        <w:rPr>
          <w:spacing w:val="-5"/>
        </w:rPr>
        <w:t> </w:t>
      </w:r>
      <w:r>
        <w:rPr/>
        <w:t>regional</w:t>
      </w:r>
      <w:r>
        <w:rPr>
          <w:spacing w:val="-2"/>
        </w:rPr>
        <w:t> </w:t>
      </w:r>
      <w:r>
        <w:rPr/>
        <w:t>campus</w:t>
      </w:r>
      <w:r>
        <w:rPr>
          <w:spacing w:val="-3"/>
        </w:rPr>
        <w:t> </w:t>
      </w:r>
      <w:r>
        <w:rPr/>
        <w:t>education</w:t>
      </w:r>
      <w:r>
        <w:rPr>
          <w:spacing w:val="-2"/>
        </w:rPr>
        <w:t> </w:t>
      </w:r>
      <w:r>
        <w:rPr/>
        <w:t>departments,</w:t>
      </w:r>
      <w:r>
        <w:rPr>
          <w:spacing w:val="-4"/>
        </w:rPr>
        <w:t> </w:t>
      </w:r>
      <w:r>
        <w:rPr/>
        <w:t>they should propose their plan for change and its process – including how to deal with programs within the School now closely interrelated on the two campuses - to the President and the Board for their consideration.</w:t>
      </w:r>
    </w:p>
    <w:p>
      <w:pPr>
        <w:pStyle w:val="BodyText"/>
        <w:spacing w:line="259" w:lineRule="auto" w:before="157"/>
        <w:ind w:left="480" w:right="1233"/>
      </w:pPr>
      <w:r>
        <w:rPr/>
        <w:t>Little has formally changed since this report’s release in 2006.</w:t>
      </w:r>
      <w:r>
        <w:rPr>
          <w:spacing w:val="40"/>
        </w:rPr>
        <w:t> </w:t>
      </w:r>
      <w:r>
        <w:rPr/>
        <w:t>The School of Education continues to experience benefits and problems with the core campus arrangement.</w:t>
      </w:r>
      <w:r>
        <w:rPr>
          <w:spacing w:val="40"/>
        </w:rPr>
        <w:t> </w:t>
      </w:r>
      <w:r>
        <w:rPr/>
        <w:t>In recent</w:t>
      </w:r>
      <w:r>
        <w:rPr>
          <w:spacing w:val="-5"/>
        </w:rPr>
        <w:t> </w:t>
      </w:r>
      <w:r>
        <w:rPr/>
        <w:t>years</w:t>
      </w:r>
      <w:r>
        <w:rPr>
          <w:spacing w:val="-3"/>
        </w:rPr>
        <w:t> </w:t>
      </w:r>
      <w:r>
        <w:rPr/>
        <w:t>several programs</w:t>
      </w:r>
      <w:r>
        <w:rPr>
          <w:spacing w:val="-3"/>
        </w:rPr>
        <w:t> </w:t>
      </w:r>
      <w:r>
        <w:rPr/>
        <w:t>have</w:t>
      </w:r>
      <w:r>
        <w:rPr>
          <w:spacing w:val="-6"/>
        </w:rPr>
        <w:t> </w:t>
      </w:r>
      <w:r>
        <w:rPr/>
        <w:t>more</w:t>
      </w:r>
      <w:r>
        <w:rPr>
          <w:spacing w:val="-6"/>
        </w:rPr>
        <w:t> </w:t>
      </w:r>
      <w:r>
        <w:rPr/>
        <w:t>formally</w:t>
      </w:r>
      <w:r>
        <w:rPr>
          <w:spacing w:val="-6"/>
        </w:rPr>
        <w:t> </w:t>
      </w:r>
      <w:r>
        <w:rPr/>
        <w:t>separated</w:t>
      </w:r>
      <w:r>
        <w:rPr>
          <w:spacing w:val="-4"/>
        </w:rPr>
        <w:t> </w:t>
      </w:r>
      <w:r>
        <w:rPr/>
        <w:t>their</w:t>
      </w:r>
      <w:r>
        <w:rPr>
          <w:spacing w:val="-4"/>
        </w:rPr>
        <w:t> </w:t>
      </w:r>
      <w:r>
        <w:rPr/>
        <w:t>academic</w:t>
      </w:r>
      <w:r>
        <w:rPr>
          <w:spacing w:val="-3"/>
        </w:rPr>
        <w:t> </w:t>
      </w:r>
      <w:r>
        <w:rPr/>
        <w:t>programs</w:t>
      </w:r>
      <w:r>
        <w:rPr>
          <w:spacing w:val="-6"/>
        </w:rPr>
        <w:t> </w:t>
      </w:r>
      <w:r>
        <w:rPr/>
        <w:t>on the Bloomington and Indianapolis campuses and a few retain modest, collaborative connections that are often based on the compatible interests of individual faculty.</w:t>
      </w:r>
    </w:p>
    <w:p>
      <w:pPr>
        <w:pStyle w:val="BodyText"/>
        <w:spacing w:line="259" w:lineRule="auto" w:before="158"/>
        <w:ind w:left="480" w:right="1272"/>
      </w:pPr>
      <w:r>
        <w:rPr/>
        <w:t>Higher</w:t>
      </w:r>
      <w:r>
        <w:rPr>
          <w:spacing w:val="-4"/>
        </w:rPr>
        <w:t> </w:t>
      </w:r>
      <w:r>
        <w:rPr/>
        <w:t>Education</w:t>
      </w:r>
      <w:r>
        <w:rPr>
          <w:spacing w:val="-2"/>
        </w:rPr>
        <w:t> </w:t>
      </w:r>
      <w:r>
        <w:rPr/>
        <w:t>and</w:t>
      </w:r>
      <w:r>
        <w:rPr>
          <w:spacing w:val="-6"/>
        </w:rPr>
        <w:t> </w:t>
      </w:r>
      <w:r>
        <w:rPr/>
        <w:t>Student</w:t>
      </w:r>
      <w:r>
        <w:rPr>
          <w:spacing w:val="-3"/>
        </w:rPr>
        <w:t> </w:t>
      </w:r>
      <w:r>
        <w:rPr/>
        <w:t>Affairs</w:t>
      </w:r>
      <w:r>
        <w:rPr>
          <w:spacing w:val="-3"/>
        </w:rPr>
        <w:t> </w:t>
      </w:r>
      <w:r>
        <w:rPr/>
        <w:t>(HESA)</w:t>
      </w:r>
      <w:r>
        <w:rPr>
          <w:spacing w:val="-6"/>
        </w:rPr>
        <w:t> </w:t>
      </w:r>
      <w:r>
        <w:rPr/>
        <w:t>operates</w:t>
      </w:r>
      <w:r>
        <w:rPr>
          <w:spacing w:val="-3"/>
        </w:rPr>
        <w:t> </w:t>
      </w:r>
      <w:r>
        <w:rPr/>
        <w:t>three</w:t>
      </w:r>
      <w:r>
        <w:rPr>
          <w:spacing w:val="-3"/>
        </w:rPr>
        <w:t> </w:t>
      </w:r>
      <w:r>
        <w:rPr/>
        <w:t>academic</w:t>
      </w:r>
      <w:r>
        <w:rPr>
          <w:spacing w:val="-5"/>
        </w:rPr>
        <w:t> </w:t>
      </w:r>
      <w:r>
        <w:rPr/>
        <w:t>programs</w:t>
      </w:r>
      <w:r>
        <w:rPr>
          <w:spacing w:val="-3"/>
        </w:rPr>
        <w:t> </w:t>
      </w:r>
      <w:r>
        <w:rPr/>
        <w:t>in</w:t>
      </w:r>
      <w:r>
        <w:rPr>
          <w:spacing w:val="-2"/>
        </w:rPr>
        <w:t> </w:t>
      </w:r>
      <w:r>
        <w:rPr/>
        <w:t>a</w:t>
      </w:r>
      <w:r>
        <w:rPr>
          <w:spacing w:val="-3"/>
        </w:rPr>
        <w:t> </w:t>
      </w:r>
      <w:r>
        <w:rPr/>
        <w:t>highly integrated fashion across the two campuses: the Masters of Science in Higher Education and Student Affairs (a cohort-based program), and Ph.D. and Ed.D. programs in Higher Education.</w:t>
      </w:r>
      <w:r>
        <w:rPr>
          <w:spacing w:val="40"/>
        </w:rPr>
        <w:t> </w:t>
      </w:r>
      <w:r>
        <w:rPr/>
        <w:t>As outlined</w:t>
      </w:r>
      <w:r>
        <w:rPr>
          <w:spacing w:val="-1"/>
        </w:rPr>
        <w:t> </w:t>
      </w:r>
      <w:r>
        <w:rPr/>
        <w:t>in the Strategic Plan for</w:t>
      </w:r>
      <w:r>
        <w:rPr>
          <w:spacing w:val="-1"/>
        </w:rPr>
        <w:t> </w:t>
      </w:r>
      <w:r>
        <w:rPr/>
        <w:t>2020,</w:t>
      </w:r>
      <w:r>
        <w:rPr>
          <w:spacing w:val="-3"/>
        </w:rPr>
        <w:t> </w:t>
      </w:r>
      <w:r>
        <w:rPr/>
        <w:t>faculty</w:t>
      </w:r>
      <w:r>
        <w:rPr>
          <w:spacing w:val="-3"/>
        </w:rPr>
        <w:t> </w:t>
      </w:r>
      <w:r>
        <w:rPr/>
        <w:t>collaboration</w:t>
      </w:r>
      <w:r>
        <w:rPr>
          <w:spacing w:val="-2"/>
        </w:rPr>
        <w:t> </w:t>
      </w:r>
      <w:r>
        <w:rPr/>
        <w:t>for</w:t>
      </w:r>
      <w:r>
        <w:rPr>
          <w:spacing w:val="-1"/>
        </w:rPr>
        <w:t> </w:t>
      </w:r>
      <w:r>
        <w:rPr/>
        <w:t>research that addresses “grand challenges” is a priority for Indiana University.</w:t>
      </w:r>
      <w:r>
        <w:rPr>
          <w:spacing w:val="40"/>
        </w:rPr>
        <w:t> </w:t>
      </w:r>
      <w:r>
        <w:rPr/>
        <w:t>These collaborations have expanded the depth and breadth of the program.</w:t>
      </w:r>
      <w:r>
        <w:rPr>
          <w:spacing w:val="40"/>
        </w:rPr>
        <w:t> </w:t>
      </w:r>
      <w:r>
        <w:rPr/>
        <w:t>Historically grounded in a Student Affairs emphasis that is consistently ranked in the top 10 nationally and considered one of the oldest in the country, expertise in student engagement, assessment and higher education administration have made our program a destination for students who are interested in studying these topics.</w:t>
      </w:r>
      <w:r>
        <w:rPr>
          <w:spacing w:val="40"/>
        </w:rPr>
        <w:t> </w:t>
      </w:r>
      <w:r>
        <w:rPr/>
        <w:t>We are also are leading international and national movements in institutional research, higher education policy, and equity and inclusion.</w:t>
      </w:r>
    </w:p>
    <w:p>
      <w:pPr>
        <w:pStyle w:val="BodyText"/>
        <w:spacing w:line="259" w:lineRule="auto"/>
        <w:ind w:left="480" w:right="1233"/>
      </w:pPr>
      <w:r>
        <w:rPr/>
        <w:t>HESA program faculty currently operate as a collaborative core campus program.</w:t>
      </w:r>
      <w:r>
        <w:rPr>
          <w:spacing w:val="40"/>
        </w:rPr>
        <w:t> </w:t>
      </w:r>
      <w:r>
        <w:rPr/>
        <w:t>This structure</w:t>
      </w:r>
      <w:r>
        <w:rPr>
          <w:spacing w:val="-3"/>
        </w:rPr>
        <w:t> </w:t>
      </w:r>
      <w:r>
        <w:rPr/>
        <w:t>supports</w:t>
      </w:r>
      <w:r>
        <w:rPr>
          <w:spacing w:val="-3"/>
        </w:rPr>
        <w:t> </w:t>
      </w:r>
      <w:r>
        <w:rPr/>
        <w:t>our</w:t>
      </w:r>
      <w:r>
        <w:rPr>
          <w:spacing w:val="-4"/>
        </w:rPr>
        <w:t> </w:t>
      </w:r>
      <w:r>
        <w:rPr/>
        <w:t>research</w:t>
      </w:r>
      <w:r>
        <w:rPr>
          <w:spacing w:val="-2"/>
        </w:rPr>
        <w:t> </w:t>
      </w:r>
      <w:r>
        <w:rPr/>
        <w:t>goals</w:t>
      </w:r>
      <w:r>
        <w:rPr>
          <w:spacing w:val="-3"/>
        </w:rPr>
        <w:t> </w:t>
      </w:r>
      <w:r>
        <w:rPr/>
        <w:t>that</w:t>
      </w:r>
      <w:r>
        <w:rPr>
          <w:spacing w:val="-5"/>
        </w:rPr>
        <w:t> </w:t>
      </w:r>
      <w:r>
        <w:rPr/>
        <w:t>align</w:t>
      </w:r>
      <w:r>
        <w:rPr>
          <w:spacing w:val="-5"/>
        </w:rPr>
        <w:t> </w:t>
      </w:r>
      <w:r>
        <w:rPr/>
        <w:t>with</w:t>
      </w:r>
      <w:r>
        <w:rPr>
          <w:spacing w:val="-2"/>
        </w:rPr>
        <w:t> </w:t>
      </w:r>
      <w:r>
        <w:rPr/>
        <w:t>the</w:t>
      </w:r>
      <w:r>
        <w:rPr>
          <w:spacing w:val="-3"/>
        </w:rPr>
        <w:t> </w:t>
      </w:r>
      <w:r>
        <w:rPr/>
        <w:t>strategic</w:t>
      </w:r>
      <w:r>
        <w:rPr>
          <w:spacing w:val="-3"/>
        </w:rPr>
        <w:t> </w:t>
      </w:r>
      <w:r>
        <w:rPr/>
        <w:t>plan</w:t>
      </w:r>
      <w:r>
        <w:rPr>
          <w:spacing w:val="-2"/>
        </w:rPr>
        <w:t> </w:t>
      </w:r>
      <w:r>
        <w:rPr/>
        <w:t>such</w:t>
      </w:r>
      <w:r>
        <w:rPr>
          <w:spacing w:val="-2"/>
        </w:rPr>
        <w:t> </w:t>
      </w:r>
      <w:r>
        <w:rPr/>
        <w:t>as</w:t>
      </w:r>
      <w:r>
        <w:rPr>
          <w:spacing w:val="-3"/>
        </w:rPr>
        <w:t> </w:t>
      </w:r>
      <w:r>
        <w:rPr/>
        <w:t>obtaining grants, disseminating research, and earning global recognition.</w:t>
      </w:r>
    </w:p>
    <w:p>
      <w:pPr>
        <w:spacing w:after="0" w:line="259" w:lineRule="auto"/>
        <w:sectPr>
          <w:headerReference w:type="default" r:id="rId159"/>
          <w:footerReference w:type="default" r:id="rId160"/>
          <w:pgSz w:w="12240" w:h="15840"/>
          <w:pgMar w:header="728" w:footer="0" w:top="980" w:bottom="280" w:left="960" w:right="240"/>
        </w:sectPr>
      </w:pPr>
    </w:p>
    <w:p>
      <w:pPr>
        <w:pStyle w:val="BodyText"/>
        <w:spacing w:before="204"/>
      </w:pPr>
    </w:p>
    <w:p>
      <w:pPr>
        <w:pStyle w:val="BodyText"/>
        <w:spacing w:line="259" w:lineRule="auto"/>
        <w:ind w:left="479" w:right="1233"/>
      </w:pPr>
      <w:r>
        <w:rPr/>
        <w:t>Faculty collaboration is the greatest strength of the HESA program.</w:t>
      </w:r>
      <w:r>
        <w:rPr>
          <w:spacing w:val="40"/>
        </w:rPr>
        <w:t> </w:t>
      </w:r>
      <w:r>
        <w:rPr/>
        <w:t>Although using slightly different procedures at the master’s and doctoral levels, all the programs are administered academically by a single faculty body that currently includes 7 full-time faculty based in Bloomington and 5 full-time faculty based in Indianapolis.</w:t>
      </w:r>
      <w:r>
        <w:rPr>
          <w:spacing w:val="40"/>
        </w:rPr>
        <w:t> </w:t>
      </w:r>
      <w:r>
        <w:rPr/>
        <w:t>The faculty meet as a single program, share responsibilities for student advising and on program committees (e.g., admissions, course scheduling, student awards, etc.) and teach a common set of courses that, in the majority of cases, are delivered through videoconference or other online mechanisms.</w:t>
      </w:r>
      <w:r>
        <w:rPr>
          <w:spacing w:val="40"/>
        </w:rPr>
        <w:t> </w:t>
      </w:r>
      <w:r>
        <w:rPr/>
        <w:t>Since we are operating as a single program, the way in which we count students</w:t>
      </w:r>
      <w:r>
        <w:rPr>
          <w:spacing w:val="-2"/>
        </w:rPr>
        <w:t> </w:t>
      </w:r>
      <w:r>
        <w:rPr/>
        <w:t>on</w:t>
      </w:r>
      <w:r>
        <w:rPr>
          <w:spacing w:val="-1"/>
        </w:rPr>
        <w:t> </w:t>
      </w:r>
      <w:r>
        <w:rPr/>
        <w:t>either</w:t>
      </w:r>
      <w:r>
        <w:rPr>
          <w:spacing w:val="-3"/>
        </w:rPr>
        <w:t> </w:t>
      </w:r>
      <w:r>
        <w:rPr/>
        <w:t>campus</w:t>
      </w:r>
      <w:r>
        <w:rPr>
          <w:spacing w:val="-2"/>
        </w:rPr>
        <w:t> </w:t>
      </w:r>
      <w:r>
        <w:rPr/>
        <w:t>is</w:t>
      </w:r>
      <w:r>
        <w:rPr>
          <w:spacing w:val="-2"/>
        </w:rPr>
        <w:t> </w:t>
      </w:r>
      <w:r>
        <w:rPr/>
        <w:t>where</w:t>
      </w:r>
      <w:r>
        <w:rPr>
          <w:spacing w:val="-2"/>
        </w:rPr>
        <w:t> </w:t>
      </w:r>
      <w:r>
        <w:rPr/>
        <w:t>they</w:t>
      </w:r>
      <w:r>
        <w:rPr>
          <w:spacing w:val="-5"/>
        </w:rPr>
        <w:t> </w:t>
      </w:r>
      <w:r>
        <w:rPr/>
        <w:t>choose</w:t>
      </w:r>
      <w:r>
        <w:rPr>
          <w:spacing w:val="-2"/>
        </w:rPr>
        <w:t> </w:t>
      </w:r>
      <w:r>
        <w:rPr/>
        <w:t>to</w:t>
      </w:r>
      <w:r>
        <w:rPr>
          <w:spacing w:val="-1"/>
        </w:rPr>
        <w:t> </w:t>
      </w:r>
      <w:r>
        <w:rPr/>
        <w:t>take</w:t>
      </w:r>
      <w:r>
        <w:rPr>
          <w:spacing w:val="-2"/>
        </w:rPr>
        <w:t> </w:t>
      </w:r>
      <w:r>
        <w:rPr/>
        <w:t>their</w:t>
      </w:r>
      <w:r>
        <w:rPr>
          <w:spacing w:val="-3"/>
        </w:rPr>
        <w:t> </w:t>
      </w:r>
      <w:r>
        <w:rPr/>
        <w:t>courses.</w:t>
      </w:r>
      <w:r>
        <w:rPr>
          <w:spacing w:val="40"/>
        </w:rPr>
        <w:t> </w:t>
      </w:r>
      <w:r>
        <w:rPr/>
        <w:t>Student</w:t>
      </w:r>
      <w:r>
        <w:rPr>
          <w:spacing w:val="-4"/>
        </w:rPr>
        <w:t> </w:t>
      </w:r>
      <w:r>
        <w:rPr/>
        <w:t>decisions</w:t>
      </w:r>
      <w:r>
        <w:rPr>
          <w:spacing w:val="-2"/>
        </w:rPr>
        <w:t> </w:t>
      </w:r>
      <w:r>
        <w:rPr/>
        <w:t>are predominantly</w:t>
      </w:r>
      <w:r>
        <w:rPr>
          <w:spacing w:val="-2"/>
        </w:rPr>
        <w:t> </w:t>
      </w:r>
      <w:r>
        <w:rPr/>
        <w:t>based on</w:t>
      </w:r>
      <w:r>
        <w:rPr>
          <w:spacing w:val="-1"/>
        </w:rPr>
        <w:t> </w:t>
      </w:r>
      <w:r>
        <w:rPr/>
        <w:t>where they</w:t>
      </w:r>
      <w:r>
        <w:rPr>
          <w:spacing w:val="-2"/>
        </w:rPr>
        <w:t> </w:t>
      </w:r>
      <w:r>
        <w:rPr/>
        <w:t>are employed.</w:t>
      </w:r>
      <w:r>
        <w:rPr>
          <w:spacing w:val="40"/>
        </w:rPr>
        <w:t> </w:t>
      </w:r>
      <w:r>
        <w:rPr/>
        <w:t>We do not</w:t>
      </w:r>
      <w:r>
        <w:rPr>
          <w:spacing w:val="-1"/>
        </w:rPr>
        <w:t> </w:t>
      </w:r>
      <w:r>
        <w:rPr/>
        <w:t>tend to see a lot</w:t>
      </w:r>
      <w:r>
        <w:rPr>
          <w:spacing w:val="-1"/>
        </w:rPr>
        <w:t> </w:t>
      </w:r>
      <w:r>
        <w:rPr/>
        <w:t>of student shift in where they primarily enroll which can be challenging to class size and instruction.</w:t>
      </w:r>
    </w:p>
    <w:p>
      <w:pPr>
        <w:pStyle w:val="BodyText"/>
        <w:spacing w:line="259" w:lineRule="auto" w:before="157"/>
        <w:ind w:left="479" w:right="1233"/>
      </w:pPr>
      <w:r>
        <w:rPr/>
        <w:t>With the forthcoming review of the School of Education as part of Indiana University’s Bicentennial Strategic</w:t>
      </w:r>
      <w:r>
        <w:rPr>
          <w:spacing w:val="-2"/>
        </w:rPr>
        <w:t> </w:t>
      </w:r>
      <w:r>
        <w:rPr/>
        <w:t>Plan,</w:t>
      </w:r>
      <w:r>
        <w:rPr>
          <w:spacing w:val="-5"/>
        </w:rPr>
        <w:t> </w:t>
      </w:r>
      <w:r>
        <w:rPr/>
        <w:t>it</w:t>
      </w:r>
      <w:r>
        <w:rPr>
          <w:spacing w:val="-4"/>
        </w:rPr>
        <w:t> </w:t>
      </w:r>
      <w:r>
        <w:rPr/>
        <w:t>is</w:t>
      </w:r>
      <w:r>
        <w:rPr>
          <w:spacing w:val="-2"/>
        </w:rPr>
        <w:t> </w:t>
      </w:r>
      <w:r>
        <w:rPr/>
        <w:t>likely</w:t>
      </w:r>
      <w:r>
        <w:rPr>
          <w:spacing w:val="-5"/>
        </w:rPr>
        <w:t> </w:t>
      </w:r>
      <w:r>
        <w:rPr/>
        <w:t>that</w:t>
      </w:r>
      <w:r>
        <w:rPr>
          <w:spacing w:val="-4"/>
        </w:rPr>
        <w:t> </w:t>
      </w:r>
      <w:r>
        <w:rPr/>
        <w:t>the</w:t>
      </w:r>
      <w:r>
        <w:rPr>
          <w:spacing w:val="-2"/>
        </w:rPr>
        <w:t> </w:t>
      </w:r>
      <w:r>
        <w:rPr/>
        <w:t>“Core</w:t>
      </w:r>
      <w:r>
        <w:rPr>
          <w:spacing w:val="-2"/>
        </w:rPr>
        <w:t> </w:t>
      </w:r>
      <w:r>
        <w:rPr/>
        <w:t>Campus”</w:t>
      </w:r>
      <w:r>
        <w:rPr>
          <w:spacing w:val="-1"/>
        </w:rPr>
        <w:t> </w:t>
      </w:r>
      <w:r>
        <w:rPr/>
        <w:t>arrangement</w:t>
      </w:r>
      <w:r>
        <w:rPr>
          <w:spacing w:val="-4"/>
        </w:rPr>
        <w:t> </w:t>
      </w:r>
      <w:r>
        <w:rPr/>
        <w:t>will</w:t>
      </w:r>
      <w:r>
        <w:rPr>
          <w:spacing w:val="-1"/>
        </w:rPr>
        <w:t> </w:t>
      </w:r>
      <w:r>
        <w:rPr/>
        <w:t>come</w:t>
      </w:r>
      <w:r>
        <w:rPr>
          <w:spacing w:val="-2"/>
        </w:rPr>
        <w:t> </w:t>
      </w:r>
      <w:r>
        <w:rPr/>
        <w:t>under close scrutiny.</w:t>
      </w:r>
      <w:r>
        <w:rPr>
          <w:spacing w:val="40"/>
        </w:rPr>
        <w:t> </w:t>
      </w:r>
      <w:r>
        <w:rPr/>
        <w:t>As with the 2006 review, it is possible that this arrangement will eventually be discontinued.</w:t>
      </w:r>
      <w:r>
        <w:rPr>
          <w:spacing w:val="40"/>
        </w:rPr>
        <w:t> </w:t>
      </w:r>
      <w:r>
        <w:rPr/>
        <w:t>As stated in the 2006 report, if this occurs, provision should be made to maintain the benefits that IU programs have in leveraging collaborations across campuses. The HESA program provides a model for a dual-campus program, that is one program across two campuses that benefits from highly integrated relationships between the Bloomington and Indianapolis campuses.</w:t>
      </w:r>
    </w:p>
    <w:p>
      <w:pPr>
        <w:pStyle w:val="BodyText"/>
        <w:spacing w:line="259" w:lineRule="auto" w:before="159"/>
        <w:ind w:left="479" w:right="1230"/>
      </w:pPr>
      <w:r>
        <w:rPr/>
        <w:t>The HESA faculty unanimously favors continuing the dual campus arrangement but also seek redress for the logistical problems we face.</w:t>
      </w:r>
      <w:r>
        <w:rPr>
          <w:spacing w:val="40"/>
        </w:rPr>
        <w:t> </w:t>
      </w:r>
      <w:r>
        <w:rPr/>
        <w:t>Students experience navigation and communication problems related to: registration, financial aid, residency program requirements,</w:t>
      </w:r>
      <w:r>
        <w:rPr>
          <w:spacing w:val="-6"/>
        </w:rPr>
        <w:t> </w:t>
      </w:r>
      <w:r>
        <w:rPr/>
        <w:t>differential assistantship</w:t>
      </w:r>
      <w:r>
        <w:rPr>
          <w:spacing w:val="-3"/>
        </w:rPr>
        <w:t> </w:t>
      </w:r>
      <w:r>
        <w:rPr/>
        <w:t>compensation</w:t>
      </w:r>
      <w:r>
        <w:rPr>
          <w:spacing w:val="-2"/>
        </w:rPr>
        <w:t> </w:t>
      </w:r>
      <w:r>
        <w:rPr/>
        <w:t>and</w:t>
      </w:r>
      <w:r>
        <w:rPr>
          <w:spacing w:val="-4"/>
        </w:rPr>
        <w:t> </w:t>
      </w:r>
      <w:r>
        <w:rPr/>
        <w:t>benefits,</w:t>
      </w:r>
      <w:r>
        <w:rPr>
          <w:spacing w:val="-6"/>
        </w:rPr>
        <w:t> </w:t>
      </w:r>
      <w:r>
        <w:rPr/>
        <w:t>and</w:t>
      </w:r>
      <w:r>
        <w:rPr>
          <w:spacing w:val="-4"/>
        </w:rPr>
        <w:t> </w:t>
      </w:r>
      <w:r>
        <w:rPr/>
        <w:t>differential</w:t>
      </w:r>
      <w:r>
        <w:rPr>
          <w:spacing w:val="-2"/>
        </w:rPr>
        <w:t> </w:t>
      </w:r>
      <w:r>
        <w:rPr/>
        <w:t>program activity</w:t>
      </w:r>
      <w:r>
        <w:rPr>
          <w:spacing w:val="-6"/>
        </w:rPr>
        <w:t> </w:t>
      </w:r>
      <w:r>
        <w:rPr/>
        <w:t>fees.</w:t>
      </w:r>
      <w:r>
        <w:rPr>
          <w:spacing w:val="40"/>
        </w:rPr>
        <w:t> </w:t>
      </w:r>
      <w:r>
        <w:rPr/>
        <w:t>Due</w:t>
      </w:r>
      <w:r>
        <w:rPr>
          <w:spacing w:val="-3"/>
        </w:rPr>
        <w:t> </w:t>
      </w:r>
      <w:r>
        <w:rPr/>
        <w:t>to</w:t>
      </w:r>
      <w:r>
        <w:rPr>
          <w:spacing w:val="-2"/>
        </w:rPr>
        <w:t> </w:t>
      </w:r>
      <w:r>
        <w:rPr/>
        <w:t>significant</w:t>
      </w:r>
      <w:r>
        <w:rPr>
          <w:spacing w:val="-5"/>
        </w:rPr>
        <w:t> </w:t>
      </w:r>
      <w:r>
        <w:rPr/>
        <w:t>enrollment</w:t>
      </w:r>
      <w:r>
        <w:rPr>
          <w:spacing w:val="-5"/>
        </w:rPr>
        <w:t> </w:t>
      </w:r>
      <w:r>
        <w:rPr/>
        <w:t>number</w:t>
      </w:r>
      <w:r>
        <w:rPr>
          <w:spacing w:val="-4"/>
        </w:rPr>
        <w:t> </w:t>
      </w:r>
      <w:r>
        <w:rPr/>
        <w:t>differences</w:t>
      </w:r>
      <w:r>
        <w:rPr>
          <w:spacing w:val="-3"/>
        </w:rPr>
        <w:t> </w:t>
      </w:r>
      <w:r>
        <w:rPr/>
        <w:t>between</w:t>
      </w:r>
      <w:r>
        <w:rPr>
          <w:spacing w:val="-2"/>
        </w:rPr>
        <w:t> </w:t>
      </w:r>
      <w:r>
        <w:rPr/>
        <w:t>the</w:t>
      </w:r>
      <w:r>
        <w:rPr>
          <w:spacing w:val="-3"/>
        </w:rPr>
        <w:t> </w:t>
      </w:r>
      <w:r>
        <w:rPr/>
        <w:t>two</w:t>
      </w:r>
      <w:r>
        <w:rPr>
          <w:spacing w:val="-2"/>
        </w:rPr>
        <w:t> </w:t>
      </w:r>
      <w:r>
        <w:rPr/>
        <w:t>campuses, faculty</w:t>
      </w:r>
      <w:r>
        <w:rPr>
          <w:spacing w:val="-3"/>
        </w:rPr>
        <w:t> </w:t>
      </w:r>
      <w:r>
        <w:rPr/>
        <w:t>are impacted</w:t>
      </w:r>
      <w:r>
        <w:rPr>
          <w:spacing w:val="-1"/>
        </w:rPr>
        <w:t> </w:t>
      </w:r>
      <w:r>
        <w:rPr/>
        <w:t>with regard</w:t>
      </w:r>
      <w:r>
        <w:rPr>
          <w:spacing w:val="-1"/>
        </w:rPr>
        <w:t> </w:t>
      </w:r>
      <w:r>
        <w:rPr/>
        <w:t>to: teaching</w:t>
      </w:r>
      <w:r>
        <w:rPr>
          <w:spacing w:val="-1"/>
        </w:rPr>
        <w:t> </w:t>
      </w:r>
      <w:r>
        <w:rPr/>
        <w:t>course sizes,</w:t>
      </w:r>
      <w:r>
        <w:rPr>
          <w:spacing w:val="-3"/>
        </w:rPr>
        <w:t> </w:t>
      </w:r>
      <w:r>
        <w:rPr/>
        <w:t>master’s/doctoral advising,</w:t>
      </w:r>
      <w:r>
        <w:rPr>
          <w:spacing w:val="-3"/>
        </w:rPr>
        <w:t> </w:t>
      </w:r>
      <w:r>
        <w:rPr/>
        <w:t>and access to adequate technology for course delivery.</w:t>
      </w:r>
      <w:r>
        <w:rPr>
          <w:spacing w:val="40"/>
        </w:rPr>
        <w:t> </w:t>
      </w:r>
      <w:r>
        <w:rPr/>
        <w:t>Given the required curriculum, intentional curriculum design warrants a number of core courses should be delivered in </w:t>
      </w:r>
      <w:r>
        <w:rPr>
          <w:spacing w:val="-2"/>
        </w:rPr>
        <w:t>person.</w:t>
      </w:r>
    </w:p>
    <w:p>
      <w:pPr>
        <w:pStyle w:val="BodyText"/>
        <w:spacing w:line="256" w:lineRule="auto" w:before="159"/>
        <w:ind w:left="479" w:right="1233"/>
      </w:pPr>
      <w:r>
        <w:rPr/>
        <w:t>The</w:t>
      </w:r>
      <w:r>
        <w:rPr>
          <w:spacing w:val="-2"/>
        </w:rPr>
        <w:t> </w:t>
      </w:r>
      <w:r>
        <w:rPr/>
        <w:t>HESA</w:t>
      </w:r>
      <w:r>
        <w:rPr>
          <w:spacing w:val="-5"/>
        </w:rPr>
        <w:t> </w:t>
      </w:r>
      <w:r>
        <w:rPr/>
        <w:t>faculty</w:t>
      </w:r>
      <w:r>
        <w:rPr>
          <w:spacing w:val="-5"/>
        </w:rPr>
        <w:t> </w:t>
      </w:r>
      <w:r>
        <w:rPr/>
        <w:t>seeks</w:t>
      </w:r>
      <w:r>
        <w:rPr>
          <w:spacing w:val="-2"/>
        </w:rPr>
        <w:t> </w:t>
      </w:r>
      <w:r>
        <w:rPr/>
        <w:t>to</w:t>
      </w:r>
      <w:r>
        <w:rPr>
          <w:spacing w:val="-4"/>
        </w:rPr>
        <w:t> </w:t>
      </w:r>
      <w:r>
        <w:rPr/>
        <w:t>work</w:t>
      </w:r>
      <w:r>
        <w:rPr>
          <w:spacing w:val="-5"/>
        </w:rPr>
        <w:t> </w:t>
      </w:r>
      <w:r>
        <w:rPr/>
        <w:t>with</w:t>
      </w:r>
      <w:r>
        <w:rPr>
          <w:spacing w:val="-1"/>
        </w:rPr>
        <w:t> </w:t>
      </w:r>
      <w:r>
        <w:rPr/>
        <w:t>department,</w:t>
      </w:r>
      <w:r>
        <w:rPr>
          <w:spacing w:val="-5"/>
        </w:rPr>
        <w:t> </w:t>
      </w:r>
      <w:r>
        <w:rPr/>
        <w:t>school,</w:t>
      </w:r>
      <w:r>
        <w:rPr>
          <w:spacing w:val="-5"/>
        </w:rPr>
        <w:t> </w:t>
      </w:r>
      <w:r>
        <w:rPr/>
        <w:t>campus</w:t>
      </w:r>
      <w:r>
        <w:rPr>
          <w:spacing w:val="-2"/>
        </w:rPr>
        <w:t> </w:t>
      </w:r>
      <w:r>
        <w:rPr/>
        <w:t>and</w:t>
      </w:r>
      <w:r>
        <w:rPr>
          <w:spacing w:val="-3"/>
        </w:rPr>
        <w:t> </w:t>
      </w:r>
      <w:r>
        <w:rPr/>
        <w:t>University</w:t>
      </w:r>
      <w:r>
        <w:rPr>
          <w:spacing w:val="-5"/>
        </w:rPr>
        <w:t> </w:t>
      </w:r>
      <w:r>
        <w:rPr/>
        <w:t>leaders</w:t>
      </w:r>
      <w:r>
        <w:rPr>
          <w:spacing w:val="-2"/>
        </w:rPr>
        <w:t> </w:t>
      </w:r>
      <w:r>
        <w:rPr/>
        <w:t>to establish the HESA programs as model dual campus programs at Indiana University.</w:t>
      </w:r>
    </w:p>
    <w:p>
      <w:pPr>
        <w:pStyle w:val="BodyText"/>
        <w:spacing w:line="259" w:lineRule="auto" w:before="3"/>
        <w:ind w:left="479" w:right="1249"/>
      </w:pPr>
      <w:r>
        <w:rPr/>
        <w:t>Working with colleagues, we believe we can identify and solve the procedural and logistical</w:t>
      </w:r>
      <w:r>
        <w:rPr>
          <w:spacing w:val="-1"/>
        </w:rPr>
        <w:t> </w:t>
      </w:r>
      <w:r>
        <w:rPr/>
        <w:t>issues</w:t>
      </w:r>
      <w:r>
        <w:rPr>
          <w:spacing w:val="-2"/>
        </w:rPr>
        <w:t> </w:t>
      </w:r>
      <w:r>
        <w:rPr/>
        <w:t>that</w:t>
      </w:r>
      <w:r>
        <w:rPr>
          <w:spacing w:val="-4"/>
        </w:rPr>
        <w:t> </w:t>
      </w:r>
      <w:r>
        <w:rPr/>
        <w:t>currently</w:t>
      </w:r>
      <w:r>
        <w:rPr>
          <w:spacing w:val="-5"/>
        </w:rPr>
        <w:t> </w:t>
      </w:r>
      <w:r>
        <w:rPr/>
        <w:t>hamper</w:t>
      </w:r>
      <w:r>
        <w:rPr>
          <w:spacing w:val="-3"/>
        </w:rPr>
        <w:t> </w:t>
      </w:r>
      <w:r>
        <w:rPr/>
        <w:t>student</w:t>
      </w:r>
      <w:r>
        <w:rPr>
          <w:spacing w:val="-4"/>
        </w:rPr>
        <w:t> </w:t>
      </w:r>
      <w:r>
        <w:rPr/>
        <w:t>access,</w:t>
      </w:r>
      <w:r>
        <w:rPr>
          <w:spacing w:val="-5"/>
        </w:rPr>
        <w:t> </w:t>
      </w:r>
      <w:r>
        <w:rPr/>
        <w:t>progress,</w:t>
      </w:r>
      <w:r>
        <w:rPr>
          <w:spacing w:val="-5"/>
        </w:rPr>
        <w:t> </w:t>
      </w:r>
      <w:r>
        <w:rPr/>
        <w:t>and</w:t>
      </w:r>
      <w:r>
        <w:rPr>
          <w:spacing w:val="-3"/>
        </w:rPr>
        <w:t> </w:t>
      </w:r>
      <w:r>
        <w:rPr/>
        <w:t>success.</w:t>
      </w:r>
      <w:r>
        <w:rPr>
          <w:spacing w:val="-3"/>
        </w:rPr>
        <w:t> </w:t>
      </w:r>
      <w:r>
        <w:rPr/>
        <w:t>This</w:t>
      </w:r>
      <w:r>
        <w:rPr>
          <w:spacing w:val="-2"/>
        </w:rPr>
        <w:t> </w:t>
      </w:r>
      <w:r>
        <w:rPr/>
        <w:t>support</w:t>
      </w:r>
      <w:r>
        <w:rPr>
          <w:spacing w:val="-4"/>
        </w:rPr>
        <w:t> </w:t>
      </w:r>
      <w:r>
        <w:rPr/>
        <w:t>is necessary if we are to remain one of the premier programs, internationally in the field of Higher Education and Student Affairs.</w:t>
      </w:r>
    </w:p>
    <w:p>
      <w:pPr>
        <w:spacing w:after="0" w:line="259" w:lineRule="auto"/>
        <w:sectPr>
          <w:headerReference w:type="default" r:id="rId161"/>
          <w:footerReference w:type="default" r:id="rId162"/>
          <w:pgSz w:w="12240" w:h="15840"/>
          <w:pgMar w:header="728" w:footer="0" w:top="980" w:bottom="280" w:left="960" w:right="240"/>
        </w:sectPr>
      </w:pPr>
    </w:p>
    <w:p>
      <w:pPr>
        <w:pStyle w:val="Heading1"/>
      </w:pPr>
      <w:bookmarkStart w:name="Indiana Education: The Case of the Rules" w:id="57"/>
      <w:bookmarkEnd w:id="57"/>
      <w:r>
        <w:rPr/>
      </w:r>
      <w:r>
        <w:rPr>
          <w:color w:val="1E5155"/>
          <w:spacing w:val="-12"/>
        </w:rPr>
        <w:t>APPENDIX</w:t>
      </w:r>
      <w:r>
        <w:rPr>
          <w:color w:val="1E5155"/>
          <w:spacing w:val="-37"/>
        </w:rPr>
        <w:t> </w:t>
      </w:r>
      <w:r>
        <w:rPr>
          <w:color w:val="1E5155"/>
          <w:spacing w:val="-10"/>
        </w:rPr>
        <w:t>F</w:t>
      </w:r>
    </w:p>
    <w:p>
      <w:pPr>
        <w:pStyle w:val="Heading2"/>
        <w:spacing w:before="382"/>
        <w:ind w:right="1233"/>
      </w:pPr>
      <w:r>
        <w:rPr>
          <w:color w:val="580A09"/>
        </w:rPr>
        <w:t>Indiana</w:t>
      </w:r>
      <w:r>
        <w:rPr>
          <w:color w:val="580A09"/>
          <w:spacing w:val="-5"/>
        </w:rPr>
        <w:t> </w:t>
      </w:r>
      <w:r>
        <w:rPr>
          <w:color w:val="580A09"/>
        </w:rPr>
        <w:t>Education:</w:t>
      </w:r>
      <w:r>
        <w:rPr>
          <w:color w:val="580A09"/>
          <w:spacing w:val="-8"/>
        </w:rPr>
        <w:t> </w:t>
      </w:r>
      <w:r>
        <w:rPr>
          <w:color w:val="580A09"/>
        </w:rPr>
        <w:t>The</w:t>
      </w:r>
      <w:r>
        <w:rPr>
          <w:color w:val="580A09"/>
          <w:spacing w:val="-5"/>
        </w:rPr>
        <w:t> </w:t>
      </w:r>
      <w:r>
        <w:rPr>
          <w:color w:val="580A09"/>
        </w:rPr>
        <w:t>Case</w:t>
      </w:r>
      <w:r>
        <w:rPr>
          <w:color w:val="580A09"/>
          <w:spacing w:val="-5"/>
        </w:rPr>
        <w:t> </w:t>
      </w:r>
      <w:r>
        <w:rPr>
          <w:color w:val="580A09"/>
        </w:rPr>
        <w:t>of</w:t>
      </w:r>
      <w:r>
        <w:rPr>
          <w:color w:val="580A09"/>
          <w:spacing w:val="-5"/>
        </w:rPr>
        <w:t> </w:t>
      </w:r>
      <w:r>
        <w:rPr>
          <w:color w:val="580A09"/>
        </w:rPr>
        <w:t>the</w:t>
      </w:r>
      <w:r>
        <w:rPr>
          <w:color w:val="580A09"/>
          <w:spacing w:val="-5"/>
        </w:rPr>
        <w:t> </w:t>
      </w:r>
      <w:r>
        <w:rPr>
          <w:color w:val="580A09"/>
        </w:rPr>
        <w:t>Rules</w:t>
      </w:r>
      <w:r>
        <w:rPr>
          <w:color w:val="580A09"/>
          <w:spacing w:val="-5"/>
        </w:rPr>
        <w:t> </w:t>
      </w:r>
      <w:r>
        <w:rPr>
          <w:color w:val="580A09"/>
        </w:rPr>
        <w:t>for</w:t>
      </w:r>
      <w:r>
        <w:rPr>
          <w:color w:val="580A09"/>
          <w:spacing w:val="-5"/>
        </w:rPr>
        <w:t> </w:t>
      </w:r>
      <w:r>
        <w:rPr>
          <w:color w:val="580A09"/>
        </w:rPr>
        <w:t>Educator Preparation and Accountability</w:t>
      </w:r>
    </w:p>
    <w:p>
      <w:pPr>
        <w:spacing w:after="0"/>
        <w:sectPr>
          <w:headerReference w:type="default" r:id="rId163"/>
          <w:footerReference w:type="default" r:id="rId164"/>
          <w:pgSz w:w="12240" w:h="15840"/>
          <w:pgMar w:header="0" w:footer="0" w:top="920" w:bottom="280" w:left="960" w:right="240"/>
        </w:sectPr>
      </w:pPr>
    </w:p>
    <w:p>
      <w:pPr>
        <w:spacing w:line="321" w:lineRule="exact" w:before="76"/>
        <w:ind w:left="480" w:right="0" w:firstLine="0"/>
        <w:jc w:val="left"/>
        <w:rPr>
          <w:rFonts w:ascii="Arial"/>
          <w:sz w:val="28"/>
        </w:rPr>
      </w:pPr>
      <w:bookmarkStart w:name="Indiana Education: The Case of the Rules" w:id="58"/>
      <w:bookmarkEnd w:id="58"/>
      <w:r>
        <w:rPr/>
      </w:r>
      <w:r>
        <w:rPr>
          <w:rFonts w:ascii="Arial"/>
          <w:smallCaps/>
          <w:color w:val="570A09"/>
          <w:sz w:val="28"/>
        </w:rPr>
        <w:t>Indiana</w:t>
      </w:r>
      <w:r>
        <w:rPr>
          <w:rFonts w:ascii="Arial"/>
          <w:smallCaps/>
          <w:color w:val="570A09"/>
          <w:spacing w:val="49"/>
          <w:sz w:val="28"/>
        </w:rPr>
        <w:t> </w:t>
      </w:r>
      <w:r>
        <w:rPr>
          <w:rFonts w:ascii="Arial"/>
          <w:smallCaps/>
          <w:color w:val="570A09"/>
          <w:sz w:val="28"/>
        </w:rPr>
        <w:t>Education:</w:t>
      </w:r>
      <w:r>
        <w:rPr>
          <w:rFonts w:ascii="Arial"/>
          <w:smallCaps/>
          <w:color w:val="570A09"/>
          <w:spacing w:val="31"/>
          <w:sz w:val="28"/>
        </w:rPr>
        <w:t> </w:t>
      </w:r>
      <w:r>
        <w:rPr>
          <w:rFonts w:ascii="Arial"/>
          <w:smallCaps/>
          <w:color w:val="570A09"/>
          <w:sz w:val="28"/>
        </w:rPr>
        <w:t>The</w:t>
      </w:r>
      <w:r>
        <w:rPr>
          <w:rFonts w:ascii="Arial"/>
          <w:smallCaps/>
          <w:color w:val="570A09"/>
          <w:spacing w:val="52"/>
          <w:sz w:val="28"/>
        </w:rPr>
        <w:t> </w:t>
      </w:r>
      <w:r>
        <w:rPr>
          <w:rFonts w:ascii="Arial"/>
          <w:smallCaps/>
          <w:color w:val="570A09"/>
          <w:sz w:val="28"/>
        </w:rPr>
        <w:t>Case</w:t>
      </w:r>
      <w:r>
        <w:rPr>
          <w:rFonts w:ascii="Arial"/>
          <w:smallCaps/>
          <w:color w:val="570A09"/>
          <w:spacing w:val="52"/>
          <w:sz w:val="28"/>
        </w:rPr>
        <w:t> </w:t>
      </w:r>
      <w:r>
        <w:rPr>
          <w:rFonts w:ascii="Arial"/>
          <w:smallCaps/>
          <w:color w:val="570A09"/>
          <w:sz w:val="28"/>
        </w:rPr>
        <w:t>of</w:t>
      </w:r>
      <w:r>
        <w:rPr>
          <w:rFonts w:ascii="Arial"/>
          <w:smallCaps/>
          <w:color w:val="570A09"/>
          <w:spacing w:val="52"/>
          <w:sz w:val="28"/>
        </w:rPr>
        <w:t> </w:t>
      </w:r>
      <w:r>
        <w:rPr>
          <w:rFonts w:ascii="Arial"/>
          <w:smallCaps/>
          <w:color w:val="570A09"/>
          <w:sz w:val="28"/>
        </w:rPr>
        <w:t>the</w:t>
      </w:r>
      <w:r>
        <w:rPr>
          <w:rFonts w:ascii="Arial"/>
          <w:smallCaps/>
          <w:color w:val="570A09"/>
          <w:spacing w:val="52"/>
          <w:sz w:val="28"/>
        </w:rPr>
        <w:t> </w:t>
      </w:r>
      <w:r>
        <w:rPr>
          <w:rFonts w:ascii="Arial"/>
          <w:smallCaps/>
          <w:color w:val="570A09"/>
          <w:sz w:val="28"/>
        </w:rPr>
        <w:t>Rules</w:t>
      </w:r>
      <w:r>
        <w:rPr>
          <w:rFonts w:ascii="Arial"/>
          <w:smallCaps/>
          <w:color w:val="570A09"/>
          <w:spacing w:val="52"/>
          <w:sz w:val="28"/>
        </w:rPr>
        <w:t> </w:t>
      </w:r>
      <w:r>
        <w:rPr>
          <w:rFonts w:ascii="Arial"/>
          <w:smallCaps/>
          <w:color w:val="570A09"/>
          <w:sz w:val="28"/>
        </w:rPr>
        <w:t>for</w:t>
      </w:r>
      <w:r>
        <w:rPr>
          <w:rFonts w:ascii="Arial"/>
          <w:smallCaps/>
          <w:color w:val="570A09"/>
          <w:spacing w:val="52"/>
          <w:sz w:val="28"/>
        </w:rPr>
        <w:t> </w:t>
      </w:r>
      <w:r>
        <w:rPr>
          <w:rFonts w:ascii="Arial"/>
          <w:smallCaps/>
          <w:color w:val="570A09"/>
          <w:spacing w:val="-2"/>
          <w:sz w:val="28"/>
        </w:rPr>
        <w:t>Educator</w:t>
      </w:r>
    </w:p>
    <w:p>
      <w:pPr>
        <w:spacing w:line="321" w:lineRule="exact" w:before="0"/>
        <w:ind w:left="480" w:right="0" w:firstLine="0"/>
        <w:jc w:val="left"/>
        <w:rPr>
          <w:rFonts w:ascii="Arial"/>
          <w:sz w:val="28"/>
        </w:rPr>
      </w:pPr>
      <w:r>
        <w:rPr>
          <w:rFonts w:ascii="Arial"/>
          <w:smallCaps/>
          <w:color w:val="570A09"/>
          <w:sz w:val="28"/>
        </w:rPr>
        <w:t>Preparation</w:t>
      </w:r>
      <w:r>
        <w:rPr>
          <w:rFonts w:ascii="Arial"/>
          <w:smallCaps/>
          <w:color w:val="570A09"/>
          <w:spacing w:val="72"/>
          <w:sz w:val="28"/>
        </w:rPr>
        <w:t> </w:t>
      </w:r>
      <w:r>
        <w:rPr>
          <w:rFonts w:ascii="Arial"/>
          <w:smallCaps/>
          <w:color w:val="570A09"/>
          <w:sz w:val="28"/>
        </w:rPr>
        <w:t>and</w:t>
      </w:r>
      <w:r>
        <w:rPr>
          <w:rFonts w:ascii="Arial"/>
          <w:smallCaps/>
          <w:color w:val="570A09"/>
          <w:spacing w:val="73"/>
          <w:sz w:val="28"/>
        </w:rPr>
        <w:t> </w:t>
      </w:r>
      <w:r>
        <w:rPr>
          <w:rFonts w:ascii="Arial"/>
          <w:smallCaps/>
          <w:color w:val="570A09"/>
          <w:spacing w:val="-2"/>
          <w:sz w:val="28"/>
        </w:rPr>
        <w:t>Accountability</w:t>
      </w:r>
    </w:p>
    <w:p>
      <w:pPr>
        <w:pStyle w:val="BodyText"/>
        <w:spacing w:line="259" w:lineRule="auto" w:before="49"/>
        <w:ind w:left="479" w:right="1249"/>
      </w:pPr>
      <w:r>
        <w:rPr/>
        <w:t>Public colleges and schools of education charged with researching all aspects of education and</w:t>
      </w:r>
      <w:r>
        <w:rPr>
          <w:spacing w:val="-2"/>
        </w:rPr>
        <w:t> </w:t>
      </w:r>
      <w:r>
        <w:rPr/>
        <w:t>preparing future teachers hold</w:t>
      </w:r>
      <w:r>
        <w:rPr>
          <w:spacing w:val="-2"/>
        </w:rPr>
        <w:t> </w:t>
      </w:r>
      <w:r>
        <w:rPr/>
        <w:t>a unique position in the realm of education policy</w:t>
      </w:r>
      <w:r>
        <w:rPr>
          <w:spacing w:val="-6"/>
        </w:rPr>
        <w:t> </w:t>
      </w:r>
      <w:r>
        <w:rPr/>
        <w:t>and</w:t>
      </w:r>
      <w:r>
        <w:rPr>
          <w:spacing w:val="-6"/>
        </w:rPr>
        <w:t> </w:t>
      </w:r>
      <w:r>
        <w:rPr/>
        <w:t>within</w:t>
      </w:r>
      <w:r>
        <w:rPr>
          <w:spacing w:val="-2"/>
        </w:rPr>
        <w:t> </w:t>
      </w:r>
      <w:r>
        <w:rPr/>
        <w:t>the</w:t>
      </w:r>
      <w:r>
        <w:rPr>
          <w:spacing w:val="-3"/>
        </w:rPr>
        <w:t> </w:t>
      </w:r>
      <w:r>
        <w:rPr/>
        <w:t>education</w:t>
      </w:r>
      <w:r>
        <w:rPr>
          <w:spacing w:val="-2"/>
        </w:rPr>
        <w:t> </w:t>
      </w:r>
      <w:r>
        <w:rPr/>
        <w:t>reform</w:t>
      </w:r>
      <w:r>
        <w:rPr>
          <w:spacing w:val="-2"/>
        </w:rPr>
        <w:t> </w:t>
      </w:r>
      <w:r>
        <w:rPr/>
        <w:t>arena.</w:t>
      </w:r>
      <w:r>
        <w:rPr>
          <w:spacing w:val="-4"/>
        </w:rPr>
        <w:t> </w:t>
      </w:r>
      <w:r>
        <w:rPr/>
        <w:t>These</w:t>
      </w:r>
      <w:r>
        <w:rPr>
          <w:spacing w:val="-3"/>
        </w:rPr>
        <w:t> </w:t>
      </w:r>
      <w:r>
        <w:rPr/>
        <w:t>units</w:t>
      </w:r>
      <w:r>
        <w:rPr>
          <w:spacing w:val="-3"/>
        </w:rPr>
        <w:t> </w:t>
      </w:r>
      <w:r>
        <w:rPr/>
        <w:t>are</w:t>
      </w:r>
      <w:r>
        <w:rPr>
          <w:spacing w:val="-3"/>
        </w:rPr>
        <w:t> </w:t>
      </w:r>
      <w:r>
        <w:rPr/>
        <w:t>subject</w:t>
      </w:r>
      <w:r>
        <w:rPr>
          <w:spacing w:val="-5"/>
        </w:rPr>
        <w:t> </w:t>
      </w:r>
      <w:r>
        <w:rPr/>
        <w:t>to</w:t>
      </w:r>
      <w:r>
        <w:rPr>
          <w:spacing w:val="-5"/>
        </w:rPr>
        <w:t> </w:t>
      </w:r>
      <w:r>
        <w:rPr/>
        <w:t>matters</w:t>
      </w:r>
      <w:r>
        <w:rPr>
          <w:spacing w:val="-3"/>
        </w:rPr>
        <w:t> </w:t>
      </w:r>
      <w:r>
        <w:rPr/>
        <w:t>impacting all institutions of higher education, including often changing directives from the state and federal government that can affect budgets, curriculum, and facilities. Unique to these colleges and schools is that they are also bound by state and federal regulations that govern teacher and education administrator licensing. Further, they are impacted by policies directed at</w:t>
      </w:r>
      <w:r>
        <w:rPr>
          <w:spacing w:val="-1"/>
        </w:rPr>
        <w:t> </w:t>
      </w:r>
      <w:r>
        <w:rPr/>
        <w:t>K-12 education,</w:t>
      </w:r>
      <w:r>
        <w:rPr>
          <w:spacing w:val="-3"/>
        </w:rPr>
        <w:t> </w:t>
      </w:r>
      <w:r>
        <w:rPr/>
        <w:t>including federal initiatives such as the Common</w:t>
      </w:r>
      <w:r>
        <w:rPr>
          <w:spacing w:val="-1"/>
        </w:rPr>
        <w:t> </w:t>
      </w:r>
      <w:r>
        <w:rPr/>
        <w:t>Core State Standards Initiative (hereafter referred to as the </w:t>
      </w:r>
      <w:r>
        <w:rPr>
          <w:i/>
        </w:rPr>
        <w:t>Common Core</w:t>
      </w:r>
      <w:r>
        <w:rPr/>
        <w:t>) and a shifting landscape that emphasizes test-based accountability.</w:t>
      </w:r>
      <w:r>
        <w:rPr>
          <w:spacing w:val="40"/>
        </w:rPr>
        <w:t> </w:t>
      </w:r>
      <w:r>
        <w:rPr/>
        <w:t>A national emphasis on accountability, teacher evaluation, standardized testing, and alternative methods of teacher licensure have changed the context of education and in many ways Indiana has played an important role in these reforms. Further, at all levels, teacher training programs have also experienced meaningful drops in enrollment. [Section 3] highlights these trends and we do not take these topics up here. Rather, we provide a general context to orient </w:t>
      </w:r>
      <w:r>
        <w:rPr>
          <w:spacing w:val="-2"/>
        </w:rPr>
        <w:t>readers.</w:t>
      </w:r>
    </w:p>
    <w:p>
      <w:pPr>
        <w:pStyle w:val="BodyText"/>
        <w:spacing w:line="259" w:lineRule="auto" w:before="156"/>
        <w:ind w:left="479" w:right="1238"/>
      </w:pPr>
      <w:r>
        <w:rPr/>
        <w:t>We assume, given the charge of the Blue Ribbon Panel, that all members will be familiar with the</w:t>
      </w:r>
      <w:r>
        <w:rPr>
          <w:spacing w:val="-3"/>
        </w:rPr>
        <w:t> </w:t>
      </w:r>
      <w:r>
        <w:rPr/>
        <w:t>last</w:t>
      </w:r>
      <w:r>
        <w:rPr>
          <w:spacing w:val="-2"/>
        </w:rPr>
        <w:t> </w:t>
      </w:r>
      <w:r>
        <w:rPr/>
        <w:t>15 years of</w:t>
      </w:r>
      <w:r>
        <w:rPr>
          <w:spacing w:val="-2"/>
        </w:rPr>
        <w:t> </w:t>
      </w:r>
      <w:r>
        <w:rPr/>
        <w:t>educational policies in the U.S.</w:t>
      </w:r>
      <w:r>
        <w:rPr>
          <w:spacing w:val="-1"/>
        </w:rPr>
        <w:t> </w:t>
      </w:r>
      <w:r>
        <w:rPr/>
        <w:t>Briefly,</w:t>
      </w:r>
      <w:r>
        <w:rPr>
          <w:spacing w:val="-3"/>
        </w:rPr>
        <w:t> </w:t>
      </w:r>
      <w:r>
        <w:rPr/>
        <w:t>we note No</w:t>
      </w:r>
      <w:r>
        <w:rPr>
          <w:spacing w:val="-2"/>
        </w:rPr>
        <w:t> </w:t>
      </w:r>
      <w:r>
        <w:rPr/>
        <w:t>Child</w:t>
      </w:r>
      <w:r>
        <w:rPr>
          <w:spacing w:val="-3"/>
        </w:rPr>
        <w:t> </w:t>
      </w:r>
      <w:r>
        <w:rPr/>
        <w:t>Left</w:t>
      </w:r>
      <w:r>
        <w:rPr>
          <w:spacing w:val="-2"/>
        </w:rPr>
        <w:t> </w:t>
      </w:r>
      <w:r>
        <w:rPr/>
        <w:t>Behind; Race to the Top; and the Common Core as three central examples of the types of educational reforms and the national policy context in which we find ourselves. As many</w:t>
      </w:r>
      <w:r>
        <w:rPr>
          <w:spacing w:val="40"/>
        </w:rPr>
        <w:t> </w:t>
      </w:r>
      <w:r>
        <w:rPr/>
        <w:t>will know, Indiana and former State Superintendent Tony Bennett played an integral role in the formation of the Common Core standards; however, last year Indiana policy makers withdrew from the Common Core consortium, deciding to create their own standards and assessment. This about-face is one example of the continuous and rapidly changing landscape in Indiana in which the schools of education have needed to respond. In what follows, we aim to highlight the political context of Indiana education through the case of the “Rules for Educator Preparation and Accountability” (REPA) and its successors, REPA2 and REPA3. Of course, political discussions are inherently complex and exhaustively covering these intricacies in a short text is not possible. However, we contend that the case of REPA best demonstrates the contemporary political landscape in Indiana education as well as the relationship and agendas of a variety of stakeholders. We support this case with several examples that highlight political tensions, rapid shifts in stated policies and procedures,</w:t>
      </w:r>
      <w:r>
        <w:rPr>
          <w:spacing w:val="-2"/>
        </w:rPr>
        <w:t> </w:t>
      </w:r>
      <w:r>
        <w:rPr/>
        <w:t>and,</w:t>
      </w:r>
      <w:r>
        <w:rPr>
          <w:spacing w:val="-2"/>
        </w:rPr>
        <w:t> </w:t>
      </w:r>
      <w:r>
        <w:rPr/>
        <w:t>what</w:t>
      </w:r>
      <w:r>
        <w:rPr>
          <w:spacing w:val="-1"/>
        </w:rPr>
        <w:t> </w:t>
      </w:r>
      <w:r>
        <w:rPr/>
        <w:t>the governor</w:t>
      </w:r>
      <w:r>
        <w:rPr>
          <w:spacing w:val="-3"/>
        </w:rPr>
        <w:t> </w:t>
      </w:r>
      <w:r>
        <w:rPr/>
        <w:t>of</w:t>
      </w:r>
      <w:r>
        <w:rPr>
          <w:spacing w:val="-1"/>
        </w:rPr>
        <w:t> </w:t>
      </w:r>
      <w:r>
        <w:rPr/>
        <w:t>Indiana,</w:t>
      </w:r>
      <w:r>
        <w:rPr>
          <w:spacing w:val="-2"/>
        </w:rPr>
        <w:t> </w:t>
      </w:r>
      <w:r>
        <w:rPr/>
        <w:t>Mike Pence,</w:t>
      </w:r>
      <w:r>
        <w:rPr>
          <w:spacing w:val="-2"/>
        </w:rPr>
        <w:t> </w:t>
      </w:r>
      <w:r>
        <w:rPr/>
        <w:t>describes</w:t>
      </w:r>
      <w:r>
        <w:rPr>
          <w:spacing w:val="-2"/>
        </w:rPr>
        <w:t> </w:t>
      </w:r>
      <w:r>
        <w:rPr/>
        <w:t>as a “dysfunctional” Indiana Department of Education. Throughout this narrative, we emphasize teacher education</w:t>
      </w:r>
      <w:r>
        <w:rPr>
          <w:spacing w:val="-1"/>
        </w:rPr>
        <w:t> </w:t>
      </w:r>
      <w:r>
        <w:rPr/>
        <w:t>as</w:t>
      </w:r>
      <w:r>
        <w:rPr>
          <w:spacing w:val="-2"/>
        </w:rPr>
        <w:t> </w:t>
      </w:r>
      <w:r>
        <w:rPr/>
        <w:t>a</w:t>
      </w:r>
      <w:r>
        <w:rPr>
          <w:spacing w:val="-2"/>
        </w:rPr>
        <w:t> </w:t>
      </w:r>
      <w:r>
        <w:rPr/>
        <w:t>core</w:t>
      </w:r>
      <w:r>
        <w:rPr>
          <w:spacing w:val="-5"/>
        </w:rPr>
        <w:t> </w:t>
      </w:r>
      <w:r>
        <w:rPr/>
        <w:t>mission</w:t>
      </w:r>
      <w:r>
        <w:rPr>
          <w:spacing w:val="-1"/>
        </w:rPr>
        <w:t> </w:t>
      </w:r>
      <w:r>
        <w:rPr/>
        <w:t>of</w:t>
      </w:r>
      <w:r>
        <w:rPr>
          <w:spacing w:val="-1"/>
        </w:rPr>
        <w:t> </w:t>
      </w:r>
      <w:r>
        <w:rPr/>
        <w:t>the</w:t>
      </w:r>
      <w:r>
        <w:rPr>
          <w:spacing w:val="-5"/>
        </w:rPr>
        <w:t> </w:t>
      </w:r>
      <w:r>
        <w:rPr/>
        <w:t>Indiana</w:t>
      </w:r>
      <w:r>
        <w:rPr>
          <w:spacing w:val="-2"/>
        </w:rPr>
        <w:t> </w:t>
      </w:r>
      <w:r>
        <w:rPr/>
        <w:t>University</w:t>
      </w:r>
      <w:r>
        <w:rPr>
          <w:spacing w:val="-5"/>
        </w:rPr>
        <w:t> </w:t>
      </w:r>
      <w:r>
        <w:rPr/>
        <w:t>School</w:t>
      </w:r>
      <w:r>
        <w:rPr>
          <w:spacing w:val="-1"/>
        </w:rPr>
        <w:t> </w:t>
      </w:r>
      <w:r>
        <w:rPr/>
        <w:t>of</w:t>
      </w:r>
      <w:r>
        <w:rPr>
          <w:spacing w:val="-1"/>
        </w:rPr>
        <w:t> </w:t>
      </w:r>
      <w:r>
        <w:rPr/>
        <w:t>Education;</w:t>
      </w:r>
      <w:r>
        <w:rPr>
          <w:spacing w:val="-5"/>
        </w:rPr>
        <w:t> </w:t>
      </w:r>
      <w:r>
        <w:rPr/>
        <w:t>however,</w:t>
      </w:r>
      <w:r>
        <w:rPr>
          <w:spacing w:val="-5"/>
        </w:rPr>
        <w:t> </w:t>
      </w:r>
      <w:r>
        <w:rPr/>
        <w:t>we</w:t>
      </w:r>
      <w:r>
        <w:rPr>
          <w:spacing w:val="-2"/>
        </w:rPr>
        <w:t> </w:t>
      </w:r>
      <w:r>
        <w:rPr/>
        <w:t>also recognize the central importance of research and service and it should become apparent within this narrative that these missions are intertwined.</w:t>
      </w:r>
    </w:p>
    <w:p>
      <w:pPr>
        <w:pStyle w:val="BodyText"/>
        <w:spacing w:before="139"/>
      </w:pPr>
    </w:p>
    <w:p>
      <w:pPr>
        <w:pStyle w:val="Heading2"/>
        <w:ind w:left="480"/>
      </w:pPr>
      <w:bookmarkStart w:name="REPA" w:id="59"/>
      <w:bookmarkEnd w:id="59"/>
      <w:r>
        <w:rPr/>
      </w:r>
      <w:r>
        <w:rPr>
          <w:color w:val="580A09"/>
          <w:spacing w:val="-4"/>
        </w:rPr>
        <w:t>REPA</w:t>
      </w:r>
    </w:p>
    <w:p>
      <w:pPr>
        <w:pStyle w:val="BodyText"/>
        <w:spacing w:line="256" w:lineRule="auto" w:before="41"/>
        <w:ind w:left="480" w:right="1233"/>
      </w:pPr>
      <w:r>
        <w:rPr/>
        <w:t>In the summer of 2009, Indiana’s superintendent of public instruction Tony Bennett announced</w:t>
      </w:r>
      <w:r>
        <w:rPr>
          <w:spacing w:val="-5"/>
        </w:rPr>
        <w:t> </w:t>
      </w:r>
      <w:r>
        <w:rPr/>
        <w:t>a</w:t>
      </w:r>
      <w:r>
        <w:rPr>
          <w:spacing w:val="-4"/>
        </w:rPr>
        <w:t> </w:t>
      </w:r>
      <w:r>
        <w:rPr/>
        <w:t>sweeping</w:t>
      </w:r>
      <w:r>
        <w:rPr>
          <w:spacing w:val="-7"/>
        </w:rPr>
        <w:t> </w:t>
      </w:r>
      <w:r>
        <w:rPr/>
        <w:t>education</w:t>
      </w:r>
      <w:r>
        <w:rPr>
          <w:spacing w:val="-3"/>
        </w:rPr>
        <w:t> </w:t>
      </w:r>
      <w:r>
        <w:rPr/>
        <w:t>reform</w:t>
      </w:r>
      <w:r>
        <w:rPr>
          <w:spacing w:val="-3"/>
        </w:rPr>
        <w:t> </w:t>
      </w:r>
      <w:r>
        <w:rPr/>
        <w:t>proposal</w:t>
      </w:r>
      <w:r>
        <w:rPr>
          <w:spacing w:val="-3"/>
        </w:rPr>
        <w:t> </w:t>
      </w:r>
      <w:r>
        <w:rPr/>
        <w:t>with</w:t>
      </w:r>
      <w:r>
        <w:rPr>
          <w:spacing w:val="-3"/>
        </w:rPr>
        <w:t> </w:t>
      </w:r>
      <w:r>
        <w:rPr/>
        <w:t>drastic</w:t>
      </w:r>
      <w:r>
        <w:rPr>
          <w:spacing w:val="-4"/>
        </w:rPr>
        <w:t> </w:t>
      </w:r>
      <w:r>
        <w:rPr/>
        <w:t>potential</w:t>
      </w:r>
      <w:r>
        <w:rPr>
          <w:spacing w:val="-1"/>
        </w:rPr>
        <w:t> </w:t>
      </w:r>
      <w:r>
        <w:rPr/>
        <w:t>impact</w:t>
      </w:r>
      <w:r>
        <w:rPr>
          <w:spacing w:val="-6"/>
        </w:rPr>
        <w:t> </w:t>
      </w:r>
      <w:r>
        <w:rPr/>
        <w:t>upon</w:t>
      </w:r>
    </w:p>
    <w:p>
      <w:pPr>
        <w:spacing w:after="0" w:line="256" w:lineRule="auto"/>
        <w:sectPr>
          <w:headerReference w:type="default" r:id="rId165"/>
          <w:footerReference w:type="default" r:id="rId166"/>
          <w:pgSz w:w="12240" w:h="15840"/>
          <w:pgMar w:header="0" w:footer="0" w:top="1600" w:bottom="280" w:left="960" w:right="240"/>
        </w:sectPr>
      </w:pPr>
    </w:p>
    <w:p>
      <w:pPr>
        <w:pStyle w:val="BodyText"/>
        <w:spacing w:before="204"/>
      </w:pPr>
    </w:p>
    <w:p>
      <w:pPr>
        <w:pStyle w:val="BodyText"/>
        <w:spacing w:line="261" w:lineRule="auto"/>
        <w:ind w:left="479" w:right="1233"/>
      </w:pPr>
      <w:r>
        <w:rPr/>
        <w:t>colleges of education.</w:t>
      </w:r>
      <w:r>
        <w:rPr>
          <w:spacing w:val="40"/>
        </w:rPr>
        <w:t> </w:t>
      </w:r>
      <w:r>
        <w:rPr/>
        <w:t>On July 28, Bennett presented REPA to the Indiana Professional Standards Board. Stating that “improving education starts with a high-quality instruction”</w:t>
      </w:r>
      <w:hyperlink w:history="true" w:anchor="_bookmark0">
        <w:r>
          <w:rPr>
            <w:rFonts w:ascii="Times New Roman" w:hAnsi="Times New Roman"/>
            <w:vertAlign w:val="superscript"/>
          </w:rPr>
          <w:t>1</w:t>
        </w:r>
      </w:hyperlink>
      <w:r>
        <w:rPr>
          <w:rFonts w:ascii="Times New Roman" w:hAnsi="Times New Roman"/>
          <w:vertAlign w:val="baseline"/>
        </w:rPr>
        <w:t> </w:t>
      </w:r>
      <w:r>
        <w:rPr>
          <w:vertAlign w:val="baseline"/>
        </w:rPr>
        <w:t>Bennett laid out a plan intended to address the implied shortage of such instruction. This initial REPA proposal was a marked shift in state policy. Under the proposed changes, secondary education majors at colleges of education could no longer earn a teaching license;</w:t>
      </w:r>
      <w:r>
        <w:rPr>
          <w:spacing w:val="-6"/>
          <w:vertAlign w:val="baseline"/>
        </w:rPr>
        <w:t> </w:t>
      </w:r>
      <w:r>
        <w:rPr>
          <w:vertAlign w:val="baseline"/>
        </w:rPr>
        <w:t>all national teacher</w:t>
      </w:r>
      <w:r>
        <w:rPr>
          <w:spacing w:val="-7"/>
          <w:vertAlign w:val="baseline"/>
        </w:rPr>
        <w:t> </w:t>
      </w:r>
      <w:r>
        <w:rPr>
          <w:vertAlign w:val="baseline"/>
        </w:rPr>
        <w:t>license</w:t>
      </w:r>
      <w:r>
        <w:rPr>
          <w:spacing w:val="-3"/>
          <w:vertAlign w:val="baseline"/>
        </w:rPr>
        <w:t> </w:t>
      </w:r>
      <w:r>
        <w:rPr>
          <w:vertAlign w:val="baseline"/>
        </w:rPr>
        <w:t>standards</w:t>
      </w:r>
      <w:r>
        <w:rPr>
          <w:spacing w:val="-6"/>
          <w:vertAlign w:val="baseline"/>
        </w:rPr>
        <w:t> </w:t>
      </w:r>
      <w:r>
        <w:rPr>
          <w:vertAlign w:val="baseline"/>
        </w:rPr>
        <w:t>would</w:t>
      </w:r>
      <w:r>
        <w:rPr>
          <w:spacing w:val="-4"/>
          <w:vertAlign w:val="baseline"/>
        </w:rPr>
        <w:t> </w:t>
      </w:r>
      <w:r>
        <w:rPr>
          <w:vertAlign w:val="baseline"/>
        </w:rPr>
        <w:t>be</w:t>
      </w:r>
      <w:r>
        <w:rPr>
          <w:spacing w:val="-3"/>
          <w:vertAlign w:val="baseline"/>
        </w:rPr>
        <w:t> </w:t>
      </w:r>
      <w:r>
        <w:rPr>
          <w:vertAlign w:val="baseline"/>
        </w:rPr>
        <w:t>eliminated</w:t>
      </w:r>
      <w:r>
        <w:rPr>
          <w:spacing w:val="-4"/>
          <w:vertAlign w:val="baseline"/>
        </w:rPr>
        <w:t> </w:t>
      </w:r>
      <w:r>
        <w:rPr>
          <w:vertAlign w:val="baseline"/>
        </w:rPr>
        <w:t>from</w:t>
      </w:r>
      <w:r>
        <w:rPr>
          <w:spacing w:val="-4"/>
          <w:vertAlign w:val="baseline"/>
        </w:rPr>
        <w:t> </w:t>
      </w:r>
      <w:r>
        <w:rPr>
          <w:vertAlign w:val="baseline"/>
        </w:rPr>
        <w:t>licensing;</w:t>
      </w:r>
      <w:r>
        <w:rPr>
          <w:spacing w:val="-6"/>
          <w:vertAlign w:val="baseline"/>
        </w:rPr>
        <w:t> </w:t>
      </w:r>
      <w:r>
        <w:rPr>
          <w:vertAlign w:val="baseline"/>
        </w:rPr>
        <w:t>teachers could</w:t>
      </w:r>
      <w:r>
        <w:rPr>
          <w:spacing w:val="-2"/>
          <w:vertAlign w:val="baseline"/>
        </w:rPr>
        <w:t> </w:t>
      </w:r>
      <w:r>
        <w:rPr>
          <w:vertAlign w:val="baseline"/>
        </w:rPr>
        <w:t>add</w:t>
      </w:r>
      <w:r>
        <w:rPr>
          <w:spacing w:val="-2"/>
          <w:vertAlign w:val="baseline"/>
        </w:rPr>
        <w:t> </w:t>
      </w:r>
      <w:r>
        <w:rPr>
          <w:vertAlign w:val="baseline"/>
        </w:rPr>
        <w:t>a</w:t>
      </w:r>
      <w:r>
        <w:rPr>
          <w:spacing w:val="-1"/>
          <w:vertAlign w:val="baseline"/>
        </w:rPr>
        <w:t> </w:t>
      </w:r>
      <w:r>
        <w:rPr>
          <w:vertAlign w:val="baseline"/>
        </w:rPr>
        <w:t>content</w:t>
      </w:r>
      <w:r>
        <w:rPr>
          <w:spacing w:val="-3"/>
          <w:vertAlign w:val="baseline"/>
        </w:rPr>
        <w:t> </w:t>
      </w:r>
      <w:r>
        <w:rPr>
          <w:vertAlign w:val="baseline"/>
        </w:rPr>
        <w:t>teaching</w:t>
      </w:r>
      <w:r>
        <w:rPr>
          <w:spacing w:val="-2"/>
          <w:vertAlign w:val="baseline"/>
        </w:rPr>
        <w:t> </w:t>
      </w:r>
      <w:r>
        <w:rPr>
          <w:vertAlign w:val="baseline"/>
        </w:rPr>
        <w:t>area</w:t>
      </w:r>
      <w:r>
        <w:rPr>
          <w:spacing w:val="-1"/>
          <w:vertAlign w:val="baseline"/>
        </w:rPr>
        <w:t> </w:t>
      </w:r>
      <w:r>
        <w:rPr>
          <w:vertAlign w:val="baseline"/>
        </w:rPr>
        <w:t>by</w:t>
      </w:r>
      <w:r>
        <w:rPr>
          <w:spacing w:val="-4"/>
          <w:vertAlign w:val="baseline"/>
        </w:rPr>
        <w:t> </w:t>
      </w:r>
      <w:r>
        <w:rPr>
          <w:vertAlign w:val="baseline"/>
        </w:rPr>
        <w:t>passing</w:t>
      </w:r>
      <w:r>
        <w:rPr>
          <w:spacing w:val="-4"/>
          <w:vertAlign w:val="baseline"/>
        </w:rPr>
        <w:t> </w:t>
      </w:r>
      <w:r>
        <w:rPr>
          <w:vertAlign w:val="baseline"/>
        </w:rPr>
        <w:t>a</w:t>
      </w:r>
      <w:r>
        <w:rPr>
          <w:spacing w:val="-1"/>
          <w:vertAlign w:val="baseline"/>
        </w:rPr>
        <w:t> </w:t>
      </w:r>
      <w:r>
        <w:rPr>
          <w:vertAlign w:val="baseline"/>
        </w:rPr>
        <w:t>standardized</w:t>
      </w:r>
      <w:r>
        <w:rPr>
          <w:spacing w:val="-2"/>
          <w:vertAlign w:val="baseline"/>
        </w:rPr>
        <w:t> </w:t>
      </w:r>
      <w:r>
        <w:rPr>
          <w:vertAlign w:val="baseline"/>
        </w:rPr>
        <w:t>assessment;</w:t>
      </w:r>
      <w:r>
        <w:rPr>
          <w:spacing w:val="-4"/>
          <w:vertAlign w:val="baseline"/>
        </w:rPr>
        <w:t> </w:t>
      </w:r>
      <w:r>
        <w:rPr>
          <w:vertAlign w:val="baseline"/>
        </w:rPr>
        <w:t>and</w:t>
      </w:r>
      <w:r>
        <w:rPr>
          <w:spacing w:val="-2"/>
          <w:vertAlign w:val="baseline"/>
        </w:rPr>
        <w:t> </w:t>
      </w:r>
      <w:r>
        <w:rPr>
          <w:vertAlign w:val="baseline"/>
        </w:rPr>
        <w:t>education and pedagogy courses would be limited. Causing more confusion, this comprehensive proposal was presented to the Indiana Public School Board (IPSB) with just a few days’ notice, despite the fact they were expected to take an initial vote at the July meeting.</w:t>
      </w:r>
    </w:p>
    <w:p>
      <w:pPr>
        <w:pStyle w:val="BodyText"/>
        <w:spacing w:line="249" w:lineRule="exact"/>
        <w:ind w:left="479"/>
      </w:pPr>
      <w:r>
        <w:rPr/>
        <w:t>Leaders</w:t>
      </w:r>
      <w:r>
        <w:rPr>
          <w:spacing w:val="-8"/>
        </w:rPr>
        <w:t> </w:t>
      </w:r>
      <w:r>
        <w:rPr/>
        <w:t>of</w:t>
      </w:r>
      <w:r>
        <w:rPr>
          <w:spacing w:val="-5"/>
        </w:rPr>
        <w:t> </w:t>
      </w:r>
      <w:r>
        <w:rPr/>
        <w:t>state</w:t>
      </w:r>
      <w:r>
        <w:rPr>
          <w:spacing w:val="-6"/>
        </w:rPr>
        <w:t> </w:t>
      </w:r>
      <w:r>
        <w:rPr/>
        <w:t>colleges</w:t>
      </w:r>
      <w:r>
        <w:rPr>
          <w:spacing w:val="-6"/>
        </w:rPr>
        <w:t> </w:t>
      </w:r>
      <w:r>
        <w:rPr/>
        <w:t>and</w:t>
      </w:r>
      <w:r>
        <w:rPr>
          <w:spacing w:val="-7"/>
        </w:rPr>
        <w:t> </w:t>
      </w:r>
      <w:r>
        <w:rPr/>
        <w:t>schools</w:t>
      </w:r>
      <w:r>
        <w:rPr>
          <w:spacing w:val="-8"/>
        </w:rPr>
        <w:t> </w:t>
      </w:r>
      <w:r>
        <w:rPr/>
        <w:t>of</w:t>
      </w:r>
      <w:r>
        <w:rPr>
          <w:spacing w:val="-5"/>
        </w:rPr>
        <w:t> </w:t>
      </w:r>
      <w:r>
        <w:rPr/>
        <w:t>education</w:t>
      </w:r>
      <w:r>
        <w:rPr>
          <w:spacing w:val="-5"/>
        </w:rPr>
        <w:t> </w:t>
      </w:r>
      <w:r>
        <w:rPr/>
        <w:t>received</w:t>
      </w:r>
      <w:r>
        <w:rPr>
          <w:spacing w:val="-7"/>
        </w:rPr>
        <w:t> </w:t>
      </w:r>
      <w:r>
        <w:rPr/>
        <w:t>just</w:t>
      </w:r>
      <w:r>
        <w:rPr>
          <w:spacing w:val="-7"/>
        </w:rPr>
        <w:t> </w:t>
      </w:r>
      <w:r>
        <w:rPr/>
        <w:t>one</w:t>
      </w:r>
      <w:r>
        <w:rPr>
          <w:spacing w:val="-6"/>
        </w:rPr>
        <w:t> </w:t>
      </w:r>
      <w:r>
        <w:rPr/>
        <w:t>day’s</w:t>
      </w:r>
      <w:r>
        <w:rPr>
          <w:spacing w:val="-5"/>
        </w:rPr>
        <w:t> </w:t>
      </w:r>
      <w:r>
        <w:rPr>
          <w:spacing w:val="-2"/>
        </w:rPr>
        <w:t>notice.</w:t>
      </w:r>
    </w:p>
    <w:p>
      <w:pPr>
        <w:pStyle w:val="BodyText"/>
        <w:spacing w:line="261" w:lineRule="auto" w:before="182"/>
        <w:ind w:left="479" w:right="1272" w:firstLine="58"/>
      </w:pPr>
      <w:r>
        <w:rPr/>
        <w:t>Further, the Friday before the IPSB meeting on Tuesday, Indiana’s then-governor, Mitch Daniels,</w:t>
      </w:r>
      <w:r>
        <w:rPr>
          <w:spacing w:val="-2"/>
        </w:rPr>
        <w:t> </w:t>
      </w:r>
      <w:r>
        <w:rPr/>
        <w:t>noted that</w:t>
      </w:r>
      <w:r>
        <w:rPr>
          <w:spacing w:val="-1"/>
        </w:rPr>
        <w:t> </w:t>
      </w:r>
      <w:r>
        <w:rPr/>
        <w:t>REPA</w:t>
      </w:r>
      <w:r>
        <w:rPr>
          <w:spacing w:val="-2"/>
        </w:rPr>
        <w:t> </w:t>
      </w:r>
      <w:r>
        <w:rPr/>
        <w:t>would “revolutionize the colleges and schools</w:t>
      </w:r>
      <w:r>
        <w:rPr>
          <w:spacing w:val="-2"/>
        </w:rPr>
        <w:t> </w:t>
      </w:r>
      <w:r>
        <w:rPr/>
        <w:t>of education</w:t>
      </w:r>
      <w:r>
        <w:rPr>
          <w:spacing w:val="-1"/>
        </w:rPr>
        <w:t> </w:t>
      </w:r>
      <w:r>
        <w:rPr/>
        <w:t>much more in terms of content knowledge”.</w:t>
      </w:r>
      <w:hyperlink w:history="true" w:anchor="_bookmark1">
        <w:r>
          <w:rPr>
            <w:rFonts w:ascii="Times New Roman" w:hAnsi="Times New Roman"/>
            <w:vertAlign w:val="superscript"/>
          </w:rPr>
          <w:t>2</w:t>
        </w:r>
      </w:hyperlink>
      <w:r>
        <w:rPr>
          <w:rFonts w:ascii="Times New Roman" w:hAnsi="Times New Roman"/>
          <w:vertAlign w:val="baseline"/>
        </w:rPr>
        <w:t> </w:t>
      </w:r>
      <w:r>
        <w:rPr>
          <w:vertAlign w:val="baseline"/>
        </w:rPr>
        <w:t>He emphasized that future teachers would spend more time studying the content they would be teaching, stating that colleges and schools of education would have to make major changes. “They are not going to need as many people teaching what to me is mumbo jumbo,”</w:t>
      </w:r>
      <w:hyperlink w:history="true" w:anchor="_bookmark2">
        <w:r>
          <w:rPr>
            <w:rFonts w:ascii="Times New Roman" w:hAnsi="Times New Roman"/>
            <w:vertAlign w:val="superscript"/>
          </w:rPr>
          <w:t>3</w:t>
        </w:r>
      </w:hyperlink>
      <w:r>
        <w:rPr>
          <w:rFonts w:ascii="Times New Roman" w:hAnsi="Times New Roman"/>
          <w:vertAlign w:val="baseline"/>
        </w:rPr>
        <w:t> </w:t>
      </w:r>
      <w:r>
        <w:rPr>
          <w:vertAlign w:val="baseline"/>
        </w:rPr>
        <w:t>the governor said. Governor Daniels contended that the issue in Indiana was that teachers did not know subject matter well enough as a direct result of teacher training curriculum, implying that it limited students’ exposure to content hours in a subject field such as math or science in favor of pedagogy courses. This blanket statement</w:t>
      </w:r>
      <w:r>
        <w:rPr>
          <w:spacing w:val="-2"/>
          <w:vertAlign w:val="baseline"/>
        </w:rPr>
        <w:t> </w:t>
      </w:r>
      <w:r>
        <w:rPr>
          <w:vertAlign w:val="baseline"/>
        </w:rPr>
        <w:t>was contested by</w:t>
      </w:r>
      <w:r>
        <w:rPr>
          <w:spacing w:val="-1"/>
          <w:vertAlign w:val="baseline"/>
        </w:rPr>
        <w:t> </w:t>
      </w:r>
      <w:r>
        <w:rPr>
          <w:vertAlign w:val="baseline"/>
        </w:rPr>
        <w:t>many</w:t>
      </w:r>
      <w:r>
        <w:rPr>
          <w:spacing w:val="-1"/>
          <w:vertAlign w:val="baseline"/>
        </w:rPr>
        <w:t> </w:t>
      </w:r>
      <w:r>
        <w:rPr>
          <w:vertAlign w:val="baseline"/>
        </w:rPr>
        <w:t>colleges and schools of education around the state with clear evidence to the contrary. For example, at IU, secondary education majors took more hours in most content areas than majors in most disciplines, with as</w:t>
      </w:r>
      <w:r>
        <w:rPr>
          <w:spacing w:val="-4"/>
          <w:vertAlign w:val="baseline"/>
        </w:rPr>
        <w:t> </w:t>
      </w:r>
      <w:r>
        <w:rPr>
          <w:vertAlign w:val="baseline"/>
        </w:rPr>
        <w:t>much as</w:t>
      </w:r>
      <w:r>
        <w:rPr>
          <w:spacing w:val="-4"/>
          <w:vertAlign w:val="baseline"/>
        </w:rPr>
        <w:t> </w:t>
      </w:r>
      <w:r>
        <w:rPr>
          <w:vertAlign w:val="baseline"/>
        </w:rPr>
        <w:t>18 hours</w:t>
      </w:r>
      <w:r>
        <w:rPr>
          <w:spacing w:val="-4"/>
          <w:vertAlign w:val="baseline"/>
        </w:rPr>
        <w:t> </w:t>
      </w:r>
      <w:r>
        <w:rPr>
          <w:vertAlign w:val="baseline"/>
        </w:rPr>
        <w:t>more</w:t>
      </w:r>
      <w:r>
        <w:rPr>
          <w:spacing w:val="-1"/>
          <w:vertAlign w:val="baseline"/>
        </w:rPr>
        <w:t> </w:t>
      </w:r>
      <w:r>
        <w:rPr>
          <w:vertAlign w:val="baseline"/>
        </w:rPr>
        <w:t>in physics</w:t>
      </w:r>
      <w:r>
        <w:rPr>
          <w:spacing w:val="-1"/>
          <w:vertAlign w:val="baseline"/>
        </w:rPr>
        <w:t> </w:t>
      </w:r>
      <w:r>
        <w:rPr>
          <w:vertAlign w:val="baseline"/>
        </w:rPr>
        <w:t>and</w:t>
      </w:r>
      <w:r>
        <w:rPr>
          <w:spacing w:val="-2"/>
          <w:vertAlign w:val="baseline"/>
        </w:rPr>
        <w:t> </w:t>
      </w:r>
      <w:r>
        <w:rPr>
          <w:vertAlign w:val="baseline"/>
        </w:rPr>
        <w:t>12</w:t>
      </w:r>
      <w:r>
        <w:rPr>
          <w:spacing w:val="-3"/>
          <w:vertAlign w:val="baseline"/>
        </w:rPr>
        <w:t> </w:t>
      </w:r>
      <w:r>
        <w:rPr>
          <w:vertAlign w:val="baseline"/>
        </w:rPr>
        <w:t>hours</w:t>
      </w:r>
      <w:r>
        <w:rPr>
          <w:spacing w:val="-4"/>
          <w:vertAlign w:val="baseline"/>
        </w:rPr>
        <w:t> </w:t>
      </w:r>
      <w:r>
        <w:rPr>
          <w:vertAlign w:val="baseline"/>
        </w:rPr>
        <w:t>more</w:t>
      </w:r>
      <w:r>
        <w:rPr>
          <w:spacing w:val="-1"/>
          <w:vertAlign w:val="baseline"/>
        </w:rPr>
        <w:t> </w:t>
      </w:r>
      <w:r>
        <w:rPr>
          <w:vertAlign w:val="baseline"/>
        </w:rPr>
        <w:t>in</w:t>
      </w:r>
      <w:r>
        <w:rPr>
          <w:spacing w:val="-3"/>
          <w:vertAlign w:val="baseline"/>
        </w:rPr>
        <w:t> </w:t>
      </w:r>
      <w:r>
        <w:rPr>
          <w:vertAlign w:val="baseline"/>
        </w:rPr>
        <w:t>math.</w:t>
      </w:r>
      <w:r>
        <w:rPr>
          <w:spacing w:val="-2"/>
          <w:vertAlign w:val="baseline"/>
        </w:rPr>
        <w:t> </w:t>
      </w:r>
      <w:r>
        <w:rPr>
          <w:vertAlign w:val="baseline"/>
        </w:rPr>
        <w:t>This</w:t>
      </w:r>
      <w:r>
        <w:rPr>
          <w:spacing w:val="-1"/>
          <w:vertAlign w:val="baseline"/>
        </w:rPr>
        <w:t> </w:t>
      </w:r>
      <w:r>
        <w:rPr>
          <w:vertAlign w:val="baseline"/>
        </w:rPr>
        <w:t>was</w:t>
      </w:r>
      <w:r>
        <w:rPr>
          <w:spacing w:val="-4"/>
          <w:vertAlign w:val="baseline"/>
        </w:rPr>
        <w:t> </w:t>
      </w:r>
      <w:r>
        <w:rPr>
          <w:vertAlign w:val="baseline"/>
        </w:rPr>
        <w:t>largely</w:t>
      </w:r>
      <w:r>
        <w:rPr>
          <w:spacing w:val="-4"/>
          <w:vertAlign w:val="baseline"/>
        </w:rPr>
        <w:t> </w:t>
      </w:r>
      <w:r>
        <w:rPr>
          <w:vertAlign w:val="baseline"/>
        </w:rPr>
        <w:t>true</w:t>
      </w:r>
      <w:r>
        <w:rPr>
          <w:spacing w:val="-1"/>
          <w:vertAlign w:val="baseline"/>
        </w:rPr>
        <w:t> </w:t>
      </w:r>
      <w:r>
        <w:rPr>
          <w:vertAlign w:val="baseline"/>
        </w:rPr>
        <w:t>at other teacher education programs across the state.</w:t>
      </w:r>
    </w:p>
    <w:p>
      <w:pPr>
        <w:pStyle w:val="BodyText"/>
        <w:spacing w:line="261" w:lineRule="auto" w:before="161"/>
        <w:ind w:left="479" w:right="1233"/>
      </w:pPr>
      <w:r>
        <w:rPr/>
        <w:t>Media reporting</w:t>
      </w:r>
      <w:r>
        <w:rPr>
          <w:spacing w:val="-3"/>
        </w:rPr>
        <w:t> </w:t>
      </w:r>
      <w:r>
        <w:rPr/>
        <w:t>on the</w:t>
      </w:r>
      <w:r>
        <w:rPr>
          <w:spacing w:val="-3"/>
        </w:rPr>
        <w:t> </w:t>
      </w:r>
      <w:r>
        <w:rPr/>
        <w:t>REPA</w:t>
      </w:r>
      <w:r>
        <w:rPr>
          <w:spacing w:val="-3"/>
        </w:rPr>
        <w:t> </w:t>
      </w:r>
      <w:r>
        <w:rPr/>
        <w:t>proposal consistently</w:t>
      </w:r>
      <w:r>
        <w:rPr>
          <w:spacing w:val="-3"/>
        </w:rPr>
        <w:t> </w:t>
      </w:r>
      <w:r>
        <w:rPr/>
        <w:t>reflected</w:t>
      </w:r>
      <w:r>
        <w:rPr>
          <w:spacing w:val="-1"/>
        </w:rPr>
        <w:t> </w:t>
      </w:r>
      <w:r>
        <w:rPr/>
        <w:t>the exact</w:t>
      </w:r>
      <w:r>
        <w:rPr>
          <w:spacing w:val="-2"/>
        </w:rPr>
        <w:t> </w:t>
      </w:r>
      <w:r>
        <w:rPr/>
        <w:t>wording</w:t>
      </w:r>
      <w:r>
        <w:rPr>
          <w:spacing w:val="-1"/>
        </w:rPr>
        <w:t> </w:t>
      </w:r>
      <w:r>
        <w:rPr/>
        <w:t>of the state superintendent and governor, often presenting their contentions without critical responses from</w:t>
      </w:r>
      <w:r>
        <w:rPr>
          <w:spacing w:val="-1"/>
        </w:rPr>
        <w:t> </w:t>
      </w:r>
      <w:r>
        <w:rPr/>
        <w:t>teacher</w:t>
      </w:r>
      <w:r>
        <w:rPr>
          <w:spacing w:val="-3"/>
        </w:rPr>
        <w:t> </w:t>
      </w:r>
      <w:r>
        <w:rPr/>
        <w:t>education</w:t>
      </w:r>
      <w:r>
        <w:rPr>
          <w:spacing w:val="-1"/>
        </w:rPr>
        <w:t> </w:t>
      </w:r>
      <w:r>
        <w:rPr/>
        <w:t>institutions.</w:t>
      </w:r>
      <w:r>
        <w:rPr>
          <w:spacing w:val="-3"/>
        </w:rPr>
        <w:t> </w:t>
      </w:r>
      <w:r>
        <w:rPr/>
        <w:t>For</w:t>
      </w:r>
      <w:r>
        <w:rPr>
          <w:spacing w:val="-3"/>
        </w:rPr>
        <w:t> </w:t>
      </w:r>
      <w:r>
        <w:rPr/>
        <w:t>example,</w:t>
      </w:r>
      <w:r>
        <w:rPr>
          <w:spacing w:val="-5"/>
        </w:rPr>
        <w:t> </w:t>
      </w:r>
      <w:r>
        <w:rPr/>
        <w:t>on</w:t>
      </w:r>
      <w:r>
        <w:rPr>
          <w:spacing w:val="-1"/>
        </w:rPr>
        <w:t> </w:t>
      </w:r>
      <w:r>
        <w:rPr/>
        <w:t>Sept.</w:t>
      </w:r>
      <w:r>
        <w:rPr>
          <w:spacing w:val="-3"/>
        </w:rPr>
        <w:t> </w:t>
      </w:r>
      <w:r>
        <w:rPr/>
        <w:t>3,</w:t>
      </w:r>
      <w:r>
        <w:rPr>
          <w:spacing w:val="-5"/>
        </w:rPr>
        <w:t> </w:t>
      </w:r>
      <w:r>
        <w:rPr/>
        <w:t>2009,</w:t>
      </w:r>
      <w:r>
        <w:rPr>
          <w:spacing w:val="-5"/>
        </w:rPr>
        <w:t> </w:t>
      </w:r>
      <w:r>
        <w:rPr/>
        <w:t>an</w:t>
      </w:r>
      <w:r>
        <w:rPr>
          <w:spacing w:val="-1"/>
        </w:rPr>
        <w:t> </w:t>
      </w:r>
      <w:r>
        <w:rPr/>
        <w:t>Associated</w:t>
      </w:r>
      <w:r>
        <w:rPr>
          <w:spacing w:val="-3"/>
        </w:rPr>
        <w:t> </w:t>
      </w:r>
      <w:r>
        <w:rPr/>
        <w:t>Press</w:t>
      </w:r>
      <w:r>
        <w:rPr>
          <w:spacing w:val="-2"/>
        </w:rPr>
        <w:t> </w:t>
      </w:r>
      <w:r>
        <w:rPr/>
        <w:t>story noted that Mr. Bennett said the proposals would improve teacher quality by requiring teachers to focus on subject matter. “College students who want to become high school math teachers can</w:t>
      </w:r>
      <w:r>
        <w:rPr>
          <w:spacing w:val="-1"/>
        </w:rPr>
        <w:t> </w:t>
      </w:r>
      <w:r>
        <w:rPr/>
        <w:t>now major in education and take few classes in</w:t>
      </w:r>
      <w:r>
        <w:rPr>
          <w:spacing w:val="-1"/>
        </w:rPr>
        <w:t> </w:t>
      </w:r>
      <w:r>
        <w:rPr/>
        <w:t>math,”</w:t>
      </w:r>
      <w:hyperlink w:history="true" w:anchor="_bookmark3">
        <w:r>
          <w:rPr>
            <w:rFonts w:ascii="Times New Roman" w:hAnsi="Times New Roman"/>
            <w:vertAlign w:val="superscript"/>
          </w:rPr>
          <w:t>4</w:t>
        </w:r>
      </w:hyperlink>
      <w:r>
        <w:rPr>
          <w:rFonts w:ascii="Times New Roman" w:hAnsi="Times New Roman"/>
          <w:vertAlign w:val="baseline"/>
        </w:rPr>
        <w:t> </w:t>
      </w:r>
      <w:r>
        <w:rPr>
          <w:vertAlign w:val="baseline"/>
        </w:rPr>
        <w:t>the story read. Stories</w:t>
      </w:r>
      <w:r>
        <w:rPr>
          <w:spacing w:val="-10"/>
          <w:vertAlign w:val="baseline"/>
        </w:rPr>
        <w:t> </w:t>
      </w:r>
      <w:r>
        <w:rPr>
          <w:vertAlign w:val="baseline"/>
        </w:rPr>
        <w:t>typically</w:t>
      </w:r>
      <w:r>
        <w:rPr>
          <w:spacing w:val="-10"/>
          <w:vertAlign w:val="baseline"/>
        </w:rPr>
        <w:t> </w:t>
      </w:r>
      <w:r>
        <w:rPr>
          <w:vertAlign w:val="baseline"/>
        </w:rPr>
        <w:t>reflected</w:t>
      </w:r>
      <w:r>
        <w:rPr>
          <w:spacing w:val="-9"/>
          <w:vertAlign w:val="baseline"/>
        </w:rPr>
        <w:t> </w:t>
      </w:r>
      <w:r>
        <w:rPr>
          <w:vertAlign w:val="baseline"/>
        </w:rPr>
        <w:t>the</w:t>
      </w:r>
      <w:r>
        <w:rPr>
          <w:spacing w:val="-7"/>
          <w:vertAlign w:val="baseline"/>
        </w:rPr>
        <w:t> </w:t>
      </w:r>
      <w:r>
        <w:rPr>
          <w:vertAlign w:val="baseline"/>
        </w:rPr>
        <w:t>pro-reform</w:t>
      </w:r>
      <w:r>
        <w:rPr>
          <w:spacing w:val="-9"/>
          <w:vertAlign w:val="baseline"/>
        </w:rPr>
        <w:t> </w:t>
      </w:r>
      <w:r>
        <w:rPr>
          <w:vertAlign w:val="baseline"/>
        </w:rPr>
        <w:t>view,</w:t>
      </w:r>
      <w:r>
        <w:rPr>
          <w:spacing w:val="-10"/>
          <w:vertAlign w:val="baseline"/>
        </w:rPr>
        <w:t> </w:t>
      </w:r>
      <w:r>
        <w:rPr>
          <w:vertAlign w:val="baseline"/>
        </w:rPr>
        <w:t>presenting</w:t>
      </w:r>
      <w:r>
        <w:rPr>
          <w:spacing w:val="-8"/>
          <w:vertAlign w:val="baseline"/>
        </w:rPr>
        <w:t> </w:t>
      </w:r>
      <w:r>
        <w:rPr>
          <w:vertAlign w:val="baseline"/>
        </w:rPr>
        <w:t>the</w:t>
      </w:r>
      <w:r>
        <w:rPr>
          <w:spacing w:val="-8"/>
          <w:vertAlign w:val="baseline"/>
        </w:rPr>
        <w:t> </w:t>
      </w:r>
      <w:r>
        <w:rPr>
          <w:vertAlign w:val="baseline"/>
        </w:rPr>
        <w:t>proposal</w:t>
      </w:r>
      <w:r>
        <w:rPr>
          <w:spacing w:val="-8"/>
          <w:vertAlign w:val="baseline"/>
        </w:rPr>
        <w:t> </w:t>
      </w:r>
      <w:r>
        <w:rPr>
          <w:vertAlign w:val="baseline"/>
        </w:rPr>
        <w:t>uncritically.</w:t>
      </w:r>
      <w:r>
        <w:rPr>
          <w:spacing w:val="-8"/>
          <w:vertAlign w:val="baseline"/>
        </w:rPr>
        <w:t> </w:t>
      </w:r>
      <w:r>
        <w:rPr>
          <w:spacing w:val="-2"/>
          <w:vertAlign w:val="baseline"/>
        </w:rPr>
        <w:t>“Indiana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9"/>
        <w:rPr>
          <w:sz w:val="20"/>
        </w:rPr>
      </w:pPr>
      <w:r>
        <w:rPr/>
        <mc:AlternateContent>
          <mc:Choice Requires="wps">
            <w:drawing>
              <wp:anchor distT="0" distB="0" distL="0" distR="0" allowOverlap="1" layoutInCell="1" locked="0" behindDoc="1" simplePos="0" relativeHeight="487621120">
                <wp:simplePos x="0" y="0"/>
                <wp:positionH relativeFrom="page">
                  <wp:posOffset>914400</wp:posOffset>
                </wp:positionH>
                <wp:positionV relativeFrom="paragraph">
                  <wp:posOffset>240321</wp:posOffset>
                </wp:positionV>
                <wp:extent cx="1828800" cy="6350"/>
                <wp:effectExtent l="0" t="0" r="0" b="0"/>
                <wp:wrapTopAndBottom/>
                <wp:docPr id="303" name="Graphic 303"/>
                <wp:cNvGraphicFramePr>
                  <a:graphicFrameLocks/>
                </wp:cNvGraphicFramePr>
                <a:graphic>
                  <a:graphicData uri="http://schemas.microsoft.com/office/word/2010/wordprocessingShape">
                    <wps:wsp>
                      <wps:cNvPr id="303" name="Graphic 303"/>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922968pt;width:144pt;height:.48pt;mso-position-horizontal-relative:page;mso-position-vertical-relative:paragraph;z-index:-15695360;mso-wrap-distance-left:0;mso-wrap-distance-right:0" id="docshape256" filled="true" fillcolor="#000000" stroked="false">
                <v:fill type="solid"/>
                <w10:wrap type="topAndBottom"/>
              </v:rect>
            </w:pict>
          </mc:Fallback>
        </mc:AlternateContent>
      </w:r>
    </w:p>
    <w:p>
      <w:pPr>
        <w:spacing w:before="94"/>
        <w:ind w:left="480" w:right="1233" w:hanging="1"/>
        <w:jc w:val="left"/>
        <w:rPr>
          <w:sz w:val="20"/>
        </w:rPr>
      </w:pPr>
      <w:bookmarkStart w:name="_bookmark0" w:id="60"/>
      <w:bookmarkEnd w:id="60"/>
      <w:r>
        <w:rPr/>
      </w:r>
      <w:r>
        <w:rPr>
          <w:position w:val="5"/>
          <w:sz w:val="13"/>
        </w:rPr>
        <w:t>1</w:t>
      </w:r>
      <w:r>
        <w:rPr>
          <w:spacing w:val="17"/>
          <w:position w:val="5"/>
          <w:sz w:val="13"/>
        </w:rPr>
        <w:t> </w:t>
      </w:r>
      <w:r>
        <w:rPr>
          <w:sz w:val="20"/>
        </w:rPr>
        <w:t>Gammill, A. (2009,</w:t>
      </w:r>
      <w:r>
        <w:rPr>
          <w:spacing w:val="-5"/>
          <w:sz w:val="20"/>
        </w:rPr>
        <w:t> </w:t>
      </w:r>
      <w:r>
        <w:rPr>
          <w:sz w:val="20"/>
        </w:rPr>
        <w:t>July</w:t>
      </w:r>
      <w:r>
        <w:rPr>
          <w:spacing w:val="-4"/>
          <w:sz w:val="20"/>
        </w:rPr>
        <w:t> </w:t>
      </w:r>
      <w:r>
        <w:rPr>
          <w:sz w:val="20"/>
        </w:rPr>
        <w:t>29).</w:t>
      </w:r>
      <w:r>
        <w:rPr>
          <w:spacing w:val="40"/>
          <w:sz w:val="20"/>
        </w:rPr>
        <w:t> </w:t>
      </w:r>
      <w:r>
        <w:rPr>
          <w:sz w:val="20"/>
        </w:rPr>
        <w:t>Teacher</w:t>
      </w:r>
      <w:r>
        <w:rPr>
          <w:spacing w:val="-3"/>
          <w:sz w:val="20"/>
        </w:rPr>
        <w:t> </w:t>
      </w:r>
      <w:r>
        <w:rPr>
          <w:sz w:val="20"/>
        </w:rPr>
        <w:t>training</w:t>
      </w:r>
      <w:r>
        <w:rPr>
          <w:spacing w:val="-2"/>
          <w:sz w:val="20"/>
        </w:rPr>
        <w:t> </w:t>
      </w:r>
      <w:r>
        <w:rPr>
          <w:sz w:val="20"/>
        </w:rPr>
        <w:t>faces</w:t>
      </w:r>
      <w:r>
        <w:rPr>
          <w:spacing w:val="-3"/>
          <w:sz w:val="20"/>
        </w:rPr>
        <w:t> </w:t>
      </w:r>
      <w:r>
        <w:rPr>
          <w:sz w:val="20"/>
        </w:rPr>
        <w:t>overhaul.</w:t>
      </w:r>
      <w:r>
        <w:rPr>
          <w:spacing w:val="-5"/>
          <w:sz w:val="20"/>
        </w:rPr>
        <w:t> </w:t>
      </w:r>
      <w:r>
        <w:rPr>
          <w:i/>
          <w:sz w:val="20"/>
        </w:rPr>
        <w:t>The</w:t>
      </w:r>
      <w:r>
        <w:rPr>
          <w:i/>
          <w:spacing w:val="-3"/>
          <w:sz w:val="20"/>
        </w:rPr>
        <w:t> </w:t>
      </w:r>
      <w:r>
        <w:rPr>
          <w:i/>
          <w:sz w:val="20"/>
        </w:rPr>
        <w:t>Indianapolis</w:t>
      </w:r>
      <w:r>
        <w:rPr>
          <w:i/>
          <w:spacing w:val="-3"/>
          <w:sz w:val="20"/>
        </w:rPr>
        <w:t> </w:t>
      </w:r>
      <w:r>
        <w:rPr>
          <w:i/>
          <w:sz w:val="20"/>
        </w:rPr>
        <w:t>Star</w:t>
      </w:r>
      <w:r>
        <w:rPr>
          <w:sz w:val="20"/>
        </w:rPr>
        <w:t>.</w:t>
      </w:r>
      <w:r>
        <w:rPr>
          <w:spacing w:val="-5"/>
          <w:sz w:val="20"/>
        </w:rPr>
        <w:t> </w:t>
      </w:r>
      <w:r>
        <w:rPr>
          <w:sz w:val="20"/>
        </w:rPr>
        <w:t>Retrieved from </w:t>
      </w:r>
      <w:hyperlink r:id="rId169">
        <w:r>
          <w:rPr>
            <w:color w:val="58C1BA"/>
            <w:sz w:val="20"/>
            <w:u w:val="single" w:color="58C1BA"/>
          </w:rPr>
          <w:t>http://www.indystar.com</w:t>
        </w:r>
      </w:hyperlink>
    </w:p>
    <w:p>
      <w:pPr>
        <w:spacing w:before="0"/>
        <w:ind w:left="479" w:right="1233" w:firstLine="0"/>
        <w:jc w:val="left"/>
        <w:rPr>
          <w:sz w:val="20"/>
        </w:rPr>
      </w:pPr>
      <w:bookmarkStart w:name="_bookmark1" w:id="61"/>
      <w:bookmarkEnd w:id="61"/>
      <w:r>
        <w:rPr/>
      </w:r>
      <w:r>
        <w:rPr>
          <w:position w:val="5"/>
          <w:sz w:val="13"/>
        </w:rPr>
        <w:t>2</w:t>
      </w:r>
      <w:r>
        <w:rPr>
          <w:spacing w:val="17"/>
          <w:position w:val="5"/>
          <w:sz w:val="13"/>
        </w:rPr>
        <w:t> </w:t>
      </w:r>
      <w:r>
        <w:rPr>
          <w:sz w:val="20"/>
        </w:rPr>
        <w:t>Howey,</w:t>
      </w:r>
      <w:r>
        <w:rPr>
          <w:spacing w:val="-5"/>
          <w:sz w:val="20"/>
        </w:rPr>
        <w:t> </w:t>
      </w:r>
      <w:r>
        <w:rPr>
          <w:sz w:val="20"/>
        </w:rPr>
        <w:t>B.</w:t>
      </w:r>
      <w:r>
        <w:rPr>
          <w:spacing w:val="-3"/>
          <w:sz w:val="20"/>
        </w:rPr>
        <w:t> </w:t>
      </w:r>
      <w:r>
        <w:rPr>
          <w:sz w:val="20"/>
        </w:rPr>
        <w:t>(2009,</w:t>
      </w:r>
      <w:r>
        <w:rPr>
          <w:spacing w:val="-3"/>
          <w:sz w:val="20"/>
        </w:rPr>
        <w:t> </w:t>
      </w:r>
      <w:r>
        <w:rPr>
          <w:sz w:val="20"/>
        </w:rPr>
        <w:t>July</w:t>
      </w:r>
      <w:r>
        <w:rPr>
          <w:spacing w:val="-4"/>
          <w:sz w:val="20"/>
        </w:rPr>
        <w:t> </w:t>
      </w:r>
      <w:r>
        <w:rPr>
          <w:sz w:val="20"/>
        </w:rPr>
        <w:t>24).</w:t>
      </w:r>
      <w:r>
        <w:rPr>
          <w:spacing w:val="40"/>
          <w:sz w:val="20"/>
        </w:rPr>
        <w:t> </w:t>
      </w:r>
      <w:r>
        <w:rPr>
          <w:i/>
          <w:sz w:val="20"/>
        </w:rPr>
        <w:t>Brian</w:t>
      </w:r>
      <w:r>
        <w:rPr>
          <w:i/>
          <w:spacing w:val="-2"/>
          <w:sz w:val="20"/>
        </w:rPr>
        <w:t> </w:t>
      </w:r>
      <w:r>
        <w:rPr>
          <w:i/>
          <w:sz w:val="20"/>
        </w:rPr>
        <w:t>Howey:</w:t>
      </w:r>
      <w:r>
        <w:rPr>
          <w:i/>
          <w:spacing w:val="-5"/>
          <w:sz w:val="20"/>
        </w:rPr>
        <w:t> </w:t>
      </w:r>
      <w:r>
        <w:rPr>
          <w:i/>
          <w:sz w:val="20"/>
        </w:rPr>
        <w:t>Daniels’</w:t>
      </w:r>
      <w:r>
        <w:rPr>
          <w:i/>
          <w:spacing w:val="-3"/>
          <w:sz w:val="20"/>
        </w:rPr>
        <w:t> </w:t>
      </w:r>
      <w:r>
        <w:rPr>
          <w:i/>
          <w:sz w:val="20"/>
        </w:rPr>
        <w:t>education</w:t>
      </w:r>
      <w:r>
        <w:rPr>
          <w:i/>
          <w:spacing w:val="-2"/>
          <w:sz w:val="20"/>
        </w:rPr>
        <w:t> </w:t>
      </w:r>
      <w:r>
        <w:rPr>
          <w:i/>
          <w:sz w:val="20"/>
        </w:rPr>
        <w:t>‘revolution’</w:t>
      </w:r>
      <w:r>
        <w:rPr>
          <w:i/>
          <w:spacing w:val="-3"/>
          <w:sz w:val="20"/>
        </w:rPr>
        <w:t> </w:t>
      </w:r>
      <w:r>
        <w:rPr>
          <w:i/>
          <w:sz w:val="20"/>
        </w:rPr>
        <w:t>next week</w:t>
      </w:r>
      <w:r>
        <w:rPr>
          <w:sz w:val="20"/>
        </w:rPr>
        <w:t>.</w:t>
      </w:r>
      <w:r>
        <w:rPr>
          <w:spacing w:val="-5"/>
          <w:sz w:val="20"/>
        </w:rPr>
        <w:t> </w:t>
      </w:r>
      <w:r>
        <w:rPr>
          <w:sz w:val="20"/>
        </w:rPr>
        <w:t>Retrieved from Howey Politics Indiana website </w:t>
      </w:r>
      <w:hyperlink r:id="rId170">
        <w:r>
          <w:rPr>
            <w:color w:val="58C1BA"/>
            <w:sz w:val="20"/>
            <w:u w:val="single" w:color="58C1BA"/>
          </w:rPr>
          <w:t>www.howeypolitics.com</w:t>
        </w:r>
      </w:hyperlink>
    </w:p>
    <w:p>
      <w:pPr>
        <w:spacing w:before="0"/>
        <w:ind w:left="479" w:right="1233" w:firstLine="0"/>
        <w:jc w:val="left"/>
        <w:rPr>
          <w:sz w:val="20"/>
        </w:rPr>
      </w:pPr>
      <w:bookmarkStart w:name="_bookmark2" w:id="62"/>
      <w:bookmarkEnd w:id="62"/>
      <w:r>
        <w:rPr/>
      </w:r>
      <w:r>
        <w:rPr>
          <w:position w:val="5"/>
          <w:sz w:val="13"/>
        </w:rPr>
        <w:t>3</w:t>
      </w:r>
      <w:r>
        <w:rPr>
          <w:spacing w:val="17"/>
          <w:position w:val="5"/>
          <w:sz w:val="13"/>
        </w:rPr>
        <w:t> </w:t>
      </w:r>
      <w:r>
        <w:rPr>
          <w:sz w:val="20"/>
        </w:rPr>
        <w:t>Howey,</w:t>
      </w:r>
      <w:r>
        <w:rPr>
          <w:spacing w:val="-5"/>
          <w:sz w:val="20"/>
        </w:rPr>
        <w:t> </w:t>
      </w:r>
      <w:r>
        <w:rPr>
          <w:sz w:val="20"/>
        </w:rPr>
        <w:t>B.</w:t>
      </w:r>
      <w:r>
        <w:rPr>
          <w:spacing w:val="-3"/>
          <w:sz w:val="20"/>
        </w:rPr>
        <w:t> </w:t>
      </w:r>
      <w:r>
        <w:rPr>
          <w:sz w:val="20"/>
        </w:rPr>
        <w:t>(2009,</w:t>
      </w:r>
      <w:r>
        <w:rPr>
          <w:spacing w:val="-3"/>
          <w:sz w:val="20"/>
        </w:rPr>
        <w:t> </w:t>
      </w:r>
      <w:r>
        <w:rPr>
          <w:sz w:val="20"/>
        </w:rPr>
        <w:t>July</w:t>
      </w:r>
      <w:r>
        <w:rPr>
          <w:spacing w:val="-4"/>
          <w:sz w:val="20"/>
        </w:rPr>
        <w:t> </w:t>
      </w:r>
      <w:r>
        <w:rPr>
          <w:sz w:val="20"/>
        </w:rPr>
        <w:t>24).</w:t>
      </w:r>
      <w:r>
        <w:rPr>
          <w:spacing w:val="40"/>
          <w:sz w:val="20"/>
        </w:rPr>
        <w:t> </w:t>
      </w:r>
      <w:r>
        <w:rPr>
          <w:i/>
          <w:sz w:val="20"/>
        </w:rPr>
        <w:t>Brian</w:t>
      </w:r>
      <w:r>
        <w:rPr>
          <w:i/>
          <w:spacing w:val="-2"/>
          <w:sz w:val="20"/>
        </w:rPr>
        <w:t> </w:t>
      </w:r>
      <w:r>
        <w:rPr>
          <w:i/>
          <w:sz w:val="20"/>
        </w:rPr>
        <w:t>Howey:</w:t>
      </w:r>
      <w:r>
        <w:rPr>
          <w:i/>
          <w:spacing w:val="-5"/>
          <w:sz w:val="20"/>
        </w:rPr>
        <w:t> </w:t>
      </w:r>
      <w:r>
        <w:rPr>
          <w:i/>
          <w:sz w:val="20"/>
        </w:rPr>
        <w:t>Daniels’</w:t>
      </w:r>
      <w:r>
        <w:rPr>
          <w:i/>
          <w:spacing w:val="-3"/>
          <w:sz w:val="20"/>
        </w:rPr>
        <w:t> </w:t>
      </w:r>
      <w:r>
        <w:rPr>
          <w:i/>
          <w:sz w:val="20"/>
        </w:rPr>
        <w:t>education</w:t>
      </w:r>
      <w:r>
        <w:rPr>
          <w:i/>
          <w:spacing w:val="-2"/>
          <w:sz w:val="20"/>
        </w:rPr>
        <w:t> </w:t>
      </w:r>
      <w:r>
        <w:rPr>
          <w:i/>
          <w:sz w:val="20"/>
        </w:rPr>
        <w:t>‘revolution’</w:t>
      </w:r>
      <w:r>
        <w:rPr>
          <w:i/>
          <w:spacing w:val="-3"/>
          <w:sz w:val="20"/>
        </w:rPr>
        <w:t> </w:t>
      </w:r>
      <w:r>
        <w:rPr>
          <w:i/>
          <w:sz w:val="20"/>
        </w:rPr>
        <w:t>next week</w:t>
      </w:r>
      <w:r>
        <w:rPr>
          <w:sz w:val="20"/>
        </w:rPr>
        <w:t>.</w:t>
      </w:r>
      <w:r>
        <w:rPr>
          <w:spacing w:val="-5"/>
          <w:sz w:val="20"/>
        </w:rPr>
        <w:t> </w:t>
      </w:r>
      <w:r>
        <w:rPr>
          <w:sz w:val="20"/>
        </w:rPr>
        <w:t>Retrieved from Howey Politics Indiana website </w:t>
      </w:r>
      <w:hyperlink r:id="rId170">
        <w:r>
          <w:rPr>
            <w:color w:val="58C1BA"/>
            <w:sz w:val="20"/>
            <w:u w:val="single" w:color="58C1BA"/>
          </w:rPr>
          <w:t>www.howeypolitics.com</w:t>
        </w:r>
      </w:hyperlink>
    </w:p>
    <w:p>
      <w:pPr>
        <w:spacing w:before="0"/>
        <w:ind w:left="480" w:right="0" w:firstLine="0"/>
        <w:jc w:val="left"/>
        <w:rPr>
          <w:i/>
          <w:sz w:val="20"/>
        </w:rPr>
      </w:pPr>
      <w:bookmarkStart w:name="_bookmark3" w:id="63"/>
      <w:bookmarkEnd w:id="63"/>
      <w:r>
        <w:rPr/>
      </w:r>
      <w:r>
        <w:rPr>
          <w:position w:val="5"/>
          <w:sz w:val="13"/>
        </w:rPr>
        <w:t>4</w:t>
      </w:r>
      <w:r>
        <w:rPr>
          <w:spacing w:val="13"/>
          <w:position w:val="5"/>
          <w:sz w:val="13"/>
        </w:rPr>
        <w:t> </w:t>
      </w:r>
      <w:r>
        <w:rPr>
          <w:sz w:val="20"/>
        </w:rPr>
        <w:t>Martin,</w:t>
      </w:r>
      <w:r>
        <w:rPr>
          <w:spacing w:val="-8"/>
          <w:sz w:val="20"/>
        </w:rPr>
        <w:t> </w:t>
      </w:r>
      <w:r>
        <w:rPr>
          <w:sz w:val="20"/>
        </w:rPr>
        <w:t>D.</w:t>
      </w:r>
      <w:r>
        <w:rPr>
          <w:spacing w:val="-7"/>
          <w:sz w:val="20"/>
        </w:rPr>
        <w:t> </w:t>
      </w:r>
      <w:r>
        <w:rPr>
          <w:sz w:val="20"/>
        </w:rPr>
        <w:t>(2009,</w:t>
      </w:r>
      <w:r>
        <w:rPr>
          <w:spacing w:val="-6"/>
          <w:sz w:val="20"/>
        </w:rPr>
        <w:t> </w:t>
      </w:r>
      <w:r>
        <w:rPr>
          <w:sz w:val="20"/>
        </w:rPr>
        <w:t>September</w:t>
      </w:r>
      <w:r>
        <w:rPr>
          <w:spacing w:val="-6"/>
          <w:sz w:val="20"/>
        </w:rPr>
        <w:t> </w:t>
      </w:r>
      <w:r>
        <w:rPr>
          <w:sz w:val="20"/>
        </w:rPr>
        <w:t>4).</w:t>
      </w:r>
      <w:r>
        <w:rPr>
          <w:spacing w:val="-7"/>
          <w:sz w:val="20"/>
        </w:rPr>
        <w:t> </w:t>
      </w:r>
      <w:r>
        <w:rPr>
          <w:sz w:val="20"/>
        </w:rPr>
        <w:t>Teacher</w:t>
      </w:r>
      <w:r>
        <w:rPr>
          <w:spacing w:val="-6"/>
          <w:sz w:val="20"/>
        </w:rPr>
        <w:t> </w:t>
      </w:r>
      <w:r>
        <w:rPr>
          <w:sz w:val="20"/>
        </w:rPr>
        <w:t>licensing</w:t>
      </w:r>
      <w:r>
        <w:rPr>
          <w:spacing w:val="-6"/>
          <w:sz w:val="20"/>
        </w:rPr>
        <w:t> </w:t>
      </w:r>
      <w:r>
        <w:rPr>
          <w:sz w:val="20"/>
        </w:rPr>
        <w:t>revamp</w:t>
      </w:r>
      <w:r>
        <w:rPr>
          <w:spacing w:val="-5"/>
          <w:sz w:val="20"/>
        </w:rPr>
        <w:t> </w:t>
      </w:r>
      <w:r>
        <w:rPr>
          <w:sz w:val="20"/>
        </w:rPr>
        <w:t>advances.</w:t>
      </w:r>
      <w:r>
        <w:rPr>
          <w:spacing w:val="-8"/>
          <w:sz w:val="20"/>
        </w:rPr>
        <w:t> </w:t>
      </w:r>
      <w:r>
        <w:rPr>
          <w:i/>
          <w:sz w:val="20"/>
        </w:rPr>
        <w:t>Fort</w:t>
      </w:r>
      <w:r>
        <w:rPr>
          <w:i/>
          <w:spacing w:val="-5"/>
          <w:sz w:val="20"/>
        </w:rPr>
        <w:t> </w:t>
      </w:r>
      <w:r>
        <w:rPr>
          <w:i/>
          <w:sz w:val="20"/>
        </w:rPr>
        <w:t>Wayne</w:t>
      </w:r>
      <w:r>
        <w:rPr>
          <w:i/>
          <w:spacing w:val="-6"/>
          <w:sz w:val="20"/>
        </w:rPr>
        <w:t> </w:t>
      </w:r>
      <w:r>
        <w:rPr>
          <w:i/>
          <w:sz w:val="20"/>
        </w:rPr>
        <w:t>News</w:t>
      </w:r>
      <w:r>
        <w:rPr>
          <w:i/>
          <w:spacing w:val="-5"/>
          <w:sz w:val="20"/>
        </w:rPr>
        <w:t> </w:t>
      </w:r>
      <w:r>
        <w:rPr>
          <w:i/>
          <w:spacing w:val="-2"/>
          <w:sz w:val="20"/>
        </w:rPr>
        <w:t>Sentinel.</w:t>
      </w:r>
    </w:p>
    <w:p>
      <w:pPr>
        <w:spacing w:after="0"/>
        <w:jc w:val="left"/>
        <w:rPr>
          <w:sz w:val="20"/>
        </w:rPr>
        <w:sectPr>
          <w:headerReference w:type="default" r:id="rId167"/>
          <w:footerReference w:type="default" r:id="rId168"/>
          <w:pgSz w:w="12240" w:h="15840"/>
          <w:pgMar w:header="728" w:footer="1402" w:top="980" w:bottom="1600" w:left="960" w:right="240"/>
          <w:pgNumType w:start="2"/>
        </w:sectPr>
      </w:pPr>
    </w:p>
    <w:p>
      <w:pPr>
        <w:pStyle w:val="BodyText"/>
        <w:spacing w:before="209"/>
        <w:rPr>
          <w:i/>
        </w:rPr>
      </w:pPr>
    </w:p>
    <w:p>
      <w:pPr>
        <w:pStyle w:val="BodyText"/>
        <w:spacing w:line="276" w:lineRule="auto"/>
        <w:ind w:left="480" w:right="1233" w:hanging="1"/>
      </w:pPr>
      <w:r>
        <w:rPr/>
        <w:t>schools</w:t>
      </w:r>
      <w:r>
        <w:rPr>
          <w:spacing w:val="-1"/>
        </w:rPr>
        <w:t> </w:t>
      </w:r>
      <w:r>
        <w:rPr/>
        <w:t>chief</w:t>
      </w:r>
      <w:r>
        <w:rPr>
          <w:spacing w:val="-3"/>
        </w:rPr>
        <w:t> </w:t>
      </w:r>
      <w:r>
        <w:rPr/>
        <w:t>wants</w:t>
      </w:r>
      <w:r>
        <w:rPr>
          <w:spacing w:val="-1"/>
        </w:rPr>
        <w:t> </w:t>
      </w:r>
      <w:r>
        <w:rPr/>
        <w:t>simpler</w:t>
      </w:r>
      <w:r>
        <w:rPr>
          <w:spacing w:val="-2"/>
        </w:rPr>
        <w:t> </w:t>
      </w:r>
      <w:r>
        <w:rPr/>
        <w:t>teacher</w:t>
      </w:r>
      <w:r>
        <w:rPr>
          <w:spacing w:val="-5"/>
        </w:rPr>
        <w:t> </w:t>
      </w:r>
      <w:r>
        <w:rPr/>
        <w:t>licensing”</w:t>
      </w:r>
      <w:hyperlink w:history="true" w:anchor="_bookmark4">
        <w:r>
          <w:rPr>
            <w:rFonts w:ascii="Times New Roman" w:hAnsi="Times New Roman"/>
            <w:vertAlign w:val="superscript"/>
          </w:rPr>
          <w:t>5</w:t>
        </w:r>
      </w:hyperlink>
      <w:r>
        <w:rPr>
          <w:rFonts w:ascii="Times New Roman" w:hAnsi="Times New Roman"/>
          <w:vertAlign w:val="baseline"/>
        </w:rPr>
        <w:t> </w:t>
      </w:r>
      <w:r>
        <w:rPr>
          <w:vertAlign w:val="baseline"/>
        </w:rPr>
        <w:t>and</w:t>
      </w:r>
      <w:r>
        <w:rPr>
          <w:spacing w:val="-2"/>
          <w:vertAlign w:val="baseline"/>
        </w:rPr>
        <w:t> </w:t>
      </w:r>
      <w:r>
        <w:rPr>
          <w:vertAlign w:val="baseline"/>
        </w:rPr>
        <w:t>“Simpler</w:t>
      </w:r>
      <w:r>
        <w:rPr>
          <w:spacing w:val="-2"/>
          <w:vertAlign w:val="baseline"/>
        </w:rPr>
        <w:t> </w:t>
      </w:r>
      <w:r>
        <w:rPr>
          <w:vertAlign w:val="baseline"/>
        </w:rPr>
        <w:t>Teacher</w:t>
      </w:r>
      <w:r>
        <w:rPr>
          <w:spacing w:val="-2"/>
          <w:vertAlign w:val="baseline"/>
        </w:rPr>
        <w:t> </w:t>
      </w:r>
      <w:r>
        <w:rPr>
          <w:vertAlign w:val="baseline"/>
        </w:rPr>
        <w:t>Licensing</w:t>
      </w:r>
      <w:r>
        <w:rPr>
          <w:spacing w:val="-2"/>
          <w:vertAlign w:val="baseline"/>
        </w:rPr>
        <w:t> </w:t>
      </w:r>
      <w:r>
        <w:rPr>
          <w:vertAlign w:val="baseline"/>
        </w:rPr>
        <w:t>Wanted</w:t>
      </w:r>
      <w:r>
        <w:rPr>
          <w:spacing w:val="-2"/>
          <w:vertAlign w:val="baseline"/>
        </w:rPr>
        <w:t> </w:t>
      </w:r>
      <w:r>
        <w:rPr>
          <w:vertAlign w:val="baseline"/>
        </w:rPr>
        <w:t>by Indiana School Chiefs”</w:t>
      </w:r>
      <w:hyperlink w:history="true" w:anchor="_bookmark5">
        <w:r>
          <w:rPr>
            <w:rFonts w:ascii="Times New Roman" w:hAnsi="Times New Roman"/>
            <w:vertAlign w:val="superscript"/>
          </w:rPr>
          <w:t>6</w:t>
        </w:r>
      </w:hyperlink>
      <w:r>
        <w:rPr>
          <w:rFonts w:ascii="Times New Roman" w:hAnsi="Times New Roman"/>
          <w:vertAlign w:val="baseline"/>
        </w:rPr>
        <w:t> </w:t>
      </w:r>
      <w:r>
        <w:rPr>
          <w:vertAlign w:val="baseline"/>
        </w:rPr>
        <w:t>were two early stories.</w:t>
      </w:r>
    </w:p>
    <w:p>
      <w:pPr>
        <w:pStyle w:val="BodyText"/>
        <w:spacing w:line="261" w:lineRule="auto" w:before="159"/>
        <w:ind w:left="479" w:right="1272"/>
      </w:pPr>
      <w:r>
        <w:rPr/>
        <w:t>Faculty and administration from the IU School of Education (SOE) were some of the most vocal in speaking out throughout the process of REPA, submitting numerous editorials, actively contacting reporters to emphasize facts, and responding rapidly to ongoing developments.</w:t>
      </w:r>
      <w:r>
        <w:rPr>
          <w:spacing w:val="40"/>
        </w:rPr>
        <w:t> </w:t>
      </w:r>
      <w:r>
        <w:rPr/>
        <w:t>It became quickly apparent that this sort of resistance would be met with real political consequences to those involved, including the School of Education. For example, following the REPA debate, during a five-year dean’s evaluation, an unsigned statement sent by the Indiana Department of Education to the review committee read in part, “Dean Gonzalez’ actions in the past year have caused irreparable harm to the relationship between the IDOE and the IU School of Education.”</w:t>
      </w:r>
      <w:hyperlink w:history="true" w:anchor="_bookmark6">
        <w:r>
          <w:rPr>
            <w:rFonts w:ascii="Times New Roman" w:hAnsi="Times New Roman"/>
            <w:vertAlign w:val="superscript"/>
          </w:rPr>
          <w:t>7</w:t>
        </w:r>
      </w:hyperlink>
      <w:r>
        <w:rPr>
          <w:rFonts w:ascii="Times New Roman" w:hAnsi="Times New Roman"/>
          <w:spacing w:val="40"/>
          <w:vertAlign w:val="baseline"/>
        </w:rPr>
        <w:t> </w:t>
      </w:r>
      <w:r>
        <w:rPr>
          <w:vertAlign w:val="baseline"/>
        </w:rPr>
        <w:t>Additionally, School of Education</w:t>
      </w:r>
      <w:r>
        <w:rPr>
          <w:spacing w:val="-2"/>
          <w:vertAlign w:val="baseline"/>
        </w:rPr>
        <w:t> </w:t>
      </w:r>
      <w:r>
        <w:rPr>
          <w:vertAlign w:val="baseline"/>
        </w:rPr>
        <w:t>research</w:t>
      </w:r>
      <w:r>
        <w:rPr>
          <w:spacing w:val="-5"/>
          <w:vertAlign w:val="baseline"/>
        </w:rPr>
        <w:t> </w:t>
      </w:r>
      <w:r>
        <w:rPr>
          <w:vertAlign w:val="baseline"/>
        </w:rPr>
        <w:t>centers</w:t>
      </w:r>
      <w:r>
        <w:rPr>
          <w:spacing w:val="-3"/>
          <w:vertAlign w:val="baseline"/>
        </w:rPr>
        <w:t> </w:t>
      </w:r>
      <w:r>
        <w:rPr>
          <w:vertAlign w:val="baseline"/>
        </w:rPr>
        <w:t>lost</w:t>
      </w:r>
      <w:r>
        <w:rPr>
          <w:spacing w:val="-5"/>
          <w:vertAlign w:val="baseline"/>
        </w:rPr>
        <w:t> </w:t>
      </w:r>
      <w:r>
        <w:rPr>
          <w:vertAlign w:val="baseline"/>
        </w:rPr>
        <w:t>significant</w:t>
      </w:r>
      <w:r>
        <w:rPr>
          <w:spacing w:val="-5"/>
          <w:vertAlign w:val="baseline"/>
        </w:rPr>
        <w:t> </w:t>
      </w:r>
      <w:r>
        <w:rPr>
          <w:vertAlign w:val="baseline"/>
        </w:rPr>
        <w:t>numbers</w:t>
      </w:r>
      <w:r>
        <w:rPr>
          <w:spacing w:val="-3"/>
          <w:vertAlign w:val="baseline"/>
        </w:rPr>
        <w:t> </w:t>
      </w:r>
      <w:r>
        <w:rPr>
          <w:vertAlign w:val="baseline"/>
        </w:rPr>
        <w:t>of</w:t>
      </w:r>
      <w:r>
        <w:rPr>
          <w:spacing w:val="-2"/>
          <w:vertAlign w:val="baseline"/>
        </w:rPr>
        <w:t> </w:t>
      </w:r>
      <w:r>
        <w:rPr>
          <w:vertAlign w:val="baseline"/>
        </w:rPr>
        <w:t>state</w:t>
      </w:r>
      <w:r>
        <w:rPr>
          <w:spacing w:val="-3"/>
          <w:vertAlign w:val="baseline"/>
        </w:rPr>
        <w:t> </w:t>
      </w:r>
      <w:r>
        <w:rPr>
          <w:vertAlign w:val="baseline"/>
        </w:rPr>
        <w:t>grants.</w:t>
      </w:r>
      <w:r>
        <w:rPr>
          <w:spacing w:val="-6"/>
          <w:vertAlign w:val="baseline"/>
        </w:rPr>
        <w:t> </w:t>
      </w:r>
      <w:r>
        <w:rPr>
          <w:vertAlign w:val="baseline"/>
        </w:rPr>
        <w:t>In</w:t>
      </w:r>
      <w:r>
        <w:rPr>
          <w:spacing w:val="-2"/>
          <w:vertAlign w:val="baseline"/>
        </w:rPr>
        <w:t> </w:t>
      </w:r>
      <w:r>
        <w:rPr>
          <w:vertAlign w:val="baseline"/>
        </w:rPr>
        <w:t>particular,</w:t>
      </w:r>
      <w:r>
        <w:rPr>
          <w:spacing w:val="-4"/>
          <w:vertAlign w:val="baseline"/>
        </w:rPr>
        <w:t> </w:t>
      </w:r>
      <w:r>
        <w:rPr>
          <w:vertAlign w:val="baseline"/>
        </w:rPr>
        <w:t>the</w:t>
      </w:r>
      <w:r>
        <w:rPr>
          <w:spacing w:val="-3"/>
          <w:vertAlign w:val="baseline"/>
        </w:rPr>
        <w:t> </w:t>
      </w:r>
      <w:r>
        <w:rPr>
          <w:vertAlign w:val="baseline"/>
        </w:rPr>
        <w:t>Center for Evaluation and Educational Policy lost all state-funded contracts following SOE resistance to the REPA proposal (personal communication with former director).</w:t>
      </w:r>
    </w:p>
    <w:p>
      <w:pPr>
        <w:pStyle w:val="BodyText"/>
        <w:spacing w:line="259" w:lineRule="auto" w:before="146"/>
        <w:ind w:left="480" w:right="1413"/>
      </w:pPr>
      <w:r>
        <w:rPr/>
        <w:t>Governor Mitch Daniels signed the REPA regulations in March, 2010 with most of the adjustments requested by</w:t>
      </w:r>
      <w:r>
        <w:rPr>
          <w:spacing w:val="-1"/>
        </w:rPr>
        <w:t> </w:t>
      </w:r>
      <w:r>
        <w:rPr/>
        <w:t>state schools of education and</w:t>
      </w:r>
      <w:r>
        <w:rPr>
          <w:spacing w:val="-1"/>
        </w:rPr>
        <w:t> </w:t>
      </w:r>
      <w:r>
        <w:rPr/>
        <w:t>other organizations concerned with teacher preparation adopted into the final measure. The response against the most drastic changes during the eight months of discussion was overwhelming; three public hearings provided the state professional standards board with voluminous personal testimony,</w:t>
      </w:r>
      <w:r>
        <w:rPr>
          <w:spacing w:val="-5"/>
        </w:rPr>
        <w:t> </w:t>
      </w:r>
      <w:r>
        <w:rPr/>
        <w:t>most</w:t>
      </w:r>
      <w:r>
        <w:rPr>
          <w:spacing w:val="-4"/>
        </w:rPr>
        <w:t> </w:t>
      </w:r>
      <w:r>
        <w:rPr/>
        <w:t>critical</w:t>
      </w:r>
      <w:r>
        <w:rPr>
          <w:spacing w:val="-1"/>
        </w:rPr>
        <w:t> </w:t>
      </w:r>
      <w:r>
        <w:rPr/>
        <w:t>of</w:t>
      </w:r>
      <w:r>
        <w:rPr>
          <w:spacing w:val="-1"/>
        </w:rPr>
        <w:t> </w:t>
      </w:r>
      <w:r>
        <w:rPr/>
        <w:t>the</w:t>
      </w:r>
      <w:r>
        <w:rPr>
          <w:spacing w:val="-5"/>
        </w:rPr>
        <w:t> </w:t>
      </w:r>
      <w:r>
        <w:rPr/>
        <w:t>measure</w:t>
      </w:r>
      <w:r>
        <w:rPr>
          <w:spacing w:val="-2"/>
        </w:rPr>
        <w:t> </w:t>
      </w:r>
      <w:r>
        <w:rPr/>
        <w:t>in</w:t>
      </w:r>
      <w:r>
        <w:rPr>
          <w:spacing w:val="-1"/>
        </w:rPr>
        <w:t> </w:t>
      </w:r>
      <w:r>
        <w:rPr/>
        <w:t>one</w:t>
      </w:r>
      <w:r>
        <w:rPr>
          <w:spacing w:val="-5"/>
        </w:rPr>
        <w:t> </w:t>
      </w:r>
      <w:r>
        <w:rPr/>
        <w:t>way</w:t>
      </w:r>
      <w:r>
        <w:rPr>
          <w:spacing w:val="-5"/>
        </w:rPr>
        <w:t> </w:t>
      </w:r>
      <w:r>
        <w:rPr/>
        <w:t>or</w:t>
      </w:r>
      <w:r>
        <w:rPr>
          <w:spacing w:val="-3"/>
        </w:rPr>
        <w:t> </w:t>
      </w:r>
      <w:r>
        <w:rPr/>
        <w:t>another.</w:t>
      </w:r>
      <w:r>
        <w:rPr>
          <w:spacing w:val="-3"/>
        </w:rPr>
        <w:t> </w:t>
      </w:r>
      <w:r>
        <w:rPr/>
        <w:t>The</w:t>
      </w:r>
      <w:r>
        <w:rPr>
          <w:spacing w:val="-2"/>
        </w:rPr>
        <w:t> </w:t>
      </w:r>
      <w:r>
        <w:rPr/>
        <w:t>standards</w:t>
      </w:r>
      <w:r>
        <w:rPr>
          <w:spacing w:val="-2"/>
        </w:rPr>
        <w:t> </w:t>
      </w:r>
      <w:r>
        <w:rPr/>
        <w:t>board</w:t>
      </w:r>
      <w:r>
        <w:rPr>
          <w:spacing w:val="-3"/>
        </w:rPr>
        <w:t> </w:t>
      </w:r>
      <w:r>
        <w:rPr/>
        <w:t>acted to adjust REPA to more adequately reflect what education professionals deemed as </w:t>
      </w:r>
      <w:r>
        <w:rPr>
          <w:spacing w:val="-2"/>
        </w:rPr>
        <w:t>problematic.</w:t>
      </w:r>
    </w:p>
    <w:p>
      <w:pPr>
        <w:pStyle w:val="BodyText"/>
        <w:spacing w:line="259" w:lineRule="auto" w:before="158"/>
        <w:ind w:left="479" w:right="1210"/>
      </w:pPr>
      <w:r>
        <w:rPr/>
        <w:t>Nevertheless, many of the eventually rejected proposals found their way into a second</w:t>
      </w:r>
      <w:r>
        <w:rPr>
          <w:spacing w:val="40"/>
        </w:rPr>
        <w:t> </w:t>
      </w:r>
      <w:r>
        <w:rPr/>
        <w:t>REPA less than two years later. The governor and the state superintendent supported a move by the Indiana General Assembly</w:t>
      </w:r>
      <w:hyperlink w:history="true" w:anchor="_bookmark7">
        <w:r>
          <w:rPr>
            <w:rFonts w:ascii="Times New Roman" w:hAnsi="Times New Roman"/>
            <w:vertAlign w:val="superscript"/>
          </w:rPr>
          <w:t>8</w:t>
        </w:r>
      </w:hyperlink>
      <w:r>
        <w:rPr>
          <w:rFonts w:ascii="Times New Roman" w:hAnsi="Times New Roman"/>
          <w:vertAlign w:val="baseline"/>
        </w:rPr>
        <w:t> </w:t>
      </w:r>
      <w:r>
        <w:rPr>
          <w:vertAlign w:val="baseline"/>
        </w:rPr>
        <w:t>to abolish the Indiana Professional Standards Board, which controlled the design and approval of licensing for all Indiana teachers. The powers vested in the Professional Standards Board transferred to the Indiana State Board of Education, whose members are appointed by the governor. In May 2012, the Indiana Department of Education introduced “REPA 2” to the state board of education. The new proposal contained many of the very items removed from the previous proposal after overwhelming</w:t>
      </w:r>
      <w:r>
        <w:rPr>
          <w:spacing w:val="-1"/>
          <w:vertAlign w:val="baseline"/>
        </w:rPr>
        <w:t> </w:t>
      </w:r>
      <w:r>
        <w:rPr>
          <w:vertAlign w:val="baseline"/>
        </w:rPr>
        <w:t>public comment</w:t>
      </w:r>
      <w:r>
        <w:rPr>
          <w:spacing w:val="-2"/>
          <w:vertAlign w:val="baseline"/>
        </w:rPr>
        <w:t> </w:t>
      </w:r>
      <w:r>
        <w:rPr>
          <w:vertAlign w:val="baseline"/>
        </w:rPr>
        <w:t>opposing</w:t>
      </w:r>
      <w:r>
        <w:rPr>
          <w:spacing w:val="-1"/>
          <w:vertAlign w:val="baseline"/>
        </w:rPr>
        <w:t> </w:t>
      </w:r>
      <w:r>
        <w:rPr>
          <w:vertAlign w:val="baseline"/>
        </w:rPr>
        <w:t>them.</w:t>
      </w:r>
      <w:r>
        <w:rPr>
          <w:spacing w:val="-1"/>
          <w:vertAlign w:val="baseline"/>
        </w:rPr>
        <w:t> </w:t>
      </w:r>
      <w:r>
        <w:rPr>
          <w:vertAlign w:val="baseline"/>
        </w:rPr>
        <w:t>REPA</w:t>
      </w:r>
      <w:r>
        <w:rPr>
          <w:spacing w:val="-3"/>
          <w:vertAlign w:val="baseline"/>
        </w:rPr>
        <w:t> </w:t>
      </w:r>
      <w:r>
        <w:rPr>
          <w:vertAlign w:val="baseline"/>
        </w:rPr>
        <w:t>2 included</w:t>
      </w:r>
      <w:r>
        <w:rPr>
          <w:spacing w:val="-1"/>
          <w:vertAlign w:val="baseline"/>
        </w:rPr>
        <w:t> </w:t>
      </w:r>
      <w:r>
        <w:rPr>
          <w:vertAlign w:val="baseline"/>
        </w:rPr>
        <w:t>an allowance for</w:t>
      </w:r>
      <w:r>
        <w:rPr>
          <w:spacing w:val="-1"/>
          <w:vertAlign w:val="baseline"/>
        </w:rPr>
        <w:t> </w:t>
      </w:r>
      <w:r>
        <w:rPr>
          <w:vertAlign w:val="baseline"/>
        </w:rPr>
        <w:t>teachers to</w:t>
      </w:r>
      <w:r>
        <w:rPr>
          <w:spacing w:val="-2"/>
          <w:vertAlign w:val="baseline"/>
        </w:rPr>
        <w:t> </w:t>
      </w:r>
      <w:r>
        <w:rPr>
          <w:vertAlign w:val="baseline"/>
        </w:rPr>
        <w:t>add</w:t>
      </w:r>
      <w:r>
        <w:rPr>
          <w:spacing w:val="-3"/>
          <w:vertAlign w:val="baseline"/>
        </w:rPr>
        <w:t> </w:t>
      </w:r>
      <w:r>
        <w:rPr>
          <w:vertAlign w:val="baseline"/>
        </w:rPr>
        <w:t>a</w:t>
      </w:r>
      <w:r>
        <w:rPr>
          <w:spacing w:val="-2"/>
          <w:vertAlign w:val="baseline"/>
        </w:rPr>
        <w:t> </w:t>
      </w:r>
      <w:r>
        <w:rPr>
          <w:vertAlign w:val="baseline"/>
        </w:rPr>
        <w:t>license</w:t>
      </w:r>
      <w:r>
        <w:rPr>
          <w:spacing w:val="-2"/>
          <w:vertAlign w:val="baseline"/>
        </w:rPr>
        <w:t> </w:t>
      </w:r>
      <w:r>
        <w:rPr>
          <w:vertAlign w:val="baseline"/>
        </w:rPr>
        <w:t>specialty</w:t>
      </w:r>
      <w:r>
        <w:rPr>
          <w:spacing w:val="-5"/>
          <w:vertAlign w:val="baseline"/>
        </w:rPr>
        <w:t> </w:t>
      </w:r>
      <w:r>
        <w:rPr>
          <w:vertAlign w:val="baseline"/>
        </w:rPr>
        <w:t>by</w:t>
      </w:r>
      <w:r>
        <w:rPr>
          <w:spacing w:val="-2"/>
          <w:vertAlign w:val="baseline"/>
        </w:rPr>
        <w:t> </w:t>
      </w:r>
      <w:r>
        <w:rPr>
          <w:vertAlign w:val="baseline"/>
        </w:rPr>
        <w:t>simply</w:t>
      </w:r>
      <w:r>
        <w:rPr>
          <w:spacing w:val="-5"/>
          <w:vertAlign w:val="baseline"/>
        </w:rPr>
        <w:t> </w:t>
      </w:r>
      <w:r>
        <w:rPr>
          <w:vertAlign w:val="baseline"/>
        </w:rPr>
        <w:t>taking</w:t>
      </w:r>
      <w:r>
        <w:rPr>
          <w:spacing w:val="-3"/>
          <w:vertAlign w:val="baseline"/>
        </w:rPr>
        <w:t> </w:t>
      </w:r>
      <w:r>
        <w:rPr>
          <w:vertAlign w:val="baseline"/>
        </w:rPr>
        <w:t>an</w:t>
      </w:r>
      <w:r>
        <w:rPr>
          <w:spacing w:val="-2"/>
          <w:vertAlign w:val="baseline"/>
        </w:rPr>
        <w:t> </w:t>
      </w:r>
      <w:r>
        <w:rPr>
          <w:vertAlign w:val="baseline"/>
        </w:rPr>
        <w:t>exam,</w:t>
      </w:r>
      <w:r>
        <w:rPr>
          <w:spacing w:val="-5"/>
          <w:vertAlign w:val="baseline"/>
        </w:rPr>
        <w:t> </w:t>
      </w:r>
      <w:r>
        <w:rPr>
          <w:vertAlign w:val="baseline"/>
        </w:rPr>
        <w:t>even</w:t>
      </w:r>
      <w:r>
        <w:rPr>
          <w:spacing w:val="-2"/>
          <w:vertAlign w:val="baseline"/>
        </w:rPr>
        <w:t> </w:t>
      </w:r>
      <w:r>
        <w:rPr>
          <w:vertAlign w:val="baseline"/>
        </w:rPr>
        <w:t>for</w:t>
      </w:r>
      <w:r>
        <w:rPr>
          <w:spacing w:val="-3"/>
          <w:vertAlign w:val="baseline"/>
        </w:rPr>
        <w:t> </w:t>
      </w:r>
      <w:r>
        <w:rPr>
          <w:vertAlign w:val="baseline"/>
        </w:rPr>
        <w:t>teachers</w:t>
      </w:r>
      <w:r>
        <w:rPr>
          <w:spacing w:val="-5"/>
          <w:vertAlign w:val="baseline"/>
        </w:rPr>
        <w:t> </w:t>
      </w:r>
      <w:r>
        <w:rPr>
          <w:vertAlign w:val="baseline"/>
        </w:rPr>
        <w:t>of</w:t>
      </w:r>
      <w:r>
        <w:rPr>
          <w:spacing w:val="-2"/>
          <w:vertAlign w:val="baseline"/>
        </w:rPr>
        <w:t> </w:t>
      </w:r>
      <w:r>
        <w:rPr>
          <w:vertAlign w:val="baseline"/>
        </w:rPr>
        <w:t>special education and English as a New Language. Another proposal offered an “adjunct teacher” permit, which would have allowed anyone with a college degree to be licensed for up to five years, with no limit on how many times the permit could be renewed. A new element added to REPA 2 touched upon educational leadership. Under REPA 2, principals and</w:t>
      </w:r>
    </w:p>
    <w:p>
      <w:pPr>
        <w:pStyle w:val="BodyText"/>
        <w:spacing w:before="82"/>
        <w:rPr>
          <w:sz w:val="20"/>
        </w:rPr>
      </w:pPr>
      <w:r>
        <w:rPr/>
        <mc:AlternateContent>
          <mc:Choice Requires="wps">
            <w:drawing>
              <wp:anchor distT="0" distB="0" distL="0" distR="0" allowOverlap="1" layoutInCell="1" locked="0" behindDoc="1" simplePos="0" relativeHeight="487621632">
                <wp:simplePos x="0" y="0"/>
                <wp:positionH relativeFrom="page">
                  <wp:posOffset>914400</wp:posOffset>
                </wp:positionH>
                <wp:positionV relativeFrom="paragraph">
                  <wp:posOffset>223025</wp:posOffset>
                </wp:positionV>
                <wp:extent cx="1828800" cy="6350"/>
                <wp:effectExtent l="0" t="0" r="0" b="0"/>
                <wp:wrapTopAndBottom/>
                <wp:docPr id="307" name="Graphic 307"/>
                <wp:cNvGraphicFramePr>
                  <a:graphicFrameLocks/>
                </wp:cNvGraphicFramePr>
                <a:graphic>
                  <a:graphicData uri="http://schemas.microsoft.com/office/word/2010/wordprocessingShape">
                    <wps:wsp>
                      <wps:cNvPr id="307" name="Graphic 307"/>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61029pt;width:144pt;height:.48pt;mso-position-horizontal-relative:page;mso-position-vertical-relative:paragraph;z-index:-15694848;mso-wrap-distance-left:0;mso-wrap-distance-right:0" id="docshape260" filled="true" fillcolor="#000000" stroked="false">
                <v:fill type="solid"/>
                <w10:wrap type="topAndBottom"/>
              </v:rect>
            </w:pict>
          </mc:Fallback>
        </mc:AlternateContent>
      </w:r>
    </w:p>
    <w:p>
      <w:pPr>
        <w:spacing w:before="94"/>
        <w:ind w:left="480" w:right="1233" w:hanging="1"/>
        <w:jc w:val="left"/>
        <w:rPr>
          <w:sz w:val="20"/>
        </w:rPr>
      </w:pPr>
      <w:bookmarkStart w:name="_bookmark4" w:id="64"/>
      <w:bookmarkEnd w:id="64"/>
      <w:r>
        <w:rPr/>
      </w:r>
      <w:r>
        <w:rPr>
          <w:position w:val="5"/>
          <w:sz w:val="13"/>
        </w:rPr>
        <w:t>5</w:t>
      </w:r>
      <w:r>
        <w:rPr>
          <w:spacing w:val="17"/>
          <w:position w:val="5"/>
          <w:sz w:val="13"/>
        </w:rPr>
        <w:t> </w:t>
      </w:r>
      <w:r>
        <w:rPr>
          <w:sz w:val="20"/>
        </w:rPr>
        <w:t>Van</w:t>
      </w:r>
      <w:r>
        <w:rPr>
          <w:spacing w:val="-2"/>
          <w:sz w:val="20"/>
        </w:rPr>
        <w:t> </w:t>
      </w:r>
      <w:r>
        <w:rPr>
          <w:sz w:val="20"/>
        </w:rPr>
        <w:t>Wyke,</w:t>
      </w:r>
      <w:r>
        <w:rPr>
          <w:spacing w:val="-3"/>
          <w:sz w:val="20"/>
        </w:rPr>
        <w:t> </w:t>
      </w:r>
      <w:r>
        <w:rPr>
          <w:sz w:val="20"/>
        </w:rPr>
        <w:t>R.</w:t>
      </w:r>
      <w:r>
        <w:rPr>
          <w:spacing w:val="-3"/>
          <w:sz w:val="20"/>
        </w:rPr>
        <w:t> </w:t>
      </w:r>
      <w:r>
        <w:rPr>
          <w:sz w:val="20"/>
        </w:rPr>
        <w:t>(2009,</w:t>
      </w:r>
      <w:r>
        <w:rPr>
          <w:spacing w:val="-3"/>
          <w:sz w:val="20"/>
        </w:rPr>
        <w:t> </w:t>
      </w:r>
      <w:r>
        <w:rPr>
          <w:sz w:val="20"/>
        </w:rPr>
        <w:t>July</w:t>
      </w:r>
      <w:r>
        <w:rPr>
          <w:spacing w:val="-1"/>
          <w:sz w:val="20"/>
        </w:rPr>
        <w:t> </w:t>
      </w:r>
      <w:r>
        <w:rPr>
          <w:sz w:val="20"/>
        </w:rPr>
        <w:t>29).</w:t>
      </w:r>
      <w:r>
        <w:rPr>
          <w:spacing w:val="-5"/>
          <w:sz w:val="20"/>
        </w:rPr>
        <w:t> </w:t>
      </w:r>
      <w:r>
        <w:rPr>
          <w:i/>
          <w:sz w:val="20"/>
        </w:rPr>
        <w:t>Indiana</w:t>
      </w:r>
      <w:r>
        <w:rPr>
          <w:i/>
          <w:spacing w:val="-2"/>
          <w:sz w:val="20"/>
        </w:rPr>
        <w:t> </w:t>
      </w:r>
      <w:r>
        <w:rPr>
          <w:i/>
          <w:sz w:val="20"/>
        </w:rPr>
        <w:t>schools</w:t>
      </w:r>
      <w:r>
        <w:rPr>
          <w:i/>
          <w:spacing w:val="-3"/>
          <w:sz w:val="20"/>
        </w:rPr>
        <w:t> </w:t>
      </w:r>
      <w:r>
        <w:rPr>
          <w:i/>
          <w:sz w:val="20"/>
        </w:rPr>
        <w:t>chief</w:t>
      </w:r>
      <w:r>
        <w:rPr>
          <w:i/>
          <w:spacing w:val="-1"/>
          <w:sz w:val="20"/>
        </w:rPr>
        <w:t> </w:t>
      </w:r>
      <w:r>
        <w:rPr>
          <w:i/>
          <w:sz w:val="20"/>
        </w:rPr>
        <w:t>wants</w:t>
      </w:r>
      <w:r>
        <w:rPr>
          <w:i/>
          <w:spacing w:val="-3"/>
          <w:sz w:val="20"/>
        </w:rPr>
        <w:t> </w:t>
      </w:r>
      <w:r>
        <w:rPr>
          <w:i/>
          <w:sz w:val="20"/>
        </w:rPr>
        <w:t>simpler</w:t>
      </w:r>
      <w:r>
        <w:rPr>
          <w:i/>
          <w:spacing w:val="-3"/>
          <w:sz w:val="20"/>
        </w:rPr>
        <w:t> </w:t>
      </w:r>
      <w:r>
        <w:rPr>
          <w:i/>
          <w:sz w:val="20"/>
        </w:rPr>
        <w:t>teacher</w:t>
      </w:r>
      <w:r>
        <w:rPr>
          <w:i/>
          <w:spacing w:val="-3"/>
          <w:sz w:val="20"/>
        </w:rPr>
        <w:t> </w:t>
      </w:r>
      <w:r>
        <w:rPr>
          <w:i/>
          <w:sz w:val="20"/>
        </w:rPr>
        <w:t>licensing</w:t>
      </w:r>
      <w:r>
        <w:rPr>
          <w:sz w:val="20"/>
        </w:rPr>
        <w:t>.</w:t>
      </w:r>
      <w:r>
        <w:rPr>
          <w:spacing w:val="-5"/>
          <w:sz w:val="20"/>
        </w:rPr>
        <w:t> </w:t>
      </w:r>
      <w:r>
        <w:rPr>
          <w:sz w:val="20"/>
        </w:rPr>
        <w:t>Retrieved from WTHR.com website </w:t>
      </w:r>
      <w:hyperlink r:id="rId173">
        <w:r>
          <w:rPr>
            <w:color w:val="58C1BA"/>
            <w:sz w:val="20"/>
            <w:u w:val="single" w:color="58C1BA"/>
          </w:rPr>
          <w:t>http://www.wthr.com</w:t>
        </w:r>
      </w:hyperlink>
    </w:p>
    <w:p>
      <w:pPr>
        <w:spacing w:before="0"/>
        <w:ind w:left="479" w:right="1233" w:firstLine="0"/>
        <w:jc w:val="left"/>
        <w:rPr>
          <w:sz w:val="20"/>
        </w:rPr>
      </w:pPr>
      <w:bookmarkStart w:name="_bookmark5" w:id="65"/>
      <w:bookmarkEnd w:id="65"/>
      <w:r>
        <w:rPr/>
      </w:r>
      <w:r>
        <w:rPr>
          <w:position w:val="5"/>
          <w:sz w:val="13"/>
        </w:rPr>
        <w:t>6</w:t>
      </w:r>
      <w:r>
        <w:rPr>
          <w:spacing w:val="17"/>
          <w:position w:val="5"/>
          <w:sz w:val="13"/>
        </w:rPr>
        <w:t> </w:t>
      </w:r>
      <w:r>
        <w:rPr>
          <w:sz w:val="20"/>
        </w:rPr>
        <w:t>WXIN-TV.</w:t>
      </w:r>
      <w:r>
        <w:rPr>
          <w:spacing w:val="-3"/>
          <w:sz w:val="20"/>
        </w:rPr>
        <w:t> </w:t>
      </w:r>
      <w:r>
        <w:rPr>
          <w:sz w:val="20"/>
        </w:rPr>
        <w:t>(2009,</w:t>
      </w:r>
      <w:r>
        <w:rPr>
          <w:spacing w:val="-5"/>
          <w:sz w:val="20"/>
        </w:rPr>
        <w:t> </w:t>
      </w:r>
      <w:r>
        <w:rPr>
          <w:sz w:val="20"/>
        </w:rPr>
        <w:t>July</w:t>
      </w:r>
      <w:r>
        <w:rPr>
          <w:spacing w:val="-4"/>
          <w:sz w:val="20"/>
        </w:rPr>
        <w:t> </w:t>
      </w:r>
      <w:r>
        <w:rPr>
          <w:sz w:val="20"/>
        </w:rPr>
        <w:t>29).</w:t>
      </w:r>
      <w:r>
        <w:rPr>
          <w:spacing w:val="-3"/>
          <w:sz w:val="20"/>
        </w:rPr>
        <w:t> </w:t>
      </w:r>
      <w:r>
        <w:rPr>
          <w:i/>
          <w:sz w:val="20"/>
        </w:rPr>
        <w:t>Simpler</w:t>
      </w:r>
      <w:r>
        <w:rPr>
          <w:i/>
          <w:spacing w:val="-5"/>
          <w:sz w:val="20"/>
        </w:rPr>
        <w:t> </w:t>
      </w:r>
      <w:r>
        <w:rPr>
          <w:i/>
          <w:sz w:val="20"/>
        </w:rPr>
        <w:t>teacher</w:t>
      </w:r>
      <w:r>
        <w:rPr>
          <w:i/>
          <w:spacing w:val="-3"/>
          <w:sz w:val="20"/>
        </w:rPr>
        <w:t> </w:t>
      </w:r>
      <w:r>
        <w:rPr>
          <w:i/>
          <w:sz w:val="20"/>
        </w:rPr>
        <w:t>licensing</w:t>
      </w:r>
      <w:r>
        <w:rPr>
          <w:i/>
          <w:spacing w:val="-2"/>
          <w:sz w:val="20"/>
        </w:rPr>
        <w:t> </w:t>
      </w:r>
      <w:r>
        <w:rPr>
          <w:i/>
          <w:sz w:val="20"/>
        </w:rPr>
        <w:t>wanted</w:t>
      </w:r>
      <w:r>
        <w:rPr>
          <w:i/>
          <w:spacing w:val="-2"/>
          <w:sz w:val="20"/>
        </w:rPr>
        <w:t> </w:t>
      </w:r>
      <w:r>
        <w:rPr>
          <w:i/>
          <w:sz w:val="20"/>
        </w:rPr>
        <w:t>by</w:t>
      </w:r>
      <w:r>
        <w:rPr>
          <w:i/>
          <w:spacing w:val="-4"/>
          <w:sz w:val="20"/>
        </w:rPr>
        <w:t> </w:t>
      </w:r>
      <w:r>
        <w:rPr>
          <w:i/>
          <w:sz w:val="20"/>
        </w:rPr>
        <w:t>Indiana</w:t>
      </w:r>
      <w:r>
        <w:rPr>
          <w:i/>
          <w:spacing w:val="-2"/>
          <w:sz w:val="20"/>
        </w:rPr>
        <w:t> </w:t>
      </w:r>
      <w:r>
        <w:rPr>
          <w:i/>
          <w:sz w:val="20"/>
        </w:rPr>
        <w:t>school</w:t>
      </w:r>
      <w:r>
        <w:rPr>
          <w:i/>
          <w:spacing w:val="-2"/>
          <w:sz w:val="20"/>
        </w:rPr>
        <w:t> </w:t>
      </w:r>
      <w:r>
        <w:rPr>
          <w:i/>
          <w:sz w:val="20"/>
        </w:rPr>
        <w:t>chiefs</w:t>
      </w:r>
      <w:r>
        <w:rPr>
          <w:sz w:val="20"/>
        </w:rPr>
        <w:t>.</w:t>
      </w:r>
      <w:r>
        <w:rPr>
          <w:spacing w:val="-5"/>
          <w:sz w:val="20"/>
        </w:rPr>
        <w:t> </w:t>
      </w:r>
      <w:r>
        <w:rPr>
          <w:sz w:val="20"/>
        </w:rPr>
        <w:t>Retrieved from Fox59.com website </w:t>
      </w:r>
      <w:hyperlink r:id="rId174">
        <w:r>
          <w:rPr>
            <w:color w:val="58C1BA"/>
            <w:sz w:val="20"/>
            <w:u w:val="single" w:color="58C1BA"/>
          </w:rPr>
          <w:t>http://www.fox59.com</w:t>
        </w:r>
      </w:hyperlink>
    </w:p>
    <w:p>
      <w:pPr>
        <w:spacing w:before="0"/>
        <w:ind w:left="480" w:right="1233" w:hanging="1"/>
        <w:jc w:val="left"/>
        <w:rPr>
          <w:sz w:val="20"/>
        </w:rPr>
      </w:pPr>
      <w:bookmarkStart w:name="_bookmark6" w:id="66"/>
      <w:bookmarkEnd w:id="66"/>
      <w:r>
        <w:rPr/>
      </w:r>
      <w:r>
        <w:rPr>
          <w:position w:val="5"/>
          <w:sz w:val="13"/>
        </w:rPr>
        <w:t>7</w:t>
      </w:r>
      <w:r>
        <w:rPr>
          <w:spacing w:val="16"/>
          <w:position w:val="5"/>
          <w:sz w:val="13"/>
        </w:rPr>
        <w:t> </w:t>
      </w:r>
      <w:r>
        <w:rPr>
          <w:sz w:val="20"/>
        </w:rPr>
        <w:t>Gonzalez,</w:t>
      </w:r>
      <w:r>
        <w:rPr>
          <w:spacing w:val="-4"/>
          <w:sz w:val="20"/>
        </w:rPr>
        <w:t> </w:t>
      </w:r>
      <w:r>
        <w:rPr>
          <w:sz w:val="20"/>
        </w:rPr>
        <w:t>Gerardo</w:t>
      </w:r>
      <w:r>
        <w:rPr>
          <w:spacing w:val="-2"/>
          <w:sz w:val="20"/>
        </w:rPr>
        <w:t> </w:t>
      </w:r>
      <w:r>
        <w:rPr>
          <w:sz w:val="20"/>
        </w:rPr>
        <w:t>M.</w:t>
      </w:r>
      <w:r>
        <w:rPr>
          <w:spacing w:val="-6"/>
          <w:sz w:val="20"/>
        </w:rPr>
        <w:t> </w:t>
      </w:r>
      <w:r>
        <w:rPr>
          <w:sz w:val="20"/>
        </w:rPr>
        <w:t>&amp;</w:t>
      </w:r>
      <w:r>
        <w:rPr>
          <w:spacing w:val="-1"/>
          <w:sz w:val="20"/>
        </w:rPr>
        <w:t> </w:t>
      </w:r>
      <w:r>
        <w:rPr>
          <w:sz w:val="20"/>
        </w:rPr>
        <w:t>Carney,</w:t>
      </w:r>
      <w:r>
        <w:rPr>
          <w:spacing w:val="-4"/>
          <w:sz w:val="20"/>
        </w:rPr>
        <w:t> </w:t>
      </w:r>
      <w:r>
        <w:rPr>
          <w:sz w:val="20"/>
        </w:rPr>
        <w:t>Charles</w:t>
      </w:r>
      <w:r>
        <w:rPr>
          <w:spacing w:val="-2"/>
          <w:sz w:val="20"/>
        </w:rPr>
        <w:t> </w:t>
      </w:r>
      <w:r>
        <w:rPr>
          <w:sz w:val="20"/>
        </w:rPr>
        <w:t>L.</w:t>
      </w:r>
      <w:r>
        <w:rPr>
          <w:spacing w:val="-4"/>
          <w:sz w:val="20"/>
        </w:rPr>
        <w:t> </w:t>
      </w:r>
      <w:r>
        <w:rPr>
          <w:sz w:val="20"/>
        </w:rPr>
        <w:t>(2014).</w:t>
      </w:r>
      <w:r>
        <w:rPr>
          <w:spacing w:val="-4"/>
          <w:sz w:val="20"/>
        </w:rPr>
        <w:t> </w:t>
      </w:r>
      <w:r>
        <w:rPr>
          <w:sz w:val="20"/>
        </w:rPr>
        <w:t>Challenging</w:t>
      </w:r>
      <w:r>
        <w:rPr>
          <w:spacing w:val="-3"/>
          <w:sz w:val="20"/>
        </w:rPr>
        <w:t> </w:t>
      </w:r>
      <w:r>
        <w:rPr>
          <w:sz w:val="20"/>
        </w:rPr>
        <w:t>the</w:t>
      </w:r>
      <w:r>
        <w:rPr>
          <w:spacing w:val="-4"/>
          <w:sz w:val="20"/>
        </w:rPr>
        <w:t> </w:t>
      </w:r>
      <w:r>
        <w:rPr>
          <w:sz w:val="20"/>
        </w:rPr>
        <w:t>spectacle:</w:t>
      </w:r>
      <w:r>
        <w:rPr>
          <w:spacing w:val="-1"/>
          <w:sz w:val="20"/>
        </w:rPr>
        <w:t> </w:t>
      </w:r>
      <w:r>
        <w:rPr>
          <w:sz w:val="20"/>
        </w:rPr>
        <w:t>A</w:t>
      </w:r>
      <w:r>
        <w:rPr>
          <w:spacing w:val="-6"/>
          <w:sz w:val="20"/>
        </w:rPr>
        <w:t> </w:t>
      </w:r>
      <w:r>
        <w:rPr>
          <w:sz w:val="20"/>
        </w:rPr>
        <w:t>case</w:t>
      </w:r>
      <w:r>
        <w:rPr>
          <w:spacing w:val="-4"/>
          <w:sz w:val="20"/>
        </w:rPr>
        <w:t> </w:t>
      </w:r>
      <w:r>
        <w:rPr>
          <w:sz w:val="20"/>
        </w:rPr>
        <w:t>study</w:t>
      </w:r>
      <w:r>
        <w:rPr>
          <w:spacing w:val="-2"/>
          <w:sz w:val="20"/>
        </w:rPr>
        <w:t> </w:t>
      </w:r>
      <w:r>
        <w:rPr>
          <w:sz w:val="20"/>
        </w:rPr>
        <w:t>on education policy advocacy. </w:t>
      </w:r>
      <w:r>
        <w:rPr>
          <w:i/>
          <w:sz w:val="20"/>
        </w:rPr>
        <w:t>International Journal of Leadership and Change, 2</w:t>
      </w:r>
      <w:r>
        <w:rPr>
          <w:sz w:val="20"/>
        </w:rPr>
        <w:t>(1) Article 3.</w:t>
      </w:r>
    </w:p>
    <w:p>
      <w:pPr>
        <w:spacing w:before="0"/>
        <w:ind w:left="480" w:right="0" w:firstLine="0"/>
        <w:jc w:val="left"/>
        <w:rPr>
          <w:sz w:val="20"/>
        </w:rPr>
      </w:pPr>
      <w:bookmarkStart w:name="_bookmark7" w:id="67"/>
      <w:bookmarkEnd w:id="67"/>
      <w:r>
        <w:rPr/>
      </w:r>
      <w:r>
        <w:rPr>
          <w:position w:val="5"/>
          <w:sz w:val="13"/>
        </w:rPr>
        <w:t>8</w:t>
      </w:r>
      <w:r>
        <w:rPr>
          <w:spacing w:val="14"/>
          <w:position w:val="5"/>
          <w:sz w:val="13"/>
        </w:rPr>
        <w:t> </w:t>
      </w:r>
      <w:r>
        <w:rPr>
          <w:sz w:val="20"/>
        </w:rPr>
        <w:t>The</w:t>
      </w:r>
      <w:r>
        <w:rPr>
          <w:spacing w:val="-6"/>
          <w:sz w:val="20"/>
        </w:rPr>
        <w:t> </w:t>
      </w:r>
      <w:r>
        <w:rPr>
          <w:sz w:val="20"/>
        </w:rPr>
        <w:t>“General Assembly”</w:t>
      </w:r>
      <w:r>
        <w:rPr>
          <w:spacing w:val="-4"/>
          <w:sz w:val="20"/>
        </w:rPr>
        <w:t> </w:t>
      </w:r>
      <w:r>
        <w:rPr>
          <w:sz w:val="20"/>
        </w:rPr>
        <w:t>is</w:t>
      </w:r>
      <w:r>
        <w:rPr>
          <w:spacing w:val="-6"/>
          <w:sz w:val="20"/>
        </w:rPr>
        <w:t> </w:t>
      </w:r>
      <w:r>
        <w:rPr>
          <w:sz w:val="20"/>
        </w:rPr>
        <w:t>the</w:t>
      </w:r>
      <w:r>
        <w:rPr>
          <w:spacing w:val="-5"/>
          <w:sz w:val="20"/>
        </w:rPr>
        <w:t> </w:t>
      </w:r>
      <w:r>
        <w:rPr>
          <w:sz w:val="20"/>
        </w:rPr>
        <w:t>term</w:t>
      </w:r>
      <w:r>
        <w:rPr>
          <w:spacing w:val="-5"/>
          <w:sz w:val="20"/>
        </w:rPr>
        <w:t> </w:t>
      </w:r>
      <w:r>
        <w:rPr>
          <w:sz w:val="20"/>
        </w:rPr>
        <w:t>used</w:t>
      </w:r>
      <w:r>
        <w:rPr>
          <w:spacing w:val="-5"/>
          <w:sz w:val="20"/>
        </w:rPr>
        <w:t> </w:t>
      </w:r>
      <w:r>
        <w:rPr>
          <w:sz w:val="20"/>
        </w:rPr>
        <w:t>in</w:t>
      </w:r>
      <w:r>
        <w:rPr>
          <w:spacing w:val="-5"/>
          <w:sz w:val="20"/>
        </w:rPr>
        <w:t> </w:t>
      </w:r>
      <w:r>
        <w:rPr>
          <w:sz w:val="20"/>
        </w:rPr>
        <w:t>Indiana</w:t>
      </w:r>
      <w:r>
        <w:rPr>
          <w:spacing w:val="-5"/>
          <w:sz w:val="20"/>
        </w:rPr>
        <w:t> </w:t>
      </w:r>
      <w:r>
        <w:rPr>
          <w:sz w:val="20"/>
        </w:rPr>
        <w:t>for</w:t>
      </w:r>
      <w:r>
        <w:rPr>
          <w:spacing w:val="-5"/>
          <w:sz w:val="20"/>
        </w:rPr>
        <w:t> </w:t>
      </w:r>
      <w:r>
        <w:rPr>
          <w:sz w:val="20"/>
        </w:rPr>
        <w:t>the</w:t>
      </w:r>
      <w:r>
        <w:rPr>
          <w:spacing w:val="-6"/>
          <w:sz w:val="20"/>
        </w:rPr>
        <w:t> </w:t>
      </w:r>
      <w:r>
        <w:rPr>
          <w:sz w:val="20"/>
        </w:rPr>
        <w:t>legislative</w:t>
      </w:r>
      <w:r>
        <w:rPr>
          <w:spacing w:val="-6"/>
          <w:sz w:val="20"/>
        </w:rPr>
        <w:t> </w:t>
      </w:r>
      <w:r>
        <w:rPr>
          <w:sz w:val="20"/>
        </w:rPr>
        <w:t>branch</w:t>
      </w:r>
      <w:r>
        <w:rPr>
          <w:spacing w:val="-5"/>
          <w:sz w:val="20"/>
        </w:rPr>
        <w:t> </w:t>
      </w:r>
      <w:r>
        <w:rPr>
          <w:sz w:val="20"/>
        </w:rPr>
        <w:t>of</w:t>
      </w:r>
      <w:r>
        <w:rPr>
          <w:spacing w:val="-5"/>
          <w:sz w:val="20"/>
        </w:rPr>
        <w:t> </w:t>
      </w:r>
      <w:r>
        <w:rPr>
          <w:spacing w:val="-2"/>
          <w:sz w:val="20"/>
        </w:rPr>
        <w:t>government</w:t>
      </w:r>
    </w:p>
    <w:p>
      <w:pPr>
        <w:spacing w:after="0"/>
        <w:jc w:val="left"/>
        <w:rPr>
          <w:sz w:val="20"/>
        </w:rPr>
        <w:sectPr>
          <w:headerReference w:type="default" r:id="rId171"/>
          <w:footerReference w:type="default" r:id="rId172"/>
          <w:pgSz w:w="12240" w:h="15840"/>
          <w:pgMar w:header="728" w:footer="1402" w:top="980" w:bottom="1600" w:left="960" w:right="240"/>
        </w:sectPr>
      </w:pPr>
    </w:p>
    <w:p>
      <w:pPr>
        <w:pStyle w:val="BodyText"/>
        <w:spacing w:before="204"/>
      </w:pPr>
    </w:p>
    <w:p>
      <w:pPr>
        <w:pStyle w:val="BodyText"/>
        <w:spacing w:line="259" w:lineRule="auto"/>
        <w:ind w:left="479" w:right="1233"/>
      </w:pPr>
      <w:r>
        <w:rPr/>
        <w:t>superintendents</w:t>
      </w:r>
      <w:r>
        <w:rPr>
          <w:spacing w:val="-2"/>
        </w:rPr>
        <w:t> </w:t>
      </w:r>
      <w:r>
        <w:rPr/>
        <w:t>would</w:t>
      </w:r>
      <w:r>
        <w:rPr>
          <w:spacing w:val="-5"/>
        </w:rPr>
        <w:t> </w:t>
      </w:r>
      <w:r>
        <w:rPr/>
        <w:t>no</w:t>
      </w:r>
      <w:r>
        <w:rPr>
          <w:spacing w:val="-4"/>
        </w:rPr>
        <w:t> </w:t>
      </w:r>
      <w:r>
        <w:rPr/>
        <w:t>longer</w:t>
      </w:r>
      <w:r>
        <w:rPr>
          <w:spacing w:val="-3"/>
        </w:rPr>
        <w:t> </w:t>
      </w:r>
      <w:r>
        <w:rPr/>
        <w:t>need</w:t>
      </w:r>
      <w:r>
        <w:rPr>
          <w:spacing w:val="-3"/>
        </w:rPr>
        <w:t> </w:t>
      </w:r>
      <w:r>
        <w:rPr/>
        <w:t>to</w:t>
      </w:r>
      <w:r>
        <w:rPr>
          <w:spacing w:val="-1"/>
        </w:rPr>
        <w:t> </w:t>
      </w:r>
      <w:r>
        <w:rPr/>
        <w:t>have</w:t>
      </w:r>
      <w:r>
        <w:rPr>
          <w:spacing w:val="-5"/>
        </w:rPr>
        <w:t> </w:t>
      </w:r>
      <w:r>
        <w:rPr/>
        <w:t>a</w:t>
      </w:r>
      <w:r>
        <w:rPr>
          <w:spacing w:val="-5"/>
        </w:rPr>
        <w:t> </w:t>
      </w:r>
      <w:r>
        <w:rPr/>
        <w:t>master’s</w:t>
      </w:r>
      <w:r>
        <w:rPr>
          <w:spacing w:val="-2"/>
        </w:rPr>
        <w:t> </w:t>
      </w:r>
      <w:r>
        <w:rPr/>
        <w:t>degree</w:t>
      </w:r>
      <w:r>
        <w:rPr>
          <w:spacing w:val="-2"/>
        </w:rPr>
        <w:t> </w:t>
      </w:r>
      <w:r>
        <w:rPr/>
        <w:t>or</w:t>
      </w:r>
      <w:r>
        <w:rPr>
          <w:spacing w:val="-3"/>
        </w:rPr>
        <w:t> </w:t>
      </w:r>
      <w:r>
        <w:rPr/>
        <w:t>any</w:t>
      </w:r>
      <w:r>
        <w:rPr>
          <w:spacing w:val="-5"/>
        </w:rPr>
        <w:t> </w:t>
      </w:r>
      <w:r>
        <w:rPr/>
        <w:t>education </w:t>
      </w:r>
      <w:r>
        <w:rPr>
          <w:spacing w:val="-2"/>
        </w:rPr>
        <w:t>experience.</w:t>
      </w:r>
    </w:p>
    <w:p>
      <w:pPr>
        <w:pStyle w:val="BodyText"/>
        <w:spacing w:line="259" w:lineRule="auto" w:before="159"/>
        <w:ind w:left="480" w:right="1272"/>
      </w:pPr>
      <w:r>
        <w:rPr/>
        <w:t>In</w:t>
      </w:r>
      <w:r>
        <w:rPr>
          <w:spacing w:val="-3"/>
        </w:rPr>
        <w:t> </w:t>
      </w:r>
      <w:r>
        <w:rPr/>
        <w:t>the</w:t>
      </w:r>
      <w:r>
        <w:rPr>
          <w:spacing w:val="-4"/>
        </w:rPr>
        <w:t> </w:t>
      </w:r>
      <w:r>
        <w:rPr/>
        <w:t>midst</w:t>
      </w:r>
      <w:r>
        <w:rPr>
          <w:spacing w:val="-3"/>
        </w:rPr>
        <w:t> </w:t>
      </w:r>
      <w:r>
        <w:rPr/>
        <w:t>of the</w:t>
      </w:r>
      <w:r>
        <w:rPr>
          <w:spacing w:val="-1"/>
        </w:rPr>
        <w:t> </w:t>
      </w:r>
      <w:r>
        <w:rPr/>
        <w:t>REPA</w:t>
      </w:r>
      <w:r>
        <w:rPr>
          <w:spacing w:val="-4"/>
        </w:rPr>
        <w:t> </w:t>
      </w:r>
      <w:r>
        <w:rPr/>
        <w:t>2 discussion,</w:t>
      </w:r>
      <w:r>
        <w:rPr>
          <w:spacing w:val="-4"/>
        </w:rPr>
        <w:t> </w:t>
      </w:r>
      <w:r>
        <w:rPr/>
        <w:t>State</w:t>
      </w:r>
      <w:r>
        <w:rPr>
          <w:spacing w:val="-1"/>
        </w:rPr>
        <w:t> </w:t>
      </w:r>
      <w:r>
        <w:rPr/>
        <w:t>Superintendent</w:t>
      </w:r>
      <w:r>
        <w:rPr>
          <w:spacing w:val="-3"/>
        </w:rPr>
        <w:t> </w:t>
      </w:r>
      <w:r>
        <w:rPr/>
        <w:t>Tony</w:t>
      </w:r>
      <w:r>
        <w:rPr>
          <w:spacing w:val="-4"/>
        </w:rPr>
        <w:t> </w:t>
      </w:r>
      <w:r>
        <w:rPr/>
        <w:t>Bennett</w:t>
      </w:r>
      <w:r>
        <w:rPr>
          <w:spacing w:val="-3"/>
        </w:rPr>
        <w:t> </w:t>
      </w:r>
      <w:r>
        <w:rPr/>
        <w:t>unexpectedly</w:t>
      </w:r>
      <w:r>
        <w:rPr>
          <w:spacing w:val="-6"/>
        </w:rPr>
        <w:t> </w:t>
      </w:r>
      <w:r>
        <w:rPr/>
        <w:t>lost the November 2012 general election to Democrat Glenda Ritz. In one of his final acts chairing the Indiana State Board of Education, Bennett steered passage of REPA 2 in December, his next to last meeting with the board. In April 2013, the Indiana attorney general tossed out REPA 2, ruling that the process by which the board introduced it and sent</w:t>
      </w:r>
      <w:r>
        <w:rPr>
          <w:spacing w:val="-2"/>
        </w:rPr>
        <w:t> </w:t>
      </w:r>
      <w:r>
        <w:rPr/>
        <w:t>it</w:t>
      </w:r>
      <w:r>
        <w:rPr>
          <w:spacing w:val="-2"/>
        </w:rPr>
        <w:t> </w:t>
      </w:r>
      <w:r>
        <w:rPr/>
        <w:t>forward</w:t>
      </w:r>
      <w:r>
        <w:rPr>
          <w:spacing w:val="-1"/>
        </w:rPr>
        <w:t> </w:t>
      </w:r>
      <w:r>
        <w:rPr/>
        <w:t>for</w:t>
      </w:r>
      <w:r>
        <w:rPr>
          <w:spacing w:val="-1"/>
        </w:rPr>
        <w:t> </w:t>
      </w:r>
      <w:r>
        <w:rPr/>
        <w:t>public</w:t>
      </w:r>
      <w:r>
        <w:rPr>
          <w:spacing w:val="-2"/>
        </w:rPr>
        <w:t> </w:t>
      </w:r>
      <w:r>
        <w:rPr/>
        <w:t>comment</w:t>
      </w:r>
      <w:r>
        <w:rPr>
          <w:spacing w:val="-2"/>
        </w:rPr>
        <w:t> </w:t>
      </w:r>
      <w:r>
        <w:rPr/>
        <w:t>did</w:t>
      </w:r>
      <w:r>
        <w:rPr>
          <w:spacing w:val="-3"/>
        </w:rPr>
        <w:t> </w:t>
      </w:r>
      <w:r>
        <w:rPr/>
        <w:t>not</w:t>
      </w:r>
      <w:r>
        <w:rPr>
          <w:spacing w:val="-2"/>
        </w:rPr>
        <w:t> </w:t>
      </w:r>
      <w:r>
        <w:rPr/>
        <w:t>follow the state’s rulemaking</w:t>
      </w:r>
      <w:r>
        <w:rPr>
          <w:spacing w:val="-1"/>
        </w:rPr>
        <w:t> </w:t>
      </w:r>
      <w:r>
        <w:rPr/>
        <w:t>requirements.</w:t>
      </w:r>
      <w:r>
        <w:rPr>
          <w:spacing w:val="-1"/>
        </w:rPr>
        <w:t> </w:t>
      </w:r>
      <w:r>
        <w:rPr/>
        <w:t>The attorney general ruled that the REPA 2 proposal must be “re-promulgated”, meaning the process must start again.</w:t>
      </w:r>
    </w:p>
    <w:p>
      <w:pPr>
        <w:pStyle w:val="BodyText"/>
        <w:spacing w:line="259" w:lineRule="auto" w:before="159"/>
        <w:ind w:left="480" w:right="1233" w:hanging="1"/>
      </w:pPr>
      <w:r>
        <w:rPr/>
        <w:t>In 2014, the state board of education again considered REPA regulations—now dubbed “REPA</w:t>
      </w:r>
      <w:r>
        <w:rPr>
          <w:spacing w:val="-5"/>
        </w:rPr>
        <w:t> </w:t>
      </w:r>
      <w:r>
        <w:rPr/>
        <w:t>3”—which</w:t>
      </w:r>
      <w:r>
        <w:rPr>
          <w:spacing w:val="-1"/>
        </w:rPr>
        <w:t> </w:t>
      </w:r>
      <w:r>
        <w:rPr/>
        <w:t>brought</w:t>
      </w:r>
      <w:r>
        <w:rPr>
          <w:spacing w:val="-6"/>
        </w:rPr>
        <w:t> </w:t>
      </w:r>
      <w:r>
        <w:rPr/>
        <w:t>many</w:t>
      </w:r>
      <w:r>
        <w:rPr>
          <w:spacing w:val="-5"/>
        </w:rPr>
        <w:t> </w:t>
      </w:r>
      <w:r>
        <w:rPr/>
        <w:t>of</w:t>
      </w:r>
      <w:r>
        <w:rPr>
          <w:spacing w:val="-1"/>
        </w:rPr>
        <w:t> </w:t>
      </w:r>
      <w:r>
        <w:rPr/>
        <w:t>the</w:t>
      </w:r>
      <w:r>
        <w:rPr>
          <w:spacing w:val="-2"/>
        </w:rPr>
        <w:t> </w:t>
      </w:r>
      <w:r>
        <w:rPr/>
        <w:t>same</w:t>
      </w:r>
      <w:r>
        <w:rPr>
          <w:spacing w:val="-2"/>
        </w:rPr>
        <w:t> </w:t>
      </w:r>
      <w:r>
        <w:rPr/>
        <w:t>rule</w:t>
      </w:r>
      <w:r>
        <w:rPr>
          <w:spacing w:val="-2"/>
        </w:rPr>
        <w:t> </w:t>
      </w:r>
      <w:r>
        <w:rPr/>
        <w:t>changes</w:t>
      </w:r>
      <w:r>
        <w:rPr>
          <w:spacing w:val="-2"/>
        </w:rPr>
        <w:t> </w:t>
      </w:r>
      <w:r>
        <w:rPr/>
        <w:t>before</w:t>
      </w:r>
      <w:r>
        <w:rPr>
          <w:spacing w:val="-2"/>
        </w:rPr>
        <w:t> </w:t>
      </w:r>
      <w:r>
        <w:rPr/>
        <w:t>the</w:t>
      </w:r>
      <w:r>
        <w:rPr>
          <w:spacing w:val="-2"/>
        </w:rPr>
        <w:t> </w:t>
      </w:r>
      <w:r>
        <w:rPr/>
        <w:t>board.</w:t>
      </w:r>
      <w:r>
        <w:rPr>
          <w:spacing w:val="-5"/>
        </w:rPr>
        <w:t> </w:t>
      </w:r>
      <w:r>
        <w:rPr/>
        <w:t>In</w:t>
      </w:r>
      <w:r>
        <w:rPr>
          <w:spacing w:val="-1"/>
        </w:rPr>
        <w:t> </w:t>
      </w:r>
      <w:r>
        <w:rPr/>
        <w:t>its</w:t>
      </w:r>
      <w:r>
        <w:rPr>
          <w:spacing w:val="-2"/>
        </w:rPr>
        <w:t> </w:t>
      </w:r>
      <w:r>
        <w:rPr/>
        <w:t>final</w:t>
      </w:r>
      <w:r>
        <w:rPr>
          <w:spacing w:val="-1"/>
        </w:rPr>
        <w:t> </w:t>
      </w:r>
      <w:r>
        <w:rPr/>
        <w:t>form, while many of the changes most objectionable to state colleges and schools of education were gone, the adjunct permit, allowing anyone with a college degree in any subject to earn</w:t>
      </w:r>
      <w:r>
        <w:rPr>
          <w:spacing w:val="-1"/>
        </w:rPr>
        <w:t> </w:t>
      </w:r>
      <w:r>
        <w:rPr/>
        <w:t>a</w:t>
      </w:r>
      <w:r>
        <w:rPr>
          <w:spacing w:val="-2"/>
        </w:rPr>
        <w:t> </w:t>
      </w:r>
      <w:r>
        <w:rPr/>
        <w:t>teaching</w:t>
      </w:r>
      <w:r>
        <w:rPr>
          <w:spacing w:val="-5"/>
        </w:rPr>
        <w:t> </w:t>
      </w:r>
      <w:r>
        <w:rPr/>
        <w:t>license</w:t>
      </w:r>
      <w:r>
        <w:rPr>
          <w:spacing w:val="-5"/>
        </w:rPr>
        <w:t> </w:t>
      </w:r>
      <w:r>
        <w:rPr/>
        <w:t>through</w:t>
      </w:r>
      <w:r>
        <w:rPr>
          <w:spacing w:val="-1"/>
        </w:rPr>
        <w:t> </w:t>
      </w:r>
      <w:r>
        <w:rPr/>
        <w:t>a</w:t>
      </w:r>
      <w:r>
        <w:rPr>
          <w:spacing w:val="-2"/>
        </w:rPr>
        <w:t> </w:t>
      </w:r>
      <w:r>
        <w:rPr/>
        <w:t>test,</w:t>
      </w:r>
      <w:r>
        <w:rPr>
          <w:spacing w:val="-5"/>
        </w:rPr>
        <w:t> </w:t>
      </w:r>
      <w:r>
        <w:rPr/>
        <w:t>remained.</w:t>
      </w:r>
      <w:r>
        <w:rPr>
          <w:spacing w:val="-3"/>
        </w:rPr>
        <w:t> </w:t>
      </w:r>
      <w:r>
        <w:rPr/>
        <w:t>The</w:t>
      </w:r>
      <w:r>
        <w:rPr>
          <w:spacing w:val="-2"/>
        </w:rPr>
        <w:t> </w:t>
      </w:r>
      <w:r>
        <w:rPr/>
        <w:t>board</w:t>
      </w:r>
      <w:r>
        <w:rPr>
          <w:spacing w:val="-3"/>
        </w:rPr>
        <w:t> </w:t>
      </w:r>
      <w:r>
        <w:rPr/>
        <w:t>decided</w:t>
      </w:r>
      <w:r>
        <w:rPr>
          <w:spacing w:val="-3"/>
        </w:rPr>
        <w:t> </w:t>
      </w:r>
      <w:r>
        <w:rPr/>
        <w:t>to</w:t>
      </w:r>
      <w:r>
        <w:rPr>
          <w:spacing w:val="-1"/>
        </w:rPr>
        <w:t> </w:t>
      </w:r>
      <w:r>
        <w:rPr/>
        <w:t>change</w:t>
      </w:r>
      <w:r>
        <w:rPr>
          <w:spacing w:val="-2"/>
        </w:rPr>
        <w:t> </w:t>
      </w:r>
      <w:r>
        <w:rPr/>
        <w:t>the</w:t>
      </w:r>
      <w:r>
        <w:rPr>
          <w:spacing w:val="-2"/>
        </w:rPr>
        <w:t> </w:t>
      </w:r>
      <w:r>
        <w:rPr/>
        <w:t>title</w:t>
      </w:r>
      <w:r>
        <w:rPr>
          <w:spacing w:val="-5"/>
        </w:rPr>
        <w:t> </w:t>
      </w:r>
      <w:r>
        <w:rPr/>
        <w:t>of the permit to “career specialist” in an effort to tie its purpose of bringing in highly- experienced career professionals to teach courses. There was no public testimony in any Indiana State Board of Education meeting in favor of the proposal but many speaking against it. Nonetheless, the career specialist permit passed as part of REPA 3 in September </w:t>
      </w:r>
      <w:r>
        <w:rPr>
          <w:spacing w:val="-4"/>
        </w:rPr>
        <w:t>2014.</w:t>
      </w:r>
    </w:p>
    <w:p>
      <w:pPr>
        <w:pStyle w:val="BodyText"/>
        <w:spacing w:line="259" w:lineRule="auto" w:before="159"/>
        <w:ind w:left="480" w:right="1222"/>
      </w:pPr>
      <w:r>
        <w:rPr/>
        <w:t>Since the matters surrounding the three REPA proposals from 2009 through 2014, various bills featuring remnants of REPA proposals have surfaced. In the 2015 General Assembly, a bill before the House would have allowed Western Governors University to offer a “fast-track” degree in educational leadership which would bypass requirements placed on all other educational leadership programs in the state (it was withdrawn within a week of the IU School of Education and other institutions expressing concern about it). Though not specifically a regulation proposed in REPA, a measure aimed at tying teacher preparation institutions to practicing classroom teacher performance passed into law in 2014. As the state required more robust teacher evaluations, the intent of the measure was to make the performance of an institution’s alumni publicly available. The IU School of Education supported this not only in the spirit of accountability but because it simply codified a</w:t>
      </w:r>
      <w:r>
        <w:rPr>
          <w:spacing w:val="40"/>
        </w:rPr>
        <w:t> </w:t>
      </w:r>
      <w:r>
        <w:rPr/>
        <w:t>process the School already does. Its requirements were also easily</w:t>
      </w:r>
      <w:r>
        <w:rPr>
          <w:spacing w:val="-2"/>
        </w:rPr>
        <w:t> </w:t>
      </w:r>
      <w:r>
        <w:rPr/>
        <w:t>met since Indiana’s initial practitioner licenses link new teachers to the preparation institution. It is clear that we can expect</w:t>
      </w:r>
      <w:r>
        <w:rPr>
          <w:spacing w:val="-6"/>
        </w:rPr>
        <w:t> </w:t>
      </w:r>
      <w:r>
        <w:rPr/>
        <w:t>measures</w:t>
      </w:r>
      <w:r>
        <w:rPr>
          <w:spacing w:val="-2"/>
        </w:rPr>
        <w:t> </w:t>
      </w:r>
      <w:r>
        <w:rPr/>
        <w:t>that</w:t>
      </w:r>
      <w:r>
        <w:rPr>
          <w:spacing w:val="-4"/>
        </w:rPr>
        <w:t> </w:t>
      </w:r>
      <w:r>
        <w:rPr/>
        <w:t>did</w:t>
      </w:r>
      <w:r>
        <w:rPr>
          <w:spacing w:val="-3"/>
        </w:rPr>
        <w:t> </w:t>
      </w:r>
      <w:r>
        <w:rPr/>
        <w:t>not</w:t>
      </w:r>
      <w:r>
        <w:rPr>
          <w:spacing w:val="-4"/>
        </w:rPr>
        <w:t> </w:t>
      </w:r>
      <w:r>
        <w:rPr/>
        <w:t>pass</w:t>
      </w:r>
      <w:r>
        <w:rPr>
          <w:spacing w:val="-2"/>
        </w:rPr>
        <w:t> </w:t>
      </w:r>
      <w:r>
        <w:rPr/>
        <w:t>through</w:t>
      </w:r>
      <w:r>
        <w:rPr>
          <w:spacing w:val="-1"/>
        </w:rPr>
        <w:t> </w:t>
      </w:r>
      <w:r>
        <w:rPr/>
        <w:t>the</w:t>
      </w:r>
      <w:r>
        <w:rPr>
          <w:spacing w:val="-5"/>
        </w:rPr>
        <w:t> </w:t>
      </w:r>
      <w:r>
        <w:rPr/>
        <w:t>three</w:t>
      </w:r>
      <w:r>
        <w:rPr>
          <w:spacing w:val="-2"/>
        </w:rPr>
        <w:t> </w:t>
      </w:r>
      <w:r>
        <w:rPr/>
        <w:t>REPA</w:t>
      </w:r>
      <w:r>
        <w:rPr>
          <w:spacing w:val="-5"/>
        </w:rPr>
        <w:t> </w:t>
      </w:r>
      <w:r>
        <w:rPr/>
        <w:t>processes</w:t>
      </w:r>
      <w:r>
        <w:rPr>
          <w:spacing w:val="-2"/>
        </w:rPr>
        <w:t> </w:t>
      </w:r>
      <w:r>
        <w:rPr/>
        <w:t>and</w:t>
      </w:r>
      <w:r>
        <w:rPr>
          <w:spacing w:val="-3"/>
        </w:rPr>
        <w:t> </w:t>
      </w:r>
      <w:r>
        <w:rPr/>
        <w:t>others</w:t>
      </w:r>
      <w:r>
        <w:rPr>
          <w:spacing w:val="-2"/>
        </w:rPr>
        <w:t> </w:t>
      </w:r>
      <w:r>
        <w:rPr/>
        <w:t>directed</w:t>
      </w:r>
      <w:r>
        <w:rPr>
          <w:spacing w:val="-3"/>
        </w:rPr>
        <w:t> </w:t>
      </w:r>
      <w:r>
        <w:rPr/>
        <w:t>at teacher preparation institutions to appear in proposed legislation for years to come.</w:t>
      </w:r>
    </w:p>
    <w:p>
      <w:pPr>
        <w:pStyle w:val="BodyText"/>
        <w:spacing w:line="259" w:lineRule="auto" w:before="156"/>
        <w:ind w:left="481" w:right="1216"/>
      </w:pPr>
      <w:r>
        <w:rPr/>
        <w:t>Although REPA</w:t>
      </w:r>
      <w:r>
        <w:rPr>
          <w:spacing w:val="-2"/>
        </w:rPr>
        <w:t> </w:t>
      </w:r>
      <w:r>
        <w:rPr/>
        <w:t>represents one aspect</w:t>
      </w:r>
      <w:r>
        <w:rPr>
          <w:spacing w:val="-1"/>
        </w:rPr>
        <w:t> </w:t>
      </w:r>
      <w:r>
        <w:rPr/>
        <w:t>of</w:t>
      </w:r>
      <w:r>
        <w:rPr>
          <w:spacing w:val="-1"/>
        </w:rPr>
        <w:t> </w:t>
      </w:r>
      <w:r>
        <w:rPr/>
        <w:t>Indiana’s educational context,</w:t>
      </w:r>
      <w:r>
        <w:rPr>
          <w:spacing w:val="-2"/>
        </w:rPr>
        <w:t> </w:t>
      </w:r>
      <w:r>
        <w:rPr/>
        <w:t>it</w:t>
      </w:r>
      <w:r>
        <w:rPr>
          <w:spacing w:val="-1"/>
        </w:rPr>
        <w:t> </w:t>
      </w:r>
      <w:r>
        <w:rPr/>
        <w:t>demonstrates the current landscape of the K-12 state educational policy situation. Of course, this is only one example of a complex and multifaceted educational system. We could have also used other cases to illustrate the state situation. For further context, we note several examples including</w:t>
      </w:r>
      <w:r>
        <w:rPr>
          <w:spacing w:val="-5"/>
        </w:rPr>
        <w:t> </w:t>
      </w:r>
      <w:r>
        <w:rPr/>
        <w:t>Indiana</w:t>
      </w:r>
      <w:r>
        <w:rPr>
          <w:spacing w:val="-5"/>
        </w:rPr>
        <w:t> </w:t>
      </w:r>
      <w:r>
        <w:rPr/>
        <w:t>first</w:t>
      </w:r>
      <w:r>
        <w:rPr>
          <w:spacing w:val="-4"/>
        </w:rPr>
        <w:t> </w:t>
      </w:r>
      <w:r>
        <w:rPr/>
        <w:t>championing</w:t>
      </w:r>
      <w:r>
        <w:rPr>
          <w:spacing w:val="-3"/>
        </w:rPr>
        <w:t> </w:t>
      </w:r>
      <w:r>
        <w:rPr/>
        <w:t>and</w:t>
      </w:r>
      <w:r>
        <w:rPr>
          <w:spacing w:val="-3"/>
        </w:rPr>
        <w:t> </w:t>
      </w:r>
      <w:r>
        <w:rPr/>
        <w:t>then</w:t>
      </w:r>
      <w:r>
        <w:rPr>
          <w:spacing w:val="-1"/>
        </w:rPr>
        <w:t> </w:t>
      </w:r>
      <w:r>
        <w:rPr/>
        <w:t>suddenly</w:t>
      </w:r>
      <w:r>
        <w:rPr>
          <w:spacing w:val="-5"/>
        </w:rPr>
        <w:t> </w:t>
      </w:r>
      <w:r>
        <w:rPr/>
        <w:t>withdrawing</w:t>
      </w:r>
      <w:r>
        <w:rPr>
          <w:spacing w:val="-5"/>
        </w:rPr>
        <w:t> </w:t>
      </w:r>
      <w:r>
        <w:rPr/>
        <w:t>from the</w:t>
      </w:r>
      <w:r>
        <w:rPr>
          <w:spacing w:val="-2"/>
        </w:rPr>
        <w:t> </w:t>
      </w:r>
      <w:r>
        <w:rPr/>
        <w:t>Common</w:t>
      </w:r>
      <w:r>
        <w:rPr>
          <w:spacing w:val="-4"/>
        </w:rPr>
        <w:t> </w:t>
      </w:r>
      <w:r>
        <w:rPr/>
        <w:t>Core State Standards Initiative. This decision has had significant state-wide ramifications,</w:t>
      </w:r>
      <w:r>
        <w:rPr>
          <w:spacing w:val="80"/>
        </w:rPr>
        <w:t> </w:t>
      </w:r>
      <w:r>
        <w:rPr/>
        <w:t>including devising a new test on a short timeline to meet federal guidelines for a No Child Left Behind waiver. The new assessment was developed by CTB-McGraw Hill beginning in August 2014. The finished product initially comprised twelve hours of testing per student.</w:t>
      </w:r>
    </w:p>
    <w:p>
      <w:pPr>
        <w:spacing w:after="0" w:line="259" w:lineRule="auto"/>
        <w:sectPr>
          <w:headerReference w:type="default" r:id="rId175"/>
          <w:footerReference w:type="default" r:id="rId176"/>
          <w:pgSz w:w="12240" w:h="15840"/>
          <w:pgMar w:header="728" w:footer="0" w:top="980" w:bottom="280" w:left="960" w:right="240"/>
        </w:sectPr>
      </w:pPr>
    </w:p>
    <w:p>
      <w:pPr>
        <w:pStyle w:val="BodyText"/>
        <w:spacing w:before="204"/>
      </w:pPr>
    </w:p>
    <w:p>
      <w:pPr>
        <w:spacing w:line="256" w:lineRule="auto" w:before="0"/>
        <w:ind w:left="479" w:right="1233" w:firstLine="0"/>
        <w:jc w:val="left"/>
        <w:rPr>
          <w:rFonts w:ascii="Times New Roman"/>
          <w:i/>
          <w:sz w:val="24"/>
        </w:rPr>
      </w:pPr>
      <w:r>
        <w:rPr>
          <w:sz w:val="21"/>
        </w:rPr>
        <w:t>Recent public outcry, gubernatorial objections, and a last-minute executive decision have compelled Superintendent Ritz to work with two outside consultants to cut the test in half three weeks before testing is set to start in March 2015. As of 17 February,</w:t>
      </w:r>
      <w:r>
        <w:rPr>
          <w:spacing w:val="-1"/>
          <w:sz w:val="21"/>
        </w:rPr>
        <w:t> </w:t>
      </w:r>
      <w:r>
        <w:rPr>
          <w:sz w:val="21"/>
        </w:rPr>
        <w:t>Ritz and Governor Pence agreed to cut the test to about nine hours by eliminating the social studies component.</w:t>
      </w:r>
      <w:hyperlink w:history="true" w:anchor="_bookmark8">
        <w:r>
          <w:rPr>
            <w:rFonts w:ascii="Times New Roman"/>
            <w:sz w:val="21"/>
            <w:vertAlign w:val="superscript"/>
          </w:rPr>
          <w:t>9</w:t>
        </w:r>
      </w:hyperlink>
      <w:r>
        <w:rPr>
          <w:rFonts w:ascii="Times New Roman"/>
          <w:sz w:val="21"/>
          <w:vertAlign w:val="baseline"/>
        </w:rPr>
        <w:t> </w:t>
      </w:r>
      <w:r>
        <w:rPr>
          <w:sz w:val="21"/>
          <w:vertAlign w:val="baseline"/>
        </w:rPr>
        <w:t>For contrast, the </w:t>
      </w:r>
      <w:r>
        <w:rPr>
          <w:rFonts w:ascii="Times New Roman"/>
          <w:i/>
          <w:sz w:val="24"/>
          <w:vertAlign w:val="baseline"/>
        </w:rPr>
        <w:t>Partnership for Assessment of Readiness for College and</w:t>
      </w:r>
      <w:r>
        <w:rPr>
          <w:rFonts w:ascii="Times New Roman"/>
          <w:i/>
          <w:sz w:val="24"/>
          <w:vertAlign w:val="baseline"/>
        </w:rPr>
        <w:t> Careers</w:t>
      </w:r>
      <w:r>
        <w:rPr>
          <w:rFonts w:ascii="Times New Roman"/>
          <w:i/>
          <w:spacing w:val="-2"/>
          <w:sz w:val="24"/>
          <w:vertAlign w:val="baseline"/>
        </w:rPr>
        <w:t> </w:t>
      </w:r>
      <w:r>
        <w:rPr>
          <w:rFonts w:ascii="Times New Roman"/>
          <w:i/>
          <w:sz w:val="24"/>
          <w:vertAlign w:val="baseline"/>
        </w:rPr>
        <w:t>(PARCC)</w:t>
      </w:r>
      <w:r>
        <w:rPr>
          <w:rFonts w:ascii="Times New Roman"/>
          <w:i/>
          <w:spacing w:val="-7"/>
          <w:sz w:val="24"/>
          <w:vertAlign w:val="baseline"/>
        </w:rPr>
        <w:t> </w:t>
      </w:r>
      <w:r>
        <w:rPr>
          <w:rFonts w:ascii="Times New Roman"/>
          <w:i/>
          <w:sz w:val="24"/>
          <w:vertAlign w:val="baseline"/>
        </w:rPr>
        <w:t>assessment,</w:t>
      </w:r>
      <w:r>
        <w:rPr>
          <w:rFonts w:ascii="Times New Roman"/>
          <w:i/>
          <w:spacing w:val="-4"/>
          <w:sz w:val="24"/>
          <w:vertAlign w:val="baseline"/>
        </w:rPr>
        <w:t> </w:t>
      </w:r>
      <w:r>
        <w:rPr>
          <w:rFonts w:ascii="Times New Roman"/>
          <w:i/>
          <w:sz w:val="24"/>
          <w:vertAlign w:val="baseline"/>
        </w:rPr>
        <w:t>designed</w:t>
      </w:r>
      <w:r>
        <w:rPr>
          <w:rFonts w:ascii="Times New Roman"/>
          <w:i/>
          <w:spacing w:val="-4"/>
          <w:sz w:val="24"/>
          <w:vertAlign w:val="baseline"/>
        </w:rPr>
        <w:t> </w:t>
      </w:r>
      <w:r>
        <w:rPr>
          <w:rFonts w:ascii="Times New Roman"/>
          <w:i/>
          <w:sz w:val="24"/>
          <w:vertAlign w:val="baseline"/>
        </w:rPr>
        <w:t>to</w:t>
      </w:r>
      <w:r>
        <w:rPr>
          <w:rFonts w:ascii="Times New Roman"/>
          <w:i/>
          <w:spacing w:val="-4"/>
          <w:sz w:val="24"/>
          <w:vertAlign w:val="baseline"/>
        </w:rPr>
        <w:t> </w:t>
      </w:r>
      <w:r>
        <w:rPr>
          <w:rFonts w:ascii="Times New Roman"/>
          <w:i/>
          <w:sz w:val="24"/>
          <w:vertAlign w:val="baseline"/>
        </w:rPr>
        <w:t>measure</w:t>
      </w:r>
      <w:r>
        <w:rPr>
          <w:rFonts w:ascii="Times New Roman"/>
          <w:i/>
          <w:spacing w:val="-5"/>
          <w:sz w:val="24"/>
          <w:vertAlign w:val="baseline"/>
        </w:rPr>
        <w:t> </w:t>
      </w:r>
      <w:r>
        <w:rPr>
          <w:rFonts w:ascii="Times New Roman"/>
          <w:i/>
          <w:sz w:val="24"/>
          <w:vertAlign w:val="baseline"/>
        </w:rPr>
        <w:t>the</w:t>
      </w:r>
      <w:r>
        <w:rPr>
          <w:rFonts w:ascii="Times New Roman"/>
          <w:i/>
          <w:spacing w:val="-5"/>
          <w:sz w:val="24"/>
          <w:vertAlign w:val="baseline"/>
        </w:rPr>
        <w:t> </w:t>
      </w:r>
      <w:r>
        <w:rPr>
          <w:rFonts w:ascii="Times New Roman"/>
          <w:i/>
          <w:sz w:val="24"/>
          <w:vertAlign w:val="baseline"/>
        </w:rPr>
        <w:t>Common</w:t>
      </w:r>
      <w:r>
        <w:rPr>
          <w:rFonts w:ascii="Times New Roman"/>
          <w:i/>
          <w:spacing w:val="-4"/>
          <w:sz w:val="24"/>
          <w:vertAlign w:val="baseline"/>
        </w:rPr>
        <w:t> </w:t>
      </w:r>
      <w:r>
        <w:rPr>
          <w:rFonts w:ascii="Times New Roman"/>
          <w:i/>
          <w:sz w:val="24"/>
          <w:vertAlign w:val="baseline"/>
        </w:rPr>
        <w:t>Core</w:t>
      </w:r>
      <w:r>
        <w:rPr>
          <w:rFonts w:ascii="Times New Roman"/>
          <w:i/>
          <w:spacing w:val="-5"/>
          <w:sz w:val="24"/>
          <w:vertAlign w:val="baseline"/>
        </w:rPr>
        <w:t> </w:t>
      </w:r>
      <w:r>
        <w:rPr>
          <w:rFonts w:ascii="Times New Roman"/>
          <w:i/>
          <w:sz w:val="24"/>
          <w:vertAlign w:val="baseline"/>
        </w:rPr>
        <w:t>standards,</w:t>
      </w:r>
      <w:r>
        <w:rPr>
          <w:rFonts w:ascii="Times New Roman"/>
          <w:i/>
          <w:spacing w:val="-4"/>
          <w:sz w:val="24"/>
          <w:vertAlign w:val="baseline"/>
        </w:rPr>
        <w:t> </w:t>
      </w:r>
      <w:r>
        <w:rPr>
          <w:rFonts w:ascii="Times New Roman"/>
          <w:i/>
          <w:sz w:val="24"/>
          <w:vertAlign w:val="baseline"/>
        </w:rPr>
        <w:t>was</w:t>
      </w:r>
      <w:r>
        <w:rPr>
          <w:rFonts w:ascii="Times New Roman"/>
          <w:i/>
          <w:spacing w:val="-4"/>
          <w:sz w:val="24"/>
          <w:vertAlign w:val="baseline"/>
        </w:rPr>
        <w:t> </w:t>
      </w:r>
      <w:r>
        <w:rPr>
          <w:rFonts w:ascii="Times New Roman"/>
          <w:i/>
          <w:sz w:val="24"/>
          <w:vertAlign w:val="baseline"/>
        </w:rPr>
        <w:t>developed over a span of four years (personal communication with a PARCC consultant, 12 Feb 2015).</w:t>
      </w:r>
    </w:p>
    <w:p>
      <w:pPr>
        <w:pStyle w:val="BodyText"/>
        <w:spacing w:line="235" w:lineRule="auto" w:before="21"/>
        <w:ind w:left="479" w:right="1233"/>
        <w:rPr>
          <w:rFonts w:ascii="Times New Roman"/>
          <w:sz w:val="16"/>
        </w:rPr>
      </w:pPr>
      <w:r>
        <w:rPr/>
        <w:t>Causing</w:t>
      </w:r>
      <w:r>
        <w:rPr>
          <w:spacing w:val="-3"/>
        </w:rPr>
        <w:t> </w:t>
      </w:r>
      <w:r>
        <w:rPr/>
        <w:t>further</w:t>
      </w:r>
      <w:r>
        <w:rPr>
          <w:spacing w:val="-3"/>
        </w:rPr>
        <w:t> </w:t>
      </w:r>
      <w:r>
        <w:rPr/>
        <w:t>public</w:t>
      </w:r>
      <w:r>
        <w:rPr>
          <w:spacing w:val="-2"/>
        </w:rPr>
        <w:t> </w:t>
      </w:r>
      <w:r>
        <w:rPr/>
        <w:t>stir,</w:t>
      </w:r>
      <w:r>
        <w:rPr>
          <w:spacing w:val="-3"/>
        </w:rPr>
        <w:t> </w:t>
      </w:r>
      <w:r>
        <w:rPr/>
        <w:t>the</w:t>
      </w:r>
      <w:r>
        <w:rPr>
          <w:spacing w:val="-2"/>
        </w:rPr>
        <w:t> </w:t>
      </w:r>
      <w:r>
        <w:rPr/>
        <w:t>governor</w:t>
      </w:r>
      <w:r>
        <w:rPr>
          <w:spacing w:val="-3"/>
        </w:rPr>
        <w:t> </w:t>
      </w:r>
      <w:r>
        <w:rPr/>
        <w:t>firmly</w:t>
      </w:r>
      <w:r>
        <w:rPr>
          <w:spacing w:val="-5"/>
        </w:rPr>
        <w:t> </w:t>
      </w:r>
      <w:r>
        <w:rPr/>
        <w:t>stands</w:t>
      </w:r>
      <w:r>
        <w:rPr>
          <w:spacing w:val="-2"/>
        </w:rPr>
        <w:t> </w:t>
      </w:r>
      <w:r>
        <w:rPr/>
        <w:t>by</w:t>
      </w:r>
      <w:r>
        <w:rPr>
          <w:spacing w:val="-5"/>
        </w:rPr>
        <w:t> </w:t>
      </w:r>
      <w:r>
        <w:rPr/>
        <w:t>using</w:t>
      </w:r>
      <w:r>
        <w:rPr>
          <w:spacing w:val="-3"/>
        </w:rPr>
        <w:t> </w:t>
      </w:r>
      <w:r>
        <w:rPr/>
        <w:t>resultant</w:t>
      </w:r>
      <w:r>
        <w:rPr>
          <w:spacing w:val="-4"/>
        </w:rPr>
        <w:t> </w:t>
      </w:r>
      <w:r>
        <w:rPr/>
        <w:t>test</w:t>
      </w:r>
      <w:r>
        <w:rPr>
          <w:spacing w:val="-4"/>
        </w:rPr>
        <w:t> </w:t>
      </w:r>
      <w:r>
        <w:rPr/>
        <w:t>scores</w:t>
      </w:r>
      <w:r>
        <w:rPr>
          <w:spacing w:val="-2"/>
        </w:rPr>
        <w:t> </w:t>
      </w:r>
      <w:r>
        <w:rPr/>
        <w:t>to evaluate teachers and schools in 2015.</w:t>
      </w:r>
      <w:hyperlink w:history="true" w:anchor="_bookmark9">
        <w:r>
          <w:rPr>
            <w:rFonts w:ascii="Times New Roman"/>
            <w:position w:val="9"/>
            <w:sz w:val="16"/>
          </w:rPr>
          <w:t>10</w:t>
        </w:r>
      </w:hyperlink>
    </w:p>
    <w:p>
      <w:pPr>
        <w:pStyle w:val="BodyText"/>
        <w:spacing w:line="259" w:lineRule="auto" w:before="200"/>
        <w:ind w:left="479" w:right="1213"/>
      </w:pPr>
      <w:r>
        <w:rPr/>
        <w:t>We could have also highlighted the case of a bill that recently passed the State House and moved</w:t>
      </w:r>
      <w:r>
        <w:rPr>
          <w:spacing w:val="-5"/>
        </w:rPr>
        <w:t> </w:t>
      </w:r>
      <w:r>
        <w:rPr/>
        <w:t>on</w:t>
      </w:r>
      <w:r>
        <w:rPr>
          <w:spacing w:val="-2"/>
        </w:rPr>
        <w:t> </w:t>
      </w:r>
      <w:r>
        <w:rPr/>
        <w:t>to</w:t>
      </w:r>
      <w:r>
        <w:rPr>
          <w:spacing w:val="-2"/>
        </w:rPr>
        <w:t> </w:t>
      </w:r>
      <w:r>
        <w:rPr/>
        <w:t>the</w:t>
      </w:r>
      <w:r>
        <w:rPr>
          <w:spacing w:val="-3"/>
        </w:rPr>
        <w:t> </w:t>
      </w:r>
      <w:r>
        <w:rPr/>
        <w:t>State</w:t>
      </w:r>
      <w:r>
        <w:rPr>
          <w:spacing w:val="-3"/>
        </w:rPr>
        <w:t> </w:t>
      </w:r>
      <w:r>
        <w:rPr/>
        <w:t>Senate,</w:t>
      </w:r>
      <w:r>
        <w:rPr>
          <w:spacing w:val="-5"/>
        </w:rPr>
        <w:t> </w:t>
      </w:r>
      <w:r>
        <w:rPr/>
        <w:t>which</w:t>
      </w:r>
      <w:r>
        <w:rPr>
          <w:spacing w:val="-2"/>
        </w:rPr>
        <w:t> </w:t>
      </w:r>
      <w:r>
        <w:rPr/>
        <w:t>strips</w:t>
      </w:r>
      <w:r>
        <w:rPr>
          <w:spacing w:val="-3"/>
        </w:rPr>
        <w:t> </w:t>
      </w:r>
      <w:r>
        <w:rPr/>
        <w:t>publically</w:t>
      </w:r>
      <w:r>
        <w:rPr>
          <w:spacing w:val="-5"/>
        </w:rPr>
        <w:t> </w:t>
      </w:r>
      <w:r>
        <w:rPr/>
        <w:t>elected</w:t>
      </w:r>
      <w:r>
        <w:rPr>
          <w:spacing w:val="-4"/>
        </w:rPr>
        <w:t> </w:t>
      </w:r>
      <w:r>
        <w:rPr/>
        <w:t>Democrat</w:t>
      </w:r>
      <w:r>
        <w:rPr>
          <w:spacing w:val="-4"/>
        </w:rPr>
        <w:t> </w:t>
      </w:r>
      <w:r>
        <w:rPr/>
        <w:t>Superintendent</w:t>
      </w:r>
      <w:r>
        <w:rPr>
          <w:spacing w:val="-5"/>
        </w:rPr>
        <w:t> </w:t>
      </w:r>
      <w:r>
        <w:rPr/>
        <w:t>Ritz of many powers, relocating much of her authority with a governor-appointed representative. This bill will most certainly pass in light of the Republican super-majority in both houses of the Indiana General Assembly. Yet another example of the Indiana political climate includes Governor Pence’s last-minute refusal in October 2014 to apply for an $80 million grant to fund pre-kindergarten education for low income children.</w:t>
      </w:r>
    </w:p>
    <w:p>
      <w:pPr>
        <w:pStyle w:val="BodyText"/>
        <w:spacing w:line="259" w:lineRule="auto" w:before="158"/>
        <w:ind w:left="480" w:right="1272"/>
      </w:pPr>
      <w:r>
        <w:rPr/>
        <w:t>Rather</w:t>
      </w:r>
      <w:r>
        <w:rPr>
          <w:spacing w:val="-3"/>
        </w:rPr>
        <w:t> </w:t>
      </w:r>
      <w:r>
        <w:rPr/>
        <w:t>than</w:t>
      </w:r>
      <w:r>
        <w:rPr>
          <w:spacing w:val="-1"/>
        </w:rPr>
        <w:t> </w:t>
      </w:r>
      <w:r>
        <w:rPr/>
        <w:t>emphasize</w:t>
      </w:r>
      <w:r>
        <w:rPr>
          <w:spacing w:val="-5"/>
        </w:rPr>
        <w:t> </w:t>
      </w:r>
      <w:r>
        <w:rPr/>
        <w:t>each</w:t>
      </w:r>
      <w:r>
        <w:rPr>
          <w:spacing w:val="-4"/>
        </w:rPr>
        <w:t> </w:t>
      </w:r>
      <w:r>
        <w:rPr/>
        <w:t>of</w:t>
      </w:r>
      <w:r>
        <w:rPr>
          <w:spacing w:val="-1"/>
        </w:rPr>
        <w:t> </w:t>
      </w:r>
      <w:r>
        <w:rPr/>
        <w:t>these</w:t>
      </w:r>
      <w:r>
        <w:rPr>
          <w:spacing w:val="-5"/>
        </w:rPr>
        <w:t> </w:t>
      </w:r>
      <w:r>
        <w:rPr/>
        <w:t>issues,</w:t>
      </w:r>
      <w:r>
        <w:rPr>
          <w:spacing w:val="-5"/>
        </w:rPr>
        <w:t> </w:t>
      </w:r>
      <w:r>
        <w:rPr/>
        <w:t>we</w:t>
      </w:r>
      <w:r>
        <w:rPr>
          <w:spacing w:val="-5"/>
        </w:rPr>
        <w:t> </w:t>
      </w:r>
      <w:r>
        <w:rPr/>
        <w:t>chose</w:t>
      </w:r>
      <w:r>
        <w:rPr>
          <w:spacing w:val="-2"/>
        </w:rPr>
        <w:t> </w:t>
      </w:r>
      <w:r>
        <w:rPr/>
        <w:t>REPA</w:t>
      </w:r>
      <w:r>
        <w:rPr>
          <w:spacing w:val="-5"/>
        </w:rPr>
        <w:t> </w:t>
      </w:r>
      <w:r>
        <w:rPr/>
        <w:t>as</w:t>
      </w:r>
      <w:r>
        <w:rPr>
          <w:spacing w:val="-2"/>
        </w:rPr>
        <w:t> </w:t>
      </w:r>
      <w:r>
        <w:rPr/>
        <w:t>a</w:t>
      </w:r>
      <w:r>
        <w:rPr>
          <w:spacing w:val="-2"/>
        </w:rPr>
        <w:t> </w:t>
      </w:r>
      <w:r>
        <w:rPr/>
        <w:t>case</w:t>
      </w:r>
      <w:r>
        <w:rPr>
          <w:spacing w:val="-2"/>
        </w:rPr>
        <w:t> </w:t>
      </w:r>
      <w:r>
        <w:rPr/>
        <w:t>that</w:t>
      </w:r>
      <w:r>
        <w:rPr>
          <w:spacing w:val="-4"/>
        </w:rPr>
        <w:t> </w:t>
      </w:r>
      <w:r>
        <w:rPr/>
        <w:t>is</w:t>
      </w:r>
      <w:r>
        <w:rPr>
          <w:spacing w:val="-2"/>
        </w:rPr>
        <w:t> </w:t>
      </w:r>
      <w:r>
        <w:rPr/>
        <w:t>indicative</w:t>
      </w:r>
      <w:r>
        <w:rPr>
          <w:spacing w:val="-2"/>
        </w:rPr>
        <w:t> </w:t>
      </w:r>
      <w:r>
        <w:rPr/>
        <w:t>of many of the political tensions and the rapidity with which the state policy landscape is changing in education. Further, it highlights one initiative in which the IU School of Education took a stance based on principal but since it was in opposition to state leadership, that view resulted in direct consequences. Undoubtedly, this situation contributed</w:t>
      </w:r>
      <w:r>
        <w:rPr>
          <w:spacing w:val="-1"/>
        </w:rPr>
        <w:t> </w:t>
      </w:r>
      <w:r>
        <w:rPr/>
        <w:t>to a general sense</w:t>
      </w:r>
      <w:r>
        <w:rPr>
          <w:spacing w:val="-3"/>
        </w:rPr>
        <w:t> </w:t>
      </w:r>
      <w:r>
        <w:rPr/>
        <w:t>of rancor</w:t>
      </w:r>
      <w:r>
        <w:rPr>
          <w:spacing w:val="-1"/>
        </w:rPr>
        <w:t> </w:t>
      </w:r>
      <w:r>
        <w:rPr/>
        <w:t>and</w:t>
      </w:r>
      <w:r>
        <w:rPr>
          <w:spacing w:val="-3"/>
        </w:rPr>
        <w:t> </w:t>
      </w:r>
      <w:r>
        <w:rPr/>
        <w:t>distrust</w:t>
      </w:r>
      <w:r>
        <w:rPr>
          <w:spacing w:val="-2"/>
        </w:rPr>
        <w:t> </w:t>
      </w:r>
      <w:r>
        <w:rPr/>
        <w:t>on both sides</w:t>
      </w:r>
      <w:r>
        <w:rPr>
          <w:spacing w:val="-3"/>
        </w:rPr>
        <w:t> </w:t>
      </w:r>
      <w:r>
        <w:rPr/>
        <w:t>of</w:t>
      </w:r>
      <w:r>
        <w:rPr>
          <w:spacing w:val="-2"/>
        </w:rPr>
        <w:t> </w:t>
      </w:r>
      <w:r>
        <w:rPr/>
        <w:t>the issue.</w:t>
      </w:r>
      <w:r>
        <w:rPr>
          <w:spacing w:val="-1"/>
        </w:rPr>
        <w:t> </w:t>
      </w:r>
      <w:r>
        <w:rPr/>
        <w:t>Of course, the high-stakes nature of</w:t>
      </w:r>
      <w:r>
        <w:rPr>
          <w:spacing w:val="-2"/>
        </w:rPr>
        <w:t> </w:t>
      </w:r>
      <w:r>
        <w:rPr/>
        <w:t>many</w:t>
      </w:r>
      <w:r>
        <w:rPr>
          <w:spacing w:val="-3"/>
        </w:rPr>
        <w:t> </w:t>
      </w:r>
      <w:r>
        <w:rPr/>
        <w:t>of the policy</w:t>
      </w:r>
      <w:r>
        <w:rPr>
          <w:spacing w:val="-3"/>
        </w:rPr>
        <w:t> </w:t>
      </w:r>
      <w:r>
        <w:rPr/>
        <w:t>decisions and</w:t>
      </w:r>
      <w:r>
        <w:rPr>
          <w:spacing w:val="-1"/>
        </w:rPr>
        <w:t> </w:t>
      </w:r>
      <w:r>
        <w:rPr/>
        <w:t>their</w:t>
      </w:r>
      <w:r>
        <w:rPr>
          <w:spacing w:val="-1"/>
        </w:rPr>
        <w:t> </w:t>
      </w:r>
      <w:r>
        <w:rPr/>
        <w:t>consequences</w:t>
      </w:r>
      <w:r>
        <w:rPr>
          <w:spacing w:val="-3"/>
        </w:rPr>
        <w:t> </w:t>
      </w:r>
      <w:r>
        <w:rPr/>
        <w:t>makes this an understandable and predictable outcome.</w:t>
      </w:r>
    </w:p>
    <w:p>
      <w:pPr>
        <w:pStyle w:val="BodyText"/>
        <w:spacing w:before="141"/>
      </w:pPr>
    </w:p>
    <w:p>
      <w:pPr>
        <w:pStyle w:val="Heading2"/>
        <w:ind w:left="480"/>
      </w:pPr>
      <w:bookmarkStart w:name="Conclusion" w:id="68"/>
      <w:bookmarkEnd w:id="68"/>
      <w:r>
        <w:rPr/>
      </w:r>
      <w:r>
        <w:rPr>
          <w:color w:val="580A09"/>
          <w:spacing w:val="-2"/>
        </w:rPr>
        <w:t>Conclusion</w:t>
      </w:r>
    </w:p>
    <w:p>
      <w:pPr>
        <w:pStyle w:val="BodyText"/>
        <w:spacing w:line="259" w:lineRule="auto" w:before="39"/>
        <w:ind w:left="480" w:right="1233"/>
      </w:pPr>
      <w:r>
        <w:rPr/>
        <w:t>The very fact that the Indiana University School of Education is undergoing internal and external review is testament to the changing nature of education in this country. And Indiana’s story is one that is also playing out in other states around the country. The intense focus on colleges and school of education is undoubtedly due to the importance of preparing</w:t>
      </w:r>
      <w:r>
        <w:rPr>
          <w:spacing w:val="-1"/>
        </w:rPr>
        <w:t> </w:t>
      </w:r>
      <w:r>
        <w:rPr/>
        <w:t>teachers and</w:t>
      </w:r>
      <w:r>
        <w:rPr>
          <w:spacing w:val="-3"/>
        </w:rPr>
        <w:t> </w:t>
      </w:r>
      <w:r>
        <w:rPr/>
        <w:t>educational administrators and</w:t>
      </w:r>
      <w:r>
        <w:rPr>
          <w:spacing w:val="-1"/>
        </w:rPr>
        <w:t> </w:t>
      </w:r>
      <w:r>
        <w:rPr/>
        <w:t>conducting</w:t>
      </w:r>
      <w:r>
        <w:rPr>
          <w:spacing w:val="-1"/>
        </w:rPr>
        <w:t> </w:t>
      </w:r>
      <w:r>
        <w:rPr/>
        <w:t>educational research. And a genuine interest by policy makers nationally and in Indiana in making sure our K-12 education</w:t>
      </w:r>
      <w:r>
        <w:rPr>
          <w:spacing w:val="-1"/>
        </w:rPr>
        <w:t> </w:t>
      </w:r>
      <w:r>
        <w:rPr/>
        <w:t>system is</w:t>
      </w:r>
      <w:r>
        <w:rPr>
          <w:spacing w:val="-2"/>
        </w:rPr>
        <w:t> </w:t>
      </w:r>
      <w:r>
        <w:rPr/>
        <w:t>the</w:t>
      </w:r>
      <w:r>
        <w:rPr>
          <w:spacing w:val="-5"/>
        </w:rPr>
        <w:t> </w:t>
      </w:r>
      <w:r>
        <w:rPr/>
        <w:t>finest</w:t>
      </w:r>
      <w:r>
        <w:rPr>
          <w:spacing w:val="-4"/>
        </w:rPr>
        <w:t> </w:t>
      </w:r>
      <w:r>
        <w:rPr/>
        <w:t>in</w:t>
      </w:r>
      <w:r>
        <w:rPr>
          <w:spacing w:val="-1"/>
        </w:rPr>
        <w:t> </w:t>
      </w:r>
      <w:r>
        <w:rPr/>
        <w:t>the</w:t>
      </w:r>
      <w:r>
        <w:rPr>
          <w:spacing w:val="-5"/>
        </w:rPr>
        <w:t> </w:t>
      </w:r>
      <w:r>
        <w:rPr/>
        <w:t>world</w:t>
      </w:r>
      <w:r>
        <w:rPr>
          <w:spacing w:val="-3"/>
        </w:rPr>
        <w:t> </w:t>
      </w:r>
      <w:r>
        <w:rPr/>
        <w:t>continues</w:t>
      </w:r>
      <w:r>
        <w:rPr>
          <w:spacing w:val="-2"/>
        </w:rPr>
        <w:t> </w:t>
      </w:r>
      <w:r>
        <w:rPr/>
        <w:t>to</w:t>
      </w:r>
      <w:r>
        <w:rPr>
          <w:spacing w:val="-1"/>
        </w:rPr>
        <w:t> </w:t>
      </w:r>
      <w:r>
        <w:rPr/>
        <w:t>spur</w:t>
      </w:r>
      <w:r>
        <w:rPr>
          <w:spacing w:val="-3"/>
        </w:rPr>
        <w:t> </w:t>
      </w:r>
      <w:r>
        <w:rPr/>
        <w:t>discussion.</w:t>
      </w:r>
      <w:r>
        <w:rPr>
          <w:spacing w:val="-5"/>
        </w:rPr>
        <w:t> </w:t>
      </w:r>
      <w:r>
        <w:rPr/>
        <w:t>But</w:t>
      </w:r>
      <w:r>
        <w:rPr>
          <w:spacing w:val="-4"/>
        </w:rPr>
        <w:t> </w:t>
      </w:r>
      <w:r>
        <w:rPr/>
        <w:t>as</w:t>
      </w:r>
      <w:r>
        <w:rPr>
          <w:spacing w:val="-2"/>
        </w:rPr>
        <w:t> </w:t>
      </w:r>
      <w:r>
        <w:rPr/>
        <w:t>demonstrated above,</w:t>
      </w:r>
      <w:r>
        <w:rPr>
          <w:spacing w:val="-3"/>
        </w:rPr>
        <w:t> </w:t>
      </w:r>
      <w:r>
        <w:rPr/>
        <w:t>the political nature of education reform</w:t>
      </w:r>
      <w:r>
        <w:rPr>
          <w:spacing w:val="-1"/>
        </w:rPr>
        <w:t> </w:t>
      </w:r>
      <w:r>
        <w:rPr/>
        <w:t>efforts has been a</w:t>
      </w:r>
      <w:r>
        <w:rPr>
          <w:spacing w:val="-3"/>
        </w:rPr>
        <w:t> </w:t>
      </w:r>
      <w:r>
        <w:rPr/>
        <w:t>constant</w:t>
      </w:r>
      <w:r>
        <w:rPr>
          <w:spacing w:val="-2"/>
        </w:rPr>
        <w:t> </w:t>
      </w:r>
      <w:r>
        <w:rPr/>
        <w:t>factor</w:t>
      </w:r>
      <w:r>
        <w:rPr>
          <w:spacing w:val="-1"/>
        </w:rPr>
        <w:t> </w:t>
      </w:r>
      <w:r>
        <w:rPr/>
        <w:t>over</w:t>
      </w:r>
      <w:r>
        <w:rPr>
          <w:spacing w:val="-1"/>
        </w:rPr>
        <w:t> </w:t>
      </w:r>
      <w:r>
        <w:rPr/>
        <w:t>the last several years and promises to continue as the IU School of Education moves forward.</w:t>
      </w:r>
    </w:p>
    <w:p>
      <w:pPr>
        <w:pStyle w:val="BodyText"/>
        <w:spacing w:line="259" w:lineRule="auto" w:before="158"/>
        <w:ind w:left="480" w:right="1233"/>
      </w:pPr>
      <w:r>
        <w:rPr/>
        <w:t>Led by the dean’s active work, a commitment to ensuring that best knowledge and practice</w:t>
      </w:r>
      <w:r>
        <w:rPr>
          <w:spacing w:val="-3"/>
        </w:rPr>
        <w:t> </w:t>
      </w:r>
      <w:r>
        <w:rPr/>
        <w:t>informed</w:t>
      </w:r>
      <w:r>
        <w:rPr>
          <w:spacing w:val="-4"/>
        </w:rPr>
        <w:t> </w:t>
      </w:r>
      <w:r>
        <w:rPr/>
        <w:t>state-level</w:t>
      </w:r>
      <w:r>
        <w:rPr>
          <w:spacing w:val="-2"/>
        </w:rPr>
        <w:t> </w:t>
      </w:r>
      <w:r>
        <w:rPr/>
        <w:t>policies</w:t>
      </w:r>
      <w:r>
        <w:rPr>
          <w:spacing w:val="-3"/>
        </w:rPr>
        <w:t> </w:t>
      </w:r>
      <w:r>
        <w:rPr/>
        <w:t>drove</w:t>
      </w:r>
      <w:r>
        <w:rPr>
          <w:spacing w:val="-3"/>
        </w:rPr>
        <w:t> </w:t>
      </w:r>
      <w:r>
        <w:rPr/>
        <w:t>a</w:t>
      </w:r>
      <w:r>
        <w:rPr>
          <w:spacing w:val="-3"/>
        </w:rPr>
        <w:t> </w:t>
      </w:r>
      <w:r>
        <w:rPr/>
        <w:t>strong</w:t>
      </w:r>
      <w:r>
        <w:rPr>
          <w:spacing w:val="-4"/>
        </w:rPr>
        <w:t> </w:t>
      </w:r>
      <w:r>
        <w:rPr/>
        <w:t>and</w:t>
      </w:r>
      <w:r>
        <w:rPr>
          <w:spacing w:val="-4"/>
        </w:rPr>
        <w:t> </w:t>
      </w:r>
      <w:r>
        <w:rPr/>
        <w:t>sustained</w:t>
      </w:r>
      <w:r>
        <w:rPr>
          <w:spacing w:val="-4"/>
        </w:rPr>
        <w:t> </w:t>
      </w:r>
      <w:r>
        <w:rPr/>
        <w:t>reaction</w:t>
      </w:r>
      <w:r>
        <w:rPr>
          <w:spacing w:val="-2"/>
        </w:rPr>
        <w:t> </w:t>
      </w:r>
      <w:r>
        <w:rPr/>
        <w:t>from</w:t>
      </w:r>
      <w:r>
        <w:rPr>
          <w:spacing w:val="-4"/>
        </w:rPr>
        <w:t> </w:t>
      </w:r>
      <w:r>
        <w:rPr/>
        <w:t>IU</w:t>
      </w:r>
      <w:r>
        <w:rPr>
          <w:spacing w:val="-5"/>
        </w:rPr>
        <w:t> </w:t>
      </w:r>
      <w:r>
        <w:rPr/>
        <w:t>School of</w:t>
      </w:r>
      <w:r>
        <w:rPr>
          <w:spacing w:val="-7"/>
        </w:rPr>
        <w:t> </w:t>
      </w:r>
      <w:r>
        <w:rPr/>
        <w:t>Education</w:t>
      </w:r>
      <w:r>
        <w:rPr>
          <w:spacing w:val="-4"/>
        </w:rPr>
        <w:t> </w:t>
      </w:r>
      <w:r>
        <w:rPr/>
        <w:t>faculty</w:t>
      </w:r>
      <w:r>
        <w:rPr>
          <w:spacing w:val="-8"/>
        </w:rPr>
        <w:t> </w:t>
      </w:r>
      <w:r>
        <w:rPr/>
        <w:t>and</w:t>
      </w:r>
      <w:r>
        <w:rPr>
          <w:spacing w:val="-6"/>
        </w:rPr>
        <w:t> </w:t>
      </w:r>
      <w:r>
        <w:rPr/>
        <w:t>staff</w:t>
      </w:r>
      <w:r>
        <w:rPr>
          <w:spacing w:val="-5"/>
        </w:rPr>
        <w:t> </w:t>
      </w:r>
      <w:r>
        <w:rPr/>
        <w:t>in</w:t>
      </w:r>
      <w:r>
        <w:rPr>
          <w:spacing w:val="-4"/>
        </w:rPr>
        <w:t> </w:t>
      </w:r>
      <w:r>
        <w:rPr/>
        <w:t>response</w:t>
      </w:r>
      <w:r>
        <w:rPr>
          <w:spacing w:val="-5"/>
        </w:rPr>
        <w:t> </w:t>
      </w:r>
      <w:r>
        <w:rPr/>
        <w:t>to</w:t>
      </w:r>
      <w:r>
        <w:rPr>
          <w:spacing w:val="-5"/>
        </w:rPr>
        <w:t> </w:t>
      </w:r>
      <w:r>
        <w:rPr/>
        <w:t>a</w:t>
      </w:r>
      <w:r>
        <w:rPr>
          <w:spacing w:val="-5"/>
        </w:rPr>
        <w:t> </w:t>
      </w:r>
      <w:r>
        <w:rPr/>
        <w:t>series</w:t>
      </w:r>
      <w:r>
        <w:rPr>
          <w:spacing w:val="-5"/>
        </w:rPr>
        <w:t> </w:t>
      </w:r>
      <w:r>
        <w:rPr/>
        <w:t>of</w:t>
      </w:r>
      <w:r>
        <w:rPr>
          <w:spacing w:val="-5"/>
        </w:rPr>
        <w:t> </w:t>
      </w:r>
      <w:r>
        <w:rPr/>
        <w:t>REPA</w:t>
      </w:r>
      <w:r>
        <w:rPr>
          <w:spacing w:val="-8"/>
        </w:rPr>
        <w:t> </w:t>
      </w:r>
      <w:r>
        <w:rPr/>
        <w:t>proposals.</w:t>
      </w:r>
      <w:r>
        <w:rPr>
          <w:spacing w:val="-6"/>
        </w:rPr>
        <w:t> </w:t>
      </w:r>
      <w:r>
        <w:rPr/>
        <w:t>School</w:t>
      </w:r>
      <w:r>
        <w:rPr>
          <w:spacing w:val="-4"/>
        </w:rPr>
        <w:t> </w:t>
      </w:r>
      <w:r>
        <w:rPr/>
        <w:t>faculty</w:t>
      </w:r>
      <w:r>
        <w:rPr>
          <w:spacing w:val="-8"/>
        </w:rPr>
        <w:t> </w:t>
      </w:r>
      <w:r>
        <w:rPr>
          <w:spacing w:val="-5"/>
        </w:rPr>
        <w:t>and</w:t>
      </w:r>
    </w:p>
    <w:p>
      <w:pPr>
        <w:pStyle w:val="BodyText"/>
        <w:spacing w:before="164"/>
        <w:rPr>
          <w:sz w:val="20"/>
        </w:rPr>
      </w:pPr>
      <w:r>
        <w:rPr/>
        <mc:AlternateContent>
          <mc:Choice Requires="wps">
            <w:drawing>
              <wp:anchor distT="0" distB="0" distL="0" distR="0" allowOverlap="1" layoutInCell="1" locked="0" behindDoc="1" simplePos="0" relativeHeight="487622144">
                <wp:simplePos x="0" y="0"/>
                <wp:positionH relativeFrom="page">
                  <wp:posOffset>914400</wp:posOffset>
                </wp:positionH>
                <wp:positionV relativeFrom="paragraph">
                  <wp:posOffset>275518</wp:posOffset>
                </wp:positionV>
                <wp:extent cx="1828800" cy="635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694386pt;width:144pt;height:.48pt;mso-position-horizontal-relative:page;mso-position-vertical-relative:paragraph;z-index:-15694336;mso-wrap-distance-left:0;mso-wrap-distance-right:0" id="docshape265" filled="true" fillcolor="#000000" stroked="false">
                <v:fill type="solid"/>
                <w10:wrap type="topAndBottom"/>
              </v:rect>
            </w:pict>
          </mc:Fallback>
        </mc:AlternateContent>
      </w:r>
    </w:p>
    <w:p>
      <w:pPr>
        <w:spacing w:before="91"/>
        <w:ind w:left="479" w:right="1272" w:firstLine="0"/>
        <w:jc w:val="left"/>
        <w:rPr>
          <w:sz w:val="20"/>
        </w:rPr>
      </w:pPr>
      <w:bookmarkStart w:name="_bookmark8" w:id="69"/>
      <w:bookmarkEnd w:id="69"/>
      <w:r>
        <w:rPr/>
      </w:r>
      <w:r>
        <w:rPr>
          <w:position w:val="5"/>
          <w:sz w:val="13"/>
        </w:rPr>
        <w:t>9</w:t>
      </w:r>
      <w:r>
        <w:rPr>
          <w:spacing w:val="15"/>
          <w:position w:val="5"/>
          <w:sz w:val="13"/>
        </w:rPr>
        <w:t> </w:t>
      </w:r>
      <w:r>
        <w:rPr>
          <w:sz w:val="20"/>
        </w:rPr>
        <w:t>WISHTV.</w:t>
      </w:r>
      <w:r>
        <w:rPr>
          <w:spacing w:val="-5"/>
          <w:sz w:val="20"/>
        </w:rPr>
        <w:t> </w:t>
      </w:r>
      <w:r>
        <w:rPr>
          <w:sz w:val="20"/>
        </w:rPr>
        <w:t>(2015,</w:t>
      </w:r>
      <w:r>
        <w:rPr>
          <w:spacing w:val="-5"/>
          <w:sz w:val="20"/>
        </w:rPr>
        <w:t> </w:t>
      </w:r>
      <w:r>
        <w:rPr>
          <w:sz w:val="20"/>
        </w:rPr>
        <w:t>February</w:t>
      </w:r>
      <w:r>
        <w:rPr>
          <w:spacing w:val="-3"/>
          <w:sz w:val="20"/>
        </w:rPr>
        <w:t> </w:t>
      </w:r>
      <w:r>
        <w:rPr>
          <w:sz w:val="20"/>
        </w:rPr>
        <w:t>17).</w:t>
      </w:r>
      <w:r>
        <w:rPr>
          <w:spacing w:val="-5"/>
          <w:sz w:val="20"/>
        </w:rPr>
        <w:t> </w:t>
      </w:r>
      <w:r>
        <w:rPr>
          <w:i/>
          <w:sz w:val="20"/>
        </w:rPr>
        <w:t>Committee</w:t>
      </w:r>
      <w:r>
        <w:rPr>
          <w:i/>
          <w:spacing w:val="-5"/>
          <w:sz w:val="20"/>
        </w:rPr>
        <w:t> </w:t>
      </w:r>
      <w:r>
        <w:rPr>
          <w:i/>
          <w:sz w:val="20"/>
        </w:rPr>
        <w:t>OKs</w:t>
      </w:r>
      <w:r>
        <w:rPr>
          <w:i/>
          <w:spacing w:val="-5"/>
          <w:sz w:val="20"/>
        </w:rPr>
        <w:t> </w:t>
      </w:r>
      <w:r>
        <w:rPr>
          <w:i/>
          <w:sz w:val="20"/>
        </w:rPr>
        <w:t>ISTEP</w:t>
      </w:r>
      <w:r>
        <w:rPr>
          <w:i/>
          <w:spacing w:val="-3"/>
          <w:sz w:val="20"/>
        </w:rPr>
        <w:t> </w:t>
      </w:r>
      <w:r>
        <w:rPr>
          <w:i/>
          <w:sz w:val="20"/>
        </w:rPr>
        <w:t>changes</w:t>
      </w:r>
      <w:r>
        <w:rPr>
          <w:sz w:val="20"/>
        </w:rPr>
        <w:t>.</w:t>
      </w:r>
      <w:r>
        <w:rPr>
          <w:spacing w:val="-5"/>
          <w:sz w:val="20"/>
        </w:rPr>
        <w:t> </w:t>
      </w:r>
      <w:r>
        <w:rPr>
          <w:sz w:val="20"/>
        </w:rPr>
        <w:t>Retrieved</w:t>
      </w:r>
      <w:r>
        <w:rPr>
          <w:spacing w:val="-4"/>
          <w:sz w:val="20"/>
        </w:rPr>
        <w:t> </w:t>
      </w:r>
      <w:r>
        <w:rPr>
          <w:sz w:val="20"/>
        </w:rPr>
        <w:t>from</w:t>
      </w:r>
      <w:r>
        <w:rPr>
          <w:spacing w:val="-2"/>
          <w:sz w:val="20"/>
        </w:rPr>
        <w:t> </w:t>
      </w:r>
      <w:r>
        <w:rPr>
          <w:sz w:val="20"/>
        </w:rPr>
        <w:t>WISHTV.com website </w:t>
      </w:r>
      <w:hyperlink r:id="rId179">
        <w:r>
          <w:rPr>
            <w:color w:val="58C1BA"/>
            <w:sz w:val="20"/>
            <w:u w:val="single" w:color="58C1BA"/>
          </w:rPr>
          <w:t>http://wishtv.com</w:t>
        </w:r>
      </w:hyperlink>
    </w:p>
    <w:p>
      <w:pPr>
        <w:spacing w:before="2"/>
        <w:ind w:left="479" w:right="1272" w:firstLine="0"/>
        <w:jc w:val="left"/>
        <w:rPr>
          <w:sz w:val="20"/>
        </w:rPr>
      </w:pPr>
      <w:bookmarkStart w:name="_bookmark9" w:id="70"/>
      <w:bookmarkEnd w:id="70"/>
      <w:r>
        <w:rPr/>
      </w:r>
      <w:r>
        <w:rPr>
          <w:position w:val="5"/>
          <w:sz w:val="13"/>
        </w:rPr>
        <w:t>10</w:t>
      </w:r>
      <w:r>
        <w:rPr>
          <w:spacing w:val="16"/>
          <w:position w:val="5"/>
          <w:sz w:val="13"/>
        </w:rPr>
        <w:t> </w:t>
      </w:r>
      <w:r>
        <w:rPr>
          <w:sz w:val="20"/>
        </w:rPr>
        <w:t>Bangert,</w:t>
      </w:r>
      <w:r>
        <w:rPr>
          <w:spacing w:val="-6"/>
          <w:sz w:val="20"/>
        </w:rPr>
        <w:t> </w:t>
      </w:r>
      <w:r>
        <w:rPr>
          <w:sz w:val="20"/>
        </w:rPr>
        <w:t>Dave.</w:t>
      </w:r>
      <w:r>
        <w:rPr>
          <w:spacing w:val="-4"/>
          <w:sz w:val="20"/>
        </w:rPr>
        <w:t> </w:t>
      </w:r>
      <w:r>
        <w:rPr>
          <w:sz w:val="20"/>
        </w:rPr>
        <w:t>(2016,</w:t>
      </w:r>
      <w:r>
        <w:rPr>
          <w:spacing w:val="-4"/>
          <w:sz w:val="20"/>
        </w:rPr>
        <w:t> </w:t>
      </w:r>
      <w:r>
        <w:rPr>
          <w:sz w:val="20"/>
        </w:rPr>
        <w:t>February</w:t>
      </w:r>
      <w:r>
        <w:rPr>
          <w:spacing w:val="-2"/>
          <w:sz w:val="20"/>
        </w:rPr>
        <w:t> </w:t>
      </w:r>
      <w:r>
        <w:rPr>
          <w:sz w:val="20"/>
        </w:rPr>
        <w:t>16).</w:t>
      </w:r>
      <w:r>
        <w:rPr>
          <w:spacing w:val="-4"/>
          <w:sz w:val="20"/>
        </w:rPr>
        <w:t> </w:t>
      </w:r>
      <w:r>
        <w:rPr>
          <w:sz w:val="20"/>
        </w:rPr>
        <w:t>Bangert:</w:t>
      </w:r>
      <w:r>
        <w:rPr>
          <w:spacing w:val="-6"/>
          <w:sz w:val="20"/>
        </w:rPr>
        <w:t> </w:t>
      </w:r>
      <w:r>
        <w:rPr>
          <w:sz w:val="20"/>
        </w:rPr>
        <w:t>Who</w:t>
      </w:r>
      <w:r>
        <w:rPr>
          <w:spacing w:val="-2"/>
          <w:sz w:val="20"/>
        </w:rPr>
        <w:t> </w:t>
      </w:r>
      <w:r>
        <w:rPr>
          <w:sz w:val="20"/>
        </w:rPr>
        <w:t>can</w:t>
      </w:r>
      <w:r>
        <w:rPr>
          <w:spacing w:val="-3"/>
          <w:sz w:val="20"/>
        </w:rPr>
        <w:t> </w:t>
      </w:r>
      <w:r>
        <w:rPr>
          <w:sz w:val="20"/>
        </w:rPr>
        <w:t>trust</w:t>
      </w:r>
      <w:r>
        <w:rPr>
          <w:spacing w:val="-4"/>
          <w:sz w:val="20"/>
        </w:rPr>
        <w:t> </w:t>
      </w:r>
      <w:r>
        <w:rPr>
          <w:sz w:val="20"/>
        </w:rPr>
        <w:t>ISTEP</w:t>
      </w:r>
      <w:r>
        <w:rPr>
          <w:spacing w:val="-4"/>
          <w:sz w:val="20"/>
        </w:rPr>
        <w:t> </w:t>
      </w:r>
      <w:r>
        <w:rPr>
          <w:sz w:val="20"/>
        </w:rPr>
        <w:t>testing</w:t>
      </w:r>
      <w:r>
        <w:rPr>
          <w:spacing w:val="-3"/>
          <w:sz w:val="20"/>
        </w:rPr>
        <w:t> </w:t>
      </w:r>
      <w:r>
        <w:rPr>
          <w:sz w:val="20"/>
        </w:rPr>
        <w:t>now?</w:t>
      </w:r>
      <w:r>
        <w:rPr>
          <w:spacing w:val="-4"/>
          <w:sz w:val="20"/>
        </w:rPr>
        <w:t> </w:t>
      </w:r>
      <w:r>
        <w:rPr>
          <w:i/>
          <w:sz w:val="20"/>
        </w:rPr>
        <w:t>Lafayette</w:t>
      </w:r>
      <w:r>
        <w:rPr>
          <w:i/>
          <w:sz w:val="20"/>
        </w:rPr>
        <w:t> Journal &amp; Courier</w:t>
      </w:r>
      <w:r>
        <w:rPr>
          <w:sz w:val="20"/>
        </w:rPr>
        <w:t>. Retrieved from </w:t>
      </w:r>
      <w:hyperlink r:id="rId180">
        <w:r>
          <w:rPr>
            <w:color w:val="58C1BA"/>
            <w:sz w:val="20"/>
            <w:u w:val="single" w:color="58C1BA"/>
          </w:rPr>
          <w:t>http://www.jconline.com</w:t>
        </w:r>
      </w:hyperlink>
    </w:p>
    <w:p>
      <w:pPr>
        <w:spacing w:after="0"/>
        <w:jc w:val="left"/>
        <w:rPr>
          <w:sz w:val="20"/>
        </w:rPr>
        <w:sectPr>
          <w:headerReference w:type="default" r:id="rId177"/>
          <w:footerReference w:type="default" r:id="rId178"/>
          <w:pgSz w:w="12240" w:h="15840"/>
          <w:pgMar w:header="728" w:footer="0" w:top="980" w:bottom="280" w:left="960" w:right="240"/>
        </w:sectPr>
      </w:pPr>
    </w:p>
    <w:p>
      <w:pPr>
        <w:pStyle w:val="BodyText"/>
        <w:spacing w:before="204"/>
      </w:pPr>
    </w:p>
    <w:p>
      <w:pPr>
        <w:pStyle w:val="BodyText"/>
        <w:spacing w:line="259" w:lineRule="auto"/>
        <w:ind w:left="480" w:right="1213" w:hanging="1"/>
      </w:pPr>
      <w:r>
        <w:rPr/>
        <w:t>staff spoke forcefully and clearly on matters not simply as a matter of self-preservation but because current research provided strong evidence that warranted such a stance. Of course, the research, teaching, and service work conducted by the faculty and staff at the IU</w:t>
      </w:r>
      <w:r>
        <w:rPr>
          <w:spacing w:val="-4"/>
        </w:rPr>
        <w:t> </w:t>
      </w:r>
      <w:r>
        <w:rPr/>
        <w:t>School of</w:t>
      </w:r>
      <w:r>
        <w:rPr>
          <w:spacing w:val="-2"/>
        </w:rPr>
        <w:t> </w:t>
      </w:r>
      <w:r>
        <w:rPr/>
        <w:t>Education</w:t>
      </w:r>
      <w:r>
        <w:rPr>
          <w:spacing w:val="-2"/>
        </w:rPr>
        <w:t> </w:t>
      </w:r>
      <w:r>
        <w:rPr/>
        <w:t>will</w:t>
      </w:r>
      <w:r>
        <w:rPr>
          <w:spacing w:val="-2"/>
        </w:rPr>
        <w:t> </w:t>
      </w:r>
      <w:r>
        <w:rPr/>
        <w:t>inevitably</w:t>
      </w:r>
      <w:r>
        <w:rPr>
          <w:spacing w:val="-6"/>
        </w:rPr>
        <w:t> </w:t>
      </w:r>
      <w:r>
        <w:rPr/>
        <w:t>exist</w:t>
      </w:r>
      <w:r>
        <w:rPr>
          <w:spacing w:val="-5"/>
        </w:rPr>
        <w:t> </w:t>
      </w:r>
      <w:r>
        <w:rPr/>
        <w:t>within</w:t>
      </w:r>
      <w:r>
        <w:rPr>
          <w:spacing w:val="-2"/>
        </w:rPr>
        <w:t> </w:t>
      </w:r>
      <w:r>
        <w:rPr/>
        <w:t>a</w:t>
      </w:r>
      <w:r>
        <w:rPr>
          <w:spacing w:val="-3"/>
        </w:rPr>
        <w:t> </w:t>
      </w:r>
      <w:r>
        <w:rPr/>
        <w:t>context</w:t>
      </w:r>
      <w:r>
        <w:rPr>
          <w:spacing w:val="-5"/>
        </w:rPr>
        <w:t> </w:t>
      </w:r>
      <w:r>
        <w:rPr/>
        <w:t>of</w:t>
      </w:r>
      <w:r>
        <w:rPr>
          <w:spacing w:val="-2"/>
        </w:rPr>
        <w:t> </w:t>
      </w:r>
      <w:r>
        <w:rPr/>
        <w:t>politics.</w:t>
      </w:r>
      <w:r>
        <w:rPr>
          <w:spacing w:val="-4"/>
        </w:rPr>
        <w:t> </w:t>
      </w:r>
      <w:r>
        <w:rPr/>
        <w:t>Nevertheless,</w:t>
      </w:r>
      <w:r>
        <w:rPr>
          <w:spacing w:val="-6"/>
        </w:rPr>
        <w:t> </w:t>
      </w:r>
      <w:r>
        <w:rPr/>
        <w:t>School</w:t>
      </w:r>
      <w:r>
        <w:rPr>
          <w:spacing w:val="-2"/>
        </w:rPr>
        <w:t> </w:t>
      </w:r>
      <w:r>
        <w:rPr/>
        <w:t>of Education faculty</w:t>
      </w:r>
      <w:r>
        <w:rPr>
          <w:spacing w:val="-4"/>
        </w:rPr>
        <w:t> </w:t>
      </w:r>
      <w:r>
        <w:rPr/>
        <w:t>and</w:t>
      </w:r>
      <w:r>
        <w:rPr>
          <w:spacing w:val="-2"/>
        </w:rPr>
        <w:t> </w:t>
      </w:r>
      <w:r>
        <w:rPr/>
        <w:t>researchers</w:t>
      </w:r>
      <w:r>
        <w:rPr>
          <w:spacing w:val="-1"/>
        </w:rPr>
        <w:t> </w:t>
      </w:r>
      <w:r>
        <w:rPr/>
        <w:t>continue</w:t>
      </w:r>
      <w:r>
        <w:rPr>
          <w:spacing w:val="-1"/>
        </w:rPr>
        <w:t> </w:t>
      </w:r>
      <w:r>
        <w:rPr/>
        <w:t>to</w:t>
      </w:r>
      <w:r>
        <w:rPr>
          <w:spacing w:val="-3"/>
        </w:rPr>
        <w:t> </w:t>
      </w:r>
      <w:r>
        <w:rPr/>
        <w:t>examine</w:t>
      </w:r>
      <w:r>
        <w:rPr>
          <w:spacing w:val="-1"/>
        </w:rPr>
        <w:t> </w:t>
      </w:r>
      <w:r>
        <w:rPr/>
        <w:t>topics</w:t>
      </w:r>
      <w:r>
        <w:rPr>
          <w:spacing w:val="-1"/>
        </w:rPr>
        <w:t> </w:t>
      </w:r>
      <w:r>
        <w:rPr/>
        <w:t>at</w:t>
      </w:r>
      <w:r>
        <w:rPr>
          <w:spacing w:val="-3"/>
        </w:rPr>
        <w:t> </w:t>
      </w:r>
      <w:r>
        <w:rPr/>
        <w:t>the</w:t>
      </w:r>
      <w:r>
        <w:rPr>
          <w:spacing w:val="-1"/>
        </w:rPr>
        <w:t> </w:t>
      </w:r>
      <w:r>
        <w:rPr/>
        <w:t>forefront</w:t>
      </w:r>
      <w:r>
        <w:rPr>
          <w:spacing w:val="-3"/>
        </w:rPr>
        <w:t> </w:t>
      </w:r>
      <w:r>
        <w:rPr/>
        <w:t>of education reform, such as value-added measurements for teacher assessment, measuring students through standardized</w:t>
      </w:r>
      <w:r>
        <w:rPr>
          <w:spacing w:val="-2"/>
        </w:rPr>
        <w:t> </w:t>
      </w:r>
      <w:r>
        <w:rPr/>
        <w:t>tests,</w:t>
      </w:r>
      <w:r>
        <w:rPr>
          <w:spacing w:val="-2"/>
        </w:rPr>
        <w:t> </w:t>
      </w:r>
      <w:r>
        <w:rPr/>
        <w:t>the</w:t>
      </w:r>
      <w:r>
        <w:rPr>
          <w:spacing w:val="-1"/>
        </w:rPr>
        <w:t> </w:t>
      </w:r>
      <w:r>
        <w:rPr/>
        <w:t>effects</w:t>
      </w:r>
      <w:r>
        <w:rPr>
          <w:spacing w:val="-1"/>
        </w:rPr>
        <w:t> </w:t>
      </w:r>
      <w:r>
        <w:rPr/>
        <w:t>of school</w:t>
      </w:r>
      <w:r>
        <w:rPr>
          <w:spacing w:val="-2"/>
        </w:rPr>
        <w:t> </w:t>
      </w:r>
      <w:r>
        <w:rPr/>
        <w:t>vouchers,</w:t>
      </w:r>
      <w:r>
        <w:rPr>
          <w:spacing w:val="-4"/>
        </w:rPr>
        <w:t> </w:t>
      </w:r>
      <w:r>
        <w:rPr/>
        <w:t>and</w:t>
      </w:r>
      <w:r>
        <w:rPr>
          <w:spacing w:val="-2"/>
        </w:rPr>
        <w:t> </w:t>
      </w:r>
      <w:r>
        <w:rPr/>
        <w:t>growth of charter</w:t>
      </w:r>
      <w:r>
        <w:rPr>
          <w:spacing w:val="-2"/>
        </w:rPr>
        <w:t> </w:t>
      </w:r>
      <w:r>
        <w:rPr/>
        <w:t>schools.</w:t>
      </w:r>
      <w:r>
        <w:rPr>
          <w:spacing w:val="-4"/>
        </w:rPr>
        <w:t> </w:t>
      </w:r>
      <w:r>
        <w:rPr/>
        <w:t>In each case, the School’s researchers promote ideas driven by sound evidence and high quality research in an effort to promote a well-educated citizenry that can think critically and contribute to the wellbeing of society.</w:t>
      </w:r>
    </w:p>
    <w:p>
      <w:pPr>
        <w:spacing w:after="0" w:line="259" w:lineRule="auto"/>
        <w:sectPr>
          <w:headerReference w:type="default" r:id="rId181"/>
          <w:footerReference w:type="default" r:id="rId182"/>
          <w:pgSz w:w="12240" w:h="15840"/>
          <w:pgMar w:header="728" w:footer="0" w:top="980" w:bottom="280" w:left="960" w:right="240"/>
        </w:sectPr>
      </w:pPr>
    </w:p>
    <w:p>
      <w:pPr>
        <w:pStyle w:val="Heading1"/>
        <w:ind w:left="480"/>
      </w:pPr>
      <w:bookmarkStart w:name="IU SoE Adjunct Faculty Vignette" w:id="71"/>
      <w:bookmarkEnd w:id="71"/>
      <w:r>
        <w:rPr/>
      </w:r>
      <w:r>
        <w:rPr>
          <w:color w:val="1E5155"/>
          <w:spacing w:val="-14"/>
        </w:rPr>
        <w:t>APPENDIX</w:t>
      </w:r>
      <w:r>
        <w:rPr>
          <w:color w:val="1E5155"/>
          <w:spacing w:val="-26"/>
        </w:rPr>
        <w:t> </w:t>
      </w:r>
      <w:r>
        <w:rPr>
          <w:color w:val="1E5155"/>
          <w:spacing w:val="-10"/>
        </w:rPr>
        <w:t>G</w:t>
      </w:r>
    </w:p>
    <w:p>
      <w:pPr>
        <w:pStyle w:val="Heading2"/>
        <w:spacing w:before="382"/>
        <w:ind w:left="480"/>
      </w:pPr>
      <w:r>
        <w:rPr>
          <w:color w:val="580A09"/>
        </w:rPr>
        <w:t>IU</w:t>
      </w:r>
      <w:r>
        <w:rPr>
          <w:color w:val="580A09"/>
          <w:spacing w:val="-6"/>
        </w:rPr>
        <w:t> </w:t>
      </w:r>
      <w:r>
        <w:rPr>
          <w:color w:val="580A09"/>
        </w:rPr>
        <w:t>SoE</w:t>
      </w:r>
      <w:r>
        <w:rPr>
          <w:color w:val="580A09"/>
          <w:spacing w:val="-3"/>
        </w:rPr>
        <w:t> </w:t>
      </w:r>
      <w:r>
        <w:rPr>
          <w:color w:val="580A09"/>
        </w:rPr>
        <w:t>Adjunct</w:t>
      </w:r>
      <w:r>
        <w:rPr>
          <w:color w:val="580A09"/>
          <w:spacing w:val="-2"/>
        </w:rPr>
        <w:t> </w:t>
      </w:r>
      <w:r>
        <w:rPr>
          <w:color w:val="580A09"/>
        </w:rPr>
        <w:t>Faculty</w:t>
      </w:r>
      <w:r>
        <w:rPr>
          <w:color w:val="580A09"/>
          <w:spacing w:val="2"/>
        </w:rPr>
        <w:t> </w:t>
      </w:r>
      <w:r>
        <w:rPr>
          <w:color w:val="580A09"/>
          <w:spacing w:val="-2"/>
        </w:rPr>
        <w:t>Vignette</w:t>
      </w:r>
    </w:p>
    <w:p>
      <w:pPr>
        <w:spacing w:after="0"/>
        <w:sectPr>
          <w:headerReference w:type="default" r:id="rId183"/>
          <w:footerReference w:type="default" r:id="rId184"/>
          <w:pgSz w:w="12240" w:h="15840"/>
          <w:pgMar w:header="0" w:footer="0" w:top="1280" w:bottom="280" w:left="960" w:right="240"/>
        </w:sectPr>
      </w:pPr>
    </w:p>
    <w:p>
      <w:pPr>
        <w:spacing w:line="259" w:lineRule="auto" w:before="38"/>
        <w:ind w:left="479" w:right="7634" w:firstLine="0"/>
        <w:jc w:val="left"/>
        <w:rPr>
          <w:rFonts w:ascii="Baskerville Old Face"/>
          <w:sz w:val="28"/>
        </w:rPr>
      </w:pPr>
      <w:r>
        <w:rPr>
          <w:rFonts w:ascii="Baskerville Old Face"/>
          <w:sz w:val="28"/>
        </w:rPr>
        <w:t>Lucinda Carspecken </w:t>
      </w:r>
      <w:hyperlink r:id="rId187">
        <w:r>
          <w:rPr>
            <w:rFonts w:ascii="Baskerville Old Face"/>
            <w:spacing w:val="-2"/>
            <w:sz w:val="28"/>
          </w:rPr>
          <w:t>lcarspec@indiana.edu</w:t>
        </w:r>
      </w:hyperlink>
      <w:r>
        <w:rPr>
          <w:rFonts w:ascii="Baskerville Old Face"/>
          <w:spacing w:val="-2"/>
          <w:sz w:val="28"/>
        </w:rPr>
        <w:t> </w:t>
      </w:r>
      <w:r>
        <w:rPr>
          <w:rFonts w:ascii="Baskerville Old Face"/>
          <w:sz w:val="28"/>
        </w:rPr>
        <w:t>CEP,</w:t>
      </w:r>
      <w:r>
        <w:rPr>
          <w:rFonts w:ascii="Baskerville Old Face"/>
          <w:spacing w:val="-12"/>
          <w:sz w:val="28"/>
        </w:rPr>
        <w:t> </w:t>
      </w:r>
      <w:r>
        <w:rPr>
          <w:rFonts w:ascii="Baskerville Old Face"/>
          <w:sz w:val="28"/>
        </w:rPr>
        <w:t>School</w:t>
      </w:r>
      <w:r>
        <w:rPr>
          <w:rFonts w:ascii="Baskerville Old Face"/>
          <w:spacing w:val="-13"/>
          <w:sz w:val="28"/>
        </w:rPr>
        <w:t> </w:t>
      </w:r>
      <w:r>
        <w:rPr>
          <w:rFonts w:ascii="Baskerville Old Face"/>
          <w:sz w:val="28"/>
        </w:rPr>
        <w:t>of</w:t>
      </w:r>
      <w:r>
        <w:rPr>
          <w:rFonts w:ascii="Baskerville Old Face"/>
          <w:spacing w:val="-11"/>
          <w:sz w:val="28"/>
        </w:rPr>
        <w:t> </w:t>
      </w:r>
      <w:r>
        <w:rPr>
          <w:rFonts w:ascii="Baskerville Old Face"/>
          <w:sz w:val="28"/>
        </w:rPr>
        <w:t>Education March 11</w:t>
      </w:r>
      <w:r>
        <w:rPr>
          <w:rFonts w:ascii="Baskerville Old Face"/>
          <w:position w:val="12"/>
          <w:sz w:val="12"/>
        </w:rPr>
        <w:t>th</w:t>
      </w:r>
      <w:r>
        <w:rPr>
          <w:rFonts w:ascii="Baskerville Old Face"/>
          <w:sz w:val="28"/>
        </w:rPr>
        <w:t>, 2015</w:t>
      </w:r>
    </w:p>
    <w:p>
      <w:pPr>
        <w:pStyle w:val="BodyText"/>
        <w:spacing w:before="184"/>
        <w:rPr>
          <w:rFonts w:ascii="Baskerville Old Face"/>
          <w:sz w:val="28"/>
        </w:rPr>
      </w:pPr>
    </w:p>
    <w:p>
      <w:pPr>
        <w:spacing w:before="0"/>
        <w:ind w:left="479" w:right="0" w:firstLine="0"/>
        <w:jc w:val="left"/>
        <w:rPr>
          <w:rFonts w:ascii="Baskerville Old Face"/>
          <w:sz w:val="28"/>
        </w:rPr>
      </w:pPr>
      <w:r>
        <w:rPr>
          <w:rFonts w:ascii="Baskerville Old Face"/>
          <w:sz w:val="28"/>
        </w:rPr>
        <w:t>Dear</w:t>
      </w:r>
      <w:r>
        <w:rPr>
          <w:rFonts w:ascii="Baskerville Old Face"/>
          <w:spacing w:val="-5"/>
          <w:sz w:val="28"/>
        </w:rPr>
        <w:t> </w:t>
      </w:r>
      <w:r>
        <w:rPr>
          <w:rFonts w:ascii="Baskerville Old Face"/>
          <w:sz w:val="28"/>
        </w:rPr>
        <w:t>Professor</w:t>
      </w:r>
      <w:r>
        <w:rPr>
          <w:rFonts w:ascii="Baskerville Old Face"/>
          <w:spacing w:val="-4"/>
          <w:sz w:val="28"/>
        </w:rPr>
        <w:t> </w:t>
      </w:r>
      <w:r>
        <w:rPr>
          <w:rFonts w:ascii="Baskerville Old Face"/>
          <w:spacing w:val="-2"/>
          <w:sz w:val="28"/>
        </w:rPr>
        <w:t>Borden,</w:t>
      </w:r>
    </w:p>
    <w:p>
      <w:pPr>
        <w:spacing w:line="259" w:lineRule="auto" w:before="185"/>
        <w:ind w:left="479" w:right="1233" w:firstLine="0"/>
        <w:jc w:val="left"/>
        <w:rPr>
          <w:rFonts w:ascii="Baskerville Old Face" w:hAnsi="Baskerville Old Face"/>
          <w:sz w:val="28"/>
        </w:rPr>
      </w:pPr>
      <w:r>
        <w:rPr>
          <w:rFonts w:ascii="Baskerville Old Face" w:hAnsi="Baskerville Old Face"/>
          <w:sz w:val="28"/>
        </w:rPr>
        <w:t>I’m writing to you because I know you have</w:t>
      </w:r>
      <w:r>
        <w:rPr>
          <w:rFonts w:ascii="Baskerville Old Face" w:hAnsi="Baskerville Old Face"/>
          <w:spacing w:val="-2"/>
          <w:sz w:val="28"/>
        </w:rPr>
        <w:t> </w:t>
      </w:r>
      <w:r>
        <w:rPr>
          <w:rFonts w:ascii="Baskerville Old Face" w:hAnsi="Baskerville Old Face"/>
          <w:sz w:val="28"/>
        </w:rPr>
        <w:t>expertise in higher education and</w:t>
      </w:r>
      <w:r>
        <w:rPr>
          <w:rFonts w:ascii="Baskerville Old Face" w:hAnsi="Baskerville Old Face"/>
          <w:spacing w:val="-2"/>
          <w:sz w:val="28"/>
        </w:rPr>
        <w:t> </w:t>
      </w:r>
      <w:r>
        <w:rPr>
          <w:rFonts w:ascii="Baskerville Old Face" w:hAnsi="Baskerville Old Face"/>
          <w:sz w:val="28"/>
        </w:rPr>
        <w:t>could be in a position to offer advice and support.</w:t>
      </w:r>
      <w:r>
        <w:rPr>
          <w:rFonts w:ascii="Baskerville Old Face" w:hAnsi="Baskerville Old Face"/>
          <w:spacing w:val="40"/>
          <w:sz w:val="28"/>
        </w:rPr>
        <w:t> </w:t>
      </w:r>
      <w:r>
        <w:rPr>
          <w:rFonts w:ascii="Baskerville Old Face" w:hAnsi="Baskerville Old Face"/>
          <w:sz w:val="28"/>
        </w:rPr>
        <w:t>As I explained in my previous email to you, I’ve worked as an adjunct professor at IU for a long time and find many inequities in our situation.</w:t>
      </w:r>
      <w:r>
        <w:rPr>
          <w:rFonts w:ascii="Baskerville Old Face" w:hAnsi="Baskerville Old Face"/>
          <w:spacing w:val="80"/>
          <w:sz w:val="28"/>
        </w:rPr>
        <w:t> </w:t>
      </w:r>
      <w:r>
        <w:rPr>
          <w:rFonts w:ascii="Baskerville Old Face" w:hAnsi="Baskerville Old Face"/>
          <w:sz w:val="28"/>
        </w:rPr>
        <w:t>I’m also aware that you’ve been leading a self-study for the</w:t>
      </w:r>
      <w:r>
        <w:rPr>
          <w:rFonts w:ascii="Baskerville Old Face" w:hAnsi="Baskerville Old Face"/>
          <w:spacing w:val="-2"/>
          <w:sz w:val="28"/>
        </w:rPr>
        <w:t> </w:t>
      </w:r>
      <w:r>
        <w:rPr>
          <w:rFonts w:ascii="Baskerville Old Face" w:hAnsi="Baskerville Old Face"/>
          <w:sz w:val="28"/>
        </w:rPr>
        <w:t>School</w:t>
      </w:r>
      <w:r>
        <w:rPr>
          <w:rFonts w:ascii="Baskerville Old Face" w:hAnsi="Baskerville Old Face"/>
          <w:spacing w:val="-4"/>
          <w:sz w:val="28"/>
        </w:rPr>
        <w:t> </w:t>
      </w:r>
      <w:r>
        <w:rPr>
          <w:rFonts w:ascii="Baskerville Old Face" w:hAnsi="Baskerville Old Face"/>
          <w:sz w:val="28"/>
        </w:rPr>
        <w:t>of</w:t>
      </w:r>
      <w:r>
        <w:rPr>
          <w:rFonts w:ascii="Baskerville Old Face" w:hAnsi="Baskerville Old Face"/>
          <w:spacing w:val="-2"/>
          <w:sz w:val="28"/>
        </w:rPr>
        <w:t> </w:t>
      </w:r>
      <w:r>
        <w:rPr>
          <w:rFonts w:ascii="Baskerville Old Face" w:hAnsi="Baskerville Old Face"/>
          <w:sz w:val="28"/>
        </w:rPr>
        <w:t>Education</w:t>
      </w:r>
      <w:r>
        <w:rPr>
          <w:rFonts w:ascii="Baskerville Old Face" w:hAnsi="Baskerville Old Face"/>
          <w:spacing w:val="-3"/>
          <w:sz w:val="28"/>
        </w:rPr>
        <w:t> </w:t>
      </w:r>
      <w:r>
        <w:rPr>
          <w:rFonts w:ascii="Baskerville Old Face" w:hAnsi="Baskerville Old Face"/>
          <w:sz w:val="28"/>
        </w:rPr>
        <w:t>and</w:t>
      </w:r>
      <w:r>
        <w:rPr>
          <w:rFonts w:ascii="Baskerville Old Face" w:hAnsi="Baskerville Old Face"/>
          <w:spacing w:val="-4"/>
          <w:sz w:val="28"/>
        </w:rPr>
        <w:t> </w:t>
      </w:r>
      <w:r>
        <w:rPr>
          <w:rFonts w:ascii="Baskerville Old Face" w:hAnsi="Baskerville Old Face"/>
          <w:sz w:val="28"/>
        </w:rPr>
        <w:t>I</w:t>
      </w:r>
      <w:r>
        <w:rPr>
          <w:rFonts w:ascii="Baskerville Old Face" w:hAnsi="Baskerville Old Face"/>
          <w:spacing w:val="-3"/>
          <w:sz w:val="28"/>
        </w:rPr>
        <w:t> </w:t>
      </w:r>
      <w:r>
        <w:rPr>
          <w:rFonts w:ascii="Baskerville Old Face" w:hAnsi="Baskerville Old Face"/>
          <w:sz w:val="28"/>
        </w:rPr>
        <w:t>believe</w:t>
      </w:r>
      <w:r>
        <w:rPr>
          <w:rFonts w:ascii="Baskerville Old Face" w:hAnsi="Baskerville Old Face"/>
          <w:spacing w:val="-2"/>
          <w:sz w:val="28"/>
        </w:rPr>
        <w:t> </w:t>
      </w:r>
      <w:r>
        <w:rPr>
          <w:rFonts w:ascii="Baskerville Old Face" w:hAnsi="Baskerville Old Face"/>
          <w:sz w:val="28"/>
        </w:rPr>
        <w:t>that</w:t>
      </w:r>
      <w:r>
        <w:rPr>
          <w:rFonts w:ascii="Baskerville Old Face" w:hAnsi="Baskerville Old Face"/>
          <w:spacing w:val="-4"/>
          <w:sz w:val="28"/>
        </w:rPr>
        <w:t> </w:t>
      </w:r>
      <w:r>
        <w:rPr>
          <w:rFonts w:ascii="Baskerville Old Face" w:hAnsi="Baskerville Old Face"/>
          <w:sz w:val="28"/>
        </w:rPr>
        <w:t>the</w:t>
      </w:r>
      <w:r>
        <w:rPr>
          <w:rFonts w:ascii="Baskerville Old Face" w:hAnsi="Baskerville Old Face"/>
          <w:spacing w:val="-2"/>
          <w:sz w:val="28"/>
        </w:rPr>
        <w:t> </w:t>
      </w:r>
      <w:r>
        <w:rPr>
          <w:rFonts w:ascii="Baskerville Old Face" w:hAnsi="Baskerville Old Face"/>
          <w:sz w:val="28"/>
        </w:rPr>
        <w:t>plight</w:t>
      </w:r>
      <w:r>
        <w:rPr>
          <w:rFonts w:ascii="Baskerville Old Face" w:hAnsi="Baskerville Old Face"/>
          <w:spacing w:val="-4"/>
          <w:sz w:val="28"/>
        </w:rPr>
        <w:t> </w:t>
      </w:r>
      <w:r>
        <w:rPr>
          <w:rFonts w:ascii="Baskerville Old Face" w:hAnsi="Baskerville Old Face"/>
          <w:sz w:val="28"/>
        </w:rPr>
        <w:t>of</w:t>
      </w:r>
      <w:r>
        <w:rPr>
          <w:rFonts w:ascii="Baskerville Old Face" w:hAnsi="Baskerville Old Face"/>
          <w:spacing w:val="-2"/>
          <w:sz w:val="28"/>
        </w:rPr>
        <w:t> </w:t>
      </w:r>
      <w:r>
        <w:rPr>
          <w:rFonts w:ascii="Baskerville Old Face" w:hAnsi="Baskerville Old Face"/>
          <w:sz w:val="28"/>
        </w:rPr>
        <w:t>adjunct</w:t>
      </w:r>
      <w:r>
        <w:rPr>
          <w:rFonts w:ascii="Baskerville Old Face" w:hAnsi="Baskerville Old Face"/>
          <w:spacing w:val="-4"/>
          <w:sz w:val="28"/>
        </w:rPr>
        <w:t> </w:t>
      </w:r>
      <w:r>
        <w:rPr>
          <w:rFonts w:ascii="Baskerville Old Face" w:hAnsi="Baskerville Old Face"/>
          <w:sz w:val="28"/>
        </w:rPr>
        <w:t>professors</w:t>
      </w:r>
      <w:r>
        <w:rPr>
          <w:rFonts w:ascii="Baskerville Old Face" w:hAnsi="Baskerville Old Face"/>
          <w:spacing w:val="-4"/>
          <w:sz w:val="28"/>
        </w:rPr>
        <w:t> </w:t>
      </w:r>
      <w:r>
        <w:rPr>
          <w:rFonts w:ascii="Baskerville Old Face" w:hAnsi="Baskerville Old Face"/>
          <w:sz w:val="28"/>
        </w:rPr>
        <w:t>should</w:t>
      </w:r>
      <w:r>
        <w:rPr>
          <w:rFonts w:ascii="Baskerville Old Face" w:hAnsi="Baskerville Old Face"/>
          <w:spacing w:val="-4"/>
          <w:sz w:val="28"/>
        </w:rPr>
        <w:t> </w:t>
      </w:r>
      <w:r>
        <w:rPr>
          <w:rFonts w:ascii="Baskerville Old Face" w:hAnsi="Baskerville Old Face"/>
          <w:sz w:val="28"/>
        </w:rPr>
        <w:t>be included in its findings.</w:t>
      </w:r>
    </w:p>
    <w:p>
      <w:pPr>
        <w:spacing w:line="259" w:lineRule="auto" w:before="158"/>
        <w:ind w:left="480" w:right="1233" w:firstLine="0"/>
        <w:jc w:val="left"/>
        <w:rPr>
          <w:rFonts w:ascii="Baskerville Old Face" w:hAnsi="Baskerville Old Face"/>
          <w:sz w:val="28"/>
        </w:rPr>
      </w:pPr>
      <w:r>
        <w:rPr>
          <w:rFonts w:ascii="Baskerville Old Face" w:hAnsi="Baskerville Old Face"/>
          <w:sz w:val="28"/>
        </w:rPr>
        <w:t>Because</w:t>
      </w:r>
      <w:r>
        <w:rPr>
          <w:rFonts w:ascii="Baskerville Old Face" w:hAnsi="Baskerville Old Face"/>
          <w:spacing w:val="-1"/>
          <w:sz w:val="28"/>
        </w:rPr>
        <w:t> </w:t>
      </w:r>
      <w:r>
        <w:rPr>
          <w:rFonts w:ascii="Baskerville Old Face" w:hAnsi="Baskerville Old Face"/>
          <w:sz w:val="28"/>
        </w:rPr>
        <w:t>I</w:t>
      </w:r>
      <w:r>
        <w:rPr>
          <w:rFonts w:ascii="Baskerville Old Face" w:hAnsi="Baskerville Old Face"/>
          <w:spacing w:val="-2"/>
          <w:sz w:val="28"/>
        </w:rPr>
        <w:t> </w:t>
      </w:r>
      <w:r>
        <w:rPr>
          <w:rFonts w:ascii="Baskerville Old Face" w:hAnsi="Baskerville Old Face"/>
          <w:sz w:val="28"/>
        </w:rPr>
        <w:t>am</w:t>
      </w:r>
      <w:r>
        <w:rPr>
          <w:rFonts w:ascii="Baskerville Old Face" w:hAnsi="Baskerville Old Face"/>
          <w:spacing w:val="-1"/>
          <w:sz w:val="28"/>
        </w:rPr>
        <w:t> </w:t>
      </w:r>
      <w:r>
        <w:rPr>
          <w:rFonts w:ascii="Baskerville Old Face" w:hAnsi="Baskerville Old Face"/>
          <w:sz w:val="28"/>
        </w:rPr>
        <w:t>not</w:t>
      </w:r>
      <w:r>
        <w:rPr>
          <w:rFonts w:ascii="Baskerville Old Face" w:hAnsi="Baskerville Old Face"/>
          <w:spacing w:val="-5"/>
          <w:sz w:val="28"/>
        </w:rPr>
        <w:t> </w:t>
      </w:r>
      <w:r>
        <w:rPr>
          <w:rFonts w:ascii="Baskerville Old Face" w:hAnsi="Baskerville Old Face"/>
          <w:sz w:val="28"/>
        </w:rPr>
        <w:t>officially</w:t>
      </w:r>
      <w:r>
        <w:rPr>
          <w:rFonts w:ascii="Baskerville Old Face" w:hAnsi="Baskerville Old Face"/>
          <w:spacing w:val="-2"/>
          <w:sz w:val="28"/>
        </w:rPr>
        <w:t> </w:t>
      </w:r>
      <w:r>
        <w:rPr>
          <w:rFonts w:ascii="Baskerville Old Face" w:hAnsi="Baskerville Old Face"/>
          <w:sz w:val="28"/>
        </w:rPr>
        <w:t>representing</w:t>
      </w:r>
      <w:r>
        <w:rPr>
          <w:rFonts w:ascii="Baskerville Old Face" w:hAnsi="Baskerville Old Face"/>
          <w:spacing w:val="-2"/>
          <w:sz w:val="28"/>
        </w:rPr>
        <w:t> </w:t>
      </w:r>
      <w:r>
        <w:rPr>
          <w:rFonts w:ascii="Baskerville Old Face" w:hAnsi="Baskerville Old Face"/>
          <w:sz w:val="28"/>
        </w:rPr>
        <w:t>adjuncts</w:t>
      </w:r>
      <w:r>
        <w:rPr>
          <w:rFonts w:ascii="Baskerville Old Face" w:hAnsi="Baskerville Old Face"/>
          <w:spacing w:val="-3"/>
          <w:sz w:val="28"/>
        </w:rPr>
        <w:t> </w:t>
      </w:r>
      <w:r>
        <w:rPr>
          <w:rFonts w:ascii="Baskerville Old Face" w:hAnsi="Baskerville Old Face"/>
          <w:sz w:val="28"/>
        </w:rPr>
        <w:t>I</w:t>
      </w:r>
      <w:r>
        <w:rPr>
          <w:rFonts w:ascii="Baskerville Old Face" w:hAnsi="Baskerville Old Face"/>
          <w:spacing w:val="-2"/>
          <w:sz w:val="28"/>
        </w:rPr>
        <w:t> </w:t>
      </w:r>
      <w:r>
        <w:rPr>
          <w:rFonts w:ascii="Baskerville Old Face" w:hAnsi="Baskerville Old Face"/>
          <w:sz w:val="28"/>
        </w:rPr>
        <w:t>hope</w:t>
      </w:r>
      <w:r>
        <w:rPr>
          <w:rFonts w:ascii="Baskerville Old Face" w:hAnsi="Baskerville Old Face"/>
          <w:spacing w:val="-1"/>
          <w:sz w:val="28"/>
        </w:rPr>
        <w:t> </w:t>
      </w:r>
      <w:r>
        <w:rPr>
          <w:rFonts w:ascii="Baskerville Old Face" w:hAnsi="Baskerville Old Face"/>
          <w:sz w:val="28"/>
        </w:rPr>
        <w:t>you</w:t>
      </w:r>
      <w:r>
        <w:rPr>
          <w:rFonts w:ascii="Baskerville Old Face" w:hAnsi="Baskerville Old Face"/>
          <w:spacing w:val="-2"/>
          <w:sz w:val="28"/>
        </w:rPr>
        <w:t> </w:t>
      </w:r>
      <w:r>
        <w:rPr>
          <w:rFonts w:ascii="Baskerville Old Face" w:hAnsi="Baskerville Old Face"/>
          <w:sz w:val="28"/>
        </w:rPr>
        <w:t>will</w:t>
      </w:r>
      <w:r>
        <w:rPr>
          <w:rFonts w:ascii="Baskerville Old Face" w:hAnsi="Baskerville Old Face"/>
          <w:spacing w:val="-3"/>
          <w:sz w:val="28"/>
        </w:rPr>
        <w:t> </w:t>
      </w:r>
      <w:r>
        <w:rPr>
          <w:rFonts w:ascii="Baskerville Old Face" w:hAnsi="Baskerville Old Face"/>
          <w:sz w:val="28"/>
        </w:rPr>
        <w:t>not</w:t>
      </w:r>
      <w:r>
        <w:rPr>
          <w:rFonts w:ascii="Baskerville Old Face" w:hAnsi="Baskerville Old Face"/>
          <w:spacing w:val="-3"/>
          <w:sz w:val="28"/>
        </w:rPr>
        <w:t> </w:t>
      </w:r>
      <w:r>
        <w:rPr>
          <w:rFonts w:ascii="Baskerville Old Face" w:hAnsi="Baskerville Old Face"/>
          <w:sz w:val="28"/>
        </w:rPr>
        <w:t>mind</w:t>
      </w:r>
      <w:r>
        <w:rPr>
          <w:rFonts w:ascii="Baskerville Old Face" w:hAnsi="Baskerville Old Face"/>
          <w:spacing w:val="-3"/>
          <w:sz w:val="28"/>
        </w:rPr>
        <w:t> </w:t>
      </w:r>
      <w:r>
        <w:rPr>
          <w:rFonts w:ascii="Baskerville Old Face" w:hAnsi="Baskerville Old Face"/>
          <w:sz w:val="28"/>
        </w:rPr>
        <w:t>if</w:t>
      </w:r>
      <w:r>
        <w:rPr>
          <w:rFonts w:ascii="Baskerville Old Face" w:hAnsi="Baskerville Old Face"/>
          <w:spacing w:val="-1"/>
          <w:sz w:val="28"/>
        </w:rPr>
        <w:t> </w:t>
      </w:r>
      <w:r>
        <w:rPr>
          <w:rFonts w:ascii="Baskerville Old Face" w:hAnsi="Baskerville Old Face"/>
          <w:sz w:val="28"/>
        </w:rPr>
        <w:t>I</w:t>
      </w:r>
      <w:r>
        <w:rPr>
          <w:rFonts w:ascii="Baskerville Old Face" w:hAnsi="Baskerville Old Face"/>
          <w:spacing w:val="-2"/>
          <w:sz w:val="28"/>
        </w:rPr>
        <w:t> </w:t>
      </w:r>
      <w:r>
        <w:rPr>
          <w:rFonts w:ascii="Baskerville Old Face" w:hAnsi="Baskerville Old Face"/>
          <w:sz w:val="28"/>
        </w:rPr>
        <w:t>begin this</w:t>
      </w:r>
      <w:r>
        <w:rPr>
          <w:rFonts w:ascii="Baskerville Old Face" w:hAnsi="Baskerville Old Face"/>
          <w:spacing w:val="-3"/>
          <w:sz w:val="28"/>
        </w:rPr>
        <w:t> </w:t>
      </w:r>
      <w:r>
        <w:rPr>
          <w:rFonts w:ascii="Baskerville Old Face" w:hAnsi="Baskerville Old Face"/>
          <w:sz w:val="28"/>
        </w:rPr>
        <w:t>letter</w:t>
      </w:r>
      <w:r>
        <w:rPr>
          <w:rFonts w:ascii="Baskerville Old Face" w:hAnsi="Baskerville Old Face"/>
          <w:spacing w:val="-2"/>
          <w:sz w:val="28"/>
        </w:rPr>
        <w:t> </w:t>
      </w:r>
      <w:r>
        <w:rPr>
          <w:rFonts w:ascii="Baskerville Old Face" w:hAnsi="Baskerville Old Face"/>
          <w:sz w:val="28"/>
        </w:rPr>
        <w:t>with</w:t>
      </w:r>
      <w:r>
        <w:rPr>
          <w:rFonts w:ascii="Baskerville Old Face" w:hAnsi="Baskerville Old Face"/>
          <w:spacing w:val="-3"/>
          <w:sz w:val="28"/>
        </w:rPr>
        <w:t> </w:t>
      </w:r>
      <w:r>
        <w:rPr>
          <w:rFonts w:ascii="Baskerville Old Face" w:hAnsi="Baskerville Old Face"/>
          <w:sz w:val="28"/>
        </w:rPr>
        <w:t>an</w:t>
      </w:r>
      <w:r>
        <w:rPr>
          <w:rFonts w:ascii="Baskerville Old Face" w:hAnsi="Baskerville Old Face"/>
          <w:spacing w:val="-3"/>
          <w:sz w:val="28"/>
        </w:rPr>
        <w:t> </w:t>
      </w:r>
      <w:r>
        <w:rPr>
          <w:rFonts w:ascii="Baskerville Old Face" w:hAnsi="Baskerville Old Face"/>
          <w:sz w:val="28"/>
        </w:rPr>
        <w:t>account</w:t>
      </w:r>
      <w:r>
        <w:rPr>
          <w:rFonts w:ascii="Baskerville Old Face" w:hAnsi="Baskerville Old Face"/>
          <w:spacing w:val="-3"/>
          <w:sz w:val="28"/>
        </w:rPr>
        <w:t> </w:t>
      </w:r>
      <w:r>
        <w:rPr>
          <w:rFonts w:ascii="Baskerville Old Face" w:hAnsi="Baskerville Old Face"/>
          <w:sz w:val="28"/>
        </w:rPr>
        <w:t>of</w:t>
      </w:r>
      <w:r>
        <w:rPr>
          <w:rFonts w:ascii="Baskerville Old Face" w:hAnsi="Baskerville Old Face"/>
          <w:spacing w:val="-4"/>
          <w:sz w:val="28"/>
        </w:rPr>
        <w:t> </w:t>
      </w:r>
      <w:r>
        <w:rPr>
          <w:rFonts w:ascii="Baskerville Old Face" w:hAnsi="Baskerville Old Face"/>
          <w:sz w:val="28"/>
        </w:rPr>
        <w:t>my</w:t>
      </w:r>
      <w:r>
        <w:rPr>
          <w:rFonts w:ascii="Baskerville Old Face" w:hAnsi="Baskerville Old Face"/>
          <w:spacing w:val="-3"/>
          <w:sz w:val="28"/>
        </w:rPr>
        <w:t> </w:t>
      </w:r>
      <w:r>
        <w:rPr>
          <w:rFonts w:ascii="Baskerville Old Face" w:hAnsi="Baskerville Old Face"/>
          <w:sz w:val="28"/>
        </w:rPr>
        <w:t>own</w:t>
      </w:r>
      <w:r>
        <w:rPr>
          <w:rFonts w:ascii="Baskerville Old Face" w:hAnsi="Baskerville Old Face"/>
          <w:spacing w:val="-3"/>
          <w:sz w:val="28"/>
        </w:rPr>
        <w:t> </w:t>
      </w:r>
      <w:r>
        <w:rPr>
          <w:rFonts w:ascii="Baskerville Old Face" w:hAnsi="Baskerville Old Face"/>
          <w:sz w:val="28"/>
        </w:rPr>
        <w:t>experience.</w:t>
      </w:r>
      <w:r>
        <w:rPr>
          <w:rFonts w:ascii="Baskerville Old Face" w:hAnsi="Baskerville Old Face"/>
          <w:spacing w:val="40"/>
          <w:sz w:val="28"/>
        </w:rPr>
        <w:t> </w:t>
      </w:r>
      <w:r>
        <w:rPr>
          <w:rFonts w:ascii="Baskerville Old Face" w:hAnsi="Baskerville Old Face"/>
          <w:sz w:val="28"/>
        </w:rPr>
        <w:t>I</w:t>
      </w:r>
      <w:r>
        <w:rPr>
          <w:rFonts w:ascii="Baskerville Old Face" w:hAnsi="Baskerville Old Face"/>
          <w:spacing w:val="-3"/>
          <w:sz w:val="28"/>
        </w:rPr>
        <w:t> </w:t>
      </w:r>
      <w:r>
        <w:rPr>
          <w:rFonts w:ascii="Baskerville Old Face" w:hAnsi="Baskerville Old Face"/>
          <w:sz w:val="28"/>
        </w:rPr>
        <w:t>don’t</w:t>
      </w:r>
      <w:r>
        <w:rPr>
          <w:rFonts w:ascii="Baskerville Old Face" w:hAnsi="Baskerville Old Face"/>
          <w:spacing w:val="-3"/>
          <w:sz w:val="28"/>
        </w:rPr>
        <w:t> </w:t>
      </w:r>
      <w:r>
        <w:rPr>
          <w:rFonts w:ascii="Baskerville Old Face" w:hAnsi="Baskerville Old Face"/>
          <w:sz w:val="28"/>
        </w:rPr>
        <w:t>have</w:t>
      </w:r>
      <w:r>
        <w:rPr>
          <w:rFonts w:ascii="Baskerville Old Face" w:hAnsi="Baskerville Old Face"/>
          <w:spacing w:val="-2"/>
          <w:sz w:val="28"/>
        </w:rPr>
        <w:t> </w:t>
      </w:r>
      <w:r>
        <w:rPr>
          <w:rFonts w:ascii="Baskerville Old Face" w:hAnsi="Baskerville Old Face"/>
          <w:sz w:val="28"/>
        </w:rPr>
        <w:t>the</w:t>
      </w:r>
      <w:r>
        <w:rPr>
          <w:rFonts w:ascii="Baskerville Old Face" w:hAnsi="Baskerville Old Face"/>
          <w:spacing w:val="-2"/>
          <w:sz w:val="28"/>
        </w:rPr>
        <w:t> </w:t>
      </w:r>
      <w:r>
        <w:rPr>
          <w:rFonts w:ascii="Baskerville Old Face" w:hAnsi="Baskerville Old Face"/>
          <w:sz w:val="28"/>
        </w:rPr>
        <w:t>right</w:t>
      </w:r>
      <w:r>
        <w:rPr>
          <w:rFonts w:ascii="Baskerville Old Face" w:hAnsi="Baskerville Old Face"/>
          <w:spacing w:val="-3"/>
          <w:sz w:val="28"/>
        </w:rPr>
        <w:t> </w:t>
      </w:r>
      <w:r>
        <w:rPr>
          <w:rFonts w:ascii="Baskerville Old Face" w:hAnsi="Baskerville Old Face"/>
          <w:sz w:val="28"/>
        </w:rPr>
        <w:t>to</w:t>
      </w:r>
      <w:r>
        <w:rPr>
          <w:rFonts w:ascii="Baskerville Old Face" w:hAnsi="Baskerville Old Face"/>
          <w:spacing w:val="-2"/>
          <w:sz w:val="28"/>
        </w:rPr>
        <w:t> </w:t>
      </w:r>
      <w:r>
        <w:rPr>
          <w:rFonts w:ascii="Baskerville Old Face" w:hAnsi="Baskerville Old Face"/>
          <w:sz w:val="28"/>
        </w:rPr>
        <w:t>speak</w:t>
      </w:r>
      <w:r>
        <w:rPr>
          <w:rFonts w:ascii="Baskerville Old Face" w:hAnsi="Baskerville Old Face"/>
          <w:spacing w:val="-3"/>
          <w:sz w:val="28"/>
        </w:rPr>
        <w:t> </w:t>
      </w:r>
      <w:r>
        <w:rPr>
          <w:rFonts w:ascii="Baskerville Old Face" w:hAnsi="Baskerville Old Face"/>
          <w:sz w:val="28"/>
        </w:rPr>
        <w:t>for others but I would like to open up the possibility for a conversation about our position, and to suggest some areas in need of attention.</w:t>
      </w:r>
    </w:p>
    <w:p>
      <w:pPr>
        <w:spacing w:line="259" w:lineRule="auto" w:before="159"/>
        <w:ind w:left="480" w:right="1233" w:firstLine="0"/>
        <w:jc w:val="left"/>
        <w:rPr>
          <w:rFonts w:ascii="Baskerville Old Face" w:hAnsi="Baskerville Old Face"/>
          <w:sz w:val="28"/>
        </w:rPr>
      </w:pPr>
      <w:r>
        <w:rPr>
          <w:rFonts w:ascii="Baskerville Old Face" w:hAnsi="Baskerville Old Face"/>
          <w:sz w:val="28"/>
        </w:rPr>
        <w:t>Like most graduate students I taught as an AI while working towards my PhD in Anthropology.</w:t>
      </w:r>
      <w:r>
        <w:rPr>
          <w:rFonts w:ascii="Baskerville Old Face" w:hAnsi="Baskerville Old Face"/>
          <w:spacing w:val="40"/>
          <w:sz w:val="28"/>
        </w:rPr>
        <w:t> </w:t>
      </w:r>
      <w:r>
        <w:rPr>
          <w:rFonts w:ascii="Baskerville Old Face" w:hAnsi="Baskerville Old Face"/>
          <w:sz w:val="28"/>
        </w:rPr>
        <w:t>I</w:t>
      </w:r>
      <w:r>
        <w:rPr>
          <w:rFonts w:ascii="Baskerville Old Face" w:hAnsi="Baskerville Old Face"/>
          <w:spacing w:val="-3"/>
          <w:sz w:val="28"/>
        </w:rPr>
        <w:t> </w:t>
      </w:r>
      <w:r>
        <w:rPr>
          <w:rFonts w:ascii="Baskerville Old Face" w:hAnsi="Baskerville Old Face"/>
          <w:sz w:val="28"/>
        </w:rPr>
        <w:t>graded</w:t>
      </w:r>
      <w:r>
        <w:rPr>
          <w:rFonts w:ascii="Baskerville Old Face" w:hAnsi="Baskerville Old Face"/>
          <w:spacing w:val="-4"/>
          <w:sz w:val="28"/>
        </w:rPr>
        <w:t> </w:t>
      </w:r>
      <w:r>
        <w:rPr>
          <w:rFonts w:ascii="Baskerville Old Face" w:hAnsi="Baskerville Old Face"/>
          <w:sz w:val="28"/>
        </w:rPr>
        <w:t>and</w:t>
      </w:r>
      <w:r>
        <w:rPr>
          <w:rFonts w:ascii="Baskerville Old Face" w:hAnsi="Baskerville Old Face"/>
          <w:spacing w:val="-4"/>
          <w:sz w:val="28"/>
        </w:rPr>
        <w:t> </w:t>
      </w:r>
      <w:r>
        <w:rPr>
          <w:rFonts w:ascii="Baskerville Old Face" w:hAnsi="Baskerville Old Face"/>
          <w:sz w:val="28"/>
        </w:rPr>
        <w:t>led</w:t>
      </w:r>
      <w:r>
        <w:rPr>
          <w:rFonts w:ascii="Baskerville Old Face" w:hAnsi="Baskerville Old Face"/>
          <w:spacing w:val="-4"/>
          <w:sz w:val="28"/>
        </w:rPr>
        <w:t> </w:t>
      </w:r>
      <w:r>
        <w:rPr>
          <w:rFonts w:ascii="Baskerville Old Face" w:hAnsi="Baskerville Old Face"/>
          <w:sz w:val="28"/>
        </w:rPr>
        <w:t>discussion</w:t>
      </w:r>
      <w:r>
        <w:rPr>
          <w:rFonts w:ascii="Baskerville Old Face" w:hAnsi="Baskerville Old Face"/>
          <w:spacing w:val="-3"/>
          <w:sz w:val="28"/>
        </w:rPr>
        <w:t> </w:t>
      </w:r>
      <w:r>
        <w:rPr>
          <w:rFonts w:ascii="Baskerville Old Face" w:hAnsi="Baskerville Old Face"/>
          <w:sz w:val="28"/>
        </w:rPr>
        <w:t>groups</w:t>
      </w:r>
      <w:r>
        <w:rPr>
          <w:rFonts w:ascii="Baskerville Old Face" w:hAnsi="Baskerville Old Face"/>
          <w:spacing w:val="-4"/>
          <w:sz w:val="28"/>
        </w:rPr>
        <w:t> </w:t>
      </w:r>
      <w:r>
        <w:rPr>
          <w:rFonts w:ascii="Baskerville Old Face" w:hAnsi="Baskerville Old Face"/>
          <w:sz w:val="28"/>
        </w:rPr>
        <w:t>for</w:t>
      </w:r>
      <w:r>
        <w:rPr>
          <w:rFonts w:ascii="Baskerville Old Face" w:hAnsi="Baskerville Old Face"/>
          <w:spacing w:val="-2"/>
          <w:sz w:val="28"/>
        </w:rPr>
        <w:t> </w:t>
      </w:r>
      <w:r>
        <w:rPr>
          <w:rFonts w:ascii="Baskerville Old Face" w:hAnsi="Baskerville Old Face"/>
          <w:sz w:val="28"/>
        </w:rPr>
        <w:t>undergraduate</w:t>
      </w:r>
      <w:r>
        <w:rPr>
          <w:rFonts w:ascii="Baskerville Old Face" w:hAnsi="Baskerville Old Face"/>
          <w:spacing w:val="-2"/>
          <w:sz w:val="28"/>
        </w:rPr>
        <w:t> </w:t>
      </w:r>
      <w:r>
        <w:rPr>
          <w:rFonts w:ascii="Baskerville Old Face" w:hAnsi="Baskerville Old Face"/>
          <w:sz w:val="28"/>
        </w:rPr>
        <w:t>classes,</w:t>
      </w:r>
      <w:r>
        <w:rPr>
          <w:rFonts w:ascii="Baskerville Old Face" w:hAnsi="Baskerville Old Face"/>
          <w:spacing w:val="-3"/>
          <w:sz w:val="28"/>
        </w:rPr>
        <w:t> </w:t>
      </w:r>
      <w:r>
        <w:rPr>
          <w:rFonts w:ascii="Baskerville Old Face" w:hAnsi="Baskerville Old Face"/>
          <w:sz w:val="28"/>
        </w:rPr>
        <w:t>under faculty</w:t>
      </w:r>
      <w:r>
        <w:rPr>
          <w:rFonts w:ascii="Baskerville Old Face" w:hAnsi="Baskerville Old Face"/>
          <w:spacing w:val="-3"/>
          <w:sz w:val="28"/>
        </w:rPr>
        <w:t> </w:t>
      </w:r>
      <w:r>
        <w:rPr>
          <w:rFonts w:ascii="Baskerville Old Face" w:hAnsi="Baskerville Old Face"/>
          <w:sz w:val="28"/>
        </w:rPr>
        <w:t>supervision.</w:t>
      </w:r>
      <w:r>
        <w:rPr>
          <w:rFonts w:ascii="Baskerville Old Face" w:hAnsi="Baskerville Old Face"/>
          <w:spacing w:val="40"/>
          <w:sz w:val="28"/>
        </w:rPr>
        <w:t> </w:t>
      </w:r>
      <w:r>
        <w:rPr>
          <w:rFonts w:ascii="Baskerville Old Face" w:hAnsi="Baskerville Old Face"/>
          <w:sz w:val="28"/>
        </w:rPr>
        <w:t>I</w:t>
      </w:r>
      <w:r>
        <w:rPr>
          <w:rFonts w:ascii="Baskerville Old Face" w:hAnsi="Baskerville Old Face"/>
          <w:spacing w:val="-3"/>
          <w:sz w:val="28"/>
        </w:rPr>
        <w:t> </w:t>
      </w:r>
      <w:r>
        <w:rPr>
          <w:rFonts w:ascii="Baskerville Old Face" w:hAnsi="Baskerville Old Face"/>
          <w:sz w:val="28"/>
        </w:rPr>
        <w:t>completed</w:t>
      </w:r>
      <w:r>
        <w:rPr>
          <w:rFonts w:ascii="Baskerville Old Face" w:hAnsi="Baskerville Old Face"/>
          <w:spacing w:val="-4"/>
          <w:sz w:val="28"/>
        </w:rPr>
        <w:t> </w:t>
      </w:r>
      <w:r>
        <w:rPr>
          <w:rFonts w:ascii="Baskerville Old Face" w:hAnsi="Baskerville Old Face"/>
          <w:sz w:val="28"/>
        </w:rPr>
        <w:t>my</w:t>
      </w:r>
      <w:r>
        <w:rPr>
          <w:rFonts w:ascii="Baskerville Old Face" w:hAnsi="Baskerville Old Face"/>
          <w:spacing w:val="-3"/>
          <w:sz w:val="28"/>
        </w:rPr>
        <w:t> </w:t>
      </w:r>
      <w:r>
        <w:rPr>
          <w:rFonts w:ascii="Baskerville Old Face" w:hAnsi="Baskerville Old Face"/>
          <w:sz w:val="28"/>
        </w:rPr>
        <w:t>doctorate</w:t>
      </w:r>
      <w:r>
        <w:rPr>
          <w:rFonts w:ascii="Baskerville Old Face" w:hAnsi="Baskerville Old Face"/>
          <w:spacing w:val="-2"/>
          <w:sz w:val="28"/>
        </w:rPr>
        <w:t> </w:t>
      </w:r>
      <w:r>
        <w:rPr>
          <w:rFonts w:ascii="Baskerville Old Face" w:hAnsi="Baskerville Old Face"/>
          <w:sz w:val="28"/>
        </w:rPr>
        <w:t>in</w:t>
      </w:r>
      <w:r>
        <w:rPr>
          <w:rFonts w:ascii="Baskerville Old Face" w:hAnsi="Baskerville Old Face"/>
          <w:spacing w:val="-3"/>
          <w:sz w:val="28"/>
        </w:rPr>
        <w:t> </w:t>
      </w:r>
      <w:r>
        <w:rPr>
          <w:rFonts w:ascii="Baskerville Old Face" w:hAnsi="Baskerville Old Face"/>
          <w:sz w:val="28"/>
        </w:rPr>
        <w:t>2008</w:t>
      </w:r>
      <w:r>
        <w:rPr>
          <w:rFonts w:ascii="Baskerville Old Face" w:hAnsi="Baskerville Old Face"/>
          <w:spacing w:val="-2"/>
          <w:sz w:val="28"/>
        </w:rPr>
        <w:t> </w:t>
      </w:r>
      <w:r>
        <w:rPr>
          <w:rFonts w:ascii="Baskerville Old Face" w:hAnsi="Baskerville Old Face"/>
          <w:sz w:val="28"/>
        </w:rPr>
        <w:t>and</w:t>
      </w:r>
      <w:r>
        <w:rPr>
          <w:rFonts w:ascii="Baskerville Old Face" w:hAnsi="Baskerville Old Face"/>
          <w:spacing w:val="-4"/>
          <w:sz w:val="28"/>
        </w:rPr>
        <w:t> </w:t>
      </w:r>
      <w:r>
        <w:rPr>
          <w:rFonts w:ascii="Baskerville Old Face" w:hAnsi="Baskerville Old Face"/>
          <w:sz w:val="28"/>
        </w:rPr>
        <w:t>–</w:t>
      </w:r>
      <w:r>
        <w:rPr>
          <w:rFonts w:ascii="Baskerville Old Face" w:hAnsi="Baskerville Old Face"/>
          <w:spacing w:val="-2"/>
          <w:sz w:val="28"/>
        </w:rPr>
        <w:t> </w:t>
      </w:r>
      <w:r>
        <w:rPr>
          <w:rFonts w:ascii="Baskerville Old Face" w:hAnsi="Baskerville Old Face"/>
          <w:sz w:val="28"/>
        </w:rPr>
        <w:t>unable</w:t>
      </w:r>
      <w:r>
        <w:rPr>
          <w:rFonts w:ascii="Baskerville Old Face" w:hAnsi="Baskerville Old Face"/>
          <w:spacing w:val="-2"/>
          <w:sz w:val="28"/>
        </w:rPr>
        <w:t> </w:t>
      </w:r>
      <w:r>
        <w:rPr>
          <w:rFonts w:ascii="Baskerville Old Face" w:hAnsi="Baskerville Old Face"/>
          <w:sz w:val="28"/>
        </w:rPr>
        <w:t>to</w:t>
      </w:r>
      <w:r>
        <w:rPr>
          <w:rFonts w:ascii="Baskerville Old Face" w:hAnsi="Baskerville Old Face"/>
          <w:spacing w:val="-2"/>
          <w:sz w:val="28"/>
        </w:rPr>
        <w:t> </w:t>
      </w:r>
      <w:r>
        <w:rPr>
          <w:rFonts w:ascii="Baskerville Old Face" w:hAnsi="Baskerville Old Face"/>
          <w:sz w:val="28"/>
        </w:rPr>
        <w:t>find</w:t>
      </w:r>
      <w:r>
        <w:rPr>
          <w:rFonts w:ascii="Baskerville Old Face" w:hAnsi="Baskerville Old Face"/>
          <w:spacing w:val="-4"/>
          <w:sz w:val="28"/>
        </w:rPr>
        <w:t> </w:t>
      </w:r>
      <w:r>
        <w:rPr>
          <w:rFonts w:ascii="Baskerville Old Face" w:hAnsi="Baskerville Old Face"/>
          <w:sz w:val="28"/>
        </w:rPr>
        <w:t>another job – took an adjunct position in Spring, 2009.</w:t>
      </w:r>
    </w:p>
    <w:p>
      <w:pPr>
        <w:tabs>
          <w:tab w:pos="6941" w:val="left" w:leader="none"/>
        </w:tabs>
        <w:spacing w:line="259" w:lineRule="auto" w:before="158"/>
        <w:ind w:left="480" w:right="1413" w:firstLine="0"/>
        <w:jc w:val="left"/>
        <w:rPr>
          <w:rFonts w:ascii="Baskerville Old Face"/>
          <w:sz w:val="28"/>
        </w:rPr>
      </w:pPr>
      <w:r>
        <w:rPr>
          <w:rFonts w:ascii="Baskerville Old Face"/>
          <w:sz w:val="28"/>
        </w:rPr>
        <w:t>There were significant contrasts between this work and my former work.</w:t>
      </w:r>
      <w:r>
        <w:rPr>
          <w:rFonts w:ascii="Baskerville Old Face"/>
          <w:spacing w:val="40"/>
          <w:sz w:val="28"/>
        </w:rPr>
        <w:t> </w:t>
      </w:r>
      <w:r>
        <w:rPr>
          <w:rFonts w:ascii="Baskerville Old Face"/>
          <w:sz w:val="28"/>
        </w:rPr>
        <w:t>I now designed</w:t>
      </w:r>
      <w:r>
        <w:rPr>
          <w:rFonts w:ascii="Baskerville Old Face"/>
          <w:spacing w:val="-4"/>
          <w:sz w:val="28"/>
        </w:rPr>
        <w:t> </w:t>
      </w:r>
      <w:r>
        <w:rPr>
          <w:rFonts w:ascii="Baskerville Old Face"/>
          <w:sz w:val="28"/>
        </w:rPr>
        <w:t>my</w:t>
      </w:r>
      <w:r>
        <w:rPr>
          <w:rFonts w:ascii="Baskerville Old Face"/>
          <w:spacing w:val="-3"/>
          <w:sz w:val="28"/>
        </w:rPr>
        <w:t> </w:t>
      </w:r>
      <w:r>
        <w:rPr>
          <w:rFonts w:ascii="Baskerville Old Face"/>
          <w:sz w:val="28"/>
        </w:rPr>
        <w:t>syllabuses</w:t>
      </w:r>
      <w:r>
        <w:rPr>
          <w:rFonts w:ascii="Baskerville Old Face"/>
          <w:spacing w:val="-4"/>
          <w:sz w:val="28"/>
        </w:rPr>
        <w:t> </w:t>
      </w:r>
      <w:r>
        <w:rPr>
          <w:rFonts w:ascii="Baskerville Old Face"/>
          <w:sz w:val="28"/>
        </w:rPr>
        <w:t>from</w:t>
      </w:r>
      <w:r>
        <w:rPr>
          <w:rFonts w:ascii="Baskerville Old Face"/>
          <w:spacing w:val="-2"/>
          <w:sz w:val="28"/>
        </w:rPr>
        <w:t> </w:t>
      </w:r>
      <w:r>
        <w:rPr>
          <w:rFonts w:ascii="Baskerville Old Face"/>
          <w:sz w:val="28"/>
        </w:rPr>
        <w:t>scratch,</w:t>
      </w:r>
      <w:r>
        <w:rPr>
          <w:rFonts w:ascii="Baskerville Old Face"/>
          <w:spacing w:val="-3"/>
          <w:sz w:val="28"/>
        </w:rPr>
        <w:t> </w:t>
      </w:r>
      <w:r>
        <w:rPr>
          <w:rFonts w:ascii="Baskerville Old Face"/>
          <w:sz w:val="28"/>
        </w:rPr>
        <w:t>picked</w:t>
      </w:r>
      <w:r>
        <w:rPr>
          <w:rFonts w:ascii="Baskerville Old Face"/>
          <w:spacing w:val="-6"/>
          <w:sz w:val="28"/>
        </w:rPr>
        <w:t> </w:t>
      </w:r>
      <w:r>
        <w:rPr>
          <w:rFonts w:ascii="Baskerville Old Face"/>
          <w:sz w:val="28"/>
        </w:rPr>
        <w:t>out</w:t>
      </w:r>
      <w:r>
        <w:rPr>
          <w:rFonts w:ascii="Baskerville Old Face"/>
          <w:spacing w:val="-4"/>
          <w:sz w:val="28"/>
        </w:rPr>
        <w:t> </w:t>
      </w:r>
      <w:r>
        <w:rPr>
          <w:rFonts w:ascii="Baskerville Old Face"/>
          <w:sz w:val="28"/>
        </w:rPr>
        <w:t>all</w:t>
      </w:r>
      <w:r>
        <w:rPr>
          <w:rFonts w:ascii="Baskerville Old Face"/>
          <w:spacing w:val="-4"/>
          <w:sz w:val="28"/>
        </w:rPr>
        <w:t> </w:t>
      </w:r>
      <w:r>
        <w:rPr>
          <w:rFonts w:ascii="Baskerville Old Face"/>
          <w:sz w:val="28"/>
        </w:rPr>
        <w:t>the</w:t>
      </w:r>
      <w:r>
        <w:rPr>
          <w:rFonts w:ascii="Baskerville Old Face"/>
          <w:spacing w:val="-2"/>
          <w:sz w:val="28"/>
        </w:rPr>
        <w:t> </w:t>
      </w:r>
      <w:r>
        <w:rPr>
          <w:rFonts w:ascii="Baskerville Old Face"/>
          <w:sz w:val="28"/>
        </w:rPr>
        <w:t>readings,</w:t>
      </w:r>
      <w:r>
        <w:rPr>
          <w:rFonts w:ascii="Baskerville Old Face"/>
          <w:spacing w:val="-3"/>
          <w:sz w:val="28"/>
        </w:rPr>
        <w:t> </w:t>
      </w:r>
      <w:r>
        <w:rPr>
          <w:rFonts w:ascii="Baskerville Old Face"/>
          <w:sz w:val="28"/>
        </w:rPr>
        <w:t>did</w:t>
      </w:r>
      <w:r>
        <w:rPr>
          <w:rFonts w:ascii="Baskerville Old Face"/>
          <w:spacing w:val="-4"/>
          <w:sz w:val="28"/>
        </w:rPr>
        <w:t> </w:t>
      </w:r>
      <w:r>
        <w:rPr>
          <w:rFonts w:ascii="Baskerville Old Face"/>
          <w:sz w:val="28"/>
        </w:rPr>
        <w:t>all</w:t>
      </w:r>
      <w:r>
        <w:rPr>
          <w:rFonts w:ascii="Baskerville Old Face"/>
          <w:spacing w:val="-4"/>
          <w:sz w:val="28"/>
        </w:rPr>
        <w:t> </w:t>
      </w:r>
      <w:r>
        <w:rPr>
          <w:rFonts w:ascii="Baskerville Old Face"/>
          <w:sz w:val="28"/>
        </w:rPr>
        <w:t>the</w:t>
      </w:r>
      <w:r>
        <w:rPr>
          <w:rFonts w:ascii="Baskerville Old Face"/>
          <w:spacing w:val="-2"/>
          <w:sz w:val="28"/>
        </w:rPr>
        <w:t> </w:t>
      </w:r>
      <w:r>
        <w:rPr>
          <w:rFonts w:ascii="Baskerville Old Face"/>
          <w:sz w:val="28"/>
        </w:rPr>
        <w:t>grading and was solely responsible for every aspect of the courses.</w:t>
      </w:r>
      <w:r>
        <w:rPr>
          <w:rFonts w:ascii="Baskerville Old Face"/>
          <w:spacing w:val="40"/>
          <w:sz w:val="28"/>
        </w:rPr>
        <w:t> </w:t>
      </w:r>
      <w:r>
        <w:rPr>
          <w:rFonts w:ascii="Baskerville Old Face"/>
          <w:sz w:val="28"/>
        </w:rPr>
        <w:t>I also taught PhD students instead of undergraduates.</w:t>
      </w:r>
      <w:r>
        <w:rPr>
          <w:rFonts w:ascii="Baskerville Old Face"/>
          <w:spacing w:val="40"/>
          <w:sz w:val="28"/>
        </w:rPr>
        <w:t> </w:t>
      </w:r>
      <w:r>
        <w:rPr>
          <w:rFonts w:ascii="Baskerville Old Face"/>
          <w:sz w:val="28"/>
        </w:rPr>
        <w:t>So I was surprised that my pay per class was substantially less, even though I was more qualified, more experienced, had more responsibility and was teaching at a more advanced level.</w:t>
        <w:tab/>
        <w:t>I no longer had health care benefits, adequate office space or the option of fee remissions.</w:t>
      </w:r>
      <w:r>
        <w:rPr>
          <w:rFonts w:ascii="Baskerville Old Face"/>
          <w:spacing w:val="40"/>
          <w:sz w:val="28"/>
        </w:rPr>
        <w:t> </w:t>
      </w:r>
      <w:r>
        <w:rPr>
          <w:rFonts w:ascii="Baskerville Old Face"/>
          <w:sz w:val="28"/>
        </w:rPr>
        <w:t>Nor could I now get travel money to attend conferences.</w:t>
      </w:r>
    </w:p>
    <w:p>
      <w:pPr>
        <w:spacing w:line="259" w:lineRule="auto" w:before="160"/>
        <w:ind w:left="480" w:right="1272" w:firstLine="0"/>
        <w:jc w:val="left"/>
        <w:rPr>
          <w:rFonts w:ascii="Baskerville Old Face" w:hAnsi="Baskerville Old Face"/>
          <w:sz w:val="28"/>
        </w:rPr>
      </w:pPr>
      <w:r>
        <w:rPr>
          <w:rFonts w:ascii="Baskerville Old Face" w:hAnsi="Baskerville Old Face"/>
          <w:sz w:val="28"/>
        </w:rPr>
        <w:t>I kept applying for jobs around the country but with no success, so I took on as many classes as I could find, and am now into my seventh year in the School of Education.</w:t>
      </w:r>
      <w:r>
        <w:rPr>
          <w:rFonts w:ascii="Baskerville Old Face" w:hAnsi="Baskerville Old Face"/>
          <w:spacing w:val="40"/>
          <w:sz w:val="28"/>
        </w:rPr>
        <w:t> </w:t>
      </w:r>
      <w:r>
        <w:rPr>
          <w:rFonts w:ascii="Baskerville Old Face" w:hAnsi="Baskerville Old Face"/>
          <w:sz w:val="28"/>
        </w:rPr>
        <w:t>I typically teach six or seven doctoral level classes per year.</w:t>
      </w:r>
      <w:r>
        <w:rPr>
          <w:rFonts w:ascii="Baskerville Old Face" w:hAnsi="Baskerville Old Face"/>
          <w:spacing w:val="40"/>
          <w:sz w:val="28"/>
        </w:rPr>
        <w:t> </w:t>
      </w:r>
      <w:r>
        <w:rPr>
          <w:rFonts w:ascii="Baskerville Old Face" w:hAnsi="Baskerville Old Face"/>
          <w:sz w:val="28"/>
        </w:rPr>
        <w:t>I like the work, but being classified as “part time” for work that is considered full time for other faculty who teach the same amount but with other titles, (eg Clinical, Visiting and</w:t>
      </w:r>
      <w:r>
        <w:rPr>
          <w:rFonts w:ascii="Baskerville Old Face" w:hAnsi="Baskerville Old Face"/>
          <w:spacing w:val="-3"/>
          <w:sz w:val="28"/>
        </w:rPr>
        <w:t> </w:t>
      </w:r>
      <w:r>
        <w:rPr>
          <w:rFonts w:ascii="Baskerville Old Face" w:hAnsi="Baskerville Old Face"/>
          <w:sz w:val="28"/>
        </w:rPr>
        <w:t>Lecturer</w:t>
      </w:r>
      <w:r>
        <w:rPr>
          <w:rFonts w:ascii="Baskerville Old Face" w:hAnsi="Baskerville Old Face"/>
          <w:spacing w:val="-1"/>
          <w:sz w:val="28"/>
        </w:rPr>
        <w:t> </w:t>
      </w:r>
      <w:r>
        <w:rPr>
          <w:rFonts w:ascii="Baskerville Old Face" w:hAnsi="Baskerville Old Face"/>
          <w:sz w:val="28"/>
        </w:rPr>
        <w:t>as</w:t>
      </w:r>
      <w:r>
        <w:rPr>
          <w:rFonts w:ascii="Baskerville Old Face" w:hAnsi="Baskerville Old Face"/>
          <w:spacing w:val="-3"/>
          <w:sz w:val="28"/>
        </w:rPr>
        <w:t> </w:t>
      </w:r>
      <w:r>
        <w:rPr>
          <w:rFonts w:ascii="Baskerville Old Face" w:hAnsi="Baskerville Old Face"/>
          <w:sz w:val="28"/>
        </w:rPr>
        <w:t>well</w:t>
      </w:r>
      <w:r>
        <w:rPr>
          <w:rFonts w:ascii="Baskerville Old Face" w:hAnsi="Baskerville Old Face"/>
          <w:spacing w:val="-3"/>
          <w:sz w:val="28"/>
        </w:rPr>
        <w:t> </w:t>
      </w:r>
      <w:r>
        <w:rPr>
          <w:rFonts w:ascii="Baskerville Old Face" w:hAnsi="Baskerville Old Face"/>
          <w:sz w:val="28"/>
        </w:rPr>
        <w:t>as</w:t>
      </w:r>
      <w:r>
        <w:rPr>
          <w:rFonts w:ascii="Baskerville Old Face" w:hAnsi="Baskerville Old Face"/>
          <w:spacing w:val="-3"/>
          <w:sz w:val="28"/>
        </w:rPr>
        <w:t> </w:t>
      </w:r>
      <w:r>
        <w:rPr>
          <w:rFonts w:ascii="Baskerville Old Face" w:hAnsi="Baskerville Old Face"/>
          <w:sz w:val="28"/>
        </w:rPr>
        <w:t>tenured</w:t>
      </w:r>
      <w:r>
        <w:rPr>
          <w:rFonts w:ascii="Baskerville Old Face" w:hAnsi="Baskerville Old Face"/>
          <w:spacing w:val="-3"/>
          <w:sz w:val="28"/>
        </w:rPr>
        <w:t> </w:t>
      </w:r>
      <w:r>
        <w:rPr>
          <w:rFonts w:ascii="Baskerville Old Face" w:hAnsi="Baskerville Old Face"/>
          <w:sz w:val="28"/>
        </w:rPr>
        <w:t>and</w:t>
      </w:r>
      <w:r>
        <w:rPr>
          <w:rFonts w:ascii="Baskerville Old Face" w:hAnsi="Baskerville Old Face"/>
          <w:spacing w:val="-3"/>
          <w:sz w:val="28"/>
        </w:rPr>
        <w:t> </w:t>
      </w:r>
      <w:r>
        <w:rPr>
          <w:rFonts w:ascii="Baskerville Old Face" w:hAnsi="Baskerville Old Face"/>
          <w:sz w:val="28"/>
        </w:rPr>
        <w:t>tenure</w:t>
      </w:r>
      <w:r>
        <w:rPr>
          <w:rFonts w:ascii="Baskerville Old Face" w:hAnsi="Baskerville Old Face"/>
          <w:spacing w:val="-1"/>
          <w:sz w:val="28"/>
        </w:rPr>
        <w:t> </w:t>
      </w:r>
      <w:r>
        <w:rPr>
          <w:rFonts w:ascii="Baskerville Old Face" w:hAnsi="Baskerville Old Face"/>
          <w:sz w:val="28"/>
        </w:rPr>
        <w:t>track,)</w:t>
      </w:r>
      <w:r>
        <w:rPr>
          <w:rFonts w:ascii="Baskerville Old Face" w:hAnsi="Baskerville Old Face"/>
          <w:spacing w:val="-3"/>
          <w:sz w:val="28"/>
        </w:rPr>
        <w:t> </w:t>
      </w:r>
      <w:r>
        <w:rPr>
          <w:rFonts w:ascii="Baskerville Old Face" w:hAnsi="Baskerville Old Face"/>
          <w:sz w:val="28"/>
        </w:rPr>
        <w:t>has</w:t>
      </w:r>
      <w:r>
        <w:rPr>
          <w:rFonts w:ascii="Baskerville Old Face" w:hAnsi="Baskerville Old Face"/>
          <w:spacing w:val="-3"/>
          <w:sz w:val="28"/>
        </w:rPr>
        <w:t> </w:t>
      </w:r>
      <w:r>
        <w:rPr>
          <w:rFonts w:ascii="Baskerville Old Face" w:hAnsi="Baskerville Old Face"/>
          <w:sz w:val="28"/>
        </w:rPr>
        <w:t>felt</w:t>
      </w:r>
      <w:r>
        <w:rPr>
          <w:rFonts w:ascii="Baskerville Old Face" w:hAnsi="Baskerville Old Face"/>
          <w:spacing w:val="-3"/>
          <w:sz w:val="28"/>
        </w:rPr>
        <w:t> </w:t>
      </w:r>
      <w:r>
        <w:rPr>
          <w:rFonts w:ascii="Baskerville Old Face" w:hAnsi="Baskerville Old Face"/>
          <w:sz w:val="28"/>
        </w:rPr>
        <w:t>very</w:t>
      </w:r>
      <w:r>
        <w:rPr>
          <w:rFonts w:ascii="Baskerville Old Face" w:hAnsi="Baskerville Old Face"/>
          <w:spacing w:val="-2"/>
          <w:sz w:val="28"/>
        </w:rPr>
        <w:t> </w:t>
      </w:r>
      <w:r>
        <w:rPr>
          <w:rFonts w:ascii="Baskerville Old Face" w:hAnsi="Baskerville Old Face"/>
          <w:sz w:val="28"/>
        </w:rPr>
        <w:t>discouraging.</w:t>
      </w:r>
      <w:r>
        <w:rPr>
          <w:rFonts w:ascii="Baskerville Old Face" w:hAnsi="Baskerville Old Face"/>
          <w:spacing w:val="68"/>
          <w:sz w:val="28"/>
        </w:rPr>
        <w:t> </w:t>
      </w:r>
      <w:r>
        <w:rPr>
          <w:rFonts w:ascii="Baskerville Old Face" w:hAnsi="Baskerville Old Face"/>
          <w:sz w:val="28"/>
        </w:rPr>
        <w:t>In</w:t>
      </w:r>
      <w:r>
        <w:rPr>
          <w:rFonts w:ascii="Baskerville Old Face" w:hAnsi="Baskerville Old Face"/>
          <w:spacing w:val="-4"/>
          <w:sz w:val="28"/>
        </w:rPr>
        <w:t> </w:t>
      </w:r>
      <w:r>
        <w:rPr>
          <w:rFonts w:ascii="Baskerville Old Face" w:hAnsi="Baskerville Old Face"/>
          <w:sz w:val="28"/>
        </w:rPr>
        <w:t>my</w:t>
      </w:r>
    </w:p>
    <w:p>
      <w:pPr>
        <w:spacing w:after="0" w:line="259" w:lineRule="auto"/>
        <w:jc w:val="left"/>
        <w:rPr>
          <w:rFonts w:ascii="Baskerville Old Face" w:hAnsi="Baskerville Old Face"/>
          <w:sz w:val="28"/>
        </w:rPr>
        <w:sectPr>
          <w:headerReference w:type="default" r:id="rId185"/>
          <w:footerReference w:type="default" r:id="rId186"/>
          <w:pgSz w:w="12240" w:h="15840"/>
          <w:pgMar w:header="0" w:footer="0" w:top="1400" w:bottom="280" w:left="960" w:right="240"/>
        </w:sectPr>
      </w:pPr>
    </w:p>
    <w:p>
      <w:pPr>
        <w:spacing w:line="259" w:lineRule="auto" w:before="38"/>
        <w:ind w:left="480" w:right="1413" w:firstLine="0"/>
        <w:jc w:val="left"/>
        <w:rPr>
          <w:rFonts w:ascii="Baskerville Old Face"/>
          <w:sz w:val="28"/>
        </w:rPr>
      </w:pPr>
      <w:r>
        <w:rPr>
          <w:rFonts w:ascii="Baskerville Old Face"/>
          <w:sz w:val="28"/>
        </w:rPr>
        <w:t>program</w:t>
      </w:r>
      <w:r>
        <w:rPr>
          <w:rFonts w:ascii="Baskerville Old Face"/>
          <w:spacing w:val="-2"/>
          <w:sz w:val="28"/>
        </w:rPr>
        <w:t> </w:t>
      </w:r>
      <w:r>
        <w:rPr>
          <w:rFonts w:ascii="Baskerville Old Face"/>
          <w:sz w:val="28"/>
        </w:rPr>
        <w:t>area</w:t>
      </w:r>
      <w:r>
        <w:rPr>
          <w:rFonts w:ascii="Baskerville Old Face"/>
          <w:spacing w:val="-3"/>
          <w:sz w:val="28"/>
        </w:rPr>
        <w:t> </w:t>
      </w:r>
      <w:r>
        <w:rPr>
          <w:rFonts w:ascii="Baskerville Old Face"/>
          <w:sz w:val="28"/>
        </w:rPr>
        <w:t>I</w:t>
      </w:r>
      <w:r>
        <w:rPr>
          <w:rFonts w:ascii="Baskerville Old Face"/>
          <w:spacing w:val="-3"/>
          <w:sz w:val="28"/>
        </w:rPr>
        <w:t> </w:t>
      </w:r>
      <w:r>
        <w:rPr>
          <w:rFonts w:ascii="Baskerville Old Face"/>
          <w:sz w:val="28"/>
        </w:rPr>
        <w:t>have</w:t>
      </w:r>
      <w:r>
        <w:rPr>
          <w:rFonts w:ascii="Baskerville Old Face"/>
          <w:spacing w:val="-2"/>
          <w:sz w:val="28"/>
        </w:rPr>
        <w:t> </w:t>
      </w:r>
      <w:r>
        <w:rPr>
          <w:rFonts w:ascii="Baskerville Old Face"/>
          <w:sz w:val="28"/>
        </w:rPr>
        <w:t>amassed</w:t>
      </w:r>
      <w:r>
        <w:rPr>
          <w:rFonts w:ascii="Baskerville Old Face"/>
          <w:spacing w:val="-4"/>
          <w:sz w:val="28"/>
        </w:rPr>
        <w:t> </w:t>
      </w:r>
      <w:r>
        <w:rPr>
          <w:rFonts w:ascii="Baskerville Old Face"/>
          <w:sz w:val="28"/>
        </w:rPr>
        <w:t>more</w:t>
      </w:r>
      <w:r>
        <w:rPr>
          <w:rFonts w:ascii="Baskerville Old Face"/>
          <w:spacing w:val="-2"/>
          <w:sz w:val="28"/>
        </w:rPr>
        <w:t> </w:t>
      </w:r>
      <w:r>
        <w:rPr>
          <w:rFonts w:ascii="Baskerville Old Face"/>
          <w:sz w:val="28"/>
        </w:rPr>
        <w:t>student</w:t>
      </w:r>
      <w:r>
        <w:rPr>
          <w:rFonts w:ascii="Baskerville Old Face"/>
          <w:spacing w:val="-4"/>
          <w:sz w:val="28"/>
        </w:rPr>
        <w:t> </w:t>
      </w:r>
      <w:r>
        <w:rPr>
          <w:rFonts w:ascii="Baskerville Old Face"/>
          <w:sz w:val="28"/>
        </w:rPr>
        <w:t>credit</w:t>
      </w:r>
      <w:r>
        <w:rPr>
          <w:rFonts w:ascii="Baskerville Old Face"/>
          <w:spacing w:val="-4"/>
          <w:sz w:val="28"/>
        </w:rPr>
        <w:t> </w:t>
      </w:r>
      <w:r>
        <w:rPr>
          <w:rFonts w:ascii="Baskerville Old Face"/>
          <w:sz w:val="28"/>
        </w:rPr>
        <w:t>hours</w:t>
      </w:r>
      <w:r>
        <w:rPr>
          <w:rFonts w:ascii="Baskerville Old Face"/>
          <w:spacing w:val="-4"/>
          <w:sz w:val="28"/>
        </w:rPr>
        <w:t> </w:t>
      </w:r>
      <w:r>
        <w:rPr>
          <w:rFonts w:ascii="Baskerville Old Face"/>
          <w:sz w:val="28"/>
        </w:rPr>
        <w:t>over</w:t>
      </w:r>
      <w:r>
        <w:rPr>
          <w:rFonts w:ascii="Baskerville Old Face"/>
          <w:spacing w:val="-2"/>
          <w:sz w:val="28"/>
        </w:rPr>
        <w:t> </w:t>
      </w:r>
      <w:r>
        <w:rPr>
          <w:rFonts w:ascii="Baskerville Old Face"/>
          <w:sz w:val="28"/>
        </w:rPr>
        <w:t>the</w:t>
      </w:r>
      <w:r>
        <w:rPr>
          <w:rFonts w:ascii="Baskerville Old Face"/>
          <w:spacing w:val="-5"/>
          <w:sz w:val="28"/>
        </w:rPr>
        <w:t> </w:t>
      </w:r>
      <w:r>
        <w:rPr>
          <w:rFonts w:ascii="Baskerville Old Face"/>
          <w:sz w:val="28"/>
        </w:rPr>
        <w:t>four</w:t>
      </w:r>
      <w:r>
        <w:rPr>
          <w:rFonts w:ascii="Baskerville Old Face"/>
          <w:spacing w:val="-2"/>
          <w:sz w:val="28"/>
        </w:rPr>
        <w:t> </w:t>
      </w:r>
      <w:r>
        <w:rPr>
          <w:rFonts w:ascii="Baskerville Old Face"/>
          <w:sz w:val="28"/>
        </w:rPr>
        <w:t>years</w:t>
      </w:r>
      <w:r>
        <w:rPr>
          <w:rFonts w:ascii="Baskerville Old Face"/>
          <w:spacing w:val="-4"/>
          <w:sz w:val="28"/>
        </w:rPr>
        <w:t> </w:t>
      </w:r>
      <w:r>
        <w:rPr>
          <w:rFonts w:ascii="Baskerville Old Face"/>
          <w:sz w:val="28"/>
        </w:rPr>
        <w:t>ending in 2014 than all but one of the other faculty members.</w:t>
      </w:r>
    </w:p>
    <w:p>
      <w:pPr>
        <w:spacing w:line="256" w:lineRule="auto" w:before="159"/>
        <w:ind w:left="479" w:right="1261" w:firstLine="0"/>
        <w:jc w:val="left"/>
        <w:rPr>
          <w:rFonts w:ascii="Baskerville Old Face"/>
          <w:sz w:val="28"/>
        </w:rPr>
      </w:pPr>
      <w:r>
        <w:rPr>
          <w:rFonts w:ascii="Baskerville Old Face"/>
          <w:sz w:val="28"/>
        </w:rPr>
        <w:t>Because publications</w:t>
      </w:r>
      <w:r>
        <w:rPr>
          <w:rFonts w:ascii="Baskerville Old Face"/>
          <w:spacing w:val="-2"/>
          <w:sz w:val="28"/>
        </w:rPr>
        <w:t> </w:t>
      </w:r>
      <w:r>
        <w:rPr>
          <w:rFonts w:ascii="Baskerville Old Face"/>
          <w:sz w:val="28"/>
        </w:rPr>
        <w:t>are essential</w:t>
      </w:r>
      <w:r>
        <w:rPr>
          <w:rFonts w:ascii="Baskerville Old Face"/>
          <w:spacing w:val="-2"/>
          <w:sz w:val="28"/>
        </w:rPr>
        <w:t> </w:t>
      </w:r>
      <w:r>
        <w:rPr>
          <w:rFonts w:ascii="Baskerville Old Face"/>
          <w:sz w:val="28"/>
        </w:rPr>
        <w:t>in</w:t>
      </w:r>
      <w:r>
        <w:rPr>
          <w:rFonts w:ascii="Baskerville Old Face"/>
          <w:spacing w:val="-1"/>
          <w:sz w:val="28"/>
        </w:rPr>
        <w:t> </w:t>
      </w:r>
      <w:r>
        <w:rPr>
          <w:rFonts w:ascii="Baskerville Old Face"/>
          <w:sz w:val="28"/>
        </w:rPr>
        <w:t>finding</w:t>
      </w:r>
      <w:r>
        <w:rPr>
          <w:rFonts w:ascii="Baskerville Old Face"/>
          <w:spacing w:val="-1"/>
          <w:sz w:val="28"/>
        </w:rPr>
        <w:t> </w:t>
      </w:r>
      <w:r>
        <w:rPr>
          <w:rFonts w:ascii="Baskerville Old Face"/>
          <w:sz w:val="28"/>
        </w:rPr>
        <w:t>academic work,</w:t>
      </w:r>
      <w:r>
        <w:rPr>
          <w:rFonts w:ascii="Baskerville Old Face"/>
          <w:spacing w:val="-1"/>
          <w:sz w:val="28"/>
        </w:rPr>
        <w:t> </w:t>
      </w:r>
      <w:r>
        <w:rPr>
          <w:rFonts w:ascii="Baskerville Old Face"/>
          <w:sz w:val="28"/>
        </w:rPr>
        <w:t>I</w:t>
      </w:r>
      <w:r>
        <w:rPr>
          <w:rFonts w:ascii="Baskerville Old Face"/>
          <w:spacing w:val="-1"/>
          <w:sz w:val="28"/>
        </w:rPr>
        <w:t> </w:t>
      </w:r>
      <w:r>
        <w:rPr>
          <w:rFonts w:ascii="Baskerville Old Face"/>
          <w:sz w:val="28"/>
        </w:rPr>
        <w:t>presented</w:t>
      </w:r>
      <w:r>
        <w:rPr>
          <w:rFonts w:ascii="Baskerville Old Face"/>
          <w:spacing w:val="-2"/>
          <w:sz w:val="28"/>
        </w:rPr>
        <w:t> </w:t>
      </w:r>
      <w:r>
        <w:rPr>
          <w:rFonts w:ascii="Baskerville Old Face"/>
          <w:sz w:val="28"/>
        </w:rPr>
        <w:t>regularly</w:t>
      </w:r>
      <w:r>
        <w:rPr>
          <w:rFonts w:ascii="Baskerville Old Face"/>
          <w:spacing w:val="-1"/>
          <w:sz w:val="28"/>
        </w:rPr>
        <w:t> </w:t>
      </w:r>
      <w:r>
        <w:rPr>
          <w:rFonts w:ascii="Baskerville Old Face"/>
          <w:sz w:val="28"/>
        </w:rPr>
        <w:t>at conferences during these same years.</w:t>
      </w:r>
      <w:r>
        <w:rPr>
          <w:rFonts w:ascii="Baskerville Old Face"/>
          <w:spacing w:val="40"/>
          <w:sz w:val="28"/>
        </w:rPr>
        <w:t> </w:t>
      </w:r>
      <w:r>
        <w:rPr>
          <w:rFonts w:ascii="Baskerville Old Face"/>
          <w:sz w:val="28"/>
        </w:rPr>
        <w:t>And I published two books.</w:t>
      </w:r>
      <w:r>
        <w:rPr>
          <w:rFonts w:ascii="Baskerville Old Face"/>
          <w:spacing w:val="40"/>
          <w:sz w:val="28"/>
        </w:rPr>
        <w:t> </w:t>
      </w:r>
      <w:r>
        <w:rPr>
          <w:rFonts w:ascii="Baskerville Old Face"/>
          <w:sz w:val="28"/>
        </w:rPr>
        <w:t>One (2014) was co-edited,</w:t>
      </w:r>
      <w:r>
        <w:rPr>
          <w:rFonts w:ascii="Baskerville Old Face"/>
          <w:spacing w:val="-11"/>
          <w:sz w:val="28"/>
        </w:rPr>
        <w:t> </w:t>
      </w:r>
      <w:r>
        <w:rPr>
          <w:rFonts w:ascii="Baskerville Old Face"/>
          <w:sz w:val="28"/>
        </w:rPr>
        <w:t>and</w:t>
      </w:r>
      <w:r>
        <w:rPr>
          <w:rFonts w:ascii="Baskerville Old Face"/>
          <w:spacing w:val="-14"/>
          <w:sz w:val="28"/>
        </w:rPr>
        <w:t> </w:t>
      </w:r>
      <w:r>
        <w:rPr>
          <w:rFonts w:ascii="Baskerville Old Face"/>
          <w:sz w:val="28"/>
        </w:rPr>
        <w:t>one</w:t>
      </w:r>
      <w:r>
        <w:rPr>
          <w:rFonts w:ascii="Baskerville Old Face"/>
          <w:spacing w:val="-13"/>
          <w:sz w:val="28"/>
        </w:rPr>
        <w:t> </w:t>
      </w:r>
      <w:r>
        <w:rPr>
          <w:rFonts w:ascii="Baskerville Old Face"/>
          <w:sz w:val="28"/>
        </w:rPr>
        <w:t>was</w:t>
      </w:r>
      <w:r>
        <w:rPr>
          <w:rFonts w:ascii="Baskerville Old Face"/>
          <w:spacing w:val="-12"/>
          <w:sz w:val="28"/>
        </w:rPr>
        <w:t> </w:t>
      </w:r>
      <w:r>
        <w:rPr>
          <w:rFonts w:ascii="Baskerville Old Face"/>
          <w:sz w:val="28"/>
        </w:rPr>
        <w:t>single</w:t>
      </w:r>
      <w:r>
        <w:rPr>
          <w:rFonts w:ascii="Baskerville Old Face"/>
          <w:spacing w:val="-10"/>
          <w:sz w:val="28"/>
        </w:rPr>
        <w:t> </w:t>
      </w:r>
      <w:r>
        <w:rPr>
          <w:rFonts w:ascii="Baskerville Old Face"/>
          <w:sz w:val="28"/>
        </w:rPr>
        <w:t>authored.</w:t>
      </w:r>
      <w:r>
        <w:rPr>
          <w:rFonts w:ascii="Baskerville Old Face"/>
          <w:spacing w:val="40"/>
          <w:sz w:val="28"/>
        </w:rPr>
        <w:t> </w:t>
      </w:r>
      <w:r>
        <w:rPr>
          <w:rFonts w:ascii="Baskerville Old Face"/>
          <w:sz w:val="28"/>
        </w:rPr>
        <w:t>The</w:t>
      </w:r>
      <w:r>
        <w:rPr>
          <w:rFonts w:ascii="Baskerville Old Face"/>
          <w:spacing w:val="-10"/>
          <w:sz w:val="28"/>
        </w:rPr>
        <w:t> </w:t>
      </w:r>
      <w:r>
        <w:rPr>
          <w:rFonts w:ascii="Baskerville Old Face"/>
          <w:sz w:val="28"/>
        </w:rPr>
        <w:t>latter</w:t>
      </w:r>
      <w:r>
        <w:rPr>
          <w:rFonts w:ascii="Baskerville Old Face"/>
          <w:spacing w:val="-10"/>
          <w:sz w:val="28"/>
        </w:rPr>
        <w:t> </w:t>
      </w:r>
      <w:r>
        <w:rPr>
          <w:rFonts w:ascii="Baskerville Old Face"/>
          <w:sz w:val="28"/>
        </w:rPr>
        <w:t>-</w:t>
      </w:r>
      <w:r>
        <w:rPr>
          <w:rFonts w:ascii="Baskerville Old Face"/>
          <w:spacing w:val="-12"/>
          <w:sz w:val="28"/>
        </w:rPr>
        <w:t> </w:t>
      </w:r>
      <w:r>
        <w:rPr>
          <w:rFonts w:ascii="Baskerville Old Face"/>
          <w:i/>
          <w:sz w:val="29"/>
        </w:rPr>
        <w:t>An</w:t>
      </w:r>
      <w:r>
        <w:rPr>
          <w:rFonts w:ascii="Baskerville Old Face"/>
          <w:i/>
          <w:spacing w:val="-13"/>
          <w:sz w:val="29"/>
        </w:rPr>
        <w:t> </w:t>
      </w:r>
      <w:r>
        <w:rPr>
          <w:rFonts w:ascii="Baskerville Old Face"/>
          <w:i/>
          <w:sz w:val="29"/>
        </w:rPr>
        <w:t>Unreal</w:t>
      </w:r>
      <w:r>
        <w:rPr>
          <w:rFonts w:ascii="Baskerville Old Face"/>
          <w:i/>
          <w:spacing w:val="-14"/>
          <w:sz w:val="29"/>
        </w:rPr>
        <w:t> </w:t>
      </w:r>
      <w:r>
        <w:rPr>
          <w:rFonts w:ascii="Baskerville Old Face"/>
          <w:i/>
          <w:sz w:val="29"/>
        </w:rPr>
        <w:t>Estate:</w:t>
      </w:r>
      <w:r>
        <w:rPr>
          <w:rFonts w:ascii="Baskerville Old Face"/>
          <w:i/>
          <w:spacing w:val="-12"/>
          <w:sz w:val="29"/>
        </w:rPr>
        <w:t> </w:t>
      </w:r>
      <w:r>
        <w:rPr>
          <w:rFonts w:ascii="Baskerville Old Face"/>
          <w:i/>
          <w:sz w:val="29"/>
        </w:rPr>
        <w:t>Sustainability and</w:t>
      </w:r>
      <w:r>
        <w:rPr>
          <w:rFonts w:ascii="Baskerville Old Face"/>
          <w:i/>
          <w:spacing w:val="-7"/>
          <w:sz w:val="29"/>
        </w:rPr>
        <w:t> </w:t>
      </w:r>
      <w:r>
        <w:rPr>
          <w:rFonts w:ascii="Baskerville Old Face"/>
          <w:i/>
          <w:sz w:val="29"/>
        </w:rPr>
        <w:t>Freedom</w:t>
      </w:r>
      <w:r>
        <w:rPr>
          <w:rFonts w:ascii="Baskerville Old Face"/>
          <w:i/>
          <w:spacing w:val="-5"/>
          <w:sz w:val="29"/>
        </w:rPr>
        <w:t> </w:t>
      </w:r>
      <w:r>
        <w:rPr>
          <w:rFonts w:ascii="Baskerville Old Face"/>
          <w:i/>
          <w:sz w:val="29"/>
        </w:rPr>
        <w:t>in</w:t>
      </w:r>
      <w:r>
        <w:rPr>
          <w:rFonts w:ascii="Baskerville Old Face"/>
          <w:i/>
          <w:spacing w:val="-6"/>
          <w:sz w:val="29"/>
        </w:rPr>
        <w:t> </w:t>
      </w:r>
      <w:r>
        <w:rPr>
          <w:rFonts w:ascii="Baskerville Old Face"/>
          <w:i/>
          <w:sz w:val="29"/>
        </w:rPr>
        <w:t>an</w:t>
      </w:r>
      <w:r>
        <w:rPr>
          <w:rFonts w:ascii="Baskerville Old Face"/>
          <w:i/>
          <w:spacing w:val="-6"/>
          <w:sz w:val="29"/>
        </w:rPr>
        <w:t> </w:t>
      </w:r>
      <w:r>
        <w:rPr>
          <w:rFonts w:ascii="Baskerville Old Face"/>
          <w:i/>
          <w:sz w:val="29"/>
        </w:rPr>
        <w:t>Evolving</w:t>
      </w:r>
      <w:r>
        <w:rPr>
          <w:rFonts w:ascii="Baskerville Old Face"/>
          <w:i/>
          <w:spacing w:val="-7"/>
          <w:sz w:val="29"/>
        </w:rPr>
        <w:t> </w:t>
      </w:r>
      <w:r>
        <w:rPr>
          <w:rFonts w:ascii="Baskerville Old Face"/>
          <w:i/>
          <w:sz w:val="29"/>
        </w:rPr>
        <w:t>Communit</w:t>
      </w:r>
      <w:r>
        <w:rPr>
          <w:rFonts w:ascii="Baskerville Old Face"/>
          <w:sz w:val="28"/>
        </w:rPr>
        <w:t>y</w:t>
      </w:r>
      <w:r>
        <w:rPr>
          <w:rFonts w:ascii="Baskerville Old Face"/>
          <w:spacing w:val="-4"/>
          <w:sz w:val="28"/>
        </w:rPr>
        <w:t> </w:t>
      </w:r>
      <w:r>
        <w:rPr>
          <w:rFonts w:ascii="Baskerville Old Face"/>
          <w:sz w:val="28"/>
        </w:rPr>
        <w:t>(Nov,</w:t>
      </w:r>
      <w:r>
        <w:rPr>
          <w:rFonts w:ascii="Baskerville Old Face"/>
          <w:spacing w:val="-4"/>
          <w:sz w:val="28"/>
        </w:rPr>
        <w:t> </w:t>
      </w:r>
      <w:r>
        <w:rPr>
          <w:rFonts w:ascii="Baskerville Old Face"/>
          <w:sz w:val="28"/>
        </w:rPr>
        <w:t>2011,</w:t>
      </w:r>
      <w:r>
        <w:rPr>
          <w:rFonts w:ascii="Baskerville Old Face"/>
          <w:spacing w:val="-4"/>
          <w:sz w:val="28"/>
        </w:rPr>
        <w:t> </w:t>
      </w:r>
      <w:r>
        <w:rPr>
          <w:rFonts w:ascii="Baskerville Old Face"/>
          <w:sz w:val="28"/>
        </w:rPr>
        <w:t>Indiana</w:t>
      </w:r>
      <w:r>
        <w:rPr>
          <w:rFonts w:ascii="Baskerville Old Face"/>
          <w:spacing w:val="-4"/>
          <w:sz w:val="28"/>
        </w:rPr>
        <w:t> </w:t>
      </w:r>
      <w:r>
        <w:rPr>
          <w:rFonts w:ascii="Baskerville Old Face"/>
          <w:sz w:val="28"/>
        </w:rPr>
        <w:t>University</w:t>
      </w:r>
      <w:r>
        <w:rPr>
          <w:rFonts w:ascii="Baskerville Old Face"/>
          <w:spacing w:val="-4"/>
          <w:sz w:val="28"/>
        </w:rPr>
        <w:t> </w:t>
      </w:r>
      <w:r>
        <w:rPr>
          <w:rFonts w:ascii="Baskerville Old Face"/>
          <w:sz w:val="28"/>
        </w:rPr>
        <w:t>Press)</w:t>
      </w:r>
      <w:r>
        <w:rPr>
          <w:rFonts w:ascii="Baskerville Old Face"/>
          <w:spacing w:val="-5"/>
          <w:sz w:val="28"/>
        </w:rPr>
        <w:t> </w:t>
      </w:r>
      <w:r>
        <w:rPr>
          <w:rFonts w:ascii="Baskerville Old Face"/>
          <w:sz w:val="28"/>
        </w:rPr>
        <w:t>got good reviews from the Nobel Laureate </w:t>
      </w:r>
      <w:r>
        <w:rPr>
          <w:rFonts w:ascii="Baskerville Old Face"/>
          <w:color w:val="212121"/>
          <w:sz w:val="28"/>
        </w:rPr>
        <w:t>Elinor Ostrom, and from L. E. Sponsel in </w:t>
      </w:r>
      <w:r>
        <w:rPr>
          <w:rFonts w:ascii="Baskerville Old Face"/>
          <w:b/>
          <w:i/>
          <w:color w:val="212121"/>
          <w:sz w:val="29"/>
        </w:rPr>
        <w:t>Choice, </w:t>
      </w:r>
      <w:r>
        <w:rPr>
          <w:rFonts w:ascii="Baskerville Old Face"/>
          <w:b/>
          <w:color w:val="212121"/>
          <w:sz w:val="28"/>
        </w:rPr>
        <w:t>(</w:t>
      </w:r>
      <w:r>
        <w:rPr>
          <w:rFonts w:ascii="Baskerville Old Face"/>
          <w:color w:val="212121"/>
          <w:sz w:val="28"/>
        </w:rPr>
        <w:t>June 2012.)</w:t>
      </w:r>
      <w:r>
        <w:rPr>
          <w:rFonts w:ascii="Baskerville Old Face"/>
          <w:color w:val="212121"/>
          <w:spacing w:val="80"/>
          <w:sz w:val="28"/>
        </w:rPr>
        <w:t> </w:t>
      </w:r>
      <w:r>
        <w:rPr>
          <w:rFonts w:ascii="Baskerville Old Face"/>
          <w:color w:val="212121"/>
          <w:sz w:val="28"/>
        </w:rPr>
        <w:t>In noting this I want to make the point that one may wind up as</w:t>
      </w:r>
      <w:r>
        <w:rPr>
          <w:rFonts w:ascii="Baskerville Old Face"/>
          <w:color w:val="212121"/>
          <w:spacing w:val="-4"/>
          <w:sz w:val="28"/>
        </w:rPr>
        <w:t> </w:t>
      </w:r>
      <w:r>
        <w:rPr>
          <w:rFonts w:ascii="Baskerville Old Face"/>
          <w:color w:val="212121"/>
          <w:sz w:val="28"/>
        </w:rPr>
        <w:t>an</w:t>
      </w:r>
      <w:r>
        <w:rPr>
          <w:rFonts w:ascii="Baskerville Old Face"/>
          <w:color w:val="212121"/>
          <w:spacing w:val="-3"/>
          <w:sz w:val="28"/>
        </w:rPr>
        <w:t> </w:t>
      </w:r>
      <w:r>
        <w:rPr>
          <w:rFonts w:ascii="Baskerville Old Face"/>
          <w:color w:val="212121"/>
          <w:sz w:val="28"/>
        </w:rPr>
        <w:t>adjunct</w:t>
      </w:r>
      <w:r>
        <w:rPr>
          <w:rFonts w:ascii="Baskerville Old Face"/>
          <w:color w:val="212121"/>
          <w:spacing w:val="-4"/>
          <w:sz w:val="28"/>
        </w:rPr>
        <w:t> </w:t>
      </w:r>
      <w:r>
        <w:rPr>
          <w:rFonts w:ascii="Baskerville Old Face"/>
          <w:color w:val="212121"/>
          <w:sz w:val="28"/>
        </w:rPr>
        <w:t>but</w:t>
      </w:r>
      <w:r>
        <w:rPr>
          <w:rFonts w:ascii="Baskerville Old Face"/>
          <w:color w:val="212121"/>
          <w:spacing w:val="-4"/>
          <w:sz w:val="28"/>
        </w:rPr>
        <w:t> </w:t>
      </w:r>
      <w:r>
        <w:rPr>
          <w:rFonts w:ascii="Baskerville Old Face"/>
          <w:color w:val="212121"/>
          <w:sz w:val="28"/>
        </w:rPr>
        <w:t>still</w:t>
      </w:r>
      <w:r>
        <w:rPr>
          <w:rFonts w:ascii="Baskerville Old Face"/>
          <w:color w:val="212121"/>
          <w:spacing w:val="-1"/>
          <w:sz w:val="28"/>
        </w:rPr>
        <w:t> </w:t>
      </w:r>
      <w:r>
        <w:rPr>
          <w:rFonts w:ascii="Baskerville Old Face"/>
          <w:color w:val="212121"/>
          <w:sz w:val="28"/>
        </w:rPr>
        <w:t>publish;</w:t>
      </w:r>
      <w:r>
        <w:rPr>
          <w:rFonts w:ascii="Baskerville Old Face"/>
          <w:color w:val="212121"/>
          <w:spacing w:val="-3"/>
          <w:sz w:val="28"/>
        </w:rPr>
        <w:t> </w:t>
      </w:r>
      <w:r>
        <w:rPr>
          <w:rFonts w:ascii="Baskerville Old Face"/>
          <w:color w:val="212121"/>
          <w:sz w:val="28"/>
        </w:rPr>
        <w:t>and</w:t>
      </w:r>
      <w:r>
        <w:rPr>
          <w:rFonts w:ascii="Baskerville Old Face"/>
          <w:color w:val="212121"/>
          <w:spacing w:val="-4"/>
          <w:sz w:val="28"/>
        </w:rPr>
        <w:t> </w:t>
      </w:r>
      <w:r>
        <w:rPr>
          <w:rFonts w:ascii="Baskerville Old Face"/>
          <w:color w:val="212121"/>
          <w:sz w:val="28"/>
        </w:rPr>
        <w:t>most</w:t>
      </w:r>
      <w:r>
        <w:rPr>
          <w:rFonts w:ascii="Baskerville Old Face"/>
          <w:color w:val="212121"/>
          <w:spacing w:val="-4"/>
          <w:sz w:val="28"/>
        </w:rPr>
        <w:t> </w:t>
      </w:r>
      <w:r>
        <w:rPr>
          <w:rFonts w:ascii="Baskerville Old Face"/>
          <w:color w:val="212121"/>
          <w:sz w:val="28"/>
        </w:rPr>
        <w:t>of</w:t>
      </w:r>
      <w:r>
        <w:rPr>
          <w:rFonts w:ascii="Baskerville Old Face"/>
          <w:color w:val="212121"/>
          <w:spacing w:val="-5"/>
          <w:sz w:val="28"/>
        </w:rPr>
        <w:t> </w:t>
      </w:r>
      <w:r>
        <w:rPr>
          <w:rFonts w:ascii="Baskerville Old Face"/>
          <w:color w:val="212121"/>
          <w:sz w:val="28"/>
        </w:rPr>
        <w:t>us,</w:t>
      </w:r>
      <w:r>
        <w:rPr>
          <w:rFonts w:ascii="Baskerville Old Face"/>
          <w:color w:val="212121"/>
          <w:spacing w:val="-3"/>
          <w:sz w:val="28"/>
        </w:rPr>
        <w:t> </w:t>
      </w:r>
      <w:r>
        <w:rPr>
          <w:rFonts w:ascii="Baskerville Old Face"/>
          <w:color w:val="212121"/>
          <w:sz w:val="28"/>
        </w:rPr>
        <w:t>(according</w:t>
      </w:r>
      <w:r>
        <w:rPr>
          <w:rFonts w:ascii="Baskerville Old Face"/>
          <w:color w:val="212121"/>
          <w:spacing w:val="-3"/>
          <w:sz w:val="28"/>
        </w:rPr>
        <w:t> </w:t>
      </w:r>
      <w:r>
        <w:rPr>
          <w:rFonts w:ascii="Baskerville Old Face"/>
          <w:color w:val="212121"/>
          <w:sz w:val="28"/>
        </w:rPr>
        <w:t>to</w:t>
      </w:r>
      <w:r>
        <w:rPr>
          <w:rFonts w:ascii="Baskerville Old Face"/>
          <w:color w:val="212121"/>
          <w:spacing w:val="-2"/>
          <w:sz w:val="28"/>
        </w:rPr>
        <w:t> </w:t>
      </w:r>
      <w:r>
        <w:rPr>
          <w:rFonts w:ascii="Baskerville Old Face"/>
          <w:color w:val="212121"/>
          <w:sz w:val="28"/>
        </w:rPr>
        <w:t>research</w:t>
      </w:r>
      <w:r>
        <w:rPr>
          <w:rFonts w:ascii="Baskerville Old Face"/>
          <w:color w:val="212121"/>
          <w:spacing w:val="-4"/>
          <w:sz w:val="28"/>
        </w:rPr>
        <w:t> </w:t>
      </w:r>
      <w:r>
        <w:rPr>
          <w:rFonts w:ascii="Baskerville Old Face"/>
          <w:color w:val="212121"/>
          <w:sz w:val="28"/>
        </w:rPr>
        <w:t>by</w:t>
      </w:r>
      <w:r>
        <w:rPr>
          <w:rFonts w:ascii="Baskerville Old Face"/>
          <w:color w:val="212121"/>
          <w:spacing w:val="-3"/>
          <w:sz w:val="28"/>
        </w:rPr>
        <w:t> </w:t>
      </w:r>
      <w:r>
        <w:rPr>
          <w:rFonts w:ascii="Baskerville Old Face"/>
          <w:color w:val="212121"/>
          <w:sz w:val="28"/>
        </w:rPr>
        <w:t>New</w:t>
      </w:r>
      <w:r>
        <w:rPr>
          <w:rFonts w:ascii="Baskerville Old Face"/>
          <w:color w:val="212121"/>
          <w:spacing w:val="-2"/>
          <w:sz w:val="28"/>
        </w:rPr>
        <w:t> </w:t>
      </w:r>
      <w:r>
        <w:rPr>
          <w:rFonts w:ascii="Baskerville Old Face"/>
          <w:color w:val="212121"/>
          <w:sz w:val="28"/>
        </w:rPr>
        <w:t>Faculty Majority, </w:t>
      </w:r>
      <w:r>
        <w:rPr>
          <w:rFonts w:ascii="Baskerville Old Face"/>
          <w:sz w:val="28"/>
        </w:rPr>
        <w:t>one of the leading adjunct organizations,</w:t>
      </w:r>
      <w:r>
        <w:rPr>
          <w:rFonts w:ascii="Baskerville Old Face"/>
          <w:color w:val="212121"/>
          <w:sz w:val="28"/>
        </w:rPr>
        <w:t>) want to move on to tenure track or other long term academic positions and feel the necessity of publishing for that </w:t>
      </w:r>
      <w:r>
        <w:rPr>
          <w:rFonts w:ascii="Baskerville Old Face"/>
          <w:color w:val="212121"/>
          <w:spacing w:val="-2"/>
          <w:sz w:val="28"/>
        </w:rPr>
        <w:t>reason.</w:t>
      </w:r>
    </w:p>
    <w:p>
      <w:pPr>
        <w:spacing w:line="259" w:lineRule="auto" w:before="252"/>
        <w:ind w:left="480" w:right="1498" w:firstLine="0"/>
        <w:jc w:val="both"/>
        <w:rPr>
          <w:rFonts w:ascii="Baskerville Old Face" w:hAnsi="Baskerville Old Face"/>
          <w:sz w:val="28"/>
        </w:rPr>
      </w:pPr>
      <w:r>
        <w:rPr>
          <w:rFonts w:ascii="Baskerville Old Face" w:hAnsi="Baskerville Old Face"/>
          <w:sz w:val="28"/>
        </w:rPr>
        <w:t>The</w:t>
      </w:r>
      <w:r>
        <w:rPr>
          <w:rFonts w:ascii="Baskerville Old Face" w:hAnsi="Baskerville Old Face"/>
          <w:spacing w:val="-2"/>
          <w:sz w:val="28"/>
        </w:rPr>
        <w:t> </w:t>
      </w:r>
      <w:r>
        <w:rPr>
          <w:rFonts w:ascii="Baskerville Old Face" w:hAnsi="Baskerville Old Face"/>
          <w:sz w:val="28"/>
        </w:rPr>
        <w:t>School</w:t>
      </w:r>
      <w:r>
        <w:rPr>
          <w:rFonts w:ascii="Baskerville Old Face" w:hAnsi="Baskerville Old Face"/>
          <w:spacing w:val="-4"/>
          <w:sz w:val="28"/>
        </w:rPr>
        <w:t> </w:t>
      </w:r>
      <w:r>
        <w:rPr>
          <w:rFonts w:ascii="Baskerville Old Face" w:hAnsi="Baskerville Old Face"/>
          <w:sz w:val="28"/>
        </w:rPr>
        <w:t>of</w:t>
      </w:r>
      <w:r>
        <w:rPr>
          <w:rFonts w:ascii="Baskerville Old Face" w:hAnsi="Baskerville Old Face"/>
          <w:spacing w:val="-2"/>
          <w:sz w:val="28"/>
        </w:rPr>
        <w:t> </w:t>
      </w:r>
      <w:r>
        <w:rPr>
          <w:rFonts w:ascii="Baskerville Old Face" w:hAnsi="Baskerville Old Face"/>
          <w:sz w:val="28"/>
        </w:rPr>
        <w:t>Education</w:t>
      </w:r>
      <w:r>
        <w:rPr>
          <w:rFonts w:ascii="Baskerville Old Face" w:hAnsi="Baskerville Old Face"/>
          <w:spacing w:val="-3"/>
          <w:sz w:val="28"/>
        </w:rPr>
        <w:t> </w:t>
      </w:r>
      <w:r>
        <w:rPr>
          <w:rFonts w:ascii="Baskerville Old Face" w:hAnsi="Baskerville Old Face"/>
          <w:sz w:val="28"/>
        </w:rPr>
        <w:t>is</w:t>
      </w:r>
      <w:r>
        <w:rPr>
          <w:rFonts w:ascii="Baskerville Old Face" w:hAnsi="Baskerville Old Face"/>
          <w:spacing w:val="-4"/>
          <w:sz w:val="28"/>
        </w:rPr>
        <w:t> </w:t>
      </w:r>
      <w:r>
        <w:rPr>
          <w:rFonts w:ascii="Baskerville Old Face" w:hAnsi="Baskerville Old Face"/>
          <w:sz w:val="28"/>
        </w:rPr>
        <w:t>unusual</w:t>
      </w:r>
      <w:r>
        <w:rPr>
          <w:rFonts w:ascii="Baskerville Old Face" w:hAnsi="Baskerville Old Face"/>
          <w:spacing w:val="-4"/>
          <w:sz w:val="28"/>
        </w:rPr>
        <w:t> </w:t>
      </w:r>
      <w:r>
        <w:rPr>
          <w:rFonts w:ascii="Baskerville Old Face" w:hAnsi="Baskerville Old Face"/>
          <w:sz w:val="28"/>
        </w:rPr>
        <w:t>in</w:t>
      </w:r>
      <w:r>
        <w:rPr>
          <w:rFonts w:ascii="Baskerville Old Face" w:hAnsi="Baskerville Old Face"/>
          <w:spacing w:val="-3"/>
          <w:sz w:val="28"/>
        </w:rPr>
        <w:t> </w:t>
      </w:r>
      <w:r>
        <w:rPr>
          <w:rFonts w:ascii="Baskerville Old Face" w:hAnsi="Baskerville Old Face"/>
          <w:sz w:val="28"/>
        </w:rPr>
        <w:t>that</w:t>
      </w:r>
      <w:r>
        <w:rPr>
          <w:rFonts w:ascii="Baskerville Old Face" w:hAnsi="Baskerville Old Face"/>
          <w:spacing w:val="-4"/>
          <w:sz w:val="28"/>
        </w:rPr>
        <w:t> </w:t>
      </w:r>
      <w:r>
        <w:rPr>
          <w:rFonts w:ascii="Baskerville Old Face" w:hAnsi="Baskerville Old Face"/>
          <w:sz w:val="28"/>
        </w:rPr>
        <w:t>adjuncts</w:t>
      </w:r>
      <w:r>
        <w:rPr>
          <w:rFonts w:ascii="Baskerville Old Face" w:hAnsi="Baskerville Old Face"/>
          <w:spacing w:val="-4"/>
          <w:sz w:val="28"/>
        </w:rPr>
        <w:t> </w:t>
      </w:r>
      <w:r>
        <w:rPr>
          <w:rFonts w:ascii="Baskerville Old Face" w:hAnsi="Baskerville Old Face"/>
          <w:sz w:val="28"/>
        </w:rPr>
        <w:t>teach</w:t>
      </w:r>
      <w:r>
        <w:rPr>
          <w:rFonts w:ascii="Baskerville Old Face" w:hAnsi="Baskerville Old Face"/>
          <w:spacing w:val="-4"/>
          <w:sz w:val="28"/>
        </w:rPr>
        <w:t> </w:t>
      </w:r>
      <w:r>
        <w:rPr>
          <w:rFonts w:ascii="Baskerville Old Face" w:hAnsi="Baskerville Old Face"/>
          <w:sz w:val="28"/>
        </w:rPr>
        <w:t>a</w:t>
      </w:r>
      <w:r>
        <w:rPr>
          <w:rFonts w:ascii="Baskerville Old Face" w:hAnsi="Baskerville Old Face"/>
          <w:spacing w:val="-3"/>
          <w:sz w:val="28"/>
        </w:rPr>
        <w:t> </w:t>
      </w:r>
      <w:r>
        <w:rPr>
          <w:rFonts w:ascii="Baskerville Old Face" w:hAnsi="Baskerville Old Face"/>
          <w:sz w:val="28"/>
        </w:rPr>
        <w:t>small</w:t>
      </w:r>
      <w:r>
        <w:rPr>
          <w:rFonts w:ascii="Baskerville Old Face" w:hAnsi="Baskerville Old Face"/>
          <w:spacing w:val="-4"/>
          <w:sz w:val="28"/>
        </w:rPr>
        <w:t> </w:t>
      </w:r>
      <w:r>
        <w:rPr>
          <w:rFonts w:ascii="Baskerville Old Face" w:hAnsi="Baskerville Old Face"/>
          <w:sz w:val="28"/>
        </w:rPr>
        <w:t>percentage</w:t>
      </w:r>
      <w:r>
        <w:rPr>
          <w:rFonts w:ascii="Baskerville Old Face" w:hAnsi="Baskerville Old Face"/>
          <w:spacing w:val="-2"/>
          <w:sz w:val="28"/>
        </w:rPr>
        <w:t> </w:t>
      </w:r>
      <w:r>
        <w:rPr>
          <w:rFonts w:ascii="Baskerville Old Face" w:hAnsi="Baskerville Old Face"/>
          <w:sz w:val="28"/>
        </w:rPr>
        <w:t>of</w:t>
      </w:r>
      <w:r>
        <w:rPr>
          <w:rFonts w:ascii="Baskerville Old Face" w:hAnsi="Baskerville Old Face"/>
          <w:spacing w:val="-2"/>
          <w:sz w:val="28"/>
        </w:rPr>
        <w:t> </w:t>
      </w:r>
      <w:r>
        <w:rPr>
          <w:rFonts w:ascii="Baskerville Old Face" w:hAnsi="Baskerville Old Face"/>
          <w:sz w:val="28"/>
        </w:rPr>
        <w:t>its classes.</w:t>
      </w:r>
      <w:r>
        <w:rPr>
          <w:rFonts w:ascii="Baskerville Old Face" w:hAnsi="Baskerville Old Face"/>
          <w:spacing w:val="40"/>
          <w:sz w:val="28"/>
        </w:rPr>
        <w:t> </w:t>
      </w:r>
      <w:r>
        <w:rPr>
          <w:rFonts w:ascii="Baskerville Old Face" w:hAnsi="Baskerville Old Face"/>
          <w:sz w:val="28"/>
        </w:rPr>
        <w:t>But</w:t>
      </w:r>
      <w:r>
        <w:rPr>
          <w:rFonts w:ascii="Baskerville Old Face" w:hAnsi="Baskerville Old Face"/>
          <w:spacing w:val="-4"/>
          <w:sz w:val="28"/>
        </w:rPr>
        <w:t> </w:t>
      </w:r>
      <w:r>
        <w:rPr>
          <w:rFonts w:ascii="Baskerville Old Face" w:hAnsi="Baskerville Old Face"/>
          <w:sz w:val="28"/>
        </w:rPr>
        <w:t>around</w:t>
      </w:r>
      <w:r>
        <w:rPr>
          <w:rFonts w:ascii="Baskerville Old Face" w:hAnsi="Baskerville Old Face"/>
          <w:spacing w:val="-4"/>
          <w:sz w:val="28"/>
        </w:rPr>
        <w:t> </w:t>
      </w:r>
      <w:r>
        <w:rPr>
          <w:rFonts w:ascii="Baskerville Old Face" w:hAnsi="Baskerville Old Face"/>
          <w:sz w:val="28"/>
        </w:rPr>
        <w:t>half</w:t>
      </w:r>
      <w:r>
        <w:rPr>
          <w:rFonts w:ascii="Baskerville Old Face" w:hAnsi="Baskerville Old Face"/>
          <w:spacing w:val="-2"/>
          <w:sz w:val="28"/>
        </w:rPr>
        <w:t> </w:t>
      </w:r>
      <w:r>
        <w:rPr>
          <w:rFonts w:ascii="Baskerville Old Face" w:hAnsi="Baskerville Old Face"/>
          <w:sz w:val="28"/>
        </w:rPr>
        <w:t>of</w:t>
      </w:r>
      <w:r>
        <w:rPr>
          <w:rFonts w:ascii="Baskerville Old Face" w:hAnsi="Baskerville Old Face"/>
          <w:spacing w:val="-2"/>
          <w:sz w:val="28"/>
        </w:rPr>
        <w:t> </w:t>
      </w:r>
      <w:r>
        <w:rPr>
          <w:rFonts w:ascii="Baskerville Old Face" w:hAnsi="Baskerville Old Face"/>
          <w:sz w:val="28"/>
        </w:rPr>
        <w:t>all</w:t>
      </w:r>
      <w:r>
        <w:rPr>
          <w:rFonts w:ascii="Baskerville Old Face" w:hAnsi="Baskerville Old Face"/>
          <w:spacing w:val="-4"/>
          <w:sz w:val="28"/>
        </w:rPr>
        <w:t> </w:t>
      </w:r>
      <w:r>
        <w:rPr>
          <w:rFonts w:ascii="Baskerville Old Face" w:hAnsi="Baskerville Old Face"/>
          <w:sz w:val="28"/>
        </w:rPr>
        <w:t>classes</w:t>
      </w:r>
      <w:r>
        <w:rPr>
          <w:rFonts w:ascii="Baskerville Old Face" w:hAnsi="Baskerville Old Face"/>
          <w:spacing w:val="-4"/>
          <w:sz w:val="28"/>
        </w:rPr>
        <w:t> </w:t>
      </w:r>
      <w:r>
        <w:rPr>
          <w:rFonts w:ascii="Baskerville Old Face" w:hAnsi="Baskerville Old Face"/>
          <w:sz w:val="28"/>
        </w:rPr>
        <w:t>nationwide</w:t>
      </w:r>
      <w:r>
        <w:rPr>
          <w:rFonts w:ascii="Baskerville Old Face" w:hAnsi="Baskerville Old Face"/>
          <w:spacing w:val="-2"/>
          <w:sz w:val="28"/>
        </w:rPr>
        <w:t> </w:t>
      </w:r>
      <w:r>
        <w:rPr>
          <w:rFonts w:ascii="Baskerville Old Face" w:hAnsi="Baskerville Old Face"/>
          <w:sz w:val="28"/>
        </w:rPr>
        <w:t>in</w:t>
      </w:r>
      <w:r>
        <w:rPr>
          <w:rFonts w:ascii="Baskerville Old Face" w:hAnsi="Baskerville Old Face"/>
          <w:spacing w:val="-3"/>
          <w:sz w:val="28"/>
        </w:rPr>
        <w:t> </w:t>
      </w:r>
      <w:r>
        <w:rPr>
          <w:rFonts w:ascii="Baskerville Old Face" w:hAnsi="Baskerville Old Face"/>
          <w:sz w:val="28"/>
        </w:rPr>
        <w:t>higher</w:t>
      </w:r>
      <w:r>
        <w:rPr>
          <w:rFonts w:ascii="Baskerville Old Face" w:hAnsi="Baskerville Old Face"/>
          <w:spacing w:val="-2"/>
          <w:sz w:val="28"/>
        </w:rPr>
        <w:t> </w:t>
      </w:r>
      <w:r>
        <w:rPr>
          <w:rFonts w:ascii="Baskerville Old Face" w:hAnsi="Baskerville Old Face"/>
          <w:sz w:val="28"/>
        </w:rPr>
        <w:t>education</w:t>
      </w:r>
      <w:r>
        <w:rPr>
          <w:rFonts w:ascii="Baskerville Old Face" w:hAnsi="Baskerville Old Face"/>
          <w:spacing w:val="-3"/>
          <w:sz w:val="28"/>
        </w:rPr>
        <w:t> </w:t>
      </w:r>
      <w:r>
        <w:rPr>
          <w:rFonts w:ascii="Baskerville Old Face" w:hAnsi="Baskerville Old Face"/>
          <w:sz w:val="28"/>
        </w:rPr>
        <w:t>are</w:t>
      </w:r>
      <w:r>
        <w:rPr>
          <w:rFonts w:ascii="Baskerville Old Face" w:hAnsi="Baskerville Old Face"/>
          <w:spacing w:val="-2"/>
          <w:sz w:val="28"/>
        </w:rPr>
        <w:t> </w:t>
      </w:r>
      <w:r>
        <w:rPr>
          <w:rFonts w:ascii="Baskerville Old Face" w:hAnsi="Baskerville Old Face"/>
          <w:sz w:val="28"/>
        </w:rPr>
        <w:t>currently taught by adjuncts, (hence the name “New Faculty Majority.”)</w:t>
      </w:r>
    </w:p>
    <w:p>
      <w:pPr>
        <w:spacing w:line="256" w:lineRule="auto" w:before="161"/>
        <w:ind w:left="479" w:right="1249" w:firstLine="0"/>
        <w:jc w:val="left"/>
        <w:rPr>
          <w:rFonts w:ascii="Baskerville Old Face"/>
          <w:sz w:val="28"/>
        </w:rPr>
      </w:pPr>
      <w:r>
        <w:rPr>
          <w:rFonts w:ascii="Baskerville Old Face"/>
          <w:sz w:val="28"/>
        </w:rPr>
        <w:t>Based on a very optimistic description from the Indiana University Policy on Academic Appointments, an adjunct position is part time, almost voluntary, work, for</w:t>
      </w:r>
      <w:r>
        <w:rPr>
          <w:rFonts w:ascii="Baskerville Old Face"/>
          <w:spacing w:val="-2"/>
          <w:sz w:val="28"/>
        </w:rPr>
        <w:t> </w:t>
      </w:r>
      <w:r>
        <w:rPr>
          <w:rFonts w:ascii="Baskerville Old Face"/>
          <w:sz w:val="28"/>
        </w:rPr>
        <w:t>people</w:t>
      </w:r>
      <w:r>
        <w:rPr>
          <w:rFonts w:ascii="Baskerville Old Face"/>
          <w:spacing w:val="-2"/>
          <w:sz w:val="28"/>
        </w:rPr>
        <w:t> </w:t>
      </w:r>
      <w:r>
        <w:rPr>
          <w:rFonts w:ascii="Baskerville Old Face"/>
          <w:sz w:val="28"/>
        </w:rPr>
        <w:t>with</w:t>
      </w:r>
      <w:r>
        <w:rPr>
          <w:rFonts w:ascii="Baskerville Old Face"/>
          <w:spacing w:val="-4"/>
          <w:sz w:val="28"/>
        </w:rPr>
        <w:t> </w:t>
      </w:r>
      <w:r>
        <w:rPr>
          <w:rFonts w:ascii="Baskerville Old Face"/>
          <w:sz w:val="28"/>
        </w:rPr>
        <w:t>full</w:t>
      </w:r>
      <w:r>
        <w:rPr>
          <w:rFonts w:ascii="Baskerville Old Face"/>
          <w:spacing w:val="-4"/>
          <w:sz w:val="28"/>
        </w:rPr>
        <w:t> </w:t>
      </w:r>
      <w:r>
        <w:rPr>
          <w:rFonts w:ascii="Baskerville Old Face"/>
          <w:sz w:val="28"/>
        </w:rPr>
        <w:t>time</w:t>
      </w:r>
      <w:r>
        <w:rPr>
          <w:rFonts w:ascii="Baskerville Old Face"/>
          <w:spacing w:val="-2"/>
          <w:sz w:val="28"/>
        </w:rPr>
        <w:t> </w:t>
      </w:r>
      <w:r>
        <w:rPr>
          <w:rFonts w:ascii="Baskerville Old Face"/>
          <w:sz w:val="28"/>
        </w:rPr>
        <w:t>jobs</w:t>
      </w:r>
      <w:r>
        <w:rPr>
          <w:rFonts w:ascii="Baskerville Old Face"/>
          <w:spacing w:val="-4"/>
          <w:sz w:val="28"/>
        </w:rPr>
        <w:t> </w:t>
      </w:r>
      <w:r>
        <w:rPr>
          <w:rFonts w:ascii="Baskerville Old Face"/>
          <w:sz w:val="28"/>
        </w:rPr>
        <w:t>elsewhere.</w:t>
      </w:r>
      <w:r>
        <w:rPr>
          <w:rFonts w:ascii="Baskerville Old Face"/>
          <w:spacing w:val="40"/>
          <w:sz w:val="28"/>
        </w:rPr>
        <w:t> </w:t>
      </w:r>
      <w:r>
        <w:rPr>
          <w:rFonts w:ascii="Baskerville Old Face"/>
          <w:sz w:val="28"/>
        </w:rPr>
        <w:t>There</w:t>
      </w:r>
      <w:r>
        <w:rPr>
          <w:rFonts w:ascii="Baskerville Old Face"/>
          <w:spacing w:val="-2"/>
          <w:sz w:val="28"/>
        </w:rPr>
        <w:t> </w:t>
      </w:r>
      <w:r>
        <w:rPr>
          <w:rFonts w:ascii="Baskerville Old Face"/>
          <w:sz w:val="28"/>
        </w:rPr>
        <w:t>is</w:t>
      </w:r>
      <w:r>
        <w:rPr>
          <w:rFonts w:ascii="Baskerville Old Face"/>
          <w:spacing w:val="-4"/>
          <w:sz w:val="28"/>
        </w:rPr>
        <w:t> </w:t>
      </w:r>
      <w:r>
        <w:rPr>
          <w:rFonts w:ascii="Baskerville Old Face"/>
          <w:sz w:val="28"/>
        </w:rPr>
        <w:t>no</w:t>
      </w:r>
      <w:r>
        <w:rPr>
          <w:rFonts w:ascii="Baskerville Old Face"/>
          <w:spacing w:val="-2"/>
          <w:sz w:val="28"/>
        </w:rPr>
        <w:t> </w:t>
      </w:r>
      <w:r>
        <w:rPr>
          <w:rFonts w:ascii="Baskerville Old Face"/>
          <w:sz w:val="28"/>
        </w:rPr>
        <w:t>way</w:t>
      </w:r>
      <w:r>
        <w:rPr>
          <w:rFonts w:ascii="Baskerville Old Face"/>
          <w:spacing w:val="-3"/>
          <w:sz w:val="28"/>
        </w:rPr>
        <w:t> </w:t>
      </w:r>
      <w:r>
        <w:rPr>
          <w:rFonts w:ascii="Baskerville Old Face"/>
          <w:sz w:val="28"/>
        </w:rPr>
        <w:t>to</w:t>
      </w:r>
      <w:r>
        <w:rPr>
          <w:rFonts w:ascii="Baskerville Old Face"/>
          <w:spacing w:val="-2"/>
          <w:sz w:val="28"/>
        </w:rPr>
        <w:t> </w:t>
      </w:r>
      <w:r>
        <w:rPr>
          <w:rFonts w:ascii="Baskerville Old Face"/>
          <w:sz w:val="28"/>
        </w:rPr>
        <w:t>check</w:t>
      </w:r>
      <w:r>
        <w:rPr>
          <w:rFonts w:ascii="Baskerville Old Face"/>
          <w:spacing w:val="-4"/>
          <w:sz w:val="28"/>
        </w:rPr>
        <w:t> </w:t>
      </w:r>
      <w:r>
        <w:rPr>
          <w:rFonts w:ascii="Baskerville Old Face"/>
          <w:sz w:val="28"/>
        </w:rPr>
        <w:t>or</w:t>
      </w:r>
      <w:r>
        <w:rPr>
          <w:rFonts w:ascii="Baskerville Old Face"/>
          <w:spacing w:val="-2"/>
          <w:sz w:val="28"/>
        </w:rPr>
        <w:t> </w:t>
      </w:r>
      <w:r>
        <w:rPr>
          <w:rFonts w:ascii="Baskerville Old Face"/>
          <w:sz w:val="28"/>
        </w:rPr>
        <w:t>guarantee</w:t>
      </w:r>
      <w:r>
        <w:rPr>
          <w:rFonts w:ascii="Baskerville Old Face"/>
          <w:spacing w:val="-2"/>
          <w:sz w:val="28"/>
        </w:rPr>
        <w:t> </w:t>
      </w:r>
      <w:r>
        <w:rPr>
          <w:rFonts w:ascii="Baskerville Old Face"/>
          <w:sz w:val="28"/>
        </w:rPr>
        <w:t>that adjuncts</w:t>
      </w:r>
      <w:r>
        <w:rPr>
          <w:rFonts w:ascii="Baskerville Old Face"/>
          <w:spacing w:val="-3"/>
          <w:sz w:val="28"/>
        </w:rPr>
        <w:t> </w:t>
      </w:r>
      <w:r>
        <w:rPr>
          <w:rFonts w:ascii="Baskerville Old Face"/>
          <w:sz w:val="28"/>
        </w:rPr>
        <w:t>actually</w:t>
      </w:r>
      <w:r>
        <w:rPr>
          <w:rFonts w:ascii="Baskerville Old Face"/>
          <w:spacing w:val="-2"/>
          <w:sz w:val="28"/>
        </w:rPr>
        <w:t> </w:t>
      </w:r>
      <w:r>
        <w:rPr>
          <w:rFonts w:ascii="Baskerville Old Face"/>
          <w:i/>
          <w:sz w:val="29"/>
        </w:rPr>
        <w:t>do</w:t>
      </w:r>
      <w:r>
        <w:rPr>
          <w:rFonts w:ascii="Baskerville Old Face"/>
          <w:i/>
          <w:spacing w:val="-3"/>
          <w:sz w:val="29"/>
        </w:rPr>
        <w:t> </w:t>
      </w:r>
      <w:r>
        <w:rPr>
          <w:rFonts w:ascii="Baskerville Old Face"/>
          <w:sz w:val="28"/>
        </w:rPr>
        <w:t>have</w:t>
      </w:r>
      <w:r>
        <w:rPr>
          <w:rFonts w:ascii="Baskerville Old Face"/>
          <w:spacing w:val="-1"/>
          <w:sz w:val="28"/>
        </w:rPr>
        <w:t> </w:t>
      </w:r>
      <w:r>
        <w:rPr>
          <w:rFonts w:ascii="Baskerville Old Face"/>
          <w:sz w:val="28"/>
        </w:rPr>
        <w:t>jobs</w:t>
      </w:r>
      <w:r>
        <w:rPr>
          <w:rFonts w:ascii="Baskerville Old Face"/>
          <w:spacing w:val="-3"/>
          <w:sz w:val="28"/>
        </w:rPr>
        <w:t> </w:t>
      </w:r>
      <w:r>
        <w:rPr>
          <w:rFonts w:ascii="Baskerville Old Face"/>
          <w:sz w:val="28"/>
        </w:rPr>
        <w:t>elsewhere,</w:t>
      </w:r>
      <w:r>
        <w:rPr>
          <w:rFonts w:ascii="Baskerville Old Face"/>
          <w:spacing w:val="-2"/>
          <w:sz w:val="28"/>
        </w:rPr>
        <w:t> </w:t>
      </w:r>
      <w:r>
        <w:rPr>
          <w:rFonts w:ascii="Baskerville Old Face"/>
          <w:sz w:val="28"/>
        </w:rPr>
        <w:t>however,</w:t>
      </w:r>
      <w:r>
        <w:rPr>
          <w:rFonts w:ascii="Baskerville Old Face"/>
          <w:spacing w:val="-2"/>
          <w:sz w:val="28"/>
        </w:rPr>
        <w:t> </w:t>
      </w:r>
      <w:r>
        <w:rPr>
          <w:rFonts w:ascii="Baskerville Old Face"/>
          <w:sz w:val="28"/>
        </w:rPr>
        <w:t>and</w:t>
      </w:r>
      <w:r>
        <w:rPr>
          <w:rFonts w:ascii="Baskerville Old Face"/>
          <w:spacing w:val="-3"/>
          <w:sz w:val="28"/>
        </w:rPr>
        <w:t> </w:t>
      </w:r>
      <w:r>
        <w:rPr>
          <w:rFonts w:ascii="Baskerville Old Face"/>
          <w:sz w:val="28"/>
        </w:rPr>
        <w:t>the</w:t>
      </w:r>
      <w:r>
        <w:rPr>
          <w:rFonts w:ascii="Baskerville Old Face"/>
          <w:spacing w:val="-1"/>
          <w:sz w:val="28"/>
        </w:rPr>
        <w:t> </w:t>
      </w:r>
      <w:r>
        <w:rPr>
          <w:rFonts w:ascii="Baskerville Old Face"/>
          <w:sz w:val="28"/>
        </w:rPr>
        <w:t>image</w:t>
      </w:r>
      <w:r>
        <w:rPr>
          <w:rFonts w:ascii="Baskerville Old Face"/>
          <w:spacing w:val="-1"/>
          <w:sz w:val="28"/>
        </w:rPr>
        <w:t> </w:t>
      </w:r>
      <w:r>
        <w:rPr>
          <w:rFonts w:ascii="Baskerville Old Face"/>
          <w:sz w:val="28"/>
        </w:rPr>
        <w:t>does</w:t>
      </w:r>
      <w:r>
        <w:rPr>
          <w:rFonts w:ascii="Baskerville Old Face"/>
          <w:spacing w:val="-3"/>
          <w:sz w:val="28"/>
        </w:rPr>
        <w:t> </w:t>
      </w:r>
      <w:r>
        <w:rPr>
          <w:rFonts w:ascii="Baskerville Old Face"/>
          <w:sz w:val="28"/>
        </w:rPr>
        <w:t>not</w:t>
      </w:r>
      <w:r>
        <w:rPr>
          <w:rFonts w:ascii="Baskerville Old Face"/>
          <w:spacing w:val="-3"/>
          <w:sz w:val="28"/>
        </w:rPr>
        <w:t> </w:t>
      </w:r>
      <w:r>
        <w:rPr>
          <w:rFonts w:ascii="Baskerville Old Face"/>
          <w:sz w:val="28"/>
        </w:rPr>
        <w:t>correlate with reality in most of the nation.</w:t>
      </w:r>
      <w:r>
        <w:rPr>
          <w:rFonts w:ascii="Baskerville Old Face"/>
          <w:spacing w:val="40"/>
          <w:sz w:val="28"/>
        </w:rPr>
        <w:t> </w:t>
      </w:r>
      <w:r>
        <w:rPr>
          <w:rFonts w:ascii="Baskerville Old Face"/>
          <w:sz w:val="28"/>
        </w:rPr>
        <w:t>According to the American Association of University Professors,</w:t>
      </w:r>
    </w:p>
    <w:p>
      <w:pPr>
        <w:spacing w:line="259" w:lineRule="auto" w:before="164"/>
        <w:ind w:left="1199" w:right="1272" w:firstLine="0"/>
        <w:jc w:val="left"/>
        <w:rPr>
          <w:rFonts w:ascii="Baskerville Old Face" w:hAnsi="Baskerville Old Face"/>
          <w:sz w:val="28"/>
        </w:rPr>
      </w:pPr>
      <w:r>
        <w:rPr>
          <w:rFonts w:ascii="Baskerville Old Face" w:hAnsi="Baskerville Old Face"/>
          <w:sz w:val="28"/>
        </w:rPr>
        <w:t>“</w:t>
      </w:r>
      <w:r>
        <w:rPr>
          <w:rFonts w:ascii="Baskerville Old Face" w:hAnsi="Baskerville Old Face"/>
          <w:color w:val="383538"/>
          <w:sz w:val="28"/>
        </w:rPr>
        <w:t>The majority of contingent faculty do not have professional careers outside of academe, and</w:t>
      </w:r>
      <w:r>
        <w:rPr>
          <w:rFonts w:ascii="Baskerville Old Face" w:hAnsi="Baskerville Old Face"/>
          <w:color w:val="383538"/>
          <w:spacing w:val="-1"/>
          <w:sz w:val="28"/>
        </w:rPr>
        <w:t> </w:t>
      </w:r>
      <w:r>
        <w:rPr>
          <w:rFonts w:ascii="Baskerville Old Face" w:hAnsi="Baskerville Old Face"/>
          <w:color w:val="383538"/>
          <w:sz w:val="28"/>
        </w:rPr>
        <w:t>most</w:t>
      </w:r>
      <w:r>
        <w:rPr>
          <w:rFonts w:ascii="Baskerville Old Face" w:hAnsi="Baskerville Old Face"/>
          <w:color w:val="383538"/>
          <w:spacing w:val="-1"/>
          <w:sz w:val="28"/>
        </w:rPr>
        <w:t> </w:t>
      </w:r>
      <w:r>
        <w:rPr>
          <w:rFonts w:ascii="Baskerville Old Face" w:hAnsi="Baskerville Old Face"/>
          <w:color w:val="383538"/>
          <w:sz w:val="28"/>
        </w:rPr>
        <w:t>teach</w:t>
      </w:r>
      <w:r>
        <w:rPr>
          <w:rFonts w:ascii="Baskerville Old Face" w:hAnsi="Baskerville Old Face"/>
          <w:color w:val="383538"/>
          <w:spacing w:val="-1"/>
          <w:sz w:val="28"/>
        </w:rPr>
        <w:t> </w:t>
      </w:r>
      <w:r>
        <w:rPr>
          <w:rFonts w:ascii="Baskerville Old Face" w:hAnsi="Baskerville Old Face"/>
          <w:color w:val="383538"/>
          <w:sz w:val="28"/>
        </w:rPr>
        <w:t>basic core courses</w:t>
      </w:r>
      <w:r>
        <w:rPr>
          <w:rFonts w:ascii="Baskerville Old Face" w:hAnsi="Baskerville Old Face"/>
          <w:color w:val="383538"/>
          <w:spacing w:val="-1"/>
          <w:sz w:val="28"/>
        </w:rPr>
        <w:t> </w:t>
      </w:r>
      <w:r>
        <w:rPr>
          <w:rFonts w:ascii="Baskerville Old Face" w:hAnsi="Baskerville Old Face"/>
          <w:color w:val="383538"/>
          <w:sz w:val="28"/>
        </w:rPr>
        <w:t>rather than narrow</w:t>
      </w:r>
      <w:r>
        <w:rPr>
          <w:rFonts w:ascii="Baskerville Old Face" w:hAnsi="Baskerville Old Face"/>
          <w:color w:val="383538"/>
          <w:spacing w:val="-2"/>
          <w:sz w:val="28"/>
        </w:rPr>
        <w:t> </w:t>
      </w:r>
      <w:r>
        <w:rPr>
          <w:rFonts w:ascii="Baskerville Old Face" w:hAnsi="Baskerville Old Face"/>
          <w:color w:val="383538"/>
          <w:sz w:val="28"/>
        </w:rPr>
        <w:t>specialties. While</w:t>
      </w:r>
      <w:r>
        <w:rPr>
          <w:rFonts w:ascii="Baskerville Old Face" w:hAnsi="Baskerville Old Face"/>
          <w:color w:val="383538"/>
          <w:spacing w:val="-3"/>
          <w:sz w:val="28"/>
        </w:rPr>
        <w:t> </w:t>
      </w:r>
      <w:r>
        <w:rPr>
          <w:rFonts w:ascii="Baskerville Old Face" w:hAnsi="Baskerville Old Face"/>
          <w:color w:val="383538"/>
          <w:sz w:val="28"/>
        </w:rPr>
        <w:t>a</w:t>
      </w:r>
      <w:r>
        <w:rPr>
          <w:rFonts w:ascii="Baskerville Old Face" w:hAnsi="Baskerville Old Face"/>
          <w:color w:val="383538"/>
          <w:spacing w:val="-4"/>
          <w:sz w:val="28"/>
        </w:rPr>
        <w:t> </w:t>
      </w:r>
      <w:r>
        <w:rPr>
          <w:rFonts w:ascii="Baskerville Old Face" w:hAnsi="Baskerville Old Face"/>
          <w:color w:val="383538"/>
          <w:sz w:val="28"/>
        </w:rPr>
        <w:t>small</w:t>
      </w:r>
      <w:r>
        <w:rPr>
          <w:rFonts w:ascii="Baskerville Old Face" w:hAnsi="Baskerville Old Face"/>
          <w:color w:val="383538"/>
          <w:spacing w:val="-5"/>
          <w:sz w:val="28"/>
        </w:rPr>
        <w:t> </w:t>
      </w:r>
      <w:r>
        <w:rPr>
          <w:rFonts w:ascii="Baskerville Old Face" w:hAnsi="Baskerville Old Face"/>
          <w:color w:val="383538"/>
          <w:sz w:val="28"/>
        </w:rPr>
        <w:t>percentage</w:t>
      </w:r>
      <w:r>
        <w:rPr>
          <w:rFonts w:ascii="Baskerville Old Face" w:hAnsi="Baskerville Old Face"/>
          <w:color w:val="383538"/>
          <w:spacing w:val="-3"/>
          <w:sz w:val="28"/>
        </w:rPr>
        <w:t> </w:t>
      </w:r>
      <w:r>
        <w:rPr>
          <w:rFonts w:ascii="Baskerville Old Face" w:hAnsi="Baskerville Old Face"/>
          <w:color w:val="383538"/>
          <w:sz w:val="28"/>
        </w:rPr>
        <w:t>of</w:t>
      </w:r>
      <w:r>
        <w:rPr>
          <w:rFonts w:ascii="Baskerville Old Face" w:hAnsi="Baskerville Old Face"/>
          <w:color w:val="383538"/>
          <w:spacing w:val="-3"/>
          <w:sz w:val="28"/>
        </w:rPr>
        <w:t> </w:t>
      </w:r>
      <w:r>
        <w:rPr>
          <w:rFonts w:ascii="Baskerville Old Face" w:hAnsi="Baskerville Old Face"/>
          <w:color w:val="383538"/>
          <w:sz w:val="28"/>
        </w:rPr>
        <w:t>part-time</w:t>
      </w:r>
      <w:r>
        <w:rPr>
          <w:rFonts w:ascii="Baskerville Old Face" w:hAnsi="Baskerville Old Face"/>
          <w:color w:val="383538"/>
          <w:spacing w:val="-3"/>
          <w:sz w:val="28"/>
        </w:rPr>
        <w:t> </w:t>
      </w:r>
      <w:r>
        <w:rPr>
          <w:rFonts w:ascii="Baskerville Old Face" w:hAnsi="Baskerville Old Face"/>
          <w:color w:val="383538"/>
          <w:sz w:val="28"/>
        </w:rPr>
        <w:t>faculty</w:t>
      </w:r>
      <w:r>
        <w:rPr>
          <w:rFonts w:ascii="Baskerville Old Face" w:hAnsi="Baskerville Old Face"/>
          <w:color w:val="383538"/>
          <w:spacing w:val="-4"/>
          <w:sz w:val="28"/>
        </w:rPr>
        <w:t> </w:t>
      </w:r>
      <w:r>
        <w:rPr>
          <w:rFonts w:ascii="Baskerville Old Face" w:hAnsi="Baskerville Old Face"/>
          <w:color w:val="383538"/>
          <w:sz w:val="28"/>
        </w:rPr>
        <w:t>are</w:t>
      </w:r>
      <w:r>
        <w:rPr>
          <w:rFonts w:ascii="Baskerville Old Face" w:hAnsi="Baskerville Old Face"/>
          <w:color w:val="383538"/>
          <w:spacing w:val="-3"/>
          <w:sz w:val="28"/>
        </w:rPr>
        <w:t> </w:t>
      </w:r>
      <w:r>
        <w:rPr>
          <w:rFonts w:ascii="Baskerville Old Face" w:hAnsi="Baskerville Old Face"/>
          <w:color w:val="383538"/>
          <w:sz w:val="28"/>
        </w:rPr>
        <w:t>specialists</w:t>
      </w:r>
      <w:r>
        <w:rPr>
          <w:rFonts w:ascii="Baskerville Old Face" w:hAnsi="Baskerville Old Face"/>
          <w:color w:val="383538"/>
          <w:spacing w:val="-5"/>
          <w:sz w:val="28"/>
        </w:rPr>
        <w:t> </w:t>
      </w:r>
      <w:r>
        <w:rPr>
          <w:rFonts w:ascii="Baskerville Old Face" w:hAnsi="Baskerville Old Face"/>
          <w:color w:val="383538"/>
          <w:sz w:val="28"/>
        </w:rPr>
        <w:t>or</w:t>
      </w:r>
      <w:r>
        <w:rPr>
          <w:rFonts w:ascii="Baskerville Old Face" w:hAnsi="Baskerville Old Face"/>
          <w:color w:val="383538"/>
          <w:spacing w:val="-3"/>
          <w:sz w:val="28"/>
        </w:rPr>
        <w:t> </w:t>
      </w:r>
      <w:r>
        <w:rPr>
          <w:rFonts w:ascii="Baskerville Old Face" w:hAnsi="Baskerville Old Face"/>
          <w:color w:val="383538"/>
          <w:sz w:val="28"/>
        </w:rPr>
        <w:t>practitioners</w:t>
      </w:r>
      <w:r>
        <w:rPr>
          <w:rFonts w:ascii="Baskerville Old Face" w:hAnsi="Baskerville Old Face"/>
          <w:color w:val="383538"/>
          <w:spacing w:val="-5"/>
          <w:sz w:val="28"/>
        </w:rPr>
        <w:t> </w:t>
      </w:r>
      <w:r>
        <w:rPr>
          <w:rFonts w:ascii="Baskerville Old Face" w:hAnsi="Baskerville Old Face"/>
          <w:color w:val="383538"/>
          <w:sz w:val="28"/>
        </w:rPr>
        <w:t>of a profession such as law or architecture and teach a class on the side, this situation is the exception rather than the norm.” </w:t>
      </w:r>
      <w:hyperlink r:id="rId190">
        <w:r>
          <w:rPr>
            <w:rFonts w:ascii="Baskerville Old Face" w:hAnsi="Baskerville Old Face"/>
            <w:color w:val="58C1BA"/>
            <w:spacing w:val="-2"/>
            <w:sz w:val="28"/>
            <w:u w:val="single" w:color="58C1BA"/>
          </w:rPr>
          <w:t>http://www.aaup.org/issues/contingency/background-facts</w:t>
        </w:r>
      </w:hyperlink>
    </w:p>
    <w:p>
      <w:pPr>
        <w:spacing w:line="256" w:lineRule="auto" w:before="158"/>
        <w:ind w:left="479" w:right="1187" w:firstLine="0"/>
        <w:jc w:val="left"/>
        <w:rPr>
          <w:rFonts w:ascii="Baskerville Old Face"/>
          <w:sz w:val="28"/>
        </w:rPr>
      </w:pPr>
      <w:r>
        <w:rPr>
          <w:rFonts w:ascii="Baskerville Old Face"/>
          <w:sz w:val="28"/>
        </w:rPr>
        <w:t>Given</w:t>
      </w:r>
      <w:r>
        <w:rPr>
          <w:rFonts w:ascii="Baskerville Old Face"/>
          <w:spacing w:val="-2"/>
          <w:sz w:val="28"/>
        </w:rPr>
        <w:t> </w:t>
      </w:r>
      <w:r>
        <w:rPr>
          <w:rFonts w:ascii="Baskerville Old Face"/>
          <w:sz w:val="28"/>
        </w:rPr>
        <w:t>that</w:t>
      </w:r>
      <w:r>
        <w:rPr>
          <w:rFonts w:ascii="Baskerville Old Face"/>
          <w:spacing w:val="-3"/>
          <w:sz w:val="28"/>
        </w:rPr>
        <w:t> </w:t>
      </w:r>
      <w:r>
        <w:rPr>
          <w:rFonts w:ascii="Baskerville Old Face"/>
          <w:sz w:val="28"/>
        </w:rPr>
        <w:t>many</w:t>
      </w:r>
      <w:r>
        <w:rPr>
          <w:rFonts w:ascii="Baskerville Old Face"/>
          <w:spacing w:val="-4"/>
          <w:sz w:val="28"/>
        </w:rPr>
        <w:t> </w:t>
      </w:r>
      <w:r>
        <w:rPr>
          <w:rFonts w:ascii="Baskerville Old Face"/>
          <w:sz w:val="28"/>
        </w:rPr>
        <w:t>of</w:t>
      </w:r>
      <w:r>
        <w:rPr>
          <w:rFonts w:ascii="Baskerville Old Face"/>
          <w:spacing w:val="-1"/>
          <w:sz w:val="28"/>
        </w:rPr>
        <w:t> </w:t>
      </w:r>
      <w:r>
        <w:rPr>
          <w:rFonts w:ascii="Baskerville Old Face"/>
          <w:sz w:val="28"/>
        </w:rPr>
        <w:t>us</w:t>
      </w:r>
      <w:r>
        <w:rPr>
          <w:rFonts w:ascii="Baskerville Old Face"/>
          <w:spacing w:val="-5"/>
          <w:sz w:val="28"/>
        </w:rPr>
        <w:t> </w:t>
      </w:r>
      <w:r>
        <w:rPr>
          <w:rFonts w:ascii="Baskerville Old Face"/>
          <w:sz w:val="28"/>
        </w:rPr>
        <w:t>do</w:t>
      </w:r>
      <w:r>
        <w:rPr>
          <w:rFonts w:ascii="Baskerville Old Face"/>
          <w:spacing w:val="-1"/>
          <w:sz w:val="28"/>
        </w:rPr>
        <w:t> </w:t>
      </w:r>
      <w:r>
        <w:rPr>
          <w:rFonts w:ascii="Baskerville Old Face"/>
          <w:sz w:val="28"/>
        </w:rPr>
        <w:t>not</w:t>
      </w:r>
      <w:r>
        <w:rPr>
          <w:rFonts w:ascii="Baskerville Old Face"/>
          <w:spacing w:val="-3"/>
          <w:sz w:val="28"/>
        </w:rPr>
        <w:t> </w:t>
      </w:r>
      <w:r>
        <w:rPr>
          <w:rFonts w:ascii="Baskerville Old Face"/>
          <w:sz w:val="28"/>
        </w:rPr>
        <w:t>have</w:t>
      </w:r>
      <w:r>
        <w:rPr>
          <w:rFonts w:ascii="Baskerville Old Face"/>
          <w:spacing w:val="-1"/>
          <w:sz w:val="28"/>
        </w:rPr>
        <w:t> </w:t>
      </w:r>
      <w:r>
        <w:rPr>
          <w:rFonts w:ascii="Baskerville Old Face"/>
          <w:sz w:val="28"/>
        </w:rPr>
        <w:t>other</w:t>
      </w:r>
      <w:r>
        <w:rPr>
          <w:rFonts w:ascii="Baskerville Old Face"/>
          <w:spacing w:val="-1"/>
          <w:sz w:val="28"/>
        </w:rPr>
        <w:t> </w:t>
      </w:r>
      <w:r>
        <w:rPr>
          <w:rFonts w:ascii="Baskerville Old Face"/>
          <w:sz w:val="28"/>
        </w:rPr>
        <w:t>jobs,</w:t>
      </w:r>
      <w:r>
        <w:rPr>
          <w:rFonts w:ascii="Baskerville Old Face"/>
          <w:spacing w:val="-2"/>
          <w:sz w:val="28"/>
        </w:rPr>
        <w:t> </w:t>
      </w:r>
      <w:r>
        <w:rPr>
          <w:rFonts w:ascii="Baskerville Old Face"/>
          <w:sz w:val="28"/>
        </w:rPr>
        <w:t>adjunct</w:t>
      </w:r>
      <w:r>
        <w:rPr>
          <w:rFonts w:ascii="Baskerville Old Face"/>
          <w:spacing w:val="-3"/>
          <w:sz w:val="28"/>
        </w:rPr>
        <w:t> </w:t>
      </w:r>
      <w:r>
        <w:rPr>
          <w:rFonts w:ascii="Baskerville Old Face"/>
          <w:sz w:val="28"/>
        </w:rPr>
        <w:t>pay</w:t>
      </w:r>
      <w:r>
        <w:rPr>
          <w:rFonts w:ascii="Baskerville Old Face"/>
          <w:spacing w:val="-2"/>
          <w:sz w:val="28"/>
        </w:rPr>
        <w:t> </w:t>
      </w:r>
      <w:r>
        <w:rPr>
          <w:rFonts w:ascii="Baskerville Old Face"/>
          <w:sz w:val="28"/>
        </w:rPr>
        <w:t>is</w:t>
      </w:r>
      <w:r>
        <w:rPr>
          <w:rFonts w:ascii="Baskerville Old Face"/>
          <w:spacing w:val="-3"/>
          <w:sz w:val="28"/>
        </w:rPr>
        <w:t> </w:t>
      </w:r>
      <w:r>
        <w:rPr>
          <w:rFonts w:ascii="Baskerville Old Face"/>
          <w:sz w:val="28"/>
        </w:rPr>
        <w:t>an</w:t>
      </w:r>
      <w:r>
        <w:rPr>
          <w:rFonts w:ascii="Baskerville Old Face"/>
          <w:spacing w:val="-2"/>
          <w:sz w:val="28"/>
        </w:rPr>
        <w:t> </w:t>
      </w:r>
      <w:r>
        <w:rPr>
          <w:rFonts w:ascii="Baskerville Old Face"/>
          <w:sz w:val="28"/>
        </w:rPr>
        <w:t>important</w:t>
      </w:r>
      <w:r>
        <w:rPr>
          <w:rFonts w:ascii="Baskerville Old Face"/>
          <w:spacing w:val="-3"/>
          <w:sz w:val="28"/>
        </w:rPr>
        <w:t> </w:t>
      </w:r>
      <w:r>
        <w:rPr>
          <w:rFonts w:ascii="Baskerville Old Face"/>
          <w:sz w:val="28"/>
        </w:rPr>
        <w:t>issue.</w:t>
      </w:r>
      <w:r>
        <w:rPr>
          <w:rFonts w:ascii="Baskerville Old Face"/>
          <w:spacing w:val="40"/>
          <w:sz w:val="28"/>
        </w:rPr>
        <w:t> </w:t>
      </w:r>
      <w:r>
        <w:rPr>
          <w:rFonts w:ascii="Baskerville Old Face"/>
          <w:sz w:val="28"/>
        </w:rPr>
        <w:t>In</w:t>
      </w:r>
      <w:r>
        <w:rPr>
          <w:rFonts w:ascii="Baskerville Old Face"/>
          <w:spacing w:val="-2"/>
          <w:sz w:val="28"/>
        </w:rPr>
        <w:t> </w:t>
      </w:r>
      <w:r>
        <w:rPr>
          <w:rFonts w:ascii="Baskerville Old Face"/>
          <w:sz w:val="28"/>
        </w:rPr>
        <w:t>a more just system, adjunct qualifications would be acknowledged in their rates of pay, and they would get a pay </w:t>
      </w:r>
      <w:r>
        <w:rPr>
          <w:rFonts w:ascii="Baskerville Old Face"/>
          <w:i/>
          <w:sz w:val="29"/>
        </w:rPr>
        <w:t>raise</w:t>
      </w:r>
      <w:r>
        <w:rPr>
          <w:rFonts w:ascii="Baskerville Old Face"/>
          <w:sz w:val="28"/>
        </w:rPr>
        <w:t>, rather than a reduction, after getting their doctorates. As</w:t>
      </w:r>
      <w:r>
        <w:rPr>
          <w:rFonts w:ascii="Baskerville Old Face"/>
          <w:spacing w:val="-2"/>
          <w:sz w:val="28"/>
        </w:rPr>
        <w:t> </w:t>
      </w:r>
      <w:r>
        <w:rPr>
          <w:rFonts w:ascii="Baskerville Old Face"/>
          <w:sz w:val="28"/>
        </w:rPr>
        <w:t>things</w:t>
      </w:r>
      <w:r>
        <w:rPr>
          <w:rFonts w:ascii="Baskerville Old Face"/>
          <w:spacing w:val="-2"/>
          <w:sz w:val="28"/>
        </w:rPr>
        <w:t> </w:t>
      </w:r>
      <w:r>
        <w:rPr>
          <w:rFonts w:ascii="Baskerville Old Face"/>
          <w:sz w:val="28"/>
        </w:rPr>
        <w:t>are,</w:t>
      </w:r>
      <w:r>
        <w:rPr>
          <w:rFonts w:ascii="Baskerville Old Face"/>
          <w:spacing w:val="-1"/>
          <w:sz w:val="28"/>
        </w:rPr>
        <w:t> </w:t>
      </w:r>
      <w:r>
        <w:rPr>
          <w:rFonts w:ascii="Baskerville Old Face"/>
          <w:sz w:val="28"/>
        </w:rPr>
        <w:t>many</w:t>
      </w:r>
      <w:r>
        <w:rPr>
          <w:rFonts w:ascii="Baskerville Old Face"/>
          <w:spacing w:val="-1"/>
          <w:sz w:val="28"/>
        </w:rPr>
        <w:t> </w:t>
      </w:r>
      <w:r>
        <w:rPr>
          <w:rFonts w:ascii="Baskerville Old Face"/>
          <w:sz w:val="28"/>
        </w:rPr>
        <w:t>adjuncts</w:t>
      </w:r>
      <w:r>
        <w:rPr>
          <w:rFonts w:ascii="Baskerville Old Face"/>
          <w:spacing w:val="-2"/>
          <w:sz w:val="28"/>
        </w:rPr>
        <w:t> </w:t>
      </w:r>
      <w:r>
        <w:rPr>
          <w:rFonts w:ascii="Baskerville Old Face"/>
          <w:sz w:val="28"/>
        </w:rPr>
        <w:t>scramble to get</w:t>
      </w:r>
      <w:r>
        <w:rPr>
          <w:rFonts w:ascii="Baskerville Old Face"/>
          <w:spacing w:val="-2"/>
          <w:sz w:val="28"/>
        </w:rPr>
        <w:t> </w:t>
      </w:r>
      <w:r>
        <w:rPr>
          <w:rFonts w:ascii="Baskerville Old Face"/>
          <w:sz w:val="28"/>
        </w:rPr>
        <w:t>classes</w:t>
      </w:r>
      <w:r>
        <w:rPr>
          <w:rFonts w:ascii="Baskerville Old Face"/>
          <w:spacing w:val="-2"/>
          <w:sz w:val="28"/>
        </w:rPr>
        <w:t> </w:t>
      </w:r>
      <w:r>
        <w:rPr>
          <w:rFonts w:ascii="Baskerville Old Face"/>
          <w:sz w:val="28"/>
        </w:rPr>
        <w:t>where they</w:t>
      </w:r>
      <w:r>
        <w:rPr>
          <w:rFonts w:ascii="Baskerville Old Face"/>
          <w:spacing w:val="-1"/>
          <w:sz w:val="28"/>
        </w:rPr>
        <w:t> </w:t>
      </w:r>
      <w:r>
        <w:rPr>
          <w:rFonts w:ascii="Baskerville Old Face"/>
          <w:sz w:val="28"/>
        </w:rPr>
        <w:t>can</w:t>
      </w:r>
      <w:r>
        <w:rPr>
          <w:rFonts w:ascii="Baskerville Old Face"/>
          <w:spacing w:val="-1"/>
          <w:sz w:val="28"/>
        </w:rPr>
        <w:t> </w:t>
      </w:r>
      <w:r>
        <w:rPr>
          <w:rFonts w:ascii="Baskerville Old Face"/>
          <w:sz w:val="28"/>
        </w:rPr>
        <w:t>in</w:t>
      </w:r>
      <w:r>
        <w:rPr>
          <w:rFonts w:ascii="Baskerville Old Face"/>
          <w:spacing w:val="-1"/>
          <w:sz w:val="28"/>
        </w:rPr>
        <w:t> </w:t>
      </w:r>
      <w:r>
        <w:rPr>
          <w:rFonts w:ascii="Baskerville Old Face"/>
          <w:sz w:val="28"/>
        </w:rPr>
        <w:t>order to make a living wage.</w:t>
      </w:r>
      <w:r>
        <w:rPr>
          <w:rFonts w:ascii="Baskerville Old Face"/>
          <w:spacing w:val="40"/>
          <w:sz w:val="28"/>
        </w:rPr>
        <w:t> </w:t>
      </w:r>
      <w:r>
        <w:rPr>
          <w:rFonts w:ascii="Baskerville Old Face"/>
          <w:sz w:val="28"/>
        </w:rPr>
        <w:t>One adjunct I met recently told me that she had taught six classes in three different institutions last Fall semester.</w:t>
      </w:r>
    </w:p>
    <w:p>
      <w:pPr>
        <w:spacing w:after="0" w:line="256" w:lineRule="auto"/>
        <w:jc w:val="left"/>
        <w:rPr>
          <w:rFonts w:ascii="Baskerville Old Face"/>
          <w:sz w:val="28"/>
        </w:rPr>
        <w:sectPr>
          <w:headerReference w:type="default" r:id="rId188"/>
          <w:footerReference w:type="default" r:id="rId189"/>
          <w:pgSz w:w="12240" w:h="15840"/>
          <w:pgMar w:header="0" w:footer="0" w:top="1400" w:bottom="280" w:left="960" w:right="240"/>
        </w:sectPr>
      </w:pPr>
    </w:p>
    <w:p>
      <w:pPr>
        <w:tabs>
          <w:tab w:pos="4073" w:val="left" w:leader="none"/>
        </w:tabs>
        <w:spacing w:line="259" w:lineRule="auto" w:before="38"/>
        <w:ind w:left="480" w:right="1265" w:firstLine="0"/>
        <w:jc w:val="left"/>
        <w:rPr>
          <w:rFonts w:ascii="Baskerville Old Face"/>
          <w:sz w:val="28"/>
        </w:rPr>
      </w:pPr>
      <w:r>
        <w:rPr>
          <w:rFonts w:ascii="Baskerville Old Face"/>
          <w:sz w:val="28"/>
        </w:rPr>
        <w:t>To give you a specific idea of what adjuncts have been earning in the School of Education; in 2013 I taught six graduate level classes.</w:t>
      </w:r>
      <w:r>
        <w:rPr>
          <w:rFonts w:ascii="Baskerville Old Face"/>
          <w:spacing w:val="40"/>
          <w:sz w:val="28"/>
        </w:rPr>
        <w:t> </w:t>
      </w:r>
      <w:r>
        <w:rPr>
          <w:rFonts w:ascii="Baskerville Old Face"/>
          <w:sz w:val="28"/>
        </w:rPr>
        <w:t>Before tax I earned $25,000 for</w:t>
      </w:r>
      <w:r>
        <w:rPr>
          <w:rFonts w:ascii="Baskerville Old Face"/>
          <w:spacing w:val="-1"/>
          <w:sz w:val="28"/>
        </w:rPr>
        <w:t> </w:t>
      </w:r>
      <w:r>
        <w:rPr>
          <w:rFonts w:ascii="Baskerville Old Face"/>
          <w:sz w:val="28"/>
        </w:rPr>
        <w:t>the</w:t>
      </w:r>
      <w:r>
        <w:rPr>
          <w:rFonts w:ascii="Baskerville Old Face"/>
          <w:spacing w:val="-1"/>
          <w:sz w:val="28"/>
        </w:rPr>
        <w:t> </w:t>
      </w:r>
      <w:r>
        <w:rPr>
          <w:rFonts w:ascii="Baskerville Old Face"/>
          <w:sz w:val="28"/>
        </w:rPr>
        <w:t>year.</w:t>
      </w:r>
      <w:r>
        <w:rPr>
          <w:rFonts w:ascii="Baskerville Old Face"/>
          <w:spacing w:val="40"/>
          <w:sz w:val="28"/>
        </w:rPr>
        <w:t> </w:t>
      </w:r>
      <w:r>
        <w:rPr>
          <w:rFonts w:ascii="Baskerville Old Face"/>
          <w:sz w:val="28"/>
        </w:rPr>
        <w:t>That</w:t>
      </w:r>
      <w:r>
        <w:rPr>
          <w:rFonts w:ascii="Baskerville Old Face"/>
          <w:spacing w:val="-3"/>
          <w:sz w:val="28"/>
        </w:rPr>
        <w:t> </w:t>
      </w:r>
      <w:r>
        <w:rPr>
          <w:rFonts w:ascii="Baskerville Old Face"/>
          <w:sz w:val="28"/>
        </w:rPr>
        <w:t>is</w:t>
      </w:r>
      <w:r>
        <w:rPr>
          <w:rFonts w:ascii="Baskerville Old Face"/>
          <w:spacing w:val="-3"/>
          <w:sz w:val="28"/>
        </w:rPr>
        <w:t> </w:t>
      </w:r>
      <w:r>
        <w:rPr>
          <w:rFonts w:ascii="Baskerville Old Face"/>
          <w:sz w:val="28"/>
        </w:rPr>
        <w:t>roughly</w:t>
      </w:r>
      <w:r>
        <w:rPr>
          <w:rFonts w:ascii="Baskerville Old Face"/>
          <w:spacing w:val="-2"/>
          <w:sz w:val="28"/>
        </w:rPr>
        <w:t> </w:t>
      </w:r>
      <w:r>
        <w:rPr>
          <w:rFonts w:ascii="Baskerville Old Face"/>
          <w:sz w:val="28"/>
        </w:rPr>
        <w:t>the</w:t>
      </w:r>
      <w:r>
        <w:rPr>
          <w:rFonts w:ascii="Baskerville Old Face"/>
          <w:spacing w:val="-1"/>
          <w:sz w:val="28"/>
        </w:rPr>
        <w:t> </w:t>
      </w:r>
      <w:r>
        <w:rPr>
          <w:rFonts w:ascii="Baskerville Old Face"/>
          <w:sz w:val="28"/>
        </w:rPr>
        <w:t>same</w:t>
      </w:r>
      <w:r>
        <w:rPr>
          <w:rFonts w:ascii="Baskerville Old Face"/>
          <w:spacing w:val="-4"/>
          <w:sz w:val="28"/>
        </w:rPr>
        <w:t> </w:t>
      </w:r>
      <w:r>
        <w:rPr>
          <w:rFonts w:ascii="Baskerville Old Face"/>
          <w:sz w:val="28"/>
        </w:rPr>
        <w:t>as</w:t>
      </w:r>
      <w:r>
        <w:rPr>
          <w:rFonts w:ascii="Baskerville Old Face"/>
          <w:spacing w:val="-3"/>
          <w:sz w:val="28"/>
        </w:rPr>
        <w:t> </w:t>
      </w:r>
      <w:r>
        <w:rPr>
          <w:rFonts w:ascii="Baskerville Old Face"/>
          <w:sz w:val="28"/>
        </w:rPr>
        <w:t>a</w:t>
      </w:r>
      <w:r>
        <w:rPr>
          <w:rFonts w:ascii="Baskerville Old Face"/>
          <w:spacing w:val="-2"/>
          <w:sz w:val="28"/>
        </w:rPr>
        <w:t> </w:t>
      </w:r>
      <w:r>
        <w:rPr>
          <w:rFonts w:ascii="Baskerville Old Face"/>
          <w:sz w:val="28"/>
        </w:rPr>
        <w:t>full</w:t>
      </w:r>
      <w:r>
        <w:rPr>
          <w:rFonts w:ascii="Baskerville Old Face"/>
          <w:spacing w:val="-3"/>
          <w:sz w:val="28"/>
        </w:rPr>
        <w:t> </w:t>
      </w:r>
      <w:r>
        <w:rPr>
          <w:rFonts w:ascii="Baskerville Old Face"/>
          <w:sz w:val="28"/>
        </w:rPr>
        <w:t>time</w:t>
      </w:r>
      <w:r>
        <w:rPr>
          <w:rFonts w:ascii="Baskerville Old Face"/>
          <w:spacing w:val="-1"/>
          <w:sz w:val="28"/>
        </w:rPr>
        <w:t> </w:t>
      </w:r>
      <w:r>
        <w:rPr>
          <w:rFonts w:ascii="Baskerville Old Face"/>
          <w:sz w:val="28"/>
        </w:rPr>
        <w:t>Walmart</w:t>
      </w:r>
      <w:r>
        <w:rPr>
          <w:rFonts w:ascii="Baskerville Old Face"/>
          <w:spacing w:val="-3"/>
          <w:sz w:val="28"/>
        </w:rPr>
        <w:t> </w:t>
      </w:r>
      <w:r>
        <w:rPr>
          <w:rFonts w:ascii="Baskerville Old Face"/>
          <w:sz w:val="28"/>
        </w:rPr>
        <w:t>employee</w:t>
      </w:r>
      <w:r>
        <w:rPr>
          <w:rFonts w:ascii="Baskerville Old Face"/>
          <w:spacing w:val="-1"/>
          <w:sz w:val="28"/>
        </w:rPr>
        <w:t> </w:t>
      </w:r>
      <w:r>
        <w:rPr>
          <w:rFonts w:ascii="Baskerville Old Face"/>
          <w:sz w:val="28"/>
        </w:rPr>
        <w:t>(before</w:t>
      </w:r>
      <w:r>
        <w:rPr>
          <w:rFonts w:ascii="Baskerville Old Face"/>
          <w:spacing w:val="-1"/>
          <w:sz w:val="28"/>
        </w:rPr>
        <w:t> </w:t>
      </w:r>
      <w:r>
        <w:rPr>
          <w:rFonts w:ascii="Baskerville Old Face"/>
          <w:sz w:val="28"/>
        </w:rPr>
        <w:t>they instituted their recent pay raises.)</w:t>
      </w:r>
      <w:r>
        <w:rPr>
          <w:rFonts w:ascii="Baskerville Old Face"/>
          <w:spacing w:val="80"/>
          <w:sz w:val="28"/>
        </w:rPr>
        <w:t> </w:t>
      </w:r>
      <w:r>
        <w:rPr>
          <w:rFonts w:ascii="Baskerville Old Face"/>
          <w:sz w:val="28"/>
        </w:rPr>
        <w:t>The Executive Dean, to her credit, has since raised adjunct pay from $4,200.00 to $4,700.00 for each 3 hour class, which will bring the annual salary for teaching 6 courses (at a graduate or undergraduate level) to $28,200.</w:t>
      </w:r>
      <w:r>
        <w:rPr>
          <w:rFonts w:ascii="Baskerville Old Face"/>
          <w:spacing w:val="40"/>
          <w:sz w:val="28"/>
        </w:rPr>
        <w:t> </w:t>
      </w:r>
      <w:r>
        <w:rPr>
          <w:rFonts w:ascii="Baskerville Old Face"/>
          <w:sz w:val="28"/>
        </w:rPr>
        <w:t>I still earn less per class, though, than the students I teach.</w:t>
      </w:r>
      <w:r>
        <w:rPr>
          <w:rFonts w:ascii="Baskerville Old Face"/>
          <w:spacing w:val="40"/>
          <w:sz w:val="28"/>
        </w:rPr>
        <w:t> </w:t>
      </w:r>
      <w:r>
        <w:rPr>
          <w:rFonts w:ascii="Baskerville Old Face"/>
          <w:sz w:val="28"/>
        </w:rPr>
        <w:t>Assistant Instructors</w:t>
      </w:r>
      <w:r>
        <w:rPr>
          <w:rFonts w:ascii="Baskerville Old Face"/>
          <w:spacing w:val="-4"/>
          <w:sz w:val="28"/>
        </w:rPr>
        <w:t> </w:t>
      </w:r>
      <w:r>
        <w:rPr>
          <w:rFonts w:ascii="Baskerville Old Face"/>
          <w:sz w:val="28"/>
        </w:rPr>
        <w:t>in</w:t>
      </w:r>
      <w:r>
        <w:rPr>
          <w:rFonts w:ascii="Baskerville Old Face"/>
          <w:spacing w:val="-3"/>
          <w:sz w:val="28"/>
        </w:rPr>
        <w:t> </w:t>
      </w:r>
      <w:r>
        <w:rPr>
          <w:rFonts w:ascii="Baskerville Old Face"/>
          <w:sz w:val="28"/>
        </w:rPr>
        <w:t>the</w:t>
      </w:r>
      <w:r>
        <w:rPr>
          <w:rFonts w:ascii="Baskerville Old Face"/>
          <w:spacing w:val="-2"/>
          <w:sz w:val="28"/>
        </w:rPr>
        <w:t> </w:t>
      </w:r>
      <w:r>
        <w:rPr>
          <w:rFonts w:ascii="Baskerville Old Face"/>
          <w:sz w:val="28"/>
        </w:rPr>
        <w:t>School</w:t>
      </w:r>
      <w:r>
        <w:rPr>
          <w:rFonts w:ascii="Baskerville Old Face"/>
          <w:spacing w:val="-4"/>
          <w:sz w:val="28"/>
        </w:rPr>
        <w:t> </w:t>
      </w:r>
      <w:r>
        <w:rPr>
          <w:rFonts w:ascii="Baskerville Old Face"/>
          <w:sz w:val="28"/>
        </w:rPr>
        <w:t>of</w:t>
      </w:r>
      <w:r>
        <w:rPr>
          <w:rFonts w:ascii="Baskerville Old Face"/>
          <w:spacing w:val="-2"/>
          <w:sz w:val="28"/>
        </w:rPr>
        <w:t> </w:t>
      </w:r>
      <w:r>
        <w:rPr>
          <w:rFonts w:ascii="Baskerville Old Face"/>
          <w:sz w:val="28"/>
        </w:rPr>
        <w:t>Education</w:t>
      </w:r>
      <w:r>
        <w:rPr>
          <w:rFonts w:ascii="Baskerville Old Face"/>
          <w:spacing w:val="-3"/>
          <w:sz w:val="28"/>
        </w:rPr>
        <w:t> </w:t>
      </w:r>
      <w:r>
        <w:rPr>
          <w:rFonts w:ascii="Baskerville Old Face"/>
          <w:sz w:val="28"/>
        </w:rPr>
        <w:t>earn</w:t>
      </w:r>
      <w:r>
        <w:rPr>
          <w:rFonts w:ascii="Baskerville Old Face"/>
          <w:spacing w:val="-5"/>
          <w:sz w:val="28"/>
        </w:rPr>
        <w:t> </w:t>
      </w:r>
      <w:r>
        <w:rPr>
          <w:rFonts w:ascii="Baskerville Old Face"/>
          <w:sz w:val="28"/>
        </w:rPr>
        <w:t>$5228.00</w:t>
      </w:r>
      <w:r>
        <w:rPr>
          <w:rFonts w:ascii="Baskerville Old Face"/>
          <w:spacing w:val="-2"/>
          <w:sz w:val="28"/>
        </w:rPr>
        <w:t> </w:t>
      </w:r>
      <w:r>
        <w:rPr>
          <w:rFonts w:ascii="Baskerville Old Face"/>
          <w:sz w:val="28"/>
        </w:rPr>
        <w:t>for</w:t>
      </w:r>
      <w:r>
        <w:rPr>
          <w:rFonts w:ascii="Baskerville Old Face"/>
          <w:spacing w:val="-2"/>
          <w:sz w:val="28"/>
        </w:rPr>
        <w:t> </w:t>
      </w:r>
      <w:r>
        <w:rPr>
          <w:rFonts w:ascii="Baskerville Old Face"/>
          <w:sz w:val="28"/>
        </w:rPr>
        <w:t>each</w:t>
      </w:r>
      <w:r>
        <w:rPr>
          <w:rFonts w:ascii="Baskerville Old Face"/>
          <w:spacing w:val="-4"/>
          <w:sz w:val="28"/>
        </w:rPr>
        <w:t> </w:t>
      </w:r>
      <w:r>
        <w:rPr>
          <w:rFonts w:ascii="Baskerville Old Face"/>
          <w:sz w:val="28"/>
        </w:rPr>
        <w:t>fully</w:t>
      </w:r>
      <w:r>
        <w:rPr>
          <w:rFonts w:ascii="Baskerville Old Face"/>
          <w:spacing w:val="-3"/>
          <w:sz w:val="28"/>
        </w:rPr>
        <w:t> </w:t>
      </w:r>
      <w:r>
        <w:rPr>
          <w:rFonts w:ascii="Baskerville Old Face"/>
          <w:sz w:val="28"/>
        </w:rPr>
        <w:t>enrolled</w:t>
      </w:r>
      <w:r>
        <w:rPr>
          <w:rFonts w:ascii="Baskerville Old Face"/>
          <w:spacing w:val="-4"/>
          <w:sz w:val="28"/>
        </w:rPr>
        <w:t> </w:t>
      </w:r>
      <w:r>
        <w:rPr>
          <w:rFonts w:ascii="Baskerville Old Face"/>
          <w:sz w:val="28"/>
        </w:rPr>
        <w:t>3</w:t>
      </w:r>
      <w:r>
        <w:rPr>
          <w:rFonts w:ascii="Baskerville Old Face"/>
          <w:spacing w:val="-2"/>
          <w:sz w:val="28"/>
        </w:rPr>
        <w:t> </w:t>
      </w:r>
      <w:r>
        <w:rPr>
          <w:rFonts w:ascii="Baskerville Old Face"/>
          <w:sz w:val="28"/>
        </w:rPr>
        <w:t>credit hour course.</w:t>
      </w:r>
      <w:r>
        <w:rPr>
          <w:rFonts w:ascii="Baskerville Old Face"/>
          <w:spacing w:val="40"/>
          <w:sz w:val="28"/>
        </w:rPr>
        <w:t> </w:t>
      </w:r>
      <w:r>
        <w:rPr>
          <w:rFonts w:ascii="Baskerville Old Face"/>
          <w:sz w:val="28"/>
        </w:rPr>
        <w:t>They also get benefits and fee remissions.</w:t>
      </w:r>
      <w:r>
        <w:rPr>
          <w:rFonts w:ascii="Baskerville Old Face"/>
          <w:spacing w:val="40"/>
          <w:sz w:val="28"/>
        </w:rPr>
        <w:t> </w:t>
      </w:r>
      <w:r>
        <w:rPr>
          <w:rFonts w:ascii="Baskerville Old Face"/>
          <w:sz w:val="28"/>
        </w:rPr>
        <w:t>For an equivalent teaching load to mine Clinical Professors average $68,488.08 a year and Visiting Professors earn an average of $56,100.00.</w:t>
        <w:tab/>
        <w:t>(I mention these two categories in particular because their focus is teaching rather than research.)</w:t>
      </w:r>
    </w:p>
    <w:p>
      <w:pPr>
        <w:spacing w:line="259" w:lineRule="auto" w:before="157"/>
        <w:ind w:left="480" w:right="1215" w:firstLine="0"/>
        <w:jc w:val="left"/>
        <w:rPr>
          <w:rFonts w:ascii="Baskerville Old Face" w:hAnsi="Baskerville Old Face"/>
          <w:sz w:val="28"/>
        </w:rPr>
      </w:pPr>
      <w:r>
        <w:rPr>
          <w:rFonts w:ascii="Baskerville Old Face" w:hAnsi="Baskerville Old Face"/>
          <w:sz w:val="28"/>
        </w:rPr>
        <w:t>According, again, to New Faculty Majority, most adjuncts have been in their positions</w:t>
      </w:r>
      <w:r>
        <w:rPr>
          <w:rFonts w:ascii="Baskerville Old Face" w:hAnsi="Baskerville Old Face"/>
          <w:spacing w:val="-4"/>
          <w:sz w:val="28"/>
        </w:rPr>
        <w:t> </w:t>
      </w:r>
      <w:r>
        <w:rPr>
          <w:rFonts w:ascii="Baskerville Old Face" w:hAnsi="Baskerville Old Face"/>
          <w:sz w:val="28"/>
        </w:rPr>
        <w:t>for</w:t>
      </w:r>
      <w:r>
        <w:rPr>
          <w:rFonts w:ascii="Baskerville Old Face" w:hAnsi="Baskerville Old Face"/>
          <w:spacing w:val="-4"/>
          <w:sz w:val="28"/>
        </w:rPr>
        <w:t> </w:t>
      </w:r>
      <w:r>
        <w:rPr>
          <w:rFonts w:ascii="Baskerville Old Face" w:hAnsi="Baskerville Old Face"/>
          <w:sz w:val="28"/>
        </w:rPr>
        <w:t>more</w:t>
      </w:r>
      <w:r>
        <w:rPr>
          <w:rFonts w:ascii="Baskerville Old Face" w:hAnsi="Baskerville Old Face"/>
          <w:spacing w:val="-2"/>
          <w:sz w:val="28"/>
        </w:rPr>
        <w:t> </w:t>
      </w:r>
      <w:r>
        <w:rPr>
          <w:rFonts w:ascii="Baskerville Old Face" w:hAnsi="Baskerville Old Face"/>
          <w:sz w:val="28"/>
        </w:rPr>
        <w:t>than</w:t>
      </w:r>
      <w:r>
        <w:rPr>
          <w:rFonts w:ascii="Baskerville Old Face" w:hAnsi="Baskerville Old Face"/>
          <w:spacing w:val="-3"/>
          <w:sz w:val="28"/>
        </w:rPr>
        <w:t> </w:t>
      </w:r>
      <w:r>
        <w:rPr>
          <w:rFonts w:ascii="Baskerville Old Face" w:hAnsi="Baskerville Old Face"/>
          <w:sz w:val="28"/>
        </w:rPr>
        <w:t>two</w:t>
      </w:r>
      <w:r>
        <w:rPr>
          <w:rFonts w:ascii="Baskerville Old Face" w:hAnsi="Baskerville Old Face"/>
          <w:spacing w:val="-2"/>
          <w:sz w:val="28"/>
        </w:rPr>
        <w:t> </w:t>
      </w:r>
      <w:r>
        <w:rPr>
          <w:rFonts w:ascii="Baskerville Old Face" w:hAnsi="Baskerville Old Face"/>
          <w:sz w:val="28"/>
        </w:rPr>
        <w:t>years,</w:t>
      </w:r>
      <w:r>
        <w:rPr>
          <w:rFonts w:ascii="Baskerville Old Face" w:hAnsi="Baskerville Old Face"/>
          <w:spacing w:val="-3"/>
          <w:sz w:val="28"/>
        </w:rPr>
        <w:t> </w:t>
      </w:r>
      <w:r>
        <w:rPr>
          <w:rFonts w:ascii="Baskerville Old Face" w:hAnsi="Baskerville Old Face"/>
          <w:sz w:val="28"/>
        </w:rPr>
        <w:t>and</w:t>
      </w:r>
      <w:r>
        <w:rPr>
          <w:rFonts w:ascii="Baskerville Old Face" w:hAnsi="Baskerville Old Face"/>
          <w:spacing w:val="-4"/>
          <w:sz w:val="28"/>
        </w:rPr>
        <w:t> </w:t>
      </w:r>
      <w:r>
        <w:rPr>
          <w:rFonts w:ascii="Baskerville Old Face" w:hAnsi="Baskerville Old Face"/>
          <w:sz w:val="28"/>
        </w:rPr>
        <w:t>this</w:t>
      </w:r>
      <w:r>
        <w:rPr>
          <w:rFonts w:ascii="Baskerville Old Face" w:hAnsi="Baskerville Old Face"/>
          <w:spacing w:val="-4"/>
          <w:sz w:val="28"/>
        </w:rPr>
        <w:t> </w:t>
      </w:r>
      <w:r>
        <w:rPr>
          <w:rFonts w:ascii="Baskerville Old Face" w:hAnsi="Baskerville Old Face"/>
          <w:sz w:val="28"/>
        </w:rPr>
        <w:t>brings</w:t>
      </w:r>
      <w:r>
        <w:rPr>
          <w:rFonts w:ascii="Baskerville Old Face" w:hAnsi="Baskerville Old Face"/>
          <w:spacing w:val="-4"/>
          <w:sz w:val="28"/>
        </w:rPr>
        <w:t> </w:t>
      </w:r>
      <w:r>
        <w:rPr>
          <w:rFonts w:ascii="Baskerville Old Face" w:hAnsi="Baskerville Old Face"/>
          <w:sz w:val="28"/>
        </w:rPr>
        <w:t>me</w:t>
      </w:r>
      <w:r>
        <w:rPr>
          <w:rFonts w:ascii="Baskerville Old Face" w:hAnsi="Baskerville Old Face"/>
          <w:spacing w:val="-2"/>
          <w:sz w:val="28"/>
        </w:rPr>
        <w:t> </w:t>
      </w:r>
      <w:r>
        <w:rPr>
          <w:rFonts w:ascii="Baskerville Old Face" w:hAnsi="Baskerville Old Face"/>
          <w:sz w:val="28"/>
        </w:rPr>
        <w:t>to</w:t>
      </w:r>
      <w:r>
        <w:rPr>
          <w:rFonts w:ascii="Baskerville Old Face" w:hAnsi="Baskerville Old Face"/>
          <w:spacing w:val="-2"/>
          <w:sz w:val="28"/>
        </w:rPr>
        <w:t> </w:t>
      </w:r>
      <w:r>
        <w:rPr>
          <w:rFonts w:ascii="Baskerville Old Face" w:hAnsi="Baskerville Old Face"/>
          <w:sz w:val="28"/>
        </w:rPr>
        <w:t>a</w:t>
      </w:r>
      <w:r>
        <w:rPr>
          <w:rFonts w:ascii="Baskerville Old Face" w:hAnsi="Baskerville Old Face"/>
          <w:spacing w:val="-3"/>
          <w:sz w:val="28"/>
        </w:rPr>
        <w:t> </w:t>
      </w:r>
      <w:r>
        <w:rPr>
          <w:rFonts w:ascii="Baskerville Old Face" w:hAnsi="Baskerville Old Face"/>
          <w:sz w:val="28"/>
        </w:rPr>
        <w:t>second</w:t>
      </w:r>
      <w:r>
        <w:rPr>
          <w:rFonts w:ascii="Baskerville Old Face" w:hAnsi="Baskerville Old Face"/>
          <w:spacing w:val="-4"/>
          <w:sz w:val="28"/>
        </w:rPr>
        <w:t> </w:t>
      </w:r>
      <w:r>
        <w:rPr>
          <w:rFonts w:ascii="Baskerville Old Face" w:hAnsi="Baskerville Old Face"/>
          <w:sz w:val="28"/>
        </w:rPr>
        <w:t>point,</w:t>
      </w:r>
      <w:r>
        <w:rPr>
          <w:rFonts w:ascii="Baskerville Old Face" w:hAnsi="Baskerville Old Face"/>
          <w:spacing w:val="-3"/>
          <w:sz w:val="28"/>
        </w:rPr>
        <w:t> </w:t>
      </w:r>
      <w:r>
        <w:rPr>
          <w:rFonts w:ascii="Baskerville Old Face" w:hAnsi="Baskerville Old Face"/>
          <w:sz w:val="28"/>
        </w:rPr>
        <w:t>which</w:t>
      </w:r>
      <w:r>
        <w:rPr>
          <w:rFonts w:ascii="Baskerville Old Face" w:hAnsi="Baskerville Old Face"/>
          <w:spacing w:val="-4"/>
          <w:sz w:val="28"/>
        </w:rPr>
        <w:t> </w:t>
      </w:r>
      <w:r>
        <w:rPr>
          <w:rFonts w:ascii="Baskerville Old Face" w:hAnsi="Baskerville Old Face"/>
          <w:sz w:val="28"/>
        </w:rPr>
        <w:t>seems at least equal in importance.</w:t>
      </w:r>
      <w:r>
        <w:rPr>
          <w:rFonts w:ascii="Baskerville Old Face" w:hAnsi="Baskerville Old Face"/>
          <w:spacing w:val="40"/>
          <w:sz w:val="28"/>
        </w:rPr>
        <w:t> </w:t>
      </w:r>
      <w:r>
        <w:rPr>
          <w:rFonts w:ascii="Baskerville Old Face" w:hAnsi="Baskerville Old Face"/>
          <w:sz w:val="28"/>
        </w:rPr>
        <w:t>That is that adjunct teaching – like any other skilled work – needs to offer some hope of advancement.</w:t>
      </w:r>
      <w:r>
        <w:rPr>
          <w:rFonts w:ascii="Baskerville Old Face" w:hAnsi="Baskerville Old Face"/>
          <w:spacing w:val="40"/>
          <w:sz w:val="28"/>
        </w:rPr>
        <w:t> </w:t>
      </w:r>
      <w:r>
        <w:rPr>
          <w:rFonts w:ascii="Baskerville Old Face" w:hAnsi="Baskerville Old Face"/>
          <w:sz w:val="28"/>
        </w:rPr>
        <w:t>Experience and competence should count towards something.</w:t>
      </w:r>
    </w:p>
    <w:p>
      <w:pPr>
        <w:spacing w:line="256" w:lineRule="auto" w:before="159"/>
        <w:ind w:left="479" w:right="1241" w:firstLine="0"/>
        <w:jc w:val="left"/>
        <w:rPr>
          <w:rFonts w:ascii="Baskerville Old Face" w:hAnsi="Baskerville Old Face"/>
          <w:sz w:val="28"/>
        </w:rPr>
      </w:pPr>
      <w:r>
        <w:rPr>
          <w:rFonts w:ascii="Baskerville Old Face" w:hAnsi="Baskerville Old Face"/>
          <w:color w:val="212121"/>
          <w:sz w:val="28"/>
        </w:rPr>
        <w:t>I</w:t>
      </w:r>
      <w:r>
        <w:rPr>
          <w:rFonts w:ascii="Baskerville Old Face" w:hAnsi="Baskerville Old Face"/>
          <w:color w:val="212121"/>
          <w:spacing w:val="-3"/>
          <w:sz w:val="28"/>
        </w:rPr>
        <w:t> </w:t>
      </w:r>
      <w:r>
        <w:rPr>
          <w:rFonts w:ascii="Baskerville Old Face" w:hAnsi="Baskerville Old Face"/>
          <w:color w:val="212121"/>
          <w:sz w:val="28"/>
        </w:rPr>
        <w:t>recently</w:t>
      </w:r>
      <w:r>
        <w:rPr>
          <w:rFonts w:ascii="Baskerville Old Face" w:hAnsi="Baskerville Old Face"/>
          <w:color w:val="212121"/>
          <w:spacing w:val="-3"/>
          <w:sz w:val="28"/>
        </w:rPr>
        <w:t> </w:t>
      </w:r>
      <w:r>
        <w:rPr>
          <w:rFonts w:ascii="Baskerville Old Face" w:hAnsi="Baskerville Old Face"/>
          <w:color w:val="212121"/>
          <w:sz w:val="28"/>
        </w:rPr>
        <w:t>heard</w:t>
      </w:r>
      <w:r>
        <w:rPr>
          <w:rFonts w:ascii="Baskerville Old Face" w:hAnsi="Baskerville Old Face"/>
          <w:color w:val="212121"/>
          <w:spacing w:val="-4"/>
          <w:sz w:val="28"/>
        </w:rPr>
        <w:t> </w:t>
      </w:r>
      <w:r>
        <w:rPr>
          <w:rFonts w:ascii="Baskerville Old Face" w:hAnsi="Baskerville Old Face"/>
          <w:color w:val="212121"/>
          <w:sz w:val="28"/>
        </w:rPr>
        <w:t>that</w:t>
      </w:r>
      <w:r>
        <w:rPr>
          <w:rFonts w:ascii="Baskerville Old Face" w:hAnsi="Baskerville Old Face"/>
          <w:color w:val="212121"/>
          <w:spacing w:val="-4"/>
          <w:sz w:val="28"/>
        </w:rPr>
        <w:t> </w:t>
      </w:r>
      <w:r>
        <w:rPr>
          <w:rFonts w:ascii="Baskerville Old Face" w:hAnsi="Baskerville Old Face"/>
          <w:color w:val="212121"/>
          <w:sz w:val="28"/>
        </w:rPr>
        <w:t>there</w:t>
      </w:r>
      <w:r>
        <w:rPr>
          <w:rFonts w:ascii="Baskerville Old Face" w:hAnsi="Baskerville Old Face"/>
          <w:color w:val="212121"/>
          <w:spacing w:val="-2"/>
          <w:sz w:val="28"/>
        </w:rPr>
        <w:t> </w:t>
      </w:r>
      <w:r>
        <w:rPr>
          <w:rFonts w:ascii="Baskerville Old Face" w:hAnsi="Baskerville Old Face"/>
          <w:color w:val="212121"/>
          <w:sz w:val="28"/>
        </w:rPr>
        <w:t>is</w:t>
      </w:r>
      <w:r>
        <w:rPr>
          <w:rFonts w:ascii="Baskerville Old Face" w:hAnsi="Baskerville Old Face"/>
          <w:color w:val="212121"/>
          <w:spacing w:val="-4"/>
          <w:sz w:val="28"/>
        </w:rPr>
        <w:t> </w:t>
      </w:r>
      <w:r>
        <w:rPr>
          <w:rFonts w:ascii="Baskerville Old Face" w:hAnsi="Baskerville Old Face"/>
          <w:color w:val="212121"/>
          <w:sz w:val="28"/>
        </w:rPr>
        <w:t>a</w:t>
      </w:r>
      <w:r>
        <w:rPr>
          <w:rFonts w:ascii="Baskerville Old Face" w:hAnsi="Baskerville Old Face"/>
          <w:color w:val="212121"/>
          <w:spacing w:val="-3"/>
          <w:sz w:val="28"/>
        </w:rPr>
        <w:t> </w:t>
      </w:r>
      <w:r>
        <w:rPr>
          <w:rFonts w:ascii="Baskerville Old Face" w:hAnsi="Baskerville Old Face"/>
          <w:color w:val="212121"/>
          <w:sz w:val="28"/>
        </w:rPr>
        <w:t>possibility</w:t>
      </w:r>
      <w:r>
        <w:rPr>
          <w:rFonts w:ascii="Baskerville Old Face" w:hAnsi="Baskerville Old Face"/>
          <w:color w:val="212121"/>
          <w:spacing w:val="-3"/>
          <w:sz w:val="28"/>
        </w:rPr>
        <w:t> </w:t>
      </w:r>
      <w:r>
        <w:rPr>
          <w:rFonts w:ascii="Baskerville Old Face" w:hAnsi="Baskerville Old Face"/>
          <w:color w:val="212121"/>
          <w:sz w:val="28"/>
        </w:rPr>
        <w:t>to</w:t>
      </w:r>
      <w:r>
        <w:rPr>
          <w:rFonts w:ascii="Baskerville Old Face" w:hAnsi="Baskerville Old Face"/>
          <w:color w:val="212121"/>
          <w:spacing w:val="-2"/>
          <w:sz w:val="28"/>
        </w:rPr>
        <w:t> </w:t>
      </w:r>
      <w:r>
        <w:rPr>
          <w:rFonts w:ascii="Baskerville Old Face" w:hAnsi="Baskerville Old Face"/>
          <w:color w:val="212121"/>
          <w:sz w:val="28"/>
        </w:rPr>
        <w:t>move</w:t>
      </w:r>
      <w:r>
        <w:rPr>
          <w:rFonts w:ascii="Baskerville Old Face" w:hAnsi="Baskerville Old Face"/>
          <w:color w:val="212121"/>
          <w:spacing w:val="-2"/>
          <w:sz w:val="28"/>
        </w:rPr>
        <w:t> </w:t>
      </w:r>
      <w:r>
        <w:rPr>
          <w:rFonts w:ascii="Baskerville Old Face" w:hAnsi="Baskerville Old Face"/>
          <w:color w:val="212121"/>
          <w:sz w:val="28"/>
        </w:rPr>
        <w:t>into</w:t>
      </w:r>
      <w:r>
        <w:rPr>
          <w:rFonts w:ascii="Baskerville Old Face" w:hAnsi="Baskerville Old Face"/>
          <w:color w:val="212121"/>
          <w:spacing w:val="-2"/>
          <w:sz w:val="28"/>
        </w:rPr>
        <w:t> </w:t>
      </w:r>
      <w:r>
        <w:rPr>
          <w:rFonts w:ascii="Baskerville Old Face" w:hAnsi="Baskerville Old Face"/>
          <w:color w:val="212121"/>
          <w:sz w:val="28"/>
        </w:rPr>
        <w:t>being</w:t>
      </w:r>
      <w:r>
        <w:rPr>
          <w:rFonts w:ascii="Baskerville Old Face" w:hAnsi="Baskerville Old Face"/>
          <w:color w:val="212121"/>
          <w:spacing w:val="-3"/>
          <w:sz w:val="28"/>
        </w:rPr>
        <w:t> </w:t>
      </w:r>
      <w:r>
        <w:rPr>
          <w:rFonts w:ascii="Baskerville Old Face" w:hAnsi="Baskerville Old Face"/>
          <w:color w:val="212121"/>
          <w:sz w:val="28"/>
        </w:rPr>
        <w:t>an</w:t>
      </w:r>
      <w:r>
        <w:rPr>
          <w:rFonts w:ascii="Baskerville Old Face" w:hAnsi="Baskerville Old Face"/>
          <w:color w:val="212121"/>
          <w:spacing w:val="-3"/>
          <w:sz w:val="28"/>
        </w:rPr>
        <w:t> </w:t>
      </w:r>
      <w:r>
        <w:rPr>
          <w:rFonts w:ascii="Baskerville Old Face" w:hAnsi="Baskerville Old Face"/>
          <w:color w:val="212121"/>
          <w:sz w:val="28"/>
        </w:rPr>
        <w:t>“associate</w:t>
      </w:r>
      <w:r>
        <w:rPr>
          <w:rFonts w:ascii="Baskerville Old Face" w:hAnsi="Baskerville Old Face"/>
          <w:color w:val="212121"/>
          <w:spacing w:val="-2"/>
          <w:sz w:val="28"/>
        </w:rPr>
        <w:t> </w:t>
      </w:r>
      <w:r>
        <w:rPr>
          <w:rFonts w:ascii="Baskerville Old Face" w:hAnsi="Baskerville Old Face"/>
          <w:color w:val="212121"/>
          <w:sz w:val="28"/>
        </w:rPr>
        <w:t>adjunct”</w:t>
      </w:r>
      <w:r>
        <w:rPr>
          <w:rFonts w:ascii="Baskerville Old Face" w:hAnsi="Baskerville Old Face"/>
          <w:color w:val="212121"/>
          <w:spacing w:val="-4"/>
          <w:sz w:val="28"/>
        </w:rPr>
        <w:t> </w:t>
      </w:r>
      <w:r>
        <w:rPr>
          <w:rFonts w:ascii="Baskerville Old Face" w:hAnsi="Baskerville Old Face"/>
          <w:color w:val="212121"/>
          <w:sz w:val="28"/>
        </w:rPr>
        <w:t>at IU and this is encouraging.</w:t>
      </w:r>
      <w:r>
        <w:rPr>
          <w:rFonts w:ascii="Baskerville Old Face" w:hAnsi="Baskerville Old Face"/>
          <w:color w:val="212121"/>
          <w:spacing w:val="40"/>
          <w:sz w:val="28"/>
        </w:rPr>
        <w:t> </w:t>
      </w:r>
      <w:r>
        <w:rPr>
          <w:rFonts w:ascii="Baskerville Old Face" w:hAnsi="Baskerville Old Face"/>
          <w:color w:val="212121"/>
          <w:sz w:val="28"/>
        </w:rPr>
        <w:t>But could there not be a path – depending on work quality – from adjunct to associate adjunct to Visiting Professor to Clinical</w:t>
      </w:r>
      <w:r>
        <w:rPr>
          <w:rFonts w:ascii="Baskerville Old Face" w:hAnsi="Baskerville Old Face"/>
          <w:color w:val="212121"/>
          <w:spacing w:val="40"/>
          <w:sz w:val="28"/>
        </w:rPr>
        <w:t> </w:t>
      </w:r>
      <w:r>
        <w:rPr>
          <w:rFonts w:ascii="Baskerville Old Face" w:hAnsi="Baskerville Old Face"/>
          <w:color w:val="212121"/>
          <w:sz w:val="28"/>
        </w:rPr>
        <w:t>Professor?</w:t>
      </w:r>
      <w:r>
        <w:rPr>
          <w:rFonts w:ascii="Baskerville Old Face" w:hAnsi="Baskerville Old Face"/>
          <w:color w:val="212121"/>
          <w:spacing w:val="40"/>
          <w:sz w:val="28"/>
        </w:rPr>
        <w:t> </w:t>
      </w:r>
      <w:r>
        <w:rPr>
          <w:rFonts w:ascii="Baskerville Old Face" w:hAnsi="Baskerville Old Face"/>
          <w:color w:val="212121"/>
          <w:sz w:val="28"/>
        </w:rPr>
        <w:t>Many adjuncts just keep working, without promotion or job security, for years and years.</w:t>
      </w:r>
      <w:r>
        <w:rPr>
          <w:rFonts w:ascii="Baskerville Old Face" w:hAnsi="Baskerville Old Face"/>
          <w:color w:val="212121"/>
          <w:spacing w:val="40"/>
          <w:sz w:val="28"/>
        </w:rPr>
        <w:t> </w:t>
      </w:r>
      <w:r>
        <w:rPr>
          <w:rFonts w:ascii="Baskerville Old Face" w:hAnsi="Baskerville Old Face"/>
          <w:color w:val="212121"/>
          <w:sz w:val="28"/>
        </w:rPr>
        <w:t>The job title has a kind of stigma that actually makes it harder to move into mainstream academic positions.</w:t>
      </w:r>
      <w:r>
        <w:rPr>
          <w:rFonts w:ascii="Baskerville Old Face" w:hAnsi="Baskerville Old Face"/>
          <w:color w:val="212121"/>
          <w:spacing w:val="40"/>
          <w:sz w:val="28"/>
        </w:rPr>
        <w:t> </w:t>
      </w:r>
      <w:r>
        <w:rPr>
          <w:rFonts w:ascii="Baskerville Old Face" w:hAnsi="Baskerville Old Face"/>
          <w:color w:val="212121"/>
          <w:sz w:val="28"/>
        </w:rPr>
        <w:t>So </w:t>
      </w:r>
      <w:r>
        <w:rPr>
          <w:rFonts w:ascii="Baskerville Old Face" w:hAnsi="Baskerville Old Face"/>
          <w:i/>
          <w:color w:val="212121"/>
          <w:sz w:val="29"/>
        </w:rPr>
        <w:t>hope </w:t>
      </w:r>
      <w:r>
        <w:rPr>
          <w:rFonts w:ascii="Baskerville Old Face" w:hAnsi="Baskerville Old Face"/>
          <w:color w:val="212121"/>
          <w:sz w:val="28"/>
        </w:rPr>
        <w:t>and a possible way forward would be the greatest gifts of all for adjuncts.</w:t>
      </w:r>
      <w:r>
        <w:rPr>
          <w:rFonts w:ascii="Baskerville Old Face" w:hAnsi="Baskerville Old Face"/>
          <w:color w:val="212121"/>
          <w:spacing w:val="80"/>
          <w:sz w:val="28"/>
        </w:rPr>
        <w:t> </w:t>
      </w:r>
      <w:r>
        <w:rPr>
          <w:rFonts w:ascii="Baskerville Old Face" w:hAnsi="Baskerville Old Face"/>
          <w:color w:val="212121"/>
          <w:sz w:val="28"/>
        </w:rPr>
        <w:t>They would be, at least, for me.</w:t>
      </w:r>
    </w:p>
    <w:p>
      <w:pPr>
        <w:spacing w:line="256" w:lineRule="auto" w:before="168"/>
        <w:ind w:left="480" w:right="1413" w:firstLine="0"/>
        <w:jc w:val="left"/>
        <w:rPr>
          <w:rFonts w:ascii="Baskerville Old Face" w:hAnsi="Baskerville Old Face"/>
          <w:sz w:val="28"/>
        </w:rPr>
      </w:pPr>
      <w:r>
        <w:rPr>
          <w:rFonts w:ascii="Baskerville Old Face" w:hAnsi="Baskerville Old Face"/>
          <w:color w:val="212121"/>
          <w:sz w:val="28"/>
        </w:rPr>
        <w:t>Thirdly, adjuncts</w:t>
      </w:r>
      <w:r>
        <w:rPr>
          <w:rFonts w:ascii="Baskerville Old Face" w:hAnsi="Baskerville Old Face"/>
          <w:color w:val="212121"/>
          <w:spacing w:val="-1"/>
          <w:sz w:val="28"/>
        </w:rPr>
        <w:t> </w:t>
      </w:r>
      <w:r>
        <w:rPr>
          <w:rFonts w:ascii="Baskerville Old Face" w:hAnsi="Baskerville Old Face"/>
          <w:color w:val="212121"/>
          <w:sz w:val="28"/>
        </w:rPr>
        <w:t>– like all</w:t>
      </w:r>
      <w:r>
        <w:rPr>
          <w:rFonts w:ascii="Baskerville Old Face" w:hAnsi="Baskerville Old Face"/>
          <w:color w:val="212121"/>
          <w:spacing w:val="-1"/>
          <w:sz w:val="28"/>
        </w:rPr>
        <w:t> </w:t>
      </w:r>
      <w:r>
        <w:rPr>
          <w:rFonts w:ascii="Baskerville Old Face" w:hAnsi="Baskerville Old Face"/>
          <w:color w:val="212121"/>
          <w:sz w:val="28"/>
        </w:rPr>
        <w:t>employees</w:t>
      </w:r>
      <w:r>
        <w:rPr>
          <w:rFonts w:ascii="Baskerville Old Face" w:hAnsi="Baskerville Old Face"/>
          <w:color w:val="212121"/>
          <w:spacing w:val="-1"/>
          <w:sz w:val="28"/>
        </w:rPr>
        <w:t> </w:t>
      </w:r>
      <w:r>
        <w:rPr>
          <w:rFonts w:ascii="Baskerville Old Face" w:hAnsi="Baskerville Old Face"/>
          <w:color w:val="212121"/>
          <w:sz w:val="28"/>
        </w:rPr>
        <w:t>– deserve some say in their</w:t>
      </w:r>
      <w:r>
        <w:rPr>
          <w:rFonts w:ascii="Baskerville Old Face" w:hAnsi="Baskerville Old Face"/>
          <w:color w:val="212121"/>
          <w:spacing w:val="-1"/>
          <w:sz w:val="28"/>
        </w:rPr>
        <w:t> </w:t>
      </w:r>
      <w:r>
        <w:rPr>
          <w:rFonts w:ascii="Baskerville Old Face" w:hAnsi="Baskerville Old Face"/>
          <w:color w:val="212121"/>
          <w:sz w:val="28"/>
        </w:rPr>
        <w:t>own governance and some platform for their own concerns.</w:t>
      </w:r>
      <w:r>
        <w:rPr>
          <w:rFonts w:ascii="Baskerville Old Face" w:hAnsi="Baskerville Old Face"/>
          <w:color w:val="212121"/>
          <w:spacing w:val="40"/>
          <w:sz w:val="28"/>
        </w:rPr>
        <w:t> </w:t>
      </w:r>
      <w:r>
        <w:rPr>
          <w:rFonts w:ascii="Baskerville Old Face" w:hAnsi="Baskerville Old Face"/>
          <w:color w:val="212121"/>
          <w:sz w:val="28"/>
        </w:rPr>
        <w:t>They should be represented somewhere, somehow, on </w:t>
      </w:r>
      <w:r>
        <w:rPr>
          <w:rFonts w:ascii="Baskerville Old Face" w:hAnsi="Baskerville Old Face"/>
          <w:i/>
          <w:color w:val="212121"/>
          <w:sz w:val="29"/>
        </w:rPr>
        <w:t>some</w:t>
      </w:r>
      <w:r>
        <w:rPr>
          <w:rFonts w:ascii="Baskerville Old Face" w:hAnsi="Baskerville Old Face"/>
          <w:i/>
          <w:color w:val="212121"/>
          <w:spacing w:val="-2"/>
          <w:sz w:val="29"/>
        </w:rPr>
        <w:t> </w:t>
      </w:r>
      <w:r>
        <w:rPr>
          <w:rFonts w:ascii="Baskerville Old Face" w:hAnsi="Baskerville Old Face"/>
          <w:color w:val="212121"/>
          <w:sz w:val="28"/>
        </w:rPr>
        <w:t>faculty committee.</w:t>
      </w:r>
      <w:r>
        <w:rPr>
          <w:rFonts w:ascii="Baskerville Old Face" w:hAnsi="Baskerville Old Face"/>
          <w:color w:val="212121"/>
          <w:spacing w:val="40"/>
          <w:sz w:val="28"/>
        </w:rPr>
        <w:t> </w:t>
      </w:r>
      <w:r>
        <w:rPr>
          <w:rFonts w:ascii="Baskerville Old Face" w:hAnsi="Baskerville Old Face"/>
          <w:color w:val="212121"/>
          <w:sz w:val="28"/>
        </w:rPr>
        <w:t>Regular connections</w:t>
      </w:r>
      <w:r>
        <w:rPr>
          <w:rFonts w:ascii="Baskerville Old Face" w:hAnsi="Baskerville Old Face"/>
          <w:color w:val="212121"/>
          <w:spacing w:val="-1"/>
          <w:sz w:val="28"/>
        </w:rPr>
        <w:t> </w:t>
      </w:r>
      <w:r>
        <w:rPr>
          <w:rFonts w:ascii="Baskerville Old Face" w:hAnsi="Baskerville Old Face"/>
          <w:color w:val="212121"/>
          <w:sz w:val="28"/>
        </w:rPr>
        <w:t>between adjuncts</w:t>
      </w:r>
      <w:r>
        <w:rPr>
          <w:rFonts w:ascii="Baskerville Old Face" w:hAnsi="Baskerville Old Face"/>
          <w:color w:val="212121"/>
          <w:spacing w:val="-3"/>
          <w:sz w:val="28"/>
        </w:rPr>
        <w:t> </w:t>
      </w:r>
      <w:r>
        <w:rPr>
          <w:rFonts w:ascii="Baskerville Old Face" w:hAnsi="Baskerville Old Face"/>
          <w:color w:val="212121"/>
          <w:sz w:val="28"/>
        </w:rPr>
        <w:t>and</w:t>
      </w:r>
      <w:r>
        <w:rPr>
          <w:rFonts w:ascii="Baskerville Old Face" w:hAnsi="Baskerville Old Face"/>
          <w:color w:val="212121"/>
          <w:spacing w:val="-5"/>
          <w:sz w:val="28"/>
        </w:rPr>
        <w:t> </w:t>
      </w:r>
      <w:r>
        <w:rPr>
          <w:rFonts w:ascii="Baskerville Old Face" w:hAnsi="Baskerville Old Face"/>
          <w:color w:val="212121"/>
          <w:sz w:val="28"/>
        </w:rPr>
        <w:t>other</w:t>
      </w:r>
      <w:r>
        <w:rPr>
          <w:rFonts w:ascii="Baskerville Old Face" w:hAnsi="Baskerville Old Face"/>
          <w:color w:val="212121"/>
          <w:spacing w:val="-1"/>
          <w:sz w:val="28"/>
        </w:rPr>
        <w:t> </w:t>
      </w:r>
      <w:r>
        <w:rPr>
          <w:rFonts w:ascii="Baskerville Old Face" w:hAnsi="Baskerville Old Face"/>
          <w:color w:val="212121"/>
          <w:sz w:val="28"/>
        </w:rPr>
        <w:t>faculty</w:t>
      </w:r>
      <w:r>
        <w:rPr>
          <w:rFonts w:ascii="Baskerville Old Face" w:hAnsi="Baskerville Old Face"/>
          <w:color w:val="212121"/>
          <w:spacing w:val="-2"/>
          <w:sz w:val="28"/>
        </w:rPr>
        <w:t> </w:t>
      </w:r>
      <w:r>
        <w:rPr>
          <w:rFonts w:ascii="Baskerville Old Face" w:hAnsi="Baskerville Old Face"/>
          <w:color w:val="212121"/>
          <w:sz w:val="28"/>
        </w:rPr>
        <w:t>would</w:t>
      </w:r>
      <w:r>
        <w:rPr>
          <w:rFonts w:ascii="Baskerville Old Face" w:hAnsi="Baskerville Old Face"/>
          <w:color w:val="212121"/>
          <w:spacing w:val="-3"/>
          <w:sz w:val="28"/>
        </w:rPr>
        <w:t> </w:t>
      </w:r>
      <w:r>
        <w:rPr>
          <w:rFonts w:ascii="Baskerville Old Face" w:hAnsi="Baskerville Old Face"/>
          <w:color w:val="212121"/>
          <w:sz w:val="28"/>
        </w:rPr>
        <w:t>be</w:t>
      </w:r>
      <w:r>
        <w:rPr>
          <w:rFonts w:ascii="Baskerville Old Face" w:hAnsi="Baskerville Old Face"/>
          <w:color w:val="212121"/>
          <w:spacing w:val="-1"/>
          <w:sz w:val="28"/>
        </w:rPr>
        <w:t> </w:t>
      </w:r>
      <w:r>
        <w:rPr>
          <w:rFonts w:ascii="Baskerville Old Face" w:hAnsi="Baskerville Old Face"/>
          <w:color w:val="212121"/>
          <w:sz w:val="28"/>
        </w:rPr>
        <w:t>informative</w:t>
      </w:r>
      <w:r>
        <w:rPr>
          <w:rFonts w:ascii="Baskerville Old Face" w:hAnsi="Baskerville Old Face"/>
          <w:color w:val="212121"/>
          <w:spacing w:val="-1"/>
          <w:sz w:val="28"/>
        </w:rPr>
        <w:t> </w:t>
      </w:r>
      <w:r>
        <w:rPr>
          <w:rFonts w:ascii="Baskerville Old Face" w:hAnsi="Baskerville Old Face"/>
          <w:color w:val="212121"/>
          <w:sz w:val="28"/>
        </w:rPr>
        <w:t>for</w:t>
      </w:r>
      <w:r>
        <w:rPr>
          <w:rFonts w:ascii="Baskerville Old Face" w:hAnsi="Baskerville Old Face"/>
          <w:color w:val="212121"/>
          <w:spacing w:val="-1"/>
          <w:sz w:val="28"/>
        </w:rPr>
        <w:t> </w:t>
      </w:r>
      <w:r>
        <w:rPr>
          <w:rFonts w:ascii="Baskerville Old Face" w:hAnsi="Baskerville Old Face"/>
          <w:color w:val="212121"/>
          <w:sz w:val="28"/>
        </w:rPr>
        <w:t>both</w:t>
      </w:r>
      <w:r>
        <w:rPr>
          <w:rFonts w:ascii="Baskerville Old Face" w:hAnsi="Baskerville Old Face"/>
          <w:color w:val="212121"/>
          <w:spacing w:val="-3"/>
          <w:sz w:val="28"/>
        </w:rPr>
        <w:t> </w:t>
      </w:r>
      <w:r>
        <w:rPr>
          <w:rFonts w:ascii="Baskerville Old Face" w:hAnsi="Baskerville Old Face"/>
          <w:color w:val="212121"/>
          <w:sz w:val="28"/>
        </w:rPr>
        <w:t>groups.</w:t>
      </w:r>
      <w:r>
        <w:rPr>
          <w:rFonts w:ascii="Baskerville Old Face" w:hAnsi="Baskerville Old Face"/>
          <w:color w:val="212121"/>
          <w:spacing w:val="40"/>
          <w:sz w:val="28"/>
        </w:rPr>
        <w:t> </w:t>
      </w:r>
      <w:r>
        <w:rPr>
          <w:rFonts w:ascii="Baskerville Old Face" w:hAnsi="Baskerville Old Face"/>
          <w:color w:val="212121"/>
          <w:sz w:val="28"/>
        </w:rPr>
        <w:t>For</w:t>
      </w:r>
      <w:r>
        <w:rPr>
          <w:rFonts w:ascii="Baskerville Old Face" w:hAnsi="Baskerville Old Face"/>
          <w:color w:val="212121"/>
          <w:spacing w:val="-1"/>
          <w:sz w:val="28"/>
        </w:rPr>
        <w:t> </w:t>
      </w:r>
      <w:r>
        <w:rPr>
          <w:rFonts w:ascii="Baskerville Old Face" w:hAnsi="Baskerville Old Face"/>
          <w:color w:val="212121"/>
          <w:sz w:val="28"/>
        </w:rPr>
        <w:t>example</w:t>
      </w:r>
      <w:r>
        <w:rPr>
          <w:rFonts w:ascii="Baskerville Old Face" w:hAnsi="Baskerville Old Face"/>
          <w:color w:val="212121"/>
          <w:spacing w:val="-1"/>
          <w:sz w:val="28"/>
        </w:rPr>
        <w:t> </w:t>
      </w:r>
      <w:r>
        <w:rPr>
          <w:rFonts w:ascii="Baskerville Old Face" w:hAnsi="Baskerville Old Face"/>
          <w:color w:val="212121"/>
          <w:sz w:val="28"/>
        </w:rPr>
        <w:t>not one</w:t>
      </w:r>
      <w:r>
        <w:rPr>
          <w:rFonts w:ascii="Baskerville Old Face" w:hAnsi="Baskerville Old Face"/>
          <w:color w:val="212121"/>
          <w:spacing w:val="-2"/>
          <w:sz w:val="28"/>
        </w:rPr>
        <w:t> </w:t>
      </w:r>
      <w:r>
        <w:rPr>
          <w:rFonts w:ascii="Baskerville Old Face" w:hAnsi="Baskerville Old Face"/>
          <w:color w:val="212121"/>
          <w:sz w:val="28"/>
        </w:rPr>
        <w:t>adjunct</w:t>
      </w:r>
      <w:r>
        <w:rPr>
          <w:rFonts w:ascii="Baskerville Old Face" w:hAnsi="Baskerville Old Face"/>
          <w:color w:val="212121"/>
          <w:spacing w:val="-4"/>
          <w:sz w:val="28"/>
        </w:rPr>
        <w:t> </w:t>
      </w:r>
      <w:r>
        <w:rPr>
          <w:rFonts w:ascii="Baskerville Old Face" w:hAnsi="Baskerville Old Face"/>
          <w:color w:val="212121"/>
          <w:sz w:val="28"/>
        </w:rPr>
        <w:t>in</w:t>
      </w:r>
      <w:r>
        <w:rPr>
          <w:rFonts w:ascii="Baskerville Old Face" w:hAnsi="Baskerville Old Face"/>
          <w:color w:val="212121"/>
          <w:spacing w:val="-3"/>
          <w:sz w:val="28"/>
        </w:rPr>
        <w:t> </w:t>
      </w:r>
      <w:r>
        <w:rPr>
          <w:rFonts w:ascii="Baskerville Old Face" w:hAnsi="Baskerville Old Face"/>
          <w:color w:val="212121"/>
          <w:sz w:val="28"/>
        </w:rPr>
        <w:t>CEP</w:t>
      </w:r>
      <w:r>
        <w:rPr>
          <w:rFonts w:ascii="Baskerville Old Face" w:hAnsi="Baskerville Old Face"/>
          <w:color w:val="212121"/>
          <w:spacing w:val="-2"/>
          <w:sz w:val="28"/>
        </w:rPr>
        <w:t> </w:t>
      </w:r>
      <w:r>
        <w:rPr>
          <w:rFonts w:ascii="Baskerville Old Face" w:hAnsi="Baskerville Old Face"/>
          <w:color w:val="212121"/>
          <w:sz w:val="28"/>
        </w:rPr>
        <w:t>has</w:t>
      </w:r>
      <w:r>
        <w:rPr>
          <w:rFonts w:ascii="Baskerville Old Face" w:hAnsi="Baskerville Old Face"/>
          <w:color w:val="212121"/>
          <w:spacing w:val="-4"/>
          <w:sz w:val="28"/>
        </w:rPr>
        <w:t> </w:t>
      </w:r>
      <w:r>
        <w:rPr>
          <w:rFonts w:ascii="Baskerville Old Face" w:hAnsi="Baskerville Old Face"/>
          <w:color w:val="212121"/>
          <w:sz w:val="28"/>
        </w:rPr>
        <w:t>yet</w:t>
      </w:r>
      <w:r>
        <w:rPr>
          <w:rFonts w:ascii="Baskerville Old Face" w:hAnsi="Baskerville Old Face"/>
          <w:color w:val="212121"/>
          <w:spacing w:val="-4"/>
          <w:sz w:val="28"/>
        </w:rPr>
        <w:t> </w:t>
      </w:r>
      <w:r>
        <w:rPr>
          <w:rFonts w:ascii="Baskerville Old Face" w:hAnsi="Baskerville Old Face"/>
          <w:color w:val="212121"/>
          <w:sz w:val="28"/>
        </w:rPr>
        <w:t>applied</w:t>
      </w:r>
      <w:r>
        <w:rPr>
          <w:rFonts w:ascii="Baskerville Old Face" w:hAnsi="Baskerville Old Face"/>
          <w:color w:val="212121"/>
          <w:spacing w:val="-4"/>
          <w:sz w:val="28"/>
        </w:rPr>
        <w:t> </w:t>
      </w:r>
      <w:r>
        <w:rPr>
          <w:rFonts w:ascii="Baskerville Old Face" w:hAnsi="Baskerville Old Face"/>
          <w:color w:val="212121"/>
          <w:sz w:val="28"/>
        </w:rPr>
        <w:t>for</w:t>
      </w:r>
      <w:r>
        <w:rPr>
          <w:rFonts w:ascii="Baskerville Old Face" w:hAnsi="Baskerville Old Face"/>
          <w:color w:val="212121"/>
          <w:spacing w:val="-2"/>
          <w:sz w:val="28"/>
        </w:rPr>
        <w:t> </w:t>
      </w:r>
      <w:r>
        <w:rPr>
          <w:rFonts w:ascii="Baskerville Old Face" w:hAnsi="Baskerville Old Face"/>
          <w:color w:val="212121"/>
          <w:sz w:val="28"/>
        </w:rPr>
        <w:t>the</w:t>
      </w:r>
      <w:r>
        <w:rPr>
          <w:rFonts w:ascii="Baskerville Old Face" w:hAnsi="Baskerville Old Face"/>
          <w:color w:val="212121"/>
          <w:spacing w:val="-5"/>
          <w:sz w:val="28"/>
        </w:rPr>
        <w:t> </w:t>
      </w:r>
      <w:r>
        <w:rPr>
          <w:rFonts w:ascii="Baskerville Old Face" w:hAnsi="Baskerville Old Face"/>
          <w:color w:val="212121"/>
          <w:sz w:val="28"/>
        </w:rPr>
        <w:t>associate</w:t>
      </w:r>
      <w:r>
        <w:rPr>
          <w:rFonts w:ascii="Baskerville Old Face" w:hAnsi="Baskerville Old Face"/>
          <w:color w:val="212121"/>
          <w:spacing w:val="-2"/>
          <w:sz w:val="28"/>
        </w:rPr>
        <w:t> </w:t>
      </w:r>
      <w:r>
        <w:rPr>
          <w:rFonts w:ascii="Baskerville Old Face" w:hAnsi="Baskerville Old Face"/>
          <w:color w:val="212121"/>
          <w:sz w:val="28"/>
        </w:rPr>
        <w:t>adjunct</w:t>
      </w:r>
      <w:r>
        <w:rPr>
          <w:rFonts w:ascii="Baskerville Old Face" w:hAnsi="Baskerville Old Face"/>
          <w:color w:val="212121"/>
          <w:spacing w:val="-4"/>
          <w:sz w:val="28"/>
        </w:rPr>
        <w:t> </w:t>
      </w:r>
      <w:r>
        <w:rPr>
          <w:rFonts w:ascii="Baskerville Old Face" w:hAnsi="Baskerville Old Face"/>
          <w:color w:val="212121"/>
          <w:sz w:val="28"/>
        </w:rPr>
        <w:t>promotion,</w:t>
      </w:r>
      <w:r>
        <w:rPr>
          <w:rFonts w:ascii="Baskerville Old Face" w:hAnsi="Baskerville Old Face"/>
          <w:color w:val="212121"/>
          <w:spacing w:val="-3"/>
          <w:sz w:val="28"/>
        </w:rPr>
        <w:t> </w:t>
      </w:r>
      <w:r>
        <w:rPr>
          <w:rFonts w:ascii="Baskerville Old Face" w:hAnsi="Baskerville Old Face"/>
          <w:color w:val="212121"/>
          <w:sz w:val="28"/>
        </w:rPr>
        <w:t>in</w:t>
      </w:r>
      <w:r>
        <w:rPr>
          <w:rFonts w:ascii="Baskerville Old Face" w:hAnsi="Baskerville Old Face"/>
          <w:color w:val="212121"/>
          <w:spacing w:val="-3"/>
          <w:sz w:val="28"/>
        </w:rPr>
        <w:t> </w:t>
      </w:r>
      <w:r>
        <w:rPr>
          <w:rFonts w:ascii="Baskerville Old Face" w:hAnsi="Baskerville Old Face"/>
          <w:color w:val="212121"/>
          <w:sz w:val="28"/>
        </w:rPr>
        <w:t>spite</w:t>
      </w:r>
      <w:r>
        <w:rPr>
          <w:rFonts w:ascii="Baskerville Old Face" w:hAnsi="Baskerville Old Face"/>
          <w:color w:val="212121"/>
          <w:spacing w:val="-2"/>
          <w:sz w:val="28"/>
        </w:rPr>
        <w:t> </w:t>
      </w:r>
      <w:r>
        <w:rPr>
          <w:rFonts w:ascii="Baskerville Old Face" w:hAnsi="Baskerville Old Face"/>
          <w:color w:val="212121"/>
          <w:sz w:val="28"/>
        </w:rPr>
        <w:t>of this</w:t>
      </w:r>
      <w:r>
        <w:rPr>
          <w:rFonts w:ascii="Baskerville Old Face" w:hAnsi="Baskerville Old Face"/>
          <w:color w:val="212121"/>
          <w:spacing w:val="-1"/>
          <w:sz w:val="28"/>
        </w:rPr>
        <w:t> </w:t>
      </w:r>
      <w:r>
        <w:rPr>
          <w:rFonts w:ascii="Baskerville Old Face" w:hAnsi="Baskerville Old Face"/>
          <w:color w:val="212121"/>
          <w:sz w:val="28"/>
        </w:rPr>
        <w:t>having been an honorary option since</w:t>
      </w:r>
      <w:r>
        <w:rPr>
          <w:rFonts w:ascii="Baskerville Old Face" w:hAnsi="Baskerville Old Face"/>
          <w:color w:val="212121"/>
          <w:spacing w:val="-2"/>
          <w:sz w:val="28"/>
        </w:rPr>
        <w:t> </w:t>
      </w:r>
      <w:r>
        <w:rPr>
          <w:rFonts w:ascii="Baskerville Old Face" w:hAnsi="Baskerville Old Face"/>
          <w:color w:val="212121"/>
          <w:sz w:val="28"/>
        </w:rPr>
        <w:t>1997, (with</w:t>
      </w:r>
      <w:r>
        <w:rPr>
          <w:rFonts w:ascii="Baskerville Old Face" w:hAnsi="Baskerville Old Face"/>
          <w:color w:val="212121"/>
          <w:spacing w:val="-1"/>
          <w:sz w:val="28"/>
        </w:rPr>
        <w:t> </w:t>
      </w:r>
      <w:r>
        <w:rPr>
          <w:rFonts w:ascii="Baskerville Old Face" w:hAnsi="Baskerville Old Face"/>
          <w:color w:val="212121"/>
          <w:sz w:val="28"/>
        </w:rPr>
        <w:t>amendments</w:t>
      </w:r>
      <w:r>
        <w:rPr>
          <w:rFonts w:ascii="Baskerville Old Face" w:hAnsi="Baskerville Old Face"/>
          <w:color w:val="212121"/>
          <w:spacing w:val="-1"/>
          <w:sz w:val="28"/>
        </w:rPr>
        <w:t> </w:t>
      </w:r>
      <w:r>
        <w:rPr>
          <w:rFonts w:ascii="Baskerville Old Face" w:hAnsi="Baskerville Old Face"/>
          <w:color w:val="212121"/>
          <w:sz w:val="28"/>
        </w:rPr>
        <w:t>in 2013 which included a raise in pay after 3 years,) because the possibility is not brought to their </w:t>
      </w:r>
      <w:r>
        <w:rPr>
          <w:rFonts w:ascii="Baskerville Old Face" w:hAnsi="Baskerville Old Face"/>
          <w:color w:val="212121"/>
          <w:spacing w:val="-2"/>
          <w:sz w:val="28"/>
        </w:rPr>
        <w:t>attention.</w:t>
      </w:r>
    </w:p>
    <w:p>
      <w:pPr>
        <w:spacing w:line="259" w:lineRule="auto" w:before="171"/>
        <w:ind w:left="480" w:right="1571" w:firstLine="0"/>
        <w:jc w:val="both"/>
        <w:rPr>
          <w:rFonts w:ascii="Baskerville Old Face" w:hAnsi="Baskerville Old Face"/>
          <w:sz w:val="28"/>
        </w:rPr>
      </w:pPr>
      <w:r>
        <w:rPr>
          <w:rFonts w:ascii="Baskerville Old Face" w:hAnsi="Baskerville Old Face"/>
          <w:color w:val="212121"/>
          <w:sz w:val="28"/>
        </w:rPr>
        <w:t>These, then, are my three points.</w:t>
      </w:r>
      <w:r>
        <w:rPr>
          <w:rFonts w:ascii="Baskerville Old Face" w:hAnsi="Baskerville Old Face"/>
          <w:color w:val="212121"/>
          <w:spacing w:val="40"/>
          <w:sz w:val="28"/>
        </w:rPr>
        <w:t> </w:t>
      </w:r>
      <w:r>
        <w:rPr>
          <w:rFonts w:ascii="Baskerville Old Face" w:hAnsi="Baskerville Old Face"/>
          <w:color w:val="212121"/>
          <w:sz w:val="28"/>
        </w:rPr>
        <w:t>I see the first two – pay and hope - as the most important.</w:t>
      </w:r>
      <w:r>
        <w:rPr>
          <w:rFonts w:ascii="Baskerville Old Face" w:hAnsi="Baskerville Old Face"/>
          <w:color w:val="212121"/>
          <w:spacing w:val="40"/>
          <w:sz w:val="28"/>
        </w:rPr>
        <w:t> </w:t>
      </w:r>
      <w:r>
        <w:rPr>
          <w:rFonts w:ascii="Baskerville Old Face" w:hAnsi="Baskerville Old Face"/>
          <w:color w:val="212121"/>
          <w:sz w:val="28"/>
        </w:rPr>
        <w:t>I</w:t>
      </w:r>
      <w:r>
        <w:rPr>
          <w:rFonts w:ascii="Baskerville Old Face" w:hAnsi="Baskerville Old Face"/>
          <w:color w:val="212121"/>
          <w:spacing w:val="-3"/>
          <w:sz w:val="28"/>
        </w:rPr>
        <w:t> </w:t>
      </w:r>
      <w:r>
        <w:rPr>
          <w:rFonts w:ascii="Baskerville Old Face" w:hAnsi="Baskerville Old Face"/>
          <w:color w:val="212121"/>
          <w:sz w:val="28"/>
        </w:rPr>
        <w:t>realize</w:t>
      </w:r>
      <w:r>
        <w:rPr>
          <w:rFonts w:ascii="Baskerville Old Face" w:hAnsi="Baskerville Old Face"/>
          <w:color w:val="212121"/>
          <w:spacing w:val="-2"/>
          <w:sz w:val="28"/>
        </w:rPr>
        <w:t> </w:t>
      </w:r>
      <w:r>
        <w:rPr>
          <w:rFonts w:ascii="Baskerville Old Face" w:hAnsi="Baskerville Old Face"/>
          <w:color w:val="212121"/>
          <w:sz w:val="28"/>
        </w:rPr>
        <w:t>that</w:t>
      </w:r>
      <w:r>
        <w:rPr>
          <w:rFonts w:ascii="Baskerville Old Face" w:hAnsi="Baskerville Old Face"/>
          <w:color w:val="212121"/>
          <w:spacing w:val="-4"/>
          <w:sz w:val="28"/>
        </w:rPr>
        <w:t> </w:t>
      </w:r>
      <w:r>
        <w:rPr>
          <w:rFonts w:ascii="Baskerville Old Face" w:hAnsi="Baskerville Old Face"/>
          <w:color w:val="212121"/>
          <w:sz w:val="28"/>
        </w:rPr>
        <w:t>there</w:t>
      </w:r>
      <w:r>
        <w:rPr>
          <w:rFonts w:ascii="Baskerville Old Face" w:hAnsi="Baskerville Old Face"/>
          <w:color w:val="212121"/>
          <w:spacing w:val="-2"/>
          <w:sz w:val="28"/>
        </w:rPr>
        <w:t> </w:t>
      </w:r>
      <w:r>
        <w:rPr>
          <w:rFonts w:ascii="Baskerville Old Face" w:hAnsi="Baskerville Old Face"/>
          <w:color w:val="212121"/>
          <w:sz w:val="28"/>
        </w:rPr>
        <w:t>are</w:t>
      </w:r>
      <w:r>
        <w:rPr>
          <w:rFonts w:ascii="Baskerville Old Face" w:hAnsi="Baskerville Old Face"/>
          <w:color w:val="212121"/>
          <w:spacing w:val="-2"/>
          <w:sz w:val="28"/>
        </w:rPr>
        <w:t> </w:t>
      </w:r>
      <w:r>
        <w:rPr>
          <w:rFonts w:ascii="Baskerville Old Face" w:hAnsi="Baskerville Old Face"/>
          <w:color w:val="212121"/>
          <w:sz w:val="28"/>
        </w:rPr>
        <w:t>adjuncts</w:t>
      </w:r>
      <w:r>
        <w:rPr>
          <w:rFonts w:ascii="Baskerville Old Face" w:hAnsi="Baskerville Old Face"/>
          <w:color w:val="212121"/>
          <w:spacing w:val="-4"/>
          <w:sz w:val="28"/>
        </w:rPr>
        <w:t> </w:t>
      </w:r>
      <w:r>
        <w:rPr>
          <w:rFonts w:ascii="Baskerville Old Face" w:hAnsi="Baskerville Old Face"/>
          <w:color w:val="212121"/>
          <w:sz w:val="28"/>
        </w:rPr>
        <w:t>who</w:t>
      </w:r>
      <w:r>
        <w:rPr>
          <w:rFonts w:ascii="Baskerville Old Face" w:hAnsi="Baskerville Old Face"/>
          <w:color w:val="212121"/>
          <w:spacing w:val="-2"/>
          <w:sz w:val="28"/>
        </w:rPr>
        <w:t> </w:t>
      </w:r>
      <w:r>
        <w:rPr>
          <w:rFonts w:ascii="Baskerville Old Face" w:hAnsi="Baskerville Old Face"/>
          <w:color w:val="212121"/>
          <w:sz w:val="28"/>
        </w:rPr>
        <w:t>don’t</w:t>
      </w:r>
      <w:r>
        <w:rPr>
          <w:rFonts w:ascii="Baskerville Old Face" w:hAnsi="Baskerville Old Face"/>
          <w:color w:val="212121"/>
          <w:spacing w:val="-4"/>
          <w:sz w:val="28"/>
        </w:rPr>
        <w:t> </w:t>
      </w:r>
      <w:r>
        <w:rPr>
          <w:rFonts w:ascii="Baskerville Old Face" w:hAnsi="Baskerville Old Face"/>
          <w:color w:val="212121"/>
          <w:sz w:val="28"/>
        </w:rPr>
        <w:t>rely</w:t>
      </w:r>
      <w:r>
        <w:rPr>
          <w:rFonts w:ascii="Baskerville Old Face" w:hAnsi="Baskerville Old Face"/>
          <w:color w:val="212121"/>
          <w:spacing w:val="-3"/>
          <w:sz w:val="28"/>
        </w:rPr>
        <w:t> </w:t>
      </w:r>
      <w:r>
        <w:rPr>
          <w:rFonts w:ascii="Baskerville Old Face" w:hAnsi="Baskerville Old Face"/>
          <w:color w:val="212121"/>
          <w:sz w:val="28"/>
        </w:rPr>
        <w:t>solely</w:t>
      </w:r>
      <w:r>
        <w:rPr>
          <w:rFonts w:ascii="Baskerville Old Face" w:hAnsi="Baskerville Old Face"/>
          <w:color w:val="212121"/>
          <w:spacing w:val="-5"/>
          <w:sz w:val="28"/>
        </w:rPr>
        <w:t> </w:t>
      </w:r>
      <w:r>
        <w:rPr>
          <w:rFonts w:ascii="Baskerville Old Face" w:hAnsi="Baskerville Old Face"/>
          <w:color w:val="212121"/>
          <w:sz w:val="28"/>
        </w:rPr>
        <w:t>on</w:t>
      </w:r>
      <w:r>
        <w:rPr>
          <w:rFonts w:ascii="Baskerville Old Face" w:hAnsi="Baskerville Old Face"/>
          <w:color w:val="212121"/>
          <w:spacing w:val="-3"/>
          <w:sz w:val="28"/>
        </w:rPr>
        <w:t> </w:t>
      </w:r>
      <w:r>
        <w:rPr>
          <w:rFonts w:ascii="Baskerville Old Face" w:hAnsi="Baskerville Old Face"/>
          <w:color w:val="212121"/>
          <w:sz w:val="28"/>
        </w:rPr>
        <w:t>this</w:t>
      </w:r>
      <w:r>
        <w:rPr>
          <w:rFonts w:ascii="Baskerville Old Face" w:hAnsi="Baskerville Old Face"/>
          <w:color w:val="212121"/>
          <w:spacing w:val="-4"/>
          <w:sz w:val="28"/>
        </w:rPr>
        <w:t> </w:t>
      </w:r>
      <w:r>
        <w:rPr>
          <w:rFonts w:ascii="Baskerville Old Face" w:hAnsi="Baskerville Old Face"/>
          <w:color w:val="212121"/>
          <w:sz w:val="28"/>
        </w:rPr>
        <w:t>work,</w:t>
      </w:r>
      <w:r>
        <w:rPr>
          <w:rFonts w:ascii="Baskerville Old Face" w:hAnsi="Baskerville Old Face"/>
          <w:color w:val="212121"/>
          <w:spacing w:val="-3"/>
          <w:sz w:val="28"/>
        </w:rPr>
        <w:t> </w:t>
      </w:r>
      <w:r>
        <w:rPr>
          <w:rFonts w:ascii="Baskerville Old Face" w:hAnsi="Baskerville Old Face"/>
          <w:color w:val="212121"/>
          <w:sz w:val="28"/>
        </w:rPr>
        <w:t>but this doesn’t seem to me to weaken the argument for fair pay.</w:t>
      </w:r>
      <w:r>
        <w:rPr>
          <w:rFonts w:ascii="Baskerville Old Face" w:hAnsi="Baskerville Old Face"/>
          <w:color w:val="212121"/>
          <w:spacing w:val="75"/>
          <w:sz w:val="28"/>
        </w:rPr>
        <w:t> </w:t>
      </w:r>
      <w:r>
        <w:rPr>
          <w:rFonts w:ascii="Baskerville Old Face" w:hAnsi="Baskerville Old Face"/>
          <w:color w:val="212121"/>
          <w:sz w:val="28"/>
        </w:rPr>
        <w:t>The lady who does</w:t>
      </w:r>
    </w:p>
    <w:p>
      <w:pPr>
        <w:spacing w:after="0" w:line="259" w:lineRule="auto"/>
        <w:jc w:val="both"/>
        <w:rPr>
          <w:rFonts w:ascii="Baskerville Old Face" w:hAnsi="Baskerville Old Face"/>
          <w:sz w:val="28"/>
        </w:rPr>
        <w:sectPr>
          <w:headerReference w:type="default" r:id="rId191"/>
          <w:footerReference w:type="default" r:id="rId192"/>
          <w:pgSz w:w="12240" w:h="15840"/>
          <w:pgMar w:header="0" w:footer="0" w:top="1400" w:bottom="280" w:left="960" w:right="240"/>
        </w:sectPr>
      </w:pPr>
    </w:p>
    <w:p>
      <w:pPr>
        <w:spacing w:line="259" w:lineRule="auto" w:before="38"/>
        <w:ind w:left="480" w:right="1233" w:firstLine="0"/>
        <w:jc w:val="left"/>
        <w:rPr>
          <w:rFonts w:ascii="Baskerville Old Face" w:hAnsi="Baskerville Old Face"/>
          <w:sz w:val="28"/>
        </w:rPr>
      </w:pPr>
      <w:r>
        <w:rPr>
          <w:rFonts w:ascii="Baskerville Old Face" w:hAnsi="Baskerville Old Face"/>
          <w:color w:val="212121"/>
          <w:sz w:val="28"/>
        </w:rPr>
        <w:t>Phil’s</w:t>
      </w:r>
      <w:r>
        <w:rPr>
          <w:rFonts w:ascii="Baskerville Old Face" w:hAnsi="Baskerville Old Face"/>
          <w:color w:val="212121"/>
          <w:spacing w:val="-3"/>
          <w:sz w:val="28"/>
        </w:rPr>
        <w:t> </w:t>
      </w:r>
      <w:r>
        <w:rPr>
          <w:rFonts w:ascii="Baskerville Old Face" w:hAnsi="Baskerville Old Face"/>
          <w:color w:val="212121"/>
          <w:sz w:val="28"/>
        </w:rPr>
        <w:t>and</w:t>
      </w:r>
      <w:r>
        <w:rPr>
          <w:rFonts w:ascii="Baskerville Old Face" w:hAnsi="Baskerville Old Face"/>
          <w:color w:val="212121"/>
          <w:spacing w:val="-3"/>
          <w:sz w:val="28"/>
        </w:rPr>
        <w:t> </w:t>
      </w:r>
      <w:r>
        <w:rPr>
          <w:rFonts w:ascii="Baskerville Old Face" w:hAnsi="Baskerville Old Face"/>
          <w:color w:val="212121"/>
          <w:sz w:val="28"/>
        </w:rPr>
        <w:t>my</w:t>
      </w:r>
      <w:r>
        <w:rPr>
          <w:rFonts w:ascii="Baskerville Old Face" w:hAnsi="Baskerville Old Face"/>
          <w:color w:val="212121"/>
          <w:spacing w:val="-2"/>
          <w:sz w:val="28"/>
        </w:rPr>
        <w:t> </w:t>
      </w:r>
      <w:r>
        <w:rPr>
          <w:rFonts w:ascii="Baskerville Old Face" w:hAnsi="Baskerville Old Face"/>
          <w:color w:val="212121"/>
          <w:sz w:val="28"/>
        </w:rPr>
        <w:t>taxes</w:t>
      </w:r>
      <w:r>
        <w:rPr>
          <w:rFonts w:ascii="Baskerville Old Face" w:hAnsi="Baskerville Old Face"/>
          <w:color w:val="212121"/>
          <w:spacing w:val="-3"/>
          <w:sz w:val="28"/>
        </w:rPr>
        <w:t> </w:t>
      </w:r>
      <w:r>
        <w:rPr>
          <w:rFonts w:ascii="Baskerville Old Face" w:hAnsi="Baskerville Old Face"/>
          <w:color w:val="212121"/>
          <w:sz w:val="28"/>
        </w:rPr>
        <w:t>has</w:t>
      </w:r>
      <w:r>
        <w:rPr>
          <w:rFonts w:ascii="Baskerville Old Face" w:hAnsi="Baskerville Old Face"/>
          <w:color w:val="212121"/>
          <w:spacing w:val="-3"/>
          <w:sz w:val="28"/>
        </w:rPr>
        <w:t> </w:t>
      </w:r>
      <w:r>
        <w:rPr>
          <w:rFonts w:ascii="Baskerville Old Face" w:hAnsi="Baskerville Old Face"/>
          <w:color w:val="212121"/>
          <w:sz w:val="28"/>
        </w:rPr>
        <w:t>a</w:t>
      </w:r>
      <w:r>
        <w:rPr>
          <w:rFonts w:ascii="Baskerville Old Face" w:hAnsi="Baskerville Old Face"/>
          <w:color w:val="212121"/>
          <w:spacing w:val="-2"/>
          <w:sz w:val="28"/>
        </w:rPr>
        <w:t> </w:t>
      </w:r>
      <w:r>
        <w:rPr>
          <w:rFonts w:ascii="Baskerville Old Face" w:hAnsi="Baskerville Old Face"/>
          <w:color w:val="212121"/>
          <w:sz w:val="28"/>
        </w:rPr>
        <w:t>well</w:t>
      </w:r>
      <w:r>
        <w:rPr>
          <w:rFonts w:ascii="Baskerville Old Face" w:hAnsi="Baskerville Old Face"/>
          <w:color w:val="212121"/>
          <w:spacing w:val="-3"/>
          <w:sz w:val="28"/>
        </w:rPr>
        <w:t> </w:t>
      </w:r>
      <w:r>
        <w:rPr>
          <w:rFonts w:ascii="Baskerville Old Face" w:hAnsi="Baskerville Old Face"/>
          <w:color w:val="212121"/>
          <w:sz w:val="28"/>
        </w:rPr>
        <w:t>paying</w:t>
      </w:r>
      <w:r>
        <w:rPr>
          <w:rFonts w:ascii="Baskerville Old Face" w:hAnsi="Baskerville Old Face"/>
          <w:color w:val="212121"/>
          <w:spacing w:val="-2"/>
          <w:sz w:val="28"/>
        </w:rPr>
        <w:t> </w:t>
      </w:r>
      <w:r>
        <w:rPr>
          <w:rFonts w:ascii="Baskerville Old Face" w:hAnsi="Baskerville Old Face"/>
          <w:color w:val="212121"/>
          <w:sz w:val="28"/>
        </w:rPr>
        <w:t>job</w:t>
      </w:r>
      <w:r>
        <w:rPr>
          <w:rFonts w:ascii="Baskerville Old Face" w:hAnsi="Baskerville Old Face"/>
          <w:color w:val="212121"/>
          <w:spacing w:val="-2"/>
          <w:sz w:val="28"/>
        </w:rPr>
        <w:t> </w:t>
      </w:r>
      <w:r>
        <w:rPr>
          <w:rFonts w:ascii="Baskerville Old Face" w:hAnsi="Baskerville Old Face"/>
          <w:color w:val="212121"/>
          <w:sz w:val="28"/>
        </w:rPr>
        <w:t>the</w:t>
      </w:r>
      <w:r>
        <w:rPr>
          <w:rFonts w:ascii="Baskerville Old Face" w:hAnsi="Baskerville Old Face"/>
          <w:color w:val="212121"/>
          <w:spacing w:val="-4"/>
          <w:sz w:val="28"/>
        </w:rPr>
        <w:t> </w:t>
      </w:r>
      <w:r>
        <w:rPr>
          <w:rFonts w:ascii="Baskerville Old Face" w:hAnsi="Baskerville Old Face"/>
          <w:color w:val="212121"/>
          <w:sz w:val="28"/>
        </w:rPr>
        <w:t>rest</w:t>
      </w:r>
      <w:r>
        <w:rPr>
          <w:rFonts w:ascii="Baskerville Old Face" w:hAnsi="Baskerville Old Face"/>
          <w:color w:val="212121"/>
          <w:spacing w:val="-3"/>
          <w:sz w:val="28"/>
        </w:rPr>
        <w:t> </w:t>
      </w:r>
      <w:r>
        <w:rPr>
          <w:rFonts w:ascii="Baskerville Old Face" w:hAnsi="Baskerville Old Face"/>
          <w:color w:val="212121"/>
          <w:sz w:val="28"/>
        </w:rPr>
        <w:t>of</w:t>
      </w:r>
      <w:r>
        <w:rPr>
          <w:rFonts w:ascii="Baskerville Old Face" w:hAnsi="Baskerville Old Face"/>
          <w:color w:val="212121"/>
          <w:spacing w:val="-1"/>
          <w:sz w:val="28"/>
        </w:rPr>
        <w:t> </w:t>
      </w:r>
      <w:r>
        <w:rPr>
          <w:rFonts w:ascii="Baskerville Old Face" w:hAnsi="Baskerville Old Face"/>
          <w:color w:val="212121"/>
          <w:sz w:val="28"/>
        </w:rPr>
        <w:t>the</w:t>
      </w:r>
      <w:r>
        <w:rPr>
          <w:rFonts w:ascii="Baskerville Old Face" w:hAnsi="Baskerville Old Face"/>
          <w:color w:val="212121"/>
          <w:spacing w:val="-1"/>
          <w:sz w:val="28"/>
        </w:rPr>
        <w:t> </w:t>
      </w:r>
      <w:r>
        <w:rPr>
          <w:rFonts w:ascii="Baskerville Old Face" w:hAnsi="Baskerville Old Face"/>
          <w:color w:val="212121"/>
          <w:sz w:val="28"/>
        </w:rPr>
        <w:t>year,</w:t>
      </w:r>
      <w:r>
        <w:rPr>
          <w:rFonts w:ascii="Baskerville Old Face" w:hAnsi="Baskerville Old Face"/>
          <w:color w:val="212121"/>
          <w:spacing w:val="-2"/>
          <w:sz w:val="28"/>
        </w:rPr>
        <w:t> </w:t>
      </w:r>
      <w:r>
        <w:rPr>
          <w:rFonts w:ascii="Baskerville Old Face" w:hAnsi="Baskerville Old Face"/>
          <w:color w:val="212121"/>
          <w:sz w:val="28"/>
        </w:rPr>
        <w:t>but</w:t>
      </w:r>
      <w:r>
        <w:rPr>
          <w:rFonts w:ascii="Baskerville Old Face" w:hAnsi="Baskerville Old Face"/>
          <w:color w:val="212121"/>
          <w:spacing w:val="-3"/>
          <w:sz w:val="28"/>
        </w:rPr>
        <w:t> </w:t>
      </w:r>
      <w:r>
        <w:rPr>
          <w:rFonts w:ascii="Baskerville Old Face" w:hAnsi="Baskerville Old Face"/>
          <w:color w:val="212121"/>
          <w:sz w:val="28"/>
        </w:rPr>
        <w:t>that</w:t>
      </w:r>
      <w:r>
        <w:rPr>
          <w:rFonts w:ascii="Baskerville Old Face" w:hAnsi="Baskerville Old Face"/>
          <w:color w:val="212121"/>
          <w:spacing w:val="-3"/>
          <w:sz w:val="28"/>
        </w:rPr>
        <w:t> </w:t>
      </w:r>
      <w:r>
        <w:rPr>
          <w:rFonts w:ascii="Baskerville Old Face" w:hAnsi="Baskerville Old Face"/>
          <w:color w:val="212121"/>
          <w:sz w:val="28"/>
        </w:rPr>
        <w:t>wouldn’t</w:t>
      </w:r>
      <w:r>
        <w:rPr>
          <w:rFonts w:ascii="Baskerville Old Face" w:hAnsi="Baskerville Old Face"/>
          <w:color w:val="212121"/>
          <w:spacing w:val="-3"/>
          <w:sz w:val="28"/>
        </w:rPr>
        <w:t> </w:t>
      </w:r>
      <w:r>
        <w:rPr>
          <w:rFonts w:ascii="Baskerville Old Face" w:hAnsi="Baskerville Old Face"/>
          <w:color w:val="212121"/>
          <w:sz w:val="28"/>
        </w:rPr>
        <w:t>justify us in underpaying her for our work for us.</w:t>
      </w:r>
    </w:p>
    <w:p>
      <w:pPr>
        <w:tabs>
          <w:tab w:pos="7240" w:val="left" w:leader="none"/>
        </w:tabs>
        <w:spacing w:line="256" w:lineRule="auto" w:before="151"/>
        <w:ind w:left="480" w:right="1213" w:hanging="1"/>
        <w:jc w:val="left"/>
        <w:rPr>
          <w:rFonts w:ascii="Baskerville Old Face" w:hAnsi="Baskerville Old Face"/>
          <w:sz w:val="28"/>
        </w:rPr>
      </w:pPr>
      <w:r>
        <w:rPr>
          <w:rFonts w:ascii="Baskerville Old Face" w:hAnsi="Baskerville Old Face"/>
          <w:color w:val="212121"/>
          <w:sz w:val="28"/>
        </w:rPr>
        <w:t>The topic of adjuncts’ working conditions has been getting into the </w:t>
      </w:r>
      <w:r>
        <w:rPr>
          <w:rFonts w:ascii="Baskerville Old Face" w:hAnsi="Baskerville Old Face"/>
          <w:i/>
          <w:color w:val="212121"/>
          <w:sz w:val="29"/>
        </w:rPr>
        <w:t>Chronicle </w:t>
      </w:r>
      <w:r>
        <w:rPr>
          <w:rFonts w:ascii="Baskerville Old Face" w:hAnsi="Baskerville Old Face"/>
          <w:color w:val="212121"/>
          <w:sz w:val="28"/>
        </w:rPr>
        <w:t>and other</w:t>
      </w:r>
      <w:r>
        <w:rPr>
          <w:rFonts w:ascii="Baskerville Old Face" w:hAnsi="Baskerville Old Face"/>
          <w:color w:val="212121"/>
          <w:spacing w:val="-1"/>
          <w:sz w:val="28"/>
        </w:rPr>
        <w:t> </w:t>
      </w:r>
      <w:r>
        <w:rPr>
          <w:rFonts w:ascii="Baskerville Old Face" w:hAnsi="Baskerville Old Face"/>
          <w:color w:val="212121"/>
          <w:sz w:val="28"/>
        </w:rPr>
        <w:t>journals</w:t>
      </w:r>
      <w:r>
        <w:rPr>
          <w:rFonts w:ascii="Baskerville Old Face" w:hAnsi="Baskerville Old Face"/>
          <w:color w:val="212121"/>
          <w:spacing w:val="-3"/>
          <w:sz w:val="28"/>
        </w:rPr>
        <w:t> </w:t>
      </w:r>
      <w:r>
        <w:rPr>
          <w:rFonts w:ascii="Baskerville Old Face" w:hAnsi="Baskerville Old Face"/>
          <w:color w:val="212121"/>
          <w:sz w:val="28"/>
        </w:rPr>
        <w:t>lately,</w:t>
      </w:r>
      <w:r>
        <w:rPr>
          <w:rFonts w:ascii="Baskerville Old Face" w:hAnsi="Baskerville Old Face"/>
          <w:color w:val="212121"/>
          <w:spacing w:val="-2"/>
          <w:sz w:val="28"/>
        </w:rPr>
        <w:t> </w:t>
      </w:r>
      <w:r>
        <w:rPr>
          <w:rFonts w:ascii="Baskerville Old Face" w:hAnsi="Baskerville Old Face"/>
          <w:color w:val="212121"/>
          <w:sz w:val="28"/>
        </w:rPr>
        <w:t>and</w:t>
      </w:r>
      <w:r>
        <w:rPr>
          <w:rFonts w:ascii="Baskerville Old Face" w:hAnsi="Baskerville Old Face"/>
          <w:color w:val="212121"/>
          <w:spacing w:val="-3"/>
          <w:sz w:val="28"/>
        </w:rPr>
        <w:t> </w:t>
      </w:r>
      <w:r>
        <w:rPr>
          <w:rFonts w:ascii="Baskerville Old Face" w:hAnsi="Baskerville Old Face"/>
          <w:color w:val="212121"/>
          <w:sz w:val="28"/>
        </w:rPr>
        <w:t>has</w:t>
      </w:r>
      <w:r>
        <w:rPr>
          <w:rFonts w:ascii="Baskerville Old Face" w:hAnsi="Baskerville Old Face"/>
          <w:color w:val="212121"/>
          <w:spacing w:val="-3"/>
          <w:sz w:val="28"/>
        </w:rPr>
        <w:t> </w:t>
      </w:r>
      <w:r>
        <w:rPr>
          <w:rFonts w:ascii="Baskerville Old Face" w:hAnsi="Baskerville Old Face"/>
          <w:color w:val="212121"/>
          <w:sz w:val="28"/>
        </w:rPr>
        <w:t>drawn</w:t>
      </w:r>
      <w:r>
        <w:rPr>
          <w:rFonts w:ascii="Baskerville Old Face" w:hAnsi="Baskerville Old Face"/>
          <w:color w:val="212121"/>
          <w:spacing w:val="-2"/>
          <w:sz w:val="28"/>
        </w:rPr>
        <w:t> </w:t>
      </w:r>
      <w:r>
        <w:rPr>
          <w:rFonts w:ascii="Baskerville Old Face" w:hAnsi="Baskerville Old Face"/>
          <w:color w:val="212121"/>
          <w:sz w:val="28"/>
        </w:rPr>
        <w:t>the</w:t>
      </w:r>
      <w:r>
        <w:rPr>
          <w:rFonts w:ascii="Baskerville Old Face" w:hAnsi="Baskerville Old Face"/>
          <w:color w:val="212121"/>
          <w:spacing w:val="-1"/>
          <w:sz w:val="28"/>
        </w:rPr>
        <w:t> </w:t>
      </w:r>
      <w:r>
        <w:rPr>
          <w:rFonts w:ascii="Baskerville Old Face" w:hAnsi="Baskerville Old Face"/>
          <w:color w:val="212121"/>
          <w:sz w:val="28"/>
        </w:rPr>
        <w:t>attention</w:t>
      </w:r>
      <w:r>
        <w:rPr>
          <w:rFonts w:ascii="Baskerville Old Face" w:hAnsi="Baskerville Old Face"/>
          <w:color w:val="212121"/>
          <w:spacing w:val="-2"/>
          <w:sz w:val="28"/>
        </w:rPr>
        <w:t> </w:t>
      </w:r>
      <w:r>
        <w:rPr>
          <w:rFonts w:ascii="Baskerville Old Face" w:hAnsi="Baskerville Old Face"/>
          <w:color w:val="212121"/>
          <w:sz w:val="28"/>
        </w:rPr>
        <w:t>of</w:t>
      </w:r>
      <w:r>
        <w:rPr>
          <w:rFonts w:ascii="Baskerville Old Face" w:hAnsi="Baskerville Old Face"/>
          <w:color w:val="212121"/>
          <w:spacing w:val="-1"/>
          <w:sz w:val="28"/>
        </w:rPr>
        <w:t> </w:t>
      </w:r>
      <w:r>
        <w:rPr>
          <w:rFonts w:ascii="Baskerville Old Face" w:hAnsi="Baskerville Old Face"/>
          <w:color w:val="212121"/>
          <w:sz w:val="28"/>
        </w:rPr>
        <w:t>Naom</w:t>
      </w:r>
      <w:r>
        <w:rPr>
          <w:rFonts w:ascii="Baskerville Old Face" w:hAnsi="Baskerville Old Face"/>
          <w:color w:val="212121"/>
          <w:spacing w:val="-1"/>
          <w:sz w:val="28"/>
        </w:rPr>
        <w:t> </w:t>
      </w:r>
      <w:r>
        <w:rPr>
          <w:rFonts w:ascii="Baskerville Old Face" w:hAnsi="Baskerville Old Face"/>
          <w:color w:val="212121"/>
          <w:sz w:val="28"/>
        </w:rPr>
        <w:t>Chomsky,</w:t>
      </w:r>
      <w:r>
        <w:rPr>
          <w:rFonts w:ascii="Baskerville Old Face" w:hAnsi="Baskerville Old Face"/>
          <w:color w:val="212121"/>
          <w:spacing w:val="-2"/>
          <w:sz w:val="28"/>
        </w:rPr>
        <w:t> </w:t>
      </w:r>
      <w:r>
        <w:rPr>
          <w:rFonts w:ascii="Baskerville Old Face" w:hAnsi="Baskerville Old Face"/>
          <w:color w:val="212121"/>
          <w:sz w:val="28"/>
        </w:rPr>
        <w:t>Jim</w:t>
      </w:r>
      <w:r>
        <w:rPr>
          <w:rFonts w:ascii="Baskerville Old Face" w:hAnsi="Baskerville Old Face"/>
          <w:color w:val="212121"/>
          <w:spacing w:val="-1"/>
          <w:sz w:val="28"/>
        </w:rPr>
        <w:t> </w:t>
      </w:r>
      <w:r>
        <w:rPr>
          <w:rFonts w:ascii="Baskerville Old Face" w:hAnsi="Baskerville Old Face"/>
          <w:color w:val="212121"/>
          <w:sz w:val="28"/>
        </w:rPr>
        <w:t>Hightower and others.</w:t>
      </w:r>
      <w:r>
        <w:rPr>
          <w:rFonts w:ascii="Baskerville Old Face" w:hAnsi="Baskerville Old Face"/>
          <w:color w:val="212121"/>
          <w:spacing w:val="40"/>
          <w:sz w:val="28"/>
        </w:rPr>
        <w:t> </w:t>
      </w:r>
      <w:r>
        <w:rPr>
          <w:rFonts w:ascii="Baskerville Old Face" w:hAnsi="Baskerville Old Face"/>
          <w:color w:val="212121"/>
          <w:sz w:val="28"/>
        </w:rPr>
        <w:t>Some of the articles are depressing – like “Suicide is my Retirement Plan.”</w:t>
      </w:r>
      <w:r>
        <w:rPr>
          <w:rFonts w:ascii="Baskerville Old Face" w:hAnsi="Baskerville Old Face"/>
          <w:color w:val="212121"/>
          <w:spacing w:val="40"/>
          <w:sz w:val="28"/>
        </w:rPr>
        <w:t> </w:t>
      </w:r>
      <w:r>
        <w:rPr>
          <w:rFonts w:ascii="Baskerville Old Face" w:hAnsi="Baskerville Old Face"/>
          <w:color w:val="212121"/>
          <w:sz w:val="28"/>
        </w:rPr>
        <w:t>But there are also encouraging stories.</w:t>
      </w:r>
      <w:r>
        <w:rPr>
          <w:rFonts w:ascii="Baskerville Old Face" w:hAnsi="Baskerville Old Face"/>
          <w:color w:val="212121"/>
          <w:spacing w:val="40"/>
          <w:sz w:val="28"/>
        </w:rPr>
        <w:t> </w:t>
      </w:r>
      <w:r>
        <w:rPr>
          <w:rFonts w:ascii="Baskerville Old Face" w:hAnsi="Baskerville Old Face"/>
          <w:color w:val="212121"/>
          <w:sz w:val="28"/>
        </w:rPr>
        <w:t>Tufts University has decided to improve pay for its adjuncts.</w:t>
      </w:r>
      <w:r>
        <w:rPr>
          <w:rFonts w:ascii="Baskerville Old Face" w:hAnsi="Baskerville Old Face"/>
          <w:color w:val="212121"/>
          <w:spacing w:val="40"/>
          <w:sz w:val="28"/>
        </w:rPr>
        <w:t> </w:t>
      </w:r>
      <w:r>
        <w:rPr>
          <w:rFonts w:ascii="Baskerville Old Face" w:hAnsi="Baskerville Old Face"/>
          <w:color w:val="212121"/>
          <w:sz w:val="28"/>
        </w:rPr>
        <w:t>In many parts of the world, university pay </w:t>
      </w:r>
      <w:r>
        <w:rPr>
          <w:rFonts w:ascii="Baskerville Old Face" w:hAnsi="Baskerville Old Face"/>
          <w:i/>
          <w:color w:val="212121"/>
          <w:sz w:val="29"/>
        </w:rPr>
        <w:t>is </w:t>
      </w:r>
      <w:r>
        <w:rPr>
          <w:rFonts w:ascii="Baskerville Old Face" w:hAnsi="Baskerville Old Face"/>
          <w:color w:val="212121"/>
          <w:sz w:val="28"/>
        </w:rPr>
        <w:t>more equitable in prestigious institutions, which suggests that this is not an impossible ideal.</w:t>
      </w:r>
      <w:r>
        <w:rPr>
          <w:rFonts w:ascii="Baskerville Old Face" w:hAnsi="Baskerville Old Face"/>
          <w:color w:val="212121"/>
          <w:spacing w:val="40"/>
          <w:sz w:val="28"/>
        </w:rPr>
        <w:t> </w:t>
      </w:r>
      <w:r>
        <w:rPr>
          <w:rFonts w:ascii="Baskerville Old Face" w:hAnsi="Baskerville Old Face"/>
          <w:color w:val="212121"/>
          <w:sz w:val="28"/>
        </w:rPr>
        <w:t>The Kelley School of Business pays its adjuncts well.</w:t>
        <w:tab/>
        <w:t>It would be beneficial for</w:t>
      </w:r>
      <w:r>
        <w:rPr>
          <w:rFonts w:ascii="Baskerville Old Face" w:hAnsi="Baskerville Old Face"/>
          <w:color w:val="212121"/>
          <w:spacing w:val="-4"/>
          <w:sz w:val="28"/>
        </w:rPr>
        <w:t> </w:t>
      </w:r>
      <w:r>
        <w:rPr>
          <w:rFonts w:ascii="Baskerville Old Face" w:hAnsi="Baskerville Old Face"/>
          <w:color w:val="212121"/>
          <w:sz w:val="28"/>
        </w:rPr>
        <w:t>faculty</w:t>
      </w:r>
      <w:r>
        <w:rPr>
          <w:rFonts w:ascii="Baskerville Old Face" w:hAnsi="Baskerville Old Face"/>
          <w:color w:val="212121"/>
          <w:spacing w:val="-3"/>
          <w:sz w:val="28"/>
        </w:rPr>
        <w:t> </w:t>
      </w:r>
      <w:r>
        <w:rPr>
          <w:rFonts w:ascii="Baskerville Old Face" w:hAnsi="Baskerville Old Face"/>
          <w:color w:val="212121"/>
          <w:sz w:val="28"/>
        </w:rPr>
        <w:t>and</w:t>
      </w:r>
      <w:r>
        <w:rPr>
          <w:rFonts w:ascii="Baskerville Old Face" w:hAnsi="Baskerville Old Face"/>
          <w:color w:val="212121"/>
          <w:spacing w:val="-4"/>
          <w:sz w:val="28"/>
        </w:rPr>
        <w:t> </w:t>
      </w:r>
      <w:r>
        <w:rPr>
          <w:rFonts w:ascii="Baskerville Old Face" w:hAnsi="Baskerville Old Face"/>
          <w:color w:val="212121"/>
          <w:sz w:val="28"/>
        </w:rPr>
        <w:t>grad</w:t>
      </w:r>
      <w:r>
        <w:rPr>
          <w:rFonts w:ascii="Baskerville Old Face" w:hAnsi="Baskerville Old Face"/>
          <w:color w:val="212121"/>
          <w:spacing w:val="-4"/>
          <w:sz w:val="28"/>
        </w:rPr>
        <w:t> </w:t>
      </w:r>
      <w:r>
        <w:rPr>
          <w:rFonts w:ascii="Baskerville Old Face" w:hAnsi="Baskerville Old Face"/>
          <w:color w:val="212121"/>
          <w:sz w:val="28"/>
        </w:rPr>
        <w:t>students</w:t>
      </w:r>
      <w:r>
        <w:rPr>
          <w:rFonts w:ascii="Baskerville Old Face" w:hAnsi="Baskerville Old Face"/>
          <w:color w:val="212121"/>
          <w:spacing w:val="-4"/>
          <w:sz w:val="28"/>
        </w:rPr>
        <w:t> </w:t>
      </w:r>
      <w:r>
        <w:rPr>
          <w:rFonts w:ascii="Baskerville Old Face" w:hAnsi="Baskerville Old Face"/>
          <w:color w:val="212121"/>
          <w:sz w:val="28"/>
        </w:rPr>
        <w:t>as</w:t>
      </w:r>
      <w:r>
        <w:rPr>
          <w:rFonts w:ascii="Baskerville Old Face" w:hAnsi="Baskerville Old Face"/>
          <w:color w:val="212121"/>
          <w:spacing w:val="-4"/>
          <w:sz w:val="28"/>
        </w:rPr>
        <w:t> </w:t>
      </w:r>
      <w:r>
        <w:rPr>
          <w:rFonts w:ascii="Baskerville Old Face" w:hAnsi="Baskerville Old Face"/>
          <w:color w:val="212121"/>
          <w:sz w:val="28"/>
        </w:rPr>
        <w:t>well</w:t>
      </w:r>
      <w:r>
        <w:rPr>
          <w:rFonts w:ascii="Baskerville Old Face" w:hAnsi="Baskerville Old Face"/>
          <w:color w:val="212121"/>
          <w:spacing w:val="-4"/>
          <w:sz w:val="28"/>
        </w:rPr>
        <w:t> </w:t>
      </w:r>
      <w:r>
        <w:rPr>
          <w:rFonts w:ascii="Baskerville Old Face" w:hAnsi="Baskerville Old Face"/>
          <w:color w:val="212121"/>
          <w:sz w:val="28"/>
        </w:rPr>
        <w:t>as</w:t>
      </w:r>
      <w:r>
        <w:rPr>
          <w:rFonts w:ascii="Baskerville Old Face" w:hAnsi="Baskerville Old Face"/>
          <w:color w:val="212121"/>
          <w:spacing w:val="-4"/>
          <w:sz w:val="28"/>
        </w:rPr>
        <w:t> </w:t>
      </w:r>
      <w:r>
        <w:rPr>
          <w:rFonts w:ascii="Baskerville Old Face" w:hAnsi="Baskerville Old Face"/>
          <w:color w:val="212121"/>
          <w:sz w:val="28"/>
        </w:rPr>
        <w:t>the</w:t>
      </w:r>
      <w:r>
        <w:rPr>
          <w:rFonts w:ascii="Baskerville Old Face" w:hAnsi="Baskerville Old Face"/>
          <w:color w:val="212121"/>
          <w:spacing w:val="-2"/>
          <w:sz w:val="28"/>
        </w:rPr>
        <w:t> </w:t>
      </w:r>
      <w:r>
        <w:rPr>
          <w:rFonts w:ascii="Baskerville Old Face" w:hAnsi="Baskerville Old Face"/>
          <w:color w:val="212121"/>
          <w:sz w:val="28"/>
        </w:rPr>
        <w:t>adjuncts</w:t>
      </w:r>
      <w:r>
        <w:rPr>
          <w:rFonts w:ascii="Baskerville Old Face" w:hAnsi="Baskerville Old Face"/>
          <w:color w:val="212121"/>
          <w:spacing w:val="-4"/>
          <w:sz w:val="28"/>
        </w:rPr>
        <w:t> </w:t>
      </w:r>
      <w:r>
        <w:rPr>
          <w:rFonts w:ascii="Baskerville Old Face" w:hAnsi="Baskerville Old Face"/>
          <w:color w:val="212121"/>
          <w:sz w:val="28"/>
        </w:rPr>
        <w:t>themselves</w:t>
      </w:r>
      <w:r>
        <w:rPr>
          <w:rFonts w:ascii="Baskerville Old Face" w:hAnsi="Baskerville Old Face"/>
          <w:color w:val="212121"/>
          <w:spacing w:val="-4"/>
          <w:sz w:val="28"/>
        </w:rPr>
        <w:t> </w:t>
      </w:r>
      <w:r>
        <w:rPr>
          <w:rFonts w:ascii="Baskerville Old Face" w:hAnsi="Baskerville Old Face"/>
          <w:color w:val="212121"/>
          <w:sz w:val="28"/>
        </w:rPr>
        <w:t>if</w:t>
      </w:r>
      <w:r>
        <w:rPr>
          <w:rFonts w:ascii="Baskerville Old Face" w:hAnsi="Baskerville Old Face"/>
          <w:color w:val="212121"/>
          <w:spacing w:val="-2"/>
          <w:sz w:val="28"/>
        </w:rPr>
        <w:t> </w:t>
      </w:r>
      <w:r>
        <w:rPr>
          <w:rFonts w:ascii="Baskerville Old Face" w:hAnsi="Baskerville Old Face"/>
          <w:color w:val="212121"/>
          <w:sz w:val="28"/>
        </w:rPr>
        <w:t>the</w:t>
      </w:r>
      <w:r>
        <w:rPr>
          <w:rFonts w:ascii="Baskerville Old Face" w:hAnsi="Baskerville Old Face"/>
          <w:color w:val="212121"/>
          <w:spacing w:val="-2"/>
          <w:sz w:val="28"/>
        </w:rPr>
        <w:t> </w:t>
      </w:r>
      <w:r>
        <w:rPr>
          <w:rFonts w:ascii="Baskerville Old Face" w:hAnsi="Baskerville Old Face"/>
          <w:color w:val="212121"/>
          <w:sz w:val="28"/>
        </w:rPr>
        <w:t>latter</w:t>
      </w:r>
      <w:r>
        <w:rPr>
          <w:rFonts w:ascii="Baskerville Old Face" w:hAnsi="Baskerville Old Face"/>
          <w:color w:val="212121"/>
          <w:spacing w:val="-2"/>
          <w:sz w:val="28"/>
        </w:rPr>
        <w:t> </w:t>
      </w:r>
      <w:r>
        <w:rPr>
          <w:rFonts w:ascii="Baskerville Old Face" w:hAnsi="Baskerville Old Face"/>
          <w:color w:val="212121"/>
          <w:sz w:val="28"/>
        </w:rPr>
        <w:t>were</w:t>
      </w:r>
      <w:r>
        <w:rPr>
          <w:rFonts w:ascii="Baskerville Old Face" w:hAnsi="Baskerville Old Face"/>
          <w:color w:val="212121"/>
          <w:spacing w:val="-2"/>
          <w:sz w:val="28"/>
        </w:rPr>
        <w:t> </w:t>
      </w:r>
      <w:r>
        <w:rPr>
          <w:rFonts w:ascii="Baskerville Old Face" w:hAnsi="Baskerville Old Face"/>
          <w:color w:val="212121"/>
          <w:sz w:val="28"/>
        </w:rPr>
        <w:t>given more respect and compensation.</w:t>
      </w:r>
      <w:r>
        <w:rPr>
          <w:rFonts w:ascii="Baskerville Old Face" w:hAnsi="Baskerville Old Face"/>
          <w:color w:val="212121"/>
          <w:spacing w:val="40"/>
          <w:sz w:val="28"/>
        </w:rPr>
        <w:t> </w:t>
      </w:r>
      <w:r>
        <w:rPr>
          <w:rFonts w:ascii="Baskerville Old Face" w:hAnsi="Baskerville Old Face"/>
          <w:color w:val="212121"/>
          <w:sz w:val="28"/>
        </w:rPr>
        <w:t>Not all students will get tenure track work, and it would be good if adjuncting were a more rewarding option among the others available to them, once they get their degrees.</w:t>
      </w:r>
      <w:r>
        <w:rPr>
          <w:rFonts w:ascii="Baskerville Old Face" w:hAnsi="Baskerville Old Face"/>
          <w:color w:val="212121"/>
          <w:spacing w:val="80"/>
          <w:sz w:val="28"/>
        </w:rPr>
        <w:t> </w:t>
      </w:r>
      <w:r>
        <w:rPr>
          <w:rFonts w:ascii="Baskerville Old Face" w:hAnsi="Baskerville Old Face"/>
          <w:color w:val="212121"/>
          <w:sz w:val="28"/>
        </w:rPr>
        <w:t>And it isn’t good for faculty that there’s a pool of cheap, disposable and unrepresented labor on hand, undermining their own jobs.</w:t>
      </w:r>
    </w:p>
    <w:p>
      <w:pPr>
        <w:spacing w:line="259" w:lineRule="auto" w:before="181"/>
        <w:ind w:left="480" w:right="1233" w:firstLine="0"/>
        <w:jc w:val="left"/>
        <w:rPr>
          <w:rFonts w:ascii="Baskerville Old Face" w:hAnsi="Baskerville Old Face"/>
          <w:sz w:val="28"/>
        </w:rPr>
      </w:pPr>
      <w:r>
        <w:rPr>
          <w:rFonts w:ascii="Baskerville Old Face" w:hAnsi="Baskerville Old Face"/>
          <w:color w:val="212121"/>
          <w:sz w:val="28"/>
        </w:rPr>
        <w:t>I also believe that Education faculty members tend to be service oriented, idealistic and</w:t>
      </w:r>
      <w:r>
        <w:rPr>
          <w:rFonts w:ascii="Baskerville Old Face" w:hAnsi="Baskerville Old Face"/>
          <w:color w:val="212121"/>
          <w:spacing w:val="-4"/>
          <w:sz w:val="28"/>
        </w:rPr>
        <w:t> </w:t>
      </w:r>
      <w:r>
        <w:rPr>
          <w:rFonts w:ascii="Baskerville Old Face" w:hAnsi="Baskerville Old Face"/>
          <w:color w:val="212121"/>
          <w:sz w:val="28"/>
        </w:rPr>
        <w:t>genuinely</w:t>
      </w:r>
      <w:r>
        <w:rPr>
          <w:rFonts w:ascii="Baskerville Old Face" w:hAnsi="Baskerville Old Face"/>
          <w:color w:val="212121"/>
          <w:spacing w:val="-3"/>
          <w:sz w:val="28"/>
        </w:rPr>
        <w:t> </w:t>
      </w:r>
      <w:r>
        <w:rPr>
          <w:rFonts w:ascii="Baskerville Old Face" w:hAnsi="Baskerville Old Face"/>
          <w:color w:val="212121"/>
          <w:sz w:val="28"/>
        </w:rPr>
        <w:t>interested</w:t>
      </w:r>
      <w:r>
        <w:rPr>
          <w:rFonts w:ascii="Baskerville Old Face" w:hAnsi="Baskerville Old Face"/>
          <w:color w:val="212121"/>
          <w:spacing w:val="-4"/>
          <w:sz w:val="28"/>
        </w:rPr>
        <w:t> </w:t>
      </w:r>
      <w:r>
        <w:rPr>
          <w:rFonts w:ascii="Baskerville Old Face" w:hAnsi="Baskerville Old Face"/>
          <w:color w:val="212121"/>
          <w:sz w:val="28"/>
        </w:rPr>
        <w:t>in</w:t>
      </w:r>
      <w:r>
        <w:rPr>
          <w:rFonts w:ascii="Baskerville Old Face" w:hAnsi="Baskerville Old Face"/>
          <w:color w:val="212121"/>
          <w:spacing w:val="-3"/>
          <w:sz w:val="28"/>
        </w:rPr>
        <w:t> </w:t>
      </w:r>
      <w:r>
        <w:rPr>
          <w:rFonts w:ascii="Baskerville Old Face" w:hAnsi="Baskerville Old Face"/>
          <w:color w:val="212121"/>
          <w:sz w:val="28"/>
        </w:rPr>
        <w:t>ethics</w:t>
      </w:r>
      <w:r>
        <w:rPr>
          <w:rFonts w:ascii="Baskerville Old Face" w:hAnsi="Baskerville Old Face"/>
          <w:color w:val="212121"/>
          <w:spacing w:val="-4"/>
          <w:sz w:val="28"/>
        </w:rPr>
        <w:t> </w:t>
      </w:r>
      <w:r>
        <w:rPr>
          <w:rFonts w:ascii="Baskerville Old Face" w:hAnsi="Baskerville Old Face"/>
          <w:color w:val="212121"/>
          <w:sz w:val="28"/>
        </w:rPr>
        <w:t>and</w:t>
      </w:r>
      <w:r>
        <w:rPr>
          <w:rFonts w:ascii="Baskerville Old Face" w:hAnsi="Baskerville Old Face"/>
          <w:color w:val="212121"/>
          <w:spacing w:val="-4"/>
          <w:sz w:val="28"/>
        </w:rPr>
        <w:t> </w:t>
      </w:r>
      <w:r>
        <w:rPr>
          <w:rFonts w:ascii="Baskerville Old Face" w:hAnsi="Baskerville Old Face"/>
          <w:color w:val="212121"/>
          <w:sz w:val="28"/>
        </w:rPr>
        <w:t>equity.</w:t>
      </w:r>
      <w:r>
        <w:rPr>
          <w:rFonts w:ascii="Baskerville Old Face" w:hAnsi="Baskerville Old Face"/>
          <w:color w:val="212121"/>
          <w:spacing w:val="40"/>
          <w:sz w:val="28"/>
        </w:rPr>
        <w:t> </w:t>
      </w:r>
      <w:r>
        <w:rPr>
          <w:rFonts w:ascii="Baskerville Old Face" w:hAnsi="Baskerville Old Face"/>
          <w:color w:val="212121"/>
          <w:sz w:val="28"/>
        </w:rPr>
        <w:t>Like</w:t>
      </w:r>
      <w:r>
        <w:rPr>
          <w:rFonts w:ascii="Baskerville Old Face" w:hAnsi="Baskerville Old Face"/>
          <w:color w:val="212121"/>
          <w:spacing w:val="-2"/>
          <w:sz w:val="28"/>
        </w:rPr>
        <w:t> </w:t>
      </w:r>
      <w:r>
        <w:rPr>
          <w:rFonts w:ascii="Baskerville Old Face" w:hAnsi="Baskerville Old Face"/>
          <w:color w:val="212121"/>
          <w:sz w:val="28"/>
        </w:rPr>
        <w:t>Tufts,</w:t>
      </w:r>
      <w:r>
        <w:rPr>
          <w:rFonts w:ascii="Baskerville Old Face" w:hAnsi="Baskerville Old Face"/>
          <w:color w:val="212121"/>
          <w:spacing w:val="-3"/>
          <w:sz w:val="28"/>
        </w:rPr>
        <w:t> </w:t>
      </w:r>
      <w:r>
        <w:rPr>
          <w:rFonts w:ascii="Baskerville Old Face" w:hAnsi="Baskerville Old Face"/>
          <w:color w:val="212121"/>
          <w:sz w:val="28"/>
        </w:rPr>
        <w:t>they</w:t>
      </w:r>
      <w:r>
        <w:rPr>
          <w:rFonts w:ascii="Baskerville Old Face" w:hAnsi="Baskerville Old Face"/>
          <w:color w:val="212121"/>
          <w:spacing w:val="-3"/>
          <w:sz w:val="28"/>
        </w:rPr>
        <w:t> </w:t>
      </w:r>
      <w:r>
        <w:rPr>
          <w:rFonts w:ascii="Baskerville Old Face" w:hAnsi="Baskerville Old Face"/>
          <w:color w:val="212121"/>
          <w:sz w:val="28"/>
        </w:rPr>
        <w:t>could</w:t>
      </w:r>
      <w:r>
        <w:rPr>
          <w:rFonts w:ascii="Baskerville Old Face" w:hAnsi="Baskerville Old Face"/>
          <w:color w:val="212121"/>
          <w:spacing w:val="-4"/>
          <w:sz w:val="28"/>
        </w:rPr>
        <w:t> </w:t>
      </w:r>
      <w:r>
        <w:rPr>
          <w:rFonts w:ascii="Baskerville Old Face" w:hAnsi="Baskerville Old Face"/>
          <w:color w:val="212121"/>
          <w:sz w:val="28"/>
        </w:rPr>
        <w:t>set</w:t>
      </w:r>
      <w:r>
        <w:rPr>
          <w:rFonts w:ascii="Baskerville Old Face" w:hAnsi="Baskerville Old Face"/>
          <w:color w:val="212121"/>
          <w:spacing w:val="-4"/>
          <w:sz w:val="28"/>
        </w:rPr>
        <w:t> </w:t>
      </w:r>
      <w:r>
        <w:rPr>
          <w:rFonts w:ascii="Baskerville Old Face" w:hAnsi="Baskerville Old Face"/>
          <w:color w:val="212121"/>
          <w:sz w:val="28"/>
        </w:rPr>
        <w:t>an</w:t>
      </w:r>
      <w:r>
        <w:rPr>
          <w:rFonts w:ascii="Baskerville Old Face" w:hAnsi="Baskerville Old Face"/>
          <w:color w:val="212121"/>
          <w:spacing w:val="-3"/>
          <w:sz w:val="28"/>
        </w:rPr>
        <w:t> </w:t>
      </w:r>
      <w:r>
        <w:rPr>
          <w:rFonts w:ascii="Baskerville Old Face" w:hAnsi="Baskerville Old Face"/>
          <w:color w:val="212121"/>
          <w:sz w:val="28"/>
        </w:rPr>
        <w:t>example of</w:t>
      </w:r>
      <w:r>
        <w:rPr>
          <w:rFonts w:ascii="Baskerville Old Face" w:hAnsi="Baskerville Old Face"/>
          <w:color w:val="212121"/>
          <w:spacing w:val="-1"/>
          <w:sz w:val="28"/>
        </w:rPr>
        <w:t> </w:t>
      </w:r>
      <w:r>
        <w:rPr>
          <w:rFonts w:ascii="Baskerville Old Face" w:hAnsi="Baskerville Old Face"/>
          <w:color w:val="212121"/>
          <w:sz w:val="28"/>
        </w:rPr>
        <w:t>what</w:t>
      </w:r>
      <w:r>
        <w:rPr>
          <w:rFonts w:ascii="Baskerville Old Face" w:hAnsi="Baskerville Old Face"/>
          <w:color w:val="212121"/>
          <w:spacing w:val="-3"/>
          <w:sz w:val="28"/>
        </w:rPr>
        <w:t> </w:t>
      </w:r>
      <w:r>
        <w:rPr>
          <w:rFonts w:ascii="Baskerville Old Face" w:hAnsi="Baskerville Old Face"/>
          <w:color w:val="212121"/>
          <w:sz w:val="28"/>
        </w:rPr>
        <w:t>could</w:t>
      </w:r>
      <w:r>
        <w:rPr>
          <w:rFonts w:ascii="Baskerville Old Face" w:hAnsi="Baskerville Old Face"/>
          <w:color w:val="212121"/>
          <w:spacing w:val="-3"/>
          <w:sz w:val="28"/>
        </w:rPr>
        <w:t> </w:t>
      </w:r>
      <w:r>
        <w:rPr>
          <w:rFonts w:ascii="Baskerville Old Face" w:hAnsi="Baskerville Old Face"/>
          <w:color w:val="212121"/>
          <w:sz w:val="28"/>
        </w:rPr>
        <w:t>be</w:t>
      </w:r>
      <w:r>
        <w:rPr>
          <w:rFonts w:ascii="Baskerville Old Face" w:hAnsi="Baskerville Old Face"/>
          <w:color w:val="212121"/>
          <w:spacing w:val="-1"/>
          <w:sz w:val="28"/>
        </w:rPr>
        <w:t> </w:t>
      </w:r>
      <w:r>
        <w:rPr>
          <w:rFonts w:ascii="Baskerville Old Face" w:hAnsi="Baskerville Old Face"/>
          <w:color w:val="212121"/>
          <w:sz w:val="28"/>
        </w:rPr>
        <w:t>done,</w:t>
      </w:r>
      <w:r>
        <w:rPr>
          <w:rFonts w:ascii="Baskerville Old Face" w:hAnsi="Baskerville Old Face"/>
          <w:color w:val="212121"/>
          <w:spacing w:val="-2"/>
          <w:sz w:val="28"/>
        </w:rPr>
        <w:t> </w:t>
      </w:r>
      <w:r>
        <w:rPr>
          <w:rFonts w:ascii="Baskerville Old Face" w:hAnsi="Baskerville Old Face"/>
          <w:color w:val="212121"/>
          <w:sz w:val="28"/>
        </w:rPr>
        <w:t>without</w:t>
      </w:r>
      <w:r>
        <w:rPr>
          <w:rFonts w:ascii="Baskerville Old Face" w:hAnsi="Baskerville Old Face"/>
          <w:color w:val="212121"/>
          <w:spacing w:val="-3"/>
          <w:sz w:val="28"/>
        </w:rPr>
        <w:t> </w:t>
      </w:r>
      <w:r>
        <w:rPr>
          <w:rFonts w:ascii="Baskerville Old Face" w:hAnsi="Baskerville Old Face"/>
          <w:color w:val="212121"/>
          <w:sz w:val="28"/>
        </w:rPr>
        <w:t>much,</w:t>
      </w:r>
      <w:r>
        <w:rPr>
          <w:rFonts w:ascii="Baskerville Old Face" w:hAnsi="Baskerville Old Face"/>
          <w:color w:val="212121"/>
          <w:spacing w:val="-2"/>
          <w:sz w:val="28"/>
        </w:rPr>
        <w:t> </w:t>
      </w:r>
      <w:r>
        <w:rPr>
          <w:rFonts w:ascii="Baskerville Old Face" w:hAnsi="Baskerville Old Face"/>
          <w:color w:val="212121"/>
          <w:sz w:val="28"/>
        </w:rPr>
        <w:t>if</w:t>
      </w:r>
      <w:r>
        <w:rPr>
          <w:rFonts w:ascii="Baskerville Old Face" w:hAnsi="Baskerville Old Face"/>
          <w:color w:val="212121"/>
          <w:spacing w:val="-1"/>
          <w:sz w:val="28"/>
        </w:rPr>
        <w:t> </w:t>
      </w:r>
      <w:r>
        <w:rPr>
          <w:rFonts w:ascii="Baskerville Old Face" w:hAnsi="Baskerville Old Face"/>
          <w:color w:val="212121"/>
          <w:sz w:val="28"/>
        </w:rPr>
        <w:t>any,</w:t>
      </w:r>
      <w:r>
        <w:rPr>
          <w:rFonts w:ascii="Baskerville Old Face" w:hAnsi="Baskerville Old Face"/>
          <w:color w:val="212121"/>
          <w:spacing w:val="-2"/>
          <w:sz w:val="28"/>
        </w:rPr>
        <w:t> </w:t>
      </w:r>
      <w:r>
        <w:rPr>
          <w:rFonts w:ascii="Baskerville Old Face" w:hAnsi="Baskerville Old Face"/>
          <w:color w:val="212121"/>
          <w:sz w:val="28"/>
        </w:rPr>
        <w:t>harm</w:t>
      </w:r>
      <w:r>
        <w:rPr>
          <w:rFonts w:ascii="Baskerville Old Face" w:hAnsi="Baskerville Old Face"/>
          <w:color w:val="212121"/>
          <w:spacing w:val="-1"/>
          <w:sz w:val="28"/>
        </w:rPr>
        <w:t> </w:t>
      </w:r>
      <w:r>
        <w:rPr>
          <w:rFonts w:ascii="Baskerville Old Face" w:hAnsi="Baskerville Old Face"/>
          <w:color w:val="212121"/>
          <w:sz w:val="28"/>
        </w:rPr>
        <w:t>to</w:t>
      </w:r>
      <w:r>
        <w:rPr>
          <w:rFonts w:ascii="Baskerville Old Face" w:hAnsi="Baskerville Old Face"/>
          <w:color w:val="212121"/>
          <w:spacing w:val="-1"/>
          <w:sz w:val="28"/>
        </w:rPr>
        <w:t> </w:t>
      </w:r>
      <w:r>
        <w:rPr>
          <w:rFonts w:ascii="Baskerville Old Face" w:hAnsi="Baskerville Old Face"/>
          <w:color w:val="212121"/>
          <w:sz w:val="28"/>
        </w:rPr>
        <w:t>themselves.</w:t>
      </w:r>
      <w:r>
        <w:rPr>
          <w:rFonts w:ascii="Baskerville Old Face" w:hAnsi="Baskerville Old Face"/>
          <w:color w:val="212121"/>
          <w:spacing w:val="40"/>
          <w:sz w:val="28"/>
        </w:rPr>
        <w:t> </w:t>
      </w:r>
      <w:r>
        <w:rPr>
          <w:rFonts w:ascii="Baskerville Old Face" w:hAnsi="Baskerville Old Face"/>
          <w:color w:val="212121"/>
          <w:sz w:val="28"/>
        </w:rPr>
        <w:t>Because</w:t>
      </w:r>
      <w:r>
        <w:rPr>
          <w:rFonts w:ascii="Baskerville Old Face" w:hAnsi="Baskerville Old Face"/>
          <w:color w:val="212121"/>
          <w:spacing w:val="-1"/>
          <w:sz w:val="28"/>
        </w:rPr>
        <w:t> </w:t>
      </w:r>
      <w:r>
        <w:rPr>
          <w:rFonts w:ascii="Baskerville Old Face" w:hAnsi="Baskerville Old Face"/>
          <w:color w:val="212121"/>
          <w:sz w:val="28"/>
        </w:rPr>
        <w:t>adjuncts are a small percentage of instructors in Indiana University’s School of Education, very small amounts of money (in proportion to the budget) would make a very big </w:t>
      </w:r>
      <w:r>
        <w:rPr>
          <w:rFonts w:ascii="Baskerville Old Face" w:hAnsi="Baskerville Old Face"/>
          <w:color w:val="212121"/>
          <w:spacing w:val="-2"/>
          <w:sz w:val="28"/>
        </w:rPr>
        <w:t>difference.</w:t>
      </w:r>
    </w:p>
    <w:p>
      <w:pPr>
        <w:pStyle w:val="BodyText"/>
        <w:rPr>
          <w:rFonts w:ascii="Baskerville Old Face"/>
          <w:sz w:val="28"/>
        </w:rPr>
      </w:pPr>
    </w:p>
    <w:p>
      <w:pPr>
        <w:pStyle w:val="BodyText"/>
        <w:spacing w:before="25"/>
        <w:rPr>
          <w:rFonts w:ascii="Baskerville Old Face"/>
          <w:sz w:val="28"/>
        </w:rPr>
      </w:pPr>
    </w:p>
    <w:p>
      <w:pPr>
        <w:spacing w:before="0"/>
        <w:ind w:left="480" w:right="0" w:firstLine="0"/>
        <w:jc w:val="left"/>
        <w:rPr>
          <w:rFonts w:ascii="Baskerville Old Face"/>
          <w:sz w:val="28"/>
        </w:rPr>
      </w:pPr>
      <w:r>
        <w:rPr>
          <w:rFonts w:ascii="Baskerville Old Face"/>
          <w:color w:val="212121"/>
          <w:spacing w:val="-2"/>
          <w:sz w:val="28"/>
        </w:rPr>
        <w:t>Sincerely</w:t>
      </w:r>
    </w:p>
    <w:p>
      <w:pPr>
        <w:spacing w:before="185"/>
        <w:ind w:left="480" w:right="0" w:firstLine="0"/>
        <w:jc w:val="left"/>
        <w:rPr>
          <w:rFonts w:ascii="Baskerville Old Face"/>
          <w:sz w:val="28"/>
        </w:rPr>
      </w:pPr>
      <w:r>
        <w:rPr>
          <w:rFonts w:ascii="Baskerville Old Face"/>
          <w:color w:val="212121"/>
          <w:sz w:val="28"/>
        </w:rPr>
        <w:t>Lucinda</w:t>
      </w:r>
      <w:r>
        <w:rPr>
          <w:rFonts w:ascii="Baskerville Old Face"/>
          <w:color w:val="212121"/>
          <w:spacing w:val="-4"/>
          <w:sz w:val="28"/>
        </w:rPr>
        <w:t> </w:t>
      </w:r>
      <w:r>
        <w:rPr>
          <w:rFonts w:ascii="Baskerville Old Face"/>
          <w:color w:val="212121"/>
          <w:spacing w:val="-2"/>
          <w:sz w:val="28"/>
        </w:rPr>
        <w:t>Carspecken</w:t>
      </w:r>
    </w:p>
    <w:p>
      <w:pPr>
        <w:spacing w:after="0"/>
        <w:jc w:val="left"/>
        <w:rPr>
          <w:rFonts w:ascii="Baskerville Old Face"/>
          <w:sz w:val="28"/>
        </w:rPr>
        <w:sectPr>
          <w:headerReference w:type="default" r:id="rId193"/>
          <w:footerReference w:type="default" r:id="rId194"/>
          <w:pgSz w:w="12240" w:h="15840"/>
          <w:pgMar w:header="0" w:footer="0" w:top="1400" w:bottom="280" w:left="960" w:right="240"/>
        </w:sectPr>
      </w:pPr>
    </w:p>
    <w:p>
      <w:pPr>
        <w:pStyle w:val="Heading1"/>
        <w:ind w:left="480"/>
      </w:pPr>
      <w:bookmarkStart w:name="Teacher Education Supplementary Reports" w:id="72"/>
      <w:bookmarkEnd w:id="72"/>
      <w:r>
        <w:rPr/>
      </w:r>
      <w:r>
        <w:rPr>
          <w:color w:val="1E5155"/>
          <w:spacing w:val="-12"/>
        </w:rPr>
        <w:t>APPENDIX</w:t>
      </w:r>
      <w:r>
        <w:rPr>
          <w:color w:val="1E5155"/>
          <w:spacing w:val="-37"/>
        </w:rPr>
        <w:t> </w:t>
      </w:r>
      <w:r>
        <w:rPr>
          <w:color w:val="1E5155"/>
          <w:spacing w:val="-10"/>
        </w:rPr>
        <w:t>H</w:t>
      </w:r>
    </w:p>
    <w:p>
      <w:pPr>
        <w:pStyle w:val="Heading2"/>
        <w:spacing w:before="382"/>
        <w:ind w:left="480"/>
      </w:pPr>
      <w:r>
        <w:rPr>
          <w:color w:val="580A09"/>
        </w:rPr>
        <w:t>Teacher</w:t>
      </w:r>
      <w:r>
        <w:rPr>
          <w:color w:val="580A09"/>
          <w:spacing w:val="-8"/>
        </w:rPr>
        <w:t> </w:t>
      </w:r>
      <w:r>
        <w:rPr>
          <w:color w:val="580A09"/>
        </w:rPr>
        <w:t>Education</w:t>
      </w:r>
      <w:r>
        <w:rPr>
          <w:color w:val="580A09"/>
          <w:spacing w:val="-5"/>
        </w:rPr>
        <w:t> </w:t>
      </w:r>
      <w:r>
        <w:rPr>
          <w:color w:val="580A09"/>
        </w:rPr>
        <w:t>Supplementary</w:t>
      </w:r>
      <w:r>
        <w:rPr>
          <w:color w:val="580A09"/>
          <w:spacing w:val="-5"/>
        </w:rPr>
        <w:t> </w:t>
      </w:r>
      <w:r>
        <w:rPr>
          <w:color w:val="580A09"/>
          <w:spacing w:val="-2"/>
        </w:rPr>
        <w:t>Reports</w:t>
      </w:r>
    </w:p>
    <w:p>
      <w:pPr>
        <w:pStyle w:val="ListParagraph"/>
        <w:numPr>
          <w:ilvl w:val="0"/>
          <w:numId w:val="17"/>
        </w:numPr>
        <w:tabs>
          <w:tab w:pos="1919" w:val="left" w:leader="none"/>
        </w:tabs>
        <w:spacing w:line="240" w:lineRule="auto" w:before="118" w:after="0"/>
        <w:ind w:left="1919" w:right="0" w:hanging="359"/>
        <w:jc w:val="left"/>
        <w:rPr>
          <w:sz w:val="24"/>
        </w:rPr>
      </w:pPr>
      <w:r>
        <w:rPr>
          <w:color w:val="1E5155"/>
          <w:sz w:val="24"/>
        </w:rPr>
        <w:t>Executive</w:t>
      </w:r>
      <w:r>
        <w:rPr>
          <w:color w:val="1E5155"/>
          <w:spacing w:val="-4"/>
          <w:sz w:val="24"/>
        </w:rPr>
        <w:t> </w:t>
      </w:r>
      <w:r>
        <w:rPr>
          <w:color w:val="1E5155"/>
          <w:sz w:val="24"/>
        </w:rPr>
        <w:t>Summary</w:t>
      </w:r>
      <w:r>
        <w:rPr>
          <w:color w:val="1E5155"/>
          <w:spacing w:val="-4"/>
          <w:sz w:val="24"/>
        </w:rPr>
        <w:t> </w:t>
      </w:r>
      <w:r>
        <w:rPr>
          <w:color w:val="1E5155"/>
          <w:sz w:val="24"/>
        </w:rPr>
        <w:t>from</w:t>
      </w:r>
      <w:r>
        <w:rPr>
          <w:color w:val="1E5155"/>
          <w:spacing w:val="-1"/>
          <w:sz w:val="24"/>
        </w:rPr>
        <w:t> </w:t>
      </w:r>
      <w:r>
        <w:rPr>
          <w:color w:val="1E5155"/>
          <w:sz w:val="24"/>
        </w:rPr>
        <w:t>Rob</w:t>
      </w:r>
      <w:r>
        <w:rPr>
          <w:color w:val="1E5155"/>
          <w:spacing w:val="-4"/>
          <w:sz w:val="24"/>
        </w:rPr>
        <w:t> </w:t>
      </w:r>
      <w:r>
        <w:rPr>
          <w:color w:val="1E5155"/>
          <w:sz w:val="24"/>
        </w:rPr>
        <w:t>Kunzman’s</w:t>
      </w:r>
      <w:r>
        <w:rPr>
          <w:color w:val="1E5155"/>
          <w:spacing w:val="-5"/>
          <w:sz w:val="24"/>
        </w:rPr>
        <w:t> </w:t>
      </w:r>
      <w:r>
        <w:rPr>
          <w:color w:val="1E5155"/>
          <w:sz w:val="24"/>
        </w:rPr>
        <w:t>White</w:t>
      </w:r>
      <w:r>
        <w:rPr>
          <w:color w:val="1E5155"/>
          <w:spacing w:val="-3"/>
          <w:sz w:val="24"/>
        </w:rPr>
        <w:t> </w:t>
      </w:r>
      <w:r>
        <w:rPr>
          <w:color w:val="1E5155"/>
          <w:spacing w:val="-2"/>
          <w:sz w:val="24"/>
        </w:rPr>
        <w:t>Paper</w:t>
      </w:r>
    </w:p>
    <w:p>
      <w:pPr>
        <w:pStyle w:val="ListParagraph"/>
        <w:numPr>
          <w:ilvl w:val="0"/>
          <w:numId w:val="17"/>
        </w:numPr>
        <w:tabs>
          <w:tab w:pos="1919" w:val="left" w:leader="none"/>
        </w:tabs>
        <w:spacing w:line="240" w:lineRule="auto" w:before="145" w:after="0"/>
        <w:ind w:left="1919" w:right="0" w:hanging="359"/>
        <w:jc w:val="left"/>
        <w:rPr>
          <w:sz w:val="24"/>
        </w:rPr>
      </w:pPr>
      <w:r>
        <w:rPr>
          <w:color w:val="1E5155"/>
          <w:sz w:val="24"/>
        </w:rPr>
        <w:t>Summary</w:t>
      </w:r>
      <w:r>
        <w:rPr>
          <w:color w:val="1E5155"/>
          <w:spacing w:val="-3"/>
          <w:sz w:val="24"/>
        </w:rPr>
        <w:t> </w:t>
      </w:r>
      <w:r>
        <w:rPr>
          <w:color w:val="1E5155"/>
          <w:sz w:val="24"/>
        </w:rPr>
        <w:t>of</w:t>
      </w:r>
      <w:r>
        <w:rPr>
          <w:color w:val="1E5155"/>
          <w:spacing w:val="-4"/>
          <w:sz w:val="24"/>
        </w:rPr>
        <w:t> </w:t>
      </w:r>
      <w:r>
        <w:rPr>
          <w:color w:val="1E5155"/>
          <w:sz w:val="24"/>
        </w:rPr>
        <w:t>Employment</w:t>
      </w:r>
      <w:r>
        <w:rPr>
          <w:color w:val="1E5155"/>
          <w:spacing w:val="-5"/>
          <w:sz w:val="24"/>
        </w:rPr>
        <w:t> </w:t>
      </w:r>
      <w:r>
        <w:rPr>
          <w:color w:val="1E5155"/>
          <w:sz w:val="24"/>
        </w:rPr>
        <w:t>Outcomes</w:t>
      </w:r>
      <w:r>
        <w:rPr>
          <w:color w:val="1E5155"/>
          <w:spacing w:val="-1"/>
          <w:sz w:val="24"/>
        </w:rPr>
        <w:t> </w:t>
      </w:r>
      <w:r>
        <w:rPr>
          <w:color w:val="1E5155"/>
          <w:spacing w:val="-2"/>
          <w:sz w:val="24"/>
        </w:rPr>
        <w:t>Survey</w:t>
      </w:r>
    </w:p>
    <w:p>
      <w:pPr>
        <w:pStyle w:val="ListParagraph"/>
        <w:numPr>
          <w:ilvl w:val="0"/>
          <w:numId w:val="17"/>
        </w:numPr>
        <w:tabs>
          <w:tab w:pos="1919" w:val="left" w:leader="none"/>
        </w:tabs>
        <w:spacing w:line="240" w:lineRule="auto" w:before="143" w:after="0"/>
        <w:ind w:left="1919" w:right="0" w:hanging="359"/>
        <w:jc w:val="left"/>
        <w:rPr>
          <w:sz w:val="24"/>
        </w:rPr>
      </w:pPr>
      <w:r>
        <w:rPr>
          <w:color w:val="1E5155"/>
          <w:sz w:val="24"/>
        </w:rPr>
        <w:t>Summary</w:t>
      </w:r>
      <w:r>
        <w:rPr>
          <w:color w:val="1E5155"/>
          <w:spacing w:val="-2"/>
          <w:sz w:val="24"/>
        </w:rPr>
        <w:t> </w:t>
      </w:r>
      <w:r>
        <w:rPr>
          <w:color w:val="1E5155"/>
          <w:sz w:val="24"/>
        </w:rPr>
        <w:t>of</w:t>
      </w:r>
      <w:r>
        <w:rPr>
          <w:color w:val="1E5155"/>
          <w:spacing w:val="-2"/>
          <w:sz w:val="24"/>
        </w:rPr>
        <w:t> </w:t>
      </w:r>
      <w:r>
        <w:rPr>
          <w:color w:val="1E5155"/>
          <w:sz w:val="24"/>
        </w:rPr>
        <w:t>Alumni</w:t>
      </w:r>
      <w:r>
        <w:rPr>
          <w:color w:val="1E5155"/>
          <w:spacing w:val="-1"/>
          <w:sz w:val="24"/>
        </w:rPr>
        <w:t> </w:t>
      </w:r>
      <w:r>
        <w:rPr>
          <w:color w:val="1E5155"/>
          <w:spacing w:val="-2"/>
          <w:sz w:val="24"/>
        </w:rPr>
        <w:t>Survey</w:t>
      </w:r>
    </w:p>
    <w:p>
      <w:pPr>
        <w:spacing w:after="0" w:line="240" w:lineRule="auto"/>
        <w:jc w:val="left"/>
        <w:rPr>
          <w:sz w:val="24"/>
        </w:rPr>
        <w:sectPr>
          <w:headerReference w:type="default" r:id="rId195"/>
          <w:footerReference w:type="default" r:id="rId196"/>
          <w:pgSz w:w="12240" w:h="15840"/>
          <w:pgMar w:header="0" w:footer="0" w:top="1280" w:bottom="280" w:left="960" w:right="240"/>
        </w:sectPr>
      </w:pPr>
    </w:p>
    <w:p>
      <w:pPr>
        <w:pStyle w:val="BodyText"/>
        <w:tabs>
          <w:tab w:pos="1919" w:val="left" w:leader="none"/>
        </w:tabs>
        <w:spacing w:before="82"/>
        <w:ind w:left="480"/>
      </w:pPr>
      <w:r>
        <w:rPr>
          <w:spacing w:val="-5"/>
        </w:rPr>
        <w:t>To:</w:t>
      </w:r>
      <w:r>
        <w:rPr/>
        <w:tab/>
        <w:t>Elementary</w:t>
      </w:r>
      <w:r>
        <w:rPr>
          <w:spacing w:val="-11"/>
        </w:rPr>
        <w:t> </w:t>
      </w:r>
      <w:r>
        <w:rPr/>
        <w:t>and</w:t>
      </w:r>
      <w:r>
        <w:rPr>
          <w:spacing w:val="-8"/>
        </w:rPr>
        <w:t> </w:t>
      </w:r>
      <w:r>
        <w:rPr/>
        <w:t>Secondary</w:t>
      </w:r>
      <w:r>
        <w:rPr>
          <w:spacing w:val="-11"/>
        </w:rPr>
        <w:t> </w:t>
      </w:r>
      <w:r>
        <w:rPr/>
        <w:t>Education</w:t>
      </w:r>
      <w:r>
        <w:rPr>
          <w:spacing w:val="-6"/>
        </w:rPr>
        <w:t> </w:t>
      </w:r>
      <w:r>
        <w:rPr>
          <w:spacing w:val="-2"/>
        </w:rPr>
        <w:t>Councils</w:t>
      </w:r>
    </w:p>
    <w:p>
      <w:pPr>
        <w:pStyle w:val="BodyText"/>
        <w:tabs>
          <w:tab w:pos="1919" w:val="left" w:leader="none"/>
        </w:tabs>
        <w:spacing w:line="410" w:lineRule="auto" w:before="179"/>
        <w:ind w:left="479" w:right="3673"/>
      </w:pPr>
      <w:r>
        <w:rPr>
          <w:spacing w:val="-2"/>
        </w:rPr>
        <w:t>From:</w:t>
      </w:r>
      <w:r>
        <w:rPr/>
        <w:tab/>
        <w:t>Rob</w:t>
      </w:r>
      <w:r>
        <w:rPr>
          <w:spacing w:val="-6"/>
        </w:rPr>
        <w:t> </w:t>
      </w:r>
      <w:r>
        <w:rPr/>
        <w:t>Kunzman,</w:t>
      </w:r>
      <w:r>
        <w:rPr>
          <w:spacing w:val="-9"/>
        </w:rPr>
        <w:t> </w:t>
      </w:r>
      <w:r>
        <w:rPr/>
        <w:t>Associate</w:t>
      </w:r>
      <w:r>
        <w:rPr>
          <w:spacing w:val="-6"/>
        </w:rPr>
        <w:t> </w:t>
      </w:r>
      <w:r>
        <w:rPr/>
        <w:t>Dean</w:t>
      </w:r>
      <w:r>
        <w:rPr>
          <w:spacing w:val="-5"/>
        </w:rPr>
        <w:t> </w:t>
      </w:r>
      <w:r>
        <w:rPr/>
        <w:t>for</w:t>
      </w:r>
      <w:r>
        <w:rPr>
          <w:spacing w:val="-7"/>
        </w:rPr>
        <w:t> </w:t>
      </w:r>
      <w:r>
        <w:rPr/>
        <w:t>Teacher</w:t>
      </w:r>
      <w:r>
        <w:rPr>
          <w:spacing w:val="-7"/>
        </w:rPr>
        <w:t> </w:t>
      </w:r>
      <w:r>
        <w:rPr/>
        <w:t>Education </w:t>
      </w:r>
      <w:r>
        <w:rPr>
          <w:spacing w:val="-2"/>
        </w:rPr>
        <w:t>Date:</w:t>
      </w:r>
      <w:r>
        <w:rPr/>
        <w:tab/>
        <w:t>2 April 2014</w:t>
      </w:r>
    </w:p>
    <w:p>
      <w:pPr>
        <w:pStyle w:val="BodyText"/>
        <w:tabs>
          <w:tab w:pos="1919" w:val="left" w:leader="none"/>
        </w:tabs>
        <w:spacing w:line="253" w:lineRule="exact"/>
        <w:ind w:left="479"/>
      </w:pPr>
      <w:r>
        <w:rPr>
          <w:spacing w:val="-2"/>
        </w:rPr>
        <w:t>Subject:</w:t>
      </w:r>
      <w:r>
        <w:rPr/>
        <w:tab/>
        <w:t>Executive</w:t>
      </w:r>
      <w:r>
        <w:rPr>
          <w:spacing w:val="-9"/>
        </w:rPr>
        <w:t> </w:t>
      </w:r>
      <w:r>
        <w:rPr/>
        <w:t>Summary:</w:t>
      </w:r>
      <w:r>
        <w:rPr>
          <w:spacing w:val="45"/>
        </w:rPr>
        <w:t> </w:t>
      </w:r>
      <w:r>
        <w:rPr/>
        <w:t>Consistency,</w:t>
      </w:r>
      <w:r>
        <w:rPr>
          <w:spacing w:val="-10"/>
        </w:rPr>
        <w:t> </w:t>
      </w:r>
      <w:r>
        <w:rPr/>
        <w:t>Coherence,</w:t>
      </w:r>
      <w:r>
        <w:rPr>
          <w:spacing w:val="-9"/>
        </w:rPr>
        <w:t> </w:t>
      </w:r>
      <w:r>
        <w:rPr/>
        <w:t>and</w:t>
      </w:r>
      <w:r>
        <w:rPr>
          <w:spacing w:val="-7"/>
        </w:rPr>
        <w:t> </w:t>
      </w:r>
      <w:r>
        <w:rPr>
          <w:spacing w:val="-2"/>
        </w:rPr>
        <w:t>Quality</w:t>
      </w:r>
    </w:p>
    <w:p>
      <w:pPr>
        <w:pStyle w:val="BodyText"/>
      </w:pPr>
    </w:p>
    <w:p>
      <w:pPr>
        <w:pStyle w:val="BodyText"/>
        <w:spacing w:before="104"/>
      </w:pPr>
    </w:p>
    <w:p>
      <w:pPr>
        <w:pStyle w:val="BodyText"/>
        <w:ind w:left="479"/>
      </w:pPr>
      <w:r>
        <w:rPr/>
        <w:t>Dear</w:t>
      </w:r>
      <w:r>
        <w:rPr>
          <w:spacing w:val="-6"/>
        </w:rPr>
        <w:t> </w:t>
      </w:r>
      <w:r>
        <w:rPr>
          <w:spacing w:val="-2"/>
        </w:rPr>
        <w:t>Colleagues:</w:t>
      </w:r>
    </w:p>
    <w:p>
      <w:pPr>
        <w:pStyle w:val="BodyText"/>
        <w:spacing w:line="259" w:lineRule="auto" w:before="182"/>
        <w:ind w:left="479" w:right="1233"/>
      </w:pPr>
      <w:r>
        <w:rPr/>
        <w:t>During</w:t>
      </w:r>
      <w:r>
        <w:rPr>
          <w:spacing w:val="-5"/>
        </w:rPr>
        <w:t> </w:t>
      </w:r>
      <w:r>
        <w:rPr/>
        <w:t>my</w:t>
      </w:r>
      <w:r>
        <w:rPr>
          <w:spacing w:val="-5"/>
        </w:rPr>
        <w:t> </w:t>
      </w:r>
      <w:r>
        <w:rPr/>
        <w:t>first</w:t>
      </w:r>
      <w:r>
        <w:rPr>
          <w:spacing w:val="-4"/>
        </w:rPr>
        <w:t> </w:t>
      </w:r>
      <w:r>
        <w:rPr/>
        <w:t>two</w:t>
      </w:r>
      <w:r>
        <w:rPr>
          <w:spacing w:val="-1"/>
        </w:rPr>
        <w:t> </w:t>
      </w:r>
      <w:r>
        <w:rPr/>
        <w:t>years</w:t>
      </w:r>
      <w:r>
        <w:rPr>
          <w:spacing w:val="-2"/>
        </w:rPr>
        <w:t> </w:t>
      </w:r>
      <w:r>
        <w:rPr/>
        <w:t>as</w:t>
      </w:r>
      <w:r>
        <w:rPr>
          <w:spacing w:val="-2"/>
        </w:rPr>
        <w:t> </w:t>
      </w:r>
      <w:r>
        <w:rPr/>
        <w:t>Associate</w:t>
      </w:r>
      <w:r>
        <w:rPr>
          <w:spacing w:val="-2"/>
        </w:rPr>
        <w:t> </w:t>
      </w:r>
      <w:r>
        <w:rPr/>
        <w:t>Dean</w:t>
      </w:r>
      <w:r>
        <w:rPr>
          <w:spacing w:val="-1"/>
        </w:rPr>
        <w:t> </w:t>
      </w:r>
      <w:r>
        <w:rPr/>
        <w:t>for</w:t>
      </w:r>
      <w:r>
        <w:rPr>
          <w:spacing w:val="-3"/>
        </w:rPr>
        <w:t> </w:t>
      </w:r>
      <w:r>
        <w:rPr/>
        <w:t>Teacher</w:t>
      </w:r>
      <w:r>
        <w:rPr>
          <w:spacing w:val="-3"/>
        </w:rPr>
        <w:t> </w:t>
      </w:r>
      <w:r>
        <w:rPr/>
        <w:t>Education,</w:t>
      </w:r>
      <w:r>
        <w:rPr>
          <w:spacing w:val="-5"/>
        </w:rPr>
        <w:t> </w:t>
      </w:r>
      <w:r>
        <w:rPr/>
        <w:t>I’ve</w:t>
      </w:r>
      <w:r>
        <w:rPr>
          <w:spacing w:val="-5"/>
        </w:rPr>
        <w:t> </w:t>
      </w:r>
      <w:r>
        <w:rPr/>
        <w:t>had</w:t>
      </w:r>
      <w:r>
        <w:rPr>
          <w:spacing w:val="-3"/>
        </w:rPr>
        <w:t> </w:t>
      </w:r>
      <w:r>
        <w:rPr/>
        <w:t>the</w:t>
      </w:r>
      <w:r>
        <w:rPr>
          <w:spacing w:val="-2"/>
        </w:rPr>
        <w:t> </w:t>
      </w:r>
      <w:r>
        <w:rPr/>
        <w:t>opportunity to view our teacher preparation enterprise from a variety of angles, and I’ve heard from a range of students, instructors, and P-12 partners about our programs—what works well and what doesn’t.</w:t>
      </w:r>
    </w:p>
    <w:p>
      <w:pPr>
        <w:spacing w:line="259" w:lineRule="auto" w:before="157"/>
        <w:ind w:left="479" w:right="1305" w:firstLine="0"/>
        <w:jc w:val="left"/>
        <w:rPr>
          <w:sz w:val="21"/>
        </w:rPr>
      </w:pPr>
      <w:r>
        <w:rPr>
          <w:sz w:val="21"/>
        </w:rPr>
        <w:t>One</w:t>
      </w:r>
      <w:r>
        <w:rPr>
          <w:spacing w:val="-1"/>
          <w:sz w:val="21"/>
        </w:rPr>
        <w:t> </w:t>
      </w:r>
      <w:r>
        <w:rPr>
          <w:sz w:val="21"/>
        </w:rPr>
        <w:t>aspect</w:t>
      </w:r>
      <w:r>
        <w:rPr>
          <w:spacing w:val="-3"/>
          <w:sz w:val="21"/>
        </w:rPr>
        <w:t> </w:t>
      </w:r>
      <w:r>
        <w:rPr>
          <w:sz w:val="21"/>
        </w:rPr>
        <w:t>of our</w:t>
      </w:r>
      <w:r>
        <w:rPr>
          <w:spacing w:val="-2"/>
          <w:sz w:val="21"/>
        </w:rPr>
        <w:t> </w:t>
      </w:r>
      <w:r>
        <w:rPr>
          <w:sz w:val="21"/>
        </w:rPr>
        <w:t>programming</w:t>
      </w:r>
      <w:r>
        <w:rPr>
          <w:spacing w:val="-2"/>
          <w:sz w:val="21"/>
        </w:rPr>
        <w:t> </w:t>
      </w:r>
      <w:r>
        <w:rPr>
          <w:sz w:val="21"/>
        </w:rPr>
        <w:t>that</w:t>
      </w:r>
      <w:r>
        <w:rPr>
          <w:spacing w:val="-3"/>
          <w:sz w:val="21"/>
        </w:rPr>
        <w:t> </w:t>
      </w:r>
      <w:r>
        <w:rPr>
          <w:sz w:val="21"/>
        </w:rPr>
        <w:t>stands</w:t>
      </w:r>
      <w:r>
        <w:rPr>
          <w:spacing w:val="-1"/>
          <w:sz w:val="21"/>
        </w:rPr>
        <w:t> </w:t>
      </w:r>
      <w:r>
        <w:rPr>
          <w:sz w:val="21"/>
        </w:rPr>
        <w:t>out</w:t>
      </w:r>
      <w:r>
        <w:rPr>
          <w:spacing w:val="-3"/>
          <w:sz w:val="21"/>
        </w:rPr>
        <w:t> </w:t>
      </w:r>
      <w:r>
        <w:rPr>
          <w:sz w:val="21"/>
        </w:rPr>
        <w:t>as</w:t>
      </w:r>
      <w:r>
        <w:rPr>
          <w:spacing w:val="-1"/>
          <w:sz w:val="21"/>
        </w:rPr>
        <w:t> </w:t>
      </w:r>
      <w:r>
        <w:rPr>
          <w:sz w:val="21"/>
        </w:rPr>
        <w:t>absolutely</w:t>
      </w:r>
      <w:r>
        <w:rPr>
          <w:spacing w:val="-4"/>
          <w:sz w:val="21"/>
        </w:rPr>
        <w:t> </w:t>
      </w:r>
      <w:r>
        <w:rPr>
          <w:sz w:val="21"/>
        </w:rPr>
        <w:t>vital,</w:t>
      </w:r>
      <w:r>
        <w:rPr>
          <w:spacing w:val="-4"/>
          <w:sz w:val="21"/>
        </w:rPr>
        <w:t> </w:t>
      </w:r>
      <w:r>
        <w:rPr>
          <w:sz w:val="21"/>
        </w:rPr>
        <w:t>and</w:t>
      </w:r>
      <w:r>
        <w:rPr>
          <w:spacing w:val="-4"/>
          <w:sz w:val="21"/>
        </w:rPr>
        <w:t> </w:t>
      </w:r>
      <w:r>
        <w:rPr>
          <w:sz w:val="21"/>
        </w:rPr>
        <w:t>in need</w:t>
      </w:r>
      <w:r>
        <w:rPr>
          <w:spacing w:val="-2"/>
          <w:sz w:val="21"/>
        </w:rPr>
        <w:t> </w:t>
      </w:r>
      <w:r>
        <w:rPr>
          <w:sz w:val="21"/>
        </w:rPr>
        <w:t>of greater attention</w:t>
      </w:r>
      <w:r>
        <w:rPr>
          <w:spacing w:val="-1"/>
          <w:sz w:val="21"/>
        </w:rPr>
        <w:t> </w:t>
      </w:r>
      <w:r>
        <w:rPr>
          <w:sz w:val="21"/>
        </w:rPr>
        <w:t>and</w:t>
      </w:r>
      <w:r>
        <w:rPr>
          <w:spacing w:val="-3"/>
          <w:sz w:val="21"/>
        </w:rPr>
        <w:t> </w:t>
      </w:r>
      <w:r>
        <w:rPr>
          <w:sz w:val="21"/>
        </w:rPr>
        <w:t>improvement,</w:t>
      </w:r>
      <w:r>
        <w:rPr>
          <w:spacing w:val="-5"/>
          <w:sz w:val="21"/>
        </w:rPr>
        <w:t> </w:t>
      </w:r>
      <w:r>
        <w:rPr>
          <w:sz w:val="21"/>
        </w:rPr>
        <w:t>is</w:t>
      </w:r>
      <w:r>
        <w:rPr>
          <w:spacing w:val="-2"/>
          <w:sz w:val="21"/>
        </w:rPr>
        <w:t> </w:t>
      </w:r>
      <w:r>
        <w:rPr>
          <w:sz w:val="21"/>
        </w:rPr>
        <w:t>field</w:t>
      </w:r>
      <w:r>
        <w:rPr>
          <w:spacing w:val="-3"/>
          <w:sz w:val="21"/>
        </w:rPr>
        <w:t> </w:t>
      </w:r>
      <w:r>
        <w:rPr>
          <w:sz w:val="21"/>
        </w:rPr>
        <w:t>experience—from the</w:t>
      </w:r>
      <w:r>
        <w:rPr>
          <w:spacing w:val="-5"/>
          <w:sz w:val="21"/>
        </w:rPr>
        <w:t> </w:t>
      </w:r>
      <w:r>
        <w:rPr>
          <w:sz w:val="21"/>
        </w:rPr>
        <w:t>first</w:t>
      </w:r>
      <w:r>
        <w:rPr>
          <w:spacing w:val="-4"/>
          <w:sz w:val="21"/>
        </w:rPr>
        <w:t> </w:t>
      </w:r>
      <w:r>
        <w:rPr>
          <w:sz w:val="21"/>
        </w:rPr>
        <w:t>time</w:t>
      </w:r>
      <w:r>
        <w:rPr>
          <w:spacing w:val="-2"/>
          <w:sz w:val="21"/>
        </w:rPr>
        <w:t> </w:t>
      </w:r>
      <w:r>
        <w:rPr>
          <w:sz w:val="21"/>
        </w:rPr>
        <w:t>our</w:t>
      </w:r>
      <w:r>
        <w:rPr>
          <w:spacing w:val="-3"/>
          <w:sz w:val="21"/>
        </w:rPr>
        <w:t> </w:t>
      </w:r>
      <w:r>
        <w:rPr>
          <w:sz w:val="21"/>
        </w:rPr>
        <w:t>candidates</w:t>
      </w:r>
      <w:r>
        <w:rPr>
          <w:spacing w:val="-2"/>
          <w:sz w:val="21"/>
        </w:rPr>
        <w:t> </w:t>
      </w:r>
      <w:r>
        <w:rPr>
          <w:sz w:val="21"/>
        </w:rPr>
        <w:t>enter</w:t>
      </w:r>
      <w:r>
        <w:rPr>
          <w:spacing w:val="-3"/>
          <w:sz w:val="21"/>
        </w:rPr>
        <w:t> </w:t>
      </w:r>
      <w:r>
        <w:rPr>
          <w:sz w:val="21"/>
        </w:rPr>
        <w:t>P- 12 contexts</w:t>
      </w:r>
      <w:r>
        <w:rPr>
          <w:spacing w:val="-1"/>
          <w:sz w:val="21"/>
        </w:rPr>
        <w:t> </w:t>
      </w:r>
      <w:r>
        <w:rPr>
          <w:sz w:val="21"/>
        </w:rPr>
        <w:t>all the</w:t>
      </w:r>
      <w:r>
        <w:rPr>
          <w:spacing w:val="-4"/>
          <w:sz w:val="21"/>
        </w:rPr>
        <w:t> </w:t>
      </w:r>
      <w:r>
        <w:rPr>
          <w:sz w:val="21"/>
        </w:rPr>
        <w:t>way</w:t>
      </w:r>
      <w:r>
        <w:rPr>
          <w:spacing w:val="-4"/>
          <w:sz w:val="21"/>
        </w:rPr>
        <w:t> </w:t>
      </w:r>
      <w:r>
        <w:rPr>
          <w:sz w:val="21"/>
        </w:rPr>
        <w:t>through their</w:t>
      </w:r>
      <w:r>
        <w:rPr>
          <w:spacing w:val="-2"/>
          <w:sz w:val="21"/>
        </w:rPr>
        <w:t> </w:t>
      </w:r>
      <w:r>
        <w:rPr>
          <w:sz w:val="21"/>
        </w:rPr>
        <w:t>formal student</w:t>
      </w:r>
      <w:r>
        <w:rPr>
          <w:spacing w:val="-3"/>
          <w:sz w:val="21"/>
        </w:rPr>
        <w:t> </w:t>
      </w:r>
      <w:r>
        <w:rPr>
          <w:sz w:val="21"/>
        </w:rPr>
        <w:t>teaching.</w:t>
      </w:r>
      <w:r>
        <w:rPr>
          <w:spacing w:val="40"/>
          <w:sz w:val="21"/>
        </w:rPr>
        <w:t> </w:t>
      </w:r>
      <w:r>
        <w:rPr>
          <w:sz w:val="21"/>
        </w:rPr>
        <w:t>But</w:t>
      </w:r>
      <w:r>
        <w:rPr>
          <w:spacing w:val="-3"/>
          <w:sz w:val="21"/>
        </w:rPr>
        <w:t> </w:t>
      </w:r>
      <w:r>
        <w:rPr>
          <w:sz w:val="21"/>
        </w:rPr>
        <w:t>it</w:t>
      </w:r>
      <w:r>
        <w:rPr>
          <w:spacing w:val="-3"/>
          <w:sz w:val="21"/>
        </w:rPr>
        <w:t> </w:t>
      </w:r>
      <w:r>
        <w:rPr>
          <w:sz w:val="21"/>
        </w:rPr>
        <w:t>is</w:t>
      </w:r>
      <w:r>
        <w:rPr>
          <w:spacing w:val="-1"/>
          <w:sz w:val="21"/>
        </w:rPr>
        <w:t> </w:t>
      </w:r>
      <w:r>
        <w:rPr>
          <w:sz w:val="21"/>
        </w:rPr>
        <w:t>essential that</w:t>
      </w:r>
      <w:r>
        <w:rPr>
          <w:spacing w:val="-5"/>
          <w:sz w:val="21"/>
        </w:rPr>
        <w:t> </w:t>
      </w:r>
      <w:r>
        <w:rPr>
          <w:sz w:val="21"/>
        </w:rPr>
        <w:t>we</w:t>
      </w:r>
      <w:r>
        <w:rPr>
          <w:spacing w:val="-1"/>
          <w:sz w:val="21"/>
        </w:rPr>
        <w:t> </w:t>
      </w:r>
      <w:r>
        <w:rPr>
          <w:sz w:val="21"/>
        </w:rPr>
        <w:t>not view</w:t>
      </w:r>
      <w:r>
        <w:rPr>
          <w:spacing w:val="-2"/>
          <w:sz w:val="21"/>
        </w:rPr>
        <w:t> </w:t>
      </w:r>
      <w:r>
        <w:rPr>
          <w:sz w:val="21"/>
        </w:rPr>
        <w:t>field</w:t>
      </w:r>
      <w:r>
        <w:rPr>
          <w:spacing w:val="-3"/>
          <w:sz w:val="21"/>
        </w:rPr>
        <w:t> </w:t>
      </w:r>
      <w:r>
        <w:rPr>
          <w:sz w:val="21"/>
        </w:rPr>
        <w:t>experience</w:t>
      </w:r>
      <w:r>
        <w:rPr>
          <w:spacing w:val="-2"/>
          <w:sz w:val="21"/>
        </w:rPr>
        <w:t> </w:t>
      </w:r>
      <w:r>
        <w:rPr>
          <w:sz w:val="21"/>
        </w:rPr>
        <w:t>as</w:t>
      </w:r>
      <w:r>
        <w:rPr>
          <w:spacing w:val="-2"/>
          <w:sz w:val="21"/>
        </w:rPr>
        <w:t> </w:t>
      </w:r>
      <w:r>
        <w:rPr>
          <w:sz w:val="21"/>
        </w:rPr>
        <w:t>“what</w:t>
      </w:r>
      <w:r>
        <w:rPr>
          <w:spacing w:val="-4"/>
          <w:sz w:val="21"/>
        </w:rPr>
        <w:t> </w:t>
      </w:r>
      <w:r>
        <w:rPr>
          <w:sz w:val="21"/>
        </w:rPr>
        <w:t>our</w:t>
      </w:r>
      <w:r>
        <w:rPr>
          <w:spacing w:val="-3"/>
          <w:sz w:val="21"/>
        </w:rPr>
        <w:t> </w:t>
      </w:r>
      <w:r>
        <w:rPr>
          <w:sz w:val="21"/>
        </w:rPr>
        <w:t>candidates</w:t>
      </w:r>
      <w:r>
        <w:rPr>
          <w:spacing w:val="-2"/>
          <w:sz w:val="21"/>
        </w:rPr>
        <w:t> </w:t>
      </w:r>
      <w:r>
        <w:rPr>
          <w:sz w:val="21"/>
        </w:rPr>
        <w:t>are</w:t>
      </w:r>
      <w:r>
        <w:rPr>
          <w:spacing w:val="-2"/>
          <w:sz w:val="21"/>
        </w:rPr>
        <w:t> </w:t>
      </w:r>
      <w:r>
        <w:rPr>
          <w:sz w:val="21"/>
        </w:rPr>
        <w:t>doing</w:t>
      </w:r>
      <w:r>
        <w:rPr>
          <w:spacing w:val="-5"/>
          <w:sz w:val="21"/>
        </w:rPr>
        <w:t> </w:t>
      </w:r>
      <w:r>
        <w:rPr>
          <w:sz w:val="21"/>
        </w:rPr>
        <w:t>when</w:t>
      </w:r>
      <w:r>
        <w:rPr>
          <w:spacing w:val="-1"/>
          <w:sz w:val="21"/>
        </w:rPr>
        <w:t> </w:t>
      </w:r>
      <w:r>
        <w:rPr>
          <w:sz w:val="21"/>
        </w:rPr>
        <w:t>they’re</w:t>
      </w:r>
      <w:r>
        <w:rPr>
          <w:spacing w:val="-2"/>
          <w:sz w:val="21"/>
        </w:rPr>
        <w:t> </w:t>
      </w:r>
      <w:r>
        <w:rPr>
          <w:sz w:val="21"/>
        </w:rPr>
        <w:t>not</w:t>
      </w:r>
      <w:r>
        <w:rPr>
          <w:spacing w:val="-4"/>
          <w:sz w:val="21"/>
        </w:rPr>
        <w:t> </w:t>
      </w:r>
      <w:r>
        <w:rPr>
          <w:sz w:val="21"/>
        </w:rPr>
        <w:t>in</w:t>
      </w:r>
      <w:r>
        <w:rPr>
          <w:spacing w:val="-4"/>
          <w:sz w:val="21"/>
        </w:rPr>
        <w:t> </w:t>
      </w:r>
      <w:r>
        <w:rPr>
          <w:sz w:val="21"/>
        </w:rPr>
        <w:t>our</w:t>
      </w:r>
      <w:r>
        <w:rPr>
          <w:spacing w:val="-3"/>
          <w:sz w:val="21"/>
        </w:rPr>
        <w:t> </w:t>
      </w:r>
      <w:r>
        <w:rPr>
          <w:sz w:val="21"/>
        </w:rPr>
        <w:t>courses.” My primary contention is that </w:t>
      </w:r>
      <w:r>
        <w:rPr>
          <w:b/>
          <w:sz w:val="21"/>
        </w:rPr>
        <w:t>field experiences will not be good enough unless they are fully integrated with our academic coursework</w:t>
      </w:r>
      <w:r>
        <w:rPr>
          <w:sz w:val="21"/>
        </w:rPr>
        <w:t>.</w:t>
      </w:r>
    </w:p>
    <w:p>
      <w:pPr>
        <w:pStyle w:val="BodyText"/>
        <w:spacing w:line="259" w:lineRule="auto" w:before="160"/>
        <w:ind w:left="479" w:right="1233"/>
      </w:pPr>
      <w:r>
        <w:rPr/>
        <w:t>Among</w:t>
      </w:r>
      <w:r>
        <w:rPr>
          <w:spacing w:val="-3"/>
        </w:rPr>
        <w:t> </w:t>
      </w:r>
      <w:r>
        <w:rPr/>
        <w:t>the</w:t>
      </w:r>
      <w:r>
        <w:rPr>
          <w:spacing w:val="-5"/>
        </w:rPr>
        <w:t> </w:t>
      </w:r>
      <w:r>
        <w:rPr/>
        <w:t>many</w:t>
      </w:r>
      <w:r>
        <w:rPr>
          <w:spacing w:val="-5"/>
        </w:rPr>
        <w:t> </w:t>
      </w:r>
      <w:r>
        <w:rPr/>
        <w:t>observations</w:t>
      </w:r>
      <w:r>
        <w:rPr>
          <w:spacing w:val="-2"/>
        </w:rPr>
        <w:t> </w:t>
      </w:r>
      <w:r>
        <w:rPr/>
        <w:t>and</w:t>
      </w:r>
      <w:r>
        <w:rPr>
          <w:spacing w:val="-3"/>
        </w:rPr>
        <w:t> </w:t>
      </w:r>
      <w:r>
        <w:rPr/>
        <w:t>assertions</w:t>
      </w:r>
      <w:r>
        <w:rPr>
          <w:spacing w:val="-2"/>
        </w:rPr>
        <w:t> </w:t>
      </w:r>
      <w:r>
        <w:rPr/>
        <w:t>in</w:t>
      </w:r>
      <w:r>
        <w:rPr>
          <w:spacing w:val="-4"/>
        </w:rPr>
        <w:t> </w:t>
      </w:r>
      <w:r>
        <w:rPr/>
        <w:t>the</w:t>
      </w:r>
      <w:r>
        <w:rPr>
          <w:spacing w:val="-2"/>
        </w:rPr>
        <w:t> </w:t>
      </w:r>
      <w:r>
        <w:rPr/>
        <w:t>white</w:t>
      </w:r>
      <w:r>
        <w:rPr>
          <w:spacing w:val="-2"/>
        </w:rPr>
        <w:t> </w:t>
      </w:r>
      <w:r>
        <w:rPr/>
        <w:t>paper,</w:t>
      </w:r>
      <w:r>
        <w:rPr>
          <w:spacing w:val="-8"/>
        </w:rPr>
        <w:t> </w:t>
      </w:r>
      <w:r>
        <w:rPr/>
        <w:t>I want</w:t>
      </w:r>
      <w:r>
        <w:rPr>
          <w:spacing w:val="-4"/>
        </w:rPr>
        <w:t> </w:t>
      </w:r>
      <w:r>
        <w:rPr/>
        <w:t>to</w:t>
      </w:r>
      <w:r>
        <w:rPr>
          <w:spacing w:val="-1"/>
        </w:rPr>
        <w:t> </w:t>
      </w:r>
      <w:r>
        <w:rPr/>
        <w:t>emphasize</w:t>
      </w:r>
      <w:r>
        <w:rPr>
          <w:spacing w:val="-2"/>
        </w:rPr>
        <w:t> </w:t>
      </w:r>
      <w:r>
        <w:rPr/>
        <w:t>three </w:t>
      </w:r>
      <w:r>
        <w:rPr>
          <w:spacing w:val="-2"/>
        </w:rPr>
        <w:t>themes:</w:t>
      </w:r>
    </w:p>
    <w:p>
      <w:pPr>
        <w:pStyle w:val="ListParagraph"/>
        <w:numPr>
          <w:ilvl w:val="0"/>
          <w:numId w:val="18"/>
        </w:numPr>
        <w:tabs>
          <w:tab w:pos="1199" w:val="left" w:leader="none"/>
        </w:tabs>
        <w:spacing w:line="257" w:lineRule="exact" w:before="159" w:after="0"/>
        <w:ind w:left="1199" w:right="0" w:hanging="360"/>
        <w:jc w:val="left"/>
        <w:rPr>
          <w:sz w:val="21"/>
        </w:rPr>
      </w:pPr>
      <w:r>
        <w:rPr>
          <w:sz w:val="21"/>
        </w:rPr>
        <w:t>robust</w:t>
      </w:r>
      <w:r>
        <w:rPr>
          <w:spacing w:val="-11"/>
          <w:sz w:val="21"/>
        </w:rPr>
        <w:t> </w:t>
      </w:r>
      <w:r>
        <w:rPr>
          <w:sz w:val="21"/>
        </w:rPr>
        <w:t>interplay</w:t>
      </w:r>
      <w:r>
        <w:rPr>
          <w:spacing w:val="-10"/>
          <w:sz w:val="21"/>
        </w:rPr>
        <w:t> </w:t>
      </w:r>
      <w:r>
        <w:rPr>
          <w:sz w:val="21"/>
        </w:rPr>
        <w:t>between</w:t>
      </w:r>
      <w:r>
        <w:rPr>
          <w:spacing w:val="-6"/>
          <w:sz w:val="21"/>
        </w:rPr>
        <w:t> </w:t>
      </w:r>
      <w:r>
        <w:rPr>
          <w:sz w:val="21"/>
        </w:rPr>
        <w:t>academic</w:t>
      </w:r>
      <w:r>
        <w:rPr>
          <w:spacing w:val="-7"/>
          <w:sz w:val="21"/>
        </w:rPr>
        <w:t> </w:t>
      </w:r>
      <w:r>
        <w:rPr>
          <w:sz w:val="21"/>
        </w:rPr>
        <w:t>coursework</w:t>
      </w:r>
      <w:r>
        <w:rPr>
          <w:spacing w:val="-8"/>
          <w:sz w:val="21"/>
        </w:rPr>
        <w:t> </w:t>
      </w:r>
      <w:r>
        <w:rPr>
          <w:sz w:val="21"/>
        </w:rPr>
        <w:t>and</w:t>
      </w:r>
      <w:r>
        <w:rPr>
          <w:spacing w:val="-8"/>
          <w:sz w:val="21"/>
        </w:rPr>
        <w:t> </w:t>
      </w:r>
      <w:r>
        <w:rPr>
          <w:sz w:val="21"/>
        </w:rPr>
        <w:t>field</w:t>
      </w:r>
      <w:r>
        <w:rPr>
          <w:spacing w:val="-7"/>
          <w:sz w:val="21"/>
        </w:rPr>
        <w:t> </w:t>
      </w:r>
      <w:r>
        <w:rPr>
          <w:spacing w:val="-2"/>
          <w:sz w:val="21"/>
        </w:rPr>
        <w:t>experiences</w:t>
      </w:r>
    </w:p>
    <w:p>
      <w:pPr>
        <w:pStyle w:val="ListParagraph"/>
        <w:numPr>
          <w:ilvl w:val="0"/>
          <w:numId w:val="18"/>
        </w:numPr>
        <w:tabs>
          <w:tab w:pos="1199" w:val="left" w:leader="none"/>
        </w:tabs>
        <w:spacing w:line="257" w:lineRule="exact" w:before="0" w:after="0"/>
        <w:ind w:left="1199" w:right="0" w:hanging="360"/>
        <w:jc w:val="left"/>
        <w:rPr>
          <w:sz w:val="21"/>
        </w:rPr>
      </w:pPr>
      <w:r>
        <w:rPr>
          <w:sz w:val="21"/>
        </w:rPr>
        <w:t>repeated,</w:t>
      </w:r>
      <w:r>
        <w:rPr>
          <w:spacing w:val="-11"/>
          <w:sz w:val="21"/>
        </w:rPr>
        <w:t> </w:t>
      </w:r>
      <w:r>
        <w:rPr>
          <w:sz w:val="21"/>
        </w:rPr>
        <w:t>spiraled</w:t>
      </w:r>
      <w:r>
        <w:rPr>
          <w:spacing w:val="-9"/>
          <w:sz w:val="21"/>
        </w:rPr>
        <w:t> </w:t>
      </w:r>
      <w:r>
        <w:rPr>
          <w:sz w:val="21"/>
        </w:rPr>
        <w:t>opportunities</w:t>
      </w:r>
      <w:r>
        <w:rPr>
          <w:spacing w:val="-8"/>
          <w:sz w:val="21"/>
        </w:rPr>
        <w:t> </w:t>
      </w:r>
      <w:r>
        <w:rPr>
          <w:sz w:val="21"/>
        </w:rPr>
        <w:t>for</w:t>
      </w:r>
      <w:r>
        <w:rPr>
          <w:spacing w:val="-9"/>
          <w:sz w:val="21"/>
        </w:rPr>
        <w:t> </w:t>
      </w:r>
      <w:r>
        <w:rPr>
          <w:sz w:val="21"/>
        </w:rPr>
        <w:t>candidates</w:t>
      </w:r>
      <w:r>
        <w:rPr>
          <w:spacing w:val="-10"/>
          <w:sz w:val="21"/>
        </w:rPr>
        <w:t> </w:t>
      </w:r>
      <w:r>
        <w:rPr>
          <w:sz w:val="21"/>
        </w:rPr>
        <w:t>to</w:t>
      </w:r>
      <w:r>
        <w:rPr>
          <w:spacing w:val="-7"/>
          <w:sz w:val="21"/>
        </w:rPr>
        <w:t> </w:t>
      </w:r>
      <w:r>
        <w:rPr>
          <w:i/>
          <w:sz w:val="21"/>
        </w:rPr>
        <w:t>enact</w:t>
      </w:r>
      <w:r>
        <w:rPr>
          <w:i/>
          <w:spacing w:val="-5"/>
          <w:sz w:val="21"/>
        </w:rPr>
        <w:t> </w:t>
      </w:r>
      <w:r>
        <w:rPr>
          <w:sz w:val="21"/>
        </w:rPr>
        <w:t>common</w:t>
      </w:r>
      <w:r>
        <w:rPr>
          <w:spacing w:val="-7"/>
          <w:sz w:val="21"/>
        </w:rPr>
        <w:t> </w:t>
      </w:r>
      <w:r>
        <w:rPr>
          <w:spacing w:val="-2"/>
          <w:sz w:val="21"/>
        </w:rPr>
        <w:t>practices</w:t>
      </w:r>
    </w:p>
    <w:p>
      <w:pPr>
        <w:pStyle w:val="ListParagraph"/>
        <w:numPr>
          <w:ilvl w:val="0"/>
          <w:numId w:val="18"/>
        </w:numPr>
        <w:tabs>
          <w:tab w:pos="1199" w:val="left" w:leader="none"/>
        </w:tabs>
        <w:spacing w:line="240" w:lineRule="auto" w:before="2" w:after="0"/>
        <w:ind w:left="1199" w:right="0" w:hanging="360"/>
        <w:jc w:val="left"/>
        <w:rPr>
          <w:sz w:val="21"/>
        </w:rPr>
      </w:pPr>
      <w:r>
        <w:rPr>
          <w:sz w:val="21"/>
        </w:rPr>
        <w:t>consistent,</w:t>
      </w:r>
      <w:r>
        <w:rPr>
          <w:spacing w:val="-14"/>
          <w:sz w:val="21"/>
        </w:rPr>
        <w:t> </w:t>
      </w:r>
      <w:r>
        <w:rPr>
          <w:sz w:val="21"/>
        </w:rPr>
        <w:t>collaborative</w:t>
      </w:r>
      <w:r>
        <w:rPr>
          <w:spacing w:val="-8"/>
          <w:sz w:val="21"/>
        </w:rPr>
        <w:t> </w:t>
      </w:r>
      <w:r>
        <w:rPr>
          <w:sz w:val="21"/>
        </w:rPr>
        <w:t>supervision</w:t>
      </w:r>
      <w:r>
        <w:rPr>
          <w:spacing w:val="-8"/>
          <w:sz w:val="21"/>
        </w:rPr>
        <w:t> </w:t>
      </w:r>
      <w:r>
        <w:rPr>
          <w:sz w:val="21"/>
        </w:rPr>
        <w:t>and</w:t>
      </w:r>
      <w:r>
        <w:rPr>
          <w:spacing w:val="-11"/>
          <w:sz w:val="21"/>
        </w:rPr>
        <w:t> </w:t>
      </w:r>
      <w:r>
        <w:rPr>
          <w:sz w:val="21"/>
        </w:rPr>
        <w:t>mentorship</w:t>
      </w:r>
      <w:r>
        <w:rPr>
          <w:spacing w:val="-9"/>
          <w:sz w:val="21"/>
        </w:rPr>
        <w:t> </w:t>
      </w:r>
      <w:r>
        <w:rPr>
          <w:sz w:val="21"/>
        </w:rPr>
        <w:t>during</w:t>
      </w:r>
      <w:r>
        <w:rPr>
          <w:spacing w:val="-11"/>
          <w:sz w:val="21"/>
        </w:rPr>
        <w:t> </w:t>
      </w:r>
      <w:r>
        <w:rPr>
          <w:sz w:val="21"/>
        </w:rPr>
        <w:t>field</w:t>
      </w:r>
      <w:r>
        <w:rPr>
          <w:spacing w:val="-9"/>
          <w:sz w:val="21"/>
        </w:rPr>
        <w:t> </w:t>
      </w:r>
      <w:r>
        <w:rPr>
          <w:spacing w:val="-2"/>
          <w:sz w:val="21"/>
        </w:rPr>
        <w:t>experiences</w:t>
      </w:r>
    </w:p>
    <w:p>
      <w:pPr>
        <w:pStyle w:val="BodyText"/>
        <w:spacing w:before="178"/>
      </w:pPr>
    </w:p>
    <w:p>
      <w:pPr>
        <w:pStyle w:val="BodyText"/>
        <w:spacing w:line="259" w:lineRule="auto" w:before="1"/>
        <w:ind w:left="479" w:right="1233"/>
      </w:pPr>
      <w:r>
        <w:rPr/>
        <w:t>In teacher preparation, the quality of academic coursework and the quality of field experiences depend largely on their relationship to each other.</w:t>
      </w:r>
      <w:r>
        <w:rPr>
          <w:spacing w:val="40"/>
        </w:rPr>
        <w:t> </w:t>
      </w:r>
      <w:r>
        <w:rPr/>
        <w:t>Put another way, if candidates do not recognize and </w:t>
      </w:r>
      <w:r>
        <w:rPr>
          <w:i/>
        </w:rPr>
        <w:t>experience </w:t>
      </w:r>
      <w:r>
        <w:rPr/>
        <w:t>how their coursework learning can foster effective practice in the field, they will privilege “whatever works” in helping them feel successful, regardless of whether it constitutes best practice.</w:t>
      </w:r>
      <w:r>
        <w:rPr>
          <w:spacing w:val="40"/>
        </w:rPr>
        <w:t> </w:t>
      </w:r>
      <w:r>
        <w:rPr/>
        <w:t>Candidates must have repeated, supported opportunities to put the content of their university coursework into practice.</w:t>
      </w:r>
      <w:r>
        <w:rPr>
          <w:spacing w:val="40"/>
        </w:rPr>
        <w:t> </w:t>
      </w:r>
      <w:r>
        <w:rPr/>
        <w:t>This requires a reconceptualization of the relationship between academic coursework and field experiences, striving for more of an interplay between them,</w:t>
      </w:r>
      <w:r>
        <w:rPr>
          <w:spacing w:val="-2"/>
        </w:rPr>
        <w:t> </w:t>
      </w:r>
      <w:r>
        <w:rPr/>
        <w:t>where both settings provide various opportunities for candidates to observe practice, analyze it closely, and then rehearse it.</w:t>
      </w:r>
      <w:r>
        <w:rPr>
          <w:spacing w:val="40"/>
        </w:rPr>
        <w:t> </w:t>
      </w:r>
      <w:r>
        <w:rPr/>
        <w:t>Terminology should be consistent across courses and field experiences,</w:t>
      </w:r>
      <w:r>
        <w:rPr>
          <w:spacing w:val="-6"/>
        </w:rPr>
        <w:t> </w:t>
      </w:r>
      <w:r>
        <w:rPr/>
        <w:t>and</w:t>
      </w:r>
      <w:r>
        <w:rPr>
          <w:spacing w:val="-4"/>
        </w:rPr>
        <w:t> </w:t>
      </w:r>
      <w:r>
        <w:rPr/>
        <w:t>engagement</w:t>
      </w:r>
      <w:r>
        <w:rPr>
          <w:spacing w:val="-5"/>
        </w:rPr>
        <w:t> </w:t>
      </w:r>
      <w:r>
        <w:rPr/>
        <w:t>with</w:t>
      </w:r>
      <w:r>
        <w:rPr>
          <w:spacing w:val="-2"/>
        </w:rPr>
        <w:t> </w:t>
      </w:r>
      <w:r>
        <w:rPr/>
        <w:t>specific</w:t>
      </w:r>
      <w:r>
        <w:rPr>
          <w:spacing w:val="-3"/>
        </w:rPr>
        <w:t> </w:t>
      </w:r>
      <w:r>
        <w:rPr/>
        <w:t>core</w:t>
      </w:r>
      <w:r>
        <w:rPr>
          <w:spacing w:val="-3"/>
        </w:rPr>
        <w:t> </w:t>
      </w:r>
      <w:r>
        <w:rPr/>
        <w:t>teaching</w:t>
      </w:r>
      <w:r>
        <w:rPr>
          <w:spacing w:val="-4"/>
        </w:rPr>
        <w:t> </w:t>
      </w:r>
      <w:r>
        <w:rPr/>
        <w:t>practices</w:t>
      </w:r>
      <w:r>
        <w:rPr>
          <w:spacing w:val="-6"/>
        </w:rPr>
        <w:t> </w:t>
      </w:r>
      <w:r>
        <w:rPr/>
        <w:t>spiraled</w:t>
      </w:r>
      <w:r>
        <w:rPr>
          <w:spacing w:val="-4"/>
        </w:rPr>
        <w:t> </w:t>
      </w:r>
      <w:r>
        <w:rPr/>
        <w:t>throughout the curriculum.</w:t>
      </w:r>
    </w:p>
    <w:p>
      <w:pPr>
        <w:pStyle w:val="BodyText"/>
        <w:spacing w:line="259" w:lineRule="auto" w:before="157"/>
        <w:ind w:left="479" w:right="1254"/>
      </w:pPr>
      <w:r>
        <w:rPr/>
        <w:t>The mentorship and support provided for our candidates in the field also needs greater attention and emphasis.</w:t>
      </w:r>
      <w:r>
        <w:rPr>
          <w:spacing w:val="40"/>
        </w:rPr>
        <w:t> </w:t>
      </w:r>
      <w:r>
        <w:rPr/>
        <w:t>The development of a positive and productive working relationship between mentors and candidates is the most significant factor in determining successful field</w:t>
      </w:r>
      <w:r>
        <w:rPr>
          <w:spacing w:val="-1"/>
        </w:rPr>
        <w:t> </w:t>
      </w:r>
      <w:r>
        <w:rPr/>
        <w:t>experiences.</w:t>
      </w:r>
      <w:r>
        <w:rPr>
          <w:spacing w:val="40"/>
        </w:rPr>
        <w:t> </w:t>
      </w:r>
      <w:r>
        <w:rPr/>
        <w:t>We need</w:t>
      </w:r>
      <w:r>
        <w:rPr>
          <w:spacing w:val="-1"/>
        </w:rPr>
        <w:t> </w:t>
      </w:r>
      <w:r>
        <w:rPr/>
        <w:t>mentors</w:t>
      </w:r>
      <w:r>
        <w:rPr>
          <w:spacing w:val="-3"/>
        </w:rPr>
        <w:t> </w:t>
      </w:r>
      <w:r>
        <w:rPr/>
        <w:t>whose practice reflects our</w:t>
      </w:r>
      <w:r>
        <w:rPr>
          <w:spacing w:val="-1"/>
        </w:rPr>
        <w:t> </w:t>
      </w:r>
      <w:r>
        <w:rPr/>
        <w:t>program values and</w:t>
      </w:r>
      <w:r>
        <w:rPr>
          <w:spacing w:val="-3"/>
        </w:rPr>
        <w:t> </w:t>
      </w:r>
      <w:r>
        <w:rPr/>
        <w:t>goals,</w:t>
      </w:r>
      <w:r>
        <w:rPr>
          <w:spacing w:val="-5"/>
        </w:rPr>
        <w:t> </w:t>
      </w:r>
      <w:r>
        <w:rPr/>
        <w:t>and</w:t>
      </w:r>
      <w:r>
        <w:rPr>
          <w:spacing w:val="-5"/>
        </w:rPr>
        <w:t> </w:t>
      </w:r>
      <w:r>
        <w:rPr/>
        <w:t>who</w:t>
      </w:r>
      <w:r>
        <w:rPr>
          <w:spacing w:val="-1"/>
        </w:rPr>
        <w:t> </w:t>
      </w:r>
      <w:r>
        <w:rPr/>
        <w:t>have</w:t>
      </w:r>
      <w:r>
        <w:rPr>
          <w:spacing w:val="-2"/>
        </w:rPr>
        <w:t> </w:t>
      </w:r>
      <w:r>
        <w:rPr/>
        <w:t>are</w:t>
      </w:r>
      <w:r>
        <w:rPr>
          <w:spacing w:val="-2"/>
        </w:rPr>
        <w:t> </w:t>
      </w:r>
      <w:r>
        <w:rPr/>
        <w:t>committed</w:t>
      </w:r>
      <w:r>
        <w:rPr>
          <w:spacing w:val="-3"/>
        </w:rPr>
        <w:t> </w:t>
      </w:r>
      <w:r>
        <w:rPr/>
        <w:t>to</w:t>
      </w:r>
      <w:r>
        <w:rPr>
          <w:spacing w:val="-1"/>
        </w:rPr>
        <w:t> </w:t>
      </w:r>
      <w:r>
        <w:rPr/>
        <w:t>preparing</w:t>
      </w:r>
      <w:r>
        <w:rPr>
          <w:spacing w:val="-3"/>
        </w:rPr>
        <w:t> </w:t>
      </w:r>
      <w:r>
        <w:rPr/>
        <w:t>our</w:t>
      </w:r>
      <w:r>
        <w:rPr>
          <w:spacing w:val="-3"/>
        </w:rPr>
        <w:t> </w:t>
      </w:r>
      <w:r>
        <w:rPr/>
        <w:t>candidates</w:t>
      </w:r>
      <w:r>
        <w:rPr>
          <w:spacing w:val="-5"/>
        </w:rPr>
        <w:t> </w:t>
      </w:r>
      <w:r>
        <w:rPr/>
        <w:t>for</w:t>
      </w:r>
      <w:r>
        <w:rPr>
          <w:spacing w:val="-3"/>
        </w:rPr>
        <w:t> </w:t>
      </w:r>
      <w:r>
        <w:rPr/>
        <w:t>contexts</w:t>
      </w:r>
      <w:r>
        <w:rPr>
          <w:spacing w:val="-2"/>
        </w:rPr>
        <w:t> </w:t>
      </w:r>
      <w:r>
        <w:rPr/>
        <w:t>broader than their own classrooms.</w:t>
      </w:r>
      <w:r>
        <w:rPr>
          <w:spacing w:val="40"/>
        </w:rPr>
        <w:t> </w:t>
      </w:r>
      <w:r>
        <w:rPr/>
        <w:t>Mentors need to learn to think aloud and our candidates must</w:t>
      </w:r>
    </w:p>
    <w:p>
      <w:pPr>
        <w:spacing w:after="0" w:line="259" w:lineRule="auto"/>
        <w:sectPr>
          <w:headerReference w:type="default" r:id="rId197"/>
          <w:footerReference w:type="default" r:id="rId198"/>
          <w:pgSz w:w="12240" w:h="15840"/>
          <w:pgMar w:header="0" w:footer="0" w:top="1360" w:bottom="280" w:left="960" w:right="240"/>
        </w:sectPr>
      </w:pPr>
    </w:p>
    <w:p>
      <w:pPr>
        <w:pStyle w:val="BodyText"/>
        <w:spacing w:line="259" w:lineRule="auto" w:before="82"/>
        <w:ind w:left="479" w:right="1233"/>
      </w:pPr>
      <w:r>
        <w:rPr/>
        <w:t>learn</w:t>
      </w:r>
      <w:r>
        <w:rPr>
          <w:spacing w:val="-5"/>
        </w:rPr>
        <w:t> </w:t>
      </w:r>
      <w:r>
        <w:rPr/>
        <w:t>how</w:t>
      </w:r>
      <w:r>
        <w:rPr>
          <w:spacing w:val="-1"/>
        </w:rPr>
        <w:t> </w:t>
      </w:r>
      <w:r>
        <w:rPr/>
        <w:t>to</w:t>
      </w:r>
      <w:r>
        <w:rPr>
          <w:spacing w:val="-2"/>
        </w:rPr>
        <w:t> </w:t>
      </w:r>
      <w:r>
        <w:rPr/>
        <w:t>elicit</w:t>
      </w:r>
      <w:r>
        <w:rPr>
          <w:spacing w:val="-5"/>
        </w:rPr>
        <w:t> </w:t>
      </w:r>
      <w:r>
        <w:rPr/>
        <w:t>their</w:t>
      </w:r>
      <w:r>
        <w:rPr>
          <w:spacing w:val="-4"/>
        </w:rPr>
        <w:t> </w:t>
      </w:r>
      <w:r>
        <w:rPr/>
        <w:t>mentors’</w:t>
      </w:r>
      <w:r>
        <w:rPr>
          <w:spacing w:val="-3"/>
        </w:rPr>
        <w:t> </w:t>
      </w:r>
      <w:r>
        <w:rPr/>
        <w:t>personal</w:t>
      </w:r>
      <w:r>
        <w:rPr>
          <w:spacing w:val="-2"/>
        </w:rPr>
        <w:t> </w:t>
      </w:r>
      <w:r>
        <w:rPr/>
        <w:t>practical knowledge.</w:t>
      </w:r>
      <w:r>
        <w:rPr>
          <w:spacing w:val="40"/>
        </w:rPr>
        <w:t> </w:t>
      </w:r>
      <w:r>
        <w:rPr/>
        <w:t>Our</w:t>
      </w:r>
      <w:r>
        <w:rPr>
          <w:spacing w:val="-4"/>
        </w:rPr>
        <w:t> </w:t>
      </w:r>
      <w:r>
        <w:rPr/>
        <w:t>university</w:t>
      </w:r>
      <w:r>
        <w:rPr>
          <w:spacing w:val="-6"/>
        </w:rPr>
        <w:t> </w:t>
      </w:r>
      <w:r>
        <w:rPr/>
        <w:t>supervisors should also model for the mentor (and the candidate herself) the kind of substantive, dialogical feedback that our candidates need to experience in the field.</w:t>
      </w:r>
      <w:r>
        <w:rPr>
          <w:spacing w:val="40"/>
        </w:rPr>
        <w:t> </w:t>
      </w:r>
      <w:r>
        <w:rPr/>
        <w:t>These kinds of conversations need to become the cultural norm for field experiences, and for the IU classrooms linked to those field experiences.</w:t>
      </w:r>
      <w:r>
        <w:rPr>
          <w:spacing w:val="40"/>
        </w:rPr>
        <w:t> </w:t>
      </w:r>
      <w:r>
        <w:rPr/>
        <w:t>This requires faculty who are willing to personally invest in long-term relationships with our P-12 partners, cultivating a common vision and supporting set of classroom practices.</w:t>
      </w:r>
    </w:p>
    <w:p>
      <w:pPr>
        <w:pStyle w:val="BodyText"/>
        <w:spacing w:line="259" w:lineRule="auto" w:before="158"/>
        <w:ind w:left="479" w:right="1272"/>
      </w:pPr>
      <w:r>
        <w:rPr/>
        <w:t>For the vast</w:t>
      </w:r>
      <w:r>
        <w:rPr>
          <w:spacing w:val="-1"/>
        </w:rPr>
        <w:t> </w:t>
      </w:r>
      <w:r>
        <w:rPr/>
        <w:t>majority of IUB teacher education faculty, insight into candidates’ readiness to teach—and the impact of the program’s contribution to such readiness—ends on the last day of each semester, when candidates progress to the next set of courses or into student teaching.</w:t>
      </w:r>
      <w:r>
        <w:rPr>
          <w:spacing w:val="80"/>
          <w:w w:val="150"/>
        </w:rPr>
        <w:t> </w:t>
      </w:r>
      <w:r>
        <w:rPr/>
        <w:t>We need more than this.</w:t>
      </w:r>
      <w:r>
        <w:rPr>
          <w:spacing w:val="40"/>
        </w:rPr>
        <w:t> </w:t>
      </w:r>
      <w:r>
        <w:rPr/>
        <w:t>I am increasingly convinced that teacher performance assessments (whether edTPA or some permutation—let’s call it IUtpa) are an extremely valuable component of candidate evaluation.</w:t>
      </w:r>
      <w:hyperlink w:history="true" w:anchor="_bookmark10">
        <w:r>
          <w:rPr>
            <w:position w:val="5"/>
            <w:sz w:val="14"/>
          </w:rPr>
          <w:t>11</w:t>
        </w:r>
      </w:hyperlink>
      <w:r>
        <w:rPr>
          <w:spacing w:val="80"/>
          <w:position w:val="5"/>
          <w:sz w:val="14"/>
        </w:rPr>
        <w:t> </w:t>
      </w:r>
      <w:r>
        <w:rPr/>
        <w:t>There are at least two primary benefits of teacher performance assessments:</w:t>
      </w:r>
      <w:r>
        <w:rPr>
          <w:spacing w:val="40"/>
        </w:rPr>
        <w:t> </w:t>
      </w:r>
      <w:r>
        <w:rPr/>
        <w:t>a robust (albeit partial) evaluation of a candidate’s</w:t>
      </w:r>
      <w:r>
        <w:rPr>
          <w:spacing w:val="-2"/>
        </w:rPr>
        <w:t> </w:t>
      </w:r>
      <w:r>
        <w:rPr/>
        <w:t>readiness</w:t>
      </w:r>
      <w:r>
        <w:rPr>
          <w:spacing w:val="-2"/>
        </w:rPr>
        <w:t> </w:t>
      </w:r>
      <w:r>
        <w:rPr/>
        <w:t>to</w:t>
      </w:r>
      <w:r>
        <w:rPr>
          <w:spacing w:val="-1"/>
        </w:rPr>
        <w:t> </w:t>
      </w:r>
      <w:r>
        <w:rPr/>
        <w:t>teach,</w:t>
      </w:r>
      <w:r>
        <w:rPr>
          <w:spacing w:val="-5"/>
        </w:rPr>
        <w:t> </w:t>
      </w:r>
      <w:r>
        <w:rPr/>
        <w:t>and</w:t>
      </w:r>
      <w:r>
        <w:rPr>
          <w:spacing w:val="-3"/>
        </w:rPr>
        <w:t> </w:t>
      </w:r>
      <w:r>
        <w:rPr/>
        <w:t>specific</w:t>
      </w:r>
      <w:r>
        <w:rPr>
          <w:spacing w:val="-2"/>
        </w:rPr>
        <w:t> </w:t>
      </w:r>
      <w:r>
        <w:rPr/>
        <w:t>feedback</w:t>
      </w:r>
      <w:r>
        <w:rPr>
          <w:spacing w:val="-5"/>
        </w:rPr>
        <w:t> </w:t>
      </w:r>
      <w:r>
        <w:rPr/>
        <w:t>on</w:t>
      </w:r>
      <w:r>
        <w:rPr>
          <w:spacing w:val="-4"/>
        </w:rPr>
        <w:t> </w:t>
      </w:r>
      <w:r>
        <w:rPr/>
        <w:t>how</w:t>
      </w:r>
      <w:r>
        <w:rPr>
          <w:spacing w:val="-2"/>
        </w:rPr>
        <w:t> </w:t>
      </w:r>
      <w:r>
        <w:rPr/>
        <w:t>effective</w:t>
      </w:r>
      <w:r>
        <w:rPr>
          <w:spacing w:val="-2"/>
        </w:rPr>
        <w:t> </w:t>
      </w:r>
      <w:r>
        <w:rPr/>
        <w:t>our</w:t>
      </w:r>
      <w:r>
        <w:rPr>
          <w:spacing w:val="-3"/>
        </w:rPr>
        <w:t> </w:t>
      </w:r>
      <w:r>
        <w:rPr/>
        <w:t>programs</w:t>
      </w:r>
      <w:r>
        <w:rPr>
          <w:spacing w:val="-2"/>
        </w:rPr>
        <w:t> </w:t>
      </w:r>
      <w:r>
        <w:rPr/>
        <w:t>are in</w:t>
      </w:r>
      <w:r>
        <w:rPr>
          <w:spacing w:val="-2"/>
        </w:rPr>
        <w:t> </w:t>
      </w:r>
      <w:r>
        <w:rPr/>
        <w:t>preparing</w:t>
      </w:r>
      <w:r>
        <w:rPr>
          <w:spacing w:val="-6"/>
        </w:rPr>
        <w:t> </w:t>
      </w:r>
      <w:r>
        <w:rPr/>
        <w:t>candidates</w:t>
      </w:r>
      <w:r>
        <w:rPr>
          <w:spacing w:val="-3"/>
        </w:rPr>
        <w:t> </w:t>
      </w:r>
      <w:r>
        <w:rPr/>
        <w:t>for</w:t>
      </w:r>
      <w:r>
        <w:rPr>
          <w:spacing w:val="-4"/>
        </w:rPr>
        <w:t> </w:t>
      </w:r>
      <w:r>
        <w:rPr/>
        <w:t>the</w:t>
      </w:r>
      <w:r>
        <w:rPr>
          <w:spacing w:val="-3"/>
        </w:rPr>
        <w:t> </w:t>
      </w:r>
      <w:r>
        <w:rPr/>
        <w:t>fundamental tasks</w:t>
      </w:r>
      <w:r>
        <w:rPr>
          <w:spacing w:val="-3"/>
        </w:rPr>
        <w:t> </w:t>
      </w:r>
      <w:r>
        <w:rPr/>
        <w:t>of</w:t>
      </w:r>
      <w:r>
        <w:rPr>
          <w:spacing w:val="-2"/>
        </w:rPr>
        <w:t> </w:t>
      </w:r>
      <w:r>
        <w:rPr/>
        <w:t>planning,</w:t>
      </w:r>
      <w:r>
        <w:rPr>
          <w:spacing w:val="-6"/>
        </w:rPr>
        <w:t> </w:t>
      </w:r>
      <w:r>
        <w:rPr/>
        <w:t>instruction,</w:t>
      </w:r>
      <w:r>
        <w:rPr>
          <w:spacing w:val="-6"/>
        </w:rPr>
        <w:t> </w:t>
      </w:r>
      <w:r>
        <w:rPr/>
        <w:t>assessment,</w:t>
      </w:r>
      <w:r>
        <w:rPr>
          <w:spacing w:val="-6"/>
        </w:rPr>
        <w:t> </w:t>
      </w:r>
      <w:r>
        <w:rPr/>
        <w:t>and analysis of their own practice.</w:t>
      </w:r>
    </w:p>
    <w:p>
      <w:pPr>
        <w:pStyle w:val="BodyText"/>
        <w:spacing w:line="259" w:lineRule="auto" w:before="160"/>
        <w:ind w:left="479" w:right="1233"/>
      </w:pPr>
      <w:r>
        <w:rPr/>
        <w:t>One consistent message we have heard from everyone here involved in the edTPA pilots thus far is the critical importance of providing candidates with a clear rationale for the assessment’s purpose,</w:t>
      </w:r>
      <w:r>
        <w:rPr>
          <w:spacing w:val="-2"/>
        </w:rPr>
        <w:t> </w:t>
      </w:r>
      <w:r>
        <w:rPr/>
        <w:t>as well as</w:t>
      </w:r>
      <w:r>
        <w:rPr>
          <w:spacing w:val="-2"/>
        </w:rPr>
        <w:t> </w:t>
      </w:r>
      <w:r>
        <w:rPr/>
        <w:t>multiple opportunities to rehearse the tasks prior to student teaching.</w:t>
      </w:r>
      <w:r>
        <w:rPr>
          <w:spacing w:val="40"/>
        </w:rPr>
        <w:t> </w:t>
      </w:r>
      <w:r>
        <w:rPr/>
        <w:t>In this regard, I see IUtpa as a compelling means by which to guide our efforts toward</w:t>
      </w:r>
      <w:r>
        <w:rPr>
          <w:spacing w:val="-3"/>
        </w:rPr>
        <w:t> </w:t>
      </w:r>
      <w:r>
        <w:rPr/>
        <w:t>consistency</w:t>
      </w:r>
      <w:r>
        <w:rPr>
          <w:spacing w:val="-5"/>
        </w:rPr>
        <w:t> </w:t>
      </w:r>
      <w:r>
        <w:rPr/>
        <w:t>and</w:t>
      </w:r>
      <w:r>
        <w:rPr>
          <w:spacing w:val="-5"/>
        </w:rPr>
        <w:t> </w:t>
      </w:r>
      <w:r>
        <w:rPr/>
        <w:t>coherence</w:t>
      </w:r>
      <w:r>
        <w:rPr>
          <w:spacing w:val="-2"/>
        </w:rPr>
        <w:t> </w:t>
      </w:r>
      <w:r>
        <w:rPr/>
        <w:t>in</w:t>
      </w:r>
      <w:r>
        <w:rPr>
          <w:spacing w:val="-4"/>
        </w:rPr>
        <w:t> </w:t>
      </w:r>
      <w:r>
        <w:rPr/>
        <w:t>our</w:t>
      </w:r>
      <w:r>
        <w:rPr>
          <w:spacing w:val="-3"/>
        </w:rPr>
        <w:t> </w:t>
      </w:r>
      <w:r>
        <w:rPr/>
        <w:t>overall curricula—the</w:t>
      </w:r>
      <w:r>
        <w:rPr>
          <w:spacing w:val="-2"/>
        </w:rPr>
        <w:t> </w:t>
      </w:r>
      <w:r>
        <w:rPr/>
        <w:t>terminology,</w:t>
      </w:r>
      <w:r>
        <w:rPr>
          <w:spacing w:val="-3"/>
        </w:rPr>
        <w:t> </w:t>
      </w:r>
      <w:r>
        <w:rPr/>
        <w:t>the</w:t>
      </w:r>
      <w:r>
        <w:rPr>
          <w:spacing w:val="-2"/>
        </w:rPr>
        <w:t> </w:t>
      </w:r>
      <w:r>
        <w:rPr/>
        <w:t>tasks,</w:t>
      </w:r>
      <w:r>
        <w:rPr>
          <w:spacing w:val="-5"/>
        </w:rPr>
        <w:t> </w:t>
      </w:r>
      <w:r>
        <w:rPr/>
        <w:t>and the</w:t>
      </w:r>
      <w:r>
        <w:rPr>
          <w:spacing w:val="-2"/>
        </w:rPr>
        <w:t> </w:t>
      </w:r>
      <w:r>
        <w:rPr/>
        <w:t>depth</w:t>
      </w:r>
      <w:r>
        <w:rPr>
          <w:spacing w:val="-1"/>
        </w:rPr>
        <w:t> </w:t>
      </w:r>
      <w:r>
        <w:rPr/>
        <w:t>of</w:t>
      </w:r>
      <w:r>
        <w:rPr>
          <w:spacing w:val="-1"/>
        </w:rPr>
        <w:t> </w:t>
      </w:r>
      <w:r>
        <w:rPr/>
        <w:t>analysis</w:t>
      </w:r>
      <w:r>
        <w:rPr>
          <w:spacing w:val="-2"/>
        </w:rPr>
        <w:t> </w:t>
      </w:r>
      <w:r>
        <w:rPr/>
        <w:t>required</w:t>
      </w:r>
      <w:r>
        <w:rPr>
          <w:spacing w:val="-3"/>
        </w:rPr>
        <w:t> </w:t>
      </w:r>
      <w:r>
        <w:rPr/>
        <w:t>for</w:t>
      </w:r>
      <w:r>
        <w:rPr>
          <w:spacing w:val="-6"/>
        </w:rPr>
        <w:t> </w:t>
      </w:r>
      <w:r>
        <w:rPr/>
        <w:t>IUtpa</w:t>
      </w:r>
      <w:r>
        <w:rPr>
          <w:spacing w:val="-2"/>
        </w:rPr>
        <w:t> </w:t>
      </w:r>
      <w:r>
        <w:rPr/>
        <w:t>can</w:t>
      </w:r>
      <w:r>
        <w:rPr>
          <w:spacing w:val="-1"/>
        </w:rPr>
        <w:t> </w:t>
      </w:r>
      <w:r>
        <w:rPr/>
        <w:t>be</w:t>
      </w:r>
      <w:r>
        <w:rPr>
          <w:spacing w:val="-5"/>
        </w:rPr>
        <w:t> </w:t>
      </w:r>
      <w:r>
        <w:rPr/>
        <w:t>woven</w:t>
      </w:r>
      <w:r>
        <w:rPr>
          <w:spacing w:val="-1"/>
        </w:rPr>
        <w:t> </w:t>
      </w:r>
      <w:r>
        <w:rPr/>
        <w:t>into</w:t>
      </w:r>
      <w:r>
        <w:rPr>
          <w:spacing w:val="-1"/>
        </w:rPr>
        <w:t> </w:t>
      </w:r>
      <w:r>
        <w:rPr/>
        <w:t>the</w:t>
      </w:r>
      <w:r>
        <w:rPr>
          <w:spacing w:val="-2"/>
        </w:rPr>
        <w:t> </w:t>
      </w:r>
      <w:r>
        <w:rPr/>
        <w:t>full</w:t>
      </w:r>
      <w:r>
        <w:rPr>
          <w:spacing w:val="-1"/>
        </w:rPr>
        <w:t> </w:t>
      </w:r>
      <w:r>
        <w:rPr/>
        <w:t>range</w:t>
      </w:r>
      <w:r>
        <w:rPr>
          <w:spacing w:val="-2"/>
        </w:rPr>
        <w:t> </w:t>
      </w:r>
      <w:r>
        <w:rPr/>
        <w:t>of</w:t>
      </w:r>
      <w:r>
        <w:rPr>
          <w:spacing w:val="-4"/>
        </w:rPr>
        <w:t> </w:t>
      </w:r>
      <w:r>
        <w:rPr/>
        <w:t>our</w:t>
      </w:r>
      <w:r>
        <w:rPr>
          <w:spacing w:val="-3"/>
        </w:rPr>
        <w:t> </w:t>
      </w:r>
      <w:r>
        <w:rPr/>
        <w:t>candidate’s educational experience.</w:t>
      </w:r>
    </w:p>
    <w:p>
      <w:pPr>
        <w:pStyle w:val="BodyText"/>
        <w:spacing w:line="259" w:lineRule="auto" w:before="158"/>
        <w:ind w:left="479" w:right="1305"/>
      </w:pPr>
      <w:r>
        <w:rPr/>
        <w:t>With all these</w:t>
      </w:r>
      <w:r>
        <w:rPr>
          <w:spacing w:val="-2"/>
        </w:rPr>
        <w:t> </w:t>
      </w:r>
      <w:r>
        <w:rPr/>
        <w:t>ideas in mind,</w:t>
      </w:r>
      <w:r>
        <w:rPr>
          <w:spacing w:val="-2"/>
        </w:rPr>
        <w:t> </w:t>
      </w:r>
      <w:r>
        <w:rPr/>
        <w:t>the Office of Teacher Education has already</w:t>
      </w:r>
      <w:r>
        <w:rPr>
          <w:spacing w:val="-2"/>
        </w:rPr>
        <w:t> </w:t>
      </w:r>
      <w:r>
        <w:rPr/>
        <w:t>begun to identify and</w:t>
      </w:r>
      <w:r>
        <w:rPr>
          <w:spacing w:val="-4"/>
        </w:rPr>
        <w:t> </w:t>
      </w:r>
      <w:r>
        <w:rPr/>
        <w:t>implement</w:t>
      </w:r>
      <w:r>
        <w:rPr>
          <w:spacing w:val="-5"/>
        </w:rPr>
        <w:t> </w:t>
      </w:r>
      <w:r>
        <w:rPr/>
        <w:t>some</w:t>
      </w:r>
      <w:r>
        <w:rPr>
          <w:spacing w:val="-3"/>
        </w:rPr>
        <w:t> </w:t>
      </w:r>
      <w:r>
        <w:rPr/>
        <w:t>changes</w:t>
      </w:r>
      <w:r>
        <w:rPr>
          <w:spacing w:val="-3"/>
        </w:rPr>
        <w:t> </w:t>
      </w:r>
      <w:r>
        <w:rPr/>
        <w:t>in</w:t>
      </w:r>
      <w:r>
        <w:rPr>
          <w:spacing w:val="-2"/>
        </w:rPr>
        <w:t> </w:t>
      </w:r>
      <w:r>
        <w:rPr/>
        <w:t>our</w:t>
      </w:r>
      <w:r>
        <w:rPr>
          <w:spacing w:val="-4"/>
        </w:rPr>
        <w:t> </w:t>
      </w:r>
      <w:r>
        <w:rPr/>
        <w:t>curricular</w:t>
      </w:r>
      <w:r>
        <w:rPr>
          <w:spacing w:val="-7"/>
        </w:rPr>
        <w:t> </w:t>
      </w:r>
      <w:r>
        <w:rPr/>
        <w:t>structures</w:t>
      </w:r>
      <w:r>
        <w:rPr>
          <w:spacing w:val="-3"/>
        </w:rPr>
        <w:t> </w:t>
      </w:r>
      <w:r>
        <w:rPr/>
        <w:t>and</w:t>
      </w:r>
      <w:r>
        <w:rPr>
          <w:spacing w:val="-4"/>
        </w:rPr>
        <w:t> </w:t>
      </w:r>
      <w:r>
        <w:rPr/>
        <w:t>practices</w:t>
      </w:r>
      <w:r>
        <w:rPr>
          <w:spacing w:val="-3"/>
        </w:rPr>
        <w:t> </w:t>
      </w:r>
      <w:r>
        <w:rPr/>
        <w:t>(e.g.,</w:t>
      </w:r>
      <w:r>
        <w:rPr>
          <w:spacing w:val="-6"/>
        </w:rPr>
        <w:t> </w:t>
      </w:r>
      <w:r>
        <w:rPr/>
        <w:t>collaborative student teaching;</w:t>
      </w:r>
      <w:r>
        <w:rPr>
          <w:spacing w:val="-1"/>
        </w:rPr>
        <w:t> </w:t>
      </w:r>
      <w:r>
        <w:rPr/>
        <w:t>edTPA</w:t>
      </w:r>
      <w:r>
        <w:rPr>
          <w:spacing w:val="-1"/>
        </w:rPr>
        <w:t> </w:t>
      </w:r>
      <w:r>
        <w:rPr/>
        <w:t>piloting),</w:t>
      </w:r>
      <w:r>
        <w:rPr>
          <w:spacing w:val="-1"/>
        </w:rPr>
        <w:t> </w:t>
      </w:r>
      <w:r>
        <w:rPr/>
        <w:t>and we intend to implement several more over the next 12-18 months (e.g., an online M420 seminar during student teaching; use of video in the M420 “IUtpa” student teaching assessment; enhanced training and support for IUB field supervisors and P-12 classroom mentors).</w:t>
      </w:r>
      <w:r>
        <w:rPr>
          <w:spacing w:val="40"/>
        </w:rPr>
        <w:t> </w:t>
      </w:r>
      <w:r>
        <w:rPr/>
        <w:t>But if field experiences are going to change profoundly, faculty will need to develop stronger connections between their coursework and the P-12 contexts in which our candidates practice their craft.</w:t>
      </w:r>
      <w:r>
        <w:rPr>
          <w:spacing w:val="40"/>
        </w:rPr>
        <w:t> </w:t>
      </w:r>
      <w:r>
        <w:rPr/>
        <w:t>A couple of possible (and not mutually exclusive) ways to approach this:</w:t>
      </w:r>
    </w:p>
    <w:p>
      <w:pPr>
        <w:pStyle w:val="ListParagraph"/>
        <w:numPr>
          <w:ilvl w:val="0"/>
          <w:numId w:val="18"/>
        </w:numPr>
        <w:tabs>
          <w:tab w:pos="1200" w:val="left" w:leader="none"/>
        </w:tabs>
        <w:spacing w:line="240" w:lineRule="auto" w:before="156" w:after="0"/>
        <w:ind w:left="1200" w:right="1316" w:hanging="361"/>
        <w:jc w:val="left"/>
        <w:rPr>
          <w:sz w:val="21"/>
        </w:rPr>
      </w:pPr>
      <w:r>
        <w:rPr>
          <w:sz w:val="21"/>
        </w:rPr>
        <w:t>identify</w:t>
      </w:r>
      <w:r>
        <w:rPr>
          <w:spacing w:val="-6"/>
          <w:sz w:val="21"/>
        </w:rPr>
        <w:t> </w:t>
      </w:r>
      <w:r>
        <w:rPr>
          <w:sz w:val="21"/>
        </w:rPr>
        <w:t>a</w:t>
      </w:r>
      <w:r>
        <w:rPr>
          <w:spacing w:val="-3"/>
          <w:sz w:val="21"/>
        </w:rPr>
        <w:t> </w:t>
      </w:r>
      <w:r>
        <w:rPr>
          <w:sz w:val="21"/>
        </w:rPr>
        <w:t>series</w:t>
      </w:r>
      <w:r>
        <w:rPr>
          <w:spacing w:val="-3"/>
          <w:sz w:val="21"/>
        </w:rPr>
        <w:t> </w:t>
      </w:r>
      <w:r>
        <w:rPr>
          <w:sz w:val="21"/>
        </w:rPr>
        <w:t>of</w:t>
      </w:r>
      <w:r>
        <w:rPr>
          <w:spacing w:val="-2"/>
          <w:sz w:val="21"/>
        </w:rPr>
        <w:t> </w:t>
      </w:r>
      <w:r>
        <w:rPr>
          <w:sz w:val="21"/>
        </w:rPr>
        <w:t>“core</w:t>
      </w:r>
      <w:r>
        <w:rPr>
          <w:spacing w:val="-6"/>
          <w:sz w:val="21"/>
        </w:rPr>
        <w:t> </w:t>
      </w:r>
      <w:r>
        <w:rPr>
          <w:sz w:val="21"/>
        </w:rPr>
        <w:t>practices”</w:t>
      </w:r>
      <w:r>
        <w:rPr>
          <w:spacing w:val="-2"/>
          <w:sz w:val="21"/>
        </w:rPr>
        <w:t> </w:t>
      </w:r>
      <w:r>
        <w:rPr>
          <w:sz w:val="21"/>
        </w:rPr>
        <w:t>that</w:t>
      </w:r>
      <w:r>
        <w:rPr>
          <w:spacing w:val="-5"/>
          <w:sz w:val="21"/>
        </w:rPr>
        <w:t> </w:t>
      </w:r>
      <w:r>
        <w:rPr>
          <w:sz w:val="21"/>
        </w:rPr>
        <w:t>candidates</w:t>
      </w:r>
      <w:r>
        <w:rPr>
          <w:spacing w:val="-3"/>
          <w:sz w:val="21"/>
        </w:rPr>
        <w:t> </w:t>
      </w:r>
      <w:r>
        <w:rPr>
          <w:sz w:val="21"/>
        </w:rPr>
        <w:t>will</w:t>
      </w:r>
      <w:r>
        <w:rPr>
          <w:spacing w:val="-4"/>
          <w:sz w:val="21"/>
        </w:rPr>
        <w:t> </w:t>
      </w:r>
      <w:r>
        <w:rPr>
          <w:sz w:val="21"/>
        </w:rPr>
        <w:t>learn</w:t>
      </w:r>
      <w:r>
        <w:rPr>
          <w:spacing w:val="-2"/>
          <w:sz w:val="21"/>
        </w:rPr>
        <w:t> </w:t>
      </w:r>
      <w:r>
        <w:rPr>
          <w:sz w:val="21"/>
        </w:rPr>
        <w:t>and</w:t>
      </w:r>
      <w:r>
        <w:rPr>
          <w:spacing w:val="-4"/>
          <w:sz w:val="21"/>
        </w:rPr>
        <w:t> </w:t>
      </w:r>
      <w:r>
        <w:rPr>
          <w:sz w:val="21"/>
        </w:rPr>
        <w:t>enact</w:t>
      </w:r>
      <w:r>
        <w:rPr>
          <w:spacing w:val="-5"/>
          <w:sz w:val="21"/>
        </w:rPr>
        <w:t> </w:t>
      </w:r>
      <w:r>
        <w:rPr>
          <w:sz w:val="21"/>
        </w:rPr>
        <w:t>repeatedly in both IU coursework and field experiences (see full white paper for more details)</w:t>
      </w:r>
    </w:p>
    <w:p>
      <w:pPr>
        <w:pStyle w:val="ListParagraph"/>
        <w:numPr>
          <w:ilvl w:val="0"/>
          <w:numId w:val="18"/>
        </w:numPr>
        <w:tabs>
          <w:tab w:pos="1200" w:val="left" w:leader="none"/>
        </w:tabs>
        <w:spacing w:line="240" w:lineRule="auto" w:before="1" w:after="0"/>
        <w:ind w:left="1200" w:right="0" w:hanging="360"/>
        <w:jc w:val="left"/>
        <w:rPr>
          <w:sz w:val="21"/>
        </w:rPr>
      </w:pPr>
      <w:r>
        <w:rPr>
          <w:sz w:val="21"/>
        </w:rPr>
        <w:t>weave</w:t>
      </w:r>
      <w:r>
        <w:rPr>
          <w:spacing w:val="-13"/>
          <w:sz w:val="21"/>
        </w:rPr>
        <w:t> </w:t>
      </w:r>
      <w:r>
        <w:rPr>
          <w:sz w:val="21"/>
        </w:rPr>
        <w:t>IUtpa-like</w:t>
      </w:r>
      <w:r>
        <w:rPr>
          <w:spacing w:val="-7"/>
          <w:sz w:val="21"/>
        </w:rPr>
        <w:t> </w:t>
      </w:r>
      <w:r>
        <w:rPr>
          <w:sz w:val="21"/>
        </w:rPr>
        <w:t>assessments</w:t>
      </w:r>
      <w:r>
        <w:rPr>
          <w:spacing w:val="-7"/>
          <w:sz w:val="21"/>
        </w:rPr>
        <w:t> </w:t>
      </w:r>
      <w:r>
        <w:rPr>
          <w:sz w:val="21"/>
        </w:rPr>
        <w:t>into</w:t>
      </w:r>
      <w:r>
        <w:rPr>
          <w:spacing w:val="-7"/>
          <w:sz w:val="21"/>
        </w:rPr>
        <w:t> </w:t>
      </w:r>
      <w:r>
        <w:rPr>
          <w:sz w:val="21"/>
        </w:rPr>
        <w:t>both</w:t>
      </w:r>
      <w:r>
        <w:rPr>
          <w:spacing w:val="-6"/>
          <w:sz w:val="21"/>
        </w:rPr>
        <w:t> </w:t>
      </w:r>
      <w:r>
        <w:rPr>
          <w:sz w:val="21"/>
        </w:rPr>
        <w:t>academic</w:t>
      </w:r>
      <w:r>
        <w:rPr>
          <w:spacing w:val="-8"/>
          <w:sz w:val="21"/>
        </w:rPr>
        <w:t> </w:t>
      </w:r>
      <w:r>
        <w:rPr>
          <w:sz w:val="21"/>
        </w:rPr>
        <w:t>coursework</w:t>
      </w:r>
      <w:r>
        <w:rPr>
          <w:spacing w:val="-7"/>
          <w:sz w:val="21"/>
        </w:rPr>
        <w:t> </w:t>
      </w:r>
      <w:r>
        <w:rPr>
          <w:sz w:val="21"/>
        </w:rPr>
        <w:t>and</w:t>
      </w:r>
      <w:r>
        <w:rPr>
          <w:spacing w:val="-8"/>
          <w:sz w:val="21"/>
        </w:rPr>
        <w:t> </w:t>
      </w:r>
      <w:r>
        <w:rPr>
          <w:sz w:val="21"/>
        </w:rPr>
        <w:t>field</w:t>
      </w:r>
      <w:r>
        <w:rPr>
          <w:spacing w:val="-8"/>
          <w:sz w:val="21"/>
        </w:rPr>
        <w:t> </w:t>
      </w:r>
      <w:r>
        <w:rPr>
          <w:spacing w:val="-2"/>
          <w:sz w:val="21"/>
        </w:rPr>
        <w:t>experiences</w:t>
      </w:r>
    </w:p>
    <w:p>
      <w:pPr>
        <w:pStyle w:val="BodyText"/>
        <w:rPr>
          <w:sz w:val="20"/>
        </w:rPr>
      </w:pPr>
    </w:p>
    <w:p>
      <w:pPr>
        <w:pStyle w:val="BodyText"/>
        <w:rPr>
          <w:sz w:val="20"/>
        </w:rPr>
      </w:pPr>
    </w:p>
    <w:p>
      <w:pPr>
        <w:pStyle w:val="BodyText"/>
        <w:rPr>
          <w:sz w:val="20"/>
        </w:rPr>
      </w:pPr>
    </w:p>
    <w:p>
      <w:pPr>
        <w:pStyle w:val="BodyText"/>
        <w:spacing w:before="46"/>
        <w:rPr>
          <w:sz w:val="20"/>
        </w:rPr>
      </w:pPr>
      <w:r>
        <w:rPr/>
        <mc:AlternateContent>
          <mc:Choice Requires="wps">
            <w:drawing>
              <wp:anchor distT="0" distB="0" distL="0" distR="0" allowOverlap="1" layoutInCell="1" locked="0" behindDoc="1" simplePos="0" relativeHeight="487622656">
                <wp:simplePos x="0" y="0"/>
                <wp:positionH relativeFrom="page">
                  <wp:posOffset>914400</wp:posOffset>
                </wp:positionH>
                <wp:positionV relativeFrom="paragraph">
                  <wp:posOffset>200468</wp:posOffset>
                </wp:positionV>
                <wp:extent cx="1828800" cy="6350"/>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784942pt;width:144pt;height:.48pt;mso-position-horizontal-relative:page;mso-position-vertical-relative:paragraph;z-index:-15693824;mso-wrap-distance-left:0;mso-wrap-distance-right:0" id="docshape268" filled="true" fillcolor="#000000" stroked="false">
                <v:fill type="solid"/>
                <w10:wrap type="topAndBottom"/>
              </v:rect>
            </w:pict>
          </mc:Fallback>
        </mc:AlternateContent>
      </w:r>
    </w:p>
    <w:p>
      <w:pPr>
        <w:spacing w:before="91"/>
        <w:ind w:left="479" w:right="1220" w:firstLine="0"/>
        <w:jc w:val="left"/>
        <w:rPr>
          <w:sz w:val="20"/>
        </w:rPr>
      </w:pPr>
      <w:bookmarkStart w:name="_bookmark10" w:id="73"/>
      <w:bookmarkEnd w:id="73"/>
      <w:r>
        <w:rPr/>
      </w:r>
      <w:r>
        <w:rPr>
          <w:position w:val="5"/>
          <w:sz w:val="13"/>
        </w:rPr>
        <w:t>11</w:t>
      </w:r>
      <w:r>
        <w:rPr>
          <w:spacing w:val="27"/>
          <w:position w:val="5"/>
          <w:sz w:val="13"/>
        </w:rPr>
        <w:t> </w:t>
      </w:r>
      <w:r>
        <w:rPr>
          <w:sz w:val="20"/>
        </w:rPr>
        <w:t>I use the term “IUtpa” instead of “edTPA” to underscore that we are not necessarily</w:t>
      </w:r>
      <w:r>
        <w:rPr>
          <w:spacing w:val="40"/>
          <w:sz w:val="20"/>
        </w:rPr>
        <w:t> </w:t>
      </w:r>
      <w:r>
        <w:rPr>
          <w:sz w:val="20"/>
        </w:rPr>
        <w:t>committed to a wholesale adoption of the official edTPA; we are, however, moving toward the widespread use of some sort of teacher performance assessment that uses video and student artifacts</w:t>
      </w:r>
      <w:r>
        <w:rPr>
          <w:spacing w:val="-3"/>
          <w:sz w:val="20"/>
        </w:rPr>
        <w:t> </w:t>
      </w:r>
      <w:r>
        <w:rPr>
          <w:sz w:val="20"/>
        </w:rPr>
        <w:t>to</w:t>
      </w:r>
      <w:r>
        <w:rPr>
          <w:spacing w:val="-4"/>
          <w:sz w:val="20"/>
        </w:rPr>
        <w:t> </w:t>
      </w:r>
      <w:r>
        <w:rPr>
          <w:sz w:val="20"/>
        </w:rPr>
        <w:t>evaluate</w:t>
      </w:r>
      <w:r>
        <w:rPr>
          <w:spacing w:val="-3"/>
          <w:sz w:val="20"/>
        </w:rPr>
        <w:t> </w:t>
      </w:r>
      <w:r>
        <w:rPr>
          <w:sz w:val="20"/>
        </w:rPr>
        <w:t>our candidates’</w:t>
      </w:r>
      <w:r>
        <w:rPr>
          <w:spacing w:val="-3"/>
          <w:sz w:val="20"/>
        </w:rPr>
        <w:t> </w:t>
      </w:r>
      <w:r>
        <w:rPr>
          <w:sz w:val="20"/>
        </w:rPr>
        <w:t>demonstrated</w:t>
      </w:r>
      <w:r>
        <w:rPr>
          <w:spacing w:val="-2"/>
          <w:sz w:val="20"/>
        </w:rPr>
        <w:t> </w:t>
      </w:r>
      <w:r>
        <w:rPr>
          <w:sz w:val="20"/>
        </w:rPr>
        <w:t>ability</w:t>
      </w:r>
      <w:r>
        <w:rPr>
          <w:spacing w:val="-4"/>
          <w:sz w:val="20"/>
        </w:rPr>
        <w:t> </w:t>
      </w:r>
      <w:r>
        <w:rPr>
          <w:sz w:val="20"/>
        </w:rPr>
        <w:t>to</w:t>
      </w:r>
      <w:r>
        <w:rPr>
          <w:spacing w:val="-4"/>
          <w:sz w:val="20"/>
        </w:rPr>
        <w:t> </w:t>
      </w:r>
      <w:r>
        <w:rPr>
          <w:sz w:val="20"/>
        </w:rPr>
        <w:t>plan,</w:t>
      </w:r>
      <w:r>
        <w:rPr>
          <w:spacing w:val="-5"/>
          <w:sz w:val="20"/>
        </w:rPr>
        <w:t> </w:t>
      </w:r>
      <w:r>
        <w:rPr>
          <w:sz w:val="20"/>
        </w:rPr>
        <w:t>instruct,</w:t>
      </w:r>
      <w:r>
        <w:rPr>
          <w:spacing w:val="-5"/>
          <w:sz w:val="20"/>
        </w:rPr>
        <w:t> </w:t>
      </w:r>
      <w:r>
        <w:rPr>
          <w:sz w:val="20"/>
        </w:rPr>
        <w:t>assess,</w:t>
      </w:r>
      <w:r>
        <w:rPr>
          <w:spacing w:val="-5"/>
          <w:sz w:val="20"/>
        </w:rPr>
        <w:t> </w:t>
      </w:r>
      <w:r>
        <w:rPr>
          <w:sz w:val="20"/>
        </w:rPr>
        <w:t>and</w:t>
      </w:r>
      <w:r>
        <w:rPr>
          <w:spacing w:val="-2"/>
          <w:sz w:val="20"/>
        </w:rPr>
        <w:t> </w:t>
      </w:r>
      <w:r>
        <w:rPr>
          <w:sz w:val="20"/>
        </w:rPr>
        <w:t>reflect</w:t>
      </w:r>
      <w:r>
        <w:rPr>
          <w:spacing w:val="-1"/>
          <w:sz w:val="20"/>
        </w:rPr>
        <w:t> </w:t>
      </w:r>
      <w:r>
        <w:rPr>
          <w:sz w:val="20"/>
        </w:rPr>
        <w:t>on their practice.</w:t>
      </w:r>
    </w:p>
    <w:p>
      <w:pPr>
        <w:spacing w:after="0"/>
        <w:jc w:val="left"/>
        <w:rPr>
          <w:sz w:val="20"/>
        </w:rPr>
        <w:sectPr>
          <w:headerReference w:type="default" r:id="rId199"/>
          <w:footerReference w:type="default" r:id="rId200"/>
          <w:pgSz w:w="12240" w:h="15840"/>
          <w:pgMar w:header="0" w:footer="0" w:top="1360" w:bottom="280" w:left="960" w:right="240"/>
        </w:sectPr>
      </w:pPr>
    </w:p>
    <w:p>
      <w:pPr>
        <w:pStyle w:val="BodyText"/>
        <w:spacing w:line="259" w:lineRule="auto" w:before="82"/>
        <w:ind w:left="480" w:right="1226"/>
      </w:pPr>
      <w:r>
        <w:rPr/>
        <w:t>This</w:t>
      </w:r>
      <w:r>
        <w:rPr>
          <w:spacing w:val="-5"/>
        </w:rPr>
        <w:t> </w:t>
      </w:r>
      <w:r>
        <w:rPr/>
        <w:t>latter</w:t>
      </w:r>
      <w:r>
        <w:rPr>
          <w:spacing w:val="-3"/>
        </w:rPr>
        <w:t> </w:t>
      </w:r>
      <w:r>
        <w:rPr/>
        <w:t>strategy</w:t>
      </w:r>
      <w:r>
        <w:rPr>
          <w:spacing w:val="-2"/>
        </w:rPr>
        <w:t> </w:t>
      </w:r>
      <w:r>
        <w:rPr/>
        <w:t>is</w:t>
      </w:r>
      <w:r>
        <w:rPr>
          <w:spacing w:val="-2"/>
        </w:rPr>
        <w:t> </w:t>
      </w:r>
      <w:r>
        <w:rPr/>
        <w:t>already</w:t>
      </w:r>
      <w:r>
        <w:rPr>
          <w:spacing w:val="-5"/>
        </w:rPr>
        <w:t> </w:t>
      </w:r>
      <w:r>
        <w:rPr/>
        <w:t>being</w:t>
      </w:r>
      <w:r>
        <w:rPr>
          <w:spacing w:val="-3"/>
        </w:rPr>
        <w:t> </w:t>
      </w:r>
      <w:r>
        <w:rPr/>
        <w:t>implemented</w:t>
      </w:r>
      <w:r>
        <w:rPr>
          <w:spacing w:val="-3"/>
        </w:rPr>
        <w:t> </w:t>
      </w:r>
      <w:r>
        <w:rPr/>
        <w:t>by</w:t>
      </w:r>
      <w:r>
        <w:rPr>
          <w:spacing w:val="-5"/>
        </w:rPr>
        <w:t> </w:t>
      </w:r>
      <w:r>
        <w:rPr/>
        <w:t>some</w:t>
      </w:r>
      <w:r>
        <w:rPr>
          <w:spacing w:val="-2"/>
        </w:rPr>
        <w:t> </w:t>
      </w:r>
      <w:r>
        <w:rPr/>
        <w:t>program</w:t>
      </w:r>
      <w:r>
        <w:rPr>
          <w:spacing w:val="-1"/>
        </w:rPr>
        <w:t> </w:t>
      </w:r>
      <w:r>
        <w:rPr/>
        <w:t>areas,</w:t>
      </w:r>
      <w:r>
        <w:rPr>
          <w:spacing w:val="-5"/>
        </w:rPr>
        <w:t> </w:t>
      </w:r>
      <w:r>
        <w:rPr/>
        <w:t>and</w:t>
      </w:r>
      <w:r>
        <w:rPr>
          <w:spacing w:val="-5"/>
        </w:rPr>
        <w:t> </w:t>
      </w:r>
      <w:r>
        <w:rPr/>
        <w:t>I believe</w:t>
      </w:r>
      <w:r>
        <w:rPr>
          <w:spacing w:val="-2"/>
        </w:rPr>
        <w:t> </w:t>
      </w:r>
      <w:r>
        <w:rPr/>
        <w:t>that engaging candidates with these types of performance tasks will lead to greater familiarity and facility with the M420 IUtpa student teaching assessment, as well as a consistent and repeated emphasis on core teaching tasks throughout the program.</w:t>
      </w:r>
    </w:p>
    <w:p>
      <w:pPr>
        <w:pStyle w:val="BodyText"/>
        <w:spacing w:line="259" w:lineRule="auto" w:before="160"/>
        <w:ind w:left="479" w:right="1233"/>
      </w:pPr>
      <w:r>
        <w:rPr/>
        <w:t>I am</w:t>
      </w:r>
      <w:r>
        <w:rPr>
          <w:spacing w:val="-4"/>
        </w:rPr>
        <w:t> </w:t>
      </w:r>
      <w:r>
        <w:rPr/>
        <w:t>hopeful the</w:t>
      </w:r>
      <w:r>
        <w:rPr>
          <w:spacing w:val="-6"/>
        </w:rPr>
        <w:t> </w:t>
      </w:r>
      <w:r>
        <w:rPr/>
        <w:t>IUB</w:t>
      </w:r>
      <w:r>
        <w:rPr>
          <w:spacing w:val="-2"/>
        </w:rPr>
        <w:t> </w:t>
      </w:r>
      <w:r>
        <w:rPr/>
        <w:t>teacher</w:t>
      </w:r>
      <w:r>
        <w:rPr>
          <w:spacing w:val="-4"/>
        </w:rPr>
        <w:t> </w:t>
      </w:r>
      <w:r>
        <w:rPr/>
        <w:t>education</w:t>
      </w:r>
      <w:r>
        <w:rPr>
          <w:spacing w:val="-5"/>
        </w:rPr>
        <w:t> </w:t>
      </w:r>
      <w:r>
        <w:rPr/>
        <w:t>community</w:t>
      </w:r>
      <w:r>
        <w:rPr>
          <w:spacing w:val="-6"/>
        </w:rPr>
        <w:t> </w:t>
      </w:r>
      <w:r>
        <w:rPr/>
        <w:t>will</w:t>
      </w:r>
      <w:r>
        <w:rPr>
          <w:spacing w:val="-2"/>
        </w:rPr>
        <w:t> </w:t>
      </w:r>
      <w:r>
        <w:rPr/>
        <w:t>consider</w:t>
      </w:r>
      <w:r>
        <w:rPr>
          <w:spacing w:val="-4"/>
        </w:rPr>
        <w:t> </w:t>
      </w:r>
      <w:r>
        <w:rPr/>
        <w:t>pursuing</w:t>
      </w:r>
      <w:r>
        <w:rPr>
          <w:spacing w:val="-4"/>
        </w:rPr>
        <w:t> </w:t>
      </w:r>
      <w:r>
        <w:rPr/>
        <w:t>some</w:t>
      </w:r>
      <w:r>
        <w:rPr>
          <w:spacing w:val="-6"/>
        </w:rPr>
        <w:t> </w:t>
      </w:r>
      <w:r>
        <w:rPr/>
        <w:t>longer-term goals as well.</w:t>
      </w:r>
      <w:r>
        <w:rPr>
          <w:spacing w:val="40"/>
        </w:rPr>
        <w:t> </w:t>
      </w:r>
      <w:r>
        <w:rPr/>
        <w:t>These might include:</w:t>
      </w:r>
    </w:p>
    <w:p>
      <w:pPr>
        <w:pStyle w:val="ListParagraph"/>
        <w:numPr>
          <w:ilvl w:val="0"/>
          <w:numId w:val="18"/>
        </w:numPr>
        <w:tabs>
          <w:tab w:pos="1200" w:val="left" w:leader="none"/>
        </w:tabs>
        <w:spacing w:line="257" w:lineRule="exact" w:before="159" w:after="0"/>
        <w:ind w:left="1200" w:right="0" w:hanging="360"/>
        <w:jc w:val="left"/>
        <w:rPr>
          <w:sz w:val="21"/>
        </w:rPr>
      </w:pPr>
      <w:r>
        <w:rPr>
          <w:sz w:val="21"/>
        </w:rPr>
        <w:t>formal</w:t>
      </w:r>
      <w:r>
        <w:rPr>
          <w:spacing w:val="-4"/>
          <w:sz w:val="21"/>
        </w:rPr>
        <w:t> </w:t>
      </w:r>
      <w:r>
        <w:rPr>
          <w:sz w:val="21"/>
        </w:rPr>
        <w:t>“IUtpa”</w:t>
      </w:r>
      <w:r>
        <w:rPr>
          <w:spacing w:val="-5"/>
          <w:sz w:val="21"/>
        </w:rPr>
        <w:t> </w:t>
      </w:r>
      <w:r>
        <w:rPr>
          <w:sz w:val="21"/>
        </w:rPr>
        <w:t>for</w:t>
      </w:r>
      <w:r>
        <w:rPr>
          <w:spacing w:val="-6"/>
          <w:sz w:val="21"/>
        </w:rPr>
        <w:t> </w:t>
      </w:r>
      <w:r>
        <w:rPr>
          <w:sz w:val="21"/>
        </w:rPr>
        <w:t>all</w:t>
      </w:r>
      <w:r>
        <w:rPr>
          <w:spacing w:val="-5"/>
          <w:sz w:val="21"/>
        </w:rPr>
        <w:t> </w:t>
      </w:r>
      <w:r>
        <w:rPr>
          <w:spacing w:val="-2"/>
          <w:sz w:val="21"/>
        </w:rPr>
        <w:t>candidates</w:t>
      </w:r>
    </w:p>
    <w:p>
      <w:pPr>
        <w:pStyle w:val="ListParagraph"/>
        <w:numPr>
          <w:ilvl w:val="0"/>
          <w:numId w:val="18"/>
        </w:numPr>
        <w:tabs>
          <w:tab w:pos="1199" w:val="left" w:leader="none"/>
        </w:tabs>
        <w:spacing w:line="240" w:lineRule="auto" w:before="0" w:after="0"/>
        <w:ind w:left="1199" w:right="1246" w:hanging="360"/>
        <w:jc w:val="left"/>
        <w:rPr>
          <w:sz w:val="21"/>
        </w:rPr>
      </w:pPr>
      <w:r>
        <w:rPr>
          <w:sz w:val="21"/>
        </w:rPr>
        <w:t>sustained,</w:t>
      </w:r>
      <w:r>
        <w:rPr>
          <w:spacing w:val="-7"/>
          <w:sz w:val="21"/>
        </w:rPr>
        <w:t> </w:t>
      </w:r>
      <w:r>
        <w:rPr>
          <w:sz w:val="21"/>
        </w:rPr>
        <w:t>comprehensive</w:t>
      </w:r>
      <w:r>
        <w:rPr>
          <w:spacing w:val="-4"/>
          <w:sz w:val="21"/>
        </w:rPr>
        <w:t> </w:t>
      </w:r>
      <w:r>
        <w:rPr>
          <w:sz w:val="21"/>
        </w:rPr>
        <w:t>partnerships</w:t>
      </w:r>
      <w:r>
        <w:rPr>
          <w:spacing w:val="-7"/>
          <w:sz w:val="21"/>
        </w:rPr>
        <w:t> </w:t>
      </w:r>
      <w:r>
        <w:rPr>
          <w:sz w:val="21"/>
        </w:rPr>
        <w:t>with</w:t>
      </w:r>
      <w:r>
        <w:rPr>
          <w:spacing w:val="-3"/>
          <w:sz w:val="21"/>
        </w:rPr>
        <w:t> </w:t>
      </w:r>
      <w:r>
        <w:rPr>
          <w:sz w:val="21"/>
        </w:rPr>
        <w:t>P-12</w:t>
      </w:r>
      <w:r>
        <w:rPr>
          <w:spacing w:val="-3"/>
          <w:sz w:val="21"/>
        </w:rPr>
        <w:t> </w:t>
      </w:r>
      <w:r>
        <w:rPr>
          <w:sz w:val="21"/>
        </w:rPr>
        <w:t>institutions</w:t>
      </w:r>
      <w:r>
        <w:rPr>
          <w:spacing w:val="-4"/>
          <w:sz w:val="21"/>
        </w:rPr>
        <w:t> </w:t>
      </w:r>
      <w:r>
        <w:rPr>
          <w:sz w:val="21"/>
        </w:rPr>
        <w:t>and</w:t>
      </w:r>
      <w:r>
        <w:rPr>
          <w:spacing w:val="-7"/>
          <w:sz w:val="21"/>
        </w:rPr>
        <w:t> </w:t>
      </w:r>
      <w:r>
        <w:rPr>
          <w:sz w:val="21"/>
        </w:rPr>
        <w:t>further</w:t>
      </w:r>
      <w:r>
        <w:rPr>
          <w:spacing w:val="-5"/>
          <w:sz w:val="21"/>
        </w:rPr>
        <w:t> </w:t>
      </w:r>
      <w:r>
        <w:rPr>
          <w:sz w:val="21"/>
        </w:rPr>
        <w:t>integration</w:t>
      </w:r>
      <w:r>
        <w:rPr>
          <w:spacing w:val="-3"/>
          <w:sz w:val="21"/>
        </w:rPr>
        <w:t> </w:t>
      </w:r>
      <w:r>
        <w:rPr>
          <w:sz w:val="21"/>
        </w:rPr>
        <w:t>of P-12 teachers into our curricular programming</w:t>
      </w:r>
    </w:p>
    <w:p>
      <w:pPr>
        <w:pStyle w:val="ListParagraph"/>
        <w:numPr>
          <w:ilvl w:val="0"/>
          <w:numId w:val="18"/>
        </w:numPr>
        <w:tabs>
          <w:tab w:pos="1200" w:val="left" w:leader="none"/>
        </w:tabs>
        <w:spacing w:line="240" w:lineRule="auto" w:before="0" w:after="0"/>
        <w:ind w:left="1200" w:right="1988" w:hanging="361"/>
        <w:jc w:val="left"/>
        <w:rPr>
          <w:sz w:val="21"/>
        </w:rPr>
      </w:pPr>
      <w:r>
        <w:rPr>
          <w:sz w:val="21"/>
        </w:rPr>
        <w:t>a graduated induction model of year-long student teaching with teams of candidates</w:t>
      </w:r>
      <w:r>
        <w:rPr>
          <w:spacing w:val="-2"/>
          <w:sz w:val="21"/>
        </w:rPr>
        <w:t> </w:t>
      </w:r>
      <w:r>
        <w:rPr>
          <w:sz w:val="21"/>
        </w:rPr>
        <w:t>at</w:t>
      </w:r>
      <w:r>
        <w:rPr>
          <w:spacing w:val="-4"/>
          <w:sz w:val="21"/>
        </w:rPr>
        <w:t> </w:t>
      </w:r>
      <w:r>
        <w:rPr>
          <w:sz w:val="21"/>
        </w:rPr>
        <w:t>the</w:t>
      </w:r>
      <w:r>
        <w:rPr>
          <w:spacing w:val="-2"/>
          <w:sz w:val="21"/>
        </w:rPr>
        <w:t> </w:t>
      </w:r>
      <w:r>
        <w:rPr>
          <w:sz w:val="21"/>
        </w:rPr>
        <w:t>same</w:t>
      </w:r>
      <w:r>
        <w:rPr>
          <w:spacing w:val="-5"/>
          <w:sz w:val="21"/>
        </w:rPr>
        <w:t> </w:t>
      </w:r>
      <w:r>
        <w:rPr>
          <w:sz w:val="21"/>
        </w:rPr>
        <w:t>site,</w:t>
      </w:r>
      <w:r>
        <w:rPr>
          <w:spacing w:val="-3"/>
          <w:sz w:val="21"/>
        </w:rPr>
        <w:t> </w:t>
      </w:r>
      <w:r>
        <w:rPr>
          <w:sz w:val="21"/>
        </w:rPr>
        <w:t>collaborating</w:t>
      </w:r>
      <w:r>
        <w:rPr>
          <w:spacing w:val="-3"/>
          <w:sz w:val="21"/>
        </w:rPr>
        <w:t> </w:t>
      </w:r>
      <w:r>
        <w:rPr>
          <w:sz w:val="21"/>
        </w:rPr>
        <w:t>and</w:t>
      </w:r>
      <w:r>
        <w:rPr>
          <w:spacing w:val="-5"/>
          <w:sz w:val="21"/>
        </w:rPr>
        <w:t> </w:t>
      </w:r>
      <w:r>
        <w:rPr>
          <w:sz w:val="21"/>
        </w:rPr>
        <w:t>supporting</w:t>
      </w:r>
      <w:r>
        <w:rPr>
          <w:spacing w:val="-5"/>
          <w:sz w:val="21"/>
        </w:rPr>
        <w:t> </w:t>
      </w:r>
      <w:r>
        <w:rPr>
          <w:sz w:val="21"/>
        </w:rPr>
        <w:t>one</w:t>
      </w:r>
      <w:r>
        <w:rPr>
          <w:spacing w:val="-2"/>
          <w:sz w:val="21"/>
        </w:rPr>
        <w:t> </w:t>
      </w:r>
      <w:r>
        <w:rPr>
          <w:sz w:val="21"/>
        </w:rPr>
        <w:t>another</w:t>
      </w:r>
      <w:r>
        <w:rPr>
          <w:spacing w:val="-6"/>
          <w:sz w:val="21"/>
        </w:rPr>
        <w:t> </w:t>
      </w:r>
      <w:r>
        <w:rPr>
          <w:sz w:val="21"/>
        </w:rPr>
        <w:t>while continuing their academic coursework</w:t>
      </w:r>
    </w:p>
    <w:p>
      <w:pPr>
        <w:pStyle w:val="BodyText"/>
        <w:spacing w:before="180"/>
      </w:pPr>
    </w:p>
    <w:p>
      <w:pPr>
        <w:spacing w:before="0"/>
        <w:ind w:left="480" w:right="0" w:firstLine="0"/>
        <w:jc w:val="left"/>
        <w:rPr>
          <w:i/>
          <w:sz w:val="21"/>
        </w:rPr>
      </w:pPr>
      <w:r>
        <w:rPr>
          <w:i/>
          <w:sz w:val="21"/>
        </w:rPr>
        <w:t>Some</w:t>
      </w:r>
      <w:r>
        <w:rPr>
          <w:i/>
          <w:spacing w:val="-5"/>
          <w:sz w:val="21"/>
        </w:rPr>
        <w:t> </w:t>
      </w:r>
      <w:r>
        <w:rPr>
          <w:i/>
          <w:sz w:val="21"/>
        </w:rPr>
        <w:t>questions</w:t>
      </w:r>
      <w:r>
        <w:rPr>
          <w:i/>
          <w:spacing w:val="-6"/>
          <w:sz w:val="21"/>
        </w:rPr>
        <w:t> </w:t>
      </w:r>
      <w:r>
        <w:rPr>
          <w:i/>
          <w:sz w:val="21"/>
        </w:rPr>
        <w:t>to</w:t>
      </w:r>
      <w:r>
        <w:rPr>
          <w:i/>
          <w:spacing w:val="-3"/>
          <w:sz w:val="21"/>
        </w:rPr>
        <w:t> </w:t>
      </w:r>
      <w:r>
        <w:rPr>
          <w:i/>
          <w:spacing w:val="-2"/>
          <w:sz w:val="21"/>
        </w:rPr>
        <w:t>consider:</w:t>
      </w:r>
    </w:p>
    <w:p>
      <w:pPr>
        <w:pStyle w:val="ListParagraph"/>
        <w:numPr>
          <w:ilvl w:val="0"/>
          <w:numId w:val="19"/>
        </w:numPr>
        <w:tabs>
          <w:tab w:pos="1199" w:val="left" w:leader="none"/>
        </w:tabs>
        <w:spacing w:line="240" w:lineRule="auto" w:before="182" w:after="0"/>
        <w:ind w:left="1199" w:right="1261" w:hanging="360"/>
        <w:jc w:val="left"/>
        <w:rPr>
          <w:i/>
          <w:sz w:val="21"/>
        </w:rPr>
      </w:pPr>
      <w:r>
        <w:rPr>
          <w:i/>
          <w:sz w:val="21"/>
        </w:rPr>
        <w:t>What structures</w:t>
      </w:r>
      <w:r>
        <w:rPr>
          <w:i/>
          <w:spacing w:val="-3"/>
          <w:sz w:val="21"/>
        </w:rPr>
        <w:t> </w:t>
      </w:r>
      <w:r>
        <w:rPr>
          <w:i/>
          <w:sz w:val="21"/>
        </w:rPr>
        <w:t>and</w:t>
      </w:r>
      <w:r>
        <w:rPr>
          <w:i/>
          <w:spacing w:val="-4"/>
          <w:sz w:val="21"/>
        </w:rPr>
        <w:t> </w:t>
      </w:r>
      <w:r>
        <w:rPr>
          <w:i/>
          <w:sz w:val="21"/>
        </w:rPr>
        <w:t>expectations</w:t>
      </w:r>
      <w:r>
        <w:rPr>
          <w:i/>
          <w:spacing w:val="-3"/>
          <w:sz w:val="21"/>
        </w:rPr>
        <w:t> </w:t>
      </w:r>
      <w:r>
        <w:rPr>
          <w:i/>
          <w:sz w:val="21"/>
        </w:rPr>
        <w:t>would</w:t>
      </w:r>
      <w:r>
        <w:rPr>
          <w:i/>
          <w:spacing w:val="-4"/>
          <w:sz w:val="21"/>
        </w:rPr>
        <w:t> </w:t>
      </w:r>
      <w:r>
        <w:rPr>
          <w:i/>
          <w:sz w:val="21"/>
        </w:rPr>
        <w:t>need</w:t>
      </w:r>
      <w:r>
        <w:rPr>
          <w:i/>
          <w:spacing w:val="-6"/>
          <w:sz w:val="21"/>
        </w:rPr>
        <w:t> </w:t>
      </w:r>
      <w:r>
        <w:rPr>
          <w:i/>
          <w:sz w:val="21"/>
        </w:rPr>
        <w:t>to</w:t>
      </w:r>
      <w:r>
        <w:rPr>
          <w:i/>
          <w:spacing w:val="-2"/>
          <w:sz w:val="21"/>
        </w:rPr>
        <w:t> </w:t>
      </w:r>
      <w:r>
        <w:rPr>
          <w:i/>
          <w:sz w:val="21"/>
        </w:rPr>
        <w:t>change</w:t>
      </w:r>
      <w:r>
        <w:rPr>
          <w:i/>
          <w:spacing w:val="-6"/>
          <w:sz w:val="21"/>
        </w:rPr>
        <w:t> </w:t>
      </w:r>
      <w:r>
        <w:rPr>
          <w:i/>
          <w:sz w:val="21"/>
        </w:rPr>
        <w:t>in</w:t>
      </w:r>
      <w:r>
        <w:rPr>
          <w:i/>
          <w:spacing w:val="-7"/>
          <w:sz w:val="21"/>
        </w:rPr>
        <w:t> </w:t>
      </w:r>
      <w:r>
        <w:rPr>
          <w:i/>
          <w:sz w:val="21"/>
        </w:rPr>
        <w:t>the</w:t>
      </w:r>
      <w:r>
        <w:rPr>
          <w:i/>
          <w:spacing w:val="-3"/>
          <w:sz w:val="21"/>
        </w:rPr>
        <w:t> </w:t>
      </w:r>
      <w:r>
        <w:rPr>
          <w:i/>
          <w:sz w:val="21"/>
        </w:rPr>
        <w:t>School</w:t>
      </w:r>
      <w:r>
        <w:rPr>
          <w:i/>
          <w:spacing w:val="-4"/>
          <w:sz w:val="21"/>
        </w:rPr>
        <w:t> </w:t>
      </w:r>
      <w:r>
        <w:rPr>
          <w:i/>
          <w:sz w:val="21"/>
        </w:rPr>
        <w:t>of</w:t>
      </w:r>
      <w:r>
        <w:rPr>
          <w:i/>
          <w:spacing w:val="-2"/>
          <w:sz w:val="21"/>
        </w:rPr>
        <w:t> </w:t>
      </w:r>
      <w:r>
        <w:rPr>
          <w:i/>
          <w:sz w:val="21"/>
        </w:rPr>
        <w:t>Education</w:t>
      </w:r>
      <w:r>
        <w:rPr>
          <w:i/>
          <w:sz w:val="21"/>
        </w:rPr>
        <w:t> for this vision of deeply integrated academic coursework and field experiences to be realized?</w:t>
      </w:r>
    </w:p>
    <w:p>
      <w:pPr>
        <w:pStyle w:val="ListParagraph"/>
        <w:numPr>
          <w:ilvl w:val="0"/>
          <w:numId w:val="19"/>
        </w:numPr>
        <w:tabs>
          <w:tab w:pos="1199" w:val="left" w:leader="none"/>
        </w:tabs>
        <w:spacing w:line="240" w:lineRule="auto" w:before="0" w:after="0"/>
        <w:ind w:left="1199" w:right="1232" w:hanging="360"/>
        <w:jc w:val="left"/>
        <w:rPr>
          <w:i/>
          <w:sz w:val="21"/>
        </w:rPr>
      </w:pPr>
      <w:r>
        <w:rPr>
          <w:i/>
          <w:sz w:val="21"/>
        </w:rPr>
        <w:t>How</w:t>
      </w:r>
      <w:r>
        <w:rPr>
          <w:i/>
          <w:spacing w:val="-5"/>
          <w:sz w:val="21"/>
        </w:rPr>
        <w:t> </w:t>
      </w:r>
      <w:r>
        <w:rPr>
          <w:i/>
          <w:sz w:val="21"/>
        </w:rPr>
        <w:t>can</w:t>
      </w:r>
      <w:r>
        <w:rPr>
          <w:i/>
          <w:spacing w:val="-1"/>
          <w:sz w:val="21"/>
        </w:rPr>
        <w:t> </w:t>
      </w:r>
      <w:r>
        <w:rPr>
          <w:i/>
          <w:sz w:val="21"/>
        </w:rPr>
        <w:t>we</w:t>
      </w:r>
      <w:r>
        <w:rPr>
          <w:i/>
          <w:spacing w:val="-2"/>
          <w:sz w:val="21"/>
        </w:rPr>
        <w:t> </w:t>
      </w:r>
      <w:r>
        <w:rPr>
          <w:i/>
          <w:sz w:val="21"/>
        </w:rPr>
        <w:t>develop</w:t>
      </w:r>
      <w:r>
        <w:rPr>
          <w:i/>
          <w:spacing w:val="-7"/>
          <w:sz w:val="21"/>
        </w:rPr>
        <w:t> </w:t>
      </w:r>
      <w:r>
        <w:rPr>
          <w:i/>
          <w:sz w:val="21"/>
        </w:rPr>
        <w:t>in</w:t>
      </w:r>
      <w:r>
        <w:rPr>
          <w:i/>
          <w:spacing w:val="-4"/>
          <w:sz w:val="21"/>
        </w:rPr>
        <w:t> </w:t>
      </w:r>
      <w:r>
        <w:rPr>
          <w:i/>
          <w:sz w:val="21"/>
        </w:rPr>
        <w:t>supervisors</w:t>
      </w:r>
      <w:r>
        <w:rPr>
          <w:i/>
          <w:spacing w:val="-2"/>
          <w:sz w:val="21"/>
        </w:rPr>
        <w:t> </w:t>
      </w:r>
      <w:r>
        <w:rPr>
          <w:i/>
          <w:sz w:val="21"/>
        </w:rPr>
        <w:t>and</w:t>
      </w:r>
      <w:r>
        <w:rPr>
          <w:i/>
          <w:spacing w:val="-5"/>
          <w:sz w:val="21"/>
        </w:rPr>
        <w:t> </w:t>
      </w:r>
      <w:r>
        <w:rPr>
          <w:i/>
          <w:sz w:val="21"/>
        </w:rPr>
        <w:t>mentors</w:t>
      </w:r>
      <w:r>
        <w:rPr>
          <w:i/>
          <w:spacing w:val="-2"/>
          <w:sz w:val="21"/>
        </w:rPr>
        <w:t> </w:t>
      </w:r>
      <w:r>
        <w:rPr>
          <w:i/>
          <w:sz w:val="21"/>
        </w:rPr>
        <w:t>a</w:t>
      </w:r>
      <w:r>
        <w:rPr>
          <w:i/>
          <w:spacing w:val="-2"/>
          <w:sz w:val="21"/>
        </w:rPr>
        <w:t> </w:t>
      </w:r>
      <w:r>
        <w:rPr>
          <w:i/>
          <w:sz w:val="21"/>
        </w:rPr>
        <w:t>better</w:t>
      </w:r>
      <w:r>
        <w:rPr>
          <w:i/>
          <w:spacing w:val="-3"/>
          <w:sz w:val="21"/>
        </w:rPr>
        <w:t> </w:t>
      </w:r>
      <w:r>
        <w:rPr>
          <w:i/>
          <w:sz w:val="21"/>
        </w:rPr>
        <w:t>understanding</w:t>
      </w:r>
      <w:r>
        <w:rPr>
          <w:i/>
          <w:spacing w:val="-3"/>
          <w:sz w:val="21"/>
        </w:rPr>
        <w:t> </w:t>
      </w:r>
      <w:r>
        <w:rPr>
          <w:i/>
          <w:sz w:val="21"/>
        </w:rPr>
        <w:t>of</w:t>
      </w:r>
      <w:r>
        <w:rPr>
          <w:i/>
          <w:spacing w:val="-1"/>
          <w:sz w:val="21"/>
        </w:rPr>
        <w:t> </w:t>
      </w:r>
      <w:r>
        <w:rPr>
          <w:i/>
          <w:sz w:val="21"/>
        </w:rPr>
        <w:t>and</w:t>
      </w:r>
      <w:r>
        <w:rPr>
          <w:i/>
          <w:spacing w:val="-3"/>
          <w:sz w:val="21"/>
        </w:rPr>
        <w:t> </w:t>
      </w:r>
      <w:r>
        <w:rPr>
          <w:i/>
          <w:sz w:val="21"/>
        </w:rPr>
        <w:t>fuller</w:t>
      </w:r>
      <w:r>
        <w:rPr>
          <w:i/>
          <w:sz w:val="21"/>
        </w:rPr>
        <w:t> appreciation for the philosophy and methods advocated by SoE coursework?</w:t>
      </w:r>
    </w:p>
    <w:p>
      <w:pPr>
        <w:pStyle w:val="ListParagraph"/>
        <w:numPr>
          <w:ilvl w:val="0"/>
          <w:numId w:val="19"/>
        </w:numPr>
        <w:tabs>
          <w:tab w:pos="1199" w:val="left" w:leader="none"/>
        </w:tabs>
        <w:spacing w:line="240" w:lineRule="auto" w:before="0" w:after="0"/>
        <w:ind w:left="1199" w:right="1837" w:hanging="360"/>
        <w:jc w:val="left"/>
        <w:rPr>
          <w:i/>
          <w:sz w:val="21"/>
        </w:rPr>
      </w:pPr>
      <w:r>
        <w:rPr>
          <w:i/>
          <w:sz w:val="21"/>
        </w:rPr>
        <w:t>How</w:t>
      </w:r>
      <w:r>
        <w:rPr>
          <w:i/>
          <w:spacing w:val="-6"/>
          <w:sz w:val="21"/>
        </w:rPr>
        <w:t> </w:t>
      </w:r>
      <w:r>
        <w:rPr>
          <w:i/>
          <w:sz w:val="21"/>
        </w:rPr>
        <w:t>can</w:t>
      </w:r>
      <w:r>
        <w:rPr>
          <w:i/>
          <w:spacing w:val="-2"/>
          <w:sz w:val="21"/>
        </w:rPr>
        <w:t> </w:t>
      </w:r>
      <w:r>
        <w:rPr>
          <w:i/>
          <w:sz w:val="21"/>
        </w:rPr>
        <w:t>we</w:t>
      </w:r>
      <w:r>
        <w:rPr>
          <w:i/>
          <w:spacing w:val="-3"/>
          <w:sz w:val="21"/>
        </w:rPr>
        <w:t> </w:t>
      </w:r>
      <w:r>
        <w:rPr>
          <w:i/>
          <w:sz w:val="21"/>
        </w:rPr>
        <w:t>better</w:t>
      </w:r>
      <w:r>
        <w:rPr>
          <w:i/>
          <w:spacing w:val="-4"/>
          <w:sz w:val="21"/>
        </w:rPr>
        <w:t> </w:t>
      </w:r>
      <w:r>
        <w:rPr>
          <w:i/>
          <w:sz w:val="21"/>
        </w:rPr>
        <w:t>support</w:t>
      </w:r>
      <w:r>
        <w:rPr>
          <w:i/>
          <w:spacing w:val="-3"/>
          <w:sz w:val="21"/>
        </w:rPr>
        <w:t> </w:t>
      </w:r>
      <w:r>
        <w:rPr>
          <w:i/>
          <w:sz w:val="21"/>
        </w:rPr>
        <w:t>mentors</w:t>
      </w:r>
      <w:r>
        <w:rPr>
          <w:i/>
          <w:spacing w:val="-6"/>
          <w:sz w:val="21"/>
        </w:rPr>
        <w:t> </w:t>
      </w:r>
      <w:r>
        <w:rPr>
          <w:i/>
          <w:sz w:val="21"/>
        </w:rPr>
        <w:t>to</w:t>
      </w:r>
      <w:r>
        <w:rPr>
          <w:i/>
          <w:spacing w:val="-2"/>
          <w:sz w:val="21"/>
        </w:rPr>
        <w:t> </w:t>
      </w:r>
      <w:r>
        <w:rPr>
          <w:i/>
          <w:sz w:val="21"/>
        </w:rPr>
        <w:t>provide</w:t>
      </w:r>
      <w:r>
        <w:rPr>
          <w:i/>
          <w:spacing w:val="-3"/>
          <w:sz w:val="21"/>
        </w:rPr>
        <w:t> </w:t>
      </w:r>
      <w:r>
        <w:rPr>
          <w:i/>
          <w:sz w:val="21"/>
        </w:rPr>
        <w:t>“cognitive</w:t>
      </w:r>
      <w:r>
        <w:rPr>
          <w:i/>
          <w:spacing w:val="-3"/>
          <w:sz w:val="21"/>
        </w:rPr>
        <w:t> </w:t>
      </w:r>
      <w:r>
        <w:rPr>
          <w:i/>
          <w:sz w:val="21"/>
        </w:rPr>
        <w:t>apprenticeships”</w:t>
      </w:r>
      <w:r>
        <w:rPr>
          <w:i/>
          <w:spacing w:val="-2"/>
          <w:sz w:val="21"/>
        </w:rPr>
        <w:t> </w:t>
      </w:r>
      <w:r>
        <w:rPr>
          <w:i/>
          <w:sz w:val="21"/>
        </w:rPr>
        <w:t>for</w:t>
      </w:r>
      <w:r>
        <w:rPr>
          <w:i/>
          <w:sz w:val="21"/>
        </w:rPr>
        <w:t> </w:t>
      </w:r>
      <w:r>
        <w:rPr>
          <w:i/>
          <w:spacing w:val="-2"/>
          <w:sz w:val="21"/>
        </w:rPr>
        <w:t>candidates?</w:t>
      </w:r>
    </w:p>
    <w:p>
      <w:pPr>
        <w:pStyle w:val="ListParagraph"/>
        <w:numPr>
          <w:ilvl w:val="0"/>
          <w:numId w:val="19"/>
        </w:numPr>
        <w:tabs>
          <w:tab w:pos="1199" w:val="left" w:leader="none"/>
        </w:tabs>
        <w:spacing w:line="240" w:lineRule="auto" w:before="0" w:after="0"/>
        <w:ind w:left="1199" w:right="1329" w:hanging="360"/>
        <w:jc w:val="left"/>
        <w:rPr>
          <w:i/>
          <w:sz w:val="21"/>
        </w:rPr>
      </w:pPr>
      <w:r>
        <w:rPr>
          <w:i/>
          <w:sz w:val="21"/>
        </w:rPr>
        <w:t>How can we encourage among supervisors and mentors a greater emphasis on</w:t>
      </w:r>
      <w:r>
        <w:rPr>
          <w:i/>
          <w:sz w:val="21"/>
        </w:rPr>
        <w:t> reflective</w:t>
      </w:r>
      <w:r>
        <w:rPr>
          <w:i/>
          <w:spacing w:val="-3"/>
          <w:sz w:val="21"/>
        </w:rPr>
        <w:t> </w:t>
      </w:r>
      <w:r>
        <w:rPr>
          <w:i/>
          <w:sz w:val="21"/>
        </w:rPr>
        <w:t>analysis</w:t>
      </w:r>
      <w:r>
        <w:rPr>
          <w:i/>
          <w:spacing w:val="-3"/>
          <w:sz w:val="21"/>
        </w:rPr>
        <w:t> </w:t>
      </w:r>
      <w:r>
        <w:rPr>
          <w:i/>
          <w:sz w:val="21"/>
        </w:rPr>
        <w:t>of</w:t>
      </w:r>
      <w:r>
        <w:rPr>
          <w:i/>
          <w:spacing w:val="-2"/>
          <w:sz w:val="21"/>
        </w:rPr>
        <w:t> </w:t>
      </w:r>
      <w:r>
        <w:rPr>
          <w:i/>
          <w:sz w:val="21"/>
        </w:rPr>
        <w:t>practice</w:t>
      </w:r>
      <w:r>
        <w:rPr>
          <w:i/>
          <w:spacing w:val="-3"/>
          <w:sz w:val="21"/>
        </w:rPr>
        <w:t> </w:t>
      </w:r>
      <w:r>
        <w:rPr>
          <w:i/>
          <w:sz w:val="21"/>
        </w:rPr>
        <w:t>rather</w:t>
      </w:r>
      <w:r>
        <w:rPr>
          <w:i/>
          <w:spacing w:val="-4"/>
          <w:sz w:val="21"/>
        </w:rPr>
        <w:t> </w:t>
      </w:r>
      <w:r>
        <w:rPr>
          <w:i/>
          <w:sz w:val="21"/>
        </w:rPr>
        <w:t>than</w:t>
      </w:r>
      <w:r>
        <w:rPr>
          <w:i/>
          <w:spacing w:val="-2"/>
          <w:sz w:val="21"/>
        </w:rPr>
        <w:t> </w:t>
      </w:r>
      <w:r>
        <w:rPr>
          <w:i/>
          <w:sz w:val="21"/>
        </w:rPr>
        <w:t>prescriptive</w:t>
      </w:r>
      <w:r>
        <w:rPr>
          <w:i/>
          <w:spacing w:val="-3"/>
          <w:sz w:val="21"/>
        </w:rPr>
        <w:t> </w:t>
      </w:r>
      <w:r>
        <w:rPr>
          <w:i/>
          <w:sz w:val="21"/>
        </w:rPr>
        <w:t>feedback</w:t>
      </w:r>
      <w:r>
        <w:rPr>
          <w:i/>
          <w:spacing w:val="-6"/>
          <w:sz w:val="21"/>
        </w:rPr>
        <w:t> </w:t>
      </w:r>
      <w:r>
        <w:rPr>
          <w:i/>
          <w:sz w:val="21"/>
        </w:rPr>
        <w:t>tailored</w:t>
      </w:r>
      <w:r>
        <w:rPr>
          <w:i/>
          <w:spacing w:val="-6"/>
          <w:sz w:val="21"/>
        </w:rPr>
        <w:t> </w:t>
      </w:r>
      <w:r>
        <w:rPr>
          <w:i/>
          <w:sz w:val="21"/>
        </w:rPr>
        <w:t>to</w:t>
      </w:r>
      <w:r>
        <w:rPr>
          <w:i/>
          <w:spacing w:val="-2"/>
          <w:sz w:val="21"/>
        </w:rPr>
        <w:t> </w:t>
      </w:r>
      <w:r>
        <w:rPr>
          <w:i/>
          <w:sz w:val="21"/>
        </w:rPr>
        <w:t>a</w:t>
      </w:r>
      <w:r>
        <w:rPr>
          <w:i/>
          <w:spacing w:val="-3"/>
          <w:sz w:val="21"/>
        </w:rPr>
        <w:t> </w:t>
      </w:r>
      <w:r>
        <w:rPr>
          <w:i/>
          <w:sz w:val="21"/>
        </w:rPr>
        <w:t>limited </w:t>
      </w:r>
      <w:r>
        <w:rPr>
          <w:i/>
          <w:spacing w:val="-2"/>
          <w:sz w:val="21"/>
        </w:rPr>
        <w:t>context?</w:t>
      </w:r>
    </w:p>
    <w:p>
      <w:pPr>
        <w:pStyle w:val="ListParagraph"/>
        <w:numPr>
          <w:ilvl w:val="0"/>
          <w:numId w:val="19"/>
        </w:numPr>
        <w:tabs>
          <w:tab w:pos="1199" w:val="left" w:leader="none"/>
        </w:tabs>
        <w:spacing w:line="240" w:lineRule="auto" w:before="0" w:after="0"/>
        <w:ind w:left="1199" w:right="1278" w:hanging="360"/>
        <w:jc w:val="left"/>
        <w:rPr>
          <w:i/>
          <w:sz w:val="21"/>
        </w:rPr>
      </w:pPr>
      <w:r>
        <w:rPr>
          <w:i/>
          <w:sz w:val="21"/>
        </w:rPr>
        <w:t>How</w:t>
      </w:r>
      <w:r>
        <w:rPr>
          <w:i/>
          <w:spacing w:val="-5"/>
          <w:sz w:val="21"/>
        </w:rPr>
        <w:t> </w:t>
      </w:r>
      <w:r>
        <w:rPr>
          <w:i/>
          <w:sz w:val="21"/>
        </w:rPr>
        <w:t>can</w:t>
      </w:r>
      <w:r>
        <w:rPr>
          <w:i/>
          <w:spacing w:val="-2"/>
          <w:sz w:val="21"/>
        </w:rPr>
        <w:t> </w:t>
      </w:r>
      <w:r>
        <w:rPr>
          <w:i/>
          <w:sz w:val="21"/>
        </w:rPr>
        <w:t>we</w:t>
      </w:r>
      <w:r>
        <w:rPr>
          <w:i/>
          <w:spacing w:val="-3"/>
          <w:sz w:val="21"/>
        </w:rPr>
        <w:t> </w:t>
      </w:r>
      <w:r>
        <w:rPr>
          <w:i/>
          <w:sz w:val="21"/>
        </w:rPr>
        <w:t>best</w:t>
      </w:r>
      <w:r>
        <w:rPr>
          <w:i/>
          <w:spacing w:val="-3"/>
          <w:sz w:val="21"/>
        </w:rPr>
        <w:t> </w:t>
      </w:r>
      <w:r>
        <w:rPr>
          <w:i/>
          <w:sz w:val="21"/>
        </w:rPr>
        <w:t>integrate</w:t>
      </w:r>
      <w:r>
        <w:rPr>
          <w:i/>
          <w:spacing w:val="-3"/>
          <w:sz w:val="21"/>
        </w:rPr>
        <w:t> </w:t>
      </w:r>
      <w:r>
        <w:rPr>
          <w:i/>
          <w:sz w:val="21"/>
        </w:rPr>
        <w:t>and</w:t>
      </w:r>
      <w:r>
        <w:rPr>
          <w:i/>
          <w:spacing w:val="-3"/>
          <w:sz w:val="21"/>
        </w:rPr>
        <w:t> </w:t>
      </w:r>
      <w:r>
        <w:rPr>
          <w:i/>
          <w:sz w:val="21"/>
        </w:rPr>
        <w:t>embed</w:t>
      </w:r>
      <w:r>
        <w:rPr>
          <w:i/>
          <w:spacing w:val="-3"/>
          <w:sz w:val="21"/>
        </w:rPr>
        <w:t> </w:t>
      </w:r>
      <w:r>
        <w:rPr>
          <w:i/>
          <w:sz w:val="21"/>
        </w:rPr>
        <w:t>IUtpa-like</w:t>
      </w:r>
      <w:r>
        <w:rPr>
          <w:i/>
          <w:spacing w:val="-3"/>
          <w:sz w:val="21"/>
        </w:rPr>
        <w:t> </w:t>
      </w:r>
      <w:r>
        <w:rPr>
          <w:i/>
          <w:sz w:val="21"/>
        </w:rPr>
        <w:t>assignments</w:t>
      </w:r>
      <w:r>
        <w:rPr>
          <w:i/>
          <w:spacing w:val="-3"/>
          <w:sz w:val="21"/>
        </w:rPr>
        <w:t> </w:t>
      </w:r>
      <w:r>
        <w:rPr>
          <w:i/>
          <w:sz w:val="21"/>
        </w:rPr>
        <w:t>and</w:t>
      </w:r>
      <w:r>
        <w:rPr>
          <w:i/>
          <w:spacing w:val="-5"/>
          <w:sz w:val="21"/>
        </w:rPr>
        <w:t> </w:t>
      </w:r>
      <w:r>
        <w:rPr>
          <w:i/>
          <w:sz w:val="21"/>
        </w:rPr>
        <w:t>vocabulary</w:t>
      </w:r>
      <w:r>
        <w:rPr>
          <w:i/>
          <w:spacing w:val="-5"/>
          <w:sz w:val="21"/>
        </w:rPr>
        <w:t> </w:t>
      </w:r>
      <w:r>
        <w:rPr>
          <w:i/>
          <w:sz w:val="21"/>
        </w:rPr>
        <w:t>in</w:t>
      </w:r>
      <w:r>
        <w:rPr>
          <w:i/>
          <w:spacing w:val="-4"/>
          <w:sz w:val="21"/>
        </w:rPr>
        <w:t> </w:t>
      </w:r>
      <w:r>
        <w:rPr>
          <w:i/>
          <w:sz w:val="21"/>
        </w:rPr>
        <w:t>all</w:t>
      </w:r>
      <w:r>
        <w:rPr>
          <w:i/>
          <w:sz w:val="21"/>
        </w:rPr>
        <w:t> coursework and field experiences leading up to student teaching?</w:t>
      </w:r>
    </w:p>
    <w:p>
      <w:pPr>
        <w:pStyle w:val="ListParagraph"/>
        <w:numPr>
          <w:ilvl w:val="0"/>
          <w:numId w:val="19"/>
        </w:numPr>
        <w:tabs>
          <w:tab w:pos="1199" w:val="left" w:leader="none"/>
        </w:tabs>
        <w:spacing w:line="240" w:lineRule="auto" w:before="0" w:after="0"/>
        <w:ind w:left="1199" w:right="1491" w:hanging="360"/>
        <w:jc w:val="left"/>
        <w:rPr>
          <w:i/>
          <w:sz w:val="21"/>
        </w:rPr>
      </w:pPr>
      <w:r>
        <w:rPr>
          <w:i/>
          <w:sz w:val="21"/>
        </w:rPr>
        <w:t>How can we use IUtpa to help communicate (some of) our priorities for quality</w:t>
      </w:r>
      <w:r>
        <w:rPr>
          <w:i/>
          <w:sz w:val="21"/>
        </w:rPr>
        <w:t> teaching with our P-12 partners in ways that ensure our candidates will have the opportunity</w:t>
      </w:r>
      <w:r>
        <w:rPr>
          <w:i/>
          <w:spacing w:val="-7"/>
          <w:sz w:val="21"/>
        </w:rPr>
        <w:t> </w:t>
      </w:r>
      <w:r>
        <w:rPr>
          <w:i/>
          <w:sz w:val="21"/>
        </w:rPr>
        <w:t>to</w:t>
      </w:r>
      <w:r>
        <w:rPr>
          <w:i/>
          <w:spacing w:val="-3"/>
          <w:sz w:val="21"/>
        </w:rPr>
        <w:t> </w:t>
      </w:r>
      <w:r>
        <w:rPr>
          <w:i/>
          <w:sz w:val="21"/>
        </w:rPr>
        <w:t>successfully</w:t>
      </w:r>
      <w:r>
        <w:rPr>
          <w:i/>
          <w:spacing w:val="-4"/>
          <w:sz w:val="21"/>
        </w:rPr>
        <w:t> </w:t>
      </w:r>
      <w:r>
        <w:rPr>
          <w:i/>
          <w:sz w:val="21"/>
        </w:rPr>
        <w:t>complete</w:t>
      </w:r>
      <w:r>
        <w:rPr>
          <w:i/>
          <w:spacing w:val="-7"/>
          <w:sz w:val="21"/>
        </w:rPr>
        <w:t> </w:t>
      </w:r>
      <w:r>
        <w:rPr>
          <w:i/>
          <w:sz w:val="21"/>
        </w:rPr>
        <w:t>those</w:t>
      </w:r>
      <w:r>
        <w:rPr>
          <w:i/>
          <w:spacing w:val="-4"/>
          <w:sz w:val="21"/>
        </w:rPr>
        <w:t> </w:t>
      </w:r>
      <w:r>
        <w:rPr>
          <w:i/>
          <w:sz w:val="21"/>
        </w:rPr>
        <w:t>requirements</w:t>
      </w:r>
      <w:r>
        <w:rPr>
          <w:i/>
          <w:spacing w:val="-4"/>
          <w:sz w:val="21"/>
        </w:rPr>
        <w:t> </w:t>
      </w:r>
      <w:r>
        <w:rPr>
          <w:i/>
          <w:sz w:val="21"/>
        </w:rPr>
        <w:t>during</w:t>
      </w:r>
      <w:r>
        <w:rPr>
          <w:i/>
          <w:spacing w:val="-5"/>
          <w:sz w:val="21"/>
        </w:rPr>
        <w:t> </w:t>
      </w:r>
      <w:r>
        <w:rPr>
          <w:i/>
          <w:sz w:val="21"/>
        </w:rPr>
        <w:t>field</w:t>
      </w:r>
      <w:r>
        <w:rPr>
          <w:i/>
          <w:spacing w:val="-5"/>
          <w:sz w:val="21"/>
        </w:rPr>
        <w:t> </w:t>
      </w:r>
      <w:r>
        <w:rPr>
          <w:i/>
          <w:sz w:val="21"/>
        </w:rPr>
        <w:t>experiences?</w:t>
      </w:r>
    </w:p>
    <w:p>
      <w:pPr>
        <w:pStyle w:val="ListParagraph"/>
        <w:numPr>
          <w:ilvl w:val="0"/>
          <w:numId w:val="19"/>
        </w:numPr>
        <w:tabs>
          <w:tab w:pos="1199" w:val="left" w:leader="none"/>
        </w:tabs>
        <w:spacing w:line="240" w:lineRule="auto" w:before="0" w:after="0"/>
        <w:ind w:left="1199" w:right="1502" w:hanging="360"/>
        <w:jc w:val="left"/>
        <w:rPr>
          <w:i/>
          <w:sz w:val="21"/>
        </w:rPr>
      </w:pPr>
      <w:r>
        <w:rPr>
          <w:i/>
          <w:sz w:val="21"/>
        </w:rPr>
        <w:t>How</w:t>
      </w:r>
      <w:r>
        <w:rPr>
          <w:i/>
          <w:spacing w:val="-7"/>
          <w:sz w:val="21"/>
        </w:rPr>
        <w:t> </w:t>
      </w:r>
      <w:r>
        <w:rPr>
          <w:i/>
          <w:sz w:val="21"/>
        </w:rPr>
        <w:t>important</w:t>
      </w:r>
      <w:r>
        <w:rPr>
          <w:i/>
          <w:spacing w:val="-4"/>
          <w:sz w:val="21"/>
        </w:rPr>
        <w:t> </w:t>
      </w:r>
      <w:r>
        <w:rPr>
          <w:i/>
          <w:sz w:val="21"/>
        </w:rPr>
        <w:t>is</w:t>
      </w:r>
      <w:r>
        <w:rPr>
          <w:i/>
          <w:spacing w:val="-5"/>
          <w:sz w:val="21"/>
        </w:rPr>
        <w:t> </w:t>
      </w:r>
      <w:r>
        <w:rPr>
          <w:i/>
          <w:sz w:val="21"/>
        </w:rPr>
        <w:t>it</w:t>
      </w:r>
      <w:r>
        <w:rPr>
          <w:i/>
          <w:spacing w:val="-2"/>
          <w:sz w:val="21"/>
        </w:rPr>
        <w:t> </w:t>
      </w:r>
      <w:r>
        <w:rPr>
          <w:i/>
          <w:sz w:val="21"/>
        </w:rPr>
        <w:t>that</w:t>
      </w:r>
      <w:r>
        <w:rPr>
          <w:i/>
          <w:spacing w:val="-4"/>
          <w:sz w:val="21"/>
        </w:rPr>
        <w:t> </w:t>
      </w:r>
      <w:r>
        <w:rPr>
          <w:i/>
          <w:sz w:val="21"/>
        </w:rPr>
        <w:t>candidates</w:t>
      </w:r>
      <w:r>
        <w:rPr>
          <w:i/>
          <w:spacing w:val="-2"/>
          <w:sz w:val="21"/>
        </w:rPr>
        <w:t> </w:t>
      </w:r>
      <w:r>
        <w:rPr>
          <w:i/>
          <w:sz w:val="21"/>
        </w:rPr>
        <w:t>get a</w:t>
      </w:r>
      <w:r>
        <w:rPr>
          <w:i/>
          <w:spacing w:val="-2"/>
          <w:sz w:val="21"/>
        </w:rPr>
        <w:t> </w:t>
      </w:r>
      <w:r>
        <w:rPr>
          <w:i/>
          <w:sz w:val="21"/>
        </w:rPr>
        <w:t>student</w:t>
      </w:r>
      <w:r>
        <w:rPr>
          <w:i/>
          <w:spacing w:val="-2"/>
          <w:sz w:val="21"/>
        </w:rPr>
        <w:t> </w:t>
      </w:r>
      <w:r>
        <w:rPr>
          <w:i/>
          <w:sz w:val="21"/>
        </w:rPr>
        <w:t>teaching</w:t>
      </w:r>
      <w:r>
        <w:rPr>
          <w:i/>
          <w:spacing w:val="-3"/>
          <w:sz w:val="21"/>
        </w:rPr>
        <w:t> </w:t>
      </w:r>
      <w:r>
        <w:rPr>
          <w:i/>
          <w:sz w:val="21"/>
        </w:rPr>
        <w:t>experience</w:t>
      </w:r>
      <w:r>
        <w:rPr>
          <w:i/>
          <w:spacing w:val="-5"/>
          <w:sz w:val="21"/>
        </w:rPr>
        <w:t> </w:t>
      </w:r>
      <w:r>
        <w:rPr>
          <w:i/>
          <w:sz w:val="21"/>
        </w:rPr>
        <w:t>as</w:t>
      </w:r>
      <w:r>
        <w:rPr>
          <w:i/>
          <w:spacing w:val="-2"/>
          <w:sz w:val="21"/>
        </w:rPr>
        <w:t> </w:t>
      </w:r>
      <w:r>
        <w:rPr>
          <w:i/>
          <w:sz w:val="21"/>
        </w:rPr>
        <w:t>close</w:t>
      </w:r>
      <w:r>
        <w:rPr>
          <w:i/>
          <w:spacing w:val="-5"/>
          <w:sz w:val="21"/>
        </w:rPr>
        <w:t> </w:t>
      </w:r>
      <w:r>
        <w:rPr>
          <w:i/>
          <w:sz w:val="21"/>
        </w:rPr>
        <w:t>to</w:t>
      </w:r>
      <w:r>
        <w:rPr>
          <w:i/>
          <w:sz w:val="21"/>
        </w:rPr>
        <w:t> “the</w:t>
      </w:r>
      <w:r>
        <w:rPr>
          <w:i/>
          <w:spacing w:val="-1"/>
          <w:sz w:val="21"/>
        </w:rPr>
        <w:t> </w:t>
      </w:r>
      <w:r>
        <w:rPr>
          <w:i/>
          <w:sz w:val="21"/>
        </w:rPr>
        <w:t>real</w:t>
      </w:r>
      <w:r>
        <w:rPr>
          <w:i/>
          <w:spacing w:val="-2"/>
          <w:sz w:val="21"/>
        </w:rPr>
        <w:t> </w:t>
      </w:r>
      <w:r>
        <w:rPr>
          <w:i/>
          <w:sz w:val="21"/>
        </w:rPr>
        <w:t>thing” as</w:t>
      </w:r>
      <w:r>
        <w:rPr>
          <w:i/>
          <w:spacing w:val="-1"/>
          <w:sz w:val="21"/>
        </w:rPr>
        <w:t> </w:t>
      </w:r>
      <w:r>
        <w:rPr>
          <w:i/>
          <w:sz w:val="21"/>
        </w:rPr>
        <w:t>possible?</w:t>
      </w:r>
      <w:r>
        <w:rPr>
          <w:i/>
          <w:spacing w:val="40"/>
          <w:sz w:val="21"/>
        </w:rPr>
        <w:t> </w:t>
      </w:r>
      <w:r>
        <w:rPr>
          <w:i/>
          <w:sz w:val="21"/>
        </w:rPr>
        <w:t>Are</w:t>
      </w:r>
      <w:r>
        <w:rPr>
          <w:i/>
          <w:spacing w:val="-4"/>
          <w:sz w:val="21"/>
        </w:rPr>
        <w:t> </w:t>
      </w:r>
      <w:r>
        <w:rPr>
          <w:i/>
          <w:sz w:val="21"/>
        </w:rPr>
        <w:t>there</w:t>
      </w:r>
      <w:r>
        <w:rPr>
          <w:i/>
          <w:spacing w:val="-4"/>
          <w:sz w:val="21"/>
        </w:rPr>
        <w:t> </w:t>
      </w:r>
      <w:r>
        <w:rPr>
          <w:i/>
          <w:sz w:val="21"/>
        </w:rPr>
        <w:t>more</w:t>
      </w:r>
      <w:r>
        <w:rPr>
          <w:i/>
          <w:spacing w:val="-4"/>
          <w:sz w:val="21"/>
        </w:rPr>
        <w:t> </w:t>
      </w:r>
      <w:r>
        <w:rPr>
          <w:i/>
          <w:sz w:val="21"/>
        </w:rPr>
        <w:t>important priorities</w:t>
      </w:r>
      <w:r>
        <w:rPr>
          <w:i/>
          <w:spacing w:val="-4"/>
          <w:sz w:val="21"/>
        </w:rPr>
        <w:t> </w:t>
      </w:r>
      <w:r>
        <w:rPr>
          <w:i/>
          <w:sz w:val="21"/>
        </w:rPr>
        <w:t>than having</w:t>
      </w:r>
      <w:r>
        <w:rPr>
          <w:i/>
          <w:spacing w:val="-2"/>
          <w:sz w:val="21"/>
        </w:rPr>
        <w:t> </w:t>
      </w:r>
      <w:r>
        <w:rPr>
          <w:i/>
          <w:sz w:val="21"/>
        </w:rPr>
        <w:t>a</w:t>
      </w:r>
      <w:r>
        <w:rPr>
          <w:i/>
          <w:spacing w:val="-1"/>
          <w:sz w:val="21"/>
        </w:rPr>
        <w:t> </w:t>
      </w:r>
      <w:r>
        <w:rPr>
          <w:i/>
          <w:sz w:val="21"/>
        </w:rPr>
        <w:t>full- time teaching schedule?</w:t>
      </w:r>
      <w:r>
        <w:rPr>
          <w:i/>
          <w:spacing w:val="40"/>
          <w:sz w:val="21"/>
        </w:rPr>
        <w:t> </w:t>
      </w:r>
      <w:r>
        <w:rPr>
          <w:i/>
          <w:sz w:val="21"/>
        </w:rPr>
        <w:t>Could candidates learn more if their time and energy were</w:t>
      </w:r>
      <w:r>
        <w:rPr>
          <w:i/>
          <w:spacing w:val="-2"/>
          <w:sz w:val="21"/>
        </w:rPr>
        <w:t> </w:t>
      </w:r>
      <w:r>
        <w:rPr>
          <w:i/>
          <w:sz w:val="21"/>
        </w:rPr>
        <w:t>focused</w:t>
      </w:r>
      <w:r>
        <w:rPr>
          <w:i/>
          <w:spacing w:val="-3"/>
          <w:sz w:val="21"/>
        </w:rPr>
        <w:t> </w:t>
      </w:r>
      <w:r>
        <w:rPr>
          <w:i/>
          <w:sz w:val="21"/>
        </w:rPr>
        <w:t>on</w:t>
      </w:r>
      <w:r>
        <w:rPr>
          <w:i/>
          <w:spacing w:val="-1"/>
          <w:sz w:val="21"/>
        </w:rPr>
        <w:t> </w:t>
      </w:r>
      <w:r>
        <w:rPr>
          <w:i/>
          <w:sz w:val="21"/>
        </w:rPr>
        <w:t>a</w:t>
      </w:r>
      <w:r>
        <w:rPr>
          <w:i/>
          <w:spacing w:val="-2"/>
          <w:sz w:val="21"/>
        </w:rPr>
        <w:t> </w:t>
      </w:r>
      <w:r>
        <w:rPr>
          <w:i/>
          <w:sz w:val="21"/>
        </w:rPr>
        <w:t>narrower</w:t>
      </w:r>
      <w:r>
        <w:rPr>
          <w:i/>
          <w:spacing w:val="-3"/>
          <w:sz w:val="21"/>
        </w:rPr>
        <w:t> </w:t>
      </w:r>
      <w:r>
        <w:rPr>
          <w:i/>
          <w:sz w:val="21"/>
        </w:rPr>
        <w:t>set</w:t>
      </w:r>
      <w:r>
        <w:rPr>
          <w:i/>
          <w:spacing w:val="-2"/>
          <w:sz w:val="21"/>
        </w:rPr>
        <w:t> </w:t>
      </w:r>
      <w:r>
        <w:rPr>
          <w:i/>
          <w:sz w:val="21"/>
        </w:rPr>
        <w:t>of</w:t>
      </w:r>
      <w:r>
        <w:rPr>
          <w:i/>
          <w:spacing w:val="-4"/>
          <w:sz w:val="21"/>
        </w:rPr>
        <w:t> </w:t>
      </w:r>
      <w:r>
        <w:rPr>
          <w:i/>
          <w:sz w:val="21"/>
        </w:rPr>
        <w:t>tasks</w:t>
      </w:r>
      <w:r>
        <w:rPr>
          <w:i/>
          <w:spacing w:val="-2"/>
          <w:sz w:val="21"/>
        </w:rPr>
        <w:t> </w:t>
      </w:r>
      <w:r>
        <w:rPr>
          <w:i/>
          <w:sz w:val="21"/>
        </w:rPr>
        <w:t>and</w:t>
      </w:r>
      <w:r>
        <w:rPr>
          <w:i/>
          <w:spacing w:val="-3"/>
          <w:sz w:val="21"/>
        </w:rPr>
        <w:t> </w:t>
      </w:r>
      <w:r>
        <w:rPr>
          <w:i/>
          <w:sz w:val="21"/>
        </w:rPr>
        <w:t>responsibilities?</w:t>
      </w:r>
      <w:r>
        <w:rPr>
          <w:i/>
          <w:spacing w:val="40"/>
          <w:sz w:val="21"/>
        </w:rPr>
        <w:t> </w:t>
      </w:r>
      <w:r>
        <w:rPr>
          <w:i/>
          <w:sz w:val="21"/>
        </w:rPr>
        <w:t>Can</w:t>
      </w:r>
      <w:r>
        <w:rPr>
          <w:i/>
          <w:spacing w:val="-1"/>
          <w:sz w:val="21"/>
        </w:rPr>
        <w:t> </w:t>
      </w:r>
      <w:r>
        <w:rPr>
          <w:i/>
          <w:sz w:val="21"/>
        </w:rPr>
        <w:t>we</w:t>
      </w:r>
      <w:r>
        <w:rPr>
          <w:i/>
          <w:spacing w:val="-2"/>
          <w:sz w:val="21"/>
        </w:rPr>
        <w:t> </w:t>
      </w:r>
      <w:r>
        <w:rPr>
          <w:i/>
          <w:sz w:val="21"/>
        </w:rPr>
        <w:t>design</w:t>
      </w:r>
      <w:r>
        <w:rPr>
          <w:i/>
          <w:spacing w:val="-1"/>
          <w:sz w:val="21"/>
        </w:rPr>
        <w:t> </w:t>
      </w:r>
      <w:r>
        <w:rPr>
          <w:i/>
          <w:sz w:val="21"/>
        </w:rPr>
        <w:t>(and would we desire) a year-long, graduated induction model of student teaching where candidates take IU classes concurrently?</w:t>
      </w:r>
    </w:p>
    <w:p>
      <w:pPr>
        <w:spacing w:after="0" w:line="240" w:lineRule="auto"/>
        <w:jc w:val="left"/>
        <w:rPr>
          <w:sz w:val="21"/>
        </w:rPr>
        <w:sectPr>
          <w:headerReference w:type="default" r:id="rId201"/>
          <w:footerReference w:type="default" r:id="rId202"/>
          <w:pgSz w:w="12240" w:h="15840"/>
          <w:pgMar w:header="0" w:footer="0" w:top="1360" w:bottom="280" w:left="960" w:right="240"/>
        </w:sectPr>
      </w:pPr>
    </w:p>
    <w:p>
      <w:pPr>
        <w:pStyle w:val="BodyText"/>
        <w:spacing w:before="126"/>
        <w:rPr>
          <w:i/>
          <w:sz w:val="20"/>
        </w:rPr>
      </w:pPr>
    </w:p>
    <w:p>
      <w:pPr>
        <w:pStyle w:val="BodyText"/>
        <w:ind w:left="2884"/>
        <w:rPr>
          <w:sz w:val="20"/>
        </w:rPr>
      </w:pPr>
      <w:r>
        <w:rPr>
          <w:sz w:val="20"/>
        </w:rPr>
        <w:drawing>
          <wp:inline distT="0" distB="0" distL="0" distR="0">
            <wp:extent cx="3004645" cy="1297685"/>
            <wp:effectExtent l="0" t="0" r="0" b="0"/>
            <wp:docPr id="316" name="Image 316" descr="IU-SoE.V_signature.jpg"/>
            <wp:cNvGraphicFramePr>
              <a:graphicFrameLocks/>
            </wp:cNvGraphicFramePr>
            <a:graphic>
              <a:graphicData uri="http://schemas.openxmlformats.org/drawingml/2006/picture">
                <pic:pic>
                  <pic:nvPicPr>
                    <pic:cNvPr id="316" name="Image 316" descr="IU-SoE.V_signature.jpg"/>
                    <pic:cNvPicPr/>
                  </pic:nvPicPr>
                  <pic:blipFill>
                    <a:blip r:embed="rId205" cstate="print"/>
                    <a:stretch>
                      <a:fillRect/>
                    </a:stretch>
                  </pic:blipFill>
                  <pic:spPr>
                    <a:xfrm>
                      <a:off x="0" y="0"/>
                      <a:ext cx="3004645" cy="1297685"/>
                    </a:xfrm>
                    <a:prstGeom prst="rect">
                      <a:avLst/>
                    </a:prstGeom>
                  </pic:spPr>
                </pic:pic>
              </a:graphicData>
            </a:graphic>
          </wp:inline>
        </w:drawing>
      </w:r>
      <w:r>
        <w:rPr>
          <w:sz w:val="20"/>
        </w:rPr>
      </w:r>
    </w:p>
    <w:p>
      <w:pPr>
        <w:spacing w:before="444"/>
        <w:ind w:left="2" w:right="719" w:firstLine="0"/>
        <w:jc w:val="center"/>
        <w:rPr>
          <w:b/>
          <w:sz w:val="48"/>
        </w:rPr>
      </w:pPr>
      <w:r>
        <w:rPr>
          <w:b/>
          <w:sz w:val="48"/>
        </w:rPr>
        <w:t>Office of Teacher </w:t>
      </w:r>
      <w:r>
        <w:rPr>
          <w:b/>
          <w:spacing w:val="-2"/>
          <w:sz w:val="48"/>
        </w:rPr>
        <w:t>Education</w:t>
      </w:r>
    </w:p>
    <w:p>
      <w:pPr>
        <w:spacing w:line="288" w:lineRule="auto" w:before="119"/>
        <w:ind w:left="1" w:right="719" w:firstLine="0"/>
        <w:jc w:val="center"/>
        <w:rPr>
          <w:b/>
          <w:sz w:val="48"/>
        </w:rPr>
      </w:pPr>
      <w:r>
        <w:rPr>
          <w:b/>
          <w:sz w:val="48"/>
        </w:rPr>
        <w:t>2010-2011</w:t>
      </w:r>
      <w:r>
        <w:rPr>
          <w:b/>
          <w:spacing w:val="-13"/>
          <w:sz w:val="48"/>
        </w:rPr>
        <w:t> </w:t>
      </w:r>
      <w:r>
        <w:rPr>
          <w:b/>
          <w:sz w:val="48"/>
        </w:rPr>
        <w:t>Graduates</w:t>
      </w:r>
      <w:r>
        <w:rPr>
          <w:b/>
          <w:spacing w:val="-13"/>
          <w:sz w:val="48"/>
        </w:rPr>
        <w:t> </w:t>
      </w:r>
      <w:r>
        <w:rPr>
          <w:b/>
          <w:sz w:val="48"/>
        </w:rPr>
        <w:t>Follow-up</w:t>
      </w:r>
      <w:r>
        <w:rPr>
          <w:b/>
          <w:spacing w:val="-13"/>
          <w:sz w:val="48"/>
        </w:rPr>
        <w:t> </w:t>
      </w:r>
      <w:r>
        <w:rPr>
          <w:b/>
          <w:sz w:val="48"/>
        </w:rPr>
        <w:t>Report Selected Employment Data</w:t>
      </w:r>
    </w:p>
    <w:p>
      <w:pPr>
        <w:spacing w:before="243"/>
        <w:ind w:left="0" w:right="719" w:firstLine="0"/>
        <w:jc w:val="center"/>
        <w:rPr>
          <w:b/>
          <w:sz w:val="40"/>
        </w:rPr>
      </w:pPr>
      <w:r>
        <w:rPr>
          <w:b/>
          <w:sz w:val="40"/>
        </w:rPr>
        <w:t>October</w:t>
      </w:r>
      <w:r>
        <w:rPr>
          <w:b/>
          <w:spacing w:val="-7"/>
          <w:sz w:val="40"/>
        </w:rPr>
        <w:t> </w:t>
      </w:r>
      <w:r>
        <w:rPr>
          <w:b/>
          <w:spacing w:val="-4"/>
          <w:sz w:val="40"/>
        </w:rPr>
        <w:t>2014</w:t>
      </w:r>
    </w:p>
    <w:p>
      <w:pPr>
        <w:pStyle w:val="BodyText"/>
        <w:rPr>
          <w:b/>
          <w:sz w:val="40"/>
        </w:rPr>
      </w:pPr>
    </w:p>
    <w:p>
      <w:pPr>
        <w:pStyle w:val="BodyText"/>
        <w:spacing w:before="230"/>
        <w:rPr>
          <w:b/>
          <w:sz w:val="40"/>
        </w:rPr>
      </w:pPr>
    </w:p>
    <w:p>
      <w:pPr>
        <w:spacing w:before="0"/>
        <w:ind w:left="480" w:right="1413" w:firstLine="0"/>
        <w:jc w:val="left"/>
        <w:rPr>
          <w:b/>
          <w:sz w:val="40"/>
        </w:rPr>
      </w:pPr>
      <w:r>
        <w:rPr>
          <w:b/>
          <w:sz w:val="40"/>
        </w:rPr>
        <w:t>Includes pages from the full report specific to the full range of employment information collected from the graduates; a request from the</w:t>
      </w:r>
      <w:r>
        <w:rPr>
          <w:b/>
          <w:spacing w:val="-6"/>
          <w:sz w:val="40"/>
        </w:rPr>
        <w:t> </w:t>
      </w:r>
      <w:r>
        <w:rPr>
          <w:b/>
          <w:sz w:val="40"/>
        </w:rPr>
        <w:t>Committee</w:t>
      </w:r>
      <w:r>
        <w:rPr>
          <w:b/>
          <w:spacing w:val="-6"/>
          <w:sz w:val="40"/>
        </w:rPr>
        <w:t> </w:t>
      </w:r>
      <w:r>
        <w:rPr>
          <w:b/>
          <w:sz w:val="40"/>
        </w:rPr>
        <w:t>on</w:t>
      </w:r>
      <w:r>
        <w:rPr>
          <w:b/>
          <w:spacing w:val="-9"/>
          <w:sz w:val="40"/>
        </w:rPr>
        <w:t> </w:t>
      </w:r>
      <w:r>
        <w:rPr>
          <w:b/>
          <w:sz w:val="40"/>
        </w:rPr>
        <w:t>Teacher</w:t>
      </w:r>
      <w:r>
        <w:rPr>
          <w:b/>
          <w:spacing w:val="-8"/>
          <w:sz w:val="40"/>
        </w:rPr>
        <w:t> </w:t>
      </w:r>
      <w:r>
        <w:rPr>
          <w:b/>
          <w:sz w:val="40"/>
        </w:rPr>
        <w:t>Education</w:t>
      </w:r>
      <w:r>
        <w:rPr>
          <w:b/>
          <w:spacing w:val="-10"/>
          <w:sz w:val="40"/>
        </w:rPr>
        <w:t> </w:t>
      </w:r>
      <w:r>
        <w:rPr>
          <w:b/>
          <w:sz w:val="40"/>
        </w:rPr>
        <w:t>January </w:t>
      </w:r>
      <w:r>
        <w:rPr>
          <w:b/>
          <w:spacing w:val="-2"/>
          <w:sz w:val="40"/>
        </w:rPr>
        <w:t>2015.</w:t>
      </w:r>
    </w:p>
    <w:p>
      <w:pPr>
        <w:spacing w:after="0"/>
        <w:jc w:val="left"/>
        <w:rPr>
          <w:sz w:val="40"/>
        </w:rPr>
        <w:sectPr>
          <w:headerReference w:type="default" r:id="rId203"/>
          <w:footerReference w:type="default" r:id="rId204"/>
          <w:pgSz w:w="12240" w:h="15840"/>
          <w:pgMar w:header="0" w:footer="0" w:top="1820" w:bottom="280" w:left="960" w:right="240"/>
        </w:sectPr>
      </w:pPr>
    </w:p>
    <w:p>
      <w:pPr>
        <w:pStyle w:val="Heading3"/>
      </w:pPr>
      <w:bookmarkStart w:name="Employment" w:id="74"/>
      <w:bookmarkEnd w:id="74"/>
      <w:r>
        <w:rPr/>
      </w:r>
      <w:r>
        <w:rPr>
          <w:color w:val="830F0E"/>
          <w:spacing w:val="-2"/>
        </w:rPr>
        <w:t>Employment</w:t>
      </w:r>
    </w:p>
    <w:p>
      <w:pPr>
        <w:spacing w:before="39"/>
        <w:ind w:left="480" w:right="0" w:firstLine="0"/>
        <w:jc w:val="left"/>
        <w:rPr>
          <w:sz w:val="28"/>
        </w:rPr>
      </w:pPr>
      <w:bookmarkStart w:name="Employment Status and Location" w:id="75"/>
      <w:bookmarkEnd w:id="75"/>
      <w:r>
        <w:rPr/>
      </w:r>
      <w:r>
        <w:rPr>
          <w:color w:val="830F0E"/>
          <w:sz w:val="28"/>
        </w:rPr>
        <w:t>Employment</w:t>
      </w:r>
      <w:r>
        <w:rPr>
          <w:color w:val="830F0E"/>
          <w:spacing w:val="-7"/>
          <w:sz w:val="28"/>
        </w:rPr>
        <w:t> </w:t>
      </w:r>
      <w:r>
        <w:rPr>
          <w:color w:val="830F0E"/>
          <w:sz w:val="28"/>
        </w:rPr>
        <w:t>Status</w:t>
      </w:r>
      <w:r>
        <w:rPr>
          <w:color w:val="830F0E"/>
          <w:spacing w:val="-6"/>
          <w:sz w:val="28"/>
        </w:rPr>
        <w:t> </w:t>
      </w:r>
      <w:r>
        <w:rPr>
          <w:color w:val="830F0E"/>
          <w:sz w:val="28"/>
        </w:rPr>
        <w:t>and</w:t>
      </w:r>
      <w:r>
        <w:rPr>
          <w:color w:val="830F0E"/>
          <w:spacing w:val="-6"/>
          <w:sz w:val="28"/>
        </w:rPr>
        <w:t> </w:t>
      </w:r>
      <w:r>
        <w:rPr>
          <w:color w:val="830F0E"/>
          <w:spacing w:val="-2"/>
          <w:sz w:val="28"/>
        </w:rPr>
        <w:t>Location</w:t>
      </w:r>
    </w:p>
    <w:p>
      <w:pPr>
        <w:pStyle w:val="BodyText"/>
        <w:spacing w:line="259" w:lineRule="auto" w:before="1"/>
        <w:ind w:left="480" w:right="1187"/>
      </w:pPr>
      <w:r>
        <w:rPr/>
        <w:t>Of the 226 graduates who responded to the survey, 182 (81%) said they were currently teaching. Figure 1 below shows the number of respondents teaching (or not) by major. Visual Arts and World Languages graduates had an equal number or</w:t>
      </w:r>
      <w:r>
        <w:rPr>
          <w:spacing w:val="-4"/>
        </w:rPr>
        <w:t> </w:t>
      </w:r>
      <w:r>
        <w:rPr/>
        <w:t>more respondents not teaching</w:t>
      </w:r>
      <w:r>
        <w:rPr>
          <w:spacing w:val="-4"/>
        </w:rPr>
        <w:t> </w:t>
      </w:r>
      <w:r>
        <w:rPr/>
        <w:t>than</w:t>
      </w:r>
      <w:r>
        <w:rPr>
          <w:spacing w:val="-2"/>
        </w:rPr>
        <w:t> </w:t>
      </w:r>
      <w:r>
        <w:rPr/>
        <w:t>teaching.</w:t>
      </w:r>
      <w:r>
        <w:rPr>
          <w:spacing w:val="-4"/>
        </w:rPr>
        <w:t> </w:t>
      </w:r>
      <w:r>
        <w:rPr/>
        <w:t>Reasons</w:t>
      </w:r>
      <w:r>
        <w:rPr>
          <w:spacing w:val="-3"/>
        </w:rPr>
        <w:t> </w:t>
      </w:r>
      <w:r>
        <w:rPr/>
        <w:t>given</w:t>
      </w:r>
      <w:r>
        <w:rPr>
          <w:spacing w:val="-2"/>
        </w:rPr>
        <w:t> </w:t>
      </w:r>
      <w:r>
        <w:rPr/>
        <w:t>by</w:t>
      </w:r>
      <w:r>
        <w:rPr>
          <w:spacing w:val="-6"/>
        </w:rPr>
        <w:t> </w:t>
      </w:r>
      <w:r>
        <w:rPr/>
        <w:t>respondents</w:t>
      </w:r>
      <w:r>
        <w:rPr>
          <w:spacing w:val="-3"/>
        </w:rPr>
        <w:t> </w:t>
      </w:r>
      <w:r>
        <w:rPr/>
        <w:t>for</w:t>
      </w:r>
      <w:r>
        <w:rPr>
          <w:spacing w:val="-4"/>
        </w:rPr>
        <w:t> </w:t>
      </w:r>
      <w:r>
        <w:rPr/>
        <w:t>not</w:t>
      </w:r>
      <w:r>
        <w:rPr>
          <w:spacing w:val="-5"/>
        </w:rPr>
        <w:t> </w:t>
      </w:r>
      <w:r>
        <w:rPr/>
        <w:t>teaching</w:t>
      </w:r>
      <w:r>
        <w:rPr>
          <w:spacing w:val="-4"/>
        </w:rPr>
        <w:t> </w:t>
      </w:r>
      <w:r>
        <w:rPr/>
        <w:t>are</w:t>
      </w:r>
      <w:r>
        <w:rPr>
          <w:spacing w:val="-3"/>
        </w:rPr>
        <w:t> </w:t>
      </w:r>
      <w:r>
        <w:rPr/>
        <w:t>presented</w:t>
      </w:r>
      <w:r>
        <w:rPr>
          <w:spacing w:val="-4"/>
        </w:rPr>
        <w:t> </w:t>
      </w:r>
      <w:r>
        <w:rPr/>
        <w:t>later in this report.</w:t>
      </w:r>
    </w:p>
    <w:p>
      <w:pPr>
        <w:pStyle w:val="BodyText"/>
        <w:spacing w:before="2"/>
        <w:rPr>
          <w:sz w:val="10"/>
        </w:rPr>
      </w:pPr>
      <w:r>
        <w:rPr/>
        <mc:AlternateContent>
          <mc:Choice Requires="wps">
            <w:drawing>
              <wp:anchor distT="0" distB="0" distL="0" distR="0" allowOverlap="1" layoutInCell="1" locked="0" behindDoc="1" simplePos="0" relativeHeight="487623168">
                <wp:simplePos x="0" y="0"/>
                <wp:positionH relativeFrom="page">
                  <wp:posOffset>909827</wp:posOffset>
                </wp:positionH>
                <wp:positionV relativeFrom="paragraph">
                  <wp:posOffset>95495</wp:posOffset>
                </wp:positionV>
                <wp:extent cx="6219825" cy="2257425"/>
                <wp:effectExtent l="0" t="0" r="0" b="0"/>
                <wp:wrapTopAndBottom/>
                <wp:docPr id="320" name="Group 320"/>
                <wp:cNvGraphicFramePr>
                  <a:graphicFrameLocks/>
                </wp:cNvGraphicFramePr>
                <a:graphic>
                  <a:graphicData uri="http://schemas.microsoft.com/office/word/2010/wordprocessingGroup">
                    <wpg:wgp>
                      <wpg:cNvPr id="320" name="Group 320"/>
                      <wpg:cNvGrpSpPr/>
                      <wpg:grpSpPr>
                        <a:xfrm>
                          <a:off x="0" y="0"/>
                          <a:ext cx="6219825" cy="2257425"/>
                          <a:chExt cx="6219825" cy="2257425"/>
                        </a:xfrm>
                      </wpg:grpSpPr>
                      <pic:pic>
                        <pic:nvPicPr>
                          <pic:cNvPr id="321" name="Image 321"/>
                          <pic:cNvPicPr/>
                        </pic:nvPicPr>
                        <pic:blipFill>
                          <a:blip r:embed="rId208" cstate="print"/>
                          <a:stretch>
                            <a:fillRect/>
                          </a:stretch>
                        </pic:blipFill>
                        <pic:spPr>
                          <a:xfrm>
                            <a:off x="1100327" y="248411"/>
                            <a:ext cx="246887" cy="1139952"/>
                          </a:xfrm>
                          <a:prstGeom prst="rect">
                            <a:avLst/>
                          </a:prstGeom>
                        </pic:spPr>
                      </pic:pic>
                      <pic:pic>
                        <pic:nvPicPr>
                          <pic:cNvPr id="322" name="Image 322"/>
                          <pic:cNvPicPr/>
                        </pic:nvPicPr>
                        <pic:blipFill>
                          <a:blip r:embed="rId209" cstate="print"/>
                          <a:stretch>
                            <a:fillRect/>
                          </a:stretch>
                        </pic:blipFill>
                        <pic:spPr>
                          <a:xfrm>
                            <a:off x="1688592" y="1031747"/>
                            <a:ext cx="246887" cy="356616"/>
                          </a:xfrm>
                          <a:prstGeom prst="rect">
                            <a:avLst/>
                          </a:prstGeom>
                        </pic:spPr>
                      </pic:pic>
                      <pic:pic>
                        <pic:nvPicPr>
                          <pic:cNvPr id="323" name="Image 323"/>
                          <pic:cNvPicPr/>
                        </pic:nvPicPr>
                        <pic:blipFill>
                          <a:blip r:embed="rId210" cstate="print"/>
                          <a:stretch>
                            <a:fillRect/>
                          </a:stretch>
                        </pic:blipFill>
                        <pic:spPr>
                          <a:xfrm>
                            <a:off x="513587" y="1301496"/>
                            <a:ext cx="414527" cy="86867"/>
                          </a:xfrm>
                          <a:prstGeom prst="rect">
                            <a:avLst/>
                          </a:prstGeom>
                        </pic:spPr>
                      </pic:pic>
                      <pic:pic>
                        <pic:nvPicPr>
                          <pic:cNvPr id="324" name="Image 324"/>
                          <pic:cNvPicPr/>
                        </pic:nvPicPr>
                        <pic:blipFill>
                          <a:blip r:embed="rId211" cstate="print"/>
                          <a:stretch>
                            <a:fillRect/>
                          </a:stretch>
                        </pic:blipFill>
                        <pic:spPr>
                          <a:xfrm>
                            <a:off x="2275332" y="1159763"/>
                            <a:ext cx="248411" cy="228600"/>
                          </a:xfrm>
                          <a:prstGeom prst="rect">
                            <a:avLst/>
                          </a:prstGeom>
                        </pic:spPr>
                      </pic:pic>
                      <pic:pic>
                        <pic:nvPicPr>
                          <pic:cNvPr id="325" name="Image 325"/>
                          <pic:cNvPicPr/>
                        </pic:nvPicPr>
                        <pic:blipFill>
                          <a:blip r:embed="rId212" cstate="print"/>
                          <a:stretch>
                            <a:fillRect/>
                          </a:stretch>
                        </pic:blipFill>
                        <pic:spPr>
                          <a:xfrm>
                            <a:off x="2863595" y="1185671"/>
                            <a:ext cx="414527" cy="202692"/>
                          </a:xfrm>
                          <a:prstGeom prst="rect">
                            <a:avLst/>
                          </a:prstGeom>
                        </pic:spPr>
                      </pic:pic>
                      <pic:pic>
                        <pic:nvPicPr>
                          <pic:cNvPr id="326" name="Image 326"/>
                          <pic:cNvPicPr/>
                        </pic:nvPicPr>
                        <pic:blipFill>
                          <a:blip r:embed="rId213" cstate="print"/>
                          <a:stretch>
                            <a:fillRect/>
                          </a:stretch>
                        </pic:blipFill>
                        <pic:spPr>
                          <a:xfrm>
                            <a:off x="4038600" y="1083563"/>
                            <a:ext cx="246887" cy="304800"/>
                          </a:xfrm>
                          <a:prstGeom prst="rect">
                            <a:avLst/>
                          </a:prstGeom>
                        </pic:spPr>
                      </pic:pic>
                      <pic:pic>
                        <pic:nvPicPr>
                          <pic:cNvPr id="327" name="Image 327"/>
                          <pic:cNvPicPr/>
                        </pic:nvPicPr>
                        <pic:blipFill>
                          <a:blip r:embed="rId214" cstate="print"/>
                          <a:stretch>
                            <a:fillRect/>
                          </a:stretch>
                        </pic:blipFill>
                        <pic:spPr>
                          <a:xfrm>
                            <a:off x="4626864" y="1315211"/>
                            <a:ext cx="246887" cy="73151"/>
                          </a:xfrm>
                          <a:prstGeom prst="rect">
                            <a:avLst/>
                          </a:prstGeom>
                        </pic:spPr>
                      </pic:pic>
                      <pic:pic>
                        <pic:nvPicPr>
                          <pic:cNvPr id="328" name="Image 328"/>
                          <pic:cNvPicPr/>
                        </pic:nvPicPr>
                        <pic:blipFill>
                          <a:blip r:embed="rId215" cstate="print"/>
                          <a:stretch>
                            <a:fillRect/>
                          </a:stretch>
                        </pic:blipFill>
                        <pic:spPr>
                          <a:xfrm>
                            <a:off x="5213603" y="1315211"/>
                            <a:ext cx="248411" cy="73151"/>
                          </a:xfrm>
                          <a:prstGeom prst="rect">
                            <a:avLst/>
                          </a:prstGeom>
                        </pic:spPr>
                      </pic:pic>
                      <pic:pic>
                        <pic:nvPicPr>
                          <pic:cNvPr id="329" name="Image 329"/>
                          <pic:cNvPicPr/>
                        </pic:nvPicPr>
                        <pic:blipFill>
                          <a:blip r:embed="rId216" cstate="print"/>
                          <a:stretch>
                            <a:fillRect/>
                          </a:stretch>
                        </pic:blipFill>
                        <pic:spPr>
                          <a:xfrm>
                            <a:off x="1267967" y="1199387"/>
                            <a:ext cx="248411" cy="188976"/>
                          </a:xfrm>
                          <a:prstGeom prst="rect">
                            <a:avLst/>
                          </a:prstGeom>
                        </pic:spPr>
                      </pic:pic>
                      <pic:pic>
                        <pic:nvPicPr>
                          <pic:cNvPr id="330" name="Image 330"/>
                          <pic:cNvPicPr/>
                        </pic:nvPicPr>
                        <pic:blipFill>
                          <a:blip r:embed="rId217" cstate="print"/>
                          <a:stretch>
                            <a:fillRect/>
                          </a:stretch>
                        </pic:blipFill>
                        <pic:spPr>
                          <a:xfrm>
                            <a:off x="3451859" y="1315211"/>
                            <a:ext cx="414527" cy="73151"/>
                          </a:xfrm>
                          <a:prstGeom prst="rect">
                            <a:avLst/>
                          </a:prstGeom>
                        </pic:spPr>
                      </pic:pic>
                      <pic:pic>
                        <pic:nvPicPr>
                          <pic:cNvPr id="331" name="Image 331"/>
                          <pic:cNvPicPr/>
                        </pic:nvPicPr>
                        <pic:blipFill>
                          <a:blip r:embed="rId214" cstate="print"/>
                          <a:stretch>
                            <a:fillRect/>
                          </a:stretch>
                        </pic:blipFill>
                        <pic:spPr>
                          <a:xfrm>
                            <a:off x="1856232" y="1315211"/>
                            <a:ext cx="246887" cy="73151"/>
                          </a:xfrm>
                          <a:prstGeom prst="rect">
                            <a:avLst/>
                          </a:prstGeom>
                        </pic:spPr>
                      </pic:pic>
                      <pic:pic>
                        <pic:nvPicPr>
                          <pic:cNvPr id="332" name="Image 332"/>
                          <pic:cNvPicPr/>
                        </pic:nvPicPr>
                        <pic:blipFill>
                          <a:blip r:embed="rId214" cstate="print"/>
                          <a:stretch>
                            <a:fillRect/>
                          </a:stretch>
                        </pic:blipFill>
                        <pic:spPr>
                          <a:xfrm>
                            <a:off x="2444495" y="1315211"/>
                            <a:ext cx="246887" cy="73151"/>
                          </a:xfrm>
                          <a:prstGeom prst="rect">
                            <a:avLst/>
                          </a:prstGeom>
                        </pic:spPr>
                      </pic:pic>
                      <pic:pic>
                        <pic:nvPicPr>
                          <pic:cNvPr id="333" name="Image 333"/>
                          <pic:cNvPicPr/>
                        </pic:nvPicPr>
                        <pic:blipFill>
                          <a:blip r:embed="rId218" cstate="print"/>
                          <a:stretch>
                            <a:fillRect/>
                          </a:stretch>
                        </pic:blipFill>
                        <pic:spPr>
                          <a:xfrm>
                            <a:off x="4206240" y="1263395"/>
                            <a:ext cx="248411" cy="124968"/>
                          </a:xfrm>
                          <a:prstGeom prst="rect">
                            <a:avLst/>
                          </a:prstGeom>
                        </pic:spPr>
                      </pic:pic>
                      <pic:pic>
                        <pic:nvPicPr>
                          <pic:cNvPr id="334" name="Image 334"/>
                          <pic:cNvPicPr/>
                        </pic:nvPicPr>
                        <pic:blipFill>
                          <a:blip r:embed="rId219" cstate="print"/>
                          <a:stretch>
                            <a:fillRect/>
                          </a:stretch>
                        </pic:blipFill>
                        <pic:spPr>
                          <a:xfrm>
                            <a:off x="4794503" y="1301496"/>
                            <a:ext cx="246887" cy="86867"/>
                          </a:xfrm>
                          <a:prstGeom prst="rect">
                            <a:avLst/>
                          </a:prstGeom>
                        </pic:spPr>
                      </pic:pic>
                      <pic:pic>
                        <pic:nvPicPr>
                          <pic:cNvPr id="335" name="Image 335"/>
                          <pic:cNvPicPr/>
                        </pic:nvPicPr>
                        <pic:blipFill>
                          <a:blip r:embed="rId214" cstate="print"/>
                          <a:stretch>
                            <a:fillRect/>
                          </a:stretch>
                        </pic:blipFill>
                        <pic:spPr>
                          <a:xfrm>
                            <a:off x="5382767" y="1315211"/>
                            <a:ext cx="246886" cy="73151"/>
                          </a:xfrm>
                          <a:prstGeom prst="rect">
                            <a:avLst/>
                          </a:prstGeom>
                        </pic:spPr>
                      </pic:pic>
                      <pic:pic>
                        <pic:nvPicPr>
                          <pic:cNvPr id="336" name="Image 336"/>
                          <pic:cNvPicPr/>
                        </pic:nvPicPr>
                        <pic:blipFill>
                          <a:blip r:embed="rId220" cstate="print"/>
                          <a:stretch>
                            <a:fillRect/>
                          </a:stretch>
                        </pic:blipFill>
                        <pic:spPr>
                          <a:xfrm>
                            <a:off x="553212" y="1315211"/>
                            <a:ext cx="335267" cy="64008"/>
                          </a:xfrm>
                          <a:prstGeom prst="rect">
                            <a:avLst/>
                          </a:prstGeom>
                        </pic:spPr>
                      </pic:pic>
                      <pic:pic>
                        <pic:nvPicPr>
                          <pic:cNvPr id="337" name="Image 337"/>
                          <pic:cNvPicPr/>
                        </pic:nvPicPr>
                        <pic:blipFill>
                          <a:blip r:embed="rId221" cstate="print"/>
                          <a:stretch>
                            <a:fillRect/>
                          </a:stretch>
                        </pic:blipFill>
                        <pic:spPr>
                          <a:xfrm>
                            <a:off x="1139952" y="262127"/>
                            <a:ext cx="336804" cy="1117092"/>
                          </a:xfrm>
                          <a:prstGeom prst="rect">
                            <a:avLst/>
                          </a:prstGeom>
                        </pic:spPr>
                      </pic:pic>
                      <pic:pic>
                        <pic:nvPicPr>
                          <pic:cNvPr id="338" name="Image 338"/>
                          <pic:cNvPicPr/>
                        </pic:nvPicPr>
                        <pic:blipFill>
                          <a:blip r:embed="rId222" cstate="print"/>
                          <a:stretch>
                            <a:fillRect/>
                          </a:stretch>
                        </pic:blipFill>
                        <pic:spPr>
                          <a:xfrm>
                            <a:off x="1728216" y="1045463"/>
                            <a:ext cx="335280" cy="333755"/>
                          </a:xfrm>
                          <a:prstGeom prst="rect">
                            <a:avLst/>
                          </a:prstGeom>
                        </pic:spPr>
                      </pic:pic>
                      <pic:pic>
                        <pic:nvPicPr>
                          <pic:cNvPr id="339" name="Image 339"/>
                          <pic:cNvPicPr/>
                        </pic:nvPicPr>
                        <pic:blipFill>
                          <a:blip r:embed="rId223" cstate="print"/>
                          <a:stretch>
                            <a:fillRect/>
                          </a:stretch>
                        </pic:blipFill>
                        <pic:spPr>
                          <a:xfrm>
                            <a:off x="2314955" y="1173480"/>
                            <a:ext cx="336804" cy="205739"/>
                          </a:xfrm>
                          <a:prstGeom prst="rect">
                            <a:avLst/>
                          </a:prstGeom>
                        </pic:spPr>
                      </pic:pic>
                      <pic:pic>
                        <pic:nvPicPr>
                          <pic:cNvPr id="340" name="Image 340"/>
                          <pic:cNvPicPr/>
                        </pic:nvPicPr>
                        <pic:blipFill>
                          <a:blip r:embed="rId224" cstate="print"/>
                          <a:stretch>
                            <a:fillRect/>
                          </a:stretch>
                        </pic:blipFill>
                        <pic:spPr>
                          <a:xfrm>
                            <a:off x="2903220" y="1199388"/>
                            <a:ext cx="335279" cy="179832"/>
                          </a:xfrm>
                          <a:prstGeom prst="rect">
                            <a:avLst/>
                          </a:prstGeom>
                        </pic:spPr>
                      </pic:pic>
                      <pic:pic>
                        <pic:nvPicPr>
                          <pic:cNvPr id="341" name="Image 341"/>
                          <pic:cNvPicPr/>
                        </pic:nvPicPr>
                        <pic:blipFill>
                          <a:blip r:embed="rId225" cstate="print"/>
                          <a:stretch>
                            <a:fillRect/>
                          </a:stretch>
                        </pic:blipFill>
                        <pic:spPr>
                          <a:xfrm>
                            <a:off x="4078223" y="1097280"/>
                            <a:ext cx="336803" cy="281939"/>
                          </a:xfrm>
                          <a:prstGeom prst="rect">
                            <a:avLst/>
                          </a:prstGeom>
                        </pic:spPr>
                      </pic:pic>
                      <pic:pic>
                        <pic:nvPicPr>
                          <pic:cNvPr id="342" name="Image 342"/>
                          <pic:cNvPicPr/>
                        </pic:nvPicPr>
                        <pic:blipFill>
                          <a:blip r:embed="rId226" cstate="print"/>
                          <a:stretch>
                            <a:fillRect/>
                          </a:stretch>
                        </pic:blipFill>
                        <pic:spPr>
                          <a:xfrm>
                            <a:off x="3491484" y="1328927"/>
                            <a:ext cx="335280" cy="50291"/>
                          </a:xfrm>
                          <a:prstGeom prst="rect">
                            <a:avLst/>
                          </a:prstGeom>
                        </pic:spPr>
                      </pic:pic>
                      <pic:pic>
                        <pic:nvPicPr>
                          <pic:cNvPr id="343" name="Image 343"/>
                          <pic:cNvPicPr/>
                        </pic:nvPicPr>
                        <pic:blipFill>
                          <a:blip r:embed="rId227" cstate="print"/>
                          <a:stretch>
                            <a:fillRect/>
                          </a:stretch>
                        </pic:blipFill>
                        <pic:spPr>
                          <a:xfrm>
                            <a:off x="4666488" y="1315211"/>
                            <a:ext cx="335280" cy="64008"/>
                          </a:xfrm>
                          <a:prstGeom prst="rect">
                            <a:avLst/>
                          </a:prstGeom>
                        </pic:spPr>
                      </pic:pic>
                      <pic:pic>
                        <pic:nvPicPr>
                          <pic:cNvPr id="344" name="Image 344"/>
                          <pic:cNvPicPr/>
                        </pic:nvPicPr>
                        <pic:blipFill>
                          <a:blip r:embed="rId228" cstate="print"/>
                          <a:stretch>
                            <a:fillRect/>
                          </a:stretch>
                        </pic:blipFill>
                        <pic:spPr>
                          <a:xfrm>
                            <a:off x="5253228" y="1328927"/>
                            <a:ext cx="336803" cy="50291"/>
                          </a:xfrm>
                          <a:prstGeom prst="rect">
                            <a:avLst/>
                          </a:prstGeom>
                        </pic:spPr>
                      </pic:pic>
                      <wps:wsp>
                        <wps:cNvPr id="345" name="Graphic 345"/>
                        <wps:cNvSpPr/>
                        <wps:spPr>
                          <a:xfrm>
                            <a:off x="426719" y="1379219"/>
                            <a:ext cx="5288280" cy="41275"/>
                          </a:xfrm>
                          <a:custGeom>
                            <a:avLst/>
                            <a:gdLst/>
                            <a:ahLst/>
                            <a:cxnLst/>
                            <a:rect l="l" t="t" r="r" b="b"/>
                            <a:pathLst>
                              <a:path w="5288280" h="41275">
                                <a:moveTo>
                                  <a:pt x="0" y="0"/>
                                </a:moveTo>
                                <a:lnTo>
                                  <a:pt x="5288280" y="0"/>
                                </a:lnTo>
                              </a:path>
                              <a:path w="5288280" h="41275">
                                <a:moveTo>
                                  <a:pt x="0" y="0"/>
                                </a:moveTo>
                                <a:lnTo>
                                  <a:pt x="0" y="41148"/>
                                </a:lnTo>
                              </a:path>
                              <a:path w="5288280" h="41275">
                                <a:moveTo>
                                  <a:pt x="588264" y="0"/>
                                </a:moveTo>
                                <a:lnTo>
                                  <a:pt x="588264" y="41148"/>
                                </a:lnTo>
                              </a:path>
                              <a:path w="5288280" h="41275">
                                <a:moveTo>
                                  <a:pt x="1175004" y="0"/>
                                </a:moveTo>
                                <a:lnTo>
                                  <a:pt x="1175004" y="41148"/>
                                </a:lnTo>
                              </a:path>
                              <a:path w="5288280" h="41275">
                                <a:moveTo>
                                  <a:pt x="1763268" y="0"/>
                                </a:moveTo>
                                <a:lnTo>
                                  <a:pt x="1763268" y="41148"/>
                                </a:lnTo>
                              </a:path>
                              <a:path w="5288280" h="41275">
                                <a:moveTo>
                                  <a:pt x="2350008" y="0"/>
                                </a:moveTo>
                                <a:lnTo>
                                  <a:pt x="2350008" y="41148"/>
                                </a:lnTo>
                              </a:path>
                              <a:path w="5288280" h="41275">
                                <a:moveTo>
                                  <a:pt x="2938272" y="0"/>
                                </a:moveTo>
                                <a:lnTo>
                                  <a:pt x="2938272" y="41148"/>
                                </a:lnTo>
                              </a:path>
                              <a:path w="5288280" h="41275">
                                <a:moveTo>
                                  <a:pt x="3526536" y="0"/>
                                </a:moveTo>
                                <a:lnTo>
                                  <a:pt x="3526536" y="41148"/>
                                </a:lnTo>
                              </a:path>
                              <a:path w="5288280" h="41275">
                                <a:moveTo>
                                  <a:pt x="4113276" y="0"/>
                                </a:moveTo>
                                <a:lnTo>
                                  <a:pt x="4113276" y="41148"/>
                                </a:lnTo>
                              </a:path>
                              <a:path w="5288280" h="41275">
                                <a:moveTo>
                                  <a:pt x="4701540" y="0"/>
                                </a:moveTo>
                                <a:lnTo>
                                  <a:pt x="4701540" y="41148"/>
                                </a:lnTo>
                              </a:path>
                              <a:path w="5288280" h="41275">
                                <a:moveTo>
                                  <a:pt x="5288280" y="0"/>
                                </a:moveTo>
                                <a:lnTo>
                                  <a:pt x="5288280" y="41148"/>
                                </a:lnTo>
                              </a:path>
                            </a:pathLst>
                          </a:custGeom>
                          <a:ln w="9144">
                            <a:solidFill>
                              <a:srgbClr val="8A8A8A"/>
                            </a:solidFill>
                            <a:prstDash val="solid"/>
                          </a:ln>
                        </wps:spPr>
                        <wps:bodyPr wrap="square" lIns="0" tIns="0" rIns="0" bIns="0" rtlCol="0">
                          <a:prstTxWarp prst="textNoShape">
                            <a:avLst/>
                          </a:prstTxWarp>
                          <a:noAutofit/>
                        </wps:bodyPr>
                      </wps:wsp>
                      <wps:wsp>
                        <wps:cNvPr id="346" name="Graphic 346"/>
                        <wps:cNvSpPr/>
                        <wps:spPr>
                          <a:xfrm>
                            <a:off x="495300" y="1462658"/>
                            <a:ext cx="1426845" cy="567690"/>
                          </a:xfrm>
                          <a:custGeom>
                            <a:avLst/>
                            <a:gdLst/>
                            <a:ahLst/>
                            <a:cxnLst/>
                            <a:rect l="l" t="t" r="r" b="b"/>
                            <a:pathLst>
                              <a:path w="1426845" h="567690">
                                <a:moveTo>
                                  <a:pt x="100799" y="244551"/>
                                </a:moveTo>
                                <a:lnTo>
                                  <a:pt x="94513" y="238264"/>
                                </a:lnTo>
                                <a:lnTo>
                                  <a:pt x="64376" y="268401"/>
                                </a:lnTo>
                                <a:lnTo>
                                  <a:pt x="39128" y="243154"/>
                                </a:lnTo>
                                <a:lnTo>
                                  <a:pt x="45415" y="236867"/>
                                </a:lnTo>
                                <a:lnTo>
                                  <a:pt x="69265" y="213017"/>
                                </a:lnTo>
                                <a:lnTo>
                                  <a:pt x="62979" y="206730"/>
                                </a:lnTo>
                                <a:lnTo>
                                  <a:pt x="32842" y="236867"/>
                                </a:lnTo>
                                <a:lnTo>
                                  <a:pt x="12712" y="216738"/>
                                </a:lnTo>
                                <a:lnTo>
                                  <a:pt x="43103" y="186334"/>
                                </a:lnTo>
                                <a:lnTo>
                                  <a:pt x="36817" y="180047"/>
                                </a:lnTo>
                                <a:lnTo>
                                  <a:pt x="0" y="216865"/>
                                </a:lnTo>
                                <a:lnTo>
                                  <a:pt x="64249" y="281114"/>
                                </a:lnTo>
                                <a:lnTo>
                                  <a:pt x="76962" y="268401"/>
                                </a:lnTo>
                                <a:lnTo>
                                  <a:pt x="100799" y="244551"/>
                                </a:lnTo>
                                <a:close/>
                              </a:path>
                              <a:path w="1426845" h="567690">
                                <a:moveTo>
                                  <a:pt x="159029" y="186321"/>
                                </a:moveTo>
                                <a:lnTo>
                                  <a:pt x="156883" y="184175"/>
                                </a:lnTo>
                                <a:lnTo>
                                  <a:pt x="138379" y="165671"/>
                                </a:lnTo>
                                <a:lnTo>
                                  <a:pt x="138379" y="189865"/>
                                </a:lnTo>
                                <a:lnTo>
                                  <a:pt x="113677" y="214337"/>
                                </a:lnTo>
                                <a:lnTo>
                                  <a:pt x="109004" y="214274"/>
                                </a:lnTo>
                                <a:lnTo>
                                  <a:pt x="83693" y="189039"/>
                                </a:lnTo>
                                <a:lnTo>
                                  <a:pt x="83693" y="184175"/>
                                </a:lnTo>
                                <a:lnTo>
                                  <a:pt x="86042" y="175298"/>
                                </a:lnTo>
                                <a:lnTo>
                                  <a:pt x="88353" y="171310"/>
                                </a:lnTo>
                                <a:lnTo>
                                  <a:pt x="97040" y="162623"/>
                                </a:lnTo>
                                <a:lnTo>
                                  <a:pt x="103352" y="160007"/>
                                </a:lnTo>
                                <a:lnTo>
                                  <a:pt x="117983" y="160159"/>
                                </a:lnTo>
                                <a:lnTo>
                                  <a:pt x="138379" y="189865"/>
                                </a:lnTo>
                                <a:lnTo>
                                  <a:pt x="138379" y="165671"/>
                                </a:lnTo>
                                <a:lnTo>
                                  <a:pt x="132715" y="160007"/>
                                </a:lnTo>
                                <a:lnTo>
                                  <a:pt x="126276" y="153568"/>
                                </a:lnTo>
                                <a:lnTo>
                                  <a:pt x="111518" y="138811"/>
                                </a:lnTo>
                                <a:lnTo>
                                  <a:pt x="105486" y="144830"/>
                                </a:lnTo>
                                <a:lnTo>
                                  <a:pt x="114223" y="153568"/>
                                </a:lnTo>
                                <a:lnTo>
                                  <a:pt x="108521" y="152628"/>
                                </a:lnTo>
                                <a:lnTo>
                                  <a:pt x="103251" y="152920"/>
                                </a:lnTo>
                                <a:lnTo>
                                  <a:pt x="75907" y="180174"/>
                                </a:lnTo>
                                <a:lnTo>
                                  <a:pt x="75311" y="187147"/>
                                </a:lnTo>
                                <a:lnTo>
                                  <a:pt x="75996" y="194132"/>
                                </a:lnTo>
                                <a:lnTo>
                                  <a:pt x="103619" y="221843"/>
                                </a:lnTo>
                                <a:lnTo>
                                  <a:pt x="110591" y="222567"/>
                                </a:lnTo>
                                <a:lnTo>
                                  <a:pt x="117551" y="222021"/>
                                </a:lnTo>
                                <a:lnTo>
                                  <a:pt x="144856" y="195072"/>
                                </a:lnTo>
                                <a:lnTo>
                                  <a:pt x="145389" y="189865"/>
                                </a:lnTo>
                                <a:lnTo>
                                  <a:pt x="144830" y="184175"/>
                                </a:lnTo>
                                <a:lnTo>
                                  <a:pt x="153009" y="192354"/>
                                </a:lnTo>
                                <a:lnTo>
                                  <a:pt x="159029" y="186321"/>
                                </a:lnTo>
                                <a:close/>
                              </a:path>
                              <a:path w="1426845" h="567690">
                                <a:moveTo>
                                  <a:pt x="177050" y="168313"/>
                                </a:moveTo>
                                <a:lnTo>
                                  <a:pt x="152730" y="143992"/>
                                </a:lnTo>
                                <a:lnTo>
                                  <a:pt x="147637" y="138150"/>
                                </a:lnTo>
                                <a:lnTo>
                                  <a:pt x="143154" y="130162"/>
                                </a:lnTo>
                                <a:lnTo>
                                  <a:pt x="142468" y="127736"/>
                                </a:lnTo>
                                <a:lnTo>
                                  <a:pt x="141998" y="126123"/>
                                </a:lnTo>
                                <a:lnTo>
                                  <a:pt x="149656" y="111747"/>
                                </a:lnTo>
                                <a:lnTo>
                                  <a:pt x="147701" y="103403"/>
                                </a:lnTo>
                                <a:lnTo>
                                  <a:pt x="135547" y="118999"/>
                                </a:lnTo>
                                <a:lnTo>
                                  <a:pt x="135597" y="123139"/>
                                </a:lnTo>
                                <a:lnTo>
                                  <a:pt x="136474" y="127736"/>
                                </a:lnTo>
                                <a:lnTo>
                                  <a:pt x="129527" y="120789"/>
                                </a:lnTo>
                                <a:lnTo>
                                  <a:pt x="123278" y="127038"/>
                                </a:lnTo>
                                <a:lnTo>
                                  <a:pt x="170802" y="174548"/>
                                </a:lnTo>
                                <a:lnTo>
                                  <a:pt x="177050" y="168313"/>
                                </a:lnTo>
                                <a:close/>
                              </a:path>
                              <a:path w="1426845" h="567690">
                                <a:moveTo>
                                  <a:pt x="205257" y="140106"/>
                                </a:moveTo>
                                <a:lnTo>
                                  <a:pt x="139395" y="74244"/>
                                </a:lnTo>
                                <a:lnTo>
                                  <a:pt x="133273" y="80352"/>
                                </a:lnTo>
                                <a:lnTo>
                                  <a:pt x="199136" y="146215"/>
                                </a:lnTo>
                                <a:lnTo>
                                  <a:pt x="205257" y="140106"/>
                                </a:lnTo>
                                <a:close/>
                              </a:path>
                              <a:path w="1426845" h="567690">
                                <a:moveTo>
                                  <a:pt x="246380" y="133731"/>
                                </a:moveTo>
                                <a:lnTo>
                                  <a:pt x="232943" y="99441"/>
                                </a:lnTo>
                                <a:lnTo>
                                  <a:pt x="209829" y="40487"/>
                                </a:lnTo>
                                <a:lnTo>
                                  <a:pt x="203327" y="47002"/>
                                </a:lnTo>
                                <a:lnTo>
                                  <a:pt x="224053" y="99441"/>
                                </a:lnTo>
                                <a:lnTo>
                                  <a:pt x="171132" y="79184"/>
                                </a:lnTo>
                                <a:lnTo>
                                  <a:pt x="164668" y="85648"/>
                                </a:lnTo>
                                <a:lnTo>
                                  <a:pt x="228092" y="110058"/>
                                </a:lnTo>
                                <a:lnTo>
                                  <a:pt x="239928" y="140195"/>
                                </a:lnTo>
                                <a:lnTo>
                                  <a:pt x="246380" y="133731"/>
                                </a:lnTo>
                                <a:close/>
                              </a:path>
                              <a:path w="1426845" h="567690">
                                <a:moveTo>
                                  <a:pt x="277317" y="69418"/>
                                </a:moveTo>
                                <a:lnTo>
                                  <a:pt x="277266" y="65151"/>
                                </a:lnTo>
                                <a:lnTo>
                                  <a:pt x="276529" y="63398"/>
                                </a:lnTo>
                                <a:lnTo>
                                  <a:pt x="273507" y="60388"/>
                                </a:lnTo>
                                <a:lnTo>
                                  <a:pt x="271729" y="59651"/>
                                </a:lnTo>
                                <a:lnTo>
                                  <a:pt x="267538" y="59651"/>
                                </a:lnTo>
                                <a:lnTo>
                                  <a:pt x="265734" y="60401"/>
                                </a:lnTo>
                                <a:lnTo>
                                  <a:pt x="262775" y="63360"/>
                                </a:lnTo>
                                <a:lnTo>
                                  <a:pt x="262039" y="65151"/>
                                </a:lnTo>
                                <a:lnTo>
                                  <a:pt x="262077" y="69418"/>
                                </a:lnTo>
                                <a:lnTo>
                                  <a:pt x="262788" y="71145"/>
                                </a:lnTo>
                                <a:lnTo>
                                  <a:pt x="265785" y="74142"/>
                                </a:lnTo>
                                <a:lnTo>
                                  <a:pt x="267589" y="74891"/>
                                </a:lnTo>
                                <a:lnTo>
                                  <a:pt x="271805" y="74930"/>
                                </a:lnTo>
                                <a:lnTo>
                                  <a:pt x="273608" y="74193"/>
                                </a:lnTo>
                                <a:lnTo>
                                  <a:pt x="276580" y="71221"/>
                                </a:lnTo>
                                <a:lnTo>
                                  <a:pt x="277317" y="69418"/>
                                </a:lnTo>
                                <a:close/>
                              </a:path>
                              <a:path w="1426845" h="567690">
                                <a:moveTo>
                                  <a:pt x="307136" y="39598"/>
                                </a:moveTo>
                                <a:lnTo>
                                  <a:pt x="307098" y="35318"/>
                                </a:lnTo>
                                <a:lnTo>
                                  <a:pt x="306362" y="33578"/>
                                </a:lnTo>
                                <a:lnTo>
                                  <a:pt x="303364" y="30581"/>
                                </a:lnTo>
                                <a:lnTo>
                                  <a:pt x="301561" y="29819"/>
                                </a:lnTo>
                                <a:lnTo>
                                  <a:pt x="297370" y="29819"/>
                                </a:lnTo>
                                <a:lnTo>
                                  <a:pt x="295579" y="30556"/>
                                </a:lnTo>
                                <a:lnTo>
                                  <a:pt x="292608" y="33528"/>
                                </a:lnTo>
                                <a:lnTo>
                                  <a:pt x="291858" y="35318"/>
                                </a:lnTo>
                                <a:lnTo>
                                  <a:pt x="291896" y="39598"/>
                                </a:lnTo>
                                <a:lnTo>
                                  <a:pt x="292620" y="41313"/>
                                </a:lnTo>
                                <a:lnTo>
                                  <a:pt x="295617" y="44323"/>
                                </a:lnTo>
                                <a:lnTo>
                                  <a:pt x="297421" y="45072"/>
                                </a:lnTo>
                                <a:lnTo>
                                  <a:pt x="301637" y="45097"/>
                                </a:lnTo>
                                <a:lnTo>
                                  <a:pt x="303441" y="44361"/>
                                </a:lnTo>
                                <a:lnTo>
                                  <a:pt x="306400" y="41389"/>
                                </a:lnTo>
                                <a:lnTo>
                                  <a:pt x="307136" y="39598"/>
                                </a:lnTo>
                                <a:close/>
                              </a:path>
                              <a:path w="1426845" h="567690">
                                <a:moveTo>
                                  <a:pt x="336931" y="9804"/>
                                </a:moveTo>
                                <a:lnTo>
                                  <a:pt x="336905" y="5486"/>
                                </a:lnTo>
                                <a:lnTo>
                                  <a:pt x="336194" y="3746"/>
                                </a:lnTo>
                                <a:lnTo>
                                  <a:pt x="333197" y="749"/>
                                </a:lnTo>
                                <a:lnTo>
                                  <a:pt x="331381" y="0"/>
                                </a:lnTo>
                                <a:lnTo>
                                  <a:pt x="327164" y="25"/>
                                </a:lnTo>
                                <a:lnTo>
                                  <a:pt x="325374" y="762"/>
                                </a:lnTo>
                                <a:lnTo>
                                  <a:pt x="322440" y="3695"/>
                                </a:lnTo>
                                <a:lnTo>
                                  <a:pt x="321691" y="5486"/>
                                </a:lnTo>
                                <a:lnTo>
                                  <a:pt x="321741" y="9804"/>
                                </a:lnTo>
                                <a:lnTo>
                                  <a:pt x="322453" y="11493"/>
                                </a:lnTo>
                                <a:lnTo>
                                  <a:pt x="325450" y="14490"/>
                                </a:lnTo>
                                <a:lnTo>
                                  <a:pt x="327240" y="15240"/>
                                </a:lnTo>
                                <a:lnTo>
                                  <a:pt x="331470" y="15265"/>
                                </a:lnTo>
                                <a:lnTo>
                                  <a:pt x="333260" y="14528"/>
                                </a:lnTo>
                                <a:lnTo>
                                  <a:pt x="336207" y="11595"/>
                                </a:lnTo>
                                <a:lnTo>
                                  <a:pt x="336931" y="9804"/>
                                </a:lnTo>
                                <a:close/>
                              </a:path>
                              <a:path w="1426845" h="567690">
                                <a:moveTo>
                                  <a:pt x="402259" y="531761"/>
                                </a:moveTo>
                                <a:lnTo>
                                  <a:pt x="395973" y="525411"/>
                                </a:lnTo>
                                <a:lnTo>
                                  <a:pt x="365836" y="554621"/>
                                </a:lnTo>
                                <a:lnTo>
                                  <a:pt x="340588" y="530491"/>
                                </a:lnTo>
                                <a:lnTo>
                                  <a:pt x="346875" y="524141"/>
                                </a:lnTo>
                                <a:lnTo>
                                  <a:pt x="370725" y="500011"/>
                                </a:lnTo>
                                <a:lnTo>
                                  <a:pt x="364439" y="493661"/>
                                </a:lnTo>
                                <a:lnTo>
                                  <a:pt x="334302" y="524141"/>
                                </a:lnTo>
                                <a:lnTo>
                                  <a:pt x="314172" y="503821"/>
                                </a:lnTo>
                                <a:lnTo>
                                  <a:pt x="344563" y="473341"/>
                                </a:lnTo>
                                <a:lnTo>
                                  <a:pt x="338277" y="466991"/>
                                </a:lnTo>
                                <a:lnTo>
                                  <a:pt x="301459" y="503821"/>
                                </a:lnTo>
                                <a:lnTo>
                                  <a:pt x="365709" y="567321"/>
                                </a:lnTo>
                                <a:lnTo>
                                  <a:pt x="378764" y="554621"/>
                                </a:lnTo>
                                <a:lnTo>
                                  <a:pt x="402259" y="531761"/>
                                </a:lnTo>
                                <a:close/>
                              </a:path>
                              <a:path w="1426845" h="567690">
                                <a:moveTo>
                                  <a:pt x="418350" y="515251"/>
                                </a:moveTo>
                                <a:lnTo>
                                  <a:pt x="352488" y="449211"/>
                                </a:lnTo>
                                <a:lnTo>
                                  <a:pt x="346367" y="455561"/>
                                </a:lnTo>
                                <a:lnTo>
                                  <a:pt x="412229" y="521601"/>
                                </a:lnTo>
                                <a:lnTo>
                                  <a:pt x="418350" y="515251"/>
                                </a:lnTo>
                                <a:close/>
                              </a:path>
                              <a:path w="1426845" h="567690">
                                <a:moveTo>
                                  <a:pt x="464845" y="454291"/>
                                </a:moveTo>
                                <a:lnTo>
                                  <a:pt x="464121" y="450481"/>
                                </a:lnTo>
                                <a:lnTo>
                                  <a:pt x="462495" y="445401"/>
                                </a:lnTo>
                                <a:lnTo>
                                  <a:pt x="454634" y="447941"/>
                                </a:lnTo>
                                <a:lnTo>
                                  <a:pt x="455866" y="453021"/>
                                </a:lnTo>
                                <a:lnTo>
                                  <a:pt x="456387" y="456831"/>
                                </a:lnTo>
                                <a:lnTo>
                                  <a:pt x="436892" y="484771"/>
                                </a:lnTo>
                                <a:lnTo>
                                  <a:pt x="423011" y="484771"/>
                                </a:lnTo>
                                <a:lnTo>
                                  <a:pt x="416725" y="480961"/>
                                </a:lnTo>
                                <a:lnTo>
                                  <a:pt x="411086" y="475881"/>
                                </a:lnTo>
                                <a:lnTo>
                                  <a:pt x="417385" y="469531"/>
                                </a:lnTo>
                                <a:lnTo>
                                  <a:pt x="453847" y="432701"/>
                                </a:lnTo>
                                <a:lnTo>
                                  <a:pt x="451231" y="430161"/>
                                </a:lnTo>
                                <a:lnTo>
                                  <a:pt x="447294" y="426351"/>
                                </a:lnTo>
                                <a:lnTo>
                                  <a:pt x="441833" y="423456"/>
                                </a:lnTo>
                                <a:lnTo>
                                  <a:pt x="441833" y="435241"/>
                                </a:lnTo>
                                <a:lnTo>
                                  <a:pt x="406412" y="469531"/>
                                </a:lnTo>
                                <a:lnTo>
                                  <a:pt x="403301" y="464451"/>
                                </a:lnTo>
                                <a:lnTo>
                                  <a:pt x="401878" y="459371"/>
                                </a:lnTo>
                                <a:lnTo>
                                  <a:pt x="402488" y="447941"/>
                                </a:lnTo>
                                <a:lnTo>
                                  <a:pt x="405003" y="442861"/>
                                </a:lnTo>
                                <a:lnTo>
                                  <a:pt x="412496" y="435241"/>
                                </a:lnTo>
                                <a:lnTo>
                                  <a:pt x="415785" y="432701"/>
                                </a:lnTo>
                                <a:lnTo>
                                  <a:pt x="423303" y="430161"/>
                                </a:lnTo>
                                <a:lnTo>
                                  <a:pt x="426935" y="430161"/>
                                </a:lnTo>
                                <a:lnTo>
                                  <a:pt x="433959" y="431431"/>
                                </a:lnTo>
                                <a:lnTo>
                                  <a:pt x="437756" y="432701"/>
                                </a:lnTo>
                                <a:lnTo>
                                  <a:pt x="441833" y="435241"/>
                                </a:lnTo>
                                <a:lnTo>
                                  <a:pt x="441833" y="423456"/>
                                </a:lnTo>
                                <a:lnTo>
                                  <a:pt x="440131" y="422541"/>
                                </a:lnTo>
                                <a:lnTo>
                                  <a:pt x="424395" y="422541"/>
                                </a:lnTo>
                                <a:lnTo>
                                  <a:pt x="393776" y="453021"/>
                                </a:lnTo>
                                <a:lnTo>
                                  <a:pt x="393890" y="460641"/>
                                </a:lnTo>
                                <a:lnTo>
                                  <a:pt x="421436" y="491121"/>
                                </a:lnTo>
                                <a:lnTo>
                                  <a:pt x="428231" y="492391"/>
                                </a:lnTo>
                                <a:lnTo>
                                  <a:pt x="435165" y="492391"/>
                                </a:lnTo>
                                <a:lnTo>
                                  <a:pt x="441782" y="491121"/>
                                </a:lnTo>
                                <a:lnTo>
                                  <a:pt x="448068" y="487311"/>
                                </a:lnTo>
                                <a:lnTo>
                                  <a:pt x="451053" y="484771"/>
                                </a:lnTo>
                                <a:lnTo>
                                  <a:pt x="454037" y="482231"/>
                                </a:lnTo>
                                <a:lnTo>
                                  <a:pt x="457542" y="478421"/>
                                </a:lnTo>
                                <a:lnTo>
                                  <a:pt x="460133" y="474611"/>
                                </a:lnTo>
                                <a:lnTo>
                                  <a:pt x="463550" y="466991"/>
                                </a:lnTo>
                                <a:lnTo>
                                  <a:pt x="464489" y="463181"/>
                                </a:lnTo>
                                <a:lnTo>
                                  <a:pt x="464845" y="454291"/>
                                </a:lnTo>
                                <a:close/>
                              </a:path>
                              <a:path w="1426845" h="567690">
                                <a:moveTo>
                                  <a:pt x="560679" y="373011"/>
                                </a:moveTo>
                                <a:lnTo>
                                  <a:pt x="530072" y="342531"/>
                                </a:lnTo>
                                <a:lnTo>
                                  <a:pt x="528789" y="341261"/>
                                </a:lnTo>
                                <a:lnTo>
                                  <a:pt x="523722" y="337451"/>
                                </a:lnTo>
                                <a:lnTo>
                                  <a:pt x="515353" y="333641"/>
                                </a:lnTo>
                                <a:lnTo>
                                  <a:pt x="511162" y="333641"/>
                                </a:lnTo>
                                <a:lnTo>
                                  <a:pt x="487756" y="357771"/>
                                </a:lnTo>
                                <a:lnTo>
                                  <a:pt x="488048" y="362851"/>
                                </a:lnTo>
                                <a:lnTo>
                                  <a:pt x="489737" y="369201"/>
                                </a:lnTo>
                                <a:lnTo>
                                  <a:pt x="485978" y="367931"/>
                                </a:lnTo>
                                <a:lnTo>
                                  <a:pt x="482701" y="366661"/>
                                </a:lnTo>
                                <a:lnTo>
                                  <a:pt x="477075" y="365391"/>
                                </a:lnTo>
                                <a:lnTo>
                                  <a:pt x="474179" y="366661"/>
                                </a:lnTo>
                                <a:lnTo>
                                  <a:pt x="468236" y="369201"/>
                                </a:lnTo>
                                <a:lnTo>
                                  <a:pt x="455498" y="389521"/>
                                </a:lnTo>
                                <a:lnTo>
                                  <a:pt x="455523" y="393331"/>
                                </a:lnTo>
                                <a:lnTo>
                                  <a:pt x="456425" y="398411"/>
                                </a:lnTo>
                                <a:lnTo>
                                  <a:pt x="448208" y="390791"/>
                                </a:lnTo>
                                <a:lnTo>
                                  <a:pt x="442099" y="397141"/>
                                </a:lnTo>
                                <a:lnTo>
                                  <a:pt x="489623" y="444131"/>
                                </a:lnTo>
                                <a:lnTo>
                                  <a:pt x="495731" y="437781"/>
                                </a:lnTo>
                                <a:lnTo>
                                  <a:pt x="469658" y="412381"/>
                                </a:lnTo>
                                <a:lnTo>
                                  <a:pt x="465836" y="407301"/>
                                </a:lnTo>
                                <a:lnTo>
                                  <a:pt x="462432" y="398411"/>
                                </a:lnTo>
                                <a:lnTo>
                                  <a:pt x="461962" y="394601"/>
                                </a:lnTo>
                                <a:lnTo>
                                  <a:pt x="463473" y="385711"/>
                                </a:lnTo>
                                <a:lnTo>
                                  <a:pt x="465264" y="383171"/>
                                </a:lnTo>
                                <a:lnTo>
                                  <a:pt x="470535" y="378091"/>
                                </a:lnTo>
                                <a:lnTo>
                                  <a:pt x="473265" y="375551"/>
                                </a:lnTo>
                                <a:lnTo>
                                  <a:pt x="482180" y="375551"/>
                                </a:lnTo>
                                <a:lnTo>
                                  <a:pt x="487705" y="378091"/>
                                </a:lnTo>
                                <a:lnTo>
                                  <a:pt x="491959" y="381901"/>
                                </a:lnTo>
                                <a:lnTo>
                                  <a:pt x="522020" y="411111"/>
                                </a:lnTo>
                                <a:lnTo>
                                  <a:pt x="528142" y="406031"/>
                                </a:lnTo>
                                <a:lnTo>
                                  <a:pt x="502716" y="380631"/>
                                </a:lnTo>
                                <a:lnTo>
                                  <a:pt x="499287" y="375551"/>
                                </a:lnTo>
                                <a:lnTo>
                                  <a:pt x="498424" y="374281"/>
                                </a:lnTo>
                                <a:lnTo>
                                  <a:pt x="496062" y="369201"/>
                                </a:lnTo>
                                <a:lnTo>
                                  <a:pt x="494868" y="366661"/>
                                </a:lnTo>
                                <a:lnTo>
                                  <a:pt x="494322" y="362851"/>
                                </a:lnTo>
                                <a:lnTo>
                                  <a:pt x="511479" y="342531"/>
                                </a:lnTo>
                                <a:lnTo>
                                  <a:pt x="514261" y="342531"/>
                                </a:lnTo>
                                <a:lnTo>
                                  <a:pt x="519531" y="345071"/>
                                </a:lnTo>
                                <a:lnTo>
                                  <a:pt x="523392" y="347611"/>
                                </a:lnTo>
                                <a:lnTo>
                                  <a:pt x="554431" y="379361"/>
                                </a:lnTo>
                                <a:lnTo>
                                  <a:pt x="560679" y="373011"/>
                                </a:lnTo>
                                <a:close/>
                              </a:path>
                              <a:path w="1426845" h="567690">
                                <a:moveTo>
                                  <a:pt x="608164" y="310781"/>
                                </a:moveTo>
                                <a:lnTo>
                                  <a:pt x="607441" y="306971"/>
                                </a:lnTo>
                                <a:lnTo>
                                  <a:pt x="605815" y="301891"/>
                                </a:lnTo>
                                <a:lnTo>
                                  <a:pt x="597954" y="304431"/>
                                </a:lnTo>
                                <a:lnTo>
                                  <a:pt x="599186" y="309511"/>
                                </a:lnTo>
                                <a:lnTo>
                                  <a:pt x="599706" y="313321"/>
                                </a:lnTo>
                                <a:lnTo>
                                  <a:pt x="580212" y="341261"/>
                                </a:lnTo>
                                <a:lnTo>
                                  <a:pt x="566331" y="341261"/>
                                </a:lnTo>
                                <a:lnTo>
                                  <a:pt x="560044" y="337451"/>
                                </a:lnTo>
                                <a:lnTo>
                                  <a:pt x="554405" y="332371"/>
                                </a:lnTo>
                                <a:lnTo>
                                  <a:pt x="559600" y="327291"/>
                                </a:lnTo>
                                <a:lnTo>
                                  <a:pt x="597166" y="290461"/>
                                </a:lnTo>
                                <a:lnTo>
                                  <a:pt x="593242" y="286651"/>
                                </a:lnTo>
                                <a:lnTo>
                                  <a:pt x="590613" y="284111"/>
                                </a:lnTo>
                                <a:lnTo>
                                  <a:pt x="585152" y="281216"/>
                                </a:lnTo>
                                <a:lnTo>
                                  <a:pt x="585152" y="291731"/>
                                </a:lnTo>
                                <a:lnTo>
                                  <a:pt x="549744" y="327291"/>
                                </a:lnTo>
                                <a:lnTo>
                                  <a:pt x="546620" y="320941"/>
                                </a:lnTo>
                                <a:lnTo>
                                  <a:pt x="545198" y="315861"/>
                                </a:lnTo>
                                <a:lnTo>
                                  <a:pt x="545820" y="304431"/>
                                </a:lnTo>
                                <a:lnTo>
                                  <a:pt x="548322" y="299351"/>
                                </a:lnTo>
                                <a:lnTo>
                                  <a:pt x="555815" y="291731"/>
                                </a:lnTo>
                                <a:lnTo>
                                  <a:pt x="559117" y="290461"/>
                                </a:lnTo>
                                <a:lnTo>
                                  <a:pt x="566635" y="286651"/>
                                </a:lnTo>
                                <a:lnTo>
                                  <a:pt x="570268" y="286651"/>
                                </a:lnTo>
                                <a:lnTo>
                                  <a:pt x="577291" y="287921"/>
                                </a:lnTo>
                                <a:lnTo>
                                  <a:pt x="581075" y="289191"/>
                                </a:lnTo>
                                <a:lnTo>
                                  <a:pt x="585152" y="291731"/>
                                </a:lnTo>
                                <a:lnTo>
                                  <a:pt x="585152" y="281216"/>
                                </a:lnTo>
                                <a:lnTo>
                                  <a:pt x="583450" y="280301"/>
                                </a:lnTo>
                                <a:lnTo>
                                  <a:pt x="575678" y="279031"/>
                                </a:lnTo>
                                <a:lnTo>
                                  <a:pt x="567715" y="279031"/>
                                </a:lnTo>
                                <a:lnTo>
                                  <a:pt x="537095" y="309511"/>
                                </a:lnTo>
                                <a:lnTo>
                                  <a:pt x="537210" y="317131"/>
                                </a:lnTo>
                                <a:lnTo>
                                  <a:pt x="564756" y="347611"/>
                                </a:lnTo>
                                <a:lnTo>
                                  <a:pt x="571563" y="348881"/>
                                </a:lnTo>
                                <a:lnTo>
                                  <a:pt x="578497" y="348881"/>
                                </a:lnTo>
                                <a:lnTo>
                                  <a:pt x="585101" y="347611"/>
                                </a:lnTo>
                                <a:lnTo>
                                  <a:pt x="591400" y="343801"/>
                                </a:lnTo>
                                <a:lnTo>
                                  <a:pt x="594385" y="341261"/>
                                </a:lnTo>
                                <a:lnTo>
                                  <a:pt x="597369" y="338721"/>
                                </a:lnTo>
                                <a:lnTo>
                                  <a:pt x="600862" y="334911"/>
                                </a:lnTo>
                                <a:lnTo>
                                  <a:pt x="603465" y="331101"/>
                                </a:lnTo>
                                <a:lnTo>
                                  <a:pt x="606882" y="323481"/>
                                </a:lnTo>
                                <a:lnTo>
                                  <a:pt x="607822" y="319671"/>
                                </a:lnTo>
                                <a:lnTo>
                                  <a:pt x="608164" y="310781"/>
                                </a:lnTo>
                                <a:close/>
                              </a:path>
                              <a:path w="1426845" h="567690">
                                <a:moveTo>
                                  <a:pt x="673354" y="259981"/>
                                </a:moveTo>
                                <a:lnTo>
                                  <a:pt x="642429" y="229501"/>
                                </a:lnTo>
                                <a:lnTo>
                                  <a:pt x="637019" y="225691"/>
                                </a:lnTo>
                                <a:lnTo>
                                  <a:pt x="628281" y="221881"/>
                                </a:lnTo>
                                <a:lnTo>
                                  <a:pt x="623824" y="221881"/>
                                </a:lnTo>
                                <a:lnTo>
                                  <a:pt x="598208" y="251091"/>
                                </a:lnTo>
                                <a:lnTo>
                                  <a:pt x="599020" y="256171"/>
                                </a:lnTo>
                                <a:lnTo>
                                  <a:pt x="590499" y="248551"/>
                                </a:lnTo>
                                <a:lnTo>
                                  <a:pt x="584390" y="253631"/>
                                </a:lnTo>
                                <a:lnTo>
                                  <a:pt x="631913" y="301891"/>
                                </a:lnTo>
                                <a:lnTo>
                                  <a:pt x="638022" y="295541"/>
                                </a:lnTo>
                                <a:lnTo>
                                  <a:pt x="614337" y="271411"/>
                                </a:lnTo>
                                <a:lnTo>
                                  <a:pt x="610323" y="267601"/>
                                </a:lnTo>
                                <a:lnTo>
                                  <a:pt x="608545" y="263791"/>
                                </a:lnTo>
                                <a:lnTo>
                                  <a:pt x="605866" y="259981"/>
                                </a:lnTo>
                                <a:lnTo>
                                  <a:pt x="605040" y="256171"/>
                                </a:lnTo>
                                <a:lnTo>
                                  <a:pt x="604761" y="254901"/>
                                </a:lnTo>
                                <a:lnTo>
                                  <a:pt x="625348" y="229501"/>
                                </a:lnTo>
                                <a:lnTo>
                                  <a:pt x="629081" y="230771"/>
                                </a:lnTo>
                                <a:lnTo>
                                  <a:pt x="632929" y="233311"/>
                                </a:lnTo>
                                <a:lnTo>
                                  <a:pt x="635215" y="234581"/>
                                </a:lnTo>
                                <a:lnTo>
                                  <a:pt x="639102" y="238391"/>
                                </a:lnTo>
                                <a:lnTo>
                                  <a:pt x="667245" y="266331"/>
                                </a:lnTo>
                                <a:lnTo>
                                  <a:pt x="673354" y="259981"/>
                                </a:lnTo>
                                <a:close/>
                              </a:path>
                              <a:path w="1426845" h="567690">
                                <a:moveTo>
                                  <a:pt x="698309" y="235851"/>
                                </a:moveTo>
                                <a:lnTo>
                                  <a:pt x="662292" y="199021"/>
                                </a:lnTo>
                                <a:lnTo>
                                  <a:pt x="656082" y="192671"/>
                                </a:lnTo>
                                <a:lnTo>
                                  <a:pt x="661619" y="187591"/>
                                </a:lnTo>
                                <a:lnTo>
                                  <a:pt x="665772" y="183781"/>
                                </a:lnTo>
                                <a:lnTo>
                                  <a:pt x="660488" y="178701"/>
                                </a:lnTo>
                                <a:lnTo>
                                  <a:pt x="650798" y="187591"/>
                                </a:lnTo>
                                <a:lnTo>
                                  <a:pt x="633145" y="169811"/>
                                </a:lnTo>
                                <a:lnTo>
                                  <a:pt x="627037" y="176161"/>
                                </a:lnTo>
                                <a:lnTo>
                                  <a:pt x="644677" y="193941"/>
                                </a:lnTo>
                                <a:lnTo>
                                  <a:pt x="636333" y="202831"/>
                                </a:lnTo>
                                <a:lnTo>
                                  <a:pt x="641616" y="207911"/>
                                </a:lnTo>
                                <a:lnTo>
                                  <a:pt x="649960" y="199021"/>
                                </a:lnTo>
                                <a:lnTo>
                                  <a:pt x="692200" y="240931"/>
                                </a:lnTo>
                                <a:lnTo>
                                  <a:pt x="698309" y="235851"/>
                                </a:lnTo>
                                <a:close/>
                              </a:path>
                              <a:path w="1426845" h="567690">
                                <a:moveTo>
                                  <a:pt x="764387" y="169811"/>
                                </a:moveTo>
                                <a:lnTo>
                                  <a:pt x="761885" y="167271"/>
                                </a:lnTo>
                                <a:lnTo>
                                  <a:pt x="743800" y="148907"/>
                                </a:lnTo>
                                <a:lnTo>
                                  <a:pt x="743800" y="168541"/>
                                </a:lnTo>
                                <a:lnTo>
                                  <a:pt x="719035" y="197751"/>
                                </a:lnTo>
                                <a:lnTo>
                                  <a:pt x="714349" y="197751"/>
                                </a:lnTo>
                                <a:lnTo>
                                  <a:pt x="704811" y="193941"/>
                                </a:lnTo>
                                <a:lnTo>
                                  <a:pt x="700747" y="192671"/>
                                </a:lnTo>
                                <a:lnTo>
                                  <a:pt x="694042" y="185051"/>
                                </a:lnTo>
                                <a:lnTo>
                                  <a:pt x="691692" y="181241"/>
                                </a:lnTo>
                                <a:lnTo>
                                  <a:pt x="689038" y="172351"/>
                                </a:lnTo>
                                <a:lnTo>
                                  <a:pt x="688987" y="167271"/>
                                </a:lnTo>
                                <a:lnTo>
                                  <a:pt x="691400" y="158381"/>
                                </a:lnTo>
                                <a:lnTo>
                                  <a:pt x="693699" y="154571"/>
                                </a:lnTo>
                                <a:lnTo>
                                  <a:pt x="697103" y="150761"/>
                                </a:lnTo>
                                <a:lnTo>
                                  <a:pt x="702398" y="145681"/>
                                </a:lnTo>
                                <a:lnTo>
                                  <a:pt x="708698" y="143141"/>
                                </a:lnTo>
                                <a:lnTo>
                                  <a:pt x="723328" y="143141"/>
                                </a:lnTo>
                                <a:lnTo>
                                  <a:pt x="729729" y="145681"/>
                                </a:lnTo>
                                <a:lnTo>
                                  <a:pt x="738835" y="154571"/>
                                </a:lnTo>
                                <a:lnTo>
                                  <a:pt x="741273" y="159651"/>
                                </a:lnTo>
                                <a:lnTo>
                                  <a:pt x="743800" y="168541"/>
                                </a:lnTo>
                                <a:lnTo>
                                  <a:pt x="743800" y="148907"/>
                                </a:lnTo>
                                <a:lnTo>
                                  <a:pt x="738124" y="143141"/>
                                </a:lnTo>
                                <a:lnTo>
                                  <a:pt x="731875" y="136791"/>
                                </a:lnTo>
                                <a:lnTo>
                                  <a:pt x="716864" y="121551"/>
                                </a:lnTo>
                                <a:lnTo>
                                  <a:pt x="710844" y="127901"/>
                                </a:lnTo>
                                <a:lnTo>
                                  <a:pt x="719569" y="136791"/>
                                </a:lnTo>
                                <a:lnTo>
                                  <a:pt x="713867" y="135521"/>
                                </a:lnTo>
                                <a:lnTo>
                                  <a:pt x="708609" y="135521"/>
                                </a:lnTo>
                                <a:lnTo>
                                  <a:pt x="698969" y="139331"/>
                                </a:lnTo>
                                <a:lnTo>
                                  <a:pt x="680656" y="169811"/>
                                </a:lnTo>
                                <a:lnTo>
                                  <a:pt x="681342" y="177431"/>
                                </a:lnTo>
                                <a:lnTo>
                                  <a:pt x="708977" y="205371"/>
                                </a:lnTo>
                                <a:lnTo>
                                  <a:pt x="722909" y="205371"/>
                                </a:lnTo>
                                <a:lnTo>
                                  <a:pt x="729322" y="202831"/>
                                </a:lnTo>
                                <a:lnTo>
                                  <a:pt x="735190" y="200291"/>
                                </a:lnTo>
                                <a:lnTo>
                                  <a:pt x="737844" y="197751"/>
                                </a:lnTo>
                                <a:lnTo>
                                  <a:pt x="740498" y="195211"/>
                                </a:lnTo>
                                <a:lnTo>
                                  <a:pt x="744283" y="191401"/>
                                </a:lnTo>
                                <a:lnTo>
                                  <a:pt x="746975" y="187591"/>
                                </a:lnTo>
                                <a:lnTo>
                                  <a:pt x="750214" y="177431"/>
                                </a:lnTo>
                                <a:lnTo>
                                  <a:pt x="750747" y="172351"/>
                                </a:lnTo>
                                <a:lnTo>
                                  <a:pt x="750189" y="167271"/>
                                </a:lnTo>
                                <a:lnTo>
                                  <a:pt x="758355" y="174891"/>
                                </a:lnTo>
                                <a:lnTo>
                                  <a:pt x="764387" y="169811"/>
                                </a:lnTo>
                                <a:close/>
                              </a:path>
                              <a:path w="1426845" h="567690">
                                <a:moveTo>
                                  <a:pt x="834491" y="134251"/>
                                </a:moveTo>
                                <a:lnTo>
                                  <a:pt x="821156" y="99961"/>
                                </a:lnTo>
                                <a:lnTo>
                                  <a:pt x="797941" y="40271"/>
                                </a:lnTo>
                                <a:lnTo>
                                  <a:pt x="791425" y="46621"/>
                                </a:lnTo>
                                <a:lnTo>
                                  <a:pt x="812165" y="99961"/>
                                </a:lnTo>
                                <a:lnTo>
                                  <a:pt x="775792" y="85991"/>
                                </a:lnTo>
                                <a:lnTo>
                                  <a:pt x="759244" y="79641"/>
                                </a:lnTo>
                                <a:lnTo>
                                  <a:pt x="752779" y="85991"/>
                                </a:lnTo>
                                <a:lnTo>
                                  <a:pt x="752919" y="86042"/>
                                </a:lnTo>
                                <a:lnTo>
                                  <a:pt x="750049" y="87261"/>
                                </a:lnTo>
                                <a:lnTo>
                                  <a:pt x="747699" y="88531"/>
                                </a:lnTo>
                                <a:lnTo>
                                  <a:pt x="743775" y="92341"/>
                                </a:lnTo>
                                <a:lnTo>
                                  <a:pt x="742302" y="94881"/>
                                </a:lnTo>
                                <a:lnTo>
                                  <a:pt x="740867" y="102501"/>
                                </a:lnTo>
                                <a:lnTo>
                                  <a:pt x="740956" y="106311"/>
                                </a:lnTo>
                                <a:lnTo>
                                  <a:pt x="741819" y="110121"/>
                                </a:lnTo>
                                <a:lnTo>
                                  <a:pt x="734885" y="103771"/>
                                </a:lnTo>
                                <a:lnTo>
                                  <a:pt x="728637" y="110121"/>
                                </a:lnTo>
                                <a:lnTo>
                                  <a:pt x="776147" y="157111"/>
                                </a:lnTo>
                                <a:lnTo>
                                  <a:pt x="782396" y="150761"/>
                                </a:lnTo>
                                <a:lnTo>
                                  <a:pt x="752983" y="121551"/>
                                </a:lnTo>
                                <a:lnTo>
                                  <a:pt x="748499" y="112661"/>
                                </a:lnTo>
                                <a:lnTo>
                                  <a:pt x="747737" y="110121"/>
                                </a:lnTo>
                                <a:lnTo>
                                  <a:pt x="747344" y="108851"/>
                                </a:lnTo>
                                <a:lnTo>
                                  <a:pt x="747788" y="102501"/>
                                </a:lnTo>
                                <a:lnTo>
                                  <a:pt x="748919" y="98691"/>
                                </a:lnTo>
                                <a:lnTo>
                                  <a:pt x="751827" y="96151"/>
                                </a:lnTo>
                                <a:lnTo>
                                  <a:pt x="753173" y="94881"/>
                                </a:lnTo>
                                <a:lnTo>
                                  <a:pt x="755015" y="94881"/>
                                </a:lnTo>
                                <a:lnTo>
                                  <a:pt x="753071" y="86106"/>
                                </a:lnTo>
                                <a:lnTo>
                                  <a:pt x="816203" y="110121"/>
                                </a:lnTo>
                                <a:lnTo>
                                  <a:pt x="828040" y="140601"/>
                                </a:lnTo>
                                <a:lnTo>
                                  <a:pt x="834491" y="134251"/>
                                </a:lnTo>
                                <a:close/>
                              </a:path>
                              <a:path w="1426845" h="567690">
                                <a:moveTo>
                                  <a:pt x="1010132" y="497205"/>
                                </a:moveTo>
                                <a:lnTo>
                                  <a:pt x="1007846" y="490855"/>
                                </a:lnTo>
                                <a:lnTo>
                                  <a:pt x="1005217" y="488315"/>
                                </a:lnTo>
                                <a:lnTo>
                                  <a:pt x="999959" y="483235"/>
                                </a:lnTo>
                                <a:lnTo>
                                  <a:pt x="995705" y="481965"/>
                                </a:lnTo>
                                <a:lnTo>
                                  <a:pt x="985164" y="479425"/>
                                </a:lnTo>
                                <a:lnTo>
                                  <a:pt x="977696" y="479425"/>
                                </a:lnTo>
                                <a:lnTo>
                                  <a:pt x="959878" y="481965"/>
                                </a:lnTo>
                                <a:lnTo>
                                  <a:pt x="947737" y="481965"/>
                                </a:lnTo>
                                <a:lnTo>
                                  <a:pt x="943952" y="480695"/>
                                </a:lnTo>
                                <a:lnTo>
                                  <a:pt x="942314" y="479425"/>
                                </a:lnTo>
                                <a:lnTo>
                                  <a:pt x="938618" y="475615"/>
                                </a:lnTo>
                                <a:lnTo>
                                  <a:pt x="937501" y="473075"/>
                                </a:lnTo>
                                <a:lnTo>
                                  <a:pt x="937641" y="466725"/>
                                </a:lnTo>
                                <a:lnTo>
                                  <a:pt x="938974" y="464185"/>
                                </a:lnTo>
                                <a:lnTo>
                                  <a:pt x="943584" y="459105"/>
                                </a:lnTo>
                                <a:lnTo>
                                  <a:pt x="945946" y="457835"/>
                                </a:lnTo>
                                <a:lnTo>
                                  <a:pt x="951382" y="456565"/>
                                </a:lnTo>
                                <a:lnTo>
                                  <a:pt x="955560" y="456565"/>
                                </a:lnTo>
                                <a:lnTo>
                                  <a:pt x="961174" y="457835"/>
                                </a:lnTo>
                                <a:lnTo>
                                  <a:pt x="961326" y="456565"/>
                                </a:lnTo>
                                <a:lnTo>
                                  <a:pt x="962444" y="447675"/>
                                </a:lnTo>
                                <a:lnTo>
                                  <a:pt x="949934" y="447675"/>
                                </a:lnTo>
                                <a:lnTo>
                                  <a:pt x="927938" y="471805"/>
                                </a:lnTo>
                                <a:lnTo>
                                  <a:pt x="929868" y="479425"/>
                                </a:lnTo>
                                <a:lnTo>
                                  <a:pt x="931748" y="481965"/>
                                </a:lnTo>
                                <a:lnTo>
                                  <a:pt x="938060" y="488315"/>
                                </a:lnTo>
                                <a:lnTo>
                                  <a:pt x="942467" y="490855"/>
                                </a:lnTo>
                                <a:lnTo>
                                  <a:pt x="947775" y="492125"/>
                                </a:lnTo>
                                <a:lnTo>
                                  <a:pt x="957148" y="492125"/>
                                </a:lnTo>
                                <a:lnTo>
                                  <a:pt x="975893" y="489585"/>
                                </a:lnTo>
                                <a:lnTo>
                                  <a:pt x="983005" y="488315"/>
                                </a:lnTo>
                                <a:lnTo>
                                  <a:pt x="991387" y="490855"/>
                                </a:lnTo>
                                <a:lnTo>
                                  <a:pt x="994219" y="492125"/>
                                </a:lnTo>
                                <a:lnTo>
                                  <a:pt x="998270" y="495935"/>
                                </a:lnTo>
                                <a:lnTo>
                                  <a:pt x="999566" y="498475"/>
                                </a:lnTo>
                                <a:lnTo>
                                  <a:pt x="1000963" y="503555"/>
                                </a:lnTo>
                                <a:lnTo>
                                  <a:pt x="1000874" y="506095"/>
                                </a:lnTo>
                                <a:lnTo>
                                  <a:pt x="999096" y="512445"/>
                                </a:lnTo>
                                <a:lnTo>
                                  <a:pt x="997572" y="514985"/>
                                </a:lnTo>
                                <a:lnTo>
                                  <a:pt x="995413" y="516255"/>
                                </a:lnTo>
                                <a:lnTo>
                                  <a:pt x="991082" y="520065"/>
                                </a:lnTo>
                                <a:lnTo>
                                  <a:pt x="985659" y="521335"/>
                                </a:lnTo>
                                <a:lnTo>
                                  <a:pt x="979119" y="521335"/>
                                </a:lnTo>
                                <a:lnTo>
                                  <a:pt x="971486" y="518795"/>
                                </a:lnTo>
                                <a:lnTo>
                                  <a:pt x="969302" y="527685"/>
                                </a:lnTo>
                                <a:lnTo>
                                  <a:pt x="976871" y="530225"/>
                                </a:lnTo>
                                <a:lnTo>
                                  <a:pt x="983284" y="530225"/>
                                </a:lnTo>
                                <a:lnTo>
                                  <a:pt x="993800" y="528955"/>
                                </a:lnTo>
                                <a:lnTo>
                                  <a:pt x="998372" y="526415"/>
                                </a:lnTo>
                                <a:lnTo>
                                  <a:pt x="1003490" y="521335"/>
                                </a:lnTo>
                                <a:lnTo>
                                  <a:pt x="1007338" y="517525"/>
                                </a:lnTo>
                                <a:lnTo>
                                  <a:pt x="1009929" y="511175"/>
                                </a:lnTo>
                                <a:lnTo>
                                  <a:pt x="1010132" y="497205"/>
                                </a:lnTo>
                                <a:close/>
                              </a:path>
                              <a:path w="1426845" h="567690">
                                <a:moveTo>
                                  <a:pt x="1068501" y="440055"/>
                                </a:moveTo>
                                <a:lnTo>
                                  <a:pt x="1067765" y="433705"/>
                                </a:lnTo>
                                <a:lnTo>
                                  <a:pt x="1065745" y="427355"/>
                                </a:lnTo>
                                <a:lnTo>
                                  <a:pt x="1062443" y="421005"/>
                                </a:lnTo>
                                <a:lnTo>
                                  <a:pt x="1060284" y="418630"/>
                                </a:lnTo>
                                <a:lnTo>
                                  <a:pt x="1060284" y="443865"/>
                                </a:lnTo>
                                <a:lnTo>
                                  <a:pt x="1057897" y="452755"/>
                                </a:lnTo>
                                <a:lnTo>
                                  <a:pt x="1055662" y="456565"/>
                                </a:lnTo>
                                <a:lnTo>
                                  <a:pt x="1049045" y="462915"/>
                                </a:lnTo>
                                <a:lnTo>
                                  <a:pt x="1045032" y="465455"/>
                                </a:lnTo>
                                <a:lnTo>
                                  <a:pt x="1035634" y="467995"/>
                                </a:lnTo>
                                <a:lnTo>
                                  <a:pt x="1031049" y="467995"/>
                                </a:lnTo>
                                <a:lnTo>
                                  <a:pt x="1005967" y="433705"/>
                                </a:lnTo>
                                <a:lnTo>
                                  <a:pt x="1008583" y="427355"/>
                                </a:lnTo>
                                <a:lnTo>
                                  <a:pt x="1013866" y="422275"/>
                                </a:lnTo>
                                <a:lnTo>
                                  <a:pt x="1017257" y="418465"/>
                                </a:lnTo>
                                <a:lnTo>
                                  <a:pt x="1021232" y="415925"/>
                                </a:lnTo>
                                <a:lnTo>
                                  <a:pt x="1030325" y="413385"/>
                                </a:lnTo>
                                <a:lnTo>
                                  <a:pt x="1034973" y="413385"/>
                                </a:lnTo>
                                <a:lnTo>
                                  <a:pt x="1060284" y="443865"/>
                                </a:lnTo>
                                <a:lnTo>
                                  <a:pt x="1060284" y="418630"/>
                                </a:lnTo>
                                <a:lnTo>
                                  <a:pt x="1057846" y="415925"/>
                                </a:lnTo>
                                <a:lnTo>
                                  <a:pt x="1055141" y="413385"/>
                                </a:lnTo>
                                <a:lnTo>
                                  <a:pt x="1052449" y="410845"/>
                                </a:lnTo>
                                <a:lnTo>
                                  <a:pt x="1046518" y="408305"/>
                                </a:lnTo>
                                <a:lnTo>
                                  <a:pt x="1040066" y="405765"/>
                                </a:lnTo>
                                <a:lnTo>
                                  <a:pt x="1026109" y="405765"/>
                                </a:lnTo>
                                <a:lnTo>
                                  <a:pt x="998969" y="433705"/>
                                </a:lnTo>
                                <a:lnTo>
                                  <a:pt x="998677" y="438785"/>
                                </a:lnTo>
                                <a:lnTo>
                                  <a:pt x="999578" y="443865"/>
                                </a:lnTo>
                                <a:lnTo>
                                  <a:pt x="990854" y="434975"/>
                                </a:lnTo>
                                <a:lnTo>
                                  <a:pt x="984732" y="441325"/>
                                </a:lnTo>
                                <a:lnTo>
                                  <a:pt x="1049629" y="506095"/>
                                </a:lnTo>
                                <a:lnTo>
                                  <a:pt x="1055751" y="499745"/>
                                </a:lnTo>
                                <a:lnTo>
                                  <a:pt x="1030198" y="474345"/>
                                </a:lnTo>
                                <a:lnTo>
                                  <a:pt x="1035875" y="475615"/>
                                </a:lnTo>
                                <a:lnTo>
                                  <a:pt x="1041082" y="474345"/>
                                </a:lnTo>
                                <a:lnTo>
                                  <a:pt x="1050569" y="471805"/>
                                </a:lnTo>
                                <a:lnTo>
                                  <a:pt x="1054823" y="469265"/>
                                </a:lnTo>
                                <a:lnTo>
                                  <a:pt x="1056081" y="467995"/>
                                </a:lnTo>
                                <a:lnTo>
                                  <a:pt x="1058608" y="465455"/>
                                </a:lnTo>
                                <a:lnTo>
                                  <a:pt x="1063002" y="460375"/>
                                </a:lnTo>
                                <a:lnTo>
                                  <a:pt x="1066114" y="454025"/>
                                </a:lnTo>
                                <a:lnTo>
                                  <a:pt x="1067955" y="447675"/>
                                </a:lnTo>
                                <a:lnTo>
                                  <a:pt x="1068501" y="440055"/>
                                </a:lnTo>
                                <a:close/>
                              </a:path>
                              <a:path w="1426845" h="567690">
                                <a:moveTo>
                                  <a:pt x="1126959" y="380365"/>
                                </a:moveTo>
                                <a:lnTo>
                                  <a:pt x="1126236" y="375285"/>
                                </a:lnTo>
                                <a:lnTo>
                                  <a:pt x="1124610" y="370205"/>
                                </a:lnTo>
                                <a:lnTo>
                                  <a:pt x="1116749" y="372745"/>
                                </a:lnTo>
                                <a:lnTo>
                                  <a:pt x="1117981" y="377825"/>
                                </a:lnTo>
                                <a:lnTo>
                                  <a:pt x="1118501" y="381635"/>
                                </a:lnTo>
                                <a:lnTo>
                                  <a:pt x="1099007" y="409575"/>
                                </a:lnTo>
                                <a:lnTo>
                                  <a:pt x="1085126" y="409575"/>
                                </a:lnTo>
                                <a:lnTo>
                                  <a:pt x="1078839" y="407035"/>
                                </a:lnTo>
                                <a:lnTo>
                                  <a:pt x="1073200" y="401955"/>
                                </a:lnTo>
                                <a:lnTo>
                                  <a:pt x="1079487" y="395605"/>
                                </a:lnTo>
                                <a:lnTo>
                                  <a:pt x="1115961" y="358775"/>
                                </a:lnTo>
                                <a:lnTo>
                                  <a:pt x="1112024" y="354965"/>
                                </a:lnTo>
                                <a:lnTo>
                                  <a:pt x="1109408" y="352425"/>
                                </a:lnTo>
                                <a:lnTo>
                                  <a:pt x="1103947" y="349529"/>
                                </a:lnTo>
                                <a:lnTo>
                                  <a:pt x="1103947" y="360045"/>
                                </a:lnTo>
                                <a:lnTo>
                                  <a:pt x="1068527" y="395605"/>
                                </a:lnTo>
                                <a:lnTo>
                                  <a:pt x="1065415" y="390525"/>
                                </a:lnTo>
                                <a:lnTo>
                                  <a:pt x="1063993" y="385445"/>
                                </a:lnTo>
                                <a:lnTo>
                                  <a:pt x="1064615" y="374015"/>
                                </a:lnTo>
                                <a:lnTo>
                                  <a:pt x="1067117" y="368935"/>
                                </a:lnTo>
                                <a:lnTo>
                                  <a:pt x="1074610" y="361315"/>
                                </a:lnTo>
                                <a:lnTo>
                                  <a:pt x="1077912" y="358775"/>
                                </a:lnTo>
                                <a:lnTo>
                                  <a:pt x="1085430" y="356235"/>
                                </a:lnTo>
                                <a:lnTo>
                                  <a:pt x="1089063" y="354965"/>
                                </a:lnTo>
                                <a:lnTo>
                                  <a:pt x="1096086" y="356235"/>
                                </a:lnTo>
                                <a:lnTo>
                                  <a:pt x="1099870" y="357505"/>
                                </a:lnTo>
                                <a:lnTo>
                                  <a:pt x="1103947" y="360045"/>
                                </a:lnTo>
                                <a:lnTo>
                                  <a:pt x="1103947" y="349529"/>
                                </a:lnTo>
                                <a:lnTo>
                                  <a:pt x="1102245" y="348615"/>
                                </a:lnTo>
                                <a:lnTo>
                                  <a:pt x="1094473" y="347345"/>
                                </a:lnTo>
                                <a:lnTo>
                                  <a:pt x="1086497" y="347345"/>
                                </a:lnTo>
                                <a:lnTo>
                                  <a:pt x="1055878" y="377825"/>
                                </a:lnTo>
                                <a:lnTo>
                                  <a:pt x="1056005" y="385445"/>
                                </a:lnTo>
                                <a:lnTo>
                                  <a:pt x="1057021" y="394335"/>
                                </a:lnTo>
                                <a:lnTo>
                                  <a:pt x="1060538" y="401955"/>
                                </a:lnTo>
                                <a:lnTo>
                                  <a:pt x="1066571" y="407035"/>
                                </a:lnTo>
                                <a:lnTo>
                                  <a:pt x="1071651" y="412115"/>
                                </a:lnTo>
                                <a:lnTo>
                                  <a:pt x="1077315" y="414655"/>
                                </a:lnTo>
                                <a:lnTo>
                                  <a:pt x="1083551" y="417195"/>
                                </a:lnTo>
                                <a:lnTo>
                                  <a:pt x="1090358" y="418465"/>
                                </a:lnTo>
                                <a:lnTo>
                                  <a:pt x="1097280" y="418465"/>
                                </a:lnTo>
                                <a:lnTo>
                                  <a:pt x="1103896" y="415925"/>
                                </a:lnTo>
                                <a:lnTo>
                                  <a:pt x="1110183" y="412115"/>
                                </a:lnTo>
                                <a:lnTo>
                                  <a:pt x="1113167" y="409575"/>
                                </a:lnTo>
                                <a:lnTo>
                                  <a:pt x="1116164" y="407035"/>
                                </a:lnTo>
                                <a:lnTo>
                                  <a:pt x="1119657" y="404495"/>
                                </a:lnTo>
                                <a:lnTo>
                                  <a:pt x="1122260" y="400685"/>
                                </a:lnTo>
                                <a:lnTo>
                                  <a:pt x="1125677" y="393065"/>
                                </a:lnTo>
                                <a:lnTo>
                                  <a:pt x="1126617" y="389255"/>
                                </a:lnTo>
                                <a:lnTo>
                                  <a:pt x="1126959" y="380365"/>
                                </a:lnTo>
                                <a:close/>
                              </a:path>
                              <a:path w="1426845" h="567690">
                                <a:moveTo>
                                  <a:pt x="1156106" y="250825"/>
                                </a:moveTo>
                                <a:lnTo>
                                  <a:pt x="1156093" y="245745"/>
                                </a:lnTo>
                                <a:lnTo>
                                  <a:pt x="1155407" y="244475"/>
                                </a:lnTo>
                                <a:lnTo>
                                  <a:pt x="1152639" y="241935"/>
                                </a:lnTo>
                                <a:lnTo>
                                  <a:pt x="1150950" y="240665"/>
                                </a:lnTo>
                                <a:lnTo>
                                  <a:pt x="1147000" y="240665"/>
                                </a:lnTo>
                                <a:lnTo>
                                  <a:pt x="1145324" y="241935"/>
                                </a:lnTo>
                                <a:lnTo>
                                  <a:pt x="1143927" y="243205"/>
                                </a:lnTo>
                                <a:lnTo>
                                  <a:pt x="1142568" y="244475"/>
                                </a:lnTo>
                                <a:lnTo>
                                  <a:pt x="1141882" y="245745"/>
                                </a:lnTo>
                                <a:lnTo>
                                  <a:pt x="1141895" y="250825"/>
                                </a:lnTo>
                                <a:lnTo>
                                  <a:pt x="1142593" y="252095"/>
                                </a:lnTo>
                                <a:lnTo>
                                  <a:pt x="1145362" y="254635"/>
                                </a:lnTo>
                                <a:lnTo>
                                  <a:pt x="1147038" y="255905"/>
                                </a:lnTo>
                                <a:lnTo>
                                  <a:pt x="1150988" y="255905"/>
                                </a:lnTo>
                                <a:lnTo>
                                  <a:pt x="1152652" y="254635"/>
                                </a:lnTo>
                                <a:lnTo>
                                  <a:pt x="1155407" y="252095"/>
                                </a:lnTo>
                                <a:lnTo>
                                  <a:pt x="1156106" y="250825"/>
                                </a:lnTo>
                                <a:close/>
                              </a:path>
                              <a:path w="1426845" h="567690">
                                <a:moveTo>
                                  <a:pt x="1189482" y="319405"/>
                                </a:moveTo>
                                <a:lnTo>
                                  <a:pt x="1188339" y="314325"/>
                                </a:lnTo>
                                <a:lnTo>
                                  <a:pt x="1180299" y="315595"/>
                                </a:lnTo>
                                <a:lnTo>
                                  <a:pt x="1180388" y="323215"/>
                                </a:lnTo>
                                <a:lnTo>
                                  <a:pt x="1178966" y="329565"/>
                                </a:lnTo>
                                <a:lnTo>
                                  <a:pt x="1153934" y="349885"/>
                                </a:lnTo>
                                <a:lnTo>
                                  <a:pt x="1149159" y="349885"/>
                                </a:lnTo>
                                <a:lnTo>
                                  <a:pt x="1139532" y="347345"/>
                                </a:lnTo>
                                <a:lnTo>
                                  <a:pt x="1135392" y="344805"/>
                                </a:lnTo>
                                <a:lnTo>
                                  <a:pt x="1126604" y="335915"/>
                                </a:lnTo>
                                <a:lnTo>
                                  <a:pt x="1124000" y="329565"/>
                                </a:lnTo>
                                <a:lnTo>
                                  <a:pt x="1124204" y="314325"/>
                                </a:lnTo>
                                <a:lnTo>
                                  <a:pt x="1127150" y="307975"/>
                                </a:lnTo>
                                <a:lnTo>
                                  <a:pt x="1132928" y="302895"/>
                                </a:lnTo>
                                <a:lnTo>
                                  <a:pt x="1138593" y="297815"/>
                                </a:lnTo>
                                <a:lnTo>
                                  <a:pt x="1144727" y="295275"/>
                                </a:lnTo>
                                <a:lnTo>
                                  <a:pt x="1151331" y="294005"/>
                                </a:lnTo>
                                <a:lnTo>
                                  <a:pt x="1158417" y="294005"/>
                                </a:lnTo>
                                <a:lnTo>
                                  <a:pt x="1160246" y="286385"/>
                                </a:lnTo>
                                <a:lnTo>
                                  <a:pt x="1156436" y="285115"/>
                                </a:lnTo>
                                <a:lnTo>
                                  <a:pt x="1145578" y="285115"/>
                                </a:lnTo>
                                <a:lnTo>
                                  <a:pt x="1115314" y="319405"/>
                                </a:lnTo>
                                <a:lnTo>
                                  <a:pt x="1115212" y="325755"/>
                                </a:lnTo>
                                <a:lnTo>
                                  <a:pt x="1118476" y="338455"/>
                                </a:lnTo>
                                <a:lnTo>
                                  <a:pt x="1151039" y="358775"/>
                                </a:lnTo>
                                <a:lnTo>
                                  <a:pt x="1158125" y="357505"/>
                                </a:lnTo>
                                <a:lnTo>
                                  <a:pt x="1164793" y="354965"/>
                                </a:lnTo>
                                <a:lnTo>
                                  <a:pt x="1171054" y="352425"/>
                                </a:lnTo>
                                <a:lnTo>
                                  <a:pt x="1173975" y="349885"/>
                                </a:lnTo>
                                <a:lnTo>
                                  <a:pt x="1176896" y="347345"/>
                                </a:lnTo>
                                <a:lnTo>
                                  <a:pt x="1181785" y="342265"/>
                                </a:lnTo>
                                <a:lnTo>
                                  <a:pt x="1185202" y="337185"/>
                                </a:lnTo>
                                <a:lnTo>
                                  <a:pt x="1189088" y="325755"/>
                                </a:lnTo>
                                <a:lnTo>
                                  <a:pt x="1189482" y="319405"/>
                                </a:lnTo>
                                <a:close/>
                              </a:path>
                              <a:path w="1426845" h="567690">
                                <a:moveTo>
                                  <a:pt x="1214094" y="306705"/>
                                </a:moveTo>
                                <a:lnTo>
                                  <a:pt x="1166571" y="259715"/>
                                </a:lnTo>
                                <a:lnTo>
                                  <a:pt x="1160462" y="266065"/>
                                </a:lnTo>
                                <a:lnTo>
                                  <a:pt x="1207973" y="313055"/>
                                </a:lnTo>
                                <a:lnTo>
                                  <a:pt x="1214094" y="306705"/>
                                </a:lnTo>
                                <a:close/>
                              </a:path>
                              <a:path w="1426845" h="567690">
                                <a:moveTo>
                                  <a:pt x="1240790" y="212725"/>
                                </a:moveTo>
                                <a:lnTo>
                                  <a:pt x="1227035" y="198755"/>
                                </a:lnTo>
                                <a:lnTo>
                                  <a:pt x="1221016" y="205105"/>
                                </a:lnTo>
                                <a:lnTo>
                                  <a:pt x="1228483" y="212725"/>
                                </a:lnTo>
                                <a:lnTo>
                                  <a:pt x="1240790" y="212725"/>
                                </a:lnTo>
                                <a:close/>
                              </a:path>
                              <a:path w="1426845" h="567690">
                                <a:moveTo>
                                  <a:pt x="1274559" y="247015"/>
                                </a:moveTo>
                                <a:lnTo>
                                  <a:pt x="1272057" y="244475"/>
                                </a:lnTo>
                                <a:lnTo>
                                  <a:pt x="1253972" y="226110"/>
                                </a:lnTo>
                                <a:lnTo>
                                  <a:pt x="1253972" y="245745"/>
                                </a:lnTo>
                                <a:lnTo>
                                  <a:pt x="1229207" y="274955"/>
                                </a:lnTo>
                                <a:lnTo>
                                  <a:pt x="1224521" y="274955"/>
                                </a:lnTo>
                                <a:lnTo>
                                  <a:pt x="1199159" y="244475"/>
                                </a:lnTo>
                                <a:lnTo>
                                  <a:pt x="1201572" y="235585"/>
                                </a:lnTo>
                                <a:lnTo>
                                  <a:pt x="1203871" y="231775"/>
                                </a:lnTo>
                                <a:lnTo>
                                  <a:pt x="1207274" y="227965"/>
                                </a:lnTo>
                                <a:lnTo>
                                  <a:pt x="1212570" y="222885"/>
                                </a:lnTo>
                                <a:lnTo>
                                  <a:pt x="1218869" y="220345"/>
                                </a:lnTo>
                                <a:lnTo>
                                  <a:pt x="1233500" y="220345"/>
                                </a:lnTo>
                                <a:lnTo>
                                  <a:pt x="1239913" y="222885"/>
                                </a:lnTo>
                                <a:lnTo>
                                  <a:pt x="1249006" y="233045"/>
                                </a:lnTo>
                                <a:lnTo>
                                  <a:pt x="1251445" y="236855"/>
                                </a:lnTo>
                                <a:lnTo>
                                  <a:pt x="1253972" y="245745"/>
                                </a:lnTo>
                                <a:lnTo>
                                  <a:pt x="1253972" y="226110"/>
                                </a:lnTo>
                                <a:lnTo>
                                  <a:pt x="1248295" y="220345"/>
                                </a:lnTo>
                                <a:lnTo>
                                  <a:pt x="1242034" y="213995"/>
                                </a:lnTo>
                                <a:lnTo>
                                  <a:pt x="1229741" y="213995"/>
                                </a:lnTo>
                                <a:lnTo>
                                  <a:pt x="1218780" y="213995"/>
                                </a:lnTo>
                                <a:lnTo>
                                  <a:pt x="1191425" y="240665"/>
                                </a:lnTo>
                                <a:lnTo>
                                  <a:pt x="1190828" y="247015"/>
                                </a:lnTo>
                                <a:lnTo>
                                  <a:pt x="1191501" y="254635"/>
                                </a:lnTo>
                                <a:lnTo>
                                  <a:pt x="1219136" y="282575"/>
                                </a:lnTo>
                                <a:lnTo>
                                  <a:pt x="1233068" y="282575"/>
                                </a:lnTo>
                                <a:lnTo>
                                  <a:pt x="1239481" y="280035"/>
                                </a:lnTo>
                                <a:lnTo>
                                  <a:pt x="1245349" y="277495"/>
                                </a:lnTo>
                                <a:lnTo>
                                  <a:pt x="1248892" y="274955"/>
                                </a:lnTo>
                                <a:lnTo>
                                  <a:pt x="1250670" y="273685"/>
                                </a:lnTo>
                                <a:lnTo>
                                  <a:pt x="1254455" y="269875"/>
                                </a:lnTo>
                                <a:lnTo>
                                  <a:pt x="1257147" y="264795"/>
                                </a:lnTo>
                                <a:lnTo>
                                  <a:pt x="1260386" y="255905"/>
                                </a:lnTo>
                                <a:lnTo>
                                  <a:pt x="1260919" y="250825"/>
                                </a:lnTo>
                                <a:lnTo>
                                  <a:pt x="1260360" y="244475"/>
                                </a:lnTo>
                                <a:lnTo>
                                  <a:pt x="1268526" y="253365"/>
                                </a:lnTo>
                                <a:lnTo>
                                  <a:pt x="1274559" y="247015"/>
                                </a:lnTo>
                                <a:close/>
                              </a:path>
                              <a:path w="1426845" h="567690">
                                <a:moveTo>
                                  <a:pt x="1293837" y="227965"/>
                                </a:moveTo>
                                <a:lnTo>
                                  <a:pt x="1227975" y="161925"/>
                                </a:lnTo>
                                <a:lnTo>
                                  <a:pt x="1221867" y="168275"/>
                                </a:lnTo>
                                <a:lnTo>
                                  <a:pt x="1287716" y="233045"/>
                                </a:lnTo>
                                <a:lnTo>
                                  <a:pt x="1293837" y="227965"/>
                                </a:lnTo>
                                <a:close/>
                              </a:path>
                              <a:path w="1426845" h="567690">
                                <a:moveTo>
                                  <a:pt x="1369352" y="151765"/>
                                </a:moveTo>
                                <a:lnTo>
                                  <a:pt x="1363052" y="145415"/>
                                </a:lnTo>
                                <a:lnTo>
                                  <a:pt x="1332928" y="175895"/>
                                </a:lnTo>
                                <a:lnTo>
                                  <a:pt x="1307680" y="150495"/>
                                </a:lnTo>
                                <a:lnTo>
                                  <a:pt x="1313954" y="144145"/>
                                </a:lnTo>
                                <a:lnTo>
                                  <a:pt x="1337818" y="120015"/>
                                </a:lnTo>
                                <a:lnTo>
                                  <a:pt x="1331531" y="113665"/>
                                </a:lnTo>
                                <a:lnTo>
                                  <a:pt x="1301394" y="144145"/>
                                </a:lnTo>
                                <a:lnTo>
                                  <a:pt x="1281252" y="123825"/>
                                </a:lnTo>
                                <a:lnTo>
                                  <a:pt x="1311656" y="93345"/>
                                </a:lnTo>
                                <a:lnTo>
                                  <a:pt x="1305369" y="86995"/>
                                </a:lnTo>
                                <a:lnTo>
                                  <a:pt x="1268552" y="123825"/>
                                </a:lnTo>
                                <a:lnTo>
                                  <a:pt x="1332788" y="188595"/>
                                </a:lnTo>
                                <a:lnTo>
                                  <a:pt x="1345387" y="175895"/>
                                </a:lnTo>
                                <a:lnTo>
                                  <a:pt x="1369352" y="151765"/>
                                </a:lnTo>
                                <a:close/>
                              </a:path>
                              <a:path w="1426845" h="567690">
                                <a:moveTo>
                                  <a:pt x="1426591" y="94615"/>
                                </a:moveTo>
                                <a:lnTo>
                                  <a:pt x="1424051" y="92075"/>
                                </a:lnTo>
                                <a:lnTo>
                                  <a:pt x="1406004" y="73990"/>
                                </a:lnTo>
                                <a:lnTo>
                                  <a:pt x="1406004" y="93345"/>
                                </a:lnTo>
                                <a:lnTo>
                                  <a:pt x="1381239" y="122555"/>
                                </a:lnTo>
                                <a:lnTo>
                                  <a:pt x="1376553" y="122555"/>
                                </a:lnTo>
                                <a:lnTo>
                                  <a:pt x="1351191" y="93345"/>
                                </a:lnTo>
                                <a:lnTo>
                                  <a:pt x="1353604" y="83185"/>
                                </a:lnTo>
                                <a:lnTo>
                                  <a:pt x="1355902" y="79375"/>
                                </a:lnTo>
                                <a:lnTo>
                                  <a:pt x="1359306" y="76835"/>
                                </a:lnTo>
                                <a:lnTo>
                                  <a:pt x="1364602" y="70485"/>
                                </a:lnTo>
                                <a:lnTo>
                                  <a:pt x="1370901" y="67945"/>
                                </a:lnTo>
                                <a:lnTo>
                                  <a:pt x="1385531" y="67945"/>
                                </a:lnTo>
                                <a:lnTo>
                                  <a:pt x="1391945" y="71755"/>
                                </a:lnTo>
                                <a:lnTo>
                                  <a:pt x="1401038" y="80645"/>
                                </a:lnTo>
                                <a:lnTo>
                                  <a:pt x="1403477" y="84455"/>
                                </a:lnTo>
                                <a:lnTo>
                                  <a:pt x="1406004" y="93345"/>
                                </a:lnTo>
                                <a:lnTo>
                                  <a:pt x="1406004" y="73990"/>
                                </a:lnTo>
                                <a:lnTo>
                                  <a:pt x="1399984" y="67945"/>
                                </a:lnTo>
                                <a:lnTo>
                                  <a:pt x="1360728" y="28575"/>
                                </a:lnTo>
                                <a:lnTo>
                                  <a:pt x="1354709" y="34925"/>
                                </a:lnTo>
                                <a:lnTo>
                                  <a:pt x="1381785" y="61595"/>
                                </a:lnTo>
                                <a:lnTo>
                                  <a:pt x="1370812" y="61595"/>
                                </a:lnTo>
                                <a:lnTo>
                                  <a:pt x="1343456" y="88265"/>
                                </a:lnTo>
                                <a:lnTo>
                                  <a:pt x="1342872" y="95885"/>
                                </a:lnTo>
                                <a:lnTo>
                                  <a:pt x="1343545" y="102235"/>
                                </a:lnTo>
                                <a:lnTo>
                                  <a:pt x="1371168" y="130175"/>
                                </a:lnTo>
                                <a:lnTo>
                                  <a:pt x="1378153" y="131445"/>
                                </a:lnTo>
                                <a:lnTo>
                                  <a:pt x="1385100" y="130175"/>
                                </a:lnTo>
                                <a:lnTo>
                                  <a:pt x="1391513" y="128905"/>
                                </a:lnTo>
                                <a:lnTo>
                                  <a:pt x="1397381" y="125095"/>
                                </a:lnTo>
                                <a:lnTo>
                                  <a:pt x="1400924" y="122555"/>
                                </a:lnTo>
                                <a:lnTo>
                                  <a:pt x="1402702" y="121285"/>
                                </a:lnTo>
                                <a:lnTo>
                                  <a:pt x="1406486" y="117475"/>
                                </a:lnTo>
                                <a:lnTo>
                                  <a:pt x="1409179" y="112395"/>
                                </a:lnTo>
                                <a:lnTo>
                                  <a:pt x="1412417" y="103505"/>
                                </a:lnTo>
                                <a:lnTo>
                                  <a:pt x="1412951" y="98425"/>
                                </a:lnTo>
                                <a:lnTo>
                                  <a:pt x="1412392" y="92075"/>
                                </a:lnTo>
                                <a:lnTo>
                                  <a:pt x="1420558" y="100965"/>
                                </a:lnTo>
                                <a:lnTo>
                                  <a:pt x="1426591" y="94615"/>
                                </a:lnTo>
                                <a:close/>
                              </a:path>
                            </a:pathLst>
                          </a:custGeom>
                          <a:solidFill>
                            <a:srgbClr val="000000"/>
                          </a:solidFill>
                        </wps:spPr>
                        <wps:bodyPr wrap="square" lIns="0" tIns="0" rIns="0" bIns="0" rtlCol="0">
                          <a:prstTxWarp prst="textNoShape">
                            <a:avLst/>
                          </a:prstTxWarp>
                          <a:noAutofit/>
                        </wps:bodyPr>
                      </wps:wsp>
                      <pic:pic>
                        <pic:nvPicPr>
                          <pic:cNvPr id="347" name="Image 347"/>
                          <pic:cNvPicPr/>
                        </pic:nvPicPr>
                        <pic:blipFill>
                          <a:blip r:embed="rId229" cstate="print"/>
                          <a:stretch>
                            <a:fillRect/>
                          </a:stretch>
                        </pic:blipFill>
                        <pic:spPr>
                          <a:xfrm>
                            <a:off x="2171999" y="1511458"/>
                            <a:ext cx="922279" cy="607060"/>
                          </a:xfrm>
                          <a:prstGeom prst="rect">
                            <a:avLst/>
                          </a:prstGeom>
                        </pic:spPr>
                      </pic:pic>
                      <pic:pic>
                        <pic:nvPicPr>
                          <pic:cNvPr id="348" name="Image 348"/>
                          <pic:cNvPicPr/>
                        </pic:nvPicPr>
                        <pic:blipFill>
                          <a:blip r:embed="rId230" cstate="print"/>
                          <a:stretch>
                            <a:fillRect/>
                          </a:stretch>
                        </pic:blipFill>
                        <pic:spPr>
                          <a:xfrm>
                            <a:off x="3290040" y="1511476"/>
                            <a:ext cx="979566" cy="613410"/>
                          </a:xfrm>
                          <a:prstGeom prst="rect">
                            <a:avLst/>
                          </a:prstGeom>
                        </pic:spPr>
                      </pic:pic>
                      <wps:wsp>
                        <wps:cNvPr id="349" name="Graphic 349"/>
                        <wps:cNvSpPr/>
                        <wps:spPr>
                          <a:xfrm>
                            <a:off x="4373257" y="1463103"/>
                            <a:ext cx="1160145" cy="488950"/>
                          </a:xfrm>
                          <a:custGeom>
                            <a:avLst/>
                            <a:gdLst/>
                            <a:ahLst/>
                            <a:cxnLst/>
                            <a:rect l="l" t="t" r="r" b="b"/>
                            <a:pathLst>
                              <a:path w="1160145" h="488950">
                                <a:moveTo>
                                  <a:pt x="78917" y="383387"/>
                                </a:moveTo>
                                <a:lnTo>
                                  <a:pt x="78219" y="382117"/>
                                </a:lnTo>
                                <a:lnTo>
                                  <a:pt x="75463" y="378307"/>
                                </a:lnTo>
                                <a:lnTo>
                                  <a:pt x="68135" y="378307"/>
                                </a:lnTo>
                                <a:lnTo>
                                  <a:pt x="66751" y="380847"/>
                                </a:lnTo>
                                <a:lnTo>
                                  <a:pt x="65379" y="382117"/>
                                </a:lnTo>
                                <a:lnTo>
                                  <a:pt x="64706" y="383387"/>
                                </a:lnTo>
                                <a:lnTo>
                                  <a:pt x="64719" y="387197"/>
                                </a:lnTo>
                                <a:lnTo>
                                  <a:pt x="65417" y="388467"/>
                                </a:lnTo>
                                <a:lnTo>
                                  <a:pt x="68186" y="392277"/>
                                </a:lnTo>
                                <a:lnTo>
                                  <a:pt x="75476" y="392277"/>
                                </a:lnTo>
                                <a:lnTo>
                                  <a:pt x="78232" y="388467"/>
                                </a:lnTo>
                                <a:lnTo>
                                  <a:pt x="78917" y="387197"/>
                                </a:lnTo>
                                <a:lnTo>
                                  <a:pt x="78917" y="383387"/>
                                </a:lnTo>
                                <a:close/>
                              </a:path>
                              <a:path w="1160145" h="488950">
                                <a:moveTo>
                                  <a:pt x="93205" y="487527"/>
                                </a:moveTo>
                                <a:lnTo>
                                  <a:pt x="87668" y="473557"/>
                                </a:lnTo>
                                <a:lnTo>
                                  <a:pt x="56908" y="396087"/>
                                </a:lnTo>
                                <a:lnTo>
                                  <a:pt x="49923" y="402437"/>
                                </a:lnTo>
                                <a:lnTo>
                                  <a:pt x="77914" y="473557"/>
                                </a:lnTo>
                                <a:lnTo>
                                  <a:pt x="6985" y="445617"/>
                                </a:lnTo>
                                <a:lnTo>
                                  <a:pt x="0" y="453237"/>
                                </a:lnTo>
                                <a:lnTo>
                                  <a:pt x="91795" y="488797"/>
                                </a:lnTo>
                                <a:lnTo>
                                  <a:pt x="93205" y="487527"/>
                                </a:lnTo>
                                <a:close/>
                              </a:path>
                              <a:path w="1160145" h="488950">
                                <a:moveTo>
                                  <a:pt x="136906" y="444347"/>
                                </a:moveTo>
                                <a:lnTo>
                                  <a:pt x="89395" y="397357"/>
                                </a:lnTo>
                                <a:lnTo>
                                  <a:pt x="83273" y="402437"/>
                                </a:lnTo>
                                <a:lnTo>
                                  <a:pt x="130797" y="450697"/>
                                </a:lnTo>
                                <a:lnTo>
                                  <a:pt x="136906" y="444347"/>
                                </a:lnTo>
                                <a:close/>
                              </a:path>
                              <a:path w="1160145" h="488950">
                                <a:moveTo>
                                  <a:pt x="159715" y="424027"/>
                                </a:moveTo>
                                <a:lnTo>
                                  <a:pt x="145072" y="424027"/>
                                </a:lnTo>
                                <a:lnTo>
                                  <a:pt x="138506" y="424027"/>
                                </a:lnTo>
                                <a:lnTo>
                                  <a:pt x="138950" y="431647"/>
                                </a:lnTo>
                                <a:lnTo>
                                  <a:pt x="146392" y="431647"/>
                                </a:lnTo>
                                <a:lnTo>
                                  <a:pt x="153758" y="429107"/>
                                </a:lnTo>
                                <a:lnTo>
                                  <a:pt x="156972" y="426567"/>
                                </a:lnTo>
                                <a:lnTo>
                                  <a:pt x="159715" y="424027"/>
                                </a:lnTo>
                                <a:close/>
                              </a:path>
                              <a:path w="1160145" h="488950">
                                <a:moveTo>
                                  <a:pt x="165963" y="403707"/>
                                </a:moveTo>
                                <a:lnTo>
                                  <a:pt x="154076" y="391007"/>
                                </a:lnTo>
                                <a:lnTo>
                                  <a:pt x="150253" y="391007"/>
                                </a:lnTo>
                                <a:lnTo>
                                  <a:pt x="146443" y="389737"/>
                                </a:lnTo>
                                <a:lnTo>
                                  <a:pt x="141071" y="391007"/>
                                </a:lnTo>
                                <a:lnTo>
                                  <a:pt x="124383" y="396087"/>
                                </a:lnTo>
                                <a:lnTo>
                                  <a:pt x="119227" y="394817"/>
                                </a:lnTo>
                                <a:lnTo>
                                  <a:pt x="117170" y="394817"/>
                                </a:lnTo>
                                <a:lnTo>
                                  <a:pt x="113880" y="391007"/>
                                </a:lnTo>
                                <a:lnTo>
                                  <a:pt x="113068" y="388467"/>
                                </a:lnTo>
                                <a:lnTo>
                                  <a:pt x="113271" y="383387"/>
                                </a:lnTo>
                                <a:lnTo>
                                  <a:pt x="114312" y="380847"/>
                                </a:lnTo>
                                <a:lnTo>
                                  <a:pt x="119430" y="375767"/>
                                </a:lnTo>
                                <a:lnTo>
                                  <a:pt x="124206" y="374497"/>
                                </a:lnTo>
                                <a:lnTo>
                                  <a:pt x="130657" y="374497"/>
                                </a:lnTo>
                                <a:lnTo>
                                  <a:pt x="130517" y="365607"/>
                                </a:lnTo>
                                <a:lnTo>
                                  <a:pt x="121805" y="365607"/>
                                </a:lnTo>
                                <a:lnTo>
                                  <a:pt x="115265" y="368147"/>
                                </a:lnTo>
                                <a:lnTo>
                                  <a:pt x="107124" y="377037"/>
                                </a:lnTo>
                                <a:lnTo>
                                  <a:pt x="105206" y="380847"/>
                                </a:lnTo>
                                <a:lnTo>
                                  <a:pt x="105054" y="391007"/>
                                </a:lnTo>
                                <a:lnTo>
                                  <a:pt x="106819" y="394817"/>
                                </a:lnTo>
                                <a:lnTo>
                                  <a:pt x="113195" y="401167"/>
                                </a:lnTo>
                                <a:lnTo>
                                  <a:pt x="116433" y="402437"/>
                                </a:lnTo>
                                <a:lnTo>
                                  <a:pt x="123837" y="403707"/>
                                </a:lnTo>
                                <a:lnTo>
                                  <a:pt x="128930" y="403707"/>
                                </a:lnTo>
                                <a:lnTo>
                                  <a:pt x="135432" y="401167"/>
                                </a:lnTo>
                                <a:lnTo>
                                  <a:pt x="141478" y="399897"/>
                                </a:lnTo>
                                <a:lnTo>
                                  <a:pt x="145732" y="398627"/>
                                </a:lnTo>
                                <a:lnTo>
                                  <a:pt x="150710" y="398627"/>
                                </a:lnTo>
                                <a:lnTo>
                                  <a:pt x="152844" y="399897"/>
                                </a:lnTo>
                                <a:lnTo>
                                  <a:pt x="156718" y="403707"/>
                                </a:lnTo>
                                <a:lnTo>
                                  <a:pt x="157695" y="406247"/>
                                </a:lnTo>
                                <a:lnTo>
                                  <a:pt x="157403" y="412597"/>
                                </a:lnTo>
                                <a:lnTo>
                                  <a:pt x="156095" y="416407"/>
                                </a:lnTo>
                                <a:lnTo>
                                  <a:pt x="150152" y="421487"/>
                                </a:lnTo>
                                <a:lnTo>
                                  <a:pt x="147612" y="422757"/>
                                </a:lnTo>
                                <a:lnTo>
                                  <a:pt x="161086" y="422757"/>
                                </a:lnTo>
                                <a:lnTo>
                                  <a:pt x="163830" y="420217"/>
                                </a:lnTo>
                                <a:lnTo>
                                  <a:pt x="165900" y="415137"/>
                                </a:lnTo>
                                <a:lnTo>
                                  <a:pt x="165963" y="403707"/>
                                </a:lnTo>
                                <a:close/>
                              </a:path>
                              <a:path w="1160145" h="488950">
                                <a:moveTo>
                                  <a:pt x="215709" y="357987"/>
                                </a:moveTo>
                                <a:lnTo>
                                  <a:pt x="215417" y="354177"/>
                                </a:lnTo>
                                <a:lnTo>
                                  <a:pt x="211836" y="344017"/>
                                </a:lnTo>
                                <a:lnTo>
                                  <a:pt x="207657" y="337667"/>
                                </a:lnTo>
                                <a:lnTo>
                                  <a:pt x="177787" y="308457"/>
                                </a:lnTo>
                                <a:lnTo>
                                  <a:pt x="171538" y="314807"/>
                                </a:lnTo>
                                <a:lnTo>
                                  <a:pt x="199669" y="342747"/>
                                </a:lnTo>
                                <a:lnTo>
                                  <a:pt x="203250" y="346557"/>
                                </a:lnTo>
                                <a:lnTo>
                                  <a:pt x="206248" y="352907"/>
                                </a:lnTo>
                                <a:lnTo>
                                  <a:pt x="206768" y="356717"/>
                                </a:lnTo>
                                <a:lnTo>
                                  <a:pt x="205308" y="364337"/>
                                </a:lnTo>
                                <a:lnTo>
                                  <a:pt x="203238" y="368147"/>
                                </a:lnTo>
                                <a:lnTo>
                                  <a:pt x="196405" y="375767"/>
                                </a:lnTo>
                                <a:lnTo>
                                  <a:pt x="192633" y="377037"/>
                                </a:lnTo>
                                <a:lnTo>
                                  <a:pt x="184327" y="379577"/>
                                </a:lnTo>
                                <a:lnTo>
                                  <a:pt x="180352" y="378307"/>
                                </a:lnTo>
                                <a:lnTo>
                                  <a:pt x="176568" y="375767"/>
                                </a:lnTo>
                                <a:lnTo>
                                  <a:pt x="173951" y="374497"/>
                                </a:lnTo>
                                <a:lnTo>
                                  <a:pt x="169926" y="371957"/>
                                </a:lnTo>
                                <a:lnTo>
                                  <a:pt x="142328" y="344017"/>
                                </a:lnTo>
                                <a:lnTo>
                                  <a:pt x="136207" y="350367"/>
                                </a:lnTo>
                                <a:lnTo>
                                  <a:pt x="165849" y="379577"/>
                                </a:lnTo>
                                <a:lnTo>
                                  <a:pt x="171678" y="383387"/>
                                </a:lnTo>
                                <a:lnTo>
                                  <a:pt x="181457" y="387197"/>
                                </a:lnTo>
                                <a:lnTo>
                                  <a:pt x="186397" y="388467"/>
                                </a:lnTo>
                                <a:lnTo>
                                  <a:pt x="196354" y="385927"/>
                                </a:lnTo>
                                <a:lnTo>
                                  <a:pt x="201155" y="382117"/>
                                </a:lnTo>
                                <a:lnTo>
                                  <a:pt x="203809" y="379577"/>
                                </a:lnTo>
                                <a:lnTo>
                                  <a:pt x="210413" y="373227"/>
                                </a:lnTo>
                                <a:lnTo>
                                  <a:pt x="213321" y="368147"/>
                                </a:lnTo>
                                <a:lnTo>
                                  <a:pt x="215709" y="357987"/>
                                </a:lnTo>
                                <a:close/>
                              </a:path>
                              <a:path w="1160145" h="488950">
                                <a:moveTo>
                                  <a:pt x="285737" y="295757"/>
                                </a:moveTo>
                                <a:lnTo>
                                  <a:pt x="283235" y="293217"/>
                                </a:lnTo>
                                <a:lnTo>
                                  <a:pt x="265163" y="274866"/>
                                </a:lnTo>
                                <a:lnTo>
                                  <a:pt x="265163" y="294487"/>
                                </a:lnTo>
                                <a:lnTo>
                                  <a:pt x="240385" y="323697"/>
                                </a:lnTo>
                                <a:lnTo>
                                  <a:pt x="235699" y="323697"/>
                                </a:lnTo>
                                <a:lnTo>
                                  <a:pt x="210337" y="293217"/>
                                </a:lnTo>
                                <a:lnTo>
                                  <a:pt x="212750" y="284327"/>
                                </a:lnTo>
                                <a:lnTo>
                                  <a:pt x="215061" y="280517"/>
                                </a:lnTo>
                                <a:lnTo>
                                  <a:pt x="218465" y="276707"/>
                                </a:lnTo>
                                <a:lnTo>
                                  <a:pt x="223748" y="271627"/>
                                </a:lnTo>
                                <a:lnTo>
                                  <a:pt x="230060" y="269087"/>
                                </a:lnTo>
                                <a:lnTo>
                                  <a:pt x="244678" y="269087"/>
                                </a:lnTo>
                                <a:lnTo>
                                  <a:pt x="251091" y="271627"/>
                                </a:lnTo>
                                <a:lnTo>
                                  <a:pt x="260197" y="281787"/>
                                </a:lnTo>
                                <a:lnTo>
                                  <a:pt x="262623" y="285597"/>
                                </a:lnTo>
                                <a:lnTo>
                                  <a:pt x="265163" y="294487"/>
                                </a:lnTo>
                                <a:lnTo>
                                  <a:pt x="265163" y="274866"/>
                                </a:lnTo>
                                <a:lnTo>
                                  <a:pt x="259486" y="269087"/>
                                </a:lnTo>
                                <a:lnTo>
                                  <a:pt x="253238" y="262737"/>
                                </a:lnTo>
                                <a:lnTo>
                                  <a:pt x="238226" y="247497"/>
                                </a:lnTo>
                                <a:lnTo>
                                  <a:pt x="232194" y="253847"/>
                                </a:lnTo>
                                <a:lnTo>
                                  <a:pt x="240931" y="262737"/>
                                </a:lnTo>
                                <a:lnTo>
                                  <a:pt x="235216" y="261467"/>
                                </a:lnTo>
                                <a:lnTo>
                                  <a:pt x="229958" y="261467"/>
                                </a:lnTo>
                                <a:lnTo>
                                  <a:pt x="220319" y="265277"/>
                                </a:lnTo>
                                <a:lnTo>
                                  <a:pt x="202018" y="295757"/>
                                </a:lnTo>
                                <a:lnTo>
                                  <a:pt x="202704" y="303377"/>
                                </a:lnTo>
                                <a:lnTo>
                                  <a:pt x="230327" y="331317"/>
                                </a:lnTo>
                                <a:lnTo>
                                  <a:pt x="244259" y="331317"/>
                                </a:lnTo>
                                <a:lnTo>
                                  <a:pt x="271564" y="304647"/>
                                </a:lnTo>
                                <a:lnTo>
                                  <a:pt x="272097" y="299567"/>
                                </a:lnTo>
                                <a:lnTo>
                                  <a:pt x="271538" y="293217"/>
                                </a:lnTo>
                                <a:lnTo>
                                  <a:pt x="279717" y="302107"/>
                                </a:lnTo>
                                <a:lnTo>
                                  <a:pt x="285737" y="295757"/>
                                </a:lnTo>
                                <a:close/>
                              </a:path>
                              <a:path w="1160145" h="488950">
                                <a:moveTo>
                                  <a:pt x="305015" y="276707"/>
                                </a:moveTo>
                                <a:lnTo>
                                  <a:pt x="239153" y="210667"/>
                                </a:lnTo>
                                <a:lnTo>
                                  <a:pt x="233045" y="217017"/>
                                </a:lnTo>
                                <a:lnTo>
                                  <a:pt x="298907" y="281787"/>
                                </a:lnTo>
                                <a:lnTo>
                                  <a:pt x="305015" y="276707"/>
                                </a:lnTo>
                                <a:close/>
                              </a:path>
                              <a:path w="1160145" h="488950">
                                <a:moveTo>
                                  <a:pt x="400138" y="181457"/>
                                </a:moveTo>
                                <a:lnTo>
                                  <a:pt x="386181" y="176377"/>
                                </a:lnTo>
                                <a:lnTo>
                                  <a:pt x="352983" y="164299"/>
                                </a:lnTo>
                                <a:lnTo>
                                  <a:pt x="352983" y="173837"/>
                                </a:lnTo>
                                <a:lnTo>
                                  <a:pt x="331025" y="195427"/>
                                </a:lnTo>
                                <a:lnTo>
                                  <a:pt x="318770" y="161137"/>
                                </a:lnTo>
                                <a:lnTo>
                                  <a:pt x="352983" y="173837"/>
                                </a:lnTo>
                                <a:lnTo>
                                  <a:pt x="352983" y="164299"/>
                                </a:lnTo>
                                <a:lnTo>
                                  <a:pt x="344309" y="161137"/>
                                </a:lnTo>
                                <a:lnTo>
                                  <a:pt x="305930" y="147167"/>
                                </a:lnTo>
                                <a:lnTo>
                                  <a:pt x="304368" y="148437"/>
                                </a:lnTo>
                                <a:lnTo>
                                  <a:pt x="338251" y="242417"/>
                                </a:lnTo>
                                <a:lnTo>
                                  <a:pt x="345414" y="236067"/>
                                </a:lnTo>
                                <a:lnTo>
                                  <a:pt x="334289" y="204317"/>
                                </a:lnTo>
                                <a:lnTo>
                                  <a:pt x="343103" y="195427"/>
                                </a:lnTo>
                                <a:lnTo>
                                  <a:pt x="361962" y="176377"/>
                                </a:lnTo>
                                <a:lnTo>
                                  <a:pt x="393204" y="187807"/>
                                </a:lnTo>
                                <a:lnTo>
                                  <a:pt x="400138" y="181457"/>
                                </a:lnTo>
                                <a:close/>
                              </a:path>
                              <a:path w="1160145" h="488950">
                                <a:moveTo>
                                  <a:pt x="412597" y="168757"/>
                                </a:moveTo>
                                <a:lnTo>
                                  <a:pt x="388277" y="144627"/>
                                </a:lnTo>
                                <a:lnTo>
                                  <a:pt x="383184" y="138277"/>
                                </a:lnTo>
                                <a:lnTo>
                                  <a:pt x="378701" y="130657"/>
                                </a:lnTo>
                                <a:lnTo>
                                  <a:pt x="377939" y="128117"/>
                                </a:lnTo>
                                <a:lnTo>
                                  <a:pt x="377545" y="126847"/>
                                </a:lnTo>
                                <a:lnTo>
                                  <a:pt x="377977" y="119227"/>
                                </a:lnTo>
                                <a:lnTo>
                                  <a:pt x="379107" y="116687"/>
                                </a:lnTo>
                                <a:lnTo>
                                  <a:pt x="382016" y="114147"/>
                                </a:lnTo>
                                <a:lnTo>
                                  <a:pt x="383374" y="112877"/>
                                </a:lnTo>
                                <a:lnTo>
                                  <a:pt x="385203" y="111607"/>
                                </a:lnTo>
                                <a:lnTo>
                                  <a:pt x="383247" y="103987"/>
                                </a:lnTo>
                                <a:lnTo>
                                  <a:pt x="380250" y="103987"/>
                                </a:lnTo>
                                <a:lnTo>
                                  <a:pt x="377901" y="105257"/>
                                </a:lnTo>
                                <a:lnTo>
                                  <a:pt x="373976" y="110337"/>
                                </a:lnTo>
                                <a:lnTo>
                                  <a:pt x="372491" y="112877"/>
                                </a:lnTo>
                                <a:lnTo>
                                  <a:pt x="371068" y="119227"/>
                                </a:lnTo>
                                <a:lnTo>
                                  <a:pt x="371144" y="123037"/>
                                </a:lnTo>
                                <a:lnTo>
                                  <a:pt x="372021" y="128117"/>
                                </a:lnTo>
                                <a:lnTo>
                                  <a:pt x="365074" y="120497"/>
                                </a:lnTo>
                                <a:lnTo>
                                  <a:pt x="358825" y="126847"/>
                                </a:lnTo>
                                <a:lnTo>
                                  <a:pt x="406349" y="175107"/>
                                </a:lnTo>
                                <a:lnTo>
                                  <a:pt x="412597" y="168757"/>
                                </a:lnTo>
                                <a:close/>
                              </a:path>
                              <a:path w="1160145" h="488950">
                                <a:moveTo>
                                  <a:pt x="448119" y="133197"/>
                                </a:moveTo>
                                <a:lnTo>
                                  <a:pt x="411010" y="96367"/>
                                </a:lnTo>
                                <a:lnTo>
                                  <a:pt x="405892" y="91287"/>
                                </a:lnTo>
                                <a:lnTo>
                                  <a:pt x="410743" y="86207"/>
                                </a:lnTo>
                                <a:lnTo>
                                  <a:pt x="415582" y="81127"/>
                                </a:lnTo>
                                <a:lnTo>
                                  <a:pt x="410298" y="76047"/>
                                </a:lnTo>
                                <a:lnTo>
                                  <a:pt x="400608" y="86207"/>
                                </a:lnTo>
                                <a:lnTo>
                                  <a:pt x="382955" y="68427"/>
                                </a:lnTo>
                                <a:lnTo>
                                  <a:pt x="376847" y="73507"/>
                                </a:lnTo>
                                <a:lnTo>
                                  <a:pt x="394487" y="91287"/>
                                </a:lnTo>
                                <a:lnTo>
                                  <a:pt x="386156" y="100177"/>
                                </a:lnTo>
                                <a:lnTo>
                                  <a:pt x="391439" y="105257"/>
                                </a:lnTo>
                                <a:lnTo>
                                  <a:pt x="399770" y="96367"/>
                                </a:lnTo>
                                <a:lnTo>
                                  <a:pt x="442010" y="139547"/>
                                </a:lnTo>
                                <a:lnTo>
                                  <a:pt x="448119" y="133197"/>
                                </a:lnTo>
                                <a:close/>
                              </a:path>
                              <a:path w="1160145" h="488950">
                                <a:moveTo>
                                  <a:pt x="483870" y="86207"/>
                                </a:moveTo>
                                <a:lnTo>
                                  <a:pt x="481939" y="81127"/>
                                </a:lnTo>
                                <a:lnTo>
                                  <a:pt x="477939" y="77317"/>
                                </a:lnTo>
                                <a:lnTo>
                                  <a:pt x="475272" y="74777"/>
                                </a:lnTo>
                                <a:lnTo>
                                  <a:pt x="471982" y="73507"/>
                                </a:lnTo>
                                <a:lnTo>
                                  <a:pt x="468160" y="72237"/>
                                </a:lnTo>
                                <a:lnTo>
                                  <a:pt x="464337" y="72237"/>
                                </a:lnTo>
                                <a:lnTo>
                                  <a:pt x="458978" y="73507"/>
                                </a:lnTo>
                                <a:lnTo>
                                  <a:pt x="446417" y="77317"/>
                                </a:lnTo>
                                <a:lnTo>
                                  <a:pt x="437134" y="77317"/>
                                </a:lnTo>
                                <a:lnTo>
                                  <a:pt x="435076" y="76047"/>
                                </a:lnTo>
                                <a:lnTo>
                                  <a:pt x="431787" y="73507"/>
                                </a:lnTo>
                                <a:lnTo>
                                  <a:pt x="430961" y="70967"/>
                                </a:lnTo>
                                <a:lnTo>
                                  <a:pt x="431177" y="65887"/>
                                </a:lnTo>
                                <a:lnTo>
                                  <a:pt x="432219" y="63347"/>
                                </a:lnTo>
                                <a:lnTo>
                                  <a:pt x="437324" y="58267"/>
                                </a:lnTo>
                                <a:lnTo>
                                  <a:pt x="442112" y="55727"/>
                                </a:lnTo>
                                <a:lnTo>
                                  <a:pt x="448551" y="55727"/>
                                </a:lnTo>
                                <a:lnTo>
                                  <a:pt x="448424" y="48107"/>
                                </a:lnTo>
                                <a:lnTo>
                                  <a:pt x="439712" y="48107"/>
                                </a:lnTo>
                                <a:lnTo>
                                  <a:pt x="433171" y="50647"/>
                                </a:lnTo>
                                <a:lnTo>
                                  <a:pt x="425030" y="58267"/>
                                </a:lnTo>
                                <a:lnTo>
                                  <a:pt x="423113" y="63347"/>
                                </a:lnTo>
                                <a:lnTo>
                                  <a:pt x="422960" y="72237"/>
                                </a:lnTo>
                                <a:lnTo>
                                  <a:pt x="424726" y="77317"/>
                                </a:lnTo>
                                <a:lnTo>
                                  <a:pt x="431101" y="83667"/>
                                </a:lnTo>
                                <a:lnTo>
                                  <a:pt x="434327" y="84937"/>
                                </a:lnTo>
                                <a:lnTo>
                                  <a:pt x="441731" y="86207"/>
                                </a:lnTo>
                                <a:lnTo>
                                  <a:pt x="446836" y="84937"/>
                                </a:lnTo>
                                <a:lnTo>
                                  <a:pt x="459371" y="81127"/>
                                </a:lnTo>
                                <a:lnTo>
                                  <a:pt x="468617" y="81127"/>
                                </a:lnTo>
                                <a:lnTo>
                                  <a:pt x="470738" y="82397"/>
                                </a:lnTo>
                                <a:lnTo>
                                  <a:pt x="474611" y="86207"/>
                                </a:lnTo>
                                <a:lnTo>
                                  <a:pt x="475602" y="88747"/>
                                </a:lnTo>
                                <a:lnTo>
                                  <a:pt x="475297" y="95097"/>
                                </a:lnTo>
                                <a:lnTo>
                                  <a:pt x="474002" y="97637"/>
                                </a:lnTo>
                                <a:lnTo>
                                  <a:pt x="468045" y="103987"/>
                                </a:lnTo>
                                <a:lnTo>
                                  <a:pt x="462978" y="105257"/>
                                </a:lnTo>
                                <a:lnTo>
                                  <a:pt x="456323" y="105257"/>
                                </a:lnTo>
                                <a:lnTo>
                                  <a:pt x="456857" y="112877"/>
                                </a:lnTo>
                                <a:lnTo>
                                  <a:pt x="483806" y="97637"/>
                                </a:lnTo>
                                <a:lnTo>
                                  <a:pt x="483870" y="86207"/>
                                </a:lnTo>
                                <a:close/>
                              </a:path>
                              <a:path w="1160145" h="488950">
                                <a:moveTo>
                                  <a:pt x="894080" y="274180"/>
                                </a:moveTo>
                                <a:lnTo>
                                  <a:pt x="884936" y="257657"/>
                                </a:lnTo>
                                <a:lnTo>
                                  <a:pt x="848296" y="191477"/>
                                </a:lnTo>
                                <a:lnTo>
                                  <a:pt x="841756" y="198018"/>
                                </a:lnTo>
                                <a:lnTo>
                                  <a:pt x="874699" y="257657"/>
                                </a:lnTo>
                                <a:lnTo>
                                  <a:pt x="847534" y="245821"/>
                                </a:lnTo>
                                <a:lnTo>
                                  <a:pt x="810209" y="229565"/>
                                </a:lnTo>
                                <a:lnTo>
                                  <a:pt x="808875" y="230898"/>
                                </a:lnTo>
                                <a:lnTo>
                                  <a:pt x="836752" y="295617"/>
                                </a:lnTo>
                                <a:lnTo>
                                  <a:pt x="777328" y="262445"/>
                                </a:lnTo>
                                <a:lnTo>
                                  <a:pt x="770737" y="269036"/>
                                </a:lnTo>
                                <a:lnTo>
                                  <a:pt x="853198" y="315061"/>
                                </a:lnTo>
                                <a:lnTo>
                                  <a:pt x="854392" y="313867"/>
                                </a:lnTo>
                                <a:lnTo>
                                  <a:pt x="846569" y="295617"/>
                                </a:lnTo>
                                <a:lnTo>
                                  <a:pt x="825220" y="245821"/>
                                </a:lnTo>
                                <a:lnTo>
                                  <a:pt x="892898" y="275374"/>
                                </a:lnTo>
                                <a:lnTo>
                                  <a:pt x="894080" y="274180"/>
                                </a:lnTo>
                                <a:close/>
                              </a:path>
                              <a:path w="1160145" h="488950">
                                <a:moveTo>
                                  <a:pt x="957910" y="197904"/>
                                </a:moveTo>
                                <a:lnTo>
                                  <a:pt x="957059" y="190995"/>
                                </a:lnTo>
                                <a:lnTo>
                                  <a:pt x="955040" y="184632"/>
                                </a:lnTo>
                                <a:lnTo>
                                  <a:pt x="951826" y="178828"/>
                                </a:lnTo>
                                <a:lnTo>
                                  <a:pt x="949820" y="176428"/>
                                </a:lnTo>
                                <a:lnTo>
                                  <a:pt x="949820" y="201180"/>
                                </a:lnTo>
                                <a:lnTo>
                                  <a:pt x="947394" y="210083"/>
                                </a:lnTo>
                                <a:lnTo>
                                  <a:pt x="945083" y="214007"/>
                                </a:lnTo>
                                <a:lnTo>
                                  <a:pt x="938301" y="220789"/>
                                </a:lnTo>
                                <a:lnTo>
                                  <a:pt x="934389" y="223088"/>
                                </a:lnTo>
                                <a:lnTo>
                                  <a:pt x="925487" y="225526"/>
                                </a:lnTo>
                                <a:lnTo>
                                  <a:pt x="920940" y="225475"/>
                                </a:lnTo>
                                <a:lnTo>
                                  <a:pt x="895946" y="190550"/>
                                </a:lnTo>
                                <a:lnTo>
                                  <a:pt x="898436" y="184302"/>
                                </a:lnTo>
                                <a:lnTo>
                                  <a:pt x="908583" y="174167"/>
                                </a:lnTo>
                                <a:lnTo>
                                  <a:pt x="914819" y="171691"/>
                                </a:lnTo>
                                <a:lnTo>
                                  <a:pt x="929665" y="171869"/>
                                </a:lnTo>
                                <a:lnTo>
                                  <a:pt x="949820" y="201180"/>
                                </a:lnTo>
                                <a:lnTo>
                                  <a:pt x="949820" y="176428"/>
                                </a:lnTo>
                                <a:lnTo>
                                  <a:pt x="947445" y="173570"/>
                                </a:lnTo>
                                <a:lnTo>
                                  <a:pt x="945210" y="171691"/>
                                </a:lnTo>
                                <a:lnTo>
                                  <a:pt x="942238" y="169189"/>
                                </a:lnTo>
                                <a:lnTo>
                                  <a:pt x="936548" y="165963"/>
                                </a:lnTo>
                                <a:lnTo>
                                  <a:pt x="930376" y="163880"/>
                                </a:lnTo>
                                <a:lnTo>
                                  <a:pt x="923709" y="162966"/>
                                </a:lnTo>
                                <a:lnTo>
                                  <a:pt x="916393" y="163334"/>
                                </a:lnTo>
                                <a:lnTo>
                                  <a:pt x="887666" y="192112"/>
                                </a:lnTo>
                                <a:lnTo>
                                  <a:pt x="887310" y="199453"/>
                                </a:lnTo>
                                <a:lnTo>
                                  <a:pt x="888225" y="206121"/>
                                </a:lnTo>
                                <a:lnTo>
                                  <a:pt x="922210" y="233603"/>
                                </a:lnTo>
                                <a:lnTo>
                                  <a:pt x="929182" y="233146"/>
                                </a:lnTo>
                                <a:lnTo>
                                  <a:pt x="957453" y="204876"/>
                                </a:lnTo>
                                <a:lnTo>
                                  <a:pt x="957910" y="197904"/>
                                </a:lnTo>
                                <a:close/>
                              </a:path>
                              <a:path w="1160145" h="488950">
                                <a:moveTo>
                                  <a:pt x="987018" y="181254"/>
                                </a:moveTo>
                                <a:lnTo>
                                  <a:pt x="957605" y="151079"/>
                                </a:lnTo>
                                <a:lnTo>
                                  <a:pt x="951966" y="139065"/>
                                </a:lnTo>
                                <a:lnTo>
                                  <a:pt x="952398" y="131940"/>
                                </a:lnTo>
                                <a:lnTo>
                                  <a:pt x="959624" y="124688"/>
                                </a:lnTo>
                                <a:lnTo>
                                  <a:pt x="957668" y="116344"/>
                                </a:lnTo>
                                <a:lnTo>
                                  <a:pt x="945515" y="131940"/>
                                </a:lnTo>
                                <a:lnTo>
                                  <a:pt x="945565" y="136080"/>
                                </a:lnTo>
                                <a:lnTo>
                                  <a:pt x="946442" y="140677"/>
                                </a:lnTo>
                                <a:lnTo>
                                  <a:pt x="939495" y="133731"/>
                                </a:lnTo>
                                <a:lnTo>
                                  <a:pt x="933246" y="139979"/>
                                </a:lnTo>
                                <a:lnTo>
                                  <a:pt x="980770" y="187490"/>
                                </a:lnTo>
                                <a:lnTo>
                                  <a:pt x="987018" y="181254"/>
                                </a:lnTo>
                                <a:close/>
                              </a:path>
                              <a:path w="1160145" h="488950">
                                <a:moveTo>
                                  <a:pt x="1015225" y="153047"/>
                                </a:moveTo>
                                <a:lnTo>
                                  <a:pt x="949363" y="87185"/>
                                </a:lnTo>
                                <a:lnTo>
                                  <a:pt x="943241" y="93294"/>
                                </a:lnTo>
                                <a:lnTo>
                                  <a:pt x="1009103" y="159156"/>
                                </a:lnTo>
                                <a:lnTo>
                                  <a:pt x="1015225" y="153047"/>
                                </a:lnTo>
                                <a:close/>
                              </a:path>
                              <a:path w="1160145" h="488950">
                                <a:moveTo>
                                  <a:pt x="1074699" y="93573"/>
                                </a:moveTo>
                                <a:lnTo>
                                  <a:pt x="1072553" y="91427"/>
                                </a:lnTo>
                                <a:lnTo>
                                  <a:pt x="1054036" y="72910"/>
                                </a:lnTo>
                                <a:lnTo>
                                  <a:pt x="1054036" y="97104"/>
                                </a:lnTo>
                                <a:lnTo>
                                  <a:pt x="1029347" y="121589"/>
                                </a:lnTo>
                                <a:lnTo>
                                  <a:pt x="1024661" y="121513"/>
                                </a:lnTo>
                                <a:lnTo>
                                  <a:pt x="999350" y="96278"/>
                                </a:lnTo>
                                <a:lnTo>
                                  <a:pt x="999363" y="91427"/>
                                </a:lnTo>
                                <a:lnTo>
                                  <a:pt x="1001712" y="82537"/>
                                </a:lnTo>
                                <a:lnTo>
                                  <a:pt x="1004011" y="78562"/>
                                </a:lnTo>
                                <a:lnTo>
                                  <a:pt x="1012710" y="69862"/>
                                </a:lnTo>
                                <a:lnTo>
                                  <a:pt x="1019009" y="67259"/>
                                </a:lnTo>
                                <a:lnTo>
                                  <a:pt x="1033640" y="67398"/>
                                </a:lnTo>
                                <a:lnTo>
                                  <a:pt x="1054036" y="97104"/>
                                </a:lnTo>
                                <a:lnTo>
                                  <a:pt x="1054036" y="72910"/>
                                </a:lnTo>
                                <a:lnTo>
                                  <a:pt x="1048385" y="67259"/>
                                </a:lnTo>
                                <a:lnTo>
                                  <a:pt x="1041933" y="60807"/>
                                </a:lnTo>
                                <a:lnTo>
                                  <a:pt x="1008837" y="27711"/>
                                </a:lnTo>
                                <a:lnTo>
                                  <a:pt x="1002804" y="33731"/>
                                </a:lnTo>
                                <a:lnTo>
                                  <a:pt x="1029881" y="60807"/>
                                </a:lnTo>
                                <a:lnTo>
                                  <a:pt x="1024178" y="59880"/>
                                </a:lnTo>
                                <a:lnTo>
                                  <a:pt x="1018921" y="60159"/>
                                </a:lnTo>
                                <a:lnTo>
                                  <a:pt x="991565" y="87426"/>
                                </a:lnTo>
                                <a:lnTo>
                                  <a:pt x="990968" y="94399"/>
                                </a:lnTo>
                                <a:lnTo>
                                  <a:pt x="991654" y="101384"/>
                                </a:lnTo>
                                <a:lnTo>
                                  <a:pt x="1019289" y="129095"/>
                                </a:lnTo>
                                <a:lnTo>
                                  <a:pt x="1026261" y="129819"/>
                                </a:lnTo>
                                <a:lnTo>
                                  <a:pt x="1033221" y="129260"/>
                                </a:lnTo>
                                <a:lnTo>
                                  <a:pt x="1039622" y="127431"/>
                                </a:lnTo>
                                <a:lnTo>
                                  <a:pt x="1045489" y="124307"/>
                                </a:lnTo>
                                <a:lnTo>
                                  <a:pt x="1048766" y="121589"/>
                                </a:lnTo>
                                <a:lnTo>
                                  <a:pt x="1050810" y="119900"/>
                                </a:lnTo>
                                <a:lnTo>
                                  <a:pt x="1054595" y="116116"/>
                                </a:lnTo>
                                <a:lnTo>
                                  <a:pt x="1057287" y="111848"/>
                                </a:lnTo>
                                <a:lnTo>
                                  <a:pt x="1060526" y="102323"/>
                                </a:lnTo>
                                <a:lnTo>
                                  <a:pt x="1061046" y="97104"/>
                                </a:lnTo>
                                <a:lnTo>
                                  <a:pt x="1060500" y="91427"/>
                                </a:lnTo>
                                <a:lnTo>
                                  <a:pt x="1068666" y="99593"/>
                                </a:lnTo>
                                <a:lnTo>
                                  <a:pt x="1074699" y="93573"/>
                                </a:lnTo>
                                <a:close/>
                              </a:path>
                              <a:path w="1160145" h="488950">
                                <a:moveTo>
                                  <a:pt x="1100213" y="69430"/>
                                </a:moveTo>
                                <a:lnTo>
                                  <a:pt x="1100162" y="65163"/>
                                </a:lnTo>
                                <a:lnTo>
                                  <a:pt x="1099439" y="63411"/>
                                </a:lnTo>
                                <a:lnTo>
                                  <a:pt x="1096403" y="60401"/>
                                </a:lnTo>
                                <a:lnTo>
                                  <a:pt x="1094625" y="59651"/>
                                </a:lnTo>
                                <a:lnTo>
                                  <a:pt x="1090434" y="59651"/>
                                </a:lnTo>
                                <a:lnTo>
                                  <a:pt x="1088631" y="60413"/>
                                </a:lnTo>
                                <a:lnTo>
                                  <a:pt x="1085672" y="63373"/>
                                </a:lnTo>
                                <a:lnTo>
                                  <a:pt x="1084935" y="65163"/>
                                </a:lnTo>
                                <a:lnTo>
                                  <a:pt x="1084973" y="69430"/>
                                </a:lnTo>
                                <a:lnTo>
                                  <a:pt x="1085684" y="71158"/>
                                </a:lnTo>
                                <a:lnTo>
                                  <a:pt x="1088694" y="74155"/>
                                </a:lnTo>
                                <a:lnTo>
                                  <a:pt x="1090485" y="74904"/>
                                </a:lnTo>
                                <a:lnTo>
                                  <a:pt x="1094714" y="74930"/>
                                </a:lnTo>
                                <a:lnTo>
                                  <a:pt x="1096505" y="74206"/>
                                </a:lnTo>
                                <a:lnTo>
                                  <a:pt x="1099477" y="71234"/>
                                </a:lnTo>
                                <a:lnTo>
                                  <a:pt x="1100213" y="69430"/>
                                </a:lnTo>
                                <a:close/>
                              </a:path>
                              <a:path w="1160145" h="488950">
                                <a:moveTo>
                                  <a:pt x="1130046" y="39598"/>
                                </a:moveTo>
                                <a:lnTo>
                                  <a:pt x="1129982" y="35331"/>
                                </a:lnTo>
                                <a:lnTo>
                                  <a:pt x="1129258" y="33578"/>
                                </a:lnTo>
                                <a:lnTo>
                                  <a:pt x="1126236" y="30568"/>
                                </a:lnTo>
                                <a:lnTo>
                                  <a:pt x="1124458" y="29832"/>
                                </a:lnTo>
                                <a:lnTo>
                                  <a:pt x="1120267" y="29832"/>
                                </a:lnTo>
                                <a:lnTo>
                                  <a:pt x="1118463" y="30581"/>
                                </a:lnTo>
                                <a:lnTo>
                                  <a:pt x="1115504" y="33540"/>
                                </a:lnTo>
                                <a:lnTo>
                                  <a:pt x="1114767" y="35331"/>
                                </a:lnTo>
                                <a:lnTo>
                                  <a:pt x="1114806" y="39598"/>
                                </a:lnTo>
                                <a:lnTo>
                                  <a:pt x="1115517" y="41325"/>
                                </a:lnTo>
                                <a:lnTo>
                                  <a:pt x="1118514" y="44323"/>
                                </a:lnTo>
                                <a:lnTo>
                                  <a:pt x="1120317" y="45072"/>
                                </a:lnTo>
                                <a:lnTo>
                                  <a:pt x="1124534" y="45110"/>
                                </a:lnTo>
                                <a:lnTo>
                                  <a:pt x="1126337" y="44373"/>
                                </a:lnTo>
                                <a:lnTo>
                                  <a:pt x="1129309" y="41402"/>
                                </a:lnTo>
                                <a:lnTo>
                                  <a:pt x="1130046" y="39598"/>
                                </a:lnTo>
                                <a:close/>
                              </a:path>
                              <a:path w="1160145" h="488950">
                                <a:moveTo>
                                  <a:pt x="1159827" y="9817"/>
                                </a:moveTo>
                                <a:lnTo>
                                  <a:pt x="1159802" y="5499"/>
                                </a:lnTo>
                                <a:lnTo>
                                  <a:pt x="1159090" y="3759"/>
                                </a:lnTo>
                                <a:lnTo>
                                  <a:pt x="1156093" y="762"/>
                                </a:lnTo>
                                <a:lnTo>
                                  <a:pt x="1154277" y="0"/>
                                </a:lnTo>
                                <a:lnTo>
                                  <a:pt x="1150061" y="38"/>
                                </a:lnTo>
                                <a:lnTo>
                                  <a:pt x="1148270" y="774"/>
                                </a:lnTo>
                                <a:lnTo>
                                  <a:pt x="1145336" y="3708"/>
                                </a:lnTo>
                                <a:lnTo>
                                  <a:pt x="1144587" y="5499"/>
                                </a:lnTo>
                                <a:lnTo>
                                  <a:pt x="1144638" y="9817"/>
                                </a:lnTo>
                                <a:lnTo>
                                  <a:pt x="1145349" y="11493"/>
                                </a:lnTo>
                                <a:lnTo>
                                  <a:pt x="1148346" y="14503"/>
                                </a:lnTo>
                                <a:lnTo>
                                  <a:pt x="1150150" y="15252"/>
                                </a:lnTo>
                                <a:lnTo>
                                  <a:pt x="1154366" y="15278"/>
                                </a:lnTo>
                                <a:lnTo>
                                  <a:pt x="1156169" y="14541"/>
                                </a:lnTo>
                                <a:lnTo>
                                  <a:pt x="1159103" y="11607"/>
                                </a:lnTo>
                                <a:lnTo>
                                  <a:pt x="1159827" y="9817"/>
                                </a:lnTo>
                                <a:close/>
                              </a:path>
                            </a:pathLst>
                          </a:custGeom>
                          <a:solidFill>
                            <a:srgbClr val="000000"/>
                          </a:solidFill>
                        </wps:spPr>
                        <wps:bodyPr wrap="square" lIns="0" tIns="0" rIns="0" bIns="0" rtlCol="0">
                          <a:prstTxWarp prst="textNoShape">
                            <a:avLst/>
                          </a:prstTxWarp>
                          <a:noAutofit/>
                        </wps:bodyPr>
                      </wps:wsp>
                      <pic:pic>
                        <pic:nvPicPr>
                          <pic:cNvPr id="350" name="Image 350"/>
                          <pic:cNvPicPr/>
                        </pic:nvPicPr>
                        <pic:blipFill>
                          <a:blip r:embed="rId231" cstate="print"/>
                          <a:stretch>
                            <a:fillRect/>
                          </a:stretch>
                        </pic:blipFill>
                        <pic:spPr>
                          <a:xfrm>
                            <a:off x="5792723" y="160020"/>
                            <a:ext cx="68579" cy="68579"/>
                          </a:xfrm>
                          <a:prstGeom prst="rect">
                            <a:avLst/>
                          </a:prstGeom>
                        </pic:spPr>
                      </pic:pic>
                      <pic:pic>
                        <pic:nvPicPr>
                          <pic:cNvPr id="351" name="Image 351"/>
                          <pic:cNvPicPr/>
                        </pic:nvPicPr>
                        <pic:blipFill>
                          <a:blip r:embed="rId232" cstate="print"/>
                          <a:stretch>
                            <a:fillRect/>
                          </a:stretch>
                        </pic:blipFill>
                        <pic:spPr>
                          <a:xfrm>
                            <a:off x="5792723" y="376427"/>
                            <a:ext cx="68579" cy="68579"/>
                          </a:xfrm>
                          <a:prstGeom prst="rect">
                            <a:avLst/>
                          </a:prstGeom>
                        </pic:spPr>
                      </pic:pic>
                      <wps:wsp>
                        <wps:cNvPr id="352" name="Graphic 352"/>
                        <wps:cNvSpPr/>
                        <wps:spPr>
                          <a:xfrm>
                            <a:off x="4572" y="4572"/>
                            <a:ext cx="6210300" cy="2247900"/>
                          </a:xfrm>
                          <a:custGeom>
                            <a:avLst/>
                            <a:gdLst/>
                            <a:ahLst/>
                            <a:cxnLst/>
                            <a:rect l="l" t="t" r="r" b="b"/>
                            <a:pathLst>
                              <a:path w="6210300" h="2247900">
                                <a:moveTo>
                                  <a:pt x="0" y="0"/>
                                </a:moveTo>
                                <a:lnTo>
                                  <a:pt x="6210300" y="0"/>
                                </a:lnTo>
                                <a:lnTo>
                                  <a:pt x="6210300" y="2247900"/>
                                </a:lnTo>
                                <a:lnTo>
                                  <a:pt x="0" y="2247900"/>
                                </a:lnTo>
                                <a:lnTo>
                                  <a:pt x="0" y="0"/>
                                </a:lnTo>
                                <a:close/>
                              </a:path>
                            </a:pathLst>
                          </a:custGeom>
                          <a:ln w="9144">
                            <a:solidFill>
                              <a:srgbClr val="8A8A8A"/>
                            </a:solidFill>
                            <a:prstDash val="solid"/>
                          </a:ln>
                        </wps:spPr>
                        <wps:bodyPr wrap="square" lIns="0" tIns="0" rIns="0" bIns="0" rtlCol="0">
                          <a:prstTxWarp prst="textNoShape">
                            <a:avLst/>
                          </a:prstTxWarp>
                          <a:noAutofit/>
                        </wps:bodyPr>
                      </wps:wsp>
                      <wps:wsp>
                        <wps:cNvPr id="353" name="Textbox 353"/>
                        <wps:cNvSpPr txBox="1"/>
                        <wps:spPr>
                          <a:xfrm>
                            <a:off x="1153353" y="54661"/>
                            <a:ext cx="153035" cy="151130"/>
                          </a:xfrm>
                          <a:prstGeom prst="rect">
                            <a:avLst/>
                          </a:prstGeom>
                        </wps:spPr>
                        <wps:txbx>
                          <w:txbxContent>
                            <w:p>
                              <w:pPr>
                                <w:spacing w:line="237" w:lineRule="exact" w:before="0"/>
                                <w:ind w:left="0" w:right="0" w:firstLine="0"/>
                                <w:jc w:val="left"/>
                                <w:rPr>
                                  <w:sz w:val="20"/>
                                </w:rPr>
                              </w:pPr>
                              <w:r>
                                <w:rPr>
                                  <w:spacing w:val="-5"/>
                                  <w:sz w:val="20"/>
                                </w:rPr>
                                <w:t>87</w:t>
                              </w:r>
                            </w:p>
                          </w:txbxContent>
                        </wps:txbx>
                        <wps:bodyPr wrap="square" lIns="0" tIns="0" rIns="0" bIns="0" rtlCol="0">
                          <a:noAutofit/>
                        </wps:bodyPr>
                      </wps:wsp>
                      <wps:wsp>
                        <wps:cNvPr id="354" name="Textbox 354"/>
                        <wps:cNvSpPr txBox="1"/>
                        <wps:spPr>
                          <a:xfrm>
                            <a:off x="5890525" y="113008"/>
                            <a:ext cx="220345" cy="367665"/>
                          </a:xfrm>
                          <a:prstGeom prst="rect">
                            <a:avLst/>
                          </a:prstGeom>
                        </wps:spPr>
                        <wps:txbx>
                          <w:txbxContent>
                            <w:p>
                              <w:pPr>
                                <w:spacing w:line="238" w:lineRule="exact" w:before="0"/>
                                <w:ind w:left="0" w:right="0" w:firstLine="0"/>
                                <w:jc w:val="left"/>
                                <w:rPr>
                                  <w:sz w:val="20"/>
                                </w:rPr>
                              </w:pPr>
                              <w:r>
                                <w:rPr>
                                  <w:spacing w:val="-5"/>
                                  <w:sz w:val="20"/>
                                </w:rPr>
                                <w:t>Yes</w:t>
                              </w:r>
                            </w:p>
                            <w:p>
                              <w:pPr>
                                <w:spacing w:before="95"/>
                                <w:ind w:left="0" w:right="0" w:firstLine="0"/>
                                <w:jc w:val="left"/>
                                <w:rPr>
                                  <w:sz w:val="20"/>
                                </w:rPr>
                              </w:pPr>
                              <w:r>
                                <w:rPr>
                                  <w:spacing w:val="-5"/>
                                  <w:sz w:val="20"/>
                                </w:rPr>
                                <w:t>No</w:t>
                              </w:r>
                            </w:p>
                          </w:txbxContent>
                        </wps:txbx>
                        <wps:bodyPr wrap="square" lIns="0" tIns="0" rIns="0" bIns="0" rtlCol="0">
                          <a:noAutofit/>
                        </wps:bodyPr>
                      </wps:wsp>
                      <wps:wsp>
                        <wps:cNvPr id="355" name="Textbox 355"/>
                        <wps:cNvSpPr txBox="1"/>
                        <wps:spPr>
                          <a:xfrm>
                            <a:off x="1741035" y="838026"/>
                            <a:ext cx="153035" cy="151130"/>
                          </a:xfrm>
                          <a:prstGeom prst="rect">
                            <a:avLst/>
                          </a:prstGeom>
                        </wps:spPr>
                        <wps:txbx>
                          <w:txbxContent>
                            <w:p>
                              <w:pPr>
                                <w:spacing w:line="237" w:lineRule="exact" w:before="0"/>
                                <w:ind w:left="0" w:right="0" w:firstLine="0"/>
                                <w:jc w:val="left"/>
                                <w:rPr>
                                  <w:sz w:val="20"/>
                                </w:rPr>
                              </w:pPr>
                              <w:r>
                                <w:rPr>
                                  <w:spacing w:val="-5"/>
                                  <w:sz w:val="20"/>
                                </w:rPr>
                                <w:t>26</w:t>
                              </w:r>
                            </w:p>
                          </w:txbxContent>
                        </wps:txbx>
                        <wps:bodyPr wrap="square" lIns="0" tIns="0" rIns="0" bIns="0" rtlCol="0">
                          <a:noAutofit/>
                        </wps:bodyPr>
                      </wps:wsp>
                      <wps:wsp>
                        <wps:cNvPr id="356" name="Textbox 356"/>
                        <wps:cNvSpPr txBox="1"/>
                        <wps:spPr>
                          <a:xfrm>
                            <a:off x="2328717" y="966415"/>
                            <a:ext cx="153035" cy="151130"/>
                          </a:xfrm>
                          <a:prstGeom prst="rect">
                            <a:avLst/>
                          </a:prstGeom>
                        </wps:spPr>
                        <wps:txbx>
                          <w:txbxContent>
                            <w:p>
                              <w:pPr>
                                <w:spacing w:line="237" w:lineRule="exact" w:before="0"/>
                                <w:ind w:left="0" w:right="0" w:firstLine="0"/>
                                <w:jc w:val="left"/>
                                <w:rPr>
                                  <w:sz w:val="20"/>
                                </w:rPr>
                              </w:pPr>
                              <w:r>
                                <w:rPr>
                                  <w:spacing w:val="-5"/>
                                  <w:sz w:val="20"/>
                                </w:rPr>
                                <w:t>16</w:t>
                              </w:r>
                            </w:p>
                          </w:txbxContent>
                        </wps:txbx>
                        <wps:bodyPr wrap="square" lIns="0" tIns="0" rIns="0" bIns="0" rtlCol="0">
                          <a:noAutofit/>
                        </wps:bodyPr>
                      </wps:wsp>
                      <wps:wsp>
                        <wps:cNvPr id="357" name="Textbox 357"/>
                        <wps:cNvSpPr txBox="1"/>
                        <wps:spPr>
                          <a:xfrm>
                            <a:off x="4091762" y="889381"/>
                            <a:ext cx="153035" cy="151130"/>
                          </a:xfrm>
                          <a:prstGeom prst="rect">
                            <a:avLst/>
                          </a:prstGeom>
                        </wps:spPr>
                        <wps:txbx>
                          <w:txbxContent>
                            <w:p>
                              <w:pPr>
                                <w:spacing w:line="237" w:lineRule="exact" w:before="0"/>
                                <w:ind w:left="0" w:right="0" w:firstLine="0"/>
                                <w:jc w:val="left"/>
                                <w:rPr>
                                  <w:sz w:val="20"/>
                                </w:rPr>
                              </w:pPr>
                              <w:r>
                                <w:rPr>
                                  <w:spacing w:val="-5"/>
                                  <w:sz w:val="20"/>
                                </w:rPr>
                                <w:t>22</w:t>
                              </w:r>
                            </w:p>
                          </w:txbxContent>
                        </wps:txbx>
                        <wps:bodyPr wrap="square" lIns="0" tIns="0" rIns="0" bIns="0" rtlCol="0">
                          <a:noAutofit/>
                        </wps:bodyPr>
                      </wps:wsp>
                      <wps:wsp>
                        <wps:cNvPr id="358" name="Textbox 358"/>
                        <wps:cNvSpPr txBox="1"/>
                        <wps:spPr>
                          <a:xfrm>
                            <a:off x="600709" y="1107707"/>
                            <a:ext cx="83185" cy="151130"/>
                          </a:xfrm>
                          <a:prstGeom prst="rect">
                            <a:avLst/>
                          </a:prstGeom>
                        </wps:spPr>
                        <wps:txbx>
                          <w:txbxContent>
                            <w:p>
                              <w:pPr>
                                <w:spacing w:line="237" w:lineRule="exact" w:before="0"/>
                                <w:ind w:left="0" w:right="0" w:firstLine="0"/>
                                <w:jc w:val="left"/>
                                <w:rPr>
                                  <w:sz w:val="20"/>
                                </w:rPr>
                              </w:pPr>
                              <w:r>
                                <w:rPr>
                                  <w:spacing w:val="-10"/>
                                  <w:sz w:val="20"/>
                                </w:rPr>
                                <w:t>5</w:t>
                              </w:r>
                            </w:p>
                          </w:txbxContent>
                        </wps:txbx>
                        <wps:bodyPr wrap="square" lIns="0" tIns="0" rIns="0" bIns="0" rtlCol="0">
                          <a:noAutofit/>
                        </wps:bodyPr>
                      </wps:wsp>
                      <wps:wsp>
                        <wps:cNvPr id="359" name="Textbox 359"/>
                        <wps:cNvSpPr txBox="1"/>
                        <wps:spPr>
                          <a:xfrm>
                            <a:off x="1321461" y="1004995"/>
                            <a:ext cx="153035" cy="151130"/>
                          </a:xfrm>
                          <a:prstGeom prst="rect">
                            <a:avLst/>
                          </a:prstGeom>
                        </wps:spPr>
                        <wps:txbx>
                          <w:txbxContent>
                            <w:p>
                              <w:pPr>
                                <w:spacing w:line="237" w:lineRule="exact" w:before="0"/>
                                <w:ind w:left="0" w:right="0" w:firstLine="0"/>
                                <w:jc w:val="left"/>
                                <w:rPr>
                                  <w:sz w:val="20"/>
                                </w:rPr>
                              </w:pPr>
                              <w:r>
                                <w:rPr>
                                  <w:spacing w:val="-5"/>
                                  <w:sz w:val="20"/>
                                </w:rPr>
                                <w:t>13</w:t>
                              </w:r>
                            </w:p>
                          </w:txbxContent>
                        </wps:txbx>
                        <wps:bodyPr wrap="square" lIns="0" tIns="0" rIns="0" bIns="0" rtlCol="0">
                          <a:noAutofit/>
                        </wps:bodyPr>
                      </wps:wsp>
                      <wps:wsp>
                        <wps:cNvPr id="360" name="Textbox 360"/>
                        <wps:cNvSpPr txBox="1"/>
                        <wps:spPr>
                          <a:xfrm>
                            <a:off x="2916399" y="992093"/>
                            <a:ext cx="153035" cy="151130"/>
                          </a:xfrm>
                          <a:prstGeom prst="rect">
                            <a:avLst/>
                          </a:prstGeom>
                        </wps:spPr>
                        <wps:txbx>
                          <w:txbxContent>
                            <w:p>
                              <w:pPr>
                                <w:spacing w:line="237" w:lineRule="exact" w:before="0"/>
                                <w:ind w:left="0" w:right="0" w:firstLine="0"/>
                                <w:jc w:val="left"/>
                                <w:rPr>
                                  <w:sz w:val="20"/>
                                </w:rPr>
                              </w:pPr>
                              <w:r>
                                <w:rPr>
                                  <w:spacing w:val="-5"/>
                                  <w:sz w:val="20"/>
                                </w:rPr>
                                <w:t>14</w:t>
                              </w:r>
                            </w:p>
                          </w:txbxContent>
                        </wps:txbx>
                        <wps:bodyPr wrap="square" lIns="0" tIns="0" rIns="0" bIns="0" rtlCol="0">
                          <a:noAutofit/>
                        </wps:bodyPr>
                      </wps:wsp>
                      <wps:wsp>
                        <wps:cNvPr id="361" name="Textbox 361"/>
                        <wps:cNvSpPr txBox="1"/>
                        <wps:spPr>
                          <a:xfrm>
                            <a:off x="768817" y="1159062"/>
                            <a:ext cx="83185" cy="151130"/>
                          </a:xfrm>
                          <a:prstGeom prst="rect">
                            <a:avLst/>
                          </a:prstGeom>
                        </wps:spPr>
                        <wps:txbx>
                          <w:txbxContent>
                            <w:p>
                              <w:pPr>
                                <w:spacing w:line="237" w:lineRule="exact" w:before="0"/>
                                <w:ind w:left="0" w:right="0" w:firstLine="0"/>
                                <w:jc w:val="left"/>
                                <w:rPr>
                                  <w:sz w:val="20"/>
                                </w:rPr>
                              </w:pPr>
                              <w:r>
                                <w:rPr>
                                  <w:spacing w:val="-10"/>
                                  <w:sz w:val="20"/>
                                </w:rPr>
                                <w:t>1</w:t>
                              </w:r>
                            </w:p>
                          </w:txbxContent>
                        </wps:txbx>
                        <wps:bodyPr wrap="square" lIns="0" tIns="0" rIns="0" bIns="0" rtlCol="0">
                          <a:noAutofit/>
                        </wps:bodyPr>
                      </wps:wsp>
                      <wps:wsp>
                        <wps:cNvPr id="362" name="Textbox 362"/>
                        <wps:cNvSpPr txBox="1"/>
                        <wps:spPr>
                          <a:xfrm>
                            <a:off x="1944181" y="1120609"/>
                            <a:ext cx="83185" cy="151130"/>
                          </a:xfrm>
                          <a:prstGeom prst="rect">
                            <a:avLst/>
                          </a:prstGeom>
                        </wps:spPr>
                        <wps:txbx>
                          <w:txbxContent>
                            <w:p>
                              <w:pPr>
                                <w:spacing w:line="237" w:lineRule="exact" w:before="0"/>
                                <w:ind w:left="0" w:right="0" w:firstLine="0"/>
                                <w:jc w:val="left"/>
                                <w:rPr>
                                  <w:sz w:val="20"/>
                                </w:rPr>
                              </w:pPr>
                              <w:r>
                                <w:rPr>
                                  <w:spacing w:val="-10"/>
                                  <w:sz w:val="20"/>
                                </w:rPr>
                                <w:t>4</w:t>
                              </w:r>
                            </w:p>
                          </w:txbxContent>
                        </wps:txbx>
                        <wps:bodyPr wrap="square" lIns="0" tIns="0" rIns="0" bIns="0" rtlCol="0">
                          <a:noAutofit/>
                        </wps:bodyPr>
                      </wps:wsp>
                      <wps:wsp>
                        <wps:cNvPr id="363" name="Textbox 363"/>
                        <wps:cNvSpPr txBox="1"/>
                        <wps:spPr>
                          <a:xfrm>
                            <a:off x="2531863" y="1120609"/>
                            <a:ext cx="83185" cy="151130"/>
                          </a:xfrm>
                          <a:prstGeom prst="rect">
                            <a:avLst/>
                          </a:prstGeom>
                        </wps:spPr>
                        <wps:txbx>
                          <w:txbxContent>
                            <w:p>
                              <w:pPr>
                                <w:spacing w:line="237" w:lineRule="exact" w:before="0"/>
                                <w:ind w:left="0" w:right="0" w:firstLine="0"/>
                                <w:jc w:val="left"/>
                                <w:rPr>
                                  <w:sz w:val="20"/>
                                </w:rPr>
                              </w:pPr>
                              <w:r>
                                <w:rPr>
                                  <w:spacing w:val="-10"/>
                                  <w:sz w:val="20"/>
                                </w:rPr>
                                <w:t>4</w:t>
                              </w:r>
                            </w:p>
                          </w:txbxContent>
                        </wps:txbx>
                        <wps:bodyPr wrap="square" lIns="0" tIns="0" rIns="0" bIns="0" rtlCol="0">
                          <a:noAutofit/>
                        </wps:bodyPr>
                      </wps:wsp>
                      <wps:wsp>
                        <wps:cNvPr id="364" name="Textbox 364"/>
                        <wps:cNvSpPr txBox="1"/>
                        <wps:spPr>
                          <a:xfrm>
                            <a:off x="3119545" y="1146287"/>
                            <a:ext cx="83185" cy="151130"/>
                          </a:xfrm>
                          <a:prstGeom prst="rect">
                            <a:avLst/>
                          </a:prstGeom>
                        </wps:spPr>
                        <wps:txbx>
                          <w:txbxContent>
                            <w:p>
                              <w:pPr>
                                <w:spacing w:line="237" w:lineRule="exact" w:before="0"/>
                                <w:ind w:left="0" w:right="0" w:firstLine="0"/>
                                <w:jc w:val="left"/>
                                <w:rPr>
                                  <w:sz w:val="20"/>
                                </w:rPr>
                              </w:pPr>
                              <w:r>
                                <w:rPr>
                                  <w:spacing w:val="-10"/>
                                  <w:sz w:val="20"/>
                                </w:rPr>
                                <w:t>2</w:t>
                              </w:r>
                            </w:p>
                          </w:txbxContent>
                        </wps:txbx>
                        <wps:bodyPr wrap="square" lIns="0" tIns="0" rIns="0" bIns="0" rtlCol="0">
                          <a:noAutofit/>
                        </wps:bodyPr>
                      </wps:wsp>
                      <wps:wsp>
                        <wps:cNvPr id="365" name="Textbox 365"/>
                        <wps:cNvSpPr txBox="1"/>
                        <wps:spPr>
                          <a:xfrm>
                            <a:off x="3539119" y="1120482"/>
                            <a:ext cx="83185" cy="151130"/>
                          </a:xfrm>
                          <a:prstGeom prst="rect">
                            <a:avLst/>
                          </a:prstGeom>
                        </wps:spPr>
                        <wps:txbx>
                          <w:txbxContent>
                            <w:p>
                              <w:pPr>
                                <w:spacing w:line="237" w:lineRule="exact" w:before="0"/>
                                <w:ind w:left="0" w:right="0" w:firstLine="0"/>
                                <w:jc w:val="left"/>
                                <w:rPr>
                                  <w:sz w:val="20"/>
                                </w:rPr>
                              </w:pPr>
                              <w:r>
                                <w:rPr>
                                  <w:spacing w:val="-10"/>
                                  <w:sz w:val="20"/>
                                </w:rPr>
                                <w:t>4</w:t>
                              </w:r>
                            </w:p>
                          </w:txbxContent>
                        </wps:txbx>
                        <wps:bodyPr wrap="square" lIns="0" tIns="0" rIns="0" bIns="0" rtlCol="0">
                          <a:noAutofit/>
                        </wps:bodyPr>
                      </wps:wsp>
                      <wps:wsp>
                        <wps:cNvPr id="366" name="Textbox 366"/>
                        <wps:cNvSpPr txBox="1"/>
                        <wps:spPr>
                          <a:xfrm>
                            <a:off x="3707227" y="1133384"/>
                            <a:ext cx="83185" cy="151130"/>
                          </a:xfrm>
                          <a:prstGeom prst="rect">
                            <a:avLst/>
                          </a:prstGeom>
                        </wps:spPr>
                        <wps:txbx>
                          <w:txbxContent>
                            <w:p>
                              <w:pPr>
                                <w:spacing w:line="237" w:lineRule="exact" w:before="0"/>
                                <w:ind w:left="0" w:right="0" w:firstLine="0"/>
                                <w:jc w:val="left"/>
                                <w:rPr>
                                  <w:sz w:val="20"/>
                                </w:rPr>
                              </w:pPr>
                              <w:r>
                                <w:rPr>
                                  <w:spacing w:val="-10"/>
                                  <w:sz w:val="20"/>
                                </w:rPr>
                                <w:t>3</w:t>
                              </w:r>
                            </w:p>
                          </w:txbxContent>
                        </wps:txbx>
                        <wps:bodyPr wrap="square" lIns="0" tIns="0" rIns="0" bIns="0" rtlCol="0">
                          <a:noAutofit/>
                        </wps:bodyPr>
                      </wps:wsp>
                      <wps:wsp>
                        <wps:cNvPr id="367" name="Textbox 367"/>
                        <wps:cNvSpPr txBox="1"/>
                        <wps:spPr>
                          <a:xfrm>
                            <a:off x="4294908" y="1069127"/>
                            <a:ext cx="83185" cy="151130"/>
                          </a:xfrm>
                          <a:prstGeom prst="rect">
                            <a:avLst/>
                          </a:prstGeom>
                        </wps:spPr>
                        <wps:txbx>
                          <w:txbxContent>
                            <w:p>
                              <w:pPr>
                                <w:spacing w:line="237" w:lineRule="exact" w:before="0"/>
                                <w:ind w:left="0" w:right="0" w:firstLine="0"/>
                                <w:jc w:val="left"/>
                                <w:rPr>
                                  <w:sz w:val="20"/>
                                </w:rPr>
                              </w:pPr>
                              <w:r>
                                <w:rPr>
                                  <w:spacing w:val="-10"/>
                                  <w:sz w:val="20"/>
                                </w:rPr>
                                <w:t>8</w:t>
                              </w:r>
                            </w:p>
                          </w:txbxContent>
                        </wps:txbx>
                        <wps:bodyPr wrap="square" lIns="0" tIns="0" rIns="0" bIns="0" rtlCol="0">
                          <a:noAutofit/>
                        </wps:bodyPr>
                      </wps:wsp>
                      <wps:wsp>
                        <wps:cNvPr id="368" name="Textbox 368"/>
                        <wps:cNvSpPr txBox="1"/>
                        <wps:spPr>
                          <a:xfrm>
                            <a:off x="4714482" y="1107707"/>
                            <a:ext cx="251460" cy="163830"/>
                          </a:xfrm>
                          <a:prstGeom prst="rect">
                            <a:avLst/>
                          </a:prstGeom>
                        </wps:spPr>
                        <wps:txbx>
                          <w:txbxContent>
                            <w:p>
                              <w:pPr>
                                <w:spacing w:line="257" w:lineRule="exact" w:before="0"/>
                                <w:ind w:left="0" w:right="0" w:firstLine="0"/>
                                <w:jc w:val="left"/>
                                <w:rPr>
                                  <w:sz w:val="20"/>
                                </w:rPr>
                              </w:pPr>
                              <w:r>
                                <w:rPr>
                                  <w:position w:val="-1"/>
                                  <w:sz w:val="20"/>
                                </w:rPr>
                                <w:t>4</w:t>
                              </w:r>
                              <w:r>
                                <w:rPr>
                                  <w:spacing w:val="69"/>
                                  <w:w w:val="150"/>
                                  <w:position w:val="-1"/>
                                  <w:sz w:val="20"/>
                                </w:rPr>
                                <w:t> </w:t>
                              </w:r>
                              <w:r>
                                <w:rPr>
                                  <w:spacing w:val="-10"/>
                                  <w:sz w:val="20"/>
                                </w:rPr>
                                <w:t>5</w:t>
                              </w:r>
                            </w:p>
                          </w:txbxContent>
                        </wps:txbx>
                        <wps:bodyPr wrap="square" lIns="0" tIns="0" rIns="0" bIns="0" rtlCol="0">
                          <a:noAutofit/>
                        </wps:bodyPr>
                      </wps:wsp>
                      <wps:wsp>
                        <wps:cNvPr id="369" name="Textbox 369"/>
                        <wps:cNvSpPr txBox="1"/>
                        <wps:spPr>
                          <a:xfrm>
                            <a:off x="5302164" y="1120482"/>
                            <a:ext cx="251460" cy="151130"/>
                          </a:xfrm>
                          <a:prstGeom prst="rect">
                            <a:avLst/>
                          </a:prstGeom>
                        </wps:spPr>
                        <wps:txbx>
                          <w:txbxContent>
                            <w:p>
                              <w:pPr>
                                <w:spacing w:line="238" w:lineRule="exact" w:before="0"/>
                                <w:ind w:left="0" w:right="0" w:firstLine="0"/>
                                <w:jc w:val="left"/>
                                <w:rPr>
                                  <w:sz w:val="20"/>
                                </w:rPr>
                              </w:pPr>
                              <w:r>
                                <w:rPr>
                                  <w:sz w:val="20"/>
                                </w:rPr>
                                <w:t>4</w:t>
                              </w:r>
                              <w:r>
                                <w:rPr>
                                  <w:spacing w:val="69"/>
                                  <w:w w:val="150"/>
                                  <w:sz w:val="20"/>
                                </w:rPr>
                                <w:t> </w:t>
                              </w:r>
                              <w:r>
                                <w:rPr>
                                  <w:spacing w:val="-10"/>
                                  <w:sz w:val="20"/>
                                </w:rPr>
                                <w:t>4</w:t>
                              </w:r>
                            </w:p>
                          </w:txbxContent>
                        </wps:txbx>
                        <wps:bodyPr wrap="square" lIns="0" tIns="0" rIns="0" bIns="0" rtlCol="0">
                          <a:noAutofit/>
                        </wps:bodyPr>
                      </wps:wsp>
                    </wpg:wgp>
                  </a:graphicData>
                </a:graphic>
              </wp:anchor>
            </w:drawing>
          </mc:Choice>
          <mc:Fallback>
            <w:pict>
              <v:group style="position:absolute;margin-left:71.639999pt;margin-top:7.519365pt;width:489.75pt;height:177.75pt;mso-position-horizontal-relative:page;mso-position-vertical-relative:paragraph;z-index:-15693312;mso-wrap-distance-left:0;mso-wrap-distance-right:0" id="docshapegroup272" coordorigin="1433,150" coordsize="9795,3555">
                <v:shape style="position:absolute;left:3165;top:541;width:389;height:1796" type="#_x0000_t75" id="docshape273" stroked="false">
                  <v:imagedata r:id="rId208" o:title=""/>
                </v:shape>
                <v:shape style="position:absolute;left:4092;top:1775;width:389;height:562" type="#_x0000_t75" id="docshape274" stroked="false">
                  <v:imagedata r:id="rId209" o:title=""/>
                </v:shape>
                <v:shape style="position:absolute;left:2241;top:2199;width:653;height:137" type="#_x0000_t75" id="docshape275" stroked="false">
                  <v:imagedata r:id="rId210" o:title=""/>
                </v:shape>
                <v:shape style="position:absolute;left:5016;top:1976;width:392;height:360" type="#_x0000_t75" id="docshape276" stroked="false">
                  <v:imagedata r:id="rId211" o:title=""/>
                </v:shape>
                <v:shape style="position:absolute;left:5942;top:2017;width:653;height:320" type="#_x0000_t75" id="docshape277" stroked="false">
                  <v:imagedata r:id="rId212" o:title=""/>
                </v:shape>
                <v:shape style="position:absolute;left:7792;top:1856;width:389;height:480" type="#_x0000_t75" id="docshape278" stroked="false">
                  <v:imagedata r:id="rId213" o:title=""/>
                </v:shape>
                <v:shape style="position:absolute;left:8719;top:2221;width:389;height:116" type="#_x0000_t75" id="docshape279" stroked="false">
                  <v:imagedata r:id="rId214" o:title=""/>
                </v:shape>
                <v:shape style="position:absolute;left:9643;top:2221;width:392;height:116" type="#_x0000_t75" id="docshape280" stroked="false">
                  <v:imagedata r:id="rId215" o:title=""/>
                </v:shape>
                <v:shape style="position:absolute;left:3429;top:2039;width:392;height:298" type="#_x0000_t75" id="docshape281" stroked="false">
                  <v:imagedata r:id="rId216" o:title=""/>
                </v:shape>
                <v:shape style="position:absolute;left:6868;top:2221;width:653;height:116" type="#_x0000_t75" id="docshape282" stroked="false">
                  <v:imagedata r:id="rId217" o:title=""/>
                </v:shape>
                <v:shape style="position:absolute;left:4356;top:2221;width:389;height:116" type="#_x0000_t75" id="docshape283" stroked="false">
                  <v:imagedata r:id="rId214" o:title=""/>
                </v:shape>
                <v:shape style="position:absolute;left:5282;top:2221;width:389;height:116" type="#_x0000_t75" id="docshape284" stroked="false">
                  <v:imagedata r:id="rId214" o:title=""/>
                </v:shape>
                <v:shape style="position:absolute;left:8056;top:2139;width:392;height:197" type="#_x0000_t75" id="docshape285" stroked="false">
                  <v:imagedata r:id="rId218" o:title=""/>
                </v:shape>
                <v:shape style="position:absolute;left:8983;top:2199;width:389;height:137" type="#_x0000_t75" id="docshape286" stroked="false">
                  <v:imagedata r:id="rId219" o:title=""/>
                </v:shape>
                <v:shape style="position:absolute;left:9909;top:2221;width:389;height:116" type="#_x0000_t75" id="docshape287" stroked="false">
                  <v:imagedata r:id="rId214" o:title=""/>
                </v:shape>
                <v:shape style="position:absolute;left:2304;top:2221;width:528;height:101" type="#_x0000_t75" id="docshape288" stroked="false">
                  <v:imagedata r:id="rId220" o:title=""/>
                </v:shape>
                <v:shape style="position:absolute;left:3228;top:563;width:531;height:1760" type="#_x0000_t75" id="docshape289" stroked="false">
                  <v:imagedata r:id="rId221" o:title=""/>
                </v:shape>
                <v:shape style="position:absolute;left:4154;top:1796;width:528;height:526" type="#_x0000_t75" id="docshape290" stroked="false">
                  <v:imagedata r:id="rId222" o:title=""/>
                </v:shape>
                <v:shape style="position:absolute;left:5078;top:1998;width:531;height:324" type="#_x0000_t75" id="docshape291" stroked="false">
                  <v:imagedata r:id="rId223" o:title=""/>
                </v:shape>
                <v:shape style="position:absolute;left:6004;top:2039;width:528;height:284" type="#_x0000_t75" id="docshape292" stroked="false">
                  <v:imagedata r:id="rId224" o:title=""/>
                </v:shape>
                <v:shape style="position:absolute;left:7855;top:1878;width:531;height:444" type="#_x0000_t75" id="docshape293" stroked="false">
                  <v:imagedata r:id="rId225" o:title=""/>
                </v:shape>
                <v:shape style="position:absolute;left:6931;top:2243;width:528;height:80" type="#_x0000_t75" id="docshape294" stroked="false">
                  <v:imagedata r:id="rId226" o:title=""/>
                </v:shape>
                <v:shape style="position:absolute;left:8781;top:2221;width:528;height:101" type="#_x0000_t75" id="docshape295" stroked="false">
                  <v:imagedata r:id="rId227" o:title=""/>
                </v:shape>
                <v:shape style="position:absolute;left:9705;top:2243;width:531;height:80" type="#_x0000_t75" id="docshape296" stroked="false">
                  <v:imagedata r:id="rId228" o:title=""/>
                </v:shape>
                <v:shape style="position:absolute;left:2104;top:2322;width:8328;height:65" id="docshape297" coordorigin="2105,2322" coordsize="8328,65" path="m2105,2322l10433,2322m2105,2322l2105,2387m3031,2322l3031,2387m3955,2322l3955,2387m4882,2322l4882,2387m5806,2322l5806,2387m6732,2322l6732,2387m7658,2322l7658,2387m8582,2322l8582,2387m9509,2322l9509,2387m10433,2322l10433,2387e" filled="false" stroked="true" strokeweight=".72pt" strokecolor="#8a8a8a">
                  <v:path arrowok="t"/>
                  <v:stroke dashstyle="solid"/>
                </v:shape>
                <v:shape style="position:absolute;left:2212;top:2453;width:2247;height:894" id="docshape298" coordorigin="2213,2454" coordsize="2247,894" path="m2372,2839l2362,2829,2314,2876,2274,2837,2284,2827,2322,2789,2312,2779,2265,2827,2233,2795,2281,2747,2271,2737,2213,2795,2314,2896,2334,2876,2372,2839xm2463,2747l2460,2744,2431,2715,2431,2753,2427,2767,2423,2774,2413,2784,2406,2788,2392,2791,2384,2791,2369,2787,2363,2783,2352,2773,2349,2766,2345,2751,2345,2744,2348,2730,2352,2724,2366,2710,2376,2706,2399,2706,2409,2710,2423,2725,2427,2731,2431,2744,2431,2753,2431,2715,2422,2706,2412,2696,2388,2672,2379,2682,2393,2696,2384,2694,2375,2695,2360,2699,2353,2704,2347,2710,2340,2718,2335,2727,2332,2738,2331,2749,2332,2760,2336,2770,2341,2779,2348,2788,2356,2795,2366,2800,2376,2803,2387,2804,2398,2803,2408,2801,2417,2796,2422,2791,2426,2789,2432,2783,2436,2776,2441,2761,2442,2753,2441,2744,2454,2757,2463,2747xm2492,2719l2453,2681,2445,2671,2438,2659,2437,2655,2436,2652,2437,2641,2439,2637,2443,2632,2446,2631,2448,2630,2445,2617,2441,2618,2437,2620,2431,2626,2428,2631,2426,2641,2426,2648,2428,2655,2417,2644,2407,2654,2482,2729,2492,2719xm2536,2674l2432,2571,2423,2580,2526,2684,2536,2674xm2601,2664l2580,2610,2543,2518,2533,2528,2566,2610,2482,2578,2472,2589,2572,2627,2591,2675,2601,2664xm2650,2563l2649,2556,2648,2554,2644,2549,2641,2548,2634,2548,2631,2549,2627,2554,2625,2556,2626,2563,2627,2566,2631,2571,2634,2572,2641,2572,2644,2571,2648,2566,2650,2563xm2696,2516l2696,2509,2695,2507,2691,2502,2688,2501,2681,2501,2678,2502,2674,2507,2672,2509,2672,2516,2674,2519,2678,2524,2681,2525,2688,2525,2691,2524,2695,2519,2696,2516xm2743,2469l2743,2462,2742,2460,2738,2455,2735,2454,2728,2454,2725,2455,2721,2460,2719,2462,2719,2469,2721,2472,2725,2477,2728,2478,2735,2478,2738,2477,2742,2472,2743,2469xm2846,3291l2836,3281,2789,3327,2749,3289,2759,3279,2797,3241,2787,3231,2739,3279,2708,3247,2755,3199,2746,3189,2688,3247,2789,3347,2809,3327,2846,3291xm2872,3265l2768,3161,2758,3171,2862,3275,2872,3265xm2945,3169l2944,3163,2941,3155,2929,3159,2931,3167,2932,3173,2931,3181,2930,3187,2925,3197,2922,3201,2910,3213,2901,3217,2879,3217,2869,3211,2860,3203,2870,3193,2928,3135,2923,3131,2917,3125,2909,3121,2909,3139,2853,3193,2848,3185,2846,3177,2847,3159,2851,3151,2862,3139,2868,3135,2879,3131,2885,3131,2896,3133,2902,3135,2909,3139,2909,3121,2906,3119,2881,3119,2869,3121,2859,3127,2849,3135,2841,3145,2835,3155,2833,3167,2833,3179,2835,3191,2840,3203,2850,3213,2858,3219,2867,3225,2876,3227,2887,3229,2898,3229,2909,3227,2918,3221,2923,3217,2928,3213,2933,3207,2937,3201,2943,3189,2944,3183,2945,3169xm3096,3041l3048,2993,3046,2991,3038,2985,3024,2979,3018,2979,3005,2981,2999,2985,2988,2995,2984,3001,2981,3017,2981,3025,2984,3035,2978,3033,2973,3031,2964,3029,2960,3031,2950,3035,2946,3037,2937,3047,2933,3053,2931,3061,2930,3067,2930,3073,2932,3081,2919,3069,2909,3079,2984,3153,2993,3143,2952,3103,2946,3095,2941,3081,2940,3075,2943,3061,2946,3057,2954,3049,2958,3045,2972,3045,2981,3049,2988,3055,3035,3101,3045,3093,3004,3053,2999,3045,2998,3043,2994,3035,2992,3031,2991,3025,2993,3011,2996,3005,3005,2997,3009,2995,3018,2993,3023,2993,3031,2997,3037,3001,3086,3051,3096,3041xm3171,2943l3169,2937,3167,2929,3154,2933,3156,2941,3157,2947,3157,2957,3155,2961,3151,2971,3148,2975,3136,2987,3127,2991,3105,2991,3095,2985,3086,2977,3094,2969,3153,2911,3147,2905,3143,2901,3134,2897,3134,2913,3079,2969,3074,2959,3071,2951,3072,2933,3076,2925,3088,2913,3093,2911,3105,2905,3111,2905,3122,2907,3128,2909,3134,2913,3134,2897,3132,2895,3119,2893,3107,2893,3095,2895,3084,2901,3074,2909,3066,2919,3061,2929,3059,2941,3059,2953,3060,2965,3066,2977,3075,2987,3083,2993,3092,2999,3102,3001,3113,3003,3124,3003,3134,3001,3144,2995,3149,2991,3154,2987,3159,2981,3163,2975,3169,2963,3170,2957,3171,2943xm3273,2863l3225,2815,3216,2809,3202,2803,3195,2803,3181,2805,3174,2809,3163,2819,3160,2827,3155,2841,3155,2849,3156,2857,3143,2845,3133,2853,3208,2929,3218,2919,3180,2881,3174,2875,3171,2869,3167,2863,3166,2857,3165,2855,3167,2839,3170,2831,3181,2821,3186,2817,3198,2815,3203,2817,3210,2821,3213,2823,3219,2829,3264,2873,3273,2863xm3313,2825l3256,2767,3246,2757,3255,2749,3261,2743,3253,2735,3238,2749,3210,2721,3200,2731,3228,2759,3215,2773,3223,2781,3236,2767,3303,2833,3313,2825xm3417,2721l3413,2717,3384,2688,3384,2719,3384,2725,3380,2741,3376,2747,3366,2757,3360,2761,3345,2765,3338,2765,3323,2759,3316,2757,3306,2745,3302,2739,3298,2725,3298,2717,3302,2703,3305,2697,3311,2691,3319,2683,3329,2679,3352,2679,3362,2683,3376,2697,3380,2705,3384,2719,3384,2688,3375,2679,3365,2669,3342,2645,3332,2655,3346,2669,3337,2667,3329,2667,3314,2673,3307,2677,3301,2683,3294,2691,3289,2701,3286,2711,3285,2721,3286,2733,3289,2743,3294,2751,3301,2761,3310,2767,3319,2773,3329,2777,3351,2777,3361,2773,3371,2769,3375,2765,3379,2761,3385,2755,3389,2749,3394,2733,3395,2725,3394,2717,3407,2729,3417,2721xm3527,2665l3506,2611,3469,2517,3459,2527,3492,2611,3435,2589,3408,2579,3398,2589,3399,2589,3394,2591,3390,2593,3384,2599,3382,2603,3380,2615,3380,2621,3381,2627,3370,2617,3360,2627,3435,2701,3445,2691,3399,2645,3392,2631,3390,2627,3390,2625,3390,2615,3392,2609,3397,2605,3399,2603,3402,2603,3399,2589,3498,2627,3517,2675,3527,2665xm3804,3237l3800,3227,3796,3223,3788,3215,3781,3213,3764,3209,3752,3209,3724,3213,3705,3213,3699,3211,3697,3209,3691,3203,3689,3199,3689,3189,3692,3185,3699,3177,3702,3175,3711,3173,3718,3173,3726,3175,3727,3173,3728,3159,3709,3159,3696,3161,3690,3165,3681,3175,3678,3179,3674,3191,3674,3197,3677,3209,3680,3213,3690,3223,3697,3227,3705,3229,3720,3229,3750,3225,3761,3223,3774,3227,3779,3229,3785,3235,3787,3239,3789,3247,3789,3251,3786,3261,3784,3265,3780,3267,3774,3273,3765,3275,3755,3275,3743,3271,3739,3285,3751,3289,3761,3289,3778,3287,3785,3283,3793,3275,3799,3269,3803,3259,3804,3237xm3895,3147l3894,3137,3891,3127,3886,3117,3883,3113,3883,3153,3879,3167,3875,3173,3865,3183,3859,3187,3844,3191,3837,3191,3822,3187,3816,3183,3802,3169,3797,3159,3797,3153,3797,3137,3801,3127,3809,3119,3815,3113,3821,3109,3835,3105,3843,3105,3858,3109,3864,3113,3875,3123,3878,3131,3882,3145,3883,3153,3883,3113,3879,3109,3874,3105,3870,3101,3861,3097,3851,3093,3829,3093,3819,3097,3809,3101,3801,3109,3795,3115,3791,3121,3786,3137,3786,3145,3787,3153,3773,3139,3764,3149,3866,3251,3875,3241,3835,3201,3844,3203,3852,3201,3867,3197,3874,3193,3876,3191,3880,3187,3887,3179,3892,3169,3895,3159,3895,3147xm3988,3053l3986,3045,3984,3037,3971,3041,3973,3049,3974,3055,3974,3065,3972,3069,3968,3079,3965,3085,3953,3095,3944,3099,3922,3099,3912,3095,3903,3087,3913,3077,3970,3019,3964,3013,3960,3009,3951,3004,3951,3021,3896,3077,3891,3069,3888,3061,3889,3043,3893,3035,3905,3023,3910,3019,3922,3015,3928,3013,3939,3015,3945,3017,3951,3021,3951,3004,3949,3003,3936,3001,3924,3001,3912,3005,3901,3009,3891,3017,3883,3027,3878,3039,3876,3049,3876,3061,3877,3075,3883,3087,3892,3095,3900,3103,3909,3107,3919,3111,3930,3113,3941,3113,3951,3109,3961,3103,3966,3099,3971,3095,3976,3091,3980,3085,3986,3073,3987,3067,3988,3053xm4033,2849l4033,2841,4032,2839,4028,2835,4025,2833,4019,2833,4016,2835,4014,2837,4012,2839,4011,2841,4011,2849,4012,2851,4017,2855,4019,2857,4025,2857,4028,2855,4032,2851,4033,2849xm4086,2957l4084,2949,4072,2951,4072,2963,4069,2973,4065,2983,4058,2991,4052,2997,4045,3001,4030,3005,4023,3005,4007,3001,4001,2997,3987,2983,3983,2973,3983,2949,3988,2939,3997,2931,4006,2923,4016,2919,4026,2917,4037,2917,4040,2905,4034,2903,4017,2903,4011,2905,3999,2911,3993,2915,3980,2929,3975,2937,3969,2957,3969,2967,3974,2987,3979,2995,3986,3003,3995,3009,4004,3015,4014,3017,4025,3019,4037,3017,4047,3013,4057,3009,4062,3005,4066,3001,4074,2993,4079,2985,4085,2967,4086,2957xm4125,2937l4050,2863,4040,2873,4115,2947,4125,2937xm4167,2789l4145,2767,4136,2777,4147,2789,4167,2789xm4220,2843l4216,2839,4188,2810,4188,2841,4188,2847,4183,2863,4180,2869,4169,2879,4163,2883,4149,2887,4141,2887,4126,2883,4120,2879,4109,2869,4106,2861,4101,2847,4101,2839,4105,2825,4109,2819,4114,2813,4122,2805,4132,2801,4155,2801,4165,2805,4180,2821,4184,2827,4188,2841,4188,2810,4179,2801,4169,2791,4149,2791,4132,2791,4117,2795,4110,2799,4104,2805,4097,2813,4092,2823,4089,2833,4088,2843,4089,2855,4092,2865,4097,2875,4104,2883,4113,2891,4123,2895,4133,2899,4155,2899,4165,2895,4174,2891,4180,2887,4182,2885,4188,2879,4193,2871,4198,2857,4199,2849,4198,2839,4210,2853,4220,2843xm4250,2813l4147,2709,4137,2719,4241,2821,4250,2813xm4369,2693l4359,2683,4312,2731,4272,2691,4282,2681,4320,2643,4310,2633,4262,2681,4231,2649,4278,2601,4269,2591,4211,2649,4312,2751,4332,2731,4369,2693xm4459,2603l4455,2599,4427,2570,4427,2601,4427,2609,4423,2623,4419,2629,4409,2641,4402,2643,4388,2647,4381,2647,4366,2643,4359,2639,4349,2629,4345,2623,4341,2607,4341,2601,4344,2585,4348,2579,4353,2575,4362,2565,4372,2561,4395,2561,4405,2567,4419,2581,4423,2587,4427,2601,4427,2570,4418,2561,4356,2499,4346,2509,4389,2551,4372,2551,4356,2555,4350,2559,4343,2565,4336,2575,4331,2583,4328,2593,4328,2605,4329,2615,4332,2625,4337,2635,4344,2643,4353,2651,4362,2655,4372,2659,4383,2661,4394,2659,4404,2657,4413,2651,4419,2647,4422,2645,4428,2639,4432,2631,4437,2617,4438,2609,4437,2599,4450,2613,4459,2603xe" filled="true" fillcolor="#000000" stroked="false">
                  <v:path arrowok="t"/>
                  <v:fill type="solid"/>
                </v:shape>
                <v:shape style="position:absolute;left:4853;top:2530;width:1453;height:956" type="#_x0000_t75" id="docshape299" stroked="false">
                  <v:imagedata r:id="rId229" o:title=""/>
                </v:shape>
                <v:shape style="position:absolute;left:6613;top:2530;width:1543;height:966" type="#_x0000_t75" id="docshape300" stroked="false">
                  <v:imagedata r:id="rId230" o:title=""/>
                </v:shape>
                <v:shape style="position:absolute;left:8319;top:2454;width:1827;height:770" id="docshape301" coordorigin="8320,2454" coordsize="1827,770" path="m8444,3058l8443,3056,8439,3050,8427,3050,8425,3054,8423,3056,8422,3058,8422,3064,8423,3066,8427,3072,8439,3072,8443,3066,8444,3064,8444,3058xm8467,3222l8458,3200,8409,3078,8398,3088,8443,3200,8331,3156,8320,3168,8464,3224,8467,3222xm8535,3154l8461,3080,8451,3088,8526,3164,8535,3154xm8571,3122l8548,3122,8538,3122,8539,3134,8550,3134,8562,3130,8567,3126,8571,3122xm8581,3090l8578,3084,8576,3082,8573,3078,8568,3072,8562,3070,8556,3070,8550,3068,8542,3070,8516,3078,8508,3076,8504,3076,8499,3070,8498,3066,8498,3058,8500,3054,8508,3046,8515,3044,8526,3044,8525,3030,8512,3030,8501,3034,8489,3048,8486,3054,8485,3070,8488,3076,8498,3086,8503,3088,8515,3090,8523,3090,8533,3086,8543,3084,8549,3082,8557,3082,8561,3084,8567,3090,8568,3094,8568,3104,8566,3110,8556,3118,8552,3120,8574,3120,8578,3116,8581,3108,8581,3090xm8660,3018l8659,3012,8653,2996,8647,2986,8600,2940,8590,2950,8634,2994,8640,3000,8645,3010,8645,3016,8643,3028,8640,3034,8629,3046,8623,3048,8610,3052,8604,3050,8598,3046,8594,3044,8587,3040,8544,2996,8534,3006,8581,3052,8590,3058,8606,3064,8613,3066,8629,3062,8637,3056,8641,3052,8651,3042,8656,3034,8660,3018xm8770,2920l8766,2916,8737,2887,8737,2918,8737,2924,8733,2940,8730,2946,8719,2956,8713,2960,8698,2964,8691,2964,8676,2960,8670,2956,8659,2946,8655,2938,8651,2924,8651,2916,8655,2902,8659,2896,8664,2890,8672,2882,8682,2878,8705,2878,8715,2882,8730,2898,8733,2904,8737,2918,8737,2887,8728,2878,8719,2868,8695,2844,8685,2854,8699,2868,8690,2866,8682,2866,8667,2872,8660,2876,8654,2882,8647,2890,8642,2900,8639,2910,8638,2920,8639,2932,8642,2942,8647,2952,8654,2960,8663,2968,8672,2972,8683,2976,8704,2976,8715,2972,8724,2968,8729,2964,8732,2962,8738,2956,8742,2948,8747,2934,8748,2926,8747,2916,8760,2930,8770,2920xm8800,2890l8696,2786,8687,2796,8791,2898,8800,2890xm8950,2740l8928,2732,8876,2713,8876,2728,8841,2762,8822,2708,8876,2728,8876,2713,8862,2708,8802,2686,8799,2688,8853,2836,8864,2826,8846,2776,8860,2762,8890,2732,8939,2750,8950,2740xm8970,2720l8931,2682,8923,2672,8916,2660,8915,2656,8914,2654,8915,2642,8917,2638,8921,2634,8924,2632,8926,2630,8923,2618,8919,2618,8915,2620,8909,2628,8906,2632,8904,2642,8904,2648,8906,2656,8895,2644,8885,2654,8960,2730,8970,2720xm9026,2664l8967,2606,8959,2598,8967,2590,8974,2582,8966,2574,8951,2590,8923,2562,8913,2570,8941,2598,8928,2612,8936,2620,8949,2606,9016,2674,9026,2664xm9082,2590l9079,2582,9072,2576,9068,2572,9063,2570,9057,2568,9051,2568,9043,2570,9023,2576,9008,2576,9005,2574,9000,2570,8999,2566,8999,2558,9000,2554,9009,2546,9016,2542,9026,2542,9026,2530,9012,2530,9002,2534,8989,2546,8986,2554,8986,2568,8989,2576,8999,2586,9004,2588,9015,2590,9024,2588,9043,2582,9058,2582,9061,2584,9067,2590,9069,2594,9068,2604,9066,2608,9057,2618,9049,2620,9038,2620,9039,2632,9045,2634,9063,2628,9068,2626,9078,2614,9082,2608,9082,2590xm9728,2886l9713,2860,9656,2756,9645,2766,9697,2860,9655,2842,9596,2816,9594,2818,9638,2920,9544,2868,9534,2878,9663,2951,9665,2949,9653,2920,9619,2842,9726,2888,9728,2886xm9828,2766l9827,2755,9824,2745,9819,2736,9816,2732,9816,2771,9812,2785,9808,2792,9797,2802,9791,2806,9777,2810,9770,2810,9756,2805,9749,2802,9735,2788,9731,2778,9731,2755,9735,2745,9751,2729,9760,2725,9784,2725,9794,2729,9808,2743,9811,2750,9816,2764,9816,2771,9816,2732,9812,2728,9808,2725,9804,2721,9795,2716,9785,2713,9774,2711,9763,2712,9752,2715,9742,2720,9733,2727,9726,2736,9721,2746,9718,2757,9717,2769,9719,2779,9722,2789,9727,2798,9734,2806,9742,2813,9751,2818,9761,2821,9772,2822,9783,2822,9793,2819,9803,2813,9808,2810,9812,2806,9819,2797,9825,2787,9828,2777,9828,2766xm9874,2740l9836,2702,9828,2692,9821,2680,9820,2676,9819,2673,9820,2662,9821,2658,9822,2658,9826,2653,9828,2652,9831,2651,9828,2638,9823,2639,9820,2641,9813,2647,9811,2652,9809,2662,9809,2669,9810,2676,9799,2665,9790,2675,9864,2750,9874,2740xm9919,2696l9815,2592,9805,2601,9909,2705,9919,2696xm10012,2602l10009,2598,9980,2569,9980,2607,9976,2622,9972,2628,9962,2639,9955,2642,9941,2646,9933,2646,9918,2642,9912,2638,9901,2627,9898,2621,9894,2606,9894,2598,9897,2584,9901,2578,9915,2565,9925,2560,9948,2561,9958,2565,9972,2579,9976,2586,9980,2599,9980,2607,9980,2569,9971,2560,9961,2550,9909,2498,9899,2508,9942,2550,9933,2549,9924,2549,9909,2554,9902,2558,9896,2565,9889,2573,9884,2582,9881,2592,9880,2603,9881,2614,9885,2624,9890,2634,9897,2642,9905,2649,9915,2655,9925,2658,9936,2659,9947,2658,9957,2655,9966,2650,9971,2646,9975,2643,9981,2637,9985,2631,9990,2616,9991,2607,9990,2598,10003,2611,10012,2602xm10052,2564l10052,2557,10051,2554,10046,2550,10044,2548,10037,2548,10034,2550,10030,2554,10028,2557,10028,2564,10030,2567,10034,2571,10037,2572,10044,2572,10047,2571,10051,2567,10052,2564xm10099,2517l10099,2510,10098,2507,10093,2503,10091,2501,10084,2501,10081,2503,10077,2507,10075,2510,10075,2517,10077,2520,10081,2524,10084,2525,10091,2526,10094,2524,10098,2520,10099,2517xm10146,2470l10146,2463,10145,2460,10140,2456,10138,2454,10131,2455,10128,2456,10124,2460,10122,2463,10122,2470,10124,2473,10128,2477,10131,2479,10138,2479,10141,2477,10145,2473,10146,2470xe" filled="true" fillcolor="#000000" stroked="false">
                  <v:path arrowok="t"/>
                  <v:fill type="solid"/>
                </v:shape>
                <v:shape style="position:absolute;left:10555;top:402;width:108;height:108" type="#_x0000_t75" id="docshape302" stroked="false">
                  <v:imagedata r:id="rId231" o:title=""/>
                </v:shape>
                <v:shape style="position:absolute;left:10555;top:743;width:108;height:108" type="#_x0000_t75" id="docshape303" stroked="false">
                  <v:imagedata r:id="rId232" o:title=""/>
                </v:shape>
                <v:rect style="position:absolute;left:1440;top:157;width:9780;height:3540" id="docshape304" filled="false" stroked="true" strokeweight=".72pt" strokecolor="#8a8a8a">
                  <v:stroke dashstyle="solid"/>
                </v:rect>
                <v:shape style="position:absolute;left:3249;top:236;width:241;height:238" type="#_x0000_t202" id="docshape305" filled="false" stroked="false">
                  <v:textbox inset="0,0,0,0">
                    <w:txbxContent>
                      <w:p>
                        <w:pPr>
                          <w:spacing w:line="237" w:lineRule="exact" w:before="0"/>
                          <w:ind w:left="0" w:right="0" w:firstLine="0"/>
                          <w:jc w:val="left"/>
                          <w:rPr>
                            <w:sz w:val="20"/>
                          </w:rPr>
                        </w:pPr>
                        <w:r>
                          <w:rPr>
                            <w:spacing w:val="-5"/>
                            <w:sz w:val="20"/>
                          </w:rPr>
                          <w:t>87</w:t>
                        </w:r>
                      </w:p>
                    </w:txbxContent>
                  </v:textbox>
                  <w10:wrap type="none"/>
                </v:shape>
                <v:shape style="position:absolute;left:10709;top:328;width:347;height:579" type="#_x0000_t202" id="docshape306" filled="false" stroked="false">
                  <v:textbox inset="0,0,0,0">
                    <w:txbxContent>
                      <w:p>
                        <w:pPr>
                          <w:spacing w:line="238" w:lineRule="exact" w:before="0"/>
                          <w:ind w:left="0" w:right="0" w:firstLine="0"/>
                          <w:jc w:val="left"/>
                          <w:rPr>
                            <w:sz w:val="20"/>
                          </w:rPr>
                        </w:pPr>
                        <w:r>
                          <w:rPr>
                            <w:spacing w:val="-5"/>
                            <w:sz w:val="20"/>
                          </w:rPr>
                          <w:t>Yes</w:t>
                        </w:r>
                      </w:p>
                      <w:p>
                        <w:pPr>
                          <w:spacing w:before="95"/>
                          <w:ind w:left="0" w:right="0" w:firstLine="0"/>
                          <w:jc w:val="left"/>
                          <w:rPr>
                            <w:sz w:val="20"/>
                          </w:rPr>
                        </w:pPr>
                        <w:r>
                          <w:rPr>
                            <w:spacing w:val="-5"/>
                            <w:sz w:val="20"/>
                          </w:rPr>
                          <w:t>No</w:t>
                        </w:r>
                      </w:p>
                    </w:txbxContent>
                  </v:textbox>
                  <w10:wrap type="none"/>
                </v:shape>
                <v:shape style="position:absolute;left:4174;top:1470;width:241;height:238" type="#_x0000_t202" id="docshape307" filled="false" stroked="false">
                  <v:textbox inset="0,0,0,0">
                    <w:txbxContent>
                      <w:p>
                        <w:pPr>
                          <w:spacing w:line="237" w:lineRule="exact" w:before="0"/>
                          <w:ind w:left="0" w:right="0" w:firstLine="0"/>
                          <w:jc w:val="left"/>
                          <w:rPr>
                            <w:sz w:val="20"/>
                          </w:rPr>
                        </w:pPr>
                        <w:r>
                          <w:rPr>
                            <w:spacing w:val="-5"/>
                            <w:sz w:val="20"/>
                          </w:rPr>
                          <w:t>26</w:t>
                        </w:r>
                      </w:p>
                    </w:txbxContent>
                  </v:textbox>
                  <w10:wrap type="none"/>
                </v:shape>
                <v:shape style="position:absolute;left:5100;top:1672;width:241;height:238" type="#_x0000_t202" id="docshape308" filled="false" stroked="false">
                  <v:textbox inset="0,0,0,0">
                    <w:txbxContent>
                      <w:p>
                        <w:pPr>
                          <w:spacing w:line="237" w:lineRule="exact" w:before="0"/>
                          <w:ind w:left="0" w:right="0" w:firstLine="0"/>
                          <w:jc w:val="left"/>
                          <w:rPr>
                            <w:sz w:val="20"/>
                          </w:rPr>
                        </w:pPr>
                        <w:r>
                          <w:rPr>
                            <w:spacing w:val="-5"/>
                            <w:sz w:val="20"/>
                          </w:rPr>
                          <w:t>16</w:t>
                        </w:r>
                      </w:p>
                    </w:txbxContent>
                  </v:textbox>
                  <w10:wrap type="none"/>
                </v:shape>
                <v:shape style="position:absolute;left:7876;top:1550;width:241;height:238" type="#_x0000_t202" id="docshape309" filled="false" stroked="false">
                  <v:textbox inset="0,0,0,0">
                    <w:txbxContent>
                      <w:p>
                        <w:pPr>
                          <w:spacing w:line="237" w:lineRule="exact" w:before="0"/>
                          <w:ind w:left="0" w:right="0" w:firstLine="0"/>
                          <w:jc w:val="left"/>
                          <w:rPr>
                            <w:sz w:val="20"/>
                          </w:rPr>
                        </w:pPr>
                        <w:r>
                          <w:rPr>
                            <w:spacing w:val="-5"/>
                            <w:sz w:val="20"/>
                          </w:rPr>
                          <w:t>22</w:t>
                        </w:r>
                      </w:p>
                    </w:txbxContent>
                  </v:textbox>
                  <w10:wrap type="none"/>
                </v:shape>
                <v:shape style="position:absolute;left:2378;top:1894;width:131;height:238" type="#_x0000_t202" id="docshape310" filled="false" stroked="false">
                  <v:textbox inset="0,0,0,0">
                    <w:txbxContent>
                      <w:p>
                        <w:pPr>
                          <w:spacing w:line="237" w:lineRule="exact" w:before="0"/>
                          <w:ind w:left="0" w:right="0" w:firstLine="0"/>
                          <w:jc w:val="left"/>
                          <w:rPr>
                            <w:sz w:val="20"/>
                          </w:rPr>
                        </w:pPr>
                        <w:r>
                          <w:rPr>
                            <w:spacing w:val="-10"/>
                            <w:sz w:val="20"/>
                          </w:rPr>
                          <w:t>5</w:t>
                        </w:r>
                      </w:p>
                    </w:txbxContent>
                  </v:textbox>
                  <w10:wrap type="none"/>
                </v:shape>
                <v:shape style="position:absolute;left:3513;top:1733;width:241;height:238" type="#_x0000_t202" id="docshape311" filled="false" stroked="false">
                  <v:textbox inset="0,0,0,0">
                    <w:txbxContent>
                      <w:p>
                        <w:pPr>
                          <w:spacing w:line="237" w:lineRule="exact" w:before="0"/>
                          <w:ind w:left="0" w:right="0" w:firstLine="0"/>
                          <w:jc w:val="left"/>
                          <w:rPr>
                            <w:sz w:val="20"/>
                          </w:rPr>
                        </w:pPr>
                        <w:r>
                          <w:rPr>
                            <w:spacing w:val="-5"/>
                            <w:sz w:val="20"/>
                          </w:rPr>
                          <w:t>13</w:t>
                        </w:r>
                      </w:p>
                    </w:txbxContent>
                  </v:textbox>
                  <w10:wrap type="none"/>
                </v:shape>
                <v:shape style="position:absolute;left:6025;top:1712;width:241;height:238" type="#_x0000_t202" id="docshape312" filled="false" stroked="false">
                  <v:textbox inset="0,0,0,0">
                    <w:txbxContent>
                      <w:p>
                        <w:pPr>
                          <w:spacing w:line="237" w:lineRule="exact" w:before="0"/>
                          <w:ind w:left="0" w:right="0" w:firstLine="0"/>
                          <w:jc w:val="left"/>
                          <w:rPr>
                            <w:sz w:val="20"/>
                          </w:rPr>
                        </w:pPr>
                        <w:r>
                          <w:rPr>
                            <w:spacing w:val="-5"/>
                            <w:sz w:val="20"/>
                          </w:rPr>
                          <w:t>14</w:t>
                        </w:r>
                      </w:p>
                    </w:txbxContent>
                  </v:textbox>
                  <w10:wrap type="none"/>
                </v:shape>
                <v:shape style="position:absolute;left:2643;top:1975;width:131;height:238" type="#_x0000_t202" id="docshape313" filled="false" stroked="false">
                  <v:textbox inset="0,0,0,0">
                    <w:txbxContent>
                      <w:p>
                        <w:pPr>
                          <w:spacing w:line="237" w:lineRule="exact" w:before="0"/>
                          <w:ind w:left="0" w:right="0" w:firstLine="0"/>
                          <w:jc w:val="left"/>
                          <w:rPr>
                            <w:sz w:val="20"/>
                          </w:rPr>
                        </w:pPr>
                        <w:r>
                          <w:rPr>
                            <w:spacing w:val="-10"/>
                            <w:sz w:val="20"/>
                          </w:rPr>
                          <w:t>1</w:t>
                        </w:r>
                      </w:p>
                    </w:txbxContent>
                  </v:textbox>
                  <w10:wrap type="none"/>
                </v:shape>
                <v:shape style="position:absolute;left:4494;top:1915;width:131;height:238" type="#_x0000_t202" id="docshape314" filled="false" stroked="false">
                  <v:textbox inset="0,0,0,0">
                    <w:txbxContent>
                      <w:p>
                        <w:pPr>
                          <w:spacing w:line="237" w:lineRule="exact" w:before="0"/>
                          <w:ind w:left="0" w:right="0" w:firstLine="0"/>
                          <w:jc w:val="left"/>
                          <w:rPr>
                            <w:sz w:val="20"/>
                          </w:rPr>
                        </w:pPr>
                        <w:r>
                          <w:rPr>
                            <w:spacing w:val="-10"/>
                            <w:sz w:val="20"/>
                          </w:rPr>
                          <w:t>4</w:t>
                        </w:r>
                      </w:p>
                    </w:txbxContent>
                  </v:textbox>
                  <w10:wrap type="none"/>
                </v:shape>
                <v:shape style="position:absolute;left:5419;top:1915;width:131;height:238" type="#_x0000_t202" id="docshape315" filled="false" stroked="false">
                  <v:textbox inset="0,0,0,0">
                    <w:txbxContent>
                      <w:p>
                        <w:pPr>
                          <w:spacing w:line="237" w:lineRule="exact" w:before="0"/>
                          <w:ind w:left="0" w:right="0" w:firstLine="0"/>
                          <w:jc w:val="left"/>
                          <w:rPr>
                            <w:sz w:val="20"/>
                          </w:rPr>
                        </w:pPr>
                        <w:r>
                          <w:rPr>
                            <w:spacing w:val="-10"/>
                            <w:sz w:val="20"/>
                          </w:rPr>
                          <w:t>4</w:t>
                        </w:r>
                      </w:p>
                    </w:txbxContent>
                  </v:textbox>
                  <w10:wrap type="none"/>
                </v:shape>
                <v:shape style="position:absolute;left:6345;top:1955;width:131;height:238" type="#_x0000_t202" id="docshape316" filled="false" stroked="false">
                  <v:textbox inset="0,0,0,0">
                    <w:txbxContent>
                      <w:p>
                        <w:pPr>
                          <w:spacing w:line="237" w:lineRule="exact" w:before="0"/>
                          <w:ind w:left="0" w:right="0" w:firstLine="0"/>
                          <w:jc w:val="left"/>
                          <w:rPr>
                            <w:sz w:val="20"/>
                          </w:rPr>
                        </w:pPr>
                        <w:r>
                          <w:rPr>
                            <w:spacing w:val="-10"/>
                            <w:sz w:val="20"/>
                          </w:rPr>
                          <w:t>2</w:t>
                        </w:r>
                      </w:p>
                    </w:txbxContent>
                  </v:textbox>
                  <w10:wrap type="none"/>
                </v:shape>
                <v:shape style="position:absolute;left:7006;top:1914;width:131;height:238" type="#_x0000_t202" id="docshape317" filled="false" stroked="false">
                  <v:textbox inset="0,0,0,0">
                    <w:txbxContent>
                      <w:p>
                        <w:pPr>
                          <w:spacing w:line="237" w:lineRule="exact" w:before="0"/>
                          <w:ind w:left="0" w:right="0" w:firstLine="0"/>
                          <w:jc w:val="left"/>
                          <w:rPr>
                            <w:sz w:val="20"/>
                          </w:rPr>
                        </w:pPr>
                        <w:r>
                          <w:rPr>
                            <w:spacing w:val="-10"/>
                            <w:sz w:val="20"/>
                          </w:rPr>
                          <w:t>4</w:t>
                        </w:r>
                      </w:p>
                    </w:txbxContent>
                  </v:textbox>
                  <w10:wrap type="none"/>
                </v:shape>
                <v:shape style="position:absolute;left:7270;top:1935;width:131;height:238" type="#_x0000_t202" id="docshape318" filled="false" stroked="false">
                  <v:textbox inset="0,0,0,0">
                    <w:txbxContent>
                      <w:p>
                        <w:pPr>
                          <w:spacing w:line="237" w:lineRule="exact" w:before="0"/>
                          <w:ind w:left="0" w:right="0" w:firstLine="0"/>
                          <w:jc w:val="left"/>
                          <w:rPr>
                            <w:sz w:val="20"/>
                          </w:rPr>
                        </w:pPr>
                        <w:r>
                          <w:rPr>
                            <w:spacing w:val="-10"/>
                            <w:sz w:val="20"/>
                          </w:rPr>
                          <w:t>3</w:t>
                        </w:r>
                      </w:p>
                    </w:txbxContent>
                  </v:textbox>
                  <w10:wrap type="none"/>
                </v:shape>
                <v:shape style="position:absolute;left:8196;top:1834;width:131;height:238" type="#_x0000_t202" id="docshape319" filled="false" stroked="false">
                  <v:textbox inset="0,0,0,0">
                    <w:txbxContent>
                      <w:p>
                        <w:pPr>
                          <w:spacing w:line="237" w:lineRule="exact" w:before="0"/>
                          <w:ind w:left="0" w:right="0" w:firstLine="0"/>
                          <w:jc w:val="left"/>
                          <w:rPr>
                            <w:sz w:val="20"/>
                          </w:rPr>
                        </w:pPr>
                        <w:r>
                          <w:rPr>
                            <w:spacing w:val="-10"/>
                            <w:sz w:val="20"/>
                          </w:rPr>
                          <w:t>8</w:t>
                        </w:r>
                      </w:p>
                    </w:txbxContent>
                  </v:textbox>
                  <w10:wrap type="none"/>
                </v:shape>
                <v:shape style="position:absolute;left:8857;top:1894;width:396;height:258" type="#_x0000_t202" id="docshape320" filled="false" stroked="false">
                  <v:textbox inset="0,0,0,0">
                    <w:txbxContent>
                      <w:p>
                        <w:pPr>
                          <w:spacing w:line="257" w:lineRule="exact" w:before="0"/>
                          <w:ind w:left="0" w:right="0" w:firstLine="0"/>
                          <w:jc w:val="left"/>
                          <w:rPr>
                            <w:sz w:val="20"/>
                          </w:rPr>
                        </w:pPr>
                        <w:r>
                          <w:rPr>
                            <w:position w:val="-1"/>
                            <w:sz w:val="20"/>
                          </w:rPr>
                          <w:t>4</w:t>
                        </w:r>
                        <w:r>
                          <w:rPr>
                            <w:spacing w:val="69"/>
                            <w:w w:val="150"/>
                            <w:position w:val="-1"/>
                            <w:sz w:val="20"/>
                          </w:rPr>
                          <w:t> </w:t>
                        </w:r>
                        <w:r>
                          <w:rPr>
                            <w:spacing w:val="-10"/>
                            <w:sz w:val="20"/>
                          </w:rPr>
                          <w:t>5</w:t>
                        </w:r>
                      </w:p>
                    </w:txbxContent>
                  </v:textbox>
                  <w10:wrap type="none"/>
                </v:shape>
                <v:shape style="position:absolute;left:9782;top:1914;width:396;height:238" type="#_x0000_t202" id="docshape321" filled="false" stroked="false">
                  <v:textbox inset="0,0,0,0">
                    <w:txbxContent>
                      <w:p>
                        <w:pPr>
                          <w:spacing w:line="238" w:lineRule="exact" w:before="0"/>
                          <w:ind w:left="0" w:right="0" w:firstLine="0"/>
                          <w:jc w:val="left"/>
                          <w:rPr>
                            <w:sz w:val="20"/>
                          </w:rPr>
                        </w:pPr>
                        <w:r>
                          <w:rPr>
                            <w:sz w:val="20"/>
                          </w:rPr>
                          <w:t>4</w:t>
                        </w:r>
                        <w:r>
                          <w:rPr>
                            <w:spacing w:val="69"/>
                            <w:w w:val="150"/>
                            <w:sz w:val="20"/>
                          </w:rPr>
                          <w:t> </w:t>
                        </w:r>
                        <w:r>
                          <w:rPr>
                            <w:spacing w:val="-10"/>
                            <w:sz w:val="20"/>
                          </w:rPr>
                          <w:t>4</w:t>
                        </w:r>
                      </w:p>
                    </w:txbxContent>
                  </v:textbox>
                  <w10:wrap type="none"/>
                </v:shape>
                <w10:wrap type="topAndBottom"/>
              </v:group>
            </w:pict>
          </mc:Fallback>
        </mc:AlternateContent>
      </w:r>
    </w:p>
    <w:p>
      <w:pPr>
        <w:spacing w:before="21"/>
        <w:ind w:left="479" w:right="0" w:firstLine="0"/>
        <w:jc w:val="left"/>
        <w:rPr>
          <w:rFonts w:ascii="Calibri"/>
          <w:b/>
          <w:sz w:val="22"/>
        </w:rPr>
      </w:pPr>
      <w:r>
        <w:rPr>
          <w:rFonts w:ascii="Calibri"/>
          <w:b/>
          <w:sz w:val="22"/>
        </w:rPr>
        <w:t>Figure</w:t>
      </w:r>
      <w:r>
        <w:rPr>
          <w:rFonts w:ascii="Calibri"/>
          <w:b/>
          <w:spacing w:val="-7"/>
          <w:sz w:val="22"/>
        </w:rPr>
        <w:t> </w:t>
      </w:r>
      <w:r>
        <w:rPr>
          <w:rFonts w:ascii="Calibri"/>
          <w:b/>
          <w:sz w:val="22"/>
        </w:rPr>
        <w:t>1.</w:t>
      </w:r>
      <w:r>
        <w:rPr>
          <w:rFonts w:ascii="Calibri"/>
          <w:b/>
          <w:spacing w:val="-4"/>
          <w:sz w:val="22"/>
        </w:rPr>
        <w:t> </w:t>
      </w:r>
      <w:r>
        <w:rPr>
          <w:rFonts w:ascii="Calibri"/>
          <w:b/>
          <w:sz w:val="22"/>
        </w:rPr>
        <w:t>Number</w:t>
      </w:r>
      <w:r>
        <w:rPr>
          <w:rFonts w:ascii="Calibri"/>
          <w:b/>
          <w:spacing w:val="-2"/>
          <w:sz w:val="22"/>
        </w:rPr>
        <w:t> </w:t>
      </w:r>
      <w:r>
        <w:rPr>
          <w:rFonts w:ascii="Calibri"/>
          <w:b/>
          <w:sz w:val="22"/>
        </w:rPr>
        <w:t>of</w:t>
      </w:r>
      <w:r>
        <w:rPr>
          <w:rFonts w:ascii="Calibri"/>
          <w:b/>
          <w:spacing w:val="-3"/>
          <w:sz w:val="22"/>
        </w:rPr>
        <w:t> </w:t>
      </w:r>
      <w:r>
        <w:rPr>
          <w:rFonts w:ascii="Calibri"/>
          <w:b/>
          <w:sz w:val="22"/>
        </w:rPr>
        <w:t>graduates</w:t>
      </w:r>
      <w:r>
        <w:rPr>
          <w:rFonts w:ascii="Calibri"/>
          <w:b/>
          <w:spacing w:val="-3"/>
          <w:sz w:val="22"/>
        </w:rPr>
        <w:t> </w:t>
      </w:r>
      <w:r>
        <w:rPr>
          <w:rFonts w:ascii="Calibri"/>
          <w:b/>
          <w:sz w:val="22"/>
        </w:rPr>
        <w:t>teaching</w:t>
      </w:r>
      <w:r>
        <w:rPr>
          <w:rFonts w:ascii="Calibri"/>
          <w:b/>
          <w:spacing w:val="-2"/>
          <w:sz w:val="22"/>
        </w:rPr>
        <w:t> </w:t>
      </w:r>
      <w:r>
        <w:rPr>
          <w:rFonts w:ascii="Calibri"/>
          <w:b/>
          <w:sz w:val="22"/>
        </w:rPr>
        <w:t>by</w:t>
      </w:r>
      <w:r>
        <w:rPr>
          <w:rFonts w:ascii="Calibri"/>
          <w:b/>
          <w:spacing w:val="-4"/>
          <w:sz w:val="22"/>
        </w:rPr>
        <w:t> </w:t>
      </w:r>
      <w:r>
        <w:rPr>
          <w:rFonts w:ascii="Calibri"/>
          <w:b/>
          <w:sz w:val="22"/>
        </w:rPr>
        <w:t>major</w:t>
      </w:r>
      <w:r>
        <w:rPr>
          <w:rFonts w:ascii="Calibri"/>
          <w:b/>
          <w:spacing w:val="-5"/>
          <w:sz w:val="22"/>
        </w:rPr>
        <w:t> </w:t>
      </w:r>
      <w:r>
        <w:rPr>
          <w:rFonts w:ascii="Calibri"/>
          <w:b/>
          <w:spacing w:val="-2"/>
          <w:sz w:val="22"/>
        </w:rPr>
        <w:t>(N=226)</w:t>
      </w:r>
    </w:p>
    <w:p>
      <w:pPr>
        <w:pStyle w:val="BodyText"/>
        <w:spacing w:before="212"/>
        <w:rPr>
          <w:rFonts w:ascii="Calibri"/>
          <w:b/>
          <w:sz w:val="22"/>
        </w:rPr>
      </w:pPr>
    </w:p>
    <w:p>
      <w:pPr>
        <w:pStyle w:val="BodyText"/>
        <w:spacing w:line="259" w:lineRule="auto"/>
        <w:ind w:left="480" w:right="1233"/>
      </w:pPr>
      <w:r>
        <w:rPr/>
        <w:t>Respondents</w:t>
      </w:r>
      <w:r>
        <w:rPr>
          <w:spacing w:val="-3"/>
        </w:rPr>
        <w:t> </w:t>
      </w:r>
      <w:r>
        <w:rPr/>
        <w:t>came</w:t>
      </w:r>
      <w:r>
        <w:rPr>
          <w:spacing w:val="-3"/>
        </w:rPr>
        <w:t> </w:t>
      </w:r>
      <w:r>
        <w:rPr/>
        <w:t>to</w:t>
      </w:r>
      <w:r>
        <w:rPr>
          <w:spacing w:val="-2"/>
        </w:rPr>
        <w:t> </w:t>
      </w:r>
      <w:r>
        <w:rPr/>
        <w:t>the</w:t>
      </w:r>
      <w:r>
        <w:rPr>
          <w:spacing w:val="-3"/>
        </w:rPr>
        <w:t> </w:t>
      </w:r>
      <w:r>
        <w:rPr/>
        <w:t>School</w:t>
      </w:r>
      <w:r>
        <w:rPr>
          <w:spacing w:val="-2"/>
        </w:rPr>
        <w:t> </w:t>
      </w:r>
      <w:r>
        <w:rPr/>
        <w:t>of</w:t>
      </w:r>
      <w:r>
        <w:rPr>
          <w:spacing w:val="-2"/>
        </w:rPr>
        <w:t> </w:t>
      </w:r>
      <w:r>
        <w:rPr/>
        <w:t>Education</w:t>
      </w:r>
      <w:r>
        <w:rPr>
          <w:spacing w:val="-5"/>
        </w:rPr>
        <w:t> </w:t>
      </w:r>
      <w:r>
        <w:rPr/>
        <w:t>from</w:t>
      </w:r>
      <w:r>
        <w:rPr>
          <w:spacing w:val="-2"/>
        </w:rPr>
        <w:t> </w:t>
      </w:r>
      <w:r>
        <w:rPr/>
        <w:t>20</w:t>
      </w:r>
      <w:r>
        <w:rPr>
          <w:spacing w:val="-2"/>
        </w:rPr>
        <w:t> </w:t>
      </w:r>
      <w:r>
        <w:rPr/>
        <w:t>U.S.</w:t>
      </w:r>
      <w:r>
        <w:rPr>
          <w:spacing w:val="-4"/>
        </w:rPr>
        <w:t> </w:t>
      </w:r>
      <w:r>
        <w:rPr/>
        <w:t>states</w:t>
      </w:r>
      <w:r>
        <w:rPr>
          <w:spacing w:val="-3"/>
        </w:rPr>
        <w:t> </w:t>
      </w:r>
      <w:r>
        <w:rPr/>
        <w:t>and</w:t>
      </w:r>
      <w:r>
        <w:rPr>
          <w:spacing w:val="-1"/>
        </w:rPr>
        <w:t> </w:t>
      </w:r>
      <w:r>
        <w:rPr/>
        <w:t>also</w:t>
      </w:r>
      <w:r>
        <w:rPr>
          <w:spacing w:val="-5"/>
        </w:rPr>
        <w:t> </w:t>
      </w:r>
      <w:r>
        <w:rPr/>
        <w:t>from</w:t>
      </w:r>
      <w:r>
        <w:rPr>
          <w:spacing w:val="-4"/>
        </w:rPr>
        <w:t> </w:t>
      </w:r>
      <w:r>
        <w:rPr/>
        <w:t>Israel</w:t>
      </w:r>
      <w:r>
        <w:rPr>
          <w:spacing w:val="-2"/>
        </w:rPr>
        <w:t> </w:t>
      </w:r>
      <w:r>
        <w:rPr/>
        <w:t>and Germany. 80% of the 226 were from Indiana (154 or 68%) and Illinois (28 or 12%).</w:t>
      </w:r>
    </w:p>
    <w:p>
      <w:pPr>
        <w:pStyle w:val="BodyText"/>
        <w:spacing w:line="259" w:lineRule="auto"/>
        <w:ind w:left="480" w:right="1233"/>
      </w:pPr>
      <w:r>
        <w:rPr/>
        <mc:AlternateContent>
          <mc:Choice Requires="wps">
            <w:drawing>
              <wp:anchor distT="0" distB="0" distL="0" distR="0" allowOverlap="1" layoutInCell="1" locked="0" behindDoc="1" simplePos="0" relativeHeight="476984320">
                <wp:simplePos x="0" y="0"/>
                <wp:positionH relativeFrom="page">
                  <wp:posOffset>6152126</wp:posOffset>
                </wp:positionH>
                <wp:positionV relativeFrom="paragraph">
                  <wp:posOffset>1577045</wp:posOffset>
                </wp:positionV>
                <wp:extent cx="340995" cy="15113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340995" cy="151130"/>
                        </a:xfrm>
                        <a:prstGeom prst="rect">
                          <a:avLst/>
                        </a:prstGeom>
                      </wps:spPr>
                      <wps:txbx>
                        <w:txbxContent>
                          <w:p>
                            <w:pPr>
                              <w:spacing w:line="237" w:lineRule="exact" w:before="0"/>
                              <w:ind w:left="0" w:right="0" w:firstLine="0"/>
                              <w:jc w:val="left"/>
                              <w:rPr>
                                <w:sz w:val="20"/>
                              </w:rPr>
                            </w:pPr>
                            <w:r>
                              <w:rPr>
                                <w:spacing w:val="-2"/>
                                <w:sz w:val="20"/>
                              </w:rPr>
                              <w:t>Illinois</w:t>
                            </w:r>
                          </w:p>
                        </w:txbxContent>
                      </wps:txbx>
                      <wps:bodyPr wrap="square" lIns="0" tIns="0" rIns="0" bIns="0" rtlCol="0">
                        <a:noAutofit/>
                      </wps:bodyPr>
                    </wps:wsp>
                  </a:graphicData>
                </a:graphic>
              </wp:anchor>
            </w:drawing>
          </mc:Choice>
          <mc:Fallback>
            <w:pict>
              <v:shape style="position:absolute;margin-left:484.419403pt;margin-top:124.176804pt;width:26.85pt;height:11.9pt;mso-position-horizontal-relative:page;mso-position-vertical-relative:paragraph;z-index:-26332160" type="#_x0000_t202" id="docshape322" filled="false" stroked="false">
                <v:textbox inset="0,0,0,0">
                  <w:txbxContent>
                    <w:p>
                      <w:pPr>
                        <w:spacing w:line="237" w:lineRule="exact" w:before="0"/>
                        <w:ind w:left="0" w:right="0" w:firstLine="0"/>
                        <w:jc w:val="left"/>
                        <w:rPr>
                          <w:sz w:val="20"/>
                        </w:rPr>
                      </w:pPr>
                      <w:r>
                        <w:rPr>
                          <w:spacing w:val="-2"/>
                          <w:sz w:val="20"/>
                        </w:rPr>
                        <w:t>Illinois</w:t>
                      </w:r>
                    </w:p>
                  </w:txbxContent>
                </v:textbox>
                <w10:wrap type="none"/>
              </v:shape>
            </w:pict>
          </mc:Fallback>
        </mc:AlternateContent>
      </w:r>
      <w:r>
        <w:rPr/>
        <w:t>Employment</w:t>
      </w:r>
      <w:r>
        <w:rPr>
          <w:spacing w:val="-3"/>
        </w:rPr>
        <w:t> </w:t>
      </w:r>
      <w:r>
        <w:rPr/>
        <w:t>locations</w:t>
      </w:r>
      <w:r>
        <w:rPr>
          <w:spacing w:val="-2"/>
        </w:rPr>
        <w:t> </w:t>
      </w:r>
      <w:r>
        <w:rPr/>
        <w:t>were reported by</w:t>
      </w:r>
      <w:r>
        <w:rPr>
          <w:spacing w:val="-2"/>
        </w:rPr>
        <w:t> </w:t>
      </w:r>
      <w:r>
        <w:rPr/>
        <w:t>166 of the 182</w:t>
      </w:r>
      <w:r>
        <w:rPr>
          <w:spacing w:val="-1"/>
        </w:rPr>
        <w:t> </w:t>
      </w:r>
      <w:r>
        <w:rPr/>
        <w:t>who indicated they</w:t>
      </w:r>
      <w:r>
        <w:rPr>
          <w:spacing w:val="-2"/>
        </w:rPr>
        <w:t> </w:t>
      </w:r>
      <w:r>
        <w:rPr/>
        <w:t>were teaching; they included 22 states and five countries (Vietnam, Turkey, Israel, Colombia, and United Arab Emirates). Again, most were in Indiana (44% of the total 226 respondents) and Illinois (11%). Figure 2 shows graduates’ location of origin versus employment, with everywhere other</w:t>
      </w:r>
      <w:r>
        <w:rPr>
          <w:spacing w:val="-3"/>
        </w:rPr>
        <w:t> </w:t>
      </w:r>
      <w:r>
        <w:rPr/>
        <w:t>than</w:t>
      </w:r>
      <w:r>
        <w:rPr>
          <w:spacing w:val="-4"/>
        </w:rPr>
        <w:t> </w:t>
      </w:r>
      <w:r>
        <w:rPr/>
        <w:t>Illinois</w:t>
      </w:r>
      <w:r>
        <w:rPr>
          <w:spacing w:val="-5"/>
        </w:rPr>
        <w:t> </w:t>
      </w:r>
      <w:r>
        <w:rPr/>
        <w:t>or</w:t>
      </w:r>
      <w:r>
        <w:rPr>
          <w:spacing w:val="-6"/>
        </w:rPr>
        <w:t> </w:t>
      </w:r>
      <w:r>
        <w:rPr/>
        <w:t>Indiana</w:t>
      </w:r>
      <w:r>
        <w:rPr>
          <w:spacing w:val="-2"/>
        </w:rPr>
        <w:t> </w:t>
      </w:r>
      <w:r>
        <w:rPr/>
        <w:t>grouped</w:t>
      </w:r>
      <w:r>
        <w:rPr>
          <w:spacing w:val="-3"/>
        </w:rPr>
        <w:t> </w:t>
      </w:r>
      <w:r>
        <w:rPr/>
        <w:t>as</w:t>
      </w:r>
      <w:r>
        <w:rPr>
          <w:spacing w:val="-2"/>
        </w:rPr>
        <w:t> </w:t>
      </w:r>
      <w:r>
        <w:rPr/>
        <w:t>“Other”.</w:t>
      </w:r>
      <w:r>
        <w:rPr>
          <w:spacing w:val="-3"/>
        </w:rPr>
        <w:t> </w:t>
      </w:r>
      <w:r>
        <w:rPr/>
        <w:t>For</w:t>
      </w:r>
      <w:r>
        <w:rPr>
          <w:spacing w:val="-3"/>
        </w:rPr>
        <w:t> </w:t>
      </w:r>
      <w:r>
        <w:rPr/>
        <w:t>greater</w:t>
      </w:r>
      <w:r>
        <w:rPr>
          <w:spacing w:val="-3"/>
        </w:rPr>
        <w:t> </w:t>
      </w:r>
      <w:r>
        <w:rPr/>
        <w:t>detail on</w:t>
      </w:r>
      <w:r>
        <w:rPr>
          <w:spacing w:val="-4"/>
        </w:rPr>
        <w:t> </w:t>
      </w:r>
      <w:r>
        <w:rPr/>
        <w:t>where</w:t>
      </w:r>
      <w:r>
        <w:rPr>
          <w:spacing w:val="-2"/>
        </w:rPr>
        <w:t> </w:t>
      </w:r>
      <w:r>
        <w:rPr/>
        <w:t>graduates</w:t>
      </w:r>
      <w:r>
        <w:rPr>
          <w:spacing w:val="-2"/>
        </w:rPr>
        <w:t> </w:t>
      </w:r>
      <w:r>
        <w:rPr/>
        <w:t>are currently teaching, refer to Appendix B.</w:t>
      </w:r>
    </w:p>
    <w:p>
      <w:pPr>
        <w:pStyle w:val="BodyText"/>
        <w:spacing w:before="1"/>
        <w:rPr>
          <w:sz w:val="10"/>
        </w:rPr>
      </w:pPr>
      <w:r>
        <w:rPr/>
        <mc:AlternateContent>
          <mc:Choice Requires="wps">
            <w:drawing>
              <wp:anchor distT="0" distB="0" distL="0" distR="0" allowOverlap="1" layoutInCell="1" locked="0" behindDoc="1" simplePos="0" relativeHeight="487623680">
                <wp:simplePos x="0" y="0"/>
                <wp:positionH relativeFrom="page">
                  <wp:posOffset>909827</wp:posOffset>
                </wp:positionH>
                <wp:positionV relativeFrom="paragraph">
                  <wp:posOffset>94806</wp:posOffset>
                </wp:positionV>
                <wp:extent cx="6212205" cy="1640205"/>
                <wp:effectExtent l="0" t="0" r="0" b="0"/>
                <wp:wrapTopAndBottom/>
                <wp:docPr id="371" name="Group 371"/>
                <wp:cNvGraphicFramePr>
                  <a:graphicFrameLocks/>
                </wp:cNvGraphicFramePr>
                <a:graphic>
                  <a:graphicData uri="http://schemas.microsoft.com/office/word/2010/wordprocessingGroup">
                    <wpg:wgp>
                      <wpg:cNvPr id="371" name="Group 371"/>
                      <wpg:cNvGrpSpPr/>
                      <wpg:grpSpPr>
                        <a:xfrm>
                          <a:off x="0" y="0"/>
                          <a:ext cx="6212205" cy="1640205"/>
                          <a:chExt cx="6212205" cy="1640205"/>
                        </a:xfrm>
                      </wpg:grpSpPr>
                      <pic:pic>
                        <pic:nvPicPr>
                          <pic:cNvPr id="372" name="Image 372"/>
                          <pic:cNvPicPr/>
                        </pic:nvPicPr>
                        <pic:blipFill>
                          <a:blip r:embed="rId233" cstate="print"/>
                          <a:stretch>
                            <a:fillRect/>
                          </a:stretch>
                        </pic:blipFill>
                        <pic:spPr>
                          <a:xfrm>
                            <a:off x="1408175" y="1339596"/>
                            <a:ext cx="269747" cy="65531"/>
                          </a:xfrm>
                          <a:prstGeom prst="rect">
                            <a:avLst/>
                          </a:prstGeom>
                        </pic:spPr>
                      </pic:pic>
                      <pic:pic>
                        <pic:nvPicPr>
                          <pic:cNvPr id="373" name="Image 373"/>
                          <pic:cNvPicPr/>
                        </pic:nvPicPr>
                        <pic:blipFill>
                          <a:blip r:embed="rId234" cstate="print"/>
                          <a:stretch>
                            <a:fillRect/>
                          </a:stretch>
                        </pic:blipFill>
                        <pic:spPr>
                          <a:xfrm>
                            <a:off x="170687" y="1178052"/>
                            <a:ext cx="841247" cy="227075"/>
                          </a:xfrm>
                          <a:prstGeom prst="rect">
                            <a:avLst/>
                          </a:prstGeom>
                        </pic:spPr>
                      </pic:pic>
                      <pic:pic>
                        <pic:nvPicPr>
                          <pic:cNvPr id="374" name="Image 374"/>
                          <pic:cNvPicPr/>
                        </pic:nvPicPr>
                        <pic:blipFill>
                          <a:blip r:embed="rId235" cstate="print"/>
                          <a:stretch>
                            <a:fillRect/>
                          </a:stretch>
                        </pic:blipFill>
                        <pic:spPr>
                          <a:xfrm>
                            <a:off x="3881628" y="1114044"/>
                            <a:ext cx="269747" cy="291083"/>
                          </a:xfrm>
                          <a:prstGeom prst="rect">
                            <a:avLst/>
                          </a:prstGeom>
                        </pic:spPr>
                      </pic:pic>
                      <pic:pic>
                        <pic:nvPicPr>
                          <pic:cNvPr id="375" name="Image 375"/>
                          <pic:cNvPicPr/>
                        </pic:nvPicPr>
                        <pic:blipFill>
                          <a:blip r:embed="rId236" cstate="print"/>
                          <a:stretch>
                            <a:fillRect/>
                          </a:stretch>
                        </pic:blipFill>
                        <pic:spPr>
                          <a:xfrm>
                            <a:off x="2644139" y="1360932"/>
                            <a:ext cx="460247" cy="44195"/>
                          </a:xfrm>
                          <a:prstGeom prst="rect">
                            <a:avLst/>
                          </a:prstGeom>
                        </pic:spPr>
                      </pic:pic>
                      <pic:pic>
                        <pic:nvPicPr>
                          <pic:cNvPr id="376" name="Image 376"/>
                          <pic:cNvPicPr/>
                        </pic:nvPicPr>
                        <pic:blipFill>
                          <a:blip r:embed="rId237" cstate="print"/>
                          <a:stretch>
                            <a:fillRect/>
                          </a:stretch>
                        </pic:blipFill>
                        <pic:spPr>
                          <a:xfrm>
                            <a:off x="1598675" y="353568"/>
                            <a:ext cx="269747" cy="1051559"/>
                          </a:xfrm>
                          <a:prstGeom prst="rect">
                            <a:avLst/>
                          </a:prstGeom>
                        </pic:spPr>
                      </pic:pic>
                      <pic:pic>
                        <pic:nvPicPr>
                          <pic:cNvPr id="377" name="Image 377"/>
                          <pic:cNvPicPr/>
                        </pic:nvPicPr>
                        <pic:blipFill>
                          <a:blip r:embed="rId238" cstate="print"/>
                          <a:stretch>
                            <a:fillRect/>
                          </a:stretch>
                        </pic:blipFill>
                        <pic:spPr>
                          <a:xfrm>
                            <a:off x="4072128" y="310895"/>
                            <a:ext cx="269747" cy="1094232"/>
                          </a:xfrm>
                          <a:prstGeom prst="rect">
                            <a:avLst/>
                          </a:prstGeom>
                        </pic:spPr>
                      </pic:pic>
                      <pic:pic>
                        <pic:nvPicPr>
                          <pic:cNvPr id="378" name="Image 378"/>
                          <pic:cNvPicPr/>
                        </pic:nvPicPr>
                        <pic:blipFill>
                          <a:blip r:embed="rId239" cstate="print"/>
                          <a:stretch>
                            <a:fillRect/>
                          </a:stretch>
                        </pic:blipFill>
                        <pic:spPr>
                          <a:xfrm>
                            <a:off x="1789176" y="1254252"/>
                            <a:ext cx="268223" cy="150875"/>
                          </a:xfrm>
                          <a:prstGeom prst="rect">
                            <a:avLst/>
                          </a:prstGeom>
                        </pic:spPr>
                      </pic:pic>
                      <pic:pic>
                        <pic:nvPicPr>
                          <pic:cNvPr id="379" name="Image 379"/>
                          <pic:cNvPicPr/>
                        </pic:nvPicPr>
                        <pic:blipFill>
                          <a:blip r:embed="rId240" cstate="print"/>
                          <a:stretch>
                            <a:fillRect/>
                          </a:stretch>
                        </pic:blipFill>
                        <pic:spPr>
                          <a:xfrm>
                            <a:off x="4262628" y="943355"/>
                            <a:ext cx="269747" cy="461771"/>
                          </a:xfrm>
                          <a:prstGeom prst="rect">
                            <a:avLst/>
                          </a:prstGeom>
                        </pic:spPr>
                      </pic:pic>
                      <pic:pic>
                        <pic:nvPicPr>
                          <pic:cNvPr id="380" name="Image 380"/>
                          <pic:cNvPicPr/>
                        </pic:nvPicPr>
                        <pic:blipFill>
                          <a:blip r:embed="rId241" cstate="print"/>
                          <a:stretch>
                            <a:fillRect/>
                          </a:stretch>
                        </pic:blipFill>
                        <pic:spPr>
                          <a:xfrm>
                            <a:off x="3025139" y="1082039"/>
                            <a:ext cx="460247" cy="323088"/>
                          </a:xfrm>
                          <a:prstGeom prst="rect">
                            <a:avLst/>
                          </a:prstGeom>
                        </pic:spPr>
                      </pic:pic>
                      <pic:pic>
                        <pic:nvPicPr>
                          <pic:cNvPr id="381" name="Image 381"/>
                          <pic:cNvPicPr/>
                        </pic:nvPicPr>
                        <pic:blipFill>
                          <a:blip r:embed="rId242" cstate="print"/>
                          <a:stretch>
                            <a:fillRect/>
                          </a:stretch>
                        </pic:blipFill>
                        <pic:spPr>
                          <a:xfrm>
                            <a:off x="1978151" y="1254252"/>
                            <a:ext cx="269747" cy="150875"/>
                          </a:xfrm>
                          <a:prstGeom prst="rect">
                            <a:avLst/>
                          </a:prstGeom>
                        </pic:spPr>
                      </pic:pic>
                      <pic:pic>
                        <pic:nvPicPr>
                          <pic:cNvPr id="382" name="Image 382"/>
                          <pic:cNvPicPr/>
                        </pic:nvPicPr>
                        <pic:blipFill>
                          <a:blip r:embed="rId243" cstate="print"/>
                          <a:stretch>
                            <a:fillRect/>
                          </a:stretch>
                        </pic:blipFill>
                        <pic:spPr>
                          <a:xfrm>
                            <a:off x="4453128" y="1210055"/>
                            <a:ext cx="268223" cy="195071"/>
                          </a:xfrm>
                          <a:prstGeom prst="rect">
                            <a:avLst/>
                          </a:prstGeom>
                        </pic:spPr>
                      </pic:pic>
                      <pic:pic>
                        <pic:nvPicPr>
                          <pic:cNvPr id="383" name="Image 383"/>
                          <pic:cNvPicPr/>
                        </pic:nvPicPr>
                        <pic:blipFill>
                          <a:blip r:embed="rId244" cstate="print"/>
                          <a:stretch>
                            <a:fillRect/>
                          </a:stretch>
                        </pic:blipFill>
                        <pic:spPr>
                          <a:xfrm>
                            <a:off x="932688" y="1328927"/>
                            <a:ext cx="269747" cy="76200"/>
                          </a:xfrm>
                          <a:prstGeom prst="rect">
                            <a:avLst/>
                          </a:prstGeom>
                        </pic:spPr>
                      </pic:pic>
                      <pic:pic>
                        <pic:nvPicPr>
                          <pic:cNvPr id="384" name="Image 384"/>
                          <pic:cNvPicPr/>
                        </pic:nvPicPr>
                        <pic:blipFill>
                          <a:blip r:embed="rId245" cstate="print"/>
                          <a:stretch>
                            <a:fillRect/>
                          </a:stretch>
                        </pic:blipFill>
                        <pic:spPr>
                          <a:xfrm>
                            <a:off x="2168651" y="1060703"/>
                            <a:ext cx="269747" cy="344424"/>
                          </a:xfrm>
                          <a:prstGeom prst="rect">
                            <a:avLst/>
                          </a:prstGeom>
                        </pic:spPr>
                      </pic:pic>
                      <pic:pic>
                        <pic:nvPicPr>
                          <pic:cNvPr id="385" name="Image 385"/>
                          <pic:cNvPicPr/>
                        </pic:nvPicPr>
                        <pic:blipFill>
                          <a:blip r:embed="rId246" cstate="print"/>
                          <a:stretch>
                            <a:fillRect/>
                          </a:stretch>
                        </pic:blipFill>
                        <pic:spPr>
                          <a:xfrm>
                            <a:off x="3406140" y="1286255"/>
                            <a:ext cx="269747" cy="118871"/>
                          </a:xfrm>
                          <a:prstGeom prst="rect">
                            <a:avLst/>
                          </a:prstGeom>
                        </pic:spPr>
                      </pic:pic>
                      <pic:pic>
                        <pic:nvPicPr>
                          <pic:cNvPr id="386" name="Image 386"/>
                          <pic:cNvPicPr/>
                        </pic:nvPicPr>
                        <pic:blipFill>
                          <a:blip r:embed="rId247" cstate="print"/>
                          <a:stretch>
                            <a:fillRect/>
                          </a:stretch>
                        </pic:blipFill>
                        <pic:spPr>
                          <a:xfrm>
                            <a:off x="4642103" y="911352"/>
                            <a:ext cx="269747" cy="493775"/>
                          </a:xfrm>
                          <a:prstGeom prst="rect">
                            <a:avLst/>
                          </a:prstGeom>
                        </pic:spPr>
                      </pic:pic>
                      <pic:pic>
                        <pic:nvPicPr>
                          <pic:cNvPr id="387" name="Image 387"/>
                          <pic:cNvPicPr/>
                        </pic:nvPicPr>
                        <pic:blipFill>
                          <a:blip r:embed="rId248" cstate="print"/>
                          <a:stretch>
                            <a:fillRect/>
                          </a:stretch>
                        </pic:blipFill>
                        <pic:spPr>
                          <a:xfrm>
                            <a:off x="210311" y="1191767"/>
                            <a:ext cx="952500" cy="204216"/>
                          </a:xfrm>
                          <a:prstGeom prst="rect">
                            <a:avLst/>
                          </a:prstGeom>
                        </pic:spPr>
                      </pic:pic>
                      <pic:pic>
                        <pic:nvPicPr>
                          <pic:cNvPr id="388" name="Image 388"/>
                          <pic:cNvPicPr/>
                        </pic:nvPicPr>
                        <pic:blipFill>
                          <a:blip r:embed="rId249" cstate="print"/>
                          <a:stretch>
                            <a:fillRect/>
                          </a:stretch>
                        </pic:blipFill>
                        <pic:spPr>
                          <a:xfrm>
                            <a:off x="1447800" y="367284"/>
                            <a:ext cx="950975" cy="1028700"/>
                          </a:xfrm>
                          <a:prstGeom prst="rect">
                            <a:avLst/>
                          </a:prstGeom>
                        </pic:spPr>
                      </pic:pic>
                      <pic:pic>
                        <pic:nvPicPr>
                          <pic:cNvPr id="389" name="Image 389"/>
                          <pic:cNvPicPr/>
                        </pic:nvPicPr>
                        <pic:blipFill>
                          <a:blip r:embed="rId250" cstate="print"/>
                          <a:stretch>
                            <a:fillRect/>
                          </a:stretch>
                        </pic:blipFill>
                        <pic:spPr>
                          <a:xfrm>
                            <a:off x="3921252" y="324611"/>
                            <a:ext cx="950976" cy="1071371"/>
                          </a:xfrm>
                          <a:prstGeom prst="rect">
                            <a:avLst/>
                          </a:prstGeom>
                        </pic:spPr>
                      </pic:pic>
                      <pic:pic>
                        <pic:nvPicPr>
                          <pic:cNvPr id="390" name="Image 390"/>
                          <pic:cNvPicPr/>
                        </pic:nvPicPr>
                        <pic:blipFill>
                          <a:blip r:embed="rId251" cstate="print"/>
                          <a:stretch>
                            <a:fillRect/>
                          </a:stretch>
                        </pic:blipFill>
                        <pic:spPr>
                          <a:xfrm>
                            <a:off x="2683764" y="1095755"/>
                            <a:ext cx="952500" cy="300228"/>
                          </a:xfrm>
                          <a:prstGeom prst="rect">
                            <a:avLst/>
                          </a:prstGeom>
                        </pic:spPr>
                      </pic:pic>
                      <wps:wsp>
                        <wps:cNvPr id="391" name="Graphic 391"/>
                        <wps:cNvSpPr/>
                        <wps:spPr>
                          <a:xfrm>
                            <a:off x="68580" y="1395983"/>
                            <a:ext cx="4947285" cy="41275"/>
                          </a:xfrm>
                          <a:custGeom>
                            <a:avLst/>
                            <a:gdLst/>
                            <a:ahLst/>
                            <a:cxnLst/>
                            <a:rect l="l" t="t" r="r" b="b"/>
                            <a:pathLst>
                              <a:path w="4947285" h="41275">
                                <a:moveTo>
                                  <a:pt x="0" y="0"/>
                                </a:moveTo>
                                <a:lnTo>
                                  <a:pt x="4946904" y="0"/>
                                </a:lnTo>
                              </a:path>
                              <a:path w="4947285" h="41275">
                                <a:moveTo>
                                  <a:pt x="0" y="0"/>
                                </a:moveTo>
                                <a:lnTo>
                                  <a:pt x="0" y="41148"/>
                                </a:lnTo>
                              </a:path>
                              <a:path w="4947285" h="41275">
                                <a:moveTo>
                                  <a:pt x="1235964" y="0"/>
                                </a:moveTo>
                                <a:lnTo>
                                  <a:pt x="1235964" y="41148"/>
                                </a:lnTo>
                              </a:path>
                              <a:path w="4947285" h="41275">
                                <a:moveTo>
                                  <a:pt x="2473452" y="0"/>
                                </a:moveTo>
                                <a:lnTo>
                                  <a:pt x="2473452" y="41148"/>
                                </a:lnTo>
                              </a:path>
                              <a:path w="4947285" h="41275">
                                <a:moveTo>
                                  <a:pt x="3709416" y="0"/>
                                </a:moveTo>
                                <a:lnTo>
                                  <a:pt x="3709416" y="41148"/>
                                </a:lnTo>
                              </a:path>
                              <a:path w="4947285" h="41275">
                                <a:moveTo>
                                  <a:pt x="4946904" y="0"/>
                                </a:moveTo>
                                <a:lnTo>
                                  <a:pt x="4946904" y="41148"/>
                                </a:lnTo>
                              </a:path>
                            </a:pathLst>
                          </a:custGeom>
                          <a:ln w="9144">
                            <a:solidFill>
                              <a:srgbClr val="8A8A8A"/>
                            </a:solidFill>
                            <a:prstDash val="solid"/>
                          </a:ln>
                        </wps:spPr>
                        <wps:bodyPr wrap="square" lIns="0" tIns="0" rIns="0" bIns="0" rtlCol="0">
                          <a:prstTxWarp prst="textNoShape">
                            <a:avLst/>
                          </a:prstTxWarp>
                          <a:noAutofit/>
                        </wps:bodyPr>
                      </wps:wsp>
                      <pic:pic>
                        <pic:nvPicPr>
                          <pic:cNvPr id="392" name="Image 392"/>
                          <pic:cNvPicPr/>
                        </pic:nvPicPr>
                        <pic:blipFill>
                          <a:blip r:embed="rId252" cstate="print"/>
                          <a:stretch>
                            <a:fillRect/>
                          </a:stretch>
                        </pic:blipFill>
                        <pic:spPr>
                          <a:xfrm>
                            <a:off x="5145023" y="850391"/>
                            <a:ext cx="68579" cy="68580"/>
                          </a:xfrm>
                          <a:prstGeom prst="rect">
                            <a:avLst/>
                          </a:prstGeom>
                        </pic:spPr>
                      </pic:pic>
                      <wps:wsp>
                        <wps:cNvPr id="393" name="Graphic 393"/>
                        <wps:cNvSpPr/>
                        <wps:spPr>
                          <a:xfrm>
                            <a:off x="4572" y="4572"/>
                            <a:ext cx="6202680" cy="1630680"/>
                          </a:xfrm>
                          <a:custGeom>
                            <a:avLst/>
                            <a:gdLst/>
                            <a:ahLst/>
                            <a:cxnLst/>
                            <a:rect l="l" t="t" r="r" b="b"/>
                            <a:pathLst>
                              <a:path w="6202680" h="1630680">
                                <a:moveTo>
                                  <a:pt x="0" y="0"/>
                                </a:moveTo>
                                <a:lnTo>
                                  <a:pt x="6202680" y="0"/>
                                </a:lnTo>
                                <a:lnTo>
                                  <a:pt x="6202680" y="1630679"/>
                                </a:lnTo>
                                <a:lnTo>
                                  <a:pt x="0" y="1630679"/>
                                </a:lnTo>
                                <a:lnTo>
                                  <a:pt x="0" y="0"/>
                                </a:lnTo>
                                <a:close/>
                              </a:path>
                            </a:pathLst>
                          </a:custGeom>
                          <a:ln w="9144">
                            <a:solidFill>
                              <a:srgbClr val="8A8A8A"/>
                            </a:solidFill>
                            <a:prstDash val="solid"/>
                          </a:ln>
                        </wps:spPr>
                        <wps:bodyPr wrap="square" lIns="0" tIns="0" rIns="0" bIns="0" rtlCol="0">
                          <a:prstTxWarp prst="textNoShape">
                            <a:avLst/>
                          </a:prstTxWarp>
                          <a:noAutofit/>
                        </wps:bodyPr>
                      </wps:wsp>
                      <wps:wsp>
                        <wps:cNvPr id="394" name="Graphic 394"/>
                        <wps:cNvSpPr/>
                        <wps:spPr>
                          <a:xfrm>
                            <a:off x="5015484" y="105155"/>
                            <a:ext cx="876300" cy="439420"/>
                          </a:xfrm>
                          <a:custGeom>
                            <a:avLst/>
                            <a:gdLst/>
                            <a:ahLst/>
                            <a:cxnLst/>
                            <a:rect l="l" t="t" r="r" b="b"/>
                            <a:pathLst>
                              <a:path w="876300" h="439420">
                                <a:moveTo>
                                  <a:pt x="876299" y="0"/>
                                </a:moveTo>
                                <a:lnTo>
                                  <a:pt x="0" y="0"/>
                                </a:lnTo>
                                <a:lnTo>
                                  <a:pt x="0" y="438912"/>
                                </a:lnTo>
                                <a:lnTo>
                                  <a:pt x="876299" y="438912"/>
                                </a:lnTo>
                                <a:lnTo>
                                  <a:pt x="876299" y="0"/>
                                </a:lnTo>
                                <a:close/>
                              </a:path>
                            </a:pathLst>
                          </a:custGeom>
                          <a:solidFill>
                            <a:srgbClr val="FFFFFF"/>
                          </a:solidFill>
                        </wps:spPr>
                        <wps:bodyPr wrap="square" lIns="0" tIns="0" rIns="0" bIns="0" rtlCol="0">
                          <a:prstTxWarp prst="textNoShape">
                            <a:avLst/>
                          </a:prstTxWarp>
                          <a:noAutofit/>
                        </wps:bodyPr>
                      </wps:wsp>
                      <wps:wsp>
                        <wps:cNvPr id="395" name="Textbox 395"/>
                        <wps:cNvSpPr txBox="1"/>
                        <wps:spPr>
                          <a:xfrm>
                            <a:off x="1662874" y="160021"/>
                            <a:ext cx="153035" cy="151130"/>
                          </a:xfrm>
                          <a:prstGeom prst="rect">
                            <a:avLst/>
                          </a:prstGeom>
                        </wps:spPr>
                        <wps:txbx>
                          <w:txbxContent>
                            <w:p>
                              <w:pPr>
                                <w:spacing w:line="237" w:lineRule="exact" w:before="0"/>
                                <w:ind w:left="0" w:right="0" w:firstLine="0"/>
                                <w:jc w:val="left"/>
                                <w:rPr>
                                  <w:sz w:val="20"/>
                                </w:rPr>
                              </w:pPr>
                              <w:r>
                                <w:rPr>
                                  <w:spacing w:val="-5"/>
                                  <w:sz w:val="20"/>
                                </w:rPr>
                                <w:t>96</w:t>
                              </w:r>
                            </w:p>
                          </w:txbxContent>
                        </wps:txbx>
                        <wps:bodyPr wrap="square" lIns="0" tIns="0" rIns="0" bIns="0" rtlCol="0">
                          <a:noAutofit/>
                        </wps:bodyPr>
                      </wps:wsp>
                      <wps:wsp>
                        <wps:cNvPr id="396" name="Textbox 396"/>
                        <wps:cNvSpPr txBox="1"/>
                        <wps:spPr>
                          <a:xfrm>
                            <a:off x="4101513" y="117140"/>
                            <a:ext cx="223520" cy="151130"/>
                          </a:xfrm>
                          <a:prstGeom prst="rect">
                            <a:avLst/>
                          </a:prstGeom>
                        </wps:spPr>
                        <wps:txbx>
                          <w:txbxContent>
                            <w:p>
                              <w:pPr>
                                <w:spacing w:line="237" w:lineRule="exact" w:before="0"/>
                                <w:ind w:left="0" w:right="0" w:firstLine="0"/>
                                <w:jc w:val="left"/>
                                <w:rPr>
                                  <w:sz w:val="20"/>
                                </w:rPr>
                              </w:pPr>
                              <w:r>
                                <w:rPr>
                                  <w:spacing w:val="-5"/>
                                  <w:sz w:val="20"/>
                                </w:rPr>
                                <w:t>100</w:t>
                              </w:r>
                            </w:p>
                          </w:txbxContent>
                        </wps:txbx>
                        <wps:bodyPr wrap="square" lIns="0" tIns="0" rIns="0" bIns="0" rtlCol="0">
                          <a:noAutofit/>
                        </wps:bodyPr>
                      </wps:wsp>
                      <wps:wsp>
                        <wps:cNvPr id="397" name="Textbox 397"/>
                        <wps:cNvSpPr txBox="1"/>
                        <wps:spPr>
                          <a:xfrm>
                            <a:off x="5065776" y="159484"/>
                            <a:ext cx="666750" cy="321310"/>
                          </a:xfrm>
                          <a:prstGeom prst="rect">
                            <a:avLst/>
                          </a:prstGeom>
                        </wps:spPr>
                        <wps:txbx>
                          <w:txbxContent>
                            <w:p>
                              <w:pPr>
                                <w:spacing w:line="259" w:lineRule="auto" w:before="0"/>
                                <w:ind w:left="0" w:right="18" w:firstLine="0"/>
                                <w:jc w:val="left"/>
                                <w:rPr>
                                  <w:b/>
                                  <w:sz w:val="20"/>
                                </w:rPr>
                              </w:pPr>
                              <w:r>
                                <w:rPr>
                                  <w:b/>
                                  <w:spacing w:val="-2"/>
                                  <w:sz w:val="20"/>
                                </w:rPr>
                                <w:t>Employme </w:t>
                              </w:r>
                              <w:r>
                                <w:rPr>
                                  <w:b/>
                                  <w:spacing w:val="-6"/>
                                  <w:sz w:val="20"/>
                                </w:rPr>
                                <w:t>nt</w:t>
                              </w:r>
                            </w:p>
                          </w:txbxContent>
                        </wps:txbx>
                        <wps:bodyPr wrap="square" lIns="0" tIns="0" rIns="0" bIns="0" rtlCol="0">
                          <a:noAutofit/>
                        </wps:bodyPr>
                      </wps:wsp>
                      <wps:wsp>
                        <wps:cNvPr id="398" name="Textbox 398"/>
                        <wps:cNvSpPr txBox="1"/>
                        <wps:spPr>
                          <a:xfrm>
                            <a:off x="4326796" y="749094"/>
                            <a:ext cx="153035" cy="151130"/>
                          </a:xfrm>
                          <a:prstGeom prst="rect">
                            <a:avLst/>
                          </a:prstGeom>
                        </wps:spPr>
                        <wps:txbx>
                          <w:txbxContent>
                            <w:p>
                              <w:pPr>
                                <w:spacing w:line="237" w:lineRule="exact" w:before="0"/>
                                <w:ind w:left="0" w:right="0" w:firstLine="0"/>
                                <w:jc w:val="left"/>
                                <w:rPr>
                                  <w:sz w:val="20"/>
                                </w:rPr>
                              </w:pPr>
                              <w:r>
                                <w:rPr>
                                  <w:spacing w:val="-5"/>
                                  <w:sz w:val="20"/>
                                </w:rPr>
                                <w:t>41</w:t>
                              </w:r>
                            </w:p>
                          </w:txbxContent>
                        </wps:txbx>
                        <wps:bodyPr wrap="square" lIns="0" tIns="0" rIns="0" bIns="0" rtlCol="0">
                          <a:noAutofit/>
                        </wps:bodyPr>
                      </wps:wsp>
                      <wps:wsp>
                        <wps:cNvPr id="399" name="Textbox 399"/>
                        <wps:cNvSpPr txBox="1"/>
                        <wps:spPr>
                          <a:xfrm>
                            <a:off x="4707284" y="716839"/>
                            <a:ext cx="153035" cy="151130"/>
                          </a:xfrm>
                          <a:prstGeom prst="rect">
                            <a:avLst/>
                          </a:prstGeom>
                        </wps:spPr>
                        <wps:txbx>
                          <w:txbxContent>
                            <w:p>
                              <w:pPr>
                                <w:spacing w:line="237" w:lineRule="exact" w:before="0"/>
                                <w:ind w:left="0" w:right="0" w:firstLine="0"/>
                                <w:jc w:val="left"/>
                                <w:rPr>
                                  <w:sz w:val="20"/>
                                </w:rPr>
                              </w:pPr>
                              <w:r>
                                <w:rPr>
                                  <w:spacing w:val="-5"/>
                                  <w:sz w:val="20"/>
                                </w:rPr>
                                <w:t>44</w:t>
                              </w:r>
                            </w:p>
                          </w:txbxContent>
                        </wps:txbx>
                        <wps:bodyPr wrap="square" lIns="0" tIns="0" rIns="0" bIns="0" rtlCol="0">
                          <a:noAutofit/>
                        </wps:bodyPr>
                      </wps:wsp>
                      <wps:wsp>
                        <wps:cNvPr id="400" name="Textbox 400"/>
                        <wps:cNvSpPr txBox="1"/>
                        <wps:spPr>
                          <a:xfrm>
                            <a:off x="235792" y="984749"/>
                            <a:ext cx="153035" cy="151130"/>
                          </a:xfrm>
                          <a:prstGeom prst="rect">
                            <a:avLst/>
                          </a:prstGeom>
                        </wps:spPr>
                        <wps:txbx>
                          <w:txbxContent>
                            <w:p>
                              <w:pPr>
                                <w:spacing w:line="237" w:lineRule="exact" w:before="0"/>
                                <w:ind w:left="0" w:right="0" w:firstLine="0"/>
                                <w:jc w:val="left"/>
                                <w:rPr>
                                  <w:sz w:val="20"/>
                                </w:rPr>
                              </w:pPr>
                              <w:r>
                                <w:rPr>
                                  <w:spacing w:val="-5"/>
                                  <w:sz w:val="20"/>
                                </w:rPr>
                                <w:t>19</w:t>
                              </w:r>
                            </w:p>
                          </w:txbxContent>
                        </wps:txbx>
                        <wps:bodyPr wrap="square" lIns="0" tIns="0" rIns="0" bIns="0" rtlCol="0">
                          <a:noAutofit/>
                        </wps:bodyPr>
                      </wps:wsp>
                      <wps:wsp>
                        <wps:cNvPr id="401" name="Textbox 401"/>
                        <wps:cNvSpPr txBox="1"/>
                        <wps:spPr>
                          <a:xfrm>
                            <a:off x="2233606" y="866859"/>
                            <a:ext cx="153035" cy="151130"/>
                          </a:xfrm>
                          <a:prstGeom prst="rect">
                            <a:avLst/>
                          </a:prstGeom>
                        </wps:spPr>
                        <wps:txbx>
                          <w:txbxContent>
                            <w:p>
                              <w:pPr>
                                <w:spacing w:line="237" w:lineRule="exact" w:before="0"/>
                                <w:ind w:left="0" w:right="0" w:firstLine="0"/>
                                <w:jc w:val="left"/>
                                <w:rPr>
                                  <w:sz w:val="20"/>
                                </w:rPr>
                              </w:pPr>
                              <w:r>
                                <w:rPr>
                                  <w:spacing w:val="-5"/>
                                  <w:sz w:val="20"/>
                                </w:rPr>
                                <w:t>30</w:t>
                              </w:r>
                            </w:p>
                          </w:txbxContent>
                        </wps:txbx>
                        <wps:bodyPr wrap="square" lIns="0" tIns="0" rIns="0" bIns="0" rtlCol="0">
                          <a:noAutofit/>
                        </wps:bodyPr>
                      </wps:wsp>
                      <wps:wsp>
                        <wps:cNvPr id="402" name="Textbox 402"/>
                        <wps:cNvSpPr txBox="1"/>
                        <wps:spPr>
                          <a:xfrm>
                            <a:off x="3089957" y="888362"/>
                            <a:ext cx="153035" cy="151130"/>
                          </a:xfrm>
                          <a:prstGeom prst="rect">
                            <a:avLst/>
                          </a:prstGeom>
                        </wps:spPr>
                        <wps:txbx>
                          <w:txbxContent>
                            <w:p>
                              <w:pPr>
                                <w:spacing w:line="237" w:lineRule="exact" w:before="0"/>
                                <w:ind w:left="0" w:right="0" w:firstLine="0"/>
                                <w:jc w:val="left"/>
                                <w:rPr>
                                  <w:sz w:val="20"/>
                                </w:rPr>
                              </w:pPr>
                              <w:r>
                                <w:rPr>
                                  <w:spacing w:val="-5"/>
                                  <w:sz w:val="20"/>
                                </w:rPr>
                                <w:t>28</w:t>
                              </w:r>
                            </w:p>
                          </w:txbxContent>
                        </wps:txbx>
                        <wps:bodyPr wrap="square" lIns="0" tIns="0" rIns="0" bIns="0" rtlCol="0">
                          <a:noAutofit/>
                        </wps:bodyPr>
                      </wps:wsp>
                      <wps:wsp>
                        <wps:cNvPr id="403" name="Textbox 403"/>
                        <wps:cNvSpPr txBox="1"/>
                        <wps:spPr>
                          <a:xfrm>
                            <a:off x="3946308" y="920491"/>
                            <a:ext cx="153035" cy="151130"/>
                          </a:xfrm>
                          <a:prstGeom prst="rect">
                            <a:avLst/>
                          </a:prstGeom>
                        </wps:spPr>
                        <wps:txbx>
                          <w:txbxContent>
                            <w:p>
                              <w:pPr>
                                <w:spacing w:line="237" w:lineRule="exact" w:before="0"/>
                                <w:ind w:left="0" w:right="0" w:firstLine="0"/>
                                <w:jc w:val="left"/>
                                <w:rPr>
                                  <w:sz w:val="20"/>
                                </w:rPr>
                              </w:pPr>
                              <w:r>
                                <w:rPr>
                                  <w:spacing w:val="-5"/>
                                  <w:sz w:val="20"/>
                                </w:rPr>
                                <w:t>25</w:t>
                              </w:r>
                            </w:p>
                          </w:txbxContent>
                        </wps:txbx>
                        <wps:bodyPr wrap="square" lIns="0" tIns="0" rIns="0" bIns="0" rtlCol="0">
                          <a:noAutofit/>
                        </wps:bodyPr>
                      </wps:wsp>
                      <wps:wsp>
                        <wps:cNvPr id="404" name="Textbox 404"/>
                        <wps:cNvSpPr txBox="1"/>
                        <wps:spPr>
                          <a:xfrm>
                            <a:off x="5242298" y="803162"/>
                            <a:ext cx="481965" cy="151130"/>
                          </a:xfrm>
                          <a:prstGeom prst="rect">
                            <a:avLst/>
                          </a:prstGeom>
                        </wps:spPr>
                        <wps:txbx>
                          <w:txbxContent>
                            <w:p>
                              <w:pPr>
                                <w:spacing w:line="237" w:lineRule="exact" w:before="0"/>
                                <w:ind w:left="0" w:right="0" w:firstLine="0"/>
                                <w:jc w:val="left"/>
                                <w:rPr>
                                  <w:sz w:val="20"/>
                                </w:rPr>
                              </w:pPr>
                              <w:r>
                                <w:rPr>
                                  <w:spacing w:val="-2"/>
                                  <w:sz w:val="20"/>
                                </w:rPr>
                                <w:t>Indiana</w:t>
                              </w:r>
                            </w:p>
                          </w:txbxContent>
                        </wps:txbx>
                        <wps:bodyPr wrap="square" lIns="0" tIns="0" rIns="0" bIns="0" rtlCol="0">
                          <a:noAutofit/>
                        </wps:bodyPr>
                      </wps:wsp>
                      <wps:wsp>
                        <wps:cNvPr id="405" name="Textbox 405"/>
                        <wps:cNvSpPr txBox="1"/>
                        <wps:spPr>
                          <a:xfrm>
                            <a:off x="4517040" y="1016878"/>
                            <a:ext cx="153035" cy="151130"/>
                          </a:xfrm>
                          <a:prstGeom prst="rect">
                            <a:avLst/>
                          </a:prstGeom>
                        </wps:spPr>
                        <wps:txbx>
                          <w:txbxContent>
                            <w:p>
                              <w:pPr>
                                <w:spacing w:line="237" w:lineRule="exact" w:before="0"/>
                                <w:ind w:left="0" w:right="0" w:firstLine="0"/>
                                <w:jc w:val="left"/>
                                <w:rPr>
                                  <w:sz w:val="20"/>
                                </w:rPr>
                              </w:pPr>
                              <w:r>
                                <w:rPr>
                                  <w:spacing w:val="-5"/>
                                  <w:sz w:val="20"/>
                                </w:rPr>
                                <w:t>16</w:t>
                              </w:r>
                            </w:p>
                          </w:txbxContent>
                        </wps:txbx>
                        <wps:bodyPr wrap="square" lIns="0" tIns="0" rIns="0" bIns="0" rtlCol="0">
                          <a:noAutofit/>
                        </wps:bodyPr>
                      </wps:wsp>
                      <wps:wsp>
                        <wps:cNvPr id="406" name="Textbox 406"/>
                        <wps:cNvSpPr txBox="1"/>
                        <wps:spPr>
                          <a:xfrm>
                            <a:off x="461074" y="1166771"/>
                            <a:ext cx="83185" cy="151130"/>
                          </a:xfrm>
                          <a:prstGeom prst="rect">
                            <a:avLst/>
                          </a:prstGeom>
                        </wps:spPr>
                        <wps:txbx>
                          <w:txbxContent>
                            <w:p>
                              <w:pPr>
                                <w:spacing w:line="237" w:lineRule="exact" w:before="0"/>
                                <w:ind w:left="0" w:right="0" w:firstLine="0"/>
                                <w:jc w:val="left"/>
                                <w:rPr>
                                  <w:sz w:val="20"/>
                                </w:rPr>
                              </w:pPr>
                              <w:r>
                                <w:rPr>
                                  <w:spacing w:val="-10"/>
                                  <w:sz w:val="20"/>
                                </w:rPr>
                                <w:t>2</w:t>
                              </w:r>
                            </w:p>
                          </w:txbxContent>
                        </wps:txbx>
                        <wps:bodyPr wrap="square" lIns="0" tIns="0" rIns="0" bIns="0" rtlCol="0">
                          <a:noAutofit/>
                        </wps:bodyPr>
                      </wps:wsp>
                      <wps:wsp>
                        <wps:cNvPr id="407" name="Textbox 407"/>
                        <wps:cNvSpPr txBox="1"/>
                        <wps:spPr>
                          <a:xfrm>
                            <a:off x="651318" y="1177523"/>
                            <a:ext cx="273050" cy="151130"/>
                          </a:xfrm>
                          <a:prstGeom prst="rect">
                            <a:avLst/>
                          </a:prstGeom>
                        </wps:spPr>
                        <wps:txbx>
                          <w:txbxContent>
                            <w:p>
                              <w:pPr>
                                <w:spacing w:line="237" w:lineRule="exact" w:before="0"/>
                                <w:ind w:left="0" w:right="0" w:firstLine="0"/>
                                <w:jc w:val="left"/>
                                <w:rPr>
                                  <w:sz w:val="20"/>
                                </w:rPr>
                              </w:pPr>
                              <w:r>
                                <w:rPr>
                                  <w:sz w:val="20"/>
                                </w:rPr>
                                <w:t>1</w:t>
                              </w:r>
                              <w:r>
                                <w:rPr>
                                  <w:spacing w:val="38"/>
                                  <w:sz w:val="20"/>
                                </w:rPr>
                                <w:t>  </w:t>
                              </w:r>
                              <w:r>
                                <w:rPr>
                                  <w:spacing w:val="-10"/>
                                  <w:sz w:val="20"/>
                                </w:rPr>
                                <w:t>1</w:t>
                              </w:r>
                            </w:p>
                          </w:txbxContent>
                        </wps:txbx>
                        <wps:bodyPr wrap="square" lIns="0" tIns="0" rIns="0" bIns="0" rtlCol="0">
                          <a:noAutofit/>
                        </wps:bodyPr>
                      </wps:wsp>
                      <wps:wsp>
                        <wps:cNvPr id="408" name="Textbox 408"/>
                        <wps:cNvSpPr txBox="1"/>
                        <wps:spPr>
                          <a:xfrm>
                            <a:off x="1031806" y="1134642"/>
                            <a:ext cx="83185" cy="151130"/>
                          </a:xfrm>
                          <a:prstGeom prst="rect">
                            <a:avLst/>
                          </a:prstGeom>
                        </wps:spPr>
                        <wps:txbx>
                          <w:txbxContent>
                            <w:p>
                              <w:pPr>
                                <w:spacing w:line="237" w:lineRule="exact" w:before="0"/>
                                <w:ind w:left="0" w:right="0" w:firstLine="0"/>
                                <w:jc w:val="left"/>
                                <w:rPr>
                                  <w:sz w:val="20"/>
                                </w:rPr>
                              </w:pPr>
                              <w:r>
                                <w:rPr>
                                  <w:spacing w:val="-10"/>
                                  <w:sz w:val="20"/>
                                </w:rPr>
                                <w:t>5</w:t>
                              </w:r>
                            </w:p>
                          </w:txbxContent>
                        </wps:txbx>
                        <wps:bodyPr wrap="square" lIns="0" tIns="0" rIns="0" bIns="0" rtlCol="0">
                          <a:noAutofit/>
                        </wps:bodyPr>
                      </wps:wsp>
                      <wps:wsp>
                        <wps:cNvPr id="409" name="Textbox 409"/>
                        <wps:cNvSpPr txBox="1"/>
                        <wps:spPr>
                          <a:xfrm>
                            <a:off x="1507669" y="1145394"/>
                            <a:ext cx="83185" cy="151130"/>
                          </a:xfrm>
                          <a:prstGeom prst="rect">
                            <a:avLst/>
                          </a:prstGeom>
                        </wps:spPr>
                        <wps:txbx>
                          <w:txbxContent>
                            <w:p>
                              <w:pPr>
                                <w:spacing w:line="237" w:lineRule="exact" w:before="0"/>
                                <w:ind w:left="0" w:right="0" w:firstLine="0"/>
                                <w:jc w:val="left"/>
                                <w:rPr>
                                  <w:sz w:val="20"/>
                                </w:rPr>
                              </w:pPr>
                              <w:r>
                                <w:rPr>
                                  <w:spacing w:val="-10"/>
                                  <w:sz w:val="20"/>
                                </w:rPr>
                                <w:t>4</w:t>
                              </w:r>
                            </w:p>
                          </w:txbxContent>
                        </wps:txbx>
                        <wps:bodyPr wrap="square" lIns="0" tIns="0" rIns="0" bIns="0" rtlCol="0">
                          <a:noAutofit/>
                        </wps:bodyPr>
                      </wps:wsp>
                      <wps:wsp>
                        <wps:cNvPr id="410" name="Textbox 410"/>
                        <wps:cNvSpPr txBox="1"/>
                        <wps:spPr>
                          <a:xfrm>
                            <a:off x="1853118" y="1059759"/>
                            <a:ext cx="343535" cy="151130"/>
                          </a:xfrm>
                          <a:prstGeom prst="rect">
                            <a:avLst/>
                          </a:prstGeom>
                        </wps:spPr>
                        <wps:txbx>
                          <w:txbxContent>
                            <w:p>
                              <w:pPr>
                                <w:spacing w:line="237" w:lineRule="exact" w:before="0"/>
                                <w:ind w:left="0" w:right="0" w:firstLine="0"/>
                                <w:jc w:val="left"/>
                                <w:rPr>
                                  <w:sz w:val="20"/>
                                </w:rPr>
                              </w:pPr>
                              <w:r>
                                <w:rPr>
                                  <w:sz w:val="20"/>
                                </w:rPr>
                                <w:t>12</w:t>
                              </w:r>
                              <w:r>
                                <w:rPr>
                                  <w:spacing w:val="20"/>
                                  <w:sz w:val="20"/>
                                </w:rPr>
                                <w:t> </w:t>
                              </w:r>
                              <w:r>
                                <w:rPr>
                                  <w:spacing w:val="-7"/>
                                  <w:sz w:val="20"/>
                                </w:rPr>
                                <w:t>12</w:t>
                              </w:r>
                            </w:p>
                          </w:txbxContent>
                        </wps:txbx>
                        <wps:bodyPr wrap="square" lIns="0" tIns="0" rIns="0" bIns="0" rtlCol="0">
                          <a:noAutofit/>
                        </wps:bodyPr>
                      </wps:wsp>
                      <wps:wsp>
                        <wps:cNvPr id="411" name="Textbox 411"/>
                        <wps:cNvSpPr txBox="1"/>
                        <wps:spPr>
                          <a:xfrm>
                            <a:off x="2744507" y="1166771"/>
                            <a:ext cx="273050" cy="151130"/>
                          </a:xfrm>
                          <a:prstGeom prst="rect">
                            <a:avLst/>
                          </a:prstGeom>
                        </wps:spPr>
                        <wps:txbx>
                          <w:txbxContent>
                            <w:p>
                              <w:pPr>
                                <w:spacing w:line="237" w:lineRule="exact" w:before="0"/>
                                <w:ind w:left="0" w:right="0" w:firstLine="0"/>
                                <w:jc w:val="left"/>
                                <w:rPr>
                                  <w:sz w:val="20"/>
                                </w:rPr>
                              </w:pPr>
                              <w:r>
                                <w:rPr>
                                  <w:sz w:val="20"/>
                                </w:rPr>
                                <w:t>2</w:t>
                              </w:r>
                              <w:r>
                                <w:rPr>
                                  <w:spacing w:val="38"/>
                                  <w:sz w:val="20"/>
                                </w:rPr>
                                <w:t>  </w:t>
                              </w:r>
                              <w:r>
                                <w:rPr>
                                  <w:spacing w:val="-10"/>
                                  <w:sz w:val="20"/>
                                </w:rPr>
                                <w:t>2</w:t>
                              </w:r>
                            </w:p>
                          </w:txbxContent>
                        </wps:txbx>
                        <wps:bodyPr wrap="square" lIns="0" tIns="0" rIns="0" bIns="0" rtlCol="0">
                          <a:noAutofit/>
                        </wps:bodyPr>
                      </wps:wsp>
                      <wps:wsp>
                        <wps:cNvPr id="412" name="Textbox 412"/>
                        <wps:cNvSpPr txBox="1"/>
                        <wps:spPr>
                          <a:xfrm>
                            <a:off x="3315239" y="1156146"/>
                            <a:ext cx="83185" cy="151130"/>
                          </a:xfrm>
                          <a:prstGeom prst="rect">
                            <a:avLst/>
                          </a:prstGeom>
                        </wps:spPr>
                        <wps:txbx>
                          <w:txbxContent>
                            <w:p>
                              <w:pPr>
                                <w:spacing w:line="237" w:lineRule="exact" w:before="0"/>
                                <w:ind w:left="0" w:right="0" w:firstLine="0"/>
                                <w:jc w:val="left"/>
                                <w:rPr>
                                  <w:sz w:val="20"/>
                                </w:rPr>
                              </w:pPr>
                              <w:r>
                                <w:rPr>
                                  <w:spacing w:val="-10"/>
                                  <w:sz w:val="20"/>
                                </w:rPr>
                                <w:t>3</w:t>
                              </w:r>
                            </w:p>
                          </w:txbxContent>
                        </wps:txbx>
                        <wps:bodyPr wrap="square" lIns="0" tIns="0" rIns="0" bIns="0" rtlCol="0">
                          <a:noAutofit/>
                        </wps:bodyPr>
                      </wps:wsp>
                      <wps:wsp>
                        <wps:cNvPr id="413" name="Textbox 413"/>
                        <wps:cNvSpPr txBox="1"/>
                        <wps:spPr>
                          <a:xfrm>
                            <a:off x="3505483" y="1091761"/>
                            <a:ext cx="83185" cy="151130"/>
                          </a:xfrm>
                          <a:prstGeom prst="rect">
                            <a:avLst/>
                          </a:prstGeom>
                        </wps:spPr>
                        <wps:txbx>
                          <w:txbxContent>
                            <w:p>
                              <w:pPr>
                                <w:spacing w:line="237" w:lineRule="exact" w:before="0"/>
                                <w:ind w:left="0" w:right="0" w:firstLine="0"/>
                                <w:jc w:val="left"/>
                                <w:rPr>
                                  <w:sz w:val="20"/>
                                </w:rPr>
                              </w:pPr>
                              <w:r>
                                <w:rPr>
                                  <w:spacing w:val="-10"/>
                                  <w:sz w:val="20"/>
                                </w:rPr>
                                <w:t>9</w:t>
                              </w:r>
                            </w:p>
                          </w:txbxContent>
                        </wps:txbx>
                        <wps:bodyPr wrap="square" lIns="0" tIns="0" rIns="0" bIns="0" rtlCol="0">
                          <a:noAutofit/>
                        </wps:bodyPr>
                      </wps:wsp>
                      <wps:wsp>
                        <wps:cNvPr id="414" name="Textbox 414"/>
                        <wps:cNvSpPr txBox="1"/>
                        <wps:spPr>
                          <a:xfrm>
                            <a:off x="516291" y="1478674"/>
                            <a:ext cx="353695" cy="151130"/>
                          </a:xfrm>
                          <a:prstGeom prst="rect">
                            <a:avLst/>
                          </a:prstGeom>
                        </wps:spPr>
                        <wps:txbx>
                          <w:txbxContent>
                            <w:p>
                              <w:pPr>
                                <w:spacing w:line="237" w:lineRule="exact" w:before="0"/>
                                <w:ind w:left="0" w:right="0" w:firstLine="0"/>
                                <w:jc w:val="left"/>
                                <w:rPr>
                                  <w:sz w:val="20"/>
                                </w:rPr>
                              </w:pPr>
                              <w:r>
                                <w:rPr>
                                  <w:spacing w:val="-2"/>
                                  <w:sz w:val="20"/>
                                </w:rPr>
                                <w:t>Illinois</w:t>
                              </w:r>
                            </w:p>
                          </w:txbxContent>
                        </wps:txbx>
                        <wps:bodyPr wrap="square" lIns="0" tIns="0" rIns="0" bIns="0" rtlCol="0">
                          <a:noAutofit/>
                        </wps:bodyPr>
                      </wps:wsp>
                      <wps:wsp>
                        <wps:cNvPr id="415" name="Textbox 415"/>
                        <wps:cNvSpPr txBox="1"/>
                        <wps:spPr>
                          <a:xfrm>
                            <a:off x="1688515" y="1478674"/>
                            <a:ext cx="481965" cy="151130"/>
                          </a:xfrm>
                          <a:prstGeom prst="rect">
                            <a:avLst/>
                          </a:prstGeom>
                        </wps:spPr>
                        <wps:txbx>
                          <w:txbxContent>
                            <w:p>
                              <w:pPr>
                                <w:spacing w:line="237" w:lineRule="exact" w:before="0"/>
                                <w:ind w:left="0" w:right="0" w:firstLine="0"/>
                                <w:jc w:val="left"/>
                                <w:rPr>
                                  <w:sz w:val="20"/>
                                </w:rPr>
                              </w:pPr>
                              <w:r>
                                <w:rPr>
                                  <w:spacing w:val="-2"/>
                                  <w:sz w:val="20"/>
                                </w:rPr>
                                <w:t>Indiana</w:t>
                              </w:r>
                            </w:p>
                          </w:txbxContent>
                        </wps:txbx>
                        <wps:bodyPr wrap="square" lIns="0" tIns="0" rIns="0" bIns="0" rtlCol="0">
                          <a:noAutofit/>
                        </wps:bodyPr>
                      </wps:wsp>
                      <wps:wsp>
                        <wps:cNvPr id="416" name="Textbox 416"/>
                        <wps:cNvSpPr txBox="1"/>
                        <wps:spPr>
                          <a:xfrm>
                            <a:off x="2984310" y="1478674"/>
                            <a:ext cx="365125" cy="151130"/>
                          </a:xfrm>
                          <a:prstGeom prst="rect">
                            <a:avLst/>
                          </a:prstGeom>
                        </wps:spPr>
                        <wps:txbx>
                          <w:txbxContent>
                            <w:p>
                              <w:pPr>
                                <w:spacing w:line="237" w:lineRule="exact" w:before="0"/>
                                <w:ind w:left="0" w:right="0" w:firstLine="0"/>
                                <w:jc w:val="left"/>
                                <w:rPr>
                                  <w:sz w:val="20"/>
                                </w:rPr>
                              </w:pPr>
                              <w:r>
                                <w:rPr>
                                  <w:spacing w:val="-2"/>
                                  <w:sz w:val="20"/>
                                </w:rPr>
                                <w:t>Other</w:t>
                              </w:r>
                            </w:p>
                          </w:txbxContent>
                        </wps:txbx>
                        <wps:bodyPr wrap="square" lIns="0" tIns="0" rIns="0" bIns="0" rtlCol="0">
                          <a:noAutofit/>
                        </wps:bodyPr>
                      </wps:wsp>
                      <wps:wsp>
                        <wps:cNvPr id="417" name="Textbox 417"/>
                        <wps:cNvSpPr txBox="1"/>
                        <wps:spPr>
                          <a:xfrm>
                            <a:off x="4250768" y="1478674"/>
                            <a:ext cx="304800" cy="151130"/>
                          </a:xfrm>
                          <a:prstGeom prst="rect">
                            <a:avLst/>
                          </a:prstGeom>
                        </wps:spPr>
                        <wps:txbx>
                          <w:txbxContent>
                            <w:p>
                              <w:pPr>
                                <w:spacing w:line="237" w:lineRule="exact" w:before="0"/>
                                <w:ind w:left="0" w:right="0" w:firstLine="0"/>
                                <w:jc w:val="left"/>
                                <w:rPr>
                                  <w:sz w:val="20"/>
                                </w:rPr>
                              </w:pPr>
                              <w:r>
                                <w:rPr>
                                  <w:spacing w:val="-2"/>
                                  <w:sz w:val="20"/>
                                </w:rPr>
                                <w:t>Total</w:t>
                              </w:r>
                            </w:p>
                          </w:txbxContent>
                        </wps:txbx>
                        <wps:bodyPr wrap="square" lIns="0" tIns="0" rIns="0" bIns="0" rtlCol="0">
                          <a:noAutofit/>
                        </wps:bodyPr>
                      </wps:wsp>
                    </wpg:wgp>
                  </a:graphicData>
                </a:graphic>
              </wp:anchor>
            </w:drawing>
          </mc:Choice>
          <mc:Fallback>
            <w:pict>
              <v:group style="position:absolute;margin-left:71.639999pt;margin-top:7.465078pt;width:489.15pt;height:129.15pt;mso-position-horizontal-relative:page;mso-position-vertical-relative:paragraph;z-index:-15692800;mso-wrap-distance-left:0;mso-wrap-distance-right:0" id="docshapegroup323" coordorigin="1433,149" coordsize="9783,2583">
                <v:shape style="position:absolute;left:3650;top:2258;width:425;height:104" type="#_x0000_t75" id="docshape324" stroked="false">
                  <v:imagedata r:id="rId233" o:title=""/>
                </v:shape>
                <v:shape style="position:absolute;left:1701;top:2004;width:1325;height:358" type="#_x0000_t75" id="docshape325" stroked="false">
                  <v:imagedata r:id="rId234" o:title=""/>
                </v:shape>
                <v:shape style="position:absolute;left:7545;top:1903;width:425;height:459" type="#_x0000_t75" id="docshape326" stroked="false">
                  <v:imagedata r:id="rId235" o:title=""/>
                </v:shape>
                <v:shape style="position:absolute;left:5596;top:2292;width:725;height:70" type="#_x0000_t75" id="docshape327" stroked="false">
                  <v:imagedata r:id="rId236" o:title=""/>
                </v:shape>
                <v:shape style="position:absolute;left:3950;top:706;width:425;height:1656" type="#_x0000_t75" id="docshape328" stroked="false">
                  <v:imagedata r:id="rId237" o:title=""/>
                </v:shape>
                <v:shape style="position:absolute;left:7845;top:638;width:425;height:1724" type="#_x0000_t75" id="docshape329" stroked="false">
                  <v:imagedata r:id="rId238" o:title=""/>
                </v:shape>
                <v:shape style="position:absolute;left:4250;top:2124;width:423;height:238" type="#_x0000_t75" id="docshape330" stroked="false">
                  <v:imagedata r:id="rId239" o:title=""/>
                </v:shape>
                <v:shape style="position:absolute;left:8145;top:1634;width:425;height:728" type="#_x0000_t75" id="docshape331" stroked="false">
                  <v:imagedata r:id="rId240" o:title=""/>
                </v:shape>
                <v:shape style="position:absolute;left:6196;top:1853;width:725;height:509" type="#_x0000_t75" id="docshape332" stroked="false">
                  <v:imagedata r:id="rId241" o:title=""/>
                </v:shape>
                <v:shape style="position:absolute;left:4548;top:2124;width:425;height:238" type="#_x0000_t75" id="docshape333" stroked="false">
                  <v:imagedata r:id="rId242" o:title=""/>
                </v:shape>
                <v:shape style="position:absolute;left:8445;top:2054;width:423;height:308" type="#_x0000_t75" id="docshape334" stroked="false">
                  <v:imagedata r:id="rId243" o:title=""/>
                </v:shape>
                <v:shape style="position:absolute;left:2901;top:2242;width:425;height:120" type="#_x0000_t75" id="docshape335" stroked="false">
                  <v:imagedata r:id="rId244" o:title=""/>
                </v:shape>
                <v:shape style="position:absolute;left:4848;top:1819;width:425;height:543" type="#_x0000_t75" id="docshape336" stroked="false">
                  <v:imagedata r:id="rId245" o:title=""/>
                </v:shape>
                <v:shape style="position:absolute;left:6796;top:2174;width:425;height:188" type="#_x0000_t75" id="docshape337" stroked="false">
                  <v:imagedata r:id="rId246" o:title=""/>
                </v:shape>
                <v:shape style="position:absolute;left:8743;top:1584;width:425;height:778" type="#_x0000_t75" id="docshape338" stroked="false">
                  <v:imagedata r:id="rId247" o:title=""/>
                </v:shape>
                <v:shape style="position:absolute;left:1764;top:2026;width:1500;height:322" type="#_x0000_t75" id="docshape339" stroked="false">
                  <v:imagedata r:id="rId248" o:title=""/>
                </v:shape>
                <v:shape style="position:absolute;left:3712;top:727;width:1498;height:1620" type="#_x0000_t75" id="docshape340" stroked="false">
                  <v:imagedata r:id="rId249" o:title=""/>
                </v:shape>
                <v:shape style="position:absolute;left:7608;top:660;width:1498;height:1688" type="#_x0000_t75" id="docshape341" stroked="false">
                  <v:imagedata r:id="rId250" o:title=""/>
                </v:shape>
                <v:shape style="position:absolute;left:5659;top:1874;width:1500;height:473" type="#_x0000_t75" id="docshape342" stroked="false">
                  <v:imagedata r:id="rId251" o:title=""/>
                </v:shape>
                <v:shape style="position:absolute;left:1540;top:2347;width:7791;height:65" id="docshape343" coordorigin="1541,2348" coordsize="7791,65" path="m1541,2348l9331,2348m1541,2348l1541,2413m3487,2348l3487,2413m5436,2348l5436,2413m7382,2348l7382,2413m9331,2348l9331,2413e" filled="false" stroked="true" strokeweight=".72pt" strokecolor="#8a8a8a">
                  <v:path arrowok="t"/>
                  <v:stroke dashstyle="solid"/>
                </v:shape>
                <v:shape style="position:absolute;left:9535;top:1488;width:108;height:108" type="#_x0000_t75" id="docshape344" stroked="false">
                  <v:imagedata r:id="rId252" o:title=""/>
                </v:shape>
                <v:rect style="position:absolute;left:1440;top:156;width:9768;height:2568" id="docshape345" filled="false" stroked="true" strokeweight=".72pt" strokecolor="#8a8a8a">
                  <v:stroke dashstyle="solid"/>
                </v:rect>
                <v:rect style="position:absolute;left:9331;top:314;width:1380;height:692" id="docshape346" filled="true" fillcolor="#ffffff" stroked="false">
                  <v:fill type="solid"/>
                </v:rect>
                <v:shape style="position:absolute;left:4051;top:401;width:241;height:238" type="#_x0000_t202" id="docshape347" filled="false" stroked="false">
                  <v:textbox inset="0,0,0,0">
                    <w:txbxContent>
                      <w:p>
                        <w:pPr>
                          <w:spacing w:line="237" w:lineRule="exact" w:before="0"/>
                          <w:ind w:left="0" w:right="0" w:firstLine="0"/>
                          <w:jc w:val="left"/>
                          <w:rPr>
                            <w:sz w:val="20"/>
                          </w:rPr>
                        </w:pPr>
                        <w:r>
                          <w:rPr>
                            <w:spacing w:val="-5"/>
                            <w:sz w:val="20"/>
                          </w:rPr>
                          <w:t>96</w:t>
                        </w:r>
                      </w:p>
                    </w:txbxContent>
                  </v:textbox>
                  <w10:wrap type="none"/>
                </v:shape>
                <v:shape style="position:absolute;left:7891;top:333;width:352;height:238" type="#_x0000_t202" id="docshape348" filled="false" stroked="false">
                  <v:textbox inset="0,0,0,0">
                    <w:txbxContent>
                      <w:p>
                        <w:pPr>
                          <w:spacing w:line="237" w:lineRule="exact" w:before="0"/>
                          <w:ind w:left="0" w:right="0" w:firstLine="0"/>
                          <w:jc w:val="left"/>
                          <w:rPr>
                            <w:sz w:val="20"/>
                          </w:rPr>
                        </w:pPr>
                        <w:r>
                          <w:rPr>
                            <w:spacing w:val="-5"/>
                            <w:sz w:val="20"/>
                          </w:rPr>
                          <w:t>100</w:t>
                        </w:r>
                      </w:p>
                    </w:txbxContent>
                  </v:textbox>
                  <w10:wrap type="none"/>
                </v:shape>
                <v:shape style="position:absolute;left:9410;top:400;width:1050;height:506" type="#_x0000_t202" id="docshape349" filled="false" stroked="false">
                  <v:textbox inset="0,0,0,0">
                    <w:txbxContent>
                      <w:p>
                        <w:pPr>
                          <w:spacing w:line="259" w:lineRule="auto" w:before="0"/>
                          <w:ind w:left="0" w:right="18" w:firstLine="0"/>
                          <w:jc w:val="left"/>
                          <w:rPr>
                            <w:b/>
                            <w:sz w:val="20"/>
                          </w:rPr>
                        </w:pPr>
                        <w:r>
                          <w:rPr>
                            <w:b/>
                            <w:spacing w:val="-2"/>
                            <w:sz w:val="20"/>
                          </w:rPr>
                          <w:t>Employme </w:t>
                        </w:r>
                        <w:r>
                          <w:rPr>
                            <w:b/>
                            <w:spacing w:val="-6"/>
                            <w:sz w:val="20"/>
                          </w:rPr>
                          <w:t>nt</w:t>
                        </w:r>
                      </w:p>
                    </w:txbxContent>
                  </v:textbox>
                  <w10:wrap type="none"/>
                </v:shape>
                <v:shape style="position:absolute;left:8246;top:1328;width:241;height:238" type="#_x0000_t202" id="docshape350" filled="false" stroked="false">
                  <v:textbox inset="0,0,0,0">
                    <w:txbxContent>
                      <w:p>
                        <w:pPr>
                          <w:spacing w:line="237" w:lineRule="exact" w:before="0"/>
                          <w:ind w:left="0" w:right="0" w:firstLine="0"/>
                          <w:jc w:val="left"/>
                          <w:rPr>
                            <w:sz w:val="20"/>
                          </w:rPr>
                        </w:pPr>
                        <w:r>
                          <w:rPr>
                            <w:spacing w:val="-5"/>
                            <w:sz w:val="20"/>
                          </w:rPr>
                          <w:t>41</w:t>
                        </w:r>
                      </w:p>
                    </w:txbxContent>
                  </v:textbox>
                  <w10:wrap type="none"/>
                </v:shape>
                <v:shape style="position:absolute;left:8845;top:1278;width:241;height:238" type="#_x0000_t202" id="docshape351" filled="false" stroked="false">
                  <v:textbox inset="0,0,0,0">
                    <w:txbxContent>
                      <w:p>
                        <w:pPr>
                          <w:spacing w:line="237" w:lineRule="exact" w:before="0"/>
                          <w:ind w:left="0" w:right="0" w:firstLine="0"/>
                          <w:jc w:val="left"/>
                          <w:rPr>
                            <w:sz w:val="20"/>
                          </w:rPr>
                        </w:pPr>
                        <w:r>
                          <w:rPr>
                            <w:spacing w:val="-5"/>
                            <w:sz w:val="20"/>
                          </w:rPr>
                          <w:t>44</w:t>
                        </w:r>
                      </w:p>
                    </w:txbxContent>
                  </v:textbox>
                  <w10:wrap type="none"/>
                </v:shape>
                <v:shape style="position:absolute;left:1804;top:1700;width:241;height:238" type="#_x0000_t202" id="docshape352" filled="false" stroked="false">
                  <v:textbox inset="0,0,0,0">
                    <w:txbxContent>
                      <w:p>
                        <w:pPr>
                          <w:spacing w:line="237" w:lineRule="exact" w:before="0"/>
                          <w:ind w:left="0" w:right="0" w:firstLine="0"/>
                          <w:jc w:val="left"/>
                          <w:rPr>
                            <w:sz w:val="20"/>
                          </w:rPr>
                        </w:pPr>
                        <w:r>
                          <w:rPr>
                            <w:spacing w:val="-5"/>
                            <w:sz w:val="20"/>
                          </w:rPr>
                          <w:t>19</w:t>
                        </w:r>
                      </w:p>
                    </w:txbxContent>
                  </v:textbox>
                  <w10:wrap type="none"/>
                </v:shape>
                <v:shape style="position:absolute;left:4950;top:1514;width:241;height:238" type="#_x0000_t202" id="docshape353" filled="false" stroked="false">
                  <v:textbox inset="0,0,0,0">
                    <w:txbxContent>
                      <w:p>
                        <w:pPr>
                          <w:spacing w:line="237" w:lineRule="exact" w:before="0"/>
                          <w:ind w:left="0" w:right="0" w:firstLine="0"/>
                          <w:jc w:val="left"/>
                          <w:rPr>
                            <w:sz w:val="20"/>
                          </w:rPr>
                        </w:pPr>
                        <w:r>
                          <w:rPr>
                            <w:spacing w:val="-5"/>
                            <w:sz w:val="20"/>
                          </w:rPr>
                          <w:t>30</w:t>
                        </w:r>
                      </w:p>
                    </w:txbxContent>
                  </v:textbox>
                  <w10:wrap type="none"/>
                </v:shape>
                <v:shape style="position:absolute;left:6298;top:1548;width:241;height:238" type="#_x0000_t202" id="docshape354" filled="false" stroked="false">
                  <v:textbox inset="0,0,0,0">
                    <w:txbxContent>
                      <w:p>
                        <w:pPr>
                          <w:spacing w:line="237" w:lineRule="exact" w:before="0"/>
                          <w:ind w:left="0" w:right="0" w:firstLine="0"/>
                          <w:jc w:val="left"/>
                          <w:rPr>
                            <w:sz w:val="20"/>
                          </w:rPr>
                        </w:pPr>
                        <w:r>
                          <w:rPr>
                            <w:spacing w:val="-5"/>
                            <w:sz w:val="20"/>
                          </w:rPr>
                          <w:t>28</w:t>
                        </w:r>
                      </w:p>
                    </w:txbxContent>
                  </v:textbox>
                  <w10:wrap type="none"/>
                </v:shape>
                <v:shape style="position:absolute;left:7647;top:1598;width:241;height:238" type="#_x0000_t202" id="docshape355" filled="false" stroked="false">
                  <v:textbox inset="0,0,0,0">
                    <w:txbxContent>
                      <w:p>
                        <w:pPr>
                          <w:spacing w:line="237" w:lineRule="exact" w:before="0"/>
                          <w:ind w:left="0" w:right="0" w:firstLine="0"/>
                          <w:jc w:val="left"/>
                          <w:rPr>
                            <w:sz w:val="20"/>
                          </w:rPr>
                        </w:pPr>
                        <w:r>
                          <w:rPr>
                            <w:spacing w:val="-5"/>
                            <w:sz w:val="20"/>
                          </w:rPr>
                          <w:t>25</w:t>
                        </w:r>
                      </w:p>
                    </w:txbxContent>
                  </v:textbox>
                  <w10:wrap type="none"/>
                </v:shape>
                <v:shape style="position:absolute;left:9688;top:1414;width:759;height:238" type="#_x0000_t202" id="docshape356" filled="false" stroked="false">
                  <v:textbox inset="0,0,0,0">
                    <w:txbxContent>
                      <w:p>
                        <w:pPr>
                          <w:spacing w:line="237" w:lineRule="exact" w:before="0"/>
                          <w:ind w:left="0" w:right="0" w:firstLine="0"/>
                          <w:jc w:val="left"/>
                          <w:rPr>
                            <w:sz w:val="20"/>
                          </w:rPr>
                        </w:pPr>
                        <w:r>
                          <w:rPr>
                            <w:spacing w:val="-2"/>
                            <w:sz w:val="20"/>
                          </w:rPr>
                          <w:t>Indiana</w:t>
                        </w:r>
                      </w:p>
                    </w:txbxContent>
                  </v:textbox>
                  <w10:wrap type="none"/>
                </v:shape>
                <v:shape style="position:absolute;left:8546;top:1750;width:241;height:238" type="#_x0000_t202" id="docshape357" filled="false" stroked="false">
                  <v:textbox inset="0,0,0,0">
                    <w:txbxContent>
                      <w:p>
                        <w:pPr>
                          <w:spacing w:line="237" w:lineRule="exact" w:before="0"/>
                          <w:ind w:left="0" w:right="0" w:firstLine="0"/>
                          <w:jc w:val="left"/>
                          <w:rPr>
                            <w:sz w:val="20"/>
                          </w:rPr>
                        </w:pPr>
                        <w:r>
                          <w:rPr>
                            <w:spacing w:val="-5"/>
                            <w:sz w:val="20"/>
                          </w:rPr>
                          <w:t>16</w:t>
                        </w:r>
                      </w:p>
                    </w:txbxContent>
                  </v:textbox>
                  <w10:wrap type="none"/>
                </v:shape>
                <v:shape style="position:absolute;left:2158;top:1986;width:131;height:238" type="#_x0000_t202" id="docshape358" filled="false" stroked="false">
                  <v:textbox inset="0,0,0,0">
                    <w:txbxContent>
                      <w:p>
                        <w:pPr>
                          <w:spacing w:line="237" w:lineRule="exact" w:before="0"/>
                          <w:ind w:left="0" w:right="0" w:firstLine="0"/>
                          <w:jc w:val="left"/>
                          <w:rPr>
                            <w:sz w:val="20"/>
                          </w:rPr>
                        </w:pPr>
                        <w:r>
                          <w:rPr>
                            <w:spacing w:val="-10"/>
                            <w:sz w:val="20"/>
                          </w:rPr>
                          <w:t>2</w:t>
                        </w:r>
                      </w:p>
                    </w:txbxContent>
                  </v:textbox>
                  <w10:wrap type="none"/>
                </v:shape>
                <v:shape style="position:absolute;left:2458;top:2003;width:430;height:238" type="#_x0000_t202" id="docshape359" filled="false" stroked="false">
                  <v:textbox inset="0,0,0,0">
                    <w:txbxContent>
                      <w:p>
                        <w:pPr>
                          <w:spacing w:line="237" w:lineRule="exact" w:before="0"/>
                          <w:ind w:left="0" w:right="0" w:firstLine="0"/>
                          <w:jc w:val="left"/>
                          <w:rPr>
                            <w:sz w:val="20"/>
                          </w:rPr>
                        </w:pPr>
                        <w:r>
                          <w:rPr>
                            <w:sz w:val="20"/>
                          </w:rPr>
                          <w:t>1</w:t>
                        </w:r>
                        <w:r>
                          <w:rPr>
                            <w:spacing w:val="38"/>
                            <w:sz w:val="20"/>
                          </w:rPr>
                          <w:t>  </w:t>
                        </w:r>
                        <w:r>
                          <w:rPr>
                            <w:spacing w:val="-10"/>
                            <w:sz w:val="20"/>
                          </w:rPr>
                          <w:t>1</w:t>
                        </w:r>
                      </w:p>
                    </w:txbxContent>
                  </v:textbox>
                  <w10:wrap type="none"/>
                </v:shape>
                <v:shape style="position:absolute;left:3057;top:1936;width:131;height:238" type="#_x0000_t202" id="docshape360" filled="false" stroked="false">
                  <v:textbox inset="0,0,0,0">
                    <w:txbxContent>
                      <w:p>
                        <w:pPr>
                          <w:spacing w:line="237" w:lineRule="exact" w:before="0"/>
                          <w:ind w:left="0" w:right="0" w:firstLine="0"/>
                          <w:jc w:val="left"/>
                          <w:rPr>
                            <w:sz w:val="20"/>
                          </w:rPr>
                        </w:pPr>
                        <w:r>
                          <w:rPr>
                            <w:spacing w:val="-10"/>
                            <w:sz w:val="20"/>
                          </w:rPr>
                          <w:t>5</w:t>
                        </w:r>
                      </w:p>
                    </w:txbxContent>
                  </v:textbox>
                  <w10:wrap type="none"/>
                </v:shape>
                <v:shape style="position:absolute;left:3807;top:1953;width:131;height:238" type="#_x0000_t202" id="docshape361" filled="false" stroked="false">
                  <v:textbox inset="0,0,0,0">
                    <w:txbxContent>
                      <w:p>
                        <w:pPr>
                          <w:spacing w:line="237" w:lineRule="exact" w:before="0"/>
                          <w:ind w:left="0" w:right="0" w:firstLine="0"/>
                          <w:jc w:val="left"/>
                          <w:rPr>
                            <w:sz w:val="20"/>
                          </w:rPr>
                        </w:pPr>
                        <w:r>
                          <w:rPr>
                            <w:spacing w:val="-10"/>
                            <w:sz w:val="20"/>
                          </w:rPr>
                          <w:t>4</w:t>
                        </w:r>
                      </w:p>
                    </w:txbxContent>
                  </v:textbox>
                  <w10:wrap type="none"/>
                </v:shape>
                <v:shape style="position:absolute;left:4351;top:1818;width:541;height:238" type="#_x0000_t202" id="docshape362" filled="false" stroked="false">
                  <v:textbox inset="0,0,0,0">
                    <w:txbxContent>
                      <w:p>
                        <w:pPr>
                          <w:spacing w:line="237" w:lineRule="exact" w:before="0"/>
                          <w:ind w:left="0" w:right="0" w:firstLine="0"/>
                          <w:jc w:val="left"/>
                          <w:rPr>
                            <w:sz w:val="20"/>
                          </w:rPr>
                        </w:pPr>
                        <w:r>
                          <w:rPr>
                            <w:sz w:val="20"/>
                          </w:rPr>
                          <w:t>12</w:t>
                        </w:r>
                        <w:r>
                          <w:rPr>
                            <w:spacing w:val="20"/>
                            <w:sz w:val="20"/>
                          </w:rPr>
                          <w:t> </w:t>
                        </w:r>
                        <w:r>
                          <w:rPr>
                            <w:spacing w:val="-7"/>
                            <w:sz w:val="20"/>
                          </w:rPr>
                          <w:t>12</w:t>
                        </w:r>
                      </w:p>
                    </w:txbxContent>
                  </v:textbox>
                  <w10:wrap type="none"/>
                </v:shape>
                <v:shape style="position:absolute;left:5754;top:1986;width:430;height:238" type="#_x0000_t202" id="docshape363" filled="false" stroked="false">
                  <v:textbox inset="0,0,0,0">
                    <w:txbxContent>
                      <w:p>
                        <w:pPr>
                          <w:spacing w:line="237" w:lineRule="exact" w:before="0"/>
                          <w:ind w:left="0" w:right="0" w:firstLine="0"/>
                          <w:jc w:val="left"/>
                          <w:rPr>
                            <w:sz w:val="20"/>
                          </w:rPr>
                        </w:pPr>
                        <w:r>
                          <w:rPr>
                            <w:sz w:val="20"/>
                          </w:rPr>
                          <w:t>2</w:t>
                        </w:r>
                        <w:r>
                          <w:rPr>
                            <w:spacing w:val="38"/>
                            <w:sz w:val="20"/>
                          </w:rPr>
                          <w:t>  </w:t>
                        </w:r>
                        <w:r>
                          <w:rPr>
                            <w:spacing w:val="-10"/>
                            <w:sz w:val="20"/>
                          </w:rPr>
                          <w:t>2</w:t>
                        </w:r>
                      </w:p>
                    </w:txbxContent>
                  </v:textbox>
                  <w10:wrap type="none"/>
                </v:shape>
                <v:shape style="position:absolute;left:6653;top:1970;width:131;height:238" type="#_x0000_t202" id="docshape364" filled="false" stroked="false">
                  <v:textbox inset="0,0,0,0">
                    <w:txbxContent>
                      <w:p>
                        <w:pPr>
                          <w:spacing w:line="237" w:lineRule="exact" w:before="0"/>
                          <w:ind w:left="0" w:right="0" w:firstLine="0"/>
                          <w:jc w:val="left"/>
                          <w:rPr>
                            <w:sz w:val="20"/>
                          </w:rPr>
                        </w:pPr>
                        <w:r>
                          <w:rPr>
                            <w:spacing w:val="-10"/>
                            <w:sz w:val="20"/>
                          </w:rPr>
                          <w:t>3</w:t>
                        </w:r>
                      </w:p>
                    </w:txbxContent>
                  </v:textbox>
                  <w10:wrap type="none"/>
                </v:shape>
                <v:shape style="position:absolute;left:6953;top:1868;width:131;height:238" type="#_x0000_t202" id="docshape365" filled="false" stroked="false">
                  <v:textbox inset="0,0,0,0">
                    <w:txbxContent>
                      <w:p>
                        <w:pPr>
                          <w:spacing w:line="237" w:lineRule="exact" w:before="0"/>
                          <w:ind w:left="0" w:right="0" w:firstLine="0"/>
                          <w:jc w:val="left"/>
                          <w:rPr>
                            <w:sz w:val="20"/>
                          </w:rPr>
                        </w:pPr>
                        <w:r>
                          <w:rPr>
                            <w:spacing w:val="-10"/>
                            <w:sz w:val="20"/>
                          </w:rPr>
                          <w:t>9</w:t>
                        </w:r>
                      </w:p>
                    </w:txbxContent>
                  </v:textbox>
                  <w10:wrap type="none"/>
                </v:shape>
                <v:shape style="position:absolute;left:2245;top:2477;width:557;height:238" type="#_x0000_t202" id="docshape366" filled="false" stroked="false">
                  <v:textbox inset="0,0,0,0">
                    <w:txbxContent>
                      <w:p>
                        <w:pPr>
                          <w:spacing w:line="237" w:lineRule="exact" w:before="0"/>
                          <w:ind w:left="0" w:right="0" w:firstLine="0"/>
                          <w:jc w:val="left"/>
                          <w:rPr>
                            <w:sz w:val="20"/>
                          </w:rPr>
                        </w:pPr>
                        <w:r>
                          <w:rPr>
                            <w:spacing w:val="-2"/>
                            <w:sz w:val="20"/>
                          </w:rPr>
                          <w:t>Illinois</w:t>
                        </w:r>
                      </w:p>
                    </w:txbxContent>
                  </v:textbox>
                  <w10:wrap type="none"/>
                </v:shape>
                <v:shape style="position:absolute;left:4091;top:2477;width:759;height:238" type="#_x0000_t202" id="docshape367" filled="false" stroked="false">
                  <v:textbox inset="0,0,0,0">
                    <w:txbxContent>
                      <w:p>
                        <w:pPr>
                          <w:spacing w:line="237" w:lineRule="exact" w:before="0"/>
                          <w:ind w:left="0" w:right="0" w:firstLine="0"/>
                          <w:jc w:val="left"/>
                          <w:rPr>
                            <w:sz w:val="20"/>
                          </w:rPr>
                        </w:pPr>
                        <w:r>
                          <w:rPr>
                            <w:spacing w:val="-2"/>
                            <w:sz w:val="20"/>
                          </w:rPr>
                          <w:t>Indiana</w:t>
                        </w:r>
                      </w:p>
                    </w:txbxContent>
                  </v:textbox>
                  <w10:wrap type="none"/>
                </v:shape>
                <v:shape style="position:absolute;left:6132;top:2477;width:575;height:238" type="#_x0000_t202" id="docshape368" filled="false" stroked="false">
                  <v:textbox inset="0,0,0,0">
                    <w:txbxContent>
                      <w:p>
                        <w:pPr>
                          <w:spacing w:line="237" w:lineRule="exact" w:before="0"/>
                          <w:ind w:left="0" w:right="0" w:firstLine="0"/>
                          <w:jc w:val="left"/>
                          <w:rPr>
                            <w:sz w:val="20"/>
                          </w:rPr>
                        </w:pPr>
                        <w:r>
                          <w:rPr>
                            <w:spacing w:val="-2"/>
                            <w:sz w:val="20"/>
                          </w:rPr>
                          <w:t>Other</w:t>
                        </w:r>
                      </w:p>
                    </w:txbxContent>
                  </v:textbox>
                  <w10:wrap type="none"/>
                </v:shape>
                <v:shape style="position:absolute;left:8126;top:2477;width:480;height:238" type="#_x0000_t202" id="docshape369" filled="false" stroked="false">
                  <v:textbox inset="0,0,0,0">
                    <w:txbxContent>
                      <w:p>
                        <w:pPr>
                          <w:spacing w:line="237" w:lineRule="exact" w:before="0"/>
                          <w:ind w:left="0" w:right="0" w:firstLine="0"/>
                          <w:jc w:val="left"/>
                          <w:rPr>
                            <w:sz w:val="20"/>
                          </w:rPr>
                        </w:pPr>
                        <w:r>
                          <w:rPr>
                            <w:spacing w:val="-2"/>
                            <w:sz w:val="20"/>
                          </w:rPr>
                          <w:t>Total</w:t>
                        </w:r>
                      </w:p>
                    </w:txbxContent>
                  </v:textbox>
                  <w10:wrap type="none"/>
                </v:shape>
                <w10:wrap type="topAndBottom"/>
              </v:group>
            </w:pict>
          </mc:Fallback>
        </mc:AlternateContent>
      </w:r>
    </w:p>
    <w:p>
      <w:pPr>
        <w:spacing w:before="35"/>
        <w:ind w:left="479" w:right="0" w:firstLine="0"/>
        <w:jc w:val="left"/>
        <w:rPr>
          <w:rFonts w:ascii="Calibri"/>
          <w:b/>
          <w:sz w:val="22"/>
        </w:rPr>
      </w:pPr>
      <w:r>
        <w:rPr>
          <w:rFonts w:ascii="Calibri"/>
          <w:b/>
          <w:sz w:val="22"/>
        </w:rPr>
        <w:t>Figure</w:t>
      </w:r>
      <w:r>
        <w:rPr>
          <w:rFonts w:ascii="Calibri"/>
          <w:b/>
          <w:spacing w:val="-7"/>
          <w:sz w:val="22"/>
        </w:rPr>
        <w:t> </w:t>
      </w:r>
      <w:r>
        <w:rPr>
          <w:rFonts w:ascii="Calibri"/>
          <w:b/>
          <w:sz w:val="22"/>
        </w:rPr>
        <w:t>2.</w:t>
      </w:r>
      <w:r>
        <w:rPr>
          <w:rFonts w:ascii="Calibri"/>
          <w:b/>
          <w:spacing w:val="-5"/>
          <w:sz w:val="22"/>
        </w:rPr>
        <w:t> </w:t>
      </w:r>
      <w:r>
        <w:rPr>
          <w:rFonts w:ascii="Calibri"/>
          <w:b/>
          <w:sz w:val="22"/>
        </w:rPr>
        <w:t>Location</w:t>
      </w:r>
      <w:r>
        <w:rPr>
          <w:rFonts w:ascii="Calibri"/>
          <w:b/>
          <w:spacing w:val="-5"/>
          <w:sz w:val="22"/>
        </w:rPr>
        <w:t> </w:t>
      </w:r>
      <w:r>
        <w:rPr>
          <w:rFonts w:ascii="Calibri"/>
          <w:b/>
          <w:sz w:val="22"/>
        </w:rPr>
        <w:t>of</w:t>
      </w:r>
      <w:r>
        <w:rPr>
          <w:rFonts w:ascii="Calibri"/>
          <w:b/>
          <w:spacing w:val="-4"/>
          <w:sz w:val="22"/>
        </w:rPr>
        <w:t> </w:t>
      </w:r>
      <w:r>
        <w:rPr>
          <w:rFonts w:ascii="Calibri"/>
          <w:b/>
          <w:sz w:val="22"/>
        </w:rPr>
        <w:t>origin</w:t>
      </w:r>
      <w:r>
        <w:rPr>
          <w:rFonts w:ascii="Calibri"/>
          <w:b/>
          <w:spacing w:val="-7"/>
          <w:sz w:val="22"/>
        </w:rPr>
        <w:t> </w:t>
      </w:r>
      <w:r>
        <w:rPr>
          <w:rFonts w:ascii="Calibri"/>
          <w:b/>
          <w:sz w:val="22"/>
        </w:rPr>
        <w:t>versus</w:t>
      </w:r>
      <w:r>
        <w:rPr>
          <w:rFonts w:ascii="Calibri"/>
          <w:b/>
          <w:spacing w:val="-3"/>
          <w:sz w:val="22"/>
        </w:rPr>
        <w:t> </w:t>
      </w:r>
      <w:r>
        <w:rPr>
          <w:rFonts w:ascii="Calibri"/>
          <w:b/>
          <w:sz w:val="22"/>
        </w:rPr>
        <w:t>employment</w:t>
      </w:r>
      <w:r>
        <w:rPr>
          <w:rFonts w:ascii="Calibri"/>
          <w:b/>
          <w:spacing w:val="-5"/>
          <w:sz w:val="22"/>
        </w:rPr>
        <w:t> </w:t>
      </w:r>
      <w:r>
        <w:rPr>
          <w:rFonts w:ascii="Calibri"/>
          <w:b/>
          <w:spacing w:val="-2"/>
          <w:sz w:val="22"/>
        </w:rPr>
        <w:t>(N=226)</w:t>
      </w:r>
    </w:p>
    <w:p>
      <w:pPr>
        <w:pStyle w:val="BodyText"/>
        <w:spacing w:line="259" w:lineRule="auto" w:before="203"/>
        <w:ind w:left="480" w:right="1187"/>
      </w:pPr>
      <w:r>
        <w:rPr/>
        <w:t>A majority (151 or 67%) of the 226 teaching graduates reported they were employed full- time. Ten were employed part-time, four were substitute teachers, and 17 did not specify. Public</w:t>
      </w:r>
      <w:r>
        <w:rPr>
          <w:spacing w:val="-2"/>
        </w:rPr>
        <w:t> </w:t>
      </w:r>
      <w:r>
        <w:rPr/>
        <w:t>schools</w:t>
      </w:r>
      <w:r>
        <w:rPr>
          <w:spacing w:val="-2"/>
        </w:rPr>
        <w:t> </w:t>
      </w:r>
      <w:r>
        <w:rPr/>
        <w:t>employed</w:t>
      </w:r>
      <w:r>
        <w:rPr>
          <w:spacing w:val="-3"/>
        </w:rPr>
        <w:t> </w:t>
      </w:r>
      <w:r>
        <w:rPr/>
        <w:t>134</w:t>
      </w:r>
      <w:r>
        <w:rPr>
          <w:spacing w:val="-1"/>
        </w:rPr>
        <w:t> </w:t>
      </w:r>
      <w:r>
        <w:rPr/>
        <w:t>(59%)</w:t>
      </w:r>
      <w:r>
        <w:rPr>
          <w:spacing w:val="-5"/>
        </w:rPr>
        <w:t> </w:t>
      </w:r>
      <w:r>
        <w:rPr/>
        <w:t>respondents,</w:t>
      </w:r>
      <w:r>
        <w:rPr>
          <w:spacing w:val="-5"/>
        </w:rPr>
        <w:t> </w:t>
      </w:r>
      <w:r>
        <w:rPr/>
        <w:t>while</w:t>
      </w:r>
      <w:r>
        <w:rPr>
          <w:spacing w:val="-2"/>
        </w:rPr>
        <w:t> </w:t>
      </w:r>
      <w:r>
        <w:rPr/>
        <w:t>17</w:t>
      </w:r>
      <w:r>
        <w:rPr>
          <w:spacing w:val="-1"/>
        </w:rPr>
        <w:t> </w:t>
      </w:r>
      <w:r>
        <w:rPr/>
        <w:t>(8%)</w:t>
      </w:r>
      <w:r>
        <w:rPr>
          <w:spacing w:val="-3"/>
        </w:rPr>
        <w:t> </w:t>
      </w:r>
      <w:r>
        <w:rPr/>
        <w:t>taught</w:t>
      </w:r>
      <w:r>
        <w:rPr>
          <w:spacing w:val="-4"/>
        </w:rPr>
        <w:t> </w:t>
      </w:r>
      <w:r>
        <w:rPr/>
        <w:t>in</w:t>
      </w:r>
      <w:r>
        <w:rPr>
          <w:spacing w:val="-1"/>
        </w:rPr>
        <w:t> </w:t>
      </w:r>
      <w:r>
        <w:rPr/>
        <w:t>private</w:t>
      </w:r>
      <w:r>
        <w:rPr>
          <w:spacing w:val="-2"/>
        </w:rPr>
        <w:t> </w:t>
      </w:r>
      <w:r>
        <w:rPr/>
        <w:t>schools,</w:t>
      </w:r>
      <w:r>
        <w:rPr>
          <w:spacing w:val="-5"/>
        </w:rPr>
        <w:t> </w:t>
      </w:r>
      <w:r>
        <w:rPr/>
        <w:t>and</w:t>
      </w:r>
    </w:p>
    <w:p>
      <w:pPr>
        <w:spacing w:after="0" w:line="259" w:lineRule="auto"/>
        <w:sectPr>
          <w:headerReference w:type="default" r:id="rId206"/>
          <w:footerReference w:type="default" r:id="rId207"/>
          <w:pgSz w:w="12240" w:h="15840"/>
          <w:pgMar w:header="0" w:footer="1144" w:top="1380" w:bottom="1340" w:left="960" w:right="240"/>
          <w:pgNumType w:start="2"/>
        </w:sectPr>
      </w:pPr>
    </w:p>
    <w:p>
      <w:pPr>
        <w:pStyle w:val="BodyText"/>
        <w:spacing w:line="259" w:lineRule="auto" w:before="82"/>
        <w:ind w:left="479" w:right="1272"/>
      </w:pPr>
      <w:r>
        <w:rPr/>
        <w:t>14</w:t>
      </w:r>
      <w:r>
        <w:rPr>
          <w:spacing w:val="-1"/>
        </w:rPr>
        <w:t> </w:t>
      </w:r>
      <w:r>
        <w:rPr/>
        <w:t>(6%)</w:t>
      </w:r>
      <w:r>
        <w:rPr>
          <w:spacing w:val="-6"/>
        </w:rPr>
        <w:t> </w:t>
      </w:r>
      <w:r>
        <w:rPr/>
        <w:t>were</w:t>
      </w:r>
      <w:r>
        <w:rPr>
          <w:spacing w:val="-2"/>
        </w:rPr>
        <w:t> </w:t>
      </w:r>
      <w:r>
        <w:rPr/>
        <w:t>at</w:t>
      </w:r>
      <w:r>
        <w:rPr>
          <w:spacing w:val="-4"/>
        </w:rPr>
        <w:t> </w:t>
      </w:r>
      <w:r>
        <w:rPr/>
        <w:t>charter</w:t>
      </w:r>
      <w:r>
        <w:rPr>
          <w:spacing w:val="-1"/>
        </w:rPr>
        <w:t> </w:t>
      </w:r>
      <w:r>
        <w:rPr/>
        <w:t>schools.</w:t>
      </w:r>
      <w:r>
        <w:rPr>
          <w:spacing w:val="-3"/>
        </w:rPr>
        <w:t> </w:t>
      </w:r>
      <w:r>
        <w:rPr/>
        <w:t>Three</w:t>
      </w:r>
      <w:r>
        <w:rPr>
          <w:spacing w:val="-2"/>
        </w:rPr>
        <w:t> </w:t>
      </w:r>
      <w:r>
        <w:rPr/>
        <w:t>(1%)</w:t>
      </w:r>
      <w:r>
        <w:rPr>
          <w:spacing w:val="-3"/>
        </w:rPr>
        <w:t> </w:t>
      </w:r>
      <w:r>
        <w:rPr/>
        <w:t>indicated</w:t>
      </w:r>
      <w:r>
        <w:rPr>
          <w:spacing w:val="-3"/>
        </w:rPr>
        <w:t> </w:t>
      </w:r>
      <w:r>
        <w:rPr/>
        <w:t>this</w:t>
      </w:r>
      <w:r>
        <w:rPr>
          <w:spacing w:val="-2"/>
        </w:rPr>
        <w:t> </w:t>
      </w:r>
      <w:r>
        <w:rPr/>
        <w:t>item</w:t>
      </w:r>
      <w:r>
        <w:rPr>
          <w:spacing w:val="-1"/>
        </w:rPr>
        <w:t> </w:t>
      </w:r>
      <w:r>
        <w:rPr/>
        <w:t>was</w:t>
      </w:r>
      <w:r>
        <w:rPr>
          <w:spacing w:val="-5"/>
        </w:rPr>
        <w:t> </w:t>
      </w:r>
      <w:r>
        <w:rPr/>
        <w:t>not</w:t>
      </w:r>
      <w:r>
        <w:rPr>
          <w:spacing w:val="-6"/>
        </w:rPr>
        <w:t> </w:t>
      </w:r>
      <w:r>
        <w:rPr/>
        <w:t>applicable,</w:t>
      </w:r>
      <w:r>
        <w:rPr>
          <w:spacing w:val="-5"/>
        </w:rPr>
        <w:t> </w:t>
      </w:r>
      <w:r>
        <w:rPr/>
        <w:t>and</w:t>
      </w:r>
      <w:r>
        <w:rPr>
          <w:spacing w:val="-3"/>
        </w:rPr>
        <w:t> </w:t>
      </w:r>
      <w:r>
        <w:rPr/>
        <w:t>14 skipped it. Of those who indicated the type of community in which their school was located, 68 (30%) were suburban, 64 (28%) were urban, and 34 (15%) were rural. One student (1%) was located on a military base, and fifteen (7%) of respondents skipped this question. Figures 3 through 5 break out these survey results by major.</w:t>
      </w:r>
    </w:p>
    <w:p>
      <w:pPr>
        <w:pStyle w:val="BodyText"/>
        <w:spacing w:before="3"/>
        <w:rPr>
          <w:sz w:val="10"/>
        </w:rPr>
      </w:pPr>
      <w:r>
        <w:rPr/>
        <mc:AlternateContent>
          <mc:Choice Requires="wps">
            <w:drawing>
              <wp:anchor distT="0" distB="0" distL="0" distR="0" allowOverlap="1" layoutInCell="1" locked="0" behindDoc="1" simplePos="0" relativeHeight="487624704">
                <wp:simplePos x="0" y="0"/>
                <wp:positionH relativeFrom="page">
                  <wp:posOffset>909827</wp:posOffset>
                </wp:positionH>
                <wp:positionV relativeFrom="paragraph">
                  <wp:posOffset>95778</wp:posOffset>
                </wp:positionV>
                <wp:extent cx="6212205" cy="1991995"/>
                <wp:effectExtent l="0" t="0" r="0" b="0"/>
                <wp:wrapTopAndBottom/>
                <wp:docPr id="421" name="Group 421"/>
                <wp:cNvGraphicFramePr>
                  <a:graphicFrameLocks/>
                </wp:cNvGraphicFramePr>
                <a:graphic>
                  <a:graphicData uri="http://schemas.microsoft.com/office/word/2010/wordprocessingGroup">
                    <wpg:wgp>
                      <wpg:cNvPr id="421" name="Group 421"/>
                      <wpg:cNvGrpSpPr/>
                      <wpg:grpSpPr>
                        <a:xfrm>
                          <a:off x="0" y="0"/>
                          <a:ext cx="6212205" cy="1991995"/>
                          <a:chExt cx="6212205" cy="1991995"/>
                        </a:xfrm>
                      </wpg:grpSpPr>
                      <pic:pic>
                        <pic:nvPicPr>
                          <pic:cNvPr id="422" name="Image 422"/>
                          <pic:cNvPicPr/>
                        </pic:nvPicPr>
                        <pic:blipFill>
                          <a:blip r:embed="rId255" cstate="print"/>
                          <a:stretch>
                            <a:fillRect/>
                          </a:stretch>
                        </pic:blipFill>
                        <pic:spPr>
                          <a:xfrm>
                            <a:off x="925067" y="624840"/>
                            <a:ext cx="432815" cy="481583"/>
                          </a:xfrm>
                          <a:prstGeom prst="rect">
                            <a:avLst/>
                          </a:prstGeom>
                        </pic:spPr>
                      </pic:pic>
                      <pic:pic>
                        <pic:nvPicPr>
                          <pic:cNvPr id="423" name="Image 423"/>
                          <pic:cNvPicPr/>
                        </pic:nvPicPr>
                        <pic:blipFill>
                          <a:blip r:embed="rId256" cstate="print"/>
                          <a:stretch>
                            <a:fillRect/>
                          </a:stretch>
                        </pic:blipFill>
                        <pic:spPr>
                          <a:xfrm>
                            <a:off x="4818888" y="144779"/>
                            <a:ext cx="167639" cy="961644"/>
                          </a:xfrm>
                          <a:prstGeom prst="rect">
                            <a:avLst/>
                          </a:prstGeom>
                        </pic:spPr>
                      </pic:pic>
                      <pic:pic>
                        <pic:nvPicPr>
                          <pic:cNvPr id="424" name="Image 424"/>
                          <pic:cNvPicPr/>
                        </pic:nvPicPr>
                        <pic:blipFill>
                          <a:blip r:embed="rId257" cstate="print"/>
                          <a:stretch>
                            <a:fillRect/>
                          </a:stretch>
                        </pic:blipFill>
                        <pic:spPr>
                          <a:xfrm>
                            <a:off x="1898904" y="1004316"/>
                            <a:ext cx="432815" cy="102260"/>
                          </a:xfrm>
                          <a:prstGeom prst="rect">
                            <a:avLst/>
                          </a:prstGeom>
                        </pic:spPr>
                      </pic:pic>
                      <pic:pic>
                        <pic:nvPicPr>
                          <pic:cNvPr id="425" name="Image 425"/>
                          <pic:cNvPicPr/>
                        </pic:nvPicPr>
                        <pic:blipFill>
                          <a:blip r:embed="rId258" cstate="print"/>
                          <a:stretch>
                            <a:fillRect/>
                          </a:stretch>
                        </pic:blipFill>
                        <pic:spPr>
                          <a:xfrm>
                            <a:off x="437387" y="1053096"/>
                            <a:ext cx="434339" cy="53479"/>
                          </a:xfrm>
                          <a:prstGeom prst="rect">
                            <a:avLst/>
                          </a:prstGeom>
                        </pic:spPr>
                      </pic:pic>
                      <pic:pic>
                        <pic:nvPicPr>
                          <pic:cNvPr id="426" name="Image 426"/>
                          <pic:cNvPicPr/>
                        </pic:nvPicPr>
                        <pic:blipFill>
                          <a:blip r:embed="rId259" cstate="print"/>
                          <a:stretch>
                            <a:fillRect/>
                          </a:stretch>
                        </pic:blipFill>
                        <pic:spPr>
                          <a:xfrm>
                            <a:off x="3358896" y="941832"/>
                            <a:ext cx="432803" cy="164744"/>
                          </a:xfrm>
                          <a:prstGeom prst="rect">
                            <a:avLst/>
                          </a:prstGeom>
                        </pic:spPr>
                      </pic:pic>
                      <pic:pic>
                        <pic:nvPicPr>
                          <pic:cNvPr id="427" name="Image 427"/>
                          <pic:cNvPicPr/>
                        </pic:nvPicPr>
                        <pic:blipFill>
                          <a:blip r:embed="rId260" cstate="print"/>
                          <a:stretch>
                            <a:fillRect/>
                          </a:stretch>
                        </pic:blipFill>
                        <pic:spPr>
                          <a:xfrm>
                            <a:off x="1411224" y="1010411"/>
                            <a:ext cx="432803" cy="96164"/>
                          </a:xfrm>
                          <a:prstGeom prst="rect">
                            <a:avLst/>
                          </a:prstGeom>
                        </pic:spPr>
                      </pic:pic>
                      <pic:pic>
                        <pic:nvPicPr>
                          <pic:cNvPr id="428" name="Image 428"/>
                          <pic:cNvPicPr/>
                        </pic:nvPicPr>
                        <pic:blipFill>
                          <a:blip r:embed="rId261" cstate="print"/>
                          <a:stretch>
                            <a:fillRect/>
                          </a:stretch>
                        </pic:blipFill>
                        <pic:spPr>
                          <a:xfrm>
                            <a:off x="2871216" y="992124"/>
                            <a:ext cx="434339" cy="114452"/>
                          </a:xfrm>
                          <a:prstGeom prst="rect">
                            <a:avLst/>
                          </a:prstGeom>
                        </pic:spPr>
                      </pic:pic>
                      <pic:pic>
                        <pic:nvPicPr>
                          <pic:cNvPr id="429" name="Image 429"/>
                          <pic:cNvPicPr/>
                        </pic:nvPicPr>
                        <pic:blipFill>
                          <a:blip r:embed="rId262" cstate="print"/>
                          <a:stretch>
                            <a:fillRect/>
                          </a:stretch>
                        </pic:blipFill>
                        <pic:spPr>
                          <a:xfrm>
                            <a:off x="2385060" y="1059180"/>
                            <a:ext cx="432803" cy="47396"/>
                          </a:xfrm>
                          <a:prstGeom prst="rect">
                            <a:avLst/>
                          </a:prstGeom>
                        </pic:spPr>
                      </pic:pic>
                      <pic:pic>
                        <pic:nvPicPr>
                          <pic:cNvPr id="430" name="Image 430"/>
                          <pic:cNvPicPr/>
                        </pic:nvPicPr>
                        <pic:blipFill>
                          <a:blip r:embed="rId263" cstate="print"/>
                          <a:stretch>
                            <a:fillRect/>
                          </a:stretch>
                        </pic:blipFill>
                        <pic:spPr>
                          <a:xfrm>
                            <a:off x="3845052" y="1072896"/>
                            <a:ext cx="434339" cy="33680"/>
                          </a:xfrm>
                          <a:prstGeom prst="rect">
                            <a:avLst/>
                          </a:prstGeom>
                        </pic:spPr>
                      </pic:pic>
                      <pic:pic>
                        <pic:nvPicPr>
                          <pic:cNvPr id="431" name="Image 431"/>
                          <pic:cNvPicPr/>
                        </pic:nvPicPr>
                        <pic:blipFill>
                          <a:blip r:embed="rId264" cstate="print"/>
                          <a:stretch>
                            <a:fillRect/>
                          </a:stretch>
                        </pic:blipFill>
                        <pic:spPr>
                          <a:xfrm>
                            <a:off x="4332732" y="1065275"/>
                            <a:ext cx="432803" cy="41300"/>
                          </a:xfrm>
                          <a:prstGeom prst="rect">
                            <a:avLst/>
                          </a:prstGeom>
                        </pic:spPr>
                      </pic:pic>
                      <pic:pic>
                        <pic:nvPicPr>
                          <pic:cNvPr id="432" name="Image 432"/>
                          <pic:cNvPicPr/>
                        </pic:nvPicPr>
                        <pic:blipFill>
                          <a:blip r:embed="rId265" cstate="print"/>
                          <a:stretch>
                            <a:fillRect/>
                          </a:stretch>
                        </pic:blipFill>
                        <pic:spPr>
                          <a:xfrm>
                            <a:off x="4907279" y="1022603"/>
                            <a:ext cx="256019" cy="83820"/>
                          </a:xfrm>
                          <a:prstGeom prst="rect">
                            <a:avLst/>
                          </a:prstGeom>
                        </pic:spPr>
                      </pic:pic>
                      <pic:pic>
                        <pic:nvPicPr>
                          <pic:cNvPr id="433" name="Image 433"/>
                          <pic:cNvPicPr/>
                        </pic:nvPicPr>
                        <pic:blipFill>
                          <a:blip r:embed="rId266" cstate="print"/>
                          <a:stretch>
                            <a:fillRect/>
                          </a:stretch>
                        </pic:blipFill>
                        <pic:spPr>
                          <a:xfrm>
                            <a:off x="5084064" y="978408"/>
                            <a:ext cx="167639" cy="128016"/>
                          </a:xfrm>
                          <a:prstGeom prst="rect">
                            <a:avLst/>
                          </a:prstGeom>
                        </pic:spPr>
                      </pic:pic>
                      <pic:pic>
                        <pic:nvPicPr>
                          <pic:cNvPr id="434" name="Image 434"/>
                          <pic:cNvPicPr/>
                        </pic:nvPicPr>
                        <pic:blipFill>
                          <a:blip r:embed="rId267" cstate="print"/>
                          <a:stretch>
                            <a:fillRect/>
                          </a:stretch>
                        </pic:blipFill>
                        <pic:spPr>
                          <a:xfrm>
                            <a:off x="477012" y="1066800"/>
                            <a:ext cx="88391" cy="32003"/>
                          </a:xfrm>
                          <a:prstGeom prst="rect">
                            <a:avLst/>
                          </a:prstGeom>
                        </pic:spPr>
                      </pic:pic>
                      <pic:pic>
                        <pic:nvPicPr>
                          <pic:cNvPr id="435" name="Image 435"/>
                          <pic:cNvPicPr/>
                        </pic:nvPicPr>
                        <pic:blipFill>
                          <a:blip r:embed="rId268" cstate="print"/>
                          <a:stretch>
                            <a:fillRect/>
                          </a:stretch>
                        </pic:blipFill>
                        <pic:spPr>
                          <a:xfrm>
                            <a:off x="1450847" y="1024127"/>
                            <a:ext cx="88392" cy="74675"/>
                          </a:xfrm>
                          <a:prstGeom prst="rect">
                            <a:avLst/>
                          </a:prstGeom>
                        </pic:spPr>
                      </pic:pic>
                      <pic:pic>
                        <pic:nvPicPr>
                          <pic:cNvPr id="436" name="Image 436"/>
                          <pic:cNvPicPr/>
                        </pic:nvPicPr>
                        <pic:blipFill>
                          <a:blip r:embed="rId269" cstate="print"/>
                          <a:stretch>
                            <a:fillRect/>
                          </a:stretch>
                        </pic:blipFill>
                        <pic:spPr>
                          <a:xfrm>
                            <a:off x="1938527" y="1018032"/>
                            <a:ext cx="88392" cy="80772"/>
                          </a:xfrm>
                          <a:prstGeom prst="rect">
                            <a:avLst/>
                          </a:prstGeom>
                        </pic:spPr>
                      </pic:pic>
                      <pic:pic>
                        <pic:nvPicPr>
                          <pic:cNvPr id="437" name="Image 437"/>
                          <pic:cNvPicPr/>
                        </pic:nvPicPr>
                        <pic:blipFill>
                          <a:blip r:embed="rId270" cstate="print"/>
                          <a:stretch>
                            <a:fillRect/>
                          </a:stretch>
                        </pic:blipFill>
                        <pic:spPr>
                          <a:xfrm>
                            <a:off x="964691" y="638555"/>
                            <a:ext cx="353568" cy="460248"/>
                          </a:xfrm>
                          <a:prstGeom prst="rect">
                            <a:avLst/>
                          </a:prstGeom>
                        </pic:spPr>
                      </pic:pic>
                      <pic:pic>
                        <pic:nvPicPr>
                          <pic:cNvPr id="438" name="Image 438"/>
                          <pic:cNvPicPr/>
                        </pic:nvPicPr>
                        <pic:blipFill>
                          <a:blip r:embed="rId271" cstate="print"/>
                          <a:stretch>
                            <a:fillRect/>
                          </a:stretch>
                        </pic:blipFill>
                        <pic:spPr>
                          <a:xfrm>
                            <a:off x="2424683" y="1072896"/>
                            <a:ext cx="88391" cy="25907"/>
                          </a:xfrm>
                          <a:prstGeom prst="rect">
                            <a:avLst/>
                          </a:prstGeom>
                        </pic:spPr>
                      </pic:pic>
                      <pic:pic>
                        <pic:nvPicPr>
                          <pic:cNvPr id="439" name="Image 439"/>
                          <pic:cNvPicPr/>
                        </pic:nvPicPr>
                        <pic:blipFill>
                          <a:blip r:embed="rId272" cstate="print"/>
                          <a:stretch>
                            <a:fillRect/>
                          </a:stretch>
                        </pic:blipFill>
                        <pic:spPr>
                          <a:xfrm>
                            <a:off x="3398520" y="955547"/>
                            <a:ext cx="176783" cy="143255"/>
                          </a:xfrm>
                          <a:prstGeom prst="rect">
                            <a:avLst/>
                          </a:prstGeom>
                        </pic:spPr>
                      </pic:pic>
                      <pic:pic>
                        <pic:nvPicPr>
                          <pic:cNvPr id="440" name="Image 440"/>
                          <pic:cNvPicPr/>
                        </pic:nvPicPr>
                        <pic:blipFill>
                          <a:blip r:embed="rId273" cstate="print"/>
                          <a:stretch>
                            <a:fillRect/>
                          </a:stretch>
                        </pic:blipFill>
                        <pic:spPr>
                          <a:xfrm>
                            <a:off x="2910839" y="1005839"/>
                            <a:ext cx="178307" cy="92964"/>
                          </a:xfrm>
                          <a:prstGeom prst="rect">
                            <a:avLst/>
                          </a:prstGeom>
                        </pic:spPr>
                      </pic:pic>
                      <pic:pic>
                        <pic:nvPicPr>
                          <pic:cNvPr id="441" name="Image 441"/>
                          <pic:cNvPicPr/>
                        </pic:nvPicPr>
                        <pic:blipFill>
                          <a:blip r:embed="rId274" cstate="print"/>
                          <a:stretch>
                            <a:fillRect/>
                          </a:stretch>
                        </pic:blipFill>
                        <pic:spPr>
                          <a:xfrm>
                            <a:off x="4372355" y="1078991"/>
                            <a:ext cx="88391" cy="19811"/>
                          </a:xfrm>
                          <a:prstGeom prst="rect">
                            <a:avLst/>
                          </a:prstGeom>
                        </pic:spPr>
                      </pic:pic>
                      <pic:pic>
                        <pic:nvPicPr>
                          <pic:cNvPr id="442" name="Image 442"/>
                          <pic:cNvPicPr/>
                        </pic:nvPicPr>
                        <pic:blipFill>
                          <a:blip r:embed="rId275" cstate="print"/>
                          <a:stretch>
                            <a:fillRect/>
                          </a:stretch>
                        </pic:blipFill>
                        <pic:spPr>
                          <a:xfrm>
                            <a:off x="3884676" y="1086611"/>
                            <a:ext cx="176783" cy="12192"/>
                          </a:xfrm>
                          <a:prstGeom prst="rect">
                            <a:avLst/>
                          </a:prstGeom>
                        </pic:spPr>
                      </pic:pic>
                      <pic:pic>
                        <pic:nvPicPr>
                          <pic:cNvPr id="443" name="Image 443"/>
                          <pic:cNvPicPr/>
                        </pic:nvPicPr>
                        <pic:blipFill>
                          <a:blip r:embed="rId276" cstate="print"/>
                          <a:stretch>
                            <a:fillRect/>
                          </a:stretch>
                        </pic:blipFill>
                        <pic:spPr>
                          <a:xfrm>
                            <a:off x="4858511" y="158495"/>
                            <a:ext cx="353567" cy="940307"/>
                          </a:xfrm>
                          <a:prstGeom prst="rect">
                            <a:avLst/>
                          </a:prstGeom>
                        </pic:spPr>
                      </pic:pic>
                      <pic:pic>
                        <pic:nvPicPr>
                          <pic:cNvPr id="444" name="Image 444"/>
                          <pic:cNvPicPr/>
                        </pic:nvPicPr>
                        <pic:blipFill>
                          <a:blip r:embed="rId277" cstate="print"/>
                          <a:stretch>
                            <a:fillRect/>
                          </a:stretch>
                        </pic:blipFill>
                        <pic:spPr>
                          <a:xfrm>
                            <a:off x="2115311" y="1092708"/>
                            <a:ext cx="88391" cy="6095"/>
                          </a:xfrm>
                          <a:prstGeom prst="rect">
                            <a:avLst/>
                          </a:prstGeom>
                        </pic:spPr>
                      </pic:pic>
                      <pic:pic>
                        <pic:nvPicPr>
                          <pic:cNvPr id="445" name="Image 445"/>
                          <pic:cNvPicPr/>
                        </pic:nvPicPr>
                        <pic:blipFill>
                          <a:blip r:embed="rId278" cstate="print"/>
                          <a:stretch>
                            <a:fillRect/>
                          </a:stretch>
                        </pic:blipFill>
                        <pic:spPr>
                          <a:xfrm>
                            <a:off x="1716023" y="1072896"/>
                            <a:ext cx="88392" cy="25907"/>
                          </a:xfrm>
                          <a:prstGeom prst="rect">
                            <a:avLst/>
                          </a:prstGeom>
                        </pic:spPr>
                      </pic:pic>
                      <pic:pic>
                        <pic:nvPicPr>
                          <pic:cNvPr id="446" name="Image 446"/>
                          <pic:cNvPicPr/>
                        </pic:nvPicPr>
                        <pic:blipFill>
                          <a:blip r:embed="rId274" cstate="print"/>
                          <a:stretch>
                            <a:fillRect/>
                          </a:stretch>
                        </pic:blipFill>
                        <pic:spPr>
                          <a:xfrm>
                            <a:off x="3177539" y="1078991"/>
                            <a:ext cx="88391" cy="19811"/>
                          </a:xfrm>
                          <a:prstGeom prst="rect">
                            <a:avLst/>
                          </a:prstGeom>
                        </pic:spPr>
                      </pic:pic>
                      <pic:pic>
                        <pic:nvPicPr>
                          <pic:cNvPr id="447" name="Image 447"/>
                          <pic:cNvPicPr/>
                        </pic:nvPicPr>
                        <pic:blipFill>
                          <a:blip r:embed="rId279" cstate="print"/>
                          <a:stretch>
                            <a:fillRect/>
                          </a:stretch>
                        </pic:blipFill>
                        <pic:spPr>
                          <a:xfrm>
                            <a:off x="3663695" y="1086611"/>
                            <a:ext cx="88391" cy="12192"/>
                          </a:xfrm>
                          <a:prstGeom prst="rect">
                            <a:avLst/>
                          </a:prstGeom>
                        </pic:spPr>
                      </pic:pic>
                      <pic:pic>
                        <pic:nvPicPr>
                          <pic:cNvPr id="448" name="Image 448"/>
                          <pic:cNvPicPr/>
                        </pic:nvPicPr>
                        <pic:blipFill>
                          <a:blip r:embed="rId280" cstate="print"/>
                          <a:stretch>
                            <a:fillRect/>
                          </a:stretch>
                        </pic:blipFill>
                        <pic:spPr>
                          <a:xfrm>
                            <a:off x="4151375" y="1092708"/>
                            <a:ext cx="88391" cy="6095"/>
                          </a:xfrm>
                          <a:prstGeom prst="rect">
                            <a:avLst/>
                          </a:prstGeom>
                        </pic:spPr>
                      </pic:pic>
                      <pic:pic>
                        <pic:nvPicPr>
                          <pic:cNvPr id="449" name="Image 449"/>
                          <pic:cNvPicPr/>
                        </pic:nvPicPr>
                        <pic:blipFill>
                          <a:blip r:embed="rId280" cstate="print"/>
                          <a:stretch>
                            <a:fillRect/>
                          </a:stretch>
                        </pic:blipFill>
                        <pic:spPr>
                          <a:xfrm>
                            <a:off x="4637531" y="1092708"/>
                            <a:ext cx="88391" cy="6095"/>
                          </a:xfrm>
                          <a:prstGeom prst="rect">
                            <a:avLst/>
                          </a:prstGeom>
                        </pic:spPr>
                      </pic:pic>
                      <wps:wsp>
                        <wps:cNvPr id="450" name="Graphic 450"/>
                        <wps:cNvSpPr/>
                        <wps:spPr>
                          <a:xfrm>
                            <a:off x="411480" y="1098803"/>
                            <a:ext cx="4867910" cy="41275"/>
                          </a:xfrm>
                          <a:custGeom>
                            <a:avLst/>
                            <a:gdLst/>
                            <a:ahLst/>
                            <a:cxnLst/>
                            <a:rect l="l" t="t" r="r" b="b"/>
                            <a:pathLst>
                              <a:path w="4867910" h="41275">
                                <a:moveTo>
                                  <a:pt x="0" y="0"/>
                                </a:moveTo>
                                <a:lnTo>
                                  <a:pt x="4867656" y="0"/>
                                </a:lnTo>
                              </a:path>
                              <a:path w="4867910" h="41275">
                                <a:moveTo>
                                  <a:pt x="0" y="0"/>
                                </a:moveTo>
                                <a:lnTo>
                                  <a:pt x="0" y="41148"/>
                                </a:lnTo>
                              </a:path>
                              <a:path w="4867910" h="41275">
                                <a:moveTo>
                                  <a:pt x="486156" y="0"/>
                                </a:moveTo>
                                <a:lnTo>
                                  <a:pt x="486156" y="41148"/>
                                </a:lnTo>
                              </a:path>
                              <a:path w="4867910" h="41275">
                                <a:moveTo>
                                  <a:pt x="973836" y="0"/>
                                </a:moveTo>
                                <a:lnTo>
                                  <a:pt x="973836" y="41148"/>
                                </a:lnTo>
                              </a:path>
                              <a:path w="4867910" h="41275">
                                <a:moveTo>
                                  <a:pt x="1459992" y="0"/>
                                </a:moveTo>
                                <a:lnTo>
                                  <a:pt x="1459992" y="41148"/>
                                </a:lnTo>
                              </a:path>
                              <a:path w="4867910" h="41275">
                                <a:moveTo>
                                  <a:pt x="1946148" y="0"/>
                                </a:moveTo>
                                <a:lnTo>
                                  <a:pt x="1946148" y="41148"/>
                                </a:lnTo>
                              </a:path>
                              <a:path w="4867910" h="41275">
                                <a:moveTo>
                                  <a:pt x="2433828" y="0"/>
                                </a:moveTo>
                                <a:lnTo>
                                  <a:pt x="2433828" y="41148"/>
                                </a:lnTo>
                              </a:path>
                              <a:path w="4867910" h="41275">
                                <a:moveTo>
                                  <a:pt x="2919984" y="0"/>
                                </a:moveTo>
                                <a:lnTo>
                                  <a:pt x="2919984" y="41148"/>
                                </a:lnTo>
                              </a:path>
                              <a:path w="4867910" h="41275">
                                <a:moveTo>
                                  <a:pt x="3407664" y="0"/>
                                </a:moveTo>
                                <a:lnTo>
                                  <a:pt x="3407664" y="41148"/>
                                </a:lnTo>
                              </a:path>
                              <a:path w="4867910" h="41275">
                                <a:moveTo>
                                  <a:pt x="3893820" y="0"/>
                                </a:moveTo>
                                <a:lnTo>
                                  <a:pt x="3893820" y="41148"/>
                                </a:lnTo>
                              </a:path>
                              <a:path w="4867910" h="41275">
                                <a:moveTo>
                                  <a:pt x="4381500" y="0"/>
                                </a:moveTo>
                                <a:lnTo>
                                  <a:pt x="4381500" y="41148"/>
                                </a:lnTo>
                              </a:path>
                              <a:path w="4867910" h="41275">
                                <a:moveTo>
                                  <a:pt x="4867656" y="0"/>
                                </a:moveTo>
                                <a:lnTo>
                                  <a:pt x="4867656" y="41148"/>
                                </a:lnTo>
                              </a:path>
                            </a:pathLst>
                          </a:custGeom>
                          <a:ln w="9144">
                            <a:solidFill>
                              <a:srgbClr val="8A8A8A"/>
                            </a:solidFill>
                            <a:prstDash val="solid"/>
                          </a:ln>
                        </wps:spPr>
                        <wps:bodyPr wrap="square" lIns="0" tIns="0" rIns="0" bIns="0" rtlCol="0">
                          <a:prstTxWarp prst="textNoShape">
                            <a:avLst/>
                          </a:prstTxWarp>
                          <a:noAutofit/>
                        </wps:bodyPr>
                      </wps:wsp>
                      <pic:pic>
                        <pic:nvPicPr>
                          <pic:cNvPr id="451" name="Image 451"/>
                          <pic:cNvPicPr/>
                        </pic:nvPicPr>
                        <pic:blipFill>
                          <a:blip r:embed="rId281" cstate="print"/>
                          <a:stretch>
                            <a:fillRect/>
                          </a:stretch>
                        </pic:blipFill>
                        <pic:spPr>
                          <a:xfrm>
                            <a:off x="429169" y="1181539"/>
                            <a:ext cx="1708797" cy="655859"/>
                          </a:xfrm>
                          <a:prstGeom prst="rect">
                            <a:avLst/>
                          </a:prstGeom>
                        </pic:spPr>
                      </pic:pic>
                      <pic:pic>
                        <pic:nvPicPr>
                          <pic:cNvPr id="452" name="Image 452"/>
                          <pic:cNvPicPr/>
                        </pic:nvPicPr>
                        <pic:blipFill>
                          <a:blip r:embed="rId282" cstate="print"/>
                          <a:stretch>
                            <a:fillRect/>
                          </a:stretch>
                        </pic:blipFill>
                        <pic:spPr>
                          <a:xfrm>
                            <a:off x="2232894" y="1210106"/>
                            <a:ext cx="1852253" cy="633660"/>
                          </a:xfrm>
                          <a:prstGeom prst="rect">
                            <a:avLst/>
                          </a:prstGeom>
                        </pic:spPr>
                      </pic:pic>
                      <wps:wsp>
                        <wps:cNvPr id="453" name="Graphic 453"/>
                        <wps:cNvSpPr/>
                        <wps:spPr>
                          <a:xfrm>
                            <a:off x="4271175" y="1181988"/>
                            <a:ext cx="792480" cy="315595"/>
                          </a:xfrm>
                          <a:custGeom>
                            <a:avLst/>
                            <a:gdLst/>
                            <a:ahLst/>
                            <a:cxnLst/>
                            <a:rect l="l" t="t" r="r" b="b"/>
                            <a:pathLst>
                              <a:path w="792480" h="315595">
                                <a:moveTo>
                                  <a:pt x="123342" y="274180"/>
                                </a:moveTo>
                                <a:lnTo>
                                  <a:pt x="114185" y="257657"/>
                                </a:lnTo>
                                <a:lnTo>
                                  <a:pt x="77558" y="191477"/>
                                </a:lnTo>
                                <a:lnTo>
                                  <a:pt x="71018" y="198018"/>
                                </a:lnTo>
                                <a:lnTo>
                                  <a:pt x="103962" y="257657"/>
                                </a:lnTo>
                                <a:lnTo>
                                  <a:pt x="76784" y="245821"/>
                                </a:lnTo>
                                <a:lnTo>
                                  <a:pt x="39471" y="229565"/>
                                </a:lnTo>
                                <a:lnTo>
                                  <a:pt x="38138" y="230898"/>
                                </a:lnTo>
                                <a:lnTo>
                                  <a:pt x="66014" y="295617"/>
                                </a:lnTo>
                                <a:lnTo>
                                  <a:pt x="6591" y="262445"/>
                                </a:lnTo>
                                <a:lnTo>
                                  <a:pt x="0" y="269036"/>
                                </a:lnTo>
                                <a:lnTo>
                                  <a:pt x="82461" y="315061"/>
                                </a:lnTo>
                                <a:lnTo>
                                  <a:pt x="83654" y="313867"/>
                                </a:lnTo>
                                <a:lnTo>
                                  <a:pt x="75831" y="295617"/>
                                </a:lnTo>
                                <a:lnTo>
                                  <a:pt x="54483" y="245821"/>
                                </a:lnTo>
                                <a:lnTo>
                                  <a:pt x="122161" y="275374"/>
                                </a:lnTo>
                                <a:lnTo>
                                  <a:pt x="123342" y="274180"/>
                                </a:lnTo>
                                <a:close/>
                              </a:path>
                              <a:path w="792480" h="315595">
                                <a:moveTo>
                                  <a:pt x="187172" y="197904"/>
                                </a:moveTo>
                                <a:lnTo>
                                  <a:pt x="186321" y="190982"/>
                                </a:lnTo>
                                <a:lnTo>
                                  <a:pt x="184289" y="184619"/>
                                </a:lnTo>
                                <a:lnTo>
                                  <a:pt x="181089" y="178816"/>
                                </a:lnTo>
                                <a:lnTo>
                                  <a:pt x="179082" y="176415"/>
                                </a:lnTo>
                                <a:lnTo>
                                  <a:pt x="179082" y="201180"/>
                                </a:lnTo>
                                <a:lnTo>
                                  <a:pt x="176657" y="210083"/>
                                </a:lnTo>
                                <a:lnTo>
                                  <a:pt x="174345" y="214007"/>
                                </a:lnTo>
                                <a:lnTo>
                                  <a:pt x="167563" y="220789"/>
                                </a:lnTo>
                                <a:lnTo>
                                  <a:pt x="163652" y="223088"/>
                                </a:lnTo>
                                <a:lnTo>
                                  <a:pt x="154749" y="225526"/>
                                </a:lnTo>
                                <a:lnTo>
                                  <a:pt x="150202" y="225475"/>
                                </a:lnTo>
                                <a:lnTo>
                                  <a:pt x="125209" y="190550"/>
                                </a:lnTo>
                                <a:lnTo>
                                  <a:pt x="127698" y="184302"/>
                                </a:lnTo>
                                <a:lnTo>
                                  <a:pt x="137845" y="174167"/>
                                </a:lnTo>
                                <a:lnTo>
                                  <a:pt x="144081" y="171691"/>
                                </a:lnTo>
                                <a:lnTo>
                                  <a:pt x="158927" y="171869"/>
                                </a:lnTo>
                                <a:lnTo>
                                  <a:pt x="179082" y="201180"/>
                                </a:lnTo>
                                <a:lnTo>
                                  <a:pt x="179082" y="176415"/>
                                </a:lnTo>
                                <a:lnTo>
                                  <a:pt x="176707" y="173570"/>
                                </a:lnTo>
                                <a:lnTo>
                                  <a:pt x="174472" y="171691"/>
                                </a:lnTo>
                                <a:lnTo>
                                  <a:pt x="171500" y="169176"/>
                                </a:lnTo>
                                <a:lnTo>
                                  <a:pt x="165811" y="165950"/>
                                </a:lnTo>
                                <a:lnTo>
                                  <a:pt x="159626" y="163880"/>
                                </a:lnTo>
                                <a:lnTo>
                                  <a:pt x="152971" y="162966"/>
                                </a:lnTo>
                                <a:lnTo>
                                  <a:pt x="145643" y="163334"/>
                                </a:lnTo>
                                <a:lnTo>
                                  <a:pt x="116928" y="192112"/>
                                </a:lnTo>
                                <a:lnTo>
                                  <a:pt x="116573" y="199453"/>
                                </a:lnTo>
                                <a:lnTo>
                                  <a:pt x="117487" y="206108"/>
                                </a:lnTo>
                                <a:lnTo>
                                  <a:pt x="151472" y="233603"/>
                                </a:lnTo>
                                <a:lnTo>
                                  <a:pt x="158445" y="233146"/>
                                </a:lnTo>
                                <a:lnTo>
                                  <a:pt x="186715" y="204876"/>
                                </a:lnTo>
                                <a:lnTo>
                                  <a:pt x="187172" y="197904"/>
                                </a:lnTo>
                                <a:close/>
                              </a:path>
                              <a:path w="792480" h="315595">
                                <a:moveTo>
                                  <a:pt x="216281" y="181254"/>
                                </a:moveTo>
                                <a:lnTo>
                                  <a:pt x="186867" y="151079"/>
                                </a:lnTo>
                                <a:lnTo>
                                  <a:pt x="181229" y="139065"/>
                                </a:lnTo>
                                <a:lnTo>
                                  <a:pt x="181660" y="131940"/>
                                </a:lnTo>
                                <a:lnTo>
                                  <a:pt x="188887" y="124688"/>
                                </a:lnTo>
                                <a:lnTo>
                                  <a:pt x="186931" y="116344"/>
                                </a:lnTo>
                                <a:lnTo>
                                  <a:pt x="174777" y="131940"/>
                                </a:lnTo>
                                <a:lnTo>
                                  <a:pt x="174828" y="136080"/>
                                </a:lnTo>
                                <a:lnTo>
                                  <a:pt x="175704" y="140677"/>
                                </a:lnTo>
                                <a:lnTo>
                                  <a:pt x="168757" y="133731"/>
                                </a:lnTo>
                                <a:lnTo>
                                  <a:pt x="162509" y="139979"/>
                                </a:lnTo>
                                <a:lnTo>
                                  <a:pt x="210032" y="187490"/>
                                </a:lnTo>
                                <a:lnTo>
                                  <a:pt x="216281" y="181254"/>
                                </a:lnTo>
                                <a:close/>
                              </a:path>
                              <a:path w="792480" h="315595">
                                <a:moveTo>
                                  <a:pt x="244487" y="153047"/>
                                </a:moveTo>
                                <a:lnTo>
                                  <a:pt x="178625" y="87185"/>
                                </a:lnTo>
                                <a:lnTo>
                                  <a:pt x="172504" y="93294"/>
                                </a:lnTo>
                                <a:lnTo>
                                  <a:pt x="238366" y="159156"/>
                                </a:lnTo>
                                <a:lnTo>
                                  <a:pt x="244487" y="153047"/>
                                </a:lnTo>
                                <a:close/>
                              </a:path>
                              <a:path w="792480" h="315595">
                                <a:moveTo>
                                  <a:pt x="303961" y="93573"/>
                                </a:moveTo>
                                <a:lnTo>
                                  <a:pt x="301815" y="91427"/>
                                </a:lnTo>
                                <a:lnTo>
                                  <a:pt x="283298" y="72910"/>
                                </a:lnTo>
                                <a:lnTo>
                                  <a:pt x="283298" y="97104"/>
                                </a:lnTo>
                                <a:lnTo>
                                  <a:pt x="258610" y="121589"/>
                                </a:lnTo>
                                <a:lnTo>
                                  <a:pt x="253923" y="121513"/>
                                </a:lnTo>
                                <a:lnTo>
                                  <a:pt x="228612" y="96278"/>
                                </a:lnTo>
                                <a:lnTo>
                                  <a:pt x="228612" y="91427"/>
                                </a:lnTo>
                                <a:lnTo>
                                  <a:pt x="230974" y="82537"/>
                                </a:lnTo>
                                <a:lnTo>
                                  <a:pt x="233273" y="78562"/>
                                </a:lnTo>
                                <a:lnTo>
                                  <a:pt x="241973" y="69862"/>
                                </a:lnTo>
                                <a:lnTo>
                                  <a:pt x="248272" y="67259"/>
                                </a:lnTo>
                                <a:lnTo>
                                  <a:pt x="262902" y="67398"/>
                                </a:lnTo>
                                <a:lnTo>
                                  <a:pt x="283298" y="97104"/>
                                </a:lnTo>
                                <a:lnTo>
                                  <a:pt x="283298" y="72910"/>
                                </a:lnTo>
                                <a:lnTo>
                                  <a:pt x="277647" y="67259"/>
                                </a:lnTo>
                                <a:lnTo>
                                  <a:pt x="271195" y="60807"/>
                                </a:lnTo>
                                <a:lnTo>
                                  <a:pt x="238099" y="27711"/>
                                </a:lnTo>
                                <a:lnTo>
                                  <a:pt x="232067" y="33731"/>
                                </a:lnTo>
                                <a:lnTo>
                                  <a:pt x="259143" y="60807"/>
                                </a:lnTo>
                                <a:lnTo>
                                  <a:pt x="253441" y="59880"/>
                                </a:lnTo>
                                <a:lnTo>
                                  <a:pt x="248183" y="60159"/>
                                </a:lnTo>
                                <a:lnTo>
                                  <a:pt x="220827" y="87414"/>
                                </a:lnTo>
                                <a:lnTo>
                                  <a:pt x="220230" y="94399"/>
                                </a:lnTo>
                                <a:lnTo>
                                  <a:pt x="220903" y="101384"/>
                                </a:lnTo>
                                <a:lnTo>
                                  <a:pt x="248539" y="129082"/>
                                </a:lnTo>
                                <a:lnTo>
                                  <a:pt x="255524" y="129819"/>
                                </a:lnTo>
                                <a:lnTo>
                                  <a:pt x="262470" y="129260"/>
                                </a:lnTo>
                                <a:lnTo>
                                  <a:pt x="268884" y="127419"/>
                                </a:lnTo>
                                <a:lnTo>
                                  <a:pt x="274751" y="124307"/>
                                </a:lnTo>
                                <a:lnTo>
                                  <a:pt x="278028" y="121589"/>
                                </a:lnTo>
                                <a:lnTo>
                                  <a:pt x="280073" y="119900"/>
                                </a:lnTo>
                                <a:lnTo>
                                  <a:pt x="283857" y="116116"/>
                                </a:lnTo>
                                <a:lnTo>
                                  <a:pt x="286550" y="111848"/>
                                </a:lnTo>
                                <a:lnTo>
                                  <a:pt x="289788" y="102323"/>
                                </a:lnTo>
                                <a:lnTo>
                                  <a:pt x="290322" y="97104"/>
                                </a:lnTo>
                                <a:lnTo>
                                  <a:pt x="289763" y="91427"/>
                                </a:lnTo>
                                <a:lnTo>
                                  <a:pt x="297929" y="99593"/>
                                </a:lnTo>
                                <a:lnTo>
                                  <a:pt x="303961" y="93573"/>
                                </a:lnTo>
                                <a:close/>
                              </a:path>
                              <a:path w="792480" h="315595">
                                <a:moveTo>
                                  <a:pt x="329476" y="69430"/>
                                </a:moveTo>
                                <a:lnTo>
                                  <a:pt x="329425" y="65163"/>
                                </a:lnTo>
                                <a:lnTo>
                                  <a:pt x="328701" y="63411"/>
                                </a:lnTo>
                                <a:lnTo>
                                  <a:pt x="325653" y="60401"/>
                                </a:lnTo>
                                <a:lnTo>
                                  <a:pt x="323888" y="59651"/>
                                </a:lnTo>
                                <a:lnTo>
                                  <a:pt x="319697" y="59651"/>
                                </a:lnTo>
                                <a:lnTo>
                                  <a:pt x="317893" y="60413"/>
                                </a:lnTo>
                                <a:lnTo>
                                  <a:pt x="314934" y="63373"/>
                                </a:lnTo>
                                <a:lnTo>
                                  <a:pt x="314198" y="65163"/>
                                </a:lnTo>
                                <a:lnTo>
                                  <a:pt x="314223" y="69430"/>
                                </a:lnTo>
                                <a:lnTo>
                                  <a:pt x="314947" y="71158"/>
                                </a:lnTo>
                                <a:lnTo>
                                  <a:pt x="317957" y="74155"/>
                                </a:lnTo>
                                <a:lnTo>
                                  <a:pt x="319747" y="74904"/>
                                </a:lnTo>
                                <a:lnTo>
                                  <a:pt x="323977" y="74930"/>
                                </a:lnTo>
                                <a:lnTo>
                                  <a:pt x="325767" y="74206"/>
                                </a:lnTo>
                                <a:lnTo>
                                  <a:pt x="328739" y="71234"/>
                                </a:lnTo>
                                <a:lnTo>
                                  <a:pt x="329476" y="69430"/>
                                </a:lnTo>
                                <a:close/>
                              </a:path>
                              <a:path w="792480" h="315595">
                                <a:moveTo>
                                  <a:pt x="359308" y="39598"/>
                                </a:moveTo>
                                <a:lnTo>
                                  <a:pt x="359244" y="35331"/>
                                </a:lnTo>
                                <a:lnTo>
                                  <a:pt x="358521" y="33578"/>
                                </a:lnTo>
                                <a:lnTo>
                                  <a:pt x="355485" y="30568"/>
                                </a:lnTo>
                                <a:lnTo>
                                  <a:pt x="353720" y="29832"/>
                                </a:lnTo>
                                <a:lnTo>
                                  <a:pt x="349529" y="29832"/>
                                </a:lnTo>
                                <a:lnTo>
                                  <a:pt x="347726" y="30581"/>
                                </a:lnTo>
                                <a:lnTo>
                                  <a:pt x="344766" y="33540"/>
                                </a:lnTo>
                                <a:lnTo>
                                  <a:pt x="344030" y="35331"/>
                                </a:lnTo>
                                <a:lnTo>
                                  <a:pt x="344055" y="39598"/>
                                </a:lnTo>
                                <a:lnTo>
                                  <a:pt x="344779" y="41325"/>
                                </a:lnTo>
                                <a:lnTo>
                                  <a:pt x="347776" y="44323"/>
                                </a:lnTo>
                                <a:lnTo>
                                  <a:pt x="349580" y="45072"/>
                                </a:lnTo>
                                <a:lnTo>
                                  <a:pt x="353796" y="45110"/>
                                </a:lnTo>
                                <a:lnTo>
                                  <a:pt x="355600" y="44373"/>
                                </a:lnTo>
                                <a:lnTo>
                                  <a:pt x="358571" y="41402"/>
                                </a:lnTo>
                                <a:lnTo>
                                  <a:pt x="359308" y="39598"/>
                                </a:lnTo>
                                <a:close/>
                              </a:path>
                              <a:path w="792480" h="315595">
                                <a:moveTo>
                                  <a:pt x="389089" y="9817"/>
                                </a:moveTo>
                                <a:lnTo>
                                  <a:pt x="389064" y="5499"/>
                                </a:lnTo>
                                <a:lnTo>
                                  <a:pt x="388353" y="3759"/>
                                </a:lnTo>
                                <a:lnTo>
                                  <a:pt x="385356" y="749"/>
                                </a:lnTo>
                                <a:lnTo>
                                  <a:pt x="383540" y="0"/>
                                </a:lnTo>
                                <a:lnTo>
                                  <a:pt x="379323" y="38"/>
                                </a:lnTo>
                                <a:lnTo>
                                  <a:pt x="377532" y="774"/>
                                </a:lnTo>
                                <a:lnTo>
                                  <a:pt x="374599" y="3708"/>
                                </a:lnTo>
                                <a:lnTo>
                                  <a:pt x="373849" y="5499"/>
                                </a:lnTo>
                                <a:lnTo>
                                  <a:pt x="373900" y="9817"/>
                                </a:lnTo>
                                <a:lnTo>
                                  <a:pt x="374611" y="11493"/>
                                </a:lnTo>
                                <a:lnTo>
                                  <a:pt x="377609" y="14503"/>
                                </a:lnTo>
                                <a:lnTo>
                                  <a:pt x="379412" y="15252"/>
                                </a:lnTo>
                                <a:lnTo>
                                  <a:pt x="383628" y="15278"/>
                                </a:lnTo>
                                <a:lnTo>
                                  <a:pt x="385432" y="14541"/>
                                </a:lnTo>
                                <a:lnTo>
                                  <a:pt x="388366" y="11595"/>
                                </a:lnTo>
                                <a:lnTo>
                                  <a:pt x="389089" y="9817"/>
                                </a:lnTo>
                                <a:close/>
                              </a:path>
                              <a:path w="792480" h="315595">
                                <a:moveTo>
                                  <a:pt x="613905" y="270433"/>
                                </a:moveTo>
                                <a:lnTo>
                                  <a:pt x="562508" y="219024"/>
                                </a:lnTo>
                                <a:lnTo>
                                  <a:pt x="555955" y="212471"/>
                                </a:lnTo>
                                <a:lnTo>
                                  <a:pt x="570280" y="198145"/>
                                </a:lnTo>
                                <a:lnTo>
                                  <a:pt x="563994" y="191858"/>
                                </a:lnTo>
                                <a:lnTo>
                                  <a:pt x="528789" y="227063"/>
                                </a:lnTo>
                                <a:lnTo>
                                  <a:pt x="535076" y="233349"/>
                                </a:lnTo>
                                <a:lnTo>
                                  <a:pt x="549402" y="219024"/>
                                </a:lnTo>
                                <a:lnTo>
                                  <a:pt x="607352" y="276974"/>
                                </a:lnTo>
                                <a:lnTo>
                                  <a:pt x="613905" y="270433"/>
                                </a:lnTo>
                                <a:close/>
                              </a:path>
                              <a:path w="792480" h="315595">
                                <a:moveTo>
                                  <a:pt x="671296" y="200596"/>
                                </a:moveTo>
                                <a:lnTo>
                                  <a:pt x="670458" y="193687"/>
                                </a:lnTo>
                                <a:lnTo>
                                  <a:pt x="668426" y="187325"/>
                                </a:lnTo>
                                <a:lnTo>
                                  <a:pt x="665213" y="181508"/>
                                </a:lnTo>
                                <a:lnTo>
                                  <a:pt x="663206" y="179108"/>
                                </a:lnTo>
                                <a:lnTo>
                                  <a:pt x="663206" y="203873"/>
                                </a:lnTo>
                                <a:lnTo>
                                  <a:pt x="660781" y="212775"/>
                                </a:lnTo>
                                <a:lnTo>
                                  <a:pt x="658469" y="216687"/>
                                </a:lnTo>
                                <a:lnTo>
                                  <a:pt x="651687" y="223469"/>
                                </a:lnTo>
                                <a:lnTo>
                                  <a:pt x="647776" y="225780"/>
                                </a:lnTo>
                                <a:lnTo>
                                  <a:pt x="638873" y="228206"/>
                                </a:lnTo>
                                <a:lnTo>
                                  <a:pt x="634326" y="228168"/>
                                </a:lnTo>
                                <a:lnTo>
                                  <a:pt x="609333" y="193243"/>
                                </a:lnTo>
                                <a:lnTo>
                                  <a:pt x="611822" y="186994"/>
                                </a:lnTo>
                                <a:lnTo>
                                  <a:pt x="621969" y="176860"/>
                                </a:lnTo>
                                <a:lnTo>
                                  <a:pt x="628205" y="174371"/>
                                </a:lnTo>
                                <a:lnTo>
                                  <a:pt x="643051" y="174548"/>
                                </a:lnTo>
                                <a:lnTo>
                                  <a:pt x="663206" y="203873"/>
                                </a:lnTo>
                                <a:lnTo>
                                  <a:pt x="663206" y="179108"/>
                                </a:lnTo>
                                <a:lnTo>
                                  <a:pt x="637095" y="165658"/>
                                </a:lnTo>
                                <a:lnTo>
                                  <a:pt x="629780" y="166027"/>
                                </a:lnTo>
                                <a:lnTo>
                                  <a:pt x="601052" y="194805"/>
                                </a:lnTo>
                                <a:lnTo>
                                  <a:pt x="600697" y="202145"/>
                                </a:lnTo>
                                <a:lnTo>
                                  <a:pt x="601611" y="208800"/>
                                </a:lnTo>
                                <a:lnTo>
                                  <a:pt x="635596" y="236296"/>
                                </a:lnTo>
                                <a:lnTo>
                                  <a:pt x="642581" y="235839"/>
                                </a:lnTo>
                                <a:lnTo>
                                  <a:pt x="649122" y="233946"/>
                                </a:lnTo>
                                <a:lnTo>
                                  <a:pt x="655231" y="230619"/>
                                </a:lnTo>
                                <a:lnTo>
                                  <a:pt x="658114" y="228206"/>
                                </a:lnTo>
                                <a:lnTo>
                                  <a:pt x="660908" y="225869"/>
                                </a:lnTo>
                                <a:lnTo>
                                  <a:pt x="665645" y="220205"/>
                                </a:lnTo>
                                <a:lnTo>
                                  <a:pt x="668959" y="214109"/>
                                </a:lnTo>
                                <a:lnTo>
                                  <a:pt x="670839" y="207568"/>
                                </a:lnTo>
                                <a:lnTo>
                                  <a:pt x="671296" y="200596"/>
                                </a:lnTo>
                                <a:close/>
                              </a:path>
                              <a:path w="792480" h="315595">
                                <a:moveTo>
                                  <a:pt x="706831" y="177507"/>
                                </a:moveTo>
                                <a:lnTo>
                                  <a:pt x="670725" y="141389"/>
                                </a:lnTo>
                                <a:lnTo>
                                  <a:pt x="664603" y="135267"/>
                                </a:lnTo>
                                <a:lnTo>
                                  <a:pt x="669886" y="129984"/>
                                </a:lnTo>
                                <a:lnTo>
                                  <a:pt x="674293" y="125577"/>
                                </a:lnTo>
                                <a:lnTo>
                                  <a:pt x="669010" y="120294"/>
                                </a:lnTo>
                                <a:lnTo>
                                  <a:pt x="659320" y="129984"/>
                                </a:lnTo>
                                <a:lnTo>
                                  <a:pt x="641667" y="112344"/>
                                </a:lnTo>
                                <a:lnTo>
                                  <a:pt x="635558" y="118452"/>
                                </a:lnTo>
                                <a:lnTo>
                                  <a:pt x="653199" y="136105"/>
                                </a:lnTo>
                                <a:lnTo>
                                  <a:pt x="644855" y="144437"/>
                                </a:lnTo>
                                <a:lnTo>
                                  <a:pt x="650138" y="149733"/>
                                </a:lnTo>
                                <a:lnTo>
                                  <a:pt x="658482" y="141389"/>
                                </a:lnTo>
                                <a:lnTo>
                                  <a:pt x="700722" y="183616"/>
                                </a:lnTo>
                                <a:lnTo>
                                  <a:pt x="706831" y="177507"/>
                                </a:lnTo>
                                <a:close/>
                              </a:path>
                              <a:path w="792480" h="315595">
                                <a:moveTo>
                                  <a:pt x="772909" y="111429"/>
                                </a:moveTo>
                                <a:lnTo>
                                  <a:pt x="770775" y="109296"/>
                                </a:lnTo>
                                <a:lnTo>
                                  <a:pt x="752246" y="90766"/>
                                </a:lnTo>
                                <a:lnTo>
                                  <a:pt x="752246" y="114973"/>
                                </a:lnTo>
                                <a:lnTo>
                                  <a:pt x="727557" y="139446"/>
                                </a:lnTo>
                                <a:lnTo>
                                  <a:pt x="722871" y="139382"/>
                                </a:lnTo>
                                <a:lnTo>
                                  <a:pt x="697560" y="114147"/>
                                </a:lnTo>
                                <a:lnTo>
                                  <a:pt x="697572" y="109296"/>
                                </a:lnTo>
                                <a:lnTo>
                                  <a:pt x="699922" y="100406"/>
                                </a:lnTo>
                                <a:lnTo>
                                  <a:pt x="702221" y="96418"/>
                                </a:lnTo>
                                <a:lnTo>
                                  <a:pt x="710920" y="87731"/>
                                </a:lnTo>
                                <a:lnTo>
                                  <a:pt x="717219" y="85115"/>
                                </a:lnTo>
                                <a:lnTo>
                                  <a:pt x="731850" y="85267"/>
                                </a:lnTo>
                                <a:lnTo>
                                  <a:pt x="752246" y="114973"/>
                                </a:lnTo>
                                <a:lnTo>
                                  <a:pt x="752246" y="90766"/>
                                </a:lnTo>
                                <a:lnTo>
                                  <a:pt x="746594" y="85115"/>
                                </a:lnTo>
                                <a:lnTo>
                                  <a:pt x="740156" y="78676"/>
                                </a:lnTo>
                                <a:lnTo>
                                  <a:pt x="725385" y="63919"/>
                                </a:lnTo>
                                <a:lnTo>
                                  <a:pt x="719366" y="69938"/>
                                </a:lnTo>
                                <a:lnTo>
                                  <a:pt x="728091" y="78676"/>
                                </a:lnTo>
                                <a:lnTo>
                                  <a:pt x="722388" y="77736"/>
                                </a:lnTo>
                                <a:lnTo>
                                  <a:pt x="689775" y="105283"/>
                                </a:lnTo>
                                <a:lnTo>
                                  <a:pt x="689190" y="112344"/>
                                </a:lnTo>
                                <a:lnTo>
                                  <a:pt x="689864" y="119240"/>
                                </a:lnTo>
                                <a:lnTo>
                                  <a:pt x="717499" y="146951"/>
                                </a:lnTo>
                                <a:lnTo>
                                  <a:pt x="724471" y="147675"/>
                                </a:lnTo>
                                <a:lnTo>
                                  <a:pt x="731431" y="147116"/>
                                </a:lnTo>
                                <a:lnTo>
                                  <a:pt x="758736" y="120180"/>
                                </a:lnTo>
                                <a:lnTo>
                                  <a:pt x="759269" y="114973"/>
                                </a:lnTo>
                                <a:lnTo>
                                  <a:pt x="758710" y="109296"/>
                                </a:lnTo>
                                <a:lnTo>
                                  <a:pt x="766876" y="117462"/>
                                </a:lnTo>
                                <a:lnTo>
                                  <a:pt x="772909" y="111429"/>
                                </a:lnTo>
                                <a:close/>
                              </a:path>
                              <a:path w="792480" h="315595">
                                <a:moveTo>
                                  <a:pt x="792187" y="92151"/>
                                </a:moveTo>
                                <a:lnTo>
                                  <a:pt x="726325" y="26289"/>
                                </a:lnTo>
                                <a:lnTo>
                                  <a:pt x="720217" y="32410"/>
                                </a:lnTo>
                                <a:lnTo>
                                  <a:pt x="786066" y="98259"/>
                                </a:lnTo>
                                <a:lnTo>
                                  <a:pt x="792187" y="92151"/>
                                </a:lnTo>
                                <a:close/>
                              </a:path>
                            </a:pathLst>
                          </a:custGeom>
                          <a:solidFill>
                            <a:srgbClr val="000000"/>
                          </a:solidFill>
                        </wps:spPr>
                        <wps:bodyPr wrap="square" lIns="0" tIns="0" rIns="0" bIns="0" rtlCol="0">
                          <a:prstTxWarp prst="textNoShape">
                            <a:avLst/>
                          </a:prstTxWarp>
                          <a:noAutofit/>
                        </wps:bodyPr>
                      </wps:wsp>
                      <pic:pic>
                        <pic:nvPicPr>
                          <pic:cNvPr id="454" name="Image 454"/>
                          <pic:cNvPicPr/>
                        </pic:nvPicPr>
                        <pic:blipFill>
                          <a:blip r:embed="rId283" cstate="print"/>
                          <a:stretch>
                            <a:fillRect/>
                          </a:stretch>
                        </pic:blipFill>
                        <pic:spPr>
                          <a:xfrm>
                            <a:off x="5378196" y="103631"/>
                            <a:ext cx="67055" cy="68579"/>
                          </a:xfrm>
                          <a:prstGeom prst="rect">
                            <a:avLst/>
                          </a:prstGeom>
                        </pic:spPr>
                      </pic:pic>
                      <pic:pic>
                        <pic:nvPicPr>
                          <pic:cNvPr id="455" name="Image 455"/>
                          <pic:cNvPicPr/>
                        </pic:nvPicPr>
                        <pic:blipFill>
                          <a:blip r:embed="rId284" cstate="print"/>
                          <a:stretch>
                            <a:fillRect/>
                          </a:stretch>
                        </pic:blipFill>
                        <pic:spPr>
                          <a:xfrm>
                            <a:off x="5378196" y="414527"/>
                            <a:ext cx="67055" cy="68579"/>
                          </a:xfrm>
                          <a:prstGeom prst="rect">
                            <a:avLst/>
                          </a:prstGeom>
                        </pic:spPr>
                      </pic:pic>
                      <wps:wsp>
                        <wps:cNvPr id="456" name="Graphic 456"/>
                        <wps:cNvSpPr/>
                        <wps:spPr>
                          <a:xfrm>
                            <a:off x="4572" y="4572"/>
                            <a:ext cx="6202680" cy="1983105"/>
                          </a:xfrm>
                          <a:custGeom>
                            <a:avLst/>
                            <a:gdLst/>
                            <a:ahLst/>
                            <a:cxnLst/>
                            <a:rect l="l" t="t" r="r" b="b"/>
                            <a:pathLst>
                              <a:path w="6202680" h="1983105">
                                <a:moveTo>
                                  <a:pt x="0" y="0"/>
                                </a:moveTo>
                                <a:lnTo>
                                  <a:pt x="6202680" y="0"/>
                                </a:lnTo>
                                <a:lnTo>
                                  <a:pt x="6202680" y="1982724"/>
                                </a:lnTo>
                                <a:lnTo>
                                  <a:pt x="0" y="1982724"/>
                                </a:lnTo>
                                <a:lnTo>
                                  <a:pt x="0" y="0"/>
                                </a:lnTo>
                                <a:close/>
                              </a:path>
                            </a:pathLst>
                          </a:custGeom>
                          <a:ln w="9144">
                            <a:solidFill>
                              <a:srgbClr val="8A8A8A"/>
                            </a:solidFill>
                            <a:prstDash val="solid"/>
                          </a:ln>
                        </wps:spPr>
                        <wps:bodyPr wrap="square" lIns="0" tIns="0" rIns="0" bIns="0" rtlCol="0">
                          <a:prstTxWarp prst="textNoShape">
                            <a:avLst/>
                          </a:prstTxWarp>
                          <a:noAutofit/>
                        </wps:bodyPr>
                      </wps:wsp>
                      <wps:wsp>
                        <wps:cNvPr id="457" name="Textbox 457"/>
                        <wps:cNvSpPr txBox="1"/>
                        <wps:spPr>
                          <a:xfrm>
                            <a:off x="4798181" y="28129"/>
                            <a:ext cx="223520" cy="151130"/>
                          </a:xfrm>
                          <a:prstGeom prst="rect">
                            <a:avLst/>
                          </a:prstGeom>
                        </wps:spPr>
                        <wps:txbx>
                          <w:txbxContent>
                            <w:p>
                              <w:pPr>
                                <w:spacing w:line="237" w:lineRule="exact" w:before="0"/>
                                <w:ind w:left="0" w:right="0" w:firstLine="0"/>
                                <w:jc w:val="left"/>
                                <w:rPr>
                                  <w:sz w:val="20"/>
                                </w:rPr>
                              </w:pPr>
                              <w:r>
                                <w:rPr>
                                  <w:spacing w:val="-5"/>
                                  <w:sz w:val="20"/>
                                </w:rPr>
                                <w:t>151</w:t>
                              </w:r>
                            </w:p>
                          </w:txbxContent>
                        </wps:txbx>
                        <wps:bodyPr wrap="square" lIns="0" tIns="0" rIns="0" bIns="0" rtlCol="0">
                          <a:noAutofit/>
                        </wps:bodyPr>
                      </wps:wsp>
                      <wps:wsp>
                        <wps:cNvPr id="458" name="Textbox 458"/>
                        <wps:cNvSpPr txBox="1"/>
                        <wps:spPr>
                          <a:xfrm>
                            <a:off x="5475034" y="56848"/>
                            <a:ext cx="525145" cy="151130"/>
                          </a:xfrm>
                          <a:prstGeom prst="rect">
                            <a:avLst/>
                          </a:prstGeom>
                        </wps:spPr>
                        <wps:txbx>
                          <w:txbxContent>
                            <w:p>
                              <w:pPr>
                                <w:spacing w:line="237" w:lineRule="exact" w:before="0"/>
                                <w:ind w:left="0" w:right="0" w:firstLine="0"/>
                                <w:jc w:val="left"/>
                                <w:rPr>
                                  <w:sz w:val="20"/>
                                </w:rPr>
                              </w:pPr>
                              <w:r>
                                <w:rPr>
                                  <w:spacing w:val="-2"/>
                                  <w:sz w:val="20"/>
                                </w:rPr>
                                <w:t>Full-</w:t>
                              </w:r>
                              <w:r>
                                <w:rPr>
                                  <w:spacing w:val="-4"/>
                                  <w:sz w:val="20"/>
                                </w:rPr>
                                <w:t>Time</w:t>
                              </w:r>
                            </w:p>
                          </w:txbxContent>
                        </wps:txbx>
                        <wps:bodyPr wrap="square" lIns="0" tIns="0" rIns="0" bIns="0" rtlCol="0">
                          <a:noAutofit/>
                        </wps:bodyPr>
                      </wps:wsp>
                      <wps:wsp>
                        <wps:cNvPr id="459" name="Textbox 459"/>
                        <wps:cNvSpPr txBox="1"/>
                        <wps:spPr>
                          <a:xfrm>
                            <a:off x="938404" y="430373"/>
                            <a:ext cx="153035" cy="151130"/>
                          </a:xfrm>
                          <a:prstGeom prst="rect">
                            <a:avLst/>
                          </a:prstGeom>
                        </wps:spPr>
                        <wps:txbx>
                          <w:txbxContent>
                            <w:p>
                              <w:pPr>
                                <w:spacing w:line="237" w:lineRule="exact" w:before="0"/>
                                <w:ind w:left="0" w:right="0" w:firstLine="0"/>
                                <w:jc w:val="left"/>
                                <w:rPr>
                                  <w:sz w:val="20"/>
                                </w:rPr>
                              </w:pPr>
                              <w:r>
                                <w:rPr>
                                  <w:spacing w:val="-5"/>
                                  <w:sz w:val="20"/>
                                </w:rPr>
                                <w:t>74</w:t>
                              </w:r>
                            </w:p>
                          </w:txbxContent>
                        </wps:txbx>
                        <wps:bodyPr wrap="square" lIns="0" tIns="0" rIns="0" bIns="0" rtlCol="0">
                          <a:noAutofit/>
                        </wps:bodyPr>
                      </wps:wsp>
                      <wps:wsp>
                        <wps:cNvPr id="460" name="Textbox 460"/>
                        <wps:cNvSpPr txBox="1"/>
                        <wps:spPr>
                          <a:xfrm>
                            <a:off x="5475034" y="367939"/>
                            <a:ext cx="579755" cy="151130"/>
                          </a:xfrm>
                          <a:prstGeom prst="rect">
                            <a:avLst/>
                          </a:prstGeom>
                        </wps:spPr>
                        <wps:txbx>
                          <w:txbxContent>
                            <w:p>
                              <w:pPr>
                                <w:spacing w:line="237" w:lineRule="exact" w:before="0"/>
                                <w:ind w:left="0" w:right="0" w:firstLine="0"/>
                                <w:jc w:val="left"/>
                                <w:rPr>
                                  <w:sz w:val="20"/>
                                </w:rPr>
                              </w:pPr>
                              <w:r>
                                <w:rPr>
                                  <w:spacing w:val="-2"/>
                                  <w:sz w:val="20"/>
                                </w:rPr>
                                <w:t>Part-</w:t>
                              </w:r>
                              <w:r>
                                <w:rPr>
                                  <w:spacing w:val="-4"/>
                                  <w:sz w:val="20"/>
                                </w:rPr>
                                <w:t>Time</w:t>
                              </w:r>
                            </w:p>
                          </w:txbxContent>
                        </wps:txbx>
                        <wps:bodyPr wrap="square" lIns="0" tIns="0" rIns="0" bIns="0" rtlCol="0">
                          <a:noAutofit/>
                        </wps:bodyPr>
                      </wps:wsp>
                      <wps:wsp>
                        <wps:cNvPr id="461" name="Textbox 461"/>
                        <wps:cNvSpPr txBox="1"/>
                        <wps:spPr>
                          <a:xfrm>
                            <a:off x="486575" y="853489"/>
                            <a:ext cx="836930" cy="188595"/>
                          </a:xfrm>
                          <a:prstGeom prst="rect">
                            <a:avLst/>
                          </a:prstGeom>
                        </wps:spPr>
                        <wps:txbx>
                          <w:txbxContent>
                            <w:p>
                              <w:pPr>
                                <w:tabs>
                                  <w:tab w:pos="906" w:val="left" w:leader="none"/>
                                </w:tabs>
                                <w:spacing w:line="296" w:lineRule="exact" w:before="0"/>
                                <w:ind w:left="0" w:right="0" w:firstLine="0"/>
                                <w:jc w:val="left"/>
                                <w:rPr>
                                  <w:sz w:val="20"/>
                                </w:rPr>
                              </w:pPr>
                              <w:r>
                                <w:rPr>
                                  <w:spacing w:val="-2"/>
                                  <w:position w:val="5"/>
                                  <w:sz w:val="20"/>
                                </w:rPr>
                                <w:t>5</w:t>
                              </w:r>
                              <w:r>
                                <w:rPr>
                                  <w:spacing w:val="-26"/>
                                  <w:position w:val="5"/>
                                  <w:sz w:val="20"/>
                                </w:rPr>
                                <w:t> </w:t>
                              </w:r>
                              <w:r>
                                <w:rPr>
                                  <w:spacing w:val="-2"/>
                                  <w:sz w:val="20"/>
                                </w:rPr>
                                <w:t>0</w:t>
                              </w:r>
                              <w:r>
                                <w:rPr>
                                  <w:spacing w:val="-25"/>
                                  <w:sz w:val="20"/>
                                </w:rPr>
                                <w:t> </w:t>
                              </w:r>
                              <w:r>
                                <w:rPr>
                                  <w:spacing w:val="-2"/>
                                  <w:sz w:val="20"/>
                                </w:rPr>
                                <w:t>0</w:t>
                              </w:r>
                              <w:r>
                                <w:rPr>
                                  <w:spacing w:val="-25"/>
                                  <w:sz w:val="20"/>
                                </w:rPr>
                                <w:t> </w:t>
                              </w:r>
                              <w:r>
                                <w:rPr>
                                  <w:spacing w:val="-10"/>
                                  <w:sz w:val="20"/>
                                </w:rPr>
                                <w:t>0</w:t>
                              </w:r>
                              <w:r>
                                <w:rPr>
                                  <w:sz w:val="20"/>
                                </w:rPr>
                                <w:tab/>
                              </w:r>
                              <w:r>
                                <w:rPr>
                                  <w:spacing w:val="-2"/>
                                  <w:position w:val="4"/>
                                  <w:sz w:val="20"/>
                                </w:rPr>
                                <w:t>4</w:t>
                              </w:r>
                              <w:r>
                                <w:rPr>
                                  <w:spacing w:val="-26"/>
                                  <w:position w:val="4"/>
                                  <w:sz w:val="20"/>
                                </w:rPr>
                                <w:t> </w:t>
                              </w:r>
                              <w:r>
                                <w:rPr>
                                  <w:spacing w:val="-2"/>
                                  <w:position w:val="3"/>
                                  <w:sz w:val="20"/>
                                </w:rPr>
                                <w:t>3</w:t>
                              </w:r>
                              <w:r>
                                <w:rPr>
                                  <w:spacing w:val="-25"/>
                                  <w:position w:val="3"/>
                                  <w:sz w:val="20"/>
                                </w:rPr>
                                <w:t> </w:t>
                              </w:r>
                              <w:r>
                                <w:rPr>
                                  <w:spacing w:val="-10"/>
                                  <w:position w:val="6"/>
                                  <w:sz w:val="20"/>
                                </w:rPr>
                                <w:t>6</w:t>
                              </w:r>
                            </w:p>
                          </w:txbxContent>
                        </wps:txbx>
                        <wps:bodyPr wrap="square" lIns="0" tIns="0" rIns="0" bIns="0" rtlCol="0">
                          <a:noAutofit/>
                        </wps:bodyPr>
                      </wps:wsp>
                      <wps:wsp>
                        <wps:cNvPr id="462" name="Textbox 462"/>
                        <wps:cNvSpPr txBox="1"/>
                        <wps:spPr>
                          <a:xfrm>
                            <a:off x="1425272" y="809849"/>
                            <a:ext cx="871855" cy="231775"/>
                          </a:xfrm>
                          <a:prstGeom prst="rect">
                            <a:avLst/>
                          </a:prstGeom>
                        </wps:spPr>
                        <wps:txbx>
                          <w:txbxContent>
                            <w:p>
                              <w:pPr>
                                <w:spacing w:line="365" w:lineRule="exact" w:before="0"/>
                                <w:ind w:left="0" w:right="0" w:firstLine="0"/>
                                <w:jc w:val="left"/>
                                <w:rPr>
                                  <w:sz w:val="20"/>
                                </w:rPr>
                              </w:pPr>
                              <w:r>
                                <w:rPr>
                                  <w:position w:val="12"/>
                                  <w:sz w:val="20"/>
                                </w:rPr>
                                <w:t>12</w:t>
                              </w:r>
                              <w:r>
                                <w:rPr>
                                  <w:sz w:val="20"/>
                                </w:rPr>
                                <w:t>0</w:t>
                              </w:r>
                              <w:r>
                                <w:rPr>
                                  <w:spacing w:val="-26"/>
                                  <w:sz w:val="20"/>
                                </w:rPr>
                                <w:t> </w:t>
                              </w:r>
                              <w:r>
                                <w:rPr>
                                  <w:sz w:val="20"/>
                                </w:rPr>
                                <w:t>0</w:t>
                              </w:r>
                              <w:r>
                                <w:rPr>
                                  <w:spacing w:val="-26"/>
                                  <w:sz w:val="20"/>
                                </w:rPr>
                                <w:t> </w:t>
                              </w:r>
                              <w:r>
                                <w:rPr>
                                  <w:position w:val="4"/>
                                  <w:sz w:val="20"/>
                                </w:rPr>
                                <w:t>4</w:t>
                              </w:r>
                              <w:r>
                                <w:rPr>
                                  <w:spacing w:val="72"/>
                                  <w:w w:val="150"/>
                                  <w:position w:val="4"/>
                                  <w:sz w:val="20"/>
                                </w:rPr>
                                <w:t> </w:t>
                              </w:r>
                              <w:r>
                                <w:rPr>
                                  <w:position w:val="13"/>
                                  <w:sz w:val="20"/>
                                </w:rPr>
                                <w:t>13</w:t>
                              </w:r>
                              <w:r>
                                <w:rPr>
                                  <w:spacing w:val="48"/>
                                  <w:position w:val="13"/>
                                  <w:sz w:val="20"/>
                                </w:rPr>
                                <w:t> </w:t>
                              </w:r>
                              <w:r>
                                <w:rPr>
                                  <w:position w:val="1"/>
                                  <w:sz w:val="20"/>
                                </w:rPr>
                                <w:t>1</w:t>
                              </w:r>
                              <w:r>
                                <w:rPr>
                                  <w:spacing w:val="-26"/>
                                  <w:position w:val="1"/>
                                  <w:sz w:val="20"/>
                                </w:rPr>
                                <w:t> </w:t>
                              </w:r>
                              <w:r>
                                <w:rPr>
                                  <w:spacing w:val="-10"/>
                                  <w:sz w:val="20"/>
                                </w:rPr>
                                <w:t>0</w:t>
                              </w:r>
                            </w:p>
                          </w:txbxContent>
                        </wps:txbx>
                        <wps:bodyPr wrap="square" lIns="0" tIns="0" rIns="0" bIns="0" rtlCol="0">
                          <a:noAutofit/>
                        </wps:bodyPr>
                      </wps:wsp>
                      <wps:wsp>
                        <wps:cNvPr id="463" name="Textbox 463"/>
                        <wps:cNvSpPr txBox="1"/>
                        <wps:spPr>
                          <a:xfrm>
                            <a:off x="2035975" y="890804"/>
                            <a:ext cx="83185" cy="151130"/>
                          </a:xfrm>
                          <a:prstGeom prst="rect">
                            <a:avLst/>
                          </a:prstGeom>
                        </wps:spPr>
                        <wps:txbx>
                          <w:txbxContent>
                            <w:p>
                              <w:pPr>
                                <w:spacing w:line="237" w:lineRule="exact" w:before="0"/>
                                <w:ind w:left="0" w:right="0" w:firstLine="0"/>
                                <w:jc w:val="left"/>
                                <w:rPr>
                                  <w:sz w:val="20"/>
                                </w:rPr>
                              </w:pPr>
                              <w:r>
                                <w:rPr>
                                  <w:spacing w:val="-10"/>
                                  <w:sz w:val="20"/>
                                </w:rPr>
                                <w:t>0</w:t>
                              </w:r>
                            </w:p>
                          </w:txbxContent>
                        </wps:txbx>
                        <wps:bodyPr wrap="square" lIns="0" tIns="0" rIns="0" bIns="0" rtlCol="0">
                          <a:noAutofit/>
                        </wps:bodyPr>
                      </wps:wsp>
                      <wps:wsp>
                        <wps:cNvPr id="464" name="Textbox 464"/>
                        <wps:cNvSpPr txBox="1"/>
                        <wps:spPr>
                          <a:xfrm>
                            <a:off x="2434046" y="865885"/>
                            <a:ext cx="349885" cy="175895"/>
                          </a:xfrm>
                          <a:prstGeom prst="rect">
                            <a:avLst/>
                          </a:prstGeom>
                        </wps:spPr>
                        <wps:txbx>
                          <w:txbxContent>
                            <w:p>
                              <w:pPr>
                                <w:spacing w:line="277" w:lineRule="exact" w:before="0"/>
                                <w:ind w:left="0" w:right="0" w:firstLine="0"/>
                                <w:jc w:val="left"/>
                                <w:rPr>
                                  <w:sz w:val="20"/>
                                </w:rPr>
                              </w:pPr>
                              <w:r>
                                <w:rPr>
                                  <w:spacing w:val="-2"/>
                                  <w:position w:val="4"/>
                                  <w:sz w:val="20"/>
                                </w:rPr>
                                <w:t>4</w:t>
                              </w:r>
                              <w:r>
                                <w:rPr>
                                  <w:spacing w:val="-26"/>
                                  <w:position w:val="4"/>
                                  <w:sz w:val="20"/>
                                </w:rPr>
                                <w:t> </w:t>
                              </w:r>
                              <w:r>
                                <w:rPr>
                                  <w:spacing w:val="-2"/>
                                  <w:sz w:val="20"/>
                                </w:rPr>
                                <w:t>0</w:t>
                              </w:r>
                              <w:r>
                                <w:rPr>
                                  <w:spacing w:val="-25"/>
                                  <w:sz w:val="20"/>
                                </w:rPr>
                                <w:t> </w:t>
                              </w:r>
                              <w:r>
                                <w:rPr>
                                  <w:spacing w:val="-2"/>
                                  <w:sz w:val="20"/>
                                </w:rPr>
                                <w:t>0</w:t>
                              </w:r>
                              <w:r>
                                <w:rPr>
                                  <w:spacing w:val="-25"/>
                                  <w:sz w:val="20"/>
                                </w:rPr>
                                <w:t> </w:t>
                              </w:r>
                              <w:r>
                                <w:rPr>
                                  <w:spacing w:val="-10"/>
                                  <w:sz w:val="20"/>
                                </w:rPr>
                                <w:t>0</w:t>
                              </w:r>
                            </w:p>
                          </w:txbxContent>
                        </wps:txbx>
                        <wps:bodyPr wrap="square" lIns="0" tIns="0" rIns="0" bIns="0" rtlCol="0">
                          <a:noAutofit/>
                        </wps:bodyPr>
                      </wps:wsp>
                      <wps:wsp>
                        <wps:cNvPr id="465" name="Textbox 465"/>
                        <wps:cNvSpPr txBox="1"/>
                        <wps:spPr>
                          <a:xfrm>
                            <a:off x="2885875" y="797453"/>
                            <a:ext cx="384810" cy="244475"/>
                          </a:xfrm>
                          <a:prstGeom prst="rect">
                            <a:avLst/>
                          </a:prstGeom>
                        </wps:spPr>
                        <wps:txbx>
                          <w:txbxContent>
                            <w:p>
                              <w:pPr>
                                <w:spacing w:line="230" w:lineRule="auto" w:before="0"/>
                                <w:ind w:left="0" w:right="0" w:firstLine="0"/>
                                <w:jc w:val="left"/>
                                <w:rPr>
                                  <w:sz w:val="20"/>
                                </w:rPr>
                              </w:pPr>
                              <w:r>
                                <w:rPr>
                                  <w:spacing w:val="-8"/>
                                  <w:sz w:val="20"/>
                                </w:rPr>
                                <w:t>15</w:t>
                              </w:r>
                              <w:r>
                                <w:rPr>
                                  <w:spacing w:val="-8"/>
                                  <w:position w:val="-10"/>
                                  <w:sz w:val="20"/>
                                </w:rPr>
                                <w:t>4</w:t>
                              </w:r>
                              <w:r>
                                <w:rPr>
                                  <w:spacing w:val="-26"/>
                                  <w:position w:val="-10"/>
                                  <w:sz w:val="20"/>
                                </w:rPr>
                                <w:t> </w:t>
                              </w:r>
                              <w:r>
                                <w:rPr>
                                  <w:spacing w:val="-8"/>
                                  <w:position w:val="-14"/>
                                  <w:sz w:val="20"/>
                                </w:rPr>
                                <w:t>0</w:t>
                              </w:r>
                              <w:r>
                                <w:rPr>
                                  <w:spacing w:val="-25"/>
                                  <w:position w:val="-14"/>
                                  <w:sz w:val="20"/>
                                </w:rPr>
                                <w:t> </w:t>
                              </w:r>
                              <w:r>
                                <w:rPr>
                                  <w:spacing w:val="-10"/>
                                  <w:position w:val="-11"/>
                                  <w:sz w:val="20"/>
                                </w:rPr>
                                <w:t>3</w:t>
                              </w:r>
                            </w:p>
                          </w:txbxContent>
                        </wps:txbx>
                        <wps:bodyPr wrap="square" lIns="0" tIns="0" rIns="0" bIns="0" rtlCol="0">
                          <a:noAutofit/>
                        </wps:bodyPr>
                      </wps:wsp>
                      <wps:wsp>
                        <wps:cNvPr id="466" name="Textbox 466"/>
                        <wps:cNvSpPr txBox="1"/>
                        <wps:spPr>
                          <a:xfrm>
                            <a:off x="3372742" y="747742"/>
                            <a:ext cx="384810" cy="294005"/>
                          </a:xfrm>
                          <a:prstGeom prst="rect">
                            <a:avLst/>
                          </a:prstGeom>
                        </wps:spPr>
                        <wps:txbx>
                          <w:txbxContent>
                            <w:p>
                              <w:pPr>
                                <w:spacing w:line="218" w:lineRule="exact" w:before="0"/>
                                <w:ind w:left="0" w:right="0" w:firstLine="0"/>
                                <w:jc w:val="left"/>
                                <w:rPr>
                                  <w:sz w:val="20"/>
                                </w:rPr>
                              </w:pPr>
                              <w:r>
                                <w:rPr>
                                  <w:spacing w:val="-5"/>
                                  <w:sz w:val="20"/>
                                </w:rPr>
                                <w:t>23</w:t>
                              </w:r>
                            </w:p>
                            <w:p>
                              <w:pPr>
                                <w:spacing w:line="245" w:lineRule="exact" w:before="0"/>
                                <w:ind w:left="335" w:right="0" w:firstLine="0"/>
                                <w:jc w:val="left"/>
                                <w:rPr>
                                  <w:sz w:val="20"/>
                                </w:rPr>
                              </w:pPr>
                              <w:r>
                                <w:rPr>
                                  <w:spacing w:val="-2"/>
                                  <w:sz w:val="20"/>
                                </w:rPr>
                                <w:t>0</w:t>
                              </w:r>
                              <w:r>
                                <w:rPr>
                                  <w:spacing w:val="-26"/>
                                  <w:sz w:val="20"/>
                                </w:rPr>
                                <w:t> </w:t>
                              </w:r>
                              <w:r>
                                <w:rPr>
                                  <w:spacing w:val="-12"/>
                                  <w:position w:val="2"/>
                                  <w:sz w:val="20"/>
                                </w:rPr>
                                <w:t>2</w:t>
                              </w:r>
                            </w:p>
                          </w:txbxContent>
                        </wps:txbx>
                        <wps:bodyPr wrap="square" lIns="0" tIns="0" rIns="0" bIns="0" rtlCol="0">
                          <a:noAutofit/>
                        </wps:bodyPr>
                      </wps:wsp>
                      <wps:wsp>
                        <wps:cNvPr id="467" name="Textbox 467"/>
                        <wps:cNvSpPr txBox="1"/>
                        <wps:spPr>
                          <a:xfrm>
                            <a:off x="3496578" y="884606"/>
                            <a:ext cx="83185" cy="151130"/>
                          </a:xfrm>
                          <a:prstGeom prst="rect">
                            <a:avLst/>
                          </a:prstGeom>
                        </wps:spPr>
                        <wps:txbx>
                          <w:txbxContent>
                            <w:p>
                              <w:pPr>
                                <w:spacing w:line="237" w:lineRule="exact" w:before="0"/>
                                <w:ind w:left="0" w:right="0" w:firstLine="0"/>
                                <w:jc w:val="left"/>
                                <w:rPr>
                                  <w:sz w:val="20"/>
                                </w:rPr>
                              </w:pPr>
                              <w:r>
                                <w:rPr>
                                  <w:spacing w:val="-10"/>
                                  <w:sz w:val="20"/>
                                </w:rPr>
                                <w:t>1</w:t>
                              </w:r>
                            </w:p>
                          </w:txbxContent>
                        </wps:txbx>
                        <wps:bodyPr wrap="square" lIns="0" tIns="0" rIns="0" bIns="0" rtlCol="0">
                          <a:noAutofit/>
                        </wps:bodyPr>
                      </wps:wsp>
                      <wps:wsp>
                        <wps:cNvPr id="468" name="Textbox 468"/>
                        <wps:cNvSpPr txBox="1"/>
                        <wps:spPr>
                          <a:xfrm>
                            <a:off x="3894649" y="872210"/>
                            <a:ext cx="836930" cy="169545"/>
                          </a:xfrm>
                          <a:prstGeom prst="rect">
                            <a:avLst/>
                          </a:prstGeom>
                        </wps:spPr>
                        <wps:txbx>
                          <w:txbxContent>
                            <w:p>
                              <w:pPr>
                                <w:tabs>
                                  <w:tab w:pos="766" w:val="left" w:leader="none"/>
                                </w:tabs>
                                <w:spacing w:line="267" w:lineRule="exact" w:before="0"/>
                                <w:ind w:left="0" w:right="0" w:firstLine="0"/>
                                <w:jc w:val="left"/>
                                <w:rPr>
                                  <w:sz w:val="20"/>
                                </w:rPr>
                              </w:pPr>
                              <w:r>
                                <w:rPr>
                                  <w:spacing w:val="-2"/>
                                  <w:position w:val="2"/>
                                  <w:sz w:val="20"/>
                                </w:rPr>
                                <w:t>2</w:t>
                              </w:r>
                              <w:r>
                                <w:rPr>
                                  <w:spacing w:val="-26"/>
                                  <w:position w:val="2"/>
                                  <w:sz w:val="20"/>
                                </w:rPr>
                                <w:t> </w:t>
                              </w:r>
                              <w:r>
                                <w:rPr>
                                  <w:spacing w:val="-2"/>
                                  <w:position w:val="1"/>
                                  <w:sz w:val="20"/>
                                </w:rPr>
                                <w:t>1</w:t>
                              </w:r>
                              <w:r>
                                <w:rPr>
                                  <w:spacing w:val="-25"/>
                                  <w:position w:val="1"/>
                                  <w:sz w:val="20"/>
                                </w:rPr>
                                <w:t> </w:t>
                              </w:r>
                              <w:r>
                                <w:rPr>
                                  <w:spacing w:val="-2"/>
                                  <w:sz w:val="20"/>
                                </w:rPr>
                                <w:t>0</w:t>
                              </w:r>
                              <w:r>
                                <w:rPr>
                                  <w:spacing w:val="-25"/>
                                  <w:sz w:val="20"/>
                                </w:rPr>
                                <w:t> </w:t>
                              </w:r>
                              <w:r>
                                <w:rPr>
                                  <w:spacing w:val="-10"/>
                                  <w:position w:val="1"/>
                                  <w:sz w:val="20"/>
                                </w:rPr>
                                <w:t>1</w:t>
                              </w:r>
                              <w:r>
                                <w:rPr>
                                  <w:position w:val="1"/>
                                  <w:sz w:val="20"/>
                                </w:rPr>
                                <w:tab/>
                              </w:r>
                              <w:r>
                                <w:rPr>
                                  <w:spacing w:val="-2"/>
                                  <w:position w:val="3"/>
                                  <w:sz w:val="20"/>
                                </w:rPr>
                                <w:t>3</w:t>
                              </w:r>
                              <w:r>
                                <w:rPr>
                                  <w:spacing w:val="-26"/>
                                  <w:position w:val="3"/>
                                  <w:sz w:val="20"/>
                                </w:rPr>
                                <w:t> </w:t>
                              </w:r>
                              <w:r>
                                <w:rPr>
                                  <w:spacing w:val="-2"/>
                                  <w:sz w:val="20"/>
                                </w:rPr>
                                <w:t>0</w:t>
                              </w:r>
                              <w:r>
                                <w:rPr>
                                  <w:spacing w:val="-25"/>
                                  <w:sz w:val="20"/>
                                </w:rPr>
                                <w:t> </w:t>
                              </w:r>
                              <w:r>
                                <w:rPr>
                                  <w:spacing w:val="-2"/>
                                  <w:sz w:val="20"/>
                                </w:rPr>
                                <w:t>0</w:t>
                              </w:r>
                              <w:r>
                                <w:rPr>
                                  <w:spacing w:val="-25"/>
                                  <w:sz w:val="20"/>
                                </w:rPr>
                                <w:t> </w:t>
                              </w:r>
                              <w:r>
                                <w:rPr>
                                  <w:spacing w:val="-10"/>
                                  <w:position w:val="1"/>
                                  <w:sz w:val="20"/>
                                </w:rPr>
                                <w:t>1</w:t>
                              </w:r>
                            </w:p>
                          </w:txbxContent>
                        </wps:txbx>
                        <wps:bodyPr wrap="square" lIns="0" tIns="0" rIns="0" bIns="0" rtlCol="0">
                          <a:noAutofit/>
                        </wps:bodyPr>
                      </wps:wsp>
                      <wps:wsp>
                        <wps:cNvPr id="469" name="Textbox 469"/>
                        <wps:cNvSpPr txBox="1"/>
                        <wps:spPr>
                          <a:xfrm>
                            <a:off x="4922143" y="784930"/>
                            <a:ext cx="330835" cy="194945"/>
                          </a:xfrm>
                          <a:prstGeom prst="rect">
                            <a:avLst/>
                          </a:prstGeom>
                        </wps:spPr>
                        <wps:txbx>
                          <w:txbxContent>
                            <w:p>
                              <w:pPr>
                                <w:spacing w:line="230" w:lineRule="auto" w:before="0"/>
                                <w:ind w:left="0" w:right="0" w:firstLine="0"/>
                                <w:jc w:val="left"/>
                                <w:rPr>
                                  <w:sz w:val="20"/>
                                </w:rPr>
                              </w:pPr>
                              <w:r>
                                <w:rPr>
                                  <w:position w:val="-6"/>
                                  <w:sz w:val="20"/>
                                </w:rPr>
                                <w:t>10 </w:t>
                              </w:r>
                              <w:r>
                                <w:rPr>
                                  <w:spacing w:val="-5"/>
                                  <w:sz w:val="20"/>
                                </w:rPr>
                                <w:t>17</w:t>
                              </w:r>
                            </w:p>
                          </w:txbxContent>
                        </wps:txbx>
                        <wps:bodyPr wrap="square" lIns="0" tIns="0" rIns="0" bIns="0" rtlCol="0">
                          <a:noAutofit/>
                        </wps:bodyPr>
                      </wps:wsp>
                      <wps:wsp>
                        <wps:cNvPr id="470" name="Textbox 470"/>
                        <wps:cNvSpPr txBox="1"/>
                        <wps:spPr>
                          <a:xfrm>
                            <a:off x="5046105" y="865885"/>
                            <a:ext cx="83185" cy="151130"/>
                          </a:xfrm>
                          <a:prstGeom prst="rect">
                            <a:avLst/>
                          </a:prstGeom>
                        </wps:spPr>
                        <wps:txbx>
                          <w:txbxContent>
                            <w:p>
                              <w:pPr>
                                <w:spacing w:line="237" w:lineRule="exact" w:before="0"/>
                                <w:ind w:left="0" w:right="0" w:firstLine="0"/>
                                <w:jc w:val="left"/>
                                <w:rPr>
                                  <w:sz w:val="20"/>
                                </w:rPr>
                              </w:pPr>
                              <w:r>
                                <w:rPr>
                                  <w:spacing w:val="-10"/>
                                  <w:sz w:val="20"/>
                                </w:rPr>
                                <w:t>4</w:t>
                              </w:r>
                            </w:p>
                          </w:txbxContent>
                        </wps:txbx>
                        <wps:bodyPr wrap="square" lIns="0" tIns="0" rIns="0" bIns="0" rtlCol="0">
                          <a:noAutofit/>
                        </wps:bodyPr>
                      </wps:wsp>
                    </wpg:wgp>
                  </a:graphicData>
                </a:graphic>
              </wp:anchor>
            </w:drawing>
          </mc:Choice>
          <mc:Fallback>
            <w:pict>
              <v:group style="position:absolute;margin-left:71.639999pt;margin-top:7.541592pt;width:489.15pt;height:156.85pt;mso-position-horizontal-relative:page;mso-position-vertical-relative:paragraph;z-index:-15691776;mso-wrap-distance-left:0;mso-wrap-distance-right:0" id="docshapegroup373" coordorigin="1433,151" coordsize="9783,3137">
                <v:shape style="position:absolute;left:2889;top:1134;width:682;height:759" type="#_x0000_t75" id="docshape374" stroked="false">
                  <v:imagedata r:id="rId255" o:title=""/>
                </v:shape>
                <v:shape style="position:absolute;left:9021;top:378;width:264;height:1515" type="#_x0000_t75" id="docshape375" stroked="false">
                  <v:imagedata r:id="rId256" o:title=""/>
                </v:shape>
                <v:shape style="position:absolute;left:4423;top:1732;width:682;height:162" type="#_x0000_t75" id="docshape376" stroked="false">
                  <v:imagedata r:id="rId257" o:title=""/>
                </v:shape>
                <v:shape style="position:absolute;left:2121;top:1809;width:684;height:85" type="#_x0000_t75" id="docshape377" stroked="false">
                  <v:imagedata r:id="rId258" o:title=""/>
                </v:shape>
                <v:shape style="position:absolute;left:6722;top:1634;width:682;height:260" type="#_x0000_t75" id="docshape378" stroked="false">
                  <v:imagedata r:id="rId259" o:title=""/>
                </v:shape>
                <v:shape style="position:absolute;left:3655;top:1742;width:682;height:152" type="#_x0000_t75" id="docshape379" stroked="false">
                  <v:imagedata r:id="rId260" o:title=""/>
                </v:shape>
                <v:shape style="position:absolute;left:5954;top:1713;width:684;height:181" type="#_x0000_t75" id="docshape380" stroked="false">
                  <v:imagedata r:id="rId261" o:title=""/>
                </v:shape>
                <v:shape style="position:absolute;left:5188;top:1818;width:682;height:75" type="#_x0000_t75" id="docshape381" stroked="false">
                  <v:imagedata r:id="rId262" o:title=""/>
                </v:shape>
                <v:shape style="position:absolute;left:7488;top:1840;width:684;height:54" type="#_x0000_t75" id="docshape382" stroked="false">
                  <v:imagedata r:id="rId263" o:title=""/>
                </v:shape>
                <v:shape style="position:absolute;left:8256;top:1828;width:682;height:66" type="#_x0000_t75" id="docshape383" stroked="false">
                  <v:imagedata r:id="rId264" o:title=""/>
                </v:shape>
                <v:shape style="position:absolute;left:9160;top:1761;width:404;height:132" type="#_x0000_t75" id="docshape384" stroked="false">
                  <v:imagedata r:id="rId265" o:title=""/>
                </v:shape>
                <v:shape style="position:absolute;left:9439;top:1691;width:264;height:202" type="#_x0000_t75" id="docshape385" stroked="false">
                  <v:imagedata r:id="rId266" o:title=""/>
                </v:shape>
                <v:shape style="position:absolute;left:2184;top:1830;width:140;height:51" type="#_x0000_t75" id="docshape386" stroked="false">
                  <v:imagedata r:id="rId267" o:title=""/>
                </v:shape>
                <v:shape style="position:absolute;left:3717;top:1763;width:140;height:118" type="#_x0000_t75" id="docshape387" stroked="false">
                  <v:imagedata r:id="rId268" o:title=""/>
                </v:shape>
                <v:shape style="position:absolute;left:4485;top:1754;width:140;height:128" type="#_x0000_t75" id="docshape388" stroked="false">
                  <v:imagedata r:id="rId269" o:title=""/>
                </v:shape>
                <v:shape style="position:absolute;left:2952;top:1156;width:557;height:725" type="#_x0000_t75" id="docshape389" stroked="false">
                  <v:imagedata r:id="rId270" o:title=""/>
                </v:shape>
                <v:shape style="position:absolute;left:5251;top:1840;width:140;height:41" type="#_x0000_t75" id="docshape390" stroked="false">
                  <v:imagedata r:id="rId271" o:title=""/>
                </v:shape>
                <v:shape style="position:absolute;left:6784;top:1655;width:279;height:226" type="#_x0000_t75" id="docshape391" stroked="false">
                  <v:imagedata r:id="rId272" o:title=""/>
                </v:shape>
                <v:shape style="position:absolute;left:6016;top:1734;width:281;height:147" type="#_x0000_t75" id="docshape392" stroked="false">
                  <v:imagedata r:id="rId273" o:title=""/>
                </v:shape>
                <v:shape style="position:absolute;left:8318;top:1850;width:140;height:32" type="#_x0000_t75" id="docshape393" stroked="false">
                  <v:imagedata r:id="rId274" o:title=""/>
                </v:shape>
                <v:shape style="position:absolute;left:7550;top:1862;width:279;height:20" type="#_x0000_t75" id="docshape394" stroked="false">
                  <v:imagedata r:id="rId275" o:title=""/>
                </v:shape>
                <v:shape style="position:absolute;left:9084;top:400;width:557;height:1481" type="#_x0000_t75" id="docshape395" stroked="false">
                  <v:imagedata r:id="rId276" o:title=""/>
                </v:shape>
                <v:shape style="position:absolute;left:4764;top:1871;width:140;height:10" type="#_x0000_t75" id="docshape396" stroked="false">
                  <v:imagedata r:id="rId277" o:title=""/>
                </v:shape>
                <v:shape style="position:absolute;left:4135;top:1840;width:140;height:41" type="#_x0000_t75" id="docshape397" stroked="false">
                  <v:imagedata r:id="rId278" o:title=""/>
                </v:shape>
                <v:shape style="position:absolute;left:6436;top:1850;width:140;height:32" type="#_x0000_t75" id="docshape398" stroked="false">
                  <v:imagedata r:id="rId274" o:title=""/>
                </v:shape>
                <v:shape style="position:absolute;left:7202;top:1862;width:140;height:20" type="#_x0000_t75" id="docshape399" stroked="false">
                  <v:imagedata r:id="rId279" o:title=""/>
                </v:shape>
                <v:shape style="position:absolute;left:7970;top:1871;width:140;height:10" type="#_x0000_t75" id="docshape400" stroked="false">
                  <v:imagedata r:id="rId280" o:title=""/>
                </v:shape>
                <v:shape style="position:absolute;left:8736;top:1871;width:140;height:10" type="#_x0000_t75" id="docshape401" stroked="false">
                  <v:imagedata r:id="rId280" o:title=""/>
                </v:shape>
                <v:shape style="position:absolute;left:2080;top:1881;width:7666;height:65" id="docshape402" coordorigin="2081,1881" coordsize="7666,65" path="m2081,1881l9746,1881m2081,1881l2081,1946m2846,1881l2846,1946m3614,1881l3614,1946m4380,1881l4380,1946m5146,1881l5146,1946m5914,1881l5914,1946m6679,1881l6679,1946m7447,1881l7447,1946m8213,1881l8213,1946m8981,1881l8981,1946m9746,1881l9746,1946e" filled="false" stroked="true" strokeweight=".72pt" strokecolor="#8a8a8a">
                  <v:path arrowok="t"/>
                  <v:stroke dashstyle="solid"/>
                </v:shape>
                <v:shape style="position:absolute;left:2108;top:2011;width:2692;height:1033" type="#_x0000_t75" id="docshape403" stroked="false">
                  <v:imagedata r:id="rId281" o:title=""/>
                </v:shape>
                <v:shape style="position:absolute;left:4949;top:2056;width:2917;height:998" type="#_x0000_t75" id="docshape404" stroked="false">
                  <v:imagedata r:id="rId282" o:title=""/>
                </v:shape>
                <v:shape style="position:absolute;left:8159;top:2012;width:1248;height:497" id="docshape405" coordorigin="8159,2012" coordsize="1248,497" path="m8353,2444l8339,2418,8281,2314,8271,2324,8323,2418,8280,2399,8221,2374,8219,2376,8263,2478,8169,2426,8159,2436,8289,2508,8291,2507,8278,2478,8245,2399,8351,2446,8353,2444xm8454,2324l8452,2313,8449,2303,8444,2294,8441,2290,8441,2329,8437,2343,8434,2349,8423,2360,8417,2364,8403,2367,8396,2367,8381,2363,8375,2359,8361,2346,8357,2336,8356,2312,8360,2302,8376,2287,8386,2283,8409,2283,8419,2287,8433,2301,8437,2307,8441,2322,8441,2329,8441,2290,8437,2286,8434,2283,8429,2279,8420,2274,8410,2270,8400,2269,8388,2269,8378,2272,8368,2278,8359,2285,8351,2294,8346,2304,8343,2315,8343,2326,8344,2337,8347,2347,8352,2355,8359,2364,8368,2371,8377,2376,8387,2379,8398,2380,8409,2379,8419,2376,8429,2371,8433,2367,8437,2364,8445,2355,8450,2345,8453,2335,8454,2324xm8500,2298l8461,2259,8453,2250,8446,2238,8445,2234,8444,2231,8445,2220,8447,2216,8447,2216,8452,2211,8454,2210,8457,2209,8453,2195,8449,2197,8445,2199,8439,2205,8437,2209,8434,2220,8434,2227,8436,2234,8425,2223,8415,2233,8490,2307,8500,2298xm8544,2253l8440,2150,8431,2159,8534,2263,8544,2253xm8638,2160l8634,2156,8605,2127,8605,2165,8601,2180,8598,2186,8587,2196,8581,2200,8566,2204,8559,2204,8544,2199,8538,2196,8527,2185,8523,2179,8519,2164,8519,2156,8523,2142,8526,2136,8540,2122,8550,2118,8573,2118,8583,2123,8598,2137,8601,2143,8605,2157,8605,2165,8605,2127,8596,2118,8586,2108,8534,2056,8525,2065,8567,2108,8558,2107,8550,2107,8535,2112,8528,2116,8522,2122,8515,2131,8510,2140,8507,2150,8506,2161,8507,2172,8510,2182,8515,2191,8522,2200,8531,2207,8540,2212,8550,2216,8561,2217,8572,2216,8583,2213,8592,2208,8597,2204,8600,2201,8606,2195,8610,2188,8615,2173,8616,2165,8615,2156,8628,2169,8638,2160xm8678,2122l8678,2115,8677,2112,8672,2107,8669,2106,8663,2106,8660,2107,8655,2112,8654,2115,8654,2122,8655,2124,8660,2129,8663,2130,8669,2130,8672,2129,8677,2124,8678,2122xm8725,2075l8725,2068,8724,2065,8719,2060,8716,2059,8710,2059,8707,2060,8702,2065,8701,2068,8701,2075,8702,2077,8707,2082,8710,2083,8716,2083,8719,2082,8724,2077,8725,2075xm8772,2028l8772,2021,8771,2018,8766,2013,8763,2012,8756,2012,8754,2013,8749,2018,8748,2021,8748,2028,8749,2030,8754,2035,8757,2036,8763,2036,8766,2035,8771,2030,8772,2028xm9126,2438l9045,2357,9035,2347,9057,2324,9047,2314,8992,2370,9002,2380,9024,2357,9116,2448,9126,2438xm9216,2328l9215,2317,9212,2307,9207,2298,9203,2294,9203,2333,9200,2347,9196,2353,9185,2364,9179,2368,9165,2372,9158,2372,9143,2367,9137,2364,9123,2350,9119,2340,9119,2317,9123,2307,9139,2291,9148,2287,9172,2287,9182,2291,9196,2305,9199,2312,9203,2326,9203,2333,9203,2294,9200,2290,9196,2287,9192,2283,9183,2278,9173,2275,9162,2273,9151,2274,9140,2277,9130,2282,9121,2289,9114,2298,9108,2308,9106,2319,9105,2331,9106,2341,9110,2351,9115,2360,9122,2368,9130,2375,9139,2380,9149,2383,9160,2384,9171,2384,9181,2381,9191,2375,9195,2372,9200,2368,9207,2359,9213,2349,9216,2339,9216,2328xm9272,2292l9215,2235,9206,2225,9214,2217,9221,2210,9213,2202,9197,2217,9170,2189,9160,2199,9188,2227,9175,2240,9183,2248,9196,2235,9263,2301,9272,2292xm9376,2188l9373,2184,9344,2155,9344,2193,9340,2208,9336,2214,9326,2225,9319,2228,9305,2232,9297,2232,9282,2228,9276,2224,9265,2213,9262,2207,9258,2192,9258,2184,9261,2170,9265,2164,9279,2150,9289,2146,9312,2147,9322,2151,9336,2165,9340,2172,9344,2185,9344,2193,9344,2155,9335,2146,9325,2136,9301,2113,9292,2122,9306,2136,9297,2135,9288,2135,9273,2140,9266,2144,9260,2150,9253,2159,9248,2168,9245,2178,9245,2188,9244,2189,9245,2200,9249,2210,9254,2220,9261,2228,9269,2235,9279,2240,9289,2244,9300,2245,9311,2244,9321,2241,9330,2236,9335,2232,9339,2229,9345,2223,9349,2216,9354,2201,9355,2193,9354,2184,9367,2197,9376,2188xm9407,2157l9303,2054,9293,2063,9397,2167,9407,2157xe" filled="true" fillcolor="#000000" stroked="false">
                  <v:path arrowok="t"/>
                  <v:fill type="solid"/>
                </v:shape>
                <v:shape style="position:absolute;left:9902;top:314;width:106;height:108" type="#_x0000_t75" id="docshape406" stroked="false">
                  <v:imagedata r:id="rId283" o:title=""/>
                </v:shape>
                <v:shape style="position:absolute;left:9902;top:803;width:106;height:108" type="#_x0000_t75" id="docshape407" stroked="false">
                  <v:imagedata r:id="rId284" o:title=""/>
                </v:shape>
                <v:rect style="position:absolute;left:1440;top:158;width:9768;height:3123" id="docshape408" filled="false" stroked="true" strokeweight=".72pt" strokecolor="#8a8a8a">
                  <v:stroke dashstyle="solid"/>
                </v:rect>
                <v:shape style="position:absolute;left:8989;top:195;width:352;height:238" type="#_x0000_t202" id="docshape409" filled="false" stroked="false">
                  <v:textbox inset="0,0,0,0">
                    <w:txbxContent>
                      <w:p>
                        <w:pPr>
                          <w:spacing w:line="237" w:lineRule="exact" w:before="0"/>
                          <w:ind w:left="0" w:right="0" w:firstLine="0"/>
                          <w:jc w:val="left"/>
                          <w:rPr>
                            <w:sz w:val="20"/>
                          </w:rPr>
                        </w:pPr>
                        <w:r>
                          <w:rPr>
                            <w:spacing w:val="-5"/>
                            <w:sz w:val="20"/>
                          </w:rPr>
                          <w:t>151</w:t>
                        </w:r>
                      </w:p>
                    </w:txbxContent>
                  </v:textbox>
                  <w10:wrap type="none"/>
                </v:shape>
                <v:shape style="position:absolute;left:10054;top:240;width:827;height:238" type="#_x0000_t202" id="docshape410" filled="false" stroked="false">
                  <v:textbox inset="0,0,0,0">
                    <w:txbxContent>
                      <w:p>
                        <w:pPr>
                          <w:spacing w:line="237" w:lineRule="exact" w:before="0"/>
                          <w:ind w:left="0" w:right="0" w:firstLine="0"/>
                          <w:jc w:val="left"/>
                          <w:rPr>
                            <w:sz w:val="20"/>
                          </w:rPr>
                        </w:pPr>
                        <w:r>
                          <w:rPr>
                            <w:spacing w:val="-2"/>
                            <w:sz w:val="20"/>
                          </w:rPr>
                          <w:t>Full-</w:t>
                        </w:r>
                        <w:r>
                          <w:rPr>
                            <w:spacing w:val="-4"/>
                            <w:sz w:val="20"/>
                          </w:rPr>
                          <w:t>Time</w:t>
                        </w:r>
                      </w:p>
                    </w:txbxContent>
                  </v:textbox>
                  <w10:wrap type="none"/>
                </v:shape>
                <v:shape style="position:absolute;left:2910;top:828;width:241;height:238" type="#_x0000_t202" id="docshape411" filled="false" stroked="false">
                  <v:textbox inset="0,0,0,0">
                    <w:txbxContent>
                      <w:p>
                        <w:pPr>
                          <w:spacing w:line="237" w:lineRule="exact" w:before="0"/>
                          <w:ind w:left="0" w:right="0" w:firstLine="0"/>
                          <w:jc w:val="left"/>
                          <w:rPr>
                            <w:sz w:val="20"/>
                          </w:rPr>
                        </w:pPr>
                        <w:r>
                          <w:rPr>
                            <w:spacing w:val="-5"/>
                            <w:sz w:val="20"/>
                          </w:rPr>
                          <w:t>74</w:t>
                        </w:r>
                      </w:p>
                    </w:txbxContent>
                  </v:textbox>
                  <w10:wrap type="none"/>
                </v:shape>
                <v:shape style="position:absolute;left:10054;top:730;width:913;height:238" type="#_x0000_t202" id="docshape412" filled="false" stroked="false">
                  <v:textbox inset="0,0,0,0">
                    <w:txbxContent>
                      <w:p>
                        <w:pPr>
                          <w:spacing w:line="237" w:lineRule="exact" w:before="0"/>
                          <w:ind w:left="0" w:right="0" w:firstLine="0"/>
                          <w:jc w:val="left"/>
                          <w:rPr>
                            <w:sz w:val="20"/>
                          </w:rPr>
                        </w:pPr>
                        <w:r>
                          <w:rPr>
                            <w:spacing w:val="-2"/>
                            <w:sz w:val="20"/>
                          </w:rPr>
                          <w:t>Part-</w:t>
                        </w:r>
                        <w:r>
                          <w:rPr>
                            <w:spacing w:val="-4"/>
                            <w:sz w:val="20"/>
                          </w:rPr>
                          <w:t>Time</w:t>
                        </w:r>
                      </w:p>
                    </w:txbxContent>
                  </v:textbox>
                  <w10:wrap type="none"/>
                </v:shape>
                <v:shape style="position:absolute;left:2199;top:1494;width:1318;height:297" type="#_x0000_t202" id="docshape413" filled="false" stroked="false">
                  <v:textbox inset="0,0,0,0">
                    <w:txbxContent>
                      <w:p>
                        <w:pPr>
                          <w:tabs>
                            <w:tab w:pos="906" w:val="left" w:leader="none"/>
                          </w:tabs>
                          <w:spacing w:line="296" w:lineRule="exact" w:before="0"/>
                          <w:ind w:left="0" w:right="0" w:firstLine="0"/>
                          <w:jc w:val="left"/>
                          <w:rPr>
                            <w:sz w:val="20"/>
                          </w:rPr>
                        </w:pPr>
                        <w:r>
                          <w:rPr>
                            <w:spacing w:val="-2"/>
                            <w:position w:val="5"/>
                            <w:sz w:val="20"/>
                          </w:rPr>
                          <w:t>5</w:t>
                        </w:r>
                        <w:r>
                          <w:rPr>
                            <w:spacing w:val="-26"/>
                            <w:position w:val="5"/>
                            <w:sz w:val="20"/>
                          </w:rPr>
                          <w:t> </w:t>
                        </w:r>
                        <w:r>
                          <w:rPr>
                            <w:spacing w:val="-2"/>
                            <w:sz w:val="20"/>
                          </w:rPr>
                          <w:t>0</w:t>
                        </w:r>
                        <w:r>
                          <w:rPr>
                            <w:spacing w:val="-25"/>
                            <w:sz w:val="20"/>
                          </w:rPr>
                          <w:t> </w:t>
                        </w:r>
                        <w:r>
                          <w:rPr>
                            <w:spacing w:val="-2"/>
                            <w:sz w:val="20"/>
                          </w:rPr>
                          <w:t>0</w:t>
                        </w:r>
                        <w:r>
                          <w:rPr>
                            <w:spacing w:val="-25"/>
                            <w:sz w:val="20"/>
                          </w:rPr>
                          <w:t> </w:t>
                        </w:r>
                        <w:r>
                          <w:rPr>
                            <w:spacing w:val="-10"/>
                            <w:sz w:val="20"/>
                          </w:rPr>
                          <w:t>0</w:t>
                        </w:r>
                        <w:r>
                          <w:rPr>
                            <w:sz w:val="20"/>
                          </w:rPr>
                          <w:tab/>
                        </w:r>
                        <w:r>
                          <w:rPr>
                            <w:spacing w:val="-2"/>
                            <w:position w:val="4"/>
                            <w:sz w:val="20"/>
                          </w:rPr>
                          <w:t>4</w:t>
                        </w:r>
                        <w:r>
                          <w:rPr>
                            <w:spacing w:val="-26"/>
                            <w:position w:val="4"/>
                            <w:sz w:val="20"/>
                          </w:rPr>
                          <w:t> </w:t>
                        </w:r>
                        <w:r>
                          <w:rPr>
                            <w:spacing w:val="-2"/>
                            <w:position w:val="3"/>
                            <w:sz w:val="20"/>
                          </w:rPr>
                          <w:t>3</w:t>
                        </w:r>
                        <w:r>
                          <w:rPr>
                            <w:spacing w:val="-25"/>
                            <w:position w:val="3"/>
                            <w:sz w:val="20"/>
                          </w:rPr>
                          <w:t> </w:t>
                        </w:r>
                        <w:r>
                          <w:rPr>
                            <w:spacing w:val="-10"/>
                            <w:position w:val="6"/>
                            <w:sz w:val="20"/>
                          </w:rPr>
                          <w:t>6</w:t>
                        </w:r>
                      </w:p>
                    </w:txbxContent>
                  </v:textbox>
                  <w10:wrap type="none"/>
                </v:shape>
                <v:shape style="position:absolute;left:3677;top:1426;width:1373;height:365" type="#_x0000_t202" id="docshape414" filled="false" stroked="false">
                  <v:textbox inset="0,0,0,0">
                    <w:txbxContent>
                      <w:p>
                        <w:pPr>
                          <w:spacing w:line="365" w:lineRule="exact" w:before="0"/>
                          <w:ind w:left="0" w:right="0" w:firstLine="0"/>
                          <w:jc w:val="left"/>
                          <w:rPr>
                            <w:sz w:val="20"/>
                          </w:rPr>
                        </w:pPr>
                        <w:r>
                          <w:rPr>
                            <w:position w:val="12"/>
                            <w:sz w:val="20"/>
                          </w:rPr>
                          <w:t>12</w:t>
                        </w:r>
                        <w:r>
                          <w:rPr>
                            <w:sz w:val="20"/>
                          </w:rPr>
                          <w:t>0</w:t>
                        </w:r>
                        <w:r>
                          <w:rPr>
                            <w:spacing w:val="-26"/>
                            <w:sz w:val="20"/>
                          </w:rPr>
                          <w:t> </w:t>
                        </w:r>
                        <w:r>
                          <w:rPr>
                            <w:sz w:val="20"/>
                          </w:rPr>
                          <w:t>0</w:t>
                        </w:r>
                        <w:r>
                          <w:rPr>
                            <w:spacing w:val="-26"/>
                            <w:sz w:val="20"/>
                          </w:rPr>
                          <w:t> </w:t>
                        </w:r>
                        <w:r>
                          <w:rPr>
                            <w:position w:val="4"/>
                            <w:sz w:val="20"/>
                          </w:rPr>
                          <w:t>4</w:t>
                        </w:r>
                        <w:r>
                          <w:rPr>
                            <w:spacing w:val="72"/>
                            <w:w w:val="150"/>
                            <w:position w:val="4"/>
                            <w:sz w:val="20"/>
                          </w:rPr>
                          <w:t> </w:t>
                        </w:r>
                        <w:r>
                          <w:rPr>
                            <w:position w:val="13"/>
                            <w:sz w:val="20"/>
                          </w:rPr>
                          <w:t>13</w:t>
                        </w:r>
                        <w:r>
                          <w:rPr>
                            <w:spacing w:val="48"/>
                            <w:position w:val="13"/>
                            <w:sz w:val="20"/>
                          </w:rPr>
                          <w:t> </w:t>
                        </w:r>
                        <w:r>
                          <w:rPr>
                            <w:position w:val="1"/>
                            <w:sz w:val="20"/>
                          </w:rPr>
                          <w:t>1</w:t>
                        </w:r>
                        <w:r>
                          <w:rPr>
                            <w:spacing w:val="-26"/>
                            <w:position w:val="1"/>
                            <w:sz w:val="20"/>
                          </w:rPr>
                          <w:t> </w:t>
                        </w:r>
                        <w:r>
                          <w:rPr>
                            <w:spacing w:val="-10"/>
                            <w:sz w:val="20"/>
                          </w:rPr>
                          <w:t>0</w:t>
                        </w:r>
                      </w:p>
                    </w:txbxContent>
                  </v:textbox>
                  <w10:wrap type="none"/>
                </v:shape>
                <v:shape style="position:absolute;left:4639;top:1553;width:131;height:238" type="#_x0000_t202" id="docshape415" filled="false" stroked="false">
                  <v:textbox inset="0,0,0,0">
                    <w:txbxContent>
                      <w:p>
                        <w:pPr>
                          <w:spacing w:line="237" w:lineRule="exact" w:before="0"/>
                          <w:ind w:left="0" w:right="0" w:firstLine="0"/>
                          <w:jc w:val="left"/>
                          <w:rPr>
                            <w:sz w:val="20"/>
                          </w:rPr>
                        </w:pPr>
                        <w:r>
                          <w:rPr>
                            <w:spacing w:val="-10"/>
                            <w:sz w:val="20"/>
                          </w:rPr>
                          <w:t>0</w:t>
                        </w:r>
                      </w:p>
                    </w:txbxContent>
                  </v:textbox>
                  <w10:wrap type="none"/>
                </v:shape>
                <v:shape style="position:absolute;left:5265;top:1514;width:551;height:277" type="#_x0000_t202" id="docshape416" filled="false" stroked="false">
                  <v:textbox inset="0,0,0,0">
                    <w:txbxContent>
                      <w:p>
                        <w:pPr>
                          <w:spacing w:line="277" w:lineRule="exact" w:before="0"/>
                          <w:ind w:left="0" w:right="0" w:firstLine="0"/>
                          <w:jc w:val="left"/>
                          <w:rPr>
                            <w:sz w:val="20"/>
                          </w:rPr>
                        </w:pPr>
                        <w:r>
                          <w:rPr>
                            <w:spacing w:val="-2"/>
                            <w:position w:val="4"/>
                            <w:sz w:val="20"/>
                          </w:rPr>
                          <w:t>4</w:t>
                        </w:r>
                        <w:r>
                          <w:rPr>
                            <w:spacing w:val="-26"/>
                            <w:position w:val="4"/>
                            <w:sz w:val="20"/>
                          </w:rPr>
                          <w:t> </w:t>
                        </w:r>
                        <w:r>
                          <w:rPr>
                            <w:spacing w:val="-2"/>
                            <w:sz w:val="20"/>
                          </w:rPr>
                          <w:t>0</w:t>
                        </w:r>
                        <w:r>
                          <w:rPr>
                            <w:spacing w:val="-25"/>
                            <w:sz w:val="20"/>
                          </w:rPr>
                          <w:t> </w:t>
                        </w:r>
                        <w:r>
                          <w:rPr>
                            <w:spacing w:val="-2"/>
                            <w:sz w:val="20"/>
                          </w:rPr>
                          <w:t>0</w:t>
                        </w:r>
                        <w:r>
                          <w:rPr>
                            <w:spacing w:val="-25"/>
                            <w:sz w:val="20"/>
                          </w:rPr>
                          <w:t> </w:t>
                        </w:r>
                        <w:r>
                          <w:rPr>
                            <w:spacing w:val="-10"/>
                            <w:sz w:val="20"/>
                          </w:rPr>
                          <w:t>0</w:t>
                        </w:r>
                      </w:p>
                    </w:txbxContent>
                  </v:textbox>
                  <w10:wrap type="none"/>
                </v:shape>
                <v:shape style="position:absolute;left:5977;top:1406;width:606;height:385" type="#_x0000_t202" id="docshape417" filled="false" stroked="false">
                  <v:textbox inset="0,0,0,0">
                    <w:txbxContent>
                      <w:p>
                        <w:pPr>
                          <w:spacing w:line="230" w:lineRule="auto" w:before="0"/>
                          <w:ind w:left="0" w:right="0" w:firstLine="0"/>
                          <w:jc w:val="left"/>
                          <w:rPr>
                            <w:sz w:val="20"/>
                          </w:rPr>
                        </w:pPr>
                        <w:r>
                          <w:rPr>
                            <w:spacing w:val="-8"/>
                            <w:sz w:val="20"/>
                          </w:rPr>
                          <w:t>15</w:t>
                        </w:r>
                        <w:r>
                          <w:rPr>
                            <w:spacing w:val="-8"/>
                            <w:position w:val="-10"/>
                            <w:sz w:val="20"/>
                          </w:rPr>
                          <w:t>4</w:t>
                        </w:r>
                        <w:r>
                          <w:rPr>
                            <w:spacing w:val="-26"/>
                            <w:position w:val="-10"/>
                            <w:sz w:val="20"/>
                          </w:rPr>
                          <w:t> </w:t>
                        </w:r>
                        <w:r>
                          <w:rPr>
                            <w:spacing w:val="-8"/>
                            <w:position w:val="-14"/>
                            <w:sz w:val="20"/>
                          </w:rPr>
                          <w:t>0</w:t>
                        </w:r>
                        <w:r>
                          <w:rPr>
                            <w:spacing w:val="-25"/>
                            <w:position w:val="-14"/>
                            <w:sz w:val="20"/>
                          </w:rPr>
                          <w:t> </w:t>
                        </w:r>
                        <w:r>
                          <w:rPr>
                            <w:spacing w:val="-10"/>
                            <w:position w:val="-11"/>
                            <w:sz w:val="20"/>
                          </w:rPr>
                          <w:t>3</w:t>
                        </w:r>
                      </w:p>
                    </w:txbxContent>
                  </v:textbox>
                  <w10:wrap type="none"/>
                </v:shape>
                <v:shape style="position:absolute;left:6744;top:1328;width:606;height:463" type="#_x0000_t202" id="docshape418" filled="false" stroked="false">
                  <v:textbox inset="0,0,0,0">
                    <w:txbxContent>
                      <w:p>
                        <w:pPr>
                          <w:spacing w:line="218" w:lineRule="exact" w:before="0"/>
                          <w:ind w:left="0" w:right="0" w:firstLine="0"/>
                          <w:jc w:val="left"/>
                          <w:rPr>
                            <w:sz w:val="20"/>
                          </w:rPr>
                        </w:pPr>
                        <w:r>
                          <w:rPr>
                            <w:spacing w:val="-5"/>
                            <w:sz w:val="20"/>
                          </w:rPr>
                          <w:t>23</w:t>
                        </w:r>
                      </w:p>
                      <w:p>
                        <w:pPr>
                          <w:spacing w:line="245" w:lineRule="exact" w:before="0"/>
                          <w:ind w:left="335" w:right="0" w:firstLine="0"/>
                          <w:jc w:val="left"/>
                          <w:rPr>
                            <w:sz w:val="20"/>
                          </w:rPr>
                        </w:pPr>
                        <w:r>
                          <w:rPr>
                            <w:spacing w:val="-2"/>
                            <w:sz w:val="20"/>
                          </w:rPr>
                          <w:t>0</w:t>
                        </w:r>
                        <w:r>
                          <w:rPr>
                            <w:spacing w:val="-26"/>
                            <w:sz w:val="20"/>
                          </w:rPr>
                          <w:t> </w:t>
                        </w:r>
                        <w:r>
                          <w:rPr>
                            <w:spacing w:val="-12"/>
                            <w:position w:val="2"/>
                            <w:sz w:val="20"/>
                          </w:rPr>
                          <w:t>2</w:t>
                        </w:r>
                      </w:p>
                    </w:txbxContent>
                  </v:textbox>
                  <w10:wrap type="none"/>
                </v:shape>
                <v:shape style="position:absolute;left:6939;top:1543;width:131;height:238" type="#_x0000_t202" id="docshape419" filled="false" stroked="false">
                  <v:textbox inset="0,0,0,0">
                    <w:txbxContent>
                      <w:p>
                        <w:pPr>
                          <w:spacing w:line="237" w:lineRule="exact" w:before="0"/>
                          <w:ind w:left="0" w:right="0" w:firstLine="0"/>
                          <w:jc w:val="left"/>
                          <w:rPr>
                            <w:sz w:val="20"/>
                          </w:rPr>
                        </w:pPr>
                        <w:r>
                          <w:rPr>
                            <w:spacing w:val="-10"/>
                            <w:sz w:val="20"/>
                          </w:rPr>
                          <w:t>1</w:t>
                        </w:r>
                      </w:p>
                    </w:txbxContent>
                  </v:textbox>
                  <w10:wrap type="none"/>
                </v:shape>
                <v:shape style="position:absolute;left:7566;top:1524;width:1318;height:267" type="#_x0000_t202" id="docshape420" filled="false" stroked="false">
                  <v:textbox inset="0,0,0,0">
                    <w:txbxContent>
                      <w:p>
                        <w:pPr>
                          <w:tabs>
                            <w:tab w:pos="766" w:val="left" w:leader="none"/>
                          </w:tabs>
                          <w:spacing w:line="267" w:lineRule="exact" w:before="0"/>
                          <w:ind w:left="0" w:right="0" w:firstLine="0"/>
                          <w:jc w:val="left"/>
                          <w:rPr>
                            <w:sz w:val="20"/>
                          </w:rPr>
                        </w:pPr>
                        <w:r>
                          <w:rPr>
                            <w:spacing w:val="-2"/>
                            <w:position w:val="2"/>
                            <w:sz w:val="20"/>
                          </w:rPr>
                          <w:t>2</w:t>
                        </w:r>
                        <w:r>
                          <w:rPr>
                            <w:spacing w:val="-26"/>
                            <w:position w:val="2"/>
                            <w:sz w:val="20"/>
                          </w:rPr>
                          <w:t> </w:t>
                        </w:r>
                        <w:r>
                          <w:rPr>
                            <w:spacing w:val="-2"/>
                            <w:position w:val="1"/>
                            <w:sz w:val="20"/>
                          </w:rPr>
                          <w:t>1</w:t>
                        </w:r>
                        <w:r>
                          <w:rPr>
                            <w:spacing w:val="-25"/>
                            <w:position w:val="1"/>
                            <w:sz w:val="20"/>
                          </w:rPr>
                          <w:t> </w:t>
                        </w:r>
                        <w:r>
                          <w:rPr>
                            <w:spacing w:val="-2"/>
                            <w:sz w:val="20"/>
                          </w:rPr>
                          <w:t>0</w:t>
                        </w:r>
                        <w:r>
                          <w:rPr>
                            <w:spacing w:val="-25"/>
                            <w:sz w:val="20"/>
                          </w:rPr>
                          <w:t> </w:t>
                        </w:r>
                        <w:r>
                          <w:rPr>
                            <w:spacing w:val="-10"/>
                            <w:position w:val="1"/>
                            <w:sz w:val="20"/>
                          </w:rPr>
                          <w:t>1</w:t>
                        </w:r>
                        <w:r>
                          <w:rPr>
                            <w:position w:val="1"/>
                            <w:sz w:val="20"/>
                          </w:rPr>
                          <w:tab/>
                        </w:r>
                        <w:r>
                          <w:rPr>
                            <w:spacing w:val="-2"/>
                            <w:position w:val="3"/>
                            <w:sz w:val="20"/>
                          </w:rPr>
                          <w:t>3</w:t>
                        </w:r>
                        <w:r>
                          <w:rPr>
                            <w:spacing w:val="-26"/>
                            <w:position w:val="3"/>
                            <w:sz w:val="20"/>
                          </w:rPr>
                          <w:t> </w:t>
                        </w:r>
                        <w:r>
                          <w:rPr>
                            <w:spacing w:val="-2"/>
                            <w:sz w:val="20"/>
                          </w:rPr>
                          <w:t>0</w:t>
                        </w:r>
                        <w:r>
                          <w:rPr>
                            <w:spacing w:val="-25"/>
                            <w:sz w:val="20"/>
                          </w:rPr>
                          <w:t> </w:t>
                        </w:r>
                        <w:r>
                          <w:rPr>
                            <w:spacing w:val="-2"/>
                            <w:sz w:val="20"/>
                          </w:rPr>
                          <w:t>0</w:t>
                        </w:r>
                        <w:r>
                          <w:rPr>
                            <w:spacing w:val="-25"/>
                            <w:sz w:val="20"/>
                          </w:rPr>
                          <w:t> </w:t>
                        </w:r>
                        <w:r>
                          <w:rPr>
                            <w:spacing w:val="-10"/>
                            <w:position w:val="1"/>
                            <w:sz w:val="20"/>
                          </w:rPr>
                          <w:t>1</w:t>
                        </w:r>
                      </w:p>
                    </w:txbxContent>
                  </v:textbox>
                  <w10:wrap type="none"/>
                </v:shape>
                <v:shape style="position:absolute;left:9184;top:1386;width:521;height:307" type="#_x0000_t202" id="docshape421" filled="false" stroked="false">
                  <v:textbox inset="0,0,0,0">
                    <w:txbxContent>
                      <w:p>
                        <w:pPr>
                          <w:spacing w:line="230" w:lineRule="auto" w:before="0"/>
                          <w:ind w:left="0" w:right="0" w:firstLine="0"/>
                          <w:jc w:val="left"/>
                          <w:rPr>
                            <w:sz w:val="20"/>
                          </w:rPr>
                        </w:pPr>
                        <w:r>
                          <w:rPr>
                            <w:position w:val="-6"/>
                            <w:sz w:val="20"/>
                          </w:rPr>
                          <w:t>10 </w:t>
                        </w:r>
                        <w:r>
                          <w:rPr>
                            <w:spacing w:val="-5"/>
                            <w:sz w:val="20"/>
                          </w:rPr>
                          <w:t>17</w:t>
                        </w:r>
                      </w:p>
                    </w:txbxContent>
                  </v:textbox>
                  <w10:wrap type="none"/>
                </v:shape>
                <v:shape style="position:absolute;left:9379;top:1514;width:131;height:238" type="#_x0000_t202" id="docshape422" filled="false" stroked="false">
                  <v:textbox inset="0,0,0,0">
                    <w:txbxContent>
                      <w:p>
                        <w:pPr>
                          <w:spacing w:line="237" w:lineRule="exact" w:before="0"/>
                          <w:ind w:left="0" w:right="0" w:firstLine="0"/>
                          <w:jc w:val="left"/>
                          <w:rPr>
                            <w:sz w:val="20"/>
                          </w:rPr>
                        </w:pPr>
                        <w:r>
                          <w:rPr>
                            <w:spacing w:val="-10"/>
                            <w:sz w:val="20"/>
                          </w:rPr>
                          <w:t>4</w:t>
                        </w:r>
                      </w:p>
                    </w:txbxContent>
                  </v:textbox>
                  <w10:wrap type="none"/>
                </v:shape>
                <w10:wrap type="topAndBottom"/>
              </v:group>
            </w:pict>
          </mc:Fallback>
        </mc:AlternateContent>
      </w:r>
    </w:p>
    <w:p>
      <w:pPr>
        <w:spacing w:before="18"/>
        <w:ind w:left="479" w:right="0" w:firstLine="0"/>
        <w:jc w:val="left"/>
        <w:rPr>
          <w:rFonts w:ascii="Calibri"/>
          <w:b/>
          <w:sz w:val="22"/>
        </w:rPr>
      </w:pPr>
      <w:r>
        <w:rPr>
          <w:rFonts w:ascii="Calibri"/>
          <w:b/>
          <w:sz w:val="22"/>
        </w:rPr>
        <w:t>Figure</w:t>
      </w:r>
      <w:r>
        <w:rPr>
          <w:rFonts w:ascii="Calibri"/>
          <w:b/>
          <w:spacing w:val="-7"/>
          <w:sz w:val="22"/>
        </w:rPr>
        <w:t> </w:t>
      </w:r>
      <w:r>
        <w:rPr>
          <w:rFonts w:ascii="Calibri"/>
          <w:b/>
          <w:sz w:val="22"/>
        </w:rPr>
        <w:t>3.</w:t>
      </w:r>
      <w:r>
        <w:rPr>
          <w:rFonts w:ascii="Calibri"/>
          <w:b/>
          <w:spacing w:val="-4"/>
          <w:sz w:val="22"/>
        </w:rPr>
        <w:t> </w:t>
      </w:r>
      <w:r>
        <w:rPr>
          <w:rFonts w:ascii="Calibri"/>
          <w:b/>
          <w:sz w:val="22"/>
        </w:rPr>
        <w:t>Teacher</w:t>
      </w:r>
      <w:r>
        <w:rPr>
          <w:rFonts w:ascii="Calibri"/>
          <w:b/>
          <w:spacing w:val="-2"/>
          <w:sz w:val="22"/>
        </w:rPr>
        <w:t> </w:t>
      </w:r>
      <w:r>
        <w:rPr>
          <w:rFonts w:ascii="Calibri"/>
          <w:b/>
          <w:sz w:val="22"/>
        </w:rPr>
        <w:t>employment</w:t>
      </w:r>
      <w:r>
        <w:rPr>
          <w:rFonts w:ascii="Calibri"/>
          <w:b/>
          <w:spacing w:val="-3"/>
          <w:sz w:val="22"/>
        </w:rPr>
        <w:t> </w:t>
      </w:r>
      <w:r>
        <w:rPr>
          <w:rFonts w:ascii="Calibri"/>
          <w:b/>
          <w:sz w:val="22"/>
        </w:rPr>
        <w:t>status</w:t>
      </w:r>
      <w:r>
        <w:rPr>
          <w:rFonts w:ascii="Calibri"/>
          <w:b/>
          <w:spacing w:val="-5"/>
          <w:sz w:val="22"/>
        </w:rPr>
        <w:t> </w:t>
      </w:r>
      <w:r>
        <w:rPr>
          <w:rFonts w:ascii="Calibri"/>
          <w:b/>
          <w:sz w:val="22"/>
        </w:rPr>
        <w:t>by</w:t>
      </w:r>
      <w:r>
        <w:rPr>
          <w:rFonts w:ascii="Calibri"/>
          <w:b/>
          <w:spacing w:val="-4"/>
          <w:sz w:val="22"/>
        </w:rPr>
        <w:t> </w:t>
      </w:r>
      <w:r>
        <w:rPr>
          <w:rFonts w:ascii="Calibri"/>
          <w:b/>
          <w:sz w:val="22"/>
        </w:rPr>
        <w:t>major</w:t>
      </w:r>
      <w:r>
        <w:rPr>
          <w:rFonts w:ascii="Calibri"/>
          <w:b/>
          <w:spacing w:val="-5"/>
          <w:sz w:val="22"/>
        </w:rPr>
        <w:t> </w:t>
      </w:r>
      <w:r>
        <w:rPr>
          <w:rFonts w:ascii="Calibri"/>
          <w:b/>
          <w:spacing w:val="-2"/>
          <w:sz w:val="22"/>
        </w:rPr>
        <w:t>(N=182)</w:t>
      </w:r>
    </w:p>
    <w:p>
      <w:pPr>
        <w:pStyle w:val="BodyText"/>
        <w:spacing w:before="9"/>
        <w:rPr>
          <w:rFonts w:ascii="Calibri"/>
          <w:b/>
          <w:sz w:val="13"/>
        </w:rPr>
      </w:pPr>
      <w:r>
        <w:rPr/>
        <mc:AlternateContent>
          <mc:Choice Requires="wps">
            <w:drawing>
              <wp:anchor distT="0" distB="0" distL="0" distR="0" allowOverlap="1" layoutInCell="1" locked="0" behindDoc="1" simplePos="0" relativeHeight="487625216">
                <wp:simplePos x="0" y="0"/>
                <wp:positionH relativeFrom="page">
                  <wp:posOffset>909827</wp:posOffset>
                </wp:positionH>
                <wp:positionV relativeFrom="paragraph">
                  <wp:posOffset>122837</wp:posOffset>
                </wp:positionV>
                <wp:extent cx="6227445" cy="1941830"/>
                <wp:effectExtent l="0" t="0" r="0" b="0"/>
                <wp:wrapTopAndBottom/>
                <wp:docPr id="471" name="Group 471"/>
                <wp:cNvGraphicFramePr>
                  <a:graphicFrameLocks/>
                </wp:cNvGraphicFramePr>
                <a:graphic>
                  <a:graphicData uri="http://schemas.microsoft.com/office/word/2010/wordprocessingGroup">
                    <wpg:wgp>
                      <wpg:cNvPr id="471" name="Group 471"/>
                      <wpg:cNvGrpSpPr/>
                      <wpg:grpSpPr>
                        <a:xfrm>
                          <a:off x="0" y="0"/>
                          <a:ext cx="6227445" cy="1941830"/>
                          <a:chExt cx="6227445" cy="1941830"/>
                        </a:xfrm>
                      </wpg:grpSpPr>
                      <pic:pic>
                        <pic:nvPicPr>
                          <pic:cNvPr id="472" name="Image 472"/>
                          <pic:cNvPicPr/>
                        </pic:nvPicPr>
                        <pic:blipFill>
                          <a:blip r:embed="rId285" cstate="print"/>
                          <a:stretch>
                            <a:fillRect/>
                          </a:stretch>
                        </pic:blipFill>
                        <pic:spPr>
                          <a:xfrm>
                            <a:off x="905255" y="669036"/>
                            <a:ext cx="225551" cy="422148"/>
                          </a:xfrm>
                          <a:prstGeom prst="rect">
                            <a:avLst/>
                          </a:prstGeom>
                        </pic:spPr>
                      </pic:pic>
                      <pic:pic>
                        <pic:nvPicPr>
                          <pic:cNvPr id="473" name="Image 473"/>
                          <pic:cNvPicPr/>
                        </pic:nvPicPr>
                        <pic:blipFill>
                          <a:blip r:embed="rId286" cstate="print"/>
                          <a:stretch>
                            <a:fillRect/>
                          </a:stretch>
                        </pic:blipFill>
                        <pic:spPr>
                          <a:xfrm>
                            <a:off x="2328672" y="1050036"/>
                            <a:ext cx="225551" cy="41148"/>
                          </a:xfrm>
                          <a:prstGeom prst="rect">
                            <a:avLst/>
                          </a:prstGeom>
                        </pic:spPr>
                      </pic:pic>
                      <pic:pic>
                        <pic:nvPicPr>
                          <pic:cNvPr id="474" name="Image 474"/>
                          <pic:cNvPicPr/>
                        </pic:nvPicPr>
                        <pic:blipFill>
                          <a:blip r:embed="rId287" cstate="print"/>
                          <a:stretch>
                            <a:fillRect/>
                          </a:stretch>
                        </pic:blipFill>
                        <pic:spPr>
                          <a:xfrm>
                            <a:off x="4703064" y="246900"/>
                            <a:ext cx="150875" cy="844283"/>
                          </a:xfrm>
                          <a:prstGeom prst="rect">
                            <a:avLst/>
                          </a:prstGeom>
                        </pic:spPr>
                      </pic:pic>
                      <pic:pic>
                        <pic:nvPicPr>
                          <pic:cNvPr id="475" name="Image 475"/>
                          <pic:cNvPicPr/>
                        </pic:nvPicPr>
                        <pic:blipFill>
                          <a:blip r:embed="rId288" cstate="print"/>
                          <a:stretch>
                            <a:fillRect/>
                          </a:stretch>
                        </pic:blipFill>
                        <pic:spPr>
                          <a:xfrm>
                            <a:off x="1671827" y="995172"/>
                            <a:ext cx="408431" cy="96012"/>
                          </a:xfrm>
                          <a:prstGeom prst="rect">
                            <a:avLst/>
                          </a:prstGeom>
                        </pic:spPr>
                      </pic:pic>
                      <pic:pic>
                        <pic:nvPicPr>
                          <pic:cNvPr id="476" name="Image 476"/>
                          <pic:cNvPicPr/>
                        </pic:nvPicPr>
                        <pic:blipFill>
                          <a:blip r:embed="rId289" cstate="print"/>
                          <a:stretch>
                            <a:fillRect/>
                          </a:stretch>
                        </pic:blipFill>
                        <pic:spPr>
                          <a:xfrm>
                            <a:off x="2804160" y="964704"/>
                            <a:ext cx="1101851" cy="126479"/>
                          </a:xfrm>
                          <a:prstGeom prst="rect">
                            <a:avLst/>
                          </a:prstGeom>
                        </pic:spPr>
                      </pic:pic>
                      <pic:pic>
                        <pic:nvPicPr>
                          <pic:cNvPr id="477" name="Image 477"/>
                          <pic:cNvPicPr/>
                        </pic:nvPicPr>
                        <pic:blipFill>
                          <a:blip r:embed="rId290" cstate="print"/>
                          <a:stretch>
                            <a:fillRect/>
                          </a:stretch>
                        </pic:blipFill>
                        <pic:spPr>
                          <a:xfrm>
                            <a:off x="431291" y="1056144"/>
                            <a:ext cx="370331" cy="35039"/>
                          </a:xfrm>
                          <a:prstGeom prst="rect">
                            <a:avLst/>
                          </a:prstGeom>
                        </pic:spPr>
                      </pic:pic>
                      <pic:pic>
                        <pic:nvPicPr>
                          <pic:cNvPr id="478" name="Image 478"/>
                          <pic:cNvPicPr/>
                        </pic:nvPicPr>
                        <pic:blipFill>
                          <a:blip r:embed="rId291" cstate="print"/>
                          <a:stretch>
                            <a:fillRect/>
                          </a:stretch>
                        </pic:blipFill>
                        <pic:spPr>
                          <a:xfrm>
                            <a:off x="1051560" y="989076"/>
                            <a:ext cx="480059" cy="102107"/>
                          </a:xfrm>
                          <a:prstGeom prst="rect">
                            <a:avLst/>
                          </a:prstGeom>
                        </pic:spPr>
                      </pic:pic>
                      <pic:pic>
                        <pic:nvPicPr>
                          <pic:cNvPr id="479" name="Image 479"/>
                          <pic:cNvPicPr/>
                        </pic:nvPicPr>
                        <pic:blipFill>
                          <a:blip r:embed="rId292" cstate="print"/>
                          <a:stretch>
                            <a:fillRect/>
                          </a:stretch>
                        </pic:blipFill>
                        <pic:spPr>
                          <a:xfrm>
                            <a:off x="4774691" y="982992"/>
                            <a:ext cx="152399" cy="108191"/>
                          </a:xfrm>
                          <a:prstGeom prst="rect">
                            <a:avLst/>
                          </a:prstGeom>
                        </pic:spPr>
                      </pic:pic>
                      <pic:pic>
                        <pic:nvPicPr>
                          <pic:cNvPr id="480" name="Image 480"/>
                          <pic:cNvPicPr/>
                        </pic:nvPicPr>
                        <pic:blipFill>
                          <a:blip r:embed="rId293" cstate="print"/>
                          <a:stretch>
                            <a:fillRect/>
                          </a:stretch>
                        </pic:blipFill>
                        <pic:spPr>
                          <a:xfrm>
                            <a:off x="4044696" y="1050036"/>
                            <a:ext cx="481583" cy="41148"/>
                          </a:xfrm>
                          <a:prstGeom prst="rect">
                            <a:avLst/>
                          </a:prstGeom>
                        </pic:spPr>
                      </pic:pic>
                      <pic:pic>
                        <pic:nvPicPr>
                          <pic:cNvPr id="481" name="Image 481"/>
                          <pic:cNvPicPr/>
                        </pic:nvPicPr>
                        <pic:blipFill>
                          <a:blip r:embed="rId294" cstate="print"/>
                          <a:stretch>
                            <a:fillRect/>
                          </a:stretch>
                        </pic:blipFill>
                        <pic:spPr>
                          <a:xfrm>
                            <a:off x="4847844" y="964704"/>
                            <a:ext cx="225551" cy="126479"/>
                          </a:xfrm>
                          <a:prstGeom prst="rect">
                            <a:avLst/>
                          </a:prstGeom>
                        </pic:spPr>
                      </pic:pic>
                      <pic:pic>
                        <pic:nvPicPr>
                          <pic:cNvPr id="482" name="Image 482"/>
                          <pic:cNvPicPr/>
                        </pic:nvPicPr>
                        <pic:blipFill>
                          <a:blip r:embed="rId292" cstate="print"/>
                          <a:stretch>
                            <a:fillRect/>
                          </a:stretch>
                        </pic:blipFill>
                        <pic:spPr>
                          <a:xfrm>
                            <a:off x="4994147" y="982992"/>
                            <a:ext cx="152399" cy="108191"/>
                          </a:xfrm>
                          <a:prstGeom prst="rect">
                            <a:avLst/>
                          </a:prstGeom>
                        </pic:spPr>
                      </pic:pic>
                      <pic:pic>
                        <pic:nvPicPr>
                          <pic:cNvPr id="483" name="Image 483"/>
                          <pic:cNvPicPr/>
                        </pic:nvPicPr>
                        <pic:blipFill>
                          <a:blip r:embed="rId295" cstate="print"/>
                          <a:stretch>
                            <a:fillRect/>
                          </a:stretch>
                        </pic:blipFill>
                        <pic:spPr>
                          <a:xfrm>
                            <a:off x="470916" y="1069860"/>
                            <a:ext cx="73152" cy="12179"/>
                          </a:xfrm>
                          <a:prstGeom prst="rect">
                            <a:avLst/>
                          </a:prstGeom>
                        </pic:spPr>
                      </pic:pic>
                      <pic:pic>
                        <pic:nvPicPr>
                          <pic:cNvPr id="484" name="Image 484"/>
                          <pic:cNvPicPr/>
                        </pic:nvPicPr>
                        <pic:blipFill>
                          <a:blip r:embed="rId296" cstate="print"/>
                          <a:stretch>
                            <a:fillRect/>
                          </a:stretch>
                        </pic:blipFill>
                        <pic:spPr>
                          <a:xfrm>
                            <a:off x="1420367" y="1002791"/>
                            <a:ext cx="71615" cy="79248"/>
                          </a:xfrm>
                          <a:prstGeom prst="rect">
                            <a:avLst/>
                          </a:prstGeom>
                        </pic:spPr>
                      </pic:pic>
                      <pic:pic>
                        <pic:nvPicPr>
                          <pic:cNvPr id="485" name="Image 485"/>
                          <pic:cNvPicPr/>
                        </pic:nvPicPr>
                        <pic:blipFill>
                          <a:blip r:embed="rId297" cstate="print"/>
                          <a:stretch>
                            <a:fillRect/>
                          </a:stretch>
                        </pic:blipFill>
                        <pic:spPr>
                          <a:xfrm>
                            <a:off x="944880" y="682751"/>
                            <a:ext cx="219455" cy="399288"/>
                          </a:xfrm>
                          <a:prstGeom prst="rect">
                            <a:avLst/>
                          </a:prstGeom>
                        </pic:spPr>
                      </pic:pic>
                      <pic:pic>
                        <pic:nvPicPr>
                          <pic:cNvPr id="486" name="Image 486"/>
                          <pic:cNvPicPr/>
                        </pic:nvPicPr>
                        <pic:blipFill>
                          <a:blip r:embed="rId298" cstate="print"/>
                          <a:stretch>
                            <a:fillRect/>
                          </a:stretch>
                        </pic:blipFill>
                        <pic:spPr>
                          <a:xfrm>
                            <a:off x="1894332" y="1008888"/>
                            <a:ext cx="146303" cy="73151"/>
                          </a:xfrm>
                          <a:prstGeom prst="rect">
                            <a:avLst/>
                          </a:prstGeom>
                        </pic:spPr>
                      </pic:pic>
                      <pic:pic>
                        <pic:nvPicPr>
                          <pic:cNvPr id="487" name="Image 487"/>
                          <pic:cNvPicPr/>
                        </pic:nvPicPr>
                        <pic:blipFill>
                          <a:blip r:embed="rId299" cstate="print"/>
                          <a:stretch>
                            <a:fillRect/>
                          </a:stretch>
                        </pic:blipFill>
                        <pic:spPr>
                          <a:xfrm>
                            <a:off x="2368295" y="1063752"/>
                            <a:ext cx="146304" cy="18287"/>
                          </a:xfrm>
                          <a:prstGeom prst="rect">
                            <a:avLst/>
                          </a:prstGeom>
                        </pic:spPr>
                      </pic:pic>
                      <pic:pic>
                        <pic:nvPicPr>
                          <pic:cNvPr id="488" name="Image 488"/>
                          <pic:cNvPicPr/>
                        </pic:nvPicPr>
                        <pic:blipFill>
                          <a:blip r:embed="rId300" cstate="print"/>
                          <a:stretch>
                            <a:fillRect/>
                          </a:stretch>
                        </pic:blipFill>
                        <pic:spPr>
                          <a:xfrm>
                            <a:off x="3793235" y="1063752"/>
                            <a:ext cx="73151" cy="18287"/>
                          </a:xfrm>
                          <a:prstGeom prst="rect">
                            <a:avLst/>
                          </a:prstGeom>
                        </pic:spPr>
                      </pic:pic>
                      <pic:pic>
                        <pic:nvPicPr>
                          <pic:cNvPr id="489" name="Image 489"/>
                          <pic:cNvPicPr/>
                        </pic:nvPicPr>
                        <pic:blipFill>
                          <a:blip r:embed="rId300" cstate="print"/>
                          <a:stretch>
                            <a:fillRect/>
                          </a:stretch>
                        </pic:blipFill>
                        <pic:spPr>
                          <a:xfrm>
                            <a:off x="4267200" y="1063752"/>
                            <a:ext cx="73151" cy="18287"/>
                          </a:xfrm>
                          <a:prstGeom prst="rect">
                            <a:avLst/>
                          </a:prstGeom>
                        </pic:spPr>
                      </pic:pic>
                      <pic:pic>
                        <pic:nvPicPr>
                          <pic:cNvPr id="490" name="Image 490"/>
                          <pic:cNvPicPr/>
                        </pic:nvPicPr>
                        <pic:blipFill>
                          <a:blip r:embed="rId301" cstate="print"/>
                          <a:stretch>
                            <a:fillRect/>
                          </a:stretch>
                        </pic:blipFill>
                        <pic:spPr>
                          <a:xfrm>
                            <a:off x="2843783" y="984503"/>
                            <a:ext cx="364235" cy="97536"/>
                          </a:xfrm>
                          <a:prstGeom prst="rect">
                            <a:avLst/>
                          </a:prstGeom>
                        </pic:spPr>
                      </pic:pic>
                      <pic:pic>
                        <pic:nvPicPr>
                          <pic:cNvPr id="491" name="Image 491"/>
                          <pic:cNvPicPr/>
                        </pic:nvPicPr>
                        <pic:blipFill>
                          <a:blip r:embed="rId302" cstate="print"/>
                          <a:stretch>
                            <a:fillRect/>
                          </a:stretch>
                        </pic:blipFill>
                        <pic:spPr>
                          <a:xfrm>
                            <a:off x="3317747" y="978420"/>
                            <a:ext cx="365759" cy="103619"/>
                          </a:xfrm>
                          <a:prstGeom prst="rect">
                            <a:avLst/>
                          </a:prstGeom>
                        </pic:spPr>
                      </pic:pic>
                      <pic:pic>
                        <pic:nvPicPr>
                          <pic:cNvPr id="492" name="Image 492"/>
                          <pic:cNvPicPr/>
                        </pic:nvPicPr>
                        <pic:blipFill>
                          <a:blip r:embed="rId303" cstate="print"/>
                          <a:stretch>
                            <a:fillRect/>
                          </a:stretch>
                        </pic:blipFill>
                        <pic:spPr>
                          <a:xfrm>
                            <a:off x="4742688" y="260616"/>
                            <a:ext cx="364236" cy="821423"/>
                          </a:xfrm>
                          <a:prstGeom prst="rect">
                            <a:avLst/>
                          </a:prstGeom>
                        </pic:spPr>
                      </pic:pic>
                      <pic:pic>
                        <pic:nvPicPr>
                          <pic:cNvPr id="493" name="Image 493"/>
                          <pic:cNvPicPr/>
                        </pic:nvPicPr>
                        <pic:blipFill>
                          <a:blip r:embed="rId304" cstate="print"/>
                          <a:stretch>
                            <a:fillRect/>
                          </a:stretch>
                        </pic:blipFill>
                        <pic:spPr>
                          <a:xfrm>
                            <a:off x="615695" y="1069860"/>
                            <a:ext cx="146304" cy="12179"/>
                          </a:xfrm>
                          <a:prstGeom prst="rect">
                            <a:avLst/>
                          </a:prstGeom>
                        </pic:spPr>
                      </pic:pic>
                      <pic:pic>
                        <pic:nvPicPr>
                          <pic:cNvPr id="494" name="Image 494"/>
                          <pic:cNvPicPr/>
                        </pic:nvPicPr>
                        <pic:blipFill>
                          <a:blip r:embed="rId305" cstate="print"/>
                          <a:stretch>
                            <a:fillRect/>
                          </a:stretch>
                        </pic:blipFill>
                        <pic:spPr>
                          <a:xfrm>
                            <a:off x="4413503" y="1075944"/>
                            <a:ext cx="73151" cy="6096"/>
                          </a:xfrm>
                          <a:prstGeom prst="rect">
                            <a:avLst/>
                          </a:prstGeom>
                        </pic:spPr>
                      </pic:pic>
                      <pic:pic>
                        <pic:nvPicPr>
                          <pic:cNvPr id="495" name="Image 495"/>
                          <pic:cNvPicPr/>
                        </pic:nvPicPr>
                        <pic:blipFill>
                          <a:blip r:embed="rId306" cstate="print"/>
                          <a:stretch>
                            <a:fillRect/>
                          </a:stretch>
                        </pic:blipFill>
                        <pic:spPr>
                          <a:xfrm>
                            <a:off x="1237488" y="1045463"/>
                            <a:ext cx="73151" cy="36575"/>
                          </a:xfrm>
                          <a:prstGeom prst="rect">
                            <a:avLst/>
                          </a:prstGeom>
                        </pic:spPr>
                      </pic:pic>
                      <pic:pic>
                        <pic:nvPicPr>
                          <pic:cNvPr id="496" name="Image 496"/>
                          <pic:cNvPicPr/>
                        </pic:nvPicPr>
                        <pic:blipFill>
                          <a:blip r:embed="rId307" cstate="print"/>
                          <a:stretch>
                            <a:fillRect/>
                          </a:stretch>
                        </pic:blipFill>
                        <pic:spPr>
                          <a:xfrm>
                            <a:off x="1711451" y="1063752"/>
                            <a:ext cx="73151" cy="18287"/>
                          </a:xfrm>
                          <a:prstGeom prst="rect">
                            <a:avLst/>
                          </a:prstGeom>
                        </pic:spPr>
                      </pic:pic>
                      <pic:pic>
                        <pic:nvPicPr>
                          <pic:cNvPr id="497" name="Image 497"/>
                          <pic:cNvPicPr/>
                        </pic:nvPicPr>
                        <pic:blipFill>
                          <a:blip r:embed="rId305" cstate="print"/>
                          <a:stretch>
                            <a:fillRect/>
                          </a:stretch>
                        </pic:blipFill>
                        <pic:spPr>
                          <a:xfrm>
                            <a:off x="4084320" y="1075944"/>
                            <a:ext cx="73151" cy="6096"/>
                          </a:xfrm>
                          <a:prstGeom prst="rect">
                            <a:avLst/>
                          </a:prstGeom>
                        </pic:spPr>
                      </pic:pic>
                      <wps:wsp>
                        <wps:cNvPr id="498" name="Graphic 498"/>
                        <wps:cNvSpPr/>
                        <wps:spPr>
                          <a:xfrm>
                            <a:off x="416051" y="1082039"/>
                            <a:ext cx="4745990" cy="41275"/>
                          </a:xfrm>
                          <a:custGeom>
                            <a:avLst/>
                            <a:gdLst/>
                            <a:ahLst/>
                            <a:cxnLst/>
                            <a:rect l="l" t="t" r="r" b="b"/>
                            <a:pathLst>
                              <a:path w="4745990" h="41275">
                                <a:moveTo>
                                  <a:pt x="0" y="0"/>
                                </a:moveTo>
                                <a:lnTo>
                                  <a:pt x="4745736" y="0"/>
                                </a:lnTo>
                              </a:path>
                              <a:path w="4745990" h="41275">
                                <a:moveTo>
                                  <a:pt x="0" y="0"/>
                                </a:moveTo>
                                <a:lnTo>
                                  <a:pt x="0" y="41148"/>
                                </a:lnTo>
                              </a:path>
                              <a:path w="4745990" h="41275">
                                <a:moveTo>
                                  <a:pt x="473964" y="0"/>
                                </a:moveTo>
                                <a:lnTo>
                                  <a:pt x="473964" y="41148"/>
                                </a:lnTo>
                              </a:path>
                              <a:path w="4745990" h="41275">
                                <a:moveTo>
                                  <a:pt x="949452" y="0"/>
                                </a:moveTo>
                                <a:lnTo>
                                  <a:pt x="949452" y="41148"/>
                                </a:lnTo>
                              </a:path>
                              <a:path w="4745990" h="41275">
                                <a:moveTo>
                                  <a:pt x="1423416" y="0"/>
                                </a:moveTo>
                                <a:lnTo>
                                  <a:pt x="1423416" y="41148"/>
                                </a:lnTo>
                              </a:path>
                              <a:path w="4745990" h="41275">
                                <a:moveTo>
                                  <a:pt x="1897380" y="0"/>
                                </a:moveTo>
                                <a:lnTo>
                                  <a:pt x="1897380" y="41148"/>
                                </a:lnTo>
                              </a:path>
                              <a:path w="4745990" h="41275">
                                <a:moveTo>
                                  <a:pt x="2372868" y="0"/>
                                </a:moveTo>
                                <a:lnTo>
                                  <a:pt x="2372868" y="41148"/>
                                </a:lnTo>
                              </a:path>
                              <a:path w="4745990" h="41275">
                                <a:moveTo>
                                  <a:pt x="2846832" y="0"/>
                                </a:moveTo>
                                <a:lnTo>
                                  <a:pt x="2846832" y="41148"/>
                                </a:lnTo>
                              </a:path>
                              <a:path w="4745990" h="41275">
                                <a:moveTo>
                                  <a:pt x="3322320" y="0"/>
                                </a:moveTo>
                                <a:lnTo>
                                  <a:pt x="3322320" y="41148"/>
                                </a:lnTo>
                              </a:path>
                              <a:path w="4745990" h="41275">
                                <a:moveTo>
                                  <a:pt x="3796284" y="0"/>
                                </a:moveTo>
                                <a:lnTo>
                                  <a:pt x="3796284" y="41148"/>
                                </a:lnTo>
                              </a:path>
                              <a:path w="4745990" h="41275">
                                <a:moveTo>
                                  <a:pt x="4271772" y="0"/>
                                </a:moveTo>
                                <a:lnTo>
                                  <a:pt x="4271772" y="41148"/>
                                </a:lnTo>
                              </a:path>
                              <a:path w="4745990" h="41275">
                                <a:moveTo>
                                  <a:pt x="4745736" y="0"/>
                                </a:moveTo>
                                <a:lnTo>
                                  <a:pt x="4745736" y="41148"/>
                                </a:lnTo>
                              </a:path>
                            </a:pathLst>
                          </a:custGeom>
                          <a:ln w="9144">
                            <a:solidFill>
                              <a:srgbClr val="8A8A8A"/>
                            </a:solidFill>
                            <a:prstDash val="solid"/>
                          </a:ln>
                        </wps:spPr>
                        <wps:bodyPr wrap="square" lIns="0" tIns="0" rIns="0" bIns="0" rtlCol="0">
                          <a:prstTxWarp prst="textNoShape">
                            <a:avLst/>
                          </a:prstTxWarp>
                          <a:noAutofit/>
                        </wps:bodyPr>
                      </wps:wsp>
                      <pic:pic>
                        <pic:nvPicPr>
                          <pic:cNvPr id="499" name="Image 499"/>
                          <pic:cNvPicPr/>
                        </pic:nvPicPr>
                        <pic:blipFill>
                          <a:blip r:embed="rId308" cstate="print"/>
                          <a:stretch>
                            <a:fillRect/>
                          </a:stretch>
                        </pic:blipFill>
                        <pic:spPr>
                          <a:xfrm>
                            <a:off x="427767" y="1165073"/>
                            <a:ext cx="1672173" cy="655859"/>
                          </a:xfrm>
                          <a:prstGeom prst="rect">
                            <a:avLst/>
                          </a:prstGeom>
                        </pic:spPr>
                      </pic:pic>
                      <pic:pic>
                        <pic:nvPicPr>
                          <pic:cNvPr id="500" name="Image 500"/>
                          <pic:cNvPicPr/>
                        </pic:nvPicPr>
                        <pic:blipFill>
                          <a:blip r:embed="rId309" cstate="print"/>
                          <a:stretch>
                            <a:fillRect/>
                          </a:stretch>
                        </pic:blipFill>
                        <pic:spPr>
                          <a:xfrm>
                            <a:off x="2182661" y="1193642"/>
                            <a:ext cx="1815631" cy="633660"/>
                          </a:xfrm>
                          <a:prstGeom prst="rect">
                            <a:avLst/>
                          </a:prstGeom>
                        </pic:spPr>
                      </pic:pic>
                      <wps:wsp>
                        <wps:cNvPr id="501" name="Graphic 501"/>
                        <wps:cNvSpPr/>
                        <wps:spPr>
                          <a:xfrm>
                            <a:off x="4172115" y="1165516"/>
                            <a:ext cx="780415" cy="315595"/>
                          </a:xfrm>
                          <a:custGeom>
                            <a:avLst/>
                            <a:gdLst/>
                            <a:ahLst/>
                            <a:cxnLst/>
                            <a:rect l="l" t="t" r="r" b="b"/>
                            <a:pathLst>
                              <a:path w="780415" h="315595">
                                <a:moveTo>
                                  <a:pt x="123342" y="274180"/>
                                </a:moveTo>
                                <a:lnTo>
                                  <a:pt x="114185" y="257657"/>
                                </a:lnTo>
                                <a:lnTo>
                                  <a:pt x="77558" y="191477"/>
                                </a:lnTo>
                                <a:lnTo>
                                  <a:pt x="71018" y="198018"/>
                                </a:lnTo>
                                <a:lnTo>
                                  <a:pt x="103962" y="257657"/>
                                </a:lnTo>
                                <a:lnTo>
                                  <a:pt x="76784" y="245821"/>
                                </a:lnTo>
                                <a:lnTo>
                                  <a:pt x="39471" y="229565"/>
                                </a:lnTo>
                                <a:lnTo>
                                  <a:pt x="38138" y="230898"/>
                                </a:lnTo>
                                <a:lnTo>
                                  <a:pt x="66014" y="295617"/>
                                </a:lnTo>
                                <a:lnTo>
                                  <a:pt x="6591" y="262445"/>
                                </a:lnTo>
                                <a:lnTo>
                                  <a:pt x="0" y="269036"/>
                                </a:lnTo>
                                <a:lnTo>
                                  <a:pt x="82461" y="315061"/>
                                </a:lnTo>
                                <a:lnTo>
                                  <a:pt x="83654" y="313867"/>
                                </a:lnTo>
                                <a:lnTo>
                                  <a:pt x="75819" y="295617"/>
                                </a:lnTo>
                                <a:lnTo>
                                  <a:pt x="54483" y="245821"/>
                                </a:lnTo>
                                <a:lnTo>
                                  <a:pt x="122161" y="275374"/>
                                </a:lnTo>
                                <a:lnTo>
                                  <a:pt x="123342" y="274180"/>
                                </a:lnTo>
                                <a:close/>
                              </a:path>
                              <a:path w="780415" h="315595">
                                <a:moveTo>
                                  <a:pt x="187172" y="197904"/>
                                </a:moveTo>
                                <a:lnTo>
                                  <a:pt x="186321" y="190995"/>
                                </a:lnTo>
                                <a:lnTo>
                                  <a:pt x="184289" y="184632"/>
                                </a:lnTo>
                                <a:lnTo>
                                  <a:pt x="181089" y="178828"/>
                                </a:lnTo>
                                <a:lnTo>
                                  <a:pt x="179082" y="176428"/>
                                </a:lnTo>
                                <a:lnTo>
                                  <a:pt x="179082" y="201180"/>
                                </a:lnTo>
                                <a:lnTo>
                                  <a:pt x="176657" y="210083"/>
                                </a:lnTo>
                                <a:lnTo>
                                  <a:pt x="174345" y="214007"/>
                                </a:lnTo>
                                <a:lnTo>
                                  <a:pt x="167563" y="220789"/>
                                </a:lnTo>
                                <a:lnTo>
                                  <a:pt x="163652" y="223088"/>
                                </a:lnTo>
                                <a:lnTo>
                                  <a:pt x="154749" y="225526"/>
                                </a:lnTo>
                                <a:lnTo>
                                  <a:pt x="150202" y="225475"/>
                                </a:lnTo>
                                <a:lnTo>
                                  <a:pt x="125209" y="190550"/>
                                </a:lnTo>
                                <a:lnTo>
                                  <a:pt x="127698" y="184302"/>
                                </a:lnTo>
                                <a:lnTo>
                                  <a:pt x="137845" y="174167"/>
                                </a:lnTo>
                                <a:lnTo>
                                  <a:pt x="144081" y="171691"/>
                                </a:lnTo>
                                <a:lnTo>
                                  <a:pt x="158927" y="171869"/>
                                </a:lnTo>
                                <a:lnTo>
                                  <a:pt x="179082" y="201180"/>
                                </a:lnTo>
                                <a:lnTo>
                                  <a:pt x="179082" y="176428"/>
                                </a:lnTo>
                                <a:lnTo>
                                  <a:pt x="176707" y="173570"/>
                                </a:lnTo>
                                <a:lnTo>
                                  <a:pt x="174472" y="171691"/>
                                </a:lnTo>
                                <a:lnTo>
                                  <a:pt x="171500" y="169189"/>
                                </a:lnTo>
                                <a:lnTo>
                                  <a:pt x="165811" y="165963"/>
                                </a:lnTo>
                                <a:lnTo>
                                  <a:pt x="159626" y="163893"/>
                                </a:lnTo>
                                <a:lnTo>
                                  <a:pt x="152971" y="162966"/>
                                </a:lnTo>
                                <a:lnTo>
                                  <a:pt x="145643" y="163334"/>
                                </a:lnTo>
                                <a:lnTo>
                                  <a:pt x="116916" y="192112"/>
                                </a:lnTo>
                                <a:lnTo>
                                  <a:pt x="116573" y="199453"/>
                                </a:lnTo>
                                <a:lnTo>
                                  <a:pt x="117487" y="206121"/>
                                </a:lnTo>
                                <a:lnTo>
                                  <a:pt x="151472" y="233603"/>
                                </a:lnTo>
                                <a:lnTo>
                                  <a:pt x="158445" y="233146"/>
                                </a:lnTo>
                                <a:lnTo>
                                  <a:pt x="164985" y="231254"/>
                                </a:lnTo>
                                <a:lnTo>
                                  <a:pt x="171094" y="227926"/>
                                </a:lnTo>
                                <a:lnTo>
                                  <a:pt x="173964" y="225526"/>
                                </a:lnTo>
                                <a:lnTo>
                                  <a:pt x="176784" y="223177"/>
                                </a:lnTo>
                                <a:lnTo>
                                  <a:pt x="181508" y="217512"/>
                                </a:lnTo>
                                <a:lnTo>
                                  <a:pt x="184823" y="211416"/>
                                </a:lnTo>
                                <a:lnTo>
                                  <a:pt x="186715" y="204876"/>
                                </a:lnTo>
                                <a:lnTo>
                                  <a:pt x="187172" y="197904"/>
                                </a:lnTo>
                                <a:close/>
                              </a:path>
                              <a:path w="780415" h="315595">
                                <a:moveTo>
                                  <a:pt x="216281" y="181254"/>
                                </a:moveTo>
                                <a:lnTo>
                                  <a:pt x="186867" y="151079"/>
                                </a:lnTo>
                                <a:lnTo>
                                  <a:pt x="181229" y="139065"/>
                                </a:lnTo>
                                <a:lnTo>
                                  <a:pt x="181660" y="131940"/>
                                </a:lnTo>
                                <a:lnTo>
                                  <a:pt x="188887" y="124688"/>
                                </a:lnTo>
                                <a:lnTo>
                                  <a:pt x="186931" y="116344"/>
                                </a:lnTo>
                                <a:lnTo>
                                  <a:pt x="174777" y="131940"/>
                                </a:lnTo>
                                <a:lnTo>
                                  <a:pt x="174828" y="136080"/>
                                </a:lnTo>
                                <a:lnTo>
                                  <a:pt x="175704" y="140677"/>
                                </a:lnTo>
                                <a:lnTo>
                                  <a:pt x="168757" y="133731"/>
                                </a:lnTo>
                                <a:lnTo>
                                  <a:pt x="162509" y="139979"/>
                                </a:lnTo>
                                <a:lnTo>
                                  <a:pt x="210032" y="187490"/>
                                </a:lnTo>
                                <a:lnTo>
                                  <a:pt x="216281" y="181254"/>
                                </a:lnTo>
                                <a:close/>
                              </a:path>
                              <a:path w="780415" h="315595">
                                <a:moveTo>
                                  <a:pt x="244487" y="153047"/>
                                </a:moveTo>
                                <a:lnTo>
                                  <a:pt x="178625" y="87185"/>
                                </a:lnTo>
                                <a:lnTo>
                                  <a:pt x="172504" y="93294"/>
                                </a:lnTo>
                                <a:lnTo>
                                  <a:pt x="238366" y="159156"/>
                                </a:lnTo>
                                <a:lnTo>
                                  <a:pt x="244487" y="153047"/>
                                </a:lnTo>
                                <a:close/>
                              </a:path>
                              <a:path w="780415" h="315595">
                                <a:moveTo>
                                  <a:pt x="303961" y="93573"/>
                                </a:moveTo>
                                <a:lnTo>
                                  <a:pt x="301815" y="91427"/>
                                </a:lnTo>
                                <a:lnTo>
                                  <a:pt x="283286" y="72898"/>
                                </a:lnTo>
                                <a:lnTo>
                                  <a:pt x="283286" y="97104"/>
                                </a:lnTo>
                                <a:lnTo>
                                  <a:pt x="258610" y="121589"/>
                                </a:lnTo>
                                <a:lnTo>
                                  <a:pt x="253923" y="121513"/>
                                </a:lnTo>
                                <a:lnTo>
                                  <a:pt x="228612" y="96278"/>
                                </a:lnTo>
                                <a:lnTo>
                                  <a:pt x="228612" y="91427"/>
                                </a:lnTo>
                                <a:lnTo>
                                  <a:pt x="230974" y="82537"/>
                                </a:lnTo>
                                <a:lnTo>
                                  <a:pt x="233273" y="78562"/>
                                </a:lnTo>
                                <a:lnTo>
                                  <a:pt x="241973" y="69862"/>
                                </a:lnTo>
                                <a:lnTo>
                                  <a:pt x="248272" y="67259"/>
                                </a:lnTo>
                                <a:lnTo>
                                  <a:pt x="262902" y="67398"/>
                                </a:lnTo>
                                <a:lnTo>
                                  <a:pt x="283286" y="97104"/>
                                </a:lnTo>
                                <a:lnTo>
                                  <a:pt x="283286" y="72898"/>
                                </a:lnTo>
                                <a:lnTo>
                                  <a:pt x="277647" y="67259"/>
                                </a:lnTo>
                                <a:lnTo>
                                  <a:pt x="271195" y="60807"/>
                                </a:lnTo>
                                <a:lnTo>
                                  <a:pt x="238099" y="27711"/>
                                </a:lnTo>
                                <a:lnTo>
                                  <a:pt x="232067" y="33731"/>
                                </a:lnTo>
                                <a:lnTo>
                                  <a:pt x="259143" y="60807"/>
                                </a:lnTo>
                                <a:lnTo>
                                  <a:pt x="253441" y="59880"/>
                                </a:lnTo>
                                <a:lnTo>
                                  <a:pt x="248183" y="60159"/>
                                </a:lnTo>
                                <a:lnTo>
                                  <a:pt x="220827" y="87426"/>
                                </a:lnTo>
                                <a:lnTo>
                                  <a:pt x="220230" y="94399"/>
                                </a:lnTo>
                                <a:lnTo>
                                  <a:pt x="220903" y="101384"/>
                                </a:lnTo>
                                <a:lnTo>
                                  <a:pt x="248539" y="129095"/>
                                </a:lnTo>
                                <a:lnTo>
                                  <a:pt x="255524" y="129819"/>
                                </a:lnTo>
                                <a:lnTo>
                                  <a:pt x="262470" y="129260"/>
                                </a:lnTo>
                                <a:lnTo>
                                  <a:pt x="268884" y="127431"/>
                                </a:lnTo>
                                <a:lnTo>
                                  <a:pt x="274751" y="124307"/>
                                </a:lnTo>
                                <a:lnTo>
                                  <a:pt x="278028" y="121589"/>
                                </a:lnTo>
                                <a:lnTo>
                                  <a:pt x="280073" y="119900"/>
                                </a:lnTo>
                                <a:lnTo>
                                  <a:pt x="283857" y="116116"/>
                                </a:lnTo>
                                <a:lnTo>
                                  <a:pt x="286550" y="111848"/>
                                </a:lnTo>
                                <a:lnTo>
                                  <a:pt x="289788" y="102323"/>
                                </a:lnTo>
                                <a:lnTo>
                                  <a:pt x="290322" y="97104"/>
                                </a:lnTo>
                                <a:lnTo>
                                  <a:pt x="289763" y="91427"/>
                                </a:lnTo>
                                <a:lnTo>
                                  <a:pt x="297929" y="99593"/>
                                </a:lnTo>
                                <a:lnTo>
                                  <a:pt x="303961" y="93573"/>
                                </a:lnTo>
                                <a:close/>
                              </a:path>
                              <a:path w="780415" h="315595">
                                <a:moveTo>
                                  <a:pt x="329476" y="69430"/>
                                </a:moveTo>
                                <a:lnTo>
                                  <a:pt x="329425" y="65163"/>
                                </a:lnTo>
                                <a:lnTo>
                                  <a:pt x="328701" y="63411"/>
                                </a:lnTo>
                                <a:lnTo>
                                  <a:pt x="325653" y="60401"/>
                                </a:lnTo>
                                <a:lnTo>
                                  <a:pt x="323888" y="59651"/>
                                </a:lnTo>
                                <a:lnTo>
                                  <a:pt x="319697" y="59651"/>
                                </a:lnTo>
                                <a:lnTo>
                                  <a:pt x="317893" y="60413"/>
                                </a:lnTo>
                                <a:lnTo>
                                  <a:pt x="314934" y="63373"/>
                                </a:lnTo>
                                <a:lnTo>
                                  <a:pt x="314198" y="65163"/>
                                </a:lnTo>
                                <a:lnTo>
                                  <a:pt x="314223" y="69430"/>
                                </a:lnTo>
                                <a:lnTo>
                                  <a:pt x="314947" y="71158"/>
                                </a:lnTo>
                                <a:lnTo>
                                  <a:pt x="317957" y="74155"/>
                                </a:lnTo>
                                <a:lnTo>
                                  <a:pt x="319747" y="74904"/>
                                </a:lnTo>
                                <a:lnTo>
                                  <a:pt x="323977" y="74930"/>
                                </a:lnTo>
                                <a:lnTo>
                                  <a:pt x="325767" y="74206"/>
                                </a:lnTo>
                                <a:lnTo>
                                  <a:pt x="328739" y="71234"/>
                                </a:lnTo>
                                <a:lnTo>
                                  <a:pt x="329476" y="69430"/>
                                </a:lnTo>
                                <a:close/>
                              </a:path>
                              <a:path w="780415" h="315595">
                                <a:moveTo>
                                  <a:pt x="359308" y="39598"/>
                                </a:moveTo>
                                <a:lnTo>
                                  <a:pt x="359244" y="35331"/>
                                </a:lnTo>
                                <a:lnTo>
                                  <a:pt x="358521" y="33578"/>
                                </a:lnTo>
                                <a:lnTo>
                                  <a:pt x="355485" y="30568"/>
                                </a:lnTo>
                                <a:lnTo>
                                  <a:pt x="353720" y="29832"/>
                                </a:lnTo>
                                <a:lnTo>
                                  <a:pt x="349529" y="29832"/>
                                </a:lnTo>
                                <a:lnTo>
                                  <a:pt x="347726" y="30581"/>
                                </a:lnTo>
                                <a:lnTo>
                                  <a:pt x="344766" y="33540"/>
                                </a:lnTo>
                                <a:lnTo>
                                  <a:pt x="344030" y="35331"/>
                                </a:lnTo>
                                <a:lnTo>
                                  <a:pt x="344055" y="39598"/>
                                </a:lnTo>
                                <a:lnTo>
                                  <a:pt x="344779" y="41325"/>
                                </a:lnTo>
                                <a:lnTo>
                                  <a:pt x="347776" y="44323"/>
                                </a:lnTo>
                                <a:lnTo>
                                  <a:pt x="349580" y="45072"/>
                                </a:lnTo>
                                <a:lnTo>
                                  <a:pt x="353796" y="45110"/>
                                </a:lnTo>
                                <a:lnTo>
                                  <a:pt x="355600" y="44373"/>
                                </a:lnTo>
                                <a:lnTo>
                                  <a:pt x="358571" y="41402"/>
                                </a:lnTo>
                                <a:lnTo>
                                  <a:pt x="359308" y="39598"/>
                                </a:lnTo>
                                <a:close/>
                              </a:path>
                              <a:path w="780415" h="315595">
                                <a:moveTo>
                                  <a:pt x="389089" y="9817"/>
                                </a:moveTo>
                                <a:lnTo>
                                  <a:pt x="389051" y="5499"/>
                                </a:lnTo>
                                <a:lnTo>
                                  <a:pt x="388353" y="3759"/>
                                </a:lnTo>
                                <a:lnTo>
                                  <a:pt x="385356" y="762"/>
                                </a:lnTo>
                                <a:lnTo>
                                  <a:pt x="383540" y="0"/>
                                </a:lnTo>
                                <a:lnTo>
                                  <a:pt x="379323" y="38"/>
                                </a:lnTo>
                                <a:lnTo>
                                  <a:pt x="377532" y="774"/>
                                </a:lnTo>
                                <a:lnTo>
                                  <a:pt x="374599" y="3708"/>
                                </a:lnTo>
                                <a:lnTo>
                                  <a:pt x="373849" y="5499"/>
                                </a:lnTo>
                                <a:lnTo>
                                  <a:pt x="373900" y="9817"/>
                                </a:lnTo>
                                <a:lnTo>
                                  <a:pt x="374611" y="11493"/>
                                </a:lnTo>
                                <a:lnTo>
                                  <a:pt x="377609" y="14503"/>
                                </a:lnTo>
                                <a:lnTo>
                                  <a:pt x="379412" y="15252"/>
                                </a:lnTo>
                                <a:lnTo>
                                  <a:pt x="383628" y="15278"/>
                                </a:lnTo>
                                <a:lnTo>
                                  <a:pt x="385432" y="14541"/>
                                </a:lnTo>
                                <a:lnTo>
                                  <a:pt x="388366" y="11607"/>
                                </a:lnTo>
                                <a:lnTo>
                                  <a:pt x="389089" y="9817"/>
                                </a:lnTo>
                                <a:close/>
                              </a:path>
                              <a:path w="780415" h="315595">
                                <a:moveTo>
                                  <a:pt x="601700" y="270446"/>
                                </a:moveTo>
                                <a:lnTo>
                                  <a:pt x="550303" y="219036"/>
                                </a:lnTo>
                                <a:lnTo>
                                  <a:pt x="543750" y="212483"/>
                                </a:lnTo>
                                <a:lnTo>
                                  <a:pt x="558076" y="198158"/>
                                </a:lnTo>
                                <a:lnTo>
                                  <a:pt x="551789" y="191871"/>
                                </a:lnTo>
                                <a:lnTo>
                                  <a:pt x="516585" y="227076"/>
                                </a:lnTo>
                                <a:lnTo>
                                  <a:pt x="522871" y="233362"/>
                                </a:lnTo>
                                <a:lnTo>
                                  <a:pt x="537197" y="219036"/>
                                </a:lnTo>
                                <a:lnTo>
                                  <a:pt x="595147" y="276987"/>
                                </a:lnTo>
                                <a:lnTo>
                                  <a:pt x="601700" y="270446"/>
                                </a:lnTo>
                                <a:close/>
                              </a:path>
                              <a:path w="780415" h="315595">
                                <a:moveTo>
                                  <a:pt x="659091" y="200609"/>
                                </a:moveTo>
                                <a:lnTo>
                                  <a:pt x="658241" y="193687"/>
                                </a:lnTo>
                                <a:lnTo>
                                  <a:pt x="656209" y="187325"/>
                                </a:lnTo>
                                <a:lnTo>
                                  <a:pt x="653008" y="181521"/>
                                </a:lnTo>
                                <a:lnTo>
                                  <a:pt x="651002" y="179120"/>
                                </a:lnTo>
                                <a:lnTo>
                                  <a:pt x="651002" y="203885"/>
                                </a:lnTo>
                                <a:lnTo>
                                  <a:pt x="648576" y="212788"/>
                                </a:lnTo>
                                <a:lnTo>
                                  <a:pt x="646264" y="216700"/>
                                </a:lnTo>
                                <a:lnTo>
                                  <a:pt x="639483" y="223481"/>
                                </a:lnTo>
                                <a:lnTo>
                                  <a:pt x="635571" y="225793"/>
                                </a:lnTo>
                                <a:lnTo>
                                  <a:pt x="626668" y="228219"/>
                                </a:lnTo>
                                <a:lnTo>
                                  <a:pt x="622122" y="228180"/>
                                </a:lnTo>
                                <a:lnTo>
                                  <a:pt x="597128" y="193255"/>
                                </a:lnTo>
                                <a:lnTo>
                                  <a:pt x="599617" y="187007"/>
                                </a:lnTo>
                                <a:lnTo>
                                  <a:pt x="609765" y="176872"/>
                                </a:lnTo>
                                <a:lnTo>
                                  <a:pt x="616000" y="174383"/>
                                </a:lnTo>
                                <a:lnTo>
                                  <a:pt x="630847" y="174561"/>
                                </a:lnTo>
                                <a:lnTo>
                                  <a:pt x="651002" y="203885"/>
                                </a:lnTo>
                                <a:lnTo>
                                  <a:pt x="651002" y="179120"/>
                                </a:lnTo>
                                <a:lnTo>
                                  <a:pt x="648614" y="176263"/>
                                </a:lnTo>
                                <a:lnTo>
                                  <a:pt x="646379" y="174383"/>
                                </a:lnTo>
                                <a:lnTo>
                                  <a:pt x="643420" y="171881"/>
                                </a:lnTo>
                                <a:lnTo>
                                  <a:pt x="637730" y="168656"/>
                                </a:lnTo>
                                <a:lnTo>
                                  <a:pt x="631558" y="166585"/>
                                </a:lnTo>
                                <a:lnTo>
                                  <a:pt x="624890" y="165671"/>
                                </a:lnTo>
                                <a:lnTo>
                                  <a:pt x="617575" y="166027"/>
                                </a:lnTo>
                                <a:lnTo>
                                  <a:pt x="588835" y="194805"/>
                                </a:lnTo>
                                <a:lnTo>
                                  <a:pt x="588492" y="202158"/>
                                </a:lnTo>
                                <a:lnTo>
                                  <a:pt x="589407" y="208813"/>
                                </a:lnTo>
                                <a:lnTo>
                                  <a:pt x="623392" y="236308"/>
                                </a:lnTo>
                                <a:lnTo>
                                  <a:pt x="630364" y="235839"/>
                                </a:lnTo>
                                <a:lnTo>
                                  <a:pt x="636905" y="233946"/>
                                </a:lnTo>
                                <a:lnTo>
                                  <a:pt x="643026" y="230632"/>
                                </a:lnTo>
                                <a:lnTo>
                                  <a:pt x="645909" y="228219"/>
                                </a:lnTo>
                                <a:lnTo>
                                  <a:pt x="648703" y="225882"/>
                                </a:lnTo>
                                <a:lnTo>
                                  <a:pt x="653440" y="220218"/>
                                </a:lnTo>
                                <a:lnTo>
                                  <a:pt x="656755" y="214109"/>
                                </a:lnTo>
                                <a:lnTo>
                                  <a:pt x="658634" y="207581"/>
                                </a:lnTo>
                                <a:lnTo>
                                  <a:pt x="659091" y="200609"/>
                                </a:lnTo>
                                <a:close/>
                              </a:path>
                              <a:path w="780415" h="315595">
                                <a:moveTo>
                                  <a:pt x="694626" y="177520"/>
                                </a:moveTo>
                                <a:lnTo>
                                  <a:pt x="658520" y="141401"/>
                                </a:lnTo>
                                <a:lnTo>
                                  <a:pt x="652399" y="135280"/>
                                </a:lnTo>
                                <a:lnTo>
                                  <a:pt x="657682" y="129997"/>
                                </a:lnTo>
                                <a:lnTo>
                                  <a:pt x="662089" y="125590"/>
                                </a:lnTo>
                                <a:lnTo>
                                  <a:pt x="656805" y="120307"/>
                                </a:lnTo>
                                <a:lnTo>
                                  <a:pt x="647115" y="129997"/>
                                </a:lnTo>
                                <a:lnTo>
                                  <a:pt x="629462" y="112356"/>
                                </a:lnTo>
                                <a:lnTo>
                                  <a:pt x="623354" y="118465"/>
                                </a:lnTo>
                                <a:lnTo>
                                  <a:pt x="640994" y="136118"/>
                                </a:lnTo>
                                <a:lnTo>
                                  <a:pt x="632650" y="144449"/>
                                </a:lnTo>
                                <a:lnTo>
                                  <a:pt x="637933" y="149745"/>
                                </a:lnTo>
                                <a:lnTo>
                                  <a:pt x="646277" y="141401"/>
                                </a:lnTo>
                                <a:lnTo>
                                  <a:pt x="688517" y="183629"/>
                                </a:lnTo>
                                <a:lnTo>
                                  <a:pt x="694626" y="177520"/>
                                </a:lnTo>
                                <a:close/>
                              </a:path>
                              <a:path w="780415" h="315595">
                                <a:moveTo>
                                  <a:pt x="760704" y="111442"/>
                                </a:moveTo>
                                <a:lnTo>
                                  <a:pt x="758571" y="109308"/>
                                </a:lnTo>
                                <a:lnTo>
                                  <a:pt x="740029" y="90779"/>
                                </a:lnTo>
                                <a:lnTo>
                                  <a:pt x="740029" y="114985"/>
                                </a:lnTo>
                                <a:lnTo>
                                  <a:pt x="737476" y="124155"/>
                                </a:lnTo>
                                <a:lnTo>
                                  <a:pt x="735152" y="128168"/>
                                </a:lnTo>
                                <a:lnTo>
                                  <a:pt x="728497" y="134823"/>
                                </a:lnTo>
                                <a:lnTo>
                                  <a:pt x="724535" y="137083"/>
                                </a:lnTo>
                                <a:lnTo>
                                  <a:pt x="715352" y="139458"/>
                                </a:lnTo>
                                <a:lnTo>
                                  <a:pt x="710666" y="139395"/>
                                </a:lnTo>
                                <a:lnTo>
                                  <a:pt x="685355" y="114160"/>
                                </a:lnTo>
                                <a:lnTo>
                                  <a:pt x="685355" y="109308"/>
                                </a:lnTo>
                                <a:lnTo>
                                  <a:pt x="687717" y="100418"/>
                                </a:lnTo>
                                <a:lnTo>
                                  <a:pt x="690016" y="96431"/>
                                </a:lnTo>
                                <a:lnTo>
                                  <a:pt x="698715" y="87744"/>
                                </a:lnTo>
                                <a:lnTo>
                                  <a:pt x="705015" y="85128"/>
                                </a:lnTo>
                                <a:lnTo>
                                  <a:pt x="719645" y="85280"/>
                                </a:lnTo>
                                <a:lnTo>
                                  <a:pt x="740029" y="114985"/>
                                </a:lnTo>
                                <a:lnTo>
                                  <a:pt x="740029" y="90779"/>
                                </a:lnTo>
                                <a:lnTo>
                                  <a:pt x="734377" y="85128"/>
                                </a:lnTo>
                                <a:lnTo>
                                  <a:pt x="727938" y="78689"/>
                                </a:lnTo>
                                <a:lnTo>
                                  <a:pt x="713181" y="63931"/>
                                </a:lnTo>
                                <a:lnTo>
                                  <a:pt x="707161" y="69951"/>
                                </a:lnTo>
                                <a:lnTo>
                                  <a:pt x="715886" y="78689"/>
                                </a:lnTo>
                                <a:lnTo>
                                  <a:pt x="710184" y="77762"/>
                                </a:lnTo>
                                <a:lnTo>
                                  <a:pt x="704926" y="78041"/>
                                </a:lnTo>
                                <a:lnTo>
                                  <a:pt x="677570" y="105283"/>
                                </a:lnTo>
                                <a:lnTo>
                                  <a:pt x="676986" y="112356"/>
                                </a:lnTo>
                                <a:lnTo>
                                  <a:pt x="677659" y="119253"/>
                                </a:lnTo>
                                <a:lnTo>
                                  <a:pt x="705281" y="146951"/>
                                </a:lnTo>
                                <a:lnTo>
                                  <a:pt x="712266" y="147688"/>
                                </a:lnTo>
                                <a:lnTo>
                                  <a:pt x="719226" y="147129"/>
                                </a:lnTo>
                                <a:lnTo>
                                  <a:pt x="725627" y="145288"/>
                                </a:lnTo>
                                <a:lnTo>
                                  <a:pt x="731494" y="142176"/>
                                </a:lnTo>
                                <a:lnTo>
                                  <a:pt x="734783" y="139458"/>
                                </a:lnTo>
                                <a:lnTo>
                                  <a:pt x="736815" y="137782"/>
                                </a:lnTo>
                                <a:lnTo>
                                  <a:pt x="740600" y="133997"/>
                                </a:lnTo>
                                <a:lnTo>
                                  <a:pt x="743292" y="129717"/>
                                </a:lnTo>
                                <a:lnTo>
                                  <a:pt x="746531" y="120205"/>
                                </a:lnTo>
                                <a:lnTo>
                                  <a:pt x="747064" y="114985"/>
                                </a:lnTo>
                                <a:lnTo>
                                  <a:pt x="746506" y="109308"/>
                                </a:lnTo>
                                <a:lnTo>
                                  <a:pt x="754672" y="117475"/>
                                </a:lnTo>
                                <a:lnTo>
                                  <a:pt x="760704" y="111442"/>
                                </a:lnTo>
                                <a:close/>
                              </a:path>
                              <a:path w="780415" h="315595">
                                <a:moveTo>
                                  <a:pt x="779983" y="92163"/>
                                </a:moveTo>
                                <a:lnTo>
                                  <a:pt x="714121" y="26301"/>
                                </a:lnTo>
                                <a:lnTo>
                                  <a:pt x="708012" y="32423"/>
                                </a:lnTo>
                                <a:lnTo>
                                  <a:pt x="773861" y="98272"/>
                                </a:lnTo>
                                <a:lnTo>
                                  <a:pt x="779983" y="92163"/>
                                </a:lnTo>
                                <a:close/>
                              </a:path>
                            </a:pathLst>
                          </a:custGeom>
                          <a:solidFill>
                            <a:srgbClr val="000000"/>
                          </a:solidFill>
                        </wps:spPr>
                        <wps:bodyPr wrap="square" lIns="0" tIns="0" rIns="0" bIns="0" rtlCol="0">
                          <a:prstTxWarp prst="textNoShape">
                            <a:avLst/>
                          </a:prstTxWarp>
                          <a:noAutofit/>
                        </wps:bodyPr>
                      </wps:wsp>
                      <pic:pic>
                        <pic:nvPicPr>
                          <pic:cNvPr id="502" name="Image 502"/>
                          <pic:cNvPicPr/>
                        </pic:nvPicPr>
                        <pic:blipFill>
                          <a:blip r:embed="rId310" cstate="print"/>
                          <a:stretch>
                            <a:fillRect/>
                          </a:stretch>
                        </pic:blipFill>
                        <pic:spPr>
                          <a:xfrm>
                            <a:off x="5207508" y="131063"/>
                            <a:ext cx="67055" cy="68579"/>
                          </a:xfrm>
                          <a:prstGeom prst="rect">
                            <a:avLst/>
                          </a:prstGeom>
                        </pic:spPr>
                      </pic:pic>
                      <pic:pic>
                        <pic:nvPicPr>
                          <pic:cNvPr id="503" name="Image 503"/>
                          <pic:cNvPicPr/>
                        </pic:nvPicPr>
                        <pic:blipFill>
                          <a:blip r:embed="rId311" cstate="print"/>
                          <a:stretch>
                            <a:fillRect/>
                          </a:stretch>
                        </pic:blipFill>
                        <pic:spPr>
                          <a:xfrm>
                            <a:off x="5207508" y="409955"/>
                            <a:ext cx="67055" cy="67055"/>
                          </a:xfrm>
                          <a:prstGeom prst="rect">
                            <a:avLst/>
                          </a:prstGeom>
                        </pic:spPr>
                      </pic:pic>
                      <pic:pic>
                        <pic:nvPicPr>
                          <pic:cNvPr id="504" name="Image 504"/>
                          <pic:cNvPicPr/>
                        </pic:nvPicPr>
                        <pic:blipFill>
                          <a:blip r:embed="rId312" cstate="print"/>
                          <a:stretch>
                            <a:fillRect/>
                          </a:stretch>
                        </pic:blipFill>
                        <pic:spPr>
                          <a:xfrm>
                            <a:off x="5207508" y="687323"/>
                            <a:ext cx="67055" cy="68579"/>
                          </a:xfrm>
                          <a:prstGeom prst="rect">
                            <a:avLst/>
                          </a:prstGeom>
                        </pic:spPr>
                      </pic:pic>
                      <wps:wsp>
                        <wps:cNvPr id="505" name="Graphic 505"/>
                        <wps:cNvSpPr/>
                        <wps:spPr>
                          <a:xfrm>
                            <a:off x="4572" y="4572"/>
                            <a:ext cx="6217920" cy="1932939"/>
                          </a:xfrm>
                          <a:custGeom>
                            <a:avLst/>
                            <a:gdLst/>
                            <a:ahLst/>
                            <a:cxnLst/>
                            <a:rect l="l" t="t" r="r" b="b"/>
                            <a:pathLst>
                              <a:path w="6217920" h="1932939">
                                <a:moveTo>
                                  <a:pt x="0" y="0"/>
                                </a:moveTo>
                                <a:lnTo>
                                  <a:pt x="6217920" y="0"/>
                                </a:lnTo>
                                <a:lnTo>
                                  <a:pt x="6217920" y="1932431"/>
                                </a:lnTo>
                                <a:lnTo>
                                  <a:pt x="0" y="1932431"/>
                                </a:lnTo>
                                <a:lnTo>
                                  <a:pt x="0" y="0"/>
                                </a:lnTo>
                                <a:close/>
                              </a:path>
                            </a:pathLst>
                          </a:custGeom>
                          <a:ln w="9143">
                            <a:solidFill>
                              <a:srgbClr val="8A8A8A"/>
                            </a:solidFill>
                            <a:prstDash val="solid"/>
                          </a:ln>
                        </wps:spPr>
                        <wps:bodyPr wrap="square" lIns="0" tIns="0" rIns="0" bIns="0" rtlCol="0">
                          <a:prstTxWarp prst="textNoShape">
                            <a:avLst/>
                          </a:prstTxWarp>
                          <a:noAutofit/>
                        </wps:bodyPr>
                      </wps:wsp>
                      <wps:wsp>
                        <wps:cNvPr id="506" name="Textbox 506"/>
                        <wps:cNvSpPr txBox="1"/>
                        <wps:spPr>
                          <a:xfrm>
                            <a:off x="4673212" y="52642"/>
                            <a:ext cx="223520" cy="151130"/>
                          </a:xfrm>
                          <a:prstGeom prst="rect">
                            <a:avLst/>
                          </a:prstGeom>
                        </wps:spPr>
                        <wps:txbx>
                          <w:txbxContent>
                            <w:p>
                              <w:pPr>
                                <w:spacing w:line="237" w:lineRule="exact" w:before="0"/>
                                <w:ind w:left="0" w:right="0" w:firstLine="0"/>
                                <w:jc w:val="left"/>
                                <w:rPr>
                                  <w:sz w:val="20"/>
                                </w:rPr>
                              </w:pPr>
                              <w:r>
                                <w:rPr>
                                  <w:spacing w:val="-5"/>
                                  <w:sz w:val="20"/>
                                </w:rPr>
                                <w:t>134</w:t>
                              </w:r>
                            </w:p>
                          </w:txbxContent>
                        </wps:txbx>
                        <wps:bodyPr wrap="square" lIns="0" tIns="0" rIns="0" bIns="0" rtlCol="0">
                          <a:noAutofit/>
                        </wps:bodyPr>
                      </wps:wsp>
                      <wps:wsp>
                        <wps:cNvPr id="507" name="Textbox 507"/>
                        <wps:cNvSpPr txBox="1"/>
                        <wps:spPr>
                          <a:xfrm>
                            <a:off x="5304271" y="83838"/>
                            <a:ext cx="384175" cy="151130"/>
                          </a:xfrm>
                          <a:prstGeom prst="rect">
                            <a:avLst/>
                          </a:prstGeom>
                        </wps:spPr>
                        <wps:txbx>
                          <w:txbxContent>
                            <w:p>
                              <w:pPr>
                                <w:spacing w:line="237" w:lineRule="exact" w:before="0"/>
                                <w:ind w:left="0" w:right="0" w:firstLine="0"/>
                                <w:jc w:val="left"/>
                                <w:rPr>
                                  <w:sz w:val="20"/>
                                </w:rPr>
                              </w:pPr>
                              <w:r>
                                <w:rPr>
                                  <w:spacing w:val="-2"/>
                                  <w:sz w:val="20"/>
                                </w:rPr>
                                <w:t>Public</w:t>
                              </w:r>
                            </w:p>
                          </w:txbxContent>
                        </wps:txbx>
                        <wps:bodyPr wrap="square" lIns="0" tIns="0" rIns="0" bIns="0" rtlCol="0">
                          <a:noAutofit/>
                        </wps:bodyPr>
                      </wps:wsp>
                      <wps:wsp>
                        <wps:cNvPr id="508" name="Textbox 508"/>
                        <wps:cNvSpPr txBox="1"/>
                        <wps:spPr>
                          <a:xfrm>
                            <a:off x="911466" y="475758"/>
                            <a:ext cx="153035" cy="151130"/>
                          </a:xfrm>
                          <a:prstGeom prst="rect">
                            <a:avLst/>
                          </a:prstGeom>
                        </wps:spPr>
                        <wps:txbx>
                          <w:txbxContent>
                            <w:p>
                              <w:pPr>
                                <w:spacing w:line="237" w:lineRule="exact" w:before="0"/>
                                <w:ind w:left="0" w:right="0" w:firstLine="0"/>
                                <w:jc w:val="left"/>
                                <w:rPr>
                                  <w:sz w:val="20"/>
                                </w:rPr>
                              </w:pPr>
                              <w:r>
                                <w:rPr>
                                  <w:spacing w:val="-5"/>
                                  <w:sz w:val="20"/>
                                </w:rPr>
                                <w:t>65</w:t>
                              </w:r>
                            </w:p>
                          </w:txbxContent>
                        </wps:txbx>
                        <wps:bodyPr wrap="square" lIns="0" tIns="0" rIns="0" bIns="0" rtlCol="0">
                          <a:noAutofit/>
                        </wps:bodyPr>
                      </wps:wsp>
                      <wps:wsp>
                        <wps:cNvPr id="509" name="Textbox 509"/>
                        <wps:cNvSpPr txBox="1"/>
                        <wps:spPr>
                          <a:xfrm>
                            <a:off x="5304271" y="362345"/>
                            <a:ext cx="482600" cy="429259"/>
                          </a:xfrm>
                          <a:prstGeom prst="rect">
                            <a:avLst/>
                          </a:prstGeom>
                        </wps:spPr>
                        <wps:txbx>
                          <w:txbxContent>
                            <w:p>
                              <w:pPr>
                                <w:spacing w:line="238" w:lineRule="exact" w:before="0"/>
                                <w:ind w:left="0" w:right="0" w:firstLine="0"/>
                                <w:jc w:val="left"/>
                                <w:rPr>
                                  <w:sz w:val="20"/>
                                </w:rPr>
                              </w:pPr>
                              <w:r>
                                <w:rPr>
                                  <w:spacing w:val="-2"/>
                                  <w:sz w:val="20"/>
                                </w:rPr>
                                <w:t>Charter</w:t>
                              </w:r>
                            </w:p>
                            <w:p>
                              <w:pPr>
                                <w:spacing w:before="193"/>
                                <w:ind w:left="0" w:right="0" w:firstLine="0"/>
                                <w:jc w:val="left"/>
                                <w:rPr>
                                  <w:sz w:val="20"/>
                                </w:rPr>
                              </w:pPr>
                              <w:r>
                                <w:rPr>
                                  <w:spacing w:val="-2"/>
                                  <w:sz w:val="20"/>
                                </w:rPr>
                                <w:t>Private</w:t>
                              </w:r>
                            </w:p>
                          </w:txbxContent>
                        </wps:txbx>
                        <wps:bodyPr wrap="square" lIns="0" tIns="0" rIns="0" bIns="0" rtlCol="0">
                          <a:noAutofit/>
                        </wps:bodyPr>
                      </wps:wsp>
                      <wps:wsp>
                        <wps:cNvPr id="510" name="Textbox 510"/>
                        <wps:cNvSpPr txBox="1"/>
                        <wps:spPr>
                          <a:xfrm>
                            <a:off x="471906" y="862065"/>
                            <a:ext cx="301625" cy="157480"/>
                          </a:xfrm>
                          <a:prstGeom prst="rect">
                            <a:avLst/>
                          </a:prstGeom>
                        </wps:spPr>
                        <wps:txbx>
                          <w:txbxContent>
                            <w:p>
                              <w:pPr>
                                <w:spacing w:line="247" w:lineRule="exact" w:before="0"/>
                                <w:ind w:left="0" w:right="0" w:firstLine="0"/>
                                <w:jc w:val="left"/>
                                <w:rPr>
                                  <w:sz w:val="20"/>
                                </w:rPr>
                              </w:pPr>
                              <w:r>
                                <w:rPr>
                                  <w:position w:val="1"/>
                                  <w:sz w:val="20"/>
                                </w:rPr>
                                <w:t>2</w:t>
                              </w:r>
                              <w:r>
                                <w:rPr>
                                  <w:spacing w:val="61"/>
                                  <w:position w:val="1"/>
                                  <w:sz w:val="20"/>
                                </w:rPr>
                                <w:t> </w:t>
                              </w:r>
                              <w:r>
                                <w:rPr>
                                  <w:spacing w:val="-5"/>
                                  <w:position w:val="1"/>
                                  <w:sz w:val="20"/>
                                </w:rPr>
                                <w:t>2</w:t>
                              </w:r>
                              <w:r>
                                <w:rPr>
                                  <w:spacing w:val="-5"/>
                                  <w:sz w:val="20"/>
                                </w:rPr>
                                <w:t>1</w:t>
                              </w:r>
                            </w:p>
                          </w:txbxContent>
                        </wps:txbx>
                        <wps:bodyPr wrap="square" lIns="0" tIns="0" rIns="0" bIns="0" rtlCol="0">
                          <a:noAutofit/>
                        </wps:bodyPr>
                      </wps:wsp>
                      <wps:wsp>
                        <wps:cNvPr id="511" name="Textbox 511"/>
                        <wps:cNvSpPr txBox="1"/>
                        <wps:spPr>
                          <a:xfrm>
                            <a:off x="1019363" y="794644"/>
                            <a:ext cx="520065" cy="206375"/>
                          </a:xfrm>
                          <a:prstGeom prst="rect">
                            <a:avLst/>
                          </a:prstGeom>
                        </wps:spPr>
                        <wps:txbx>
                          <w:txbxContent>
                            <w:p>
                              <w:pPr>
                                <w:spacing w:line="232" w:lineRule="auto" w:before="0"/>
                                <w:ind w:left="0" w:right="0" w:firstLine="0"/>
                                <w:jc w:val="left"/>
                                <w:rPr>
                                  <w:sz w:val="20"/>
                                </w:rPr>
                              </w:pPr>
                              <w:r>
                                <w:rPr>
                                  <w:position w:val="-7"/>
                                  <w:sz w:val="20"/>
                                </w:rPr>
                                <w:t>4</w:t>
                              </w:r>
                              <w:r>
                                <w:rPr>
                                  <w:sz w:val="20"/>
                                </w:rPr>
                                <w:t>12</w:t>
                              </w:r>
                              <w:r>
                                <w:rPr>
                                  <w:spacing w:val="-11"/>
                                  <w:sz w:val="20"/>
                                </w:rPr>
                                <w:t> </w:t>
                              </w:r>
                              <w:r>
                                <w:rPr>
                                  <w:position w:val="-5"/>
                                  <w:sz w:val="20"/>
                                </w:rPr>
                                <w:t>6</w:t>
                              </w:r>
                              <w:r>
                                <w:rPr>
                                  <w:spacing w:val="30"/>
                                  <w:position w:val="-5"/>
                                  <w:sz w:val="20"/>
                                </w:rPr>
                                <w:t> </w:t>
                              </w:r>
                              <w:r>
                                <w:rPr>
                                  <w:spacing w:val="-5"/>
                                  <w:position w:val="1"/>
                                  <w:sz w:val="20"/>
                                </w:rPr>
                                <w:t>13</w:t>
                              </w:r>
                            </w:p>
                          </w:txbxContent>
                        </wps:txbx>
                        <wps:bodyPr wrap="square" lIns="0" tIns="0" rIns="0" bIns="0" rtlCol="0">
                          <a:noAutofit/>
                        </wps:bodyPr>
                      </wps:wsp>
                      <wps:wsp>
                        <wps:cNvPr id="512" name="Textbox 512"/>
                        <wps:cNvSpPr txBox="1"/>
                        <wps:spPr>
                          <a:xfrm>
                            <a:off x="1712919" y="800716"/>
                            <a:ext cx="338455" cy="212725"/>
                          </a:xfrm>
                          <a:prstGeom prst="rect">
                            <a:avLst/>
                          </a:prstGeom>
                        </wps:spPr>
                        <wps:txbx>
                          <w:txbxContent>
                            <w:p>
                              <w:pPr>
                                <w:spacing w:line="230" w:lineRule="auto" w:before="0"/>
                                <w:ind w:left="0" w:right="0" w:firstLine="0"/>
                                <w:jc w:val="left"/>
                                <w:rPr>
                                  <w:sz w:val="20"/>
                                </w:rPr>
                              </w:pPr>
                              <w:r>
                                <w:rPr>
                                  <w:position w:val="-8"/>
                                  <w:sz w:val="20"/>
                                </w:rPr>
                                <w:t>3</w:t>
                              </w:r>
                              <w:r>
                                <w:rPr>
                                  <w:spacing w:val="64"/>
                                  <w:position w:val="-8"/>
                                  <w:sz w:val="20"/>
                                </w:rPr>
                                <w:t> </w:t>
                              </w:r>
                              <w:r>
                                <w:rPr>
                                  <w:spacing w:val="-15"/>
                                  <w:sz w:val="20"/>
                                </w:rPr>
                                <w:t>12</w:t>
                              </w:r>
                              <w:r>
                                <w:rPr>
                                  <w:spacing w:val="-15"/>
                                  <w:position w:val="-9"/>
                                  <w:sz w:val="20"/>
                                </w:rPr>
                                <w:t>2</w:t>
                              </w:r>
                            </w:p>
                          </w:txbxContent>
                        </wps:txbx>
                        <wps:bodyPr wrap="square" lIns="0" tIns="0" rIns="0" bIns="0" rtlCol="0">
                          <a:noAutofit/>
                        </wps:bodyPr>
                      </wps:wsp>
                      <wps:wsp>
                        <wps:cNvPr id="513" name="Textbox 513"/>
                        <wps:cNvSpPr txBox="1"/>
                        <wps:spPr>
                          <a:xfrm>
                            <a:off x="2370298" y="770105"/>
                            <a:ext cx="1323975" cy="249554"/>
                          </a:xfrm>
                          <a:prstGeom prst="rect">
                            <a:avLst/>
                          </a:prstGeom>
                        </wps:spPr>
                        <wps:txbx>
                          <w:txbxContent>
                            <w:p>
                              <w:pPr>
                                <w:tabs>
                                  <w:tab w:pos="692" w:val="left" w:leader="none"/>
                                </w:tabs>
                                <w:spacing w:line="392" w:lineRule="exact" w:before="0"/>
                                <w:ind w:left="0" w:right="0" w:firstLine="0"/>
                                <w:jc w:val="left"/>
                                <w:rPr>
                                  <w:sz w:val="20"/>
                                </w:rPr>
                              </w:pPr>
                              <w:r>
                                <w:rPr>
                                  <w:spacing w:val="-5"/>
                                  <w:position w:val="2"/>
                                  <w:sz w:val="20"/>
                                </w:rPr>
                                <w:t>3</w:t>
                              </w:r>
                              <w:r>
                                <w:rPr>
                                  <w:spacing w:val="-5"/>
                                  <w:sz w:val="20"/>
                                </w:rPr>
                                <w:t>1</w:t>
                              </w:r>
                              <w:r>
                                <w:rPr>
                                  <w:sz w:val="20"/>
                                </w:rPr>
                                <w:tab/>
                              </w:r>
                              <w:r>
                                <w:rPr>
                                  <w:position w:val="15"/>
                                  <w:sz w:val="20"/>
                                </w:rPr>
                                <w:t>16</w:t>
                              </w:r>
                              <w:r>
                                <w:rPr>
                                  <w:spacing w:val="8"/>
                                  <w:position w:val="15"/>
                                  <w:sz w:val="20"/>
                                </w:rPr>
                                <w:t> </w:t>
                              </w:r>
                              <w:r>
                                <w:rPr>
                                  <w:sz w:val="20"/>
                                </w:rPr>
                                <w:t>11</w:t>
                              </w:r>
                              <w:r>
                                <w:rPr>
                                  <w:position w:val="1"/>
                                  <w:sz w:val="20"/>
                                </w:rPr>
                                <w:t>2</w:t>
                              </w:r>
                              <w:r>
                                <w:rPr>
                                  <w:spacing w:val="68"/>
                                  <w:position w:val="1"/>
                                  <w:sz w:val="20"/>
                                </w:rPr>
                                <w:t> </w:t>
                              </w:r>
                              <w:r>
                                <w:rPr>
                                  <w:spacing w:val="-5"/>
                                  <w:position w:val="15"/>
                                  <w:sz w:val="20"/>
                                </w:rPr>
                                <w:t>17</w:t>
                              </w:r>
                              <w:r>
                                <w:rPr>
                                  <w:spacing w:val="-5"/>
                                  <w:position w:val="4"/>
                                  <w:sz w:val="20"/>
                                </w:rPr>
                                <w:t>5</w:t>
                              </w:r>
                              <w:r>
                                <w:rPr>
                                  <w:spacing w:val="-5"/>
                                  <w:sz w:val="20"/>
                                </w:rPr>
                                <w:t>11</w:t>
                              </w:r>
                              <w:r>
                                <w:rPr>
                                  <w:spacing w:val="-5"/>
                                  <w:position w:val="1"/>
                                  <w:sz w:val="20"/>
                                </w:rPr>
                                <w:t>2</w:t>
                              </w:r>
                            </w:p>
                          </w:txbxContent>
                        </wps:txbx>
                        <wps:bodyPr wrap="square" lIns="0" tIns="0" rIns="0" bIns="0" rtlCol="0">
                          <a:noAutofit/>
                        </wps:bodyPr>
                      </wps:wsp>
                      <wps:wsp>
                        <wps:cNvPr id="514" name="Textbox 514"/>
                        <wps:cNvSpPr txBox="1"/>
                        <wps:spPr>
                          <a:xfrm>
                            <a:off x="2917755" y="862191"/>
                            <a:ext cx="83185" cy="151130"/>
                          </a:xfrm>
                          <a:prstGeom prst="rect">
                            <a:avLst/>
                          </a:prstGeom>
                        </wps:spPr>
                        <wps:txbx>
                          <w:txbxContent>
                            <w:p>
                              <w:pPr>
                                <w:spacing w:line="237" w:lineRule="exact" w:before="0"/>
                                <w:ind w:left="0" w:right="0" w:firstLine="0"/>
                                <w:jc w:val="left"/>
                                <w:rPr>
                                  <w:sz w:val="20"/>
                                </w:rPr>
                              </w:pPr>
                              <w:r>
                                <w:rPr>
                                  <w:spacing w:val="-10"/>
                                  <w:sz w:val="20"/>
                                </w:rPr>
                                <w:t>2</w:t>
                              </w:r>
                            </w:p>
                          </w:txbxContent>
                        </wps:txbx>
                        <wps:bodyPr wrap="square" lIns="0" tIns="0" rIns="0" bIns="0" rtlCol="0">
                          <a:noAutofit/>
                        </wps:bodyPr>
                      </wps:wsp>
                      <wps:wsp>
                        <wps:cNvPr id="515" name="Textbox 515"/>
                        <wps:cNvSpPr txBox="1"/>
                        <wps:spPr>
                          <a:xfrm>
                            <a:off x="3794092" y="855993"/>
                            <a:ext cx="83185" cy="151130"/>
                          </a:xfrm>
                          <a:prstGeom prst="rect">
                            <a:avLst/>
                          </a:prstGeom>
                        </wps:spPr>
                        <wps:txbx>
                          <w:txbxContent>
                            <w:p>
                              <w:pPr>
                                <w:spacing w:line="237" w:lineRule="exact" w:before="0"/>
                                <w:ind w:left="0" w:right="0" w:firstLine="0"/>
                                <w:jc w:val="left"/>
                                <w:rPr>
                                  <w:sz w:val="20"/>
                                </w:rPr>
                              </w:pPr>
                              <w:r>
                                <w:rPr>
                                  <w:spacing w:val="-10"/>
                                  <w:sz w:val="20"/>
                                </w:rPr>
                                <w:t>3</w:t>
                              </w:r>
                            </w:p>
                          </w:txbxContent>
                        </wps:txbx>
                        <wps:bodyPr wrap="square" lIns="0" tIns="0" rIns="0" bIns="0" rtlCol="0">
                          <a:noAutofit/>
                        </wps:bodyPr>
                      </wps:wsp>
                      <wps:wsp>
                        <wps:cNvPr id="516" name="Textbox 516"/>
                        <wps:cNvSpPr txBox="1"/>
                        <wps:spPr>
                          <a:xfrm>
                            <a:off x="4086035" y="855993"/>
                            <a:ext cx="411480" cy="163195"/>
                          </a:xfrm>
                          <a:prstGeom prst="rect">
                            <a:avLst/>
                          </a:prstGeom>
                        </wps:spPr>
                        <wps:txbx>
                          <w:txbxContent>
                            <w:p>
                              <w:pPr>
                                <w:spacing w:line="257" w:lineRule="exact" w:before="0"/>
                                <w:ind w:left="0" w:right="0" w:firstLine="0"/>
                                <w:jc w:val="left"/>
                                <w:rPr>
                                  <w:sz w:val="20"/>
                                </w:rPr>
                              </w:pPr>
                              <w:r>
                                <w:rPr>
                                  <w:sz w:val="20"/>
                                </w:rPr>
                                <w:t>1</w:t>
                              </w:r>
                              <w:r>
                                <w:rPr>
                                  <w:spacing w:val="32"/>
                                  <w:sz w:val="20"/>
                                </w:rPr>
                                <w:t>  </w:t>
                              </w:r>
                              <w:r>
                                <w:rPr>
                                  <w:position w:val="2"/>
                                  <w:sz w:val="20"/>
                                </w:rPr>
                                <w:t>3</w:t>
                              </w:r>
                              <w:r>
                                <w:rPr>
                                  <w:spacing w:val="62"/>
                                  <w:position w:val="2"/>
                                  <w:sz w:val="20"/>
                                </w:rPr>
                                <w:t> </w:t>
                              </w:r>
                              <w:r>
                                <w:rPr>
                                  <w:spacing w:val="-10"/>
                                  <w:sz w:val="20"/>
                                </w:rPr>
                                <w:t>1</w:t>
                              </w:r>
                            </w:p>
                          </w:txbxContent>
                        </wps:txbx>
                        <wps:bodyPr wrap="square" lIns="0" tIns="0" rIns="0" bIns="0" rtlCol="0">
                          <a:noAutofit/>
                        </wps:bodyPr>
                      </wps:wsp>
                      <wps:wsp>
                        <wps:cNvPr id="517" name="Textbox 517"/>
                        <wps:cNvSpPr txBox="1"/>
                        <wps:spPr>
                          <a:xfrm>
                            <a:off x="4781109" y="770231"/>
                            <a:ext cx="372110" cy="169545"/>
                          </a:xfrm>
                          <a:prstGeom prst="rect">
                            <a:avLst/>
                          </a:prstGeom>
                        </wps:spPr>
                        <wps:txbx>
                          <w:txbxContent>
                            <w:p>
                              <w:pPr>
                                <w:spacing w:line="266" w:lineRule="exact" w:before="0"/>
                                <w:ind w:left="0" w:right="0" w:firstLine="0"/>
                                <w:jc w:val="left"/>
                                <w:rPr>
                                  <w:sz w:val="20"/>
                                </w:rPr>
                              </w:pPr>
                              <w:r>
                                <w:rPr>
                                  <w:sz w:val="20"/>
                                </w:rPr>
                                <w:t>1</w:t>
                              </w:r>
                              <w:r>
                                <w:rPr>
                                  <w:spacing w:val="-106"/>
                                  <w:sz w:val="20"/>
                                </w:rPr>
                                <w:t>4</w:t>
                              </w:r>
                              <w:r>
                                <w:rPr>
                                  <w:position w:val="3"/>
                                  <w:sz w:val="20"/>
                                </w:rPr>
                                <w:t>1</w:t>
                              </w:r>
                              <w:r>
                                <w:rPr>
                                  <w:spacing w:val="9"/>
                                  <w:position w:val="3"/>
                                  <w:sz w:val="20"/>
                                </w:rPr>
                                <w:t>7</w:t>
                              </w:r>
                              <w:r>
                                <w:rPr>
                                  <w:sz w:val="20"/>
                                </w:rPr>
                                <w:t>14</w:t>
                              </w:r>
                            </w:p>
                          </w:txbxContent>
                        </wps:txbx>
                        <wps:bodyPr wrap="square" lIns="0" tIns="0" rIns="0" bIns="0" rtlCol="0">
                          <a:noAutofit/>
                        </wps:bodyPr>
                      </wps:wsp>
                      <wps:wsp>
                        <wps:cNvPr id="518" name="Textbox 518"/>
                        <wps:cNvSpPr txBox="1"/>
                        <wps:spPr>
                          <a:xfrm>
                            <a:off x="4962245" y="856119"/>
                            <a:ext cx="83185" cy="151130"/>
                          </a:xfrm>
                          <a:prstGeom prst="rect">
                            <a:avLst/>
                          </a:prstGeom>
                        </wps:spPr>
                        <wps:txbx>
                          <w:txbxContent>
                            <w:p>
                              <w:pPr>
                                <w:spacing w:line="237" w:lineRule="exact" w:before="0"/>
                                <w:ind w:left="0" w:right="0" w:firstLine="0"/>
                                <w:jc w:val="left"/>
                                <w:rPr>
                                  <w:sz w:val="20"/>
                                </w:rPr>
                              </w:pPr>
                              <w:r>
                                <w:rPr>
                                  <w:spacing w:val="-10"/>
                                  <w:sz w:val="20"/>
                                </w:rPr>
                                <w:t>3</w:t>
                              </w:r>
                            </w:p>
                          </w:txbxContent>
                        </wps:txbx>
                        <wps:bodyPr wrap="square" lIns="0" tIns="0" rIns="0" bIns="0" rtlCol="0">
                          <a:noAutofit/>
                        </wps:bodyPr>
                      </wps:wsp>
                    </wpg:wgp>
                  </a:graphicData>
                </a:graphic>
              </wp:anchor>
            </w:drawing>
          </mc:Choice>
          <mc:Fallback>
            <w:pict>
              <v:group style="position:absolute;margin-left:71.639999pt;margin-top:9.672266pt;width:490.35pt;height:152.9pt;mso-position-horizontal-relative:page;mso-position-vertical-relative:paragraph;z-index:-15691264;mso-wrap-distance-left:0;mso-wrap-distance-right:0" id="docshapegroup423" coordorigin="1433,193" coordsize="9807,3058">
                <v:shape style="position:absolute;left:2858;top:1247;width:356;height:665" type="#_x0000_t75" id="docshape424" stroked="false">
                  <v:imagedata r:id="rId285" o:title=""/>
                </v:shape>
                <v:shape style="position:absolute;left:5100;top:1847;width:356;height:65" type="#_x0000_t75" id="docshape425" stroked="false">
                  <v:imagedata r:id="rId286" o:title=""/>
                </v:shape>
                <v:shape style="position:absolute;left:8839;top:582;width:238;height:1330" type="#_x0000_t75" id="docshape426" stroked="false">
                  <v:imagedata r:id="rId287" o:title=""/>
                </v:shape>
                <v:shape style="position:absolute;left:4065;top:1760;width:644;height:152" type="#_x0000_t75" id="docshape427" stroked="false">
                  <v:imagedata r:id="rId288" o:title=""/>
                </v:shape>
                <v:shape style="position:absolute;left:5848;top:1712;width:1736;height:200" type="#_x0000_t75" id="docshape428" stroked="false">
                  <v:imagedata r:id="rId289" o:title=""/>
                </v:shape>
                <v:shape style="position:absolute;left:2112;top:1856;width:584;height:56" type="#_x0000_t75" id="docshape429" stroked="false">
                  <v:imagedata r:id="rId290" o:title=""/>
                </v:shape>
                <v:shape style="position:absolute;left:3088;top:1751;width:756;height:161" type="#_x0000_t75" id="docshape430" stroked="false">
                  <v:imagedata r:id="rId291" o:title=""/>
                </v:shape>
                <v:shape style="position:absolute;left:8952;top:1741;width:240;height:171" type="#_x0000_t75" id="docshape431" stroked="false">
                  <v:imagedata r:id="rId292" o:title=""/>
                </v:shape>
                <v:shape style="position:absolute;left:7802;top:1847;width:759;height:65" type="#_x0000_t75" id="docshape432" stroked="false">
                  <v:imagedata r:id="rId293" o:title=""/>
                </v:shape>
                <v:shape style="position:absolute;left:9067;top:1712;width:356;height:200" type="#_x0000_t75" id="docshape433" stroked="false">
                  <v:imagedata r:id="rId294" o:title=""/>
                </v:shape>
                <v:shape style="position:absolute;left:9297;top:1741;width:240;height:171" type="#_x0000_t75" id="docshape434" stroked="false">
                  <v:imagedata r:id="rId292" o:title=""/>
                </v:shape>
                <v:shape style="position:absolute;left:2174;top:1878;width:116;height:20" type="#_x0000_t75" id="docshape435" stroked="false">
                  <v:imagedata r:id="rId295" o:title=""/>
                </v:shape>
                <v:shape style="position:absolute;left:3669;top:1772;width:113;height:125" type="#_x0000_t75" id="docshape436" stroked="false">
                  <v:imagedata r:id="rId296" o:title=""/>
                </v:shape>
                <v:shape style="position:absolute;left:2920;top:1268;width:346;height:629" type="#_x0000_t75" id="docshape437" stroked="false">
                  <v:imagedata r:id="rId297" o:title=""/>
                </v:shape>
                <v:shape style="position:absolute;left:4416;top:1782;width:231;height:116" type="#_x0000_t75" id="docshape438" stroked="false">
                  <v:imagedata r:id="rId298" o:title=""/>
                </v:shape>
                <v:shape style="position:absolute;left:5162;top:1868;width:231;height:29" type="#_x0000_t75" id="docshape439" stroked="false">
                  <v:imagedata r:id="rId299" o:title=""/>
                </v:shape>
                <v:shape style="position:absolute;left:7406;top:1868;width:116;height:29" type="#_x0000_t75" id="docshape440" stroked="false">
                  <v:imagedata r:id="rId300" o:title=""/>
                </v:shape>
                <v:shape style="position:absolute;left:8152;top:1868;width:116;height:29" type="#_x0000_t75" id="docshape441" stroked="false">
                  <v:imagedata r:id="rId300" o:title=""/>
                </v:shape>
                <v:shape style="position:absolute;left:5911;top:1743;width:574;height:154" type="#_x0000_t75" id="docshape442" stroked="false">
                  <v:imagedata r:id="rId301" o:title=""/>
                </v:shape>
                <v:shape style="position:absolute;left:6657;top:1734;width:576;height:164" type="#_x0000_t75" id="docshape443" stroked="false">
                  <v:imagedata r:id="rId302" o:title=""/>
                </v:shape>
                <v:shape style="position:absolute;left:8901;top:603;width:574;height:1294" type="#_x0000_t75" id="docshape444" stroked="false">
                  <v:imagedata r:id="rId303" o:title=""/>
                </v:shape>
                <v:shape style="position:absolute;left:2402;top:1878;width:231;height:20" type="#_x0000_t75" id="docshape445" stroked="false">
                  <v:imagedata r:id="rId304" o:title=""/>
                </v:shape>
                <v:shape style="position:absolute;left:8383;top:1887;width:116;height:10" type="#_x0000_t75" id="docshape446" stroked="false">
                  <v:imagedata r:id="rId305" o:title=""/>
                </v:shape>
                <v:shape style="position:absolute;left:3381;top:1839;width:116;height:58" type="#_x0000_t75" id="docshape447" stroked="false">
                  <v:imagedata r:id="rId306" o:title=""/>
                </v:shape>
                <v:shape style="position:absolute;left:4128;top:1868;width:116;height:29" type="#_x0000_t75" id="docshape448" stroked="false">
                  <v:imagedata r:id="rId307" o:title=""/>
                </v:shape>
                <v:shape style="position:absolute;left:7864;top:1887;width:116;height:10" type="#_x0000_t75" id="docshape449" stroked="false">
                  <v:imagedata r:id="rId305" o:title=""/>
                </v:shape>
                <v:shape style="position:absolute;left:2088;top:1897;width:7474;height:65" id="docshape450" coordorigin="2088,1897" coordsize="7474,65" path="m2088,1897l9562,1897m2088,1897l2088,1962m2834,1897l2834,1962m3583,1897l3583,1962m4330,1897l4330,1962m5076,1897l5076,1962m5825,1897l5825,1962m6571,1897l6571,1962m7320,1897l7320,1962m8066,1897l8066,1962m8815,1897l8815,1962m9562,1897l9562,1962e" filled="false" stroked="true" strokeweight=".72pt" strokecolor="#8a8a8a">
                  <v:path arrowok="t"/>
                  <v:stroke dashstyle="solid"/>
                </v:shape>
                <v:shape style="position:absolute;left:2106;top:2028;width:2634;height:1033" type="#_x0000_t75" id="docshape451" stroked="false">
                  <v:imagedata r:id="rId308" o:title=""/>
                </v:shape>
                <v:shape style="position:absolute;left:4870;top:2073;width:2860;height:998" type="#_x0000_t75" id="docshape452" stroked="false">
                  <v:imagedata r:id="rId309" o:title=""/>
                </v:shape>
                <v:shape style="position:absolute;left:8003;top:2028;width:1229;height:497" id="docshape453" coordorigin="8003,2029" coordsize="1229,497" path="m8197,2461l8183,2435,8125,2330,8115,2341,8167,2435,8124,2416,8065,2390,8063,2393,8107,2494,8013,2442,8003,2453,8133,2525,8135,2523,8122,2494,8089,2416,8195,2463,8197,2461xm8298,2341l8296,2330,8293,2320,8288,2311,8285,2307,8285,2346,8281,2360,8278,2366,8267,2377,8261,2380,8247,2384,8240,2384,8225,2380,8219,2376,8205,2362,8201,2352,8200,2329,8204,2319,8220,2303,8230,2299,8253,2300,8263,2304,8277,2318,8281,2324,8285,2339,8285,2346,8285,2307,8281,2302,8278,2299,8273,2295,8264,2290,8254,2287,8244,2286,8232,2286,8222,2289,8212,2294,8203,2302,8195,2311,8190,2321,8187,2331,8187,2343,8188,2354,8191,2363,8196,2372,8203,2380,8212,2387,8221,2392,8231,2395,8242,2397,8253,2396,8263,2393,8273,2388,8277,2384,8281,2380,8289,2371,8294,2362,8297,2352,8298,2341xm8344,2314l8305,2276,8297,2267,8290,2254,8289,2250,8288,2248,8289,2237,8291,2232,8291,2232,8296,2228,8298,2226,8301,2225,8297,2212,8293,2213,8289,2215,8283,2222,8281,2226,8278,2237,8278,2243,8280,2250,8269,2240,8259,2249,8334,2324,8344,2314xm8388,2270l8284,2166,8275,2176,8378,2280,8388,2270xm8482,2176l8478,2173,8449,2144,8449,2182,8445,2196,8442,2203,8431,2213,8425,2217,8410,2220,8403,2220,8388,2216,8382,2212,8371,2202,8367,2195,8363,2181,8363,2173,8367,2159,8370,2153,8384,2139,8394,2135,8417,2135,8427,2139,8442,2154,8445,2160,8449,2173,8449,2182,8449,2144,8440,2135,8430,2125,8378,2073,8369,2082,8411,2125,8402,2123,8394,2124,8379,2128,8372,2133,8366,2139,8359,2147,8354,2156,8351,2167,8350,2178,8351,2189,8354,2199,8359,2208,8366,2217,8375,2224,8384,2229,8394,2232,8405,2233,8416,2232,8427,2230,8436,2225,8441,2220,8444,2218,8450,2212,8454,2205,8459,2190,8460,2182,8459,2173,8472,2186,8482,2176xm8522,2138l8522,2132,8521,2129,8516,2124,8513,2123,8507,2123,8504,2124,8499,2129,8498,2132,8498,2138,8499,2141,8504,2146,8507,2147,8513,2147,8516,2146,8521,2141,8522,2138xm8569,2091l8569,2085,8568,2082,8563,2077,8560,2076,8554,2076,8551,2077,8546,2082,8545,2085,8545,2091,8546,2094,8551,2099,8554,2100,8560,2100,8563,2099,8568,2094,8569,2091xm8616,2044l8616,2038,8615,2035,8610,2030,8607,2029,8600,2029,8598,2030,8593,2035,8592,2038,8592,2044,8593,2047,8598,2052,8601,2053,8607,2053,8610,2052,8615,2047,8616,2044xm8951,2455l8870,2374,8859,2364,8882,2341,8872,2331,8817,2387,8826,2396,8849,2374,8940,2465,8951,2455xm9041,2345l9040,2334,9036,2324,9031,2315,9028,2311,9028,2350,9024,2364,9021,2370,9010,2381,9004,2384,8990,2388,8983,2388,8968,2384,8962,2380,8948,2367,8944,2357,8943,2333,8947,2323,8963,2307,8973,2304,8997,2304,9007,2308,9020,2322,9024,2328,9028,2343,9028,2350,9028,2311,9025,2306,9021,2304,9016,2300,9007,2295,8998,2291,8987,2290,8976,2290,8965,2293,8955,2298,8946,2306,8938,2315,8933,2325,8930,2336,8930,2347,8931,2358,8935,2367,8940,2376,8947,2385,8955,2391,8964,2397,8974,2400,8985,2401,8996,2400,9006,2397,9016,2392,9020,2388,9025,2385,9032,2376,9037,2366,9040,2356,9041,2345xm9097,2308l9040,2252,9030,2242,9039,2234,9046,2227,9037,2218,9022,2234,8994,2206,8985,2215,9013,2243,8999,2256,9008,2265,9021,2252,9087,2318,9097,2308xm9201,2204l9198,2201,9168,2172,9168,2210,9164,2224,9161,2231,9150,2241,9144,2245,9130,2249,9122,2248,9107,2244,9101,2241,9090,2230,9087,2224,9082,2209,9082,2201,9086,2187,9090,2181,9103,2167,9113,2163,9136,2163,9146,2168,9161,2182,9165,2188,9168,2201,9168,2210,9168,2172,9160,2163,9149,2153,9126,2130,9117,2139,9130,2153,9121,2151,9113,2152,9098,2157,9091,2161,9085,2167,9078,2175,9073,2185,9070,2195,9069,2204,9069,2206,9070,2217,9073,2227,9078,2236,9085,2245,9094,2252,9104,2257,9114,2260,9125,2261,9136,2261,9146,2258,9155,2253,9160,2249,9163,2246,9169,2240,9174,2233,9179,2218,9180,2210,9179,2201,9192,2214,9201,2204xm9231,2174l9128,2070,9118,2080,9222,2184,9231,2174xe" filled="true" fillcolor="#000000" stroked="false">
                  <v:path arrowok="t"/>
                  <v:fill type="solid"/>
                </v:shape>
                <v:shape style="position:absolute;left:9633;top:399;width:106;height:108" type="#_x0000_t75" id="docshape454" stroked="false">
                  <v:imagedata r:id="rId310" o:title=""/>
                </v:shape>
                <v:shape style="position:absolute;left:9633;top:839;width:106;height:106" type="#_x0000_t75" id="docshape455" stroked="false">
                  <v:imagedata r:id="rId311" o:title=""/>
                </v:shape>
                <v:shape style="position:absolute;left:9633;top:1275;width:106;height:108" type="#_x0000_t75" id="docshape456" stroked="false">
                  <v:imagedata r:id="rId312" o:title=""/>
                </v:shape>
                <v:rect style="position:absolute;left:1440;top:200;width:9792;height:3044" id="docshape457" filled="false" stroked="true" strokeweight=".72pt" strokecolor="#8a8a8a">
                  <v:stroke dashstyle="solid"/>
                </v:rect>
                <v:shape style="position:absolute;left:8792;top:276;width:352;height:238" type="#_x0000_t202" id="docshape458" filled="false" stroked="false">
                  <v:textbox inset="0,0,0,0">
                    <w:txbxContent>
                      <w:p>
                        <w:pPr>
                          <w:spacing w:line="237" w:lineRule="exact" w:before="0"/>
                          <w:ind w:left="0" w:right="0" w:firstLine="0"/>
                          <w:jc w:val="left"/>
                          <w:rPr>
                            <w:sz w:val="20"/>
                          </w:rPr>
                        </w:pPr>
                        <w:r>
                          <w:rPr>
                            <w:spacing w:val="-5"/>
                            <w:sz w:val="20"/>
                          </w:rPr>
                          <w:t>134</w:t>
                        </w:r>
                      </w:p>
                    </w:txbxContent>
                  </v:textbox>
                  <w10:wrap type="none"/>
                </v:shape>
                <v:shape style="position:absolute;left:9785;top:325;width:605;height:238" type="#_x0000_t202" id="docshape459" filled="false" stroked="false">
                  <v:textbox inset="0,0,0,0">
                    <w:txbxContent>
                      <w:p>
                        <w:pPr>
                          <w:spacing w:line="237" w:lineRule="exact" w:before="0"/>
                          <w:ind w:left="0" w:right="0" w:firstLine="0"/>
                          <w:jc w:val="left"/>
                          <w:rPr>
                            <w:sz w:val="20"/>
                          </w:rPr>
                        </w:pPr>
                        <w:r>
                          <w:rPr>
                            <w:spacing w:val="-2"/>
                            <w:sz w:val="20"/>
                          </w:rPr>
                          <w:t>Public</w:t>
                        </w:r>
                      </w:p>
                    </w:txbxContent>
                  </v:textbox>
                  <w10:wrap type="none"/>
                </v:shape>
                <v:shape style="position:absolute;left:2868;top:942;width:241;height:238" type="#_x0000_t202" id="docshape460" filled="false" stroked="false">
                  <v:textbox inset="0,0,0,0">
                    <w:txbxContent>
                      <w:p>
                        <w:pPr>
                          <w:spacing w:line="237" w:lineRule="exact" w:before="0"/>
                          <w:ind w:left="0" w:right="0" w:firstLine="0"/>
                          <w:jc w:val="left"/>
                          <w:rPr>
                            <w:sz w:val="20"/>
                          </w:rPr>
                        </w:pPr>
                        <w:r>
                          <w:rPr>
                            <w:spacing w:val="-5"/>
                            <w:sz w:val="20"/>
                          </w:rPr>
                          <w:t>65</w:t>
                        </w:r>
                      </w:p>
                    </w:txbxContent>
                  </v:textbox>
                  <w10:wrap type="none"/>
                </v:shape>
                <v:shape style="position:absolute;left:9785;top:764;width:760;height:676" type="#_x0000_t202" id="docshape461" filled="false" stroked="false">
                  <v:textbox inset="0,0,0,0">
                    <w:txbxContent>
                      <w:p>
                        <w:pPr>
                          <w:spacing w:line="238" w:lineRule="exact" w:before="0"/>
                          <w:ind w:left="0" w:right="0" w:firstLine="0"/>
                          <w:jc w:val="left"/>
                          <w:rPr>
                            <w:sz w:val="20"/>
                          </w:rPr>
                        </w:pPr>
                        <w:r>
                          <w:rPr>
                            <w:spacing w:val="-2"/>
                            <w:sz w:val="20"/>
                          </w:rPr>
                          <w:t>Charter</w:t>
                        </w:r>
                      </w:p>
                      <w:p>
                        <w:pPr>
                          <w:spacing w:before="193"/>
                          <w:ind w:left="0" w:right="0" w:firstLine="0"/>
                          <w:jc w:val="left"/>
                          <w:rPr>
                            <w:sz w:val="20"/>
                          </w:rPr>
                        </w:pPr>
                        <w:r>
                          <w:rPr>
                            <w:spacing w:val="-2"/>
                            <w:sz w:val="20"/>
                          </w:rPr>
                          <w:t>Private</w:t>
                        </w:r>
                      </w:p>
                    </w:txbxContent>
                  </v:textbox>
                  <w10:wrap type="none"/>
                </v:shape>
                <v:shape style="position:absolute;left:2175;top:1551;width:475;height:248" type="#_x0000_t202" id="docshape462" filled="false" stroked="false">
                  <v:textbox inset="0,0,0,0">
                    <w:txbxContent>
                      <w:p>
                        <w:pPr>
                          <w:spacing w:line="247" w:lineRule="exact" w:before="0"/>
                          <w:ind w:left="0" w:right="0" w:firstLine="0"/>
                          <w:jc w:val="left"/>
                          <w:rPr>
                            <w:sz w:val="20"/>
                          </w:rPr>
                        </w:pPr>
                        <w:r>
                          <w:rPr>
                            <w:position w:val="1"/>
                            <w:sz w:val="20"/>
                          </w:rPr>
                          <w:t>2</w:t>
                        </w:r>
                        <w:r>
                          <w:rPr>
                            <w:spacing w:val="61"/>
                            <w:position w:val="1"/>
                            <w:sz w:val="20"/>
                          </w:rPr>
                          <w:t> </w:t>
                        </w:r>
                        <w:r>
                          <w:rPr>
                            <w:spacing w:val="-5"/>
                            <w:position w:val="1"/>
                            <w:sz w:val="20"/>
                          </w:rPr>
                          <w:t>2</w:t>
                        </w:r>
                        <w:r>
                          <w:rPr>
                            <w:spacing w:val="-5"/>
                            <w:sz w:val="20"/>
                          </w:rPr>
                          <w:t>1</w:t>
                        </w:r>
                      </w:p>
                    </w:txbxContent>
                  </v:textbox>
                  <w10:wrap type="none"/>
                </v:shape>
                <v:shape style="position:absolute;left:3038;top:1444;width:819;height:325" type="#_x0000_t202" id="docshape463" filled="false" stroked="false">
                  <v:textbox inset="0,0,0,0">
                    <w:txbxContent>
                      <w:p>
                        <w:pPr>
                          <w:spacing w:line="232" w:lineRule="auto" w:before="0"/>
                          <w:ind w:left="0" w:right="0" w:firstLine="0"/>
                          <w:jc w:val="left"/>
                          <w:rPr>
                            <w:sz w:val="20"/>
                          </w:rPr>
                        </w:pPr>
                        <w:r>
                          <w:rPr>
                            <w:position w:val="-7"/>
                            <w:sz w:val="20"/>
                          </w:rPr>
                          <w:t>4</w:t>
                        </w:r>
                        <w:r>
                          <w:rPr>
                            <w:sz w:val="20"/>
                          </w:rPr>
                          <w:t>12</w:t>
                        </w:r>
                        <w:r>
                          <w:rPr>
                            <w:spacing w:val="-11"/>
                            <w:sz w:val="20"/>
                          </w:rPr>
                          <w:t> </w:t>
                        </w:r>
                        <w:r>
                          <w:rPr>
                            <w:position w:val="-5"/>
                            <w:sz w:val="20"/>
                          </w:rPr>
                          <w:t>6</w:t>
                        </w:r>
                        <w:r>
                          <w:rPr>
                            <w:spacing w:val="30"/>
                            <w:position w:val="-5"/>
                            <w:sz w:val="20"/>
                          </w:rPr>
                          <w:t> </w:t>
                        </w:r>
                        <w:r>
                          <w:rPr>
                            <w:spacing w:val="-5"/>
                            <w:position w:val="1"/>
                            <w:sz w:val="20"/>
                          </w:rPr>
                          <w:t>13</w:t>
                        </w:r>
                      </w:p>
                    </w:txbxContent>
                  </v:textbox>
                  <w10:wrap type="none"/>
                </v:shape>
                <v:shape style="position:absolute;left:4130;top:1454;width:533;height:335" type="#_x0000_t202" id="docshape464" filled="false" stroked="false">
                  <v:textbox inset="0,0,0,0">
                    <w:txbxContent>
                      <w:p>
                        <w:pPr>
                          <w:spacing w:line="230" w:lineRule="auto" w:before="0"/>
                          <w:ind w:left="0" w:right="0" w:firstLine="0"/>
                          <w:jc w:val="left"/>
                          <w:rPr>
                            <w:sz w:val="20"/>
                          </w:rPr>
                        </w:pPr>
                        <w:r>
                          <w:rPr>
                            <w:position w:val="-8"/>
                            <w:sz w:val="20"/>
                          </w:rPr>
                          <w:t>3</w:t>
                        </w:r>
                        <w:r>
                          <w:rPr>
                            <w:spacing w:val="64"/>
                            <w:position w:val="-8"/>
                            <w:sz w:val="20"/>
                          </w:rPr>
                          <w:t> </w:t>
                        </w:r>
                        <w:r>
                          <w:rPr>
                            <w:spacing w:val="-15"/>
                            <w:sz w:val="20"/>
                          </w:rPr>
                          <w:t>12</w:t>
                        </w:r>
                        <w:r>
                          <w:rPr>
                            <w:spacing w:val="-15"/>
                            <w:position w:val="-9"/>
                            <w:sz w:val="20"/>
                          </w:rPr>
                          <w:t>2</w:t>
                        </w:r>
                      </w:p>
                    </w:txbxContent>
                  </v:textbox>
                  <w10:wrap type="none"/>
                </v:shape>
                <v:shape style="position:absolute;left:5165;top:1406;width:2085;height:393" type="#_x0000_t202" id="docshape465" filled="false" stroked="false">
                  <v:textbox inset="0,0,0,0">
                    <w:txbxContent>
                      <w:p>
                        <w:pPr>
                          <w:tabs>
                            <w:tab w:pos="692" w:val="left" w:leader="none"/>
                          </w:tabs>
                          <w:spacing w:line="392" w:lineRule="exact" w:before="0"/>
                          <w:ind w:left="0" w:right="0" w:firstLine="0"/>
                          <w:jc w:val="left"/>
                          <w:rPr>
                            <w:sz w:val="20"/>
                          </w:rPr>
                        </w:pPr>
                        <w:r>
                          <w:rPr>
                            <w:spacing w:val="-5"/>
                            <w:position w:val="2"/>
                            <w:sz w:val="20"/>
                          </w:rPr>
                          <w:t>3</w:t>
                        </w:r>
                        <w:r>
                          <w:rPr>
                            <w:spacing w:val="-5"/>
                            <w:sz w:val="20"/>
                          </w:rPr>
                          <w:t>1</w:t>
                        </w:r>
                        <w:r>
                          <w:rPr>
                            <w:sz w:val="20"/>
                          </w:rPr>
                          <w:tab/>
                        </w:r>
                        <w:r>
                          <w:rPr>
                            <w:position w:val="15"/>
                            <w:sz w:val="20"/>
                          </w:rPr>
                          <w:t>16</w:t>
                        </w:r>
                        <w:r>
                          <w:rPr>
                            <w:spacing w:val="8"/>
                            <w:position w:val="15"/>
                            <w:sz w:val="20"/>
                          </w:rPr>
                          <w:t> </w:t>
                        </w:r>
                        <w:r>
                          <w:rPr>
                            <w:sz w:val="20"/>
                          </w:rPr>
                          <w:t>11</w:t>
                        </w:r>
                        <w:r>
                          <w:rPr>
                            <w:position w:val="1"/>
                            <w:sz w:val="20"/>
                          </w:rPr>
                          <w:t>2</w:t>
                        </w:r>
                        <w:r>
                          <w:rPr>
                            <w:spacing w:val="68"/>
                            <w:position w:val="1"/>
                            <w:sz w:val="20"/>
                          </w:rPr>
                          <w:t> </w:t>
                        </w:r>
                        <w:r>
                          <w:rPr>
                            <w:spacing w:val="-5"/>
                            <w:position w:val="15"/>
                            <w:sz w:val="20"/>
                          </w:rPr>
                          <w:t>17</w:t>
                        </w:r>
                        <w:r>
                          <w:rPr>
                            <w:spacing w:val="-5"/>
                            <w:position w:val="4"/>
                            <w:sz w:val="20"/>
                          </w:rPr>
                          <w:t>5</w:t>
                        </w:r>
                        <w:r>
                          <w:rPr>
                            <w:spacing w:val="-5"/>
                            <w:sz w:val="20"/>
                          </w:rPr>
                          <w:t>11</w:t>
                        </w:r>
                        <w:r>
                          <w:rPr>
                            <w:spacing w:val="-5"/>
                            <w:position w:val="1"/>
                            <w:sz w:val="20"/>
                          </w:rPr>
                          <w:t>2</w:t>
                        </w:r>
                      </w:p>
                    </w:txbxContent>
                  </v:textbox>
                  <w10:wrap type="none"/>
                </v:shape>
                <v:shape style="position:absolute;left:6027;top:1551;width:131;height:238" type="#_x0000_t202" id="docshape466" filled="false" stroked="false">
                  <v:textbox inset="0,0,0,0">
                    <w:txbxContent>
                      <w:p>
                        <w:pPr>
                          <w:spacing w:line="237" w:lineRule="exact" w:before="0"/>
                          <w:ind w:left="0" w:right="0" w:firstLine="0"/>
                          <w:jc w:val="left"/>
                          <w:rPr>
                            <w:sz w:val="20"/>
                          </w:rPr>
                        </w:pPr>
                        <w:r>
                          <w:rPr>
                            <w:spacing w:val="-10"/>
                            <w:sz w:val="20"/>
                          </w:rPr>
                          <w:t>2</w:t>
                        </w:r>
                      </w:p>
                    </w:txbxContent>
                  </v:textbox>
                  <w10:wrap type="none"/>
                </v:shape>
                <v:shape style="position:absolute;left:7407;top:1541;width:131;height:238" type="#_x0000_t202" id="docshape467" filled="false" stroked="false">
                  <v:textbox inset="0,0,0,0">
                    <w:txbxContent>
                      <w:p>
                        <w:pPr>
                          <w:spacing w:line="237" w:lineRule="exact" w:before="0"/>
                          <w:ind w:left="0" w:right="0" w:firstLine="0"/>
                          <w:jc w:val="left"/>
                          <w:rPr>
                            <w:sz w:val="20"/>
                          </w:rPr>
                        </w:pPr>
                        <w:r>
                          <w:rPr>
                            <w:spacing w:val="-10"/>
                            <w:sz w:val="20"/>
                          </w:rPr>
                          <w:t>3</w:t>
                        </w:r>
                      </w:p>
                    </w:txbxContent>
                  </v:textbox>
                  <w10:wrap type="none"/>
                </v:shape>
                <v:shape style="position:absolute;left:7867;top:1541;width:648;height:257" type="#_x0000_t202" id="docshape468" filled="false" stroked="false">
                  <v:textbox inset="0,0,0,0">
                    <w:txbxContent>
                      <w:p>
                        <w:pPr>
                          <w:spacing w:line="257" w:lineRule="exact" w:before="0"/>
                          <w:ind w:left="0" w:right="0" w:firstLine="0"/>
                          <w:jc w:val="left"/>
                          <w:rPr>
                            <w:sz w:val="20"/>
                          </w:rPr>
                        </w:pPr>
                        <w:r>
                          <w:rPr>
                            <w:sz w:val="20"/>
                          </w:rPr>
                          <w:t>1</w:t>
                        </w:r>
                        <w:r>
                          <w:rPr>
                            <w:spacing w:val="32"/>
                            <w:sz w:val="20"/>
                          </w:rPr>
                          <w:t>  </w:t>
                        </w:r>
                        <w:r>
                          <w:rPr>
                            <w:position w:val="2"/>
                            <w:sz w:val="20"/>
                          </w:rPr>
                          <w:t>3</w:t>
                        </w:r>
                        <w:r>
                          <w:rPr>
                            <w:spacing w:val="62"/>
                            <w:position w:val="2"/>
                            <w:sz w:val="20"/>
                          </w:rPr>
                          <w:t> </w:t>
                        </w:r>
                        <w:r>
                          <w:rPr>
                            <w:spacing w:val="-10"/>
                            <w:sz w:val="20"/>
                          </w:rPr>
                          <w:t>1</w:t>
                        </w:r>
                      </w:p>
                    </w:txbxContent>
                  </v:textbox>
                  <w10:wrap type="none"/>
                </v:shape>
                <v:shape style="position:absolute;left:8962;top:1406;width:586;height:267" type="#_x0000_t202" id="docshape469" filled="false" stroked="false">
                  <v:textbox inset="0,0,0,0">
                    <w:txbxContent>
                      <w:p>
                        <w:pPr>
                          <w:spacing w:line="266" w:lineRule="exact" w:before="0"/>
                          <w:ind w:left="0" w:right="0" w:firstLine="0"/>
                          <w:jc w:val="left"/>
                          <w:rPr>
                            <w:sz w:val="20"/>
                          </w:rPr>
                        </w:pPr>
                        <w:r>
                          <w:rPr>
                            <w:sz w:val="20"/>
                          </w:rPr>
                          <w:t>1</w:t>
                        </w:r>
                        <w:r>
                          <w:rPr>
                            <w:spacing w:val="-106"/>
                            <w:sz w:val="20"/>
                          </w:rPr>
                          <w:t>4</w:t>
                        </w:r>
                        <w:r>
                          <w:rPr>
                            <w:position w:val="3"/>
                            <w:sz w:val="20"/>
                          </w:rPr>
                          <w:t>1</w:t>
                        </w:r>
                        <w:r>
                          <w:rPr>
                            <w:spacing w:val="9"/>
                            <w:position w:val="3"/>
                            <w:sz w:val="20"/>
                          </w:rPr>
                          <w:t>7</w:t>
                        </w:r>
                        <w:r>
                          <w:rPr>
                            <w:sz w:val="20"/>
                          </w:rPr>
                          <w:t>14</w:t>
                        </w:r>
                      </w:p>
                    </w:txbxContent>
                  </v:textbox>
                  <w10:wrap type="none"/>
                </v:shape>
                <v:shape style="position:absolute;left:9247;top:1541;width:131;height:238" type="#_x0000_t202" id="docshape470" filled="false" stroked="false">
                  <v:textbox inset="0,0,0,0">
                    <w:txbxContent>
                      <w:p>
                        <w:pPr>
                          <w:spacing w:line="237" w:lineRule="exact" w:before="0"/>
                          <w:ind w:left="0" w:right="0" w:firstLine="0"/>
                          <w:jc w:val="left"/>
                          <w:rPr>
                            <w:sz w:val="20"/>
                          </w:rPr>
                        </w:pPr>
                        <w:r>
                          <w:rPr>
                            <w:spacing w:val="-10"/>
                            <w:sz w:val="20"/>
                          </w:rPr>
                          <w:t>3</w:t>
                        </w:r>
                      </w:p>
                    </w:txbxContent>
                  </v:textbox>
                  <w10:wrap type="none"/>
                </v:shape>
                <w10:wrap type="topAndBottom"/>
              </v:group>
            </w:pict>
          </mc:Fallback>
        </mc:AlternateContent>
      </w:r>
    </w:p>
    <w:p>
      <w:pPr>
        <w:spacing w:before="9"/>
        <w:ind w:left="479" w:right="0" w:firstLine="0"/>
        <w:jc w:val="left"/>
        <w:rPr>
          <w:rFonts w:ascii="Calibri"/>
          <w:b/>
          <w:sz w:val="22"/>
        </w:rPr>
      </w:pPr>
      <w:r>
        <w:rPr>
          <w:rFonts w:ascii="Calibri"/>
          <w:b/>
          <w:sz w:val="22"/>
        </w:rPr>
        <w:t>Figure</w:t>
      </w:r>
      <w:r>
        <w:rPr>
          <w:rFonts w:ascii="Calibri"/>
          <w:b/>
          <w:spacing w:val="-7"/>
          <w:sz w:val="22"/>
        </w:rPr>
        <w:t> </w:t>
      </w:r>
      <w:r>
        <w:rPr>
          <w:rFonts w:ascii="Calibri"/>
          <w:b/>
          <w:sz w:val="22"/>
        </w:rPr>
        <w:t>4.</w:t>
      </w:r>
      <w:r>
        <w:rPr>
          <w:rFonts w:ascii="Calibri"/>
          <w:b/>
          <w:spacing w:val="-5"/>
          <w:sz w:val="22"/>
        </w:rPr>
        <w:t> </w:t>
      </w:r>
      <w:r>
        <w:rPr>
          <w:rFonts w:ascii="Calibri"/>
          <w:b/>
          <w:sz w:val="22"/>
        </w:rPr>
        <w:t>School</w:t>
      </w:r>
      <w:r>
        <w:rPr>
          <w:rFonts w:ascii="Calibri"/>
          <w:b/>
          <w:spacing w:val="-3"/>
          <w:sz w:val="22"/>
        </w:rPr>
        <w:t> </w:t>
      </w:r>
      <w:r>
        <w:rPr>
          <w:rFonts w:ascii="Calibri"/>
          <w:b/>
          <w:sz w:val="22"/>
        </w:rPr>
        <w:t>organization</w:t>
      </w:r>
      <w:r>
        <w:rPr>
          <w:rFonts w:ascii="Calibri"/>
          <w:b/>
          <w:spacing w:val="-5"/>
          <w:sz w:val="22"/>
        </w:rPr>
        <w:t> </w:t>
      </w:r>
      <w:r>
        <w:rPr>
          <w:rFonts w:ascii="Calibri"/>
          <w:b/>
          <w:sz w:val="22"/>
        </w:rPr>
        <w:t>types</w:t>
      </w:r>
      <w:r>
        <w:rPr>
          <w:rFonts w:ascii="Calibri"/>
          <w:b/>
          <w:spacing w:val="-3"/>
          <w:sz w:val="22"/>
        </w:rPr>
        <w:t> </w:t>
      </w:r>
      <w:r>
        <w:rPr>
          <w:rFonts w:ascii="Calibri"/>
          <w:b/>
          <w:sz w:val="22"/>
        </w:rPr>
        <w:t>by</w:t>
      </w:r>
      <w:r>
        <w:rPr>
          <w:rFonts w:ascii="Calibri"/>
          <w:b/>
          <w:spacing w:val="-5"/>
          <w:sz w:val="22"/>
        </w:rPr>
        <w:t> </w:t>
      </w:r>
      <w:r>
        <w:rPr>
          <w:rFonts w:ascii="Calibri"/>
          <w:b/>
          <w:sz w:val="22"/>
        </w:rPr>
        <w:t>major</w:t>
      </w:r>
      <w:r>
        <w:rPr>
          <w:rFonts w:ascii="Calibri"/>
          <w:b/>
          <w:spacing w:val="-2"/>
          <w:sz w:val="22"/>
        </w:rPr>
        <w:t> (N=182)</w:t>
      </w:r>
    </w:p>
    <w:p>
      <w:pPr>
        <w:pStyle w:val="BodyText"/>
        <w:spacing w:before="11"/>
        <w:rPr>
          <w:rFonts w:ascii="Calibri"/>
          <w:b/>
          <w:sz w:val="13"/>
        </w:rPr>
      </w:pPr>
      <w:r>
        <w:rPr/>
        <mc:AlternateContent>
          <mc:Choice Requires="wps">
            <w:drawing>
              <wp:anchor distT="0" distB="0" distL="0" distR="0" allowOverlap="1" layoutInCell="1" locked="0" behindDoc="1" simplePos="0" relativeHeight="487625728">
                <wp:simplePos x="0" y="0"/>
                <wp:positionH relativeFrom="page">
                  <wp:posOffset>909827</wp:posOffset>
                </wp:positionH>
                <wp:positionV relativeFrom="paragraph">
                  <wp:posOffset>123980</wp:posOffset>
                </wp:positionV>
                <wp:extent cx="6228715" cy="2152015"/>
                <wp:effectExtent l="0" t="0" r="0" b="0"/>
                <wp:wrapTopAndBottom/>
                <wp:docPr id="519" name="Group 519"/>
                <wp:cNvGraphicFramePr>
                  <a:graphicFrameLocks/>
                </wp:cNvGraphicFramePr>
                <a:graphic>
                  <a:graphicData uri="http://schemas.microsoft.com/office/word/2010/wordprocessingGroup">
                    <wpg:wgp>
                      <wpg:cNvPr id="519" name="Group 519"/>
                      <wpg:cNvGrpSpPr/>
                      <wpg:grpSpPr>
                        <a:xfrm>
                          <a:off x="0" y="0"/>
                          <a:ext cx="6228715" cy="2152015"/>
                          <a:chExt cx="6228715" cy="2152015"/>
                        </a:xfrm>
                      </wpg:grpSpPr>
                      <pic:pic>
                        <pic:nvPicPr>
                          <pic:cNvPr id="520" name="Image 520"/>
                          <pic:cNvPicPr/>
                        </pic:nvPicPr>
                        <pic:blipFill>
                          <a:blip r:embed="rId313" cstate="print"/>
                          <a:stretch>
                            <a:fillRect/>
                          </a:stretch>
                        </pic:blipFill>
                        <pic:spPr>
                          <a:xfrm>
                            <a:off x="938783" y="1066800"/>
                            <a:ext cx="155447" cy="222504"/>
                          </a:xfrm>
                          <a:prstGeom prst="rect">
                            <a:avLst/>
                          </a:prstGeom>
                        </pic:spPr>
                      </pic:pic>
                      <pic:pic>
                        <pic:nvPicPr>
                          <pic:cNvPr id="521" name="Image 521"/>
                          <pic:cNvPicPr/>
                        </pic:nvPicPr>
                        <pic:blipFill>
                          <a:blip r:embed="rId314" cstate="print"/>
                          <a:stretch>
                            <a:fillRect/>
                          </a:stretch>
                        </pic:blipFill>
                        <pic:spPr>
                          <a:xfrm>
                            <a:off x="1429511" y="1220724"/>
                            <a:ext cx="155447" cy="68580"/>
                          </a:xfrm>
                          <a:prstGeom prst="rect">
                            <a:avLst/>
                          </a:prstGeom>
                        </pic:spPr>
                      </pic:pic>
                      <pic:pic>
                        <pic:nvPicPr>
                          <pic:cNvPr id="522" name="Image 522"/>
                          <pic:cNvPicPr/>
                        </pic:nvPicPr>
                        <pic:blipFill>
                          <a:blip r:embed="rId315" cstate="print"/>
                          <a:stretch>
                            <a:fillRect/>
                          </a:stretch>
                        </pic:blipFill>
                        <pic:spPr>
                          <a:xfrm>
                            <a:off x="1920239" y="1205484"/>
                            <a:ext cx="155447" cy="83819"/>
                          </a:xfrm>
                          <a:prstGeom prst="rect">
                            <a:avLst/>
                          </a:prstGeom>
                        </pic:spPr>
                      </pic:pic>
                      <pic:pic>
                        <pic:nvPicPr>
                          <pic:cNvPr id="523" name="Image 523"/>
                          <pic:cNvPicPr/>
                        </pic:nvPicPr>
                        <pic:blipFill>
                          <a:blip r:embed="rId316" cstate="print"/>
                          <a:stretch>
                            <a:fillRect/>
                          </a:stretch>
                        </pic:blipFill>
                        <pic:spPr>
                          <a:xfrm>
                            <a:off x="2903220" y="1127760"/>
                            <a:ext cx="153923" cy="161543"/>
                          </a:xfrm>
                          <a:prstGeom prst="rect">
                            <a:avLst/>
                          </a:prstGeom>
                        </pic:spPr>
                      </pic:pic>
                      <pic:pic>
                        <pic:nvPicPr>
                          <pic:cNvPr id="524" name="Image 524"/>
                          <pic:cNvPicPr/>
                        </pic:nvPicPr>
                        <pic:blipFill>
                          <a:blip r:embed="rId317" cstate="print"/>
                          <a:stretch>
                            <a:fillRect/>
                          </a:stretch>
                        </pic:blipFill>
                        <pic:spPr>
                          <a:xfrm>
                            <a:off x="3393947" y="1205484"/>
                            <a:ext cx="153923" cy="83819"/>
                          </a:xfrm>
                          <a:prstGeom prst="rect">
                            <a:avLst/>
                          </a:prstGeom>
                        </pic:spPr>
                      </pic:pic>
                      <pic:pic>
                        <pic:nvPicPr>
                          <pic:cNvPr id="525" name="Image 525"/>
                          <pic:cNvPicPr/>
                        </pic:nvPicPr>
                        <pic:blipFill>
                          <a:blip r:embed="rId318" cstate="print"/>
                          <a:stretch>
                            <a:fillRect/>
                          </a:stretch>
                        </pic:blipFill>
                        <pic:spPr>
                          <a:xfrm>
                            <a:off x="4866132" y="742187"/>
                            <a:ext cx="155447" cy="547116"/>
                          </a:xfrm>
                          <a:prstGeom prst="rect">
                            <a:avLst/>
                          </a:prstGeom>
                        </pic:spPr>
                      </pic:pic>
                      <pic:pic>
                        <pic:nvPicPr>
                          <pic:cNvPr id="526" name="Image 526"/>
                          <pic:cNvPicPr/>
                        </pic:nvPicPr>
                        <pic:blipFill>
                          <a:blip r:embed="rId319" cstate="print"/>
                          <a:stretch>
                            <a:fillRect/>
                          </a:stretch>
                        </pic:blipFill>
                        <pic:spPr>
                          <a:xfrm>
                            <a:off x="522731" y="1251203"/>
                            <a:ext cx="155447" cy="38100"/>
                          </a:xfrm>
                          <a:prstGeom prst="rect">
                            <a:avLst/>
                          </a:prstGeom>
                        </pic:spPr>
                      </pic:pic>
                      <pic:pic>
                        <pic:nvPicPr>
                          <pic:cNvPr id="527" name="Image 527"/>
                          <pic:cNvPicPr/>
                        </pic:nvPicPr>
                        <pic:blipFill>
                          <a:blip r:embed="rId320" cstate="print"/>
                          <a:stretch>
                            <a:fillRect/>
                          </a:stretch>
                        </pic:blipFill>
                        <pic:spPr>
                          <a:xfrm>
                            <a:off x="1014983" y="742187"/>
                            <a:ext cx="153923" cy="547116"/>
                          </a:xfrm>
                          <a:prstGeom prst="rect">
                            <a:avLst/>
                          </a:prstGeom>
                        </pic:spPr>
                      </pic:pic>
                      <pic:pic>
                        <pic:nvPicPr>
                          <pic:cNvPr id="528" name="Image 528"/>
                          <pic:cNvPicPr/>
                        </pic:nvPicPr>
                        <pic:blipFill>
                          <a:blip r:embed="rId321" cstate="print"/>
                          <a:stretch>
                            <a:fillRect/>
                          </a:stretch>
                        </pic:blipFill>
                        <pic:spPr>
                          <a:xfrm>
                            <a:off x="1996439" y="1159763"/>
                            <a:ext cx="153911" cy="129539"/>
                          </a:xfrm>
                          <a:prstGeom prst="rect">
                            <a:avLst/>
                          </a:prstGeom>
                        </pic:spPr>
                      </pic:pic>
                      <pic:pic>
                        <pic:nvPicPr>
                          <pic:cNvPr id="529" name="Image 529"/>
                          <pic:cNvPicPr/>
                        </pic:nvPicPr>
                        <pic:blipFill>
                          <a:blip r:embed="rId322" cstate="print"/>
                          <a:stretch>
                            <a:fillRect/>
                          </a:stretch>
                        </pic:blipFill>
                        <pic:spPr>
                          <a:xfrm>
                            <a:off x="1505711" y="1144524"/>
                            <a:ext cx="230123" cy="144780"/>
                          </a:xfrm>
                          <a:prstGeom prst="rect">
                            <a:avLst/>
                          </a:prstGeom>
                        </pic:spPr>
                      </pic:pic>
                      <pic:pic>
                        <pic:nvPicPr>
                          <pic:cNvPr id="530" name="Image 530"/>
                          <pic:cNvPicPr/>
                        </pic:nvPicPr>
                        <pic:blipFill>
                          <a:blip r:embed="rId315" cstate="print"/>
                          <a:stretch>
                            <a:fillRect/>
                          </a:stretch>
                        </pic:blipFill>
                        <pic:spPr>
                          <a:xfrm>
                            <a:off x="2977895" y="1205484"/>
                            <a:ext cx="155447" cy="83819"/>
                          </a:xfrm>
                          <a:prstGeom prst="rect">
                            <a:avLst/>
                          </a:prstGeom>
                        </pic:spPr>
                      </pic:pic>
                      <pic:pic>
                        <pic:nvPicPr>
                          <pic:cNvPr id="531" name="Image 531"/>
                          <pic:cNvPicPr/>
                        </pic:nvPicPr>
                        <pic:blipFill>
                          <a:blip r:embed="rId323" cstate="print"/>
                          <a:stretch>
                            <a:fillRect/>
                          </a:stretch>
                        </pic:blipFill>
                        <pic:spPr>
                          <a:xfrm>
                            <a:off x="3468623" y="1112519"/>
                            <a:ext cx="155447" cy="176783"/>
                          </a:xfrm>
                          <a:prstGeom prst="rect">
                            <a:avLst/>
                          </a:prstGeom>
                        </pic:spPr>
                      </pic:pic>
                      <pic:pic>
                        <pic:nvPicPr>
                          <pic:cNvPr id="532" name="Image 532"/>
                          <pic:cNvPicPr/>
                        </pic:nvPicPr>
                        <pic:blipFill>
                          <a:blip r:embed="rId324" cstate="print"/>
                          <a:stretch>
                            <a:fillRect/>
                          </a:stretch>
                        </pic:blipFill>
                        <pic:spPr>
                          <a:xfrm>
                            <a:off x="2410967" y="1235963"/>
                            <a:ext cx="306311" cy="53339"/>
                          </a:xfrm>
                          <a:prstGeom prst="rect">
                            <a:avLst/>
                          </a:prstGeom>
                        </pic:spPr>
                      </pic:pic>
                      <pic:pic>
                        <pic:nvPicPr>
                          <pic:cNvPr id="533" name="Image 533"/>
                          <pic:cNvPicPr/>
                        </pic:nvPicPr>
                        <pic:blipFill>
                          <a:blip r:embed="rId325" cstate="print"/>
                          <a:stretch>
                            <a:fillRect/>
                          </a:stretch>
                        </pic:blipFill>
                        <pic:spPr>
                          <a:xfrm>
                            <a:off x="4942332" y="217931"/>
                            <a:ext cx="153923" cy="1071371"/>
                          </a:xfrm>
                          <a:prstGeom prst="rect">
                            <a:avLst/>
                          </a:prstGeom>
                        </pic:spPr>
                      </pic:pic>
                      <pic:pic>
                        <pic:nvPicPr>
                          <pic:cNvPr id="534" name="Image 534"/>
                          <pic:cNvPicPr/>
                        </pic:nvPicPr>
                        <pic:blipFill>
                          <a:blip r:embed="rId315" cstate="print"/>
                          <a:stretch>
                            <a:fillRect/>
                          </a:stretch>
                        </pic:blipFill>
                        <pic:spPr>
                          <a:xfrm>
                            <a:off x="598931" y="1205484"/>
                            <a:ext cx="155447" cy="83819"/>
                          </a:xfrm>
                          <a:prstGeom prst="rect">
                            <a:avLst/>
                          </a:prstGeom>
                        </pic:spPr>
                      </pic:pic>
                      <pic:pic>
                        <pic:nvPicPr>
                          <pic:cNvPr id="535" name="Image 535"/>
                          <pic:cNvPicPr/>
                        </pic:nvPicPr>
                        <pic:blipFill>
                          <a:blip r:embed="rId318" cstate="print"/>
                          <a:stretch>
                            <a:fillRect/>
                          </a:stretch>
                        </pic:blipFill>
                        <pic:spPr>
                          <a:xfrm>
                            <a:off x="1089660" y="742187"/>
                            <a:ext cx="155447" cy="547116"/>
                          </a:xfrm>
                          <a:prstGeom prst="rect">
                            <a:avLst/>
                          </a:prstGeom>
                        </pic:spPr>
                      </pic:pic>
                      <pic:pic>
                        <pic:nvPicPr>
                          <pic:cNvPr id="536" name="Image 536"/>
                          <pic:cNvPicPr/>
                        </pic:nvPicPr>
                        <pic:blipFill>
                          <a:blip r:embed="rId314" cstate="print"/>
                          <a:stretch>
                            <a:fillRect/>
                          </a:stretch>
                        </pic:blipFill>
                        <pic:spPr>
                          <a:xfrm>
                            <a:off x="2071116" y="1220724"/>
                            <a:ext cx="155447" cy="68580"/>
                          </a:xfrm>
                          <a:prstGeom prst="rect">
                            <a:avLst/>
                          </a:prstGeom>
                        </pic:spPr>
                      </pic:pic>
                      <pic:pic>
                        <pic:nvPicPr>
                          <pic:cNvPr id="537" name="Image 537"/>
                          <pic:cNvPicPr/>
                        </pic:nvPicPr>
                        <pic:blipFill>
                          <a:blip r:embed="rId326" cstate="print"/>
                          <a:stretch>
                            <a:fillRect/>
                          </a:stretch>
                        </pic:blipFill>
                        <pic:spPr>
                          <a:xfrm>
                            <a:off x="4451603" y="1235963"/>
                            <a:ext cx="230123" cy="53339"/>
                          </a:xfrm>
                          <a:prstGeom prst="rect">
                            <a:avLst/>
                          </a:prstGeom>
                        </pic:spPr>
                      </pic:pic>
                      <pic:pic>
                        <pic:nvPicPr>
                          <pic:cNvPr id="538" name="Image 538"/>
                          <pic:cNvPicPr/>
                        </pic:nvPicPr>
                        <pic:blipFill>
                          <a:blip r:embed="rId327" cstate="print"/>
                          <a:stretch>
                            <a:fillRect/>
                          </a:stretch>
                        </pic:blipFill>
                        <pic:spPr>
                          <a:xfrm>
                            <a:off x="3544823" y="1144524"/>
                            <a:ext cx="230123" cy="144780"/>
                          </a:xfrm>
                          <a:prstGeom prst="rect">
                            <a:avLst/>
                          </a:prstGeom>
                        </pic:spPr>
                      </pic:pic>
                      <pic:pic>
                        <pic:nvPicPr>
                          <pic:cNvPr id="539" name="Image 539"/>
                          <pic:cNvPicPr/>
                        </pic:nvPicPr>
                        <pic:blipFill>
                          <a:blip r:embed="rId328" cstate="print"/>
                          <a:stretch>
                            <a:fillRect/>
                          </a:stretch>
                        </pic:blipFill>
                        <pic:spPr>
                          <a:xfrm>
                            <a:off x="3959352" y="1235963"/>
                            <a:ext cx="382523" cy="53339"/>
                          </a:xfrm>
                          <a:prstGeom prst="rect">
                            <a:avLst/>
                          </a:prstGeom>
                        </pic:spPr>
                      </pic:pic>
                      <pic:pic>
                        <pic:nvPicPr>
                          <pic:cNvPr id="540" name="Image 540"/>
                          <pic:cNvPicPr/>
                        </pic:nvPicPr>
                        <pic:blipFill>
                          <a:blip r:embed="rId329" cstate="print"/>
                          <a:stretch>
                            <a:fillRect/>
                          </a:stretch>
                        </pic:blipFill>
                        <pic:spPr>
                          <a:xfrm>
                            <a:off x="3054095" y="1159763"/>
                            <a:ext cx="304799" cy="129539"/>
                          </a:xfrm>
                          <a:prstGeom prst="rect">
                            <a:avLst/>
                          </a:prstGeom>
                        </pic:spPr>
                      </pic:pic>
                      <pic:pic>
                        <pic:nvPicPr>
                          <pic:cNvPr id="541" name="Image 541"/>
                          <pic:cNvPicPr/>
                        </pic:nvPicPr>
                        <pic:blipFill>
                          <a:blip r:embed="rId330" cstate="print"/>
                          <a:stretch>
                            <a:fillRect/>
                          </a:stretch>
                        </pic:blipFill>
                        <pic:spPr>
                          <a:xfrm>
                            <a:off x="5017008" y="278891"/>
                            <a:ext cx="230123" cy="1010411"/>
                          </a:xfrm>
                          <a:prstGeom prst="rect">
                            <a:avLst/>
                          </a:prstGeom>
                        </pic:spPr>
                      </pic:pic>
                      <pic:pic>
                        <pic:nvPicPr>
                          <pic:cNvPr id="542" name="Image 542"/>
                          <pic:cNvPicPr/>
                        </pic:nvPicPr>
                        <pic:blipFill>
                          <a:blip r:embed="rId331" cstate="print"/>
                          <a:stretch>
                            <a:fillRect/>
                          </a:stretch>
                        </pic:blipFill>
                        <pic:spPr>
                          <a:xfrm>
                            <a:off x="1240536" y="1175003"/>
                            <a:ext cx="155447" cy="114300"/>
                          </a:xfrm>
                          <a:prstGeom prst="rect">
                            <a:avLst/>
                          </a:prstGeom>
                        </pic:spPr>
                      </pic:pic>
                      <pic:pic>
                        <pic:nvPicPr>
                          <pic:cNvPr id="543" name="Image 543"/>
                          <pic:cNvPicPr/>
                        </pic:nvPicPr>
                        <pic:blipFill>
                          <a:blip r:embed="rId314" cstate="print"/>
                          <a:stretch>
                            <a:fillRect/>
                          </a:stretch>
                        </pic:blipFill>
                        <pic:spPr>
                          <a:xfrm>
                            <a:off x="1731264" y="1220724"/>
                            <a:ext cx="155447" cy="68580"/>
                          </a:xfrm>
                          <a:prstGeom prst="rect">
                            <a:avLst/>
                          </a:prstGeom>
                        </pic:spPr>
                      </pic:pic>
                      <pic:pic>
                        <pic:nvPicPr>
                          <pic:cNvPr id="544" name="Image 544"/>
                          <pic:cNvPicPr/>
                        </pic:nvPicPr>
                        <pic:blipFill>
                          <a:blip r:embed="rId332" cstate="print"/>
                          <a:stretch>
                            <a:fillRect/>
                          </a:stretch>
                        </pic:blipFill>
                        <pic:spPr>
                          <a:xfrm>
                            <a:off x="3695700" y="1220724"/>
                            <a:ext cx="153923" cy="68580"/>
                          </a:xfrm>
                          <a:prstGeom prst="rect">
                            <a:avLst/>
                          </a:prstGeom>
                        </pic:spPr>
                      </pic:pic>
                      <pic:pic>
                        <pic:nvPicPr>
                          <pic:cNvPr id="545" name="Image 545"/>
                          <pic:cNvPicPr/>
                        </pic:nvPicPr>
                        <pic:blipFill>
                          <a:blip r:embed="rId333" cstate="print"/>
                          <a:stretch>
                            <a:fillRect/>
                          </a:stretch>
                        </pic:blipFill>
                        <pic:spPr>
                          <a:xfrm>
                            <a:off x="5167884" y="1036319"/>
                            <a:ext cx="155447" cy="252983"/>
                          </a:xfrm>
                          <a:prstGeom prst="rect">
                            <a:avLst/>
                          </a:prstGeom>
                        </pic:spPr>
                      </pic:pic>
                      <pic:pic>
                        <pic:nvPicPr>
                          <pic:cNvPr id="546" name="Image 546"/>
                          <pic:cNvPicPr/>
                        </pic:nvPicPr>
                        <pic:blipFill>
                          <a:blip r:embed="rId334" cstate="print"/>
                          <a:stretch>
                            <a:fillRect/>
                          </a:stretch>
                        </pic:blipFill>
                        <pic:spPr>
                          <a:xfrm>
                            <a:off x="1469136" y="1158239"/>
                            <a:ext cx="227076" cy="123443"/>
                          </a:xfrm>
                          <a:prstGeom prst="rect">
                            <a:avLst/>
                          </a:prstGeom>
                        </pic:spPr>
                      </pic:pic>
                      <pic:pic>
                        <pic:nvPicPr>
                          <pic:cNvPr id="547" name="Image 547"/>
                          <pic:cNvPicPr/>
                        </pic:nvPicPr>
                        <pic:blipFill>
                          <a:blip r:embed="rId335" cstate="print"/>
                          <a:stretch>
                            <a:fillRect/>
                          </a:stretch>
                        </pic:blipFill>
                        <pic:spPr>
                          <a:xfrm>
                            <a:off x="1959864" y="1173480"/>
                            <a:ext cx="227076" cy="108204"/>
                          </a:xfrm>
                          <a:prstGeom prst="rect">
                            <a:avLst/>
                          </a:prstGeom>
                        </pic:spPr>
                      </pic:pic>
                      <pic:pic>
                        <pic:nvPicPr>
                          <pic:cNvPr id="548" name="Image 548"/>
                          <pic:cNvPicPr/>
                        </pic:nvPicPr>
                        <pic:blipFill>
                          <a:blip r:embed="rId336" cstate="print"/>
                          <a:stretch>
                            <a:fillRect/>
                          </a:stretch>
                        </pic:blipFill>
                        <pic:spPr>
                          <a:xfrm>
                            <a:off x="978408" y="755904"/>
                            <a:ext cx="227075" cy="525780"/>
                          </a:xfrm>
                          <a:prstGeom prst="rect">
                            <a:avLst/>
                          </a:prstGeom>
                        </pic:spPr>
                      </pic:pic>
                      <pic:pic>
                        <pic:nvPicPr>
                          <pic:cNvPr id="549" name="Image 549"/>
                          <pic:cNvPicPr/>
                        </pic:nvPicPr>
                        <pic:blipFill>
                          <a:blip r:embed="rId337" cstate="print"/>
                          <a:stretch>
                            <a:fillRect/>
                          </a:stretch>
                        </pic:blipFill>
                        <pic:spPr>
                          <a:xfrm>
                            <a:off x="2942844" y="1141475"/>
                            <a:ext cx="225552" cy="140207"/>
                          </a:xfrm>
                          <a:prstGeom prst="rect">
                            <a:avLst/>
                          </a:prstGeom>
                        </pic:spPr>
                      </pic:pic>
                      <pic:pic>
                        <pic:nvPicPr>
                          <pic:cNvPr id="550" name="Image 550"/>
                          <pic:cNvPicPr/>
                        </pic:nvPicPr>
                        <pic:blipFill>
                          <a:blip r:embed="rId338" cstate="print"/>
                          <a:stretch>
                            <a:fillRect/>
                          </a:stretch>
                        </pic:blipFill>
                        <pic:spPr>
                          <a:xfrm>
                            <a:off x="2450592" y="1249680"/>
                            <a:ext cx="227075" cy="32004"/>
                          </a:xfrm>
                          <a:prstGeom prst="rect">
                            <a:avLst/>
                          </a:prstGeom>
                        </pic:spPr>
                      </pic:pic>
                      <pic:pic>
                        <pic:nvPicPr>
                          <pic:cNvPr id="551" name="Image 551"/>
                          <pic:cNvPicPr/>
                        </pic:nvPicPr>
                        <pic:blipFill>
                          <a:blip r:embed="rId339" cstate="print"/>
                          <a:stretch>
                            <a:fillRect/>
                          </a:stretch>
                        </pic:blipFill>
                        <pic:spPr>
                          <a:xfrm>
                            <a:off x="562355" y="1219200"/>
                            <a:ext cx="152400" cy="62483"/>
                          </a:xfrm>
                          <a:prstGeom prst="rect">
                            <a:avLst/>
                          </a:prstGeom>
                        </pic:spPr>
                      </pic:pic>
                      <pic:pic>
                        <pic:nvPicPr>
                          <pic:cNvPr id="552" name="Image 552"/>
                          <pic:cNvPicPr/>
                        </pic:nvPicPr>
                        <pic:blipFill>
                          <a:blip r:embed="rId340" cstate="print"/>
                          <a:stretch>
                            <a:fillRect/>
                          </a:stretch>
                        </pic:blipFill>
                        <pic:spPr>
                          <a:xfrm>
                            <a:off x="3433571" y="1126236"/>
                            <a:ext cx="376428" cy="155448"/>
                          </a:xfrm>
                          <a:prstGeom prst="rect">
                            <a:avLst/>
                          </a:prstGeom>
                        </pic:spPr>
                      </pic:pic>
                      <pic:pic>
                        <pic:nvPicPr>
                          <pic:cNvPr id="553" name="Image 553"/>
                          <pic:cNvPicPr/>
                        </pic:nvPicPr>
                        <pic:blipFill>
                          <a:blip r:embed="rId341" cstate="print"/>
                          <a:stretch>
                            <a:fillRect/>
                          </a:stretch>
                        </pic:blipFill>
                        <pic:spPr>
                          <a:xfrm>
                            <a:off x="4905755" y="231647"/>
                            <a:ext cx="377952" cy="1050036"/>
                          </a:xfrm>
                          <a:prstGeom prst="rect">
                            <a:avLst/>
                          </a:prstGeom>
                        </pic:spPr>
                      </pic:pic>
                      <pic:pic>
                        <pic:nvPicPr>
                          <pic:cNvPr id="554" name="Image 554"/>
                          <pic:cNvPicPr/>
                        </pic:nvPicPr>
                        <pic:blipFill>
                          <a:blip r:embed="rId342" cstate="print"/>
                          <a:stretch>
                            <a:fillRect/>
                          </a:stretch>
                        </pic:blipFill>
                        <pic:spPr>
                          <a:xfrm>
                            <a:off x="4491228" y="1249680"/>
                            <a:ext cx="150875" cy="32004"/>
                          </a:xfrm>
                          <a:prstGeom prst="rect">
                            <a:avLst/>
                          </a:prstGeom>
                        </pic:spPr>
                      </pic:pic>
                      <pic:pic>
                        <pic:nvPicPr>
                          <pic:cNvPr id="555" name="Image 555"/>
                          <pic:cNvPicPr/>
                        </pic:nvPicPr>
                        <pic:blipFill>
                          <a:blip r:embed="rId343" cstate="print"/>
                          <a:stretch>
                            <a:fillRect/>
                          </a:stretch>
                        </pic:blipFill>
                        <pic:spPr>
                          <a:xfrm>
                            <a:off x="3998976" y="1249680"/>
                            <a:ext cx="150875" cy="32004"/>
                          </a:xfrm>
                          <a:prstGeom prst="rect">
                            <a:avLst/>
                          </a:prstGeom>
                        </pic:spPr>
                      </pic:pic>
                      <pic:pic>
                        <pic:nvPicPr>
                          <pic:cNvPr id="556" name="Image 556"/>
                          <pic:cNvPicPr/>
                        </pic:nvPicPr>
                        <pic:blipFill>
                          <a:blip r:embed="rId344" cstate="print"/>
                          <a:stretch>
                            <a:fillRect/>
                          </a:stretch>
                        </pic:blipFill>
                        <pic:spPr>
                          <a:xfrm>
                            <a:off x="1280160" y="1188719"/>
                            <a:ext cx="76200" cy="92963"/>
                          </a:xfrm>
                          <a:prstGeom prst="rect">
                            <a:avLst/>
                          </a:prstGeom>
                        </pic:spPr>
                      </pic:pic>
                      <pic:pic>
                        <pic:nvPicPr>
                          <pic:cNvPr id="557" name="Image 557"/>
                          <pic:cNvPicPr/>
                        </pic:nvPicPr>
                        <pic:blipFill>
                          <a:blip r:embed="rId345" cstate="print"/>
                          <a:stretch>
                            <a:fillRect/>
                          </a:stretch>
                        </pic:blipFill>
                        <pic:spPr>
                          <a:xfrm>
                            <a:off x="1770888" y="1234439"/>
                            <a:ext cx="76200" cy="47243"/>
                          </a:xfrm>
                          <a:prstGeom prst="rect">
                            <a:avLst/>
                          </a:prstGeom>
                        </pic:spPr>
                      </pic:pic>
                      <pic:pic>
                        <pic:nvPicPr>
                          <pic:cNvPr id="558" name="Image 558"/>
                          <pic:cNvPicPr/>
                        </pic:nvPicPr>
                        <pic:blipFill>
                          <a:blip r:embed="rId346" cstate="print"/>
                          <a:stretch>
                            <a:fillRect/>
                          </a:stretch>
                        </pic:blipFill>
                        <pic:spPr>
                          <a:xfrm>
                            <a:off x="3244595" y="1249680"/>
                            <a:ext cx="74675" cy="32004"/>
                          </a:xfrm>
                          <a:prstGeom prst="rect">
                            <a:avLst/>
                          </a:prstGeom>
                        </pic:spPr>
                      </pic:pic>
                      <pic:pic>
                        <pic:nvPicPr>
                          <pic:cNvPr id="559" name="Image 559"/>
                          <pic:cNvPicPr/>
                        </pic:nvPicPr>
                        <pic:blipFill>
                          <a:blip r:embed="rId307" cstate="print"/>
                          <a:stretch>
                            <a:fillRect/>
                          </a:stretch>
                        </pic:blipFill>
                        <pic:spPr>
                          <a:xfrm>
                            <a:off x="4226052" y="1264919"/>
                            <a:ext cx="76200" cy="16763"/>
                          </a:xfrm>
                          <a:prstGeom prst="rect">
                            <a:avLst/>
                          </a:prstGeom>
                        </pic:spPr>
                      </pic:pic>
                      <wps:wsp>
                        <wps:cNvPr id="560" name="Graphic 560"/>
                        <wps:cNvSpPr/>
                        <wps:spPr>
                          <a:xfrm>
                            <a:off x="431291" y="1281683"/>
                            <a:ext cx="4909185" cy="41275"/>
                          </a:xfrm>
                          <a:custGeom>
                            <a:avLst/>
                            <a:gdLst/>
                            <a:ahLst/>
                            <a:cxnLst/>
                            <a:rect l="l" t="t" r="r" b="b"/>
                            <a:pathLst>
                              <a:path w="4909185" h="41275">
                                <a:moveTo>
                                  <a:pt x="0" y="0"/>
                                </a:moveTo>
                                <a:lnTo>
                                  <a:pt x="4908804" y="0"/>
                                </a:lnTo>
                              </a:path>
                              <a:path w="4909185" h="41275">
                                <a:moveTo>
                                  <a:pt x="0" y="0"/>
                                </a:moveTo>
                                <a:lnTo>
                                  <a:pt x="0" y="41147"/>
                                </a:lnTo>
                              </a:path>
                              <a:path w="4909185" h="41275">
                                <a:moveTo>
                                  <a:pt x="490728" y="0"/>
                                </a:moveTo>
                                <a:lnTo>
                                  <a:pt x="490728" y="41147"/>
                                </a:lnTo>
                              </a:path>
                              <a:path w="4909185" h="41275">
                                <a:moveTo>
                                  <a:pt x="981456" y="0"/>
                                </a:moveTo>
                                <a:lnTo>
                                  <a:pt x="981456" y="41147"/>
                                </a:lnTo>
                              </a:path>
                              <a:path w="4909185" h="41275">
                                <a:moveTo>
                                  <a:pt x="1472184" y="0"/>
                                </a:moveTo>
                                <a:lnTo>
                                  <a:pt x="1472184" y="41147"/>
                                </a:lnTo>
                              </a:path>
                              <a:path w="4909185" h="41275">
                                <a:moveTo>
                                  <a:pt x="1962912" y="0"/>
                                </a:moveTo>
                                <a:lnTo>
                                  <a:pt x="1962912" y="41147"/>
                                </a:lnTo>
                              </a:path>
                              <a:path w="4909185" h="41275">
                                <a:moveTo>
                                  <a:pt x="2453640" y="0"/>
                                </a:moveTo>
                                <a:lnTo>
                                  <a:pt x="2453640" y="41147"/>
                                </a:lnTo>
                              </a:path>
                              <a:path w="4909185" h="41275">
                                <a:moveTo>
                                  <a:pt x="2945892" y="0"/>
                                </a:moveTo>
                                <a:lnTo>
                                  <a:pt x="2945892" y="41147"/>
                                </a:lnTo>
                              </a:path>
                              <a:path w="4909185" h="41275">
                                <a:moveTo>
                                  <a:pt x="3436620" y="0"/>
                                </a:moveTo>
                                <a:lnTo>
                                  <a:pt x="3436620" y="41147"/>
                                </a:lnTo>
                              </a:path>
                              <a:path w="4909185" h="41275">
                                <a:moveTo>
                                  <a:pt x="3927348" y="0"/>
                                </a:moveTo>
                                <a:lnTo>
                                  <a:pt x="3927348" y="41147"/>
                                </a:lnTo>
                              </a:path>
                              <a:path w="4909185" h="41275">
                                <a:moveTo>
                                  <a:pt x="4418076" y="0"/>
                                </a:moveTo>
                                <a:lnTo>
                                  <a:pt x="4418076" y="41147"/>
                                </a:lnTo>
                              </a:path>
                              <a:path w="4909185" h="41275">
                                <a:moveTo>
                                  <a:pt x="4908804" y="0"/>
                                </a:moveTo>
                                <a:lnTo>
                                  <a:pt x="4908804" y="41147"/>
                                </a:lnTo>
                              </a:path>
                            </a:pathLst>
                          </a:custGeom>
                          <a:ln w="9144">
                            <a:solidFill>
                              <a:srgbClr val="8A8A8A"/>
                            </a:solidFill>
                            <a:prstDash val="solid"/>
                          </a:ln>
                        </wps:spPr>
                        <wps:bodyPr wrap="square" lIns="0" tIns="0" rIns="0" bIns="0" rtlCol="0">
                          <a:prstTxWarp prst="textNoShape">
                            <a:avLst/>
                          </a:prstTxWarp>
                          <a:noAutofit/>
                        </wps:bodyPr>
                      </wps:wsp>
                      <pic:pic>
                        <pic:nvPicPr>
                          <pic:cNvPr id="561" name="Image 561"/>
                          <pic:cNvPicPr/>
                        </pic:nvPicPr>
                        <pic:blipFill>
                          <a:blip r:embed="rId347" cstate="print"/>
                          <a:stretch>
                            <a:fillRect/>
                          </a:stretch>
                        </pic:blipFill>
                        <pic:spPr>
                          <a:xfrm>
                            <a:off x="451189" y="1364218"/>
                            <a:ext cx="1721091" cy="655859"/>
                          </a:xfrm>
                          <a:prstGeom prst="rect">
                            <a:avLst/>
                          </a:prstGeom>
                        </pic:spPr>
                      </pic:pic>
                      <pic:pic>
                        <pic:nvPicPr>
                          <pic:cNvPr id="562" name="Image 562"/>
                          <pic:cNvPicPr/>
                        </pic:nvPicPr>
                        <pic:blipFill>
                          <a:blip r:embed="rId348" cstate="print"/>
                          <a:stretch>
                            <a:fillRect/>
                          </a:stretch>
                        </pic:blipFill>
                        <pic:spPr>
                          <a:xfrm>
                            <a:off x="2271307" y="1392786"/>
                            <a:ext cx="1864547" cy="633660"/>
                          </a:xfrm>
                          <a:prstGeom prst="rect">
                            <a:avLst/>
                          </a:prstGeom>
                        </pic:spPr>
                      </pic:pic>
                      <wps:wsp>
                        <wps:cNvPr id="563" name="Graphic 563"/>
                        <wps:cNvSpPr/>
                        <wps:spPr>
                          <a:xfrm>
                            <a:off x="4325975" y="1364665"/>
                            <a:ext cx="796925" cy="315595"/>
                          </a:xfrm>
                          <a:custGeom>
                            <a:avLst/>
                            <a:gdLst/>
                            <a:ahLst/>
                            <a:cxnLst/>
                            <a:rect l="l" t="t" r="r" b="b"/>
                            <a:pathLst>
                              <a:path w="796925" h="315595">
                                <a:moveTo>
                                  <a:pt x="123342" y="274180"/>
                                </a:moveTo>
                                <a:lnTo>
                                  <a:pt x="114198" y="257657"/>
                                </a:lnTo>
                                <a:lnTo>
                                  <a:pt x="77558" y="191477"/>
                                </a:lnTo>
                                <a:lnTo>
                                  <a:pt x="71018" y="198018"/>
                                </a:lnTo>
                                <a:lnTo>
                                  <a:pt x="103962" y="257657"/>
                                </a:lnTo>
                                <a:lnTo>
                                  <a:pt x="76796" y="245821"/>
                                </a:lnTo>
                                <a:lnTo>
                                  <a:pt x="39471" y="229565"/>
                                </a:lnTo>
                                <a:lnTo>
                                  <a:pt x="38138" y="230898"/>
                                </a:lnTo>
                                <a:lnTo>
                                  <a:pt x="66014" y="295617"/>
                                </a:lnTo>
                                <a:lnTo>
                                  <a:pt x="6591" y="262445"/>
                                </a:lnTo>
                                <a:lnTo>
                                  <a:pt x="0" y="269036"/>
                                </a:lnTo>
                                <a:lnTo>
                                  <a:pt x="82461" y="315061"/>
                                </a:lnTo>
                                <a:lnTo>
                                  <a:pt x="83654" y="313867"/>
                                </a:lnTo>
                                <a:lnTo>
                                  <a:pt x="75831" y="295617"/>
                                </a:lnTo>
                                <a:lnTo>
                                  <a:pt x="54483" y="245821"/>
                                </a:lnTo>
                                <a:lnTo>
                                  <a:pt x="122161" y="275374"/>
                                </a:lnTo>
                                <a:lnTo>
                                  <a:pt x="123342" y="274180"/>
                                </a:lnTo>
                                <a:close/>
                              </a:path>
                              <a:path w="796925" h="315595">
                                <a:moveTo>
                                  <a:pt x="187172" y="197904"/>
                                </a:moveTo>
                                <a:lnTo>
                                  <a:pt x="186321" y="190982"/>
                                </a:lnTo>
                                <a:lnTo>
                                  <a:pt x="184302" y="184619"/>
                                </a:lnTo>
                                <a:lnTo>
                                  <a:pt x="181089" y="178816"/>
                                </a:lnTo>
                                <a:lnTo>
                                  <a:pt x="179082" y="176415"/>
                                </a:lnTo>
                                <a:lnTo>
                                  <a:pt x="179082" y="201180"/>
                                </a:lnTo>
                                <a:lnTo>
                                  <a:pt x="176657" y="210083"/>
                                </a:lnTo>
                                <a:lnTo>
                                  <a:pt x="174345" y="214007"/>
                                </a:lnTo>
                                <a:lnTo>
                                  <a:pt x="167563" y="220789"/>
                                </a:lnTo>
                                <a:lnTo>
                                  <a:pt x="163652" y="223088"/>
                                </a:lnTo>
                                <a:lnTo>
                                  <a:pt x="154749" y="225526"/>
                                </a:lnTo>
                                <a:lnTo>
                                  <a:pt x="150202" y="225475"/>
                                </a:lnTo>
                                <a:lnTo>
                                  <a:pt x="125209" y="190550"/>
                                </a:lnTo>
                                <a:lnTo>
                                  <a:pt x="127698" y="184302"/>
                                </a:lnTo>
                                <a:lnTo>
                                  <a:pt x="137845" y="174167"/>
                                </a:lnTo>
                                <a:lnTo>
                                  <a:pt x="144081" y="171691"/>
                                </a:lnTo>
                                <a:lnTo>
                                  <a:pt x="158927" y="171869"/>
                                </a:lnTo>
                                <a:lnTo>
                                  <a:pt x="179082" y="201180"/>
                                </a:lnTo>
                                <a:lnTo>
                                  <a:pt x="179082" y="176415"/>
                                </a:lnTo>
                                <a:lnTo>
                                  <a:pt x="176707" y="173570"/>
                                </a:lnTo>
                                <a:lnTo>
                                  <a:pt x="174472" y="171691"/>
                                </a:lnTo>
                                <a:lnTo>
                                  <a:pt x="171500" y="169189"/>
                                </a:lnTo>
                                <a:lnTo>
                                  <a:pt x="165811" y="165950"/>
                                </a:lnTo>
                                <a:lnTo>
                                  <a:pt x="159639" y="163880"/>
                                </a:lnTo>
                                <a:lnTo>
                                  <a:pt x="152971" y="162966"/>
                                </a:lnTo>
                                <a:lnTo>
                                  <a:pt x="145656" y="163334"/>
                                </a:lnTo>
                                <a:lnTo>
                                  <a:pt x="116928" y="192112"/>
                                </a:lnTo>
                                <a:lnTo>
                                  <a:pt x="116573" y="199453"/>
                                </a:lnTo>
                                <a:lnTo>
                                  <a:pt x="117487" y="206108"/>
                                </a:lnTo>
                                <a:lnTo>
                                  <a:pt x="151472" y="233603"/>
                                </a:lnTo>
                                <a:lnTo>
                                  <a:pt x="158445" y="233146"/>
                                </a:lnTo>
                                <a:lnTo>
                                  <a:pt x="186715" y="204876"/>
                                </a:lnTo>
                                <a:lnTo>
                                  <a:pt x="187172" y="197904"/>
                                </a:lnTo>
                                <a:close/>
                              </a:path>
                              <a:path w="796925" h="315595">
                                <a:moveTo>
                                  <a:pt x="216281" y="181254"/>
                                </a:moveTo>
                                <a:lnTo>
                                  <a:pt x="186867" y="151079"/>
                                </a:lnTo>
                                <a:lnTo>
                                  <a:pt x="181229" y="139065"/>
                                </a:lnTo>
                                <a:lnTo>
                                  <a:pt x="181660" y="131940"/>
                                </a:lnTo>
                                <a:lnTo>
                                  <a:pt x="188887" y="124688"/>
                                </a:lnTo>
                                <a:lnTo>
                                  <a:pt x="186931" y="116344"/>
                                </a:lnTo>
                                <a:lnTo>
                                  <a:pt x="174777" y="131940"/>
                                </a:lnTo>
                                <a:lnTo>
                                  <a:pt x="174828" y="136080"/>
                                </a:lnTo>
                                <a:lnTo>
                                  <a:pt x="175704" y="140677"/>
                                </a:lnTo>
                                <a:lnTo>
                                  <a:pt x="168757" y="133731"/>
                                </a:lnTo>
                                <a:lnTo>
                                  <a:pt x="162509" y="139979"/>
                                </a:lnTo>
                                <a:lnTo>
                                  <a:pt x="210032" y="187490"/>
                                </a:lnTo>
                                <a:lnTo>
                                  <a:pt x="216281" y="181254"/>
                                </a:lnTo>
                                <a:close/>
                              </a:path>
                              <a:path w="796925" h="315595">
                                <a:moveTo>
                                  <a:pt x="244487" y="153047"/>
                                </a:moveTo>
                                <a:lnTo>
                                  <a:pt x="178625" y="87185"/>
                                </a:lnTo>
                                <a:lnTo>
                                  <a:pt x="172504" y="93294"/>
                                </a:lnTo>
                                <a:lnTo>
                                  <a:pt x="238366" y="159156"/>
                                </a:lnTo>
                                <a:lnTo>
                                  <a:pt x="244487" y="153047"/>
                                </a:lnTo>
                                <a:close/>
                              </a:path>
                              <a:path w="796925" h="315595">
                                <a:moveTo>
                                  <a:pt x="303961" y="93573"/>
                                </a:moveTo>
                                <a:lnTo>
                                  <a:pt x="301815" y="91427"/>
                                </a:lnTo>
                                <a:lnTo>
                                  <a:pt x="283298" y="72910"/>
                                </a:lnTo>
                                <a:lnTo>
                                  <a:pt x="283298" y="97104"/>
                                </a:lnTo>
                                <a:lnTo>
                                  <a:pt x="258610" y="121589"/>
                                </a:lnTo>
                                <a:lnTo>
                                  <a:pt x="253923" y="121513"/>
                                </a:lnTo>
                                <a:lnTo>
                                  <a:pt x="228612" y="96278"/>
                                </a:lnTo>
                                <a:lnTo>
                                  <a:pt x="228625" y="91427"/>
                                </a:lnTo>
                                <a:lnTo>
                                  <a:pt x="230974" y="82537"/>
                                </a:lnTo>
                                <a:lnTo>
                                  <a:pt x="233273" y="78562"/>
                                </a:lnTo>
                                <a:lnTo>
                                  <a:pt x="241973" y="69862"/>
                                </a:lnTo>
                                <a:lnTo>
                                  <a:pt x="248272" y="67259"/>
                                </a:lnTo>
                                <a:lnTo>
                                  <a:pt x="262902" y="67398"/>
                                </a:lnTo>
                                <a:lnTo>
                                  <a:pt x="283298" y="97104"/>
                                </a:lnTo>
                                <a:lnTo>
                                  <a:pt x="283298" y="72910"/>
                                </a:lnTo>
                                <a:lnTo>
                                  <a:pt x="277647" y="67259"/>
                                </a:lnTo>
                                <a:lnTo>
                                  <a:pt x="271195" y="60807"/>
                                </a:lnTo>
                                <a:lnTo>
                                  <a:pt x="238099" y="27711"/>
                                </a:lnTo>
                                <a:lnTo>
                                  <a:pt x="232067" y="33731"/>
                                </a:lnTo>
                                <a:lnTo>
                                  <a:pt x="259143" y="60807"/>
                                </a:lnTo>
                                <a:lnTo>
                                  <a:pt x="253441" y="59880"/>
                                </a:lnTo>
                                <a:lnTo>
                                  <a:pt x="248183" y="60159"/>
                                </a:lnTo>
                                <a:lnTo>
                                  <a:pt x="220827" y="87414"/>
                                </a:lnTo>
                                <a:lnTo>
                                  <a:pt x="220230" y="94399"/>
                                </a:lnTo>
                                <a:lnTo>
                                  <a:pt x="220916" y="101384"/>
                                </a:lnTo>
                                <a:lnTo>
                                  <a:pt x="248551" y="129082"/>
                                </a:lnTo>
                                <a:lnTo>
                                  <a:pt x="255524" y="129819"/>
                                </a:lnTo>
                                <a:lnTo>
                                  <a:pt x="262483" y="129260"/>
                                </a:lnTo>
                                <a:lnTo>
                                  <a:pt x="268884" y="127419"/>
                                </a:lnTo>
                                <a:lnTo>
                                  <a:pt x="274751" y="124307"/>
                                </a:lnTo>
                                <a:lnTo>
                                  <a:pt x="278028" y="121589"/>
                                </a:lnTo>
                                <a:lnTo>
                                  <a:pt x="280073" y="119900"/>
                                </a:lnTo>
                                <a:lnTo>
                                  <a:pt x="283857" y="116116"/>
                                </a:lnTo>
                                <a:lnTo>
                                  <a:pt x="286550" y="111848"/>
                                </a:lnTo>
                                <a:lnTo>
                                  <a:pt x="289788" y="102323"/>
                                </a:lnTo>
                                <a:lnTo>
                                  <a:pt x="290309" y="97104"/>
                                </a:lnTo>
                                <a:lnTo>
                                  <a:pt x="289763" y="91427"/>
                                </a:lnTo>
                                <a:lnTo>
                                  <a:pt x="297929" y="99593"/>
                                </a:lnTo>
                                <a:lnTo>
                                  <a:pt x="303961" y="93573"/>
                                </a:lnTo>
                                <a:close/>
                              </a:path>
                              <a:path w="796925" h="315595">
                                <a:moveTo>
                                  <a:pt x="329476" y="69430"/>
                                </a:moveTo>
                                <a:lnTo>
                                  <a:pt x="329425" y="65163"/>
                                </a:lnTo>
                                <a:lnTo>
                                  <a:pt x="328701" y="63411"/>
                                </a:lnTo>
                                <a:lnTo>
                                  <a:pt x="325666" y="60401"/>
                                </a:lnTo>
                                <a:lnTo>
                                  <a:pt x="323888" y="59651"/>
                                </a:lnTo>
                                <a:lnTo>
                                  <a:pt x="319697" y="59651"/>
                                </a:lnTo>
                                <a:lnTo>
                                  <a:pt x="317893" y="60413"/>
                                </a:lnTo>
                                <a:lnTo>
                                  <a:pt x="314934" y="63373"/>
                                </a:lnTo>
                                <a:lnTo>
                                  <a:pt x="314198" y="65163"/>
                                </a:lnTo>
                                <a:lnTo>
                                  <a:pt x="314236" y="69430"/>
                                </a:lnTo>
                                <a:lnTo>
                                  <a:pt x="314947" y="71158"/>
                                </a:lnTo>
                                <a:lnTo>
                                  <a:pt x="317957" y="74155"/>
                                </a:lnTo>
                                <a:lnTo>
                                  <a:pt x="319747" y="74904"/>
                                </a:lnTo>
                                <a:lnTo>
                                  <a:pt x="323977" y="74930"/>
                                </a:lnTo>
                                <a:lnTo>
                                  <a:pt x="325767" y="74206"/>
                                </a:lnTo>
                                <a:lnTo>
                                  <a:pt x="328739" y="71234"/>
                                </a:lnTo>
                                <a:lnTo>
                                  <a:pt x="329476" y="69430"/>
                                </a:lnTo>
                                <a:close/>
                              </a:path>
                              <a:path w="796925" h="315595">
                                <a:moveTo>
                                  <a:pt x="359308" y="39598"/>
                                </a:moveTo>
                                <a:lnTo>
                                  <a:pt x="359244" y="35331"/>
                                </a:lnTo>
                                <a:lnTo>
                                  <a:pt x="358521" y="33578"/>
                                </a:lnTo>
                                <a:lnTo>
                                  <a:pt x="355498" y="30568"/>
                                </a:lnTo>
                                <a:lnTo>
                                  <a:pt x="353720" y="29832"/>
                                </a:lnTo>
                                <a:lnTo>
                                  <a:pt x="349529" y="29832"/>
                                </a:lnTo>
                                <a:lnTo>
                                  <a:pt x="347726" y="30581"/>
                                </a:lnTo>
                                <a:lnTo>
                                  <a:pt x="344766" y="33540"/>
                                </a:lnTo>
                                <a:lnTo>
                                  <a:pt x="344030" y="35331"/>
                                </a:lnTo>
                                <a:lnTo>
                                  <a:pt x="344068" y="39598"/>
                                </a:lnTo>
                                <a:lnTo>
                                  <a:pt x="344779" y="41325"/>
                                </a:lnTo>
                                <a:lnTo>
                                  <a:pt x="347776" y="44323"/>
                                </a:lnTo>
                                <a:lnTo>
                                  <a:pt x="349580" y="45072"/>
                                </a:lnTo>
                                <a:lnTo>
                                  <a:pt x="353796" y="45110"/>
                                </a:lnTo>
                                <a:lnTo>
                                  <a:pt x="355600" y="44373"/>
                                </a:lnTo>
                                <a:lnTo>
                                  <a:pt x="358571" y="41402"/>
                                </a:lnTo>
                                <a:lnTo>
                                  <a:pt x="359308" y="39598"/>
                                </a:lnTo>
                                <a:close/>
                              </a:path>
                              <a:path w="796925" h="315595">
                                <a:moveTo>
                                  <a:pt x="389089" y="9817"/>
                                </a:moveTo>
                                <a:lnTo>
                                  <a:pt x="389064" y="5499"/>
                                </a:lnTo>
                                <a:lnTo>
                                  <a:pt x="388353" y="3759"/>
                                </a:lnTo>
                                <a:lnTo>
                                  <a:pt x="385356" y="762"/>
                                </a:lnTo>
                                <a:lnTo>
                                  <a:pt x="383540" y="0"/>
                                </a:lnTo>
                                <a:lnTo>
                                  <a:pt x="379323" y="38"/>
                                </a:lnTo>
                                <a:lnTo>
                                  <a:pt x="377532" y="774"/>
                                </a:lnTo>
                                <a:lnTo>
                                  <a:pt x="374599" y="3708"/>
                                </a:lnTo>
                                <a:lnTo>
                                  <a:pt x="373849" y="5499"/>
                                </a:lnTo>
                                <a:lnTo>
                                  <a:pt x="373900" y="9817"/>
                                </a:lnTo>
                                <a:lnTo>
                                  <a:pt x="374611" y="11493"/>
                                </a:lnTo>
                                <a:lnTo>
                                  <a:pt x="377609" y="14503"/>
                                </a:lnTo>
                                <a:lnTo>
                                  <a:pt x="379412" y="15252"/>
                                </a:lnTo>
                                <a:lnTo>
                                  <a:pt x="383628" y="15278"/>
                                </a:lnTo>
                                <a:lnTo>
                                  <a:pt x="385432" y="14541"/>
                                </a:lnTo>
                                <a:lnTo>
                                  <a:pt x="388366" y="11607"/>
                                </a:lnTo>
                                <a:lnTo>
                                  <a:pt x="389089" y="9817"/>
                                </a:lnTo>
                                <a:close/>
                              </a:path>
                              <a:path w="796925" h="315595">
                                <a:moveTo>
                                  <a:pt x="618020" y="270433"/>
                                </a:moveTo>
                                <a:lnTo>
                                  <a:pt x="566610" y="219024"/>
                                </a:lnTo>
                                <a:lnTo>
                                  <a:pt x="560070" y="212471"/>
                                </a:lnTo>
                                <a:lnTo>
                                  <a:pt x="574395" y="198145"/>
                                </a:lnTo>
                                <a:lnTo>
                                  <a:pt x="568109" y="191858"/>
                                </a:lnTo>
                                <a:lnTo>
                                  <a:pt x="532904" y="227063"/>
                                </a:lnTo>
                                <a:lnTo>
                                  <a:pt x="539191" y="233349"/>
                                </a:lnTo>
                                <a:lnTo>
                                  <a:pt x="553516" y="219024"/>
                                </a:lnTo>
                                <a:lnTo>
                                  <a:pt x="611466" y="276974"/>
                                </a:lnTo>
                                <a:lnTo>
                                  <a:pt x="618020" y="270433"/>
                                </a:lnTo>
                                <a:close/>
                              </a:path>
                              <a:path w="796925" h="315595">
                                <a:moveTo>
                                  <a:pt x="675411" y="200596"/>
                                </a:moveTo>
                                <a:lnTo>
                                  <a:pt x="674560" y="193687"/>
                                </a:lnTo>
                                <a:lnTo>
                                  <a:pt x="672528" y="187325"/>
                                </a:lnTo>
                                <a:lnTo>
                                  <a:pt x="669315" y="181508"/>
                                </a:lnTo>
                                <a:lnTo>
                                  <a:pt x="667321" y="179120"/>
                                </a:lnTo>
                                <a:lnTo>
                                  <a:pt x="667321" y="203873"/>
                                </a:lnTo>
                                <a:lnTo>
                                  <a:pt x="664895" y="212775"/>
                                </a:lnTo>
                                <a:lnTo>
                                  <a:pt x="662584" y="216687"/>
                                </a:lnTo>
                                <a:lnTo>
                                  <a:pt x="655802" y="223469"/>
                                </a:lnTo>
                                <a:lnTo>
                                  <a:pt x="651891" y="225780"/>
                                </a:lnTo>
                                <a:lnTo>
                                  <a:pt x="642988" y="228206"/>
                                </a:lnTo>
                                <a:lnTo>
                                  <a:pt x="638441" y="228168"/>
                                </a:lnTo>
                                <a:lnTo>
                                  <a:pt x="613448" y="193243"/>
                                </a:lnTo>
                                <a:lnTo>
                                  <a:pt x="615937" y="186994"/>
                                </a:lnTo>
                                <a:lnTo>
                                  <a:pt x="626084" y="176860"/>
                                </a:lnTo>
                                <a:lnTo>
                                  <a:pt x="632320" y="174371"/>
                                </a:lnTo>
                                <a:lnTo>
                                  <a:pt x="647166" y="174548"/>
                                </a:lnTo>
                                <a:lnTo>
                                  <a:pt x="667321" y="203873"/>
                                </a:lnTo>
                                <a:lnTo>
                                  <a:pt x="667321" y="179120"/>
                                </a:lnTo>
                                <a:lnTo>
                                  <a:pt x="641210" y="165658"/>
                                </a:lnTo>
                                <a:lnTo>
                                  <a:pt x="633882" y="166027"/>
                                </a:lnTo>
                                <a:lnTo>
                                  <a:pt x="605155" y="194805"/>
                                </a:lnTo>
                                <a:lnTo>
                                  <a:pt x="604812" y="202145"/>
                                </a:lnTo>
                                <a:lnTo>
                                  <a:pt x="605726" y="208800"/>
                                </a:lnTo>
                                <a:lnTo>
                                  <a:pt x="639711" y="236296"/>
                                </a:lnTo>
                                <a:lnTo>
                                  <a:pt x="646684" y="235839"/>
                                </a:lnTo>
                                <a:lnTo>
                                  <a:pt x="674954" y="207568"/>
                                </a:lnTo>
                                <a:lnTo>
                                  <a:pt x="675411" y="200596"/>
                                </a:lnTo>
                                <a:close/>
                              </a:path>
                              <a:path w="796925" h="315595">
                                <a:moveTo>
                                  <a:pt x="710946" y="177507"/>
                                </a:moveTo>
                                <a:lnTo>
                                  <a:pt x="674827" y="141389"/>
                                </a:lnTo>
                                <a:lnTo>
                                  <a:pt x="668718" y="135267"/>
                                </a:lnTo>
                                <a:lnTo>
                                  <a:pt x="674001" y="129984"/>
                                </a:lnTo>
                                <a:lnTo>
                                  <a:pt x="678408" y="125577"/>
                                </a:lnTo>
                                <a:lnTo>
                                  <a:pt x="673125" y="120294"/>
                                </a:lnTo>
                                <a:lnTo>
                                  <a:pt x="663435" y="129984"/>
                                </a:lnTo>
                                <a:lnTo>
                                  <a:pt x="645782" y="112344"/>
                                </a:lnTo>
                                <a:lnTo>
                                  <a:pt x="639673" y="118452"/>
                                </a:lnTo>
                                <a:lnTo>
                                  <a:pt x="657313" y="136105"/>
                                </a:lnTo>
                                <a:lnTo>
                                  <a:pt x="648970" y="144437"/>
                                </a:lnTo>
                                <a:lnTo>
                                  <a:pt x="654253" y="149733"/>
                                </a:lnTo>
                                <a:lnTo>
                                  <a:pt x="662597" y="141389"/>
                                </a:lnTo>
                                <a:lnTo>
                                  <a:pt x="704837" y="183616"/>
                                </a:lnTo>
                                <a:lnTo>
                                  <a:pt x="710946" y="177507"/>
                                </a:lnTo>
                                <a:close/>
                              </a:path>
                              <a:path w="796925" h="315595">
                                <a:moveTo>
                                  <a:pt x="777024" y="111429"/>
                                </a:moveTo>
                                <a:lnTo>
                                  <a:pt x="774877" y="109296"/>
                                </a:lnTo>
                                <a:lnTo>
                                  <a:pt x="756348" y="90766"/>
                                </a:lnTo>
                                <a:lnTo>
                                  <a:pt x="756348" y="114973"/>
                                </a:lnTo>
                                <a:lnTo>
                                  <a:pt x="731672" y="139446"/>
                                </a:lnTo>
                                <a:lnTo>
                                  <a:pt x="726986" y="139382"/>
                                </a:lnTo>
                                <a:lnTo>
                                  <a:pt x="701675" y="114147"/>
                                </a:lnTo>
                                <a:lnTo>
                                  <a:pt x="701675" y="109296"/>
                                </a:lnTo>
                                <a:lnTo>
                                  <a:pt x="704037" y="100406"/>
                                </a:lnTo>
                                <a:lnTo>
                                  <a:pt x="706335" y="96418"/>
                                </a:lnTo>
                                <a:lnTo>
                                  <a:pt x="715035" y="87731"/>
                                </a:lnTo>
                                <a:lnTo>
                                  <a:pt x="721334" y="85115"/>
                                </a:lnTo>
                                <a:lnTo>
                                  <a:pt x="735965" y="85267"/>
                                </a:lnTo>
                                <a:lnTo>
                                  <a:pt x="756348" y="114973"/>
                                </a:lnTo>
                                <a:lnTo>
                                  <a:pt x="756348" y="90766"/>
                                </a:lnTo>
                                <a:lnTo>
                                  <a:pt x="750697" y="85115"/>
                                </a:lnTo>
                                <a:lnTo>
                                  <a:pt x="744258" y="78676"/>
                                </a:lnTo>
                                <a:lnTo>
                                  <a:pt x="729500" y="63919"/>
                                </a:lnTo>
                                <a:lnTo>
                                  <a:pt x="723480" y="69938"/>
                                </a:lnTo>
                                <a:lnTo>
                                  <a:pt x="732205" y="78676"/>
                                </a:lnTo>
                                <a:lnTo>
                                  <a:pt x="726503" y="77749"/>
                                </a:lnTo>
                                <a:lnTo>
                                  <a:pt x="721245" y="78028"/>
                                </a:lnTo>
                                <a:lnTo>
                                  <a:pt x="693889" y="105283"/>
                                </a:lnTo>
                                <a:lnTo>
                                  <a:pt x="693293" y="112344"/>
                                </a:lnTo>
                                <a:lnTo>
                                  <a:pt x="693966" y="119253"/>
                                </a:lnTo>
                                <a:lnTo>
                                  <a:pt x="721601" y="146951"/>
                                </a:lnTo>
                                <a:lnTo>
                                  <a:pt x="728586" y="147675"/>
                                </a:lnTo>
                                <a:lnTo>
                                  <a:pt x="735533" y="147129"/>
                                </a:lnTo>
                                <a:lnTo>
                                  <a:pt x="741946" y="145288"/>
                                </a:lnTo>
                                <a:lnTo>
                                  <a:pt x="747814" y="142176"/>
                                </a:lnTo>
                                <a:lnTo>
                                  <a:pt x="751103" y="139446"/>
                                </a:lnTo>
                                <a:lnTo>
                                  <a:pt x="753135" y="137769"/>
                                </a:lnTo>
                                <a:lnTo>
                                  <a:pt x="756920" y="133985"/>
                                </a:lnTo>
                                <a:lnTo>
                                  <a:pt x="759612" y="129705"/>
                                </a:lnTo>
                                <a:lnTo>
                                  <a:pt x="762850" y="120192"/>
                                </a:lnTo>
                                <a:lnTo>
                                  <a:pt x="763384" y="114973"/>
                                </a:lnTo>
                                <a:lnTo>
                                  <a:pt x="762825" y="109296"/>
                                </a:lnTo>
                                <a:lnTo>
                                  <a:pt x="770991" y="117462"/>
                                </a:lnTo>
                                <a:lnTo>
                                  <a:pt x="777024" y="111429"/>
                                </a:lnTo>
                                <a:close/>
                              </a:path>
                              <a:path w="796925" h="315595">
                                <a:moveTo>
                                  <a:pt x="796302" y="92151"/>
                                </a:moveTo>
                                <a:lnTo>
                                  <a:pt x="730440" y="26289"/>
                                </a:lnTo>
                                <a:lnTo>
                                  <a:pt x="724331" y="32410"/>
                                </a:lnTo>
                                <a:lnTo>
                                  <a:pt x="790181" y="98259"/>
                                </a:lnTo>
                                <a:lnTo>
                                  <a:pt x="796302" y="92151"/>
                                </a:lnTo>
                                <a:close/>
                              </a:path>
                            </a:pathLst>
                          </a:custGeom>
                          <a:solidFill>
                            <a:srgbClr val="000000"/>
                          </a:solidFill>
                        </wps:spPr>
                        <wps:bodyPr wrap="square" lIns="0" tIns="0" rIns="0" bIns="0" rtlCol="0">
                          <a:prstTxWarp prst="textNoShape">
                            <a:avLst/>
                          </a:prstTxWarp>
                          <a:noAutofit/>
                        </wps:bodyPr>
                      </wps:wsp>
                      <pic:pic>
                        <pic:nvPicPr>
                          <pic:cNvPr id="564" name="Image 564"/>
                          <pic:cNvPicPr/>
                        </pic:nvPicPr>
                        <pic:blipFill>
                          <a:blip r:embed="rId349" cstate="print"/>
                          <a:stretch>
                            <a:fillRect/>
                          </a:stretch>
                        </pic:blipFill>
                        <pic:spPr>
                          <a:xfrm>
                            <a:off x="5369052" y="169163"/>
                            <a:ext cx="68579" cy="67055"/>
                          </a:xfrm>
                          <a:prstGeom prst="rect">
                            <a:avLst/>
                          </a:prstGeom>
                        </pic:spPr>
                      </pic:pic>
                      <pic:pic>
                        <pic:nvPicPr>
                          <pic:cNvPr id="565" name="Image 565"/>
                          <pic:cNvPicPr/>
                        </pic:nvPicPr>
                        <pic:blipFill>
                          <a:blip r:embed="rId350" cstate="print"/>
                          <a:stretch>
                            <a:fillRect/>
                          </a:stretch>
                        </pic:blipFill>
                        <pic:spPr>
                          <a:xfrm>
                            <a:off x="5369052" y="542544"/>
                            <a:ext cx="68579" cy="67056"/>
                          </a:xfrm>
                          <a:prstGeom prst="rect">
                            <a:avLst/>
                          </a:prstGeom>
                        </pic:spPr>
                      </pic:pic>
                      <wps:wsp>
                        <wps:cNvPr id="566" name="Graphic 566"/>
                        <wps:cNvSpPr/>
                        <wps:spPr>
                          <a:xfrm>
                            <a:off x="4572" y="4572"/>
                            <a:ext cx="6219825" cy="2143125"/>
                          </a:xfrm>
                          <a:custGeom>
                            <a:avLst/>
                            <a:gdLst/>
                            <a:ahLst/>
                            <a:cxnLst/>
                            <a:rect l="l" t="t" r="r" b="b"/>
                            <a:pathLst>
                              <a:path w="6219825" h="2143125">
                                <a:moveTo>
                                  <a:pt x="0" y="0"/>
                                </a:moveTo>
                                <a:lnTo>
                                  <a:pt x="6219444" y="0"/>
                                </a:lnTo>
                                <a:lnTo>
                                  <a:pt x="6219444" y="2142744"/>
                                </a:lnTo>
                                <a:lnTo>
                                  <a:pt x="0" y="2142744"/>
                                </a:lnTo>
                                <a:lnTo>
                                  <a:pt x="0" y="0"/>
                                </a:lnTo>
                                <a:close/>
                              </a:path>
                            </a:pathLst>
                          </a:custGeom>
                          <a:ln w="9144">
                            <a:solidFill>
                              <a:srgbClr val="8A8A8A"/>
                            </a:solidFill>
                            <a:prstDash val="solid"/>
                          </a:ln>
                        </wps:spPr>
                        <wps:bodyPr wrap="square" lIns="0" tIns="0" rIns="0" bIns="0" rtlCol="0">
                          <a:prstTxWarp prst="textNoShape">
                            <a:avLst/>
                          </a:prstTxWarp>
                          <a:noAutofit/>
                        </wps:bodyPr>
                      </wps:wsp>
                      <wps:wsp>
                        <wps:cNvPr id="567" name="Textbox 567"/>
                        <wps:cNvSpPr txBox="1"/>
                        <wps:spPr>
                          <a:xfrm>
                            <a:off x="4948643" y="27958"/>
                            <a:ext cx="228600" cy="208279"/>
                          </a:xfrm>
                          <a:prstGeom prst="rect">
                            <a:avLst/>
                          </a:prstGeom>
                        </wps:spPr>
                        <wps:txbx>
                          <w:txbxContent>
                            <w:p>
                              <w:pPr>
                                <w:spacing w:line="230" w:lineRule="auto" w:before="0"/>
                                <w:ind w:left="0" w:right="0" w:firstLine="0"/>
                                <w:jc w:val="left"/>
                                <w:rPr>
                                  <w:sz w:val="20"/>
                                </w:rPr>
                              </w:pPr>
                              <w:r>
                                <w:rPr>
                                  <w:spacing w:val="1"/>
                                  <w:sz w:val="20"/>
                                </w:rPr>
                                <w:t>6</w:t>
                              </w:r>
                              <w:r>
                                <w:rPr>
                                  <w:spacing w:val="-102"/>
                                  <w:sz w:val="20"/>
                                </w:rPr>
                                <w:t>8</w:t>
                              </w:r>
                              <w:r>
                                <w:rPr>
                                  <w:spacing w:val="1"/>
                                  <w:position w:val="-8"/>
                                  <w:sz w:val="20"/>
                                </w:rPr>
                                <w:t>64</w:t>
                              </w:r>
                            </w:p>
                          </w:txbxContent>
                        </wps:txbx>
                        <wps:bodyPr wrap="square" lIns="0" tIns="0" rIns="0" bIns="0" rtlCol="0">
                          <a:noAutofit/>
                        </wps:bodyPr>
                      </wps:wsp>
                      <wps:wsp>
                        <wps:cNvPr id="568" name="Textbox 568"/>
                        <wps:cNvSpPr txBox="1"/>
                        <wps:spPr>
                          <a:xfrm>
                            <a:off x="5466351" y="121792"/>
                            <a:ext cx="317500" cy="151130"/>
                          </a:xfrm>
                          <a:prstGeom prst="rect">
                            <a:avLst/>
                          </a:prstGeom>
                        </wps:spPr>
                        <wps:txbx>
                          <w:txbxContent>
                            <w:p>
                              <w:pPr>
                                <w:spacing w:line="237" w:lineRule="exact" w:before="0"/>
                                <w:ind w:left="0" w:right="0" w:firstLine="0"/>
                                <w:jc w:val="left"/>
                                <w:rPr>
                                  <w:sz w:val="20"/>
                                </w:rPr>
                              </w:pPr>
                              <w:r>
                                <w:rPr>
                                  <w:spacing w:val="-2"/>
                                  <w:sz w:val="20"/>
                                </w:rPr>
                                <w:t>Rural</w:t>
                              </w:r>
                            </w:p>
                          </w:txbxContent>
                        </wps:txbx>
                        <wps:bodyPr wrap="square" lIns="0" tIns="0" rIns="0" bIns="0" rtlCol="0">
                          <a:noAutofit/>
                        </wps:bodyPr>
                      </wps:wsp>
                      <wps:wsp>
                        <wps:cNvPr id="569" name="Textbox 569"/>
                        <wps:cNvSpPr txBox="1"/>
                        <wps:spPr>
                          <a:xfrm>
                            <a:off x="1021319" y="548600"/>
                            <a:ext cx="228600" cy="151130"/>
                          </a:xfrm>
                          <a:prstGeom prst="rect">
                            <a:avLst/>
                          </a:prstGeom>
                        </wps:spPr>
                        <wps:txbx>
                          <w:txbxContent>
                            <w:p>
                              <w:pPr>
                                <w:spacing w:line="237" w:lineRule="exact" w:before="0"/>
                                <w:ind w:left="0" w:right="0" w:firstLine="0"/>
                                <w:jc w:val="left"/>
                                <w:rPr>
                                  <w:sz w:val="20"/>
                                </w:rPr>
                              </w:pPr>
                              <w:r>
                                <w:rPr>
                                  <w:spacing w:val="1"/>
                                  <w:sz w:val="20"/>
                                </w:rPr>
                                <w:t>3</w:t>
                              </w:r>
                              <w:r>
                                <w:rPr>
                                  <w:spacing w:val="-102"/>
                                  <w:sz w:val="20"/>
                                </w:rPr>
                                <w:t>4</w:t>
                              </w:r>
                              <w:r>
                                <w:rPr>
                                  <w:spacing w:val="1"/>
                                  <w:sz w:val="20"/>
                                </w:rPr>
                                <w:t>34</w:t>
                              </w:r>
                            </w:p>
                          </w:txbxContent>
                        </wps:txbx>
                        <wps:bodyPr wrap="square" lIns="0" tIns="0" rIns="0" bIns="0" rtlCol="0">
                          <a:noAutofit/>
                        </wps:bodyPr>
                      </wps:wsp>
                      <wps:wsp>
                        <wps:cNvPr id="570" name="Textbox 570"/>
                        <wps:cNvSpPr txBox="1"/>
                        <wps:spPr>
                          <a:xfrm>
                            <a:off x="4873254" y="548600"/>
                            <a:ext cx="153035" cy="151130"/>
                          </a:xfrm>
                          <a:prstGeom prst="rect">
                            <a:avLst/>
                          </a:prstGeom>
                        </wps:spPr>
                        <wps:txbx>
                          <w:txbxContent>
                            <w:p>
                              <w:pPr>
                                <w:spacing w:line="237" w:lineRule="exact" w:before="0"/>
                                <w:ind w:left="0" w:right="0" w:firstLine="0"/>
                                <w:jc w:val="left"/>
                                <w:rPr>
                                  <w:sz w:val="20"/>
                                </w:rPr>
                              </w:pPr>
                              <w:r>
                                <w:rPr>
                                  <w:spacing w:val="-5"/>
                                  <w:sz w:val="20"/>
                                </w:rPr>
                                <w:t>34</w:t>
                              </w:r>
                            </w:p>
                          </w:txbxContent>
                        </wps:txbx>
                        <wps:bodyPr wrap="square" lIns="0" tIns="0" rIns="0" bIns="0" rtlCol="0">
                          <a:noAutofit/>
                        </wps:bodyPr>
                      </wps:wsp>
                      <wps:wsp>
                        <wps:cNvPr id="571" name="Textbox 571"/>
                        <wps:cNvSpPr txBox="1"/>
                        <wps:spPr>
                          <a:xfrm>
                            <a:off x="5466351" y="494868"/>
                            <a:ext cx="607060" cy="151130"/>
                          </a:xfrm>
                          <a:prstGeom prst="rect">
                            <a:avLst/>
                          </a:prstGeom>
                        </wps:spPr>
                        <wps:txbx>
                          <w:txbxContent>
                            <w:p>
                              <w:pPr>
                                <w:spacing w:line="237" w:lineRule="exact" w:before="0"/>
                                <w:ind w:left="0" w:right="0" w:firstLine="0"/>
                                <w:jc w:val="left"/>
                                <w:rPr>
                                  <w:sz w:val="20"/>
                                </w:rPr>
                              </w:pPr>
                              <w:r>
                                <w:rPr>
                                  <w:spacing w:val="-2"/>
                                  <w:sz w:val="20"/>
                                </w:rPr>
                                <w:t>Suburban</w:t>
                              </w:r>
                            </w:p>
                          </w:txbxContent>
                        </wps:txbx>
                        <wps:bodyPr wrap="square" lIns="0" tIns="0" rIns="0" bIns="0" rtlCol="0">
                          <a:noAutofit/>
                        </wps:bodyPr>
                      </wps:wsp>
                      <wps:wsp>
                        <wps:cNvPr id="572" name="Textbox 572"/>
                        <wps:cNvSpPr txBox="1"/>
                        <wps:spPr>
                          <a:xfrm>
                            <a:off x="945930" y="872799"/>
                            <a:ext cx="153035" cy="151130"/>
                          </a:xfrm>
                          <a:prstGeom prst="rect">
                            <a:avLst/>
                          </a:prstGeom>
                        </wps:spPr>
                        <wps:txbx>
                          <w:txbxContent>
                            <w:p>
                              <w:pPr>
                                <w:spacing w:line="237" w:lineRule="exact" w:before="0"/>
                                <w:ind w:left="0" w:right="0" w:firstLine="0"/>
                                <w:jc w:val="left"/>
                                <w:rPr>
                                  <w:sz w:val="20"/>
                                </w:rPr>
                              </w:pPr>
                              <w:r>
                                <w:rPr>
                                  <w:spacing w:val="-5"/>
                                  <w:sz w:val="20"/>
                                </w:rPr>
                                <w:t>13</w:t>
                              </w:r>
                            </w:p>
                          </w:txbxContent>
                        </wps:txbx>
                        <wps:bodyPr wrap="square" lIns="0" tIns="0" rIns="0" bIns="0" rtlCol="0">
                          <a:noAutofit/>
                        </wps:bodyPr>
                      </wps:wsp>
                      <wps:wsp>
                        <wps:cNvPr id="573" name="Textbox 573"/>
                        <wps:cNvSpPr txBox="1"/>
                        <wps:spPr>
                          <a:xfrm>
                            <a:off x="565442" y="1011687"/>
                            <a:ext cx="158750" cy="197485"/>
                          </a:xfrm>
                          <a:prstGeom prst="rect">
                            <a:avLst/>
                          </a:prstGeom>
                        </wps:spPr>
                        <wps:txbx>
                          <w:txbxContent>
                            <w:p>
                              <w:pPr>
                                <w:spacing w:line="230" w:lineRule="auto" w:before="0"/>
                                <w:ind w:left="0" w:right="0" w:firstLine="0"/>
                                <w:jc w:val="left"/>
                                <w:rPr>
                                  <w:sz w:val="20"/>
                                </w:rPr>
                              </w:pPr>
                              <w:r>
                                <w:rPr>
                                  <w:spacing w:val="-5"/>
                                  <w:position w:val="-6"/>
                                  <w:sz w:val="20"/>
                                </w:rPr>
                                <w:t>1</w:t>
                              </w:r>
                              <w:r>
                                <w:rPr>
                                  <w:spacing w:val="-5"/>
                                  <w:sz w:val="20"/>
                                </w:rPr>
                                <w:t>4</w:t>
                              </w:r>
                            </w:p>
                          </w:txbxContent>
                        </wps:txbx>
                        <wps:bodyPr wrap="square" lIns="0" tIns="0" rIns="0" bIns="0" rtlCol="0">
                          <a:noAutofit/>
                        </wps:bodyPr>
                      </wps:wsp>
                      <wps:wsp>
                        <wps:cNvPr id="574" name="Textbox 574"/>
                        <wps:cNvSpPr txBox="1"/>
                        <wps:spPr>
                          <a:xfrm>
                            <a:off x="1282652" y="980823"/>
                            <a:ext cx="83185" cy="151130"/>
                          </a:xfrm>
                          <a:prstGeom prst="rect">
                            <a:avLst/>
                          </a:prstGeom>
                        </wps:spPr>
                        <wps:txbx>
                          <w:txbxContent>
                            <w:p>
                              <w:pPr>
                                <w:spacing w:line="237" w:lineRule="exact" w:before="0"/>
                                <w:ind w:left="0" w:right="0" w:firstLine="0"/>
                                <w:jc w:val="left"/>
                                <w:rPr>
                                  <w:sz w:val="20"/>
                                </w:rPr>
                              </w:pPr>
                              <w:r>
                                <w:rPr>
                                  <w:spacing w:val="-10"/>
                                  <w:sz w:val="20"/>
                                </w:rPr>
                                <w:t>6</w:t>
                              </w:r>
                            </w:p>
                          </w:txbxContent>
                        </wps:txbx>
                        <wps:bodyPr wrap="square" lIns="0" tIns="0" rIns="0" bIns="0" rtlCol="0">
                          <a:noAutofit/>
                        </wps:bodyPr>
                      </wps:wsp>
                      <wps:wsp>
                        <wps:cNvPr id="575" name="Textbox 575"/>
                        <wps:cNvSpPr txBox="1"/>
                        <wps:spPr>
                          <a:xfrm>
                            <a:off x="1471883" y="949959"/>
                            <a:ext cx="384810" cy="243840"/>
                          </a:xfrm>
                          <a:prstGeom prst="rect">
                            <a:avLst/>
                          </a:prstGeom>
                        </wps:spPr>
                        <wps:txbx>
                          <w:txbxContent>
                            <w:p>
                              <w:pPr>
                                <w:spacing w:line="379" w:lineRule="exact" w:before="0"/>
                                <w:ind w:left="0" w:right="0" w:firstLine="0"/>
                                <w:jc w:val="left"/>
                                <w:rPr>
                                  <w:sz w:val="20"/>
                                </w:rPr>
                              </w:pPr>
                              <w:r>
                                <w:rPr>
                                  <w:sz w:val="20"/>
                                </w:rPr>
                                <w:t>3</w:t>
                              </w:r>
                              <w:r>
                                <w:rPr>
                                  <w:position w:val="12"/>
                                  <w:sz w:val="20"/>
                                </w:rPr>
                                <w:t>8</w:t>
                              </w:r>
                              <w:r>
                                <w:rPr>
                                  <w:position w:val="-1"/>
                                  <w:sz w:val="20"/>
                                </w:rPr>
                                <w:t>2</w:t>
                              </w:r>
                              <w:r>
                                <w:rPr>
                                  <w:spacing w:val="55"/>
                                  <w:w w:val="150"/>
                                  <w:position w:val="-1"/>
                                  <w:sz w:val="20"/>
                                </w:rPr>
                                <w:t> </w:t>
                              </w:r>
                              <w:r>
                                <w:rPr>
                                  <w:spacing w:val="-10"/>
                                  <w:sz w:val="20"/>
                                </w:rPr>
                                <w:t>3</w:t>
                              </w:r>
                            </w:p>
                          </w:txbxContent>
                        </wps:txbx>
                        <wps:bodyPr wrap="square" lIns="0" tIns="0" rIns="0" bIns="0" rtlCol="0">
                          <a:noAutofit/>
                        </wps:bodyPr>
                      </wps:wsp>
                      <wps:wsp>
                        <wps:cNvPr id="576" name="Textbox 576"/>
                        <wps:cNvSpPr txBox="1"/>
                        <wps:spPr>
                          <a:xfrm>
                            <a:off x="1962799" y="965391"/>
                            <a:ext cx="233679" cy="212725"/>
                          </a:xfrm>
                          <a:prstGeom prst="rect">
                            <a:avLst/>
                          </a:prstGeom>
                        </wps:spPr>
                        <wps:txbx>
                          <w:txbxContent>
                            <w:p>
                              <w:pPr>
                                <w:spacing w:line="230" w:lineRule="auto" w:before="0"/>
                                <w:ind w:left="0" w:right="0" w:firstLine="0"/>
                                <w:jc w:val="left"/>
                                <w:rPr>
                                  <w:sz w:val="20"/>
                                </w:rPr>
                              </w:pPr>
                              <w:r>
                                <w:rPr>
                                  <w:spacing w:val="-5"/>
                                  <w:position w:val="-6"/>
                                  <w:sz w:val="20"/>
                                </w:rPr>
                                <w:t>4</w:t>
                              </w:r>
                              <w:r>
                                <w:rPr>
                                  <w:spacing w:val="-5"/>
                                  <w:sz w:val="20"/>
                                </w:rPr>
                                <w:t>7</w:t>
                              </w:r>
                              <w:r>
                                <w:rPr>
                                  <w:spacing w:val="-5"/>
                                  <w:position w:val="-9"/>
                                  <w:sz w:val="20"/>
                                </w:rPr>
                                <w:t>3</w:t>
                              </w:r>
                            </w:p>
                          </w:txbxContent>
                        </wps:txbx>
                        <wps:bodyPr wrap="square" lIns="0" tIns="0" rIns="0" bIns="0" rtlCol="0">
                          <a:noAutofit/>
                        </wps:bodyPr>
                      </wps:wsp>
                      <wps:wsp>
                        <wps:cNvPr id="577" name="Textbox 577"/>
                        <wps:cNvSpPr txBox="1"/>
                        <wps:spPr>
                          <a:xfrm>
                            <a:off x="2453714" y="1042551"/>
                            <a:ext cx="233679" cy="166370"/>
                          </a:xfrm>
                          <a:prstGeom prst="rect">
                            <a:avLst/>
                          </a:prstGeom>
                        </wps:spPr>
                        <wps:txbx>
                          <w:txbxContent>
                            <w:p>
                              <w:pPr>
                                <w:spacing w:line="262" w:lineRule="exact" w:before="0"/>
                                <w:ind w:left="0" w:right="0" w:firstLine="0"/>
                                <w:jc w:val="left"/>
                                <w:rPr>
                                  <w:sz w:val="20"/>
                                </w:rPr>
                              </w:pPr>
                              <w:r>
                                <w:rPr>
                                  <w:spacing w:val="-5"/>
                                  <w:sz w:val="20"/>
                                </w:rPr>
                                <w:t>11</w:t>
                              </w:r>
                              <w:r>
                                <w:rPr>
                                  <w:spacing w:val="-5"/>
                                  <w:position w:val="2"/>
                                  <w:sz w:val="20"/>
                                </w:rPr>
                                <w:t>2</w:t>
                              </w:r>
                            </w:p>
                          </w:txbxContent>
                        </wps:txbx>
                        <wps:bodyPr wrap="square" lIns="0" tIns="0" rIns="0" bIns="0" rtlCol="0">
                          <a:noAutofit/>
                        </wps:bodyPr>
                      </wps:wsp>
                      <wps:wsp>
                        <wps:cNvPr id="578" name="Textbox 578"/>
                        <wps:cNvSpPr txBox="1"/>
                        <wps:spPr>
                          <a:xfrm>
                            <a:off x="2944630" y="934527"/>
                            <a:ext cx="384810" cy="259079"/>
                          </a:xfrm>
                          <a:prstGeom prst="rect">
                            <a:avLst/>
                          </a:prstGeom>
                        </wps:spPr>
                        <wps:txbx>
                          <w:txbxContent>
                            <w:p>
                              <w:pPr>
                                <w:spacing w:line="230" w:lineRule="auto" w:before="0"/>
                                <w:ind w:left="0" w:right="0" w:firstLine="0"/>
                                <w:jc w:val="left"/>
                                <w:rPr>
                                  <w:sz w:val="20"/>
                                </w:rPr>
                              </w:pPr>
                              <w:r>
                                <w:rPr>
                                  <w:sz w:val="20"/>
                                </w:rPr>
                                <w:t>9</w:t>
                              </w:r>
                              <w:r>
                                <w:rPr>
                                  <w:position w:val="-11"/>
                                  <w:sz w:val="20"/>
                                </w:rPr>
                                <w:t>4</w:t>
                              </w:r>
                              <w:r>
                                <w:rPr>
                                  <w:position w:val="-4"/>
                                  <w:sz w:val="20"/>
                                </w:rPr>
                                <w:t>7</w:t>
                              </w:r>
                              <w:r>
                                <w:rPr>
                                  <w:spacing w:val="55"/>
                                  <w:w w:val="150"/>
                                  <w:position w:val="-4"/>
                                  <w:sz w:val="20"/>
                                </w:rPr>
                                <w:t> </w:t>
                              </w:r>
                              <w:r>
                                <w:rPr>
                                  <w:spacing w:val="-10"/>
                                  <w:position w:val="-16"/>
                                  <w:sz w:val="20"/>
                                </w:rPr>
                                <w:t>2</w:t>
                              </w:r>
                            </w:p>
                          </w:txbxContent>
                        </wps:txbx>
                        <wps:bodyPr wrap="square" lIns="0" tIns="0" rIns="0" bIns="0" rtlCol="0">
                          <a:noAutofit/>
                        </wps:bodyPr>
                      </wps:wsp>
                      <wps:wsp>
                        <wps:cNvPr id="579" name="Textbox 579"/>
                        <wps:cNvSpPr txBox="1"/>
                        <wps:spPr>
                          <a:xfrm>
                            <a:off x="3435545" y="1011687"/>
                            <a:ext cx="83185" cy="151130"/>
                          </a:xfrm>
                          <a:prstGeom prst="rect">
                            <a:avLst/>
                          </a:prstGeom>
                        </wps:spPr>
                        <wps:txbx>
                          <w:txbxContent>
                            <w:p>
                              <w:pPr>
                                <w:spacing w:line="237" w:lineRule="exact" w:before="0"/>
                                <w:ind w:left="0" w:right="0" w:firstLine="0"/>
                                <w:jc w:val="left"/>
                                <w:rPr>
                                  <w:sz w:val="20"/>
                                </w:rPr>
                              </w:pPr>
                              <w:r>
                                <w:rPr>
                                  <w:spacing w:val="-10"/>
                                  <w:sz w:val="20"/>
                                </w:rPr>
                                <w:t>4</w:t>
                              </w:r>
                            </w:p>
                          </w:txbxContent>
                        </wps:txbx>
                        <wps:bodyPr wrap="square" lIns="0" tIns="0" rIns="0" bIns="0" rtlCol="0">
                          <a:noAutofit/>
                        </wps:bodyPr>
                      </wps:wsp>
                      <wps:wsp>
                        <wps:cNvPr id="580" name="Textbox 580"/>
                        <wps:cNvSpPr txBox="1"/>
                        <wps:spPr>
                          <a:xfrm>
                            <a:off x="3475896" y="919095"/>
                            <a:ext cx="344170" cy="290195"/>
                          </a:xfrm>
                          <a:prstGeom prst="rect">
                            <a:avLst/>
                          </a:prstGeom>
                        </wps:spPr>
                        <wps:txbx>
                          <w:txbxContent>
                            <w:p>
                              <w:pPr>
                                <w:spacing w:line="225" w:lineRule="exact" w:before="0"/>
                                <w:ind w:left="0" w:right="0" w:firstLine="0"/>
                                <w:jc w:val="left"/>
                                <w:rPr>
                                  <w:sz w:val="20"/>
                                </w:rPr>
                              </w:pPr>
                              <w:r>
                                <w:rPr>
                                  <w:spacing w:val="-5"/>
                                  <w:sz w:val="20"/>
                                </w:rPr>
                                <w:t>10</w:t>
                              </w:r>
                              <w:r>
                                <w:rPr>
                                  <w:spacing w:val="-5"/>
                                  <w:position w:val="-4"/>
                                  <w:sz w:val="20"/>
                                </w:rPr>
                                <w:t>8</w:t>
                              </w:r>
                            </w:p>
                            <w:p>
                              <w:pPr>
                                <w:spacing w:line="163" w:lineRule="auto" w:before="0"/>
                                <w:ind w:left="292" w:right="0" w:firstLine="0"/>
                                <w:jc w:val="left"/>
                                <w:rPr>
                                  <w:sz w:val="20"/>
                                </w:rPr>
                              </w:pPr>
                              <w:r>
                                <w:rPr>
                                  <w:spacing w:val="-5"/>
                                  <w:position w:val="-4"/>
                                  <w:sz w:val="20"/>
                                </w:rPr>
                                <w:t>1</w:t>
                              </w:r>
                              <w:r>
                                <w:rPr>
                                  <w:spacing w:val="-5"/>
                                  <w:sz w:val="20"/>
                                </w:rPr>
                                <w:t>3</w:t>
                              </w:r>
                            </w:p>
                          </w:txbxContent>
                        </wps:txbx>
                        <wps:bodyPr wrap="square" lIns="0" tIns="0" rIns="0" bIns="0" rtlCol="0">
                          <a:noAutofit/>
                        </wps:bodyPr>
                      </wps:wsp>
                      <wps:wsp>
                        <wps:cNvPr id="581" name="Textbox 581"/>
                        <wps:cNvSpPr txBox="1"/>
                        <wps:spPr>
                          <a:xfrm>
                            <a:off x="4001850" y="1042551"/>
                            <a:ext cx="309245" cy="166370"/>
                          </a:xfrm>
                          <a:prstGeom prst="rect">
                            <a:avLst/>
                          </a:prstGeom>
                        </wps:spPr>
                        <wps:txbx>
                          <w:txbxContent>
                            <w:p>
                              <w:pPr>
                                <w:spacing w:line="262" w:lineRule="exact" w:before="0"/>
                                <w:ind w:left="0" w:right="0" w:firstLine="0"/>
                                <w:jc w:val="left"/>
                                <w:rPr>
                                  <w:sz w:val="20"/>
                                </w:rPr>
                              </w:pPr>
                              <w:r>
                                <w:rPr>
                                  <w:sz w:val="20"/>
                                </w:rPr>
                                <w:t>1</w:t>
                              </w:r>
                              <w:r>
                                <w:rPr>
                                  <w:position w:val="2"/>
                                  <w:sz w:val="20"/>
                                </w:rPr>
                                <w:t>2</w:t>
                              </w:r>
                              <w:r>
                                <w:rPr>
                                  <w:spacing w:val="76"/>
                                  <w:position w:val="2"/>
                                  <w:sz w:val="20"/>
                                </w:rPr>
                                <w:t> </w:t>
                              </w:r>
                              <w:r>
                                <w:rPr>
                                  <w:spacing w:val="-10"/>
                                  <w:sz w:val="20"/>
                                </w:rPr>
                                <w:t>1</w:t>
                              </w:r>
                            </w:p>
                          </w:txbxContent>
                        </wps:txbx>
                        <wps:bodyPr wrap="square" lIns="0" tIns="0" rIns="0" bIns="0" rtlCol="0">
                          <a:noAutofit/>
                        </wps:bodyPr>
                      </wps:wsp>
                      <wps:wsp>
                        <wps:cNvPr id="582" name="Textbox 582"/>
                        <wps:cNvSpPr txBox="1"/>
                        <wps:spPr>
                          <a:xfrm>
                            <a:off x="4492766" y="1042551"/>
                            <a:ext cx="158750" cy="151130"/>
                          </a:xfrm>
                          <a:prstGeom prst="rect">
                            <a:avLst/>
                          </a:prstGeom>
                        </wps:spPr>
                        <wps:txbx>
                          <w:txbxContent>
                            <w:p>
                              <w:pPr>
                                <w:spacing w:line="237" w:lineRule="exact" w:before="0"/>
                                <w:ind w:left="0" w:right="0" w:firstLine="0"/>
                                <w:jc w:val="left"/>
                                <w:rPr>
                                  <w:sz w:val="20"/>
                                </w:rPr>
                              </w:pPr>
                              <w:r>
                                <w:rPr>
                                  <w:spacing w:val="-5"/>
                                  <w:sz w:val="20"/>
                                </w:rPr>
                                <w:t>22</w:t>
                              </w:r>
                            </w:p>
                          </w:txbxContent>
                        </wps:txbx>
                        <wps:bodyPr wrap="square" lIns="0" tIns="0" rIns="0" bIns="0" rtlCol="0">
                          <a:noAutofit/>
                        </wps:bodyPr>
                      </wps:wsp>
                      <wps:wsp>
                        <wps:cNvPr id="583" name="Textbox 583"/>
                        <wps:cNvSpPr txBox="1"/>
                        <wps:spPr>
                          <a:xfrm>
                            <a:off x="5134586" y="841934"/>
                            <a:ext cx="193675" cy="367030"/>
                          </a:xfrm>
                          <a:prstGeom prst="rect">
                            <a:avLst/>
                          </a:prstGeom>
                        </wps:spPr>
                        <wps:txbx>
                          <w:txbxContent>
                            <w:p>
                              <w:pPr>
                                <w:spacing w:line="238" w:lineRule="exact" w:before="0"/>
                                <w:ind w:left="63" w:right="0" w:firstLine="0"/>
                                <w:jc w:val="left"/>
                                <w:rPr>
                                  <w:sz w:val="20"/>
                                </w:rPr>
                              </w:pPr>
                              <w:r>
                                <w:rPr>
                                  <w:spacing w:val="-5"/>
                                  <w:sz w:val="20"/>
                                </w:rPr>
                                <w:t>15</w:t>
                              </w:r>
                            </w:p>
                            <w:p>
                              <w:pPr>
                                <w:spacing w:before="95"/>
                                <w:ind w:left="0" w:right="0" w:firstLine="0"/>
                                <w:jc w:val="left"/>
                                <w:rPr>
                                  <w:sz w:val="20"/>
                                </w:rPr>
                              </w:pPr>
                              <w:r>
                                <w:rPr>
                                  <w:spacing w:val="-10"/>
                                  <w:sz w:val="20"/>
                                </w:rPr>
                                <w:t>1</w:t>
                              </w:r>
                            </w:p>
                          </w:txbxContent>
                        </wps:txbx>
                        <wps:bodyPr wrap="square" lIns="0" tIns="0" rIns="0" bIns="0" rtlCol="0">
                          <a:noAutofit/>
                        </wps:bodyPr>
                      </wps:wsp>
                    </wpg:wgp>
                  </a:graphicData>
                </a:graphic>
              </wp:anchor>
            </w:drawing>
          </mc:Choice>
          <mc:Fallback>
            <w:pict>
              <v:group style="position:absolute;margin-left:71.639999pt;margin-top:9.762265pt;width:490.45pt;height:169.45pt;mso-position-horizontal-relative:page;mso-position-vertical-relative:paragraph;z-index:-15690752;mso-wrap-distance-left:0;mso-wrap-distance-right:0" id="docshapegroup471" coordorigin="1433,195" coordsize="9809,3389">
                <v:shape style="position:absolute;left:2911;top:1875;width:245;height:351" type="#_x0000_t75" id="docshape472" stroked="false">
                  <v:imagedata r:id="rId313" o:title=""/>
                </v:shape>
                <v:shape style="position:absolute;left:3684;top:2117;width:245;height:108" type="#_x0000_t75" id="docshape473" stroked="false">
                  <v:imagedata r:id="rId314" o:title=""/>
                </v:shape>
                <v:shape style="position:absolute;left:4456;top:2093;width:245;height:132" type="#_x0000_t75" id="docshape474" stroked="false">
                  <v:imagedata r:id="rId315" o:title=""/>
                </v:shape>
                <v:shape style="position:absolute;left:6004;top:1971;width:243;height:255" type="#_x0000_t75" id="docshape475" stroked="false">
                  <v:imagedata r:id="rId316" o:title=""/>
                </v:shape>
                <v:shape style="position:absolute;left:6777;top:2093;width:243;height:132" type="#_x0000_t75" id="docshape476" stroked="false">
                  <v:imagedata r:id="rId317" o:title=""/>
                </v:shape>
                <v:shape style="position:absolute;left:9096;top:1364;width:245;height:862" type="#_x0000_t75" id="docshape477" stroked="false">
                  <v:imagedata r:id="rId318" o:title=""/>
                </v:shape>
                <v:shape style="position:absolute;left:2256;top:2165;width:245;height:60" type="#_x0000_t75" id="docshape478" stroked="false">
                  <v:imagedata r:id="rId319" o:title=""/>
                </v:shape>
                <v:shape style="position:absolute;left:3031;top:1364;width:243;height:862" type="#_x0000_t75" id="docshape479" stroked="false">
                  <v:imagedata r:id="rId320" o:title=""/>
                </v:shape>
                <v:shape style="position:absolute;left:4576;top:2021;width:243;height:204" type="#_x0000_t75" id="docshape480" stroked="false">
                  <v:imagedata r:id="rId321" o:title=""/>
                </v:shape>
                <v:shape style="position:absolute;left:3804;top:1997;width:363;height:228" type="#_x0000_t75" id="docshape481" stroked="false">
                  <v:imagedata r:id="rId322" o:title=""/>
                </v:shape>
                <v:shape style="position:absolute;left:6122;top:2093;width:245;height:132" type="#_x0000_t75" id="docshape482" stroked="false">
                  <v:imagedata r:id="rId315" o:title=""/>
                </v:shape>
                <v:shape style="position:absolute;left:6895;top:1947;width:245;height:279" type="#_x0000_t75" id="docshape483" stroked="false">
                  <v:imagedata r:id="rId323" o:title=""/>
                </v:shape>
                <v:shape style="position:absolute;left:5229;top:2141;width:483;height:84" type="#_x0000_t75" id="docshape484" stroked="false">
                  <v:imagedata r:id="rId324" o:title=""/>
                </v:shape>
                <v:shape style="position:absolute;left:9216;top:538;width:243;height:1688" type="#_x0000_t75" id="docshape485" stroked="false">
                  <v:imagedata r:id="rId325" o:title=""/>
                </v:shape>
                <v:shape style="position:absolute;left:2376;top:2093;width:245;height:132" type="#_x0000_t75" id="docshape486" stroked="false">
                  <v:imagedata r:id="rId315" o:title=""/>
                </v:shape>
                <v:shape style="position:absolute;left:3148;top:1364;width:245;height:862" type="#_x0000_t75" id="docshape487" stroked="false">
                  <v:imagedata r:id="rId318" o:title=""/>
                </v:shape>
                <v:shape style="position:absolute;left:4694;top:2117;width:245;height:108" type="#_x0000_t75" id="docshape488" stroked="false">
                  <v:imagedata r:id="rId314" o:title=""/>
                </v:shape>
                <v:shape style="position:absolute;left:8443;top:2141;width:363;height:84" type="#_x0000_t75" id="docshape489" stroked="false">
                  <v:imagedata r:id="rId326" o:title=""/>
                </v:shape>
                <v:shape style="position:absolute;left:7015;top:1997;width:363;height:228" type="#_x0000_t75" id="docshape490" stroked="false">
                  <v:imagedata r:id="rId327" o:title=""/>
                </v:shape>
                <v:shape style="position:absolute;left:7668;top:2141;width:603;height:84" type="#_x0000_t75" id="docshape491" stroked="false">
                  <v:imagedata r:id="rId328" o:title=""/>
                </v:shape>
                <v:shape style="position:absolute;left:6242;top:2021;width:480;height:204" type="#_x0000_t75" id="docshape492" stroked="false">
                  <v:imagedata r:id="rId329" o:title=""/>
                </v:shape>
                <v:shape style="position:absolute;left:9333;top:634;width:363;height:1592" type="#_x0000_t75" id="docshape493" stroked="false">
                  <v:imagedata r:id="rId330" o:title=""/>
                </v:shape>
                <v:shape style="position:absolute;left:3386;top:2045;width:245;height:180" type="#_x0000_t75" id="docshape494" stroked="false">
                  <v:imagedata r:id="rId331" o:title=""/>
                </v:shape>
                <v:shape style="position:absolute;left:4159;top:2117;width:245;height:108" type="#_x0000_t75" id="docshape495" stroked="false">
                  <v:imagedata r:id="rId314" o:title=""/>
                </v:shape>
                <v:shape style="position:absolute;left:7252;top:2117;width:243;height:108" type="#_x0000_t75" id="docshape496" stroked="false">
                  <v:imagedata r:id="rId332" o:title=""/>
                </v:shape>
                <v:shape style="position:absolute;left:9571;top:1827;width:245;height:399" type="#_x0000_t75" id="docshape497" stroked="false">
                  <v:imagedata r:id="rId333" o:title=""/>
                </v:shape>
                <v:shape style="position:absolute;left:3746;top:2019;width:358;height:195" type="#_x0000_t75" id="docshape498" stroked="false">
                  <v:imagedata r:id="rId334" o:title=""/>
                </v:shape>
                <v:shape style="position:absolute;left:4519;top:2043;width:358;height:171" type="#_x0000_t75" id="docshape499" stroked="false">
                  <v:imagedata r:id="rId335" o:title=""/>
                </v:shape>
                <v:shape style="position:absolute;left:2973;top:1385;width:358;height:828" type="#_x0000_t75" id="docshape500" stroked="false">
                  <v:imagedata r:id="rId336" o:title=""/>
                </v:shape>
                <v:shape style="position:absolute;left:6067;top:1992;width:356;height:221" type="#_x0000_t75" id="docshape501" stroked="false">
                  <v:imagedata r:id="rId337" o:title=""/>
                </v:shape>
                <v:shape style="position:absolute;left:5292;top:2163;width:358;height:51" type="#_x0000_t75" id="docshape502" stroked="false">
                  <v:imagedata r:id="rId338" o:title=""/>
                </v:shape>
                <v:shape style="position:absolute;left:2318;top:2115;width:240;height:99" type="#_x0000_t75" id="docshape503" stroked="false">
                  <v:imagedata r:id="rId339" o:title=""/>
                </v:shape>
                <v:shape style="position:absolute;left:6840;top:1968;width:593;height:245" type="#_x0000_t75" id="docshape504" stroked="false">
                  <v:imagedata r:id="rId340" o:title=""/>
                </v:shape>
                <v:shape style="position:absolute;left:9158;top:560;width:596;height:1654" type="#_x0000_t75" id="docshape505" stroked="false">
                  <v:imagedata r:id="rId341" o:title=""/>
                </v:shape>
                <v:shape style="position:absolute;left:8505;top:2163;width:238;height:51" type="#_x0000_t75" id="docshape506" stroked="false">
                  <v:imagedata r:id="rId342" o:title=""/>
                </v:shape>
                <v:shape style="position:absolute;left:7730;top:2163;width:238;height:51" type="#_x0000_t75" id="docshape507" stroked="false">
                  <v:imagedata r:id="rId343" o:title=""/>
                </v:shape>
                <v:shape style="position:absolute;left:3448;top:2067;width:120;height:147" type="#_x0000_t75" id="docshape508" stroked="false">
                  <v:imagedata r:id="rId344" o:title=""/>
                </v:shape>
                <v:shape style="position:absolute;left:4221;top:2139;width:120;height:75" type="#_x0000_t75" id="docshape509" stroked="false">
                  <v:imagedata r:id="rId345" o:title=""/>
                </v:shape>
                <v:shape style="position:absolute;left:6542;top:2163;width:118;height:51" type="#_x0000_t75" id="docshape510" stroked="false">
                  <v:imagedata r:id="rId346" o:title=""/>
                </v:shape>
                <v:shape style="position:absolute;left:8088;top:2187;width:120;height:27" type="#_x0000_t75" id="docshape511" stroked="false">
                  <v:imagedata r:id="rId307" o:title=""/>
                </v:shape>
                <v:shape style="position:absolute;left:2112;top:2213;width:7731;height:65" id="docshape512" coordorigin="2112,2214" coordsize="7731,65" path="m2112,2214l9842,2214m2112,2214l2112,2278m2885,2214l2885,2278m3658,2214l3658,2278m4430,2214l4430,2278m5203,2214l5203,2278m5976,2214l5976,2278m6751,2214l6751,2278m7524,2214l7524,2278m8297,2214l8297,2278m9070,2214l9070,2278m9842,2214l9842,2278e" filled="false" stroked="true" strokeweight=".72pt" strokecolor="#8a8a8a">
                  <v:path arrowok="t"/>
                  <v:stroke dashstyle="solid"/>
                </v:shape>
                <v:shape style="position:absolute;left:2143;top:2343;width:2711;height:1033" type="#_x0000_t75" id="docshape513" stroked="false">
                  <v:imagedata r:id="rId347" o:title=""/>
                </v:shape>
                <v:shape style="position:absolute;left:5009;top:2388;width:2937;height:998" type="#_x0000_t75" id="docshape514" stroked="false">
                  <v:imagedata r:id="rId348" o:title=""/>
                </v:shape>
                <v:shape style="position:absolute;left:8245;top:2344;width:1255;height:497" id="docshape515" coordorigin="8245,2344" coordsize="1255,497" path="m8440,2776l8425,2750,8368,2646,8357,2656,8409,2750,8366,2731,8308,2706,8305,2708,8349,2810,8256,2758,8245,2768,8375,2840,8377,2839,8365,2810,8331,2731,8438,2778,8440,2776xm8540,2656l8539,2645,8536,2635,8531,2626,8527,2622,8527,2661,8524,2675,8520,2681,8509,2692,8503,2696,8489,2699,8482,2699,8467,2695,8461,2692,8447,2678,8443,2668,8443,2644,8446,2635,8462,2619,8472,2615,8496,2615,8506,2619,8519,2633,8523,2639,8527,2654,8527,2661,8527,2622,8524,2618,8520,2615,8515,2611,8506,2606,8497,2602,8486,2601,8475,2602,8464,2604,8454,2610,8445,2617,8438,2626,8432,2636,8430,2647,8429,2658,8430,2669,8434,2679,8439,2688,8446,2696,8454,2703,8463,2708,8473,2711,8484,2712,8495,2711,8505,2709,8515,2703,8519,2699,8524,2696,8531,2687,8536,2677,8539,2667,8540,2656xm8586,2630l8548,2591,8540,2582,8533,2570,8531,2566,8531,2563,8531,2552,8533,2548,8533,2548,8538,2543,8540,2542,8543,2541,8540,2528,8535,2529,8531,2531,8525,2537,8523,2542,8521,2552,8521,2559,8522,2566,8511,2555,8501,2565,8576,2640,8586,2630xm8630,2585l8527,2482,8517,2491,8621,2595,8630,2585xm8724,2492l8721,2488,8692,2459,8692,2497,8687,2512,8684,2518,8673,2529,8667,2532,8653,2536,8645,2536,8630,2531,8624,2528,8613,2517,8610,2511,8605,2496,8605,2488,8609,2474,8613,2468,8626,2454,8636,2450,8659,2450,8669,2455,8684,2469,8688,2476,8691,2489,8692,2497,8692,2459,8683,2450,8672,2440,8620,2388,8611,2397,8653,2440,8644,2439,8636,2439,8621,2444,8614,2448,8608,2454,8601,2463,8596,2472,8593,2482,8592,2493,8593,2504,8596,2514,8601,2523,8609,2532,8617,2539,8627,2544,8637,2548,8648,2549,8659,2548,8669,2545,8678,2540,8683,2536,8686,2533,8692,2527,8697,2520,8702,2505,8703,2497,8702,2488,8715,2501,8724,2492xm8764,2454l8764,2447,8763,2444,8758,2439,8755,2438,8749,2438,8746,2439,8741,2444,8740,2447,8740,2454,8741,2456,8746,2461,8749,2462,8756,2462,8758,2461,8763,2457,8764,2454xm8811,2407l8811,2400,8810,2397,8805,2392,8802,2391,8796,2391,8793,2392,8788,2397,8787,2400,8787,2407,8788,2409,8793,2414,8796,2415,8803,2415,8805,2414,8810,2410,8811,2407xm8858,2360l8858,2353,8857,2350,8852,2346,8849,2344,8843,2344,8840,2346,8835,2350,8834,2353,8834,2360,8835,2362,8840,2367,8843,2368,8850,2368,8852,2367,8857,2363,8858,2360xm9219,2770l9138,2689,9127,2679,9150,2656,9140,2646,9085,2702,9094,2712,9117,2689,9208,2781,9219,2770xm9309,2660l9308,2649,9304,2639,9299,2630,9296,2626,9296,2665,9292,2679,9289,2686,9278,2696,9272,2700,9258,2704,9251,2704,9236,2700,9230,2696,9216,2682,9212,2672,9211,2649,9215,2639,9231,2623,9241,2619,9265,2619,9275,2623,9288,2637,9292,2644,9296,2658,9296,2665,9296,2626,9293,2622,9289,2619,9284,2615,9275,2610,9266,2607,9255,2605,9244,2606,9233,2609,9223,2614,9214,2621,9206,2630,9201,2640,9198,2651,9198,2663,9199,2673,9203,2683,9208,2692,9215,2700,9223,2707,9232,2712,9242,2715,9253,2716,9264,2716,9274,2713,9284,2708,9288,2704,9293,2700,9300,2691,9305,2682,9308,2671,9309,2660xm9365,2624l9308,2567,9298,2557,9307,2549,9314,2542,9305,2534,9290,2549,9262,2521,9253,2531,9281,2559,9267,2572,9276,2580,9289,2567,9355,2633,9365,2624xm9469,2520l9466,2516,9436,2487,9436,2525,9432,2540,9429,2546,9418,2557,9412,2560,9398,2564,9390,2564,9375,2560,9369,2556,9358,2545,9355,2539,9350,2524,9350,2516,9354,2502,9358,2496,9371,2482,9381,2478,9404,2479,9414,2483,9429,2497,9433,2504,9436,2517,9436,2525,9436,2487,9428,2478,9417,2468,9394,2445,9385,2454,9398,2468,9389,2467,9381,2467,9366,2472,9359,2476,9353,2482,9346,2491,9341,2500,9338,2510,9337,2520,9337,2521,9338,2532,9341,2542,9346,2552,9353,2560,9362,2567,9372,2573,9382,2576,9393,2577,9404,2576,9414,2573,9423,2568,9428,2564,9431,2561,9437,2555,9442,2549,9447,2534,9448,2525,9447,2516,9460,2529,9469,2520xm9499,2489l9396,2386,9386,2395,9490,2499,9499,2489xe" filled="true" fillcolor="#000000" stroked="false">
                  <v:path arrowok="t"/>
                  <v:fill type="solid"/>
                </v:shape>
                <v:shape style="position:absolute;left:9888;top:461;width:108;height:106" type="#_x0000_t75" id="docshape516" stroked="false">
                  <v:imagedata r:id="rId349" o:title=""/>
                </v:shape>
                <v:shape style="position:absolute;left:9888;top:1049;width:108;height:106" type="#_x0000_t75" id="docshape517" stroked="false">
                  <v:imagedata r:id="rId350" o:title=""/>
                </v:shape>
                <v:rect style="position:absolute;left:1440;top:202;width:9795;height:3375" id="docshape518" filled="false" stroked="true" strokeweight=".72pt" strokecolor="#8a8a8a">
                  <v:stroke dashstyle="solid"/>
                </v:rect>
                <v:shape style="position:absolute;left:9225;top:239;width:360;height:328" type="#_x0000_t202" id="docshape519" filled="false" stroked="false">
                  <v:textbox inset="0,0,0,0">
                    <w:txbxContent>
                      <w:p>
                        <w:pPr>
                          <w:spacing w:line="230" w:lineRule="auto" w:before="0"/>
                          <w:ind w:left="0" w:right="0" w:firstLine="0"/>
                          <w:jc w:val="left"/>
                          <w:rPr>
                            <w:sz w:val="20"/>
                          </w:rPr>
                        </w:pPr>
                        <w:r>
                          <w:rPr>
                            <w:spacing w:val="1"/>
                            <w:sz w:val="20"/>
                          </w:rPr>
                          <w:t>6</w:t>
                        </w:r>
                        <w:r>
                          <w:rPr>
                            <w:spacing w:val="-102"/>
                            <w:sz w:val="20"/>
                          </w:rPr>
                          <w:t>8</w:t>
                        </w:r>
                        <w:r>
                          <w:rPr>
                            <w:spacing w:val="1"/>
                            <w:position w:val="-8"/>
                            <w:sz w:val="20"/>
                          </w:rPr>
                          <w:t>64</w:t>
                        </w:r>
                      </w:p>
                    </w:txbxContent>
                  </v:textbox>
                  <w10:wrap type="none"/>
                </v:shape>
                <v:shape style="position:absolute;left:10041;top:387;width:500;height:238" type="#_x0000_t202" id="docshape520" filled="false" stroked="false">
                  <v:textbox inset="0,0,0,0">
                    <w:txbxContent>
                      <w:p>
                        <w:pPr>
                          <w:spacing w:line="237" w:lineRule="exact" w:before="0"/>
                          <w:ind w:left="0" w:right="0" w:firstLine="0"/>
                          <w:jc w:val="left"/>
                          <w:rPr>
                            <w:sz w:val="20"/>
                          </w:rPr>
                        </w:pPr>
                        <w:r>
                          <w:rPr>
                            <w:spacing w:val="-2"/>
                            <w:sz w:val="20"/>
                          </w:rPr>
                          <w:t>Rural</w:t>
                        </w:r>
                      </w:p>
                    </w:txbxContent>
                  </v:textbox>
                  <w10:wrap type="none"/>
                </v:shape>
                <v:shape style="position:absolute;left:3041;top:1059;width:360;height:238" type="#_x0000_t202" id="docshape521" filled="false" stroked="false">
                  <v:textbox inset="0,0,0,0">
                    <w:txbxContent>
                      <w:p>
                        <w:pPr>
                          <w:spacing w:line="237" w:lineRule="exact" w:before="0"/>
                          <w:ind w:left="0" w:right="0" w:firstLine="0"/>
                          <w:jc w:val="left"/>
                          <w:rPr>
                            <w:sz w:val="20"/>
                          </w:rPr>
                        </w:pPr>
                        <w:r>
                          <w:rPr>
                            <w:spacing w:val="1"/>
                            <w:sz w:val="20"/>
                          </w:rPr>
                          <w:t>3</w:t>
                        </w:r>
                        <w:r>
                          <w:rPr>
                            <w:spacing w:val="-102"/>
                            <w:sz w:val="20"/>
                          </w:rPr>
                          <w:t>4</w:t>
                        </w:r>
                        <w:r>
                          <w:rPr>
                            <w:spacing w:val="1"/>
                            <w:sz w:val="20"/>
                          </w:rPr>
                          <w:t>34</w:t>
                        </w:r>
                      </w:p>
                    </w:txbxContent>
                  </v:textbox>
                  <w10:wrap type="none"/>
                </v:shape>
                <v:shape style="position:absolute;left:9107;top:1059;width:241;height:238" type="#_x0000_t202" id="docshape522" filled="false" stroked="false">
                  <v:textbox inset="0,0,0,0">
                    <w:txbxContent>
                      <w:p>
                        <w:pPr>
                          <w:spacing w:line="237" w:lineRule="exact" w:before="0"/>
                          <w:ind w:left="0" w:right="0" w:firstLine="0"/>
                          <w:jc w:val="left"/>
                          <w:rPr>
                            <w:sz w:val="20"/>
                          </w:rPr>
                        </w:pPr>
                        <w:r>
                          <w:rPr>
                            <w:spacing w:val="-5"/>
                            <w:sz w:val="20"/>
                          </w:rPr>
                          <w:t>34</w:t>
                        </w:r>
                      </w:p>
                    </w:txbxContent>
                  </v:textbox>
                  <w10:wrap type="none"/>
                </v:shape>
                <v:shape style="position:absolute;left:10041;top:974;width:956;height:238" type="#_x0000_t202" id="docshape523" filled="false" stroked="false">
                  <v:textbox inset="0,0,0,0">
                    <w:txbxContent>
                      <w:p>
                        <w:pPr>
                          <w:spacing w:line="237" w:lineRule="exact" w:before="0"/>
                          <w:ind w:left="0" w:right="0" w:firstLine="0"/>
                          <w:jc w:val="left"/>
                          <w:rPr>
                            <w:sz w:val="20"/>
                          </w:rPr>
                        </w:pPr>
                        <w:r>
                          <w:rPr>
                            <w:spacing w:val="-2"/>
                            <w:sz w:val="20"/>
                          </w:rPr>
                          <w:t>Suburban</w:t>
                        </w:r>
                      </w:p>
                    </w:txbxContent>
                  </v:textbox>
                  <w10:wrap type="none"/>
                </v:shape>
                <v:shape style="position:absolute;left:2922;top:1569;width:241;height:238" type="#_x0000_t202" id="docshape524" filled="false" stroked="false">
                  <v:textbox inset="0,0,0,0">
                    <w:txbxContent>
                      <w:p>
                        <w:pPr>
                          <w:spacing w:line="237" w:lineRule="exact" w:before="0"/>
                          <w:ind w:left="0" w:right="0" w:firstLine="0"/>
                          <w:jc w:val="left"/>
                          <w:rPr>
                            <w:sz w:val="20"/>
                          </w:rPr>
                        </w:pPr>
                        <w:r>
                          <w:rPr>
                            <w:spacing w:val="-5"/>
                            <w:sz w:val="20"/>
                          </w:rPr>
                          <w:t>13</w:t>
                        </w:r>
                      </w:p>
                    </w:txbxContent>
                  </v:textbox>
                  <w10:wrap type="none"/>
                </v:shape>
                <v:shape style="position:absolute;left:2323;top:1788;width:250;height:311" type="#_x0000_t202" id="docshape525" filled="false" stroked="false">
                  <v:textbox inset="0,0,0,0">
                    <w:txbxContent>
                      <w:p>
                        <w:pPr>
                          <w:spacing w:line="230" w:lineRule="auto" w:before="0"/>
                          <w:ind w:left="0" w:right="0" w:firstLine="0"/>
                          <w:jc w:val="left"/>
                          <w:rPr>
                            <w:sz w:val="20"/>
                          </w:rPr>
                        </w:pPr>
                        <w:r>
                          <w:rPr>
                            <w:spacing w:val="-5"/>
                            <w:position w:val="-6"/>
                            <w:sz w:val="20"/>
                          </w:rPr>
                          <w:t>1</w:t>
                        </w:r>
                        <w:r>
                          <w:rPr>
                            <w:spacing w:val="-5"/>
                            <w:sz w:val="20"/>
                          </w:rPr>
                          <w:t>4</w:t>
                        </w:r>
                      </w:p>
                    </w:txbxContent>
                  </v:textbox>
                  <w10:wrap type="none"/>
                </v:shape>
                <v:shape style="position:absolute;left:3452;top:1739;width:131;height:238" type="#_x0000_t202" id="docshape526" filled="false" stroked="false">
                  <v:textbox inset="0,0,0,0">
                    <w:txbxContent>
                      <w:p>
                        <w:pPr>
                          <w:spacing w:line="237" w:lineRule="exact" w:before="0"/>
                          <w:ind w:left="0" w:right="0" w:firstLine="0"/>
                          <w:jc w:val="left"/>
                          <w:rPr>
                            <w:sz w:val="20"/>
                          </w:rPr>
                        </w:pPr>
                        <w:r>
                          <w:rPr>
                            <w:spacing w:val="-10"/>
                            <w:sz w:val="20"/>
                          </w:rPr>
                          <w:t>6</w:t>
                        </w:r>
                      </w:p>
                    </w:txbxContent>
                  </v:textbox>
                  <w10:wrap type="none"/>
                </v:shape>
                <v:shape style="position:absolute;left:3750;top:1691;width:606;height:384" type="#_x0000_t202" id="docshape527" filled="false" stroked="false">
                  <v:textbox inset="0,0,0,0">
                    <w:txbxContent>
                      <w:p>
                        <w:pPr>
                          <w:spacing w:line="379" w:lineRule="exact" w:before="0"/>
                          <w:ind w:left="0" w:right="0" w:firstLine="0"/>
                          <w:jc w:val="left"/>
                          <w:rPr>
                            <w:sz w:val="20"/>
                          </w:rPr>
                        </w:pPr>
                        <w:r>
                          <w:rPr>
                            <w:sz w:val="20"/>
                          </w:rPr>
                          <w:t>3</w:t>
                        </w:r>
                        <w:r>
                          <w:rPr>
                            <w:position w:val="12"/>
                            <w:sz w:val="20"/>
                          </w:rPr>
                          <w:t>8</w:t>
                        </w:r>
                        <w:r>
                          <w:rPr>
                            <w:position w:val="-1"/>
                            <w:sz w:val="20"/>
                          </w:rPr>
                          <w:t>2</w:t>
                        </w:r>
                        <w:r>
                          <w:rPr>
                            <w:spacing w:val="55"/>
                            <w:w w:val="150"/>
                            <w:position w:val="-1"/>
                            <w:sz w:val="20"/>
                          </w:rPr>
                          <w:t> </w:t>
                        </w:r>
                        <w:r>
                          <w:rPr>
                            <w:spacing w:val="-10"/>
                            <w:sz w:val="20"/>
                          </w:rPr>
                          <w:t>3</w:t>
                        </w:r>
                      </w:p>
                    </w:txbxContent>
                  </v:textbox>
                  <w10:wrap type="none"/>
                </v:shape>
                <v:shape style="position:absolute;left:4523;top:1715;width:368;height:335" type="#_x0000_t202" id="docshape528" filled="false" stroked="false">
                  <v:textbox inset="0,0,0,0">
                    <w:txbxContent>
                      <w:p>
                        <w:pPr>
                          <w:spacing w:line="230" w:lineRule="auto" w:before="0"/>
                          <w:ind w:left="0" w:right="0" w:firstLine="0"/>
                          <w:jc w:val="left"/>
                          <w:rPr>
                            <w:sz w:val="20"/>
                          </w:rPr>
                        </w:pPr>
                        <w:r>
                          <w:rPr>
                            <w:spacing w:val="-5"/>
                            <w:position w:val="-6"/>
                            <w:sz w:val="20"/>
                          </w:rPr>
                          <w:t>4</w:t>
                        </w:r>
                        <w:r>
                          <w:rPr>
                            <w:spacing w:val="-5"/>
                            <w:sz w:val="20"/>
                          </w:rPr>
                          <w:t>7</w:t>
                        </w:r>
                        <w:r>
                          <w:rPr>
                            <w:spacing w:val="-5"/>
                            <w:position w:val="-9"/>
                            <w:sz w:val="20"/>
                          </w:rPr>
                          <w:t>3</w:t>
                        </w:r>
                      </w:p>
                    </w:txbxContent>
                  </v:textbox>
                  <w10:wrap type="none"/>
                </v:shape>
                <v:shape style="position:absolute;left:5296;top:1837;width:368;height:262" type="#_x0000_t202" id="docshape529" filled="false" stroked="false">
                  <v:textbox inset="0,0,0,0">
                    <w:txbxContent>
                      <w:p>
                        <w:pPr>
                          <w:spacing w:line="262" w:lineRule="exact" w:before="0"/>
                          <w:ind w:left="0" w:right="0" w:firstLine="0"/>
                          <w:jc w:val="left"/>
                          <w:rPr>
                            <w:sz w:val="20"/>
                          </w:rPr>
                        </w:pPr>
                        <w:r>
                          <w:rPr>
                            <w:spacing w:val="-5"/>
                            <w:sz w:val="20"/>
                          </w:rPr>
                          <w:t>11</w:t>
                        </w:r>
                        <w:r>
                          <w:rPr>
                            <w:spacing w:val="-5"/>
                            <w:position w:val="2"/>
                            <w:sz w:val="20"/>
                          </w:rPr>
                          <w:t>2</w:t>
                        </w:r>
                      </w:p>
                    </w:txbxContent>
                  </v:textbox>
                  <w10:wrap type="none"/>
                </v:shape>
                <v:shape style="position:absolute;left:6070;top:1666;width:606;height:408" type="#_x0000_t202" id="docshape530" filled="false" stroked="false">
                  <v:textbox inset="0,0,0,0">
                    <w:txbxContent>
                      <w:p>
                        <w:pPr>
                          <w:spacing w:line="230" w:lineRule="auto" w:before="0"/>
                          <w:ind w:left="0" w:right="0" w:firstLine="0"/>
                          <w:jc w:val="left"/>
                          <w:rPr>
                            <w:sz w:val="20"/>
                          </w:rPr>
                        </w:pPr>
                        <w:r>
                          <w:rPr>
                            <w:sz w:val="20"/>
                          </w:rPr>
                          <w:t>9</w:t>
                        </w:r>
                        <w:r>
                          <w:rPr>
                            <w:position w:val="-11"/>
                            <w:sz w:val="20"/>
                          </w:rPr>
                          <w:t>4</w:t>
                        </w:r>
                        <w:r>
                          <w:rPr>
                            <w:position w:val="-4"/>
                            <w:sz w:val="20"/>
                          </w:rPr>
                          <w:t>7</w:t>
                        </w:r>
                        <w:r>
                          <w:rPr>
                            <w:spacing w:val="55"/>
                            <w:w w:val="150"/>
                            <w:position w:val="-4"/>
                            <w:sz w:val="20"/>
                          </w:rPr>
                          <w:t> </w:t>
                        </w:r>
                        <w:r>
                          <w:rPr>
                            <w:spacing w:val="-10"/>
                            <w:position w:val="-16"/>
                            <w:sz w:val="20"/>
                          </w:rPr>
                          <w:t>2</w:t>
                        </w:r>
                      </w:p>
                    </w:txbxContent>
                  </v:textbox>
                  <w10:wrap type="none"/>
                </v:shape>
                <v:shape style="position:absolute;left:6843;top:1788;width:131;height:238" type="#_x0000_t202" id="docshape531" filled="false" stroked="false">
                  <v:textbox inset="0,0,0,0">
                    <w:txbxContent>
                      <w:p>
                        <w:pPr>
                          <w:spacing w:line="237" w:lineRule="exact" w:before="0"/>
                          <w:ind w:left="0" w:right="0" w:firstLine="0"/>
                          <w:jc w:val="left"/>
                          <w:rPr>
                            <w:sz w:val="20"/>
                          </w:rPr>
                        </w:pPr>
                        <w:r>
                          <w:rPr>
                            <w:spacing w:val="-10"/>
                            <w:sz w:val="20"/>
                          </w:rPr>
                          <w:t>4</w:t>
                        </w:r>
                      </w:p>
                    </w:txbxContent>
                  </v:textbox>
                  <w10:wrap type="none"/>
                </v:shape>
                <v:shape style="position:absolute;left:6906;top:1642;width:542;height:457" type="#_x0000_t202" id="docshape532" filled="false" stroked="false">
                  <v:textbox inset="0,0,0,0">
                    <w:txbxContent>
                      <w:p>
                        <w:pPr>
                          <w:spacing w:line="225" w:lineRule="exact" w:before="0"/>
                          <w:ind w:left="0" w:right="0" w:firstLine="0"/>
                          <w:jc w:val="left"/>
                          <w:rPr>
                            <w:sz w:val="20"/>
                          </w:rPr>
                        </w:pPr>
                        <w:r>
                          <w:rPr>
                            <w:spacing w:val="-5"/>
                            <w:sz w:val="20"/>
                          </w:rPr>
                          <w:t>10</w:t>
                        </w:r>
                        <w:r>
                          <w:rPr>
                            <w:spacing w:val="-5"/>
                            <w:position w:val="-4"/>
                            <w:sz w:val="20"/>
                          </w:rPr>
                          <w:t>8</w:t>
                        </w:r>
                      </w:p>
                      <w:p>
                        <w:pPr>
                          <w:spacing w:line="163" w:lineRule="auto" w:before="0"/>
                          <w:ind w:left="292" w:right="0" w:firstLine="0"/>
                          <w:jc w:val="left"/>
                          <w:rPr>
                            <w:sz w:val="20"/>
                          </w:rPr>
                        </w:pPr>
                        <w:r>
                          <w:rPr>
                            <w:spacing w:val="-5"/>
                            <w:position w:val="-4"/>
                            <w:sz w:val="20"/>
                          </w:rPr>
                          <w:t>1</w:t>
                        </w:r>
                        <w:r>
                          <w:rPr>
                            <w:spacing w:val="-5"/>
                            <w:sz w:val="20"/>
                          </w:rPr>
                          <w:t>3</w:t>
                        </w:r>
                      </w:p>
                    </w:txbxContent>
                  </v:textbox>
                  <w10:wrap type="none"/>
                </v:shape>
                <v:shape style="position:absolute;left:7734;top:1837;width:487;height:262" type="#_x0000_t202" id="docshape533" filled="false" stroked="false">
                  <v:textbox inset="0,0,0,0">
                    <w:txbxContent>
                      <w:p>
                        <w:pPr>
                          <w:spacing w:line="262" w:lineRule="exact" w:before="0"/>
                          <w:ind w:left="0" w:right="0" w:firstLine="0"/>
                          <w:jc w:val="left"/>
                          <w:rPr>
                            <w:sz w:val="20"/>
                          </w:rPr>
                        </w:pPr>
                        <w:r>
                          <w:rPr>
                            <w:sz w:val="20"/>
                          </w:rPr>
                          <w:t>1</w:t>
                        </w:r>
                        <w:r>
                          <w:rPr>
                            <w:position w:val="2"/>
                            <w:sz w:val="20"/>
                          </w:rPr>
                          <w:t>2</w:t>
                        </w:r>
                        <w:r>
                          <w:rPr>
                            <w:spacing w:val="76"/>
                            <w:position w:val="2"/>
                            <w:sz w:val="20"/>
                          </w:rPr>
                          <w:t> </w:t>
                        </w:r>
                        <w:r>
                          <w:rPr>
                            <w:spacing w:val="-10"/>
                            <w:sz w:val="20"/>
                          </w:rPr>
                          <w:t>1</w:t>
                        </w:r>
                      </w:p>
                    </w:txbxContent>
                  </v:textbox>
                  <w10:wrap type="none"/>
                </v:shape>
                <v:shape style="position:absolute;left:8508;top:1837;width:250;height:238" type="#_x0000_t202" id="docshape534" filled="false" stroked="false">
                  <v:textbox inset="0,0,0,0">
                    <w:txbxContent>
                      <w:p>
                        <w:pPr>
                          <w:spacing w:line="237" w:lineRule="exact" w:before="0"/>
                          <w:ind w:left="0" w:right="0" w:firstLine="0"/>
                          <w:jc w:val="left"/>
                          <w:rPr>
                            <w:sz w:val="20"/>
                          </w:rPr>
                        </w:pPr>
                        <w:r>
                          <w:rPr>
                            <w:spacing w:val="-5"/>
                            <w:sz w:val="20"/>
                          </w:rPr>
                          <w:t>22</w:t>
                        </w:r>
                      </w:p>
                    </w:txbxContent>
                  </v:textbox>
                  <w10:wrap type="none"/>
                </v:shape>
                <v:shape style="position:absolute;left:9518;top:1521;width:305;height:578" type="#_x0000_t202" id="docshape535" filled="false" stroked="false">
                  <v:textbox inset="0,0,0,0">
                    <w:txbxContent>
                      <w:p>
                        <w:pPr>
                          <w:spacing w:line="238" w:lineRule="exact" w:before="0"/>
                          <w:ind w:left="63" w:right="0" w:firstLine="0"/>
                          <w:jc w:val="left"/>
                          <w:rPr>
                            <w:sz w:val="20"/>
                          </w:rPr>
                        </w:pPr>
                        <w:r>
                          <w:rPr>
                            <w:spacing w:val="-5"/>
                            <w:sz w:val="20"/>
                          </w:rPr>
                          <w:t>15</w:t>
                        </w:r>
                      </w:p>
                      <w:p>
                        <w:pPr>
                          <w:spacing w:before="95"/>
                          <w:ind w:left="0" w:right="0" w:firstLine="0"/>
                          <w:jc w:val="left"/>
                          <w:rPr>
                            <w:sz w:val="20"/>
                          </w:rPr>
                        </w:pPr>
                        <w:r>
                          <w:rPr>
                            <w:spacing w:val="-10"/>
                            <w:sz w:val="20"/>
                          </w:rPr>
                          <w:t>1</w:t>
                        </w:r>
                      </w:p>
                    </w:txbxContent>
                  </v:textbox>
                  <w10:wrap type="none"/>
                </v:shape>
                <w10:wrap type="topAndBottom"/>
              </v:group>
            </w:pict>
          </mc:Fallback>
        </mc:AlternateContent>
      </w:r>
    </w:p>
    <w:p>
      <w:pPr>
        <w:spacing w:before="7"/>
        <w:ind w:left="479" w:right="0" w:firstLine="0"/>
        <w:jc w:val="left"/>
        <w:rPr>
          <w:rFonts w:ascii="Calibri"/>
          <w:b/>
          <w:sz w:val="22"/>
        </w:rPr>
      </w:pPr>
      <w:r>
        <w:rPr>
          <w:rFonts w:ascii="Calibri"/>
          <w:b/>
          <w:sz w:val="22"/>
        </w:rPr>
        <w:t>Figure</w:t>
      </w:r>
      <w:r>
        <w:rPr>
          <w:rFonts w:ascii="Calibri"/>
          <w:b/>
          <w:spacing w:val="-7"/>
          <w:sz w:val="22"/>
        </w:rPr>
        <w:t> </w:t>
      </w:r>
      <w:r>
        <w:rPr>
          <w:rFonts w:ascii="Calibri"/>
          <w:b/>
          <w:sz w:val="22"/>
        </w:rPr>
        <w:t>5.</w:t>
      </w:r>
      <w:r>
        <w:rPr>
          <w:rFonts w:ascii="Calibri"/>
          <w:b/>
          <w:spacing w:val="-4"/>
          <w:sz w:val="22"/>
        </w:rPr>
        <w:t> </w:t>
      </w:r>
      <w:r>
        <w:rPr>
          <w:rFonts w:ascii="Calibri"/>
          <w:b/>
          <w:sz w:val="22"/>
        </w:rPr>
        <w:t>School</w:t>
      </w:r>
      <w:r>
        <w:rPr>
          <w:rFonts w:ascii="Calibri"/>
          <w:b/>
          <w:spacing w:val="-5"/>
          <w:sz w:val="22"/>
        </w:rPr>
        <w:t> </w:t>
      </w:r>
      <w:r>
        <w:rPr>
          <w:rFonts w:ascii="Calibri"/>
          <w:b/>
          <w:sz w:val="22"/>
        </w:rPr>
        <w:t>community</w:t>
      </w:r>
      <w:r>
        <w:rPr>
          <w:rFonts w:ascii="Calibri"/>
          <w:b/>
          <w:spacing w:val="-2"/>
          <w:sz w:val="22"/>
        </w:rPr>
        <w:t> </w:t>
      </w:r>
      <w:r>
        <w:rPr>
          <w:rFonts w:ascii="Calibri"/>
          <w:b/>
          <w:sz w:val="22"/>
        </w:rPr>
        <w:t>types</w:t>
      </w:r>
      <w:r>
        <w:rPr>
          <w:rFonts w:ascii="Calibri"/>
          <w:b/>
          <w:spacing w:val="-3"/>
          <w:sz w:val="22"/>
        </w:rPr>
        <w:t> </w:t>
      </w:r>
      <w:r>
        <w:rPr>
          <w:rFonts w:ascii="Calibri"/>
          <w:b/>
          <w:sz w:val="22"/>
        </w:rPr>
        <w:t>by</w:t>
      </w:r>
      <w:r>
        <w:rPr>
          <w:rFonts w:ascii="Calibri"/>
          <w:b/>
          <w:spacing w:val="-4"/>
          <w:sz w:val="22"/>
        </w:rPr>
        <w:t> </w:t>
      </w:r>
      <w:r>
        <w:rPr>
          <w:rFonts w:ascii="Calibri"/>
          <w:b/>
          <w:sz w:val="22"/>
        </w:rPr>
        <w:t>major</w:t>
      </w:r>
      <w:r>
        <w:rPr>
          <w:rFonts w:ascii="Calibri"/>
          <w:b/>
          <w:spacing w:val="-2"/>
          <w:sz w:val="22"/>
        </w:rPr>
        <w:t> (N=182)</w:t>
      </w:r>
    </w:p>
    <w:p>
      <w:pPr>
        <w:spacing w:after="0"/>
        <w:jc w:val="left"/>
        <w:rPr>
          <w:rFonts w:ascii="Calibri"/>
          <w:sz w:val="22"/>
        </w:rPr>
        <w:sectPr>
          <w:headerReference w:type="default" r:id="rId253"/>
          <w:footerReference w:type="default" r:id="rId254"/>
          <w:pgSz w:w="12240" w:h="15840"/>
          <w:pgMar w:header="0" w:footer="1144" w:top="1360" w:bottom="1340" w:left="960" w:right="240"/>
        </w:sectPr>
      </w:pPr>
    </w:p>
    <w:p>
      <w:pPr>
        <w:spacing w:line="342" w:lineRule="exact" w:before="64"/>
        <w:ind w:left="480" w:right="0" w:firstLine="0"/>
        <w:jc w:val="left"/>
        <w:rPr>
          <w:sz w:val="28"/>
        </w:rPr>
      </w:pPr>
      <w:bookmarkStart w:name="Current Employers" w:id="76"/>
      <w:bookmarkEnd w:id="76"/>
      <w:r>
        <w:rPr/>
      </w:r>
      <w:r>
        <w:rPr>
          <w:color w:val="830F0E"/>
          <w:sz w:val="28"/>
        </w:rPr>
        <w:t>Current</w:t>
      </w:r>
      <w:r>
        <w:rPr>
          <w:color w:val="830F0E"/>
          <w:spacing w:val="-9"/>
          <w:sz w:val="28"/>
        </w:rPr>
        <w:t> </w:t>
      </w:r>
      <w:r>
        <w:rPr>
          <w:color w:val="830F0E"/>
          <w:spacing w:val="-2"/>
          <w:sz w:val="28"/>
        </w:rPr>
        <w:t>Employers</w:t>
      </w:r>
    </w:p>
    <w:p>
      <w:pPr>
        <w:pStyle w:val="BodyText"/>
        <w:spacing w:line="259" w:lineRule="auto"/>
        <w:ind w:left="480" w:right="1187"/>
      </w:pPr>
      <w:r>
        <w:rPr/>
        <w:t>The</w:t>
      </w:r>
      <w:r>
        <w:rPr>
          <w:spacing w:val="-2"/>
        </w:rPr>
        <w:t> </w:t>
      </w:r>
      <w:r>
        <w:rPr/>
        <w:t>specific</w:t>
      </w:r>
      <w:r>
        <w:rPr>
          <w:spacing w:val="-2"/>
        </w:rPr>
        <w:t> </w:t>
      </w:r>
      <w:r>
        <w:rPr/>
        <w:t>names</w:t>
      </w:r>
      <w:r>
        <w:rPr>
          <w:spacing w:val="-2"/>
        </w:rPr>
        <w:t> </w:t>
      </w:r>
      <w:r>
        <w:rPr/>
        <w:t>of</w:t>
      </w:r>
      <w:r>
        <w:rPr>
          <w:spacing w:val="-1"/>
        </w:rPr>
        <w:t> </w:t>
      </w:r>
      <w:r>
        <w:rPr/>
        <w:t>current</w:t>
      </w:r>
      <w:r>
        <w:rPr>
          <w:spacing w:val="-4"/>
        </w:rPr>
        <w:t> </w:t>
      </w:r>
      <w:r>
        <w:rPr/>
        <w:t>employers</w:t>
      </w:r>
      <w:r>
        <w:rPr>
          <w:spacing w:val="-5"/>
        </w:rPr>
        <w:t> </w:t>
      </w:r>
      <w:r>
        <w:rPr/>
        <w:t>were</w:t>
      </w:r>
      <w:r>
        <w:rPr>
          <w:spacing w:val="-5"/>
        </w:rPr>
        <w:t> </w:t>
      </w:r>
      <w:r>
        <w:rPr/>
        <w:t>volunteered</w:t>
      </w:r>
      <w:r>
        <w:rPr>
          <w:spacing w:val="-3"/>
        </w:rPr>
        <w:t> </w:t>
      </w:r>
      <w:r>
        <w:rPr/>
        <w:t>by</w:t>
      </w:r>
      <w:r>
        <w:rPr>
          <w:spacing w:val="-5"/>
        </w:rPr>
        <w:t> </w:t>
      </w:r>
      <w:r>
        <w:rPr/>
        <w:t>118</w:t>
      </w:r>
      <w:r>
        <w:rPr>
          <w:spacing w:val="-1"/>
        </w:rPr>
        <w:t> </w:t>
      </w:r>
      <w:r>
        <w:rPr/>
        <w:t>(65%)</w:t>
      </w:r>
      <w:r>
        <w:rPr>
          <w:spacing w:val="-3"/>
        </w:rPr>
        <w:t> </w:t>
      </w:r>
      <w:r>
        <w:rPr/>
        <w:t>of</w:t>
      </w:r>
      <w:r>
        <w:rPr>
          <w:spacing w:val="-1"/>
        </w:rPr>
        <w:t> </w:t>
      </w:r>
      <w:r>
        <w:rPr/>
        <w:t>respondents</w:t>
      </w:r>
      <w:r>
        <w:rPr>
          <w:spacing w:val="-5"/>
        </w:rPr>
        <w:t> </w:t>
      </w:r>
      <w:r>
        <w:rPr/>
        <w:t>who were teaching. A complete list of employers is given in Appendix C. The frequency of responses to this request by major is as follows:</w:t>
      </w:r>
    </w:p>
    <w:p>
      <w:pPr>
        <w:pStyle w:val="ListParagraph"/>
        <w:numPr>
          <w:ilvl w:val="0"/>
          <w:numId w:val="20"/>
        </w:numPr>
        <w:tabs>
          <w:tab w:pos="1559" w:val="left" w:leader="none"/>
        </w:tabs>
        <w:spacing w:line="262" w:lineRule="exact" w:before="158" w:after="0"/>
        <w:ind w:left="1559" w:right="0" w:hanging="360"/>
        <w:jc w:val="left"/>
        <w:rPr>
          <w:sz w:val="21"/>
        </w:rPr>
      </w:pPr>
      <w:r>
        <w:rPr>
          <w:sz w:val="21"/>
        </w:rPr>
        <w:t>Early</w:t>
      </w:r>
      <w:r>
        <w:rPr>
          <w:spacing w:val="-9"/>
          <w:sz w:val="21"/>
        </w:rPr>
        <w:t> </w:t>
      </w:r>
      <w:r>
        <w:rPr>
          <w:sz w:val="21"/>
        </w:rPr>
        <w:t>Childhood</w:t>
      </w:r>
      <w:r>
        <w:rPr>
          <w:spacing w:val="-7"/>
          <w:sz w:val="21"/>
        </w:rPr>
        <w:t> </w:t>
      </w:r>
      <w:r>
        <w:rPr>
          <w:spacing w:val="-5"/>
          <w:sz w:val="21"/>
        </w:rPr>
        <w:t>(3)</w:t>
      </w:r>
    </w:p>
    <w:p>
      <w:pPr>
        <w:pStyle w:val="ListParagraph"/>
        <w:numPr>
          <w:ilvl w:val="0"/>
          <w:numId w:val="20"/>
        </w:numPr>
        <w:tabs>
          <w:tab w:pos="1559" w:val="left" w:leader="none"/>
        </w:tabs>
        <w:spacing w:line="258" w:lineRule="exact" w:before="0" w:after="0"/>
        <w:ind w:left="1559" w:right="0" w:hanging="360"/>
        <w:jc w:val="left"/>
        <w:rPr>
          <w:sz w:val="21"/>
        </w:rPr>
      </w:pPr>
      <w:r>
        <w:rPr>
          <w:sz w:val="21"/>
        </w:rPr>
        <w:t>Elementary</w:t>
      </w:r>
      <w:r>
        <w:rPr>
          <w:spacing w:val="-11"/>
          <w:sz w:val="21"/>
        </w:rPr>
        <w:t> </w:t>
      </w:r>
      <w:r>
        <w:rPr>
          <w:spacing w:val="-4"/>
          <w:sz w:val="21"/>
        </w:rPr>
        <w:t>(58)</w:t>
      </w:r>
    </w:p>
    <w:p>
      <w:pPr>
        <w:pStyle w:val="ListParagraph"/>
        <w:numPr>
          <w:ilvl w:val="0"/>
          <w:numId w:val="20"/>
        </w:numPr>
        <w:tabs>
          <w:tab w:pos="1560" w:val="left" w:leader="none"/>
        </w:tabs>
        <w:spacing w:line="258" w:lineRule="exact" w:before="0" w:after="0"/>
        <w:ind w:left="1560" w:right="0" w:hanging="360"/>
        <w:jc w:val="left"/>
        <w:rPr>
          <w:sz w:val="21"/>
        </w:rPr>
      </w:pPr>
      <w:r>
        <w:rPr>
          <w:sz w:val="21"/>
        </w:rPr>
        <w:t>Special</w:t>
      </w:r>
      <w:r>
        <w:rPr>
          <w:spacing w:val="-3"/>
          <w:sz w:val="21"/>
        </w:rPr>
        <w:t> </w:t>
      </w:r>
      <w:r>
        <w:rPr>
          <w:sz w:val="21"/>
        </w:rPr>
        <w:t>Ed</w:t>
      </w:r>
      <w:r>
        <w:rPr>
          <w:spacing w:val="-6"/>
          <w:sz w:val="21"/>
        </w:rPr>
        <w:t> </w:t>
      </w:r>
      <w:r>
        <w:rPr>
          <w:spacing w:val="-4"/>
          <w:sz w:val="21"/>
        </w:rPr>
        <w:t>(13)</w:t>
      </w:r>
    </w:p>
    <w:p>
      <w:pPr>
        <w:pStyle w:val="ListParagraph"/>
        <w:numPr>
          <w:ilvl w:val="0"/>
          <w:numId w:val="20"/>
        </w:numPr>
        <w:tabs>
          <w:tab w:pos="1560" w:val="left" w:leader="none"/>
        </w:tabs>
        <w:spacing w:line="257" w:lineRule="exact" w:before="0" w:after="0"/>
        <w:ind w:left="1560" w:right="0" w:hanging="360"/>
        <w:jc w:val="left"/>
        <w:rPr>
          <w:sz w:val="21"/>
        </w:rPr>
      </w:pPr>
      <w:r>
        <w:rPr>
          <w:sz w:val="21"/>
        </w:rPr>
        <w:t>English</w:t>
      </w:r>
      <w:r>
        <w:rPr>
          <w:spacing w:val="-5"/>
          <w:sz w:val="21"/>
        </w:rPr>
        <w:t> (7)</w:t>
      </w:r>
    </w:p>
    <w:p>
      <w:pPr>
        <w:pStyle w:val="ListParagraph"/>
        <w:numPr>
          <w:ilvl w:val="0"/>
          <w:numId w:val="20"/>
        </w:numPr>
        <w:tabs>
          <w:tab w:pos="1560" w:val="left" w:leader="none"/>
        </w:tabs>
        <w:spacing w:line="257" w:lineRule="exact" w:before="0" w:after="0"/>
        <w:ind w:left="1560" w:right="0" w:hanging="360"/>
        <w:jc w:val="left"/>
        <w:rPr>
          <w:sz w:val="21"/>
        </w:rPr>
      </w:pPr>
      <w:r>
        <w:rPr>
          <w:sz w:val="21"/>
        </w:rPr>
        <w:t>Mathematics</w:t>
      </w:r>
      <w:r>
        <w:rPr>
          <w:spacing w:val="-11"/>
          <w:sz w:val="21"/>
        </w:rPr>
        <w:t> </w:t>
      </w:r>
      <w:r>
        <w:rPr>
          <w:spacing w:val="-4"/>
          <w:sz w:val="21"/>
        </w:rPr>
        <w:t>(11)</w:t>
      </w:r>
    </w:p>
    <w:p>
      <w:pPr>
        <w:pStyle w:val="ListParagraph"/>
        <w:numPr>
          <w:ilvl w:val="0"/>
          <w:numId w:val="20"/>
        </w:numPr>
        <w:tabs>
          <w:tab w:pos="1560" w:val="left" w:leader="none"/>
        </w:tabs>
        <w:spacing w:line="258" w:lineRule="exact" w:before="0" w:after="0"/>
        <w:ind w:left="1560" w:right="0" w:hanging="360"/>
        <w:jc w:val="left"/>
        <w:rPr>
          <w:sz w:val="21"/>
        </w:rPr>
      </w:pPr>
      <w:r>
        <w:rPr>
          <w:sz w:val="21"/>
        </w:rPr>
        <w:t>Science</w:t>
      </w:r>
      <w:r>
        <w:rPr>
          <w:spacing w:val="-7"/>
          <w:sz w:val="21"/>
        </w:rPr>
        <w:t> </w:t>
      </w:r>
      <w:r>
        <w:rPr>
          <w:spacing w:val="-5"/>
          <w:sz w:val="21"/>
        </w:rPr>
        <w:t>(3)</w:t>
      </w:r>
    </w:p>
    <w:p>
      <w:pPr>
        <w:pStyle w:val="ListParagraph"/>
        <w:numPr>
          <w:ilvl w:val="0"/>
          <w:numId w:val="20"/>
        </w:numPr>
        <w:tabs>
          <w:tab w:pos="1560" w:val="left" w:leader="none"/>
        </w:tabs>
        <w:spacing w:line="258" w:lineRule="exact" w:before="0" w:after="0"/>
        <w:ind w:left="1560" w:right="0" w:hanging="360"/>
        <w:jc w:val="left"/>
        <w:rPr>
          <w:sz w:val="21"/>
        </w:rPr>
      </w:pPr>
      <w:r>
        <w:rPr>
          <w:sz w:val="21"/>
        </w:rPr>
        <w:t>Social</w:t>
      </w:r>
      <w:r>
        <w:rPr>
          <w:spacing w:val="-8"/>
          <w:sz w:val="21"/>
        </w:rPr>
        <w:t> </w:t>
      </w:r>
      <w:r>
        <w:rPr>
          <w:sz w:val="21"/>
        </w:rPr>
        <w:t>Studies</w:t>
      </w:r>
      <w:r>
        <w:rPr>
          <w:spacing w:val="-6"/>
          <w:sz w:val="21"/>
        </w:rPr>
        <w:t> </w:t>
      </w:r>
      <w:r>
        <w:rPr>
          <w:spacing w:val="-4"/>
          <w:sz w:val="21"/>
        </w:rPr>
        <w:t>(17)</w:t>
      </w:r>
    </w:p>
    <w:p>
      <w:pPr>
        <w:pStyle w:val="ListParagraph"/>
        <w:numPr>
          <w:ilvl w:val="0"/>
          <w:numId w:val="20"/>
        </w:numPr>
        <w:tabs>
          <w:tab w:pos="1560" w:val="left" w:leader="none"/>
        </w:tabs>
        <w:spacing w:line="257" w:lineRule="exact" w:before="0" w:after="0"/>
        <w:ind w:left="1560" w:right="0" w:hanging="360"/>
        <w:jc w:val="left"/>
        <w:rPr>
          <w:sz w:val="21"/>
        </w:rPr>
      </w:pPr>
      <w:r>
        <w:rPr>
          <w:sz w:val="21"/>
        </w:rPr>
        <w:t>Visual</w:t>
      </w:r>
      <w:r>
        <w:rPr>
          <w:spacing w:val="-5"/>
          <w:sz w:val="21"/>
        </w:rPr>
        <w:t> </w:t>
      </w:r>
      <w:r>
        <w:rPr>
          <w:sz w:val="21"/>
        </w:rPr>
        <w:t>Art</w:t>
      </w:r>
      <w:r>
        <w:rPr>
          <w:spacing w:val="-4"/>
          <w:sz w:val="21"/>
        </w:rPr>
        <w:t> </w:t>
      </w:r>
      <w:r>
        <w:rPr>
          <w:spacing w:val="-5"/>
          <w:sz w:val="21"/>
        </w:rPr>
        <w:t>(3)</w:t>
      </w:r>
    </w:p>
    <w:p>
      <w:pPr>
        <w:pStyle w:val="ListParagraph"/>
        <w:numPr>
          <w:ilvl w:val="0"/>
          <w:numId w:val="20"/>
        </w:numPr>
        <w:tabs>
          <w:tab w:pos="1560" w:val="left" w:leader="none"/>
        </w:tabs>
        <w:spacing w:line="262" w:lineRule="exact" w:before="0" w:after="0"/>
        <w:ind w:left="1560" w:right="0" w:hanging="360"/>
        <w:jc w:val="left"/>
        <w:rPr>
          <w:sz w:val="21"/>
        </w:rPr>
      </w:pPr>
      <w:bookmarkStart w:name="Primary Activities of Non-Teachers" w:id="77"/>
      <w:bookmarkEnd w:id="77"/>
      <w:r>
        <w:rPr/>
      </w:r>
      <w:r>
        <w:rPr>
          <w:sz w:val="21"/>
        </w:rPr>
        <w:t>World</w:t>
      </w:r>
      <w:r>
        <w:rPr>
          <w:spacing w:val="-9"/>
          <w:sz w:val="21"/>
        </w:rPr>
        <w:t> </w:t>
      </w:r>
      <w:r>
        <w:rPr>
          <w:sz w:val="21"/>
        </w:rPr>
        <w:t>Languages</w:t>
      </w:r>
      <w:r>
        <w:rPr>
          <w:spacing w:val="-7"/>
          <w:sz w:val="21"/>
        </w:rPr>
        <w:t> </w:t>
      </w:r>
      <w:r>
        <w:rPr>
          <w:spacing w:val="-5"/>
          <w:sz w:val="21"/>
        </w:rPr>
        <w:t>(3)</w:t>
      </w:r>
    </w:p>
    <w:p>
      <w:pPr>
        <w:pStyle w:val="Heading3"/>
        <w:spacing w:line="392" w:lineRule="exact" w:before="32"/>
      </w:pPr>
      <w:r>
        <w:rPr>
          <w:color w:val="830F0E"/>
        </w:rPr>
        <w:t>Primary</w:t>
      </w:r>
      <w:r>
        <w:rPr>
          <w:color w:val="830F0E"/>
          <w:spacing w:val="-15"/>
        </w:rPr>
        <w:t> </w:t>
      </w:r>
      <w:r>
        <w:rPr>
          <w:color w:val="830F0E"/>
        </w:rPr>
        <w:t>Activities</w:t>
      </w:r>
      <w:r>
        <w:rPr>
          <w:color w:val="830F0E"/>
          <w:spacing w:val="-12"/>
        </w:rPr>
        <w:t> </w:t>
      </w:r>
      <w:r>
        <w:rPr>
          <w:color w:val="830F0E"/>
        </w:rPr>
        <w:t>of</w:t>
      </w:r>
      <w:r>
        <w:rPr>
          <w:color w:val="830F0E"/>
          <w:spacing w:val="-13"/>
        </w:rPr>
        <w:t> </w:t>
      </w:r>
      <w:r>
        <w:rPr>
          <w:color w:val="830F0E"/>
        </w:rPr>
        <w:t>Non-</w:t>
      </w:r>
      <w:r>
        <w:rPr>
          <w:color w:val="830F0E"/>
          <w:spacing w:val="-2"/>
        </w:rPr>
        <w:t>Teachers</w:t>
      </w:r>
    </w:p>
    <w:p>
      <w:pPr>
        <w:pStyle w:val="BodyText"/>
        <w:spacing w:line="259" w:lineRule="auto"/>
        <w:ind w:left="479" w:right="1233"/>
      </w:pPr>
      <w:r>
        <w:rPr/>
        <w:t>Of the 44 respondents who were not teaching,</w:t>
      </w:r>
      <w:r>
        <w:rPr>
          <w:spacing w:val="-1"/>
        </w:rPr>
        <w:t> </w:t>
      </w:r>
      <w:r>
        <w:rPr/>
        <w:t>seven (16%)</w:t>
      </w:r>
      <w:r>
        <w:rPr>
          <w:spacing w:val="-2"/>
        </w:rPr>
        <w:t> </w:t>
      </w:r>
      <w:r>
        <w:rPr/>
        <w:t>had gone to graduate school, 27 (61%) said they were employed outside of education, nine (20%) were pursuing other activities,</w:t>
      </w:r>
      <w:r>
        <w:rPr>
          <w:spacing w:val="-5"/>
        </w:rPr>
        <w:t> </w:t>
      </w:r>
      <w:r>
        <w:rPr/>
        <w:t>and</w:t>
      </w:r>
      <w:r>
        <w:rPr>
          <w:spacing w:val="-3"/>
        </w:rPr>
        <w:t> </w:t>
      </w:r>
      <w:r>
        <w:rPr/>
        <w:t>one</w:t>
      </w:r>
      <w:r>
        <w:rPr>
          <w:spacing w:val="-2"/>
        </w:rPr>
        <w:t> </w:t>
      </w:r>
      <w:r>
        <w:rPr/>
        <w:t>gave</w:t>
      </w:r>
      <w:r>
        <w:rPr>
          <w:spacing w:val="-2"/>
        </w:rPr>
        <w:t> </w:t>
      </w:r>
      <w:r>
        <w:rPr/>
        <w:t>no</w:t>
      </w:r>
      <w:r>
        <w:rPr>
          <w:spacing w:val="-1"/>
        </w:rPr>
        <w:t> </w:t>
      </w:r>
      <w:r>
        <w:rPr/>
        <w:t>response.</w:t>
      </w:r>
      <w:r>
        <w:rPr>
          <w:spacing w:val="-3"/>
        </w:rPr>
        <w:t> </w:t>
      </w:r>
      <w:r>
        <w:rPr/>
        <w:t>The</w:t>
      </w:r>
      <w:r>
        <w:rPr>
          <w:spacing w:val="-2"/>
        </w:rPr>
        <w:t> </w:t>
      </w:r>
      <w:r>
        <w:rPr/>
        <w:t>totals</w:t>
      </w:r>
      <w:r>
        <w:rPr>
          <w:spacing w:val="-2"/>
        </w:rPr>
        <w:t> </w:t>
      </w:r>
      <w:r>
        <w:rPr/>
        <w:t>of</w:t>
      </w:r>
      <w:r>
        <w:rPr>
          <w:spacing w:val="-1"/>
        </w:rPr>
        <w:t> </w:t>
      </w:r>
      <w:r>
        <w:rPr/>
        <w:t>each</w:t>
      </w:r>
      <w:r>
        <w:rPr>
          <w:spacing w:val="-1"/>
        </w:rPr>
        <w:t> </w:t>
      </w:r>
      <w:r>
        <w:rPr/>
        <w:t>category</w:t>
      </w:r>
      <w:r>
        <w:rPr>
          <w:spacing w:val="-5"/>
        </w:rPr>
        <w:t> </w:t>
      </w:r>
      <w:r>
        <w:rPr/>
        <w:t>are broken</w:t>
      </w:r>
      <w:r>
        <w:rPr>
          <w:spacing w:val="-1"/>
        </w:rPr>
        <w:t> </w:t>
      </w:r>
      <w:r>
        <w:rPr/>
        <w:t>out</w:t>
      </w:r>
      <w:r>
        <w:rPr>
          <w:spacing w:val="-4"/>
        </w:rPr>
        <w:t> </w:t>
      </w:r>
      <w:r>
        <w:rPr/>
        <w:t>by</w:t>
      </w:r>
      <w:r>
        <w:rPr>
          <w:spacing w:val="-5"/>
        </w:rPr>
        <w:t> </w:t>
      </w:r>
      <w:r>
        <w:rPr/>
        <w:t>major in Figure 8.</w:t>
      </w:r>
    </w:p>
    <w:p>
      <w:pPr>
        <w:pStyle w:val="BodyText"/>
        <w:rPr>
          <w:sz w:val="10"/>
        </w:rPr>
      </w:pPr>
      <w:r>
        <w:rPr/>
        <mc:AlternateContent>
          <mc:Choice Requires="wps">
            <w:drawing>
              <wp:anchor distT="0" distB="0" distL="0" distR="0" allowOverlap="1" layoutInCell="1" locked="0" behindDoc="1" simplePos="0" relativeHeight="487626240">
                <wp:simplePos x="0" y="0"/>
                <wp:positionH relativeFrom="page">
                  <wp:posOffset>909827</wp:posOffset>
                </wp:positionH>
                <wp:positionV relativeFrom="paragraph">
                  <wp:posOffset>93921</wp:posOffset>
                </wp:positionV>
                <wp:extent cx="6227445" cy="2252980"/>
                <wp:effectExtent l="0" t="0" r="0" b="0"/>
                <wp:wrapTopAndBottom/>
                <wp:docPr id="587" name="Group 587"/>
                <wp:cNvGraphicFramePr>
                  <a:graphicFrameLocks/>
                </wp:cNvGraphicFramePr>
                <a:graphic>
                  <a:graphicData uri="http://schemas.microsoft.com/office/word/2010/wordprocessingGroup">
                    <wpg:wgp>
                      <wpg:cNvPr id="587" name="Group 587"/>
                      <wpg:cNvGrpSpPr/>
                      <wpg:grpSpPr>
                        <a:xfrm>
                          <a:off x="0" y="0"/>
                          <a:ext cx="6227445" cy="2252980"/>
                          <a:chExt cx="6227445" cy="2252980"/>
                        </a:xfrm>
                      </wpg:grpSpPr>
                      <pic:pic>
                        <pic:nvPicPr>
                          <pic:cNvPr id="588" name="Image 588"/>
                          <pic:cNvPicPr/>
                        </pic:nvPicPr>
                        <pic:blipFill>
                          <a:blip r:embed="rId353" cstate="print"/>
                          <a:stretch>
                            <a:fillRect/>
                          </a:stretch>
                        </pic:blipFill>
                        <pic:spPr>
                          <a:xfrm>
                            <a:off x="990600" y="800100"/>
                            <a:ext cx="163055" cy="466343"/>
                          </a:xfrm>
                          <a:prstGeom prst="rect">
                            <a:avLst/>
                          </a:prstGeom>
                        </pic:spPr>
                      </pic:pic>
                      <pic:pic>
                        <pic:nvPicPr>
                          <pic:cNvPr id="589" name="Image 589"/>
                          <pic:cNvPicPr/>
                        </pic:nvPicPr>
                        <pic:blipFill>
                          <a:blip r:embed="rId354" cstate="print"/>
                          <a:stretch>
                            <a:fillRect/>
                          </a:stretch>
                        </pic:blipFill>
                        <pic:spPr>
                          <a:xfrm>
                            <a:off x="1447800" y="1095755"/>
                            <a:ext cx="163055" cy="170687"/>
                          </a:xfrm>
                          <a:prstGeom prst="rect">
                            <a:avLst/>
                          </a:prstGeom>
                        </pic:spPr>
                      </pic:pic>
                      <pic:pic>
                        <pic:nvPicPr>
                          <pic:cNvPr id="590" name="Image 590"/>
                          <pic:cNvPicPr/>
                        </pic:nvPicPr>
                        <pic:blipFill>
                          <a:blip r:embed="rId355" cstate="print"/>
                          <a:stretch>
                            <a:fillRect/>
                          </a:stretch>
                        </pic:blipFill>
                        <pic:spPr>
                          <a:xfrm>
                            <a:off x="1905000" y="1242060"/>
                            <a:ext cx="163055" cy="24485"/>
                          </a:xfrm>
                          <a:prstGeom prst="rect">
                            <a:avLst/>
                          </a:prstGeom>
                        </pic:spPr>
                      </pic:pic>
                      <pic:pic>
                        <pic:nvPicPr>
                          <pic:cNvPr id="591" name="Image 591"/>
                          <pic:cNvPicPr/>
                        </pic:nvPicPr>
                        <pic:blipFill>
                          <a:blip r:embed="rId355" cstate="print"/>
                          <a:stretch>
                            <a:fillRect/>
                          </a:stretch>
                        </pic:blipFill>
                        <pic:spPr>
                          <a:xfrm>
                            <a:off x="2362200" y="1242060"/>
                            <a:ext cx="163055" cy="24485"/>
                          </a:xfrm>
                          <a:prstGeom prst="rect">
                            <a:avLst/>
                          </a:prstGeom>
                        </pic:spPr>
                      </pic:pic>
                      <pic:pic>
                        <pic:nvPicPr>
                          <pic:cNvPr id="592" name="Image 592"/>
                          <pic:cNvPicPr/>
                        </pic:nvPicPr>
                        <pic:blipFill>
                          <a:blip r:embed="rId356" cstate="print"/>
                          <a:stretch>
                            <a:fillRect/>
                          </a:stretch>
                        </pic:blipFill>
                        <pic:spPr>
                          <a:xfrm>
                            <a:off x="533400" y="1242060"/>
                            <a:ext cx="245363" cy="24485"/>
                          </a:xfrm>
                          <a:prstGeom prst="rect">
                            <a:avLst/>
                          </a:prstGeom>
                        </pic:spPr>
                      </pic:pic>
                      <pic:pic>
                        <pic:nvPicPr>
                          <pic:cNvPr id="593" name="Image 593"/>
                          <pic:cNvPicPr/>
                        </pic:nvPicPr>
                        <pic:blipFill>
                          <a:blip r:embed="rId357" cstate="print"/>
                          <a:stretch>
                            <a:fillRect/>
                          </a:stretch>
                        </pic:blipFill>
                        <pic:spPr>
                          <a:xfrm>
                            <a:off x="2819400" y="947927"/>
                            <a:ext cx="163055" cy="318515"/>
                          </a:xfrm>
                          <a:prstGeom prst="rect">
                            <a:avLst/>
                          </a:prstGeom>
                        </pic:spPr>
                      </pic:pic>
                      <pic:pic>
                        <pic:nvPicPr>
                          <pic:cNvPr id="594" name="Image 594"/>
                          <pic:cNvPicPr/>
                        </pic:nvPicPr>
                        <pic:blipFill>
                          <a:blip r:embed="rId354" cstate="print"/>
                          <a:stretch>
                            <a:fillRect/>
                          </a:stretch>
                        </pic:blipFill>
                        <pic:spPr>
                          <a:xfrm>
                            <a:off x="3276600" y="1095755"/>
                            <a:ext cx="163055" cy="170687"/>
                          </a:xfrm>
                          <a:prstGeom prst="rect">
                            <a:avLst/>
                          </a:prstGeom>
                        </pic:spPr>
                      </pic:pic>
                      <pic:pic>
                        <pic:nvPicPr>
                          <pic:cNvPr id="595" name="Image 595"/>
                          <pic:cNvPicPr/>
                        </pic:nvPicPr>
                        <pic:blipFill>
                          <a:blip r:embed="rId355" cstate="print"/>
                          <a:stretch>
                            <a:fillRect/>
                          </a:stretch>
                        </pic:blipFill>
                        <pic:spPr>
                          <a:xfrm>
                            <a:off x="3733800" y="1242060"/>
                            <a:ext cx="163055" cy="24625"/>
                          </a:xfrm>
                          <a:prstGeom prst="rect">
                            <a:avLst/>
                          </a:prstGeom>
                        </pic:spPr>
                      </pic:pic>
                      <pic:pic>
                        <pic:nvPicPr>
                          <pic:cNvPr id="596" name="Image 596"/>
                          <pic:cNvPicPr/>
                        </pic:nvPicPr>
                        <pic:blipFill>
                          <a:blip r:embed="rId357" cstate="print"/>
                          <a:stretch>
                            <a:fillRect/>
                          </a:stretch>
                        </pic:blipFill>
                        <pic:spPr>
                          <a:xfrm>
                            <a:off x="4191000" y="947927"/>
                            <a:ext cx="163055" cy="318515"/>
                          </a:xfrm>
                          <a:prstGeom prst="rect">
                            <a:avLst/>
                          </a:prstGeom>
                        </pic:spPr>
                      </pic:pic>
                      <pic:pic>
                        <pic:nvPicPr>
                          <pic:cNvPr id="597" name="Image 597"/>
                          <pic:cNvPicPr/>
                        </pic:nvPicPr>
                        <pic:blipFill>
                          <a:blip r:embed="rId358" cstate="print"/>
                          <a:stretch>
                            <a:fillRect/>
                          </a:stretch>
                        </pic:blipFill>
                        <pic:spPr>
                          <a:xfrm>
                            <a:off x="1074419" y="207263"/>
                            <a:ext cx="161543" cy="1059180"/>
                          </a:xfrm>
                          <a:prstGeom prst="rect">
                            <a:avLst/>
                          </a:prstGeom>
                        </pic:spPr>
                      </pic:pic>
                      <pic:pic>
                        <pic:nvPicPr>
                          <pic:cNvPr id="598" name="Image 598"/>
                          <pic:cNvPicPr/>
                        </pic:nvPicPr>
                        <pic:blipFill>
                          <a:blip r:embed="rId359" cstate="print"/>
                          <a:stretch>
                            <a:fillRect/>
                          </a:stretch>
                        </pic:blipFill>
                        <pic:spPr>
                          <a:xfrm>
                            <a:off x="1531619" y="800100"/>
                            <a:ext cx="327659" cy="466445"/>
                          </a:xfrm>
                          <a:prstGeom prst="rect">
                            <a:avLst/>
                          </a:prstGeom>
                        </pic:spPr>
                      </pic:pic>
                      <pic:pic>
                        <pic:nvPicPr>
                          <pic:cNvPr id="599" name="Image 599"/>
                          <pic:cNvPicPr/>
                        </pic:nvPicPr>
                        <pic:blipFill>
                          <a:blip r:embed="rId360" cstate="print"/>
                          <a:stretch>
                            <a:fillRect/>
                          </a:stretch>
                        </pic:blipFill>
                        <pic:spPr>
                          <a:xfrm>
                            <a:off x="2446020" y="1095755"/>
                            <a:ext cx="161543" cy="170687"/>
                          </a:xfrm>
                          <a:prstGeom prst="rect">
                            <a:avLst/>
                          </a:prstGeom>
                        </pic:spPr>
                      </pic:pic>
                      <pic:pic>
                        <pic:nvPicPr>
                          <pic:cNvPr id="600" name="Image 600"/>
                          <pic:cNvPicPr/>
                        </pic:nvPicPr>
                        <pic:blipFill>
                          <a:blip r:embed="rId361" cstate="print"/>
                          <a:stretch>
                            <a:fillRect/>
                          </a:stretch>
                        </pic:blipFill>
                        <pic:spPr>
                          <a:xfrm>
                            <a:off x="1988820" y="947927"/>
                            <a:ext cx="327659" cy="318617"/>
                          </a:xfrm>
                          <a:prstGeom prst="rect">
                            <a:avLst/>
                          </a:prstGeom>
                        </pic:spPr>
                      </pic:pic>
                      <pic:pic>
                        <pic:nvPicPr>
                          <pic:cNvPr id="601" name="Image 601"/>
                          <pic:cNvPicPr/>
                        </pic:nvPicPr>
                        <pic:blipFill>
                          <a:blip r:embed="rId362" cstate="print"/>
                          <a:stretch>
                            <a:fillRect/>
                          </a:stretch>
                        </pic:blipFill>
                        <pic:spPr>
                          <a:xfrm>
                            <a:off x="2903220" y="355091"/>
                            <a:ext cx="327659" cy="911453"/>
                          </a:xfrm>
                          <a:prstGeom prst="rect">
                            <a:avLst/>
                          </a:prstGeom>
                        </pic:spPr>
                      </pic:pic>
                      <pic:pic>
                        <pic:nvPicPr>
                          <pic:cNvPr id="602" name="Image 602"/>
                          <pic:cNvPicPr/>
                        </pic:nvPicPr>
                        <pic:blipFill>
                          <a:blip r:embed="rId363" cstate="print"/>
                          <a:stretch>
                            <a:fillRect/>
                          </a:stretch>
                        </pic:blipFill>
                        <pic:spPr>
                          <a:xfrm>
                            <a:off x="3360420" y="947927"/>
                            <a:ext cx="161543" cy="318515"/>
                          </a:xfrm>
                          <a:prstGeom prst="rect">
                            <a:avLst/>
                          </a:prstGeom>
                        </pic:spPr>
                      </pic:pic>
                      <pic:pic>
                        <pic:nvPicPr>
                          <pic:cNvPr id="603" name="Image 603"/>
                          <pic:cNvPicPr/>
                        </pic:nvPicPr>
                        <pic:blipFill>
                          <a:blip r:embed="rId364" cstate="print"/>
                          <a:stretch>
                            <a:fillRect/>
                          </a:stretch>
                        </pic:blipFill>
                        <pic:spPr>
                          <a:xfrm>
                            <a:off x="3817620" y="652272"/>
                            <a:ext cx="161543" cy="614172"/>
                          </a:xfrm>
                          <a:prstGeom prst="rect">
                            <a:avLst/>
                          </a:prstGeom>
                        </pic:spPr>
                      </pic:pic>
                      <pic:pic>
                        <pic:nvPicPr>
                          <pic:cNvPr id="604" name="Image 604"/>
                          <pic:cNvPicPr/>
                        </pic:nvPicPr>
                        <pic:blipFill>
                          <a:blip r:embed="rId357" cstate="print"/>
                          <a:stretch>
                            <a:fillRect/>
                          </a:stretch>
                        </pic:blipFill>
                        <pic:spPr>
                          <a:xfrm>
                            <a:off x="1156716" y="947927"/>
                            <a:ext cx="163067" cy="318515"/>
                          </a:xfrm>
                          <a:prstGeom prst="rect">
                            <a:avLst/>
                          </a:prstGeom>
                        </pic:spPr>
                      </pic:pic>
                      <pic:pic>
                        <pic:nvPicPr>
                          <pic:cNvPr id="605" name="Image 605"/>
                          <pic:cNvPicPr/>
                        </pic:nvPicPr>
                        <pic:blipFill>
                          <a:blip r:embed="rId365" cstate="print"/>
                          <a:stretch>
                            <a:fillRect/>
                          </a:stretch>
                        </pic:blipFill>
                        <pic:spPr>
                          <a:xfrm>
                            <a:off x="4274820" y="947927"/>
                            <a:ext cx="329183" cy="318541"/>
                          </a:xfrm>
                          <a:prstGeom prst="rect">
                            <a:avLst/>
                          </a:prstGeom>
                        </pic:spPr>
                      </pic:pic>
                      <pic:pic>
                        <pic:nvPicPr>
                          <pic:cNvPr id="606" name="Image 606"/>
                          <pic:cNvPicPr/>
                        </pic:nvPicPr>
                        <pic:blipFill>
                          <a:blip r:embed="rId366" cstate="print"/>
                          <a:stretch>
                            <a:fillRect/>
                          </a:stretch>
                        </pic:blipFill>
                        <pic:spPr>
                          <a:xfrm>
                            <a:off x="699516" y="1095755"/>
                            <a:ext cx="245363" cy="170789"/>
                          </a:xfrm>
                          <a:prstGeom prst="rect">
                            <a:avLst/>
                          </a:prstGeom>
                        </pic:spPr>
                      </pic:pic>
                      <pic:pic>
                        <pic:nvPicPr>
                          <pic:cNvPr id="607" name="Image 607"/>
                          <pic:cNvPicPr/>
                        </pic:nvPicPr>
                        <pic:blipFill>
                          <a:blip r:embed="rId367" cstate="print"/>
                          <a:stretch>
                            <a:fillRect/>
                          </a:stretch>
                        </pic:blipFill>
                        <pic:spPr>
                          <a:xfrm>
                            <a:off x="2528316" y="947927"/>
                            <a:ext cx="245363" cy="318617"/>
                          </a:xfrm>
                          <a:prstGeom prst="rect">
                            <a:avLst/>
                          </a:prstGeom>
                        </pic:spPr>
                      </pic:pic>
                      <pic:pic>
                        <pic:nvPicPr>
                          <pic:cNvPr id="608" name="Image 608"/>
                          <pic:cNvPicPr/>
                        </pic:nvPicPr>
                        <pic:blipFill>
                          <a:blip r:embed="rId366" cstate="print"/>
                          <a:stretch>
                            <a:fillRect/>
                          </a:stretch>
                        </pic:blipFill>
                        <pic:spPr>
                          <a:xfrm>
                            <a:off x="3442715" y="1095755"/>
                            <a:ext cx="245363" cy="170789"/>
                          </a:xfrm>
                          <a:prstGeom prst="rect">
                            <a:avLst/>
                          </a:prstGeom>
                        </pic:spPr>
                      </pic:pic>
                      <pic:pic>
                        <pic:nvPicPr>
                          <pic:cNvPr id="609" name="Image 609"/>
                          <pic:cNvPicPr/>
                        </pic:nvPicPr>
                        <pic:blipFill>
                          <a:blip r:embed="rId366" cstate="print"/>
                          <a:stretch>
                            <a:fillRect/>
                          </a:stretch>
                        </pic:blipFill>
                        <pic:spPr>
                          <a:xfrm>
                            <a:off x="3899915" y="1095755"/>
                            <a:ext cx="246887" cy="170954"/>
                          </a:xfrm>
                          <a:prstGeom prst="rect">
                            <a:avLst/>
                          </a:prstGeom>
                        </pic:spPr>
                      </pic:pic>
                      <pic:pic>
                        <pic:nvPicPr>
                          <pic:cNvPr id="610" name="Image 610"/>
                          <pic:cNvPicPr/>
                        </pic:nvPicPr>
                        <pic:blipFill>
                          <a:blip r:embed="rId360" cstate="print"/>
                          <a:stretch>
                            <a:fillRect/>
                          </a:stretch>
                        </pic:blipFill>
                        <pic:spPr>
                          <a:xfrm>
                            <a:off x="1240536" y="1095755"/>
                            <a:ext cx="161543" cy="170687"/>
                          </a:xfrm>
                          <a:prstGeom prst="rect">
                            <a:avLst/>
                          </a:prstGeom>
                        </pic:spPr>
                      </pic:pic>
                      <pic:pic>
                        <pic:nvPicPr>
                          <pic:cNvPr id="611" name="Image 611"/>
                          <pic:cNvPicPr/>
                        </pic:nvPicPr>
                        <pic:blipFill>
                          <a:blip r:embed="rId368" cstate="print"/>
                          <a:stretch>
                            <a:fillRect/>
                          </a:stretch>
                        </pic:blipFill>
                        <pic:spPr>
                          <a:xfrm>
                            <a:off x="1487424" y="813816"/>
                            <a:ext cx="166115" cy="443484"/>
                          </a:xfrm>
                          <a:prstGeom prst="rect">
                            <a:avLst/>
                          </a:prstGeom>
                        </pic:spPr>
                      </pic:pic>
                      <pic:pic>
                        <pic:nvPicPr>
                          <pic:cNvPr id="612" name="Image 612"/>
                          <pic:cNvPicPr/>
                        </pic:nvPicPr>
                        <pic:blipFill>
                          <a:blip r:embed="rId369" cstate="print"/>
                          <a:stretch>
                            <a:fillRect/>
                          </a:stretch>
                        </pic:blipFill>
                        <pic:spPr>
                          <a:xfrm>
                            <a:off x="1030224" y="220979"/>
                            <a:ext cx="332232" cy="1036320"/>
                          </a:xfrm>
                          <a:prstGeom prst="rect">
                            <a:avLst/>
                          </a:prstGeom>
                        </pic:spPr>
                      </pic:pic>
                      <pic:pic>
                        <pic:nvPicPr>
                          <pic:cNvPr id="613" name="Image 613"/>
                          <pic:cNvPicPr/>
                        </pic:nvPicPr>
                        <pic:blipFill>
                          <a:blip r:embed="rId370" cstate="print"/>
                          <a:stretch>
                            <a:fillRect/>
                          </a:stretch>
                        </pic:blipFill>
                        <pic:spPr>
                          <a:xfrm>
                            <a:off x="2028444" y="961644"/>
                            <a:ext cx="82295" cy="295656"/>
                          </a:xfrm>
                          <a:prstGeom prst="rect">
                            <a:avLst/>
                          </a:prstGeom>
                        </pic:spPr>
                      </pic:pic>
                      <pic:pic>
                        <pic:nvPicPr>
                          <pic:cNvPr id="614" name="Image 614"/>
                          <pic:cNvPicPr/>
                        </pic:nvPicPr>
                        <pic:blipFill>
                          <a:blip r:embed="rId371" cstate="print"/>
                          <a:stretch>
                            <a:fillRect/>
                          </a:stretch>
                        </pic:blipFill>
                        <pic:spPr>
                          <a:xfrm>
                            <a:off x="2859023" y="368808"/>
                            <a:ext cx="166115" cy="888492"/>
                          </a:xfrm>
                          <a:prstGeom prst="rect">
                            <a:avLst/>
                          </a:prstGeom>
                        </pic:spPr>
                      </pic:pic>
                      <pic:pic>
                        <pic:nvPicPr>
                          <pic:cNvPr id="615" name="Image 615"/>
                          <pic:cNvPicPr/>
                        </pic:nvPicPr>
                        <pic:blipFill>
                          <a:blip r:embed="rId372" cstate="print"/>
                          <a:stretch>
                            <a:fillRect/>
                          </a:stretch>
                        </pic:blipFill>
                        <pic:spPr>
                          <a:xfrm>
                            <a:off x="4230623" y="961644"/>
                            <a:ext cx="166115" cy="295656"/>
                          </a:xfrm>
                          <a:prstGeom prst="rect">
                            <a:avLst/>
                          </a:prstGeom>
                        </pic:spPr>
                      </pic:pic>
                      <pic:pic>
                        <pic:nvPicPr>
                          <pic:cNvPr id="616" name="Image 616"/>
                          <pic:cNvPicPr/>
                        </pic:nvPicPr>
                        <pic:blipFill>
                          <a:blip r:embed="rId373" cstate="print"/>
                          <a:stretch>
                            <a:fillRect/>
                          </a:stretch>
                        </pic:blipFill>
                        <pic:spPr>
                          <a:xfrm>
                            <a:off x="3316223" y="961644"/>
                            <a:ext cx="249936" cy="295656"/>
                          </a:xfrm>
                          <a:prstGeom prst="rect">
                            <a:avLst/>
                          </a:prstGeom>
                        </pic:spPr>
                      </pic:pic>
                      <pic:pic>
                        <pic:nvPicPr>
                          <pic:cNvPr id="617" name="Image 617"/>
                          <pic:cNvPicPr/>
                        </pic:nvPicPr>
                        <pic:blipFill>
                          <a:blip r:embed="rId374" cstate="print"/>
                          <a:stretch>
                            <a:fillRect/>
                          </a:stretch>
                        </pic:blipFill>
                        <pic:spPr>
                          <a:xfrm>
                            <a:off x="2485644" y="961644"/>
                            <a:ext cx="166116" cy="295656"/>
                          </a:xfrm>
                          <a:prstGeom prst="rect">
                            <a:avLst/>
                          </a:prstGeom>
                        </pic:spPr>
                      </pic:pic>
                      <pic:pic>
                        <pic:nvPicPr>
                          <pic:cNvPr id="618" name="Image 618"/>
                          <pic:cNvPicPr/>
                        </pic:nvPicPr>
                        <pic:blipFill>
                          <a:blip r:embed="rId375" cstate="print"/>
                          <a:stretch>
                            <a:fillRect/>
                          </a:stretch>
                        </pic:blipFill>
                        <pic:spPr>
                          <a:xfrm>
                            <a:off x="739140" y="1109472"/>
                            <a:ext cx="83819" cy="147827"/>
                          </a:xfrm>
                          <a:prstGeom prst="rect">
                            <a:avLst/>
                          </a:prstGeom>
                        </pic:spPr>
                      </pic:pic>
                      <pic:pic>
                        <pic:nvPicPr>
                          <pic:cNvPr id="619" name="Image 619"/>
                          <pic:cNvPicPr/>
                        </pic:nvPicPr>
                        <pic:blipFill>
                          <a:blip r:embed="rId376" cstate="print"/>
                          <a:stretch>
                            <a:fillRect/>
                          </a:stretch>
                        </pic:blipFill>
                        <pic:spPr>
                          <a:xfrm>
                            <a:off x="3857244" y="665987"/>
                            <a:ext cx="166116" cy="591312"/>
                          </a:xfrm>
                          <a:prstGeom prst="rect">
                            <a:avLst/>
                          </a:prstGeom>
                        </pic:spPr>
                      </pic:pic>
                      <wps:wsp>
                        <wps:cNvPr id="620" name="Graphic 620"/>
                        <wps:cNvSpPr/>
                        <wps:spPr>
                          <a:xfrm>
                            <a:off x="510540" y="1257300"/>
                            <a:ext cx="4116704" cy="41275"/>
                          </a:xfrm>
                          <a:custGeom>
                            <a:avLst/>
                            <a:gdLst/>
                            <a:ahLst/>
                            <a:cxnLst/>
                            <a:rect l="l" t="t" r="r" b="b"/>
                            <a:pathLst>
                              <a:path w="4116704" h="41275">
                                <a:moveTo>
                                  <a:pt x="0" y="0"/>
                                </a:moveTo>
                                <a:lnTo>
                                  <a:pt x="4116324" y="0"/>
                                </a:lnTo>
                              </a:path>
                              <a:path w="4116704" h="41275">
                                <a:moveTo>
                                  <a:pt x="0" y="0"/>
                                </a:moveTo>
                                <a:lnTo>
                                  <a:pt x="0" y="41148"/>
                                </a:lnTo>
                              </a:path>
                              <a:path w="4116704" h="41275">
                                <a:moveTo>
                                  <a:pt x="457200" y="0"/>
                                </a:moveTo>
                                <a:lnTo>
                                  <a:pt x="457200" y="41148"/>
                                </a:lnTo>
                              </a:path>
                              <a:path w="4116704" h="41275">
                                <a:moveTo>
                                  <a:pt x="914400" y="0"/>
                                </a:moveTo>
                                <a:lnTo>
                                  <a:pt x="914400" y="41148"/>
                                </a:lnTo>
                              </a:path>
                              <a:path w="4116704" h="41275">
                                <a:moveTo>
                                  <a:pt x="1371600" y="0"/>
                                </a:moveTo>
                                <a:lnTo>
                                  <a:pt x="1371600" y="41148"/>
                                </a:lnTo>
                              </a:path>
                              <a:path w="4116704" h="41275">
                                <a:moveTo>
                                  <a:pt x="1828800" y="0"/>
                                </a:moveTo>
                                <a:lnTo>
                                  <a:pt x="1828800" y="41148"/>
                                </a:lnTo>
                              </a:path>
                              <a:path w="4116704" h="41275">
                                <a:moveTo>
                                  <a:pt x="2286000" y="0"/>
                                </a:moveTo>
                                <a:lnTo>
                                  <a:pt x="2286000" y="41148"/>
                                </a:lnTo>
                              </a:path>
                              <a:path w="4116704" h="41275">
                                <a:moveTo>
                                  <a:pt x="2743200" y="0"/>
                                </a:moveTo>
                                <a:lnTo>
                                  <a:pt x="2743200" y="41148"/>
                                </a:lnTo>
                              </a:path>
                              <a:path w="4116704" h="41275">
                                <a:moveTo>
                                  <a:pt x="3200400" y="0"/>
                                </a:moveTo>
                                <a:lnTo>
                                  <a:pt x="3200400" y="41148"/>
                                </a:lnTo>
                              </a:path>
                              <a:path w="4116704" h="41275">
                                <a:moveTo>
                                  <a:pt x="3657600" y="0"/>
                                </a:moveTo>
                                <a:lnTo>
                                  <a:pt x="3657600" y="41148"/>
                                </a:lnTo>
                              </a:path>
                              <a:path w="4116704" h="41275">
                                <a:moveTo>
                                  <a:pt x="4116324" y="0"/>
                                </a:moveTo>
                                <a:lnTo>
                                  <a:pt x="4116324" y="41148"/>
                                </a:lnTo>
                              </a:path>
                            </a:pathLst>
                          </a:custGeom>
                          <a:ln w="9144">
                            <a:solidFill>
                              <a:srgbClr val="8A8A8A"/>
                            </a:solidFill>
                            <a:prstDash val="solid"/>
                          </a:ln>
                        </wps:spPr>
                        <wps:bodyPr wrap="square" lIns="0" tIns="0" rIns="0" bIns="0" rtlCol="0">
                          <a:prstTxWarp prst="textNoShape">
                            <a:avLst/>
                          </a:prstTxWarp>
                          <a:noAutofit/>
                        </wps:bodyPr>
                      </wps:wsp>
                      <pic:pic>
                        <pic:nvPicPr>
                          <pic:cNvPr id="621" name="Image 621"/>
                          <pic:cNvPicPr/>
                        </pic:nvPicPr>
                        <pic:blipFill>
                          <a:blip r:embed="rId377" cstate="print"/>
                          <a:stretch>
                            <a:fillRect/>
                          </a:stretch>
                        </pic:blipFill>
                        <pic:spPr>
                          <a:xfrm>
                            <a:off x="30086" y="1369603"/>
                            <a:ext cx="1188138" cy="736180"/>
                          </a:xfrm>
                          <a:prstGeom prst="rect">
                            <a:avLst/>
                          </a:prstGeom>
                        </pic:spPr>
                      </pic:pic>
                      <wps:wsp>
                        <wps:cNvPr id="622" name="Graphic 622"/>
                        <wps:cNvSpPr/>
                        <wps:spPr>
                          <a:xfrm>
                            <a:off x="1342364" y="1394345"/>
                            <a:ext cx="796290" cy="314325"/>
                          </a:xfrm>
                          <a:custGeom>
                            <a:avLst/>
                            <a:gdLst/>
                            <a:ahLst/>
                            <a:cxnLst/>
                            <a:rect l="l" t="t" r="r" b="b"/>
                            <a:pathLst>
                              <a:path w="796290" h="314325">
                                <a:moveTo>
                                  <a:pt x="100799" y="277152"/>
                                </a:moveTo>
                                <a:lnTo>
                                  <a:pt x="94513" y="270865"/>
                                </a:lnTo>
                                <a:lnTo>
                                  <a:pt x="64376" y="301002"/>
                                </a:lnTo>
                                <a:lnTo>
                                  <a:pt x="39128" y="275755"/>
                                </a:lnTo>
                                <a:lnTo>
                                  <a:pt x="45415" y="269468"/>
                                </a:lnTo>
                                <a:lnTo>
                                  <a:pt x="69265" y="245618"/>
                                </a:lnTo>
                                <a:lnTo>
                                  <a:pt x="62979" y="239331"/>
                                </a:lnTo>
                                <a:lnTo>
                                  <a:pt x="32842" y="269468"/>
                                </a:lnTo>
                                <a:lnTo>
                                  <a:pt x="12712" y="249339"/>
                                </a:lnTo>
                                <a:lnTo>
                                  <a:pt x="43103" y="218935"/>
                                </a:lnTo>
                                <a:lnTo>
                                  <a:pt x="36817" y="212648"/>
                                </a:lnTo>
                                <a:lnTo>
                                  <a:pt x="0" y="249466"/>
                                </a:lnTo>
                                <a:lnTo>
                                  <a:pt x="64249" y="313715"/>
                                </a:lnTo>
                                <a:lnTo>
                                  <a:pt x="76949" y="301002"/>
                                </a:lnTo>
                                <a:lnTo>
                                  <a:pt x="100799" y="277152"/>
                                </a:lnTo>
                                <a:close/>
                              </a:path>
                              <a:path w="796290" h="314325">
                                <a:moveTo>
                                  <a:pt x="153136" y="224815"/>
                                </a:moveTo>
                                <a:lnTo>
                                  <a:pt x="122847" y="194538"/>
                                </a:lnTo>
                                <a:lnTo>
                                  <a:pt x="122212" y="193903"/>
                                </a:lnTo>
                                <a:lnTo>
                                  <a:pt x="116801" y="189788"/>
                                </a:lnTo>
                                <a:lnTo>
                                  <a:pt x="108064" y="186296"/>
                                </a:lnTo>
                                <a:lnTo>
                                  <a:pt x="103606" y="185902"/>
                                </a:lnTo>
                                <a:lnTo>
                                  <a:pt x="94488" y="187794"/>
                                </a:lnTo>
                                <a:lnTo>
                                  <a:pt x="77990" y="215442"/>
                                </a:lnTo>
                                <a:lnTo>
                                  <a:pt x="78803" y="221145"/>
                                </a:lnTo>
                                <a:lnTo>
                                  <a:pt x="70281" y="212636"/>
                                </a:lnTo>
                                <a:lnTo>
                                  <a:pt x="64376" y="218541"/>
                                </a:lnTo>
                                <a:lnTo>
                                  <a:pt x="64300" y="218871"/>
                                </a:lnTo>
                                <a:lnTo>
                                  <a:pt x="111683" y="266268"/>
                                </a:lnTo>
                                <a:lnTo>
                                  <a:pt x="117805" y="260146"/>
                                </a:lnTo>
                                <a:lnTo>
                                  <a:pt x="94119" y="236461"/>
                                </a:lnTo>
                                <a:lnTo>
                                  <a:pt x="90093" y="231863"/>
                                </a:lnTo>
                                <a:lnTo>
                                  <a:pt x="85648" y="224383"/>
                                </a:lnTo>
                                <a:lnTo>
                                  <a:pt x="84924" y="221145"/>
                                </a:lnTo>
                                <a:lnTo>
                                  <a:pt x="84632" y="219837"/>
                                </a:lnTo>
                                <a:lnTo>
                                  <a:pt x="84620" y="218541"/>
                                </a:lnTo>
                                <a:lnTo>
                                  <a:pt x="85509" y="208673"/>
                                </a:lnTo>
                                <a:lnTo>
                                  <a:pt x="87591" y="204139"/>
                                </a:lnTo>
                                <a:lnTo>
                                  <a:pt x="94526" y="197218"/>
                                </a:lnTo>
                                <a:lnTo>
                                  <a:pt x="97942" y="195389"/>
                                </a:lnTo>
                                <a:lnTo>
                                  <a:pt x="105130" y="194538"/>
                                </a:lnTo>
                                <a:lnTo>
                                  <a:pt x="108864" y="195541"/>
                                </a:lnTo>
                                <a:lnTo>
                                  <a:pt x="112712" y="197980"/>
                                </a:lnTo>
                                <a:lnTo>
                                  <a:pt x="114998" y="199364"/>
                                </a:lnTo>
                                <a:lnTo>
                                  <a:pt x="118884" y="202793"/>
                                </a:lnTo>
                                <a:lnTo>
                                  <a:pt x="147015" y="230936"/>
                                </a:lnTo>
                                <a:lnTo>
                                  <a:pt x="153136" y="224815"/>
                                </a:lnTo>
                                <a:close/>
                              </a:path>
                              <a:path w="796290" h="314325">
                                <a:moveTo>
                                  <a:pt x="191427" y="67551"/>
                                </a:moveTo>
                                <a:lnTo>
                                  <a:pt x="190754" y="65900"/>
                                </a:lnTo>
                                <a:lnTo>
                                  <a:pt x="187985" y="63144"/>
                                </a:lnTo>
                                <a:lnTo>
                                  <a:pt x="186296" y="62433"/>
                                </a:lnTo>
                                <a:lnTo>
                                  <a:pt x="182346" y="62433"/>
                                </a:lnTo>
                                <a:lnTo>
                                  <a:pt x="180670" y="63119"/>
                                </a:lnTo>
                                <a:lnTo>
                                  <a:pt x="177901" y="65900"/>
                                </a:lnTo>
                                <a:lnTo>
                                  <a:pt x="177228" y="67551"/>
                                </a:lnTo>
                                <a:lnTo>
                                  <a:pt x="177241" y="71501"/>
                                </a:lnTo>
                                <a:lnTo>
                                  <a:pt x="177901" y="73101"/>
                                </a:lnTo>
                                <a:lnTo>
                                  <a:pt x="180708" y="75946"/>
                                </a:lnTo>
                                <a:lnTo>
                                  <a:pt x="182384" y="76631"/>
                                </a:lnTo>
                                <a:lnTo>
                                  <a:pt x="186359" y="76631"/>
                                </a:lnTo>
                                <a:lnTo>
                                  <a:pt x="187998" y="75971"/>
                                </a:lnTo>
                                <a:lnTo>
                                  <a:pt x="190754" y="73215"/>
                                </a:lnTo>
                                <a:lnTo>
                                  <a:pt x="191338" y="71805"/>
                                </a:lnTo>
                                <a:lnTo>
                                  <a:pt x="191427" y="67551"/>
                                </a:lnTo>
                                <a:close/>
                              </a:path>
                              <a:path w="796290" h="314325">
                                <a:moveTo>
                                  <a:pt x="220306" y="183057"/>
                                </a:moveTo>
                                <a:lnTo>
                                  <a:pt x="219722" y="176923"/>
                                </a:lnTo>
                                <a:lnTo>
                                  <a:pt x="216954" y="170954"/>
                                </a:lnTo>
                                <a:lnTo>
                                  <a:pt x="215036" y="166700"/>
                                </a:lnTo>
                                <a:lnTo>
                                  <a:pt x="210794" y="161302"/>
                                </a:lnTo>
                                <a:lnTo>
                                  <a:pt x="191998" y="142506"/>
                                </a:lnTo>
                                <a:lnTo>
                                  <a:pt x="191998" y="157530"/>
                                </a:lnTo>
                                <a:lnTo>
                                  <a:pt x="191909" y="171132"/>
                                </a:lnTo>
                                <a:lnTo>
                                  <a:pt x="189077" y="177342"/>
                                </a:lnTo>
                                <a:lnTo>
                                  <a:pt x="177901" y="188518"/>
                                </a:lnTo>
                                <a:lnTo>
                                  <a:pt x="171665" y="191350"/>
                                </a:lnTo>
                                <a:lnTo>
                                  <a:pt x="157873" y="191516"/>
                                </a:lnTo>
                                <a:lnTo>
                                  <a:pt x="151815" y="188963"/>
                                </a:lnTo>
                                <a:lnTo>
                                  <a:pt x="143167" y="180314"/>
                                </a:lnTo>
                                <a:lnTo>
                                  <a:pt x="140817" y="176276"/>
                                </a:lnTo>
                                <a:lnTo>
                                  <a:pt x="138277" y="166979"/>
                                </a:lnTo>
                                <a:lnTo>
                                  <a:pt x="138366" y="162052"/>
                                </a:lnTo>
                                <a:lnTo>
                                  <a:pt x="162991" y="137426"/>
                                </a:lnTo>
                                <a:lnTo>
                                  <a:pt x="167462" y="137426"/>
                                </a:lnTo>
                                <a:lnTo>
                                  <a:pt x="176199" y="139890"/>
                                </a:lnTo>
                                <a:lnTo>
                                  <a:pt x="180187" y="142303"/>
                                </a:lnTo>
                                <a:lnTo>
                                  <a:pt x="189268" y="151384"/>
                                </a:lnTo>
                                <a:lnTo>
                                  <a:pt x="191998" y="157530"/>
                                </a:lnTo>
                                <a:lnTo>
                                  <a:pt x="191998" y="142506"/>
                                </a:lnTo>
                                <a:lnTo>
                                  <a:pt x="186918" y="137414"/>
                                </a:lnTo>
                                <a:lnTo>
                                  <a:pt x="180581" y="131076"/>
                                </a:lnTo>
                                <a:lnTo>
                                  <a:pt x="166217" y="116713"/>
                                </a:lnTo>
                                <a:lnTo>
                                  <a:pt x="160096" y="122821"/>
                                </a:lnTo>
                                <a:lnTo>
                                  <a:pt x="168351" y="131076"/>
                                </a:lnTo>
                                <a:lnTo>
                                  <a:pt x="162115" y="130556"/>
                                </a:lnTo>
                                <a:lnTo>
                                  <a:pt x="129489" y="162052"/>
                                </a:lnTo>
                                <a:lnTo>
                                  <a:pt x="129463" y="168084"/>
                                </a:lnTo>
                                <a:lnTo>
                                  <a:pt x="132689" y="180060"/>
                                </a:lnTo>
                                <a:lnTo>
                                  <a:pt x="135699" y="185242"/>
                                </a:lnTo>
                                <a:lnTo>
                                  <a:pt x="144487" y="194043"/>
                                </a:lnTo>
                                <a:lnTo>
                                  <a:pt x="149567" y="197027"/>
                                </a:lnTo>
                                <a:lnTo>
                                  <a:pt x="161112" y="200164"/>
                                </a:lnTo>
                                <a:lnTo>
                                  <a:pt x="166992" y="200113"/>
                                </a:lnTo>
                                <a:lnTo>
                                  <a:pt x="179031" y="196748"/>
                                </a:lnTo>
                                <a:lnTo>
                                  <a:pt x="184226" y="193725"/>
                                </a:lnTo>
                                <a:lnTo>
                                  <a:pt x="186436" y="191516"/>
                                </a:lnTo>
                                <a:lnTo>
                                  <a:pt x="192328" y="185623"/>
                                </a:lnTo>
                                <a:lnTo>
                                  <a:pt x="195072" y="181317"/>
                                </a:lnTo>
                                <a:lnTo>
                                  <a:pt x="198602" y="171564"/>
                                </a:lnTo>
                                <a:lnTo>
                                  <a:pt x="199186" y="166509"/>
                                </a:lnTo>
                                <a:lnTo>
                                  <a:pt x="198577" y="161302"/>
                                </a:lnTo>
                                <a:lnTo>
                                  <a:pt x="206260" y="168986"/>
                                </a:lnTo>
                                <a:lnTo>
                                  <a:pt x="209435" y="173393"/>
                                </a:lnTo>
                                <a:lnTo>
                                  <a:pt x="211543" y="180060"/>
                                </a:lnTo>
                                <a:lnTo>
                                  <a:pt x="211594" y="184543"/>
                                </a:lnTo>
                                <a:lnTo>
                                  <a:pt x="208953" y="193382"/>
                                </a:lnTo>
                                <a:lnTo>
                                  <a:pt x="183984" y="211556"/>
                                </a:lnTo>
                                <a:lnTo>
                                  <a:pt x="180111" y="211556"/>
                                </a:lnTo>
                                <a:lnTo>
                                  <a:pt x="175158" y="210210"/>
                                </a:lnTo>
                                <a:lnTo>
                                  <a:pt x="168529" y="216852"/>
                                </a:lnTo>
                                <a:lnTo>
                                  <a:pt x="173977" y="218871"/>
                                </a:lnTo>
                                <a:lnTo>
                                  <a:pt x="178701" y="219837"/>
                                </a:lnTo>
                                <a:lnTo>
                                  <a:pt x="186664" y="219646"/>
                                </a:lnTo>
                                <a:lnTo>
                                  <a:pt x="190842" y="218541"/>
                                </a:lnTo>
                                <a:lnTo>
                                  <a:pt x="199644" y="214363"/>
                                </a:lnTo>
                                <a:lnTo>
                                  <a:pt x="203492" y="211556"/>
                                </a:lnTo>
                                <a:lnTo>
                                  <a:pt x="203885" y="211277"/>
                                </a:lnTo>
                                <a:lnTo>
                                  <a:pt x="213525" y="201637"/>
                                </a:lnTo>
                                <a:lnTo>
                                  <a:pt x="217106" y="195694"/>
                                </a:lnTo>
                                <a:lnTo>
                                  <a:pt x="220306" y="183057"/>
                                </a:lnTo>
                                <a:close/>
                              </a:path>
                              <a:path w="796290" h="314325">
                                <a:moveTo>
                                  <a:pt x="232194" y="145757"/>
                                </a:moveTo>
                                <a:lnTo>
                                  <a:pt x="166331" y="79895"/>
                                </a:lnTo>
                                <a:lnTo>
                                  <a:pt x="160223" y="86017"/>
                                </a:lnTo>
                                <a:lnTo>
                                  <a:pt x="226072" y="151879"/>
                                </a:lnTo>
                                <a:lnTo>
                                  <a:pt x="232194" y="145757"/>
                                </a:lnTo>
                                <a:close/>
                              </a:path>
                              <a:path w="796290" h="314325">
                                <a:moveTo>
                                  <a:pt x="249440" y="128524"/>
                                </a:moveTo>
                                <a:lnTo>
                                  <a:pt x="201917" y="81000"/>
                                </a:lnTo>
                                <a:lnTo>
                                  <a:pt x="195808" y="87122"/>
                                </a:lnTo>
                                <a:lnTo>
                                  <a:pt x="243319" y="134632"/>
                                </a:lnTo>
                                <a:lnTo>
                                  <a:pt x="249440" y="128524"/>
                                </a:lnTo>
                                <a:close/>
                              </a:path>
                              <a:path w="796290" h="314325">
                                <a:moveTo>
                                  <a:pt x="273824" y="106578"/>
                                </a:moveTo>
                                <a:lnTo>
                                  <a:pt x="258673" y="106578"/>
                                </a:lnTo>
                                <a:lnTo>
                                  <a:pt x="252056" y="106578"/>
                                </a:lnTo>
                                <a:lnTo>
                                  <a:pt x="252552" y="114388"/>
                                </a:lnTo>
                                <a:lnTo>
                                  <a:pt x="256286" y="114858"/>
                                </a:lnTo>
                                <a:lnTo>
                                  <a:pt x="259994" y="114439"/>
                                </a:lnTo>
                                <a:lnTo>
                                  <a:pt x="267373" y="111836"/>
                                </a:lnTo>
                                <a:lnTo>
                                  <a:pt x="270586" y="109816"/>
                                </a:lnTo>
                                <a:lnTo>
                                  <a:pt x="273824" y="106578"/>
                                </a:lnTo>
                                <a:close/>
                              </a:path>
                              <a:path w="796290" h="314325">
                                <a:moveTo>
                                  <a:pt x="279501" y="98183"/>
                                </a:moveTo>
                                <a:lnTo>
                                  <a:pt x="279412" y="86906"/>
                                </a:lnTo>
                                <a:lnTo>
                                  <a:pt x="277634" y="82613"/>
                                </a:lnTo>
                                <a:lnTo>
                                  <a:pt x="276631" y="81610"/>
                                </a:lnTo>
                                <a:lnTo>
                                  <a:pt x="273723" y="78701"/>
                                </a:lnTo>
                                <a:lnTo>
                                  <a:pt x="270967" y="75946"/>
                                </a:lnTo>
                                <a:lnTo>
                                  <a:pt x="267677" y="74256"/>
                                </a:lnTo>
                                <a:lnTo>
                                  <a:pt x="263867" y="73647"/>
                                </a:lnTo>
                                <a:lnTo>
                                  <a:pt x="260045" y="73101"/>
                                </a:lnTo>
                                <a:lnTo>
                                  <a:pt x="254685" y="73926"/>
                                </a:lnTo>
                                <a:lnTo>
                                  <a:pt x="242112" y="77927"/>
                                </a:lnTo>
                                <a:lnTo>
                                  <a:pt x="237985" y="78701"/>
                                </a:lnTo>
                                <a:lnTo>
                                  <a:pt x="232829" y="78219"/>
                                </a:lnTo>
                                <a:lnTo>
                                  <a:pt x="230771" y="77330"/>
                                </a:lnTo>
                                <a:lnTo>
                                  <a:pt x="227482" y="74041"/>
                                </a:lnTo>
                                <a:lnTo>
                                  <a:pt x="226669" y="71805"/>
                                </a:lnTo>
                                <a:lnTo>
                                  <a:pt x="226872" y="66344"/>
                                </a:lnTo>
                                <a:lnTo>
                                  <a:pt x="227926" y="63995"/>
                                </a:lnTo>
                                <a:lnTo>
                                  <a:pt x="233032" y="58889"/>
                                </a:lnTo>
                                <a:lnTo>
                                  <a:pt x="237820" y="57277"/>
                                </a:lnTo>
                                <a:lnTo>
                                  <a:pt x="244259" y="57175"/>
                                </a:lnTo>
                                <a:lnTo>
                                  <a:pt x="244132" y="49187"/>
                                </a:lnTo>
                                <a:lnTo>
                                  <a:pt x="218770" y="74041"/>
                                </a:lnTo>
                                <a:lnTo>
                                  <a:pt x="220421" y="77978"/>
                                </a:lnTo>
                                <a:lnTo>
                                  <a:pt x="226809" y="84353"/>
                                </a:lnTo>
                                <a:lnTo>
                                  <a:pt x="230035" y="86042"/>
                                </a:lnTo>
                                <a:lnTo>
                                  <a:pt x="237439" y="87261"/>
                                </a:lnTo>
                                <a:lnTo>
                                  <a:pt x="242544" y="86525"/>
                                </a:lnTo>
                                <a:lnTo>
                                  <a:pt x="255079" y="82486"/>
                                </a:lnTo>
                                <a:lnTo>
                                  <a:pt x="259334" y="81610"/>
                                </a:lnTo>
                                <a:lnTo>
                                  <a:pt x="264312" y="82042"/>
                                </a:lnTo>
                                <a:lnTo>
                                  <a:pt x="266446" y="83032"/>
                                </a:lnTo>
                                <a:lnTo>
                                  <a:pt x="270319" y="86906"/>
                                </a:lnTo>
                                <a:lnTo>
                                  <a:pt x="271310" y="89611"/>
                                </a:lnTo>
                                <a:lnTo>
                                  <a:pt x="271005" y="96202"/>
                                </a:lnTo>
                                <a:lnTo>
                                  <a:pt x="269709" y="99072"/>
                                </a:lnTo>
                                <a:lnTo>
                                  <a:pt x="263753" y="105029"/>
                                </a:lnTo>
                                <a:lnTo>
                                  <a:pt x="259956" y="106184"/>
                                </a:lnTo>
                                <a:lnTo>
                                  <a:pt x="274218" y="106184"/>
                                </a:lnTo>
                                <a:lnTo>
                                  <a:pt x="277431" y="102971"/>
                                </a:lnTo>
                                <a:lnTo>
                                  <a:pt x="279501" y="98183"/>
                                </a:lnTo>
                                <a:close/>
                              </a:path>
                              <a:path w="796290" h="314325">
                                <a:moveTo>
                                  <a:pt x="338493" y="39471"/>
                                </a:moveTo>
                                <a:lnTo>
                                  <a:pt x="308254" y="9232"/>
                                </a:lnTo>
                                <a:lnTo>
                                  <a:pt x="307543" y="8521"/>
                                </a:lnTo>
                                <a:lnTo>
                                  <a:pt x="302120" y="4406"/>
                                </a:lnTo>
                                <a:lnTo>
                                  <a:pt x="293408" y="939"/>
                                </a:lnTo>
                                <a:lnTo>
                                  <a:pt x="288950" y="546"/>
                                </a:lnTo>
                                <a:lnTo>
                                  <a:pt x="279844" y="2438"/>
                                </a:lnTo>
                                <a:lnTo>
                                  <a:pt x="263372" y="30060"/>
                                </a:lnTo>
                                <a:lnTo>
                                  <a:pt x="264160" y="35801"/>
                                </a:lnTo>
                                <a:lnTo>
                                  <a:pt x="237299" y="8940"/>
                                </a:lnTo>
                                <a:lnTo>
                                  <a:pt x="231178" y="15049"/>
                                </a:lnTo>
                                <a:lnTo>
                                  <a:pt x="297040" y="80911"/>
                                </a:lnTo>
                                <a:lnTo>
                                  <a:pt x="303161" y="74803"/>
                                </a:lnTo>
                                <a:lnTo>
                                  <a:pt x="279438" y="51079"/>
                                </a:lnTo>
                                <a:lnTo>
                                  <a:pt x="275424" y="46482"/>
                                </a:lnTo>
                                <a:lnTo>
                                  <a:pt x="273672" y="43573"/>
                                </a:lnTo>
                                <a:lnTo>
                                  <a:pt x="270992" y="39027"/>
                                </a:lnTo>
                                <a:lnTo>
                                  <a:pt x="270281" y="35801"/>
                                </a:lnTo>
                                <a:lnTo>
                                  <a:pt x="269900" y="34074"/>
                                </a:lnTo>
                                <a:lnTo>
                                  <a:pt x="290449" y="9232"/>
                                </a:lnTo>
                                <a:lnTo>
                                  <a:pt x="294182" y="10223"/>
                                </a:lnTo>
                                <a:lnTo>
                                  <a:pt x="300355" y="14008"/>
                                </a:lnTo>
                                <a:lnTo>
                                  <a:pt x="304228" y="17437"/>
                                </a:lnTo>
                                <a:lnTo>
                                  <a:pt x="332371" y="45580"/>
                                </a:lnTo>
                                <a:lnTo>
                                  <a:pt x="338493" y="39471"/>
                                </a:lnTo>
                                <a:close/>
                              </a:path>
                              <a:path w="796290" h="314325">
                                <a:moveTo>
                                  <a:pt x="650849" y="184378"/>
                                </a:moveTo>
                                <a:lnTo>
                                  <a:pt x="606348" y="151066"/>
                                </a:lnTo>
                                <a:lnTo>
                                  <a:pt x="577354" y="129374"/>
                                </a:lnTo>
                                <a:lnTo>
                                  <a:pt x="576326" y="130403"/>
                                </a:lnTo>
                                <a:lnTo>
                                  <a:pt x="603173" y="208978"/>
                                </a:lnTo>
                                <a:lnTo>
                                  <a:pt x="570839" y="198069"/>
                                </a:lnTo>
                                <a:lnTo>
                                  <a:pt x="524344" y="182384"/>
                                </a:lnTo>
                                <a:lnTo>
                                  <a:pt x="523303" y="183426"/>
                                </a:lnTo>
                                <a:lnTo>
                                  <a:pt x="578345" y="256870"/>
                                </a:lnTo>
                                <a:lnTo>
                                  <a:pt x="584542" y="250672"/>
                                </a:lnTo>
                                <a:lnTo>
                                  <a:pt x="544563" y="198069"/>
                                </a:lnTo>
                                <a:lnTo>
                                  <a:pt x="613841" y="221373"/>
                                </a:lnTo>
                                <a:lnTo>
                                  <a:pt x="615480" y="219735"/>
                                </a:lnTo>
                                <a:lnTo>
                                  <a:pt x="611847" y="208978"/>
                                </a:lnTo>
                                <a:lnTo>
                                  <a:pt x="592251" y="151066"/>
                                </a:lnTo>
                                <a:lnTo>
                                  <a:pt x="644550" y="190665"/>
                                </a:lnTo>
                                <a:lnTo>
                                  <a:pt x="650849" y="184378"/>
                                </a:lnTo>
                                <a:close/>
                              </a:path>
                              <a:path w="796290" h="314325">
                                <a:moveTo>
                                  <a:pt x="710590" y="124625"/>
                                </a:moveTo>
                                <a:lnTo>
                                  <a:pt x="708456" y="122491"/>
                                </a:lnTo>
                                <a:lnTo>
                                  <a:pt x="689927" y="103962"/>
                                </a:lnTo>
                                <a:lnTo>
                                  <a:pt x="689927" y="128168"/>
                                </a:lnTo>
                                <a:lnTo>
                                  <a:pt x="665238" y="152654"/>
                                </a:lnTo>
                                <a:lnTo>
                                  <a:pt x="660552" y="152577"/>
                                </a:lnTo>
                                <a:lnTo>
                                  <a:pt x="635241" y="127342"/>
                                </a:lnTo>
                                <a:lnTo>
                                  <a:pt x="635254" y="122491"/>
                                </a:lnTo>
                                <a:lnTo>
                                  <a:pt x="637603" y="113601"/>
                                </a:lnTo>
                                <a:lnTo>
                                  <a:pt x="639902" y="109626"/>
                                </a:lnTo>
                                <a:lnTo>
                                  <a:pt x="648601" y="100926"/>
                                </a:lnTo>
                                <a:lnTo>
                                  <a:pt x="654900" y="98323"/>
                                </a:lnTo>
                                <a:lnTo>
                                  <a:pt x="669531" y="98463"/>
                                </a:lnTo>
                                <a:lnTo>
                                  <a:pt x="689927" y="128168"/>
                                </a:lnTo>
                                <a:lnTo>
                                  <a:pt x="689927" y="103962"/>
                                </a:lnTo>
                                <a:lnTo>
                                  <a:pt x="684288" y="98323"/>
                                </a:lnTo>
                                <a:lnTo>
                                  <a:pt x="677837" y="91871"/>
                                </a:lnTo>
                                <a:lnTo>
                                  <a:pt x="663067" y="77114"/>
                                </a:lnTo>
                                <a:lnTo>
                                  <a:pt x="657047" y="83134"/>
                                </a:lnTo>
                                <a:lnTo>
                                  <a:pt x="665772" y="91871"/>
                                </a:lnTo>
                                <a:lnTo>
                                  <a:pt x="660069" y="90944"/>
                                </a:lnTo>
                                <a:lnTo>
                                  <a:pt x="627456" y="118478"/>
                                </a:lnTo>
                                <a:lnTo>
                                  <a:pt x="626859" y="125463"/>
                                </a:lnTo>
                                <a:lnTo>
                                  <a:pt x="627545" y="132448"/>
                                </a:lnTo>
                                <a:lnTo>
                                  <a:pt x="655180" y="160147"/>
                                </a:lnTo>
                                <a:lnTo>
                                  <a:pt x="662152" y="160883"/>
                                </a:lnTo>
                                <a:lnTo>
                                  <a:pt x="669112" y="160324"/>
                                </a:lnTo>
                                <a:lnTo>
                                  <a:pt x="696417" y="133388"/>
                                </a:lnTo>
                                <a:lnTo>
                                  <a:pt x="696874" y="127342"/>
                                </a:lnTo>
                                <a:lnTo>
                                  <a:pt x="696391" y="122491"/>
                                </a:lnTo>
                                <a:lnTo>
                                  <a:pt x="704557" y="130657"/>
                                </a:lnTo>
                                <a:lnTo>
                                  <a:pt x="710590" y="124625"/>
                                </a:lnTo>
                                <a:close/>
                              </a:path>
                              <a:path w="796290" h="314325">
                                <a:moveTo>
                                  <a:pt x="736117" y="99098"/>
                                </a:moveTo>
                                <a:lnTo>
                                  <a:pt x="700011" y="62992"/>
                                </a:lnTo>
                                <a:lnTo>
                                  <a:pt x="693877" y="56870"/>
                                </a:lnTo>
                                <a:lnTo>
                                  <a:pt x="699173" y="51587"/>
                                </a:lnTo>
                                <a:lnTo>
                                  <a:pt x="703580" y="47180"/>
                                </a:lnTo>
                                <a:lnTo>
                                  <a:pt x="698296" y="41897"/>
                                </a:lnTo>
                                <a:lnTo>
                                  <a:pt x="688594" y="51587"/>
                                </a:lnTo>
                                <a:lnTo>
                                  <a:pt x="670953" y="33947"/>
                                </a:lnTo>
                                <a:lnTo>
                                  <a:pt x="664832" y="40055"/>
                                </a:lnTo>
                                <a:lnTo>
                                  <a:pt x="682485" y="57696"/>
                                </a:lnTo>
                                <a:lnTo>
                                  <a:pt x="674141" y="66040"/>
                                </a:lnTo>
                                <a:lnTo>
                                  <a:pt x="679424" y="71323"/>
                                </a:lnTo>
                                <a:lnTo>
                                  <a:pt x="687768" y="62992"/>
                                </a:lnTo>
                                <a:lnTo>
                                  <a:pt x="729996" y="105219"/>
                                </a:lnTo>
                                <a:lnTo>
                                  <a:pt x="736117" y="99098"/>
                                </a:lnTo>
                                <a:close/>
                              </a:path>
                              <a:path w="796290" h="314325">
                                <a:moveTo>
                                  <a:pt x="796290" y="38925"/>
                                </a:moveTo>
                                <a:lnTo>
                                  <a:pt x="766051" y="8686"/>
                                </a:lnTo>
                                <a:lnTo>
                                  <a:pt x="765340" y="7975"/>
                                </a:lnTo>
                                <a:lnTo>
                                  <a:pt x="759917" y="3860"/>
                                </a:lnTo>
                                <a:lnTo>
                                  <a:pt x="751205" y="393"/>
                                </a:lnTo>
                                <a:lnTo>
                                  <a:pt x="746760" y="0"/>
                                </a:lnTo>
                                <a:lnTo>
                                  <a:pt x="737641" y="1892"/>
                                </a:lnTo>
                                <a:lnTo>
                                  <a:pt x="721169" y="29527"/>
                                </a:lnTo>
                                <a:lnTo>
                                  <a:pt x="721956" y="35255"/>
                                </a:lnTo>
                                <a:lnTo>
                                  <a:pt x="695096" y="8394"/>
                                </a:lnTo>
                                <a:lnTo>
                                  <a:pt x="688987" y="14516"/>
                                </a:lnTo>
                                <a:lnTo>
                                  <a:pt x="754837" y="80378"/>
                                </a:lnTo>
                                <a:lnTo>
                                  <a:pt x="760958" y="74256"/>
                                </a:lnTo>
                                <a:lnTo>
                                  <a:pt x="737247" y="50546"/>
                                </a:lnTo>
                                <a:lnTo>
                                  <a:pt x="733221" y="45948"/>
                                </a:lnTo>
                                <a:lnTo>
                                  <a:pt x="728802" y="38493"/>
                                </a:lnTo>
                                <a:lnTo>
                                  <a:pt x="728091" y="35255"/>
                                </a:lnTo>
                                <a:lnTo>
                                  <a:pt x="727697" y="33528"/>
                                </a:lnTo>
                                <a:lnTo>
                                  <a:pt x="748245" y="8686"/>
                                </a:lnTo>
                                <a:lnTo>
                                  <a:pt x="751992" y="9677"/>
                                </a:lnTo>
                                <a:lnTo>
                                  <a:pt x="758164" y="13462"/>
                                </a:lnTo>
                                <a:lnTo>
                                  <a:pt x="762038" y="16903"/>
                                </a:lnTo>
                                <a:lnTo>
                                  <a:pt x="790181" y="45034"/>
                                </a:lnTo>
                                <a:lnTo>
                                  <a:pt x="796290" y="38925"/>
                                </a:lnTo>
                                <a:close/>
                              </a:path>
                            </a:pathLst>
                          </a:custGeom>
                          <a:solidFill>
                            <a:srgbClr val="000000"/>
                          </a:solidFill>
                        </wps:spPr>
                        <wps:bodyPr wrap="square" lIns="0" tIns="0" rIns="0" bIns="0" rtlCol="0">
                          <a:prstTxWarp prst="textNoShape">
                            <a:avLst/>
                          </a:prstTxWarp>
                          <a:noAutofit/>
                        </wps:bodyPr>
                      </wps:wsp>
                      <pic:pic>
                        <pic:nvPicPr>
                          <pic:cNvPr id="623" name="Image 623"/>
                          <pic:cNvPicPr/>
                        </pic:nvPicPr>
                        <pic:blipFill>
                          <a:blip r:embed="rId378" cstate="print"/>
                          <a:stretch>
                            <a:fillRect/>
                          </a:stretch>
                        </pic:blipFill>
                        <pic:spPr>
                          <a:xfrm>
                            <a:off x="2199627" y="1369204"/>
                            <a:ext cx="2220995" cy="799434"/>
                          </a:xfrm>
                          <a:prstGeom prst="rect">
                            <a:avLst/>
                          </a:prstGeom>
                        </pic:spPr>
                      </pic:pic>
                      <pic:pic>
                        <pic:nvPicPr>
                          <pic:cNvPr id="624" name="Image 624"/>
                          <pic:cNvPicPr/>
                        </pic:nvPicPr>
                        <pic:blipFill>
                          <a:blip r:embed="rId379" cstate="print"/>
                          <a:stretch>
                            <a:fillRect/>
                          </a:stretch>
                        </pic:blipFill>
                        <pic:spPr>
                          <a:xfrm>
                            <a:off x="4640579" y="131063"/>
                            <a:ext cx="67055" cy="67055"/>
                          </a:xfrm>
                          <a:prstGeom prst="rect">
                            <a:avLst/>
                          </a:prstGeom>
                        </pic:spPr>
                      </pic:pic>
                      <pic:pic>
                        <pic:nvPicPr>
                          <pic:cNvPr id="625" name="Image 625"/>
                          <pic:cNvPicPr/>
                        </pic:nvPicPr>
                        <pic:blipFill>
                          <a:blip r:embed="rId380" cstate="print"/>
                          <a:stretch>
                            <a:fillRect/>
                          </a:stretch>
                        </pic:blipFill>
                        <pic:spPr>
                          <a:xfrm>
                            <a:off x="4640579" y="464819"/>
                            <a:ext cx="67055" cy="68579"/>
                          </a:xfrm>
                          <a:prstGeom prst="rect">
                            <a:avLst/>
                          </a:prstGeom>
                        </pic:spPr>
                      </pic:pic>
                      <wps:wsp>
                        <wps:cNvPr id="626" name="Graphic 626"/>
                        <wps:cNvSpPr/>
                        <wps:spPr>
                          <a:xfrm>
                            <a:off x="4572" y="4572"/>
                            <a:ext cx="6217920" cy="2243455"/>
                          </a:xfrm>
                          <a:custGeom>
                            <a:avLst/>
                            <a:gdLst/>
                            <a:ahLst/>
                            <a:cxnLst/>
                            <a:rect l="l" t="t" r="r" b="b"/>
                            <a:pathLst>
                              <a:path w="6217920" h="2243455">
                                <a:moveTo>
                                  <a:pt x="0" y="0"/>
                                </a:moveTo>
                                <a:lnTo>
                                  <a:pt x="6217920" y="0"/>
                                </a:lnTo>
                                <a:lnTo>
                                  <a:pt x="6217920" y="2243328"/>
                                </a:lnTo>
                                <a:lnTo>
                                  <a:pt x="0" y="2243328"/>
                                </a:lnTo>
                                <a:lnTo>
                                  <a:pt x="0" y="0"/>
                                </a:lnTo>
                                <a:close/>
                              </a:path>
                            </a:pathLst>
                          </a:custGeom>
                          <a:ln w="9144">
                            <a:solidFill>
                              <a:srgbClr val="8A8A8A"/>
                            </a:solidFill>
                            <a:prstDash val="solid"/>
                          </a:ln>
                        </wps:spPr>
                        <wps:bodyPr wrap="square" lIns="0" tIns="0" rIns="0" bIns="0" rtlCol="0">
                          <a:prstTxWarp prst="textNoShape">
                            <a:avLst/>
                          </a:prstTxWarp>
                          <a:noAutofit/>
                        </wps:bodyPr>
                      </wps:wsp>
                      <wps:wsp>
                        <wps:cNvPr id="627" name="Textbox 627"/>
                        <wps:cNvSpPr txBox="1"/>
                        <wps:spPr>
                          <a:xfrm>
                            <a:off x="1119961" y="29480"/>
                            <a:ext cx="83185" cy="151130"/>
                          </a:xfrm>
                          <a:prstGeom prst="rect">
                            <a:avLst/>
                          </a:prstGeom>
                        </wps:spPr>
                        <wps:txbx>
                          <w:txbxContent>
                            <w:p>
                              <w:pPr>
                                <w:spacing w:line="237" w:lineRule="exact" w:before="0"/>
                                <w:ind w:left="0" w:right="0" w:firstLine="0"/>
                                <w:jc w:val="left"/>
                                <w:rPr>
                                  <w:sz w:val="20"/>
                                </w:rPr>
                              </w:pPr>
                              <w:r>
                                <w:rPr>
                                  <w:spacing w:val="-10"/>
                                  <w:sz w:val="20"/>
                                </w:rPr>
                                <w:t>7</w:t>
                              </w:r>
                            </w:p>
                          </w:txbxContent>
                        </wps:txbx>
                        <wps:bodyPr wrap="square" lIns="0" tIns="0" rIns="0" bIns="0" rtlCol="0">
                          <a:noAutofit/>
                        </wps:bodyPr>
                      </wps:wsp>
                      <wps:wsp>
                        <wps:cNvPr id="628" name="Textbox 628"/>
                        <wps:cNvSpPr txBox="1"/>
                        <wps:spPr>
                          <a:xfrm>
                            <a:off x="2949035" y="161917"/>
                            <a:ext cx="83185" cy="151130"/>
                          </a:xfrm>
                          <a:prstGeom prst="rect">
                            <a:avLst/>
                          </a:prstGeom>
                        </wps:spPr>
                        <wps:txbx>
                          <w:txbxContent>
                            <w:p>
                              <w:pPr>
                                <w:spacing w:line="237" w:lineRule="exact" w:before="0"/>
                                <w:ind w:left="0" w:right="0" w:firstLine="0"/>
                                <w:jc w:val="left"/>
                                <w:rPr>
                                  <w:sz w:val="20"/>
                                </w:rPr>
                              </w:pPr>
                              <w:r>
                                <w:rPr>
                                  <w:spacing w:val="-10"/>
                                  <w:sz w:val="20"/>
                                </w:rPr>
                                <w:t>6</w:t>
                              </w:r>
                            </w:p>
                          </w:txbxContent>
                        </wps:txbx>
                        <wps:bodyPr wrap="square" lIns="0" tIns="0" rIns="0" bIns="0" rtlCol="0">
                          <a:noAutofit/>
                        </wps:bodyPr>
                      </wps:wsp>
                      <wps:wsp>
                        <wps:cNvPr id="629" name="Textbox 629"/>
                        <wps:cNvSpPr txBox="1"/>
                        <wps:spPr>
                          <a:xfrm>
                            <a:off x="3863572" y="457909"/>
                            <a:ext cx="83185" cy="151130"/>
                          </a:xfrm>
                          <a:prstGeom prst="rect">
                            <a:avLst/>
                          </a:prstGeom>
                        </wps:spPr>
                        <wps:txbx>
                          <w:txbxContent>
                            <w:p>
                              <w:pPr>
                                <w:spacing w:line="237" w:lineRule="exact" w:before="0"/>
                                <w:ind w:left="0" w:right="0" w:firstLine="0"/>
                                <w:jc w:val="left"/>
                                <w:rPr>
                                  <w:sz w:val="20"/>
                                </w:rPr>
                              </w:pPr>
                              <w:r>
                                <w:rPr>
                                  <w:spacing w:val="-10"/>
                                  <w:sz w:val="20"/>
                                </w:rPr>
                                <w:t>4</w:t>
                              </w:r>
                            </w:p>
                          </w:txbxContent>
                        </wps:txbx>
                        <wps:bodyPr wrap="square" lIns="0" tIns="0" rIns="0" bIns="0" rtlCol="0">
                          <a:noAutofit/>
                        </wps:bodyPr>
                      </wps:wsp>
                      <wps:wsp>
                        <wps:cNvPr id="630" name="Textbox 630"/>
                        <wps:cNvSpPr txBox="1"/>
                        <wps:spPr>
                          <a:xfrm>
                            <a:off x="1036855" y="605904"/>
                            <a:ext cx="83185" cy="151130"/>
                          </a:xfrm>
                          <a:prstGeom prst="rect">
                            <a:avLst/>
                          </a:prstGeom>
                        </wps:spPr>
                        <wps:txbx>
                          <w:txbxContent>
                            <w:p>
                              <w:pPr>
                                <w:spacing w:line="237" w:lineRule="exact" w:before="0"/>
                                <w:ind w:left="0" w:right="0" w:firstLine="0"/>
                                <w:jc w:val="left"/>
                                <w:rPr>
                                  <w:sz w:val="20"/>
                                </w:rPr>
                              </w:pPr>
                              <w:r>
                                <w:rPr>
                                  <w:spacing w:val="-10"/>
                                  <w:sz w:val="20"/>
                                </w:rPr>
                                <w:t>3</w:t>
                              </w:r>
                            </w:p>
                          </w:txbxContent>
                        </wps:txbx>
                        <wps:bodyPr wrap="square" lIns="0" tIns="0" rIns="0" bIns="0" rtlCol="0">
                          <a:noAutofit/>
                        </wps:bodyPr>
                      </wps:wsp>
                      <wps:wsp>
                        <wps:cNvPr id="631" name="Textbox 631"/>
                        <wps:cNvSpPr txBox="1"/>
                        <wps:spPr>
                          <a:xfrm>
                            <a:off x="1577229" y="605904"/>
                            <a:ext cx="83185" cy="151130"/>
                          </a:xfrm>
                          <a:prstGeom prst="rect">
                            <a:avLst/>
                          </a:prstGeom>
                        </wps:spPr>
                        <wps:txbx>
                          <w:txbxContent>
                            <w:p>
                              <w:pPr>
                                <w:spacing w:line="237" w:lineRule="exact" w:before="0"/>
                                <w:ind w:left="0" w:right="0" w:firstLine="0"/>
                                <w:jc w:val="left"/>
                                <w:rPr>
                                  <w:sz w:val="20"/>
                                </w:rPr>
                              </w:pPr>
                              <w:r>
                                <w:rPr>
                                  <w:spacing w:val="-10"/>
                                  <w:sz w:val="20"/>
                                </w:rPr>
                                <w:t>3</w:t>
                              </w:r>
                            </w:p>
                          </w:txbxContent>
                        </wps:txbx>
                        <wps:bodyPr wrap="square" lIns="0" tIns="0" rIns="0" bIns="0" rtlCol="0">
                          <a:noAutofit/>
                        </wps:bodyPr>
                      </wps:wsp>
                      <wps:wsp>
                        <wps:cNvPr id="632" name="Textbox 632"/>
                        <wps:cNvSpPr txBox="1"/>
                        <wps:spPr>
                          <a:xfrm>
                            <a:off x="4737202" y="83607"/>
                            <a:ext cx="1274445" cy="640715"/>
                          </a:xfrm>
                          <a:prstGeom prst="rect">
                            <a:avLst/>
                          </a:prstGeom>
                        </wps:spPr>
                        <wps:txbx>
                          <w:txbxContent>
                            <w:p>
                              <w:pPr>
                                <w:spacing w:line="240" w:lineRule="auto" w:before="0"/>
                                <w:ind w:left="0" w:right="12" w:firstLine="0"/>
                                <w:jc w:val="left"/>
                                <w:rPr>
                                  <w:sz w:val="20"/>
                                </w:rPr>
                              </w:pPr>
                              <w:r>
                                <w:rPr>
                                  <w:sz w:val="20"/>
                                </w:rPr>
                                <w:t>Attending</w:t>
                              </w:r>
                              <w:r>
                                <w:rPr>
                                  <w:spacing w:val="-14"/>
                                  <w:sz w:val="20"/>
                                </w:rPr>
                                <w:t> </w:t>
                              </w:r>
                              <w:r>
                                <w:rPr>
                                  <w:sz w:val="20"/>
                                </w:rPr>
                                <w:t>Graduate </w:t>
                              </w:r>
                              <w:r>
                                <w:rPr>
                                  <w:spacing w:val="-2"/>
                                  <w:sz w:val="20"/>
                                </w:rPr>
                                <w:t>School</w:t>
                              </w:r>
                            </w:p>
                            <w:p>
                              <w:pPr>
                                <w:spacing w:before="28"/>
                                <w:ind w:left="0" w:right="221" w:firstLine="0"/>
                                <w:jc w:val="left"/>
                                <w:rPr>
                                  <w:sz w:val="20"/>
                                </w:rPr>
                              </w:pPr>
                              <w:r>
                                <w:rPr>
                                  <w:sz w:val="20"/>
                                </w:rPr>
                                <w:t>Employed</w:t>
                              </w:r>
                              <w:r>
                                <w:rPr>
                                  <w:spacing w:val="-14"/>
                                  <w:sz w:val="20"/>
                                </w:rPr>
                                <w:t> </w:t>
                              </w:r>
                              <w:r>
                                <w:rPr>
                                  <w:sz w:val="20"/>
                                </w:rPr>
                                <w:t>Outside </w:t>
                              </w:r>
                              <w:r>
                                <w:rPr>
                                  <w:spacing w:val="-2"/>
                                  <w:sz w:val="20"/>
                                </w:rPr>
                                <w:t>Education</w:t>
                              </w:r>
                            </w:p>
                          </w:txbxContent>
                        </wps:txbx>
                        <wps:bodyPr wrap="square" lIns="0" tIns="0" rIns="0" bIns="0" rtlCol="0">
                          <a:noAutofit/>
                        </wps:bodyPr>
                      </wps:wsp>
                      <wps:wsp>
                        <wps:cNvPr id="633" name="Textbox 633"/>
                        <wps:cNvSpPr txBox="1"/>
                        <wps:spPr>
                          <a:xfrm>
                            <a:off x="1203066" y="753900"/>
                            <a:ext cx="1746250" cy="151130"/>
                          </a:xfrm>
                          <a:prstGeom prst="rect">
                            <a:avLst/>
                          </a:prstGeom>
                        </wps:spPr>
                        <wps:txbx>
                          <w:txbxContent>
                            <w:p>
                              <w:pPr>
                                <w:tabs>
                                  <w:tab w:pos="1309" w:val="left" w:leader="none"/>
                                  <w:tab w:pos="2160" w:val="left" w:leader="none"/>
                                  <w:tab w:pos="2618" w:val="left" w:leader="none"/>
                                </w:tabs>
                                <w:spacing w:line="237" w:lineRule="exact" w:before="0"/>
                                <w:ind w:left="0" w:right="0" w:firstLine="0"/>
                                <w:jc w:val="left"/>
                                <w:rPr>
                                  <w:sz w:val="20"/>
                                </w:rPr>
                              </w:pPr>
                              <w:r>
                                <w:rPr>
                                  <w:spacing w:val="-10"/>
                                  <w:sz w:val="20"/>
                                </w:rPr>
                                <w:t>2</w:t>
                              </w:r>
                              <w:r>
                                <w:rPr>
                                  <w:sz w:val="20"/>
                                </w:rPr>
                                <w:tab/>
                              </w:r>
                              <w:r>
                                <w:rPr>
                                  <w:spacing w:val="-10"/>
                                  <w:sz w:val="20"/>
                                </w:rPr>
                                <w:t>2</w:t>
                              </w:r>
                              <w:r>
                                <w:rPr>
                                  <w:sz w:val="20"/>
                                </w:rPr>
                                <w:tab/>
                              </w:r>
                              <w:r>
                                <w:rPr>
                                  <w:spacing w:val="-10"/>
                                  <w:sz w:val="20"/>
                                </w:rPr>
                                <w:t>2</w:t>
                              </w:r>
                              <w:r>
                                <w:rPr>
                                  <w:sz w:val="20"/>
                                </w:rPr>
                                <w:tab/>
                              </w:r>
                              <w:r>
                                <w:rPr>
                                  <w:spacing w:val="-10"/>
                                  <w:sz w:val="20"/>
                                </w:rPr>
                                <w:t>2</w:t>
                              </w:r>
                            </w:p>
                          </w:txbxContent>
                        </wps:txbx>
                        <wps:bodyPr wrap="square" lIns="0" tIns="0" rIns="0" bIns="0" rtlCol="0">
                          <a:noAutofit/>
                        </wps:bodyPr>
                      </wps:wsp>
                      <wps:wsp>
                        <wps:cNvPr id="634" name="Textbox 634"/>
                        <wps:cNvSpPr txBox="1"/>
                        <wps:spPr>
                          <a:xfrm>
                            <a:off x="3323198" y="753900"/>
                            <a:ext cx="249554" cy="299085"/>
                          </a:xfrm>
                          <a:prstGeom prst="rect">
                            <a:avLst/>
                          </a:prstGeom>
                        </wps:spPr>
                        <wps:txbx>
                          <w:txbxContent>
                            <w:p>
                              <w:pPr>
                                <w:spacing w:line="231" w:lineRule="exact" w:before="0"/>
                                <w:ind w:left="130" w:right="0" w:firstLine="0"/>
                                <w:jc w:val="left"/>
                                <w:rPr>
                                  <w:sz w:val="20"/>
                                </w:rPr>
                              </w:pPr>
                              <w:r>
                                <w:rPr>
                                  <w:spacing w:val="-10"/>
                                  <w:sz w:val="20"/>
                                </w:rPr>
                                <w:t>2</w:t>
                              </w:r>
                            </w:p>
                            <w:p>
                              <w:pPr>
                                <w:spacing w:line="239" w:lineRule="exact" w:before="0"/>
                                <w:ind w:left="0" w:right="0" w:firstLine="0"/>
                                <w:jc w:val="left"/>
                                <w:rPr>
                                  <w:sz w:val="20"/>
                                </w:rPr>
                              </w:pPr>
                              <w:r>
                                <w:rPr>
                                  <w:sz w:val="20"/>
                                </w:rPr>
                                <w:t>1</w:t>
                              </w:r>
                              <w:r>
                                <w:rPr>
                                  <w:spacing w:val="66"/>
                                  <w:w w:val="150"/>
                                  <w:sz w:val="20"/>
                                </w:rPr>
                                <w:t> </w:t>
                              </w:r>
                              <w:r>
                                <w:rPr>
                                  <w:spacing w:val="-10"/>
                                  <w:sz w:val="20"/>
                                </w:rPr>
                                <w:t>1</w:t>
                              </w:r>
                            </w:p>
                          </w:txbxContent>
                        </wps:txbx>
                        <wps:bodyPr wrap="square" lIns="0" tIns="0" rIns="0" bIns="0" rtlCol="0">
                          <a:noAutofit/>
                        </wps:bodyPr>
                      </wps:wsp>
                      <wps:wsp>
                        <wps:cNvPr id="635" name="Textbox 635"/>
                        <wps:cNvSpPr txBox="1"/>
                        <wps:spPr>
                          <a:xfrm>
                            <a:off x="4237735" y="753900"/>
                            <a:ext cx="166370" cy="151130"/>
                          </a:xfrm>
                          <a:prstGeom prst="rect">
                            <a:avLst/>
                          </a:prstGeom>
                        </wps:spPr>
                        <wps:txbx>
                          <w:txbxContent>
                            <w:p>
                              <w:pPr>
                                <w:spacing w:line="237" w:lineRule="exact" w:before="0"/>
                                <w:ind w:left="0" w:right="0" w:firstLine="0"/>
                                <w:jc w:val="left"/>
                                <w:rPr>
                                  <w:sz w:val="20"/>
                                </w:rPr>
                              </w:pPr>
                              <w:r>
                                <w:rPr>
                                  <w:spacing w:val="5"/>
                                  <w:sz w:val="20"/>
                                </w:rPr>
                                <w:t>22</w:t>
                              </w:r>
                            </w:p>
                          </w:txbxContent>
                        </wps:txbx>
                        <wps:bodyPr wrap="square" lIns="0" tIns="0" rIns="0" bIns="0" rtlCol="0">
                          <a:noAutofit/>
                        </wps:bodyPr>
                      </wps:wsp>
                      <wps:wsp>
                        <wps:cNvPr id="636" name="Textbox 636"/>
                        <wps:cNvSpPr txBox="1"/>
                        <wps:spPr>
                          <a:xfrm>
                            <a:off x="579587" y="901896"/>
                            <a:ext cx="332740" cy="299085"/>
                          </a:xfrm>
                          <a:prstGeom prst="rect">
                            <a:avLst/>
                          </a:prstGeom>
                        </wps:spPr>
                        <wps:txbx>
                          <w:txbxContent>
                            <w:p>
                              <w:pPr>
                                <w:spacing w:line="231" w:lineRule="exact" w:before="0"/>
                                <w:ind w:left="261" w:right="0" w:firstLine="0"/>
                                <w:jc w:val="left"/>
                                <w:rPr>
                                  <w:sz w:val="20"/>
                                </w:rPr>
                              </w:pPr>
                              <w:r>
                                <w:rPr>
                                  <w:spacing w:val="-10"/>
                                  <w:sz w:val="20"/>
                                </w:rPr>
                                <w:t>1</w:t>
                              </w:r>
                            </w:p>
                            <w:p>
                              <w:pPr>
                                <w:spacing w:line="239" w:lineRule="exact" w:before="0"/>
                                <w:ind w:left="0" w:right="0" w:firstLine="0"/>
                                <w:jc w:val="left"/>
                                <w:rPr>
                                  <w:sz w:val="20"/>
                                </w:rPr>
                              </w:pPr>
                              <w:r>
                                <w:rPr>
                                  <w:spacing w:val="10"/>
                                  <w:sz w:val="20"/>
                                </w:rPr>
                                <w:t>00</w:t>
                              </w:r>
                              <w:r>
                                <w:rPr>
                                  <w:spacing w:val="65"/>
                                  <w:w w:val="150"/>
                                  <w:sz w:val="20"/>
                                </w:rPr>
                                <w:t> </w:t>
                              </w:r>
                              <w:r>
                                <w:rPr>
                                  <w:spacing w:val="-10"/>
                                  <w:sz w:val="20"/>
                                </w:rPr>
                                <w:t>0</w:t>
                              </w:r>
                            </w:p>
                          </w:txbxContent>
                        </wps:txbx>
                        <wps:bodyPr wrap="square" lIns="0" tIns="0" rIns="0" bIns="0" rtlCol="0">
                          <a:noAutofit/>
                        </wps:bodyPr>
                      </wps:wsp>
                      <wps:wsp>
                        <wps:cNvPr id="637" name="Textbox 637"/>
                        <wps:cNvSpPr txBox="1"/>
                        <wps:spPr>
                          <a:xfrm>
                            <a:off x="1286171" y="901896"/>
                            <a:ext cx="290830" cy="151130"/>
                          </a:xfrm>
                          <a:prstGeom prst="rect">
                            <a:avLst/>
                          </a:prstGeom>
                        </wps:spPr>
                        <wps:txbx>
                          <w:txbxContent>
                            <w:p>
                              <w:pPr>
                                <w:tabs>
                                  <w:tab w:pos="327" w:val="left" w:leader="none"/>
                                </w:tabs>
                                <w:spacing w:line="237" w:lineRule="exact" w:before="0"/>
                                <w:ind w:left="0" w:right="0" w:firstLine="0"/>
                                <w:jc w:val="left"/>
                                <w:rPr>
                                  <w:sz w:val="20"/>
                                </w:rPr>
                              </w:pPr>
                              <w:r>
                                <w:rPr>
                                  <w:spacing w:val="-10"/>
                                  <w:sz w:val="20"/>
                                </w:rPr>
                                <w:t>1</w:t>
                              </w:r>
                              <w:r>
                                <w:rPr>
                                  <w:sz w:val="20"/>
                                </w:rPr>
                                <w:tab/>
                              </w:r>
                              <w:r>
                                <w:rPr>
                                  <w:spacing w:val="-10"/>
                                  <w:sz w:val="20"/>
                                </w:rPr>
                                <w:t>1</w:t>
                              </w:r>
                            </w:p>
                          </w:txbxContent>
                        </wps:txbx>
                        <wps:bodyPr wrap="square" lIns="0" tIns="0" rIns="0" bIns="0" rtlCol="0">
                          <a:noAutofit/>
                        </wps:bodyPr>
                      </wps:wsp>
                      <wps:wsp>
                        <wps:cNvPr id="638" name="Textbox 638"/>
                        <wps:cNvSpPr txBox="1"/>
                        <wps:spPr>
                          <a:xfrm>
                            <a:off x="2491766" y="901896"/>
                            <a:ext cx="83185" cy="151130"/>
                          </a:xfrm>
                          <a:prstGeom prst="rect">
                            <a:avLst/>
                          </a:prstGeom>
                        </wps:spPr>
                        <wps:txbx>
                          <w:txbxContent>
                            <w:p>
                              <w:pPr>
                                <w:spacing w:line="237" w:lineRule="exact" w:before="0"/>
                                <w:ind w:left="0" w:right="0" w:firstLine="0"/>
                                <w:jc w:val="left"/>
                                <w:rPr>
                                  <w:sz w:val="20"/>
                                </w:rPr>
                              </w:pPr>
                              <w:r>
                                <w:rPr>
                                  <w:spacing w:val="-10"/>
                                  <w:sz w:val="20"/>
                                </w:rPr>
                                <w:t>1</w:t>
                              </w:r>
                            </w:p>
                          </w:txbxContent>
                        </wps:txbx>
                        <wps:bodyPr wrap="square" lIns="0" tIns="0" rIns="0" bIns="0" rtlCol="0">
                          <a:noAutofit/>
                        </wps:bodyPr>
                      </wps:wsp>
                      <wps:wsp>
                        <wps:cNvPr id="639" name="Textbox 639"/>
                        <wps:cNvSpPr txBox="1"/>
                        <wps:spPr>
                          <a:xfrm>
                            <a:off x="1660335" y="1049891"/>
                            <a:ext cx="166370" cy="151130"/>
                          </a:xfrm>
                          <a:prstGeom prst="rect">
                            <a:avLst/>
                          </a:prstGeom>
                        </wps:spPr>
                        <wps:txbx>
                          <w:txbxContent>
                            <w:p>
                              <w:pPr>
                                <w:spacing w:line="237" w:lineRule="exact" w:before="0"/>
                                <w:ind w:left="0" w:right="0" w:firstLine="0"/>
                                <w:jc w:val="left"/>
                                <w:rPr>
                                  <w:sz w:val="20"/>
                                </w:rPr>
                              </w:pPr>
                              <w:r>
                                <w:rPr>
                                  <w:spacing w:val="5"/>
                                  <w:sz w:val="20"/>
                                </w:rPr>
                                <w:t>00</w:t>
                              </w:r>
                            </w:p>
                          </w:txbxContent>
                        </wps:txbx>
                        <wps:bodyPr wrap="square" lIns="0" tIns="0" rIns="0" bIns="0" rtlCol="0">
                          <a:noAutofit/>
                        </wps:bodyPr>
                      </wps:wsp>
                      <wps:wsp>
                        <wps:cNvPr id="640" name="Textbox 640"/>
                        <wps:cNvSpPr txBox="1"/>
                        <wps:spPr>
                          <a:xfrm>
                            <a:off x="1951393" y="1049891"/>
                            <a:ext cx="332740" cy="151130"/>
                          </a:xfrm>
                          <a:prstGeom prst="rect">
                            <a:avLst/>
                          </a:prstGeom>
                        </wps:spPr>
                        <wps:txbx>
                          <w:txbxContent>
                            <w:p>
                              <w:pPr>
                                <w:spacing w:line="237" w:lineRule="exact" w:before="0"/>
                                <w:ind w:left="0" w:right="0" w:firstLine="0"/>
                                <w:jc w:val="left"/>
                                <w:rPr>
                                  <w:sz w:val="20"/>
                                </w:rPr>
                              </w:pPr>
                              <w:r>
                                <w:rPr>
                                  <w:sz w:val="20"/>
                                </w:rPr>
                                <w:t>0</w:t>
                              </w:r>
                              <w:r>
                                <w:rPr>
                                  <w:spacing w:val="66"/>
                                  <w:w w:val="150"/>
                                  <w:sz w:val="20"/>
                                </w:rPr>
                                <w:t> </w:t>
                              </w:r>
                              <w:r>
                                <w:rPr>
                                  <w:spacing w:val="5"/>
                                  <w:sz w:val="20"/>
                                </w:rPr>
                                <w:t>00</w:t>
                              </w:r>
                            </w:p>
                          </w:txbxContent>
                        </wps:txbx>
                        <wps:bodyPr wrap="square" lIns="0" tIns="0" rIns="0" bIns="0" rtlCol="0">
                          <a:noAutofit/>
                        </wps:bodyPr>
                      </wps:wsp>
                      <wps:wsp>
                        <wps:cNvPr id="641" name="Textbox 641"/>
                        <wps:cNvSpPr txBox="1"/>
                        <wps:spPr>
                          <a:xfrm>
                            <a:off x="2408661" y="1049891"/>
                            <a:ext cx="332740" cy="151130"/>
                          </a:xfrm>
                          <a:prstGeom prst="rect">
                            <a:avLst/>
                          </a:prstGeom>
                        </wps:spPr>
                        <wps:txbx>
                          <w:txbxContent>
                            <w:p>
                              <w:pPr>
                                <w:tabs>
                                  <w:tab w:pos="392" w:val="left" w:leader="none"/>
                                </w:tabs>
                                <w:spacing w:line="237" w:lineRule="exact" w:before="0"/>
                                <w:ind w:left="0" w:right="0" w:firstLine="0"/>
                                <w:jc w:val="left"/>
                                <w:rPr>
                                  <w:sz w:val="20"/>
                                </w:rPr>
                              </w:pPr>
                              <w:r>
                                <w:rPr>
                                  <w:spacing w:val="-10"/>
                                  <w:sz w:val="20"/>
                                </w:rPr>
                                <w:t>0</w:t>
                              </w:r>
                              <w:r>
                                <w:rPr>
                                  <w:sz w:val="20"/>
                                </w:rPr>
                                <w:tab/>
                              </w:r>
                              <w:r>
                                <w:rPr>
                                  <w:spacing w:val="-10"/>
                                  <w:sz w:val="20"/>
                                </w:rPr>
                                <w:t>0</w:t>
                              </w:r>
                            </w:p>
                          </w:txbxContent>
                        </wps:txbx>
                        <wps:bodyPr wrap="square" lIns="0" tIns="0" rIns="0" bIns="0" rtlCol="0">
                          <a:noAutofit/>
                        </wps:bodyPr>
                      </wps:wsp>
                      <wps:wsp>
                        <wps:cNvPr id="642" name="Textbox 642"/>
                        <wps:cNvSpPr txBox="1"/>
                        <wps:spPr>
                          <a:xfrm>
                            <a:off x="3032140" y="1049891"/>
                            <a:ext cx="166370" cy="151130"/>
                          </a:xfrm>
                          <a:prstGeom prst="rect">
                            <a:avLst/>
                          </a:prstGeom>
                        </wps:spPr>
                        <wps:txbx>
                          <w:txbxContent>
                            <w:p>
                              <w:pPr>
                                <w:spacing w:line="237" w:lineRule="exact" w:before="0"/>
                                <w:ind w:left="0" w:right="0" w:firstLine="0"/>
                                <w:jc w:val="left"/>
                                <w:rPr>
                                  <w:sz w:val="20"/>
                                </w:rPr>
                              </w:pPr>
                              <w:r>
                                <w:rPr>
                                  <w:spacing w:val="5"/>
                                  <w:sz w:val="20"/>
                                </w:rPr>
                                <w:t>00</w:t>
                              </w:r>
                            </w:p>
                          </w:txbxContent>
                        </wps:txbx>
                        <wps:bodyPr wrap="square" lIns="0" tIns="0" rIns="0" bIns="0" rtlCol="0">
                          <a:noAutofit/>
                        </wps:bodyPr>
                      </wps:wsp>
                      <wps:wsp>
                        <wps:cNvPr id="643" name="Textbox 643"/>
                        <wps:cNvSpPr txBox="1"/>
                        <wps:spPr>
                          <a:xfrm>
                            <a:off x="3572514" y="1049891"/>
                            <a:ext cx="83185" cy="151130"/>
                          </a:xfrm>
                          <a:prstGeom prst="rect">
                            <a:avLst/>
                          </a:prstGeom>
                        </wps:spPr>
                        <wps:txbx>
                          <w:txbxContent>
                            <w:p>
                              <w:pPr>
                                <w:spacing w:line="237" w:lineRule="exact" w:before="0"/>
                                <w:ind w:left="0" w:right="0" w:firstLine="0"/>
                                <w:jc w:val="left"/>
                                <w:rPr>
                                  <w:sz w:val="20"/>
                                </w:rPr>
                              </w:pPr>
                              <w:r>
                                <w:rPr>
                                  <w:spacing w:val="-10"/>
                                  <w:sz w:val="20"/>
                                </w:rPr>
                                <w:t>0</w:t>
                              </w:r>
                            </w:p>
                          </w:txbxContent>
                        </wps:txbx>
                        <wps:bodyPr wrap="square" lIns="0" tIns="0" rIns="0" bIns="0" rtlCol="0">
                          <a:noAutofit/>
                        </wps:bodyPr>
                      </wps:wsp>
                      <wps:wsp>
                        <wps:cNvPr id="644" name="Textbox 644"/>
                        <wps:cNvSpPr txBox="1"/>
                        <wps:spPr>
                          <a:xfrm>
                            <a:off x="3780467" y="901896"/>
                            <a:ext cx="332740" cy="299085"/>
                          </a:xfrm>
                          <a:prstGeom prst="rect">
                            <a:avLst/>
                          </a:prstGeom>
                        </wps:spPr>
                        <wps:txbx>
                          <w:txbxContent>
                            <w:p>
                              <w:pPr>
                                <w:spacing w:line="231" w:lineRule="exact" w:before="0"/>
                                <w:ind w:left="261" w:right="0" w:firstLine="0"/>
                                <w:jc w:val="left"/>
                                <w:rPr>
                                  <w:sz w:val="20"/>
                                </w:rPr>
                              </w:pPr>
                              <w:r>
                                <w:rPr>
                                  <w:spacing w:val="-10"/>
                                  <w:sz w:val="20"/>
                                </w:rPr>
                                <w:t>1</w:t>
                              </w:r>
                            </w:p>
                            <w:p>
                              <w:pPr>
                                <w:tabs>
                                  <w:tab w:pos="392" w:val="left" w:leader="none"/>
                                </w:tabs>
                                <w:spacing w:line="239" w:lineRule="exact" w:before="0"/>
                                <w:ind w:left="0" w:right="0" w:firstLine="0"/>
                                <w:jc w:val="left"/>
                                <w:rPr>
                                  <w:sz w:val="20"/>
                                </w:rPr>
                              </w:pPr>
                              <w:r>
                                <w:rPr>
                                  <w:spacing w:val="-10"/>
                                  <w:sz w:val="20"/>
                                </w:rPr>
                                <w:t>0</w:t>
                              </w:r>
                              <w:r>
                                <w:rPr>
                                  <w:sz w:val="20"/>
                                </w:rPr>
                                <w:tab/>
                              </w:r>
                              <w:r>
                                <w:rPr>
                                  <w:spacing w:val="-10"/>
                                  <w:sz w:val="20"/>
                                </w:rPr>
                                <w:t>0</w:t>
                              </w:r>
                            </w:p>
                          </w:txbxContent>
                        </wps:txbx>
                        <wps:bodyPr wrap="square" lIns="0" tIns="0" rIns="0" bIns="0" rtlCol="0">
                          <a:noAutofit/>
                        </wps:bodyPr>
                      </wps:wsp>
                      <wps:wsp>
                        <wps:cNvPr id="645" name="Textbox 645"/>
                        <wps:cNvSpPr txBox="1"/>
                        <wps:spPr>
                          <a:xfrm>
                            <a:off x="4403946" y="1049891"/>
                            <a:ext cx="166370" cy="151130"/>
                          </a:xfrm>
                          <a:prstGeom prst="rect">
                            <a:avLst/>
                          </a:prstGeom>
                        </wps:spPr>
                        <wps:txbx>
                          <w:txbxContent>
                            <w:p>
                              <w:pPr>
                                <w:spacing w:line="237" w:lineRule="exact" w:before="0"/>
                                <w:ind w:left="0" w:right="0" w:firstLine="0"/>
                                <w:jc w:val="left"/>
                                <w:rPr>
                                  <w:sz w:val="20"/>
                                </w:rPr>
                              </w:pPr>
                              <w:r>
                                <w:rPr>
                                  <w:spacing w:val="5"/>
                                  <w:sz w:val="20"/>
                                </w:rPr>
                                <w:t>00</w:t>
                              </w:r>
                            </w:p>
                          </w:txbxContent>
                        </wps:txbx>
                        <wps:bodyPr wrap="square" lIns="0" tIns="0" rIns="0" bIns="0" rtlCol="0">
                          <a:noAutofit/>
                        </wps:bodyPr>
                      </wps:wsp>
                    </wpg:wgp>
                  </a:graphicData>
                </a:graphic>
              </wp:anchor>
            </w:drawing>
          </mc:Choice>
          <mc:Fallback>
            <w:pict>
              <v:group style="position:absolute;margin-left:71.639999pt;margin-top:7.395375pt;width:490.35pt;height:177.4pt;mso-position-horizontal-relative:page;mso-position-vertical-relative:paragraph;z-index:-15690240;mso-wrap-distance-left:0;mso-wrap-distance-right:0" id="docshapegroup539" coordorigin="1433,148" coordsize="9807,3548">
                <v:shape style="position:absolute;left:2992;top:1407;width:257;height:735" type="#_x0000_t75" id="docshape540" stroked="false">
                  <v:imagedata r:id="rId353" o:title=""/>
                </v:shape>
                <v:shape style="position:absolute;left:3712;top:1873;width:257;height:269" type="#_x0000_t75" id="docshape541" stroked="false">
                  <v:imagedata r:id="rId354" o:title=""/>
                </v:shape>
                <v:shape style="position:absolute;left:4432;top:2103;width:257;height:39" type="#_x0000_t75" id="docshape542" stroked="false">
                  <v:imagedata r:id="rId355" o:title=""/>
                </v:shape>
                <v:shape style="position:absolute;left:5152;top:2103;width:257;height:39" type="#_x0000_t75" id="docshape543" stroked="false">
                  <v:imagedata r:id="rId355" o:title=""/>
                </v:shape>
                <v:shape style="position:absolute;left:2272;top:2103;width:387;height:39" type="#_x0000_t75" id="docshape544" stroked="false">
                  <v:imagedata r:id="rId356" o:title=""/>
                </v:shape>
                <v:shape style="position:absolute;left:5872;top:1640;width:257;height:502" type="#_x0000_t75" id="docshape545" stroked="false">
                  <v:imagedata r:id="rId357" o:title=""/>
                </v:shape>
                <v:shape style="position:absolute;left:6592;top:1873;width:257;height:269" type="#_x0000_t75" id="docshape546" stroked="false">
                  <v:imagedata r:id="rId354" o:title=""/>
                </v:shape>
                <v:shape style="position:absolute;left:7312;top:2103;width:257;height:39" type="#_x0000_t75" id="docshape547" stroked="false">
                  <v:imagedata r:id="rId355" o:title=""/>
                </v:shape>
                <v:shape style="position:absolute;left:8032;top:1640;width:257;height:502" type="#_x0000_t75" id="docshape548" stroked="false">
                  <v:imagedata r:id="rId357" o:title=""/>
                </v:shape>
                <v:shape style="position:absolute;left:3124;top:474;width:255;height:1668" type="#_x0000_t75" id="docshape549" stroked="false">
                  <v:imagedata r:id="rId358" o:title=""/>
                </v:shape>
                <v:shape style="position:absolute;left:3844;top:1407;width:516;height:735" type="#_x0000_t75" id="docshape550" stroked="false">
                  <v:imagedata r:id="rId359" o:title=""/>
                </v:shape>
                <v:shape style="position:absolute;left:5284;top:1873;width:255;height:269" type="#_x0000_t75" id="docshape551" stroked="false">
                  <v:imagedata r:id="rId360" o:title=""/>
                </v:shape>
                <v:shape style="position:absolute;left:4564;top:1640;width:516;height:502" type="#_x0000_t75" id="docshape552" stroked="false">
                  <v:imagedata r:id="rId361" o:title=""/>
                </v:shape>
                <v:shape style="position:absolute;left:6004;top:707;width:516;height:1436" type="#_x0000_t75" id="docshape553" stroked="false">
                  <v:imagedata r:id="rId362" o:title=""/>
                </v:shape>
                <v:shape style="position:absolute;left:6724;top:1640;width:255;height:502" type="#_x0000_t75" id="docshape554" stroked="false">
                  <v:imagedata r:id="rId363" o:title=""/>
                </v:shape>
                <v:shape style="position:absolute;left:7444;top:1175;width:255;height:968" type="#_x0000_t75" id="docshape555" stroked="false">
                  <v:imagedata r:id="rId364" o:title=""/>
                </v:shape>
                <v:shape style="position:absolute;left:3254;top:1640;width:257;height:502" type="#_x0000_t75" id="docshape556" stroked="false">
                  <v:imagedata r:id="rId357" o:title=""/>
                </v:shape>
                <v:shape style="position:absolute;left:8164;top:1640;width:519;height:502" type="#_x0000_t75" id="docshape557" stroked="false">
                  <v:imagedata r:id="rId365" o:title=""/>
                </v:shape>
                <v:shape style="position:absolute;left:2534;top:1873;width:387;height:269" type="#_x0000_t75" id="docshape558" stroked="false">
                  <v:imagedata r:id="rId366" o:title=""/>
                </v:shape>
                <v:shape style="position:absolute;left:5414;top:1640;width:387;height:502" type="#_x0000_t75" id="docshape559" stroked="false">
                  <v:imagedata r:id="rId367" o:title=""/>
                </v:shape>
                <v:shape style="position:absolute;left:6854;top:1873;width:387;height:269" type="#_x0000_t75" id="docshape560" stroked="false">
                  <v:imagedata r:id="rId366" o:title=""/>
                </v:shape>
                <v:shape style="position:absolute;left:7574;top:1873;width:389;height:270" type="#_x0000_t75" id="docshape561" stroked="false">
                  <v:imagedata r:id="rId366" o:title=""/>
                </v:shape>
                <v:shape style="position:absolute;left:3386;top:1873;width:255;height:269" type="#_x0000_t75" id="docshape562" stroked="false">
                  <v:imagedata r:id="rId360" o:title=""/>
                </v:shape>
                <v:shape style="position:absolute;left:3775;top:1429;width:262;height:699" type="#_x0000_t75" id="docshape563" stroked="false">
                  <v:imagedata r:id="rId368" o:title=""/>
                </v:shape>
                <v:shape style="position:absolute;left:3055;top:495;width:524;height:1632" type="#_x0000_t75" id="docshape564" stroked="false">
                  <v:imagedata r:id="rId369" o:title=""/>
                </v:shape>
                <v:shape style="position:absolute;left:4627;top:1662;width:130;height:466" type="#_x0000_t75" id="docshape565" stroked="false">
                  <v:imagedata r:id="rId370" o:title=""/>
                </v:shape>
                <v:shape style="position:absolute;left:5935;top:728;width:262;height:1400" type="#_x0000_t75" id="docshape566" stroked="false">
                  <v:imagedata r:id="rId371" o:title=""/>
                </v:shape>
                <v:shape style="position:absolute;left:8095;top:1662;width:262;height:466" type="#_x0000_t75" id="docshape567" stroked="false">
                  <v:imagedata r:id="rId372" o:title=""/>
                </v:shape>
                <v:shape style="position:absolute;left:6655;top:1662;width:394;height:466" type="#_x0000_t75" id="docshape568" stroked="false">
                  <v:imagedata r:id="rId373" o:title=""/>
                </v:shape>
                <v:shape style="position:absolute;left:5347;top:1662;width:262;height:466" type="#_x0000_t75" id="docshape569" stroked="false">
                  <v:imagedata r:id="rId374" o:title=""/>
                </v:shape>
                <v:shape style="position:absolute;left:2596;top:1895;width:132;height:233" type="#_x0000_t75" id="docshape570" stroked="false">
                  <v:imagedata r:id="rId375" o:title=""/>
                </v:shape>
                <v:shape style="position:absolute;left:7507;top:1196;width:262;height:932" type="#_x0000_t75" id="docshape571" stroked="false">
                  <v:imagedata r:id="rId376" o:title=""/>
                </v:shape>
                <v:shape style="position:absolute;left:2236;top:2127;width:6483;height:65" id="docshape572" coordorigin="2237,2128" coordsize="6483,65" path="m2237,2128l8719,2128m2237,2128l2237,2193m2957,2128l2957,2193m3677,2128l3677,2193m4397,2128l4397,2193m5117,2128l5117,2193m5837,2128l5837,2193m6557,2128l6557,2193m7277,2128l7277,2193m7997,2128l7997,2193m8719,2128l8719,2193e" filled="false" stroked="true" strokeweight=".72pt" strokecolor="#8a8a8a">
                  <v:path arrowok="t"/>
                  <v:stroke dashstyle="solid"/>
                </v:shape>
                <v:shape style="position:absolute;left:1480;top:2304;width:1872;height:1160" type="#_x0000_t75" id="docshape573" stroked="false">
                  <v:imagedata r:id="rId377" o:title=""/>
                </v:shape>
                <v:shape style="position:absolute;left:3546;top:2343;width:1254;height:495" id="docshape574" coordorigin="3547,2344" coordsize="1254,495" path="m3706,2780l3696,2770,3648,2818,3608,2778,3618,2768,3656,2731,3646,2721,3598,2768,3567,2736,3615,2689,3605,2679,3547,2737,3648,2838,3668,2818,3706,2780xm3788,2698l3740,2650,3739,2649,3731,2643,3717,2637,3710,2636,3696,2639,3689,2643,3678,2654,3674,2660,3670,2675,3670,2683,3671,2692,3657,2679,3648,2688,3648,2688,3723,2763,3732,2753,3695,2716,3689,2709,3682,2697,3681,2692,3680,2690,3680,2688,3681,2672,3685,2665,3696,2654,3701,2651,3712,2650,3718,2652,3724,2656,3728,2658,3734,2663,3778,2707,3788,2698xm3848,2450l3847,2448,3843,2443,3840,2442,3834,2442,3831,2443,3827,2448,3826,2450,3826,2456,3827,2459,3827,2459,3831,2463,3834,2464,3840,2464,3843,2463,3847,2459,3848,2457,3848,2450xm3894,2632l3893,2622,3888,2613,3885,2606,3879,2598,3849,2568,3849,2592,3849,2613,3845,2623,3827,2641,3817,2645,3795,2645,3786,2641,3772,2628,3769,2621,3765,2607,3765,2599,3769,2585,3772,2578,3783,2568,3789,2564,3803,2560,3810,2560,3824,2564,3831,2568,3845,2582,3849,2592,3849,2568,3841,2560,3831,2550,3809,2528,3799,2537,3812,2550,3802,2549,3794,2550,3779,2555,3773,2559,3761,2572,3756,2580,3751,2599,3751,2608,3756,2627,3760,2635,3774,2649,3782,2654,3800,2659,3810,2659,3829,2654,3837,2649,3840,2645,3850,2636,3854,2629,3860,2614,3860,2606,3859,2598,3872,2610,3877,2617,3880,2627,3880,2634,3876,2648,3872,2655,3858,2668,3852,2673,3838,2677,3837,2677,3830,2677,3830,2677,3823,2675,3812,2685,3821,2688,3828,2690,3841,2690,3847,2688,3861,2681,3867,2677,3867,2677,3868,2676,3883,2661,3889,2652,3894,2632xm3912,2573l3809,2470,3799,2479,3903,2583,3912,2573xm3940,2546l3865,2471,3855,2481,3930,2556,3940,2546xm3978,2512l3954,2512,3944,2512,3944,2524,3950,2525,3956,2524,3968,2520,3973,2517,3978,2512xm3987,2498l3987,2481,3984,2474,3982,2472,3978,2468,3973,2463,3968,2461,3962,2460,3956,2459,3948,2460,3928,2466,3922,2468,3913,2467,3910,2466,3905,2460,3904,2457,3904,2448,3906,2445,3914,2436,3921,2434,3931,2434,3931,2421,3918,2421,3907,2425,3894,2438,3891,2445,3891,2460,3894,2467,3904,2477,3909,2479,3921,2481,3929,2480,3948,2474,3955,2472,3963,2473,3966,2474,3972,2481,3974,2485,3974,2495,3972,2500,3962,2509,3956,2511,3979,2511,3984,2506,3987,2498xm4080,2406l4032,2358,4031,2357,4023,2351,4009,2345,4002,2345,3987,2348,3981,2351,3970,2362,3966,2369,3962,2383,3962,2391,3963,2400,3920,2358,3911,2367,4015,2471,4024,2462,3987,2424,3981,2417,3978,2412,3974,2405,3972,2400,3972,2397,3973,2380,3977,2373,3988,2362,3993,2360,4004,2358,4010,2360,4020,2366,4026,2371,4070,2416,4080,2406xm4572,2634l4502,2582,4456,2547,4454,2549,4497,2673,4446,2656,4373,2631,4371,2633,4458,2748,4467,2738,4404,2656,4513,2692,4516,2690,4510,2673,4479,2582,4562,2644,4572,2634xm4666,2540l4662,2537,4633,2507,4633,2546,4629,2560,4626,2566,4615,2577,4609,2580,4594,2584,4587,2584,4572,2580,4566,2576,4555,2566,4551,2559,4547,2544,4547,2537,4551,2523,4554,2516,4568,2503,4578,2499,4601,2499,4611,2503,4626,2518,4629,2524,4633,2537,4633,2546,4633,2507,4624,2499,4614,2488,4591,2465,4581,2475,4595,2488,4586,2487,4578,2487,4563,2492,4556,2496,4550,2503,4543,2511,4538,2520,4535,2530,4534,2541,4535,2552,4538,2562,4543,2572,4550,2580,4559,2588,4568,2593,4579,2596,4590,2597,4600,2596,4611,2593,4620,2588,4625,2584,4628,2581,4634,2576,4638,2569,4643,2554,4644,2547,4644,2544,4643,2537,4656,2549,4666,2540xm4706,2500l4649,2443,4639,2433,4648,2425,4655,2418,4646,2410,4631,2425,4603,2397,4594,2407,4622,2435,4608,2448,4617,2456,4630,2443,4696,2509,4706,2500xm4801,2405l4753,2357,4752,2356,4743,2350,4730,2344,4723,2344,4708,2347,4702,2350,4691,2361,4687,2368,4683,2382,4682,2390,4684,2399,4641,2357,4632,2367,4735,2470,4745,2461,4708,2423,4701,2416,4694,2404,4693,2399,4693,2397,4694,2380,4698,2372,4708,2362,4714,2359,4725,2357,4731,2359,4741,2365,4747,2370,4791,2415,4801,2405xe" filled="true" fillcolor="#000000" stroked="false">
                  <v:path arrowok="t"/>
                  <v:fill type="solid"/>
                </v:shape>
                <v:shape style="position:absolute;left:4896;top:2304;width:3498;height:1259" type="#_x0000_t75" id="docshape575" stroked="false">
                  <v:imagedata r:id="rId378" o:title=""/>
                </v:shape>
                <v:shape style="position:absolute;left:8740;top:354;width:106;height:106" type="#_x0000_t75" id="docshape576" stroked="false">
                  <v:imagedata r:id="rId379" o:title=""/>
                </v:shape>
                <v:shape style="position:absolute;left:8740;top:879;width:106;height:108" type="#_x0000_t75" id="docshape577" stroked="false">
                  <v:imagedata r:id="rId380" o:title=""/>
                </v:shape>
                <v:rect style="position:absolute;left:1440;top:155;width:9792;height:3533" id="docshape578" filled="false" stroked="true" strokeweight=".72pt" strokecolor="#8a8a8a">
                  <v:stroke dashstyle="solid"/>
                </v:rect>
                <v:shape style="position:absolute;left:3196;top:194;width:131;height:238" type="#_x0000_t202" id="docshape579" filled="false" stroked="false">
                  <v:textbox inset="0,0,0,0">
                    <w:txbxContent>
                      <w:p>
                        <w:pPr>
                          <w:spacing w:line="237" w:lineRule="exact" w:before="0"/>
                          <w:ind w:left="0" w:right="0" w:firstLine="0"/>
                          <w:jc w:val="left"/>
                          <w:rPr>
                            <w:sz w:val="20"/>
                          </w:rPr>
                        </w:pPr>
                        <w:r>
                          <w:rPr>
                            <w:spacing w:val="-10"/>
                            <w:sz w:val="20"/>
                          </w:rPr>
                          <w:t>7</w:t>
                        </w:r>
                      </w:p>
                    </w:txbxContent>
                  </v:textbox>
                  <w10:wrap type="none"/>
                </v:shape>
                <v:shape style="position:absolute;left:6076;top:402;width:131;height:238" type="#_x0000_t202" id="docshape580" filled="false" stroked="false">
                  <v:textbox inset="0,0,0,0">
                    <w:txbxContent>
                      <w:p>
                        <w:pPr>
                          <w:spacing w:line="237" w:lineRule="exact" w:before="0"/>
                          <w:ind w:left="0" w:right="0" w:firstLine="0"/>
                          <w:jc w:val="left"/>
                          <w:rPr>
                            <w:sz w:val="20"/>
                          </w:rPr>
                        </w:pPr>
                        <w:r>
                          <w:rPr>
                            <w:spacing w:val="-10"/>
                            <w:sz w:val="20"/>
                          </w:rPr>
                          <w:t>6</w:t>
                        </w:r>
                      </w:p>
                    </w:txbxContent>
                  </v:textbox>
                  <w10:wrap type="none"/>
                </v:shape>
                <v:shape style="position:absolute;left:7517;top:869;width:131;height:238" type="#_x0000_t202" id="docshape581" filled="false" stroked="false">
                  <v:textbox inset="0,0,0,0">
                    <w:txbxContent>
                      <w:p>
                        <w:pPr>
                          <w:spacing w:line="237" w:lineRule="exact" w:before="0"/>
                          <w:ind w:left="0" w:right="0" w:firstLine="0"/>
                          <w:jc w:val="left"/>
                          <w:rPr>
                            <w:sz w:val="20"/>
                          </w:rPr>
                        </w:pPr>
                        <w:r>
                          <w:rPr>
                            <w:spacing w:val="-10"/>
                            <w:sz w:val="20"/>
                          </w:rPr>
                          <w:t>4</w:t>
                        </w:r>
                      </w:p>
                    </w:txbxContent>
                  </v:textbox>
                  <w10:wrap type="none"/>
                </v:shape>
                <v:shape style="position:absolute;left:3065;top:1102;width:131;height:238" type="#_x0000_t202" id="docshape582" filled="false" stroked="false">
                  <v:textbox inset="0,0,0,0">
                    <w:txbxContent>
                      <w:p>
                        <w:pPr>
                          <w:spacing w:line="237" w:lineRule="exact" w:before="0"/>
                          <w:ind w:left="0" w:right="0" w:firstLine="0"/>
                          <w:jc w:val="left"/>
                          <w:rPr>
                            <w:sz w:val="20"/>
                          </w:rPr>
                        </w:pPr>
                        <w:r>
                          <w:rPr>
                            <w:spacing w:val="-10"/>
                            <w:sz w:val="20"/>
                          </w:rPr>
                          <w:t>3</w:t>
                        </w:r>
                      </w:p>
                    </w:txbxContent>
                  </v:textbox>
                  <w10:wrap type="none"/>
                </v:shape>
                <v:shape style="position:absolute;left:3916;top:1102;width:131;height:238" type="#_x0000_t202" id="docshape583" filled="false" stroked="false">
                  <v:textbox inset="0,0,0,0">
                    <w:txbxContent>
                      <w:p>
                        <w:pPr>
                          <w:spacing w:line="237" w:lineRule="exact" w:before="0"/>
                          <w:ind w:left="0" w:right="0" w:firstLine="0"/>
                          <w:jc w:val="left"/>
                          <w:rPr>
                            <w:sz w:val="20"/>
                          </w:rPr>
                        </w:pPr>
                        <w:r>
                          <w:rPr>
                            <w:spacing w:val="-10"/>
                            <w:sz w:val="20"/>
                          </w:rPr>
                          <w:t>3</w:t>
                        </w:r>
                      </w:p>
                    </w:txbxContent>
                  </v:textbox>
                  <w10:wrap type="none"/>
                </v:shape>
                <v:shape style="position:absolute;left:8892;top:279;width:2007;height:1009" type="#_x0000_t202" id="docshape584" filled="false" stroked="false">
                  <v:textbox inset="0,0,0,0">
                    <w:txbxContent>
                      <w:p>
                        <w:pPr>
                          <w:spacing w:line="240" w:lineRule="auto" w:before="0"/>
                          <w:ind w:left="0" w:right="12" w:firstLine="0"/>
                          <w:jc w:val="left"/>
                          <w:rPr>
                            <w:sz w:val="20"/>
                          </w:rPr>
                        </w:pPr>
                        <w:r>
                          <w:rPr>
                            <w:sz w:val="20"/>
                          </w:rPr>
                          <w:t>Attending</w:t>
                        </w:r>
                        <w:r>
                          <w:rPr>
                            <w:spacing w:val="-14"/>
                            <w:sz w:val="20"/>
                          </w:rPr>
                          <w:t> </w:t>
                        </w:r>
                        <w:r>
                          <w:rPr>
                            <w:sz w:val="20"/>
                          </w:rPr>
                          <w:t>Graduate </w:t>
                        </w:r>
                        <w:r>
                          <w:rPr>
                            <w:spacing w:val="-2"/>
                            <w:sz w:val="20"/>
                          </w:rPr>
                          <w:t>School</w:t>
                        </w:r>
                      </w:p>
                      <w:p>
                        <w:pPr>
                          <w:spacing w:before="28"/>
                          <w:ind w:left="0" w:right="221" w:firstLine="0"/>
                          <w:jc w:val="left"/>
                          <w:rPr>
                            <w:sz w:val="20"/>
                          </w:rPr>
                        </w:pPr>
                        <w:r>
                          <w:rPr>
                            <w:sz w:val="20"/>
                          </w:rPr>
                          <w:t>Employed</w:t>
                        </w:r>
                        <w:r>
                          <w:rPr>
                            <w:spacing w:val="-14"/>
                            <w:sz w:val="20"/>
                          </w:rPr>
                          <w:t> </w:t>
                        </w:r>
                        <w:r>
                          <w:rPr>
                            <w:sz w:val="20"/>
                          </w:rPr>
                          <w:t>Outside </w:t>
                        </w:r>
                        <w:r>
                          <w:rPr>
                            <w:spacing w:val="-2"/>
                            <w:sz w:val="20"/>
                          </w:rPr>
                          <w:t>Education</w:t>
                        </w:r>
                      </w:p>
                    </w:txbxContent>
                  </v:textbox>
                  <w10:wrap type="none"/>
                </v:shape>
                <v:shape style="position:absolute;left:3327;top:1335;width:2750;height:238" type="#_x0000_t202" id="docshape585" filled="false" stroked="false">
                  <v:textbox inset="0,0,0,0">
                    <w:txbxContent>
                      <w:p>
                        <w:pPr>
                          <w:tabs>
                            <w:tab w:pos="1309" w:val="left" w:leader="none"/>
                            <w:tab w:pos="2160" w:val="left" w:leader="none"/>
                            <w:tab w:pos="2618" w:val="left" w:leader="none"/>
                          </w:tabs>
                          <w:spacing w:line="237" w:lineRule="exact" w:before="0"/>
                          <w:ind w:left="0" w:right="0" w:firstLine="0"/>
                          <w:jc w:val="left"/>
                          <w:rPr>
                            <w:sz w:val="20"/>
                          </w:rPr>
                        </w:pPr>
                        <w:r>
                          <w:rPr>
                            <w:spacing w:val="-10"/>
                            <w:sz w:val="20"/>
                          </w:rPr>
                          <w:t>2</w:t>
                        </w:r>
                        <w:r>
                          <w:rPr>
                            <w:sz w:val="20"/>
                          </w:rPr>
                          <w:tab/>
                        </w:r>
                        <w:r>
                          <w:rPr>
                            <w:spacing w:val="-10"/>
                            <w:sz w:val="20"/>
                          </w:rPr>
                          <w:t>2</w:t>
                        </w:r>
                        <w:r>
                          <w:rPr>
                            <w:sz w:val="20"/>
                          </w:rPr>
                          <w:tab/>
                        </w:r>
                        <w:r>
                          <w:rPr>
                            <w:spacing w:val="-10"/>
                            <w:sz w:val="20"/>
                          </w:rPr>
                          <w:t>2</w:t>
                        </w:r>
                        <w:r>
                          <w:rPr>
                            <w:sz w:val="20"/>
                          </w:rPr>
                          <w:tab/>
                        </w:r>
                        <w:r>
                          <w:rPr>
                            <w:spacing w:val="-10"/>
                            <w:sz w:val="20"/>
                          </w:rPr>
                          <w:t>2</w:t>
                        </w:r>
                      </w:p>
                    </w:txbxContent>
                  </v:textbox>
                  <w10:wrap type="none"/>
                </v:shape>
                <v:shape style="position:absolute;left:6666;top:1335;width:393;height:471" type="#_x0000_t202" id="docshape586" filled="false" stroked="false">
                  <v:textbox inset="0,0,0,0">
                    <w:txbxContent>
                      <w:p>
                        <w:pPr>
                          <w:spacing w:line="231" w:lineRule="exact" w:before="0"/>
                          <w:ind w:left="130" w:right="0" w:firstLine="0"/>
                          <w:jc w:val="left"/>
                          <w:rPr>
                            <w:sz w:val="20"/>
                          </w:rPr>
                        </w:pPr>
                        <w:r>
                          <w:rPr>
                            <w:spacing w:val="-10"/>
                            <w:sz w:val="20"/>
                          </w:rPr>
                          <w:t>2</w:t>
                        </w:r>
                      </w:p>
                      <w:p>
                        <w:pPr>
                          <w:spacing w:line="239" w:lineRule="exact" w:before="0"/>
                          <w:ind w:left="0" w:right="0" w:firstLine="0"/>
                          <w:jc w:val="left"/>
                          <w:rPr>
                            <w:sz w:val="20"/>
                          </w:rPr>
                        </w:pPr>
                        <w:r>
                          <w:rPr>
                            <w:sz w:val="20"/>
                          </w:rPr>
                          <w:t>1</w:t>
                        </w:r>
                        <w:r>
                          <w:rPr>
                            <w:spacing w:val="66"/>
                            <w:w w:val="150"/>
                            <w:sz w:val="20"/>
                          </w:rPr>
                          <w:t> </w:t>
                        </w:r>
                        <w:r>
                          <w:rPr>
                            <w:spacing w:val="-10"/>
                            <w:sz w:val="20"/>
                          </w:rPr>
                          <w:t>1</w:t>
                        </w:r>
                      </w:p>
                    </w:txbxContent>
                  </v:textbox>
                  <w10:wrap type="none"/>
                </v:shape>
                <v:shape style="position:absolute;left:8106;top:1335;width:262;height:238" type="#_x0000_t202" id="docshape587" filled="false" stroked="false">
                  <v:textbox inset="0,0,0,0">
                    <w:txbxContent>
                      <w:p>
                        <w:pPr>
                          <w:spacing w:line="237" w:lineRule="exact" w:before="0"/>
                          <w:ind w:left="0" w:right="0" w:firstLine="0"/>
                          <w:jc w:val="left"/>
                          <w:rPr>
                            <w:sz w:val="20"/>
                          </w:rPr>
                        </w:pPr>
                        <w:r>
                          <w:rPr>
                            <w:spacing w:val="5"/>
                            <w:sz w:val="20"/>
                          </w:rPr>
                          <w:t>22</w:t>
                        </w:r>
                      </w:p>
                    </w:txbxContent>
                  </v:textbox>
                  <w10:wrap type="none"/>
                </v:shape>
                <v:shape style="position:absolute;left:2345;top:1568;width:524;height:471" type="#_x0000_t202" id="docshape588" filled="false" stroked="false">
                  <v:textbox inset="0,0,0,0">
                    <w:txbxContent>
                      <w:p>
                        <w:pPr>
                          <w:spacing w:line="231" w:lineRule="exact" w:before="0"/>
                          <w:ind w:left="261" w:right="0" w:firstLine="0"/>
                          <w:jc w:val="left"/>
                          <w:rPr>
                            <w:sz w:val="20"/>
                          </w:rPr>
                        </w:pPr>
                        <w:r>
                          <w:rPr>
                            <w:spacing w:val="-10"/>
                            <w:sz w:val="20"/>
                          </w:rPr>
                          <w:t>1</w:t>
                        </w:r>
                      </w:p>
                      <w:p>
                        <w:pPr>
                          <w:spacing w:line="239" w:lineRule="exact" w:before="0"/>
                          <w:ind w:left="0" w:right="0" w:firstLine="0"/>
                          <w:jc w:val="left"/>
                          <w:rPr>
                            <w:sz w:val="20"/>
                          </w:rPr>
                        </w:pPr>
                        <w:r>
                          <w:rPr>
                            <w:spacing w:val="10"/>
                            <w:sz w:val="20"/>
                          </w:rPr>
                          <w:t>00</w:t>
                        </w:r>
                        <w:r>
                          <w:rPr>
                            <w:spacing w:val="65"/>
                            <w:w w:val="150"/>
                            <w:sz w:val="20"/>
                          </w:rPr>
                          <w:t> </w:t>
                        </w:r>
                        <w:r>
                          <w:rPr>
                            <w:spacing w:val="-10"/>
                            <w:sz w:val="20"/>
                          </w:rPr>
                          <w:t>0</w:t>
                        </w:r>
                      </w:p>
                    </w:txbxContent>
                  </v:textbox>
                  <w10:wrap type="none"/>
                </v:shape>
                <v:shape style="position:absolute;left:3458;top:1568;width:458;height:238" type="#_x0000_t202" id="docshape589" filled="false" stroked="false">
                  <v:textbox inset="0,0,0,0">
                    <w:txbxContent>
                      <w:p>
                        <w:pPr>
                          <w:tabs>
                            <w:tab w:pos="327" w:val="left" w:leader="none"/>
                          </w:tabs>
                          <w:spacing w:line="237" w:lineRule="exact" w:before="0"/>
                          <w:ind w:left="0" w:right="0" w:firstLine="0"/>
                          <w:jc w:val="left"/>
                          <w:rPr>
                            <w:sz w:val="20"/>
                          </w:rPr>
                        </w:pPr>
                        <w:r>
                          <w:rPr>
                            <w:spacing w:val="-10"/>
                            <w:sz w:val="20"/>
                          </w:rPr>
                          <w:t>1</w:t>
                        </w:r>
                        <w:r>
                          <w:rPr>
                            <w:sz w:val="20"/>
                          </w:rPr>
                          <w:tab/>
                        </w:r>
                        <w:r>
                          <w:rPr>
                            <w:spacing w:val="-10"/>
                            <w:sz w:val="20"/>
                          </w:rPr>
                          <w:t>1</w:t>
                        </w:r>
                      </w:p>
                    </w:txbxContent>
                  </v:textbox>
                  <w10:wrap type="none"/>
                </v:shape>
                <v:shape style="position:absolute;left:5356;top:1568;width:131;height:238" type="#_x0000_t202" id="docshape590" filled="false" stroked="false">
                  <v:textbox inset="0,0,0,0">
                    <w:txbxContent>
                      <w:p>
                        <w:pPr>
                          <w:spacing w:line="237" w:lineRule="exact" w:before="0"/>
                          <w:ind w:left="0" w:right="0" w:firstLine="0"/>
                          <w:jc w:val="left"/>
                          <w:rPr>
                            <w:sz w:val="20"/>
                          </w:rPr>
                        </w:pPr>
                        <w:r>
                          <w:rPr>
                            <w:spacing w:val="-10"/>
                            <w:sz w:val="20"/>
                          </w:rPr>
                          <w:t>1</w:t>
                        </w:r>
                      </w:p>
                    </w:txbxContent>
                  </v:textbox>
                  <w10:wrap type="none"/>
                </v:shape>
                <v:shape style="position:absolute;left:4047;top:1801;width:262;height:238" type="#_x0000_t202" id="docshape591" filled="false" stroked="false">
                  <v:textbox inset="0,0,0,0">
                    <w:txbxContent>
                      <w:p>
                        <w:pPr>
                          <w:spacing w:line="237" w:lineRule="exact" w:before="0"/>
                          <w:ind w:left="0" w:right="0" w:firstLine="0"/>
                          <w:jc w:val="left"/>
                          <w:rPr>
                            <w:sz w:val="20"/>
                          </w:rPr>
                        </w:pPr>
                        <w:r>
                          <w:rPr>
                            <w:spacing w:val="5"/>
                            <w:sz w:val="20"/>
                          </w:rPr>
                          <w:t>00</w:t>
                        </w:r>
                      </w:p>
                    </w:txbxContent>
                  </v:textbox>
                  <w10:wrap type="none"/>
                </v:shape>
                <v:shape style="position:absolute;left:4505;top:1801;width:524;height:238" type="#_x0000_t202" id="docshape592" filled="false" stroked="false">
                  <v:textbox inset="0,0,0,0">
                    <w:txbxContent>
                      <w:p>
                        <w:pPr>
                          <w:spacing w:line="237" w:lineRule="exact" w:before="0"/>
                          <w:ind w:left="0" w:right="0" w:firstLine="0"/>
                          <w:jc w:val="left"/>
                          <w:rPr>
                            <w:sz w:val="20"/>
                          </w:rPr>
                        </w:pPr>
                        <w:r>
                          <w:rPr>
                            <w:sz w:val="20"/>
                          </w:rPr>
                          <w:t>0</w:t>
                        </w:r>
                        <w:r>
                          <w:rPr>
                            <w:spacing w:val="66"/>
                            <w:w w:val="150"/>
                            <w:sz w:val="20"/>
                          </w:rPr>
                          <w:t> </w:t>
                        </w:r>
                        <w:r>
                          <w:rPr>
                            <w:spacing w:val="5"/>
                            <w:sz w:val="20"/>
                          </w:rPr>
                          <w:t>00</w:t>
                        </w:r>
                      </w:p>
                    </w:txbxContent>
                  </v:textbox>
                  <w10:wrap type="none"/>
                </v:shape>
                <v:shape style="position:absolute;left:5225;top:1801;width:524;height:238" type="#_x0000_t202" id="docshape593" filled="false" stroked="false">
                  <v:textbox inset="0,0,0,0">
                    <w:txbxContent>
                      <w:p>
                        <w:pPr>
                          <w:tabs>
                            <w:tab w:pos="392" w:val="left" w:leader="none"/>
                          </w:tabs>
                          <w:spacing w:line="237" w:lineRule="exact" w:before="0"/>
                          <w:ind w:left="0" w:right="0" w:firstLine="0"/>
                          <w:jc w:val="left"/>
                          <w:rPr>
                            <w:sz w:val="20"/>
                          </w:rPr>
                        </w:pPr>
                        <w:r>
                          <w:rPr>
                            <w:spacing w:val="-10"/>
                            <w:sz w:val="20"/>
                          </w:rPr>
                          <w:t>0</w:t>
                        </w:r>
                        <w:r>
                          <w:rPr>
                            <w:sz w:val="20"/>
                          </w:rPr>
                          <w:tab/>
                        </w:r>
                        <w:r>
                          <w:rPr>
                            <w:spacing w:val="-10"/>
                            <w:sz w:val="20"/>
                          </w:rPr>
                          <w:t>0</w:t>
                        </w:r>
                      </w:p>
                    </w:txbxContent>
                  </v:textbox>
                  <w10:wrap type="none"/>
                </v:shape>
                <v:shape style="position:absolute;left:6207;top:1801;width:262;height:238" type="#_x0000_t202" id="docshape594" filled="false" stroked="false">
                  <v:textbox inset="0,0,0,0">
                    <w:txbxContent>
                      <w:p>
                        <w:pPr>
                          <w:spacing w:line="237" w:lineRule="exact" w:before="0"/>
                          <w:ind w:left="0" w:right="0" w:firstLine="0"/>
                          <w:jc w:val="left"/>
                          <w:rPr>
                            <w:sz w:val="20"/>
                          </w:rPr>
                        </w:pPr>
                        <w:r>
                          <w:rPr>
                            <w:spacing w:val="5"/>
                            <w:sz w:val="20"/>
                          </w:rPr>
                          <w:t>00</w:t>
                        </w:r>
                      </w:p>
                    </w:txbxContent>
                  </v:textbox>
                  <w10:wrap type="none"/>
                </v:shape>
                <v:shape style="position:absolute;left:7058;top:1801;width:131;height:238" type="#_x0000_t202" id="docshape595" filled="false" stroked="false">
                  <v:textbox inset="0,0,0,0">
                    <w:txbxContent>
                      <w:p>
                        <w:pPr>
                          <w:spacing w:line="237" w:lineRule="exact" w:before="0"/>
                          <w:ind w:left="0" w:right="0" w:firstLine="0"/>
                          <w:jc w:val="left"/>
                          <w:rPr>
                            <w:sz w:val="20"/>
                          </w:rPr>
                        </w:pPr>
                        <w:r>
                          <w:rPr>
                            <w:spacing w:val="-10"/>
                            <w:sz w:val="20"/>
                          </w:rPr>
                          <w:t>0</w:t>
                        </w:r>
                      </w:p>
                    </w:txbxContent>
                  </v:textbox>
                  <w10:wrap type="none"/>
                </v:shape>
                <v:shape style="position:absolute;left:7386;top:1568;width:524;height:471" type="#_x0000_t202" id="docshape596" filled="false" stroked="false">
                  <v:textbox inset="0,0,0,0">
                    <w:txbxContent>
                      <w:p>
                        <w:pPr>
                          <w:spacing w:line="231" w:lineRule="exact" w:before="0"/>
                          <w:ind w:left="261" w:right="0" w:firstLine="0"/>
                          <w:jc w:val="left"/>
                          <w:rPr>
                            <w:sz w:val="20"/>
                          </w:rPr>
                        </w:pPr>
                        <w:r>
                          <w:rPr>
                            <w:spacing w:val="-10"/>
                            <w:sz w:val="20"/>
                          </w:rPr>
                          <w:t>1</w:t>
                        </w:r>
                      </w:p>
                      <w:p>
                        <w:pPr>
                          <w:tabs>
                            <w:tab w:pos="392" w:val="left" w:leader="none"/>
                          </w:tabs>
                          <w:spacing w:line="239" w:lineRule="exact" w:before="0"/>
                          <w:ind w:left="0" w:right="0" w:firstLine="0"/>
                          <w:jc w:val="left"/>
                          <w:rPr>
                            <w:sz w:val="20"/>
                          </w:rPr>
                        </w:pPr>
                        <w:r>
                          <w:rPr>
                            <w:spacing w:val="-10"/>
                            <w:sz w:val="20"/>
                          </w:rPr>
                          <w:t>0</w:t>
                        </w:r>
                        <w:r>
                          <w:rPr>
                            <w:sz w:val="20"/>
                          </w:rPr>
                          <w:tab/>
                        </w:r>
                        <w:r>
                          <w:rPr>
                            <w:spacing w:val="-10"/>
                            <w:sz w:val="20"/>
                          </w:rPr>
                          <w:t>0</w:t>
                        </w:r>
                      </w:p>
                    </w:txbxContent>
                  </v:textbox>
                  <w10:wrap type="none"/>
                </v:shape>
                <v:shape style="position:absolute;left:8368;top:1801;width:262;height:238" type="#_x0000_t202" id="docshape597" filled="false" stroked="false">
                  <v:textbox inset="0,0,0,0">
                    <w:txbxContent>
                      <w:p>
                        <w:pPr>
                          <w:spacing w:line="237" w:lineRule="exact" w:before="0"/>
                          <w:ind w:left="0" w:right="0" w:firstLine="0"/>
                          <w:jc w:val="left"/>
                          <w:rPr>
                            <w:sz w:val="20"/>
                          </w:rPr>
                        </w:pPr>
                        <w:r>
                          <w:rPr>
                            <w:spacing w:val="5"/>
                            <w:sz w:val="20"/>
                          </w:rPr>
                          <w:t>00</w:t>
                        </w:r>
                      </w:p>
                    </w:txbxContent>
                  </v:textbox>
                  <w10:wrap type="none"/>
                </v:shape>
                <w10:wrap type="topAndBottom"/>
              </v:group>
            </w:pict>
          </mc:Fallback>
        </mc:AlternateContent>
      </w:r>
    </w:p>
    <w:p>
      <w:pPr>
        <w:spacing w:before="30"/>
        <w:ind w:left="479" w:right="0" w:firstLine="0"/>
        <w:jc w:val="left"/>
        <w:rPr>
          <w:rFonts w:ascii="Calibri"/>
          <w:b/>
          <w:sz w:val="22"/>
        </w:rPr>
      </w:pPr>
      <w:r>
        <w:rPr>
          <w:rFonts w:ascii="Calibri"/>
          <w:b/>
          <w:sz w:val="22"/>
        </w:rPr>
        <w:t>Figure</w:t>
      </w:r>
      <w:r>
        <w:rPr>
          <w:rFonts w:ascii="Calibri"/>
          <w:b/>
          <w:spacing w:val="-10"/>
          <w:sz w:val="22"/>
        </w:rPr>
        <w:t> </w:t>
      </w:r>
      <w:r>
        <w:rPr>
          <w:rFonts w:ascii="Calibri"/>
          <w:b/>
          <w:sz w:val="22"/>
        </w:rPr>
        <w:t>8.</w:t>
      </w:r>
      <w:r>
        <w:rPr>
          <w:rFonts w:ascii="Calibri"/>
          <w:b/>
          <w:spacing w:val="-5"/>
          <w:sz w:val="22"/>
        </w:rPr>
        <w:t> </w:t>
      </w:r>
      <w:r>
        <w:rPr>
          <w:rFonts w:ascii="Calibri"/>
          <w:b/>
          <w:sz w:val="22"/>
        </w:rPr>
        <w:t>Primary</w:t>
      </w:r>
      <w:r>
        <w:rPr>
          <w:rFonts w:ascii="Calibri"/>
          <w:b/>
          <w:spacing w:val="-4"/>
          <w:sz w:val="22"/>
        </w:rPr>
        <w:t> </w:t>
      </w:r>
      <w:r>
        <w:rPr>
          <w:rFonts w:ascii="Calibri"/>
          <w:b/>
          <w:sz w:val="22"/>
        </w:rPr>
        <w:t>activity</w:t>
      </w:r>
      <w:r>
        <w:rPr>
          <w:rFonts w:ascii="Calibri"/>
          <w:b/>
          <w:spacing w:val="-3"/>
          <w:sz w:val="22"/>
        </w:rPr>
        <w:t> </w:t>
      </w:r>
      <w:r>
        <w:rPr>
          <w:rFonts w:ascii="Calibri"/>
          <w:b/>
          <w:sz w:val="22"/>
        </w:rPr>
        <w:t>of</w:t>
      </w:r>
      <w:r>
        <w:rPr>
          <w:rFonts w:ascii="Calibri"/>
          <w:b/>
          <w:spacing w:val="-5"/>
          <w:sz w:val="22"/>
        </w:rPr>
        <w:t> </w:t>
      </w:r>
      <w:r>
        <w:rPr>
          <w:rFonts w:ascii="Calibri"/>
          <w:b/>
          <w:sz w:val="22"/>
        </w:rPr>
        <w:t>respondents</w:t>
      </w:r>
      <w:r>
        <w:rPr>
          <w:rFonts w:ascii="Calibri"/>
          <w:b/>
          <w:spacing w:val="-4"/>
          <w:sz w:val="22"/>
        </w:rPr>
        <w:t> </w:t>
      </w:r>
      <w:r>
        <w:rPr>
          <w:rFonts w:ascii="Calibri"/>
          <w:b/>
          <w:sz w:val="22"/>
        </w:rPr>
        <w:t>not</w:t>
      </w:r>
      <w:r>
        <w:rPr>
          <w:rFonts w:ascii="Calibri"/>
          <w:b/>
          <w:spacing w:val="-4"/>
          <w:sz w:val="22"/>
        </w:rPr>
        <w:t> </w:t>
      </w:r>
      <w:r>
        <w:rPr>
          <w:rFonts w:ascii="Calibri"/>
          <w:b/>
          <w:sz w:val="22"/>
        </w:rPr>
        <w:t>currently</w:t>
      </w:r>
      <w:r>
        <w:rPr>
          <w:rFonts w:ascii="Calibri"/>
          <w:b/>
          <w:spacing w:val="-4"/>
          <w:sz w:val="22"/>
        </w:rPr>
        <w:t> </w:t>
      </w:r>
      <w:r>
        <w:rPr>
          <w:rFonts w:ascii="Calibri"/>
          <w:b/>
          <w:sz w:val="22"/>
        </w:rPr>
        <w:t>teaching</w:t>
      </w:r>
      <w:r>
        <w:rPr>
          <w:rFonts w:ascii="Calibri"/>
          <w:b/>
          <w:spacing w:val="-3"/>
          <w:sz w:val="22"/>
        </w:rPr>
        <w:t> </w:t>
      </w:r>
      <w:r>
        <w:rPr>
          <w:rFonts w:ascii="Calibri"/>
          <w:b/>
          <w:sz w:val="22"/>
        </w:rPr>
        <w:t>by</w:t>
      </w:r>
      <w:r>
        <w:rPr>
          <w:rFonts w:ascii="Calibri"/>
          <w:b/>
          <w:spacing w:val="-4"/>
          <w:sz w:val="22"/>
        </w:rPr>
        <w:t> </w:t>
      </w:r>
      <w:r>
        <w:rPr>
          <w:rFonts w:ascii="Calibri"/>
          <w:b/>
          <w:sz w:val="22"/>
        </w:rPr>
        <w:t>major</w:t>
      </w:r>
      <w:r>
        <w:rPr>
          <w:rFonts w:ascii="Calibri"/>
          <w:b/>
          <w:spacing w:val="-3"/>
          <w:sz w:val="22"/>
        </w:rPr>
        <w:t> </w:t>
      </w:r>
      <w:r>
        <w:rPr>
          <w:rFonts w:ascii="Calibri"/>
          <w:b/>
          <w:spacing w:val="-2"/>
          <w:sz w:val="22"/>
        </w:rPr>
        <w:t>(N=44)</w:t>
      </w:r>
    </w:p>
    <w:p>
      <w:pPr>
        <w:pStyle w:val="BodyText"/>
        <w:spacing w:line="259" w:lineRule="auto" w:before="203"/>
        <w:ind w:left="480" w:right="1233"/>
      </w:pPr>
      <w:r>
        <w:rPr/>
        <w:t>Non-teachers</w:t>
      </w:r>
      <w:r>
        <w:rPr>
          <w:spacing w:val="-5"/>
        </w:rPr>
        <w:t> </w:t>
      </w:r>
      <w:r>
        <w:rPr/>
        <w:t>were</w:t>
      </w:r>
      <w:r>
        <w:rPr>
          <w:spacing w:val="-2"/>
        </w:rPr>
        <w:t> </w:t>
      </w:r>
      <w:r>
        <w:rPr/>
        <w:t>asked</w:t>
      </w:r>
      <w:r>
        <w:rPr>
          <w:spacing w:val="-3"/>
        </w:rPr>
        <w:t> </w:t>
      </w:r>
      <w:r>
        <w:rPr/>
        <w:t>why</w:t>
      </w:r>
      <w:r>
        <w:rPr>
          <w:spacing w:val="-5"/>
        </w:rPr>
        <w:t> </w:t>
      </w:r>
      <w:r>
        <w:rPr/>
        <w:t>they</w:t>
      </w:r>
      <w:r>
        <w:rPr>
          <w:spacing w:val="-5"/>
        </w:rPr>
        <w:t> </w:t>
      </w:r>
      <w:r>
        <w:rPr/>
        <w:t>were</w:t>
      </w:r>
      <w:r>
        <w:rPr>
          <w:spacing w:val="-2"/>
        </w:rPr>
        <w:t> </w:t>
      </w:r>
      <w:r>
        <w:rPr/>
        <w:t>doing</w:t>
      </w:r>
      <w:r>
        <w:rPr>
          <w:spacing w:val="-3"/>
        </w:rPr>
        <w:t> </w:t>
      </w:r>
      <w:r>
        <w:rPr/>
        <w:t>something</w:t>
      </w:r>
      <w:r>
        <w:rPr>
          <w:spacing w:val="-3"/>
        </w:rPr>
        <w:t> </w:t>
      </w:r>
      <w:r>
        <w:rPr/>
        <w:t>other</w:t>
      </w:r>
      <w:r>
        <w:rPr>
          <w:spacing w:val="-3"/>
        </w:rPr>
        <w:t> </w:t>
      </w:r>
      <w:r>
        <w:rPr/>
        <w:t>than</w:t>
      </w:r>
      <w:r>
        <w:rPr>
          <w:spacing w:val="-4"/>
        </w:rPr>
        <w:t> </w:t>
      </w:r>
      <w:r>
        <w:rPr/>
        <w:t>teaching,</w:t>
      </w:r>
      <w:r>
        <w:rPr>
          <w:spacing w:val="-5"/>
        </w:rPr>
        <w:t> </w:t>
      </w:r>
      <w:r>
        <w:rPr/>
        <w:t>and</w:t>
      </w:r>
      <w:r>
        <w:rPr>
          <w:spacing w:val="-3"/>
        </w:rPr>
        <w:t> </w:t>
      </w:r>
      <w:r>
        <w:rPr/>
        <w:t>41</w:t>
      </w:r>
      <w:r>
        <w:rPr>
          <w:spacing w:val="-4"/>
        </w:rPr>
        <w:t> </w:t>
      </w:r>
      <w:r>
        <w:rPr/>
        <w:t>of the 44 responded: seven who had gone to graduate school, 27 who were employed outside education, and nine others. Being unable to land a teaching job was the most common reason, given by 12 (27%).</w:t>
      </w:r>
    </w:p>
    <w:p>
      <w:pPr>
        <w:pStyle w:val="BodyText"/>
        <w:spacing w:line="259" w:lineRule="auto" w:before="159"/>
        <w:ind w:left="480" w:right="1187"/>
      </w:pPr>
      <w:r>
        <w:rPr/>
        <w:t>Of those</w:t>
      </w:r>
      <w:r>
        <w:rPr>
          <w:spacing w:val="-1"/>
        </w:rPr>
        <w:t> </w:t>
      </w:r>
      <w:r>
        <w:rPr/>
        <w:t>who went to graduate school,</w:t>
      </w:r>
      <w:r>
        <w:rPr>
          <w:spacing w:val="-1"/>
        </w:rPr>
        <w:t> </w:t>
      </w:r>
      <w:r>
        <w:rPr/>
        <w:t>one</w:t>
      </w:r>
      <w:r>
        <w:rPr>
          <w:spacing w:val="-1"/>
        </w:rPr>
        <w:t> </w:t>
      </w:r>
      <w:r>
        <w:rPr/>
        <w:t>was working towards a MA</w:t>
      </w:r>
      <w:r>
        <w:rPr>
          <w:spacing w:val="-1"/>
        </w:rPr>
        <w:t> </w:t>
      </w:r>
      <w:r>
        <w:rPr/>
        <w:t>in Applied Behavior Analysis, one wanted to become a mental health counselor, one was working on a doctorate</w:t>
      </w:r>
      <w:r>
        <w:rPr>
          <w:spacing w:val="-2"/>
        </w:rPr>
        <w:t> </w:t>
      </w:r>
      <w:r>
        <w:rPr/>
        <w:t>in</w:t>
      </w:r>
      <w:r>
        <w:rPr>
          <w:spacing w:val="-1"/>
        </w:rPr>
        <w:t> </w:t>
      </w:r>
      <w:r>
        <w:rPr/>
        <w:t>special education,</w:t>
      </w:r>
      <w:r>
        <w:rPr>
          <w:spacing w:val="-5"/>
        </w:rPr>
        <w:t> </w:t>
      </w:r>
      <w:r>
        <w:rPr/>
        <w:t>one</w:t>
      </w:r>
      <w:r>
        <w:rPr>
          <w:spacing w:val="-5"/>
        </w:rPr>
        <w:t> </w:t>
      </w:r>
      <w:r>
        <w:rPr/>
        <w:t>wanted</w:t>
      </w:r>
      <w:r>
        <w:rPr>
          <w:spacing w:val="-3"/>
        </w:rPr>
        <w:t> </w:t>
      </w:r>
      <w:r>
        <w:rPr/>
        <w:t>to</w:t>
      </w:r>
      <w:r>
        <w:rPr>
          <w:spacing w:val="-4"/>
        </w:rPr>
        <w:t> </w:t>
      </w:r>
      <w:r>
        <w:rPr/>
        <w:t>pursue</w:t>
      </w:r>
      <w:r>
        <w:rPr>
          <w:spacing w:val="-2"/>
        </w:rPr>
        <w:t> </w:t>
      </w:r>
      <w:r>
        <w:rPr/>
        <w:t>another</w:t>
      </w:r>
      <w:r>
        <w:rPr>
          <w:spacing w:val="-3"/>
        </w:rPr>
        <w:t> </w:t>
      </w:r>
      <w:r>
        <w:rPr/>
        <w:t>field</w:t>
      </w:r>
      <w:r>
        <w:rPr>
          <w:spacing w:val="-3"/>
        </w:rPr>
        <w:t> </w:t>
      </w:r>
      <w:r>
        <w:rPr/>
        <w:t>in</w:t>
      </w:r>
      <w:r>
        <w:rPr>
          <w:spacing w:val="-4"/>
        </w:rPr>
        <w:t> </w:t>
      </w:r>
      <w:r>
        <w:rPr/>
        <w:t>education,</w:t>
      </w:r>
      <w:r>
        <w:rPr>
          <w:spacing w:val="-5"/>
        </w:rPr>
        <w:t> </w:t>
      </w:r>
      <w:r>
        <w:rPr/>
        <w:t>two</w:t>
      </w:r>
      <w:r>
        <w:rPr>
          <w:spacing w:val="-1"/>
        </w:rPr>
        <w:t> </w:t>
      </w:r>
      <w:r>
        <w:rPr/>
        <w:t>cited economic reasons and lack of available jobs, and one had the goal of attending law </w:t>
      </w:r>
      <w:r>
        <w:rPr>
          <w:spacing w:val="-2"/>
        </w:rPr>
        <w:t>school.</w:t>
      </w:r>
    </w:p>
    <w:p>
      <w:pPr>
        <w:pStyle w:val="BodyText"/>
        <w:spacing w:line="256" w:lineRule="auto" w:before="160"/>
        <w:ind w:left="480" w:right="1249"/>
      </w:pPr>
      <w:r>
        <w:rPr/>
        <w:t>Among those employed outside of education, seven cited low teacher salaries and 10 cited</w:t>
      </w:r>
      <w:r>
        <w:rPr>
          <w:spacing w:val="-3"/>
        </w:rPr>
        <w:t> </w:t>
      </w:r>
      <w:r>
        <w:rPr/>
        <w:t>difficulties</w:t>
      </w:r>
      <w:r>
        <w:rPr>
          <w:spacing w:val="-2"/>
        </w:rPr>
        <w:t> </w:t>
      </w:r>
      <w:r>
        <w:rPr/>
        <w:t>finding</w:t>
      </w:r>
      <w:r>
        <w:rPr>
          <w:spacing w:val="-3"/>
        </w:rPr>
        <w:t> </w:t>
      </w:r>
      <w:r>
        <w:rPr/>
        <w:t>a</w:t>
      </w:r>
      <w:r>
        <w:rPr>
          <w:spacing w:val="-2"/>
        </w:rPr>
        <w:t> </w:t>
      </w:r>
      <w:r>
        <w:rPr/>
        <w:t>job.</w:t>
      </w:r>
      <w:r>
        <w:rPr>
          <w:spacing w:val="-3"/>
        </w:rPr>
        <w:t> </w:t>
      </w:r>
      <w:r>
        <w:rPr/>
        <w:t>Three</w:t>
      </w:r>
      <w:r>
        <w:rPr>
          <w:spacing w:val="-2"/>
        </w:rPr>
        <w:t> </w:t>
      </w:r>
      <w:r>
        <w:rPr/>
        <w:t>were</w:t>
      </w:r>
      <w:r>
        <w:rPr>
          <w:spacing w:val="-2"/>
        </w:rPr>
        <w:t> </w:t>
      </w:r>
      <w:r>
        <w:rPr/>
        <w:t>happy</w:t>
      </w:r>
      <w:r>
        <w:rPr>
          <w:spacing w:val="-5"/>
        </w:rPr>
        <w:t> </w:t>
      </w:r>
      <w:r>
        <w:rPr/>
        <w:t>in</w:t>
      </w:r>
      <w:r>
        <w:rPr>
          <w:spacing w:val="-1"/>
        </w:rPr>
        <w:t> </w:t>
      </w:r>
      <w:r>
        <w:rPr/>
        <w:t>an</w:t>
      </w:r>
      <w:r>
        <w:rPr>
          <w:spacing w:val="-1"/>
        </w:rPr>
        <w:t> </w:t>
      </w:r>
      <w:r>
        <w:rPr/>
        <w:t>unrelated</w:t>
      </w:r>
      <w:r>
        <w:rPr>
          <w:spacing w:val="-3"/>
        </w:rPr>
        <w:t> </w:t>
      </w:r>
      <w:r>
        <w:rPr/>
        <w:t>career,</w:t>
      </w:r>
      <w:r>
        <w:rPr>
          <w:spacing w:val="-5"/>
        </w:rPr>
        <w:t> </w:t>
      </w:r>
      <w:r>
        <w:rPr/>
        <w:t>four</w:t>
      </w:r>
      <w:r>
        <w:rPr>
          <w:spacing w:val="-3"/>
        </w:rPr>
        <w:t> </w:t>
      </w:r>
      <w:r>
        <w:rPr/>
        <w:t>were</w:t>
      </w:r>
      <w:r>
        <w:rPr>
          <w:spacing w:val="-2"/>
        </w:rPr>
        <w:t> </w:t>
      </w:r>
      <w:r>
        <w:rPr/>
        <w:t>happy</w:t>
      </w:r>
      <w:r>
        <w:rPr>
          <w:spacing w:val="-5"/>
        </w:rPr>
        <w:t> </w:t>
      </w:r>
      <w:r>
        <w:rPr/>
        <w:t>in</w:t>
      </w:r>
    </w:p>
    <w:p>
      <w:pPr>
        <w:spacing w:after="0" w:line="256" w:lineRule="auto"/>
        <w:sectPr>
          <w:headerReference w:type="default" r:id="rId351"/>
          <w:footerReference w:type="default" r:id="rId352"/>
          <w:pgSz w:w="12240" w:h="15840"/>
          <w:pgMar w:header="0" w:footer="1144" w:top="1380" w:bottom="1340" w:left="960" w:right="240"/>
        </w:sectPr>
      </w:pPr>
    </w:p>
    <w:p>
      <w:pPr>
        <w:pStyle w:val="BodyText"/>
        <w:spacing w:line="259" w:lineRule="auto" w:before="82"/>
        <w:ind w:left="480" w:right="1233"/>
      </w:pPr>
      <w:r>
        <w:rPr/>
        <w:t>a</w:t>
      </w:r>
      <w:r>
        <w:rPr>
          <w:spacing w:val="-2"/>
        </w:rPr>
        <w:t> </w:t>
      </w:r>
      <w:r>
        <w:rPr/>
        <w:t>related</w:t>
      </w:r>
      <w:r>
        <w:rPr>
          <w:spacing w:val="-3"/>
        </w:rPr>
        <w:t> </w:t>
      </w:r>
      <w:r>
        <w:rPr/>
        <w:t>career,</w:t>
      </w:r>
      <w:r>
        <w:rPr>
          <w:spacing w:val="-3"/>
        </w:rPr>
        <w:t> </w:t>
      </w:r>
      <w:r>
        <w:rPr/>
        <w:t>two</w:t>
      </w:r>
      <w:r>
        <w:rPr>
          <w:spacing w:val="-4"/>
        </w:rPr>
        <w:t> </w:t>
      </w:r>
      <w:r>
        <w:rPr/>
        <w:t>were</w:t>
      </w:r>
      <w:r>
        <w:rPr>
          <w:spacing w:val="-2"/>
        </w:rPr>
        <w:t> </w:t>
      </w:r>
      <w:r>
        <w:rPr/>
        <w:t>working</w:t>
      </w:r>
      <w:r>
        <w:rPr>
          <w:spacing w:val="-3"/>
        </w:rPr>
        <w:t> </w:t>
      </w:r>
      <w:r>
        <w:rPr/>
        <w:t>in</w:t>
      </w:r>
      <w:r>
        <w:rPr>
          <w:spacing w:val="-1"/>
        </w:rPr>
        <w:t> </w:t>
      </w:r>
      <w:r>
        <w:rPr/>
        <w:t>social</w:t>
      </w:r>
      <w:r>
        <w:rPr>
          <w:spacing w:val="-1"/>
        </w:rPr>
        <w:t> </w:t>
      </w:r>
      <w:r>
        <w:rPr/>
        <w:t>work/mental</w:t>
      </w:r>
      <w:r>
        <w:rPr>
          <w:spacing w:val="-1"/>
        </w:rPr>
        <w:t> </w:t>
      </w:r>
      <w:r>
        <w:rPr/>
        <w:t>health,</w:t>
      </w:r>
      <w:r>
        <w:rPr>
          <w:spacing w:val="-5"/>
        </w:rPr>
        <w:t> </w:t>
      </w:r>
      <w:r>
        <w:rPr/>
        <w:t>two</w:t>
      </w:r>
      <w:r>
        <w:rPr>
          <w:spacing w:val="-4"/>
        </w:rPr>
        <w:t> </w:t>
      </w:r>
      <w:r>
        <w:rPr/>
        <w:t>were</w:t>
      </w:r>
      <w:r>
        <w:rPr>
          <w:spacing w:val="-2"/>
        </w:rPr>
        <w:t> </w:t>
      </w:r>
      <w:r>
        <w:rPr/>
        <w:t>in</w:t>
      </w:r>
      <w:r>
        <w:rPr>
          <w:spacing w:val="-1"/>
        </w:rPr>
        <w:t> </w:t>
      </w:r>
      <w:r>
        <w:rPr/>
        <w:t>the</w:t>
      </w:r>
      <w:r>
        <w:rPr>
          <w:spacing w:val="-5"/>
        </w:rPr>
        <w:t> </w:t>
      </w:r>
      <w:r>
        <w:rPr/>
        <w:t>military, and one person admitted they had “chosen the wrong path in life“.</w:t>
      </w:r>
    </w:p>
    <w:p>
      <w:pPr>
        <w:pStyle w:val="BodyText"/>
        <w:spacing w:line="259" w:lineRule="auto" w:before="159"/>
        <w:ind w:left="480" w:right="1213"/>
      </w:pPr>
      <w:r>
        <w:rPr/>
        <w:t>In the “other” group, four cited lack of available jobs, three were taking a break from teaching,</w:t>
      </w:r>
      <w:r>
        <w:rPr>
          <w:spacing w:val="-5"/>
        </w:rPr>
        <w:t> </w:t>
      </w:r>
      <w:r>
        <w:rPr/>
        <w:t>one</w:t>
      </w:r>
      <w:r>
        <w:rPr>
          <w:spacing w:val="-2"/>
        </w:rPr>
        <w:t> </w:t>
      </w:r>
      <w:r>
        <w:rPr/>
        <w:t>received</w:t>
      </w:r>
      <w:r>
        <w:rPr>
          <w:spacing w:val="-5"/>
        </w:rPr>
        <w:t> </w:t>
      </w:r>
      <w:r>
        <w:rPr/>
        <w:t>a</w:t>
      </w:r>
      <w:r>
        <w:rPr>
          <w:spacing w:val="-2"/>
        </w:rPr>
        <w:t> </w:t>
      </w:r>
      <w:r>
        <w:rPr/>
        <w:t>HESA</w:t>
      </w:r>
      <w:r>
        <w:rPr>
          <w:spacing w:val="-5"/>
        </w:rPr>
        <w:t> </w:t>
      </w:r>
      <w:r>
        <w:rPr/>
        <w:t>degree</w:t>
      </w:r>
      <w:r>
        <w:rPr>
          <w:spacing w:val="-2"/>
        </w:rPr>
        <w:t> </w:t>
      </w:r>
      <w:r>
        <w:rPr/>
        <w:t>and</w:t>
      </w:r>
      <w:r>
        <w:rPr>
          <w:spacing w:val="-5"/>
        </w:rPr>
        <w:t> </w:t>
      </w:r>
      <w:r>
        <w:rPr/>
        <w:t>works</w:t>
      </w:r>
      <w:r>
        <w:rPr>
          <w:spacing w:val="-2"/>
        </w:rPr>
        <w:t> </w:t>
      </w:r>
      <w:r>
        <w:rPr/>
        <w:t>in</w:t>
      </w:r>
      <w:r>
        <w:rPr>
          <w:spacing w:val="-1"/>
        </w:rPr>
        <w:t> </w:t>
      </w:r>
      <w:r>
        <w:rPr/>
        <w:t>higher</w:t>
      </w:r>
      <w:r>
        <w:rPr>
          <w:spacing w:val="-3"/>
        </w:rPr>
        <w:t> </w:t>
      </w:r>
      <w:r>
        <w:rPr/>
        <w:t>education,</w:t>
      </w:r>
      <w:r>
        <w:rPr>
          <w:spacing w:val="-3"/>
        </w:rPr>
        <w:t> </w:t>
      </w:r>
      <w:r>
        <w:rPr/>
        <w:t>and</w:t>
      </w:r>
      <w:r>
        <w:rPr>
          <w:spacing w:val="-3"/>
        </w:rPr>
        <w:t> </w:t>
      </w:r>
      <w:r>
        <w:rPr/>
        <w:t>one</w:t>
      </w:r>
      <w:r>
        <w:rPr>
          <w:spacing w:val="-2"/>
        </w:rPr>
        <w:t> </w:t>
      </w:r>
      <w:r>
        <w:rPr/>
        <w:t>is</w:t>
      </w:r>
      <w:r>
        <w:rPr>
          <w:spacing w:val="-2"/>
        </w:rPr>
        <w:t> </w:t>
      </w:r>
      <w:r>
        <w:rPr/>
        <w:t>a</w:t>
      </w:r>
      <w:r>
        <w:rPr>
          <w:spacing w:val="-2"/>
        </w:rPr>
        <w:t> </w:t>
      </w:r>
      <w:r>
        <w:rPr/>
        <w:t>stay-at- home parent. Appendix D gives the complete list of responses by major.</w:t>
      </w:r>
    </w:p>
    <w:p>
      <w:pPr>
        <w:pStyle w:val="Heading6"/>
        <w:spacing w:before="236"/>
        <w:ind w:left="3252"/>
      </w:pPr>
      <w:bookmarkStart w:name="Appendix D: Reasons for Not Teaching" w:id="78"/>
      <w:bookmarkEnd w:id="78"/>
      <w:r>
        <w:rPr>
          <w:b w:val="0"/>
        </w:rPr>
      </w:r>
      <w:r>
        <w:rPr/>
        <w:t>Appendix</w:t>
      </w:r>
      <w:r>
        <w:rPr>
          <w:spacing w:val="-1"/>
        </w:rPr>
        <w:t> </w:t>
      </w:r>
      <w:r>
        <w:rPr/>
        <w:t>D:</w:t>
      </w:r>
      <w:r>
        <w:rPr>
          <w:spacing w:val="-1"/>
        </w:rPr>
        <w:t> </w:t>
      </w:r>
      <w:r>
        <w:rPr/>
        <w:t>Reasons</w:t>
      </w:r>
      <w:r>
        <w:rPr>
          <w:spacing w:val="-3"/>
        </w:rPr>
        <w:t> </w:t>
      </w:r>
      <w:r>
        <w:rPr/>
        <w:t>for</w:t>
      </w:r>
      <w:r>
        <w:rPr>
          <w:spacing w:val="-3"/>
        </w:rPr>
        <w:t> </w:t>
      </w:r>
      <w:r>
        <w:rPr/>
        <w:t>Not</w:t>
      </w:r>
      <w:r>
        <w:rPr>
          <w:spacing w:val="-2"/>
        </w:rPr>
        <w:t> Teaching</w:t>
      </w:r>
    </w:p>
    <w:p>
      <w:pPr>
        <w:pStyle w:val="Heading8"/>
        <w:spacing w:before="125"/>
      </w:pPr>
      <w:r>
        <w:rPr/>
        <w:t>Early</w:t>
      </w:r>
      <w:r>
        <w:rPr>
          <w:spacing w:val="-11"/>
        </w:rPr>
        <w:t> </w:t>
      </w:r>
      <w:r>
        <w:rPr/>
        <w:t>Childhood:</w:t>
      </w:r>
      <w:r>
        <w:rPr>
          <w:spacing w:val="-7"/>
        </w:rPr>
        <w:t> </w:t>
      </w:r>
      <w:r>
        <w:rPr>
          <w:spacing w:val="-4"/>
        </w:rPr>
        <w:t>Other</w:t>
      </w:r>
    </w:p>
    <w:p>
      <w:pPr>
        <w:pStyle w:val="ListParagraph"/>
        <w:numPr>
          <w:ilvl w:val="0"/>
          <w:numId w:val="21"/>
        </w:numPr>
        <w:tabs>
          <w:tab w:pos="1200" w:val="left" w:leader="none"/>
        </w:tabs>
        <w:spacing w:line="240" w:lineRule="auto" w:before="179" w:after="0"/>
        <w:ind w:left="1200" w:right="1573" w:hanging="361"/>
        <w:jc w:val="left"/>
        <w:rPr>
          <w:sz w:val="21"/>
        </w:rPr>
      </w:pPr>
      <w:r>
        <w:rPr>
          <w:sz w:val="21"/>
        </w:rPr>
        <w:t>I am</w:t>
      </w:r>
      <w:r>
        <w:rPr>
          <w:spacing w:val="-1"/>
          <w:sz w:val="21"/>
        </w:rPr>
        <w:t> </w:t>
      </w:r>
      <w:r>
        <w:rPr>
          <w:sz w:val="21"/>
        </w:rPr>
        <w:t>a</w:t>
      </w:r>
      <w:r>
        <w:rPr>
          <w:spacing w:val="-2"/>
          <w:sz w:val="21"/>
        </w:rPr>
        <w:t> </w:t>
      </w:r>
      <w:r>
        <w:rPr>
          <w:sz w:val="21"/>
        </w:rPr>
        <w:t>stay-at-home</w:t>
      </w:r>
      <w:r>
        <w:rPr>
          <w:spacing w:val="-5"/>
          <w:sz w:val="21"/>
        </w:rPr>
        <w:t> </w:t>
      </w:r>
      <w:r>
        <w:rPr>
          <w:sz w:val="21"/>
        </w:rPr>
        <w:t>mom</w:t>
      </w:r>
      <w:r>
        <w:rPr>
          <w:spacing w:val="-1"/>
          <w:sz w:val="21"/>
        </w:rPr>
        <w:t> </w:t>
      </w:r>
      <w:r>
        <w:rPr>
          <w:sz w:val="21"/>
        </w:rPr>
        <w:t>and</w:t>
      </w:r>
      <w:r>
        <w:rPr>
          <w:spacing w:val="-5"/>
          <w:sz w:val="21"/>
        </w:rPr>
        <w:t> </w:t>
      </w:r>
      <w:r>
        <w:rPr>
          <w:sz w:val="21"/>
        </w:rPr>
        <w:t>homemaker.</w:t>
      </w:r>
      <w:r>
        <w:rPr>
          <w:spacing w:val="-5"/>
          <w:sz w:val="21"/>
        </w:rPr>
        <w:t> </w:t>
      </w:r>
      <w:r>
        <w:rPr>
          <w:sz w:val="21"/>
        </w:rPr>
        <w:t>If</w:t>
      </w:r>
      <w:r>
        <w:rPr>
          <w:spacing w:val="-4"/>
          <w:sz w:val="21"/>
        </w:rPr>
        <w:t> </w:t>
      </w:r>
      <w:r>
        <w:rPr>
          <w:sz w:val="21"/>
        </w:rPr>
        <w:t>I</w:t>
      </w:r>
      <w:r>
        <w:rPr>
          <w:spacing w:val="-2"/>
          <w:sz w:val="21"/>
        </w:rPr>
        <w:t> </w:t>
      </w:r>
      <w:r>
        <w:rPr>
          <w:sz w:val="21"/>
        </w:rPr>
        <w:t>were</w:t>
      </w:r>
      <w:r>
        <w:rPr>
          <w:spacing w:val="-2"/>
          <w:sz w:val="21"/>
        </w:rPr>
        <w:t> </w:t>
      </w:r>
      <w:r>
        <w:rPr>
          <w:sz w:val="21"/>
        </w:rPr>
        <w:t>employed</w:t>
      </w:r>
      <w:r>
        <w:rPr>
          <w:spacing w:val="-3"/>
          <w:sz w:val="21"/>
        </w:rPr>
        <w:t> </w:t>
      </w:r>
      <w:r>
        <w:rPr>
          <w:sz w:val="21"/>
        </w:rPr>
        <w:t>it</w:t>
      </w:r>
      <w:r>
        <w:rPr>
          <w:spacing w:val="-4"/>
          <w:sz w:val="21"/>
        </w:rPr>
        <w:t> </w:t>
      </w:r>
      <w:r>
        <w:rPr>
          <w:sz w:val="21"/>
        </w:rPr>
        <w:t>would</w:t>
      </w:r>
      <w:r>
        <w:rPr>
          <w:spacing w:val="-3"/>
          <w:sz w:val="21"/>
        </w:rPr>
        <w:t> </w:t>
      </w:r>
      <w:r>
        <w:rPr>
          <w:sz w:val="21"/>
        </w:rPr>
        <w:t>be</w:t>
      </w:r>
      <w:r>
        <w:rPr>
          <w:spacing w:val="-2"/>
          <w:sz w:val="21"/>
        </w:rPr>
        <w:t> </w:t>
      </w:r>
      <w:r>
        <w:rPr>
          <w:sz w:val="21"/>
        </w:rPr>
        <w:t>in</w:t>
      </w:r>
      <w:r>
        <w:rPr>
          <w:spacing w:val="-1"/>
          <w:sz w:val="21"/>
        </w:rPr>
        <w:t> </w:t>
      </w:r>
      <w:r>
        <w:rPr>
          <w:sz w:val="21"/>
        </w:rPr>
        <w:t>the park and recreation field working with camps and kids</w:t>
      </w:r>
    </w:p>
    <w:p>
      <w:pPr>
        <w:pStyle w:val="Heading8"/>
        <w:spacing w:before="1"/>
        <w:jc w:val="both"/>
      </w:pPr>
      <w:r>
        <w:rPr/>
        <w:t>Elementary:</w:t>
      </w:r>
      <w:r>
        <w:rPr>
          <w:spacing w:val="-8"/>
        </w:rPr>
        <w:t> </w:t>
      </w:r>
      <w:r>
        <w:rPr/>
        <w:t>Employed</w:t>
      </w:r>
      <w:r>
        <w:rPr>
          <w:spacing w:val="-9"/>
        </w:rPr>
        <w:t> </w:t>
      </w:r>
      <w:r>
        <w:rPr/>
        <w:t>outside</w:t>
      </w:r>
      <w:r>
        <w:rPr>
          <w:spacing w:val="-7"/>
        </w:rPr>
        <w:t> </w:t>
      </w:r>
      <w:r>
        <w:rPr/>
        <w:t>of</w:t>
      </w:r>
      <w:r>
        <w:rPr>
          <w:spacing w:val="-8"/>
        </w:rPr>
        <w:t> </w:t>
      </w:r>
      <w:r>
        <w:rPr>
          <w:spacing w:val="-2"/>
        </w:rPr>
        <w:t>education</w:t>
      </w:r>
    </w:p>
    <w:p>
      <w:pPr>
        <w:pStyle w:val="ListParagraph"/>
        <w:numPr>
          <w:ilvl w:val="0"/>
          <w:numId w:val="21"/>
        </w:numPr>
        <w:tabs>
          <w:tab w:pos="1200" w:val="left" w:leader="none"/>
        </w:tabs>
        <w:spacing w:line="257" w:lineRule="exact" w:before="180" w:after="0"/>
        <w:ind w:left="1200" w:right="0" w:hanging="360"/>
        <w:jc w:val="left"/>
        <w:rPr>
          <w:sz w:val="21"/>
        </w:rPr>
      </w:pPr>
      <w:r>
        <w:rPr>
          <w:sz w:val="21"/>
        </w:rPr>
        <w:t>I</w:t>
      </w:r>
      <w:r>
        <w:rPr>
          <w:spacing w:val="-4"/>
          <w:sz w:val="21"/>
        </w:rPr>
        <w:t> </w:t>
      </w:r>
      <w:r>
        <w:rPr>
          <w:sz w:val="21"/>
        </w:rPr>
        <w:t>couldn't</w:t>
      </w:r>
      <w:r>
        <w:rPr>
          <w:spacing w:val="-5"/>
          <w:sz w:val="21"/>
        </w:rPr>
        <w:t> </w:t>
      </w:r>
      <w:r>
        <w:rPr>
          <w:sz w:val="21"/>
        </w:rPr>
        <w:t>find</w:t>
      </w:r>
      <w:r>
        <w:rPr>
          <w:spacing w:val="-5"/>
          <w:sz w:val="21"/>
        </w:rPr>
        <w:t> </w:t>
      </w:r>
      <w:r>
        <w:rPr>
          <w:sz w:val="21"/>
        </w:rPr>
        <w:t>a</w:t>
      </w:r>
      <w:r>
        <w:rPr>
          <w:spacing w:val="-4"/>
          <w:sz w:val="21"/>
        </w:rPr>
        <w:t> </w:t>
      </w:r>
      <w:r>
        <w:rPr>
          <w:sz w:val="21"/>
        </w:rPr>
        <w:t>job</w:t>
      </w:r>
      <w:r>
        <w:rPr>
          <w:spacing w:val="-6"/>
          <w:sz w:val="21"/>
        </w:rPr>
        <w:t> </w:t>
      </w:r>
      <w:r>
        <w:rPr>
          <w:sz w:val="21"/>
        </w:rPr>
        <w:t>within</w:t>
      </w:r>
      <w:r>
        <w:rPr>
          <w:spacing w:val="-3"/>
          <w:sz w:val="21"/>
        </w:rPr>
        <w:t> </w:t>
      </w:r>
      <w:r>
        <w:rPr>
          <w:sz w:val="21"/>
        </w:rPr>
        <w:t>the</w:t>
      </w:r>
      <w:r>
        <w:rPr>
          <w:spacing w:val="-4"/>
          <w:sz w:val="21"/>
        </w:rPr>
        <w:t> </w:t>
      </w:r>
      <w:r>
        <w:rPr>
          <w:sz w:val="21"/>
        </w:rPr>
        <w:t>first</w:t>
      </w:r>
      <w:r>
        <w:rPr>
          <w:spacing w:val="-5"/>
          <w:sz w:val="21"/>
        </w:rPr>
        <w:t> </w:t>
      </w:r>
      <w:r>
        <w:rPr>
          <w:sz w:val="21"/>
        </w:rPr>
        <w:t>6</w:t>
      </w:r>
      <w:r>
        <w:rPr>
          <w:spacing w:val="-6"/>
          <w:sz w:val="21"/>
        </w:rPr>
        <w:t> </w:t>
      </w:r>
      <w:r>
        <w:rPr>
          <w:sz w:val="21"/>
        </w:rPr>
        <w:t>months</w:t>
      </w:r>
      <w:r>
        <w:rPr>
          <w:spacing w:val="-7"/>
          <w:sz w:val="21"/>
        </w:rPr>
        <w:t> </w:t>
      </w:r>
      <w:r>
        <w:rPr>
          <w:sz w:val="21"/>
        </w:rPr>
        <w:t>of</w:t>
      </w:r>
      <w:r>
        <w:rPr>
          <w:spacing w:val="-3"/>
          <w:sz w:val="21"/>
        </w:rPr>
        <w:t> </w:t>
      </w:r>
      <w:r>
        <w:rPr>
          <w:sz w:val="21"/>
        </w:rPr>
        <w:t>graduating</w:t>
      </w:r>
      <w:r>
        <w:rPr>
          <w:spacing w:val="-5"/>
          <w:sz w:val="21"/>
        </w:rPr>
        <w:t> </w:t>
      </w:r>
      <w:r>
        <w:rPr>
          <w:sz w:val="21"/>
        </w:rPr>
        <w:t>so</w:t>
      </w:r>
      <w:r>
        <w:rPr>
          <w:spacing w:val="-5"/>
          <w:sz w:val="21"/>
        </w:rPr>
        <w:t> </w:t>
      </w:r>
      <w:r>
        <w:rPr>
          <w:sz w:val="21"/>
        </w:rPr>
        <w:t>I</w:t>
      </w:r>
      <w:r>
        <w:rPr>
          <w:spacing w:val="-4"/>
          <w:sz w:val="21"/>
        </w:rPr>
        <w:t> </w:t>
      </w:r>
      <w:r>
        <w:rPr>
          <w:sz w:val="21"/>
        </w:rPr>
        <w:t>went</w:t>
      </w:r>
      <w:r>
        <w:rPr>
          <w:spacing w:val="-6"/>
          <w:sz w:val="21"/>
        </w:rPr>
        <w:t> </w:t>
      </w:r>
      <w:r>
        <w:rPr>
          <w:sz w:val="21"/>
        </w:rPr>
        <w:t>into</w:t>
      </w:r>
      <w:r>
        <w:rPr>
          <w:spacing w:val="-6"/>
          <w:sz w:val="21"/>
        </w:rPr>
        <w:t> </w:t>
      </w:r>
      <w:r>
        <w:rPr>
          <w:sz w:val="21"/>
        </w:rPr>
        <w:t>another</w:t>
      </w:r>
      <w:r>
        <w:rPr>
          <w:spacing w:val="-4"/>
          <w:sz w:val="21"/>
        </w:rPr>
        <w:t> </w:t>
      </w:r>
      <w:r>
        <w:rPr>
          <w:spacing w:val="-2"/>
          <w:sz w:val="21"/>
        </w:rPr>
        <w:t>field.</w:t>
      </w:r>
    </w:p>
    <w:p>
      <w:pPr>
        <w:pStyle w:val="ListParagraph"/>
        <w:numPr>
          <w:ilvl w:val="0"/>
          <w:numId w:val="21"/>
        </w:numPr>
        <w:tabs>
          <w:tab w:pos="1200" w:val="left" w:leader="none"/>
        </w:tabs>
        <w:spacing w:line="240" w:lineRule="auto" w:before="0" w:after="0"/>
        <w:ind w:left="1200" w:right="1254" w:hanging="361"/>
        <w:jc w:val="left"/>
        <w:rPr>
          <w:sz w:val="21"/>
        </w:rPr>
      </w:pPr>
      <w:r>
        <w:rPr>
          <w:sz w:val="21"/>
        </w:rPr>
        <w:t>After</w:t>
      </w:r>
      <w:r>
        <w:rPr>
          <w:spacing w:val="-3"/>
          <w:sz w:val="21"/>
        </w:rPr>
        <w:t> </w:t>
      </w:r>
      <w:r>
        <w:rPr>
          <w:sz w:val="21"/>
        </w:rPr>
        <w:t>student</w:t>
      </w:r>
      <w:r>
        <w:rPr>
          <w:spacing w:val="-2"/>
          <w:sz w:val="21"/>
        </w:rPr>
        <w:t> </w:t>
      </w:r>
      <w:r>
        <w:rPr>
          <w:sz w:val="21"/>
        </w:rPr>
        <w:t>teaching,</w:t>
      </w:r>
      <w:r>
        <w:rPr>
          <w:spacing w:val="-3"/>
          <w:sz w:val="21"/>
        </w:rPr>
        <w:t> </w:t>
      </w:r>
      <w:r>
        <w:rPr>
          <w:sz w:val="21"/>
        </w:rPr>
        <w:t>I decided</w:t>
      </w:r>
      <w:r>
        <w:rPr>
          <w:spacing w:val="-3"/>
          <w:sz w:val="21"/>
        </w:rPr>
        <w:t> </w:t>
      </w:r>
      <w:r>
        <w:rPr>
          <w:sz w:val="21"/>
        </w:rPr>
        <w:t>that</w:t>
      </w:r>
      <w:r>
        <w:rPr>
          <w:spacing w:val="-4"/>
          <w:sz w:val="21"/>
        </w:rPr>
        <w:t> </w:t>
      </w:r>
      <w:r>
        <w:rPr>
          <w:sz w:val="21"/>
        </w:rPr>
        <w:t>teaching</w:t>
      </w:r>
      <w:r>
        <w:rPr>
          <w:spacing w:val="-5"/>
          <w:sz w:val="21"/>
        </w:rPr>
        <w:t> </w:t>
      </w:r>
      <w:r>
        <w:rPr>
          <w:sz w:val="21"/>
        </w:rPr>
        <w:t>was</w:t>
      </w:r>
      <w:r>
        <w:rPr>
          <w:spacing w:val="-5"/>
          <w:sz w:val="21"/>
        </w:rPr>
        <w:t> </w:t>
      </w:r>
      <w:r>
        <w:rPr>
          <w:sz w:val="21"/>
        </w:rPr>
        <w:t>not</w:t>
      </w:r>
      <w:r>
        <w:rPr>
          <w:spacing w:val="-4"/>
          <w:sz w:val="21"/>
        </w:rPr>
        <w:t> </w:t>
      </w:r>
      <w:r>
        <w:rPr>
          <w:sz w:val="21"/>
        </w:rPr>
        <w:t>the</w:t>
      </w:r>
      <w:r>
        <w:rPr>
          <w:spacing w:val="-2"/>
          <w:sz w:val="21"/>
        </w:rPr>
        <w:t> </w:t>
      </w:r>
      <w:r>
        <w:rPr>
          <w:sz w:val="21"/>
        </w:rPr>
        <w:t>right</w:t>
      </w:r>
      <w:r>
        <w:rPr>
          <w:spacing w:val="-4"/>
          <w:sz w:val="21"/>
        </w:rPr>
        <w:t> </w:t>
      </w:r>
      <w:r>
        <w:rPr>
          <w:sz w:val="21"/>
        </w:rPr>
        <w:t>career</w:t>
      </w:r>
      <w:r>
        <w:rPr>
          <w:spacing w:val="-3"/>
          <w:sz w:val="21"/>
        </w:rPr>
        <w:t> </w:t>
      </w:r>
      <w:r>
        <w:rPr>
          <w:sz w:val="21"/>
        </w:rPr>
        <w:t>at</w:t>
      </w:r>
      <w:r>
        <w:rPr>
          <w:spacing w:val="-2"/>
          <w:sz w:val="21"/>
        </w:rPr>
        <w:t> </w:t>
      </w:r>
      <w:r>
        <w:rPr>
          <w:sz w:val="21"/>
        </w:rPr>
        <w:t>this</w:t>
      </w:r>
      <w:r>
        <w:rPr>
          <w:spacing w:val="-2"/>
          <w:sz w:val="21"/>
        </w:rPr>
        <w:t> </w:t>
      </w:r>
      <w:r>
        <w:rPr>
          <w:sz w:val="21"/>
        </w:rPr>
        <w:t>point in my life.</w:t>
      </w:r>
    </w:p>
    <w:p>
      <w:pPr>
        <w:pStyle w:val="ListParagraph"/>
        <w:numPr>
          <w:ilvl w:val="0"/>
          <w:numId w:val="21"/>
        </w:numPr>
        <w:tabs>
          <w:tab w:pos="1200" w:val="left" w:leader="none"/>
        </w:tabs>
        <w:spacing w:line="257" w:lineRule="exact" w:before="0" w:after="0"/>
        <w:ind w:left="1200" w:right="0" w:hanging="360"/>
        <w:jc w:val="left"/>
        <w:rPr>
          <w:sz w:val="21"/>
        </w:rPr>
      </w:pPr>
      <w:r>
        <w:rPr>
          <w:sz w:val="21"/>
        </w:rPr>
        <w:t>Wanted</w:t>
      </w:r>
      <w:r>
        <w:rPr>
          <w:spacing w:val="-8"/>
          <w:sz w:val="21"/>
        </w:rPr>
        <w:t> </w:t>
      </w:r>
      <w:r>
        <w:rPr>
          <w:sz w:val="21"/>
        </w:rPr>
        <w:t>to</w:t>
      </w:r>
      <w:r>
        <w:rPr>
          <w:spacing w:val="-6"/>
          <w:sz w:val="21"/>
        </w:rPr>
        <w:t> </w:t>
      </w:r>
      <w:r>
        <w:rPr>
          <w:sz w:val="21"/>
        </w:rPr>
        <w:t>pursue</w:t>
      </w:r>
      <w:r>
        <w:rPr>
          <w:spacing w:val="-7"/>
          <w:sz w:val="21"/>
        </w:rPr>
        <w:t> </w:t>
      </w:r>
      <w:r>
        <w:rPr>
          <w:spacing w:val="-2"/>
          <w:sz w:val="21"/>
        </w:rPr>
        <w:t>ministry</w:t>
      </w:r>
    </w:p>
    <w:p>
      <w:pPr>
        <w:pStyle w:val="ListParagraph"/>
        <w:numPr>
          <w:ilvl w:val="0"/>
          <w:numId w:val="21"/>
        </w:numPr>
        <w:tabs>
          <w:tab w:pos="1200" w:val="left" w:leader="none"/>
        </w:tabs>
        <w:spacing w:line="240" w:lineRule="auto" w:before="0" w:after="0"/>
        <w:ind w:left="1200" w:right="1360" w:hanging="361"/>
        <w:jc w:val="left"/>
        <w:rPr>
          <w:sz w:val="21"/>
        </w:rPr>
      </w:pPr>
      <w:r>
        <w:rPr>
          <w:sz w:val="21"/>
        </w:rPr>
        <w:t>I</w:t>
      </w:r>
      <w:r>
        <w:rPr>
          <w:spacing w:val="-1"/>
          <w:sz w:val="21"/>
        </w:rPr>
        <w:t> </w:t>
      </w:r>
      <w:r>
        <w:rPr>
          <w:sz w:val="21"/>
        </w:rPr>
        <w:t>have</w:t>
      </w:r>
      <w:r>
        <w:rPr>
          <w:spacing w:val="-2"/>
          <w:sz w:val="21"/>
        </w:rPr>
        <w:t> </w:t>
      </w:r>
      <w:r>
        <w:rPr>
          <w:sz w:val="21"/>
        </w:rPr>
        <w:t>applied</w:t>
      </w:r>
      <w:r>
        <w:rPr>
          <w:spacing w:val="-4"/>
          <w:sz w:val="21"/>
        </w:rPr>
        <w:t> </w:t>
      </w:r>
      <w:r>
        <w:rPr>
          <w:sz w:val="21"/>
        </w:rPr>
        <w:t>for</w:t>
      </w:r>
      <w:r>
        <w:rPr>
          <w:spacing w:val="-5"/>
          <w:sz w:val="21"/>
        </w:rPr>
        <w:t> </w:t>
      </w:r>
      <w:r>
        <w:rPr>
          <w:sz w:val="21"/>
        </w:rPr>
        <w:t>many</w:t>
      </w:r>
      <w:r>
        <w:rPr>
          <w:spacing w:val="-6"/>
          <w:sz w:val="21"/>
        </w:rPr>
        <w:t> </w:t>
      </w:r>
      <w:r>
        <w:rPr>
          <w:sz w:val="21"/>
        </w:rPr>
        <w:t>teaching</w:t>
      </w:r>
      <w:r>
        <w:rPr>
          <w:spacing w:val="-2"/>
          <w:sz w:val="21"/>
        </w:rPr>
        <w:t> </w:t>
      </w:r>
      <w:r>
        <w:rPr>
          <w:sz w:val="21"/>
        </w:rPr>
        <w:t>positions</w:t>
      </w:r>
      <w:r>
        <w:rPr>
          <w:spacing w:val="-1"/>
          <w:sz w:val="21"/>
        </w:rPr>
        <w:t> </w:t>
      </w:r>
      <w:r>
        <w:rPr>
          <w:sz w:val="21"/>
        </w:rPr>
        <w:t>and</w:t>
      </w:r>
      <w:r>
        <w:rPr>
          <w:spacing w:val="-4"/>
          <w:sz w:val="21"/>
        </w:rPr>
        <w:t> </w:t>
      </w:r>
      <w:r>
        <w:rPr>
          <w:sz w:val="21"/>
        </w:rPr>
        <w:t>have</w:t>
      </w:r>
      <w:r>
        <w:rPr>
          <w:spacing w:val="-4"/>
          <w:sz w:val="21"/>
        </w:rPr>
        <w:t> </w:t>
      </w:r>
      <w:r>
        <w:rPr>
          <w:sz w:val="21"/>
        </w:rPr>
        <w:t>only</w:t>
      </w:r>
      <w:r>
        <w:rPr>
          <w:spacing w:val="-4"/>
          <w:sz w:val="21"/>
        </w:rPr>
        <w:t> </w:t>
      </w:r>
      <w:r>
        <w:rPr>
          <w:sz w:val="21"/>
        </w:rPr>
        <w:t>had</w:t>
      </w:r>
      <w:r>
        <w:rPr>
          <w:spacing w:val="-2"/>
          <w:sz w:val="21"/>
        </w:rPr>
        <w:t> </w:t>
      </w:r>
      <w:r>
        <w:rPr>
          <w:sz w:val="21"/>
        </w:rPr>
        <w:t>one</w:t>
      </w:r>
      <w:r>
        <w:rPr>
          <w:spacing w:val="-1"/>
          <w:sz w:val="21"/>
        </w:rPr>
        <w:t> </w:t>
      </w:r>
      <w:r>
        <w:rPr>
          <w:sz w:val="21"/>
        </w:rPr>
        <w:t>interview since</w:t>
      </w:r>
      <w:r>
        <w:rPr>
          <w:spacing w:val="-4"/>
          <w:sz w:val="21"/>
        </w:rPr>
        <w:t> </w:t>
      </w:r>
      <w:r>
        <w:rPr>
          <w:sz w:val="21"/>
        </w:rPr>
        <w:t>I </w:t>
      </w:r>
      <w:r>
        <w:rPr>
          <w:spacing w:val="-2"/>
          <w:sz w:val="21"/>
        </w:rPr>
        <w:t>graduated.</w:t>
      </w:r>
    </w:p>
    <w:p>
      <w:pPr>
        <w:pStyle w:val="ListParagraph"/>
        <w:numPr>
          <w:ilvl w:val="0"/>
          <w:numId w:val="21"/>
        </w:numPr>
        <w:tabs>
          <w:tab w:pos="1200" w:val="left" w:leader="none"/>
        </w:tabs>
        <w:spacing w:line="240" w:lineRule="auto" w:before="1" w:after="0"/>
        <w:ind w:left="1200" w:right="1334" w:hanging="361"/>
        <w:jc w:val="left"/>
        <w:rPr>
          <w:sz w:val="21"/>
        </w:rPr>
      </w:pPr>
      <w:r>
        <w:rPr>
          <w:sz w:val="21"/>
        </w:rPr>
        <w:t>My</w:t>
      </w:r>
      <w:r>
        <w:rPr>
          <w:spacing w:val="-5"/>
          <w:sz w:val="21"/>
        </w:rPr>
        <w:t> </w:t>
      </w:r>
      <w:r>
        <w:rPr>
          <w:sz w:val="21"/>
        </w:rPr>
        <w:t>current</w:t>
      </w:r>
      <w:r>
        <w:rPr>
          <w:spacing w:val="-4"/>
          <w:sz w:val="21"/>
        </w:rPr>
        <w:t> </w:t>
      </w:r>
      <w:r>
        <w:rPr>
          <w:sz w:val="21"/>
        </w:rPr>
        <w:t>employer</w:t>
      </w:r>
      <w:r>
        <w:rPr>
          <w:spacing w:val="-3"/>
          <w:sz w:val="21"/>
        </w:rPr>
        <w:t> </w:t>
      </w:r>
      <w:r>
        <w:rPr>
          <w:sz w:val="21"/>
        </w:rPr>
        <w:t>offered</w:t>
      </w:r>
      <w:r>
        <w:rPr>
          <w:spacing w:val="-5"/>
          <w:sz w:val="21"/>
        </w:rPr>
        <w:t> </w:t>
      </w:r>
      <w:r>
        <w:rPr>
          <w:sz w:val="21"/>
        </w:rPr>
        <w:t>me</w:t>
      </w:r>
      <w:r>
        <w:rPr>
          <w:spacing w:val="-2"/>
          <w:sz w:val="21"/>
        </w:rPr>
        <w:t> </w:t>
      </w:r>
      <w:r>
        <w:rPr>
          <w:sz w:val="21"/>
        </w:rPr>
        <w:t>a</w:t>
      </w:r>
      <w:r>
        <w:rPr>
          <w:spacing w:val="-2"/>
          <w:sz w:val="21"/>
        </w:rPr>
        <w:t> </w:t>
      </w:r>
      <w:r>
        <w:rPr>
          <w:sz w:val="21"/>
        </w:rPr>
        <w:t>full</w:t>
      </w:r>
      <w:r>
        <w:rPr>
          <w:spacing w:val="-1"/>
          <w:sz w:val="21"/>
        </w:rPr>
        <w:t> </w:t>
      </w:r>
      <w:r>
        <w:rPr>
          <w:sz w:val="21"/>
        </w:rPr>
        <w:t>time</w:t>
      </w:r>
      <w:r>
        <w:rPr>
          <w:spacing w:val="-2"/>
          <w:sz w:val="21"/>
        </w:rPr>
        <w:t> </w:t>
      </w:r>
      <w:r>
        <w:rPr>
          <w:sz w:val="21"/>
        </w:rPr>
        <w:t>salaried</w:t>
      </w:r>
      <w:r>
        <w:rPr>
          <w:spacing w:val="-3"/>
          <w:sz w:val="21"/>
        </w:rPr>
        <w:t> </w:t>
      </w:r>
      <w:r>
        <w:rPr>
          <w:sz w:val="21"/>
        </w:rPr>
        <w:t>position</w:t>
      </w:r>
      <w:r>
        <w:rPr>
          <w:spacing w:val="-4"/>
          <w:sz w:val="21"/>
        </w:rPr>
        <w:t> </w:t>
      </w:r>
      <w:r>
        <w:rPr>
          <w:sz w:val="21"/>
        </w:rPr>
        <w:t>while</w:t>
      </w:r>
      <w:r>
        <w:rPr>
          <w:spacing w:val="-5"/>
          <w:sz w:val="21"/>
        </w:rPr>
        <w:t> </w:t>
      </w:r>
      <w:r>
        <w:rPr>
          <w:sz w:val="21"/>
        </w:rPr>
        <w:t>I</w:t>
      </w:r>
      <w:r>
        <w:rPr>
          <w:spacing w:val="-2"/>
          <w:sz w:val="21"/>
        </w:rPr>
        <w:t> </w:t>
      </w:r>
      <w:r>
        <w:rPr>
          <w:sz w:val="21"/>
        </w:rPr>
        <w:t>was</w:t>
      </w:r>
      <w:r>
        <w:rPr>
          <w:spacing w:val="-2"/>
          <w:sz w:val="21"/>
        </w:rPr>
        <w:t> </w:t>
      </w:r>
      <w:r>
        <w:rPr>
          <w:sz w:val="21"/>
        </w:rPr>
        <w:t>struggling</w:t>
      </w:r>
      <w:r>
        <w:rPr>
          <w:spacing w:val="-3"/>
          <w:sz w:val="21"/>
        </w:rPr>
        <w:t> </w:t>
      </w:r>
      <w:r>
        <w:rPr>
          <w:sz w:val="21"/>
        </w:rPr>
        <w:t>to find teaching employment in Indiana. This is the main reason I have strayed from </w:t>
      </w:r>
      <w:r>
        <w:rPr>
          <w:spacing w:val="-2"/>
          <w:sz w:val="21"/>
        </w:rPr>
        <w:t>teaching.</w:t>
      </w:r>
    </w:p>
    <w:p>
      <w:pPr>
        <w:pStyle w:val="ListParagraph"/>
        <w:numPr>
          <w:ilvl w:val="0"/>
          <w:numId w:val="21"/>
        </w:numPr>
        <w:tabs>
          <w:tab w:pos="1200" w:val="left" w:leader="none"/>
        </w:tabs>
        <w:spacing w:line="240" w:lineRule="auto" w:before="0" w:after="0"/>
        <w:ind w:left="1200" w:right="1220" w:hanging="361"/>
        <w:jc w:val="left"/>
        <w:rPr>
          <w:sz w:val="21"/>
        </w:rPr>
      </w:pPr>
      <w:r>
        <w:rPr>
          <w:sz w:val="21"/>
        </w:rPr>
        <w:t>I</w:t>
      </w:r>
      <w:r>
        <w:rPr>
          <w:spacing w:val="-2"/>
          <w:sz w:val="21"/>
        </w:rPr>
        <w:t> </w:t>
      </w:r>
      <w:r>
        <w:rPr>
          <w:sz w:val="21"/>
        </w:rPr>
        <w:t>moved</w:t>
      </w:r>
      <w:r>
        <w:rPr>
          <w:spacing w:val="-5"/>
          <w:sz w:val="21"/>
        </w:rPr>
        <w:t> </w:t>
      </w:r>
      <w:r>
        <w:rPr>
          <w:sz w:val="21"/>
        </w:rPr>
        <w:t>out</w:t>
      </w:r>
      <w:r>
        <w:rPr>
          <w:spacing w:val="-4"/>
          <w:sz w:val="21"/>
        </w:rPr>
        <w:t> </w:t>
      </w:r>
      <w:r>
        <w:rPr>
          <w:sz w:val="21"/>
        </w:rPr>
        <w:t>of</w:t>
      </w:r>
      <w:r>
        <w:rPr>
          <w:spacing w:val="-1"/>
          <w:sz w:val="21"/>
        </w:rPr>
        <w:t> </w:t>
      </w:r>
      <w:r>
        <w:rPr>
          <w:sz w:val="21"/>
        </w:rPr>
        <w:t>state</w:t>
      </w:r>
      <w:r>
        <w:rPr>
          <w:spacing w:val="-2"/>
          <w:sz w:val="21"/>
        </w:rPr>
        <w:t> </w:t>
      </w:r>
      <w:r>
        <w:rPr>
          <w:sz w:val="21"/>
        </w:rPr>
        <w:t>to West</w:t>
      </w:r>
      <w:r>
        <w:rPr>
          <w:spacing w:val="-2"/>
          <w:sz w:val="21"/>
        </w:rPr>
        <w:t> </w:t>
      </w:r>
      <w:r>
        <w:rPr>
          <w:sz w:val="21"/>
        </w:rPr>
        <w:t>Virginia</w:t>
      </w:r>
      <w:r>
        <w:rPr>
          <w:spacing w:val="-2"/>
          <w:sz w:val="21"/>
        </w:rPr>
        <w:t> </w:t>
      </w:r>
      <w:r>
        <w:rPr>
          <w:sz w:val="21"/>
        </w:rPr>
        <w:t>due</w:t>
      </w:r>
      <w:r>
        <w:rPr>
          <w:spacing w:val="-2"/>
          <w:sz w:val="21"/>
        </w:rPr>
        <w:t> </w:t>
      </w:r>
      <w:r>
        <w:rPr>
          <w:sz w:val="21"/>
        </w:rPr>
        <w:t>to</w:t>
      </w:r>
      <w:r>
        <w:rPr>
          <w:spacing w:val="-4"/>
          <w:sz w:val="21"/>
        </w:rPr>
        <w:t> </w:t>
      </w:r>
      <w:r>
        <w:rPr>
          <w:sz w:val="21"/>
        </w:rPr>
        <w:t>my</w:t>
      </w:r>
      <w:r>
        <w:rPr>
          <w:spacing w:val="-5"/>
          <w:sz w:val="21"/>
        </w:rPr>
        <w:t> </w:t>
      </w:r>
      <w:r>
        <w:rPr>
          <w:sz w:val="21"/>
        </w:rPr>
        <w:t>spouse's</w:t>
      </w:r>
      <w:r>
        <w:rPr>
          <w:spacing w:val="-2"/>
          <w:sz w:val="21"/>
        </w:rPr>
        <w:t> </w:t>
      </w:r>
      <w:r>
        <w:rPr>
          <w:sz w:val="21"/>
        </w:rPr>
        <w:t>graduate</w:t>
      </w:r>
      <w:r>
        <w:rPr>
          <w:spacing w:val="-2"/>
          <w:sz w:val="21"/>
        </w:rPr>
        <w:t> </w:t>
      </w:r>
      <w:r>
        <w:rPr>
          <w:sz w:val="21"/>
        </w:rPr>
        <w:t>education.</w:t>
      </w:r>
      <w:r>
        <w:rPr>
          <w:spacing w:val="40"/>
          <w:sz w:val="21"/>
        </w:rPr>
        <w:t> </w:t>
      </w:r>
      <w:r>
        <w:rPr>
          <w:sz w:val="21"/>
        </w:rPr>
        <w:t>At</w:t>
      </w:r>
      <w:r>
        <w:rPr>
          <w:spacing w:val="-2"/>
          <w:sz w:val="21"/>
        </w:rPr>
        <w:t> </w:t>
      </w:r>
      <w:r>
        <w:rPr>
          <w:sz w:val="21"/>
        </w:rPr>
        <w:t>the time there were a lot of job openings here, but it is almost impossible to get into the school system. I applied for 10 positions, but due to being a completely new applicant to the systems, I was never called for an interview.</w:t>
      </w:r>
    </w:p>
    <w:p>
      <w:pPr>
        <w:pStyle w:val="Heading8"/>
        <w:spacing w:line="257" w:lineRule="exact"/>
      </w:pPr>
      <w:r>
        <w:rPr/>
        <w:t>Elementary:</w:t>
      </w:r>
      <w:r>
        <w:rPr>
          <w:spacing w:val="-13"/>
        </w:rPr>
        <w:t> </w:t>
      </w:r>
      <w:r>
        <w:rPr>
          <w:spacing w:val="-4"/>
        </w:rPr>
        <w:t>Other</w:t>
      </w:r>
    </w:p>
    <w:p>
      <w:pPr>
        <w:pStyle w:val="ListParagraph"/>
        <w:numPr>
          <w:ilvl w:val="0"/>
          <w:numId w:val="21"/>
        </w:numPr>
        <w:tabs>
          <w:tab w:pos="1199" w:val="left" w:leader="none"/>
        </w:tabs>
        <w:spacing w:line="257" w:lineRule="exact" w:before="180" w:after="0"/>
        <w:ind w:left="1199" w:right="0" w:hanging="359"/>
        <w:jc w:val="both"/>
        <w:rPr>
          <w:sz w:val="21"/>
        </w:rPr>
      </w:pPr>
      <w:r>
        <w:rPr>
          <w:sz w:val="21"/>
        </w:rPr>
        <w:t>No</w:t>
      </w:r>
      <w:r>
        <w:rPr>
          <w:spacing w:val="-3"/>
          <w:sz w:val="21"/>
        </w:rPr>
        <w:t> </w:t>
      </w:r>
      <w:r>
        <w:rPr>
          <w:sz w:val="21"/>
        </w:rPr>
        <w:t>schools</w:t>
      </w:r>
      <w:r>
        <w:rPr>
          <w:spacing w:val="-3"/>
          <w:sz w:val="21"/>
        </w:rPr>
        <w:t> </w:t>
      </w:r>
      <w:r>
        <w:rPr>
          <w:sz w:val="21"/>
        </w:rPr>
        <w:t>are</w:t>
      </w:r>
      <w:r>
        <w:rPr>
          <w:spacing w:val="-3"/>
          <w:sz w:val="21"/>
        </w:rPr>
        <w:t> </w:t>
      </w:r>
      <w:r>
        <w:rPr>
          <w:sz w:val="21"/>
        </w:rPr>
        <w:t>hiring</w:t>
      </w:r>
      <w:r>
        <w:rPr>
          <w:spacing w:val="-6"/>
          <w:sz w:val="21"/>
        </w:rPr>
        <w:t> </w:t>
      </w:r>
      <w:r>
        <w:rPr>
          <w:sz w:val="21"/>
        </w:rPr>
        <w:t>in</w:t>
      </w:r>
      <w:r>
        <w:rPr>
          <w:spacing w:val="-5"/>
          <w:sz w:val="21"/>
        </w:rPr>
        <w:t> </w:t>
      </w:r>
      <w:r>
        <w:rPr>
          <w:sz w:val="21"/>
        </w:rPr>
        <w:t>my</w:t>
      </w:r>
      <w:r>
        <w:rPr>
          <w:spacing w:val="-6"/>
          <w:sz w:val="21"/>
        </w:rPr>
        <w:t> </w:t>
      </w:r>
      <w:r>
        <w:rPr>
          <w:spacing w:val="-4"/>
          <w:sz w:val="21"/>
        </w:rPr>
        <w:t>area.</w:t>
      </w:r>
    </w:p>
    <w:p>
      <w:pPr>
        <w:pStyle w:val="ListParagraph"/>
        <w:numPr>
          <w:ilvl w:val="0"/>
          <w:numId w:val="21"/>
        </w:numPr>
        <w:tabs>
          <w:tab w:pos="1199" w:val="left" w:leader="none"/>
          <w:tab w:pos="1201" w:val="left" w:leader="none"/>
        </w:tabs>
        <w:spacing w:line="240" w:lineRule="auto" w:before="0" w:after="0"/>
        <w:ind w:left="1201" w:right="1334" w:hanging="361"/>
        <w:jc w:val="both"/>
        <w:rPr>
          <w:sz w:val="21"/>
        </w:rPr>
      </w:pPr>
      <w:r>
        <w:rPr>
          <w:sz w:val="21"/>
        </w:rPr>
        <w:t>Teaching</w:t>
      </w:r>
      <w:r>
        <w:rPr>
          <w:spacing w:val="-5"/>
          <w:sz w:val="21"/>
        </w:rPr>
        <w:t> </w:t>
      </w:r>
      <w:r>
        <w:rPr>
          <w:sz w:val="21"/>
        </w:rPr>
        <w:t>opportunities</w:t>
      </w:r>
      <w:r>
        <w:rPr>
          <w:spacing w:val="-2"/>
          <w:sz w:val="21"/>
        </w:rPr>
        <w:t> </w:t>
      </w:r>
      <w:r>
        <w:rPr>
          <w:sz w:val="21"/>
        </w:rPr>
        <w:t>in</w:t>
      </w:r>
      <w:r>
        <w:rPr>
          <w:spacing w:val="-4"/>
          <w:sz w:val="21"/>
        </w:rPr>
        <w:t> </w:t>
      </w:r>
      <w:r>
        <w:rPr>
          <w:sz w:val="21"/>
        </w:rPr>
        <w:t>my</w:t>
      </w:r>
      <w:r>
        <w:rPr>
          <w:spacing w:val="-5"/>
          <w:sz w:val="21"/>
        </w:rPr>
        <w:t> </w:t>
      </w:r>
      <w:r>
        <w:rPr>
          <w:sz w:val="21"/>
        </w:rPr>
        <w:t>area</w:t>
      </w:r>
      <w:r>
        <w:rPr>
          <w:spacing w:val="-2"/>
          <w:sz w:val="21"/>
        </w:rPr>
        <w:t> </w:t>
      </w:r>
      <w:r>
        <w:rPr>
          <w:sz w:val="21"/>
        </w:rPr>
        <w:t>(both</w:t>
      </w:r>
      <w:r>
        <w:rPr>
          <w:spacing w:val="-1"/>
          <w:sz w:val="21"/>
        </w:rPr>
        <w:t> </w:t>
      </w:r>
      <w:r>
        <w:rPr>
          <w:sz w:val="21"/>
        </w:rPr>
        <w:t>locally</w:t>
      </w:r>
      <w:r>
        <w:rPr>
          <w:spacing w:val="-5"/>
          <w:sz w:val="21"/>
        </w:rPr>
        <w:t> </w:t>
      </w:r>
      <w:r>
        <w:rPr>
          <w:sz w:val="21"/>
        </w:rPr>
        <w:t>and</w:t>
      </w:r>
      <w:r>
        <w:rPr>
          <w:spacing w:val="-3"/>
          <w:sz w:val="21"/>
        </w:rPr>
        <w:t> </w:t>
      </w:r>
      <w:r>
        <w:rPr>
          <w:sz w:val="21"/>
        </w:rPr>
        <w:t>up</w:t>
      </w:r>
      <w:r>
        <w:rPr>
          <w:spacing w:val="-2"/>
          <w:sz w:val="21"/>
        </w:rPr>
        <w:t> </w:t>
      </w:r>
      <w:r>
        <w:rPr>
          <w:sz w:val="21"/>
        </w:rPr>
        <w:t>to</w:t>
      </w:r>
      <w:r>
        <w:rPr>
          <w:spacing w:val="-1"/>
          <w:sz w:val="21"/>
        </w:rPr>
        <w:t> </w:t>
      </w:r>
      <w:r>
        <w:rPr>
          <w:sz w:val="21"/>
        </w:rPr>
        <w:t>1.5</w:t>
      </w:r>
      <w:r>
        <w:rPr>
          <w:spacing w:val="-4"/>
          <w:sz w:val="21"/>
        </w:rPr>
        <w:t> </w:t>
      </w:r>
      <w:r>
        <w:rPr>
          <w:sz w:val="21"/>
        </w:rPr>
        <w:t>hours</w:t>
      </w:r>
      <w:r>
        <w:rPr>
          <w:spacing w:val="-2"/>
          <w:sz w:val="21"/>
        </w:rPr>
        <w:t> </w:t>
      </w:r>
      <w:r>
        <w:rPr>
          <w:sz w:val="21"/>
        </w:rPr>
        <w:t>out)</w:t>
      </w:r>
      <w:r>
        <w:rPr>
          <w:spacing w:val="-3"/>
          <w:sz w:val="21"/>
        </w:rPr>
        <w:t> </w:t>
      </w:r>
      <w:r>
        <w:rPr>
          <w:sz w:val="21"/>
        </w:rPr>
        <w:t>are</w:t>
      </w:r>
      <w:r>
        <w:rPr>
          <w:spacing w:val="-2"/>
          <w:sz w:val="21"/>
        </w:rPr>
        <w:t> </w:t>
      </w:r>
      <w:r>
        <w:rPr>
          <w:sz w:val="21"/>
        </w:rPr>
        <w:t>scarce. I</w:t>
      </w:r>
      <w:r>
        <w:rPr>
          <w:spacing w:val="-1"/>
          <w:sz w:val="21"/>
        </w:rPr>
        <w:t> </w:t>
      </w:r>
      <w:r>
        <w:rPr>
          <w:sz w:val="21"/>
        </w:rPr>
        <w:t>have</w:t>
      </w:r>
      <w:r>
        <w:rPr>
          <w:spacing w:val="-1"/>
          <w:sz w:val="21"/>
        </w:rPr>
        <w:t> </w:t>
      </w:r>
      <w:r>
        <w:rPr>
          <w:sz w:val="21"/>
        </w:rPr>
        <w:t>decided</w:t>
      </w:r>
      <w:r>
        <w:rPr>
          <w:spacing w:val="-2"/>
          <w:sz w:val="21"/>
        </w:rPr>
        <w:t> </w:t>
      </w:r>
      <w:r>
        <w:rPr>
          <w:sz w:val="21"/>
        </w:rPr>
        <w:t>to do a</w:t>
      </w:r>
      <w:r>
        <w:rPr>
          <w:spacing w:val="-4"/>
          <w:sz w:val="21"/>
        </w:rPr>
        <w:t> </w:t>
      </w:r>
      <w:r>
        <w:rPr>
          <w:sz w:val="21"/>
        </w:rPr>
        <w:t>career</w:t>
      </w:r>
      <w:r>
        <w:rPr>
          <w:spacing w:val="-2"/>
          <w:sz w:val="21"/>
        </w:rPr>
        <w:t> </w:t>
      </w:r>
      <w:r>
        <w:rPr>
          <w:sz w:val="21"/>
        </w:rPr>
        <w:t>change</w:t>
      </w:r>
      <w:r>
        <w:rPr>
          <w:spacing w:val="-1"/>
          <w:sz w:val="21"/>
        </w:rPr>
        <w:t> </w:t>
      </w:r>
      <w:r>
        <w:rPr>
          <w:sz w:val="21"/>
        </w:rPr>
        <w:t>into nursing.</w:t>
      </w:r>
      <w:r>
        <w:rPr>
          <w:spacing w:val="40"/>
          <w:sz w:val="21"/>
        </w:rPr>
        <w:t> </w:t>
      </w:r>
      <w:r>
        <w:rPr>
          <w:sz w:val="21"/>
        </w:rPr>
        <w:t>I am truely</w:t>
      </w:r>
      <w:r>
        <w:rPr>
          <w:spacing w:val="-4"/>
          <w:sz w:val="21"/>
        </w:rPr>
        <w:t> </w:t>
      </w:r>
      <w:r>
        <w:rPr>
          <w:sz w:val="21"/>
        </w:rPr>
        <w:t>enjoying</w:t>
      </w:r>
      <w:r>
        <w:rPr>
          <w:spacing w:val="-4"/>
          <w:sz w:val="21"/>
        </w:rPr>
        <w:t> </w:t>
      </w:r>
      <w:r>
        <w:rPr>
          <w:sz w:val="21"/>
        </w:rPr>
        <w:t>my</w:t>
      </w:r>
      <w:r>
        <w:rPr>
          <w:spacing w:val="-4"/>
          <w:sz w:val="21"/>
        </w:rPr>
        <w:t> </w:t>
      </w:r>
      <w:r>
        <w:rPr>
          <w:sz w:val="21"/>
        </w:rPr>
        <w:t>classes and look forward to my new career path and goals.</w:t>
      </w:r>
    </w:p>
    <w:p>
      <w:pPr>
        <w:pStyle w:val="Heading8"/>
        <w:ind w:left="481"/>
        <w:jc w:val="both"/>
      </w:pPr>
      <w:r>
        <w:rPr/>
        <w:t>English:</w:t>
      </w:r>
      <w:r>
        <w:rPr>
          <w:spacing w:val="-10"/>
        </w:rPr>
        <w:t> </w:t>
      </w:r>
      <w:r>
        <w:rPr/>
        <w:t>Attending</w:t>
      </w:r>
      <w:r>
        <w:rPr>
          <w:spacing w:val="-7"/>
        </w:rPr>
        <w:t> </w:t>
      </w:r>
      <w:r>
        <w:rPr/>
        <w:t>graduate</w:t>
      </w:r>
      <w:r>
        <w:rPr>
          <w:spacing w:val="-8"/>
        </w:rPr>
        <w:t> </w:t>
      </w:r>
      <w:r>
        <w:rPr>
          <w:spacing w:val="-2"/>
        </w:rPr>
        <w:t>school</w:t>
      </w:r>
    </w:p>
    <w:p>
      <w:pPr>
        <w:pStyle w:val="ListParagraph"/>
        <w:numPr>
          <w:ilvl w:val="0"/>
          <w:numId w:val="21"/>
        </w:numPr>
        <w:tabs>
          <w:tab w:pos="1200" w:val="left" w:leader="none"/>
        </w:tabs>
        <w:spacing w:line="257" w:lineRule="exact" w:before="181" w:after="0"/>
        <w:ind w:left="1200" w:right="0" w:hanging="359"/>
        <w:jc w:val="both"/>
        <w:rPr>
          <w:sz w:val="21"/>
        </w:rPr>
      </w:pPr>
      <w:r>
        <w:rPr>
          <w:sz w:val="21"/>
        </w:rPr>
        <w:t>It</w:t>
      </w:r>
      <w:r>
        <w:rPr>
          <w:spacing w:val="-6"/>
          <w:sz w:val="21"/>
        </w:rPr>
        <w:t> </w:t>
      </w:r>
      <w:r>
        <w:rPr>
          <w:sz w:val="21"/>
        </w:rPr>
        <w:t>has</w:t>
      </w:r>
      <w:r>
        <w:rPr>
          <w:spacing w:val="-3"/>
          <w:sz w:val="21"/>
        </w:rPr>
        <w:t> </w:t>
      </w:r>
      <w:r>
        <w:rPr>
          <w:sz w:val="21"/>
        </w:rPr>
        <w:t>always</w:t>
      </w:r>
      <w:r>
        <w:rPr>
          <w:spacing w:val="-3"/>
          <w:sz w:val="21"/>
        </w:rPr>
        <w:t> </w:t>
      </w:r>
      <w:r>
        <w:rPr>
          <w:sz w:val="21"/>
        </w:rPr>
        <w:t>been</w:t>
      </w:r>
      <w:r>
        <w:rPr>
          <w:spacing w:val="-6"/>
          <w:sz w:val="21"/>
        </w:rPr>
        <w:t> </w:t>
      </w:r>
      <w:r>
        <w:rPr>
          <w:sz w:val="21"/>
        </w:rPr>
        <w:t>my</w:t>
      </w:r>
      <w:r>
        <w:rPr>
          <w:spacing w:val="-6"/>
          <w:sz w:val="21"/>
        </w:rPr>
        <w:t> </w:t>
      </w:r>
      <w:r>
        <w:rPr>
          <w:sz w:val="21"/>
        </w:rPr>
        <w:t>goal to</w:t>
      </w:r>
      <w:r>
        <w:rPr>
          <w:spacing w:val="-3"/>
          <w:sz w:val="21"/>
        </w:rPr>
        <w:t> </w:t>
      </w:r>
      <w:r>
        <w:rPr>
          <w:sz w:val="21"/>
        </w:rPr>
        <w:t>attend</w:t>
      </w:r>
      <w:r>
        <w:rPr>
          <w:spacing w:val="-6"/>
          <w:sz w:val="21"/>
        </w:rPr>
        <w:t> </w:t>
      </w:r>
      <w:r>
        <w:rPr>
          <w:sz w:val="21"/>
        </w:rPr>
        <w:t>law</w:t>
      </w:r>
      <w:r>
        <w:rPr>
          <w:spacing w:val="-1"/>
          <w:sz w:val="21"/>
        </w:rPr>
        <w:t> </w:t>
      </w:r>
      <w:r>
        <w:rPr>
          <w:spacing w:val="-2"/>
          <w:sz w:val="21"/>
        </w:rPr>
        <w:t>school.</w:t>
      </w:r>
    </w:p>
    <w:p>
      <w:pPr>
        <w:pStyle w:val="Heading8"/>
        <w:spacing w:line="257" w:lineRule="exact"/>
        <w:ind w:left="481"/>
      </w:pPr>
      <w:r>
        <w:rPr/>
        <w:t>English:</w:t>
      </w:r>
      <w:r>
        <w:rPr>
          <w:spacing w:val="-7"/>
        </w:rPr>
        <w:t> </w:t>
      </w:r>
      <w:r>
        <w:rPr/>
        <w:t>Employed</w:t>
      </w:r>
      <w:r>
        <w:rPr>
          <w:spacing w:val="-7"/>
        </w:rPr>
        <w:t> </w:t>
      </w:r>
      <w:r>
        <w:rPr/>
        <w:t>outside</w:t>
      </w:r>
      <w:r>
        <w:rPr>
          <w:spacing w:val="-5"/>
        </w:rPr>
        <w:t> </w:t>
      </w:r>
      <w:r>
        <w:rPr/>
        <w:t>of</w:t>
      </w:r>
      <w:r>
        <w:rPr>
          <w:spacing w:val="-6"/>
        </w:rPr>
        <w:t> </w:t>
      </w:r>
      <w:r>
        <w:rPr>
          <w:spacing w:val="-2"/>
        </w:rPr>
        <w:t>education</w:t>
      </w:r>
    </w:p>
    <w:p>
      <w:pPr>
        <w:pStyle w:val="ListParagraph"/>
        <w:numPr>
          <w:ilvl w:val="0"/>
          <w:numId w:val="21"/>
        </w:numPr>
        <w:tabs>
          <w:tab w:pos="1201" w:val="left" w:leader="none"/>
        </w:tabs>
        <w:spacing w:line="240" w:lineRule="auto" w:before="180" w:after="0"/>
        <w:ind w:left="1201" w:right="0" w:hanging="360"/>
        <w:jc w:val="left"/>
        <w:rPr>
          <w:sz w:val="21"/>
        </w:rPr>
      </w:pPr>
      <w:r>
        <w:rPr>
          <w:sz w:val="21"/>
        </w:rPr>
        <w:t>Wanted</w:t>
      </w:r>
      <w:r>
        <w:rPr>
          <w:spacing w:val="-5"/>
          <w:sz w:val="21"/>
        </w:rPr>
        <w:t> </w:t>
      </w:r>
      <w:r>
        <w:rPr>
          <w:sz w:val="21"/>
        </w:rPr>
        <w:t>to</w:t>
      </w:r>
      <w:r>
        <w:rPr>
          <w:spacing w:val="-4"/>
          <w:sz w:val="21"/>
        </w:rPr>
        <w:t> </w:t>
      </w:r>
      <w:r>
        <w:rPr>
          <w:sz w:val="21"/>
        </w:rPr>
        <w:t>make</w:t>
      </w:r>
      <w:r>
        <w:rPr>
          <w:spacing w:val="-6"/>
          <w:sz w:val="21"/>
        </w:rPr>
        <w:t> </w:t>
      </w:r>
      <w:r>
        <w:rPr>
          <w:sz w:val="21"/>
        </w:rPr>
        <w:t>more</w:t>
      </w:r>
      <w:r>
        <w:rPr>
          <w:spacing w:val="-4"/>
          <w:sz w:val="21"/>
        </w:rPr>
        <w:t> </w:t>
      </w:r>
      <w:r>
        <w:rPr>
          <w:spacing w:val="-2"/>
          <w:sz w:val="21"/>
        </w:rPr>
        <w:t>money</w:t>
      </w:r>
    </w:p>
    <w:p>
      <w:pPr>
        <w:pStyle w:val="ListParagraph"/>
        <w:numPr>
          <w:ilvl w:val="0"/>
          <w:numId w:val="21"/>
        </w:numPr>
        <w:tabs>
          <w:tab w:pos="1201" w:val="left" w:leader="none"/>
        </w:tabs>
        <w:spacing w:line="240" w:lineRule="auto" w:before="1" w:after="0"/>
        <w:ind w:left="1201" w:right="1534" w:hanging="361"/>
        <w:jc w:val="left"/>
        <w:rPr>
          <w:sz w:val="21"/>
        </w:rPr>
      </w:pPr>
      <w:r>
        <w:rPr>
          <w:sz w:val="21"/>
        </w:rPr>
        <w:t>There</w:t>
      </w:r>
      <w:r>
        <w:rPr>
          <w:spacing w:val="-3"/>
          <w:sz w:val="21"/>
        </w:rPr>
        <w:t> </w:t>
      </w:r>
      <w:r>
        <w:rPr>
          <w:sz w:val="21"/>
        </w:rPr>
        <w:t>were</w:t>
      </w:r>
      <w:r>
        <w:rPr>
          <w:spacing w:val="-6"/>
          <w:sz w:val="21"/>
        </w:rPr>
        <w:t> </w:t>
      </w:r>
      <w:r>
        <w:rPr>
          <w:sz w:val="21"/>
        </w:rPr>
        <w:t>not</w:t>
      </w:r>
      <w:r>
        <w:rPr>
          <w:spacing w:val="-5"/>
          <w:sz w:val="21"/>
        </w:rPr>
        <w:t> </w:t>
      </w:r>
      <w:r>
        <w:rPr>
          <w:sz w:val="21"/>
        </w:rPr>
        <w:t>teaching</w:t>
      </w:r>
      <w:r>
        <w:rPr>
          <w:spacing w:val="-4"/>
          <w:sz w:val="21"/>
        </w:rPr>
        <w:t> </w:t>
      </w:r>
      <w:r>
        <w:rPr>
          <w:sz w:val="21"/>
        </w:rPr>
        <w:t>jobs</w:t>
      </w:r>
      <w:r>
        <w:rPr>
          <w:spacing w:val="-3"/>
          <w:sz w:val="21"/>
        </w:rPr>
        <w:t> </w:t>
      </w:r>
      <w:r>
        <w:rPr>
          <w:sz w:val="21"/>
        </w:rPr>
        <w:t>available</w:t>
      </w:r>
      <w:r>
        <w:rPr>
          <w:spacing w:val="-3"/>
          <w:sz w:val="21"/>
        </w:rPr>
        <w:t> </w:t>
      </w:r>
      <w:r>
        <w:rPr>
          <w:sz w:val="21"/>
        </w:rPr>
        <w:t>and</w:t>
      </w:r>
      <w:r>
        <w:rPr>
          <w:spacing w:val="-4"/>
          <w:sz w:val="21"/>
        </w:rPr>
        <w:t> </w:t>
      </w:r>
      <w:r>
        <w:rPr>
          <w:sz w:val="21"/>
        </w:rPr>
        <w:t>other</w:t>
      </w:r>
      <w:r>
        <w:rPr>
          <w:spacing w:val="-4"/>
          <w:sz w:val="21"/>
        </w:rPr>
        <w:t> </w:t>
      </w:r>
      <w:r>
        <w:rPr>
          <w:sz w:val="21"/>
        </w:rPr>
        <w:t>industries</w:t>
      </w:r>
      <w:r>
        <w:rPr>
          <w:spacing w:val="-3"/>
          <w:sz w:val="21"/>
        </w:rPr>
        <w:t> </w:t>
      </w:r>
      <w:r>
        <w:rPr>
          <w:sz w:val="21"/>
        </w:rPr>
        <w:t>offered</w:t>
      </w:r>
      <w:r>
        <w:rPr>
          <w:spacing w:val="-4"/>
          <w:sz w:val="21"/>
        </w:rPr>
        <w:t> </w:t>
      </w:r>
      <w:r>
        <w:rPr>
          <w:sz w:val="21"/>
        </w:rPr>
        <w:t>better</w:t>
      </w:r>
      <w:r>
        <w:rPr>
          <w:spacing w:val="-2"/>
          <w:sz w:val="21"/>
        </w:rPr>
        <w:t> </w:t>
      </w:r>
      <w:r>
        <w:rPr>
          <w:sz w:val="21"/>
        </w:rPr>
        <w:t>salaries and opportunities</w:t>
      </w:r>
    </w:p>
    <w:p>
      <w:pPr>
        <w:pStyle w:val="ListParagraph"/>
        <w:numPr>
          <w:ilvl w:val="0"/>
          <w:numId w:val="21"/>
        </w:numPr>
        <w:tabs>
          <w:tab w:pos="1201" w:val="left" w:leader="none"/>
        </w:tabs>
        <w:spacing w:line="240" w:lineRule="auto" w:before="0" w:after="0"/>
        <w:ind w:left="1201" w:right="1884" w:hanging="361"/>
        <w:jc w:val="left"/>
        <w:rPr>
          <w:sz w:val="21"/>
        </w:rPr>
      </w:pPr>
      <w:r>
        <w:rPr>
          <w:sz w:val="21"/>
        </w:rPr>
        <w:t>I moved to Texas, where my Indiana teaching license is not reciprocal. While searching</w:t>
      </w:r>
      <w:r>
        <w:rPr>
          <w:spacing w:val="-5"/>
          <w:sz w:val="21"/>
        </w:rPr>
        <w:t> </w:t>
      </w:r>
      <w:r>
        <w:rPr>
          <w:sz w:val="21"/>
        </w:rPr>
        <w:t>for</w:t>
      </w:r>
      <w:r>
        <w:rPr>
          <w:spacing w:val="-3"/>
          <w:sz w:val="21"/>
        </w:rPr>
        <w:t> </w:t>
      </w:r>
      <w:r>
        <w:rPr>
          <w:sz w:val="21"/>
        </w:rPr>
        <w:t>teaching</w:t>
      </w:r>
      <w:r>
        <w:rPr>
          <w:spacing w:val="-3"/>
          <w:sz w:val="21"/>
        </w:rPr>
        <w:t> </w:t>
      </w:r>
      <w:r>
        <w:rPr>
          <w:sz w:val="21"/>
        </w:rPr>
        <w:t>jobs,</w:t>
      </w:r>
      <w:r>
        <w:rPr>
          <w:spacing w:val="-5"/>
          <w:sz w:val="21"/>
        </w:rPr>
        <w:t> </w:t>
      </w:r>
      <w:r>
        <w:rPr>
          <w:sz w:val="21"/>
        </w:rPr>
        <w:t>with</w:t>
      </w:r>
      <w:r>
        <w:rPr>
          <w:spacing w:val="-4"/>
          <w:sz w:val="21"/>
        </w:rPr>
        <w:t> </w:t>
      </w:r>
      <w:r>
        <w:rPr>
          <w:sz w:val="21"/>
        </w:rPr>
        <w:t>my</w:t>
      </w:r>
      <w:r>
        <w:rPr>
          <w:spacing w:val="-5"/>
          <w:sz w:val="21"/>
        </w:rPr>
        <w:t> </w:t>
      </w:r>
      <w:r>
        <w:rPr>
          <w:sz w:val="21"/>
        </w:rPr>
        <w:t>temporary</w:t>
      </w:r>
      <w:r>
        <w:rPr>
          <w:spacing w:val="-5"/>
          <w:sz w:val="21"/>
        </w:rPr>
        <w:t> </w:t>
      </w:r>
      <w:r>
        <w:rPr>
          <w:sz w:val="21"/>
        </w:rPr>
        <w:t>TX</w:t>
      </w:r>
      <w:r>
        <w:rPr>
          <w:spacing w:val="-3"/>
          <w:sz w:val="21"/>
        </w:rPr>
        <w:t> </w:t>
      </w:r>
      <w:r>
        <w:rPr>
          <w:sz w:val="21"/>
        </w:rPr>
        <w:t>license,</w:t>
      </w:r>
      <w:r>
        <w:rPr>
          <w:spacing w:val="-5"/>
          <w:sz w:val="21"/>
        </w:rPr>
        <w:t> </w:t>
      </w:r>
      <w:r>
        <w:rPr>
          <w:sz w:val="21"/>
        </w:rPr>
        <w:t>I found</w:t>
      </w:r>
      <w:r>
        <w:rPr>
          <w:spacing w:val="-3"/>
          <w:sz w:val="21"/>
        </w:rPr>
        <w:t> </w:t>
      </w:r>
      <w:r>
        <w:rPr>
          <w:sz w:val="21"/>
        </w:rPr>
        <w:t>a</w:t>
      </w:r>
      <w:r>
        <w:rPr>
          <w:spacing w:val="-2"/>
          <w:sz w:val="21"/>
        </w:rPr>
        <w:t> </w:t>
      </w:r>
      <w:r>
        <w:rPr>
          <w:sz w:val="21"/>
        </w:rPr>
        <w:t>corporate training job that allows me to use my education skills in a corporate setting.</w:t>
      </w:r>
    </w:p>
    <w:p>
      <w:pPr>
        <w:pStyle w:val="Heading8"/>
        <w:ind w:left="481"/>
      </w:pPr>
      <w:r>
        <w:rPr/>
        <w:t>Mathematics:</w:t>
      </w:r>
      <w:r>
        <w:rPr>
          <w:spacing w:val="-11"/>
        </w:rPr>
        <w:t> </w:t>
      </w:r>
      <w:r>
        <w:rPr/>
        <w:t>Employed</w:t>
      </w:r>
      <w:r>
        <w:rPr>
          <w:spacing w:val="-6"/>
        </w:rPr>
        <w:t> </w:t>
      </w:r>
      <w:r>
        <w:rPr/>
        <w:t>outside</w:t>
      </w:r>
      <w:r>
        <w:rPr>
          <w:spacing w:val="-8"/>
        </w:rPr>
        <w:t> </w:t>
      </w:r>
      <w:r>
        <w:rPr/>
        <w:t>of</w:t>
      </w:r>
      <w:r>
        <w:rPr>
          <w:spacing w:val="-5"/>
        </w:rPr>
        <w:t> </w:t>
      </w:r>
      <w:r>
        <w:rPr>
          <w:spacing w:val="-2"/>
        </w:rPr>
        <w:t>education</w:t>
      </w:r>
    </w:p>
    <w:p>
      <w:pPr>
        <w:pStyle w:val="ListParagraph"/>
        <w:numPr>
          <w:ilvl w:val="0"/>
          <w:numId w:val="21"/>
        </w:numPr>
        <w:tabs>
          <w:tab w:pos="1201" w:val="left" w:leader="none"/>
        </w:tabs>
        <w:spacing w:line="240" w:lineRule="auto" w:before="181" w:after="0"/>
        <w:ind w:left="1201" w:right="1289" w:hanging="361"/>
        <w:jc w:val="left"/>
        <w:rPr>
          <w:sz w:val="21"/>
        </w:rPr>
      </w:pPr>
      <w:r>
        <w:rPr>
          <w:sz w:val="21"/>
        </w:rPr>
        <w:t>I taught as a part time teacher in a middle school. The experience was not good. I have intentions on returning to the field if the Indiana government starts making the field</w:t>
      </w:r>
      <w:r>
        <w:rPr>
          <w:spacing w:val="-3"/>
          <w:sz w:val="21"/>
        </w:rPr>
        <w:t> </w:t>
      </w:r>
      <w:r>
        <w:rPr>
          <w:sz w:val="21"/>
        </w:rPr>
        <w:t>a</w:t>
      </w:r>
      <w:r>
        <w:rPr>
          <w:spacing w:val="-5"/>
          <w:sz w:val="21"/>
        </w:rPr>
        <w:t> </w:t>
      </w:r>
      <w:r>
        <w:rPr>
          <w:sz w:val="21"/>
        </w:rPr>
        <w:t>more</w:t>
      </w:r>
      <w:r>
        <w:rPr>
          <w:spacing w:val="-2"/>
          <w:sz w:val="21"/>
        </w:rPr>
        <w:t> </w:t>
      </w:r>
      <w:r>
        <w:rPr>
          <w:sz w:val="21"/>
        </w:rPr>
        <w:t>desirable</w:t>
      </w:r>
      <w:r>
        <w:rPr>
          <w:spacing w:val="-2"/>
          <w:sz w:val="21"/>
        </w:rPr>
        <w:t> </w:t>
      </w:r>
      <w:r>
        <w:rPr>
          <w:sz w:val="21"/>
        </w:rPr>
        <w:t>career</w:t>
      </w:r>
      <w:r>
        <w:rPr>
          <w:spacing w:val="-3"/>
          <w:sz w:val="21"/>
        </w:rPr>
        <w:t> </w:t>
      </w:r>
      <w:r>
        <w:rPr>
          <w:sz w:val="21"/>
        </w:rPr>
        <w:t>opportunity.</w:t>
      </w:r>
      <w:r>
        <w:rPr>
          <w:spacing w:val="-3"/>
          <w:sz w:val="21"/>
        </w:rPr>
        <w:t> </w:t>
      </w:r>
      <w:r>
        <w:rPr>
          <w:sz w:val="21"/>
        </w:rPr>
        <w:t>Currently</w:t>
      </w:r>
      <w:r>
        <w:rPr>
          <w:spacing w:val="-7"/>
          <w:sz w:val="21"/>
        </w:rPr>
        <w:t> </w:t>
      </w:r>
      <w:r>
        <w:rPr>
          <w:sz w:val="21"/>
        </w:rPr>
        <w:t>I feel</w:t>
      </w:r>
      <w:r>
        <w:rPr>
          <w:spacing w:val="-1"/>
          <w:sz w:val="21"/>
        </w:rPr>
        <w:t> </w:t>
      </w:r>
      <w:r>
        <w:rPr>
          <w:sz w:val="21"/>
        </w:rPr>
        <w:t>it</w:t>
      </w:r>
      <w:r>
        <w:rPr>
          <w:spacing w:val="-4"/>
          <w:sz w:val="21"/>
        </w:rPr>
        <w:t> </w:t>
      </w:r>
      <w:r>
        <w:rPr>
          <w:sz w:val="21"/>
        </w:rPr>
        <w:t>is</w:t>
      </w:r>
      <w:r>
        <w:rPr>
          <w:spacing w:val="-5"/>
          <w:sz w:val="21"/>
        </w:rPr>
        <w:t> </w:t>
      </w:r>
      <w:r>
        <w:rPr>
          <w:sz w:val="21"/>
        </w:rPr>
        <w:t>very</w:t>
      </w:r>
      <w:r>
        <w:rPr>
          <w:spacing w:val="-5"/>
          <w:sz w:val="21"/>
        </w:rPr>
        <w:t> </w:t>
      </w:r>
      <w:r>
        <w:rPr>
          <w:sz w:val="21"/>
        </w:rPr>
        <w:t>hard</w:t>
      </w:r>
      <w:r>
        <w:rPr>
          <w:spacing w:val="-3"/>
          <w:sz w:val="21"/>
        </w:rPr>
        <w:t> </w:t>
      </w:r>
      <w:r>
        <w:rPr>
          <w:sz w:val="21"/>
        </w:rPr>
        <w:t>to</w:t>
      </w:r>
      <w:r>
        <w:rPr>
          <w:spacing w:val="-1"/>
          <w:sz w:val="21"/>
        </w:rPr>
        <w:t> </w:t>
      </w:r>
      <w:r>
        <w:rPr>
          <w:sz w:val="21"/>
        </w:rPr>
        <w:t>earn</w:t>
      </w:r>
      <w:r>
        <w:rPr>
          <w:spacing w:val="-1"/>
          <w:sz w:val="21"/>
        </w:rPr>
        <w:t> </w:t>
      </w:r>
      <w:r>
        <w:rPr>
          <w:sz w:val="21"/>
        </w:rPr>
        <w:t>raises and I can make more money and work less in a different field.</w:t>
      </w:r>
    </w:p>
    <w:p>
      <w:pPr>
        <w:pStyle w:val="ListParagraph"/>
        <w:numPr>
          <w:ilvl w:val="0"/>
          <w:numId w:val="21"/>
        </w:numPr>
        <w:tabs>
          <w:tab w:pos="1201" w:val="left" w:leader="none"/>
        </w:tabs>
        <w:spacing w:line="257" w:lineRule="exact" w:before="0" w:after="0"/>
        <w:ind w:left="1201" w:right="0" w:hanging="360"/>
        <w:jc w:val="left"/>
        <w:rPr>
          <w:sz w:val="21"/>
        </w:rPr>
      </w:pPr>
      <w:r>
        <w:rPr>
          <w:sz w:val="21"/>
        </w:rPr>
        <w:t>Couldn't</w:t>
      </w:r>
      <w:r>
        <w:rPr>
          <w:spacing w:val="-8"/>
          <w:sz w:val="21"/>
        </w:rPr>
        <w:t> </w:t>
      </w:r>
      <w:r>
        <w:rPr>
          <w:sz w:val="21"/>
        </w:rPr>
        <w:t>find</w:t>
      </w:r>
      <w:r>
        <w:rPr>
          <w:spacing w:val="-7"/>
          <w:sz w:val="21"/>
        </w:rPr>
        <w:t> </w:t>
      </w:r>
      <w:r>
        <w:rPr>
          <w:sz w:val="21"/>
        </w:rPr>
        <w:t>a</w:t>
      </w:r>
      <w:r>
        <w:rPr>
          <w:spacing w:val="-6"/>
          <w:sz w:val="21"/>
        </w:rPr>
        <w:t> </w:t>
      </w:r>
      <w:r>
        <w:rPr>
          <w:sz w:val="21"/>
        </w:rPr>
        <w:t>teaching</w:t>
      </w:r>
      <w:r>
        <w:rPr>
          <w:spacing w:val="-7"/>
          <w:sz w:val="21"/>
        </w:rPr>
        <w:t> </w:t>
      </w:r>
      <w:r>
        <w:rPr>
          <w:spacing w:val="-5"/>
          <w:sz w:val="21"/>
        </w:rPr>
        <w:t>job</w:t>
      </w:r>
    </w:p>
    <w:p>
      <w:pPr>
        <w:spacing w:after="0" w:line="257" w:lineRule="exact"/>
        <w:jc w:val="left"/>
        <w:rPr>
          <w:sz w:val="21"/>
        </w:rPr>
        <w:sectPr>
          <w:headerReference w:type="default" r:id="rId381"/>
          <w:footerReference w:type="default" r:id="rId382"/>
          <w:pgSz w:w="12240" w:h="15840"/>
          <w:pgMar w:header="0" w:footer="1144" w:top="1360" w:bottom="1340" w:left="960" w:right="240"/>
        </w:sectPr>
      </w:pPr>
    </w:p>
    <w:p>
      <w:pPr>
        <w:pStyle w:val="Heading8"/>
        <w:spacing w:before="82"/>
      </w:pPr>
      <w:r>
        <w:rPr/>
        <w:t>Social</w:t>
      </w:r>
      <w:r>
        <w:rPr>
          <w:spacing w:val="-10"/>
        </w:rPr>
        <w:t> </w:t>
      </w:r>
      <w:r>
        <w:rPr/>
        <w:t>Studies:</w:t>
      </w:r>
      <w:r>
        <w:rPr>
          <w:spacing w:val="-8"/>
        </w:rPr>
        <w:t> </w:t>
      </w:r>
      <w:r>
        <w:rPr/>
        <w:t>Attending</w:t>
      </w:r>
      <w:r>
        <w:rPr>
          <w:spacing w:val="-6"/>
        </w:rPr>
        <w:t> </w:t>
      </w:r>
      <w:r>
        <w:rPr/>
        <w:t>graduate</w:t>
      </w:r>
      <w:r>
        <w:rPr>
          <w:spacing w:val="-9"/>
        </w:rPr>
        <w:t> </w:t>
      </w:r>
      <w:r>
        <w:rPr>
          <w:spacing w:val="-2"/>
        </w:rPr>
        <w:t>school</w:t>
      </w:r>
    </w:p>
    <w:p>
      <w:pPr>
        <w:pStyle w:val="ListParagraph"/>
        <w:numPr>
          <w:ilvl w:val="0"/>
          <w:numId w:val="21"/>
        </w:numPr>
        <w:tabs>
          <w:tab w:pos="1199" w:val="left" w:leader="none"/>
        </w:tabs>
        <w:spacing w:line="240" w:lineRule="auto" w:before="179" w:after="0"/>
        <w:ind w:left="1199" w:right="0" w:hanging="360"/>
        <w:jc w:val="left"/>
        <w:rPr>
          <w:sz w:val="21"/>
        </w:rPr>
      </w:pPr>
      <w:r>
        <w:rPr>
          <w:sz w:val="21"/>
        </w:rPr>
        <w:t>Mainly,</w:t>
      </w:r>
      <w:r>
        <w:rPr>
          <w:spacing w:val="-9"/>
          <w:sz w:val="21"/>
        </w:rPr>
        <w:t> </w:t>
      </w:r>
      <w:r>
        <w:rPr>
          <w:sz w:val="21"/>
        </w:rPr>
        <w:t>economic</w:t>
      </w:r>
      <w:r>
        <w:rPr>
          <w:spacing w:val="-5"/>
          <w:sz w:val="21"/>
        </w:rPr>
        <w:t> </w:t>
      </w:r>
      <w:r>
        <w:rPr>
          <w:spacing w:val="-2"/>
          <w:sz w:val="21"/>
        </w:rPr>
        <w:t>reasons.</w:t>
      </w:r>
    </w:p>
    <w:p>
      <w:pPr>
        <w:pStyle w:val="ListParagraph"/>
        <w:numPr>
          <w:ilvl w:val="0"/>
          <w:numId w:val="21"/>
        </w:numPr>
        <w:tabs>
          <w:tab w:pos="1200" w:val="left" w:leader="none"/>
        </w:tabs>
        <w:spacing w:line="257" w:lineRule="exact" w:before="2" w:after="0"/>
        <w:ind w:left="1200" w:right="0" w:hanging="360"/>
        <w:jc w:val="left"/>
        <w:rPr>
          <w:sz w:val="21"/>
        </w:rPr>
      </w:pPr>
      <w:r>
        <w:rPr>
          <w:sz w:val="21"/>
        </w:rPr>
        <w:t>Lack</w:t>
      </w:r>
      <w:r>
        <w:rPr>
          <w:spacing w:val="-8"/>
          <w:sz w:val="21"/>
        </w:rPr>
        <w:t> </w:t>
      </w:r>
      <w:r>
        <w:rPr>
          <w:sz w:val="21"/>
        </w:rPr>
        <w:t>of</w:t>
      </w:r>
      <w:r>
        <w:rPr>
          <w:spacing w:val="-3"/>
          <w:sz w:val="21"/>
        </w:rPr>
        <w:t> </w:t>
      </w:r>
      <w:r>
        <w:rPr>
          <w:sz w:val="21"/>
        </w:rPr>
        <w:t>available</w:t>
      </w:r>
      <w:r>
        <w:rPr>
          <w:spacing w:val="-5"/>
          <w:sz w:val="21"/>
        </w:rPr>
        <w:t> </w:t>
      </w:r>
      <w:r>
        <w:rPr>
          <w:sz w:val="21"/>
        </w:rPr>
        <w:t>jobs</w:t>
      </w:r>
      <w:r>
        <w:rPr>
          <w:spacing w:val="-4"/>
          <w:sz w:val="21"/>
        </w:rPr>
        <w:t> </w:t>
      </w:r>
      <w:r>
        <w:rPr>
          <w:sz w:val="21"/>
        </w:rPr>
        <w:t>in</w:t>
      </w:r>
      <w:r>
        <w:rPr>
          <w:spacing w:val="-6"/>
          <w:sz w:val="21"/>
        </w:rPr>
        <w:t> </w:t>
      </w:r>
      <w:r>
        <w:rPr>
          <w:spacing w:val="-2"/>
          <w:sz w:val="21"/>
        </w:rPr>
        <w:t>education</w:t>
      </w:r>
    </w:p>
    <w:p>
      <w:pPr>
        <w:pStyle w:val="Heading8"/>
        <w:spacing w:line="257" w:lineRule="exact"/>
      </w:pPr>
      <w:r>
        <w:rPr/>
        <w:t>Social</w:t>
      </w:r>
      <w:r>
        <w:rPr>
          <w:spacing w:val="-8"/>
        </w:rPr>
        <w:t> </w:t>
      </w:r>
      <w:r>
        <w:rPr/>
        <w:t>Studies:</w:t>
      </w:r>
      <w:r>
        <w:rPr>
          <w:spacing w:val="-8"/>
        </w:rPr>
        <w:t> </w:t>
      </w:r>
      <w:r>
        <w:rPr/>
        <w:t>Employed</w:t>
      </w:r>
      <w:r>
        <w:rPr>
          <w:spacing w:val="-5"/>
        </w:rPr>
        <w:t> </w:t>
      </w:r>
      <w:r>
        <w:rPr/>
        <w:t>outside</w:t>
      </w:r>
      <w:r>
        <w:rPr>
          <w:spacing w:val="-6"/>
        </w:rPr>
        <w:t> </w:t>
      </w:r>
      <w:r>
        <w:rPr/>
        <w:t>of</w:t>
      </w:r>
      <w:r>
        <w:rPr>
          <w:spacing w:val="-4"/>
        </w:rPr>
        <w:t> </w:t>
      </w:r>
      <w:r>
        <w:rPr>
          <w:spacing w:val="-2"/>
        </w:rPr>
        <w:t>education</w:t>
      </w:r>
    </w:p>
    <w:p>
      <w:pPr>
        <w:pStyle w:val="ListParagraph"/>
        <w:numPr>
          <w:ilvl w:val="0"/>
          <w:numId w:val="21"/>
        </w:numPr>
        <w:tabs>
          <w:tab w:pos="1200" w:val="left" w:leader="none"/>
        </w:tabs>
        <w:spacing w:line="240" w:lineRule="auto" w:before="179" w:after="0"/>
        <w:ind w:left="1200" w:right="1350" w:hanging="361"/>
        <w:jc w:val="left"/>
        <w:rPr>
          <w:sz w:val="21"/>
        </w:rPr>
      </w:pPr>
      <w:r>
        <w:rPr>
          <w:sz w:val="21"/>
        </w:rPr>
        <w:t>I work for the United States Department of Defense at a military resort in Garmisch- Partenkirchen, Germany. I have taken this opportunity to broaden my world knowledge</w:t>
      </w:r>
      <w:r>
        <w:rPr>
          <w:spacing w:val="-3"/>
          <w:sz w:val="21"/>
        </w:rPr>
        <w:t> </w:t>
      </w:r>
      <w:r>
        <w:rPr>
          <w:sz w:val="21"/>
        </w:rPr>
        <w:t>in</w:t>
      </w:r>
      <w:r>
        <w:rPr>
          <w:spacing w:val="-5"/>
          <w:sz w:val="21"/>
        </w:rPr>
        <w:t> </w:t>
      </w:r>
      <w:r>
        <w:rPr>
          <w:sz w:val="21"/>
        </w:rPr>
        <w:t>order</w:t>
      </w:r>
      <w:r>
        <w:rPr>
          <w:spacing w:val="-4"/>
          <w:sz w:val="21"/>
        </w:rPr>
        <w:t> </w:t>
      </w:r>
      <w:r>
        <w:rPr>
          <w:sz w:val="21"/>
        </w:rPr>
        <w:t>to</w:t>
      </w:r>
      <w:r>
        <w:rPr>
          <w:spacing w:val="-2"/>
          <w:sz w:val="21"/>
        </w:rPr>
        <w:t> </w:t>
      </w:r>
      <w:r>
        <w:rPr>
          <w:sz w:val="21"/>
        </w:rPr>
        <w:t>better</w:t>
      </w:r>
      <w:r>
        <w:rPr>
          <w:spacing w:val="-2"/>
          <w:sz w:val="21"/>
        </w:rPr>
        <w:t> </w:t>
      </w:r>
      <w:r>
        <w:rPr>
          <w:sz w:val="21"/>
        </w:rPr>
        <w:t>accommodate</w:t>
      </w:r>
      <w:r>
        <w:rPr>
          <w:spacing w:val="-3"/>
          <w:sz w:val="21"/>
        </w:rPr>
        <w:t> </w:t>
      </w:r>
      <w:r>
        <w:rPr>
          <w:sz w:val="21"/>
        </w:rPr>
        <w:t>students</w:t>
      </w:r>
      <w:r>
        <w:rPr>
          <w:spacing w:val="-3"/>
          <w:sz w:val="21"/>
        </w:rPr>
        <w:t> </w:t>
      </w:r>
      <w:r>
        <w:rPr>
          <w:sz w:val="21"/>
        </w:rPr>
        <w:t>in</w:t>
      </w:r>
      <w:r>
        <w:rPr>
          <w:spacing w:val="-2"/>
          <w:sz w:val="21"/>
        </w:rPr>
        <w:t> </w:t>
      </w:r>
      <w:r>
        <w:rPr>
          <w:sz w:val="21"/>
        </w:rPr>
        <w:t>the</w:t>
      </w:r>
      <w:r>
        <w:rPr>
          <w:spacing w:val="-3"/>
          <w:sz w:val="21"/>
        </w:rPr>
        <w:t> </w:t>
      </w:r>
      <w:r>
        <w:rPr>
          <w:sz w:val="21"/>
        </w:rPr>
        <w:t>future.</w:t>
      </w:r>
      <w:r>
        <w:rPr>
          <w:spacing w:val="40"/>
          <w:sz w:val="21"/>
        </w:rPr>
        <w:t> </w:t>
      </w:r>
      <w:r>
        <w:rPr>
          <w:sz w:val="21"/>
        </w:rPr>
        <w:t>Living</w:t>
      </w:r>
      <w:r>
        <w:rPr>
          <w:spacing w:val="-4"/>
          <w:sz w:val="21"/>
        </w:rPr>
        <w:t> </w:t>
      </w:r>
      <w:r>
        <w:rPr>
          <w:sz w:val="21"/>
        </w:rPr>
        <w:t>in</w:t>
      </w:r>
      <w:r>
        <w:rPr>
          <w:spacing w:val="-2"/>
          <w:sz w:val="21"/>
        </w:rPr>
        <w:t> </w:t>
      </w:r>
      <w:r>
        <w:rPr>
          <w:sz w:val="21"/>
        </w:rPr>
        <w:t>Europe for 2 years was an opportunity I could not pass up.</w:t>
      </w:r>
    </w:p>
    <w:p>
      <w:pPr>
        <w:pStyle w:val="ListParagraph"/>
        <w:numPr>
          <w:ilvl w:val="0"/>
          <w:numId w:val="21"/>
        </w:numPr>
        <w:tabs>
          <w:tab w:pos="1200" w:val="left" w:leader="none"/>
        </w:tabs>
        <w:spacing w:line="240" w:lineRule="auto" w:before="2" w:after="0"/>
        <w:ind w:left="1200" w:right="1775" w:hanging="361"/>
        <w:jc w:val="left"/>
        <w:rPr>
          <w:sz w:val="21"/>
        </w:rPr>
      </w:pPr>
      <w:r>
        <w:rPr>
          <w:sz w:val="21"/>
        </w:rPr>
        <w:t>I</w:t>
      </w:r>
      <w:r>
        <w:rPr>
          <w:spacing w:val="-2"/>
          <w:sz w:val="21"/>
        </w:rPr>
        <w:t> </w:t>
      </w:r>
      <w:r>
        <w:rPr>
          <w:sz w:val="21"/>
        </w:rPr>
        <w:t>feel that</w:t>
      </w:r>
      <w:r>
        <w:rPr>
          <w:spacing w:val="-4"/>
          <w:sz w:val="21"/>
        </w:rPr>
        <w:t> </w:t>
      </w:r>
      <w:r>
        <w:rPr>
          <w:sz w:val="21"/>
        </w:rPr>
        <w:t>being</w:t>
      </w:r>
      <w:r>
        <w:rPr>
          <w:spacing w:val="-3"/>
          <w:sz w:val="21"/>
        </w:rPr>
        <w:t> </w:t>
      </w:r>
      <w:r>
        <w:rPr>
          <w:sz w:val="21"/>
        </w:rPr>
        <w:t>a</w:t>
      </w:r>
      <w:r>
        <w:rPr>
          <w:spacing w:val="-2"/>
          <w:sz w:val="21"/>
        </w:rPr>
        <w:t> </w:t>
      </w:r>
      <w:r>
        <w:rPr>
          <w:sz w:val="21"/>
        </w:rPr>
        <w:t>teacher</w:t>
      </w:r>
      <w:r>
        <w:rPr>
          <w:spacing w:val="-3"/>
          <w:sz w:val="21"/>
        </w:rPr>
        <w:t> </w:t>
      </w:r>
      <w:r>
        <w:rPr>
          <w:sz w:val="21"/>
        </w:rPr>
        <w:t>in</w:t>
      </w:r>
      <w:r>
        <w:rPr>
          <w:spacing w:val="-1"/>
          <w:sz w:val="21"/>
        </w:rPr>
        <w:t> </w:t>
      </w:r>
      <w:r>
        <w:rPr>
          <w:sz w:val="21"/>
        </w:rPr>
        <w:t>a</w:t>
      </w:r>
      <w:r>
        <w:rPr>
          <w:spacing w:val="-2"/>
          <w:sz w:val="21"/>
        </w:rPr>
        <w:t> </w:t>
      </w:r>
      <w:r>
        <w:rPr>
          <w:sz w:val="21"/>
        </w:rPr>
        <w:t>school</w:t>
      </w:r>
      <w:r>
        <w:rPr>
          <w:spacing w:val="-1"/>
          <w:sz w:val="21"/>
        </w:rPr>
        <w:t> </w:t>
      </w:r>
      <w:r>
        <w:rPr>
          <w:sz w:val="21"/>
        </w:rPr>
        <w:t>was</w:t>
      </w:r>
      <w:r>
        <w:rPr>
          <w:spacing w:val="-5"/>
          <w:sz w:val="21"/>
        </w:rPr>
        <w:t> </w:t>
      </w:r>
      <w:r>
        <w:rPr>
          <w:sz w:val="21"/>
        </w:rPr>
        <w:t>not</w:t>
      </w:r>
      <w:r>
        <w:rPr>
          <w:spacing w:val="-6"/>
          <w:sz w:val="21"/>
        </w:rPr>
        <w:t> </w:t>
      </w:r>
      <w:r>
        <w:rPr>
          <w:sz w:val="21"/>
        </w:rPr>
        <w:t>my</w:t>
      </w:r>
      <w:r>
        <w:rPr>
          <w:spacing w:val="-5"/>
          <w:sz w:val="21"/>
        </w:rPr>
        <w:t> </w:t>
      </w:r>
      <w:r>
        <w:rPr>
          <w:sz w:val="21"/>
        </w:rPr>
        <w:t>calling,</w:t>
      </w:r>
      <w:r>
        <w:rPr>
          <w:spacing w:val="-5"/>
          <w:sz w:val="21"/>
        </w:rPr>
        <w:t> </w:t>
      </w:r>
      <w:r>
        <w:rPr>
          <w:sz w:val="21"/>
        </w:rPr>
        <w:t>but</w:t>
      </w:r>
      <w:r>
        <w:rPr>
          <w:spacing w:val="-2"/>
          <w:sz w:val="21"/>
        </w:rPr>
        <w:t> </w:t>
      </w:r>
      <w:r>
        <w:rPr>
          <w:sz w:val="21"/>
        </w:rPr>
        <w:t>use</w:t>
      </w:r>
      <w:r>
        <w:rPr>
          <w:spacing w:val="-2"/>
          <w:sz w:val="21"/>
        </w:rPr>
        <w:t> </w:t>
      </w:r>
      <w:r>
        <w:rPr>
          <w:sz w:val="21"/>
        </w:rPr>
        <w:t>my</w:t>
      </w:r>
      <w:r>
        <w:rPr>
          <w:spacing w:val="-5"/>
          <w:sz w:val="21"/>
        </w:rPr>
        <w:t> </w:t>
      </w:r>
      <w:r>
        <w:rPr>
          <w:sz w:val="21"/>
        </w:rPr>
        <w:t>degree</w:t>
      </w:r>
      <w:r>
        <w:rPr>
          <w:spacing w:val="-2"/>
          <w:sz w:val="21"/>
        </w:rPr>
        <w:t> </w:t>
      </w:r>
      <w:r>
        <w:rPr>
          <w:sz w:val="21"/>
        </w:rPr>
        <w:t>in other ways through volunteering and other program writing work.</w:t>
      </w:r>
    </w:p>
    <w:p>
      <w:pPr>
        <w:pStyle w:val="ListParagraph"/>
        <w:numPr>
          <w:ilvl w:val="0"/>
          <w:numId w:val="21"/>
        </w:numPr>
        <w:tabs>
          <w:tab w:pos="1200" w:val="left" w:leader="none"/>
        </w:tabs>
        <w:spacing w:line="240" w:lineRule="auto" w:before="0" w:after="0"/>
        <w:ind w:left="1200" w:right="1284" w:hanging="361"/>
        <w:jc w:val="left"/>
        <w:rPr>
          <w:sz w:val="21"/>
        </w:rPr>
      </w:pPr>
      <w:r>
        <w:rPr>
          <w:sz w:val="21"/>
        </w:rPr>
        <w:t>I couldn't</w:t>
      </w:r>
      <w:r>
        <w:rPr>
          <w:spacing w:val="-5"/>
          <w:sz w:val="21"/>
        </w:rPr>
        <w:t> </w:t>
      </w:r>
      <w:r>
        <w:rPr>
          <w:sz w:val="21"/>
        </w:rPr>
        <w:t>find</w:t>
      </w:r>
      <w:r>
        <w:rPr>
          <w:spacing w:val="-4"/>
          <w:sz w:val="21"/>
        </w:rPr>
        <w:t> </w:t>
      </w:r>
      <w:r>
        <w:rPr>
          <w:sz w:val="21"/>
        </w:rPr>
        <w:t>a</w:t>
      </w:r>
      <w:r>
        <w:rPr>
          <w:spacing w:val="-3"/>
          <w:sz w:val="21"/>
        </w:rPr>
        <w:t> </w:t>
      </w:r>
      <w:r>
        <w:rPr>
          <w:sz w:val="21"/>
        </w:rPr>
        <w:t>teaching</w:t>
      </w:r>
      <w:r>
        <w:rPr>
          <w:spacing w:val="-4"/>
          <w:sz w:val="21"/>
        </w:rPr>
        <w:t> </w:t>
      </w:r>
      <w:r>
        <w:rPr>
          <w:sz w:val="21"/>
        </w:rPr>
        <w:t>job</w:t>
      </w:r>
      <w:r>
        <w:rPr>
          <w:spacing w:val="-3"/>
          <w:sz w:val="21"/>
        </w:rPr>
        <w:t> </w:t>
      </w:r>
      <w:r>
        <w:rPr>
          <w:sz w:val="21"/>
        </w:rPr>
        <w:t>and</w:t>
      </w:r>
      <w:r>
        <w:rPr>
          <w:spacing w:val="-6"/>
          <w:sz w:val="21"/>
        </w:rPr>
        <w:t> </w:t>
      </w:r>
      <w:r>
        <w:rPr>
          <w:sz w:val="21"/>
        </w:rPr>
        <w:t>I found</w:t>
      </w:r>
      <w:r>
        <w:rPr>
          <w:spacing w:val="-4"/>
          <w:sz w:val="21"/>
        </w:rPr>
        <w:t> </w:t>
      </w:r>
      <w:r>
        <w:rPr>
          <w:sz w:val="21"/>
        </w:rPr>
        <w:t>a</w:t>
      </w:r>
      <w:r>
        <w:rPr>
          <w:spacing w:val="-3"/>
          <w:sz w:val="21"/>
        </w:rPr>
        <w:t> </w:t>
      </w:r>
      <w:r>
        <w:rPr>
          <w:sz w:val="21"/>
        </w:rPr>
        <w:t>good</w:t>
      </w:r>
      <w:r>
        <w:rPr>
          <w:spacing w:val="-4"/>
          <w:sz w:val="21"/>
        </w:rPr>
        <w:t> </w:t>
      </w:r>
      <w:r>
        <w:rPr>
          <w:sz w:val="21"/>
        </w:rPr>
        <w:t>opportunity</w:t>
      </w:r>
      <w:r>
        <w:rPr>
          <w:spacing w:val="-6"/>
          <w:sz w:val="21"/>
        </w:rPr>
        <w:t> </w:t>
      </w:r>
      <w:r>
        <w:rPr>
          <w:sz w:val="21"/>
        </w:rPr>
        <w:t>outside</w:t>
      </w:r>
      <w:r>
        <w:rPr>
          <w:spacing w:val="-3"/>
          <w:sz w:val="21"/>
        </w:rPr>
        <w:t> </w:t>
      </w:r>
      <w:r>
        <w:rPr>
          <w:sz w:val="21"/>
        </w:rPr>
        <w:t>the</w:t>
      </w:r>
      <w:r>
        <w:rPr>
          <w:spacing w:val="-3"/>
          <w:sz w:val="21"/>
        </w:rPr>
        <w:t> </w:t>
      </w:r>
      <w:r>
        <w:rPr>
          <w:sz w:val="21"/>
        </w:rPr>
        <w:t>education field that interested me and was a bit more lucrative.</w:t>
      </w:r>
    </w:p>
    <w:p>
      <w:pPr>
        <w:pStyle w:val="ListParagraph"/>
        <w:numPr>
          <w:ilvl w:val="0"/>
          <w:numId w:val="21"/>
        </w:numPr>
        <w:tabs>
          <w:tab w:pos="1200" w:val="left" w:leader="none"/>
        </w:tabs>
        <w:spacing w:line="240" w:lineRule="auto" w:before="0" w:after="0"/>
        <w:ind w:left="1200" w:right="1290" w:hanging="361"/>
        <w:jc w:val="left"/>
        <w:rPr>
          <w:sz w:val="21"/>
        </w:rPr>
      </w:pPr>
      <w:r>
        <w:rPr>
          <w:sz w:val="21"/>
        </w:rPr>
        <w:t>I did</w:t>
      </w:r>
      <w:r>
        <w:rPr>
          <w:spacing w:val="-3"/>
          <w:sz w:val="21"/>
        </w:rPr>
        <w:t> </w:t>
      </w:r>
      <w:r>
        <w:rPr>
          <w:sz w:val="21"/>
        </w:rPr>
        <w:t>sub</w:t>
      </w:r>
      <w:r>
        <w:rPr>
          <w:spacing w:val="-2"/>
          <w:sz w:val="21"/>
        </w:rPr>
        <w:t> </w:t>
      </w:r>
      <w:r>
        <w:rPr>
          <w:sz w:val="21"/>
        </w:rPr>
        <w:t>full time</w:t>
      </w:r>
      <w:r>
        <w:rPr>
          <w:spacing w:val="-5"/>
          <w:sz w:val="21"/>
        </w:rPr>
        <w:t> </w:t>
      </w:r>
      <w:r>
        <w:rPr>
          <w:sz w:val="21"/>
        </w:rPr>
        <w:t>for</w:t>
      </w:r>
      <w:r>
        <w:rPr>
          <w:spacing w:val="-3"/>
          <w:sz w:val="21"/>
        </w:rPr>
        <w:t> </w:t>
      </w:r>
      <w:r>
        <w:rPr>
          <w:sz w:val="21"/>
        </w:rPr>
        <w:t>a</w:t>
      </w:r>
      <w:r>
        <w:rPr>
          <w:spacing w:val="-2"/>
          <w:sz w:val="21"/>
        </w:rPr>
        <w:t> </w:t>
      </w:r>
      <w:r>
        <w:rPr>
          <w:sz w:val="21"/>
        </w:rPr>
        <w:t>year</w:t>
      </w:r>
      <w:r>
        <w:rPr>
          <w:spacing w:val="-3"/>
          <w:sz w:val="21"/>
        </w:rPr>
        <w:t> </w:t>
      </w:r>
      <w:r>
        <w:rPr>
          <w:sz w:val="21"/>
        </w:rPr>
        <w:t>after</w:t>
      </w:r>
      <w:r>
        <w:rPr>
          <w:spacing w:val="-3"/>
          <w:sz w:val="21"/>
        </w:rPr>
        <w:t> </w:t>
      </w:r>
      <w:r>
        <w:rPr>
          <w:sz w:val="21"/>
        </w:rPr>
        <w:t>graduating,</w:t>
      </w:r>
      <w:r>
        <w:rPr>
          <w:spacing w:val="-5"/>
          <w:sz w:val="21"/>
        </w:rPr>
        <w:t> </w:t>
      </w:r>
      <w:r>
        <w:rPr>
          <w:sz w:val="21"/>
        </w:rPr>
        <w:t>and</w:t>
      </w:r>
      <w:r>
        <w:rPr>
          <w:spacing w:val="-3"/>
          <w:sz w:val="21"/>
        </w:rPr>
        <w:t> </w:t>
      </w:r>
      <w:r>
        <w:rPr>
          <w:sz w:val="21"/>
        </w:rPr>
        <w:t>had</w:t>
      </w:r>
      <w:r>
        <w:rPr>
          <w:spacing w:val="-3"/>
          <w:sz w:val="21"/>
        </w:rPr>
        <w:t> </w:t>
      </w:r>
      <w:r>
        <w:rPr>
          <w:sz w:val="21"/>
        </w:rPr>
        <w:t>gotten</w:t>
      </w:r>
      <w:r>
        <w:rPr>
          <w:spacing w:val="-4"/>
          <w:sz w:val="21"/>
        </w:rPr>
        <w:t> </w:t>
      </w:r>
      <w:r>
        <w:rPr>
          <w:sz w:val="21"/>
        </w:rPr>
        <w:t>my</w:t>
      </w:r>
      <w:r>
        <w:rPr>
          <w:spacing w:val="-5"/>
          <w:sz w:val="21"/>
        </w:rPr>
        <w:t> </w:t>
      </w:r>
      <w:r>
        <w:rPr>
          <w:sz w:val="21"/>
        </w:rPr>
        <w:t>foot</w:t>
      </w:r>
      <w:r>
        <w:rPr>
          <w:spacing w:val="-4"/>
          <w:sz w:val="21"/>
        </w:rPr>
        <w:t> </w:t>
      </w:r>
      <w:r>
        <w:rPr>
          <w:sz w:val="21"/>
        </w:rPr>
        <w:t>in</w:t>
      </w:r>
      <w:r>
        <w:rPr>
          <w:spacing w:val="-1"/>
          <w:sz w:val="21"/>
        </w:rPr>
        <w:t> </w:t>
      </w:r>
      <w:r>
        <w:rPr>
          <w:sz w:val="21"/>
        </w:rPr>
        <w:t>the</w:t>
      </w:r>
      <w:r>
        <w:rPr>
          <w:spacing w:val="-2"/>
          <w:sz w:val="21"/>
        </w:rPr>
        <w:t> </w:t>
      </w:r>
      <w:r>
        <w:rPr>
          <w:sz w:val="21"/>
        </w:rPr>
        <w:t>door</w:t>
      </w:r>
      <w:r>
        <w:rPr>
          <w:spacing w:val="-3"/>
          <w:sz w:val="21"/>
        </w:rPr>
        <w:t> </w:t>
      </w:r>
      <w:r>
        <w:rPr>
          <w:sz w:val="21"/>
        </w:rPr>
        <w:t>for a</w:t>
      </w:r>
      <w:r>
        <w:rPr>
          <w:spacing w:val="40"/>
          <w:sz w:val="21"/>
        </w:rPr>
        <w:t> </w:t>
      </w:r>
      <w:r>
        <w:rPr>
          <w:sz w:val="21"/>
        </w:rPr>
        <w:t>full time study hall position for the year after, but things were not moving fast enough for me to pay my bills and live comfortably, nor was I making enough to begin paying off any student loan debt.</w:t>
      </w:r>
      <w:r>
        <w:rPr>
          <w:spacing w:val="40"/>
          <w:sz w:val="21"/>
        </w:rPr>
        <w:t> </w:t>
      </w:r>
      <w:r>
        <w:rPr>
          <w:sz w:val="21"/>
        </w:rPr>
        <w:t>I plan on using my degree to get into the training</w:t>
      </w:r>
      <w:r>
        <w:rPr>
          <w:spacing w:val="-2"/>
          <w:sz w:val="21"/>
        </w:rPr>
        <w:t> </w:t>
      </w:r>
      <w:r>
        <w:rPr>
          <w:sz w:val="21"/>
        </w:rPr>
        <w:t>department</w:t>
      </w:r>
      <w:r>
        <w:rPr>
          <w:spacing w:val="-3"/>
          <w:sz w:val="21"/>
        </w:rPr>
        <w:t> </w:t>
      </w:r>
      <w:r>
        <w:rPr>
          <w:sz w:val="21"/>
        </w:rPr>
        <w:t>of the</w:t>
      </w:r>
      <w:r>
        <w:rPr>
          <w:spacing w:val="-4"/>
          <w:sz w:val="21"/>
        </w:rPr>
        <w:t> </w:t>
      </w:r>
      <w:r>
        <w:rPr>
          <w:sz w:val="21"/>
        </w:rPr>
        <w:t>major</w:t>
      </w:r>
      <w:r>
        <w:rPr>
          <w:spacing w:val="-2"/>
          <w:sz w:val="21"/>
        </w:rPr>
        <w:t> </w:t>
      </w:r>
      <w:r>
        <w:rPr>
          <w:sz w:val="21"/>
        </w:rPr>
        <w:t>company</w:t>
      </w:r>
      <w:r>
        <w:rPr>
          <w:spacing w:val="-6"/>
          <w:sz w:val="21"/>
        </w:rPr>
        <w:t> </w:t>
      </w:r>
      <w:r>
        <w:rPr>
          <w:sz w:val="21"/>
        </w:rPr>
        <w:t>I work</w:t>
      </w:r>
      <w:r>
        <w:rPr>
          <w:spacing w:val="-1"/>
          <w:sz w:val="21"/>
        </w:rPr>
        <w:t> </w:t>
      </w:r>
      <w:r>
        <w:rPr>
          <w:sz w:val="21"/>
        </w:rPr>
        <w:t>for</w:t>
      </w:r>
      <w:r>
        <w:rPr>
          <w:spacing w:val="-2"/>
          <w:sz w:val="21"/>
        </w:rPr>
        <w:t> </w:t>
      </w:r>
      <w:r>
        <w:rPr>
          <w:sz w:val="21"/>
        </w:rPr>
        <w:t>now,</w:t>
      </w:r>
      <w:r>
        <w:rPr>
          <w:spacing w:val="-4"/>
          <w:sz w:val="21"/>
        </w:rPr>
        <w:t> </w:t>
      </w:r>
      <w:r>
        <w:rPr>
          <w:sz w:val="21"/>
        </w:rPr>
        <w:t>or</w:t>
      </w:r>
      <w:r>
        <w:rPr>
          <w:spacing w:val="-2"/>
          <w:sz w:val="21"/>
        </w:rPr>
        <w:t> </w:t>
      </w:r>
      <w:r>
        <w:rPr>
          <w:sz w:val="21"/>
        </w:rPr>
        <w:t>possibly</w:t>
      </w:r>
      <w:r>
        <w:rPr>
          <w:spacing w:val="-4"/>
          <w:sz w:val="21"/>
        </w:rPr>
        <w:t> </w:t>
      </w:r>
      <w:r>
        <w:rPr>
          <w:sz w:val="21"/>
        </w:rPr>
        <w:t>going</w:t>
      </w:r>
      <w:r>
        <w:rPr>
          <w:spacing w:val="-2"/>
          <w:sz w:val="21"/>
        </w:rPr>
        <w:t> </w:t>
      </w:r>
      <w:r>
        <w:rPr>
          <w:sz w:val="21"/>
        </w:rPr>
        <w:t>back</w:t>
      </w:r>
      <w:r>
        <w:rPr>
          <w:spacing w:val="-1"/>
          <w:sz w:val="21"/>
        </w:rPr>
        <w:t> </w:t>
      </w:r>
      <w:r>
        <w:rPr>
          <w:sz w:val="21"/>
        </w:rPr>
        <w:t>to education once I'm more financially stable.</w:t>
      </w:r>
    </w:p>
    <w:p>
      <w:pPr>
        <w:pStyle w:val="ListParagraph"/>
        <w:numPr>
          <w:ilvl w:val="0"/>
          <w:numId w:val="21"/>
        </w:numPr>
        <w:tabs>
          <w:tab w:pos="1200" w:val="left" w:leader="none"/>
        </w:tabs>
        <w:spacing w:line="256" w:lineRule="exact" w:before="0" w:after="0"/>
        <w:ind w:left="1200" w:right="0" w:hanging="360"/>
        <w:jc w:val="left"/>
        <w:rPr>
          <w:sz w:val="21"/>
        </w:rPr>
      </w:pPr>
      <w:r>
        <w:rPr>
          <w:sz w:val="21"/>
        </w:rPr>
        <w:t>The</w:t>
      </w:r>
      <w:r>
        <w:rPr>
          <w:spacing w:val="-6"/>
          <w:sz w:val="21"/>
        </w:rPr>
        <w:t> </w:t>
      </w:r>
      <w:r>
        <w:rPr>
          <w:sz w:val="21"/>
        </w:rPr>
        <w:t>Army</w:t>
      </w:r>
      <w:r>
        <w:rPr>
          <w:spacing w:val="-7"/>
          <w:sz w:val="21"/>
        </w:rPr>
        <w:t> </w:t>
      </w:r>
      <w:r>
        <w:rPr>
          <w:sz w:val="21"/>
        </w:rPr>
        <w:t>lets</w:t>
      </w:r>
      <w:r>
        <w:rPr>
          <w:spacing w:val="-7"/>
          <w:sz w:val="21"/>
        </w:rPr>
        <w:t> </w:t>
      </w:r>
      <w:r>
        <w:rPr>
          <w:sz w:val="21"/>
        </w:rPr>
        <w:t>me</w:t>
      </w:r>
      <w:r>
        <w:rPr>
          <w:spacing w:val="-4"/>
          <w:sz w:val="21"/>
        </w:rPr>
        <w:t> </w:t>
      </w:r>
      <w:r>
        <w:rPr>
          <w:sz w:val="21"/>
        </w:rPr>
        <w:t>fly</w:t>
      </w:r>
      <w:r>
        <w:rPr>
          <w:spacing w:val="-6"/>
          <w:sz w:val="21"/>
        </w:rPr>
        <w:t> </w:t>
      </w:r>
      <w:r>
        <w:rPr>
          <w:sz w:val="21"/>
        </w:rPr>
        <w:t>helicopters</w:t>
      </w:r>
      <w:r>
        <w:rPr>
          <w:spacing w:val="-4"/>
          <w:sz w:val="21"/>
        </w:rPr>
        <w:t> </w:t>
      </w:r>
      <w:r>
        <w:rPr>
          <w:sz w:val="21"/>
        </w:rPr>
        <w:t>and</w:t>
      </w:r>
      <w:r>
        <w:rPr>
          <w:spacing w:val="-5"/>
          <w:sz w:val="21"/>
        </w:rPr>
        <w:t> </w:t>
      </w:r>
      <w:r>
        <w:rPr>
          <w:sz w:val="21"/>
        </w:rPr>
        <w:t>there</w:t>
      </w:r>
      <w:r>
        <w:rPr>
          <w:spacing w:val="-4"/>
          <w:sz w:val="21"/>
        </w:rPr>
        <w:t> </w:t>
      </w:r>
      <w:r>
        <w:rPr>
          <w:sz w:val="21"/>
        </w:rPr>
        <w:t>are</w:t>
      </w:r>
      <w:r>
        <w:rPr>
          <w:spacing w:val="-4"/>
          <w:sz w:val="21"/>
        </w:rPr>
        <w:t> </w:t>
      </w:r>
      <w:r>
        <w:rPr>
          <w:sz w:val="21"/>
        </w:rPr>
        <w:t>no</w:t>
      </w:r>
      <w:r>
        <w:rPr>
          <w:spacing w:val="-3"/>
          <w:sz w:val="21"/>
        </w:rPr>
        <w:t> </w:t>
      </w:r>
      <w:r>
        <w:rPr>
          <w:sz w:val="21"/>
        </w:rPr>
        <w:t>teaching</w:t>
      </w:r>
      <w:r>
        <w:rPr>
          <w:spacing w:val="-4"/>
          <w:sz w:val="21"/>
        </w:rPr>
        <w:t> </w:t>
      </w:r>
      <w:r>
        <w:rPr>
          <w:spacing w:val="-2"/>
          <w:sz w:val="21"/>
        </w:rPr>
        <w:t>jobs.</w:t>
      </w:r>
    </w:p>
    <w:p>
      <w:pPr>
        <w:pStyle w:val="ListParagraph"/>
        <w:numPr>
          <w:ilvl w:val="0"/>
          <w:numId w:val="21"/>
        </w:numPr>
        <w:tabs>
          <w:tab w:pos="1200" w:val="left" w:leader="none"/>
        </w:tabs>
        <w:spacing w:line="257" w:lineRule="exact" w:before="2" w:after="0"/>
        <w:ind w:left="1200" w:right="0" w:hanging="360"/>
        <w:jc w:val="left"/>
        <w:rPr>
          <w:sz w:val="21"/>
        </w:rPr>
      </w:pPr>
      <w:r>
        <w:rPr>
          <w:sz w:val="21"/>
        </w:rPr>
        <w:t>Unable</w:t>
      </w:r>
      <w:r>
        <w:rPr>
          <w:spacing w:val="-5"/>
          <w:sz w:val="21"/>
        </w:rPr>
        <w:t> </w:t>
      </w:r>
      <w:r>
        <w:rPr>
          <w:sz w:val="21"/>
        </w:rPr>
        <w:t>to</w:t>
      </w:r>
      <w:r>
        <w:rPr>
          <w:spacing w:val="-3"/>
          <w:sz w:val="21"/>
        </w:rPr>
        <w:t> </w:t>
      </w:r>
      <w:r>
        <w:rPr>
          <w:sz w:val="21"/>
        </w:rPr>
        <w:t>get</w:t>
      </w:r>
      <w:r>
        <w:rPr>
          <w:spacing w:val="-6"/>
          <w:sz w:val="21"/>
        </w:rPr>
        <w:t> </w:t>
      </w:r>
      <w:r>
        <w:rPr>
          <w:sz w:val="21"/>
        </w:rPr>
        <w:t>a</w:t>
      </w:r>
      <w:r>
        <w:rPr>
          <w:spacing w:val="-5"/>
          <w:sz w:val="21"/>
        </w:rPr>
        <w:t> </w:t>
      </w:r>
      <w:r>
        <w:rPr>
          <w:sz w:val="21"/>
        </w:rPr>
        <w:t>full-time</w:t>
      </w:r>
      <w:r>
        <w:rPr>
          <w:spacing w:val="-4"/>
          <w:sz w:val="21"/>
        </w:rPr>
        <w:t> </w:t>
      </w:r>
      <w:r>
        <w:rPr>
          <w:sz w:val="21"/>
        </w:rPr>
        <w:t>teaching</w:t>
      </w:r>
      <w:r>
        <w:rPr>
          <w:spacing w:val="-5"/>
          <w:sz w:val="21"/>
        </w:rPr>
        <w:t> </w:t>
      </w:r>
      <w:r>
        <w:rPr>
          <w:spacing w:val="-4"/>
          <w:sz w:val="21"/>
        </w:rPr>
        <w:t>job.</w:t>
      </w:r>
    </w:p>
    <w:p>
      <w:pPr>
        <w:pStyle w:val="Heading8"/>
        <w:spacing w:line="257" w:lineRule="exact"/>
      </w:pPr>
      <w:r>
        <w:rPr/>
        <w:t>Science:</w:t>
      </w:r>
      <w:r>
        <w:rPr>
          <w:spacing w:val="-8"/>
        </w:rPr>
        <w:t> </w:t>
      </w:r>
      <w:r>
        <w:rPr/>
        <w:t>Employed</w:t>
      </w:r>
      <w:r>
        <w:rPr>
          <w:spacing w:val="-5"/>
        </w:rPr>
        <w:t> </w:t>
      </w:r>
      <w:r>
        <w:rPr/>
        <w:t>outside</w:t>
      </w:r>
      <w:r>
        <w:rPr>
          <w:spacing w:val="-6"/>
        </w:rPr>
        <w:t> </w:t>
      </w:r>
      <w:r>
        <w:rPr/>
        <w:t>of</w:t>
      </w:r>
      <w:r>
        <w:rPr>
          <w:spacing w:val="-7"/>
        </w:rPr>
        <w:t> </w:t>
      </w:r>
      <w:r>
        <w:rPr>
          <w:spacing w:val="-2"/>
        </w:rPr>
        <w:t>education</w:t>
      </w:r>
    </w:p>
    <w:p>
      <w:pPr>
        <w:pStyle w:val="ListParagraph"/>
        <w:numPr>
          <w:ilvl w:val="0"/>
          <w:numId w:val="21"/>
        </w:numPr>
        <w:tabs>
          <w:tab w:pos="1200" w:val="left" w:leader="none"/>
        </w:tabs>
        <w:spacing w:line="240" w:lineRule="auto" w:before="179" w:after="0"/>
        <w:ind w:left="1200" w:right="1393" w:hanging="361"/>
        <w:jc w:val="left"/>
        <w:rPr>
          <w:sz w:val="21"/>
        </w:rPr>
      </w:pPr>
      <w:r>
        <w:rPr>
          <w:sz w:val="21"/>
        </w:rPr>
        <w:t>got</w:t>
      </w:r>
      <w:r>
        <w:rPr>
          <w:spacing w:val="-4"/>
          <w:sz w:val="21"/>
        </w:rPr>
        <w:t> </w:t>
      </w:r>
      <w:r>
        <w:rPr>
          <w:sz w:val="21"/>
        </w:rPr>
        <w:t>the</w:t>
      </w:r>
      <w:r>
        <w:rPr>
          <w:spacing w:val="-2"/>
          <w:sz w:val="21"/>
        </w:rPr>
        <w:t> </w:t>
      </w:r>
      <w:r>
        <w:rPr>
          <w:sz w:val="21"/>
        </w:rPr>
        <w:t>only</w:t>
      </w:r>
      <w:r>
        <w:rPr>
          <w:spacing w:val="-5"/>
          <w:sz w:val="21"/>
        </w:rPr>
        <w:t> </w:t>
      </w:r>
      <w:r>
        <w:rPr>
          <w:sz w:val="21"/>
        </w:rPr>
        <w:t>job</w:t>
      </w:r>
      <w:r>
        <w:rPr>
          <w:spacing w:val="-2"/>
          <w:sz w:val="21"/>
        </w:rPr>
        <w:t> </w:t>
      </w:r>
      <w:r>
        <w:rPr>
          <w:sz w:val="21"/>
        </w:rPr>
        <w:t>i</w:t>
      </w:r>
      <w:r>
        <w:rPr>
          <w:spacing w:val="-1"/>
          <w:sz w:val="21"/>
        </w:rPr>
        <w:t> </w:t>
      </w:r>
      <w:r>
        <w:rPr>
          <w:sz w:val="21"/>
        </w:rPr>
        <w:t>could</w:t>
      </w:r>
      <w:r>
        <w:rPr>
          <w:spacing w:val="-5"/>
          <w:sz w:val="21"/>
        </w:rPr>
        <w:t> </w:t>
      </w:r>
      <w:r>
        <w:rPr>
          <w:sz w:val="21"/>
        </w:rPr>
        <w:t>when</w:t>
      </w:r>
      <w:r>
        <w:rPr>
          <w:spacing w:val="-1"/>
          <w:sz w:val="21"/>
        </w:rPr>
        <w:t> </w:t>
      </w:r>
      <w:r>
        <w:rPr>
          <w:sz w:val="21"/>
        </w:rPr>
        <w:t>told</w:t>
      </w:r>
      <w:r>
        <w:rPr>
          <w:spacing w:val="-3"/>
          <w:sz w:val="21"/>
        </w:rPr>
        <w:t> </w:t>
      </w:r>
      <w:r>
        <w:rPr>
          <w:sz w:val="21"/>
        </w:rPr>
        <w:t>how easy</w:t>
      </w:r>
      <w:r>
        <w:rPr>
          <w:spacing w:val="-5"/>
          <w:sz w:val="21"/>
        </w:rPr>
        <w:t> </w:t>
      </w:r>
      <w:r>
        <w:rPr>
          <w:sz w:val="21"/>
        </w:rPr>
        <w:t>it</w:t>
      </w:r>
      <w:r>
        <w:rPr>
          <w:spacing w:val="-4"/>
          <w:sz w:val="21"/>
        </w:rPr>
        <w:t> </w:t>
      </w:r>
      <w:r>
        <w:rPr>
          <w:sz w:val="21"/>
        </w:rPr>
        <w:t>would</w:t>
      </w:r>
      <w:r>
        <w:rPr>
          <w:spacing w:val="-3"/>
          <w:sz w:val="21"/>
        </w:rPr>
        <w:t> </w:t>
      </w:r>
      <w:r>
        <w:rPr>
          <w:sz w:val="21"/>
        </w:rPr>
        <w:t>be</w:t>
      </w:r>
      <w:r>
        <w:rPr>
          <w:spacing w:val="-2"/>
          <w:sz w:val="21"/>
        </w:rPr>
        <w:t> </w:t>
      </w:r>
      <w:r>
        <w:rPr>
          <w:sz w:val="21"/>
        </w:rPr>
        <w:t>getting</w:t>
      </w:r>
      <w:r>
        <w:rPr>
          <w:spacing w:val="-3"/>
          <w:sz w:val="21"/>
        </w:rPr>
        <w:t> </w:t>
      </w:r>
      <w:r>
        <w:rPr>
          <w:sz w:val="21"/>
        </w:rPr>
        <w:t>a</w:t>
      </w:r>
      <w:r>
        <w:rPr>
          <w:spacing w:val="-2"/>
          <w:sz w:val="21"/>
        </w:rPr>
        <w:t> </w:t>
      </w:r>
      <w:r>
        <w:rPr>
          <w:sz w:val="21"/>
        </w:rPr>
        <w:t>biology</w:t>
      </w:r>
      <w:r>
        <w:rPr>
          <w:spacing w:val="-2"/>
          <w:sz w:val="21"/>
        </w:rPr>
        <w:t> </w:t>
      </w:r>
      <w:r>
        <w:rPr>
          <w:sz w:val="21"/>
        </w:rPr>
        <w:t>teaching job would be</w:t>
      </w:r>
    </w:p>
    <w:p>
      <w:pPr>
        <w:pStyle w:val="Heading8"/>
        <w:spacing w:before="1"/>
      </w:pPr>
      <w:r>
        <w:rPr/>
        <w:t>Science:</w:t>
      </w:r>
      <w:r>
        <w:rPr>
          <w:spacing w:val="-6"/>
        </w:rPr>
        <w:t> </w:t>
      </w:r>
      <w:r>
        <w:rPr>
          <w:spacing w:val="-2"/>
        </w:rPr>
        <w:t>Other</w:t>
      </w:r>
    </w:p>
    <w:p>
      <w:pPr>
        <w:pStyle w:val="ListParagraph"/>
        <w:numPr>
          <w:ilvl w:val="0"/>
          <w:numId w:val="21"/>
        </w:numPr>
        <w:tabs>
          <w:tab w:pos="1201" w:val="left" w:leader="none"/>
        </w:tabs>
        <w:spacing w:line="240" w:lineRule="auto" w:before="179" w:after="0"/>
        <w:ind w:left="1201" w:right="1543" w:hanging="361"/>
        <w:jc w:val="left"/>
        <w:rPr>
          <w:sz w:val="21"/>
        </w:rPr>
      </w:pPr>
      <w:r>
        <w:rPr>
          <w:sz w:val="21"/>
        </w:rPr>
        <w:t>I realized</w:t>
      </w:r>
      <w:r>
        <w:rPr>
          <w:spacing w:val="-4"/>
          <w:sz w:val="21"/>
        </w:rPr>
        <w:t> </w:t>
      </w:r>
      <w:r>
        <w:rPr>
          <w:sz w:val="21"/>
        </w:rPr>
        <w:t>after</w:t>
      </w:r>
      <w:r>
        <w:rPr>
          <w:spacing w:val="-4"/>
          <w:sz w:val="21"/>
        </w:rPr>
        <w:t> </w:t>
      </w:r>
      <w:r>
        <w:rPr>
          <w:sz w:val="21"/>
        </w:rPr>
        <w:t>student</w:t>
      </w:r>
      <w:r>
        <w:rPr>
          <w:spacing w:val="-3"/>
          <w:sz w:val="21"/>
        </w:rPr>
        <w:t> </w:t>
      </w:r>
      <w:r>
        <w:rPr>
          <w:sz w:val="21"/>
        </w:rPr>
        <w:t>teaching</w:t>
      </w:r>
      <w:r>
        <w:rPr>
          <w:spacing w:val="-4"/>
          <w:sz w:val="21"/>
        </w:rPr>
        <w:t> </w:t>
      </w:r>
      <w:r>
        <w:rPr>
          <w:sz w:val="21"/>
        </w:rPr>
        <w:t>that</w:t>
      </w:r>
      <w:r>
        <w:rPr>
          <w:spacing w:val="-7"/>
          <w:sz w:val="21"/>
        </w:rPr>
        <w:t> </w:t>
      </w:r>
      <w:r>
        <w:rPr>
          <w:sz w:val="21"/>
        </w:rPr>
        <w:t>I wasn't</w:t>
      </w:r>
      <w:r>
        <w:rPr>
          <w:spacing w:val="-5"/>
          <w:sz w:val="21"/>
        </w:rPr>
        <w:t> </w:t>
      </w:r>
      <w:r>
        <w:rPr>
          <w:sz w:val="21"/>
        </w:rPr>
        <w:t>sure</w:t>
      </w:r>
      <w:r>
        <w:rPr>
          <w:spacing w:val="-3"/>
          <w:sz w:val="21"/>
        </w:rPr>
        <w:t> </w:t>
      </w:r>
      <w:r>
        <w:rPr>
          <w:sz w:val="21"/>
        </w:rPr>
        <w:t>about</w:t>
      </w:r>
      <w:r>
        <w:rPr>
          <w:spacing w:val="-5"/>
          <w:sz w:val="21"/>
        </w:rPr>
        <w:t> </w:t>
      </w:r>
      <w:r>
        <w:rPr>
          <w:sz w:val="21"/>
        </w:rPr>
        <w:t>working</w:t>
      </w:r>
      <w:r>
        <w:rPr>
          <w:spacing w:val="-4"/>
          <w:sz w:val="21"/>
        </w:rPr>
        <w:t> </w:t>
      </w:r>
      <w:r>
        <w:rPr>
          <w:sz w:val="21"/>
        </w:rPr>
        <w:t>in</w:t>
      </w:r>
      <w:r>
        <w:rPr>
          <w:spacing w:val="-2"/>
          <w:sz w:val="21"/>
        </w:rPr>
        <w:t> </w:t>
      </w:r>
      <w:r>
        <w:rPr>
          <w:sz w:val="21"/>
        </w:rPr>
        <w:t>K-12</w:t>
      </w:r>
      <w:r>
        <w:rPr>
          <w:spacing w:val="-5"/>
          <w:sz w:val="21"/>
        </w:rPr>
        <w:t> </w:t>
      </w:r>
      <w:r>
        <w:rPr>
          <w:sz w:val="21"/>
        </w:rPr>
        <w:t>the</w:t>
      </w:r>
      <w:r>
        <w:rPr>
          <w:spacing w:val="-3"/>
          <w:sz w:val="21"/>
        </w:rPr>
        <w:t> </w:t>
      </w:r>
      <w:r>
        <w:rPr>
          <w:sz w:val="21"/>
        </w:rPr>
        <w:t>rest</w:t>
      </w:r>
      <w:r>
        <w:rPr>
          <w:spacing w:val="-5"/>
          <w:sz w:val="21"/>
        </w:rPr>
        <w:t> </w:t>
      </w:r>
      <w:r>
        <w:rPr>
          <w:sz w:val="21"/>
        </w:rPr>
        <w:t>of my life. I loved learning about the content area, though. I became interested in other areas, too, and ended up getting my graduate degree in Higher Ed and Student Affairs at IU. I'm working now at the IU Office of Disability Services for </w:t>
      </w:r>
      <w:r>
        <w:rPr>
          <w:spacing w:val="-2"/>
          <w:sz w:val="21"/>
        </w:rPr>
        <w:t>Students.</w:t>
      </w:r>
    </w:p>
    <w:p>
      <w:pPr>
        <w:pStyle w:val="ListParagraph"/>
        <w:numPr>
          <w:ilvl w:val="0"/>
          <w:numId w:val="21"/>
        </w:numPr>
        <w:tabs>
          <w:tab w:pos="1201" w:val="left" w:leader="none"/>
        </w:tabs>
        <w:spacing w:line="257" w:lineRule="exact" w:before="2" w:after="0"/>
        <w:ind w:left="1201" w:right="0" w:hanging="360"/>
        <w:jc w:val="left"/>
        <w:rPr>
          <w:sz w:val="21"/>
        </w:rPr>
      </w:pPr>
      <w:r>
        <w:rPr>
          <w:sz w:val="21"/>
        </w:rPr>
        <w:t>Had</w:t>
      </w:r>
      <w:r>
        <w:rPr>
          <w:spacing w:val="-5"/>
          <w:sz w:val="21"/>
        </w:rPr>
        <w:t> </w:t>
      </w:r>
      <w:r>
        <w:rPr>
          <w:sz w:val="21"/>
        </w:rPr>
        <w:t>a</w:t>
      </w:r>
      <w:r>
        <w:rPr>
          <w:spacing w:val="-4"/>
          <w:sz w:val="21"/>
        </w:rPr>
        <w:t> </w:t>
      </w:r>
      <w:r>
        <w:rPr>
          <w:sz w:val="21"/>
        </w:rPr>
        <w:t>bad</w:t>
      </w:r>
      <w:r>
        <w:rPr>
          <w:spacing w:val="-5"/>
          <w:sz w:val="21"/>
        </w:rPr>
        <w:t> </w:t>
      </w:r>
      <w:r>
        <w:rPr>
          <w:sz w:val="21"/>
        </w:rPr>
        <w:t>first</w:t>
      </w:r>
      <w:r>
        <w:rPr>
          <w:spacing w:val="-6"/>
          <w:sz w:val="21"/>
        </w:rPr>
        <w:t> </w:t>
      </w:r>
      <w:r>
        <w:rPr>
          <w:sz w:val="21"/>
        </w:rPr>
        <w:t>year</w:t>
      </w:r>
      <w:r>
        <w:rPr>
          <w:spacing w:val="-3"/>
          <w:sz w:val="21"/>
        </w:rPr>
        <w:t> </w:t>
      </w:r>
      <w:r>
        <w:rPr>
          <w:sz w:val="21"/>
        </w:rPr>
        <w:t>teaching</w:t>
      </w:r>
      <w:r>
        <w:rPr>
          <w:spacing w:val="-4"/>
          <w:sz w:val="21"/>
        </w:rPr>
        <w:t> </w:t>
      </w:r>
      <w:r>
        <w:rPr>
          <w:spacing w:val="-2"/>
          <w:sz w:val="21"/>
        </w:rPr>
        <w:t>experience.</w:t>
      </w:r>
    </w:p>
    <w:p>
      <w:pPr>
        <w:pStyle w:val="Heading8"/>
        <w:spacing w:line="257" w:lineRule="exact"/>
        <w:ind w:left="481"/>
      </w:pPr>
      <w:r>
        <w:rPr/>
        <w:t>Special</w:t>
      </w:r>
      <w:r>
        <w:rPr>
          <w:spacing w:val="-8"/>
        </w:rPr>
        <w:t> </w:t>
      </w:r>
      <w:r>
        <w:rPr/>
        <w:t>Ed:</w:t>
      </w:r>
      <w:r>
        <w:rPr>
          <w:spacing w:val="-7"/>
        </w:rPr>
        <w:t> </w:t>
      </w:r>
      <w:r>
        <w:rPr/>
        <w:t>Attending</w:t>
      </w:r>
      <w:r>
        <w:rPr>
          <w:spacing w:val="-7"/>
        </w:rPr>
        <w:t> </w:t>
      </w:r>
      <w:r>
        <w:rPr/>
        <w:t>graduate</w:t>
      </w:r>
      <w:r>
        <w:rPr>
          <w:spacing w:val="-7"/>
        </w:rPr>
        <w:t> </w:t>
      </w:r>
      <w:r>
        <w:rPr>
          <w:spacing w:val="-2"/>
        </w:rPr>
        <w:t>school</w:t>
      </w:r>
    </w:p>
    <w:p>
      <w:pPr>
        <w:pStyle w:val="ListParagraph"/>
        <w:numPr>
          <w:ilvl w:val="0"/>
          <w:numId w:val="21"/>
        </w:numPr>
        <w:tabs>
          <w:tab w:pos="1201" w:val="left" w:leader="none"/>
        </w:tabs>
        <w:spacing w:line="257" w:lineRule="exact" w:before="181" w:after="0"/>
        <w:ind w:left="1201" w:right="0" w:hanging="360"/>
        <w:jc w:val="left"/>
        <w:rPr>
          <w:sz w:val="21"/>
        </w:rPr>
      </w:pPr>
      <w:r>
        <w:rPr>
          <w:sz w:val="21"/>
        </w:rPr>
        <w:t>To</w:t>
      </w:r>
      <w:r>
        <w:rPr>
          <w:spacing w:val="-7"/>
          <w:sz w:val="21"/>
        </w:rPr>
        <w:t> </w:t>
      </w:r>
      <w:r>
        <w:rPr>
          <w:sz w:val="21"/>
        </w:rPr>
        <w:t>continue</w:t>
      </w:r>
      <w:r>
        <w:rPr>
          <w:spacing w:val="-7"/>
          <w:sz w:val="21"/>
        </w:rPr>
        <w:t> </w:t>
      </w:r>
      <w:r>
        <w:rPr>
          <w:sz w:val="21"/>
        </w:rPr>
        <w:t>my</w:t>
      </w:r>
      <w:r>
        <w:rPr>
          <w:spacing w:val="-8"/>
          <w:sz w:val="21"/>
        </w:rPr>
        <w:t> </w:t>
      </w:r>
      <w:r>
        <w:rPr>
          <w:sz w:val="21"/>
        </w:rPr>
        <w:t>education</w:t>
      </w:r>
      <w:r>
        <w:rPr>
          <w:spacing w:val="-4"/>
          <w:sz w:val="21"/>
        </w:rPr>
        <w:t> </w:t>
      </w:r>
      <w:r>
        <w:rPr>
          <w:sz w:val="21"/>
        </w:rPr>
        <w:t>and</w:t>
      </w:r>
      <w:r>
        <w:rPr>
          <w:spacing w:val="-6"/>
          <w:sz w:val="21"/>
        </w:rPr>
        <w:t> </w:t>
      </w:r>
      <w:r>
        <w:rPr>
          <w:sz w:val="21"/>
        </w:rPr>
        <w:t>pursue</w:t>
      </w:r>
      <w:r>
        <w:rPr>
          <w:spacing w:val="-5"/>
          <w:sz w:val="21"/>
        </w:rPr>
        <w:t> </w:t>
      </w:r>
      <w:r>
        <w:rPr>
          <w:sz w:val="21"/>
        </w:rPr>
        <w:t>another</w:t>
      </w:r>
      <w:r>
        <w:rPr>
          <w:spacing w:val="-6"/>
          <w:sz w:val="21"/>
        </w:rPr>
        <w:t> </w:t>
      </w:r>
      <w:r>
        <w:rPr>
          <w:sz w:val="21"/>
        </w:rPr>
        <w:t>field</w:t>
      </w:r>
      <w:r>
        <w:rPr>
          <w:spacing w:val="-6"/>
          <w:sz w:val="21"/>
        </w:rPr>
        <w:t> </w:t>
      </w:r>
      <w:r>
        <w:rPr>
          <w:sz w:val="21"/>
        </w:rPr>
        <w:t>in</w:t>
      </w:r>
      <w:r>
        <w:rPr>
          <w:spacing w:val="-4"/>
          <w:sz w:val="21"/>
        </w:rPr>
        <w:t> </w:t>
      </w:r>
      <w:r>
        <w:rPr>
          <w:spacing w:val="-2"/>
          <w:sz w:val="21"/>
        </w:rPr>
        <w:t>education.</w:t>
      </w:r>
    </w:p>
    <w:p>
      <w:pPr>
        <w:pStyle w:val="ListParagraph"/>
        <w:numPr>
          <w:ilvl w:val="0"/>
          <w:numId w:val="21"/>
        </w:numPr>
        <w:tabs>
          <w:tab w:pos="1201" w:val="left" w:leader="none"/>
        </w:tabs>
        <w:spacing w:line="257" w:lineRule="exact" w:before="0" w:after="0"/>
        <w:ind w:left="1201" w:right="0" w:hanging="360"/>
        <w:jc w:val="left"/>
        <w:rPr>
          <w:sz w:val="21"/>
        </w:rPr>
      </w:pPr>
      <w:r>
        <w:rPr>
          <w:sz w:val="21"/>
        </w:rPr>
        <w:t>i</w:t>
      </w:r>
      <w:r>
        <w:rPr>
          <w:spacing w:val="-5"/>
          <w:sz w:val="21"/>
        </w:rPr>
        <w:t> </w:t>
      </w:r>
      <w:r>
        <w:rPr>
          <w:sz w:val="21"/>
        </w:rPr>
        <w:t>want</w:t>
      </w:r>
      <w:r>
        <w:rPr>
          <w:spacing w:val="-5"/>
          <w:sz w:val="21"/>
        </w:rPr>
        <w:t> </w:t>
      </w:r>
      <w:r>
        <w:rPr>
          <w:sz w:val="21"/>
        </w:rPr>
        <w:t>to</w:t>
      </w:r>
      <w:r>
        <w:rPr>
          <w:spacing w:val="-2"/>
          <w:sz w:val="21"/>
        </w:rPr>
        <w:t> </w:t>
      </w:r>
      <w:r>
        <w:rPr>
          <w:sz w:val="21"/>
        </w:rPr>
        <w:t>be</w:t>
      </w:r>
      <w:r>
        <w:rPr>
          <w:spacing w:val="-2"/>
          <w:sz w:val="21"/>
        </w:rPr>
        <w:t> </w:t>
      </w:r>
      <w:r>
        <w:rPr>
          <w:sz w:val="21"/>
        </w:rPr>
        <w:t>a</w:t>
      </w:r>
      <w:r>
        <w:rPr>
          <w:spacing w:val="-6"/>
          <w:sz w:val="21"/>
        </w:rPr>
        <w:t> </w:t>
      </w:r>
      <w:r>
        <w:rPr>
          <w:sz w:val="21"/>
        </w:rPr>
        <w:t>mental</w:t>
      </w:r>
      <w:r>
        <w:rPr>
          <w:spacing w:val="-2"/>
          <w:sz w:val="21"/>
        </w:rPr>
        <w:t> </w:t>
      </w:r>
      <w:r>
        <w:rPr>
          <w:sz w:val="21"/>
        </w:rPr>
        <w:t>health</w:t>
      </w:r>
      <w:r>
        <w:rPr>
          <w:spacing w:val="-1"/>
          <w:sz w:val="21"/>
        </w:rPr>
        <w:t> </w:t>
      </w:r>
      <w:r>
        <w:rPr>
          <w:spacing w:val="-2"/>
          <w:sz w:val="21"/>
        </w:rPr>
        <w:t>counselor</w:t>
      </w:r>
    </w:p>
    <w:p>
      <w:pPr>
        <w:pStyle w:val="ListParagraph"/>
        <w:numPr>
          <w:ilvl w:val="0"/>
          <w:numId w:val="21"/>
        </w:numPr>
        <w:tabs>
          <w:tab w:pos="1201" w:val="left" w:leader="none"/>
        </w:tabs>
        <w:spacing w:line="240" w:lineRule="auto" w:before="0" w:after="0"/>
        <w:ind w:left="1201" w:right="1894" w:hanging="361"/>
        <w:jc w:val="left"/>
        <w:rPr>
          <w:sz w:val="21"/>
        </w:rPr>
      </w:pPr>
      <w:r>
        <w:rPr>
          <w:sz w:val="21"/>
        </w:rPr>
        <w:t>Working</w:t>
      </w:r>
      <w:r>
        <w:rPr>
          <w:spacing w:val="-3"/>
          <w:sz w:val="21"/>
        </w:rPr>
        <w:t> </w:t>
      </w:r>
      <w:r>
        <w:rPr>
          <w:sz w:val="21"/>
        </w:rPr>
        <w:t>toward</w:t>
      </w:r>
      <w:r>
        <w:rPr>
          <w:spacing w:val="-3"/>
          <w:sz w:val="21"/>
        </w:rPr>
        <w:t> </w:t>
      </w:r>
      <w:r>
        <w:rPr>
          <w:sz w:val="21"/>
        </w:rPr>
        <w:t>a</w:t>
      </w:r>
      <w:r>
        <w:rPr>
          <w:spacing w:val="-2"/>
          <w:sz w:val="21"/>
        </w:rPr>
        <w:t> </w:t>
      </w:r>
      <w:r>
        <w:rPr>
          <w:sz w:val="21"/>
        </w:rPr>
        <w:t>MA</w:t>
      </w:r>
      <w:r>
        <w:rPr>
          <w:spacing w:val="-5"/>
          <w:sz w:val="21"/>
        </w:rPr>
        <w:t> </w:t>
      </w:r>
      <w:r>
        <w:rPr>
          <w:sz w:val="21"/>
        </w:rPr>
        <w:t>in</w:t>
      </w:r>
      <w:r>
        <w:rPr>
          <w:spacing w:val="-4"/>
          <w:sz w:val="21"/>
        </w:rPr>
        <w:t> </w:t>
      </w:r>
      <w:r>
        <w:rPr>
          <w:sz w:val="21"/>
        </w:rPr>
        <w:t>Applied</w:t>
      </w:r>
      <w:r>
        <w:rPr>
          <w:spacing w:val="-3"/>
          <w:sz w:val="21"/>
        </w:rPr>
        <w:t> </w:t>
      </w:r>
      <w:r>
        <w:rPr>
          <w:sz w:val="21"/>
        </w:rPr>
        <w:t>Behavior</w:t>
      </w:r>
      <w:r>
        <w:rPr>
          <w:spacing w:val="-3"/>
          <w:sz w:val="21"/>
        </w:rPr>
        <w:t> </w:t>
      </w:r>
      <w:r>
        <w:rPr>
          <w:sz w:val="21"/>
        </w:rPr>
        <w:t>Analysis</w:t>
      </w:r>
      <w:r>
        <w:rPr>
          <w:spacing w:val="-2"/>
          <w:sz w:val="21"/>
        </w:rPr>
        <w:t> </w:t>
      </w:r>
      <w:r>
        <w:rPr>
          <w:sz w:val="21"/>
        </w:rPr>
        <w:t>to</w:t>
      </w:r>
      <w:r>
        <w:rPr>
          <w:spacing w:val="-1"/>
          <w:sz w:val="21"/>
        </w:rPr>
        <w:t> </w:t>
      </w:r>
      <w:r>
        <w:rPr>
          <w:sz w:val="21"/>
        </w:rPr>
        <w:t>sit</w:t>
      </w:r>
      <w:r>
        <w:rPr>
          <w:spacing w:val="-4"/>
          <w:sz w:val="21"/>
        </w:rPr>
        <w:t> </w:t>
      </w:r>
      <w:r>
        <w:rPr>
          <w:sz w:val="21"/>
        </w:rPr>
        <w:t>for</w:t>
      </w:r>
      <w:r>
        <w:rPr>
          <w:spacing w:val="-3"/>
          <w:sz w:val="21"/>
        </w:rPr>
        <w:t> </w:t>
      </w:r>
      <w:r>
        <w:rPr>
          <w:sz w:val="21"/>
        </w:rPr>
        <w:t>the</w:t>
      </w:r>
      <w:r>
        <w:rPr>
          <w:spacing w:val="-2"/>
          <w:sz w:val="21"/>
        </w:rPr>
        <w:t> </w:t>
      </w:r>
      <w:r>
        <w:rPr>
          <w:sz w:val="21"/>
        </w:rPr>
        <w:t>Board</w:t>
      </w:r>
      <w:r>
        <w:rPr>
          <w:spacing w:val="-3"/>
          <w:sz w:val="21"/>
        </w:rPr>
        <w:t> </w:t>
      </w:r>
      <w:r>
        <w:rPr>
          <w:sz w:val="21"/>
        </w:rPr>
        <w:t>Certified Behavior Analyst (BCBA) exam.</w:t>
      </w:r>
    </w:p>
    <w:p>
      <w:pPr>
        <w:pStyle w:val="Heading8"/>
        <w:spacing w:before="1"/>
        <w:ind w:left="481"/>
      </w:pPr>
      <w:r>
        <w:rPr/>
        <w:t>Special</w:t>
      </w:r>
      <w:r>
        <w:rPr>
          <w:spacing w:val="-7"/>
        </w:rPr>
        <w:t> </w:t>
      </w:r>
      <w:r>
        <w:rPr/>
        <w:t>Ed:</w:t>
      </w:r>
      <w:r>
        <w:rPr>
          <w:spacing w:val="-6"/>
        </w:rPr>
        <w:t> </w:t>
      </w:r>
      <w:r>
        <w:rPr/>
        <w:t>Employed</w:t>
      </w:r>
      <w:r>
        <w:rPr>
          <w:spacing w:val="-6"/>
        </w:rPr>
        <w:t> </w:t>
      </w:r>
      <w:r>
        <w:rPr/>
        <w:t>outside</w:t>
      </w:r>
      <w:r>
        <w:rPr>
          <w:spacing w:val="-7"/>
        </w:rPr>
        <w:t> </w:t>
      </w:r>
      <w:r>
        <w:rPr/>
        <w:t>of</w:t>
      </w:r>
      <w:r>
        <w:rPr>
          <w:spacing w:val="-5"/>
        </w:rPr>
        <w:t> </w:t>
      </w:r>
      <w:r>
        <w:rPr>
          <w:spacing w:val="-2"/>
        </w:rPr>
        <w:t>education</w:t>
      </w:r>
    </w:p>
    <w:p>
      <w:pPr>
        <w:pStyle w:val="ListParagraph"/>
        <w:numPr>
          <w:ilvl w:val="0"/>
          <w:numId w:val="21"/>
        </w:numPr>
        <w:tabs>
          <w:tab w:pos="1201" w:val="left" w:leader="none"/>
        </w:tabs>
        <w:spacing w:line="257" w:lineRule="exact" w:before="179" w:after="0"/>
        <w:ind w:left="1201" w:right="0" w:hanging="360"/>
        <w:jc w:val="left"/>
        <w:rPr>
          <w:sz w:val="21"/>
        </w:rPr>
      </w:pPr>
      <w:r>
        <w:rPr>
          <w:sz w:val="21"/>
        </w:rPr>
        <w:t>Couldn't</w:t>
      </w:r>
      <w:r>
        <w:rPr>
          <w:spacing w:val="-9"/>
          <w:sz w:val="21"/>
        </w:rPr>
        <w:t> </w:t>
      </w:r>
      <w:r>
        <w:rPr>
          <w:sz w:val="21"/>
        </w:rPr>
        <w:t>find</w:t>
      </w:r>
      <w:r>
        <w:rPr>
          <w:spacing w:val="-6"/>
          <w:sz w:val="21"/>
        </w:rPr>
        <w:t> </w:t>
      </w:r>
      <w:r>
        <w:rPr>
          <w:sz w:val="21"/>
        </w:rPr>
        <w:t>a</w:t>
      </w:r>
      <w:r>
        <w:rPr>
          <w:spacing w:val="-5"/>
          <w:sz w:val="21"/>
        </w:rPr>
        <w:t> </w:t>
      </w:r>
      <w:r>
        <w:rPr>
          <w:sz w:val="21"/>
        </w:rPr>
        <w:t>formal</w:t>
      </w:r>
      <w:r>
        <w:rPr>
          <w:spacing w:val="-3"/>
          <w:sz w:val="21"/>
        </w:rPr>
        <w:t> </w:t>
      </w:r>
      <w:r>
        <w:rPr>
          <w:sz w:val="21"/>
        </w:rPr>
        <w:t>teaching</w:t>
      </w:r>
      <w:r>
        <w:rPr>
          <w:spacing w:val="-6"/>
          <w:sz w:val="21"/>
        </w:rPr>
        <w:t> </w:t>
      </w:r>
      <w:r>
        <w:rPr>
          <w:sz w:val="21"/>
        </w:rPr>
        <w:t>position</w:t>
      </w:r>
      <w:r>
        <w:rPr>
          <w:spacing w:val="-4"/>
          <w:sz w:val="21"/>
        </w:rPr>
        <w:t> </w:t>
      </w:r>
      <w:r>
        <w:rPr>
          <w:sz w:val="21"/>
        </w:rPr>
        <w:t>and</w:t>
      </w:r>
      <w:r>
        <w:rPr>
          <w:spacing w:val="-6"/>
          <w:sz w:val="21"/>
        </w:rPr>
        <w:t> </w:t>
      </w:r>
      <w:r>
        <w:rPr>
          <w:sz w:val="21"/>
        </w:rPr>
        <w:t>got</w:t>
      </w:r>
      <w:r>
        <w:rPr>
          <w:spacing w:val="-7"/>
          <w:sz w:val="21"/>
        </w:rPr>
        <w:t> </w:t>
      </w:r>
      <w:r>
        <w:rPr>
          <w:sz w:val="21"/>
        </w:rPr>
        <w:t>offered</w:t>
      </w:r>
      <w:r>
        <w:rPr>
          <w:spacing w:val="-6"/>
          <w:sz w:val="21"/>
        </w:rPr>
        <w:t> </w:t>
      </w:r>
      <w:r>
        <w:rPr>
          <w:sz w:val="21"/>
        </w:rPr>
        <w:t>a</w:t>
      </w:r>
      <w:r>
        <w:rPr>
          <w:spacing w:val="-5"/>
          <w:sz w:val="21"/>
        </w:rPr>
        <w:t> </w:t>
      </w:r>
      <w:r>
        <w:rPr>
          <w:sz w:val="21"/>
        </w:rPr>
        <w:t>job</w:t>
      </w:r>
      <w:r>
        <w:rPr>
          <w:spacing w:val="-5"/>
          <w:sz w:val="21"/>
        </w:rPr>
        <w:t> </w:t>
      </w:r>
      <w:r>
        <w:rPr>
          <w:sz w:val="21"/>
        </w:rPr>
        <w:t>at</w:t>
      </w:r>
      <w:r>
        <w:rPr>
          <w:spacing w:val="-6"/>
          <w:sz w:val="21"/>
        </w:rPr>
        <w:t> </w:t>
      </w:r>
      <w:r>
        <w:rPr>
          <w:sz w:val="21"/>
        </w:rPr>
        <w:t>a</w:t>
      </w:r>
      <w:r>
        <w:rPr>
          <w:spacing w:val="-5"/>
          <w:sz w:val="21"/>
        </w:rPr>
        <w:t> </w:t>
      </w:r>
      <w:r>
        <w:rPr>
          <w:sz w:val="21"/>
        </w:rPr>
        <w:t>non-</w:t>
      </w:r>
      <w:r>
        <w:rPr>
          <w:spacing w:val="-2"/>
          <w:sz w:val="21"/>
        </w:rPr>
        <w:t>profit.</w:t>
      </w:r>
    </w:p>
    <w:p>
      <w:pPr>
        <w:pStyle w:val="ListParagraph"/>
        <w:numPr>
          <w:ilvl w:val="0"/>
          <w:numId w:val="21"/>
        </w:numPr>
        <w:tabs>
          <w:tab w:pos="1201" w:val="left" w:leader="none"/>
        </w:tabs>
        <w:spacing w:line="240" w:lineRule="auto" w:before="0" w:after="0"/>
        <w:ind w:left="1201" w:right="1323" w:hanging="361"/>
        <w:jc w:val="left"/>
        <w:rPr>
          <w:sz w:val="21"/>
        </w:rPr>
      </w:pPr>
      <w:r>
        <w:rPr>
          <w:sz w:val="21"/>
        </w:rPr>
        <w:t>It</w:t>
      </w:r>
      <w:r>
        <w:rPr>
          <w:spacing w:val="-3"/>
          <w:sz w:val="21"/>
        </w:rPr>
        <w:t> </w:t>
      </w:r>
      <w:r>
        <w:rPr>
          <w:sz w:val="21"/>
        </w:rPr>
        <w:t>is</w:t>
      </w:r>
      <w:r>
        <w:rPr>
          <w:spacing w:val="-4"/>
          <w:sz w:val="21"/>
        </w:rPr>
        <w:t> </w:t>
      </w:r>
      <w:r>
        <w:rPr>
          <w:sz w:val="21"/>
        </w:rPr>
        <w:t>very</w:t>
      </w:r>
      <w:r>
        <w:rPr>
          <w:spacing w:val="-4"/>
          <w:sz w:val="21"/>
        </w:rPr>
        <w:t> </w:t>
      </w:r>
      <w:r>
        <w:rPr>
          <w:sz w:val="21"/>
        </w:rPr>
        <w:t>difficult</w:t>
      </w:r>
      <w:r>
        <w:rPr>
          <w:spacing w:val="-3"/>
          <w:sz w:val="21"/>
        </w:rPr>
        <w:t> </w:t>
      </w:r>
      <w:r>
        <w:rPr>
          <w:sz w:val="21"/>
        </w:rPr>
        <w:t>to find</w:t>
      </w:r>
      <w:r>
        <w:rPr>
          <w:spacing w:val="-4"/>
          <w:sz w:val="21"/>
        </w:rPr>
        <w:t> </w:t>
      </w:r>
      <w:r>
        <w:rPr>
          <w:sz w:val="21"/>
        </w:rPr>
        <w:t>a</w:t>
      </w:r>
      <w:r>
        <w:rPr>
          <w:spacing w:val="-1"/>
          <w:sz w:val="21"/>
        </w:rPr>
        <w:t> </w:t>
      </w:r>
      <w:r>
        <w:rPr>
          <w:sz w:val="21"/>
        </w:rPr>
        <w:t>teaching</w:t>
      </w:r>
      <w:r>
        <w:rPr>
          <w:spacing w:val="-2"/>
          <w:sz w:val="21"/>
        </w:rPr>
        <w:t> </w:t>
      </w:r>
      <w:r>
        <w:rPr>
          <w:sz w:val="21"/>
        </w:rPr>
        <w:t>job</w:t>
      </w:r>
      <w:r>
        <w:rPr>
          <w:spacing w:val="-1"/>
          <w:sz w:val="21"/>
        </w:rPr>
        <w:t> </w:t>
      </w:r>
      <w:r>
        <w:rPr>
          <w:sz w:val="21"/>
        </w:rPr>
        <w:t>and</w:t>
      </w:r>
      <w:r>
        <w:rPr>
          <w:spacing w:val="-2"/>
          <w:sz w:val="21"/>
        </w:rPr>
        <w:t> </w:t>
      </w:r>
      <w:r>
        <w:rPr>
          <w:sz w:val="21"/>
        </w:rPr>
        <w:t>the</w:t>
      </w:r>
      <w:r>
        <w:rPr>
          <w:spacing w:val="-1"/>
          <w:sz w:val="21"/>
        </w:rPr>
        <w:t> </w:t>
      </w:r>
      <w:r>
        <w:rPr>
          <w:sz w:val="21"/>
        </w:rPr>
        <w:t>position</w:t>
      </w:r>
      <w:r>
        <w:rPr>
          <w:spacing w:val="-3"/>
          <w:sz w:val="21"/>
        </w:rPr>
        <w:t> </w:t>
      </w:r>
      <w:r>
        <w:rPr>
          <w:sz w:val="21"/>
        </w:rPr>
        <w:t>I am in</w:t>
      </w:r>
      <w:r>
        <w:rPr>
          <w:spacing w:val="-3"/>
          <w:sz w:val="21"/>
        </w:rPr>
        <w:t> </w:t>
      </w:r>
      <w:r>
        <w:rPr>
          <w:sz w:val="21"/>
        </w:rPr>
        <w:t>currently</w:t>
      </w:r>
      <w:r>
        <w:rPr>
          <w:spacing w:val="-4"/>
          <w:sz w:val="21"/>
        </w:rPr>
        <w:t> </w:t>
      </w:r>
      <w:r>
        <w:rPr>
          <w:sz w:val="21"/>
        </w:rPr>
        <w:t>allows</w:t>
      </w:r>
      <w:r>
        <w:rPr>
          <w:spacing w:val="-1"/>
          <w:sz w:val="21"/>
        </w:rPr>
        <w:t> </w:t>
      </w:r>
      <w:r>
        <w:rPr>
          <w:sz w:val="21"/>
        </w:rPr>
        <w:t>other opportunity and pays some tuition to continue my education.</w:t>
      </w:r>
    </w:p>
    <w:p>
      <w:pPr>
        <w:pStyle w:val="ListParagraph"/>
        <w:numPr>
          <w:ilvl w:val="0"/>
          <w:numId w:val="21"/>
        </w:numPr>
        <w:tabs>
          <w:tab w:pos="1201" w:val="left" w:leader="none"/>
        </w:tabs>
        <w:spacing w:line="257" w:lineRule="exact" w:before="1" w:after="0"/>
        <w:ind w:left="1201" w:right="0" w:hanging="360"/>
        <w:jc w:val="left"/>
        <w:rPr>
          <w:sz w:val="21"/>
        </w:rPr>
      </w:pPr>
      <w:r>
        <w:rPr>
          <w:sz w:val="21"/>
        </w:rPr>
        <w:t>Current</w:t>
      </w:r>
      <w:r>
        <w:rPr>
          <w:spacing w:val="-9"/>
          <w:sz w:val="21"/>
        </w:rPr>
        <w:t> </w:t>
      </w:r>
      <w:r>
        <w:rPr>
          <w:spacing w:val="-2"/>
          <w:sz w:val="21"/>
        </w:rPr>
        <w:t>circumstances</w:t>
      </w:r>
    </w:p>
    <w:p>
      <w:pPr>
        <w:pStyle w:val="ListParagraph"/>
        <w:numPr>
          <w:ilvl w:val="0"/>
          <w:numId w:val="21"/>
        </w:numPr>
        <w:tabs>
          <w:tab w:pos="1201" w:val="left" w:leader="none"/>
        </w:tabs>
        <w:spacing w:line="257" w:lineRule="exact" w:before="0" w:after="0"/>
        <w:ind w:left="1201" w:right="0" w:hanging="360"/>
        <w:jc w:val="left"/>
        <w:rPr>
          <w:sz w:val="21"/>
        </w:rPr>
      </w:pPr>
      <w:r>
        <w:rPr>
          <w:sz w:val="21"/>
        </w:rPr>
        <w:t>Not</w:t>
      </w:r>
      <w:r>
        <w:rPr>
          <w:spacing w:val="-4"/>
          <w:sz w:val="21"/>
        </w:rPr>
        <w:t> </w:t>
      </w:r>
      <w:r>
        <w:rPr>
          <w:spacing w:val="-2"/>
          <w:sz w:val="21"/>
        </w:rPr>
        <w:t>given</w:t>
      </w:r>
    </w:p>
    <w:p>
      <w:pPr>
        <w:pStyle w:val="ListParagraph"/>
        <w:numPr>
          <w:ilvl w:val="0"/>
          <w:numId w:val="21"/>
        </w:numPr>
        <w:tabs>
          <w:tab w:pos="1201" w:val="left" w:leader="none"/>
        </w:tabs>
        <w:spacing w:line="240" w:lineRule="auto" w:before="2" w:after="0"/>
        <w:ind w:left="1201" w:right="1603" w:hanging="361"/>
        <w:jc w:val="left"/>
        <w:rPr>
          <w:sz w:val="21"/>
        </w:rPr>
      </w:pPr>
      <w:r>
        <w:rPr>
          <w:sz w:val="21"/>
        </w:rPr>
        <w:t>I am</w:t>
      </w:r>
      <w:r>
        <w:rPr>
          <w:spacing w:val="-1"/>
          <w:sz w:val="21"/>
        </w:rPr>
        <w:t> </w:t>
      </w:r>
      <w:r>
        <w:rPr>
          <w:sz w:val="21"/>
        </w:rPr>
        <w:t>a</w:t>
      </w:r>
      <w:r>
        <w:rPr>
          <w:spacing w:val="-5"/>
          <w:sz w:val="21"/>
        </w:rPr>
        <w:t> </w:t>
      </w:r>
      <w:r>
        <w:rPr>
          <w:sz w:val="21"/>
        </w:rPr>
        <w:t>nanny.</w:t>
      </w:r>
      <w:r>
        <w:rPr>
          <w:spacing w:val="40"/>
          <w:sz w:val="21"/>
        </w:rPr>
        <w:t> </w:t>
      </w:r>
      <w:r>
        <w:rPr>
          <w:sz w:val="21"/>
        </w:rPr>
        <w:t>I taught</w:t>
      </w:r>
      <w:r>
        <w:rPr>
          <w:spacing w:val="-4"/>
          <w:sz w:val="21"/>
        </w:rPr>
        <w:t> </w:t>
      </w:r>
      <w:r>
        <w:rPr>
          <w:sz w:val="21"/>
        </w:rPr>
        <w:t>for</w:t>
      </w:r>
      <w:r>
        <w:rPr>
          <w:spacing w:val="-3"/>
          <w:sz w:val="21"/>
        </w:rPr>
        <w:t> </w:t>
      </w:r>
      <w:r>
        <w:rPr>
          <w:sz w:val="21"/>
        </w:rPr>
        <w:t>two</w:t>
      </w:r>
      <w:r>
        <w:rPr>
          <w:spacing w:val="-1"/>
          <w:sz w:val="21"/>
        </w:rPr>
        <w:t> </w:t>
      </w:r>
      <w:r>
        <w:rPr>
          <w:sz w:val="21"/>
        </w:rPr>
        <w:t>years,</w:t>
      </w:r>
      <w:r>
        <w:rPr>
          <w:spacing w:val="-5"/>
          <w:sz w:val="21"/>
        </w:rPr>
        <w:t> </w:t>
      </w:r>
      <w:r>
        <w:rPr>
          <w:sz w:val="21"/>
        </w:rPr>
        <w:t>but</w:t>
      </w:r>
      <w:r>
        <w:rPr>
          <w:spacing w:val="-4"/>
          <w:sz w:val="21"/>
        </w:rPr>
        <w:t> </w:t>
      </w:r>
      <w:r>
        <w:rPr>
          <w:sz w:val="21"/>
        </w:rPr>
        <w:t>returned</w:t>
      </w:r>
      <w:r>
        <w:rPr>
          <w:spacing w:val="-3"/>
          <w:sz w:val="21"/>
        </w:rPr>
        <w:t> </w:t>
      </w:r>
      <w:r>
        <w:rPr>
          <w:sz w:val="21"/>
        </w:rPr>
        <w:t>to</w:t>
      </w:r>
      <w:r>
        <w:rPr>
          <w:spacing w:val="-1"/>
          <w:sz w:val="21"/>
        </w:rPr>
        <w:t> </w:t>
      </w:r>
      <w:r>
        <w:rPr>
          <w:sz w:val="21"/>
        </w:rPr>
        <w:t>nannying</w:t>
      </w:r>
      <w:r>
        <w:rPr>
          <w:spacing w:val="-3"/>
          <w:sz w:val="21"/>
        </w:rPr>
        <w:t> </w:t>
      </w:r>
      <w:r>
        <w:rPr>
          <w:sz w:val="21"/>
        </w:rPr>
        <w:t>because</w:t>
      </w:r>
      <w:r>
        <w:rPr>
          <w:spacing w:val="-5"/>
          <w:sz w:val="21"/>
        </w:rPr>
        <w:t> </w:t>
      </w:r>
      <w:r>
        <w:rPr>
          <w:sz w:val="21"/>
        </w:rPr>
        <w:t>I receive higher pay and can do everything I enjoyed about teaching without the stress.</w:t>
      </w:r>
    </w:p>
    <w:p>
      <w:pPr>
        <w:pStyle w:val="ListParagraph"/>
        <w:numPr>
          <w:ilvl w:val="0"/>
          <w:numId w:val="21"/>
        </w:numPr>
        <w:tabs>
          <w:tab w:pos="1202" w:val="left" w:leader="none"/>
        </w:tabs>
        <w:spacing w:line="240" w:lineRule="auto" w:before="0" w:after="0"/>
        <w:ind w:left="1202" w:right="1706" w:hanging="361"/>
        <w:jc w:val="left"/>
        <w:rPr>
          <w:sz w:val="21"/>
        </w:rPr>
      </w:pPr>
      <w:r>
        <w:rPr>
          <w:sz w:val="21"/>
        </w:rPr>
        <w:t>My</w:t>
      </w:r>
      <w:r>
        <w:rPr>
          <w:spacing w:val="-4"/>
          <w:sz w:val="21"/>
        </w:rPr>
        <w:t> </w:t>
      </w:r>
      <w:r>
        <w:rPr>
          <w:sz w:val="21"/>
        </w:rPr>
        <w:t>student</w:t>
      </w:r>
      <w:r>
        <w:rPr>
          <w:spacing w:val="-1"/>
          <w:sz w:val="21"/>
        </w:rPr>
        <w:t> </w:t>
      </w:r>
      <w:r>
        <w:rPr>
          <w:sz w:val="21"/>
        </w:rPr>
        <w:t>teaching</w:t>
      </w:r>
      <w:r>
        <w:rPr>
          <w:spacing w:val="-2"/>
          <w:sz w:val="21"/>
        </w:rPr>
        <w:t> </w:t>
      </w:r>
      <w:r>
        <w:rPr>
          <w:sz w:val="21"/>
        </w:rPr>
        <w:t>experience</w:t>
      </w:r>
      <w:r>
        <w:rPr>
          <w:spacing w:val="-1"/>
          <w:sz w:val="21"/>
        </w:rPr>
        <w:t> </w:t>
      </w:r>
      <w:r>
        <w:rPr>
          <w:sz w:val="21"/>
        </w:rPr>
        <w:t>didn't</w:t>
      </w:r>
      <w:r>
        <w:rPr>
          <w:spacing w:val="-3"/>
          <w:sz w:val="21"/>
        </w:rPr>
        <w:t> </w:t>
      </w:r>
      <w:r>
        <w:rPr>
          <w:sz w:val="21"/>
        </w:rPr>
        <w:t>help</w:t>
      </w:r>
      <w:r>
        <w:rPr>
          <w:spacing w:val="-3"/>
          <w:sz w:val="21"/>
        </w:rPr>
        <w:t> </w:t>
      </w:r>
      <w:r>
        <w:rPr>
          <w:sz w:val="21"/>
        </w:rPr>
        <w:t>me</w:t>
      </w:r>
      <w:r>
        <w:rPr>
          <w:spacing w:val="-4"/>
          <w:sz w:val="21"/>
        </w:rPr>
        <w:t> </w:t>
      </w:r>
      <w:r>
        <w:rPr>
          <w:sz w:val="21"/>
        </w:rPr>
        <w:t>become</w:t>
      </w:r>
      <w:r>
        <w:rPr>
          <w:spacing w:val="-4"/>
          <w:sz w:val="21"/>
        </w:rPr>
        <w:t> </w:t>
      </w:r>
      <w:r>
        <w:rPr>
          <w:sz w:val="21"/>
        </w:rPr>
        <w:t>confident</w:t>
      </w:r>
      <w:r>
        <w:rPr>
          <w:spacing w:val="-3"/>
          <w:sz w:val="21"/>
        </w:rPr>
        <w:t> </w:t>
      </w:r>
      <w:r>
        <w:rPr>
          <w:sz w:val="21"/>
        </w:rPr>
        <w:t>in teaching. They</w:t>
      </w:r>
      <w:r>
        <w:rPr>
          <w:spacing w:val="-5"/>
          <w:sz w:val="21"/>
        </w:rPr>
        <w:t> </w:t>
      </w:r>
      <w:r>
        <w:rPr>
          <w:sz w:val="21"/>
        </w:rPr>
        <w:t>told</w:t>
      </w:r>
      <w:r>
        <w:rPr>
          <w:spacing w:val="-5"/>
          <w:sz w:val="21"/>
        </w:rPr>
        <w:t> </w:t>
      </w:r>
      <w:r>
        <w:rPr>
          <w:sz w:val="21"/>
        </w:rPr>
        <w:t>me</w:t>
      </w:r>
      <w:r>
        <w:rPr>
          <w:spacing w:val="-2"/>
          <w:sz w:val="21"/>
        </w:rPr>
        <w:t> </w:t>
      </w:r>
      <w:r>
        <w:rPr>
          <w:sz w:val="21"/>
        </w:rPr>
        <w:t>that</w:t>
      </w:r>
      <w:r>
        <w:rPr>
          <w:spacing w:val="-6"/>
          <w:sz w:val="21"/>
        </w:rPr>
        <w:t> </w:t>
      </w:r>
      <w:r>
        <w:rPr>
          <w:sz w:val="21"/>
        </w:rPr>
        <w:t>I didn't</w:t>
      </w:r>
      <w:r>
        <w:rPr>
          <w:spacing w:val="-4"/>
          <w:sz w:val="21"/>
        </w:rPr>
        <w:t> </w:t>
      </w:r>
      <w:r>
        <w:rPr>
          <w:sz w:val="21"/>
        </w:rPr>
        <w:t>have</w:t>
      </w:r>
      <w:r>
        <w:rPr>
          <w:spacing w:val="-2"/>
          <w:sz w:val="21"/>
        </w:rPr>
        <w:t> </w:t>
      </w:r>
      <w:r>
        <w:rPr>
          <w:sz w:val="21"/>
        </w:rPr>
        <w:t>any</w:t>
      </w:r>
      <w:r>
        <w:rPr>
          <w:spacing w:val="-5"/>
          <w:sz w:val="21"/>
        </w:rPr>
        <w:t> </w:t>
      </w:r>
      <w:r>
        <w:rPr>
          <w:sz w:val="21"/>
        </w:rPr>
        <w:t>content</w:t>
      </w:r>
      <w:r>
        <w:rPr>
          <w:spacing w:val="-4"/>
          <w:sz w:val="21"/>
        </w:rPr>
        <w:t> </w:t>
      </w:r>
      <w:r>
        <w:rPr>
          <w:sz w:val="21"/>
        </w:rPr>
        <w:t>knowledge,</w:t>
      </w:r>
      <w:r>
        <w:rPr>
          <w:spacing w:val="-5"/>
          <w:sz w:val="21"/>
        </w:rPr>
        <w:t> </w:t>
      </w:r>
      <w:r>
        <w:rPr>
          <w:sz w:val="21"/>
        </w:rPr>
        <w:t>didn't</w:t>
      </w:r>
      <w:r>
        <w:rPr>
          <w:spacing w:val="-4"/>
          <w:sz w:val="21"/>
        </w:rPr>
        <w:t> </w:t>
      </w:r>
      <w:r>
        <w:rPr>
          <w:sz w:val="21"/>
        </w:rPr>
        <w:t>understand</w:t>
      </w:r>
      <w:r>
        <w:rPr>
          <w:spacing w:val="-3"/>
          <w:sz w:val="21"/>
        </w:rPr>
        <w:t> </w:t>
      </w:r>
      <w:r>
        <w:rPr>
          <w:sz w:val="21"/>
        </w:rPr>
        <w:t>how</w:t>
      </w:r>
      <w:r>
        <w:rPr>
          <w:spacing w:val="-2"/>
          <w:sz w:val="21"/>
        </w:rPr>
        <w:t> </w:t>
      </w:r>
      <w:r>
        <w:rPr>
          <w:sz w:val="21"/>
        </w:rPr>
        <w:t>I</w:t>
      </w:r>
    </w:p>
    <w:p>
      <w:pPr>
        <w:spacing w:after="0" w:line="240" w:lineRule="auto"/>
        <w:jc w:val="left"/>
        <w:rPr>
          <w:sz w:val="21"/>
        </w:rPr>
        <w:sectPr>
          <w:headerReference w:type="default" r:id="rId383"/>
          <w:footerReference w:type="default" r:id="rId384"/>
          <w:pgSz w:w="12240" w:h="15840"/>
          <w:pgMar w:header="0" w:footer="1144" w:top="1360" w:bottom="1340" w:left="960" w:right="240"/>
        </w:sectPr>
      </w:pPr>
    </w:p>
    <w:p>
      <w:pPr>
        <w:pStyle w:val="BodyText"/>
        <w:spacing w:before="82"/>
        <w:ind w:left="1199" w:right="1233"/>
      </w:pPr>
      <w:r>
        <w:rPr/>
        <w:t>tutor</w:t>
      </w:r>
      <w:r>
        <w:rPr>
          <w:spacing w:val="-3"/>
        </w:rPr>
        <w:t> </w:t>
      </w:r>
      <w:r>
        <w:rPr/>
        <w:t>children</w:t>
      </w:r>
      <w:r>
        <w:rPr>
          <w:spacing w:val="-1"/>
        </w:rPr>
        <w:t> </w:t>
      </w:r>
      <w:r>
        <w:rPr/>
        <w:t>at</w:t>
      </w:r>
      <w:r>
        <w:rPr>
          <w:spacing w:val="-6"/>
        </w:rPr>
        <w:t> </w:t>
      </w:r>
      <w:r>
        <w:rPr/>
        <w:t>my</w:t>
      </w:r>
      <w:r>
        <w:rPr>
          <w:spacing w:val="-5"/>
        </w:rPr>
        <w:t> </w:t>
      </w:r>
      <w:r>
        <w:rPr/>
        <w:t>job,</w:t>
      </w:r>
      <w:r>
        <w:rPr>
          <w:spacing w:val="-3"/>
        </w:rPr>
        <w:t> </w:t>
      </w:r>
      <w:r>
        <w:rPr/>
        <w:t>and</w:t>
      </w:r>
      <w:r>
        <w:rPr>
          <w:spacing w:val="-3"/>
        </w:rPr>
        <w:t> </w:t>
      </w:r>
      <w:r>
        <w:rPr/>
        <w:t>stated</w:t>
      </w:r>
      <w:r>
        <w:rPr>
          <w:spacing w:val="-3"/>
        </w:rPr>
        <w:t> </w:t>
      </w:r>
      <w:r>
        <w:rPr/>
        <w:t>that</w:t>
      </w:r>
      <w:r>
        <w:rPr>
          <w:spacing w:val="-4"/>
        </w:rPr>
        <w:t> </w:t>
      </w:r>
      <w:r>
        <w:rPr/>
        <w:t>I didn't</w:t>
      </w:r>
      <w:r>
        <w:rPr>
          <w:spacing w:val="-4"/>
        </w:rPr>
        <w:t> </w:t>
      </w:r>
      <w:r>
        <w:rPr/>
        <w:t>understand</w:t>
      </w:r>
      <w:r>
        <w:rPr>
          <w:spacing w:val="-5"/>
        </w:rPr>
        <w:t> </w:t>
      </w:r>
      <w:r>
        <w:rPr/>
        <w:t>what</w:t>
      </w:r>
      <w:r>
        <w:rPr>
          <w:spacing w:val="-4"/>
        </w:rPr>
        <w:t> </w:t>
      </w:r>
      <w:r>
        <w:rPr/>
        <w:t>it</w:t>
      </w:r>
      <w:r>
        <w:rPr>
          <w:spacing w:val="-6"/>
        </w:rPr>
        <w:t> </w:t>
      </w:r>
      <w:r>
        <w:rPr/>
        <w:t>means</w:t>
      </w:r>
      <w:r>
        <w:rPr>
          <w:spacing w:val="-2"/>
        </w:rPr>
        <w:t> </w:t>
      </w:r>
      <w:r>
        <w:rPr/>
        <w:t>to</w:t>
      </w:r>
      <w:r>
        <w:rPr>
          <w:spacing w:val="-1"/>
        </w:rPr>
        <w:t> </w:t>
      </w:r>
      <w:r>
        <w:rPr/>
        <w:t>be</w:t>
      </w:r>
      <w:r>
        <w:rPr>
          <w:spacing w:val="-2"/>
        </w:rPr>
        <w:t> </w:t>
      </w:r>
      <w:r>
        <w:rPr/>
        <w:t>a teacher. So, I decided that I've chosen the wrong path in life.</w:t>
      </w:r>
    </w:p>
    <w:p>
      <w:pPr>
        <w:pStyle w:val="ListParagraph"/>
        <w:numPr>
          <w:ilvl w:val="0"/>
          <w:numId w:val="21"/>
        </w:numPr>
        <w:tabs>
          <w:tab w:pos="1200" w:val="left" w:leader="none"/>
        </w:tabs>
        <w:spacing w:line="240" w:lineRule="auto" w:before="1" w:after="0"/>
        <w:ind w:left="1200" w:right="1441" w:hanging="361"/>
        <w:jc w:val="left"/>
        <w:rPr>
          <w:sz w:val="21"/>
        </w:rPr>
      </w:pPr>
      <w:r>
        <w:rPr>
          <w:sz w:val="21"/>
        </w:rPr>
        <w:t>I worked as an assistant in an EC room as well as a Kindergarten classroom. The Administrators in the school were very contradictory in their feedback as they said that I needed more experience and then they would hire a teacher fresh out of college.</w:t>
      </w:r>
      <w:r>
        <w:rPr>
          <w:spacing w:val="-5"/>
          <w:sz w:val="21"/>
        </w:rPr>
        <w:t> </w:t>
      </w:r>
      <w:r>
        <w:rPr>
          <w:sz w:val="21"/>
        </w:rPr>
        <w:t>I couldn't</w:t>
      </w:r>
      <w:r>
        <w:rPr>
          <w:spacing w:val="-4"/>
          <w:sz w:val="21"/>
        </w:rPr>
        <w:t> </w:t>
      </w:r>
      <w:r>
        <w:rPr>
          <w:sz w:val="21"/>
        </w:rPr>
        <w:t>wait</w:t>
      </w:r>
      <w:r>
        <w:rPr>
          <w:spacing w:val="-4"/>
          <w:sz w:val="21"/>
        </w:rPr>
        <w:t> </w:t>
      </w:r>
      <w:r>
        <w:rPr>
          <w:sz w:val="21"/>
        </w:rPr>
        <w:t>any</w:t>
      </w:r>
      <w:r>
        <w:rPr>
          <w:spacing w:val="-5"/>
          <w:sz w:val="21"/>
        </w:rPr>
        <w:t> </w:t>
      </w:r>
      <w:r>
        <w:rPr>
          <w:sz w:val="21"/>
        </w:rPr>
        <w:t>longer</w:t>
      </w:r>
      <w:r>
        <w:rPr>
          <w:spacing w:val="-3"/>
          <w:sz w:val="21"/>
        </w:rPr>
        <w:t> </w:t>
      </w:r>
      <w:r>
        <w:rPr>
          <w:sz w:val="21"/>
        </w:rPr>
        <w:t>to</w:t>
      </w:r>
      <w:r>
        <w:rPr>
          <w:spacing w:val="-1"/>
          <w:sz w:val="21"/>
        </w:rPr>
        <w:t> </w:t>
      </w:r>
      <w:r>
        <w:rPr>
          <w:sz w:val="21"/>
        </w:rPr>
        <w:t>start</w:t>
      </w:r>
      <w:r>
        <w:rPr>
          <w:spacing w:val="-2"/>
          <w:sz w:val="21"/>
        </w:rPr>
        <w:t> </w:t>
      </w:r>
      <w:r>
        <w:rPr>
          <w:sz w:val="21"/>
        </w:rPr>
        <w:t>my</w:t>
      </w:r>
      <w:r>
        <w:rPr>
          <w:spacing w:val="-5"/>
          <w:sz w:val="21"/>
        </w:rPr>
        <w:t> </w:t>
      </w:r>
      <w:r>
        <w:rPr>
          <w:sz w:val="21"/>
        </w:rPr>
        <w:t>career</w:t>
      </w:r>
      <w:r>
        <w:rPr>
          <w:spacing w:val="-3"/>
          <w:sz w:val="21"/>
        </w:rPr>
        <w:t> </w:t>
      </w:r>
      <w:r>
        <w:rPr>
          <w:sz w:val="21"/>
        </w:rPr>
        <w:t>as</w:t>
      </w:r>
      <w:r>
        <w:rPr>
          <w:spacing w:val="-5"/>
          <w:sz w:val="21"/>
        </w:rPr>
        <w:t> </w:t>
      </w:r>
      <w:r>
        <w:rPr>
          <w:sz w:val="21"/>
        </w:rPr>
        <w:t>I now</w:t>
      </w:r>
      <w:r>
        <w:rPr>
          <w:spacing w:val="-2"/>
          <w:sz w:val="21"/>
        </w:rPr>
        <w:t> </w:t>
      </w:r>
      <w:r>
        <w:rPr>
          <w:sz w:val="21"/>
        </w:rPr>
        <w:t>have</w:t>
      </w:r>
      <w:r>
        <w:rPr>
          <w:spacing w:val="-2"/>
          <w:sz w:val="21"/>
        </w:rPr>
        <w:t> </w:t>
      </w:r>
      <w:r>
        <w:rPr>
          <w:sz w:val="21"/>
        </w:rPr>
        <w:t>an</w:t>
      </w:r>
      <w:r>
        <w:rPr>
          <w:spacing w:val="-4"/>
          <w:sz w:val="21"/>
        </w:rPr>
        <w:t> </w:t>
      </w:r>
      <w:r>
        <w:rPr>
          <w:sz w:val="21"/>
        </w:rPr>
        <w:t>8</w:t>
      </w:r>
      <w:r>
        <w:rPr>
          <w:spacing w:val="-4"/>
          <w:sz w:val="21"/>
        </w:rPr>
        <w:t> </w:t>
      </w:r>
      <w:r>
        <w:rPr>
          <w:sz w:val="21"/>
        </w:rPr>
        <w:t>month</w:t>
      </w:r>
      <w:r>
        <w:rPr>
          <w:spacing w:val="-1"/>
          <w:sz w:val="21"/>
        </w:rPr>
        <w:t> </w:t>
      </w:r>
      <w:r>
        <w:rPr>
          <w:sz w:val="21"/>
        </w:rPr>
        <w:t>old son to support.</w:t>
      </w:r>
    </w:p>
    <w:p>
      <w:pPr>
        <w:pStyle w:val="Heading8"/>
        <w:spacing w:line="257" w:lineRule="exact"/>
      </w:pPr>
      <w:r>
        <w:rPr/>
        <w:t>Visual</w:t>
      </w:r>
      <w:r>
        <w:rPr>
          <w:spacing w:val="-8"/>
        </w:rPr>
        <w:t> </w:t>
      </w:r>
      <w:r>
        <w:rPr/>
        <w:t>Art:</w:t>
      </w:r>
      <w:r>
        <w:rPr>
          <w:spacing w:val="-7"/>
        </w:rPr>
        <w:t> </w:t>
      </w:r>
      <w:r>
        <w:rPr/>
        <w:t>Employed</w:t>
      </w:r>
      <w:r>
        <w:rPr>
          <w:spacing w:val="-5"/>
        </w:rPr>
        <w:t> </w:t>
      </w:r>
      <w:r>
        <w:rPr/>
        <w:t>outside</w:t>
      </w:r>
      <w:r>
        <w:rPr>
          <w:spacing w:val="-6"/>
        </w:rPr>
        <w:t> </w:t>
      </w:r>
      <w:r>
        <w:rPr/>
        <w:t>of</w:t>
      </w:r>
      <w:r>
        <w:rPr>
          <w:spacing w:val="-4"/>
        </w:rPr>
        <w:t> </w:t>
      </w:r>
      <w:r>
        <w:rPr>
          <w:spacing w:val="-2"/>
        </w:rPr>
        <w:t>education</w:t>
      </w:r>
    </w:p>
    <w:p>
      <w:pPr>
        <w:pStyle w:val="ListParagraph"/>
        <w:numPr>
          <w:ilvl w:val="0"/>
          <w:numId w:val="21"/>
        </w:numPr>
        <w:tabs>
          <w:tab w:pos="1200" w:val="left" w:leader="none"/>
        </w:tabs>
        <w:spacing w:line="240" w:lineRule="auto" w:before="179" w:after="0"/>
        <w:ind w:left="1200" w:right="1794" w:hanging="361"/>
        <w:jc w:val="left"/>
        <w:rPr>
          <w:sz w:val="21"/>
        </w:rPr>
      </w:pPr>
      <w:r>
        <w:rPr>
          <w:sz w:val="21"/>
        </w:rPr>
        <w:t>I</w:t>
      </w:r>
      <w:r>
        <w:rPr>
          <w:spacing w:val="-2"/>
          <w:sz w:val="21"/>
        </w:rPr>
        <w:t> </w:t>
      </w:r>
      <w:r>
        <w:rPr>
          <w:sz w:val="21"/>
        </w:rPr>
        <w:t>went</w:t>
      </w:r>
      <w:r>
        <w:rPr>
          <w:spacing w:val="-4"/>
          <w:sz w:val="21"/>
        </w:rPr>
        <w:t> </w:t>
      </w:r>
      <w:r>
        <w:rPr>
          <w:sz w:val="21"/>
        </w:rPr>
        <w:t>to</w:t>
      </w:r>
      <w:r>
        <w:rPr>
          <w:spacing w:val="-1"/>
          <w:sz w:val="21"/>
        </w:rPr>
        <w:t> </w:t>
      </w:r>
      <w:r>
        <w:rPr>
          <w:sz w:val="21"/>
        </w:rPr>
        <w:t>school</w:t>
      </w:r>
      <w:r>
        <w:rPr>
          <w:spacing w:val="-1"/>
          <w:sz w:val="21"/>
        </w:rPr>
        <w:t> </w:t>
      </w:r>
      <w:r>
        <w:rPr>
          <w:sz w:val="21"/>
        </w:rPr>
        <w:t>for</w:t>
      </w:r>
      <w:r>
        <w:rPr>
          <w:spacing w:val="-6"/>
          <w:sz w:val="21"/>
        </w:rPr>
        <w:t> </w:t>
      </w:r>
      <w:r>
        <w:rPr>
          <w:sz w:val="21"/>
        </w:rPr>
        <w:t>my</w:t>
      </w:r>
      <w:r>
        <w:rPr>
          <w:spacing w:val="-5"/>
          <w:sz w:val="21"/>
        </w:rPr>
        <w:t> </w:t>
      </w:r>
      <w:r>
        <w:rPr>
          <w:sz w:val="21"/>
        </w:rPr>
        <w:t>Masters</w:t>
      </w:r>
      <w:r>
        <w:rPr>
          <w:spacing w:val="-2"/>
          <w:sz w:val="21"/>
        </w:rPr>
        <w:t> </w:t>
      </w:r>
      <w:r>
        <w:rPr>
          <w:sz w:val="21"/>
        </w:rPr>
        <w:t>in</w:t>
      </w:r>
      <w:r>
        <w:rPr>
          <w:spacing w:val="-1"/>
          <w:sz w:val="21"/>
        </w:rPr>
        <w:t> </w:t>
      </w:r>
      <w:r>
        <w:rPr>
          <w:sz w:val="21"/>
        </w:rPr>
        <w:t>Social Work</w:t>
      </w:r>
      <w:r>
        <w:rPr>
          <w:spacing w:val="-2"/>
          <w:sz w:val="21"/>
        </w:rPr>
        <w:t> </w:t>
      </w:r>
      <w:r>
        <w:rPr>
          <w:sz w:val="21"/>
        </w:rPr>
        <w:t>and</w:t>
      </w:r>
      <w:r>
        <w:rPr>
          <w:spacing w:val="-3"/>
          <w:sz w:val="21"/>
        </w:rPr>
        <w:t> </w:t>
      </w:r>
      <w:r>
        <w:rPr>
          <w:sz w:val="21"/>
        </w:rPr>
        <w:t>am</w:t>
      </w:r>
      <w:r>
        <w:rPr>
          <w:spacing w:val="-1"/>
          <w:sz w:val="21"/>
        </w:rPr>
        <w:t> </w:t>
      </w:r>
      <w:r>
        <w:rPr>
          <w:sz w:val="21"/>
        </w:rPr>
        <w:t>now</w:t>
      </w:r>
      <w:r>
        <w:rPr>
          <w:spacing w:val="-2"/>
          <w:sz w:val="21"/>
        </w:rPr>
        <w:t> </w:t>
      </w:r>
      <w:r>
        <w:rPr>
          <w:sz w:val="21"/>
        </w:rPr>
        <w:t>working</w:t>
      </w:r>
      <w:r>
        <w:rPr>
          <w:spacing w:val="-5"/>
          <w:sz w:val="21"/>
        </w:rPr>
        <w:t> </w:t>
      </w:r>
      <w:r>
        <w:rPr>
          <w:sz w:val="21"/>
        </w:rPr>
        <w:t>with</w:t>
      </w:r>
      <w:r>
        <w:rPr>
          <w:spacing w:val="-1"/>
          <w:sz w:val="21"/>
        </w:rPr>
        <w:t> </w:t>
      </w:r>
      <w:r>
        <w:rPr>
          <w:sz w:val="21"/>
        </w:rPr>
        <w:t>art</w:t>
      </w:r>
      <w:r>
        <w:rPr>
          <w:spacing w:val="-4"/>
          <w:sz w:val="21"/>
        </w:rPr>
        <w:t> </w:t>
      </w:r>
      <w:r>
        <w:rPr>
          <w:sz w:val="21"/>
        </w:rPr>
        <w:t>in</w:t>
      </w:r>
      <w:r>
        <w:rPr>
          <w:spacing w:val="-1"/>
          <w:sz w:val="21"/>
        </w:rPr>
        <w:t> </w:t>
      </w:r>
      <w:r>
        <w:rPr>
          <w:sz w:val="21"/>
        </w:rPr>
        <w:t>a therapeutic setting</w:t>
      </w:r>
    </w:p>
    <w:p>
      <w:pPr>
        <w:pStyle w:val="ListParagraph"/>
        <w:numPr>
          <w:ilvl w:val="0"/>
          <w:numId w:val="21"/>
        </w:numPr>
        <w:tabs>
          <w:tab w:pos="1200" w:val="left" w:leader="none"/>
        </w:tabs>
        <w:spacing w:line="257" w:lineRule="exact" w:before="1" w:after="0"/>
        <w:ind w:left="1200" w:right="0" w:hanging="360"/>
        <w:jc w:val="left"/>
        <w:rPr>
          <w:sz w:val="21"/>
        </w:rPr>
      </w:pPr>
      <w:r>
        <w:rPr>
          <w:sz w:val="21"/>
        </w:rPr>
        <w:t>I</w:t>
      </w:r>
      <w:r>
        <w:rPr>
          <w:spacing w:val="-1"/>
          <w:sz w:val="21"/>
        </w:rPr>
        <w:t> </w:t>
      </w:r>
      <w:r>
        <w:rPr>
          <w:sz w:val="21"/>
        </w:rPr>
        <w:t>could</w:t>
      </w:r>
      <w:r>
        <w:rPr>
          <w:spacing w:val="-7"/>
          <w:sz w:val="21"/>
        </w:rPr>
        <w:t> </w:t>
      </w:r>
      <w:r>
        <w:rPr>
          <w:sz w:val="21"/>
        </w:rPr>
        <w:t>never</w:t>
      </w:r>
      <w:r>
        <w:rPr>
          <w:spacing w:val="-7"/>
          <w:sz w:val="21"/>
        </w:rPr>
        <w:t> </w:t>
      </w:r>
      <w:r>
        <w:rPr>
          <w:sz w:val="21"/>
        </w:rPr>
        <w:t>make</w:t>
      </w:r>
      <w:r>
        <w:rPr>
          <w:spacing w:val="-4"/>
          <w:sz w:val="21"/>
        </w:rPr>
        <w:t> </w:t>
      </w:r>
      <w:r>
        <w:rPr>
          <w:sz w:val="21"/>
        </w:rPr>
        <w:t>enough</w:t>
      </w:r>
      <w:r>
        <w:rPr>
          <w:spacing w:val="-5"/>
          <w:sz w:val="21"/>
        </w:rPr>
        <w:t> </w:t>
      </w:r>
      <w:r>
        <w:rPr>
          <w:sz w:val="21"/>
        </w:rPr>
        <w:t>money</w:t>
      </w:r>
      <w:r>
        <w:rPr>
          <w:spacing w:val="-7"/>
          <w:sz w:val="21"/>
        </w:rPr>
        <w:t> </w:t>
      </w:r>
      <w:r>
        <w:rPr>
          <w:sz w:val="21"/>
        </w:rPr>
        <w:t>teaching</w:t>
      </w:r>
      <w:r>
        <w:rPr>
          <w:spacing w:val="-4"/>
          <w:sz w:val="21"/>
        </w:rPr>
        <w:t> </w:t>
      </w:r>
      <w:r>
        <w:rPr>
          <w:sz w:val="21"/>
        </w:rPr>
        <w:t>to</w:t>
      </w:r>
      <w:r>
        <w:rPr>
          <w:spacing w:val="-3"/>
          <w:sz w:val="21"/>
        </w:rPr>
        <w:t> </w:t>
      </w:r>
      <w:r>
        <w:rPr>
          <w:sz w:val="21"/>
        </w:rPr>
        <w:t>pay</w:t>
      </w:r>
      <w:r>
        <w:rPr>
          <w:spacing w:val="-6"/>
          <w:sz w:val="21"/>
        </w:rPr>
        <w:t> </w:t>
      </w:r>
      <w:r>
        <w:rPr>
          <w:sz w:val="21"/>
        </w:rPr>
        <w:t>back</w:t>
      </w:r>
      <w:r>
        <w:rPr>
          <w:spacing w:val="-4"/>
          <w:sz w:val="21"/>
        </w:rPr>
        <w:t> </w:t>
      </w:r>
      <w:r>
        <w:rPr>
          <w:sz w:val="21"/>
        </w:rPr>
        <w:t>what</w:t>
      </w:r>
      <w:r>
        <w:rPr>
          <w:spacing w:val="-7"/>
          <w:sz w:val="21"/>
        </w:rPr>
        <w:t> </w:t>
      </w:r>
      <w:r>
        <w:rPr>
          <w:sz w:val="21"/>
        </w:rPr>
        <w:t>I</w:t>
      </w:r>
      <w:r>
        <w:rPr>
          <w:spacing w:val="-1"/>
          <w:sz w:val="21"/>
        </w:rPr>
        <w:t> </w:t>
      </w:r>
      <w:r>
        <w:rPr>
          <w:sz w:val="21"/>
        </w:rPr>
        <w:t>owe</w:t>
      </w:r>
      <w:r>
        <w:rPr>
          <w:spacing w:val="-3"/>
          <w:sz w:val="21"/>
        </w:rPr>
        <w:t> </w:t>
      </w:r>
      <w:r>
        <w:rPr>
          <w:spacing w:val="-4"/>
          <w:sz w:val="21"/>
        </w:rPr>
        <w:t>you.</w:t>
      </w:r>
    </w:p>
    <w:p>
      <w:pPr>
        <w:pStyle w:val="ListParagraph"/>
        <w:numPr>
          <w:ilvl w:val="0"/>
          <w:numId w:val="21"/>
        </w:numPr>
        <w:tabs>
          <w:tab w:pos="1200" w:val="left" w:leader="none"/>
        </w:tabs>
        <w:spacing w:line="257" w:lineRule="exact" w:before="0" w:after="0"/>
        <w:ind w:left="1200" w:right="0" w:hanging="360"/>
        <w:jc w:val="left"/>
        <w:rPr>
          <w:sz w:val="21"/>
        </w:rPr>
      </w:pPr>
      <w:r>
        <w:rPr>
          <w:sz w:val="21"/>
        </w:rPr>
        <w:t>I</w:t>
      </w:r>
      <w:r>
        <w:rPr>
          <w:spacing w:val="-6"/>
          <w:sz w:val="21"/>
        </w:rPr>
        <w:t> </w:t>
      </w:r>
      <w:r>
        <w:rPr>
          <w:sz w:val="21"/>
        </w:rPr>
        <w:t>manage</w:t>
      </w:r>
      <w:r>
        <w:rPr>
          <w:spacing w:val="-5"/>
          <w:sz w:val="21"/>
        </w:rPr>
        <w:t> </w:t>
      </w:r>
      <w:r>
        <w:rPr>
          <w:sz w:val="21"/>
        </w:rPr>
        <w:t>Wine</w:t>
      </w:r>
      <w:r>
        <w:rPr>
          <w:spacing w:val="-5"/>
          <w:sz w:val="21"/>
        </w:rPr>
        <w:t> </w:t>
      </w:r>
      <w:r>
        <w:rPr>
          <w:sz w:val="21"/>
        </w:rPr>
        <w:t>and</w:t>
      </w:r>
      <w:r>
        <w:rPr>
          <w:spacing w:val="-7"/>
          <w:sz w:val="21"/>
        </w:rPr>
        <w:t> </w:t>
      </w:r>
      <w:r>
        <w:rPr>
          <w:sz w:val="21"/>
        </w:rPr>
        <w:t>Canvas</w:t>
      </w:r>
      <w:r>
        <w:rPr>
          <w:spacing w:val="-4"/>
          <w:sz w:val="21"/>
        </w:rPr>
        <w:t> </w:t>
      </w:r>
      <w:r>
        <w:rPr>
          <w:sz w:val="21"/>
        </w:rPr>
        <w:t>and</w:t>
      </w:r>
      <w:r>
        <w:rPr>
          <w:spacing w:val="-6"/>
          <w:sz w:val="21"/>
        </w:rPr>
        <w:t> </w:t>
      </w:r>
      <w:r>
        <w:rPr>
          <w:sz w:val="21"/>
        </w:rPr>
        <w:t>work</w:t>
      </w:r>
      <w:r>
        <w:rPr>
          <w:spacing w:val="-4"/>
          <w:sz w:val="21"/>
        </w:rPr>
        <w:t> </w:t>
      </w:r>
      <w:r>
        <w:rPr>
          <w:sz w:val="21"/>
        </w:rPr>
        <w:t>full</w:t>
      </w:r>
      <w:r>
        <w:rPr>
          <w:spacing w:val="-1"/>
          <w:sz w:val="21"/>
        </w:rPr>
        <w:t> </w:t>
      </w:r>
      <w:r>
        <w:rPr>
          <w:sz w:val="21"/>
        </w:rPr>
        <w:t>time</w:t>
      </w:r>
      <w:r>
        <w:rPr>
          <w:spacing w:val="-7"/>
          <w:sz w:val="21"/>
        </w:rPr>
        <w:t> </w:t>
      </w:r>
      <w:r>
        <w:rPr>
          <w:sz w:val="21"/>
        </w:rPr>
        <w:t>as</w:t>
      </w:r>
      <w:r>
        <w:rPr>
          <w:spacing w:val="-4"/>
          <w:sz w:val="21"/>
        </w:rPr>
        <w:t> </w:t>
      </w:r>
      <w:r>
        <w:rPr>
          <w:sz w:val="21"/>
        </w:rPr>
        <w:t>an</w:t>
      </w:r>
      <w:r>
        <w:rPr>
          <w:spacing w:val="-3"/>
          <w:sz w:val="21"/>
        </w:rPr>
        <w:t> </w:t>
      </w:r>
      <w:r>
        <w:rPr>
          <w:sz w:val="21"/>
        </w:rPr>
        <w:t>artist</w:t>
      </w:r>
      <w:r>
        <w:rPr>
          <w:spacing w:val="-5"/>
          <w:sz w:val="21"/>
        </w:rPr>
        <w:t> </w:t>
      </w:r>
      <w:r>
        <w:rPr>
          <w:spacing w:val="-2"/>
          <w:sz w:val="21"/>
        </w:rPr>
        <w:t>here.</w:t>
      </w:r>
    </w:p>
    <w:p>
      <w:pPr>
        <w:pStyle w:val="ListParagraph"/>
        <w:numPr>
          <w:ilvl w:val="0"/>
          <w:numId w:val="21"/>
        </w:numPr>
        <w:tabs>
          <w:tab w:pos="1200" w:val="left" w:leader="none"/>
        </w:tabs>
        <w:spacing w:line="240" w:lineRule="auto" w:before="2" w:after="0"/>
        <w:ind w:left="1200" w:right="1777" w:hanging="361"/>
        <w:jc w:val="left"/>
        <w:rPr>
          <w:sz w:val="21"/>
        </w:rPr>
      </w:pPr>
      <w:r>
        <w:rPr>
          <w:sz w:val="21"/>
        </w:rPr>
        <w:t>While</w:t>
      </w:r>
      <w:r>
        <w:rPr>
          <w:spacing w:val="-2"/>
          <w:sz w:val="21"/>
        </w:rPr>
        <w:t> </w:t>
      </w:r>
      <w:r>
        <w:rPr>
          <w:sz w:val="21"/>
        </w:rPr>
        <w:t>at</w:t>
      </w:r>
      <w:r>
        <w:rPr>
          <w:spacing w:val="-4"/>
          <w:sz w:val="21"/>
        </w:rPr>
        <w:t> </w:t>
      </w:r>
      <w:r>
        <w:rPr>
          <w:sz w:val="21"/>
        </w:rPr>
        <w:t>school</w:t>
      </w:r>
      <w:r>
        <w:rPr>
          <w:spacing w:val="-1"/>
          <w:sz w:val="21"/>
        </w:rPr>
        <w:t> </w:t>
      </w:r>
      <w:r>
        <w:rPr>
          <w:sz w:val="21"/>
        </w:rPr>
        <w:t>it</w:t>
      </w:r>
      <w:r>
        <w:rPr>
          <w:spacing w:val="-4"/>
          <w:sz w:val="21"/>
        </w:rPr>
        <w:t> </w:t>
      </w:r>
      <w:r>
        <w:rPr>
          <w:sz w:val="21"/>
        </w:rPr>
        <w:t>was</w:t>
      </w:r>
      <w:r>
        <w:rPr>
          <w:spacing w:val="-2"/>
          <w:sz w:val="21"/>
        </w:rPr>
        <w:t> </w:t>
      </w:r>
      <w:r>
        <w:rPr>
          <w:sz w:val="21"/>
        </w:rPr>
        <w:t>clear</w:t>
      </w:r>
      <w:r>
        <w:rPr>
          <w:spacing w:val="-3"/>
          <w:sz w:val="21"/>
        </w:rPr>
        <w:t> </w:t>
      </w:r>
      <w:r>
        <w:rPr>
          <w:sz w:val="21"/>
        </w:rPr>
        <w:t>to</w:t>
      </w:r>
      <w:r>
        <w:rPr>
          <w:spacing w:val="-4"/>
          <w:sz w:val="21"/>
        </w:rPr>
        <w:t> </w:t>
      </w:r>
      <w:r>
        <w:rPr>
          <w:sz w:val="21"/>
        </w:rPr>
        <w:t>me</w:t>
      </w:r>
      <w:r>
        <w:rPr>
          <w:spacing w:val="-2"/>
          <w:sz w:val="21"/>
        </w:rPr>
        <w:t> </w:t>
      </w:r>
      <w:r>
        <w:rPr>
          <w:sz w:val="21"/>
        </w:rPr>
        <w:t>that</w:t>
      </w:r>
      <w:r>
        <w:rPr>
          <w:spacing w:val="-6"/>
          <w:sz w:val="21"/>
        </w:rPr>
        <w:t> </w:t>
      </w:r>
      <w:r>
        <w:rPr>
          <w:sz w:val="21"/>
        </w:rPr>
        <w:t>I enjoyed</w:t>
      </w:r>
      <w:r>
        <w:rPr>
          <w:spacing w:val="-3"/>
          <w:sz w:val="21"/>
        </w:rPr>
        <w:t> </w:t>
      </w:r>
      <w:r>
        <w:rPr>
          <w:sz w:val="21"/>
        </w:rPr>
        <w:t>teaching</w:t>
      </w:r>
      <w:r>
        <w:rPr>
          <w:spacing w:val="-3"/>
          <w:sz w:val="21"/>
        </w:rPr>
        <w:t> </w:t>
      </w:r>
      <w:r>
        <w:rPr>
          <w:sz w:val="21"/>
        </w:rPr>
        <w:t>however</w:t>
      </w:r>
      <w:r>
        <w:rPr>
          <w:spacing w:val="-3"/>
          <w:sz w:val="21"/>
        </w:rPr>
        <w:t> </w:t>
      </w:r>
      <w:r>
        <w:rPr>
          <w:sz w:val="21"/>
        </w:rPr>
        <w:t>it</w:t>
      </w:r>
      <w:r>
        <w:rPr>
          <w:spacing w:val="-4"/>
          <w:sz w:val="21"/>
        </w:rPr>
        <w:t> </w:t>
      </w:r>
      <w:r>
        <w:rPr>
          <w:sz w:val="21"/>
        </w:rPr>
        <w:t>wasn't</w:t>
      </w:r>
      <w:r>
        <w:rPr>
          <w:spacing w:val="-6"/>
          <w:sz w:val="21"/>
        </w:rPr>
        <w:t> </w:t>
      </w:r>
      <w:r>
        <w:rPr>
          <w:sz w:val="21"/>
        </w:rPr>
        <w:t>my passion. I found my passion in another field through other sources at IU.</w:t>
      </w:r>
    </w:p>
    <w:p>
      <w:pPr>
        <w:pStyle w:val="Heading8"/>
        <w:spacing w:line="256" w:lineRule="exact"/>
      </w:pPr>
      <w:r>
        <w:rPr/>
        <w:t>Visual</w:t>
      </w:r>
      <w:r>
        <w:rPr>
          <w:spacing w:val="-6"/>
        </w:rPr>
        <w:t> </w:t>
      </w:r>
      <w:r>
        <w:rPr/>
        <w:t>Art:</w:t>
      </w:r>
      <w:r>
        <w:rPr>
          <w:spacing w:val="-4"/>
        </w:rPr>
        <w:t> </w:t>
      </w:r>
      <w:r>
        <w:rPr>
          <w:spacing w:val="-2"/>
        </w:rPr>
        <w:t>Other</w:t>
      </w:r>
    </w:p>
    <w:p>
      <w:pPr>
        <w:pStyle w:val="ListParagraph"/>
        <w:numPr>
          <w:ilvl w:val="0"/>
          <w:numId w:val="21"/>
        </w:numPr>
        <w:tabs>
          <w:tab w:pos="1200" w:val="left" w:leader="none"/>
        </w:tabs>
        <w:spacing w:line="257" w:lineRule="exact" w:before="182" w:after="0"/>
        <w:ind w:left="1200" w:right="0" w:hanging="360"/>
        <w:jc w:val="left"/>
        <w:rPr>
          <w:sz w:val="21"/>
        </w:rPr>
      </w:pPr>
      <w:r>
        <w:rPr>
          <w:sz w:val="21"/>
        </w:rPr>
        <w:t>Currently</w:t>
      </w:r>
      <w:r>
        <w:rPr>
          <w:spacing w:val="-10"/>
          <w:sz w:val="21"/>
        </w:rPr>
        <w:t> </w:t>
      </w:r>
      <w:r>
        <w:rPr>
          <w:sz w:val="21"/>
        </w:rPr>
        <w:t>I am</w:t>
      </w:r>
      <w:r>
        <w:rPr>
          <w:spacing w:val="-2"/>
          <w:sz w:val="21"/>
        </w:rPr>
        <w:t> </w:t>
      </w:r>
      <w:r>
        <w:rPr>
          <w:sz w:val="21"/>
        </w:rPr>
        <w:t>unemployed.</w:t>
      </w:r>
      <w:r>
        <w:rPr>
          <w:spacing w:val="50"/>
          <w:sz w:val="21"/>
        </w:rPr>
        <w:t> </w:t>
      </w:r>
      <w:r>
        <w:rPr>
          <w:sz w:val="21"/>
        </w:rPr>
        <w:t>We</w:t>
      </w:r>
      <w:r>
        <w:rPr>
          <w:spacing w:val="-3"/>
          <w:sz w:val="21"/>
        </w:rPr>
        <w:t> </w:t>
      </w:r>
      <w:r>
        <w:rPr>
          <w:sz w:val="21"/>
        </w:rPr>
        <w:t>are</w:t>
      </w:r>
      <w:r>
        <w:rPr>
          <w:spacing w:val="-5"/>
          <w:sz w:val="21"/>
        </w:rPr>
        <w:t> </w:t>
      </w:r>
      <w:r>
        <w:rPr>
          <w:sz w:val="21"/>
        </w:rPr>
        <w:t>relocating</w:t>
      </w:r>
      <w:r>
        <w:rPr>
          <w:spacing w:val="-7"/>
          <w:sz w:val="21"/>
        </w:rPr>
        <w:t> </w:t>
      </w:r>
      <w:r>
        <w:rPr>
          <w:sz w:val="21"/>
        </w:rPr>
        <w:t>back</w:t>
      </w:r>
      <w:r>
        <w:rPr>
          <w:spacing w:val="-5"/>
          <w:sz w:val="21"/>
        </w:rPr>
        <w:t> </w:t>
      </w:r>
      <w:r>
        <w:rPr>
          <w:sz w:val="21"/>
        </w:rPr>
        <w:t>to</w:t>
      </w:r>
      <w:r>
        <w:rPr>
          <w:spacing w:val="-5"/>
          <w:sz w:val="21"/>
        </w:rPr>
        <w:t> </w:t>
      </w:r>
      <w:r>
        <w:rPr>
          <w:sz w:val="21"/>
        </w:rPr>
        <w:t>the</w:t>
      </w:r>
      <w:r>
        <w:rPr>
          <w:spacing w:val="-4"/>
          <w:sz w:val="21"/>
        </w:rPr>
        <w:t> </w:t>
      </w:r>
      <w:r>
        <w:rPr>
          <w:sz w:val="21"/>
        </w:rPr>
        <w:t>US</w:t>
      </w:r>
      <w:r>
        <w:rPr>
          <w:spacing w:val="-5"/>
          <w:sz w:val="21"/>
        </w:rPr>
        <w:t> </w:t>
      </w:r>
      <w:r>
        <w:rPr>
          <w:sz w:val="21"/>
        </w:rPr>
        <w:t>in</w:t>
      </w:r>
      <w:r>
        <w:rPr>
          <w:spacing w:val="-5"/>
          <w:sz w:val="21"/>
        </w:rPr>
        <w:t> </w:t>
      </w:r>
      <w:r>
        <w:rPr>
          <w:sz w:val="21"/>
        </w:rPr>
        <w:t>August</w:t>
      </w:r>
      <w:r>
        <w:rPr>
          <w:spacing w:val="-6"/>
          <w:sz w:val="21"/>
        </w:rPr>
        <w:t> </w:t>
      </w:r>
      <w:r>
        <w:rPr>
          <w:spacing w:val="-2"/>
          <w:sz w:val="21"/>
        </w:rPr>
        <w:t>2013.</w:t>
      </w:r>
    </w:p>
    <w:p>
      <w:pPr>
        <w:pStyle w:val="Heading8"/>
        <w:spacing w:line="257" w:lineRule="exact"/>
      </w:pPr>
      <w:r>
        <w:rPr/>
        <w:t>World</w:t>
      </w:r>
      <w:r>
        <w:rPr>
          <w:spacing w:val="-9"/>
        </w:rPr>
        <w:t> </w:t>
      </w:r>
      <w:r>
        <w:rPr/>
        <w:t>Languages:</w:t>
      </w:r>
      <w:r>
        <w:rPr>
          <w:spacing w:val="-8"/>
        </w:rPr>
        <w:t> </w:t>
      </w:r>
      <w:r>
        <w:rPr/>
        <w:t>Employed</w:t>
      </w:r>
      <w:r>
        <w:rPr>
          <w:spacing w:val="-6"/>
        </w:rPr>
        <w:t> </w:t>
      </w:r>
      <w:r>
        <w:rPr/>
        <w:t>outside</w:t>
      </w:r>
      <w:r>
        <w:rPr>
          <w:spacing w:val="-6"/>
        </w:rPr>
        <w:t> </w:t>
      </w:r>
      <w:r>
        <w:rPr/>
        <w:t>of</w:t>
      </w:r>
      <w:r>
        <w:rPr>
          <w:spacing w:val="-5"/>
        </w:rPr>
        <w:t> </w:t>
      </w:r>
      <w:r>
        <w:rPr>
          <w:spacing w:val="-2"/>
        </w:rPr>
        <w:t>education</w:t>
      </w:r>
    </w:p>
    <w:p>
      <w:pPr>
        <w:pStyle w:val="ListParagraph"/>
        <w:numPr>
          <w:ilvl w:val="0"/>
          <w:numId w:val="21"/>
        </w:numPr>
        <w:tabs>
          <w:tab w:pos="1200" w:val="left" w:leader="none"/>
        </w:tabs>
        <w:spacing w:line="240" w:lineRule="auto" w:before="179" w:after="0"/>
        <w:ind w:left="1200" w:right="1341" w:hanging="361"/>
        <w:jc w:val="left"/>
        <w:rPr>
          <w:sz w:val="21"/>
        </w:rPr>
      </w:pPr>
      <w:r>
        <w:rPr>
          <w:sz w:val="21"/>
        </w:rPr>
        <w:t>I love that</w:t>
      </w:r>
      <w:r>
        <w:rPr>
          <w:spacing w:val="-4"/>
          <w:sz w:val="21"/>
        </w:rPr>
        <w:t> </w:t>
      </w:r>
      <w:r>
        <w:rPr>
          <w:sz w:val="21"/>
        </w:rPr>
        <w:t>I have a teaching</w:t>
      </w:r>
      <w:r>
        <w:rPr>
          <w:spacing w:val="-1"/>
          <w:sz w:val="21"/>
        </w:rPr>
        <w:t> </w:t>
      </w:r>
      <w:r>
        <w:rPr>
          <w:sz w:val="21"/>
        </w:rPr>
        <w:t>degree and</w:t>
      </w:r>
      <w:r>
        <w:rPr>
          <w:spacing w:val="-3"/>
          <w:sz w:val="21"/>
        </w:rPr>
        <w:t> </w:t>
      </w:r>
      <w:r>
        <w:rPr>
          <w:sz w:val="21"/>
        </w:rPr>
        <w:t>I would</w:t>
      </w:r>
      <w:r>
        <w:rPr>
          <w:spacing w:val="-1"/>
          <w:sz w:val="21"/>
        </w:rPr>
        <w:t> </w:t>
      </w:r>
      <w:r>
        <w:rPr>
          <w:sz w:val="21"/>
        </w:rPr>
        <w:t>love to teach at</w:t>
      </w:r>
      <w:r>
        <w:rPr>
          <w:spacing w:val="-2"/>
          <w:sz w:val="21"/>
        </w:rPr>
        <w:t> </w:t>
      </w:r>
      <w:r>
        <w:rPr>
          <w:sz w:val="21"/>
        </w:rPr>
        <w:t>some point</w:t>
      </w:r>
      <w:r>
        <w:rPr>
          <w:spacing w:val="-2"/>
          <w:sz w:val="21"/>
        </w:rPr>
        <w:t> </w:t>
      </w:r>
      <w:r>
        <w:rPr>
          <w:sz w:val="21"/>
        </w:rPr>
        <w:t>in</w:t>
      </w:r>
      <w:r>
        <w:rPr>
          <w:spacing w:val="-2"/>
          <w:sz w:val="21"/>
        </w:rPr>
        <w:t> </w:t>
      </w:r>
      <w:r>
        <w:rPr>
          <w:sz w:val="21"/>
        </w:rPr>
        <w:t>my lifetime.</w:t>
      </w:r>
      <w:r>
        <w:rPr>
          <w:spacing w:val="-3"/>
          <w:sz w:val="21"/>
        </w:rPr>
        <w:t> </w:t>
      </w:r>
      <w:r>
        <w:rPr>
          <w:sz w:val="21"/>
        </w:rPr>
        <w:t>At</w:t>
      </w:r>
      <w:r>
        <w:rPr>
          <w:spacing w:val="-4"/>
          <w:sz w:val="21"/>
        </w:rPr>
        <w:t> </w:t>
      </w:r>
      <w:r>
        <w:rPr>
          <w:sz w:val="21"/>
        </w:rPr>
        <w:t>this</w:t>
      </w:r>
      <w:r>
        <w:rPr>
          <w:spacing w:val="-2"/>
          <w:sz w:val="21"/>
        </w:rPr>
        <w:t> </w:t>
      </w:r>
      <w:r>
        <w:rPr>
          <w:sz w:val="21"/>
        </w:rPr>
        <w:t>point</w:t>
      </w:r>
      <w:r>
        <w:rPr>
          <w:spacing w:val="-4"/>
          <w:sz w:val="21"/>
        </w:rPr>
        <w:t> </w:t>
      </w:r>
      <w:r>
        <w:rPr>
          <w:sz w:val="21"/>
        </w:rPr>
        <w:t>however,</w:t>
      </w:r>
      <w:r>
        <w:rPr>
          <w:spacing w:val="-5"/>
          <w:sz w:val="21"/>
        </w:rPr>
        <w:t> </w:t>
      </w:r>
      <w:r>
        <w:rPr>
          <w:sz w:val="21"/>
        </w:rPr>
        <w:t>I have</w:t>
      </w:r>
      <w:r>
        <w:rPr>
          <w:spacing w:val="-2"/>
          <w:sz w:val="21"/>
        </w:rPr>
        <w:t> </w:t>
      </w:r>
      <w:r>
        <w:rPr>
          <w:sz w:val="21"/>
        </w:rPr>
        <w:t>a</w:t>
      </w:r>
      <w:r>
        <w:rPr>
          <w:spacing w:val="-5"/>
          <w:sz w:val="21"/>
        </w:rPr>
        <w:t> </w:t>
      </w:r>
      <w:r>
        <w:rPr>
          <w:sz w:val="21"/>
        </w:rPr>
        <w:t>wonderful high</w:t>
      </w:r>
      <w:r>
        <w:rPr>
          <w:spacing w:val="-4"/>
          <w:sz w:val="21"/>
        </w:rPr>
        <w:t> </w:t>
      </w:r>
      <w:r>
        <w:rPr>
          <w:sz w:val="21"/>
        </w:rPr>
        <w:t>paying</w:t>
      </w:r>
      <w:r>
        <w:rPr>
          <w:spacing w:val="-3"/>
          <w:sz w:val="21"/>
        </w:rPr>
        <w:t> </w:t>
      </w:r>
      <w:r>
        <w:rPr>
          <w:sz w:val="21"/>
        </w:rPr>
        <w:t>job</w:t>
      </w:r>
      <w:r>
        <w:rPr>
          <w:spacing w:val="-2"/>
          <w:sz w:val="21"/>
        </w:rPr>
        <w:t> </w:t>
      </w:r>
      <w:r>
        <w:rPr>
          <w:sz w:val="21"/>
        </w:rPr>
        <w:t>that</w:t>
      </w:r>
      <w:r>
        <w:rPr>
          <w:spacing w:val="-4"/>
          <w:sz w:val="21"/>
        </w:rPr>
        <w:t> </w:t>
      </w:r>
      <w:r>
        <w:rPr>
          <w:sz w:val="21"/>
        </w:rPr>
        <w:t>I adore.</w:t>
      </w:r>
      <w:r>
        <w:rPr>
          <w:spacing w:val="-5"/>
          <w:sz w:val="21"/>
        </w:rPr>
        <w:t> </w:t>
      </w:r>
      <w:r>
        <w:rPr>
          <w:sz w:val="21"/>
        </w:rPr>
        <w:t>I get to use my Spanish skills everyday as well. That is what my teaching degree is in anyhow.</w:t>
      </w:r>
      <w:r>
        <w:rPr>
          <w:spacing w:val="-5"/>
          <w:sz w:val="21"/>
        </w:rPr>
        <w:t> </w:t>
      </w:r>
      <w:r>
        <w:rPr>
          <w:sz w:val="21"/>
        </w:rPr>
        <w:t>I</w:t>
      </w:r>
      <w:r>
        <w:rPr>
          <w:spacing w:val="-2"/>
          <w:sz w:val="21"/>
        </w:rPr>
        <w:t> </w:t>
      </w:r>
      <w:r>
        <w:rPr>
          <w:sz w:val="21"/>
        </w:rPr>
        <w:t>feel</w:t>
      </w:r>
      <w:r>
        <w:rPr>
          <w:spacing w:val="-1"/>
          <w:sz w:val="21"/>
        </w:rPr>
        <w:t> </w:t>
      </w:r>
      <w:r>
        <w:rPr>
          <w:sz w:val="21"/>
        </w:rPr>
        <w:t>like</w:t>
      </w:r>
      <w:r>
        <w:rPr>
          <w:spacing w:val="-5"/>
          <w:sz w:val="21"/>
        </w:rPr>
        <w:t> </w:t>
      </w:r>
      <w:r>
        <w:rPr>
          <w:sz w:val="21"/>
        </w:rPr>
        <w:t>I</w:t>
      </w:r>
      <w:r>
        <w:rPr>
          <w:spacing w:val="-2"/>
          <w:sz w:val="21"/>
        </w:rPr>
        <w:t> </w:t>
      </w:r>
      <w:r>
        <w:rPr>
          <w:sz w:val="21"/>
        </w:rPr>
        <w:t>have</w:t>
      </w:r>
      <w:r>
        <w:rPr>
          <w:spacing w:val="-2"/>
          <w:sz w:val="21"/>
        </w:rPr>
        <w:t> </w:t>
      </w:r>
      <w:r>
        <w:rPr>
          <w:sz w:val="21"/>
        </w:rPr>
        <w:t>the</w:t>
      </w:r>
      <w:r>
        <w:rPr>
          <w:spacing w:val="-2"/>
          <w:sz w:val="21"/>
        </w:rPr>
        <w:t> </w:t>
      </w:r>
      <w:r>
        <w:rPr>
          <w:sz w:val="21"/>
        </w:rPr>
        <w:t>best</w:t>
      </w:r>
      <w:r>
        <w:rPr>
          <w:spacing w:val="-4"/>
          <w:sz w:val="21"/>
        </w:rPr>
        <w:t> </w:t>
      </w:r>
      <w:r>
        <w:rPr>
          <w:sz w:val="21"/>
        </w:rPr>
        <w:t>of</w:t>
      </w:r>
      <w:r>
        <w:rPr>
          <w:spacing w:val="-1"/>
          <w:sz w:val="21"/>
        </w:rPr>
        <w:t> </w:t>
      </w:r>
      <w:r>
        <w:rPr>
          <w:sz w:val="21"/>
        </w:rPr>
        <w:t>both</w:t>
      </w:r>
      <w:r>
        <w:rPr>
          <w:spacing w:val="-4"/>
          <w:sz w:val="21"/>
        </w:rPr>
        <w:t> </w:t>
      </w:r>
      <w:r>
        <w:rPr>
          <w:sz w:val="21"/>
        </w:rPr>
        <w:t>worlds.</w:t>
      </w:r>
      <w:r>
        <w:rPr>
          <w:spacing w:val="-5"/>
          <w:sz w:val="21"/>
        </w:rPr>
        <w:t> </w:t>
      </w:r>
      <w:r>
        <w:rPr>
          <w:sz w:val="21"/>
        </w:rPr>
        <w:t>I tutor</w:t>
      </w:r>
      <w:r>
        <w:rPr>
          <w:spacing w:val="-3"/>
          <w:sz w:val="21"/>
        </w:rPr>
        <w:t> </w:t>
      </w:r>
      <w:r>
        <w:rPr>
          <w:sz w:val="21"/>
        </w:rPr>
        <w:t>Spanish</w:t>
      </w:r>
      <w:r>
        <w:rPr>
          <w:spacing w:val="-1"/>
          <w:sz w:val="21"/>
        </w:rPr>
        <w:t> </w:t>
      </w:r>
      <w:r>
        <w:rPr>
          <w:sz w:val="21"/>
        </w:rPr>
        <w:t>students</w:t>
      </w:r>
      <w:r>
        <w:rPr>
          <w:spacing w:val="-2"/>
          <w:sz w:val="21"/>
        </w:rPr>
        <w:t> </w:t>
      </w:r>
      <w:r>
        <w:rPr>
          <w:sz w:val="21"/>
        </w:rPr>
        <w:t>on</w:t>
      </w:r>
      <w:r>
        <w:rPr>
          <w:spacing w:val="-1"/>
          <w:sz w:val="21"/>
        </w:rPr>
        <w:t> </w:t>
      </w:r>
      <w:r>
        <w:rPr>
          <w:sz w:val="21"/>
        </w:rPr>
        <w:t>the</w:t>
      </w:r>
      <w:r>
        <w:rPr>
          <w:spacing w:val="-2"/>
          <w:sz w:val="21"/>
        </w:rPr>
        <w:t> </w:t>
      </w:r>
      <w:r>
        <w:rPr>
          <w:sz w:val="21"/>
        </w:rPr>
        <w:t>side as well.</w:t>
      </w:r>
    </w:p>
    <w:p>
      <w:pPr>
        <w:pStyle w:val="Heading8"/>
        <w:spacing w:before="1"/>
      </w:pPr>
      <w:r>
        <w:rPr/>
        <w:t>World</w:t>
      </w:r>
      <w:r>
        <w:rPr>
          <w:spacing w:val="-9"/>
        </w:rPr>
        <w:t> </w:t>
      </w:r>
      <w:r>
        <w:rPr/>
        <w:t>Languages:</w:t>
      </w:r>
      <w:r>
        <w:rPr>
          <w:spacing w:val="-8"/>
        </w:rPr>
        <w:t> </w:t>
      </w:r>
      <w:r>
        <w:rPr>
          <w:spacing w:val="-4"/>
        </w:rPr>
        <w:t>Other</w:t>
      </w:r>
    </w:p>
    <w:p>
      <w:pPr>
        <w:pStyle w:val="ListParagraph"/>
        <w:numPr>
          <w:ilvl w:val="0"/>
          <w:numId w:val="21"/>
        </w:numPr>
        <w:tabs>
          <w:tab w:pos="1200" w:val="left" w:leader="none"/>
        </w:tabs>
        <w:spacing w:line="257" w:lineRule="exact" w:before="180" w:after="0"/>
        <w:ind w:left="1200" w:right="0" w:hanging="360"/>
        <w:jc w:val="left"/>
        <w:rPr>
          <w:sz w:val="21"/>
        </w:rPr>
      </w:pPr>
      <w:r>
        <w:rPr>
          <w:sz w:val="21"/>
        </w:rPr>
        <w:t>Difficult</w:t>
      </w:r>
      <w:r>
        <w:rPr>
          <w:spacing w:val="-9"/>
          <w:sz w:val="21"/>
        </w:rPr>
        <w:t> </w:t>
      </w:r>
      <w:r>
        <w:rPr>
          <w:sz w:val="21"/>
        </w:rPr>
        <w:t>first</w:t>
      </w:r>
      <w:r>
        <w:rPr>
          <w:spacing w:val="-6"/>
          <w:sz w:val="21"/>
        </w:rPr>
        <w:t> </w:t>
      </w:r>
      <w:r>
        <w:rPr>
          <w:sz w:val="21"/>
        </w:rPr>
        <w:t>two</w:t>
      </w:r>
      <w:r>
        <w:rPr>
          <w:spacing w:val="-3"/>
          <w:sz w:val="21"/>
        </w:rPr>
        <w:t> </w:t>
      </w:r>
      <w:r>
        <w:rPr>
          <w:sz w:val="21"/>
        </w:rPr>
        <w:t>years</w:t>
      </w:r>
      <w:r>
        <w:rPr>
          <w:spacing w:val="-5"/>
          <w:sz w:val="21"/>
        </w:rPr>
        <w:t> </w:t>
      </w:r>
      <w:r>
        <w:rPr>
          <w:sz w:val="21"/>
        </w:rPr>
        <w:t>teaching</w:t>
      </w:r>
      <w:r>
        <w:rPr>
          <w:spacing w:val="-7"/>
          <w:sz w:val="21"/>
        </w:rPr>
        <w:t> </w:t>
      </w:r>
      <w:r>
        <w:rPr>
          <w:sz w:val="21"/>
        </w:rPr>
        <w:t>in</w:t>
      </w:r>
      <w:r>
        <w:rPr>
          <w:spacing w:val="-6"/>
          <w:sz w:val="21"/>
        </w:rPr>
        <w:t> </w:t>
      </w:r>
      <w:r>
        <w:rPr>
          <w:sz w:val="21"/>
        </w:rPr>
        <w:t>Germany.</w:t>
      </w:r>
      <w:r>
        <w:rPr>
          <w:spacing w:val="49"/>
          <w:sz w:val="21"/>
        </w:rPr>
        <w:t> </w:t>
      </w:r>
      <w:r>
        <w:rPr>
          <w:sz w:val="21"/>
        </w:rPr>
        <w:t>Taking</w:t>
      </w:r>
      <w:r>
        <w:rPr>
          <w:spacing w:val="-5"/>
          <w:sz w:val="21"/>
        </w:rPr>
        <w:t> </w:t>
      </w:r>
      <w:r>
        <w:rPr>
          <w:sz w:val="21"/>
        </w:rPr>
        <w:t>a</w:t>
      </w:r>
      <w:r>
        <w:rPr>
          <w:spacing w:val="-4"/>
          <w:sz w:val="21"/>
        </w:rPr>
        <w:t> </w:t>
      </w:r>
      <w:r>
        <w:rPr>
          <w:spacing w:val="-2"/>
          <w:sz w:val="21"/>
        </w:rPr>
        <w:t>break.</w:t>
      </w:r>
    </w:p>
    <w:p>
      <w:pPr>
        <w:pStyle w:val="ListParagraph"/>
        <w:numPr>
          <w:ilvl w:val="0"/>
          <w:numId w:val="21"/>
        </w:numPr>
        <w:tabs>
          <w:tab w:pos="1200" w:val="left" w:leader="none"/>
        </w:tabs>
        <w:spacing w:line="240" w:lineRule="auto" w:before="0" w:after="0"/>
        <w:ind w:left="1200" w:right="1923" w:hanging="361"/>
        <w:jc w:val="left"/>
        <w:rPr>
          <w:sz w:val="21"/>
        </w:rPr>
      </w:pPr>
      <w:r>
        <w:rPr>
          <w:sz w:val="21"/>
        </w:rPr>
        <w:t>I taught</w:t>
      </w:r>
      <w:r>
        <w:rPr>
          <w:spacing w:val="-3"/>
          <w:sz w:val="21"/>
        </w:rPr>
        <w:t> </w:t>
      </w:r>
      <w:r>
        <w:rPr>
          <w:sz w:val="21"/>
        </w:rPr>
        <w:t>for</w:t>
      </w:r>
      <w:r>
        <w:rPr>
          <w:spacing w:val="-2"/>
          <w:sz w:val="21"/>
        </w:rPr>
        <w:t> </w:t>
      </w:r>
      <w:r>
        <w:rPr>
          <w:sz w:val="21"/>
        </w:rPr>
        <w:t>two years</w:t>
      </w:r>
      <w:r>
        <w:rPr>
          <w:spacing w:val="-1"/>
          <w:sz w:val="21"/>
        </w:rPr>
        <w:t> </w:t>
      </w:r>
      <w:r>
        <w:rPr>
          <w:sz w:val="21"/>
        </w:rPr>
        <w:t>in</w:t>
      </w:r>
      <w:r>
        <w:rPr>
          <w:spacing w:val="-3"/>
          <w:sz w:val="21"/>
        </w:rPr>
        <w:t> </w:t>
      </w:r>
      <w:r>
        <w:rPr>
          <w:sz w:val="21"/>
        </w:rPr>
        <w:t>my</w:t>
      </w:r>
      <w:r>
        <w:rPr>
          <w:spacing w:val="-4"/>
          <w:sz w:val="21"/>
        </w:rPr>
        <w:t> </w:t>
      </w:r>
      <w:r>
        <w:rPr>
          <w:sz w:val="21"/>
        </w:rPr>
        <w:t>content</w:t>
      </w:r>
      <w:r>
        <w:rPr>
          <w:spacing w:val="-3"/>
          <w:sz w:val="21"/>
        </w:rPr>
        <w:t> </w:t>
      </w:r>
      <w:r>
        <w:rPr>
          <w:sz w:val="21"/>
        </w:rPr>
        <w:t>area,</w:t>
      </w:r>
      <w:r>
        <w:rPr>
          <w:spacing w:val="-4"/>
          <w:sz w:val="21"/>
        </w:rPr>
        <w:t> </w:t>
      </w:r>
      <w:r>
        <w:rPr>
          <w:sz w:val="21"/>
        </w:rPr>
        <w:t>but</w:t>
      </w:r>
      <w:r>
        <w:rPr>
          <w:spacing w:val="-1"/>
          <w:sz w:val="21"/>
        </w:rPr>
        <w:t> </w:t>
      </w:r>
      <w:r>
        <w:rPr>
          <w:sz w:val="21"/>
        </w:rPr>
        <w:t>then</w:t>
      </w:r>
      <w:r>
        <w:rPr>
          <w:spacing w:val="-3"/>
          <w:sz w:val="21"/>
        </w:rPr>
        <w:t> </w:t>
      </w:r>
      <w:r>
        <w:rPr>
          <w:sz w:val="21"/>
        </w:rPr>
        <w:t>I</w:t>
      </w:r>
      <w:r>
        <w:rPr>
          <w:spacing w:val="-1"/>
          <w:sz w:val="21"/>
        </w:rPr>
        <w:t> </w:t>
      </w:r>
      <w:r>
        <w:rPr>
          <w:sz w:val="21"/>
        </w:rPr>
        <w:t>met</w:t>
      </w:r>
      <w:r>
        <w:rPr>
          <w:spacing w:val="-5"/>
          <w:sz w:val="21"/>
        </w:rPr>
        <w:t> </w:t>
      </w:r>
      <w:r>
        <w:rPr>
          <w:sz w:val="21"/>
        </w:rPr>
        <w:t>my</w:t>
      </w:r>
      <w:r>
        <w:rPr>
          <w:spacing w:val="-4"/>
          <w:sz w:val="21"/>
        </w:rPr>
        <w:t> </w:t>
      </w:r>
      <w:r>
        <w:rPr>
          <w:sz w:val="21"/>
        </w:rPr>
        <w:t>husband</w:t>
      </w:r>
      <w:r>
        <w:rPr>
          <w:spacing w:val="-2"/>
          <w:sz w:val="21"/>
        </w:rPr>
        <w:t> </w:t>
      </w:r>
      <w:r>
        <w:rPr>
          <w:sz w:val="21"/>
        </w:rPr>
        <w:t>and</w:t>
      </w:r>
      <w:r>
        <w:rPr>
          <w:spacing w:val="-2"/>
          <w:sz w:val="21"/>
        </w:rPr>
        <w:t> </w:t>
      </w:r>
      <w:r>
        <w:rPr>
          <w:sz w:val="21"/>
        </w:rPr>
        <w:t>got married. He's in the Army, and we'll be PCSing to South Korea in November.</w:t>
      </w:r>
    </w:p>
    <w:p>
      <w:pPr>
        <w:spacing w:after="0" w:line="240" w:lineRule="auto"/>
        <w:jc w:val="left"/>
        <w:rPr>
          <w:sz w:val="21"/>
        </w:rPr>
        <w:sectPr>
          <w:headerReference w:type="default" r:id="rId385"/>
          <w:footerReference w:type="default" r:id="rId386"/>
          <w:pgSz w:w="12240" w:h="15840"/>
          <w:pgMar w:header="0" w:footer="1144" w:top="1360" w:bottom="1340" w:left="960" w:right="240"/>
        </w:sectPr>
      </w:pPr>
    </w:p>
    <w:p>
      <w:pPr>
        <w:spacing w:before="82"/>
        <w:ind w:left="1781" w:right="2505" w:firstLine="0"/>
        <w:jc w:val="center"/>
        <w:rPr>
          <w:b/>
          <w:sz w:val="32"/>
        </w:rPr>
      </w:pPr>
      <w:r>
        <w:rPr>
          <w:b/>
          <w:sz w:val="32"/>
        </w:rPr>
        <w:t>Indiana</w:t>
      </w:r>
      <w:r>
        <w:rPr>
          <w:b/>
          <w:spacing w:val="-11"/>
          <w:sz w:val="32"/>
        </w:rPr>
        <w:t> </w:t>
      </w:r>
      <w:r>
        <w:rPr>
          <w:b/>
          <w:sz w:val="32"/>
        </w:rPr>
        <w:t>University</w:t>
      </w:r>
      <w:r>
        <w:rPr>
          <w:b/>
          <w:spacing w:val="-12"/>
          <w:sz w:val="32"/>
        </w:rPr>
        <w:t> </w:t>
      </w:r>
      <w:r>
        <w:rPr>
          <w:b/>
          <w:sz w:val="32"/>
        </w:rPr>
        <w:t>School</w:t>
      </w:r>
      <w:r>
        <w:rPr>
          <w:b/>
          <w:spacing w:val="-9"/>
          <w:sz w:val="32"/>
        </w:rPr>
        <w:t> </w:t>
      </w:r>
      <w:r>
        <w:rPr>
          <w:b/>
          <w:sz w:val="32"/>
        </w:rPr>
        <w:t>of</w:t>
      </w:r>
      <w:r>
        <w:rPr>
          <w:b/>
          <w:spacing w:val="-9"/>
          <w:sz w:val="32"/>
        </w:rPr>
        <w:t> </w:t>
      </w:r>
      <w:r>
        <w:rPr>
          <w:b/>
          <w:sz w:val="32"/>
        </w:rPr>
        <w:t>Education Office of Teacher Education</w:t>
      </w:r>
    </w:p>
    <w:p>
      <w:pPr>
        <w:spacing w:before="0"/>
        <w:ind w:left="1784" w:right="2505" w:firstLine="0"/>
        <w:jc w:val="center"/>
        <w:rPr>
          <w:b/>
          <w:sz w:val="32"/>
        </w:rPr>
      </w:pPr>
      <w:r>
        <w:rPr>
          <w:b/>
          <w:sz w:val="32"/>
        </w:rPr>
        <w:t>2010-2011</w:t>
      </w:r>
      <w:r>
        <w:rPr>
          <w:b/>
          <w:spacing w:val="-14"/>
          <w:sz w:val="32"/>
        </w:rPr>
        <w:t> </w:t>
      </w:r>
      <w:r>
        <w:rPr>
          <w:b/>
          <w:sz w:val="32"/>
        </w:rPr>
        <w:t>Graduates</w:t>
      </w:r>
      <w:r>
        <w:rPr>
          <w:b/>
          <w:spacing w:val="-14"/>
          <w:sz w:val="32"/>
        </w:rPr>
        <w:t> </w:t>
      </w:r>
      <w:r>
        <w:rPr>
          <w:b/>
          <w:sz w:val="32"/>
        </w:rPr>
        <w:t>Follow-up</w:t>
      </w:r>
      <w:r>
        <w:rPr>
          <w:b/>
          <w:spacing w:val="-13"/>
          <w:sz w:val="32"/>
        </w:rPr>
        <w:t> </w:t>
      </w:r>
      <w:r>
        <w:rPr>
          <w:b/>
          <w:sz w:val="32"/>
        </w:rPr>
        <w:t>Report Executive Summary</w:t>
      </w:r>
    </w:p>
    <w:p>
      <w:pPr>
        <w:pStyle w:val="BodyText"/>
        <w:spacing w:before="278"/>
        <w:rPr>
          <w:b/>
          <w:sz w:val="32"/>
        </w:rPr>
      </w:pPr>
    </w:p>
    <w:p>
      <w:pPr>
        <w:pStyle w:val="Heading2"/>
      </w:pPr>
      <w:bookmarkStart w:name="Methodology" w:id="79"/>
      <w:bookmarkEnd w:id="79"/>
      <w:r>
        <w:rPr/>
      </w:r>
      <w:r>
        <w:rPr>
          <w:color w:val="580A09"/>
          <w:spacing w:val="-2"/>
        </w:rPr>
        <w:t>Methodology</w:t>
      </w:r>
    </w:p>
    <w:p>
      <w:pPr>
        <w:spacing w:before="42"/>
        <w:ind w:left="120" w:right="839" w:firstLine="0"/>
        <w:jc w:val="both"/>
        <w:rPr>
          <w:sz w:val="24"/>
        </w:rPr>
      </w:pPr>
      <w:r>
        <w:rPr>
          <w:sz w:val="24"/>
        </w:rPr>
        <w:t>The Office of Teacher Education conducted a survey of the 2010-2011 Bachelor of Science in Education (BSED) graduates during the period of June 2013 to March 2014. Attempts</w:t>
      </w:r>
      <w:r>
        <w:rPr>
          <w:spacing w:val="-17"/>
          <w:sz w:val="24"/>
        </w:rPr>
        <w:t> </w:t>
      </w:r>
      <w:r>
        <w:rPr>
          <w:sz w:val="24"/>
        </w:rPr>
        <w:t>were</w:t>
      </w:r>
      <w:r>
        <w:rPr>
          <w:spacing w:val="-17"/>
          <w:sz w:val="24"/>
        </w:rPr>
        <w:t> </w:t>
      </w:r>
      <w:r>
        <w:rPr>
          <w:sz w:val="24"/>
        </w:rPr>
        <w:t>made</w:t>
      </w:r>
      <w:r>
        <w:rPr>
          <w:spacing w:val="-16"/>
          <w:sz w:val="24"/>
        </w:rPr>
        <w:t> </w:t>
      </w:r>
      <w:r>
        <w:rPr>
          <w:sz w:val="24"/>
        </w:rPr>
        <w:t>to</w:t>
      </w:r>
      <w:r>
        <w:rPr>
          <w:spacing w:val="-17"/>
          <w:sz w:val="24"/>
        </w:rPr>
        <w:t> </w:t>
      </w:r>
      <w:r>
        <w:rPr>
          <w:sz w:val="24"/>
        </w:rPr>
        <w:t>contact</w:t>
      </w:r>
      <w:r>
        <w:rPr>
          <w:spacing w:val="-17"/>
          <w:sz w:val="24"/>
        </w:rPr>
        <w:t> </w:t>
      </w:r>
      <w:r>
        <w:rPr>
          <w:sz w:val="24"/>
        </w:rPr>
        <w:t>all</w:t>
      </w:r>
      <w:r>
        <w:rPr>
          <w:spacing w:val="-16"/>
          <w:sz w:val="24"/>
        </w:rPr>
        <w:t> </w:t>
      </w:r>
      <w:r>
        <w:rPr>
          <w:sz w:val="24"/>
        </w:rPr>
        <w:t>384</w:t>
      </w:r>
      <w:r>
        <w:rPr>
          <w:spacing w:val="-17"/>
          <w:sz w:val="24"/>
        </w:rPr>
        <w:t> </w:t>
      </w:r>
      <w:r>
        <w:rPr>
          <w:sz w:val="24"/>
        </w:rPr>
        <w:t>graduates,</w:t>
      </w:r>
      <w:r>
        <w:rPr>
          <w:spacing w:val="-16"/>
          <w:sz w:val="24"/>
        </w:rPr>
        <w:t> </w:t>
      </w:r>
      <w:r>
        <w:rPr>
          <w:sz w:val="24"/>
        </w:rPr>
        <w:t>first</w:t>
      </w:r>
      <w:r>
        <w:rPr>
          <w:spacing w:val="-17"/>
          <w:sz w:val="24"/>
        </w:rPr>
        <w:t> </w:t>
      </w:r>
      <w:r>
        <w:rPr>
          <w:sz w:val="24"/>
        </w:rPr>
        <w:t>by</w:t>
      </w:r>
      <w:r>
        <w:rPr>
          <w:spacing w:val="-17"/>
          <w:sz w:val="24"/>
        </w:rPr>
        <w:t> </w:t>
      </w:r>
      <w:r>
        <w:rPr>
          <w:sz w:val="24"/>
        </w:rPr>
        <w:t>email</w:t>
      </w:r>
      <w:r>
        <w:rPr>
          <w:spacing w:val="-14"/>
          <w:sz w:val="24"/>
        </w:rPr>
        <w:t> </w:t>
      </w:r>
      <w:r>
        <w:rPr>
          <w:sz w:val="24"/>
        </w:rPr>
        <w:t>and</w:t>
      </w:r>
      <w:r>
        <w:rPr>
          <w:spacing w:val="-16"/>
          <w:sz w:val="24"/>
        </w:rPr>
        <w:t> </w:t>
      </w:r>
      <w:r>
        <w:rPr>
          <w:sz w:val="24"/>
        </w:rPr>
        <w:t>then</w:t>
      </w:r>
      <w:r>
        <w:rPr>
          <w:spacing w:val="-15"/>
          <w:sz w:val="24"/>
        </w:rPr>
        <w:t> </w:t>
      </w:r>
      <w:r>
        <w:rPr>
          <w:sz w:val="24"/>
        </w:rPr>
        <w:t>by</w:t>
      </w:r>
      <w:r>
        <w:rPr>
          <w:spacing w:val="-16"/>
          <w:sz w:val="24"/>
        </w:rPr>
        <w:t> </w:t>
      </w:r>
      <w:r>
        <w:rPr>
          <w:sz w:val="24"/>
        </w:rPr>
        <w:t>telephone. Respondents completed the survey either online (via the Web-based program SurveyMonkey) or over the telephone with a staff member.</w:t>
      </w:r>
    </w:p>
    <w:p>
      <w:pPr>
        <w:spacing w:before="292"/>
        <w:ind w:left="120" w:right="835" w:firstLine="0"/>
        <w:jc w:val="both"/>
        <w:rPr>
          <w:sz w:val="24"/>
        </w:rPr>
      </w:pPr>
      <w:r>
        <w:rPr>
          <w:sz w:val="24"/>
        </w:rPr>
        <w:t>The survey (Appendix A) consisted of 24 items. All respondents were asked about their employment status. Those who indicated they were teaching were prompted to complete 16 to</w:t>
      </w:r>
      <w:r>
        <w:rPr>
          <w:spacing w:val="-2"/>
          <w:sz w:val="24"/>
        </w:rPr>
        <w:t> </w:t>
      </w:r>
      <w:r>
        <w:rPr>
          <w:sz w:val="24"/>
        </w:rPr>
        <w:t>18</w:t>
      </w:r>
      <w:r>
        <w:rPr>
          <w:spacing w:val="-1"/>
          <w:sz w:val="24"/>
        </w:rPr>
        <w:t> </w:t>
      </w:r>
      <w:r>
        <w:rPr>
          <w:sz w:val="24"/>
        </w:rPr>
        <w:t>items</w:t>
      </w:r>
      <w:r>
        <w:rPr>
          <w:spacing w:val="-2"/>
          <w:sz w:val="24"/>
        </w:rPr>
        <w:t> </w:t>
      </w:r>
      <w:r>
        <w:rPr>
          <w:sz w:val="24"/>
        </w:rPr>
        <w:t>in all,</w:t>
      </w:r>
      <w:r>
        <w:rPr>
          <w:spacing w:val="-4"/>
          <w:sz w:val="24"/>
        </w:rPr>
        <w:t> </w:t>
      </w:r>
      <w:r>
        <w:rPr>
          <w:sz w:val="24"/>
        </w:rPr>
        <w:t>depending</w:t>
      </w:r>
      <w:r>
        <w:rPr>
          <w:spacing w:val="-1"/>
          <w:sz w:val="24"/>
        </w:rPr>
        <w:t> </w:t>
      </w:r>
      <w:r>
        <w:rPr>
          <w:sz w:val="24"/>
        </w:rPr>
        <w:t>on their</w:t>
      </w:r>
      <w:r>
        <w:rPr>
          <w:spacing w:val="-1"/>
          <w:sz w:val="24"/>
        </w:rPr>
        <w:t> </w:t>
      </w:r>
      <w:r>
        <w:rPr>
          <w:sz w:val="24"/>
        </w:rPr>
        <w:t>major.</w:t>
      </w:r>
      <w:r>
        <w:rPr>
          <w:spacing w:val="-2"/>
          <w:sz w:val="24"/>
        </w:rPr>
        <w:t> </w:t>
      </w:r>
      <w:r>
        <w:rPr>
          <w:sz w:val="24"/>
        </w:rPr>
        <w:t>Those included 12</w:t>
      </w:r>
      <w:r>
        <w:rPr>
          <w:spacing w:val="-1"/>
          <w:sz w:val="24"/>
        </w:rPr>
        <w:t> </w:t>
      </w:r>
      <w:r>
        <w:rPr>
          <w:sz w:val="24"/>
        </w:rPr>
        <w:t>Likert-scale (Strongly</w:t>
      </w:r>
      <w:r>
        <w:rPr>
          <w:spacing w:val="-3"/>
          <w:sz w:val="24"/>
        </w:rPr>
        <w:t> </w:t>
      </w:r>
      <w:r>
        <w:rPr>
          <w:sz w:val="24"/>
        </w:rPr>
        <w:t>Disagree to Strongly</w:t>
      </w:r>
      <w:r>
        <w:rPr>
          <w:spacing w:val="-3"/>
          <w:sz w:val="24"/>
        </w:rPr>
        <w:t> </w:t>
      </w:r>
      <w:r>
        <w:rPr>
          <w:sz w:val="24"/>
        </w:rPr>
        <w:t>Agree)</w:t>
      </w:r>
      <w:r>
        <w:rPr>
          <w:spacing w:val="-3"/>
          <w:sz w:val="24"/>
        </w:rPr>
        <w:t> </w:t>
      </w:r>
      <w:r>
        <w:rPr>
          <w:sz w:val="24"/>
        </w:rPr>
        <w:t>items</w:t>
      </w:r>
      <w:r>
        <w:rPr>
          <w:spacing w:val="-1"/>
          <w:sz w:val="24"/>
        </w:rPr>
        <w:t> </w:t>
      </w:r>
      <w:r>
        <w:rPr>
          <w:sz w:val="24"/>
        </w:rPr>
        <w:t>related to</w:t>
      </w:r>
      <w:r>
        <w:rPr>
          <w:spacing w:val="-3"/>
          <w:sz w:val="24"/>
        </w:rPr>
        <w:t> </w:t>
      </w:r>
      <w:r>
        <w:rPr>
          <w:sz w:val="24"/>
        </w:rPr>
        <w:t>specific</w:t>
      </w:r>
      <w:r>
        <w:rPr>
          <w:spacing w:val="-1"/>
          <w:sz w:val="24"/>
        </w:rPr>
        <w:t> </w:t>
      </w:r>
      <w:r>
        <w:rPr>
          <w:sz w:val="24"/>
        </w:rPr>
        <w:t>teaching</w:t>
      </w:r>
      <w:r>
        <w:rPr>
          <w:spacing w:val="-2"/>
          <w:sz w:val="24"/>
        </w:rPr>
        <w:t> </w:t>
      </w:r>
      <w:r>
        <w:rPr>
          <w:sz w:val="24"/>
        </w:rPr>
        <w:t>skills</w:t>
      </w:r>
      <w:r>
        <w:rPr>
          <w:spacing w:val="-3"/>
          <w:sz w:val="24"/>
        </w:rPr>
        <w:t> </w:t>
      </w:r>
      <w:r>
        <w:rPr>
          <w:sz w:val="24"/>
        </w:rPr>
        <w:t>and</w:t>
      </w:r>
      <w:r>
        <w:rPr>
          <w:spacing w:val="-3"/>
          <w:sz w:val="24"/>
        </w:rPr>
        <w:t> </w:t>
      </w:r>
      <w:r>
        <w:rPr>
          <w:sz w:val="24"/>
        </w:rPr>
        <w:t>open- ended items prompting for examples. Those not teaching were presented with seven items</w:t>
      </w:r>
      <w:r>
        <w:rPr>
          <w:spacing w:val="-4"/>
          <w:sz w:val="24"/>
        </w:rPr>
        <w:t> </w:t>
      </w:r>
      <w:r>
        <w:rPr>
          <w:sz w:val="24"/>
        </w:rPr>
        <w:t>total.</w:t>
      </w:r>
      <w:r>
        <w:rPr>
          <w:spacing w:val="-6"/>
          <w:sz w:val="24"/>
        </w:rPr>
        <w:t> </w:t>
      </w:r>
      <w:r>
        <w:rPr>
          <w:sz w:val="24"/>
        </w:rPr>
        <w:t>Additionally,</w:t>
      </w:r>
      <w:r>
        <w:rPr>
          <w:spacing w:val="-6"/>
          <w:sz w:val="24"/>
        </w:rPr>
        <w:t> </w:t>
      </w:r>
      <w:r>
        <w:rPr>
          <w:sz w:val="24"/>
        </w:rPr>
        <w:t>all</w:t>
      </w:r>
      <w:r>
        <w:rPr>
          <w:spacing w:val="-2"/>
          <w:sz w:val="24"/>
        </w:rPr>
        <w:t> </w:t>
      </w:r>
      <w:r>
        <w:rPr>
          <w:sz w:val="24"/>
        </w:rPr>
        <w:t>respondents</w:t>
      </w:r>
      <w:r>
        <w:rPr>
          <w:spacing w:val="-4"/>
          <w:sz w:val="24"/>
        </w:rPr>
        <w:t> </w:t>
      </w:r>
      <w:r>
        <w:rPr>
          <w:sz w:val="24"/>
        </w:rPr>
        <w:t>were</w:t>
      </w:r>
      <w:r>
        <w:rPr>
          <w:spacing w:val="-7"/>
          <w:sz w:val="24"/>
        </w:rPr>
        <w:t> </w:t>
      </w:r>
      <w:r>
        <w:rPr>
          <w:sz w:val="24"/>
        </w:rPr>
        <w:t>asked</w:t>
      </w:r>
      <w:r>
        <w:rPr>
          <w:spacing w:val="-4"/>
          <w:sz w:val="24"/>
        </w:rPr>
        <w:t> </w:t>
      </w:r>
      <w:r>
        <w:rPr>
          <w:sz w:val="24"/>
        </w:rPr>
        <w:t>about</w:t>
      </w:r>
      <w:r>
        <w:rPr>
          <w:spacing w:val="-7"/>
          <w:sz w:val="24"/>
        </w:rPr>
        <w:t> </w:t>
      </w:r>
      <w:r>
        <w:rPr>
          <w:sz w:val="24"/>
        </w:rPr>
        <w:t>their</w:t>
      </w:r>
      <w:r>
        <w:rPr>
          <w:spacing w:val="-5"/>
          <w:sz w:val="24"/>
        </w:rPr>
        <w:t> </w:t>
      </w:r>
      <w:r>
        <w:rPr>
          <w:sz w:val="24"/>
        </w:rPr>
        <w:t>perceived</w:t>
      </w:r>
      <w:r>
        <w:rPr>
          <w:spacing w:val="-4"/>
          <w:sz w:val="24"/>
        </w:rPr>
        <w:t> </w:t>
      </w:r>
      <w:r>
        <w:rPr>
          <w:sz w:val="24"/>
        </w:rPr>
        <w:t>preparation to teach. They were asked whether or not they would recommend the Teacher Education</w:t>
      </w:r>
      <w:r>
        <w:rPr>
          <w:spacing w:val="-1"/>
          <w:sz w:val="24"/>
        </w:rPr>
        <w:t> </w:t>
      </w:r>
      <w:r>
        <w:rPr>
          <w:sz w:val="24"/>
        </w:rPr>
        <w:t>Program to</w:t>
      </w:r>
      <w:r>
        <w:rPr>
          <w:spacing w:val="-2"/>
          <w:sz w:val="24"/>
        </w:rPr>
        <w:t> </w:t>
      </w:r>
      <w:r>
        <w:rPr>
          <w:sz w:val="24"/>
        </w:rPr>
        <w:t>others</w:t>
      </w:r>
      <w:r>
        <w:rPr>
          <w:spacing w:val="-1"/>
          <w:sz w:val="24"/>
        </w:rPr>
        <w:t> </w:t>
      </w:r>
      <w:r>
        <w:rPr>
          <w:sz w:val="24"/>
        </w:rPr>
        <w:t>and were</w:t>
      </w:r>
      <w:r>
        <w:rPr>
          <w:spacing w:val="-1"/>
          <w:sz w:val="24"/>
        </w:rPr>
        <w:t> </w:t>
      </w:r>
      <w:r>
        <w:rPr>
          <w:sz w:val="24"/>
        </w:rPr>
        <w:t>offered the</w:t>
      </w:r>
      <w:r>
        <w:rPr>
          <w:spacing w:val="-1"/>
          <w:sz w:val="24"/>
        </w:rPr>
        <w:t> </w:t>
      </w:r>
      <w:r>
        <w:rPr>
          <w:sz w:val="24"/>
        </w:rPr>
        <w:t>option to</w:t>
      </w:r>
      <w:r>
        <w:rPr>
          <w:spacing w:val="-2"/>
          <w:sz w:val="24"/>
        </w:rPr>
        <w:t> </w:t>
      </w:r>
      <w:r>
        <w:rPr>
          <w:sz w:val="24"/>
        </w:rPr>
        <w:t>discuss</w:t>
      </w:r>
      <w:r>
        <w:rPr>
          <w:spacing w:val="-1"/>
          <w:sz w:val="24"/>
        </w:rPr>
        <w:t> </w:t>
      </w:r>
      <w:r>
        <w:rPr>
          <w:sz w:val="24"/>
        </w:rPr>
        <w:t>their</w:t>
      </w:r>
      <w:r>
        <w:rPr>
          <w:spacing w:val="-2"/>
          <w:sz w:val="24"/>
        </w:rPr>
        <w:t> </w:t>
      </w:r>
      <w:r>
        <w:rPr>
          <w:sz w:val="24"/>
        </w:rPr>
        <w:t>feedback on program and/or any other information they felt was important to share.</w:t>
      </w:r>
    </w:p>
    <w:p>
      <w:pPr>
        <w:pStyle w:val="BodyText"/>
        <w:spacing w:before="107"/>
        <w:rPr>
          <w:sz w:val="24"/>
        </w:rPr>
      </w:pPr>
    </w:p>
    <w:p>
      <w:pPr>
        <w:pStyle w:val="Heading2"/>
      </w:pPr>
      <w:bookmarkStart w:name="Responses" w:id="80"/>
      <w:bookmarkEnd w:id="80"/>
      <w:r>
        <w:rPr/>
      </w:r>
      <w:r>
        <w:rPr>
          <w:color w:val="580A09"/>
          <w:spacing w:val="-2"/>
        </w:rPr>
        <w:t>Responses</w:t>
      </w:r>
    </w:p>
    <w:p>
      <w:pPr>
        <w:spacing w:before="40"/>
        <w:ind w:left="120" w:right="1233" w:firstLine="0"/>
        <w:jc w:val="left"/>
        <w:rPr>
          <w:sz w:val="24"/>
        </w:rPr>
      </w:pPr>
      <w:r>
        <w:rPr>
          <w:sz w:val="24"/>
        </w:rPr>
        <w:t>Of</w:t>
      </w:r>
      <w:r>
        <w:rPr>
          <w:spacing w:val="-2"/>
          <w:sz w:val="24"/>
        </w:rPr>
        <w:t> </w:t>
      </w:r>
      <w:r>
        <w:rPr>
          <w:sz w:val="24"/>
        </w:rPr>
        <w:t>the</w:t>
      </w:r>
      <w:r>
        <w:rPr>
          <w:spacing w:val="-4"/>
          <w:sz w:val="24"/>
        </w:rPr>
        <w:t> </w:t>
      </w:r>
      <w:r>
        <w:rPr>
          <w:sz w:val="24"/>
        </w:rPr>
        <w:t>384</w:t>
      </w:r>
      <w:r>
        <w:rPr>
          <w:spacing w:val="-5"/>
          <w:sz w:val="24"/>
        </w:rPr>
        <w:t> </w:t>
      </w:r>
      <w:r>
        <w:rPr>
          <w:sz w:val="24"/>
        </w:rPr>
        <w:t>graduates</w:t>
      </w:r>
      <w:r>
        <w:rPr>
          <w:spacing w:val="-3"/>
          <w:sz w:val="24"/>
        </w:rPr>
        <w:t> </w:t>
      </w:r>
      <w:r>
        <w:rPr>
          <w:sz w:val="24"/>
        </w:rPr>
        <w:t>identified,</w:t>
      </w:r>
      <w:r>
        <w:rPr>
          <w:spacing w:val="-5"/>
          <w:sz w:val="24"/>
        </w:rPr>
        <w:t> </w:t>
      </w:r>
      <w:r>
        <w:rPr>
          <w:sz w:val="24"/>
        </w:rPr>
        <w:t>226</w:t>
      </w:r>
      <w:r>
        <w:rPr>
          <w:spacing w:val="-5"/>
          <w:sz w:val="24"/>
        </w:rPr>
        <w:t> </w:t>
      </w:r>
      <w:r>
        <w:rPr>
          <w:sz w:val="24"/>
        </w:rPr>
        <w:t>completed the</w:t>
      </w:r>
      <w:r>
        <w:rPr>
          <w:spacing w:val="-4"/>
          <w:sz w:val="24"/>
        </w:rPr>
        <w:t> </w:t>
      </w:r>
      <w:r>
        <w:rPr>
          <w:sz w:val="24"/>
        </w:rPr>
        <w:t>survey,</w:t>
      </w:r>
      <w:r>
        <w:rPr>
          <w:spacing w:val="-5"/>
          <w:sz w:val="24"/>
        </w:rPr>
        <w:t> </w:t>
      </w:r>
      <w:r>
        <w:rPr>
          <w:sz w:val="24"/>
        </w:rPr>
        <w:t>representing</w:t>
      </w:r>
      <w:r>
        <w:rPr>
          <w:spacing w:val="-4"/>
          <w:sz w:val="24"/>
        </w:rPr>
        <w:t> </w:t>
      </w:r>
      <w:r>
        <w:rPr>
          <w:sz w:val="24"/>
        </w:rPr>
        <w:t>an</w:t>
      </w:r>
      <w:r>
        <w:rPr>
          <w:spacing w:val="-4"/>
          <w:sz w:val="24"/>
        </w:rPr>
        <w:t> </w:t>
      </w:r>
      <w:r>
        <w:rPr>
          <w:sz w:val="24"/>
        </w:rPr>
        <w:t>overall response rate of 58.8%.</w:t>
      </w:r>
    </w:p>
    <w:p>
      <w:pPr>
        <w:tabs>
          <w:tab w:pos="9904" w:val="left" w:leader="none"/>
        </w:tabs>
        <w:spacing w:before="261"/>
        <w:ind w:left="120" w:right="0" w:firstLine="0"/>
        <w:jc w:val="both"/>
        <w:rPr>
          <w:rFonts w:ascii="Calibri"/>
          <w:b/>
          <w:sz w:val="22"/>
        </w:rPr>
      </w:pPr>
      <w:r>
        <w:rPr>
          <w:rFonts w:ascii="Calibri"/>
          <w:b/>
          <w:sz w:val="22"/>
        </w:rPr>
        <w:t>T</w:t>
      </w:r>
      <w:r>
        <w:rPr>
          <w:rFonts w:ascii="Calibri"/>
          <w:b/>
          <w:spacing w:val="-13"/>
          <w:sz w:val="22"/>
          <w:u w:val="single"/>
        </w:rPr>
        <w:t> </w:t>
      </w:r>
      <w:r>
        <w:rPr>
          <w:rFonts w:ascii="Calibri"/>
          <w:b/>
          <w:sz w:val="22"/>
          <w:u w:val="single"/>
        </w:rPr>
        <w:t>able</w:t>
      </w:r>
      <w:r>
        <w:rPr>
          <w:rFonts w:ascii="Calibri"/>
          <w:b/>
          <w:spacing w:val="-9"/>
          <w:sz w:val="22"/>
          <w:u w:val="single"/>
        </w:rPr>
        <w:t> </w:t>
      </w:r>
      <w:r>
        <w:rPr>
          <w:rFonts w:ascii="Calibri"/>
          <w:b/>
          <w:sz w:val="22"/>
          <w:u w:val="single"/>
        </w:rPr>
        <w:t>1.</w:t>
      </w:r>
      <w:r>
        <w:rPr>
          <w:rFonts w:ascii="Calibri"/>
          <w:b/>
          <w:spacing w:val="-8"/>
          <w:sz w:val="22"/>
          <w:u w:val="single"/>
        </w:rPr>
        <w:t> </w:t>
      </w:r>
      <w:r>
        <w:rPr>
          <w:rFonts w:ascii="Calibri"/>
          <w:b/>
          <w:sz w:val="22"/>
          <w:u w:val="single"/>
        </w:rPr>
        <w:t>Survey</w:t>
      </w:r>
      <w:r>
        <w:rPr>
          <w:rFonts w:ascii="Calibri"/>
          <w:b/>
          <w:spacing w:val="-9"/>
          <w:sz w:val="22"/>
          <w:u w:val="single"/>
        </w:rPr>
        <w:t> </w:t>
      </w:r>
      <w:r>
        <w:rPr>
          <w:rFonts w:ascii="Calibri"/>
          <w:b/>
          <w:sz w:val="22"/>
          <w:u w:val="single"/>
        </w:rPr>
        <w:t>response</w:t>
      </w:r>
      <w:r>
        <w:rPr>
          <w:rFonts w:ascii="Calibri"/>
          <w:b/>
          <w:spacing w:val="-10"/>
          <w:sz w:val="22"/>
          <w:u w:val="single"/>
        </w:rPr>
        <w:t> </w:t>
      </w:r>
      <w:r>
        <w:rPr>
          <w:rFonts w:ascii="Calibri"/>
          <w:b/>
          <w:sz w:val="22"/>
          <w:u w:val="single"/>
        </w:rPr>
        <w:t>rates</w:t>
      </w:r>
      <w:r>
        <w:rPr>
          <w:rFonts w:ascii="Calibri"/>
          <w:b/>
          <w:spacing w:val="-7"/>
          <w:sz w:val="22"/>
          <w:u w:val="single"/>
        </w:rPr>
        <w:t> </w:t>
      </w:r>
      <w:r>
        <w:rPr>
          <w:rFonts w:ascii="Calibri"/>
          <w:b/>
          <w:sz w:val="22"/>
          <w:u w:val="single"/>
        </w:rPr>
        <w:t>by</w:t>
      </w:r>
      <w:r>
        <w:rPr>
          <w:rFonts w:ascii="Calibri"/>
          <w:b/>
          <w:spacing w:val="-9"/>
          <w:sz w:val="22"/>
          <w:u w:val="single"/>
        </w:rPr>
        <w:t> </w:t>
      </w:r>
      <w:r>
        <w:rPr>
          <w:rFonts w:ascii="Calibri"/>
          <w:b/>
          <w:sz w:val="22"/>
          <w:u w:val="single"/>
        </w:rPr>
        <w:t>major</w:t>
      </w:r>
      <w:r>
        <w:rPr>
          <w:rFonts w:ascii="Calibri"/>
          <w:b/>
          <w:spacing w:val="-10"/>
          <w:sz w:val="22"/>
          <w:u w:val="single"/>
        </w:rPr>
        <w:t> </w:t>
      </w:r>
      <w:r>
        <w:rPr>
          <w:rFonts w:ascii="Calibri"/>
          <w:b/>
          <w:spacing w:val="-2"/>
          <w:sz w:val="22"/>
          <w:u w:val="single"/>
        </w:rPr>
        <w:t>(N=226)</w:t>
      </w:r>
      <w:r>
        <w:rPr>
          <w:rFonts w:ascii="Calibri"/>
          <w:b/>
          <w:sz w:val="22"/>
          <w:u w:val="single"/>
        </w:rPr>
        <w:tab/>
      </w:r>
    </w:p>
    <w:tbl>
      <w:tblPr>
        <w:tblW w:w="0" w:type="auto"/>
        <w:jc w:val="left"/>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7"/>
        <w:gridCol w:w="4411"/>
        <w:gridCol w:w="1224"/>
        <w:gridCol w:w="1224"/>
        <w:gridCol w:w="1224"/>
      </w:tblGrid>
      <w:tr>
        <w:trPr>
          <w:trHeight w:val="542" w:hRule="atLeast"/>
        </w:trPr>
        <w:tc>
          <w:tcPr>
            <w:tcW w:w="1627" w:type="dxa"/>
            <w:tcBorders>
              <w:top w:val="nil"/>
            </w:tcBorders>
            <w:shd w:val="clear" w:color="auto" w:fill="818181"/>
          </w:tcPr>
          <w:p>
            <w:pPr>
              <w:pStyle w:val="TableParagraph"/>
              <w:spacing w:before="146"/>
              <w:ind w:left="71"/>
              <w:jc w:val="left"/>
              <w:rPr>
                <w:rFonts w:ascii="Century Gothic"/>
                <w:b/>
                <w:sz w:val="21"/>
              </w:rPr>
            </w:pPr>
            <w:r>
              <w:rPr>
                <w:rFonts w:ascii="Century Gothic"/>
                <w:b/>
                <w:sz w:val="21"/>
              </w:rPr>
              <w:t>Grade</w:t>
            </w:r>
            <w:r>
              <w:rPr>
                <w:rFonts w:ascii="Century Gothic"/>
                <w:b/>
                <w:spacing w:val="-5"/>
                <w:sz w:val="21"/>
              </w:rPr>
              <w:t> </w:t>
            </w:r>
            <w:r>
              <w:rPr>
                <w:rFonts w:ascii="Century Gothic"/>
                <w:b/>
                <w:spacing w:val="-2"/>
                <w:sz w:val="21"/>
              </w:rPr>
              <w:t>Level</w:t>
            </w:r>
          </w:p>
        </w:tc>
        <w:tc>
          <w:tcPr>
            <w:tcW w:w="4411" w:type="dxa"/>
            <w:tcBorders>
              <w:top w:val="nil"/>
            </w:tcBorders>
            <w:shd w:val="clear" w:color="auto" w:fill="818181"/>
          </w:tcPr>
          <w:p>
            <w:pPr>
              <w:pStyle w:val="TableParagraph"/>
              <w:spacing w:before="146"/>
              <w:ind w:left="72"/>
              <w:jc w:val="left"/>
              <w:rPr>
                <w:rFonts w:ascii="Century Gothic"/>
                <w:b/>
                <w:sz w:val="21"/>
              </w:rPr>
            </w:pPr>
            <w:r>
              <w:rPr>
                <w:rFonts w:ascii="Century Gothic"/>
                <w:b/>
                <w:spacing w:val="-2"/>
                <w:sz w:val="21"/>
              </w:rPr>
              <w:t>Major</w:t>
            </w:r>
          </w:p>
        </w:tc>
        <w:tc>
          <w:tcPr>
            <w:tcW w:w="1224" w:type="dxa"/>
            <w:tcBorders>
              <w:top w:val="nil"/>
            </w:tcBorders>
            <w:shd w:val="clear" w:color="auto" w:fill="818181"/>
          </w:tcPr>
          <w:p>
            <w:pPr>
              <w:pStyle w:val="TableParagraph"/>
              <w:spacing w:line="256" w:lineRule="exact" w:before="10"/>
              <w:ind w:left="137" w:firstLine="64"/>
              <w:jc w:val="left"/>
              <w:rPr>
                <w:rFonts w:ascii="Century Gothic"/>
                <w:b/>
                <w:sz w:val="21"/>
              </w:rPr>
            </w:pPr>
            <w:r>
              <w:rPr>
                <w:rFonts w:ascii="Century Gothic"/>
                <w:b/>
                <w:spacing w:val="-2"/>
                <w:sz w:val="21"/>
              </w:rPr>
              <w:t>Number Surveyed</w:t>
            </w:r>
          </w:p>
        </w:tc>
        <w:tc>
          <w:tcPr>
            <w:tcW w:w="1224" w:type="dxa"/>
            <w:tcBorders>
              <w:top w:val="nil"/>
            </w:tcBorders>
            <w:shd w:val="clear" w:color="auto" w:fill="818181"/>
          </w:tcPr>
          <w:p>
            <w:pPr>
              <w:pStyle w:val="TableParagraph"/>
              <w:spacing w:line="256" w:lineRule="exact" w:before="10"/>
              <w:ind w:left="33" w:firstLine="168"/>
              <w:jc w:val="left"/>
              <w:rPr>
                <w:rFonts w:ascii="Century Gothic"/>
                <w:b/>
                <w:sz w:val="21"/>
              </w:rPr>
            </w:pPr>
            <w:r>
              <w:rPr>
                <w:rFonts w:ascii="Century Gothic"/>
                <w:b/>
                <w:spacing w:val="-2"/>
                <w:sz w:val="21"/>
              </w:rPr>
              <w:t>Number Completed</w:t>
            </w:r>
          </w:p>
        </w:tc>
        <w:tc>
          <w:tcPr>
            <w:tcW w:w="1224" w:type="dxa"/>
            <w:tcBorders>
              <w:top w:val="nil"/>
            </w:tcBorders>
            <w:shd w:val="clear" w:color="auto" w:fill="818181"/>
          </w:tcPr>
          <w:p>
            <w:pPr>
              <w:pStyle w:val="TableParagraph"/>
              <w:spacing w:line="256" w:lineRule="exact" w:before="10"/>
              <w:ind w:left="381" w:right="109" w:hanging="257"/>
              <w:jc w:val="left"/>
              <w:rPr>
                <w:rFonts w:ascii="Century Gothic"/>
                <w:b/>
                <w:sz w:val="21"/>
              </w:rPr>
            </w:pPr>
            <w:r>
              <w:rPr>
                <w:rFonts w:ascii="Century Gothic"/>
                <w:b/>
                <w:spacing w:val="-2"/>
                <w:sz w:val="21"/>
              </w:rPr>
              <w:t>Response </w:t>
            </w:r>
            <w:r>
              <w:rPr>
                <w:rFonts w:ascii="Century Gothic"/>
                <w:b/>
                <w:spacing w:val="-4"/>
                <w:sz w:val="21"/>
              </w:rPr>
              <w:t>Rate</w:t>
            </w:r>
          </w:p>
        </w:tc>
      </w:tr>
      <w:tr>
        <w:trPr>
          <w:trHeight w:val="268" w:hRule="atLeast"/>
        </w:trPr>
        <w:tc>
          <w:tcPr>
            <w:tcW w:w="1627" w:type="dxa"/>
            <w:shd w:val="clear" w:color="auto" w:fill="DADADA"/>
          </w:tcPr>
          <w:p>
            <w:pPr>
              <w:pStyle w:val="TableParagraph"/>
              <w:spacing w:line="231" w:lineRule="exact" w:before="16"/>
              <w:ind w:left="71"/>
              <w:jc w:val="left"/>
              <w:rPr>
                <w:rFonts w:ascii="Century Gothic"/>
                <w:sz w:val="21"/>
              </w:rPr>
            </w:pPr>
            <w:r>
              <w:rPr>
                <w:rFonts w:ascii="Century Gothic"/>
                <w:spacing w:val="-2"/>
                <w:sz w:val="21"/>
              </w:rPr>
              <w:t>Primary</w:t>
            </w:r>
          </w:p>
        </w:tc>
        <w:tc>
          <w:tcPr>
            <w:tcW w:w="4411" w:type="dxa"/>
            <w:tcBorders>
              <w:bottom w:val="single" w:sz="12" w:space="0" w:color="DADADA"/>
            </w:tcBorders>
            <w:shd w:val="clear" w:color="auto" w:fill="DADADA"/>
          </w:tcPr>
          <w:p>
            <w:pPr>
              <w:pStyle w:val="TableParagraph"/>
              <w:spacing w:line="231" w:lineRule="exact" w:before="16"/>
              <w:ind w:left="72"/>
              <w:jc w:val="left"/>
              <w:rPr>
                <w:rFonts w:ascii="Century Gothic"/>
                <w:sz w:val="21"/>
              </w:rPr>
            </w:pPr>
            <w:r>
              <w:rPr>
                <w:rFonts w:ascii="Century Gothic"/>
                <w:sz w:val="21"/>
              </w:rPr>
              <w:t>Early</w:t>
            </w:r>
            <w:r>
              <w:rPr>
                <w:rFonts w:ascii="Century Gothic"/>
                <w:spacing w:val="-5"/>
                <w:sz w:val="21"/>
              </w:rPr>
              <w:t> </w:t>
            </w:r>
            <w:r>
              <w:rPr>
                <w:rFonts w:ascii="Century Gothic"/>
                <w:spacing w:val="-2"/>
                <w:sz w:val="21"/>
              </w:rPr>
              <w:t>Childhood</w:t>
            </w:r>
          </w:p>
        </w:tc>
        <w:tc>
          <w:tcPr>
            <w:tcW w:w="1224" w:type="dxa"/>
            <w:tcBorders>
              <w:bottom w:val="single" w:sz="12" w:space="0" w:color="DADADA"/>
            </w:tcBorders>
            <w:shd w:val="clear" w:color="auto" w:fill="DADADA"/>
          </w:tcPr>
          <w:p>
            <w:pPr>
              <w:pStyle w:val="TableParagraph"/>
              <w:spacing w:line="231" w:lineRule="exact" w:before="16"/>
              <w:ind w:left="14" w:right="4"/>
              <w:jc w:val="center"/>
              <w:rPr>
                <w:rFonts w:ascii="Century Gothic"/>
                <w:sz w:val="21"/>
              </w:rPr>
            </w:pPr>
            <w:r>
              <w:rPr>
                <w:rFonts w:ascii="Century Gothic"/>
                <w:spacing w:val="-5"/>
                <w:sz w:val="21"/>
              </w:rPr>
              <w:t>16</w:t>
            </w:r>
          </w:p>
        </w:tc>
        <w:tc>
          <w:tcPr>
            <w:tcW w:w="1224" w:type="dxa"/>
            <w:tcBorders>
              <w:bottom w:val="single" w:sz="12" w:space="0" w:color="DADADA"/>
            </w:tcBorders>
            <w:shd w:val="clear" w:color="auto" w:fill="DADADA"/>
          </w:tcPr>
          <w:p>
            <w:pPr>
              <w:pStyle w:val="TableParagraph"/>
              <w:spacing w:line="231" w:lineRule="exact" w:before="16"/>
              <w:ind w:left="14" w:right="2"/>
              <w:jc w:val="center"/>
              <w:rPr>
                <w:rFonts w:ascii="Century Gothic"/>
                <w:sz w:val="21"/>
              </w:rPr>
            </w:pPr>
            <w:r>
              <w:rPr>
                <w:rFonts w:ascii="Century Gothic"/>
                <w:spacing w:val="-10"/>
                <w:sz w:val="21"/>
              </w:rPr>
              <w:t>6</w:t>
            </w:r>
          </w:p>
        </w:tc>
        <w:tc>
          <w:tcPr>
            <w:tcW w:w="1224" w:type="dxa"/>
            <w:tcBorders>
              <w:bottom w:val="single" w:sz="12" w:space="0" w:color="DADADA"/>
            </w:tcBorders>
            <w:shd w:val="clear" w:color="auto" w:fill="DADADA"/>
          </w:tcPr>
          <w:p>
            <w:pPr>
              <w:pStyle w:val="TableParagraph"/>
              <w:spacing w:line="231" w:lineRule="exact" w:before="16"/>
              <w:ind w:left="14"/>
              <w:jc w:val="center"/>
              <w:rPr>
                <w:rFonts w:ascii="Century Gothic"/>
                <w:sz w:val="21"/>
              </w:rPr>
            </w:pPr>
            <w:r>
              <w:rPr>
                <w:rFonts w:ascii="Century Gothic"/>
                <w:spacing w:val="-2"/>
                <w:sz w:val="21"/>
              </w:rPr>
              <w:t>37.5%</w:t>
            </w:r>
          </w:p>
        </w:tc>
      </w:tr>
      <w:tr>
        <w:trPr>
          <w:trHeight w:val="541" w:hRule="atLeast"/>
        </w:trPr>
        <w:tc>
          <w:tcPr>
            <w:tcW w:w="1627" w:type="dxa"/>
          </w:tcPr>
          <w:p>
            <w:pPr>
              <w:pStyle w:val="TableParagraph"/>
              <w:spacing w:before="143"/>
              <w:ind w:left="71"/>
              <w:jc w:val="left"/>
              <w:rPr>
                <w:rFonts w:ascii="Century Gothic"/>
                <w:sz w:val="21"/>
              </w:rPr>
            </w:pPr>
            <w:r>
              <w:rPr>
                <w:rFonts w:ascii="Century Gothic"/>
                <w:spacing w:val="-2"/>
                <w:sz w:val="21"/>
              </w:rPr>
              <w:t>Primary</w:t>
            </w:r>
          </w:p>
        </w:tc>
        <w:tc>
          <w:tcPr>
            <w:tcW w:w="4411" w:type="dxa"/>
            <w:tcBorders>
              <w:top w:val="single" w:sz="12" w:space="0" w:color="DADADA"/>
            </w:tcBorders>
          </w:tcPr>
          <w:p>
            <w:pPr>
              <w:pStyle w:val="TableParagraph"/>
              <w:spacing w:before="13"/>
              <w:ind w:left="72"/>
              <w:jc w:val="left"/>
              <w:rPr>
                <w:rFonts w:ascii="Century Gothic"/>
                <w:sz w:val="21"/>
              </w:rPr>
            </w:pPr>
            <w:r>
              <w:rPr>
                <w:rFonts w:ascii="Century Gothic"/>
                <w:sz w:val="21"/>
              </w:rPr>
              <w:t>Elementary,</w:t>
            </w:r>
            <w:r>
              <w:rPr>
                <w:rFonts w:ascii="Century Gothic"/>
                <w:spacing w:val="-12"/>
                <w:sz w:val="21"/>
              </w:rPr>
              <w:t> </w:t>
            </w:r>
            <w:r>
              <w:rPr>
                <w:rFonts w:ascii="Century Gothic"/>
                <w:sz w:val="21"/>
              </w:rPr>
              <w:t>including</w:t>
            </w:r>
            <w:r>
              <w:rPr>
                <w:rFonts w:ascii="Century Gothic"/>
                <w:spacing w:val="-9"/>
                <w:sz w:val="21"/>
              </w:rPr>
              <w:t> </w:t>
            </w:r>
            <w:r>
              <w:rPr>
                <w:rFonts w:ascii="Century Gothic"/>
                <w:spacing w:val="-10"/>
                <w:sz w:val="21"/>
              </w:rPr>
              <w:t>-</w:t>
            </w:r>
          </w:p>
          <w:p>
            <w:pPr>
              <w:pStyle w:val="TableParagraph"/>
              <w:spacing w:line="249" w:lineRule="exact" w:before="2"/>
              <w:ind w:left="477"/>
              <w:jc w:val="left"/>
              <w:rPr>
                <w:rFonts w:ascii="Century Gothic"/>
                <w:sz w:val="21"/>
              </w:rPr>
            </w:pPr>
            <w:r>
              <w:rPr>
                <w:rFonts w:ascii="Century Gothic"/>
                <w:sz w:val="21"/>
              </w:rPr>
              <w:t>Various</w:t>
            </w:r>
            <w:r>
              <w:rPr>
                <w:rFonts w:ascii="Century Gothic"/>
                <w:spacing w:val="-5"/>
                <w:sz w:val="21"/>
              </w:rPr>
              <w:t> </w:t>
            </w:r>
            <w:r>
              <w:rPr>
                <w:rFonts w:ascii="Century Gothic"/>
                <w:sz w:val="21"/>
              </w:rPr>
              <w:t>areas</w:t>
            </w:r>
            <w:r>
              <w:rPr>
                <w:rFonts w:ascii="Century Gothic"/>
                <w:spacing w:val="-5"/>
                <w:sz w:val="21"/>
              </w:rPr>
              <w:t> </w:t>
            </w:r>
            <w:r>
              <w:rPr>
                <w:rFonts w:ascii="Century Gothic"/>
                <w:sz w:val="21"/>
              </w:rPr>
              <w:t>of</w:t>
            </w:r>
            <w:r>
              <w:rPr>
                <w:rFonts w:ascii="Century Gothic"/>
                <w:spacing w:val="-4"/>
                <w:sz w:val="21"/>
              </w:rPr>
              <w:t> </w:t>
            </w:r>
            <w:r>
              <w:rPr>
                <w:rFonts w:ascii="Century Gothic"/>
                <w:spacing w:val="-2"/>
                <w:sz w:val="21"/>
              </w:rPr>
              <w:t>concentration</w:t>
            </w:r>
          </w:p>
        </w:tc>
        <w:tc>
          <w:tcPr>
            <w:tcW w:w="1224" w:type="dxa"/>
            <w:tcBorders>
              <w:top w:val="single" w:sz="12" w:space="0" w:color="DADADA"/>
            </w:tcBorders>
          </w:tcPr>
          <w:p>
            <w:pPr>
              <w:pStyle w:val="TableParagraph"/>
              <w:spacing w:before="143"/>
              <w:ind w:left="14" w:right="7"/>
              <w:jc w:val="center"/>
              <w:rPr>
                <w:rFonts w:ascii="Century Gothic"/>
                <w:sz w:val="21"/>
              </w:rPr>
            </w:pPr>
            <w:r>
              <w:rPr>
                <w:rFonts w:ascii="Century Gothic"/>
                <w:spacing w:val="-5"/>
                <w:sz w:val="21"/>
              </w:rPr>
              <w:t>164</w:t>
            </w:r>
          </w:p>
        </w:tc>
        <w:tc>
          <w:tcPr>
            <w:tcW w:w="1224" w:type="dxa"/>
            <w:tcBorders>
              <w:top w:val="single" w:sz="12" w:space="0" w:color="DADADA"/>
            </w:tcBorders>
          </w:tcPr>
          <w:p>
            <w:pPr>
              <w:pStyle w:val="TableParagraph"/>
              <w:spacing w:before="143"/>
              <w:ind w:left="14" w:right="7"/>
              <w:jc w:val="center"/>
              <w:rPr>
                <w:rFonts w:ascii="Century Gothic"/>
                <w:sz w:val="21"/>
              </w:rPr>
            </w:pPr>
            <w:r>
              <w:rPr>
                <w:rFonts w:ascii="Century Gothic"/>
                <w:spacing w:val="-5"/>
                <w:sz w:val="21"/>
              </w:rPr>
              <w:t>100</w:t>
            </w:r>
          </w:p>
        </w:tc>
        <w:tc>
          <w:tcPr>
            <w:tcW w:w="1224" w:type="dxa"/>
            <w:tcBorders>
              <w:top w:val="single" w:sz="12" w:space="0" w:color="DADADA"/>
            </w:tcBorders>
          </w:tcPr>
          <w:p>
            <w:pPr>
              <w:pStyle w:val="TableParagraph"/>
              <w:spacing w:before="143"/>
              <w:ind w:left="14"/>
              <w:jc w:val="center"/>
              <w:rPr>
                <w:rFonts w:ascii="Century Gothic"/>
                <w:sz w:val="21"/>
              </w:rPr>
            </w:pPr>
            <w:r>
              <w:rPr>
                <w:rFonts w:ascii="Century Gothic"/>
                <w:spacing w:val="-2"/>
                <w:sz w:val="21"/>
              </w:rPr>
              <w:t>60.9%</w:t>
            </w:r>
          </w:p>
        </w:tc>
      </w:tr>
      <w:tr>
        <w:trPr>
          <w:trHeight w:val="781" w:hRule="atLeast"/>
        </w:trPr>
        <w:tc>
          <w:tcPr>
            <w:tcW w:w="1627" w:type="dxa"/>
            <w:shd w:val="clear" w:color="auto" w:fill="DADADA"/>
          </w:tcPr>
          <w:p>
            <w:pPr>
              <w:pStyle w:val="TableParagraph"/>
              <w:spacing w:before="143"/>
              <w:ind w:left="71"/>
              <w:jc w:val="left"/>
              <w:rPr>
                <w:rFonts w:ascii="Century Gothic"/>
                <w:sz w:val="21"/>
              </w:rPr>
            </w:pPr>
            <w:r>
              <w:rPr>
                <w:rFonts w:ascii="Century Gothic"/>
                <w:sz w:val="21"/>
              </w:rPr>
              <w:t>Primary &amp; </w:t>
            </w:r>
            <w:r>
              <w:rPr>
                <w:rFonts w:ascii="Century Gothic"/>
                <w:spacing w:val="-2"/>
                <w:sz w:val="21"/>
              </w:rPr>
              <w:t>Secondary</w:t>
            </w:r>
          </w:p>
        </w:tc>
        <w:tc>
          <w:tcPr>
            <w:tcW w:w="4411" w:type="dxa"/>
            <w:tcBorders>
              <w:bottom w:val="single" w:sz="12" w:space="0" w:color="DADADA"/>
            </w:tcBorders>
            <w:shd w:val="clear" w:color="auto" w:fill="DADADA"/>
          </w:tcPr>
          <w:p>
            <w:pPr>
              <w:pStyle w:val="TableParagraph"/>
              <w:spacing w:line="256" w:lineRule="exact"/>
              <w:ind w:left="477" w:hanging="406"/>
              <w:jc w:val="left"/>
              <w:rPr>
                <w:rFonts w:ascii="Century Gothic"/>
                <w:sz w:val="21"/>
              </w:rPr>
            </w:pPr>
            <w:r>
              <w:rPr>
                <w:rFonts w:ascii="Century Gothic"/>
                <w:sz w:val="21"/>
              </w:rPr>
              <w:t>Special Ed, including - Elementary/Teaching</w:t>
            </w:r>
            <w:r>
              <w:rPr>
                <w:rFonts w:ascii="Century Gothic"/>
                <w:spacing w:val="-13"/>
                <w:sz w:val="21"/>
              </w:rPr>
              <w:t> </w:t>
            </w:r>
            <w:r>
              <w:rPr>
                <w:rFonts w:ascii="Century Gothic"/>
                <w:sz w:val="21"/>
              </w:rPr>
              <w:t>All</w:t>
            </w:r>
            <w:r>
              <w:rPr>
                <w:rFonts w:ascii="Century Gothic"/>
                <w:spacing w:val="-10"/>
                <w:sz w:val="21"/>
              </w:rPr>
              <w:t> </w:t>
            </w:r>
            <w:r>
              <w:rPr>
                <w:rFonts w:ascii="Century Gothic"/>
                <w:sz w:val="21"/>
              </w:rPr>
              <w:t>Learners</w:t>
            </w:r>
            <w:r>
              <w:rPr>
                <w:rFonts w:ascii="Century Gothic"/>
                <w:spacing w:val="-12"/>
                <w:sz w:val="21"/>
              </w:rPr>
              <w:t> </w:t>
            </w:r>
            <w:r>
              <w:rPr>
                <w:rFonts w:ascii="Century Gothic"/>
                <w:sz w:val="21"/>
              </w:rPr>
              <w:t>(45) Special Ed - Secondary (5)</w:t>
            </w:r>
          </w:p>
        </w:tc>
        <w:tc>
          <w:tcPr>
            <w:tcW w:w="1224" w:type="dxa"/>
            <w:tcBorders>
              <w:bottom w:val="single" w:sz="12" w:space="0" w:color="DADADA"/>
            </w:tcBorders>
            <w:shd w:val="clear" w:color="auto" w:fill="DADADA"/>
          </w:tcPr>
          <w:p>
            <w:pPr>
              <w:pStyle w:val="TableParagraph"/>
              <w:spacing w:before="17"/>
              <w:jc w:val="left"/>
              <w:rPr>
                <w:b/>
                <w:sz w:val="21"/>
              </w:rPr>
            </w:pPr>
          </w:p>
          <w:p>
            <w:pPr>
              <w:pStyle w:val="TableParagraph"/>
              <w:ind w:left="14" w:right="4"/>
              <w:jc w:val="center"/>
              <w:rPr>
                <w:rFonts w:ascii="Century Gothic"/>
                <w:sz w:val="21"/>
              </w:rPr>
            </w:pPr>
            <w:r>
              <w:rPr>
                <w:rFonts w:ascii="Century Gothic"/>
                <w:spacing w:val="-5"/>
                <w:sz w:val="21"/>
              </w:rPr>
              <w:t>50</w:t>
            </w:r>
          </w:p>
        </w:tc>
        <w:tc>
          <w:tcPr>
            <w:tcW w:w="1224" w:type="dxa"/>
            <w:tcBorders>
              <w:bottom w:val="single" w:sz="12" w:space="0" w:color="DADADA"/>
            </w:tcBorders>
            <w:shd w:val="clear" w:color="auto" w:fill="DADADA"/>
          </w:tcPr>
          <w:p>
            <w:pPr>
              <w:pStyle w:val="TableParagraph"/>
              <w:spacing w:before="17"/>
              <w:jc w:val="left"/>
              <w:rPr>
                <w:b/>
                <w:sz w:val="21"/>
              </w:rPr>
            </w:pPr>
          </w:p>
          <w:p>
            <w:pPr>
              <w:pStyle w:val="TableParagraph"/>
              <w:ind w:left="14" w:right="4"/>
              <w:jc w:val="center"/>
              <w:rPr>
                <w:rFonts w:ascii="Century Gothic"/>
                <w:sz w:val="21"/>
              </w:rPr>
            </w:pPr>
            <w:r>
              <w:rPr>
                <w:rFonts w:ascii="Century Gothic"/>
                <w:spacing w:val="-5"/>
                <w:sz w:val="21"/>
              </w:rPr>
              <w:t>30</w:t>
            </w:r>
          </w:p>
        </w:tc>
        <w:tc>
          <w:tcPr>
            <w:tcW w:w="1224" w:type="dxa"/>
            <w:tcBorders>
              <w:bottom w:val="single" w:sz="12" w:space="0" w:color="DADADA"/>
            </w:tcBorders>
            <w:shd w:val="clear" w:color="auto" w:fill="DADADA"/>
          </w:tcPr>
          <w:p>
            <w:pPr>
              <w:pStyle w:val="TableParagraph"/>
              <w:spacing w:before="17"/>
              <w:jc w:val="left"/>
              <w:rPr>
                <w:b/>
                <w:sz w:val="21"/>
              </w:rPr>
            </w:pPr>
          </w:p>
          <w:p>
            <w:pPr>
              <w:pStyle w:val="TableParagraph"/>
              <w:ind w:left="14" w:right="3"/>
              <w:jc w:val="center"/>
              <w:rPr>
                <w:rFonts w:ascii="Century Gothic"/>
                <w:sz w:val="21"/>
              </w:rPr>
            </w:pPr>
            <w:r>
              <w:rPr>
                <w:rFonts w:ascii="Century Gothic"/>
                <w:spacing w:val="-5"/>
                <w:sz w:val="21"/>
              </w:rPr>
              <w:t>60%</w:t>
            </w:r>
          </w:p>
        </w:tc>
      </w:tr>
      <w:tr>
        <w:trPr>
          <w:trHeight w:val="284" w:hRule="atLeast"/>
        </w:trPr>
        <w:tc>
          <w:tcPr>
            <w:tcW w:w="1627" w:type="dxa"/>
          </w:tcPr>
          <w:p>
            <w:pPr>
              <w:pStyle w:val="TableParagraph"/>
              <w:spacing w:line="251" w:lineRule="exact" w:before="13"/>
              <w:ind w:left="71"/>
              <w:jc w:val="left"/>
              <w:rPr>
                <w:rFonts w:ascii="Century Gothic"/>
                <w:sz w:val="21"/>
              </w:rPr>
            </w:pPr>
            <w:r>
              <w:rPr>
                <w:rFonts w:ascii="Century Gothic"/>
                <w:spacing w:val="-2"/>
                <w:sz w:val="21"/>
              </w:rPr>
              <w:t>Secondary</w:t>
            </w:r>
          </w:p>
        </w:tc>
        <w:tc>
          <w:tcPr>
            <w:tcW w:w="4411" w:type="dxa"/>
            <w:tcBorders>
              <w:top w:val="single" w:sz="12" w:space="0" w:color="DADADA"/>
            </w:tcBorders>
          </w:tcPr>
          <w:p>
            <w:pPr>
              <w:pStyle w:val="TableParagraph"/>
              <w:spacing w:line="251" w:lineRule="exact" w:before="13"/>
              <w:ind w:left="72"/>
              <w:jc w:val="left"/>
              <w:rPr>
                <w:rFonts w:ascii="Century Gothic"/>
                <w:sz w:val="21"/>
              </w:rPr>
            </w:pPr>
            <w:r>
              <w:rPr>
                <w:rFonts w:ascii="Century Gothic"/>
                <w:spacing w:val="-2"/>
                <w:sz w:val="21"/>
              </w:rPr>
              <w:t>English</w:t>
            </w:r>
          </w:p>
        </w:tc>
        <w:tc>
          <w:tcPr>
            <w:tcW w:w="1224" w:type="dxa"/>
            <w:tcBorders>
              <w:top w:val="single" w:sz="12" w:space="0" w:color="DADADA"/>
            </w:tcBorders>
          </w:tcPr>
          <w:p>
            <w:pPr>
              <w:pStyle w:val="TableParagraph"/>
              <w:spacing w:line="251" w:lineRule="exact" w:before="13"/>
              <w:ind w:left="14" w:right="4"/>
              <w:jc w:val="center"/>
              <w:rPr>
                <w:rFonts w:ascii="Century Gothic"/>
                <w:sz w:val="21"/>
              </w:rPr>
            </w:pPr>
            <w:r>
              <w:rPr>
                <w:rFonts w:ascii="Century Gothic"/>
                <w:spacing w:val="-5"/>
                <w:sz w:val="21"/>
              </w:rPr>
              <w:t>37</w:t>
            </w:r>
          </w:p>
        </w:tc>
        <w:tc>
          <w:tcPr>
            <w:tcW w:w="1224" w:type="dxa"/>
            <w:tcBorders>
              <w:top w:val="single" w:sz="12" w:space="0" w:color="DADADA"/>
            </w:tcBorders>
          </w:tcPr>
          <w:p>
            <w:pPr>
              <w:pStyle w:val="TableParagraph"/>
              <w:spacing w:line="251" w:lineRule="exact" w:before="13"/>
              <w:ind w:left="14" w:right="4"/>
              <w:jc w:val="center"/>
              <w:rPr>
                <w:rFonts w:ascii="Century Gothic"/>
                <w:sz w:val="21"/>
              </w:rPr>
            </w:pPr>
            <w:r>
              <w:rPr>
                <w:rFonts w:ascii="Century Gothic"/>
                <w:spacing w:val="-5"/>
                <w:sz w:val="21"/>
              </w:rPr>
              <w:t>20</w:t>
            </w:r>
          </w:p>
        </w:tc>
        <w:tc>
          <w:tcPr>
            <w:tcW w:w="1224" w:type="dxa"/>
            <w:tcBorders>
              <w:top w:val="single" w:sz="12" w:space="0" w:color="DADADA"/>
            </w:tcBorders>
          </w:tcPr>
          <w:p>
            <w:pPr>
              <w:pStyle w:val="TableParagraph"/>
              <w:spacing w:line="251" w:lineRule="exact" w:before="13"/>
              <w:ind w:left="14"/>
              <w:jc w:val="center"/>
              <w:rPr>
                <w:rFonts w:ascii="Century Gothic"/>
                <w:sz w:val="21"/>
              </w:rPr>
            </w:pPr>
            <w:r>
              <w:rPr>
                <w:rFonts w:ascii="Century Gothic"/>
                <w:spacing w:val="-2"/>
                <w:sz w:val="21"/>
              </w:rPr>
              <w:t>54.1%</w:t>
            </w:r>
          </w:p>
        </w:tc>
      </w:tr>
      <w:tr>
        <w:trPr>
          <w:trHeight w:val="285" w:hRule="atLeast"/>
        </w:trPr>
        <w:tc>
          <w:tcPr>
            <w:tcW w:w="1627" w:type="dxa"/>
          </w:tcPr>
          <w:p>
            <w:pPr>
              <w:pStyle w:val="TableParagraph"/>
              <w:spacing w:line="249" w:lineRule="exact" w:before="16"/>
              <w:ind w:left="71"/>
              <w:jc w:val="left"/>
              <w:rPr>
                <w:rFonts w:ascii="Century Gothic"/>
                <w:sz w:val="21"/>
              </w:rPr>
            </w:pPr>
            <w:r>
              <w:rPr>
                <w:rFonts w:ascii="Century Gothic"/>
                <w:spacing w:val="-2"/>
                <w:sz w:val="21"/>
              </w:rPr>
              <w:t>Secondary</w:t>
            </w:r>
          </w:p>
        </w:tc>
        <w:tc>
          <w:tcPr>
            <w:tcW w:w="4411" w:type="dxa"/>
          </w:tcPr>
          <w:p>
            <w:pPr>
              <w:pStyle w:val="TableParagraph"/>
              <w:spacing w:line="249" w:lineRule="exact" w:before="16"/>
              <w:ind w:left="72"/>
              <w:jc w:val="left"/>
              <w:rPr>
                <w:rFonts w:ascii="Century Gothic"/>
                <w:sz w:val="21"/>
              </w:rPr>
            </w:pPr>
            <w:r>
              <w:rPr>
                <w:rFonts w:ascii="Century Gothic"/>
                <w:spacing w:val="-2"/>
                <w:sz w:val="21"/>
              </w:rPr>
              <w:t>Mathematics</w:t>
            </w:r>
          </w:p>
        </w:tc>
        <w:tc>
          <w:tcPr>
            <w:tcW w:w="1224" w:type="dxa"/>
          </w:tcPr>
          <w:p>
            <w:pPr>
              <w:pStyle w:val="TableParagraph"/>
              <w:spacing w:line="249" w:lineRule="exact" w:before="16"/>
              <w:ind w:left="14" w:right="4"/>
              <w:jc w:val="center"/>
              <w:rPr>
                <w:rFonts w:ascii="Century Gothic"/>
                <w:sz w:val="21"/>
              </w:rPr>
            </w:pPr>
            <w:r>
              <w:rPr>
                <w:rFonts w:ascii="Century Gothic"/>
                <w:spacing w:val="-5"/>
                <w:sz w:val="21"/>
              </w:rPr>
              <w:t>24</w:t>
            </w:r>
          </w:p>
        </w:tc>
        <w:tc>
          <w:tcPr>
            <w:tcW w:w="1224" w:type="dxa"/>
          </w:tcPr>
          <w:p>
            <w:pPr>
              <w:pStyle w:val="TableParagraph"/>
              <w:spacing w:line="249" w:lineRule="exact" w:before="16"/>
              <w:ind w:left="14" w:right="4"/>
              <w:jc w:val="center"/>
              <w:rPr>
                <w:rFonts w:ascii="Century Gothic"/>
                <w:sz w:val="21"/>
              </w:rPr>
            </w:pPr>
            <w:r>
              <w:rPr>
                <w:rFonts w:ascii="Century Gothic"/>
                <w:spacing w:val="-5"/>
                <w:sz w:val="21"/>
              </w:rPr>
              <w:t>16</w:t>
            </w:r>
          </w:p>
        </w:tc>
        <w:tc>
          <w:tcPr>
            <w:tcW w:w="1224" w:type="dxa"/>
          </w:tcPr>
          <w:p>
            <w:pPr>
              <w:pStyle w:val="TableParagraph"/>
              <w:spacing w:line="249" w:lineRule="exact" w:before="16"/>
              <w:ind w:left="14"/>
              <w:jc w:val="center"/>
              <w:rPr>
                <w:rFonts w:ascii="Century Gothic"/>
                <w:sz w:val="21"/>
              </w:rPr>
            </w:pPr>
            <w:r>
              <w:rPr>
                <w:rFonts w:ascii="Century Gothic"/>
                <w:spacing w:val="-2"/>
                <w:sz w:val="21"/>
              </w:rPr>
              <w:t>66.7%</w:t>
            </w:r>
          </w:p>
        </w:tc>
      </w:tr>
      <w:tr>
        <w:trPr>
          <w:trHeight w:val="784" w:hRule="atLeast"/>
        </w:trPr>
        <w:tc>
          <w:tcPr>
            <w:tcW w:w="1627" w:type="dxa"/>
            <w:shd w:val="clear" w:color="auto" w:fill="DADADA"/>
          </w:tcPr>
          <w:p>
            <w:pPr>
              <w:pStyle w:val="TableParagraph"/>
              <w:spacing w:before="17"/>
              <w:jc w:val="left"/>
              <w:rPr>
                <w:b/>
                <w:sz w:val="21"/>
              </w:rPr>
            </w:pPr>
          </w:p>
          <w:p>
            <w:pPr>
              <w:pStyle w:val="TableParagraph"/>
              <w:ind w:left="71"/>
              <w:jc w:val="left"/>
              <w:rPr>
                <w:rFonts w:ascii="Century Gothic"/>
                <w:sz w:val="21"/>
              </w:rPr>
            </w:pPr>
            <w:r>
              <w:rPr>
                <w:rFonts w:ascii="Century Gothic"/>
                <w:spacing w:val="-2"/>
                <w:sz w:val="21"/>
              </w:rPr>
              <w:t>Secondary</w:t>
            </w:r>
          </w:p>
        </w:tc>
        <w:tc>
          <w:tcPr>
            <w:tcW w:w="4411" w:type="dxa"/>
            <w:tcBorders>
              <w:bottom w:val="single" w:sz="12" w:space="0" w:color="DADADA"/>
            </w:tcBorders>
            <w:shd w:val="clear" w:color="auto" w:fill="DADADA"/>
          </w:tcPr>
          <w:p>
            <w:pPr>
              <w:pStyle w:val="TableParagraph"/>
              <w:spacing w:line="256" w:lineRule="exact"/>
              <w:ind w:left="477" w:right="2239" w:hanging="406"/>
              <w:jc w:val="left"/>
              <w:rPr>
                <w:rFonts w:ascii="Century Gothic"/>
                <w:sz w:val="21"/>
              </w:rPr>
            </w:pPr>
            <w:r>
              <w:rPr>
                <w:rFonts w:ascii="Century Gothic"/>
                <w:sz w:val="21"/>
              </w:rPr>
              <w:t>Science,</w:t>
            </w:r>
            <w:r>
              <w:rPr>
                <w:rFonts w:ascii="Century Gothic"/>
                <w:spacing w:val="-15"/>
                <w:sz w:val="21"/>
              </w:rPr>
              <w:t> </w:t>
            </w:r>
            <w:r>
              <w:rPr>
                <w:rFonts w:ascii="Century Gothic"/>
                <w:sz w:val="21"/>
              </w:rPr>
              <w:t>including</w:t>
            </w:r>
            <w:r>
              <w:rPr>
                <w:rFonts w:ascii="Century Gothic"/>
                <w:spacing w:val="-15"/>
                <w:sz w:val="21"/>
              </w:rPr>
              <w:t> </w:t>
            </w:r>
            <w:r>
              <w:rPr>
                <w:rFonts w:ascii="Century Gothic"/>
                <w:sz w:val="21"/>
              </w:rPr>
              <w:t>- </w:t>
            </w:r>
            <w:r>
              <w:rPr>
                <w:rFonts w:ascii="Century Gothic"/>
                <w:spacing w:val="-2"/>
                <w:sz w:val="21"/>
              </w:rPr>
              <w:t>Biology Chemistry</w:t>
            </w:r>
          </w:p>
        </w:tc>
        <w:tc>
          <w:tcPr>
            <w:tcW w:w="1224" w:type="dxa"/>
            <w:tcBorders>
              <w:bottom w:val="single" w:sz="12" w:space="0" w:color="DADADA"/>
            </w:tcBorders>
            <w:shd w:val="clear" w:color="auto" w:fill="DADADA"/>
          </w:tcPr>
          <w:p>
            <w:pPr>
              <w:pStyle w:val="TableParagraph"/>
              <w:spacing w:before="17"/>
              <w:jc w:val="left"/>
              <w:rPr>
                <w:b/>
                <w:sz w:val="21"/>
              </w:rPr>
            </w:pPr>
          </w:p>
          <w:p>
            <w:pPr>
              <w:pStyle w:val="TableParagraph"/>
              <w:ind w:left="14" w:right="4"/>
              <w:jc w:val="center"/>
              <w:rPr>
                <w:rFonts w:ascii="Century Gothic"/>
                <w:sz w:val="21"/>
              </w:rPr>
            </w:pPr>
            <w:r>
              <w:rPr>
                <w:rFonts w:ascii="Century Gothic"/>
                <w:spacing w:val="-5"/>
                <w:sz w:val="21"/>
              </w:rPr>
              <w:t>10</w:t>
            </w:r>
          </w:p>
        </w:tc>
        <w:tc>
          <w:tcPr>
            <w:tcW w:w="1224" w:type="dxa"/>
            <w:tcBorders>
              <w:bottom w:val="single" w:sz="12" w:space="0" w:color="DADADA"/>
            </w:tcBorders>
            <w:shd w:val="clear" w:color="auto" w:fill="DADADA"/>
          </w:tcPr>
          <w:p>
            <w:pPr>
              <w:pStyle w:val="TableParagraph"/>
              <w:spacing w:before="17"/>
              <w:jc w:val="left"/>
              <w:rPr>
                <w:b/>
                <w:sz w:val="21"/>
              </w:rPr>
            </w:pPr>
          </w:p>
          <w:p>
            <w:pPr>
              <w:pStyle w:val="TableParagraph"/>
              <w:ind w:left="14" w:right="2"/>
              <w:jc w:val="center"/>
              <w:rPr>
                <w:rFonts w:ascii="Century Gothic"/>
                <w:sz w:val="21"/>
              </w:rPr>
            </w:pPr>
            <w:r>
              <w:rPr>
                <w:rFonts w:ascii="Century Gothic"/>
                <w:spacing w:val="-10"/>
                <w:sz w:val="21"/>
              </w:rPr>
              <w:t>7</w:t>
            </w:r>
          </w:p>
        </w:tc>
        <w:tc>
          <w:tcPr>
            <w:tcW w:w="1224" w:type="dxa"/>
            <w:tcBorders>
              <w:bottom w:val="single" w:sz="12" w:space="0" w:color="DADADA"/>
            </w:tcBorders>
            <w:shd w:val="clear" w:color="auto" w:fill="DADADA"/>
          </w:tcPr>
          <w:p>
            <w:pPr>
              <w:pStyle w:val="TableParagraph"/>
              <w:spacing w:before="17"/>
              <w:jc w:val="left"/>
              <w:rPr>
                <w:b/>
                <w:sz w:val="21"/>
              </w:rPr>
            </w:pPr>
          </w:p>
          <w:p>
            <w:pPr>
              <w:pStyle w:val="TableParagraph"/>
              <w:ind w:left="14" w:right="3"/>
              <w:jc w:val="center"/>
              <w:rPr>
                <w:rFonts w:ascii="Century Gothic"/>
                <w:sz w:val="21"/>
              </w:rPr>
            </w:pPr>
            <w:r>
              <w:rPr>
                <w:rFonts w:ascii="Century Gothic"/>
                <w:spacing w:val="-5"/>
                <w:sz w:val="21"/>
              </w:rPr>
              <w:t>70%</w:t>
            </w:r>
          </w:p>
        </w:tc>
      </w:tr>
    </w:tbl>
    <w:p>
      <w:pPr>
        <w:spacing w:after="0"/>
        <w:jc w:val="center"/>
        <w:rPr>
          <w:rFonts w:ascii="Century Gothic"/>
          <w:sz w:val="21"/>
        </w:rPr>
        <w:sectPr>
          <w:headerReference w:type="default" r:id="rId387"/>
          <w:footerReference w:type="default" r:id="rId388"/>
          <w:pgSz w:w="12240" w:h="15840"/>
          <w:pgMar w:header="0" w:footer="1144" w:top="1360" w:bottom="1340" w:left="960" w:right="240"/>
          <w:pgNumType w:start="1"/>
        </w:sectPr>
      </w:pPr>
    </w:p>
    <w:tbl>
      <w:tblPr>
        <w:tblW w:w="0" w:type="auto"/>
        <w:jc w:val="left"/>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7"/>
        <w:gridCol w:w="4411"/>
        <w:gridCol w:w="1224"/>
        <w:gridCol w:w="1224"/>
        <w:gridCol w:w="1224"/>
      </w:tblGrid>
      <w:tr>
        <w:trPr>
          <w:trHeight w:val="267" w:hRule="atLeast"/>
        </w:trPr>
        <w:tc>
          <w:tcPr>
            <w:tcW w:w="1627" w:type="dxa"/>
            <w:shd w:val="clear" w:color="auto" w:fill="DADADA"/>
          </w:tcPr>
          <w:p>
            <w:pPr>
              <w:pStyle w:val="TableParagraph"/>
              <w:jc w:val="left"/>
              <w:rPr>
                <w:rFonts w:ascii="Times New Roman"/>
                <w:sz w:val="18"/>
              </w:rPr>
            </w:pPr>
          </w:p>
        </w:tc>
        <w:tc>
          <w:tcPr>
            <w:tcW w:w="4411" w:type="dxa"/>
            <w:tcBorders>
              <w:bottom w:val="single" w:sz="12" w:space="0" w:color="DADADA"/>
            </w:tcBorders>
            <w:shd w:val="clear" w:color="auto" w:fill="DADADA"/>
          </w:tcPr>
          <w:p>
            <w:pPr>
              <w:pStyle w:val="TableParagraph"/>
              <w:spacing w:line="231" w:lineRule="exact" w:before="16"/>
              <w:ind w:left="477"/>
              <w:jc w:val="left"/>
              <w:rPr>
                <w:rFonts w:ascii="Century Gothic"/>
                <w:sz w:val="21"/>
              </w:rPr>
            </w:pPr>
            <w:r>
              <w:rPr>
                <w:rFonts w:ascii="Century Gothic"/>
                <w:spacing w:val="-2"/>
                <w:sz w:val="21"/>
              </w:rPr>
              <w:t>Physics</w:t>
            </w:r>
          </w:p>
        </w:tc>
        <w:tc>
          <w:tcPr>
            <w:tcW w:w="1224" w:type="dxa"/>
            <w:tcBorders>
              <w:bottom w:val="single" w:sz="12" w:space="0" w:color="DADADA"/>
            </w:tcBorders>
            <w:shd w:val="clear" w:color="auto" w:fill="DADADA"/>
          </w:tcPr>
          <w:p>
            <w:pPr>
              <w:pStyle w:val="TableParagraph"/>
              <w:jc w:val="left"/>
              <w:rPr>
                <w:rFonts w:ascii="Times New Roman"/>
                <w:sz w:val="18"/>
              </w:rPr>
            </w:pPr>
          </w:p>
        </w:tc>
        <w:tc>
          <w:tcPr>
            <w:tcW w:w="1224" w:type="dxa"/>
            <w:tcBorders>
              <w:bottom w:val="single" w:sz="12" w:space="0" w:color="DADADA"/>
            </w:tcBorders>
            <w:shd w:val="clear" w:color="auto" w:fill="DADADA"/>
          </w:tcPr>
          <w:p>
            <w:pPr>
              <w:pStyle w:val="TableParagraph"/>
              <w:jc w:val="left"/>
              <w:rPr>
                <w:rFonts w:ascii="Times New Roman"/>
                <w:sz w:val="18"/>
              </w:rPr>
            </w:pPr>
          </w:p>
        </w:tc>
        <w:tc>
          <w:tcPr>
            <w:tcW w:w="1224" w:type="dxa"/>
            <w:tcBorders>
              <w:bottom w:val="single" w:sz="12" w:space="0" w:color="DADADA"/>
            </w:tcBorders>
            <w:shd w:val="clear" w:color="auto" w:fill="DADADA"/>
          </w:tcPr>
          <w:p>
            <w:pPr>
              <w:pStyle w:val="TableParagraph"/>
              <w:jc w:val="left"/>
              <w:rPr>
                <w:rFonts w:ascii="Times New Roman"/>
                <w:sz w:val="18"/>
              </w:rPr>
            </w:pPr>
          </w:p>
        </w:tc>
      </w:tr>
      <w:tr>
        <w:trPr>
          <w:trHeight w:val="282" w:hRule="atLeast"/>
        </w:trPr>
        <w:tc>
          <w:tcPr>
            <w:tcW w:w="1627" w:type="dxa"/>
          </w:tcPr>
          <w:p>
            <w:pPr>
              <w:pStyle w:val="TableParagraph"/>
              <w:spacing w:line="249" w:lineRule="exact" w:before="13"/>
              <w:ind w:left="71"/>
              <w:jc w:val="left"/>
              <w:rPr>
                <w:rFonts w:ascii="Century Gothic"/>
                <w:sz w:val="21"/>
              </w:rPr>
            </w:pPr>
            <w:r>
              <w:rPr>
                <w:rFonts w:ascii="Century Gothic"/>
                <w:spacing w:val="-2"/>
                <w:sz w:val="21"/>
              </w:rPr>
              <w:t>Secondary</w:t>
            </w:r>
          </w:p>
        </w:tc>
        <w:tc>
          <w:tcPr>
            <w:tcW w:w="4411" w:type="dxa"/>
            <w:tcBorders>
              <w:top w:val="single" w:sz="12" w:space="0" w:color="DADADA"/>
            </w:tcBorders>
          </w:tcPr>
          <w:p>
            <w:pPr>
              <w:pStyle w:val="TableParagraph"/>
              <w:spacing w:line="249" w:lineRule="exact" w:before="13"/>
              <w:ind w:left="72"/>
              <w:jc w:val="left"/>
              <w:rPr>
                <w:rFonts w:ascii="Century Gothic"/>
                <w:sz w:val="21"/>
              </w:rPr>
            </w:pPr>
            <w:r>
              <w:rPr>
                <w:rFonts w:ascii="Century Gothic"/>
                <w:sz w:val="21"/>
              </w:rPr>
              <w:t>Social</w:t>
            </w:r>
            <w:r>
              <w:rPr>
                <w:rFonts w:ascii="Century Gothic"/>
                <w:spacing w:val="-5"/>
                <w:sz w:val="21"/>
              </w:rPr>
              <w:t> </w:t>
            </w:r>
            <w:r>
              <w:rPr>
                <w:rFonts w:ascii="Century Gothic"/>
                <w:spacing w:val="-2"/>
                <w:sz w:val="21"/>
              </w:rPr>
              <w:t>Studies</w:t>
            </w:r>
          </w:p>
        </w:tc>
        <w:tc>
          <w:tcPr>
            <w:tcW w:w="1224" w:type="dxa"/>
            <w:tcBorders>
              <w:top w:val="single" w:sz="12" w:space="0" w:color="DADADA"/>
            </w:tcBorders>
          </w:tcPr>
          <w:p>
            <w:pPr>
              <w:pStyle w:val="TableParagraph"/>
              <w:spacing w:line="249" w:lineRule="exact" w:before="13"/>
              <w:ind w:left="14" w:right="4"/>
              <w:jc w:val="center"/>
              <w:rPr>
                <w:rFonts w:ascii="Century Gothic"/>
                <w:sz w:val="21"/>
              </w:rPr>
            </w:pPr>
            <w:r>
              <w:rPr>
                <w:rFonts w:ascii="Century Gothic"/>
                <w:spacing w:val="-5"/>
                <w:sz w:val="21"/>
              </w:rPr>
              <w:t>50</w:t>
            </w:r>
          </w:p>
        </w:tc>
        <w:tc>
          <w:tcPr>
            <w:tcW w:w="1224" w:type="dxa"/>
            <w:tcBorders>
              <w:top w:val="single" w:sz="12" w:space="0" w:color="DADADA"/>
            </w:tcBorders>
          </w:tcPr>
          <w:p>
            <w:pPr>
              <w:pStyle w:val="TableParagraph"/>
              <w:spacing w:line="249" w:lineRule="exact" w:before="13"/>
              <w:ind w:left="14" w:right="4"/>
              <w:jc w:val="center"/>
              <w:rPr>
                <w:rFonts w:ascii="Century Gothic"/>
                <w:sz w:val="21"/>
              </w:rPr>
            </w:pPr>
            <w:r>
              <w:rPr>
                <w:rFonts w:ascii="Century Gothic"/>
                <w:spacing w:val="-5"/>
                <w:sz w:val="21"/>
              </w:rPr>
              <w:t>30</w:t>
            </w:r>
          </w:p>
        </w:tc>
        <w:tc>
          <w:tcPr>
            <w:tcW w:w="1224" w:type="dxa"/>
            <w:tcBorders>
              <w:top w:val="single" w:sz="12" w:space="0" w:color="DADADA"/>
            </w:tcBorders>
          </w:tcPr>
          <w:p>
            <w:pPr>
              <w:pStyle w:val="TableParagraph"/>
              <w:spacing w:line="249" w:lineRule="exact" w:before="13"/>
              <w:ind w:left="14" w:right="3"/>
              <w:jc w:val="center"/>
              <w:rPr>
                <w:rFonts w:ascii="Century Gothic"/>
                <w:sz w:val="21"/>
              </w:rPr>
            </w:pPr>
            <w:r>
              <w:rPr>
                <w:rFonts w:ascii="Century Gothic"/>
                <w:spacing w:val="-5"/>
                <w:sz w:val="21"/>
              </w:rPr>
              <w:t>60%</w:t>
            </w:r>
          </w:p>
        </w:tc>
      </w:tr>
      <w:tr>
        <w:trPr>
          <w:trHeight w:val="267" w:hRule="atLeast"/>
        </w:trPr>
        <w:tc>
          <w:tcPr>
            <w:tcW w:w="1627" w:type="dxa"/>
            <w:shd w:val="clear" w:color="auto" w:fill="DADADA"/>
          </w:tcPr>
          <w:p>
            <w:pPr>
              <w:pStyle w:val="TableParagraph"/>
              <w:spacing w:line="231" w:lineRule="exact" w:before="16"/>
              <w:ind w:left="71"/>
              <w:jc w:val="left"/>
              <w:rPr>
                <w:rFonts w:ascii="Century Gothic"/>
                <w:sz w:val="21"/>
              </w:rPr>
            </w:pPr>
            <w:r>
              <w:rPr>
                <w:rFonts w:ascii="Century Gothic"/>
                <w:spacing w:val="-2"/>
                <w:sz w:val="21"/>
              </w:rPr>
              <w:t>K-</w:t>
            </w:r>
            <w:r>
              <w:rPr>
                <w:rFonts w:ascii="Century Gothic"/>
                <w:spacing w:val="-5"/>
                <w:sz w:val="21"/>
              </w:rPr>
              <w:t>12</w:t>
            </w:r>
          </w:p>
        </w:tc>
        <w:tc>
          <w:tcPr>
            <w:tcW w:w="4411" w:type="dxa"/>
            <w:tcBorders>
              <w:bottom w:val="single" w:sz="12" w:space="0" w:color="DADADA"/>
            </w:tcBorders>
            <w:shd w:val="clear" w:color="auto" w:fill="DADADA"/>
          </w:tcPr>
          <w:p>
            <w:pPr>
              <w:pStyle w:val="TableParagraph"/>
              <w:spacing w:line="231" w:lineRule="exact" w:before="16"/>
              <w:ind w:left="72"/>
              <w:jc w:val="left"/>
              <w:rPr>
                <w:rFonts w:ascii="Century Gothic"/>
                <w:sz w:val="21"/>
              </w:rPr>
            </w:pPr>
            <w:r>
              <w:rPr>
                <w:rFonts w:ascii="Century Gothic"/>
                <w:sz w:val="21"/>
              </w:rPr>
              <w:t>Visual</w:t>
            </w:r>
            <w:r>
              <w:rPr>
                <w:rFonts w:ascii="Century Gothic"/>
                <w:spacing w:val="-6"/>
                <w:sz w:val="21"/>
              </w:rPr>
              <w:t> </w:t>
            </w:r>
            <w:r>
              <w:rPr>
                <w:rFonts w:ascii="Century Gothic"/>
                <w:spacing w:val="-4"/>
                <w:sz w:val="21"/>
              </w:rPr>
              <w:t>Arts</w:t>
            </w:r>
          </w:p>
        </w:tc>
        <w:tc>
          <w:tcPr>
            <w:tcW w:w="1224" w:type="dxa"/>
            <w:tcBorders>
              <w:bottom w:val="single" w:sz="12" w:space="0" w:color="DADADA"/>
            </w:tcBorders>
            <w:shd w:val="clear" w:color="auto" w:fill="DADADA"/>
          </w:tcPr>
          <w:p>
            <w:pPr>
              <w:pStyle w:val="TableParagraph"/>
              <w:spacing w:line="231" w:lineRule="exact" w:before="16"/>
              <w:ind w:left="14" w:right="4"/>
              <w:jc w:val="center"/>
              <w:rPr>
                <w:rFonts w:ascii="Century Gothic"/>
                <w:sz w:val="21"/>
              </w:rPr>
            </w:pPr>
            <w:r>
              <w:rPr>
                <w:rFonts w:ascii="Century Gothic"/>
                <w:spacing w:val="-5"/>
                <w:sz w:val="21"/>
              </w:rPr>
              <w:t>19</w:t>
            </w:r>
          </w:p>
        </w:tc>
        <w:tc>
          <w:tcPr>
            <w:tcW w:w="1224" w:type="dxa"/>
            <w:tcBorders>
              <w:bottom w:val="single" w:sz="12" w:space="0" w:color="DADADA"/>
            </w:tcBorders>
            <w:shd w:val="clear" w:color="auto" w:fill="DADADA"/>
          </w:tcPr>
          <w:p>
            <w:pPr>
              <w:pStyle w:val="TableParagraph"/>
              <w:spacing w:line="231" w:lineRule="exact" w:before="16"/>
              <w:ind w:left="14" w:right="2"/>
              <w:jc w:val="center"/>
              <w:rPr>
                <w:rFonts w:ascii="Century Gothic"/>
                <w:sz w:val="21"/>
              </w:rPr>
            </w:pPr>
            <w:r>
              <w:rPr>
                <w:rFonts w:ascii="Century Gothic"/>
                <w:spacing w:val="-10"/>
                <w:sz w:val="21"/>
              </w:rPr>
              <w:t>9</w:t>
            </w:r>
          </w:p>
        </w:tc>
        <w:tc>
          <w:tcPr>
            <w:tcW w:w="1224" w:type="dxa"/>
            <w:tcBorders>
              <w:bottom w:val="single" w:sz="12" w:space="0" w:color="DADADA"/>
            </w:tcBorders>
            <w:shd w:val="clear" w:color="auto" w:fill="DADADA"/>
          </w:tcPr>
          <w:p>
            <w:pPr>
              <w:pStyle w:val="TableParagraph"/>
              <w:spacing w:line="231" w:lineRule="exact" w:before="16"/>
              <w:ind w:left="14"/>
              <w:jc w:val="center"/>
              <w:rPr>
                <w:rFonts w:ascii="Century Gothic"/>
                <w:sz w:val="21"/>
              </w:rPr>
            </w:pPr>
            <w:r>
              <w:rPr>
                <w:rFonts w:ascii="Century Gothic"/>
                <w:spacing w:val="-2"/>
                <w:sz w:val="21"/>
              </w:rPr>
              <w:t>47.4%</w:t>
            </w:r>
          </w:p>
        </w:tc>
      </w:tr>
      <w:tr>
        <w:trPr>
          <w:trHeight w:val="1314" w:hRule="atLeast"/>
        </w:trPr>
        <w:tc>
          <w:tcPr>
            <w:tcW w:w="1627" w:type="dxa"/>
          </w:tcPr>
          <w:p>
            <w:pPr>
              <w:pStyle w:val="TableParagraph"/>
              <w:jc w:val="left"/>
              <w:rPr>
                <w:b/>
                <w:sz w:val="21"/>
              </w:rPr>
            </w:pPr>
          </w:p>
          <w:p>
            <w:pPr>
              <w:pStyle w:val="TableParagraph"/>
              <w:spacing w:before="17"/>
              <w:jc w:val="left"/>
              <w:rPr>
                <w:b/>
                <w:sz w:val="21"/>
              </w:rPr>
            </w:pPr>
          </w:p>
          <w:p>
            <w:pPr>
              <w:pStyle w:val="TableParagraph"/>
              <w:ind w:left="71"/>
              <w:jc w:val="left"/>
              <w:rPr>
                <w:rFonts w:ascii="Century Gothic"/>
                <w:sz w:val="21"/>
              </w:rPr>
            </w:pPr>
            <w:r>
              <w:rPr>
                <w:rFonts w:ascii="Century Gothic"/>
                <w:spacing w:val="-2"/>
                <w:sz w:val="21"/>
              </w:rPr>
              <w:t>K-</w:t>
            </w:r>
            <w:r>
              <w:rPr>
                <w:rFonts w:ascii="Century Gothic"/>
                <w:spacing w:val="-5"/>
                <w:sz w:val="21"/>
              </w:rPr>
              <w:t>12</w:t>
            </w:r>
          </w:p>
        </w:tc>
        <w:tc>
          <w:tcPr>
            <w:tcW w:w="4411" w:type="dxa"/>
            <w:tcBorders>
              <w:top w:val="single" w:sz="12" w:space="0" w:color="DADADA"/>
            </w:tcBorders>
          </w:tcPr>
          <w:p>
            <w:pPr>
              <w:pStyle w:val="TableParagraph"/>
              <w:spacing w:before="13"/>
              <w:ind w:left="477" w:right="572" w:hanging="406"/>
              <w:jc w:val="left"/>
              <w:rPr>
                <w:rFonts w:ascii="Century Gothic"/>
                <w:sz w:val="21"/>
              </w:rPr>
            </w:pPr>
            <w:r>
              <w:rPr>
                <w:rFonts w:ascii="Century Gothic"/>
                <w:sz w:val="21"/>
              </w:rPr>
              <w:t>World</w:t>
            </w:r>
            <w:r>
              <w:rPr>
                <w:rFonts w:ascii="Century Gothic"/>
                <w:spacing w:val="-11"/>
                <w:sz w:val="21"/>
              </w:rPr>
              <w:t> </w:t>
            </w:r>
            <w:r>
              <w:rPr>
                <w:rFonts w:ascii="Century Gothic"/>
                <w:sz w:val="21"/>
              </w:rPr>
              <w:t>Languages,</w:t>
            </w:r>
            <w:r>
              <w:rPr>
                <w:rFonts w:ascii="Century Gothic"/>
                <w:spacing w:val="-13"/>
                <w:sz w:val="21"/>
              </w:rPr>
              <w:t> </w:t>
            </w:r>
            <w:r>
              <w:rPr>
                <w:rFonts w:ascii="Century Gothic"/>
                <w:sz w:val="21"/>
              </w:rPr>
              <w:t>including</w:t>
            </w:r>
            <w:r>
              <w:rPr>
                <w:rFonts w:ascii="Century Gothic"/>
                <w:spacing w:val="-11"/>
                <w:sz w:val="21"/>
              </w:rPr>
              <w:t> </w:t>
            </w:r>
            <w:r>
              <w:rPr>
                <w:rFonts w:ascii="Century Gothic"/>
                <w:sz w:val="21"/>
              </w:rPr>
              <w:t>- German (3)</w:t>
            </w:r>
          </w:p>
          <w:p>
            <w:pPr>
              <w:pStyle w:val="TableParagraph"/>
              <w:spacing w:line="257" w:lineRule="exact" w:before="2"/>
              <w:ind w:left="477"/>
              <w:jc w:val="left"/>
              <w:rPr>
                <w:rFonts w:ascii="Century Gothic"/>
                <w:sz w:val="21"/>
              </w:rPr>
            </w:pPr>
            <w:r>
              <w:rPr>
                <w:rFonts w:ascii="Century Gothic"/>
                <w:sz w:val="21"/>
              </w:rPr>
              <w:t>Latin</w:t>
            </w:r>
            <w:r>
              <w:rPr>
                <w:rFonts w:ascii="Century Gothic"/>
                <w:spacing w:val="-3"/>
                <w:sz w:val="21"/>
              </w:rPr>
              <w:t> </w:t>
            </w:r>
            <w:r>
              <w:rPr>
                <w:rFonts w:ascii="Century Gothic"/>
                <w:spacing w:val="-5"/>
                <w:sz w:val="21"/>
              </w:rPr>
              <w:t>(1)</w:t>
            </w:r>
          </w:p>
          <w:p>
            <w:pPr>
              <w:pStyle w:val="TableParagraph"/>
              <w:spacing w:line="257" w:lineRule="exact"/>
              <w:ind w:left="477"/>
              <w:jc w:val="left"/>
              <w:rPr>
                <w:rFonts w:ascii="Century Gothic"/>
                <w:sz w:val="21"/>
              </w:rPr>
            </w:pPr>
            <w:r>
              <w:rPr>
                <w:rFonts w:ascii="Century Gothic"/>
                <w:sz w:val="21"/>
              </w:rPr>
              <w:t>Spanish</w:t>
            </w:r>
            <w:r>
              <w:rPr>
                <w:rFonts w:ascii="Century Gothic"/>
                <w:spacing w:val="-5"/>
                <w:sz w:val="21"/>
              </w:rPr>
              <w:t> (9)</w:t>
            </w:r>
          </w:p>
          <w:p>
            <w:pPr>
              <w:pStyle w:val="TableParagraph"/>
              <w:spacing w:line="251" w:lineRule="exact"/>
              <w:ind w:left="477"/>
              <w:jc w:val="left"/>
              <w:rPr>
                <w:rFonts w:ascii="Century Gothic"/>
                <w:sz w:val="21"/>
              </w:rPr>
            </w:pPr>
            <w:r>
              <w:rPr>
                <w:rFonts w:ascii="Century Gothic"/>
                <w:sz w:val="21"/>
              </w:rPr>
              <w:t>Russian</w:t>
            </w:r>
            <w:r>
              <w:rPr>
                <w:rFonts w:ascii="Century Gothic"/>
                <w:spacing w:val="-6"/>
                <w:sz w:val="21"/>
              </w:rPr>
              <w:t> </w:t>
            </w:r>
            <w:r>
              <w:rPr>
                <w:rFonts w:ascii="Century Gothic"/>
                <w:spacing w:val="-5"/>
                <w:sz w:val="21"/>
              </w:rPr>
              <w:t>(1)</w:t>
            </w:r>
          </w:p>
        </w:tc>
        <w:tc>
          <w:tcPr>
            <w:tcW w:w="1224" w:type="dxa"/>
            <w:tcBorders>
              <w:top w:val="single" w:sz="12" w:space="0" w:color="DADADA"/>
            </w:tcBorders>
          </w:tcPr>
          <w:p>
            <w:pPr>
              <w:pStyle w:val="TableParagraph"/>
              <w:jc w:val="left"/>
              <w:rPr>
                <w:b/>
                <w:sz w:val="21"/>
              </w:rPr>
            </w:pPr>
          </w:p>
          <w:p>
            <w:pPr>
              <w:pStyle w:val="TableParagraph"/>
              <w:spacing w:before="17"/>
              <w:jc w:val="left"/>
              <w:rPr>
                <w:b/>
                <w:sz w:val="21"/>
              </w:rPr>
            </w:pPr>
          </w:p>
          <w:p>
            <w:pPr>
              <w:pStyle w:val="TableParagraph"/>
              <w:ind w:left="14" w:right="4"/>
              <w:jc w:val="center"/>
              <w:rPr>
                <w:rFonts w:ascii="Century Gothic"/>
                <w:sz w:val="21"/>
              </w:rPr>
            </w:pPr>
            <w:r>
              <w:rPr>
                <w:rFonts w:ascii="Century Gothic"/>
                <w:spacing w:val="-5"/>
                <w:sz w:val="21"/>
              </w:rPr>
              <w:t>14</w:t>
            </w:r>
          </w:p>
        </w:tc>
        <w:tc>
          <w:tcPr>
            <w:tcW w:w="1224" w:type="dxa"/>
            <w:tcBorders>
              <w:top w:val="single" w:sz="12" w:space="0" w:color="DADADA"/>
            </w:tcBorders>
          </w:tcPr>
          <w:p>
            <w:pPr>
              <w:pStyle w:val="TableParagraph"/>
              <w:jc w:val="left"/>
              <w:rPr>
                <w:b/>
                <w:sz w:val="21"/>
              </w:rPr>
            </w:pPr>
          </w:p>
          <w:p>
            <w:pPr>
              <w:pStyle w:val="TableParagraph"/>
              <w:spacing w:before="17"/>
              <w:jc w:val="left"/>
              <w:rPr>
                <w:b/>
                <w:sz w:val="21"/>
              </w:rPr>
            </w:pPr>
          </w:p>
          <w:p>
            <w:pPr>
              <w:pStyle w:val="TableParagraph"/>
              <w:ind w:left="14" w:right="2"/>
              <w:jc w:val="center"/>
              <w:rPr>
                <w:rFonts w:ascii="Century Gothic"/>
                <w:sz w:val="21"/>
              </w:rPr>
            </w:pPr>
            <w:r>
              <w:rPr>
                <w:rFonts w:ascii="Century Gothic"/>
                <w:spacing w:val="-10"/>
                <w:sz w:val="21"/>
              </w:rPr>
              <w:t>8</w:t>
            </w:r>
          </w:p>
        </w:tc>
        <w:tc>
          <w:tcPr>
            <w:tcW w:w="1224" w:type="dxa"/>
            <w:tcBorders>
              <w:top w:val="single" w:sz="12" w:space="0" w:color="DADADA"/>
            </w:tcBorders>
          </w:tcPr>
          <w:p>
            <w:pPr>
              <w:pStyle w:val="TableParagraph"/>
              <w:jc w:val="left"/>
              <w:rPr>
                <w:b/>
                <w:sz w:val="21"/>
              </w:rPr>
            </w:pPr>
          </w:p>
          <w:p>
            <w:pPr>
              <w:pStyle w:val="TableParagraph"/>
              <w:spacing w:before="17"/>
              <w:jc w:val="left"/>
              <w:rPr>
                <w:b/>
                <w:sz w:val="21"/>
              </w:rPr>
            </w:pPr>
          </w:p>
          <w:p>
            <w:pPr>
              <w:pStyle w:val="TableParagraph"/>
              <w:ind w:left="14" w:right="1"/>
              <w:jc w:val="center"/>
              <w:rPr>
                <w:rFonts w:ascii="Century Gothic"/>
                <w:sz w:val="21"/>
              </w:rPr>
            </w:pPr>
            <w:r>
              <w:rPr>
                <w:rFonts w:ascii="Century Gothic"/>
                <w:spacing w:val="-2"/>
                <w:sz w:val="21"/>
              </w:rPr>
              <w:t>57.1%</w:t>
            </w:r>
          </w:p>
        </w:tc>
      </w:tr>
      <w:tr>
        <w:trPr>
          <w:trHeight w:val="268" w:hRule="atLeast"/>
        </w:trPr>
        <w:tc>
          <w:tcPr>
            <w:tcW w:w="1627" w:type="dxa"/>
            <w:shd w:val="clear" w:color="auto" w:fill="DADADA"/>
          </w:tcPr>
          <w:p>
            <w:pPr>
              <w:pStyle w:val="TableParagraph"/>
              <w:spacing w:line="231" w:lineRule="exact" w:before="16"/>
              <w:ind w:left="71"/>
              <w:jc w:val="left"/>
              <w:rPr>
                <w:rFonts w:ascii="Century Gothic"/>
                <w:b/>
                <w:sz w:val="21"/>
              </w:rPr>
            </w:pPr>
            <w:r>
              <w:rPr>
                <w:rFonts w:ascii="Century Gothic"/>
                <w:b/>
                <w:spacing w:val="-2"/>
                <w:sz w:val="21"/>
              </w:rPr>
              <w:t>Total</w:t>
            </w:r>
          </w:p>
        </w:tc>
        <w:tc>
          <w:tcPr>
            <w:tcW w:w="4411" w:type="dxa"/>
            <w:tcBorders>
              <w:bottom w:val="single" w:sz="12" w:space="0" w:color="DADADA"/>
            </w:tcBorders>
            <w:shd w:val="clear" w:color="auto" w:fill="DADADA"/>
          </w:tcPr>
          <w:p>
            <w:pPr>
              <w:pStyle w:val="TableParagraph"/>
              <w:jc w:val="left"/>
              <w:rPr>
                <w:rFonts w:ascii="Times New Roman"/>
                <w:sz w:val="18"/>
              </w:rPr>
            </w:pPr>
          </w:p>
        </w:tc>
        <w:tc>
          <w:tcPr>
            <w:tcW w:w="1224" w:type="dxa"/>
            <w:tcBorders>
              <w:bottom w:val="single" w:sz="12" w:space="0" w:color="DADADA"/>
            </w:tcBorders>
            <w:shd w:val="clear" w:color="auto" w:fill="DADADA"/>
          </w:tcPr>
          <w:p>
            <w:pPr>
              <w:pStyle w:val="TableParagraph"/>
              <w:spacing w:line="231" w:lineRule="exact" w:before="16"/>
              <w:ind w:left="14" w:right="6"/>
              <w:jc w:val="center"/>
              <w:rPr>
                <w:rFonts w:ascii="Century Gothic"/>
                <w:b/>
                <w:sz w:val="21"/>
              </w:rPr>
            </w:pPr>
            <w:r>
              <w:rPr>
                <w:rFonts w:ascii="Century Gothic"/>
                <w:b/>
                <w:spacing w:val="-5"/>
                <w:sz w:val="21"/>
              </w:rPr>
              <w:t>384</w:t>
            </w:r>
          </w:p>
        </w:tc>
        <w:tc>
          <w:tcPr>
            <w:tcW w:w="1224" w:type="dxa"/>
            <w:tcBorders>
              <w:bottom w:val="single" w:sz="12" w:space="0" w:color="DADADA"/>
            </w:tcBorders>
            <w:shd w:val="clear" w:color="auto" w:fill="DADADA"/>
          </w:tcPr>
          <w:p>
            <w:pPr>
              <w:pStyle w:val="TableParagraph"/>
              <w:spacing w:line="231" w:lineRule="exact" w:before="16"/>
              <w:ind w:left="14" w:right="6"/>
              <w:jc w:val="center"/>
              <w:rPr>
                <w:rFonts w:ascii="Century Gothic"/>
                <w:b/>
                <w:sz w:val="21"/>
              </w:rPr>
            </w:pPr>
            <w:r>
              <w:rPr>
                <w:rFonts w:ascii="Century Gothic"/>
                <w:b/>
                <w:spacing w:val="-5"/>
                <w:sz w:val="21"/>
              </w:rPr>
              <w:t>226</w:t>
            </w:r>
          </w:p>
        </w:tc>
        <w:tc>
          <w:tcPr>
            <w:tcW w:w="1224" w:type="dxa"/>
            <w:tcBorders>
              <w:bottom w:val="single" w:sz="12" w:space="0" w:color="DADADA"/>
            </w:tcBorders>
            <w:shd w:val="clear" w:color="auto" w:fill="DADADA"/>
          </w:tcPr>
          <w:p>
            <w:pPr>
              <w:pStyle w:val="TableParagraph"/>
              <w:spacing w:line="231" w:lineRule="exact" w:before="16"/>
              <w:ind w:left="14" w:right="5"/>
              <w:jc w:val="center"/>
              <w:rPr>
                <w:rFonts w:ascii="Century Gothic"/>
                <w:b/>
                <w:sz w:val="21"/>
              </w:rPr>
            </w:pPr>
            <w:r>
              <w:rPr>
                <w:rFonts w:ascii="Century Gothic"/>
                <w:b/>
                <w:spacing w:val="-2"/>
                <w:sz w:val="21"/>
              </w:rPr>
              <w:t>58.8%</w:t>
            </w:r>
          </w:p>
        </w:tc>
      </w:tr>
    </w:tbl>
    <w:p>
      <w:pPr>
        <w:pStyle w:val="Heading2"/>
        <w:spacing w:before="423"/>
      </w:pPr>
      <w:bookmarkStart w:name="Results:  Employment" w:id="81"/>
      <w:bookmarkEnd w:id="81"/>
      <w:r>
        <w:rPr/>
      </w:r>
      <w:r>
        <w:rPr>
          <w:color w:val="580A09"/>
        </w:rPr>
        <w:t>Results:</w:t>
      </w:r>
      <w:r>
        <w:rPr>
          <w:color w:val="580A09"/>
          <w:spacing w:val="42"/>
          <w:w w:val="150"/>
        </w:rPr>
        <w:t> </w:t>
      </w:r>
      <w:r>
        <w:rPr>
          <w:color w:val="580A09"/>
          <w:spacing w:val="-2"/>
        </w:rPr>
        <w:t>Employment</w:t>
      </w:r>
    </w:p>
    <w:p>
      <w:pPr>
        <w:spacing w:before="39"/>
        <w:ind w:left="120" w:right="0" w:firstLine="0"/>
        <w:jc w:val="left"/>
        <w:rPr>
          <w:sz w:val="24"/>
        </w:rPr>
      </w:pPr>
      <w:r>
        <w:rPr>
          <w:sz w:val="24"/>
        </w:rPr>
        <w:t>The</w:t>
      </w:r>
      <w:r>
        <w:rPr>
          <w:spacing w:val="40"/>
          <w:sz w:val="24"/>
        </w:rPr>
        <w:t> </w:t>
      </w:r>
      <w:r>
        <w:rPr>
          <w:sz w:val="24"/>
        </w:rPr>
        <w:t>number</w:t>
      </w:r>
      <w:r>
        <w:rPr>
          <w:spacing w:val="40"/>
          <w:sz w:val="24"/>
        </w:rPr>
        <w:t> </w:t>
      </w:r>
      <w:r>
        <w:rPr>
          <w:sz w:val="24"/>
        </w:rPr>
        <w:t>and</w:t>
      </w:r>
      <w:r>
        <w:rPr>
          <w:spacing w:val="40"/>
          <w:sz w:val="24"/>
        </w:rPr>
        <w:t> </w:t>
      </w:r>
      <w:r>
        <w:rPr>
          <w:sz w:val="24"/>
        </w:rPr>
        <w:t>percentage</w:t>
      </w:r>
      <w:r>
        <w:rPr>
          <w:spacing w:val="40"/>
          <w:sz w:val="24"/>
        </w:rPr>
        <w:t> </w:t>
      </w:r>
      <w:r>
        <w:rPr>
          <w:sz w:val="24"/>
        </w:rPr>
        <w:t>of</w:t>
      </w:r>
      <w:r>
        <w:rPr>
          <w:spacing w:val="40"/>
          <w:sz w:val="24"/>
        </w:rPr>
        <w:t> </w:t>
      </w:r>
      <w:r>
        <w:rPr>
          <w:sz w:val="24"/>
        </w:rPr>
        <w:t>the</w:t>
      </w:r>
      <w:r>
        <w:rPr>
          <w:spacing w:val="40"/>
          <w:sz w:val="24"/>
        </w:rPr>
        <w:t> </w:t>
      </w:r>
      <w:r>
        <w:rPr>
          <w:sz w:val="24"/>
        </w:rPr>
        <w:t>graduates</w:t>
      </w:r>
      <w:r>
        <w:rPr>
          <w:spacing w:val="40"/>
          <w:sz w:val="24"/>
        </w:rPr>
        <w:t> </w:t>
      </w:r>
      <w:r>
        <w:rPr>
          <w:sz w:val="24"/>
        </w:rPr>
        <w:t>who</w:t>
      </w:r>
      <w:r>
        <w:rPr>
          <w:spacing w:val="40"/>
          <w:sz w:val="24"/>
        </w:rPr>
        <w:t> </w:t>
      </w:r>
      <w:r>
        <w:rPr>
          <w:sz w:val="24"/>
        </w:rPr>
        <w:t>responded</w:t>
      </w:r>
      <w:r>
        <w:rPr>
          <w:spacing w:val="40"/>
          <w:sz w:val="24"/>
        </w:rPr>
        <w:t> </w:t>
      </w:r>
      <w:r>
        <w:rPr>
          <w:sz w:val="24"/>
        </w:rPr>
        <w:t>as</w:t>
      </w:r>
      <w:r>
        <w:rPr>
          <w:spacing w:val="40"/>
          <w:sz w:val="24"/>
        </w:rPr>
        <w:t> </w:t>
      </w:r>
      <w:r>
        <w:rPr>
          <w:sz w:val="24"/>
        </w:rPr>
        <w:t>employed</w:t>
      </w:r>
      <w:r>
        <w:rPr>
          <w:spacing w:val="40"/>
          <w:sz w:val="24"/>
        </w:rPr>
        <w:t> </w:t>
      </w:r>
      <w:r>
        <w:rPr>
          <w:sz w:val="24"/>
        </w:rPr>
        <w:t>are</w:t>
      </w:r>
      <w:r>
        <w:rPr>
          <w:spacing w:val="40"/>
          <w:sz w:val="24"/>
        </w:rPr>
        <w:t> </w:t>
      </w:r>
      <w:r>
        <w:rPr>
          <w:sz w:val="24"/>
        </w:rPr>
        <w:t>presented in Table 2. Overall, 80.5% reported that they were teaching. Of those,</w:t>
      </w:r>
    </w:p>
    <w:p>
      <w:pPr>
        <w:pStyle w:val="ListParagraph"/>
        <w:numPr>
          <w:ilvl w:val="0"/>
          <w:numId w:val="22"/>
        </w:numPr>
        <w:tabs>
          <w:tab w:pos="840" w:val="left" w:leader="none"/>
        </w:tabs>
        <w:spacing w:line="240" w:lineRule="auto" w:before="0" w:after="0"/>
        <w:ind w:left="840" w:right="836" w:hanging="360"/>
        <w:jc w:val="left"/>
        <w:rPr>
          <w:sz w:val="24"/>
        </w:rPr>
      </w:pPr>
      <w:r>
        <w:rPr>
          <w:sz w:val="24"/>
        </w:rPr>
        <w:t>83%</w:t>
      </w:r>
      <w:r>
        <w:rPr>
          <w:spacing w:val="40"/>
          <w:sz w:val="24"/>
        </w:rPr>
        <w:t> </w:t>
      </w:r>
      <w:r>
        <w:rPr>
          <w:sz w:val="24"/>
        </w:rPr>
        <w:t>were</w:t>
      </w:r>
      <w:r>
        <w:rPr>
          <w:spacing w:val="40"/>
          <w:sz w:val="24"/>
        </w:rPr>
        <w:t> </w:t>
      </w:r>
      <w:r>
        <w:rPr>
          <w:sz w:val="24"/>
        </w:rPr>
        <w:t>full-time,</w:t>
      </w:r>
      <w:r>
        <w:rPr>
          <w:spacing w:val="40"/>
          <w:sz w:val="24"/>
        </w:rPr>
        <w:t> </w:t>
      </w:r>
      <w:r>
        <w:rPr>
          <w:sz w:val="24"/>
        </w:rPr>
        <w:t>5%</w:t>
      </w:r>
      <w:r>
        <w:rPr>
          <w:spacing w:val="40"/>
          <w:sz w:val="24"/>
        </w:rPr>
        <w:t> </w:t>
      </w:r>
      <w:r>
        <w:rPr>
          <w:sz w:val="24"/>
        </w:rPr>
        <w:t>were</w:t>
      </w:r>
      <w:r>
        <w:rPr>
          <w:spacing w:val="40"/>
          <w:sz w:val="24"/>
        </w:rPr>
        <w:t> </w:t>
      </w:r>
      <w:r>
        <w:rPr>
          <w:sz w:val="24"/>
        </w:rPr>
        <w:t>part-time,</w:t>
      </w:r>
      <w:r>
        <w:rPr>
          <w:spacing w:val="40"/>
          <w:sz w:val="24"/>
        </w:rPr>
        <w:t> </w:t>
      </w:r>
      <w:r>
        <w:rPr>
          <w:sz w:val="24"/>
        </w:rPr>
        <w:t>2%</w:t>
      </w:r>
      <w:r>
        <w:rPr>
          <w:spacing w:val="40"/>
          <w:sz w:val="24"/>
        </w:rPr>
        <w:t> </w:t>
      </w:r>
      <w:r>
        <w:rPr>
          <w:sz w:val="24"/>
        </w:rPr>
        <w:t>were</w:t>
      </w:r>
      <w:r>
        <w:rPr>
          <w:spacing w:val="40"/>
          <w:sz w:val="24"/>
        </w:rPr>
        <w:t> </w:t>
      </w:r>
      <w:r>
        <w:rPr>
          <w:sz w:val="24"/>
        </w:rPr>
        <w:t>substituting,</w:t>
      </w:r>
      <w:r>
        <w:rPr>
          <w:spacing w:val="40"/>
          <w:sz w:val="24"/>
        </w:rPr>
        <w:t> </w:t>
      </w:r>
      <w:r>
        <w:rPr>
          <w:sz w:val="24"/>
        </w:rPr>
        <w:t>and</w:t>
      </w:r>
      <w:r>
        <w:rPr>
          <w:spacing w:val="40"/>
          <w:sz w:val="24"/>
        </w:rPr>
        <w:t> </w:t>
      </w:r>
      <w:r>
        <w:rPr>
          <w:sz w:val="24"/>
        </w:rPr>
        <w:t>9%</w:t>
      </w:r>
      <w:r>
        <w:rPr>
          <w:spacing w:val="40"/>
          <w:sz w:val="24"/>
        </w:rPr>
        <w:t> </w:t>
      </w:r>
      <w:r>
        <w:rPr>
          <w:sz w:val="24"/>
        </w:rPr>
        <w:t>gave</w:t>
      </w:r>
      <w:r>
        <w:rPr>
          <w:spacing w:val="40"/>
          <w:sz w:val="24"/>
        </w:rPr>
        <w:t> </w:t>
      </w:r>
      <w:r>
        <w:rPr>
          <w:sz w:val="24"/>
        </w:rPr>
        <w:t>no </w:t>
      </w:r>
      <w:r>
        <w:rPr>
          <w:spacing w:val="-2"/>
          <w:sz w:val="24"/>
        </w:rPr>
        <w:t>response.</w:t>
      </w:r>
    </w:p>
    <w:p>
      <w:pPr>
        <w:pStyle w:val="ListParagraph"/>
        <w:numPr>
          <w:ilvl w:val="0"/>
          <w:numId w:val="22"/>
        </w:numPr>
        <w:tabs>
          <w:tab w:pos="840" w:val="left" w:leader="none"/>
        </w:tabs>
        <w:spacing w:line="240" w:lineRule="auto" w:before="1" w:after="0"/>
        <w:ind w:left="840" w:right="834" w:hanging="360"/>
        <w:jc w:val="left"/>
        <w:rPr>
          <w:sz w:val="24"/>
        </w:rPr>
      </w:pPr>
      <w:r>
        <w:rPr>
          <w:sz w:val="24"/>
        </w:rPr>
        <w:t>55%</w:t>
      </w:r>
      <w:r>
        <w:rPr>
          <w:spacing w:val="-15"/>
          <w:sz w:val="24"/>
        </w:rPr>
        <w:t> </w:t>
      </w:r>
      <w:r>
        <w:rPr>
          <w:sz w:val="24"/>
        </w:rPr>
        <w:t>were</w:t>
      </w:r>
      <w:r>
        <w:rPr>
          <w:spacing w:val="-12"/>
          <w:sz w:val="24"/>
        </w:rPr>
        <w:t> </w:t>
      </w:r>
      <w:r>
        <w:rPr>
          <w:sz w:val="24"/>
        </w:rPr>
        <w:t>teaching</w:t>
      </w:r>
      <w:r>
        <w:rPr>
          <w:spacing w:val="-14"/>
          <w:sz w:val="24"/>
        </w:rPr>
        <w:t> </w:t>
      </w:r>
      <w:r>
        <w:rPr>
          <w:sz w:val="24"/>
        </w:rPr>
        <w:t>in</w:t>
      </w:r>
      <w:r>
        <w:rPr>
          <w:spacing w:val="-14"/>
          <w:sz w:val="24"/>
        </w:rPr>
        <w:t> </w:t>
      </w:r>
      <w:r>
        <w:rPr>
          <w:sz w:val="24"/>
        </w:rPr>
        <w:t>Indiana,</w:t>
      </w:r>
      <w:r>
        <w:rPr>
          <w:spacing w:val="-15"/>
          <w:sz w:val="24"/>
        </w:rPr>
        <w:t> </w:t>
      </w:r>
      <w:r>
        <w:rPr>
          <w:sz w:val="24"/>
        </w:rPr>
        <w:t>14%</w:t>
      </w:r>
      <w:r>
        <w:rPr>
          <w:spacing w:val="-15"/>
          <w:sz w:val="24"/>
        </w:rPr>
        <w:t> </w:t>
      </w:r>
      <w:r>
        <w:rPr>
          <w:sz w:val="24"/>
        </w:rPr>
        <w:t>in</w:t>
      </w:r>
      <w:r>
        <w:rPr>
          <w:spacing w:val="-16"/>
          <w:sz w:val="24"/>
        </w:rPr>
        <w:t> </w:t>
      </w:r>
      <w:r>
        <w:rPr>
          <w:sz w:val="24"/>
        </w:rPr>
        <w:t>Illinois,</w:t>
      </w:r>
      <w:r>
        <w:rPr>
          <w:spacing w:val="-15"/>
          <w:sz w:val="24"/>
        </w:rPr>
        <w:t> </w:t>
      </w:r>
      <w:r>
        <w:rPr>
          <w:sz w:val="24"/>
        </w:rPr>
        <w:t>23%</w:t>
      </w:r>
      <w:r>
        <w:rPr>
          <w:spacing w:val="-15"/>
          <w:sz w:val="24"/>
        </w:rPr>
        <w:t> </w:t>
      </w:r>
      <w:r>
        <w:rPr>
          <w:sz w:val="24"/>
        </w:rPr>
        <w:t>were</w:t>
      </w:r>
      <w:r>
        <w:rPr>
          <w:spacing w:val="-14"/>
          <w:sz w:val="24"/>
        </w:rPr>
        <w:t> </w:t>
      </w:r>
      <w:r>
        <w:rPr>
          <w:sz w:val="24"/>
        </w:rPr>
        <w:t>in</w:t>
      </w:r>
      <w:r>
        <w:rPr>
          <w:spacing w:val="-14"/>
          <w:sz w:val="24"/>
        </w:rPr>
        <w:t> </w:t>
      </w:r>
      <w:r>
        <w:rPr>
          <w:sz w:val="24"/>
        </w:rPr>
        <w:t>other</w:t>
      </w:r>
      <w:r>
        <w:rPr>
          <w:spacing w:val="-14"/>
          <w:sz w:val="24"/>
        </w:rPr>
        <w:t> </w:t>
      </w:r>
      <w:r>
        <w:rPr>
          <w:sz w:val="24"/>
        </w:rPr>
        <w:t>locations</w:t>
      </w:r>
      <w:r>
        <w:rPr>
          <w:spacing w:val="-12"/>
          <w:sz w:val="24"/>
        </w:rPr>
        <w:t> </w:t>
      </w:r>
      <w:r>
        <w:rPr>
          <w:sz w:val="24"/>
        </w:rPr>
        <w:t>(including 3% working abroad), and 8% did not respond.</w:t>
      </w:r>
    </w:p>
    <w:p>
      <w:pPr>
        <w:pStyle w:val="ListParagraph"/>
        <w:numPr>
          <w:ilvl w:val="0"/>
          <w:numId w:val="22"/>
        </w:numPr>
        <w:tabs>
          <w:tab w:pos="839" w:val="left" w:leader="none"/>
        </w:tabs>
        <w:spacing w:line="293" w:lineRule="exact" w:before="0" w:after="0"/>
        <w:ind w:left="839" w:right="0" w:hanging="359"/>
        <w:jc w:val="left"/>
        <w:rPr>
          <w:sz w:val="24"/>
        </w:rPr>
      </w:pPr>
      <w:r>
        <w:rPr>
          <w:sz w:val="24"/>
        </w:rPr>
        <w:t>74%</w:t>
      </w:r>
      <w:r>
        <w:rPr>
          <w:spacing w:val="-4"/>
          <w:sz w:val="24"/>
        </w:rPr>
        <w:t> </w:t>
      </w:r>
      <w:r>
        <w:rPr>
          <w:sz w:val="24"/>
        </w:rPr>
        <w:t>were</w:t>
      </w:r>
      <w:r>
        <w:rPr>
          <w:spacing w:val="-1"/>
          <w:sz w:val="24"/>
        </w:rPr>
        <w:t> </w:t>
      </w:r>
      <w:r>
        <w:rPr>
          <w:sz w:val="24"/>
        </w:rPr>
        <w:t>public,</w:t>
      </w:r>
      <w:r>
        <w:rPr>
          <w:spacing w:val="-2"/>
          <w:sz w:val="24"/>
        </w:rPr>
        <w:t> </w:t>
      </w:r>
      <w:r>
        <w:rPr>
          <w:sz w:val="24"/>
        </w:rPr>
        <w:t>9%</w:t>
      </w:r>
      <w:r>
        <w:rPr>
          <w:spacing w:val="-1"/>
          <w:sz w:val="24"/>
        </w:rPr>
        <w:t> </w:t>
      </w:r>
      <w:r>
        <w:rPr>
          <w:sz w:val="24"/>
        </w:rPr>
        <w:t>were</w:t>
      </w:r>
      <w:r>
        <w:rPr>
          <w:spacing w:val="-1"/>
          <w:sz w:val="24"/>
        </w:rPr>
        <w:t> </w:t>
      </w:r>
      <w:r>
        <w:rPr>
          <w:sz w:val="24"/>
        </w:rPr>
        <w:t>private,</w:t>
      </w:r>
      <w:r>
        <w:rPr>
          <w:spacing w:val="-2"/>
          <w:sz w:val="24"/>
        </w:rPr>
        <w:t> </w:t>
      </w:r>
      <w:r>
        <w:rPr>
          <w:sz w:val="24"/>
        </w:rPr>
        <w:t>8%</w:t>
      </w:r>
      <w:r>
        <w:rPr>
          <w:spacing w:val="-1"/>
          <w:sz w:val="24"/>
        </w:rPr>
        <w:t> </w:t>
      </w:r>
      <w:r>
        <w:rPr>
          <w:sz w:val="24"/>
        </w:rPr>
        <w:t>were</w:t>
      </w:r>
      <w:r>
        <w:rPr>
          <w:spacing w:val="-1"/>
          <w:sz w:val="24"/>
        </w:rPr>
        <w:t> </w:t>
      </w:r>
      <w:r>
        <w:rPr>
          <w:sz w:val="24"/>
        </w:rPr>
        <w:t>charter,</w:t>
      </w:r>
      <w:r>
        <w:rPr>
          <w:spacing w:val="-2"/>
          <w:sz w:val="24"/>
        </w:rPr>
        <w:t> </w:t>
      </w:r>
      <w:r>
        <w:rPr>
          <w:sz w:val="24"/>
        </w:rPr>
        <w:t>and</w:t>
      </w:r>
      <w:r>
        <w:rPr>
          <w:spacing w:val="1"/>
          <w:sz w:val="24"/>
        </w:rPr>
        <w:t> </w:t>
      </w:r>
      <w:r>
        <w:rPr>
          <w:sz w:val="24"/>
        </w:rPr>
        <w:t>8%</w:t>
      </w:r>
      <w:r>
        <w:rPr>
          <w:spacing w:val="-2"/>
          <w:sz w:val="24"/>
        </w:rPr>
        <w:t> </w:t>
      </w:r>
      <w:r>
        <w:rPr>
          <w:sz w:val="24"/>
        </w:rPr>
        <w:t>did not</w:t>
      </w:r>
      <w:r>
        <w:rPr>
          <w:spacing w:val="-4"/>
          <w:sz w:val="24"/>
        </w:rPr>
        <w:t> </w:t>
      </w:r>
      <w:r>
        <w:rPr>
          <w:spacing w:val="-2"/>
          <w:sz w:val="24"/>
        </w:rPr>
        <w:t>respond.</w:t>
      </w:r>
    </w:p>
    <w:p>
      <w:pPr>
        <w:pStyle w:val="ListParagraph"/>
        <w:numPr>
          <w:ilvl w:val="0"/>
          <w:numId w:val="22"/>
        </w:numPr>
        <w:tabs>
          <w:tab w:pos="840" w:val="left" w:leader="none"/>
        </w:tabs>
        <w:spacing w:line="240" w:lineRule="auto" w:before="0" w:after="0"/>
        <w:ind w:left="840" w:right="835" w:hanging="360"/>
        <w:jc w:val="left"/>
        <w:rPr>
          <w:sz w:val="24"/>
        </w:rPr>
      </w:pPr>
      <w:r>
        <w:rPr>
          <w:sz w:val="24"/>
        </w:rPr>
        <w:t>37%</w:t>
      </w:r>
      <w:r>
        <w:rPr>
          <w:spacing w:val="-3"/>
          <w:sz w:val="24"/>
        </w:rPr>
        <w:t> </w:t>
      </w:r>
      <w:r>
        <w:rPr>
          <w:sz w:val="24"/>
        </w:rPr>
        <w:t>reported</w:t>
      </w:r>
      <w:r>
        <w:rPr>
          <w:spacing w:val="-2"/>
          <w:sz w:val="24"/>
        </w:rPr>
        <w:t> </w:t>
      </w:r>
      <w:r>
        <w:rPr>
          <w:sz w:val="24"/>
        </w:rPr>
        <w:t>suburban,</w:t>
      </w:r>
      <w:r>
        <w:rPr>
          <w:spacing w:val="-3"/>
          <w:sz w:val="24"/>
        </w:rPr>
        <w:t> </w:t>
      </w:r>
      <w:r>
        <w:rPr>
          <w:sz w:val="24"/>
        </w:rPr>
        <w:t>35%</w:t>
      </w:r>
      <w:r>
        <w:rPr>
          <w:spacing w:val="-3"/>
          <w:sz w:val="24"/>
        </w:rPr>
        <w:t> </w:t>
      </w:r>
      <w:r>
        <w:rPr>
          <w:sz w:val="24"/>
        </w:rPr>
        <w:t>reported</w:t>
      </w:r>
      <w:r>
        <w:rPr>
          <w:spacing w:val="-2"/>
          <w:sz w:val="24"/>
        </w:rPr>
        <w:t> </w:t>
      </w:r>
      <w:r>
        <w:rPr>
          <w:sz w:val="24"/>
        </w:rPr>
        <w:t>urban,</w:t>
      </w:r>
      <w:r>
        <w:rPr>
          <w:spacing w:val="-3"/>
          <w:sz w:val="24"/>
        </w:rPr>
        <w:t> </w:t>
      </w:r>
      <w:r>
        <w:rPr>
          <w:sz w:val="24"/>
        </w:rPr>
        <w:t>19%</w:t>
      </w:r>
      <w:r>
        <w:rPr>
          <w:spacing w:val="-3"/>
          <w:sz w:val="24"/>
        </w:rPr>
        <w:t> </w:t>
      </w:r>
      <w:r>
        <w:rPr>
          <w:sz w:val="24"/>
        </w:rPr>
        <w:t>were</w:t>
      </w:r>
      <w:r>
        <w:rPr>
          <w:spacing w:val="-2"/>
          <w:sz w:val="24"/>
        </w:rPr>
        <w:t> </w:t>
      </w:r>
      <w:r>
        <w:rPr>
          <w:sz w:val="24"/>
        </w:rPr>
        <w:t>rural,</w:t>
      </w:r>
      <w:r>
        <w:rPr>
          <w:spacing w:val="-3"/>
          <w:sz w:val="24"/>
        </w:rPr>
        <w:t> </w:t>
      </w:r>
      <w:r>
        <w:rPr>
          <w:sz w:val="24"/>
        </w:rPr>
        <w:t>and</w:t>
      </w:r>
      <w:r>
        <w:rPr>
          <w:spacing w:val="-2"/>
          <w:sz w:val="24"/>
        </w:rPr>
        <w:t> </w:t>
      </w:r>
      <w:r>
        <w:rPr>
          <w:sz w:val="24"/>
        </w:rPr>
        <w:t>a</w:t>
      </w:r>
      <w:r>
        <w:rPr>
          <w:spacing w:val="-2"/>
          <w:sz w:val="24"/>
        </w:rPr>
        <w:t> </w:t>
      </w:r>
      <w:r>
        <w:rPr>
          <w:sz w:val="24"/>
        </w:rPr>
        <w:t>single</w:t>
      </w:r>
      <w:r>
        <w:rPr>
          <w:spacing w:val="-2"/>
          <w:sz w:val="24"/>
        </w:rPr>
        <w:t> </w:t>
      </w:r>
      <w:r>
        <w:rPr>
          <w:sz w:val="24"/>
        </w:rPr>
        <w:t>person was located on a military base.</w:t>
      </w:r>
    </w:p>
    <w:p>
      <w:pPr>
        <w:spacing w:before="257" w:after="19"/>
        <w:ind w:left="120" w:right="0" w:firstLine="0"/>
        <w:jc w:val="left"/>
        <w:rPr>
          <w:b/>
          <w:sz w:val="21"/>
        </w:rPr>
      </w:pPr>
      <w:r>
        <w:rPr>
          <w:b/>
          <w:sz w:val="21"/>
        </w:rPr>
        <w:t>Table</w:t>
      </w:r>
      <w:r>
        <w:rPr>
          <w:b/>
          <w:spacing w:val="-5"/>
          <w:sz w:val="21"/>
        </w:rPr>
        <w:t> </w:t>
      </w:r>
      <w:r>
        <w:rPr>
          <w:b/>
          <w:sz w:val="21"/>
        </w:rPr>
        <w:t>2.</w:t>
      </w:r>
      <w:r>
        <w:rPr>
          <w:b/>
          <w:spacing w:val="-5"/>
          <w:sz w:val="21"/>
        </w:rPr>
        <w:t> </w:t>
      </w:r>
      <w:r>
        <w:rPr>
          <w:b/>
          <w:sz w:val="21"/>
        </w:rPr>
        <w:t>Employment</w:t>
      </w:r>
      <w:r>
        <w:rPr>
          <w:b/>
          <w:spacing w:val="-7"/>
          <w:sz w:val="21"/>
        </w:rPr>
        <w:t> </w:t>
      </w:r>
      <w:r>
        <w:rPr>
          <w:b/>
          <w:sz w:val="21"/>
        </w:rPr>
        <w:t>by</w:t>
      </w:r>
      <w:r>
        <w:rPr>
          <w:b/>
          <w:spacing w:val="-6"/>
          <w:sz w:val="21"/>
        </w:rPr>
        <w:t> </w:t>
      </w:r>
      <w:r>
        <w:rPr>
          <w:b/>
          <w:spacing w:val="-4"/>
          <w:sz w:val="21"/>
        </w:rPr>
        <w:t>Major</w:t>
      </w:r>
    </w:p>
    <w:tbl>
      <w:tblPr>
        <w:tblW w:w="0" w:type="auto"/>
        <w:jc w:val="left"/>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7"/>
        <w:gridCol w:w="4154"/>
        <w:gridCol w:w="1480"/>
        <w:gridCol w:w="1223"/>
        <w:gridCol w:w="1223"/>
      </w:tblGrid>
      <w:tr>
        <w:trPr>
          <w:trHeight w:val="1040" w:hRule="atLeast"/>
        </w:trPr>
        <w:tc>
          <w:tcPr>
            <w:tcW w:w="1627" w:type="dxa"/>
            <w:shd w:val="clear" w:color="auto" w:fill="818181"/>
          </w:tcPr>
          <w:p>
            <w:pPr>
              <w:pStyle w:val="TableParagraph"/>
              <w:spacing w:before="145"/>
              <w:jc w:val="left"/>
              <w:rPr>
                <w:rFonts w:ascii="Century Gothic"/>
                <w:b/>
                <w:sz w:val="21"/>
              </w:rPr>
            </w:pPr>
          </w:p>
          <w:p>
            <w:pPr>
              <w:pStyle w:val="TableParagraph"/>
              <w:ind w:left="71"/>
              <w:jc w:val="left"/>
              <w:rPr>
                <w:rFonts w:ascii="Century Gothic"/>
                <w:b/>
                <w:sz w:val="21"/>
              </w:rPr>
            </w:pPr>
            <w:r>
              <w:rPr>
                <w:rFonts w:ascii="Century Gothic"/>
                <w:b/>
                <w:sz w:val="21"/>
              </w:rPr>
              <w:t>Grade</w:t>
            </w:r>
            <w:r>
              <w:rPr>
                <w:rFonts w:ascii="Century Gothic"/>
                <w:b/>
                <w:spacing w:val="-5"/>
                <w:sz w:val="21"/>
              </w:rPr>
              <w:t> </w:t>
            </w:r>
            <w:r>
              <w:rPr>
                <w:rFonts w:ascii="Century Gothic"/>
                <w:b/>
                <w:spacing w:val="-2"/>
                <w:sz w:val="21"/>
              </w:rPr>
              <w:t>Level</w:t>
            </w:r>
          </w:p>
        </w:tc>
        <w:tc>
          <w:tcPr>
            <w:tcW w:w="4154" w:type="dxa"/>
            <w:tcBorders>
              <w:bottom w:val="single" w:sz="12" w:space="0" w:color="818181"/>
            </w:tcBorders>
            <w:shd w:val="clear" w:color="auto" w:fill="818181"/>
          </w:tcPr>
          <w:p>
            <w:pPr>
              <w:pStyle w:val="TableParagraph"/>
              <w:spacing w:before="145"/>
              <w:jc w:val="left"/>
              <w:rPr>
                <w:rFonts w:ascii="Century Gothic"/>
                <w:b/>
                <w:sz w:val="21"/>
              </w:rPr>
            </w:pPr>
          </w:p>
          <w:p>
            <w:pPr>
              <w:pStyle w:val="TableParagraph"/>
              <w:ind w:left="72"/>
              <w:jc w:val="left"/>
              <w:rPr>
                <w:rFonts w:ascii="Century Gothic"/>
                <w:b/>
                <w:sz w:val="21"/>
              </w:rPr>
            </w:pPr>
            <w:r>
              <w:rPr>
                <w:rFonts w:ascii="Century Gothic"/>
                <w:b/>
                <w:spacing w:val="-2"/>
                <w:sz w:val="21"/>
              </w:rPr>
              <w:t>Major</w:t>
            </w:r>
          </w:p>
        </w:tc>
        <w:tc>
          <w:tcPr>
            <w:tcW w:w="1480" w:type="dxa"/>
            <w:tcBorders>
              <w:bottom w:val="single" w:sz="12" w:space="0" w:color="818181"/>
            </w:tcBorders>
            <w:shd w:val="clear" w:color="auto" w:fill="818181"/>
          </w:tcPr>
          <w:p>
            <w:pPr>
              <w:pStyle w:val="TableParagraph"/>
              <w:spacing w:line="256" w:lineRule="exact"/>
              <w:ind w:left="161" w:right="150" w:firstLine="1"/>
              <w:jc w:val="center"/>
              <w:rPr>
                <w:rFonts w:ascii="Century Gothic"/>
                <w:b/>
                <w:sz w:val="21"/>
              </w:rPr>
            </w:pPr>
            <w:r>
              <w:rPr>
                <w:rFonts w:ascii="Century Gothic"/>
                <w:b/>
                <w:spacing w:val="-2"/>
                <w:sz w:val="21"/>
              </w:rPr>
              <w:t>Number Completed (response rate)</w:t>
            </w:r>
          </w:p>
        </w:tc>
        <w:tc>
          <w:tcPr>
            <w:tcW w:w="1223" w:type="dxa"/>
            <w:tcBorders>
              <w:bottom w:val="single" w:sz="12" w:space="0" w:color="818181"/>
            </w:tcBorders>
            <w:shd w:val="clear" w:color="auto" w:fill="818181"/>
          </w:tcPr>
          <w:p>
            <w:pPr>
              <w:pStyle w:val="TableParagraph"/>
              <w:spacing w:before="15"/>
              <w:jc w:val="left"/>
              <w:rPr>
                <w:rFonts w:ascii="Century Gothic"/>
                <w:b/>
                <w:sz w:val="21"/>
              </w:rPr>
            </w:pPr>
          </w:p>
          <w:p>
            <w:pPr>
              <w:pStyle w:val="TableParagraph"/>
              <w:spacing w:before="1"/>
              <w:ind w:left="99" w:firstLine="103"/>
              <w:jc w:val="left"/>
              <w:rPr>
                <w:rFonts w:ascii="Century Gothic"/>
                <w:b/>
                <w:sz w:val="21"/>
              </w:rPr>
            </w:pPr>
            <w:r>
              <w:rPr>
                <w:rFonts w:ascii="Century Gothic"/>
                <w:b/>
                <w:spacing w:val="-2"/>
                <w:sz w:val="21"/>
              </w:rPr>
              <w:t>Number Employed</w:t>
            </w:r>
          </w:p>
        </w:tc>
        <w:tc>
          <w:tcPr>
            <w:tcW w:w="1223" w:type="dxa"/>
            <w:tcBorders>
              <w:bottom w:val="single" w:sz="12" w:space="0" w:color="818181"/>
            </w:tcBorders>
            <w:shd w:val="clear" w:color="auto" w:fill="818181"/>
          </w:tcPr>
          <w:p>
            <w:pPr>
              <w:pStyle w:val="TableParagraph"/>
              <w:spacing w:before="15"/>
              <w:jc w:val="left"/>
              <w:rPr>
                <w:rFonts w:ascii="Century Gothic"/>
                <w:b/>
                <w:sz w:val="21"/>
              </w:rPr>
            </w:pPr>
          </w:p>
          <w:p>
            <w:pPr>
              <w:pStyle w:val="TableParagraph"/>
              <w:spacing w:before="1"/>
              <w:ind w:left="261" w:hanging="190"/>
              <w:jc w:val="left"/>
              <w:rPr>
                <w:rFonts w:ascii="Century Gothic"/>
                <w:b/>
                <w:sz w:val="21"/>
              </w:rPr>
            </w:pPr>
            <w:r>
              <w:rPr>
                <w:rFonts w:ascii="Century Gothic"/>
                <w:b/>
                <w:spacing w:val="-2"/>
                <w:sz w:val="21"/>
              </w:rPr>
              <w:t>Employme </w:t>
            </w:r>
            <w:r>
              <w:rPr>
                <w:rFonts w:ascii="Century Gothic"/>
                <w:b/>
                <w:sz w:val="21"/>
              </w:rPr>
              <w:t>nt Rate</w:t>
            </w:r>
          </w:p>
        </w:tc>
      </w:tr>
      <w:tr>
        <w:trPr>
          <w:trHeight w:val="282" w:hRule="atLeast"/>
        </w:trPr>
        <w:tc>
          <w:tcPr>
            <w:tcW w:w="1627" w:type="dxa"/>
            <w:shd w:val="clear" w:color="auto" w:fill="DADADA"/>
          </w:tcPr>
          <w:p>
            <w:pPr>
              <w:pStyle w:val="TableParagraph"/>
              <w:spacing w:line="249" w:lineRule="exact" w:before="13"/>
              <w:ind w:left="71"/>
              <w:jc w:val="left"/>
              <w:rPr>
                <w:rFonts w:ascii="Century Gothic"/>
                <w:sz w:val="21"/>
              </w:rPr>
            </w:pPr>
            <w:r>
              <w:rPr>
                <w:rFonts w:ascii="Century Gothic"/>
                <w:spacing w:val="-2"/>
                <w:sz w:val="21"/>
              </w:rPr>
              <w:t>Primary</w:t>
            </w:r>
          </w:p>
        </w:tc>
        <w:tc>
          <w:tcPr>
            <w:tcW w:w="4154" w:type="dxa"/>
            <w:tcBorders>
              <w:top w:val="single" w:sz="12" w:space="0" w:color="818181"/>
            </w:tcBorders>
            <w:shd w:val="clear" w:color="auto" w:fill="DADADA"/>
          </w:tcPr>
          <w:p>
            <w:pPr>
              <w:pStyle w:val="TableParagraph"/>
              <w:spacing w:line="249" w:lineRule="exact" w:before="13"/>
              <w:ind w:left="72"/>
              <w:jc w:val="left"/>
              <w:rPr>
                <w:rFonts w:ascii="Century Gothic"/>
                <w:sz w:val="21"/>
              </w:rPr>
            </w:pPr>
            <w:r>
              <w:rPr>
                <w:rFonts w:ascii="Century Gothic"/>
                <w:sz w:val="21"/>
              </w:rPr>
              <w:t>Early</w:t>
            </w:r>
            <w:r>
              <w:rPr>
                <w:rFonts w:ascii="Century Gothic"/>
                <w:spacing w:val="-5"/>
                <w:sz w:val="21"/>
              </w:rPr>
              <w:t> </w:t>
            </w:r>
            <w:r>
              <w:rPr>
                <w:rFonts w:ascii="Century Gothic"/>
                <w:spacing w:val="-2"/>
                <w:sz w:val="21"/>
              </w:rPr>
              <w:t>Childhood</w:t>
            </w:r>
          </w:p>
        </w:tc>
        <w:tc>
          <w:tcPr>
            <w:tcW w:w="1480" w:type="dxa"/>
            <w:tcBorders>
              <w:top w:val="single" w:sz="12" w:space="0" w:color="818181"/>
            </w:tcBorders>
            <w:shd w:val="clear" w:color="auto" w:fill="DADADA"/>
          </w:tcPr>
          <w:p>
            <w:pPr>
              <w:pStyle w:val="TableParagraph"/>
              <w:spacing w:line="249" w:lineRule="exact" w:before="13"/>
              <w:ind w:left="14" w:right="3"/>
              <w:jc w:val="center"/>
              <w:rPr>
                <w:rFonts w:ascii="Century Gothic"/>
                <w:sz w:val="21"/>
              </w:rPr>
            </w:pPr>
            <w:r>
              <w:rPr>
                <w:rFonts w:ascii="Century Gothic"/>
                <w:spacing w:val="-10"/>
                <w:sz w:val="21"/>
              </w:rPr>
              <w:t>6</w:t>
            </w:r>
          </w:p>
        </w:tc>
        <w:tc>
          <w:tcPr>
            <w:tcW w:w="1223" w:type="dxa"/>
            <w:tcBorders>
              <w:top w:val="single" w:sz="12" w:space="0" w:color="818181"/>
            </w:tcBorders>
            <w:shd w:val="clear" w:color="auto" w:fill="DADADA"/>
          </w:tcPr>
          <w:p>
            <w:pPr>
              <w:pStyle w:val="TableParagraph"/>
              <w:spacing w:line="249" w:lineRule="exact" w:before="13"/>
              <w:ind w:left="19" w:right="4"/>
              <w:jc w:val="center"/>
              <w:rPr>
                <w:rFonts w:ascii="Century Gothic"/>
                <w:sz w:val="21"/>
              </w:rPr>
            </w:pPr>
            <w:r>
              <w:rPr>
                <w:rFonts w:ascii="Century Gothic"/>
                <w:spacing w:val="-10"/>
                <w:sz w:val="21"/>
              </w:rPr>
              <w:t>5</w:t>
            </w:r>
          </w:p>
        </w:tc>
        <w:tc>
          <w:tcPr>
            <w:tcW w:w="1223" w:type="dxa"/>
            <w:tcBorders>
              <w:top w:val="single" w:sz="12" w:space="0" w:color="818181"/>
            </w:tcBorders>
            <w:shd w:val="clear" w:color="auto" w:fill="DADADA"/>
          </w:tcPr>
          <w:p>
            <w:pPr>
              <w:pStyle w:val="TableParagraph"/>
              <w:spacing w:line="249" w:lineRule="exact" w:before="13"/>
              <w:ind w:left="19"/>
              <w:jc w:val="center"/>
              <w:rPr>
                <w:rFonts w:ascii="Century Gothic"/>
                <w:sz w:val="21"/>
              </w:rPr>
            </w:pPr>
            <w:r>
              <w:rPr>
                <w:rFonts w:ascii="Century Gothic"/>
                <w:spacing w:val="-2"/>
                <w:sz w:val="21"/>
              </w:rPr>
              <w:t>83.3%</w:t>
            </w:r>
          </w:p>
        </w:tc>
      </w:tr>
      <w:tr>
        <w:trPr>
          <w:trHeight w:val="541" w:hRule="atLeast"/>
        </w:trPr>
        <w:tc>
          <w:tcPr>
            <w:tcW w:w="1627" w:type="dxa"/>
          </w:tcPr>
          <w:p>
            <w:pPr>
              <w:pStyle w:val="TableParagraph"/>
              <w:spacing w:before="143"/>
              <w:ind w:left="71"/>
              <w:jc w:val="left"/>
              <w:rPr>
                <w:rFonts w:ascii="Century Gothic"/>
                <w:sz w:val="21"/>
              </w:rPr>
            </w:pPr>
            <w:r>
              <w:rPr>
                <w:rFonts w:ascii="Century Gothic"/>
                <w:spacing w:val="-2"/>
                <w:sz w:val="21"/>
              </w:rPr>
              <w:t>Primary</w:t>
            </w:r>
          </w:p>
        </w:tc>
        <w:tc>
          <w:tcPr>
            <w:tcW w:w="4154" w:type="dxa"/>
          </w:tcPr>
          <w:p>
            <w:pPr>
              <w:pStyle w:val="TableParagraph"/>
              <w:spacing w:line="257" w:lineRule="exact" w:before="16"/>
              <w:ind w:left="72"/>
              <w:jc w:val="left"/>
              <w:rPr>
                <w:rFonts w:ascii="Century Gothic"/>
                <w:sz w:val="21"/>
              </w:rPr>
            </w:pPr>
            <w:r>
              <w:rPr>
                <w:rFonts w:ascii="Century Gothic"/>
                <w:sz w:val="21"/>
              </w:rPr>
              <w:t>Elementary,</w:t>
            </w:r>
            <w:r>
              <w:rPr>
                <w:rFonts w:ascii="Century Gothic"/>
                <w:spacing w:val="-12"/>
                <w:sz w:val="21"/>
              </w:rPr>
              <w:t> </w:t>
            </w:r>
            <w:r>
              <w:rPr>
                <w:rFonts w:ascii="Century Gothic"/>
                <w:sz w:val="21"/>
              </w:rPr>
              <w:t>including</w:t>
            </w:r>
            <w:r>
              <w:rPr>
                <w:rFonts w:ascii="Century Gothic"/>
                <w:spacing w:val="-9"/>
                <w:sz w:val="21"/>
              </w:rPr>
              <w:t> </w:t>
            </w:r>
            <w:r>
              <w:rPr>
                <w:rFonts w:ascii="Century Gothic"/>
                <w:spacing w:val="-10"/>
                <w:sz w:val="21"/>
              </w:rPr>
              <w:t>-</w:t>
            </w:r>
          </w:p>
          <w:p>
            <w:pPr>
              <w:pStyle w:val="TableParagraph"/>
              <w:spacing w:line="248" w:lineRule="exact"/>
              <w:ind w:left="477"/>
              <w:jc w:val="left"/>
              <w:rPr>
                <w:rFonts w:ascii="Century Gothic"/>
                <w:sz w:val="21"/>
              </w:rPr>
            </w:pPr>
            <w:r>
              <w:rPr>
                <w:rFonts w:ascii="Century Gothic"/>
                <w:sz w:val="21"/>
              </w:rPr>
              <w:t>Various</w:t>
            </w:r>
            <w:r>
              <w:rPr>
                <w:rFonts w:ascii="Century Gothic"/>
                <w:spacing w:val="-5"/>
                <w:sz w:val="21"/>
              </w:rPr>
              <w:t> </w:t>
            </w:r>
            <w:r>
              <w:rPr>
                <w:rFonts w:ascii="Century Gothic"/>
                <w:sz w:val="21"/>
              </w:rPr>
              <w:t>areas</w:t>
            </w:r>
            <w:r>
              <w:rPr>
                <w:rFonts w:ascii="Century Gothic"/>
                <w:spacing w:val="-5"/>
                <w:sz w:val="21"/>
              </w:rPr>
              <w:t> </w:t>
            </w:r>
            <w:r>
              <w:rPr>
                <w:rFonts w:ascii="Century Gothic"/>
                <w:sz w:val="21"/>
              </w:rPr>
              <w:t>of</w:t>
            </w:r>
            <w:r>
              <w:rPr>
                <w:rFonts w:ascii="Century Gothic"/>
                <w:spacing w:val="-4"/>
                <w:sz w:val="21"/>
              </w:rPr>
              <w:t> </w:t>
            </w:r>
            <w:r>
              <w:rPr>
                <w:rFonts w:ascii="Century Gothic"/>
                <w:spacing w:val="-2"/>
                <w:sz w:val="21"/>
              </w:rPr>
              <w:t>concentration</w:t>
            </w:r>
          </w:p>
        </w:tc>
        <w:tc>
          <w:tcPr>
            <w:tcW w:w="1480" w:type="dxa"/>
          </w:tcPr>
          <w:p>
            <w:pPr>
              <w:pStyle w:val="TableParagraph"/>
              <w:spacing w:before="143"/>
              <w:ind w:left="14" w:right="3"/>
              <w:jc w:val="center"/>
              <w:rPr>
                <w:rFonts w:ascii="Century Gothic"/>
                <w:sz w:val="21"/>
              </w:rPr>
            </w:pPr>
            <w:r>
              <w:rPr>
                <w:rFonts w:ascii="Century Gothic"/>
                <w:spacing w:val="-5"/>
                <w:sz w:val="21"/>
              </w:rPr>
              <w:t>100</w:t>
            </w:r>
          </w:p>
        </w:tc>
        <w:tc>
          <w:tcPr>
            <w:tcW w:w="1223" w:type="dxa"/>
          </w:tcPr>
          <w:p>
            <w:pPr>
              <w:pStyle w:val="TableParagraph"/>
              <w:spacing w:before="143"/>
              <w:ind w:left="19" w:right="6"/>
              <w:jc w:val="center"/>
              <w:rPr>
                <w:rFonts w:ascii="Century Gothic"/>
                <w:sz w:val="21"/>
              </w:rPr>
            </w:pPr>
            <w:r>
              <w:rPr>
                <w:rFonts w:ascii="Century Gothic"/>
                <w:spacing w:val="-5"/>
                <w:sz w:val="21"/>
              </w:rPr>
              <w:t>87</w:t>
            </w:r>
          </w:p>
        </w:tc>
        <w:tc>
          <w:tcPr>
            <w:tcW w:w="1223" w:type="dxa"/>
          </w:tcPr>
          <w:p>
            <w:pPr>
              <w:pStyle w:val="TableParagraph"/>
              <w:spacing w:before="143"/>
              <w:ind w:left="19" w:right="3"/>
              <w:jc w:val="center"/>
              <w:rPr>
                <w:rFonts w:ascii="Century Gothic"/>
                <w:sz w:val="21"/>
              </w:rPr>
            </w:pPr>
            <w:r>
              <w:rPr>
                <w:rFonts w:ascii="Century Gothic"/>
                <w:spacing w:val="-5"/>
                <w:sz w:val="21"/>
              </w:rPr>
              <w:t>87%</w:t>
            </w:r>
          </w:p>
        </w:tc>
      </w:tr>
      <w:tr>
        <w:trPr>
          <w:trHeight w:val="1040" w:hRule="atLeast"/>
        </w:trPr>
        <w:tc>
          <w:tcPr>
            <w:tcW w:w="1627" w:type="dxa"/>
            <w:shd w:val="clear" w:color="auto" w:fill="DADADA"/>
          </w:tcPr>
          <w:p>
            <w:pPr>
              <w:pStyle w:val="TableParagraph"/>
              <w:spacing w:before="15"/>
              <w:jc w:val="left"/>
              <w:rPr>
                <w:rFonts w:ascii="Century Gothic"/>
                <w:b/>
                <w:sz w:val="21"/>
              </w:rPr>
            </w:pPr>
          </w:p>
          <w:p>
            <w:pPr>
              <w:pStyle w:val="TableParagraph"/>
              <w:spacing w:before="1"/>
              <w:ind w:left="71"/>
              <w:jc w:val="left"/>
              <w:rPr>
                <w:rFonts w:ascii="Century Gothic"/>
                <w:sz w:val="21"/>
              </w:rPr>
            </w:pPr>
            <w:r>
              <w:rPr>
                <w:rFonts w:ascii="Century Gothic"/>
                <w:sz w:val="21"/>
              </w:rPr>
              <w:t>Primary &amp; </w:t>
            </w:r>
            <w:r>
              <w:rPr>
                <w:rFonts w:ascii="Century Gothic"/>
                <w:spacing w:val="-2"/>
                <w:sz w:val="21"/>
              </w:rPr>
              <w:t>Secondary</w:t>
            </w:r>
          </w:p>
        </w:tc>
        <w:tc>
          <w:tcPr>
            <w:tcW w:w="4154" w:type="dxa"/>
            <w:tcBorders>
              <w:bottom w:val="single" w:sz="12" w:space="0" w:color="DADADA"/>
            </w:tcBorders>
            <w:shd w:val="clear" w:color="auto" w:fill="DADADA"/>
          </w:tcPr>
          <w:p>
            <w:pPr>
              <w:pStyle w:val="TableParagraph"/>
              <w:spacing w:line="257" w:lineRule="exact" w:before="16"/>
              <w:ind w:left="72"/>
              <w:jc w:val="left"/>
              <w:rPr>
                <w:rFonts w:ascii="Century Gothic"/>
                <w:sz w:val="21"/>
              </w:rPr>
            </w:pPr>
            <w:r>
              <w:rPr>
                <w:rFonts w:ascii="Century Gothic"/>
                <w:sz w:val="21"/>
              </w:rPr>
              <w:t>Special</w:t>
            </w:r>
            <w:r>
              <w:rPr>
                <w:rFonts w:ascii="Century Gothic"/>
                <w:spacing w:val="-5"/>
                <w:sz w:val="21"/>
              </w:rPr>
              <w:t> </w:t>
            </w:r>
            <w:r>
              <w:rPr>
                <w:rFonts w:ascii="Century Gothic"/>
                <w:sz w:val="21"/>
              </w:rPr>
              <w:t>Ed,</w:t>
            </w:r>
            <w:r>
              <w:rPr>
                <w:rFonts w:ascii="Century Gothic"/>
                <w:spacing w:val="-10"/>
                <w:sz w:val="21"/>
              </w:rPr>
              <w:t> </w:t>
            </w:r>
            <w:r>
              <w:rPr>
                <w:rFonts w:ascii="Century Gothic"/>
                <w:sz w:val="21"/>
              </w:rPr>
              <w:t>including</w:t>
            </w:r>
            <w:r>
              <w:rPr>
                <w:rFonts w:ascii="Century Gothic"/>
                <w:spacing w:val="-7"/>
                <w:sz w:val="21"/>
              </w:rPr>
              <w:t> </w:t>
            </w:r>
            <w:r>
              <w:rPr>
                <w:rFonts w:ascii="Century Gothic"/>
                <w:spacing w:val="-10"/>
                <w:sz w:val="21"/>
              </w:rPr>
              <w:t>-</w:t>
            </w:r>
          </w:p>
          <w:p>
            <w:pPr>
              <w:pStyle w:val="TableParagraph"/>
              <w:spacing w:line="257" w:lineRule="exact"/>
              <w:ind w:left="477"/>
              <w:jc w:val="left"/>
              <w:rPr>
                <w:rFonts w:ascii="Century Gothic"/>
                <w:sz w:val="21"/>
              </w:rPr>
            </w:pPr>
            <w:r>
              <w:rPr>
                <w:rFonts w:ascii="Century Gothic"/>
                <w:sz w:val="21"/>
              </w:rPr>
              <w:t>Elementary/Teaching</w:t>
            </w:r>
            <w:r>
              <w:rPr>
                <w:rFonts w:ascii="Century Gothic"/>
                <w:spacing w:val="-13"/>
                <w:sz w:val="21"/>
              </w:rPr>
              <w:t> </w:t>
            </w:r>
            <w:r>
              <w:rPr>
                <w:rFonts w:ascii="Century Gothic"/>
                <w:sz w:val="21"/>
              </w:rPr>
              <w:t>All</w:t>
            </w:r>
            <w:r>
              <w:rPr>
                <w:rFonts w:ascii="Century Gothic"/>
                <w:spacing w:val="-9"/>
                <w:sz w:val="21"/>
              </w:rPr>
              <w:t> </w:t>
            </w:r>
            <w:r>
              <w:rPr>
                <w:rFonts w:ascii="Century Gothic"/>
                <w:spacing w:val="-2"/>
                <w:sz w:val="21"/>
              </w:rPr>
              <w:t>Learners</w:t>
            </w:r>
          </w:p>
          <w:p>
            <w:pPr>
              <w:pStyle w:val="TableParagraph"/>
              <w:spacing w:line="257" w:lineRule="exact" w:before="2"/>
              <w:ind w:left="72"/>
              <w:jc w:val="left"/>
              <w:rPr>
                <w:rFonts w:ascii="Century Gothic"/>
                <w:sz w:val="21"/>
              </w:rPr>
            </w:pPr>
            <w:r>
              <w:rPr>
                <w:rFonts w:ascii="Century Gothic"/>
                <w:spacing w:val="-4"/>
                <w:sz w:val="21"/>
              </w:rPr>
              <w:t>(45)</w:t>
            </w:r>
          </w:p>
          <w:p>
            <w:pPr>
              <w:pStyle w:val="TableParagraph"/>
              <w:spacing w:line="231" w:lineRule="exact"/>
              <w:ind w:left="477"/>
              <w:jc w:val="left"/>
              <w:rPr>
                <w:rFonts w:ascii="Century Gothic"/>
                <w:sz w:val="21"/>
              </w:rPr>
            </w:pPr>
            <w:r>
              <w:rPr>
                <w:rFonts w:ascii="Century Gothic"/>
                <w:sz w:val="21"/>
              </w:rPr>
              <w:t>Special</w:t>
            </w:r>
            <w:r>
              <w:rPr>
                <w:rFonts w:ascii="Century Gothic"/>
                <w:spacing w:val="-5"/>
                <w:sz w:val="21"/>
              </w:rPr>
              <w:t> </w:t>
            </w:r>
            <w:r>
              <w:rPr>
                <w:rFonts w:ascii="Century Gothic"/>
                <w:sz w:val="21"/>
              </w:rPr>
              <w:t>Ed</w:t>
            </w:r>
            <w:r>
              <w:rPr>
                <w:rFonts w:ascii="Century Gothic"/>
                <w:spacing w:val="-7"/>
                <w:sz w:val="21"/>
              </w:rPr>
              <w:t> </w:t>
            </w:r>
            <w:r>
              <w:rPr>
                <w:rFonts w:ascii="Century Gothic"/>
                <w:sz w:val="21"/>
              </w:rPr>
              <w:t>-</w:t>
            </w:r>
            <w:r>
              <w:rPr>
                <w:rFonts w:ascii="Century Gothic"/>
                <w:spacing w:val="-7"/>
                <w:sz w:val="21"/>
              </w:rPr>
              <w:t> </w:t>
            </w:r>
            <w:r>
              <w:rPr>
                <w:rFonts w:ascii="Century Gothic"/>
                <w:sz w:val="21"/>
              </w:rPr>
              <w:t>Secondary</w:t>
            </w:r>
            <w:r>
              <w:rPr>
                <w:rFonts w:ascii="Century Gothic"/>
                <w:spacing w:val="-5"/>
                <w:sz w:val="21"/>
              </w:rPr>
              <w:t> (5)</w:t>
            </w:r>
          </w:p>
        </w:tc>
        <w:tc>
          <w:tcPr>
            <w:tcW w:w="1480" w:type="dxa"/>
            <w:tcBorders>
              <w:bottom w:val="single" w:sz="12" w:space="0" w:color="DADADA"/>
            </w:tcBorders>
            <w:shd w:val="clear" w:color="auto" w:fill="DADADA"/>
          </w:tcPr>
          <w:p>
            <w:pPr>
              <w:pStyle w:val="TableParagraph"/>
              <w:spacing w:before="145"/>
              <w:jc w:val="left"/>
              <w:rPr>
                <w:rFonts w:ascii="Century Gothic"/>
                <w:b/>
                <w:sz w:val="21"/>
              </w:rPr>
            </w:pPr>
          </w:p>
          <w:p>
            <w:pPr>
              <w:pStyle w:val="TableParagraph"/>
              <w:ind w:left="14"/>
              <w:jc w:val="center"/>
              <w:rPr>
                <w:rFonts w:ascii="Century Gothic"/>
                <w:sz w:val="21"/>
              </w:rPr>
            </w:pPr>
            <w:r>
              <w:rPr>
                <w:rFonts w:ascii="Century Gothic"/>
                <w:spacing w:val="-5"/>
                <w:sz w:val="21"/>
              </w:rPr>
              <w:t>30</w:t>
            </w:r>
          </w:p>
        </w:tc>
        <w:tc>
          <w:tcPr>
            <w:tcW w:w="1223" w:type="dxa"/>
            <w:tcBorders>
              <w:bottom w:val="single" w:sz="12" w:space="0" w:color="DADADA"/>
            </w:tcBorders>
            <w:shd w:val="clear" w:color="auto" w:fill="DADADA"/>
          </w:tcPr>
          <w:p>
            <w:pPr>
              <w:pStyle w:val="TableParagraph"/>
              <w:spacing w:before="145"/>
              <w:jc w:val="left"/>
              <w:rPr>
                <w:rFonts w:ascii="Century Gothic"/>
                <w:b/>
                <w:sz w:val="21"/>
              </w:rPr>
            </w:pPr>
          </w:p>
          <w:p>
            <w:pPr>
              <w:pStyle w:val="TableParagraph"/>
              <w:ind w:left="19" w:right="6"/>
              <w:jc w:val="center"/>
              <w:rPr>
                <w:rFonts w:ascii="Century Gothic"/>
                <w:sz w:val="21"/>
              </w:rPr>
            </w:pPr>
            <w:r>
              <w:rPr>
                <w:rFonts w:ascii="Century Gothic"/>
                <w:spacing w:val="-5"/>
                <w:sz w:val="21"/>
              </w:rPr>
              <w:t>26</w:t>
            </w:r>
          </w:p>
        </w:tc>
        <w:tc>
          <w:tcPr>
            <w:tcW w:w="1223" w:type="dxa"/>
            <w:tcBorders>
              <w:bottom w:val="single" w:sz="12" w:space="0" w:color="DADADA"/>
            </w:tcBorders>
            <w:shd w:val="clear" w:color="auto" w:fill="DADADA"/>
          </w:tcPr>
          <w:p>
            <w:pPr>
              <w:pStyle w:val="TableParagraph"/>
              <w:spacing w:before="145"/>
              <w:jc w:val="left"/>
              <w:rPr>
                <w:rFonts w:ascii="Century Gothic"/>
                <w:b/>
                <w:sz w:val="21"/>
              </w:rPr>
            </w:pPr>
          </w:p>
          <w:p>
            <w:pPr>
              <w:pStyle w:val="TableParagraph"/>
              <w:ind w:left="19"/>
              <w:jc w:val="center"/>
              <w:rPr>
                <w:rFonts w:ascii="Century Gothic"/>
                <w:sz w:val="21"/>
              </w:rPr>
            </w:pPr>
            <w:r>
              <w:rPr>
                <w:rFonts w:ascii="Century Gothic"/>
                <w:spacing w:val="-2"/>
                <w:sz w:val="21"/>
              </w:rPr>
              <w:t>86.6%</w:t>
            </w:r>
          </w:p>
        </w:tc>
      </w:tr>
      <w:tr>
        <w:trPr>
          <w:trHeight w:val="282" w:hRule="atLeast"/>
        </w:trPr>
        <w:tc>
          <w:tcPr>
            <w:tcW w:w="1627" w:type="dxa"/>
          </w:tcPr>
          <w:p>
            <w:pPr>
              <w:pStyle w:val="TableParagraph"/>
              <w:spacing w:line="249" w:lineRule="exact" w:before="13"/>
              <w:ind w:left="71"/>
              <w:jc w:val="left"/>
              <w:rPr>
                <w:rFonts w:ascii="Century Gothic"/>
                <w:sz w:val="21"/>
              </w:rPr>
            </w:pPr>
            <w:r>
              <w:rPr>
                <w:rFonts w:ascii="Century Gothic"/>
                <w:spacing w:val="-2"/>
                <w:sz w:val="21"/>
              </w:rPr>
              <w:t>Secondary</w:t>
            </w:r>
          </w:p>
        </w:tc>
        <w:tc>
          <w:tcPr>
            <w:tcW w:w="4154" w:type="dxa"/>
            <w:tcBorders>
              <w:top w:val="single" w:sz="12" w:space="0" w:color="DADADA"/>
            </w:tcBorders>
          </w:tcPr>
          <w:p>
            <w:pPr>
              <w:pStyle w:val="TableParagraph"/>
              <w:spacing w:line="249" w:lineRule="exact" w:before="13"/>
              <w:ind w:left="72"/>
              <w:jc w:val="left"/>
              <w:rPr>
                <w:rFonts w:ascii="Century Gothic"/>
                <w:sz w:val="21"/>
              </w:rPr>
            </w:pPr>
            <w:r>
              <w:rPr>
                <w:rFonts w:ascii="Century Gothic"/>
                <w:spacing w:val="-2"/>
                <w:sz w:val="21"/>
              </w:rPr>
              <w:t>English</w:t>
            </w:r>
          </w:p>
        </w:tc>
        <w:tc>
          <w:tcPr>
            <w:tcW w:w="1480" w:type="dxa"/>
            <w:tcBorders>
              <w:top w:val="single" w:sz="12" w:space="0" w:color="DADADA"/>
            </w:tcBorders>
          </w:tcPr>
          <w:p>
            <w:pPr>
              <w:pStyle w:val="TableParagraph"/>
              <w:spacing w:line="249" w:lineRule="exact" w:before="13"/>
              <w:ind w:left="14"/>
              <w:jc w:val="center"/>
              <w:rPr>
                <w:rFonts w:ascii="Century Gothic"/>
                <w:sz w:val="21"/>
              </w:rPr>
            </w:pPr>
            <w:r>
              <w:rPr>
                <w:rFonts w:ascii="Century Gothic"/>
                <w:spacing w:val="-5"/>
                <w:sz w:val="21"/>
              </w:rPr>
              <w:t>20</w:t>
            </w:r>
          </w:p>
        </w:tc>
        <w:tc>
          <w:tcPr>
            <w:tcW w:w="1223" w:type="dxa"/>
            <w:tcBorders>
              <w:top w:val="single" w:sz="12" w:space="0" w:color="DADADA"/>
            </w:tcBorders>
          </w:tcPr>
          <w:p>
            <w:pPr>
              <w:pStyle w:val="TableParagraph"/>
              <w:spacing w:line="249" w:lineRule="exact" w:before="13"/>
              <w:ind w:left="19" w:right="6"/>
              <w:jc w:val="center"/>
              <w:rPr>
                <w:rFonts w:ascii="Century Gothic"/>
                <w:sz w:val="21"/>
              </w:rPr>
            </w:pPr>
            <w:r>
              <w:rPr>
                <w:rFonts w:ascii="Century Gothic"/>
                <w:spacing w:val="-5"/>
                <w:sz w:val="21"/>
              </w:rPr>
              <w:t>16</w:t>
            </w:r>
          </w:p>
        </w:tc>
        <w:tc>
          <w:tcPr>
            <w:tcW w:w="1223" w:type="dxa"/>
            <w:tcBorders>
              <w:top w:val="single" w:sz="12" w:space="0" w:color="DADADA"/>
            </w:tcBorders>
          </w:tcPr>
          <w:p>
            <w:pPr>
              <w:pStyle w:val="TableParagraph"/>
              <w:spacing w:line="249" w:lineRule="exact" w:before="13"/>
              <w:ind w:left="19" w:right="3"/>
              <w:jc w:val="center"/>
              <w:rPr>
                <w:rFonts w:ascii="Century Gothic"/>
                <w:sz w:val="21"/>
              </w:rPr>
            </w:pPr>
            <w:r>
              <w:rPr>
                <w:rFonts w:ascii="Century Gothic"/>
                <w:spacing w:val="-5"/>
                <w:sz w:val="21"/>
              </w:rPr>
              <w:t>80%</w:t>
            </w:r>
          </w:p>
        </w:tc>
      </w:tr>
      <w:tr>
        <w:trPr>
          <w:trHeight w:val="285" w:hRule="atLeast"/>
        </w:trPr>
        <w:tc>
          <w:tcPr>
            <w:tcW w:w="1627" w:type="dxa"/>
          </w:tcPr>
          <w:p>
            <w:pPr>
              <w:pStyle w:val="TableParagraph"/>
              <w:spacing w:line="249" w:lineRule="exact" w:before="16"/>
              <w:ind w:left="71"/>
              <w:jc w:val="left"/>
              <w:rPr>
                <w:rFonts w:ascii="Century Gothic"/>
                <w:sz w:val="21"/>
              </w:rPr>
            </w:pPr>
            <w:r>
              <w:rPr>
                <w:rFonts w:ascii="Century Gothic"/>
                <w:spacing w:val="-2"/>
                <w:sz w:val="21"/>
              </w:rPr>
              <w:t>Secondary</w:t>
            </w:r>
          </w:p>
        </w:tc>
        <w:tc>
          <w:tcPr>
            <w:tcW w:w="4154" w:type="dxa"/>
          </w:tcPr>
          <w:p>
            <w:pPr>
              <w:pStyle w:val="TableParagraph"/>
              <w:spacing w:line="249" w:lineRule="exact" w:before="16"/>
              <w:ind w:left="72"/>
              <w:jc w:val="left"/>
              <w:rPr>
                <w:rFonts w:ascii="Century Gothic"/>
                <w:sz w:val="21"/>
              </w:rPr>
            </w:pPr>
            <w:r>
              <w:rPr>
                <w:rFonts w:ascii="Century Gothic"/>
                <w:spacing w:val="-2"/>
                <w:sz w:val="21"/>
              </w:rPr>
              <w:t>Mathematics</w:t>
            </w:r>
          </w:p>
        </w:tc>
        <w:tc>
          <w:tcPr>
            <w:tcW w:w="1480" w:type="dxa"/>
          </w:tcPr>
          <w:p>
            <w:pPr>
              <w:pStyle w:val="TableParagraph"/>
              <w:spacing w:line="249" w:lineRule="exact" w:before="16"/>
              <w:ind w:left="14"/>
              <w:jc w:val="center"/>
              <w:rPr>
                <w:rFonts w:ascii="Century Gothic"/>
                <w:sz w:val="21"/>
              </w:rPr>
            </w:pPr>
            <w:r>
              <w:rPr>
                <w:rFonts w:ascii="Century Gothic"/>
                <w:spacing w:val="-5"/>
                <w:sz w:val="21"/>
              </w:rPr>
              <w:t>16</w:t>
            </w:r>
          </w:p>
        </w:tc>
        <w:tc>
          <w:tcPr>
            <w:tcW w:w="1223" w:type="dxa"/>
          </w:tcPr>
          <w:p>
            <w:pPr>
              <w:pStyle w:val="TableParagraph"/>
              <w:spacing w:line="249" w:lineRule="exact" w:before="16"/>
              <w:ind w:left="19" w:right="6"/>
              <w:jc w:val="center"/>
              <w:rPr>
                <w:rFonts w:ascii="Century Gothic"/>
                <w:sz w:val="21"/>
              </w:rPr>
            </w:pPr>
            <w:r>
              <w:rPr>
                <w:rFonts w:ascii="Century Gothic"/>
                <w:spacing w:val="-5"/>
                <w:sz w:val="21"/>
              </w:rPr>
              <w:t>14</w:t>
            </w:r>
          </w:p>
        </w:tc>
        <w:tc>
          <w:tcPr>
            <w:tcW w:w="1223" w:type="dxa"/>
          </w:tcPr>
          <w:p>
            <w:pPr>
              <w:pStyle w:val="TableParagraph"/>
              <w:spacing w:line="249" w:lineRule="exact" w:before="16"/>
              <w:ind w:left="19"/>
              <w:jc w:val="center"/>
              <w:rPr>
                <w:rFonts w:ascii="Century Gothic"/>
                <w:sz w:val="21"/>
              </w:rPr>
            </w:pPr>
            <w:r>
              <w:rPr>
                <w:rFonts w:ascii="Century Gothic"/>
                <w:spacing w:val="-2"/>
                <w:sz w:val="21"/>
              </w:rPr>
              <w:t>87.5%</w:t>
            </w:r>
          </w:p>
        </w:tc>
      </w:tr>
      <w:tr>
        <w:trPr>
          <w:trHeight w:val="1040" w:hRule="atLeast"/>
        </w:trPr>
        <w:tc>
          <w:tcPr>
            <w:tcW w:w="1627" w:type="dxa"/>
            <w:shd w:val="clear" w:color="auto" w:fill="DADADA"/>
          </w:tcPr>
          <w:p>
            <w:pPr>
              <w:pStyle w:val="TableParagraph"/>
              <w:spacing w:before="145"/>
              <w:jc w:val="left"/>
              <w:rPr>
                <w:rFonts w:ascii="Century Gothic"/>
                <w:b/>
                <w:sz w:val="21"/>
              </w:rPr>
            </w:pPr>
          </w:p>
          <w:p>
            <w:pPr>
              <w:pStyle w:val="TableParagraph"/>
              <w:ind w:left="71"/>
              <w:jc w:val="left"/>
              <w:rPr>
                <w:rFonts w:ascii="Century Gothic"/>
                <w:sz w:val="21"/>
              </w:rPr>
            </w:pPr>
            <w:r>
              <w:rPr>
                <w:rFonts w:ascii="Century Gothic"/>
                <w:spacing w:val="-2"/>
                <w:sz w:val="21"/>
              </w:rPr>
              <w:t>Secondary</w:t>
            </w:r>
          </w:p>
        </w:tc>
        <w:tc>
          <w:tcPr>
            <w:tcW w:w="4154" w:type="dxa"/>
            <w:tcBorders>
              <w:bottom w:val="single" w:sz="12" w:space="0" w:color="DADADA"/>
            </w:tcBorders>
            <w:shd w:val="clear" w:color="auto" w:fill="DADADA"/>
          </w:tcPr>
          <w:p>
            <w:pPr>
              <w:pStyle w:val="TableParagraph"/>
              <w:spacing w:before="16"/>
              <w:ind w:left="477" w:right="2010" w:hanging="406"/>
              <w:jc w:val="left"/>
              <w:rPr>
                <w:rFonts w:ascii="Century Gothic"/>
                <w:sz w:val="21"/>
              </w:rPr>
            </w:pPr>
            <w:r>
              <w:rPr>
                <w:rFonts w:ascii="Century Gothic"/>
                <w:sz w:val="21"/>
              </w:rPr>
              <w:t>Science,</w:t>
            </w:r>
            <w:r>
              <w:rPr>
                <w:rFonts w:ascii="Century Gothic"/>
                <w:spacing w:val="-15"/>
                <w:sz w:val="21"/>
              </w:rPr>
              <w:t> </w:t>
            </w:r>
            <w:r>
              <w:rPr>
                <w:rFonts w:ascii="Century Gothic"/>
                <w:sz w:val="21"/>
              </w:rPr>
              <w:t>including</w:t>
            </w:r>
            <w:r>
              <w:rPr>
                <w:rFonts w:ascii="Century Gothic"/>
                <w:spacing w:val="-15"/>
                <w:sz w:val="21"/>
              </w:rPr>
              <w:t> </w:t>
            </w:r>
            <w:r>
              <w:rPr>
                <w:rFonts w:ascii="Century Gothic"/>
                <w:sz w:val="21"/>
              </w:rPr>
              <w:t>- </w:t>
            </w:r>
            <w:r>
              <w:rPr>
                <w:rFonts w:ascii="Century Gothic"/>
                <w:spacing w:val="-2"/>
                <w:sz w:val="21"/>
              </w:rPr>
              <w:t>Biology</w:t>
            </w:r>
          </w:p>
          <w:p>
            <w:pPr>
              <w:pStyle w:val="TableParagraph"/>
              <w:spacing w:line="256" w:lineRule="exact"/>
              <w:ind w:left="477" w:right="2010"/>
              <w:jc w:val="left"/>
              <w:rPr>
                <w:rFonts w:ascii="Century Gothic"/>
                <w:sz w:val="21"/>
              </w:rPr>
            </w:pPr>
            <w:r>
              <w:rPr>
                <w:rFonts w:ascii="Century Gothic"/>
                <w:spacing w:val="-2"/>
                <w:sz w:val="21"/>
              </w:rPr>
              <w:t>Chemistry Physics</w:t>
            </w:r>
          </w:p>
        </w:tc>
        <w:tc>
          <w:tcPr>
            <w:tcW w:w="1480" w:type="dxa"/>
            <w:tcBorders>
              <w:bottom w:val="single" w:sz="12" w:space="0" w:color="DADADA"/>
            </w:tcBorders>
            <w:shd w:val="clear" w:color="auto" w:fill="DADADA"/>
          </w:tcPr>
          <w:p>
            <w:pPr>
              <w:pStyle w:val="TableParagraph"/>
              <w:spacing w:before="145"/>
              <w:jc w:val="left"/>
              <w:rPr>
                <w:rFonts w:ascii="Century Gothic"/>
                <w:b/>
                <w:sz w:val="21"/>
              </w:rPr>
            </w:pPr>
          </w:p>
          <w:p>
            <w:pPr>
              <w:pStyle w:val="TableParagraph"/>
              <w:ind w:left="14" w:right="3"/>
              <w:jc w:val="center"/>
              <w:rPr>
                <w:rFonts w:ascii="Century Gothic"/>
                <w:sz w:val="21"/>
              </w:rPr>
            </w:pPr>
            <w:r>
              <w:rPr>
                <w:rFonts w:ascii="Century Gothic"/>
                <w:spacing w:val="-10"/>
                <w:sz w:val="21"/>
              </w:rPr>
              <w:t>7</w:t>
            </w:r>
          </w:p>
        </w:tc>
        <w:tc>
          <w:tcPr>
            <w:tcW w:w="1223" w:type="dxa"/>
            <w:tcBorders>
              <w:bottom w:val="single" w:sz="12" w:space="0" w:color="DADADA"/>
            </w:tcBorders>
            <w:shd w:val="clear" w:color="auto" w:fill="DADADA"/>
          </w:tcPr>
          <w:p>
            <w:pPr>
              <w:pStyle w:val="TableParagraph"/>
              <w:spacing w:before="145"/>
              <w:jc w:val="left"/>
              <w:rPr>
                <w:rFonts w:ascii="Century Gothic"/>
                <w:b/>
                <w:sz w:val="21"/>
              </w:rPr>
            </w:pPr>
          </w:p>
          <w:p>
            <w:pPr>
              <w:pStyle w:val="TableParagraph"/>
              <w:ind w:left="19" w:right="4"/>
              <w:jc w:val="center"/>
              <w:rPr>
                <w:rFonts w:ascii="Century Gothic"/>
                <w:sz w:val="21"/>
              </w:rPr>
            </w:pPr>
            <w:r>
              <w:rPr>
                <w:rFonts w:ascii="Century Gothic"/>
                <w:spacing w:val="-10"/>
                <w:sz w:val="21"/>
              </w:rPr>
              <w:t>4</w:t>
            </w:r>
          </w:p>
        </w:tc>
        <w:tc>
          <w:tcPr>
            <w:tcW w:w="1223" w:type="dxa"/>
            <w:tcBorders>
              <w:bottom w:val="single" w:sz="12" w:space="0" w:color="DADADA"/>
            </w:tcBorders>
            <w:shd w:val="clear" w:color="auto" w:fill="DADADA"/>
          </w:tcPr>
          <w:p>
            <w:pPr>
              <w:pStyle w:val="TableParagraph"/>
              <w:spacing w:before="145"/>
              <w:jc w:val="left"/>
              <w:rPr>
                <w:rFonts w:ascii="Century Gothic"/>
                <w:b/>
                <w:sz w:val="21"/>
              </w:rPr>
            </w:pPr>
          </w:p>
          <w:p>
            <w:pPr>
              <w:pStyle w:val="TableParagraph"/>
              <w:ind w:left="19"/>
              <w:jc w:val="center"/>
              <w:rPr>
                <w:rFonts w:ascii="Century Gothic"/>
                <w:sz w:val="21"/>
              </w:rPr>
            </w:pPr>
            <w:r>
              <w:rPr>
                <w:rFonts w:ascii="Century Gothic"/>
                <w:spacing w:val="-2"/>
                <w:sz w:val="21"/>
              </w:rPr>
              <w:t>57.1%</w:t>
            </w:r>
          </w:p>
        </w:tc>
      </w:tr>
      <w:tr>
        <w:trPr>
          <w:trHeight w:val="280" w:hRule="atLeast"/>
        </w:trPr>
        <w:tc>
          <w:tcPr>
            <w:tcW w:w="1627" w:type="dxa"/>
          </w:tcPr>
          <w:p>
            <w:pPr>
              <w:pStyle w:val="TableParagraph"/>
              <w:spacing w:line="249" w:lineRule="exact" w:before="11"/>
              <w:ind w:left="71"/>
              <w:jc w:val="left"/>
              <w:rPr>
                <w:rFonts w:ascii="Century Gothic"/>
                <w:sz w:val="21"/>
              </w:rPr>
            </w:pPr>
            <w:r>
              <w:rPr>
                <w:rFonts w:ascii="Century Gothic"/>
                <w:spacing w:val="-2"/>
                <w:sz w:val="21"/>
              </w:rPr>
              <w:t>Secondary</w:t>
            </w:r>
          </w:p>
        </w:tc>
        <w:tc>
          <w:tcPr>
            <w:tcW w:w="4154" w:type="dxa"/>
            <w:tcBorders>
              <w:top w:val="single" w:sz="12" w:space="0" w:color="DADADA"/>
            </w:tcBorders>
          </w:tcPr>
          <w:p>
            <w:pPr>
              <w:pStyle w:val="TableParagraph"/>
              <w:spacing w:line="249" w:lineRule="exact" w:before="11"/>
              <w:ind w:left="72"/>
              <w:jc w:val="left"/>
              <w:rPr>
                <w:rFonts w:ascii="Century Gothic"/>
                <w:sz w:val="21"/>
              </w:rPr>
            </w:pPr>
            <w:r>
              <w:rPr>
                <w:rFonts w:ascii="Century Gothic"/>
                <w:sz w:val="21"/>
              </w:rPr>
              <w:t>Social</w:t>
            </w:r>
            <w:r>
              <w:rPr>
                <w:rFonts w:ascii="Century Gothic"/>
                <w:spacing w:val="-5"/>
                <w:sz w:val="21"/>
              </w:rPr>
              <w:t> </w:t>
            </w:r>
            <w:r>
              <w:rPr>
                <w:rFonts w:ascii="Century Gothic"/>
                <w:spacing w:val="-2"/>
                <w:sz w:val="21"/>
              </w:rPr>
              <w:t>Studies</w:t>
            </w:r>
          </w:p>
        </w:tc>
        <w:tc>
          <w:tcPr>
            <w:tcW w:w="1480" w:type="dxa"/>
            <w:tcBorders>
              <w:top w:val="single" w:sz="12" w:space="0" w:color="DADADA"/>
            </w:tcBorders>
          </w:tcPr>
          <w:p>
            <w:pPr>
              <w:pStyle w:val="TableParagraph"/>
              <w:spacing w:line="249" w:lineRule="exact" w:before="11"/>
              <w:ind w:left="14"/>
              <w:jc w:val="center"/>
              <w:rPr>
                <w:rFonts w:ascii="Century Gothic"/>
                <w:sz w:val="21"/>
              </w:rPr>
            </w:pPr>
            <w:r>
              <w:rPr>
                <w:rFonts w:ascii="Century Gothic"/>
                <w:spacing w:val="-5"/>
                <w:sz w:val="21"/>
              </w:rPr>
              <w:t>30</w:t>
            </w:r>
          </w:p>
        </w:tc>
        <w:tc>
          <w:tcPr>
            <w:tcW w:w="1223" w:type="dxa"/>
            <w:tcBorders>
              <w:top w:val="single" w:sz="12" w:space="0" w:color="DADADA"/>
            </w:tcBorders>
          </w:tcPr>
          <w:p>
            <w:pPr>
              <w:pStyle w:val="TableParagraph"/>
              <w:spacing w:line="249" w:lineRule="exact" w:before="11"/>
              <w:ind w:left="19" w:right="6"/>
              <w:jc w:val="center"/>
              <w:rPr>
                <w:rFonts w:ascii="Century Gothic"/>
                <w:sz w:val="21"/>
              </w:rPr>
            </w:pPr>
            <w:r>
              <w:rPr>
                <w:rFonts w:ascii="Century Gothic"/>
                <w:spacing w:val="-5"/>
                <w:sz w:val="21"/>
              </w:rPr>
              <w:t>22</w:t>
            </w:r>
          </w:p>
        </w:tc>
        <w:tc>
          <w:tcPr>
            <w:tcW w:w="1223" w:type="dxa"/>
            <w:tcBorders>
              <w:top w:val="single" w:sz="12" w:space="0" w:color="DADADA"/>
            </w:tcBorders>
          </w:tcPr>
          <w:p>
            <w:pPr>
              <w:pStyle w:val="TableParagraph"/>
              <w:spacing w:line="249" w:lineRule="exact" w:before="11"/>
              <w:ind w:left="19"/>
              <w:jc w:val="center"/>
              <w:rPr>
                <w:rFonts w:ascii="Century Gothic"/>
                <w:sz w:val="21"/>
              </w:rPr>
            </w:pPr>
            <w:r>
              <w:rPr>
                <w:rFonts w:ascii="Century Gothic"/>
                <w:spacing w:val="-2"/>
                <w:sz w:val="21"/>
              </w:rPr>
              <w:t>73.3%</w:t>
            </w:r>
          </w:p>
        </w:tc>
      </w:tr>
      <w:tr>
        <w:trPr>
          <w:trHeight w:val="267" w:hRule="atLeast"/>
        </w:trPr>
        <w:tc>
          <w:tcPr>
            <w:tcW w:w="1627" w:type="dxa"/>
            <w:shd w:val="clear" w:color="auto" w:fill="DADADA"/>
          </w:tcPr>
          <w:p>
            <w:pPr>
              <w:pStyle w:val="TableParagraph"/>
              <w:spacing w:line="231" w:lineRule="exact" w:before="16"/>
              <w:ind w:left="71"/>
              <w:jc w:val="left"/>
              <w:rPr>
                <w:rFonts w:ascii="Century Gothic"/>
                <w:sz w:val="21"/>
              </w:rPr>
            </w:pPr>
            <w:r>
              <w:rPr>
                <w:rFonts w:ascii="Century Gothic"/>
                <w:spacing w:val="-2"/>
                <w:sz w:val="21"/>
              </w:rPr>
              <w:t>K-</w:t>
            </w:r>
            <w:r>
              <w:rPr>
                <w:rFonts w:ascii="Century Gothic"/>
                <w:spacing w:val="-5"/>
                <w:sz w:val="21"/>
              </w:rPr>
              <w:t>12</w:t>
            </w:r>
          </w:p>
        </w:tc>
        <w:tc>
          <w:tcPr>
            <w:tcW w:w="4154" w:type="dxa"/>
            <w:tcBorders>
              <w:bottom w:val="single" w:sz="12" w:space="0" w:color="DADADA"/>
            </w:tcBorders>
            <w:shd w:val="clear" w:color="auto" w:fill="DADADA"/>
          </w:tcPr>
          <w:p>
            <w:pPr>
              <w:pStyle w:val="TableParagraph"/>
              <w:spacing w:line="231" w:lineRule="exact" w:before="16"/>
              <w:ind w:left="72"/>
              <w:jc w:val="left"/>
              <w:rPr>
                <w:rFonts w:ascii="Century Gothic"/>
                <w:sz w:val="21"/>
              </w:rPr>
            </w:pPr>
            <w:r>
              <w:rPr>
                <w:rFonts w:ascii="Century Gothic"/>
                <w:sz w:val="21"/>
              </w:rPr>
              <w:t>Visual</w:t>
            </w:r>
            <w:r>
              <w:rPr>
                <w:rFonts w:ascii="Century Gothic"/>
                <w:spacing w:val="-6"/>
                <w:sz w:val="21"/>
              </w:rPr>
              <w:t> </w:t>
            </w:r>
            <w:r>
              <w:rPr>
                <w:rFonts w:ascii="Century Gothic"/>
                <w:spacing w:val="-4"/>
                <w:sz w:val="21"/>
              </w:rPr>
              <w:t>Arts</w:t>
            </w:r>
          </w:p>
        </w:tc>
        <w:tc>
          <w:tcPr>
            <w:tcW w:w="1480" w:type="dxa"/>
            <w:tcBorders>
              <w:bottom w:val="single" w:sz="12" w:space="0" w:color="DADADA"/>
            </w:tcBorders>
            <w:shd w:val="clear" w:color="auto" w:fill="DADADA"/>
          </w:tcPr>
          <w:p>
            <w:pPr>
              <w:pStyle w:val="TableParagraph"/>
              <w:spacing w:line="231" w:lineRule="exact" w:before="16"/>
              <w:ind w:left="14" w:right="3"/>
              <w:jc w:val="center"/>
              <w:rPr>
                <w:rFonts w:ascii="Century Gothic"/>
                <w:sz w:val="21"/>
              </w:rPr>
            </w:pPr>
            <w:r>
              <w:rPr>
                <w:rFonts w:ascii="Century Gothic"/>
                <w:spacing w:val="-10"/>
                <w:sz w:val="21"/>
              </w:rPr>
              <w:t>9</w:t>
            </w:r>
          </w:p>
        </w:tc>
        <w:tc>
          <w:tcPr>
            <w:tcW w:w="1223" w:type="dxa"/>
            <w:tcBorders>
              <w:bottom w:val="single" w:sz="12" w:space="0" w:color="DADADA"/>
            </w:tcBorders>
            <w:shd w:val="clear" w:color="auto" w:fill="DADADA"/>
          </w:tcPr>
          <w:p>
            <w:pPr>
              <w:pStyle w:val="TableParagraph"/>
              <w:spacing w:line="231" w:lineRule="exact" w:before="16"/>
              <w:ind w:left="19" w:right="4"/>
              <w:jc w:val="center"/>
              <w:rPr>
                <w:rFonts w:ascii="Century Gothic"/>
                <w:sz w:val="21"/>
              </w:rPr>
            </w:pPr>
            <w:r>
              <w:rPr>
                <w:rFonts w:ascii="Century Gothic"/>
                <w:spacing w:val="-10"/>
                <w:sz w:val="21"/>
              </w:rPr>
              <w:t>4</w:t>
            </w:r>
          </w:p>
        </w:tc>
        <w:tc>
          <w:tcPr>
            <w:tcW w:w="1223" w:type="dxa"/>
            <w:tcBorders>
              <w:bottom w:val="single" w:sz="12" w:space="0" w:color="DADADA"/>
            </w:tcBorders>
            <w:shd w:val="clear" w:color="auto" w:fill="DADADA"/>
          </w:tcPr>
          <w:p>
            <w:pPr>
              <w:pStyle w:val="TableParagraph"/>
              <w:spacing w:line="231" w:lineRule="exact" w:before="16"/>
              <w:ind w:left="19"/>
              <w:jc w:val="center"/>
              <w:rPr>
                <w:rFonts w:ascii="Century Gothic"/>
                <w:sz w:val="21"/>
              </w:rPr>
            </w:pPr>
            <w:r>
              <w:rPr>
                <w:rFonts w:ascii="Century Gothic"/>
                <w:spacing w:val="-2"/>
                <w:sz w:val="21"/>
              </w:rPr>
              <w:t>44.4%</w:t>
            </w:r>
          </w:p>
        </w:tc>
      </w:tr>
      <w:tr>
        <w:trPr>
          <w:trHeight w:val="1057" w:hRule="atLeast"/>
        </w:trPr>
        <w:tc>
          <w:tcPr>
            <w:tcW w:w="1627" w:type="dxa"/>
          </w:tcPr>
          <w:p>
            <w:pPr>
              <w:pStyle w:val="TableParagraph"/>
              <w:spacing w:before="142"/>
              <w:jc w:val="left"/>
              <w:rPr>
                <w:rFonts w:ascii="Century Gothic"/>
                <w:b/>
                <w:sz w:val="21"/>
              </w:rPr>
            </w:pPr>
          </w:p>
          <w:p>
            <w:pPr>
              <w:pStyle w:val="TableParagraph"/>
              <w:ind w:left="71"/>
              <w:jc w:val="left"/>
              <w:rPr>
                <w:rFonts w:ascii="Century Gothic"/>
                <w:sz w:val="21"/>
              </w:rPr>
            </w:pPr>
            <w:r>
              <w:rPr>
                <w:rFonts w:ascii="Century Gothic"/>
                <w:spacing w:val="-2"/>
                <w:sz w:val="21"/>
              </w:rPr>
              <w:t>K-</w:t>
            </w:r>
            <w:r>
              <w:rPr>
                <w:rFonts w:ascii="Century Gothic"/>
                <w:spacing w:val="-5"/>
                <w:sz w:val="21"/>
              </w:rPr>
              <w:t>12</w:t>
            </w:r>
          </w:p>
        </w:tc>
        <w:tc>
          <w:tcPr>
            <w:tcW w:w="4154" w:type="dxa"/>
            <w:tcBorders>
              <w:top w:val="single" w:sz="12" w:space="0" w:color="DADADA"/>
            </w:tcBorders>
          </w:tcPr>
          <w:p>
            <w:pPr>
              <w:pStyle w:val="TableParagraph"/>
              <w:spacing w:before="13"/>
              <w:ind w:left="477" w:right="1105" w:hanging="406"/>
              <w:jc w:val="left"/>
              <w:rPr>
                <w:rFonts w:ascii="Century Gothic"/>
                <w:sz w:val="21"/>
              </w:rPr>
            </w:pPr>
            <w:r>
              <w:rPr>
                <w:rFonts w:ascii="Century Gothic"/>
                <w:sz w:val="21"/>
              </w:rPr>
              <w:t>World</w:t>
            </w:r>
            <w:r>
              <w:rPr>
                <w:rFonts w:ascii="Century Gothic"/>
                <w:spacing w:val="-11"/>
                <w:sz w:val="21"/>
              </w:rPr>
              <w:t> </w:t>
            </w:r>
            <w:r>
              <w:rPr>
                <w:rFonts w:ascii="Century Gothic"/>
                <w:sz w:val="21"/>
              </w:rPr>
              <w:t>Languages,</w:t>
            </w:r>
            <w:r>
              <w:rPr>
                <w:rFonts w:ascii="Century Gothic"/>
                <w:spacing w:val="-13"/>
                <w:sz w:val="21"/>
              </w:rPr>
              <w:t> </w:t>
            </w:r>
            <w:r>
              <w:rPr>
                <w:rFonts w:ascii="Century Gothic"/>
                <w:sz w:val="21"/>
              </w:rPr>
              <w:t>including</w:t>
            </w:r>
            <w:r>
              <w:rPr>
                <w:rFonts w:ascii="Century Gothic"/>
                <w:spacing w:val="-11"/>
                <w:sz w:val="21"/>
              </w:rPr>
              <w:t> </w:t>
            </w:r>
            <w:r>
              <w:rPr>
                <w:rFonts w:ascii="Century Gothic"/>
                <w:sz w:val="21"/>
              </w:rPr>
              <w:t>- German (3)</w:t>
            </w:r>
          </w:p>
          <w:p>
            <w:pPr>
              <w:pStyle w:val="TableParagraph"/>
              <w:spacing w:line="257" w:lineRule="exact" w:before="2"/>
              <w:ind w:left="477"/>
              <w:jc w:val="left"/>
              <w:rPr>
                <w:rFonts w:ascii="Century Gothic"/>
                <w:sz w:val="21"/>
              </w:rPr>
            </w:pPr>
            <w:r>
              <w:rPr>
                <w:rFonts w:ascii="Century Gothic"/>
                <w:sz w:val="21"/>
              </w:rPr>
              <w:t>Latin</w:t>
            </w:r>
            <w:r>
              <w:rPr>
                <w:rFonts w:ascii="Century Gothic"/>
                <w:spacing w:val="-3"/>
                <w:sz w:val="21"/>
              </w:rPr>
              <w:t> </w:t>
            </w:r>
            <w:r>
              <w:rPr>
                <w:rFonts w:ascii="Century Gothic"/>
                <w:spacing w:val="-5"/>
                <w:sz w:val="21"/>
              </w:rPr>
              <w:t>(1)</w:t>
            </w:r>
          </w:p>
          <w:p>
            <w:pPr>
              <w:pStyle w:val="TableParagraph"/>
              <w:spacing w:line="251" w:lineRule="exact"/>
              <w:ind w:left="477"/>
              <w:jc w:val="left"/>
              <w:rPr>
                <w:rFonts w:ascii="Century Gothic"/>
                <w:sz w:val="21"/>
              </w:rPr>
            </w:pPr>
            <w:r>
              <w:rPr>
                <w:rFonts w:ascii="Century Gothic"/>
                <w:sz w:val="21"/>
              </w:rPr>
              <w:t>Spanish</w:t>
            </w:r>
            <w:r>
              <w:rPr>
                <w:rFonts w:ascii="Century Gothic"/>
                <w:spacing w:val="-5"/>
                <w:sz w:val="21"/>
              </w:rPr>
              <w:t> (9)</w:t>
            </w:r>
          </w:p>
        </w:tc>
        <w:tc>
          <w:tcPr>
            <w:tcW w:w="1480" w:type="dxa"/>
            <w:tcBorders>
              <w:top w:val="single" w:sz="12" w:space="0" w:color="DADADA"/>
            </w:tcBorders>
          </w:tcPr>
          <w:p>
            <w:pPr>
              <w:pStyle w:val="TableParagraph"/>
              <w:spacing w:before="142"/>
              <w:jc w:val="left"/>
              <w:rPr>
                <w:rFonts w:ascii="Century Gothic"/>
                <w:b/>
                <w:sz w:val="21"/>
              </w:rPr>
            </w:pPr>
          </w:p>
          <w:p>
            <w:pPr>
              <w:pStyle w:val="TableParagraph"/>
              <w:ind w:left="14" w:right="3"/>
              <w:jc w:val="center"/>
              <w:rPr>
                <w:rFonts w:ascii="Century Gothic"/>
                <w:sz w:val="21"/>
              </w:rPr>
            </w:pPr>
            <w:r>
              <w:rPr>
                <w:rFonts w:ascii="Century Gothic"/>
                <w:spacing w:val="-10"/>
                <w:sz w:val="21"/>
              </w:rPr>
              <w:t>8</w:t>
            </w:r>
          </w:p>
        </w:tc>
        <w:tc>
          <w:tcPr>
            <w:tcW w:w="1223" w:type="dxa"/>
            <w:tcBorders>
              <w:top w:val="single" w:sz="12" w:space="0" w:color="DADADA"/>
            </w:tcBorders>
          </w:tcPr>
          <w:p>
            <w:pPr>
              <w:pStyle w:val="TableParagraph"/>
              <w:spacing w:before="142"/>
              <w:jc w:val="left"/>
              <w:rPr>
                <w:rFonts w:ascii="Century Gothic"/>
                <w:b/>
                <w:sz w:val="21"/>
              </w:rPr>
            </w:pPr>
          </w:p>
          <w:p>
            <w:pPr>
              <w:pStyle w:val="TableParagraph"/>
              <w:ind w:left="19" w:right="4"/>
              <w:jc w:val="center"/>
              <w:rPr>
                <w:rFonts w:ascii="Century Gothic"/>
                <w:sz w:val="21"/>
              </w:rPr>
            </w:pPr>
            <w:r>
              <w:rPr>
                <w:rFonts w:ascii="Century Gothic"/>
                <w:spacing w:val="-10"/>
                <w:sz w:val="21"/>
              </w:rPr>
              <w:t>4</w:t>
            </w:r>
          </w:p>
        </w:tc>
        <w:tc>
          <w:tcPr>
            <w:tcW w:w="1223" w:type="dxa"/>
            <w:tcBorders>
              <w:top w:val="single" w:sz="12" w:space="0" w:color="DADADA"/>
            </w:tcBorders>
          </w:tcPr>
          <w:p>
            <w:pPr>
              <w:pStyle w:val="TableParagraph"/>
              <w:spacing w:before="142"/>
              <w:jc w:val="left"/>
              <w:rPr>
                <w:rFonts w:ascii="Century Gothic"/>
                <w:b/>
                <w:sz w:val="21"/>
              </w:rPr>
            </w:pPr>
          </w:p>
          <w:p>
            <w:pPr>
              <w:pStyle w:val="TableParagraph"/>
              <w:ind w:left="19" w:right="3"/>
              <w:jc w:val="center"/>
              <w:rPr>
                <w:rFonts w:ascii="Century Gothic"/>
                <w:sz w:val="21"/>
              </w:rPr>
            </w:pPr>
            <w:r>
              <w:rPr>
                <w:rFonts w:ascii="Century Gothic"/>
                <w:spacing w:val="-5"/>
                <w:sz w:val="21"/>
              </w:rPr>
              <w:t>50%</w:t>
            </w:r>
          </w:p>
        </w:tc>
      </w:tr>
    </w:tbl>
    <w:p>
      <w:pPr>
        <w:spacing w:after="0"/>
        <w:jc w:val="center"/>
        <w:rPr>
          <w:rFonts w:ascii="Century Gothic"/>
          <w:sz w:val="21"/>
        </w:rPr>
        <w:sectPr>
          <w:headerReference w:type="default" r:id="rId389"/>
          <w:footerReference w:type="default" r:id="rId390"/>
          <w:pgSz w:w="12240" w:h="15840"/>
          <w:pgMar w:header="0" w:footer="1144" w:top="1420" w:bottom="1340" w:left="960" w:right="240"/>
        </w:sectPr>
      </w:pPr>
    </w:p>
    <w:tbl>
      <w:tblPr>
        <w:tblW w:w="0" w:type="auto"/>
        <w:jc w:val="left"/>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7"/>
        <w:gridCol w:w="4154"/>
        <w:gridCol w:w="1480"/>
        <w:gridCol w:w="1223"/>
        <w:gridCol w:w="1223"/>
      </w:tblGrid>
      <w:tr>
        <w:trPr>
          <w:trHeight w:val="285" w:hRule="atLeast"/>
        </w:trPr>
        <w:tc>
          <w:tcPr>
            <w:tcW w:w="1627" w:type="dxa"/>
          </w:tcPr>
          <w:p>
            <w:pPr>
              <w:pStyle w:val="TableParagraph"/>
              <w:jc w:val="left"/>
              <w:rPr>
                <w:rFonts w:ascii="Times New Roman"/>
                <w:sz w:val="20"/>
              </w:rPr>
            </w:pPr>
          </w:p>
        </w:tc>
        <w:tc>
          <w:tcPr>
            <w:tcW w:w="4154" w:type="dxa"/>
          </w:tcPr>
          <w:p>
            <w:pPr>
              <w:pStyle w:val="TableParagraph"/>
              <w:spacing w:line="249" w:lineRule="exact" w:before="16"/>
              <w:ind w:left="477"/>
              <w:jc w:val="left"/>
              <w:rPr>
                <w:rFonts w:ascii="Century Gothic"/>
                <w:sz w:val="21"/>
              </w:rPr>
            </w:pPr>
            <w:r>
              <w:rPr>
                <w:rFonts w:ascii="Century Gothic"/>
                <w:sz w:val="21"/>
              </w:rPr>
              <w:t>Russian</w:t>
            </w:r>
            <w:r>
              <w:rPr>
                <w:rFonts w:ascii="Century Gothic"/>
                <w:spacing w:val="-6"/>
                <w:sz w:val="21"/>
              </w:rPr>
              <w:t> </w:t>
            </w:r>
            <w:r>
              <w:rPr>
                <w:rFonts w:ascii="Century Gothic"/>
                <w:spacing w:val="-5"/>
                <w:sz w:val="21"/>
              </w:rPr>
              <w:t>(1)</w:t>
            </w:r>
          </w:p>
        </w:tc>
        <w:tc>
          <w:tcPr>
            <w:tcW w:w="1480" w:type="dxa"/>
          </w:tcPr>
          <w:p>
            <w:pPr>
              <w:pStyle w:val="TableParagraph"/>
              <w:jc w:val="left"/>
              <w:rPr>
                <w:rFonts w:ascii="Times New Roman"/>
                <w:sz w:val="20"/>
              </w:rPr>
            </w:pPr>
          </w:p>
        </w:tc>
        <w:tc>
          <w:tcPr>
            <w:tcW w:w="1223" w:type="dxa"/>
          </w:tcPr>
          <w:p>
            <w:pPr>
              <w:pStyle w:val="TableParagraph"/>
              <w:jc w:val="left"/>
              <w:rPr>
                <w:rFonts w:ascii="Times New Roman"/>
                <w:sz w:val="20"/>
              </w:rPr>
            </w:pPr>
          </w:p>
        </w:tc>
        <w:tc>
          <w:tcPr>
            <w:tcW w:w="1223" w:type="dxa"/>
          </w:tcPr>
          <w:p>
            <w:pPr>
              <w:pStyle w:val="TableParagraph"/>
              <w:jc w:val="left"/>
              <w:rPr>
                <w:rFonts w:ascii="Times New Roman"/>
                <w:sz w:val="20"/>
              </w:rPr>
            </w:pPr>
          </w:p>
        </w:tc>
      </w:tr>
      <w:tr>
        <w:trPr>
          <w:trHeight w:val="267" w:hRule="atLeast"/>
        </w:trPr>
        <w:tc>
          <w:tcPr>
            <w:tcW w:w="1627" w:type="dxa"/>
            <w:shd w:val="clear" w:color="auto" w:fill="DADADA"/>
          </w:tcPr>
          <w:p>
            <w:pPr>
              <w:pStyle w:val="TableParagraph"/>
              <w:spacing w:line="231" w:lineRule="exact" w:before="16"/>
              <w:ind w:left="71"/>
              <w:jc w:val="left"/>
              <w:rPr>
                <w:rFonts w:ascii="Century Gothic"/>
                <w:b/>
                <w:sz w:val="21"/>
              </w:rPr>
            </w:pPr>
            <w:r>
              <w:rPr>
                <w:rFonts w:ascii="Century Gothic"/>
                <w:b/>
                <w:spacing w:val="-2"/>
                <w:sz w:val="21"/>
              </w:rPr>
              <w:t>Total</w:t>
            </w:r>
          </w:p>
        </w:tc>
        <w:tc>
          <w:tcPr>
            <w:tcW w:w="4154" w:type="dxa"/>
            <w:tcBorders>
              <w:bottom w:val="single" w:sz="12" w:space="0" w:color="DADADA"/>
            </w:tcBorders>
            <w:shd w:val="clear" w:color="auto" w:fill="DADADA"/>
          </w:tcPr>
          <w:p>
            <w:pPr>
              <w:pStyle w:val="TableParagraph"/>
              <w:jc w:val="left"/>
              <w:rPr>
                <w:rFonts w:ascii="Times New Roman"/>
                <w:sz w:val="18"/>
              </w:rPr>
            </w:pPr>
          </w:p>
        </w:tc>
        <w:tc>
          <w:tcPr>
            <w:tcW w:w="1480" w:type="dxa"/>
            <w:tcBorders>
              <w:bottom w:val="single" w:sz="12" w:space="0" w:color="DADADA"/>
            </w:tcBorders>
            <w:shd w:val="clear" w:color="auto" w:fill="DADADA"/>
          </w:tcPr>
          <w:p>
            <w:pPr>
              <w:pStyle w:val="TableParagraph"/>
              <w:spacing w:line="231" w:lineRule="exact" w:before="16"/>
              <w:ind w:left="14" w:right="3"/>
              <w:jc w:val="center"/>
              <w:rPr>
                <w:rFonts w:ascii="Century Gothic"/>
                <w:b/>
                <w:sz w:val="21"/>
              </w:rPr>
            </w:pPr>
            <w:r>
              <w:rPr>
                <w:rFonts w:ascii="Century Gothic"/>
                <w:b/>
                <w:spacing w:val="-5"/>
                <w:sz w:val="21"/>
              </w:rPr>
              <w:t>226</w:t>
            </w:r>
          </w:p>
        </w:tc>
        <w:tc>
          <w:tcPr>
            <w:tcW w:w="1223" w:type="dxa"/>
            <w:tcBorders>
              <w:bottom w:val="single" w:sz="12" w:space="0" w:color="DADADA"/>
            </w:tcBorders>
            <w:shd w:val="clear" w:color="auto" w:fill="DADADA"/>
          </w:tcPr>
          <w:p>
            <w:pPr>
              <w:pStyle w:val="TableParagraph"/>
              <w:spacing w:line="231" w:lineRule="exact" w:before="16"/>
              <w:ind w:left="19" w:right="8"/>
              <w:jc w:val="center"/>
              <w:rPr>
                <w:rFonts w:ascii="Century Gothic"/>
                <w:b/>
                <w:sz w:val="21"/>
              </w:rPr>
            </w:pPr>
            <w:r>
              <w:rPr>
                <w:rFonts w:ascii="Century Gothic"/>
                <w:b/>
                <w:spacing w:val="-5"/>
                <w:sz w:val="21"/>
              </w:rPr>
              <w:t>182</w:t>
            </w:r>
          </w:p>
        </w:tc>
        <w:tc>
          <w:tcPr>
            <w:tcW w:w="1223" w:type="dxa"/>
            <w:tcBorders>
              <w:bottom w:val="single" w:sz="12" w:space="0" w:color="DADADA"/>
            </w:tcBorders>
            <w:shd w:val="clear" w:color="auto" w:fill="DADADA"/>
          </w:tcPr>
          <w:p>
            <w:pPr>
              <w:pStyle w:val="TableParagraph"/>
              <w:spacing w:line="231" w:lineRule="exact" w:before="16"/>
              <w:ind w:left="316"/>
              <w:jc w:val="left"/>
              <w:rPr>
                <w:rFonts w:ascii="Century Gothic"/>
                <w:b/>
                <w:sz w:val="21"/>
              </w:rPr>
            </w:pPr>
            <w:r>
              <w:rPr>
                <w:rFonts w:ascii="Century Gothic"/>
                <w:b/>
                <w:spacing w:val="-2"/>
                <w:sz w:val="21"/>
              </w:rPr>
              <w:t>80.5%</w:t>
            </w:r>
          </w:p>
        </w:tc>
      </w:tr>
    </w:tbl>
    <w:p>
      <w:pPr>
        <w:pStyle w:val="Heading2"/>
        <w:spacing w:before="421"/>
        <w:jc w:val="both"/>
      </w:pPr>
      <w:bookmarkStart w:name="Results: Program Satisfaction" w:id="82"/>
      <w:bookmarkEnd w:id="82"/>
      <w:r>
        <w:rPr/>
      </w:r>
      <w:r>
        <w:rPr>
          <w:color w:val="580A09"/>
        </w:rPr>
        <w:t>Results:</w:t>
      </w:r>
      <w:r>
        <w:rPr>
          <w:color w:val="580A09"/>
          <w:spacing w:val="-7"/>
        </w:rPr>
        <w:t> </w:t>
      </w:r>
      <w:r>
        <w:rPr>
          <w:color w:val="580A09"/>
        </w:rPr>
        <w:t>Program</w:t>
      </w:r>
      <w:r>
        <w:rPr>
          <w:color w:val="580A09"/>
          <w:spacing w:val="-2"/>
        </w:rPr>
        <w:t> Satisfaction</w:t>
      </w:r>
    </w:p>
    <w:p>
      <w:pPr>
        <w:spacing w:before="42"/>
        <w:ind w:left="120" w:right="838" w:firstLine="0"/>
        <w:jc w:val="both"/>
        <w:rPr>
          <w:sz w:val="24"/>
        </w:rPr>
      </w:pPr>
      <w:r>
        <w:rPr>
          <w:sz w:val="24"/>
        </w:rPr>
        <w:t>Asked if they would recommend the IU School of Education’s Teacher Education Program to others, 92% said they would, while 7% said they would not.</w:t>
      </w:r>
    </w:p>
    <w:p>
      <w:pPr>
        <w:pStyle w:val="BodyText"/>
        <w:spacing w:before="105"/>
        <w:rPr>
          <w:sz w:val="24"/>
        </w:rPr>
      </w:pPr>
    </w:p>
    <w:p>
      <w:pPr>
        <w:pStyle w:val="Heading2"/>
        <w:jc w:val="both"/>
      </w:pPr>
      <w:bookmarkStart w:name="Results: Preparation to Teach" w:id="83"/>
      <w:bookmarkEnd w:id="83"/>
      <w:r>
        <w:rPr/>
      </w:r>
      <w:r>
        <w:rPr>
          <w:color w:val="580A09"/>
        </w:rPr>
        <w:t>Results:</w:t>
      </w:r>
      <w:r>
        <w:rPr>
          <w:color w:val="580A09"/>
          <w:spacing w:val="-9"/>
        </w:rPr>
        <w:t> </w:t>
      </w:r>
      <w:r>
        <w:rPr>
          <w:color w:val="580A09"/>
        </w:rPr>
        <w:t>Preparation</w:t>
      </w:r>
      <w:r>
        <w:rPr>
          <w:color w:val="580A09"/>
          <w:spacing w:val="-5"/>
        </w:rPr>
        <w:t> </w:t>
      </w:r>
      <w:r>
        <w:rPr>
          <w:color w:val="580A09"/>
        </w:rPr>
        <w:t>to</w:t>
      </w:r>
      <w:r>
        <w:rPr>
          <w:color w:val="580A09"/>
          <w:spacing w:val="-3"/>
        </w:rPr>
        <w:t> </w:t>
      </w:r>
      <w:r>
        <w:rPr>
          <w:color w:val="580A09"/>
          <w:spacing w:val="-2"/>
        </w:rPr>
        <w:t>Teach</w:t>
      </w:r>
    </w:p>
    <w:p>
      <w:pPr>
        <w:spacing w:before="40"/>
        <w:ind w:left="119" w:right="835" w:firstLine="0"/>
        <w:jc w:val="both"/>
        <w:rPr>
          <w:sz w:val="24"/>
        </w:rPr>
      </w:pPr>
      <w:r>
        <w:rPr/>
        <mc:AlternateContent>
          <mc:Choice Requires="wps">
            <w:drawing>
              <wp:anchor distT="0" distB="0" distL="0" distR="0" allowOverlap="1" layoutInCell="1" locked="0" behindDoc="1" simplePos="0" relativeHeight="476986880">
                <wp:simplePos x="0" y="0"/>
                <wp:positionH relativeFrom="page">
                  <wp:posOffset>6208776</wp:posOffset>
                </wp:positionH>
                <wp:positionV relativeFrom="paragraph">
                  <wp:posOffset>138971</wp:posOffset>
                </wp:positionV>
                <wp:extent cx="30480" cy="7620"/>
                <wp:effectExtent l="0" t="0" r="0" b="0"/>
                <wp:wrapNone/>
                <wp:docPr id="664" name="Graphic 664"/>
                <wp:cNvGraphicFramePr>
                  <a:graphicFrameLocks/>
                </wp:cNvGraphicFramePr>
                <a:graphic>
                  <a:graphicData uri="http://schemas.microsoft.com/office/word/2010/wordprocessingShape">
                    <wps:wsp>
                      <wps:cNvPr id="664" name="Graphic 664"/>
                      <wps:cNvSpPr/>
                      <wps:spPr>
                        <a:xfrm>
                          <a:off x="0" y="0"/>
                          <a:ext cx="30480" cy="7620"/>
                        </a:xfrm>
                        <a:custGeom>
                          <a:avLst/>
                          <a:gdLst/>
                          <a:ahLst/>
                          <a:cxnLst/>
                          <a:rect l="l" t="t" r="r" b="b"/>
                          <a:pathLst>
                            <a:path w="30480" h="7620">
                              <a:moveTo>
                                <a:pt x="30479" y="0"/>
                              </a:moveTo>
                              <a:lnTo>
                                <a:pt x="0" y="0"/>
                              </a:lnTo>
                              <a:lnTo>
                                <a:pt x="0" y="7620"/>
                              </a:lnTo>
                              <a:lnTo>
                                <a:pt x="30479" y="7620"/>
                              </a:lnTo>
                              <a:lnTo>
                                <a:pt x="304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8.880005pt;margin-top:10.942657pt;width:2.4pt;height:.6pt;mso-position-horizontal-relative:page;mso-position-vertical-relative:paragraph;z-index:-26329600" id="docshape616" filled="true" fillcolor="#000000" stroked="false">
                <v:fill type="solid"/>
                <w10:wrap type="none"/>
              </v:rect>
            </w:pict>
          </mc:Fallback>
        </mc:AlternateContent>
      </w:r>
      <w:r>
        <w:rPr>
          <w:sz w:val="24"/>
        </w:rPr>
        <w:t>The 182 graduates currently teaching were presented with 12 Likert items intended to measure perceived strength in specific teaching skills upon graduation. Possible responses were </w:t>
      </w:r>
      <w:r>
        <w:rPr>
          <w:i/>
          <w:sz w:val="24"/>
        </w:rPr>
        <w:t>strongly disagree, disagree, uncertain, agree, </w:t>
      </w:r>
      <w:r>
        <w:rPr>
          <w:sz w:val="24"/>
        </w:rPr>
        <w:t>and </w:t>
      </w:r>
      <w:r>
        <w:rPr>
          <w:i/>
          <w:sz w:val="24"/>
        </w:rPr>
        <w:t>strongly agree</w:t>
      </w:r>
      <w:r>
        <w:rPr>
          <w:sz w:val="24"/>
        </w:rPr>
        <w:t>. Responses of </w:t>
      </w:r>
      <w:r>
        <w:rPr>
          <w:i/>
          <w:sz w:val="24"/>
        </w:rPr>
        <w:t>agree </w:t>
      </w:r>
      <w:r>
        <w:rPr>
          <w:sz w:val="24"/>
        </w:rPr>
        <w:t>and </w:t>
      </w:r>
      <w:r>
        <w:rPr>
          <w:i/>
          <w:sz w:val="24"/>
        </w:rPr>
        <w:t>strongly agree </w:t>
      </w:r>
      <w:r>
        <w:rPr>
          <w:sz w:val="24"/>
        </w:rPr>
        <w:t>combined ranged from 52% to 79%, a notable drop from the previous cohort’s range of 58% to 87%. In a similar comparison, the </w:t>
      </w:r>
      <w:r>
        <w:rPr>
          <w:i/>
          <w:sz w:val="24"/>
        </w:rPr>
        <w:t>disagree </w:t>
      </w:r>
      <w:r>
        <w:rPr>
          <w:sz w:val="24"/>
        </w:rPr>
        <w:t>and </w:t>
      </w:r>
      <w:r>
        <w:rPr>
          <w:i/>
          <w:sz w:val="24"/>
        </w:rPr>
        <w:t>strongly disagree </w:t>
      </w:r>
      <w:r>
        <w:rPr>
          <w:sz w:val="24"/>
        </w:rPr>
        <w:t>responses combined ranged from 7% to 27%, whereas in the previous year the range was substantially lower at 3% to 22%.</w:t>
      </w:r>
    </w:p>
    <w:p>
      <w:pPr>
        <w:spacing w:before="0"/>
        <w:ind w:left="119" w:right="836" w:firstLine="0"/>
        <w:jc w:val="both"/>
        <w:rPr>
          <w:sz w:val="24"/>
        </w:rPr>
      </w:pPr>
      <w:r>
        <w:rPr>
          <w:sz w:val="24"/>
        </w:rPr>
        <w:t>The most significant change from the previous year was on the item </w:t>
      </w:r>
      <w:r>
        <w:rPr>
          <w:i/>
          <w:sz w:val="24"/>
        </w:rPr>
        <w:t>Understand how</w:t>
      </w:r>
      <w:r>
        <w:rPr>
          <w:i/>
          <w:sz w:val="24"/>
        </w:rPr>
        <w:t> children learn</w:t>
      </w:r>
      <w:r>
        <w:rPr>
          <w:sz w:val="24"/>
        </w:rPr>
        <w:t>, which dropped 14 percentage points, from 87% to 73%, in </w:t>
      </w:r>
      <w:r>
        <w:rPr>
          <w:i/>
          <w:sz w:val="24"/>
        </w:rPr>
        <w:t>agree </w:t>
      </w:r>
      <w:r>
        <w:rPr>
          <w:sz w:val="24"/>
        </w:rPr>
        <w:t>or </w:t>
      </w:r>
      <w:r>
        <w:rPr>
          <w:i/>
          <w:sz w:val="24"/>
        </w:rPr>
        <w:t>strongly agree </w:t>
      </w:r>
      <w:r>
        <w:rPr>
          <w:sz w:val="24"/>
        </w:rPr>
        <w:t>responses. For both years, the item </w:t>
      </w:r>
      <w:r>
        <w:rPr>
          <w:i/>
          <w:sz w:val="24"/>
        </w:rPr>
        <w:t>Work effectively with parents</w:t>
      </w:r>
      <w:r>
        <w:rPr>
          <w:i/>
          <w:sz w:val="24"/>
        </w:rPr>
        <w:t> </w:t>
      </w:r>
      <w:r>
        <w:rPr>
          <w:sz w:val="24"/>
        </w:rPr>
        <w:t>garnered the lowest percentage of </w:t>
      </w:r>
      <w:r>
        <w:rPr>
          <w:i/>
          <w:sz w:val="24"/>
        </w:rPr>
        <w:t>agree or strongly agree </w:t>
      </w:r>
      <w:r>
        <w:rPr>
          <w:sz w:val="24"/>
        </w:rPr>
        <w:t>responses (58% last year; only 52% this year). Table 3 presents the results, ordered from highest percentage of </w:t>
      </w:r>
      <w:r>
        <w:rPr>
          <w:i/>
          <w:sz w:val="24"/>
        </w:rPr>
        <w:t>agree or strongly agree </w:t>
      </w:r>
      <w:r>
        <w:rPr>
          <w:sz w:val="24"/>
        </w:rPr>
        <w:t>responses to lowest percentage.</w:t>
      </w:r>
    </w:p>
    <w:p>
      <w:pPr>
        <w:pStyle w:val="BodyText"/>
        <w:spacing w:before="42"/>
        <w:rPr>
          <w:sz w:val="24"/>
        </w:rPr>
      </w:pPr>
    </w:p>
    <w:p>
      <w:pPr>
        <w:spacing w:before="0" w:after="4"/>
        <w:ind w:left="120" w:right="0" w:firstLine="0"/>
        <w:jc w:val="both"/>
        <w:rPr>
          <w:rFonts w:ascii="Calibri" w:hAnsi="Calibri"/>
          <w:b/>
          <w:sz w:val="22"/>
        </w:rPr>
      </w:pPr>
      <w:r>
        <w:rPr>
          <w:rFonts w:ascii="Calibri" w:hAnsi="Calibri"/>
          <w:b/>
          <w:sz w:val="22"/>
        </w:rPr>
        <w:t>Table</w:t>
      </w:r>
      <w:r>
        <w:rPr>
          <w:rFonts w:ascii="Calibri" w:hAnsi="Calibri"/>
          <w:b/>
          <w:spacing w:val="-7"/>
          <w:sz w:val="22"/>
        </w:rPr>
        <w:t> </w:t>
      </w:r>
      <w:r>
        <w:rPr>
          <w:rFonts w:ascii="Calibri" w:hAnsi="Calibri"/>
          <w:b/>
          <w:sz w:val="22"/>
        </w:rPr>
        <w:t>3.</w:t>
      </w:r>
      <w:r>
        <w:rPr>
          <w:rFonts w:ascii="Calibri" w:hAnsi="Calibri"/>
          <w:b/>
          <w:spacing w:val="-5"/>
          <w:sz w:val="22"/>
        </w:rPr>
        <w:t> </w:t>
      </w:r>
      <w:r>
        <w:rPr>
          <w:rFonts w:ascii="Calibri" w:hAnsi="Calibri"/>
          <w:b/>
          <w:sz w:val="22"/>
        </w:rPr>
        <w:t>Graduates’</w:t>
      </w:r>
      <w:r>
        <w:rPr>
          <w:rFonts w:ascii="Calibri" w:hAnsi="Calibri"/>
          <w:b/>
          <w:spacing w:val="-3"/>
          <w:sz w:val="22"/>
        </w:rPr>
        <w:t> </w:t>
      </w:r>
      <w:r>
        <w:rPr>
          <w:rFonts w:ascii="Calibri" w:hAnsi="Calibri"/>
          <w:b/>
          <w:sz w:val="22"/>
        </w:rPr>
        <w:t>preparation</w:t>
      </w:r>
      <w:r>
        <w:rPr>
          <w:rFonts w:ascii="Calibri" w:hAnsi="Calibri"/>
          <w:b/>
          <w:spacing w:val="-5"/>
          <w:sz w:val="22"/>
        </w:rPr>
        <w:t> </w:t>
      </w:r>
      <w:r>
        <w:rPr>
          <w:rFonts w:ascii="Calibri" w:hAnsi="Calibri"/>
          <w:b/>
          <w:sz w:val="22"/>
        </w:rPr>
        <w:t>on</w:t>
      </w:r>
      <w:r>
        <w:rPr>
          <w:rFonts w:ascii="Calibri" w:hAnsi="Calibri"/>
          <w:b/>
          <w:spacing w:val="-5"/>
          <w:sz w:val="22"/>
        </w:rPr>
        <w:t> </w:t>
      </w:r>
      <w:r>
        <w:rPr>
          <w:rFonts w:ascii="Calibri" w:hAnsi="Calibri"/>
          <w:b/>
          <w:sz w:val="22"/>
        </w:rPr>
        <w:t>specific</w:t>
      </w:r>
      <w:r>
        <w:rPr>
          <w:rFonts w:ascii="Calibri" w:hAnsi="Calibri"/>
          <w:b/>
          <w:spacing w:val="-5"/>
          <w:sz w:val="22"/>
        </w:rPr>
        <w:t> </w:t>
      </w:r>
      <w:r>
        <w:rPr>
          <w:rFonts w:ascii="Calibri" w:hAnsi="Calibri"/>
          <w:b/>
          <w:sz w:val="22"/>
        </w:rPr>
        <w:t>teaching</w:t>
      </w:r>
      <w:r>
        <w:rPr>
          <w:rFonts w:ascii="Calibri" w:hAnsi="Calibri"/>
          <w:b/>
          <w:spacing w:val="-5"/>
          <w:sz w:val="22"/>
        </w:rPr>
        <w:t> </w:t>
      </w:r>
      <w:r>
        <w:rPr>
          <w:rFonts w:ascii="Calibri" w:hAnsi="Calibri"/>
          <w:b/>
          <w:sz w:val="22"/>
        </w:rPr>
        <w:t>skills</w:t>
      </w:r>
      <w:r>
        <w:rPr>
          <w:rFonts w:ascii="Calibri" w:hAnsi="Calibri"/>
          <w:b/>
          <w:spacing w:val="-6"/>
          <w:sz w:val="22"/>
        </w:rPr>
        <w:t> </w:t>
      </w:r>
      <w:r>
        <w:rPr>
          <w:rFonts w:ascii="Calibri" w:hAnsi="Calibri"/>
          <w:b/>
          <w:sz w:val="22"/>
        </w:rPr>
        <w:t>by</w:t>
      </w:r>
      <w:r>
        <w:rPr>
          <w:rFonts w:ascii="Calibri" w:hAnsi="Calibri"/>
          <w:b/>
          <w:spacing w:val="-5"/>
          <w:sz w:val="22"/>
        </w:rPr>
        <w:t> </w:t>
      </w:r>
      <w:r>
        <w:rPr>
          <w:rFonts w:ascii="Calibri" w:hAnsi="Calibri"/>
          <w:b/>
          <w:i/>
          <w:sz w:val="22"/>
        </w:rPr>
        <w:t>agree</w:t>
      </w:r>
      <w:r>
        <w:rPr>
          <w:rFonts w:ascii="Calibri" w:hAnsi="Calibri"/>
          <w:b/>
          <w:sz w:val="22"/>
        </w:rPr>
        <w:t>/</w:t>
      </w:r>
      <w:r>
        <w:rPr>
          <w:rFonts w:ascii="Calibri" w:hAnsi="Calibri"/>
          <w:b/>
          <w:i/>
          <w:sz w:val="22"/>
        </w:rPr>
        <w:t>strongly</w:t>
      </w:r>
      <w:r>
        <w:rPr>
          <w:rFonts w:ascii="Calibri" w:hAnsi="Calibri"/>
          <w:b/>
          <w:i/>
          <w:spacing w:val="-7"/>
          <w:sz w:val="22"/>
        </w:rPr>
        <w:t> </w:t>
      </w:r>
      <w:r>
        <w:rPr>
          <w:rFonts w:ascii="Calibri" w:hAnsi="Calibri"/>
          <w:b/>
          <w:i/>
          <w:sz w:val="22"/>
        </w:rPr>
        <w:t>agree</w:t>
      </w:r>
      <w:r>
        <w:rPr>
          <w:rFonts w:ascii="Calibri" w:hAnsi="Calibri"/>
          <w:b/>
          <w:i/>
          <w:spacing w:val="-4"/>
          <w:sz w:val="22"/>
        </w:rPr>
        <w:t> </w:t>
      </w:r>
      <w:r>
        <w:rPr>
          <w:rFonts w:ascii="Calibri" w:hAnsi="Calibri"/>
          <w:b/>
          <w:sz w:val="22"/>
        </w:rPr>
        <w:t>response</w:t>
      </w:r>
      <w:r>
        <w:rPr>
          <w:rFonts w:ascii="Calibri" w:hAnsi="Calibri"/>
          <w:b/>
          <w:spacing w:val="-5"/>
          <w:sz w:val="22"/>
        </w:rPr>
        <w:t> </w:t>
      </w:r>
      <w:r>
        <w:rPr>
          <w:rFonts w:ascii="Calibri" w:hAnsi="Calibri"/>
          <w:b/>
          <w:sz w:val="22"/>
        </w:rPr>
        <w:t>rates</w:t>
      </w:r>
      <w:r>
        <w:rPr>
          <w:rFonts w:ascii="Calibri" w:hAnsi="Calibri"/>
          <w:b/>
          <w:spacing w:val="-5"/>
          <w:sz w:val="22"/>
        </w:rPr>
        <w:t> </w:t>
      </w:r>
      <w:r>
        <w:rPr>
          <w:rFonts w:ascii="Calibri" w:hAnsi="Calibri"/>
          <w:b/>
          <w:spacing w:val="-2"/>
          <w:sz w:val="22"/>
        </w:rPr>
        <w:t>(N=182)</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5"/>
        <w:gridCol w:w="1529"/>
        <w:gridCol w:w="1531"/>
        <w:gridCol w:w="1529"/>
      </w:tblGrid>
      <w:tr>
        <w:trPr>
          <w:trHeight w:val="858" w:hRule="atLeast"/>
        </w:trPr>
        <w:tc>
          <w:tcPr>
            <w:tcW w:w="4915" w:type="dxa"/>
            <w:shd w:val="clear" w:color="auto" w:fill="818181"/>
          </w:tcPr>
          <w:p>
            <w:pPr>
              <w:pStyle w:val="TableParagraph"/>
              <w:spacing w:before="175"/>
              <w:ind w:left="71" w:right="105"/>
              <w:jc w:val="left"/>
              <w:rPr>
                <w:rFonts w:ascii="Century Gothic" w:hAnsi="Century Gothic"/>
                <w:b/>
                <w:sz w:val="21"/>
              </w:rPr>
            </w:pPr>
            <w:r>
              <w:rPr>
                <w:rFonts w:ascii="Century Gothic" w:hAnsi="Century Gothic"/>
                <w:b/>
                <w:sz w:val="21"/>
              </w:rPr>
              <w:t>My</w:t>
            </w:r>
            <w:r>
              <w:rPr>
                <w:rFonts w:ascii="Century Gothic" w:hAnsi="Century Gothic"/>
                <w:b/>
                <w:spacing w:val="-9"/>
                <w:sz w:val="21"/>
              </w:rPr>
              <w:t> </w:t>
            </w:r>
            <w:r>
              <w:rPr>
                <w:rFonts w:ascii="Century Gothic" w:hAnsi="Century Gothic"/>
                <w:b/>
                <w:sz w:val="21"/>
              </w:rPr>
              <w:t>IU</w:t>
            </w:r>
            <w:r>
              <w:rPr>
                <w:rFonts w:ascii="Century Gothic" w:hAnsi="Century Gothic"/>
                <w:b/>
                <w:spacing w:val="-7"/>
                <w:sz w:val="21"/>
              </w:rPr>
              <w:t> </w:t>
            </w:r>
            <w:r>
              <w:rPr>
                <w:rFonts w:ascii="Century Gothic" w:hAnsi="Century Gothic"/>
                <w:b/>
                <w:sz w:val="21"/>
              </w:rPr>
              <w:t>Teacher</w:t>
            </w:r>
            <w:r>
              <w:rPr>
                <w:rFonts w:ascii="Century Gothic" w:hAnsi="Century Gothic"/>
                <w:b/>
                <w:spacing w:val="-9"/>
                <w:sz w:val="21"/>
              </w:rPr>
              <w:t> </w:t>
            </w:r>
            <w:r>
              <w:rPr>
                <w:rFonts w:ascii="Century Gothic" w:hAnsi="Century Gothic"/>
                <w:b/>
                <w:sz w:val="21"/>
              </w:rPr>
              <w:t>Education</w:t>
            </w:r>
            <w:r>
              <w:rPr>
                <w:rFonts w:ascii="Century Gothic" w:hAnsi="Century Gothic"/>
                <w:b/>
                <w:spacing w:val="-6"/>
                <w:sz w:val="21"/>
              </w:rPr>
              <w:t> </w:t>
            </w:r>
            <w:r>
              <w:rPr>
                <w:rFonts w:ascii="Century Gothic" w:hAnsi="Century Gothic"/>
                <w:b/>
                <w:sz w:val="21"/>
              </w:rPr>
              <w:t>Program</w:t>
            </w:r>
            <w:r>
              <w:rPr>
                <w:rFonts w:ascii="Century Gothic" w:hAnsi="Century Gothic"/>
                <w:b/>
                <w:spacing w:val="-8"/>
                <w:sz w:val="21"/>
              </w:rPr>
              <w:t> </w:t>
            </w:r>
            <w:r>
              <w:rPr>
                <w:rFonts w:ascii="Century Gothic" w:hAnsi="Century Gothic"/>
                <w:b/>
                <w:sz w:val="21"/>
              </w:rPr>
              <w:t>prepared me to…</w:t>
            </w:r>
          </w:p>
        </w:tc>
        <w:tc>
          <w:tcPr>
            <w:tcW w:w="1529" w:type="dxa"/>
            <w:shd w:val="clear" w:color="auto" w:fill="818181"/>
          </w:tcPr>
          <w:p>
            <w:pPr>
              <w:pStyle w:val="TableParagraph"/>
              <w:spacing w:before="45"/>
              <w:ind w:left="357" w:right="305" w:hanging="39"/>
              <w:jc w:val="both"/>
              <w:rPr>
                <w:rFonts w:ascii="Century Gothic"/>
                <w:b/>
                <w:sz w:val="21"/>
              </w:rPr>
            </w:pPr>
            <w:r>
              <w:rPr>
                <w:rFonts w:ascii="Century Gothic"/>
                <w:b/>
                <w:sz w:val="21"/>
              </w:rPr>
              <w:t>Agree</w:t>
            </w:r>
            <w:r>
              <w:rPr>
                <w:rFonts w:ascii="Century Gothic"/>
                <w:b/>
                <w:spacing w:val="-15"/>
                <w:sz w:val="21"/>
              </w:rPr>
              <w:t> </w:t>
            </w:r>
            <w:r>
              <w:rPr>
                <w:rFonts w:ascii="Century Gothic"/>
                <w:b/>
                <w:sz w:val="21"/>
              </w:rPr>
              <w:t>or </w:t>
            </w:r>
            <w:r>
              <w:rPr>
                <w:rFonts w:ascii="Century Gothic"/>
                <w:b/>
                <w:spacing w:val="-2"/>
                <w:sz w:val="21"/>
              </w:rPr>
              <w:t>Strongly Agree</w:t>
            </w:r>
          </w:p>
        </w:tc>
        <w:tc>
          <w:tcPr>
            <w:tcW w:w="1531" w:type="dxa"/>
            <w:shd w:val="clear" w:color="auto" w:fill="818181"/>
          </w:tcPr>
          <w:p>
            <w:pPr>
              <w:pStyle w:val="TableParagraph"/>
              <w:spacing w:before="175"/>
              <w:ind w:left="103" w:firstLine="43"/>
              <w:jc w:val="left"/>
              <w:rPr>
                <w:rFonts w:ascii="Century Gothic"/>
                <w:b/>
                <w:sz w:val="21"/>
              </w:rPr>
            </w:pPr>
            <w:r>
              <w:rPr>
                <w:rFonts w:ascii="Century Gothic"/>
                <w:b/>
                <w:sz w:val="21"/>
              </w:rPr>
              <w:t>Uncertain or No</w:t>
            </w:r>
            <w:r>
              <w:rPr>
                <w:rFonts w:ascii="Century Gothic"/>
                <w:b/>
                <w:spacing w:val="-1"/>
                <w:sz w:val="21"/>
              </w:rPr>
              <w:t> </w:t>
            </w:r>
            <w:r>
              <w:rPr>
                <w:rFonts w:ascii="Century Gothic"/>
                <w:b/>
                <w:spacing w:val="-2"/>
                <w:sz w:val="21"/>
              </w:rPr>
              <w:t>Response</w:t>
            </w:r>
          </w:p>
        </w:tc>
        <w:tc>
          <w:tcPr>
            <w:tcW w:w="1529" w:type="dxa"/>
            <w:shd w:val="clear" w:color="auto" w:fill="818181"/>
          </w:tcPr>
          <w:p>
            <w:pPr>
              <w:pStyle w:val="TableParagraph"/>
              <w:spacing w:before="45"/>
              <w:ind w:left="68" w:right="54"/>
              <w:jc w:val="center"/>
              <w:rPr>
                <w:rFonts w:ascii="Century Gothic"/>
                <w:b/>
                <w:sz w:val="21"/>
              </w:rPr>
            </w:pPr>
            <w:r>
              <w:rPr>
                <w:rFonts w:ascii="Century Gothic"/>
                <w:b/>
                <w:sz w:val="21"/>
              </w:rPr>
              <w:t>Disagree</w:t>
            </w:r>
            <w:r>
              <w:rPr>
                <w:rFonts w:ascii="Century Gothic"/>
                <w:b/>
                <w:spacing w:val="-15"/>
                <w:sz w:val="21"/>
              </w:rPr>
              <w:t> </w:t>
            </w:r>
            <w:r>
              <w:rPr>
                <w:rFonts w:ascii="Century Gothic"/>
                <w:b/>
                <w:sz w:val="21"/>
              </w:rPr>
              <w:t>or </w:t>
            </w:r>
            <w:r>
              <w:rPr>
                <w:rFonts w:ascii="Century Gothic"/>
                <w:b/>
                <w:spacing w:val="-2"/>
                <w:sz w:val="21"/>
              </w:rPr>
              <w:t>Strongly Disagree</w:t>
            </w:r>
          </w:p>
        </w:tc>
      </w:tr>
      <w:tr>
        <w:trPr>
          <w:trHeight w:val="342" w:hRule="atLeast"/>
        </w:trPr>
        <w:tc>
          <w:tcPr>
            <w:tcW w:w="4915" w:type="dxa"/>
          </w:tcPr>
          <w:p>
            <w:pPr>
              <w:pStyle w:val="TableParagraph"/>
              <w:spacing w:before="45"/>
              <w:ind w:left="71"/>
              <w:jc w:val="left"/>
              <w:rPr>
                <w:rFonts w:ascii="Century Gothic"/>
                <w:sz w:val="21"/>
              </w:rPr>
            </w:pPr>
            <w:r>
              <w:rPr>
                <w:rFonts w:ascii="Century Gothic"/>
                <w:sz w:val="21"/>
              </w:rPr>
              <w:t>1.</w:t>
            </w:r>
            <w:r>
              <w:rPr>
                <w:rFonts w:ascii="Century Gothic"/>
                <w:spacing w:val="30"/>
                <w:sz w:val="21"/>
              </w:rPr>
              <w:t>  </w:t>
            </w:r>
            <w:r>
              <w:rPr>
                <w:rFonts w:ascii="Century Gothic"/>
                <w:sz w:val="21"/>
              </w:rPr>
              <w:t>Effectively</w:t>
            </w:r>
            <w:r>
              <w:rPr>
                <w:rFonts w:ascii="Century Gothic"/>
                <w:spacing w:val="-5"/>
                <w:sz w:val="21"/>
              </w:rPr>
              <w:t> </w:t>
            </w:r>
            <w:r>
              <w:rPr>
                <w:rFonts w:ascii="Century Gothic"/>
                <w:sz w:val="21"/>
              </w:rPr>
              <w:t>teach</w:t>
            </w:r>
            <w:r>
              <w:rPr>
                <w:rFonts w:ascii="Century Gothic"/>
                <w:spacing w:val="-2"/>
                <w:sz w:val="21"/>
              </w:rPr>
              <w:t> </w:t>
            </w:r>
            <w:r>
              <w:rPr>
                <w:rFonts w:ascii="Century Gothic"/>
                <w:sz w:val="21"/>
              </w:rPr>
              <w:t>the</w:t>
            </w:r>
            <w:r>
              <w:rPr>
                <w:rFonts w:ascii="Century Gothic"/>
                <w:spacing w:val="-3"/>
                <w:sz w:val="21"/>
              </w:rPr>
              <w:t> </w:t>
            </w:r>
            <w:r>
              <w:rPr>
                <w:rFonts w:ascii="Century Gothic"/>
                <w:sz w:val="21"/>
              </w:rPr>
              <w:t>content</w:t>
            </w:r>
            <w:r>
              <w:rPr>
                <w:rFonts w:ascii="Century Gothic"/>
                <w:spacing w:val="-4"/>
                <w:sz w:val="21"/>
              </w:rPr>
              <w:t> </w:t>
            </w:r>
            <w:r>
              <w:rPr>
                <w:rFonts w:ascii="Century Gothic"/>
                <w:sz w:val="21"/>
              </w:rPr>
              <w:t>in</w:t>
            </w:r>
            <w:r>
              <w:rPr>
                <w:rFonts w:ascii="Century Gothic"/>
                <w:spacing w:val="-5"/>
                <w:sz w:val="21"/>
              </w:rPr>
              <w:t> </w:t>
            </w:r>
            <w:r>
              <w:rPr>
                <w:rFonts w:ascii="Century Gothic"/>
                <w:sz w:val="21"/>
              </w:rPr>
              <w:t>my</w:t>
            </w:r>
            <w:r>
              <w:rPr>
                <w:rFonts w:ascii="Century Gothic"/>
                <w:spacing w:val="-6"/>
                <w:sz w:val="21"/>
              </w:rPr>
              <w:t> </w:t>
            </w:r>
            <w:r>
              <w:rPr>
                <w:rFonts w:ascii="Century Gothic"/>
                <w:spacing w:val="-4"/>
                <w:sz w:val="21"/>
              </w:rPr>
              <w:t>area.</w:t>
            </w:r>
          </w:p>
        </w:tc>
        <w:tc>
          <w:tcPr>
            <w:tcW w:w="1529" w:type="dxa"/>
          </w:tcPr>
          <w:p>
            <w:pPr>
              <w:pStyle w:val="TableParagraph"/>
              <w:spacing w:before="45"/>
              <w:ind w:left="68" w:right="57"/>
              <w:jc w:val="center"/>
              <w:rPr>
                <w:rFonts w:ascii="Century Gothic"/>
                <w:i/>
                <w:sz w:val="21"/>
              </w:rPr>
            </w:pPr>
            <w:r>
              <w:rPr>
                <w:rFonts w:ascii="Century Gothic"/>
                <w:sz w:val="21"/>
              </w:rPr>
              <w:t>143</w:t>
            </w:r>
            <w:r>
              <w:rPr>
                <w:rFonts w:ascii="Century Gothic"/>
                <w:spacing w:val="-5"/>
                <w:sz w:val="21"/>
              </w:rPr>
              <w:t> </w:t>
            </w:r>
            <w:r>
              <w:rPr>
                <w:rFonts w:ascii="Century Gothic"/>
                <w:i/>
                <w:spacing w:val="-2"/>
                <w:sz w:val="21"/>
              </w:rPr>
              <w:t>(79%)</w:t>
            </w:r>
          </w:p>
        </w:tc>
        <w:tc>
          <w:tcPr>
            <w:tcW w:w="1531" w:type="dxa"/>
          </w:tcPr>
          <w:p>
            <w:pPr>
              <w:pStyle w:val="TableParagraph"/>
              <w:spacing w:before="45"/>
              <w:ind w:left="8"/>
              <w:jc w:val="center"/>
              <w:rPr>
                <w:rFonts w:ascii="Century Gothic"/>
                <w:i/>
                <w:sz w:val="21"/>
              </w:rPr>
            </w:pPr>
            <w:r>
              <w:rPr>
                <w:rFonts w:ascii="Century Gothic"/>
                <w:sz w:val="21"/>
              </w:rPr>
              <w:t>26</w:t>
            </w:r>
            <w:r>
              <w:rPr>
                <w:rFonts w:ascii="Century Gothic"/>
                <w:spacing w:val="-1"/>
                <w:sz w:val="21"/>
              </w:rPr>
              <w:t> </w:t>
            </w:r>
            <w:r>
              <w:rPr>
                <w:rFonts w:ascii="Century Gothic"/>
                <w:i/>
                <w:spacing w:val="-2"/>
                <w:sz w:val="21"/>
              </w:rPr>
              <w:t>(14%)</w:t>
            </w:r>
          </w:p>
        </w:tc>
        <w:tc>
          <w:tcPr>
            <w:tcW w:w="1529" w:type="dxa"/>
          </w:tcPr>
          <w:p>
            <w:pPr>
              <w:pStyle w:val="TableParagraph"/>
              <w:spacing w:before="45"/>
              <w:ind w:left="68" w:right="55"/>
              <w:jc w:val="center"/>
              <w:rPr>
                <w:rFonts w:ascii="Century Gothic"/>
                <w:i/>
                <w:sz w:val="21"/>
              </w:rPr>
            </w:pPr>
            <w:r>
              <w:rPr>
                <w:rFonts w:ascii="Century Gothic"/>
                <w:sz w:val="21"/>
              </w:rPr>
              <w:t>13</w:t>
            </w:r>
            <w:r>
              <w:rPr>
                <w:rFonts w:ascii="Century Gothic"/>
                <w:spacing w:val="-1"/>
                <w:sz w:val="21"/>
              </w:rPr>
              <w:t> </w:t>
            </w:r>
            <w:r>
              <w:rPr>
                <w:rFonts w:ascii="Century Gothic"/>
                <w:i/>
                <w:spacing w:val="-4"/>
                <w:sz w:val="21"/>
              </w:rPr>
              <w:t>(7%)</w:t>
            </w:r>
          </w:p>
        </w:tc>
      </w:tr>
      <w:tr>
        <w:trPr>
          <w:trHeight w:val="601" w:hRule="atLeast"/>
        </w:trPr>
        <w:tc>
          <w:tcPr>
            <w:tcW w:w="4915" w:type="dxa"/>
            <w:shd w:val="clear" w:color="auto" w:fill="DADADA"/>
          </w:tcPr>
          <w:p>
            <w:pPr>
              <w:pStyle w:val="TableParagraph"/>
              <w:spacing w:before="45"/>
              <w:ind w:left="431" w:right="105" w:hanging="360"/>
              <w:jc w:val="left"/>
              <w:rPr>
                <w:rFonts w:ascii="Century Gothic"/>
                <w:sz w:val="21"/>
              </w:rPr>
            </w:pPr>
            <w:r>
              <w:rPr>
                <w:rFonts w:ascii="Century Gothic"/>
                <w:sz w:val="21"/>
              </w:rPr>
              <w:t>2.</w:t>
            </w:r>
            <w:r>
              <w:rPr>
                <w:rFonts w:ascii="Century Gothic"/>
                <w:spacing w:val="80"/>
                <w:sz w:val="21"/>
              </w:rPr>
              <w:t> </w:t>
            </w:r>
            <w:r>
              <w:rPr>
                <w:rFonts w:ascii="Century Gothic"/>
                <w:sz w:val="21"/>
              </w:rPr>
              <w:t>Create</w:t>
            </w:r>
            <w:r>
              <w:rPr>
                <w:rFonts w:ascii="Century Gothic"/>
                <w:spacing w:val="-6"/>
                <w:sz w:val="21"/>
              </w:rPr>
              <w:t> </w:t>
            </w:r>
            <w:r>
              <w:rPr>
                <w:rFonts w:ascii="Century Gothic"/>
                <w:sz w:val="21"/>
              </w:rPr>
              <w:t>engaging</w:t>
            </w:r>
            <w:r>
              <w:rPr>
                <w:rFonts w:ascii="Century Gothic"/>
                <w:spacing w:val="-7"/>
                <w:sz w:val="21"/>
              </w:rPr>
              <w:t> </w:t>
            </w:r>
            <w:r>
              <w:rPr>
                <w:rFonts w:ascii="Century Gothic"/>
                <w:sz w:val="21"/>
              </w:rPr>
              <w:t>instructional</w:t>
            </w:r>
            <w:r>
              <w:rPr>
                <w:rFonts w:ascii="Century Gothic"/>
                <w:spacing w:val="-3"/>
                <w:sz w:val="21"/>
              </w:rPr>
              <w:t> </w:t>
            </w:r>
            <w:r>
              <w:rPr>
                <w:rFonts w:ascii="Century Gothic"/>
                <w:sz w:val="21"/>
              </w:rPr>
              <w:t>plans</w:t>
            </w:r>
            <w:r>
              <w:rPr>
                <w:rFonts w:ascii="Century Gothic"/>
                <w:spacing w:val="-6"/>
                <w:sz w:val="21"/>
              </w:rPr>
              <w:t> </w:t>
            </w:r>
            <w:r>
              <w:rPr>
                <w:rFonts w:ascii="Century Gothic"/>
                <w:sz w:val="21"/>
              </w:rPr>
              <w:t>to meet individual student needs.</w:t>
            </w:r>
          </w:p>
        </w:tc>
        <w:tc>
          <w:tcPr>
            <w:tcW w:w="1529" w:type="dxa"/>
            <w:shd w:val="clear" w:color="auto" w:fill="DADADA"/>
          </w:tcPr>
          <w:p>
            <w:pPr>
              <w:pStyle w:val="TableParagraph"/>
              <w:spacing w:before="175"/>
              <w:ind w:left="68" w:right="57"/>
              <w:jc w:val="center"/>
              <w:rPr>
                <w:rFonts w:ascii="Century Gothic"/>
                <w:i/>
                <w:sz w:val="21"/>
              </w:rPr>
            </w:pPr>
            <w:r>
              <w:rPr>
                <w:rFonts w:ascii="Century Gothic"/>
                <w:sz w:val="21"/>
              </w:rPr>
              <w:t>141</w:t>
            </w:r>
            <w:r>
              <w:rPr>
                <w:rFonts w:ascii="Century Gothic"/>
                <w:spacing w:val="-5"/>
                <w:sz w:val="21"/>
              </w:rPr>
              <w:t> </w:t>
            </w:r>
            <w:r>
              <w:rPr>
                <w:rFonts w:ascii="Century Gothic"/>
                <w:i/>
                <w:spacing w:val="-2"/>
                <w:sz w:val="21"/>
              </w:rPr>
              <w:t>(77%)</w:t>
            </w:r>
          </w:p>
        </w:tc>
        <w:tc>
          <w:tcPr>
            <w:tcW w:w="1531" w:type="dxa"/>
            <w:shd w:val="clear" w:color="auto" w:fill="DADADA"/>
          </w:tcPr>
          <w:p>
            <w:pPr>
              <w:pStyle w:val="TableParagraph"/>
              <w:spacing w:before="175"/>
              <w:ind w:left="8"/>
              <w:jc w:val="center"/>
              <w:rPr>
                <w:rFonts w:ascii="Century Gothic"/>
                <w:i/>
                <w:sz w:val="21"/>
              </w:rPr>
            </w:pPr>
            <w:r>
              <w:rPr>
                <w:rFonts w:ascii="Century Gothic"/>
                <w:sz w:val="21"/>
              </w:rPr>
              <w:t>24</w:t>
            </w:r>
            <w:r>
              <w:rPr>
                <w:rFonts w:ascii="Century Gothic"/>
                <w:spacing w:val="-1"/>
                <w:sz w:val="21"/>
              </w:rPr>
              <w:t> </w:t>
            </w:r>
            <w:r>
              <w:rPr>
                <w:rFonts w:ascii="Century Gothic"/>
                <w:i/>
                <w:spacing w:val="-2"/>
                <w:sz w:val="21"/>
              </w:rPr>
              <w:t>(13%)</w:t>
            </w:r>
          </w:p>
        </w:tc>
        <w:tc>
          <w:tcPr>
            <w:tcW w:w="1529" w:type="dxa"/>
            <w:shd w:val="clear" w:color="auto" w:fill="DADADA"/>
          </w:tcPr>
          <w:p>
            <w:pPr>
              <w:pStyle w:val="TableParagraph"/>
              <w:spacing w:before="175"/>
              <w:ind w:left="68" w:right="55"/>
              <w:jc w:val="center"/>
              <w:rPr>
                <w:rFonts w:ascii="Century Gothic"/>
                <w:i/>
                <w:sz w:val="21"/>
              </w:rPr>
            </w:pPr>
            <w:r>
              <w:rPr>
                <w:rFonts w:ascii="Century Gothic"/>
                <w:sz w:val="21"/>
              </w:rPr>
              <w:t>17</w:t>
            </w:r>
            <w:r>
              <w:rPr>
                <w:rFonts w:ascii="Century Gothic"/>
                <w:spacing w:val="-1"/>
                <w:sz w:val="21"/>
              </w:rPr>
              <w:t> </w:t>
            </w:r>
            <w:r>
              <w:rPr>
                <w:rFonts w:ascii="Century Gothic"/>
                <w:i/>
                <w:spacing w:val="-4"/>
                <w:sz w:val="21"/>
              </w:rPr>
              <w:t>(9%)</w:t>
            </w:r>
          </w:p>
        </w:tc>
      </w:tr>
      <w:tr>
        <w:trPr>
          <w:trHeight w:val="599" w:hRule="atLeast"/>
        </w:trPr>
        <w:tc>
          <w:tcPr>
            <w:tcW w:w="4915" w:type="dxa"/>
          </w:tcPr>
          <w:p>
            <w:pPr>
              <w:pStyle w:val="TableParagraph"/>
              <w:spacing w:before="45"/>
              <w:ind w:left="431" w:right="105" w:hanging="360"/>
              <w:jc w:val="left"/>
              <w:rPr>
                <w:rFonts w:ascii="Century Gothic"/>
                <w:sz w:val="21"/>
              </w:rPr>
            </w:pPr>
            <w:r>
              <w:rPr>
                <w:rFonts w:ascii="Century Gothic"/>
                <w:sz w:val="21"/>
              </w:rPr>
              <w:t>3.</w:t>
            </w:r>
            <w:r>
              <w:rPr>
                <w:rFonts w:ascii="Century Gothic"/>
                <w:spacing w:val="80"/>
                <w:sz w:val="21"/>
              </w:rPr>
              <w:t> </w:t>
            </w:r>
            <w:r>
              <w:rPr>
                <w:rFonts w:ascii="Century Gothic"/>
                <w:sz w:val="21"/>
              </w:rPr>
              <w:t>Use</w:t>
            </w:r>
            <w:r>
              <w:rPr>
                <w:rFonts w:ascii="Century Gothic"/>
                <w:spacing w:val="-5"/>
                <w:sz w:val="21"/>
              </w:rPr>
              <w:t> </w:t>
            </w:r>
            <w:r>
              <w:rPr>
                <w:rFonts w:ascii="Century Gothic"/>
                <w:sz w:val="21"/>
              </w:rPr>
              <w:t>formative</w:t>
            </w:r>
            <w:r>
              <w:rPr>
                <w:rFonts w:ascii="Century Gothic"/>
                <w:spacing w:val="-5"/>
                <w:sz w:val="21"/>
              </w:rPr>
              <w:t> </w:t>
            </w:r>
            <w:r>
              <w:rPr>
                <w:rFonts w:ascii="Century Gothic"/>
                <w:sz w:val="21"/>
              </w:rPr>
              <w:t>and</w:t>
            </w:r>
            <w:r>
              <w:rPr>
                <w:rFonts w:ascii="Century Gothic"/>
                <w:spacing w:val="-6"/>
                <w:sz w:val="21"/>
              </w:rPr>
              <w:t> </w:t>
            </w:r>
            <w:r>
              <w:rPr>
                <w:rFonts w:ascii="Century Gothic"/>
                <w:sz w:val="21"/>
              </w:rPr>
              <w:t>standard</w:t>
            </w:r>
            <w:r>
              <w:rPr>
                <w:rFonts w:ascii="Century Gothic"/>
                <w:spacing w:val="-6"/>
                <w:sz w:val="21"/>
              </w:rPr>
              <w:t> </w:t>
            </w:r>
            <w:r>
              <w:rPr>
                <w:rFonts w:ascii="Century Gothic"/>
                <w:sz w:val="21"/>
              </w:rPr>
              <w:t>assessments</w:t>
            </w:r>
            <w:r>
              <w:rPr>
                <w:rFonts w:ascii="Century Gothic"/>
                <w:spacing w:val="-5"/>
                <w:sz w:val="21"/>
              </w:rPr>
              <w:t> </w:t>
            </w:r>
            <w:r>
              <w:rPr>
                <w:rFonts w:ascii="Century Gothic"/>
                <w:sz w:val="21"/>
              </w:rPr>
              <w:t>to inform instruction.</w:t>
            </w:r>
          </w:p>
        </w:tc>
        <w:tc>
          <w:tcPr>
            <w:tcW w:w="1529" w:type="dxa"/>
          </w:tcPr>
          <w:p>
            <w:pPr>
              <w:pStyle w:val="TableParagraph"/>
              <w:spacing w:before="172"/>
              <w:ind w:left="68" w:right="57"/>
              <w:jc w:val="center"/>
              <w:rPr>
                <w:rFonts w:ascii="Century Gothic"/>
                <w:i/>
                <w:sz w:val="21"/>
              </w:rPr>
            </w:pPr>
            <w:r>
              <w:rPr>
                <w:rFonts w:ascii="Century Gothic"/>
                <w:sz w:val="21"/>
              </w:rPr>
              <w:t>140</w:t>
            </w:r>
            <w:r>
              <w:rPr>
                <w:rFonts w:ascii="Century Gothic"/>
                <w:spacing w:val="-5"/>
                <w:sz w:val="21"/>
              </w:rPr>
              <w:t> </w:t>
            </w:r>
            <w:r>
              <w:rPr>
                <w:rFonts w:ascii="Century Gothic"/>
                <w:i/>
                <w:spacing w:val="-2"/>
                <w:sz w:val="21"/>
              </w:rPr>
              <w:t>(77%)</w:t>
            </w:r>
          </w:p>
        </w:tc>
        <w:tc>
          <w:tcPr>
            <w:tcW w:w="1531" w:type="dxa"/>
          </w:tcPr>
          <w:p>
            <w:pPr>
              <w:pStyle w:val="TableParagraph"/>
              <w:spacing w:before="172"/>
              <w:ind w:left="8"/>
              <w:jc w:val="center"/>
              <w:rPr>
                <w:rFonts w:ascii="Century Gothic"/>
                <w:i/>
                <w:sz w:val="21"/>
              </w:rPr>
            </w:pPr>
            <w:r>
              <w:rPr>
                <w:rFonts w:ascii="Century Gothic"/>
                <w:sz w:val="21"/>
              </w:rPr>
              <w:t>25</w:t>
            </w:r>
            <w:r>
              <w:rPr>
                <w:rFonts w:ascii="Century Gothic"/>
                <w:spacing w:val="-1"/>
                <w:sz w:val="21"/>
              </w:rPr>
              <w:t> </w:t>
            </w:r>
            <w:r>
              <w:rPr>
                <w:rFonts w:ascii="Century Gothic"/>
                <w:i/>
                <w:spacing w:val="-2"/>
                <w:sz w:val="21"/>
              </w:rPr>
              <w:t>(14%)</w:t>
            </w:r>
          </w:p>
        </w:tc>
        <w:tc>
          <w:tcPr>
            <w:tcW w:w="1529" w:type="dxa"/>
          </w:tcPr>
          <w:p>
            <w:pPr>
              <w:pStyle w:val="TableParagraph"/>
              <w:spacing w:before="172"/>
              <w:ind w:left="68" w:right="56"/>
              <w:jc w:val="center"/>
              <w:rPr>
                <w:rFonts w:ascii="Century Gothic"/>
                <w:i/>
                <w:sz w:val="21"/>
              </w:rPr>
            </w:pPr>
            <w:r>
              <w:rPr>
                <w:rFonts w:ascii="Century Gothic"/>
                <w:sz w:val="21"/>
              </w:rPr>
              <w:t>17</w:t>
            </w:r>
            <w:r>
              <w:rPr>
                <w:rFonts w:ascii="Century Gothic"/>
                <w:spacing w:val="-1"/>
                <w:sz w:val="21"/>
              </w:rPr>
              <w:t> </w:t>
            </w:r>
            <w:r>
              <w:rPr>
                <w:rFonts w:ascii="Century Gothic"/>
                <w:i/>
                <w:spacing w:val="-4"/>
                <w:sz w:val="21"/>
              </w:rPr>
              <w:t>(9%)</w:t>
            </w:r>
          </w:p>
        </w:tc>
      </w:tr>
      <w:tr>
        <w:trPr>
          <w:trHeight w:val="602" w:hRule="atLeast"/>
        </w:trPr>
        <w:tc>
          <w:tcPr>
            <w:tcW w:w="4915" w:type="dxa"/>
            <w:shd w:val="clear" w:color="auto" w:fill="DADADA"/>
          </w:tcPr>
          <w:p>
            <w:pPr>
              <w:pStyle w:val="TableParagraph"/>
              <w:spacing w:before="45"/>
              <w:ind w:left="431" w:right="143" w:hanging="360"/>
              <w:jc w:val="left"/>
              <w:rPr>
                <w:rFonts w:ascii="Century Gothic"/>
                <w:sz w:val="21"/>
              </w:rPr>
            </w:pPr>
            <w:r>
              <w:rPr>
                <w:rFonts w:ascii="Century Gothic"/>
                <w:sz w:val="21"/>
              </w:rPr>
              <w:t>4.</w:t>
            </w:r>
            <w:r>
              <w:rPr>
                <w:rFonts w:ascii="Century Gothic"/>
                <w:spacing w:val="80"/>
                <w:sz w:val="21"/>
              </w:rPr>
              <w:t> </w:t>
            </w:r>
            <w:r>
              <w:rPr>
                <w:rFonts w:ascii="Century Gothic"/>
                <w:sz w:val="21"/>
              </w:rPr>
              <w:t>Recognize</w:t>
            </w:r>
            <w:r>
              <w:rPr>
                <w:rFonts w:ascii="Century Gothic"/>
                <w:spacing w:val="-9"/>
                <w:sz w:val="21"/>
              </w:rPr>
              <w:t> </w:t>
            </w:r>
            <w:r>
              <w:rPr>
                <w:rFonts w:ascii="Century Gothic"/>
                <w:sz w:val="21"/>
              </w:rPr>
              <w:t>when</w:t>
            </w:r>
            <w:r>
              <w:rPr>
                <w:rFonts w:ascii="Century Gothic"/>
                <w:spacing w:val="-5"/>
                <w:sz w:val="21"/>
              </w:rPr>
              <w:t> </w:t>
            </w:r>
            <w:r>
              <w:rPr>
                <w:rFonts w:ascii="Century Gothic"/>
                <w:sz w:val="21"/>
              </w:rPr>
              <w:t>students</w:t>
            </w:r>
            <w:r>
              <w:rPr>
                <w:rFonts w:ascii="Century Gothic"/>
                <w:spacing w:val="-6"/>
                <w:sz w:val="21"/>
              </w:rPr>
              <w:t> </w:t>
            </w:r>
            <w:r>
              <w:rPr>
                <w:rFonts w:ascii="Century Gothic"/>
                <w:sz w:val="21"/>
              </w:rPr>
              <w:t>fail</w:t>
            </w:r>
            <w:r>
              <w:rPr>
                <w:rFonts w:ascii="Century Gothic"/>
                <w:spacing w:val="-3"/>
                <w:sz w:val="21"/>
              </w:rPr>
              <w:t> </w:t>
            </w:r>
            <w:r>
              <w:rPr>
                <w:rFonts w:ascii="Century Gothic"/>
                <w:sz w:val="21"/>
              </w:rPr>
              <w:t>to </w:t>
            </w:r>
            <w:r>
              <w:rPr>
                <w:rFonts w:ascii="Century Gothic"/>
                <w:spacing w:val="-2"/>
                <w:sz w:val="21"/>
              </w:rPr>
              <w:t>understand.</w:t>
            </w:r>
          </w:p>
        </w:tc>
        <w:tc>
          <w:tcPr>
            <w:tcW w:w="1529" w:type="dxa"/>
            <w:shd w:val="clear" w:color="auto" w:fill="DADADA"/>
          </w:tcPr>
          <w:p>
            <w:pPr>
              <w:pStyle w:val="TableParagraph"/>
              <w:spacing w:before="175"/>
              <w:ind w:left="68" w:right="57"/>
              <w:jc w:val="center"/>
              <w:rPr>
                <w:rFonts w:ascii="Century Gothic"/>
                <w:i/>
                <w:sz w:val="21"/>
              </w:rPr>
            </w:pPr>
            <w:r>
              <w:rPr>
                <w:rFonts w:ascii="Century Gothic"/>
                <w:sz w:val="21"/>
              </w:rPr>
              <w:t>138</w:t>
            </w:r>
            <w:r>
              <w:rPr>
                <w:rFonts w:ascii="Century Gothic"/>
                <w:spacing w:val="-5"/>
                <w:sz w:val="21"/>
              </w:rPr>
              <w:t> </w:t>
            </w:r>
            <w:r>
              <w:rPr>
                <w:rFonts w:ascii="Century Gothic"/>
                <w:i/>
                <w:spacing w:val="-2"/>
                <w:sz w:val="21"/>
              </w:rPr>
              <w:t>(76%)</w:t>
            </w:r>
          </w:p>
        </w:tc>
        <w:tc>
          <w:tcPr>
            <w:tcW w:w="1531" w:type="dxa"/>
            <w:shd w:val="clear" w:color="auto" w:fill="DADADA"/>
          </w:tcPr>
          <w:p>
            <w:pPr>
              <w:pStyle w:val="TableParagraph"/>
              <w:spacing w:before="175"/>
              <w:ind w:left="8"/>
              <w:jc w:val="center"/>
              <w:rPr>
                <w:rFonts w:ascii="Century Gothic"/>
                <w:i/>
                <w:sz w:val="21"/>
              </w:rPr>
            </w:pPr>
            <w:r>
              <w:rPr>
                <w:rFonts w:ascii="Century Gothic"/>
                <w:sz w:val="21"/>
              </w:rPr>
              <w:t>32</w:t>
            </w:r>
            <w:r>
              <w:rPr>
                <w:rFonts w:ascii="Century Gothic"/>
                <w:spacing w:val="-1"/>
                <w:sz w:val="21"/>
              </w:rPr>
              <w:t> </w:t>
            </w:r>
            <w:r>
              <w:rPr>
                <w:rFonts w:ascii="Century Gothic"/>
                <w:i/>
                <w:spacing w:val="-2"/>
                <w:sz w:val="21"/>
              </w:rPr>
              <w:t>(18%)</w:t>
            </w:r>
          </w:p>
        </w:tc>
        <w:tc>
          <w:tcPr>
            <w:tcW w:w="1529" w:type="dxa"/>
            <w:shd w:val="clear" w:color="auto" w:fill="DADADA"/>
          </w:tcPr>
          <w:p>
            <w:pPr>
              <w:pStyle w:val="TableParagraph"/>
              <w:spacing w:before="175"/>
              <w:ind w:left="68" w:right="55"/>
              <w:jc w:val="center"/>
              <w:rPr>
                <w:rFonts w:ascii="Century Gothic"/>
                <w:i/>
                <w:sz w:val="21"/>
              </w:rPr>
            </w:pPr>
            <w:r>
              <w:rPr>
                <w:rFonts w:ascii="Century Gothic"/>
                <w:sz w:val="21"/>
              </w:rPr>
              <w:t>12</w:t>
            </w:r>
            <w:r>
              <w:rPr>
                <w:rFonts w:ascii="Century Gothic"/>
                <w:spacing w:val="-1"/>
                <w:sz w:val="21"/>
              </w:rPr>
              <w:t> </w:t>
            </w:r>
            <w:r>
              <w:rPr>
                <w:rFonts w:ascii="Century Gothic"/>
                <w:i/>
                <w:spacing w:val="-4"/>
                <w:sz w:val="21"/>
              </w:rPr>
              <w:t>(7%)</w:t>
            </w:r>
          </w:p>
        </w:tc>
      </w:tr>
      <w:tr>
        <w:trPr>
          <w:trHeight w:val="342" w:hRule="atLeast"/>
        </w:trPr>
        <w:tc>
          <w:tcPr>
            <w:tcW w:w="4915" w:type="dxa"/>
          </w:tcPr>
          <w:p>
            <w:pPr>
              <w:pStyle w:val="TableParagraph"/>
              <w:spacing w:before="45"/>
              <w:ind w:left="71"/>
              <w:jc w:val="left"/>
              <w:rPr>
                <w:rFonts w:ascii="Century Gothic"/>
                <w:sz w:val="21"/>
              </w:rPr>
            </w:pPr>
            <w:r>
              <w:rPr>
                <w:rFonts w:ascii="Century Gothic"/>
                <w:sz w:val="21"/>
              </w:rPr>
              <w:t>5.</w:t>
            </w:r>
            <w:r>
              <w:rPr>
                <w:rFonts w:ascii="Century Gothic"/>
                <w:spacing w:val="27"/>
                <w:sz w:val="21"/>
              </w:rPr>
              <w:t>  </w:t>
            </w:r>
            <w:r>
              <w:rPr>
                <w:rFonts w:ascii="Century Gothic"/>
                <w:sz w:val="21"/>
              </w:rPr>
              <w:t>Understand</w:t>
            </w:r>
            <w:r>
              <w:rPr>
                <w:rFonts w:ascii="Century Gothic"/>
                <w:spacing w:val="-5"/>
                <w:sz w:val="21"/>
              </w:rPr>
              <w:t> </w:t>
            </w:r>
            <w:r>
              <w:rPr>
                <w:rFonts w:ascii="Century Gothic"/>
                <w:sz w:val="21"/>
              </w:rPr>
              <w:t>how</w:t>
            </w:r>
            <w:r>
              <w:rPr>
                <w:rFonts w:ascii="Century Gothic"/>
                <w:spacing w:val="-3"/>
                <w:sz w:val="21"/>
              </w:rPr>
              <w:t> </w:t>
            </w:r>
            <w:r>
              <w:rPr>
                <w:rFonts w:ascii="Century Gothic"/>
                <w:sz w:val="21"/>
              </w:rPr>
              <w:t>children</w:t>
            </w:r>
            <w:r>
              <w:rPr>
                <w:rFonts w:ascii="Century Gothic"/>
                <w:spacing w:val="-7"/>
                <w:sz w:val="21"/>
              </w:rPr>
              <w:t> </w:t>
            </w:r>
            <w:r>
              <w:rPr>
                <w:rFonts w:ascii="Century Gothic"/>
                <w:spacing w:val="-2"/>
                <w:sz w:val="21"/>
              </w:rPr>
              <w:t>learn.</w:t>
            </w:r>
          </w:p>
        </w:tc>
        <w:tc>
          <w:tcPr>
            <w:tcW w:w="1529" w:type="dxa"/>
          </w:tcPr>
          <w:p>
            <w:pPr>
              <w:pStyle w:val="TableParagraph"/>
              <w:spacing w:before="45"/>
              <w:ind w:left="68" w:right="57"/>
              <w:jc w:val="center"/>
              <w:rPr>
                <w:rFonts w:ascii="Century Gothic"/>
                <w:i/>
                <w:sz w:val="21"/>
              </w:rPr>
            </w:pPr>
            <w:r>
              <w:rPr>
                <w:rFonts w:ascii="Century Gothic"/>
                <w:sz w:val="21"/>
              </w:rPr>
              <w:t>133</w:t>
            </w:r>
            <w:r>
              <w:rPr>
                <w:rFonts w:ascii="Century Gothic"/>
                <w:spacing w:val="-5"/>
                <w:sz w:val="21"/>
              </w:rPr>
              <w:t> </w:t>
            </w:r>
            <w:r>
              <w:rPr>
                <w:rFonts w:ascii="Century Gothic"/>
                <w:i/>
                <w:spacing w:val="-2"/>
                <w:sz w:val="21"/>
              </w:rPr>
              <w:t>(73%)</w:t>
            </w:r>
          </w:p>
        </w:tc>
        <w:tc>
          <w:tcPr>
            <w:tcW w:w="1531" w:type="dxa"/>
          </w:tcPr>
          <w:p>
            <w:pPr>
              <w:pStyle w:val="TableParagraph"/>
              <w:spacing w:before="45"/>
              <w:ind w:left="8"/>
              <w:jc w:val="center"/>
              <w:rPr>
                <w:rFonts w:ascii="Century Gothic"/>
                <w:i/>
                <w:sz w:val="21"/>
              </w:rPr>
            </w:pPr>
            <w:r>
              <w:rPr>
                <w:rFonts w:ascii="Century Gothic"/>
                <w:sz w:val="21"/>
              </w:rPr>
              <w:t>34</w:t>
            </w:r>
            <w:r>
              <w:rPr>
                <w:rFonts w:ascii="Century Gothic"/>
                <w:spacing w:val="-1"/>
                <w:sz w:val="21"/>
              </w:rPr>
              <w:t> </w:t>
            </w:r>
            <w:r>
              <w:rPr>
                <w:rFonts w:ascii="Century Gothic"/>
                <w:i/>
                <w:spacing w:val="-2"/>
                <w:sz w:val="21"/>
              </w:rPr>
              <w:t>(19%)</w:t>
            </w:r>
          </w:p>
        </w:tc>
        <w:tc>
          <w:tcPr>
            <w:tcW w:w="1529" w:type="dxa"/>
          </w:tcPr>
          <w:p>
            <w:pPr>
              <w:pStyle w:val="TableParagraph"/>
              <w:spacing w:before="45"/>
              <w:ind w:left="68" w:right="55"/>
              <w:jc w:val="center"/>
              <w:rPr>
                <w:rFonts w:ascii="Century Gothic"/>
                <w:i/>
                <w:sz w:val="21"/>
              </w:rPr>
            </w:pPr>
            <w:r>
              <w:rPr>
                <w:rFonts w:ascii="Century Gothic"/>
                <w:sz w:val="21"/>
              </w:rPr>
              <w:t>15</w:t>
            </w:r>
            <w:r>
              <w:rPr>
                <w:rFonts w:ascii="Century Gothic"/>
                <w:spacing w:val="-1"/>
                <w:sz w:val="21"/>
              </w:rPr>
              <w:t> </w:t>
            </w:r>
            <w:r>
              <w:rPr>
                <w:rFonts w:ascii="Century Gothic"/>
                <w:i/>
                <w:spacing w:val="-4"/>
                <w:sz w:val="21"/>
              </w:rPr>
              <w:t>(8%)</w:t>
            </w:r>
          </w:p>
        </w:tc>
      </w:tr>
      <w:tr>
        <w:trPr>
          <w:trHeight w:val="602" w:hRule="atLeast"/>
        </w:trPr>
        <w:tc>
          <w:tcPr>
            <w:tcW w:w="4915" w:type="dxa"/>
            <w:shd w:val="clear" w:color="auto" w:fill="DADADA"/>
          </w:tcPr>
          <w:p>
            <w:pPr>
              <w:pStyle w:val="TableParagraph"/>
              <w:spacing w:before="45"/>
              <w:ind w:left="431" w:right="105" w:hanging="360"/>
              <w:jc w:val="left"/>
              <w:rPr>
                <w:rFonts w:ascii="Century Gothic"/>
                <w:sz w:val="21"/>
              </w:rPr>
            </w:pPr>
            <w:r>
              <w:rPr>
                <w:rFonts w:ascii="Century Gothic"/>
                <w:sz w:val="21"/>
              </w:rPr>
              <w:t>6.</w:t>
            </w:r>
            <w:r>
              <w:rPr>
                <w:rFonts w:ascii="Century Gothic"/>
                <w:spacing w:val="80"/>
                <w:sz w:val="21"/>
              </w:rPr>
              <w:t> </w:t>
            </w:r>
            <w:r>
              <w:rPr>
                <w:rFonts w:ascii="Century Gothic"/>
                <w:sz w:val="21"/>
              </w:rPr>
              <w:t>Create</w:t>
            </w:r>
            <w:r>
              <w:rPr>
                <w:rFonts w:ascii="Century Gothic"/>
                <w:spacing w:val="-6"/>
                <w:sz w:val="21"/>
              </w:rPr>
              <w:t> </w:t>
            </w:r>
            <w:r>
              <w:rPr>
                <w:rFonts w:ascii="Century Gothic"/>
                <w:sz w:val="21"/>
              </w:rPr>
              <w:t>effective</w:t>
            </w:r>
            <w:r>
              <w:rPr>
                <w:rFonts w:ascii="Century Gothic"/>
                <w:spacing w:val="-6"/>
                <w:sz w:val="21"/>
              </w:rPr>
              <w:t> </w:t>
            </w:r>
            <w:r>
              <w:rPr>
                <w:rFonts w:ascii="Century Gothic"/>
                <w:sz w:val="21"/>
              </w:rPr>
              <w:t>assessment</w:t>
            </w:r>
            <w:r>
              <w:rPr>
                <w:rFonts w:ascii="Century Gothic"/>
                <w:spacing w:val="-7"/>
                <w:sz w:val="21"/>
              </w:rPr>
              <w:t> </w:t>
            </w:r>
            <w:r>
              <w:rPr>
                <w:rFonts w:ascii="Century Gothic"/>
                <w:sz w:val="21"/>
              </w:rPr>
              <w:t>instruments</w:t>
            </w:r>
            <w:r>
              <w:rPr>
                <w:rFonts w:ascii="Century Gothic"/>
                <w:spacing w:val="-6"/>
                <w:sz w:val="21"/>
              </w:rPr>
              <w:t> </w:t>
            </w:r>
            <w:r>
              <w:rPr>
                <w:rFonts w:ascii="Century Gothic"/>
                <w:sz w:val="21"/>
              </w:rPr>
              <w:t>to measure learning.</w:t>
            </w:r>
          </w:p>
        </w:tc>
        <w:tc>
          <w:tcPr>
            <w:tcW w:w="1529" w:type="dxa"/>
            <w:shd w:val="clear" w:color="auto" w:fill="DADADA"/>
          </w:tcPr>
          <w:p>
            <w:pPr>
              <w:pStyle w:val="TableParagraph"/>
              <w:spacing w:before="175"/>
              <w:ind w:left="68" w:right="57"/>
              <w:jc w:val="center"/>
              <w:rPr>
                <w:rFonts w:ascii="Century Gothic"/>
                <w:i/>
                <w:sz w:val="21"/>
              </w:rPr>
            </w:pPr>
            <w:r>
              <w:rPr>
                <w:rFonts w:ascii="Century Gothic"/>
                <w:sz w:val="21"/>
              </w:rPr>
              <w:t>131</w:t>
            </w:r>
            <w:r>
              <w:rPr>
                <w:rFonts w:ascii="Century Gothic"/>
                <w:spacing w:val="-5"/>
                <w:sz w:val="21"/>
              </w:rPr>
              <w:t> </w:t>
            </w:r>
            <w:r>
              <w:rPr>
                <w:rFonts w:ascii="Century Gothic"/>
                <w:i/>
                <w:spacing w:val="-2"/>
                <w:sz w:val="21"/>
              </w:rPr>
              <w:t>(72%)</w:t>
            </w:r>
          </w:p>
        </w:tc>
        <w:tc>
          <w:tcPr>
            <w:tcW w:w="1531" w:type="dxa"/>
            <w:shd w:val="clear" w:color="auto" w:fill="DADADA"/>
          </w:tcPr>
          <w:p>
            <w:pPr>
              <w:pStyle w:val="TableParagraph"/>
              <w:spacing w:before="175"/>
              <w:ind w:left="8"/>
              <w:jc w:val="center"/>
              <w:rPr>
                <w:rFonts w:ascii="Century Gothic"/>
                <w:i/>
                <w:sz w:val="21"/>
              </w:rPr>
            </w:pPr>
            <w:r>
              <w:rPr>
                <w:rFonts w:ascii="Century Gothic"/>
                <w:sz w:val="21"/>
              </w:rPr>
              <w:t>28</w:t>
            </w:r>
            <w:r>
              <w:rPr>
                <w:rFonts w:ascii="Century Gothic"/>
                <w:spacing w:val="-1"/>
                <w:sz w:val="21"/>
              </w:rPr>
              <w:t> </w:t>
            </w:r>
            <w:r>
              <w:rPr>
                <w:rFonts w:ascii="Century Gothic"/>
                <w:i/>
                <w:spacing w:val="-2"/>
                <w:sz w:val="21"/>
              </w:rPr>
              <w:t>(15%)</w:t>
            </w:r>
          </w:p>
        </w:tc>
        <w:tc>
          <w:tcPr>
            <w:tcW w:w="1529" w:type="dxa"/>
            <w:shd w:val="clear" w:color="auto" w:fill="DADADA"/>
          </w:tcPr>
          <w:p>
            <w:pPr>
              <w:pStyle w:val="TableParagraph"/>
              <w:spacing w:before="175"/>
              <w:ind w:left="68" w:right="58"/>
              <w:jc w:val="center"/>
              <w:rPr>
                <w:rFonts w:ascii="Century Gothic"/>
                <w:i/>
                <w:sz w:val="21"/>
              </w:rPr>
            </w:pPr>
            <w:r>
              <w:rPr>
                <w:rFonts w:ascii="Century Gothic"/>
                <w:sz w:val="21"/>
              </w:rPr>
              <w:t>23</w:t>
            </w:r>
            <w:r>
              <w:rPr>
                <w:rFonts w:ascii="Century Gothic"/>
                <w:spacing w:val="-1"/>
                <w:sz w:val="21"/>
              </w:rPr>
              <w:t> </w:t>
            </w:r>
            <w:r>
              <w:rPr>
                <w:rFonts w:ascii="Century Gothic"/>
                <w:i/>
                <w:spacing w:val="-2"/>
                <w:sz w:val="21"/>
              </w:rPr>
              <w:t>(13%)</w:t>
            </w:r>
          </w:p>
        </w:tc>
      </w:tr>
      <w:tr>
        <w:trPr>
          <w:trHeight w:val="599" w:hRule="atLeast"/>
        </w:trPr>
        <w:tc>
          <w:tcPr>
            <w:tcW w:w="4915" w:type="dxa"/>
          </w:tcPr>
          <w:p>
            <w:pPr>
              <w:pStyle w:val="TableParagraph"/>
              <w:spacing w:before="45"/>
              <w:ind w:left="431" w:right="105" w:hanging="360"/>
              <w:jc w:val="left"/>
              <w:rPr>
                <w:rFonts w:ascii="Century Gothic"/>
                <w:sz w:val="21"/>
              </w:rPr>
            </w:pPr>
            <w:r>
              <w:rPr>
                <w:rFonts w:ascii="Century Gothic"/>
                <w:sz w:val="21"/>
              </w:rPr>
              <w:t>7.</w:t>
            </w:r>
            <w:r>
              <w:rPr>
                <w:rFonts w:ascii="Century Gothic"/>
                <w:spacing w:val="80"/>
                <w:sz w:val="21"/>
              </w:rPr>
              <w:t> </w:t>
            </w:r>
            <w:r>
              <w:rPr>
                <w:rFonts w:ascii="Century Gothic"/>
                <w:sz w:val="21"/>
              </w:rPr>
              <w:t>Employ</w:t>
            </w:r>
            <w:r>
              <w:rPr>
                <w:rFonts w:ascii="Century Gothic"/>
                <w:spacing w:val="-8"/>
                <w:sz w:val="21"/>
              </w:rPr>
              <w:t> </w:t>
            </w:r>
            <w:r>
              <w:rPr>
                <w:rFonts w:ascii="Century Gothic"/>
                <w:sz w:val="21"/>
              </w:rPr>
              <w:t>teaching</w:t>
            </w:r>
            <w:r>
              <w:rPr>
                <w:rFonts w:ascii="Century Gothic"/>
                <w:spacing w:val="-6"/>
                <w:sz w:val="21"/>
              </w:rPr>
              <w:t> </w:t>
            </w:r>
            <w:r>
              <w:rPr>
                <w:rFonts w:ascii="Century Gothic"/>
                <w:sz w:val="21"/>
              </w:rPr>
              <w:t>techniques</w:t>
            </w:r>
            <w:r>
              <w:rPr>
                <w:rFonts w:ascii="Century Gothic"/>
                <w:spacing w:val="-5"/>
                <w:sz w:val="21"/>
              </w:rPr>
              <w:t> </w:t>
            </w:r>
            <w:r>
              <w:rPr>
                <w:rFonts w:ascii="Century Gothic"/>
                <w:sz w:val="21"/>
              </w:rPr>
              <w:t>that</w:t>
            </w:r>
            <w:r>
              <w:rPr>
                <w:rFonts w:ascii="Century Gothic"/>
                <w:spacing w:val="-7"/>
                <w:sz w:val="21"/>
              </w:rPr>
              <w:t> </w:t>
            </w:r>
            <w:r>
              <w:rPr>
                <w:rFonts w:ascii="Century Gothic"/>
                <w:sz w:val="21"/>
              </w:rPr>
              <w:t>require student problem solving.</w:t>
            </w:r>
          </w:p>
        </w:tc>
        <w:tc>
          <w:tcPr>
            <w:tcW w:w="1529" w:type="dxa"/>
          </w:tcPr>
          <w:p>
            <w:pPr>
              <w:pStyle w:val="TableParagraph"/>
              <w:spacing w:before="172"/>
              <w:ind w:left="68" w:right="57"/>
              <w:jc w:val="center"/>
              <w:rPr>
                <w:rFonts w:ascii="Century Gothic"/>
                <w:i/>
                <w:sz w:val="21"/>
              </w:rPr>
            </w:pPr>
            <w:r>
              <w:rPr>
                <w:rFonts w:ascii="Century Gothic"/>
                <w:sz w:val="21"/>
              </w:rPr>
              <w:t>128</w:t>
            </w:r>
            <w:r>
              <w:rPr>
                <w:rFonts w:ascii="Century Gothic"/>
                <w:spacing w:val="-5"/>
                <w:sz w:val="21"/>
              </w:rPr>
              <w:t> </w:t>
            </w:r>
            <w:r>
              <w:rPr>
                <w:rFonts w:ascii="Century Gothic"/>
                <w:i/>
                <w:spacing w:val="-2"/>
                <w:sz w:val="21"/>
              </w:rPr>
              <w:t>(70%)</w:t>
            </w:r>
          </w:p>
        </w:tc>
        <w:tc>
          <w:tcPr>
            <w:tcW w:w="1531" w:type="dxa"/>
          </w:tcPr>
          <w:p>
            <w:pPr>
              <w:pStyle w:val="TableParagraph"/>
              <w:spacing w:before="172"/>
              <w:ind w:left="8"/>
              <w:jc w:val="center"/>
              <w:rPr>
                <w:rFonts w:ascii="Century Gothic"/>
                <w:i/>
                <w:sz w:val="21"/>
              </w:rPr>
            </w:pPr>
            <w:r>
              <w:rPr>
                <w:rFonts w:ascii="Century Gothic"/>
                <w:sz w:val="21"/>
              </w:rPr>
              <w:t>35</w:t>
            </w:r>
            <w:r>
              <w:rPr>
                <w:rFonts w:ascii="Century Gothic"/>
                <w:spacing w:val="-1"/>
                <w:sz w:val="21"/>
              </w:rPr>
              <w:t> </w:t>
            </w:r>
            <w:r>
              <w:rPr>
                <w:rFonts w:ascii="Century Gothic"/>
                <w:i/>
                <w:spacing w:val="-2"/>
                <w:sz w:val="21"/>
              </w:rPr>
              <w:t>(19%)</w:t>
            </w:r>
          </w:p>
        </w:tc>
        <w:tc>
          <w:tcPr>
            <w:tcW w:w="1529" w:type="dxa"/>
          </w:tcPr>
          <w:p>
            <w:pPr>
              <w:pStyle w:val="TableParagraph"/>
              <w:spacing w:before="172"/>
              <w:ind w:left="68" w:right="58"/>
              <w:jc w:val="center"/>
              <w:rPr>
                <w:rFonts w:ascii="Century Gothic"/>
                <w:i/>
                <w:sz w:val="21"/>
              </w:rPr>
            </w:pPr>
            <w:r>
              <w:rPr>
                <w:rFonts w:ascii="Century Gothic"/>
                <w:sz w:val="21"/>
              </w:rPr>
              <w:t>19</w:t>
            </w:r>
            <w:r>
              <w:rPr>
                <w:rFonts w:ascii="Century Gothic"/>
                <w:spacing w:val="-1"/>
                <w:sz w:val="21"/>
              </w:rPr>
              <w:t> </w:t>
            </w:r>
            <w:r>
              <w:rPr>
                <w:rFonts w:ascii="Century Gothic"/>
                <w:i/>
                <w:spacing w:val="-2"/>
                <w:sz w:val="21"/>
              </w:rPr>
              <w:t>(10%)</w:t>
            </w:r>
          </w:p>
        </w:tc>
      </w:tr>
      <w:tr>
        <w:trPr>
          <w:trHeight w:val="602" w:hRule="atLeast"/>
        </w:trPr>
        <w:tc>
          <w:tcPr>
            <w:tcW w:w="4915" w:type="dxa"/>
            <w:shd w:val="clear" w:color="auto" w:fill="DADADA"/>
          </w:tcPr>
          <w:p>
            <w:pPr>
              <w:pStyle w:val="TableParagraph"/>
              <w:spacing w:before="45"/>
              <w:ind w:left="431" w:right="105" w:hanging="360"/>
              <w:jc w:val="left"/>
              <w:rPr>
                <w:rFonts w:ascii="Century Gothic"/>
                <w:sz w:val="21"/>
              </w:rPr>
            </w:pPr>
            <w:r>
              <w:rPr>
                <w:rFonts w:ascii="Century Gothic"/>
                <w:sz w:val="21"/>
              </w:rPr>
              <w:t>8.</w:t>
            </w:r>
            <w:r>
              <w:rPr>
                <w:rFonts w:ascii="Century Gothic"/>
                <w:spacing w:val="80"/>
                <w:sz w:val="21"/>
              </w:rPr>
              <w:t> </w:t>
            </w:r>
            <w:r>
              <w:rPr>
                <w:rFonts w:ascii="Century Gothic"/>
                <w:sz w:val="21"/>
              </w:rPr>
              <w:t>Respond effectively to the needs of students</w:t>
            </w:r>
            <w:r>
              <w:rPr>
                <w:rFonts w:ascii="Century Gothic"/>
                <w:spacing w:val="-13"/>
                <w:sz w:val="21"/>
              </w:rPr>
              <w:t> </w:t>
            </w:r>
            <w:r>
              <w:rPr>
                <w:rFonts w:ascii="Century Gothic"/>
                <w:sz w:val="21"/>
              </w:rPr>
              <w:t>from</w:t>
            </w:r>
            <w:r>
              <w:rPr>
                <w:rFonts w:ascii="Century Gothic"/>
                <w:spacing w:val="-9"/>
                <w:sz w:val="21"/>
              </w:rPr>
              <w:t> </w:t>
            </w:r>
            <w:r>
              <w:rPr>
                <w:rFonts w:ascii="Century Gothic"/>
                <w:sz w:val="21"/>
              </w:rPr>
              <w:t>different</w:t>
            </w:r>
            <w:r>
              <w:rPr>
                <w:rFonts w:ascii="Century Gothic"/>
                <w:spacing w:val="-14"/>
                <w:sz w:val="21"/>
              </w:rPr>
              <w:t> </w:t>
            </w:r>
            <w:r>
              <w:rPr>
                <w:rFonts w:ascii="Century Gothic"/>
                <w:sz w:val="21"/>
              </w:rPr>
              <w:t>backgrounds.</w:t>
            </w:r>
          </w:p>
        </w:tc>
        <w:tc>
          <w:tcPr>
            <w:tcW w:w="1529" w:type="dxa"/>
            <w:shd w:val="clear" w:color="auto" w:fill="DADADA"/>
          </w:tcPr>
          <w:p>
            <w:pPr>
              <w:pStyle w:val="TableParagraph"/>
              <w:spacing w:before="175"/>
              <w:ind w:left="68" w:right="57"/>
              <w:jc w:val="center"/>
              <w:rPr>
                <w:rFonts w:ascii="Century Gothic"/>
                <w:i/>
                <w:sz w:val="21"/>
              </w:rPr>
            </w:pPr>
            <w:r>
              <w:rPr>
                <w:rFonts w:ascii="Century Gothic"/>
                <w:sz w:val="21"/>
              </w:rPr>
              <w:t>124</w:t>
            </w:r>
            <w:r>
              <w:rPr>
                <w:rFonts w:ascii="Century Gothic"/>
                <w:spacing w:val="-5"/>
                <w:sz w:val="21"/>
              </w:rPr>
              <w:t> </w:t>
            </w:r>
            <w:r>
              <w:rPr>
                <w:rFonts w:ascii="Century Gothic"/>
                <w:i/>
                <w:spacing w:val="-2"/>
                <w:sz w:val="21"/>
              </w:rPr>
              <w:t>(68%)</w:t>
            </w:r>
          </w:p>
        </w:tc>
        <w:tc>
          <w:tcPr>
            <w:tcW w:w="1531" w:type="dxa"/>
            <w:shd w:val="clear" w:color="auto" w:fill="DADADA"/>
          </w:tcPr>
          <w:p>
            <w:pPr>
              <w:pStyle w:val="TableParagraph"/>
              <w:spacing w:before="175"/>
              <w:ind w:left="8"/>
              <w:jc w:val="center"/>
              <w:rPr>
                <w:rFonts w:ascii="Century Gothic"/>
                <w:i/>
                <w:sz w:val="21"/>
              </w:rPr>
            </w:pPr>
            <w:r>
              <w:rPr>
                <w:rFonts w:ascii="Century Gothic"/>
                <w:sz w:val="21"/>
              </w:rPr>
              <w:t>34</w:t>
            </w:r>
            <w:r>
              <w:rPr>
                <w:rFonts w:ascii="Century Gothic"/>
                <w:spacing w:val="-1"/>
                <w:sz w:val="21"/>
              </w:rPr>
              <w:t> </w:t>
            </w:r>
            <w:r>
              <w:rPr>
                <w:rFonts w:ascii="Century Gothic"/>
                <w:i/>
                <w:spacing w:val="-2"/>
                <w:sz w:val="21"/>
              </w:rPr>
              <w:t>(19%)</w:t>
            </w:r>
          </w:p>
        </w:tc>
        <w:tc>
          <w:tcPr>
            <w:tcW w:w="1529" w:type="dxa"/>
            <w:shd w:val="clear" w:color="auto" w:fill="DADADA"/>
          </w:tcPr>
          <w:p>
            <w:pPr>
              <w:pStyle w:val="TableParagraph"/>
              <w:spacing w:before="175"/>
              <w:ind w:left="68" w:right="58"/>
              <w:jc w:val="center"/>
              <w:rPr>
                <w:rFonts w:ascii="Century Gothic"/>
                <w:i/>
                <w:sz w:val="21"/>
              </w:rPr>
            </w:pPr>
            <w:r>
              <w:rPr>
                <w:rFonts w:ascii="Century Gothic"/>
                <w:sz w:val="21"/>
              </w:rPr>
              <w:t>24</w:t>
            </w:r>
            <w:r>
              <w:rPr>
                <w:rFonts w:ascii="Century Gothic"/>
                <w:spacing w:val="-1"/>
                <w:sz w:val="21"/>
              </w:rPr>
              <w:t> </w:t>
            </w:r>
            <w:r>
              <w:rPr>
                <w:rFonts w:ascii="Century Gothic"/>
                <w:i/>
                <w:spacing w:val="-2"/>
                <w:sz w:val="21"/>
              </w:rPr>
              <w:t>(13%)</w:t>
            </w:r>
          </w:p>
        </w:tc>
      </w:tr>
    </w:tbl>
    <w:p>
      <w:pPr>
        <w:spacing w:after="0"/>
        <w:jc w:val="center"/>
        <w:rPr>
          <w:rFonts w:ascii="Century Gothic"/>
          <w:sz w:val="21"/>
        </w:rPr>
        <w:sectPr>
          <w:headerReference w:type="default" r:id="rId391"/>
          <w:footerReference w:type="default" r:id="rId392"/>
          <w:pgSz w:w="12240" w:h="15840"/>
          <w:pgMar w:header="0" w:footer="1144" w:top="1420" w:bottom="1340" w:left="960" w:right="240"/>
        </w:sect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15"/>
        <w:gridCol w:w="1529"/>
        <w:gridCol w:w="1531"/>
        <w:gridCol w:w="1529"/>
      </w:tblGrid>
      <w:tr>
        <w:trPr>
          <w:trHeight w:val="342" w:hRule="atLeast"/>
        </w:trPr>
        <w:tc>
          <w:tcPr>
            <w:tcW w:w="4915" w:type="dxa"/>
          </w:tcPr>
          <w:p>
            <w:pPr>
              <w:pStyle w:val="TableParagraph"/>
              <w:spacing w:before="45"/>
              <w:ind w:left="71"/>
              <w:jc w:val="left"/>
              <w:rPr>
                <w:rFonts w:ascii="Century Gothic"/>
                <w:sz w:val="21"/>
              </w:rPr>
            </w:pPr>
            <w:r>
              <w:rPr>
                <w:rFonts w:ascii="Century Gothic"/>
                <w:sz w:val="21"/>
              </w:rPr>
              <w:t>9.</w:t>
            </w:r>
            <w:r>
              <w:rPr>
                <w:rFonts w:ascii="Century Gothic"/>
                <w:spacing w:val="29"/>
                <w:sz w:val="21"/>
              </w:rPr>
              <w:t>  </w:t>
            </w:r>
            <w:r>
              <w:rPr>
                <w:rFonts w:ascii="Century Gothic"/>
                <w:sz w:val="21"/>
              </w:rPr>
              <w:t>Use</w:t>
            </w:r>
            <w:r>
              <w:rPr>
                <w:rFonts w:ascii="Century Gothic"/>
                <w:spacing w:val="-4"/>
                <w:sz w:val="21"/>
              </w:rPr>
              <w:t> </w:t>
            </w:r>
            <w:r>
              <w:rPr>
                <w:rFonts w:ascii="Century Gothic"/>
                <w:sz w:val="21"/>
              </w:rPr>
              <w:t>effective</w:t>
            </w:r>
            <w:r>
              <w:rPr>
                <w:rFonts w:ascii="Century Gothic"/>
                <w:spacing w:val="-3"/>
                <w:sz w:val="21"/>
              </w:rPr>
              <w:t> </w:t>
            </w:r>
            <w:r>
              <w:rPr>
                <w:rFonts w:ascii="Century Gothic"/>
                <w:sz w:val="21"/>
              </w:rPr>
              <w:t>technologies</w:t>
            </w:r>
            <w:r>
              <w:rPr>
                <w:rFonts w:ascii="Century Gothic"/>
                <w:spacing w:val="-4"/>
                <w:sz w:val="21"/>
              </w:rPr>
              <w:t> </w:t>
            </w:r>
            <w:r>
              <w:rPr>
                <w:rFonts w:ascii="Century Gothic"/>
                <w:sz w:val="21"/>
              </w:rPr>
              <w:t>in</w:t>
            </w:r>
            <w:r>
              <w:rPr>
                <w:rFonts w:ascii="Century Gothic"/>
                <w:spacing w:val="-5"/>
                <w:sz w:val="21"/>
              </w:rPr>
              <w:t> </w:t>
            </w:r>
            <w:r>
              <w:rPr>
                <w:rFonts w:ascii="Century Gothic"/>
                <w:sz w:val="21"/>
              </w:rPr>
              <w:t>my</w:t>
            </w:r>
            <w:r>
              <w:rPr>
                <w:rFonts w:ascii="Century Gothic"/>
                <w:spacing w:val="-7"/>
                <w:sz w:val="21"/>
              </w:rPr>
              <w:t> </w:t>
            </w:r>
            <w:r>
              <w:rPr>
                <w:rFonts w:ascii="Century Gothic"/>
                <w:spacing w:val="-2"/>
                <w:sz w:val="21"/>
              </w:rPr>
              <w:t>teaching.</w:t>
            </w:r>
          </w:p>
        </w:tc>
        <w:tc>
          <w:tcPr>
            <w:tcW w:w="1529" w:type="dxa"/>
          </w:tcPr>
          <w:p>
            <w:pPr>
              <w:pStyle w:val="TableParagraph"/>
              <w:spacing w:before="45"/>
              <w:ind w:left="68" w:right="57"/>
              <w:jc w:val="center"/>
              <w:rPr>
                <w:rFonts w:ascii="Century Gothic"/>
                <w:i/>
                <w:sz w:val="21"/>
              </w:rPr>
            </w:pPr>
            <w:r>
              <w:rPr>
                <w:rFonts w:ascii="Century Gothic"/>
                <w:sz w:val="21"/>
              </w:rPr>
              <w:t>120</w:t>
            </w:r>
            <w:r>
              <w:rPr>
                <w:rFonts w:ascii="Century Gothic"/>
                <w:spacing w:val="-5"/>
                <w:sz w:val="21"/>
              </w:rPr>
              <w:t> </w:t>
            </w:r>
            <w:r>
              <w:rPr>
                <w:rFonts w:ascii="Century Gothic"/>
                <w:i/>
                <w:spacing w:val="-2"/>
                <w:sz w:val="21"/>
              </w:rPr>
              <w:t>(66%)</w:t>
            </w:r>
          </w:p>
        </w:tc>
        <w:tc>
          <w:tcPr>
            <w:tcW w:w="1531" w:type="dxa"/>
          </w:tcPr>
          <w:p>
            <w:pPr>
              <w:pStyle w:val="TableParagraph"/>
              <w:spacing w:before="45"/>
              <w:ind w:left="8"/>
              <w:jc w:val="center"/>
              <w:rPr>
                <w:rFonts w:ascii="Century Gothic"/>
                <w:i/>
                <w:sz w:val="21"/>
              </w:rPr>
            </w:pPr>
            <w:r>
              <w:rPr>
                <w:rFonts w:ascii="Century Gothic"/>
                <w:sz w:val="21"/>
              </w:rPr>
              <w:t>38</w:t>
            </w:r>
            <w:r>
              <w:rPr>
                <w:rFonts w:ascii="Century Gothic"/>
                <w:spacing w:val="-1"/>
                <w:sz w:val="21"/>
              </w:rPr>
              <w:t> </w:t>
            </w:r>
            <w:r>
              <w:rPr>
                <w:rFonts w:ascii="Century Gothic"/>
                <w:i/>
                <w:spacing w:val="-2"/>
                <w:sz w:val="21"/>
              </w:rPr>
              <w:t>(21%)</w:t>
            </w:r>
          </w:p>
        </w:tc>
        <w:tc>
          <w:tcPr>
            <w:tcW w:w="1529" w:type="dxa"/>
          </w:tcPr>
          <w:p>
            <w:pPr>
              <w:pStyle w:val="TableParagraph"/>
              <w:spacing w:before="45"/>
              <w:ind w:left="68" w:right="58"/>
              <w:jc w:val="center"/>
              <w:rPr>
                <w:rFonts w:ascii="Century Gothic"/>
                <w:i/>
                <w:sz w:val="21"/>
              </w:rPr>
            </w:pPr>
            <w:r>
              <w:rPr>
                <w:rFonts w:ascii="Century Gothic"/>
                <w:sz w:val="21"/>
              </w:rPr>
              <w:t>24</w:t>
            </w:r>
            <w:r>
              <w:rPr>
                <w:rFonts w:ascii="Century Gothic"/>
                <w:spacing w:val="-1"/>
                <w:sz w:val="21"/>
              </w:rPr>
              <w:t> </w:t>
            </w:r>
            <w:r>
              <w:rPr>
                <w:rFonts w:ascii="Century Gothic"/>
                <w:i/>
                <w:spacing w:val="-2"/>
                <w:sz w:val="21"/>
              </w:rPr>
              <w:t>(13%)</w:t>
            </w:r>
          </w:p>
        </w:tc>
      </w:tr>
      <w:tr>
        <w:trPr>
          <w:trHeight w:val="602" w:hRule="atLeast"/>
        </w:trPr>
        <w:tc>
          <w:tcPr>
            <w:tcW w:w="4915" w:type="dxa"/>
            <w:shd w:val="clear" w:color="auto" w:fill="DADADA"/>
          </w:tcPr>
          <w:p>
            <w:pPr>
              <w:pStyle w:val="TableParagraph"/>
              <w:spacing w:before="45"/>
              <w:ind w:left="431" w:right="105" w:hanging="360"/>
              <w:jc w:val="left"/>
              <w:rPr>
                <w:rFonts w:ascii="Century Gothic"/>
                <w:sz w:val="21"/>
              </w:rPr>
            </w:pPr>
            <w:r>
              <w:rPr>
                <w:rFonts w:ascii="Century Gothic"/>
                <w:sz w:val="21"/>
              </w:rPr>
              <w:t>10. Adapt</w:t>
            </w:r>
            <w:r>
              <w:rPr>
                <w:rFonts w:ascii="Century Gothic"/>
                <w:spacing w:val="-6"/>
                <w:sz w:val="21"/>
              </w:rPr>
              <w:t> </w:t>
            </w:r>
            <w:r>
              <w:rPr>
                <w:rFonts w:ascii="Century Gothic"/>
                <w:sz w:val="21"/>
              </w:rPr>
              <w:t>my</w:t>
            </w:r>
            <w:r>
              <w:rPr>
                <w:rFonts w:ascii="Century Gothic"/>
                <w:spacing w:val="-7"/>
                <w:sz w:val="21"/>
              </w:rPr>
              <w:t> </w:t>
            </w:r>
            <w:r>
              <w:rPr>
                <w:rFonts w:ascii="Century Gothic"/>
                <w:sz w:val="21"/>
              </w:rPr>
              <w:t>instruction</w:t>
            </w:r>
            <w:r>
              <w:rPr>
                <w:rFonts w:ascii="Century Gothic"/>
                <w:spacing w:val="-3"/>
                <w:sz w:val="21"/>
              </w:rPr>
              <w:t> </w:t>
            </w:r>
            <w:r>
              <w:rPr>
                <w:rFonts w:ascii="Century Gothic"/>
                <w:sz w:val="21"/>
              </w:rPr>
              <w:t>to</w:t>
            </w:r>
            <w:r>
              <w:rPr>
                <w:rFonts w:ascii="Century Gothic"/>
                <w:spacing w:val="-6"/>
                <w:sz w:val="21"/>
              </w:rPr>
              <w:t> </w:t>
            </w:r>
            <w:r>
              <w:rPr>
                <w:rFonts w:ascii="Century Gothic"/>
                <w:sz w:val="21"/>
              </w:rPr>
              <w:t>the</w:t>
            </w:r>
            <w:r>
              <w:rPr>
                <w:rFonts w:ascii="Century Gothic"/>
                <w:spacing w:val="-4"/>
                <w:sz w:val="21"/>
              </w:rPr>
              <w:t> </w:t>
            </w:r>
            <w:r>
              <w:rPr>
                <w:rFonts w:ascii="Century Gothic"/>
                <w:sz w:val="21"/>
              </w:rPr>
              <w:t>needs</w:t>
            </w:r>
            <w:r>
              <w:rPr>
                <w:rFonts w:ascii="Century Gothic"/>
                <w:spacing w:val="-4"/>
                <w:sz w:val="21"/>
              </w:rPr>
              <w:t> </w:t>
            </w:r>
            <w:r>
              <w:rPr>
                <w:rFonts w:ascii="Century Gothic"/>
                <w:sz w:val="21"/>
              </w:rPr>
              <w:t>of students with special needs.</w:t>
            </w:r>
          </w:p>
        </w:tc>
        <w:tc>
          <w:tcPr>
            <w:tcW w:w="1529" w:type="dxa"/>
            <w:shd w:val="clear" w:color="auto" w:fill="DADADA"/>
          </w:tcPr>
          <w:p>
            <w:pPr>
              <w:pStyle w:val="TableParagraph"/>
              <w:spacing w:before="175"/>
              <w:ind w:left="68" w:right="57"/>
              <w:jc w:val="center"/>
              <w:rPr>
                <w:rFonts w:ascii="Century Gothic"/>
                <w:i/>
                <w:sz w:val="21"/>
              </w:rPr>
            </w:pPr>
            <w:r>
              <w:rPr>
                <w:rFonts w:ascii="Century Gothic"/>
                <w:sz w:val="21"/>
              </w:rPr>
              <w:t>106</w:t>
            </w:r>
            <w:r>
              <w:rPr>
                <w:rFonts w:ascii="Century Gothic"/>
                <w:spacing w:val="-5"/>
                <w:sz w:val="21"/>
              </w:rPr>
              <w:t> </w:t>
            </w:r>
            <w:r>
              <w:rPr>
                <w:rFonts w:ascii="Century Gothic"/>
                <w:i/>
                <w:spacing w:val="-2"/>
                <w:sz w:val="21"/>
              </w:rPr>
              <w:t>(58%)</w:t>
            </w:r>
          </w:p>
        </w:tc>
        <w:tc>
          <w:tcPr>
            <w:tcW w:w="1531" w:type="dxa"/>
            <w:shd w:val="clear" w:color="auto" w:fill="DADADA"/>
          </w:tcPr>
          <w:p>
            <w:pPr>
              <w:pStyle w:val="TableParagraph"/>
              <w:spacing w:before="175"/>
              <w:ind w:left="8"/>
              <w:jc w:val="center"/>
              <w:rPr>
                <w:rFonts w:ascii="Century Gothic"/>
                <w:i/>
                <w:sz w:val="21"/>
              </w:rPr>
            </w:pPr>
            <w:r>
              <w:rPr>
                <w:rFonts w:ascii="Century Gothic"/>
                <w:sz w:val="21"/>
              </w:rPr>
              <w:t>41</w:t>
            </w:r>
            <w:r>
              <w:rPr>
                <w:rFonts w:ascii="Century Gothic"/>
                <w:spacing w:val="-1"/>
                <w:sz w:val="21"/>
              </w:rPr>
              <w:t> </w:t>
            </w:r>
            <w:r>
              <w:rPr>
                <w:rFonts w:ascii="Century Gothic"/>
                <w:i/>
                <w:spacing w:val="-2"/>
                <w:sz w:val="21"/>
              </w:rPr>
              <w:t>(23%)</w:t>
            </w:r>
          </w:p>
        </w:tc>
        <w:tc>
          <w:tcPr>
            <w:tcW w:w="1529" w:type="dxa"/>
            <w:shd w:val="clear" w:color="auto" w:fill="DADADA"/>
          </w:tcPr>
          <w:p>
            <w:pPr>
              <w:pStyle w:val="TableParagraph"/>
              <w:spacing w:before="175"/>
              <w:ind w:left="68" w:right="57"/>
              <w:jc w:val="center"/>
              <w:rPr>
                <w:rFonts w:ascii="Century Gothic"/>
                <w:i/>
                <w:sz w:val="21"/>
              </w:rPr>
            </w:pPr>
            <w:r>
              <w:rPr>
                <w:rFonts w:ascii="Century Gothic"/>
                <w:sz w:val="21"/>
              </w:rPr>
              <w:t>35</w:t>
            </w:r>
            <w:r>
              <w:rPr>
                <w:rFonts w:ascii="Century Gothic"/>
                <w:spacing w:val="-1"/>
                <w:sz w:val="21"/>
              </w:rPr>
              <w:t> </w:t>
            </w:r>
            <w:r>
              <w:rPr>
                <w:rFonts w:ascii="Century Gothic"/>
                <w:i/>
                <w:spacing w:val="-2"/>
                <w:sz w:val="21"/>
              </w:rPr>
              <w:t>(19%)</w:t>
            </w:r>
          </w:p>
        </w:tc>
      </w:tr>
      <w:tr>
        <w:trPr>
          <w:trHeight w:val="599" w:hRule="atLeast"/>
        </w:trPr>
        <w:tc>
          <w:tcPr>
            <w:tcW w:w="4915" w:type="dxa"/>
          </w:tcPr>
          <w:p>
            <w:pPr>
              <w:pStyle w:val="TableParagraph"/>
              <w:spacing w:before="45"/>
              <w:ind w:left="431" w:right="105" w:hanging="360"/>
              <w:jc w:val="left"/>
              <w:rPr>
                <w:rFonts w:ascii="Century Gothic"/>
                <w:sz w:val="21"/>
              </w:rPr>
            </w:pPr>
            <w:r>
              <w:rPr>
                <w:rFonts w:ascii="Century Gothic"/>
                <w:sz w:val="21"/>
              </w:rPr>
              <w:t>11. Use</w:t>
            </w:r>
            <w:r>
              <w:rPr>
                <w:rFonts w:ascii="Century Gothic"/>
                <w:spacing w:val="-8"/>
                <w:sz w:val="21"/>
              </w:rPr>
              <w:t> </w:t>
            </w:r>
            <w:r>
              <w:rPr>
                <w:rFonts w:ascii="Century Gothic"/>
                <w:sz w:val="21"/>
              </w:rPr>
              <w:t>specific</w:t>
            </w:r>
            <w:r>
              <w:rPr>
                <w:rFonts w:ascii="Century Gothic"/>
                <w:spacing w:val="-9"/>
                <w:sz w:val="21"/>
              </w:rPr>
              <w:t> </w:t>
            </w:r>
            <w:r>
              <w:rPr>
                <w:rFonts w:ascii="Century Gothic"/>
                <w:sz w:val="21"/>
              </w:rPr>
              <w:t>classroom</w:t>
            </w:r>
            <w:r>
              <w:rPr>
                <w:rFonts w:ascii="Century Gothic"/>
                <w:spacing w:val="-9"/>
                <w:sz w:val="21"/>
              </w:rPr>
              <w:t> </w:t>
            </w:r>
            <w:r>
              <w:rPr>
                <w:rFonts w:ascii="Century Gothic"/>
                <w:sz w:val="21"/>
              </w:rPr>
              <w:t>management </w:t>
            </w:r>
            <w:r>
              <w:rPr>
                <w:rFonts w:ascii="Century Gothic"/>
                <w:spacing w:val="-2"/>
                <w:sz w:val="21"/>
              </w:rPr>
              <w:t>strategies.</w:t>
            </w:r>
          </w:p>
        </w:tc>
        <w:tc>
          <w:tcPr>
            <w:tcW w:w="1529" w:type="dxa"/>
          </w:tcPr>
          <w:p>
            <w:pPr>
              <w:pStyle w:val="TableParagraph"/>
              <w:spacing w:before="175"/>
              <w:ind w:left="68" w:right="57"/>
              <w:jc w:val="center"/>
              <w:rPr>
                <w:rFonts w:ascii="Century Gothic"/>
                <w:i/>
                <w:sz w:val="21"/>
              </w:rPr>
            </w:pPr>
            <w:r>
              <w:rPr>
                <w:rFonts w:ascii="Century Gothic"/>
                <w:sz w:val="21"/>
              </w:rPr>
              <w:t>106</w:t>
            </w:r>
            <w:r>
              <w:rPr>
                <w:rFonts w:ascii="Century Gothic"/>
                <w:spacing w:val="-5"/>
                <w:sz w:val="21"/>
              </w:rPr>
              <w:t> </w:t>
            </w:r>
            <w:r>
              <w:rPr>
                <w:rFonts w:ascii="Century Gothic"/>
                <w:i/>
                <w:spacing w:val="-2"/>
                <w:sz w:val="21"/>
              </w:rPr>
              <w:t>(58%)</w:t>
            </w:r>
          </w:p>
        </w:tc>
        <w:tc>
          <w:tcPr>
            <w:tcW w:w="1531" w:type="dxa"/>
          </w:tcPr>
          <w:p>
            <w:pPr>
              <w:pStyle w:val="TableParagraph"/>
              <w:spacing w:before="175"/>
              <w:ind w:left="8"/>
              <w:jc w:val="center"/>
              <w:rPr>
                <w:rFonts w:ascii="Century Gothic"/>
                <w:i/>
                <w:sz w:val="21"/>
              </w:rPr>
            </w:pPr>
            <w:r>
              <w:rPr>
                <w:rFonts w:ascii="Century Gothic"/>
                <w:sz w:val="21"/>
              </w:rPr>
              <w:t>27</w:t>
            </w:r>
            <w:r>
              <w:rPr>
                <w:rFonts w:ascii="Century Gothic"/>
                <w:spacing w:val="-1"/>
                <w:sz w:val="21"/>
              </w:rPr>
              <w:t> </w:t>
            </w:r>
            <w:r>
              <w:rPr>
                <w:rFonts w:ascii="Century Gothic"/>
                <w:i/>
                <w:spacing w:val="-2"/>
                <w:sz w:val="21"/>
              </w:rPr>
              <w:t>(15%)</w:t>
            </w:r>
          </w:p>
        </w:tc>
        <w:tc>
          <w:tcPr>
            <w:tcW w:w="1529" w:type="dxa"/>
          </w:tcPr>
          <w:p>
            <w:pPr>
              <w:pStyle w:val="TableParagraph"/>
              <w:spacing w:before="175"/>
              <w:ind w:left="68" w:right="58"/>
              <w:jc w:val="center"/>
              <w:rPr>
                <w:rFonts w:ascii="Century Gothic"/>
                <w:i/>
                <w:sz w:val="21"/>
              </w:rPr>
            </w:pPr>
            <w:r>
              <w:rPr>
                <w:rFonts w:ascii="Century Gothic"/>
                <w:sz w:val="21"/>
              </w:rPr>
              <w:t>49</w:t>
            </w:r>
            <w:r>
              <w:rPr>
                <w:rFonts w:ascii="Century Gothic"/>
                <w:spacing w:val="-1"/>
                <w:sz w:val="21"/>
              </w:rPr>
              <w:t> </w:t>
            </w:r>
            <w:r>
              <w:rPr>
                <w:rFonts w:ascii="Century Gothic"/>
                <w:i/>
                <w:spacing w:val="-2"/>
                <w:sz w:val="21"/>
              </w:rPr>
              <w:t>(27%)</w:t>
            </w:r>
          </w:p>
        </w:tc>
      </w:tr>
      <w:tr>
        <w:trPr>
          <w:trHeight w:val="345" w:hRule="atLeast"/>
        </w:trPr>
        <w:tc>
          <w:tcPr>
            <w:tcW w:w="4915" w:type="dxa"/>
            <w:shd w:val="clear" w:color="auto" w:fill="DADADA"/>
          </w:tcPr>
          <w:p>
            <w:pPr>
              <w:pStyle w:val="TableParagraph"/>
              <w:spacing w:before="45"/>
              <w:ind w:left="71"/>
              <w:jc w:val="left"/>
              <w:rPr>
                <w:rFonts w:ascii="Century Gothic"/>
                <w:sz w:val="21"/>
              </w:rPr>
            </w:pPr>
            <w:r>
              <w:rPr>
                <w:rFonts w:ascii="Century Gothic"/>
                <w:sz w:val="21"/>
              </w:rPr>
              <w:t>12.</w:t>
            </w:r>
            <w:r>
              <w:rPr>
                <w:rFonts w:ascii="Century Gothic"/>
                <w:spacing w:val="5"/>
                <w:sz w:val="21"/>
              </w:rPr>
              <w:t> </w:t>
            </w:r>
            <w:r>
              <w:rPr>
                <w:rFonts w:ascii="Century Gothic"/>
                <w:sz w:val="21"/>
              </w:rPr>
              <w:t>Work</w:t>
            </w:r>
            <w:r>
              <w:rPr>
                <w:rFonts w:ascii="Century Gothic"/>
                <w:spacing w:val="-3"/>
                <w:sz w:val="21"/>
              </w:rPr>
              <w:t> </w:t>
            </w:r>
            <w:r>
              <w:rPr>
                <w:rFonts w:ascii="Century Gothic"/>
                <w:sz w:val="21"/>
              </w:rPr>
              <w:t>effectively</w:t>
            </w:r>
            <w:r>
              <w:rPr>
                <w:rFonts w:ascii="Century Gothic"/>
                <w:spacing w:val="-8"/>
                <w:sz w:val="21"/>
              </w:rPr>
              <w:t> </w:t>
            </w:r>
            <w:r>
              <w:rPr>
                <w:rFonts w:ascii="Century Gothic"/>
                <w:sz w:val="21"/>
              </w:rPr>
              <w:t>with</w:t>
            </w:r>
            <w:r>
              <w:rPr>
                <w:rFonts w:ascii="Century Gothic"/>
                <w:spacing w:val="-4"/>
                <w:sz w:val="21"/>
              </w:rPr>
              <w:t> </w:t>
            </w:r>
            <w:r>
              <w:rPr>
                <w:rFonts w:ascii="Century Gothic"/>
                <w:spacing w:val="-2"/>
                <w:sz w:val="21"/>
              </w:rPr>
              <w:t>parents.</w:t>
            </w:r>
          </w:p>
        </w:tc>
        <w:tc>
          <w:tcPr>
            <w:tcW w:w="1529" w:type="dxa"/>
            <w:shd w:val="clear" w:color="auto" w:fill="DADADA"/>
          </w:tcPr>
          <w:p>
            <w:pPr>
              <w:pStyle w:val="TableParagraph"/>
              <w:spacing w:before="45"/>
              <w:ind w:left="68" w:right="57"/>
              <w:jc w:val="center"/>
              <w:rPr>
                <w:rFonts w:ascii="Century Gothic"/>
                <w:i/>
                <w:sz w:val="21"/>
              </w:rPr>
            </w:pPr>
            <w:r>
              <w:rPr>
                <w:rFonts w:ascii="Century Gothic"/>
                <w:sz w:val="21"/>
              </w:rPr>
              <w:t>94</w:t>
            </w:r>
            <w:r>
              <w:rPr>
                <w:rFonts w:ascii="Century Gothic"/>
                <w:spacing w:val="-1"/>
                <w:sz w:val="21"/>
              </w:rPr>
              <w:t> </w:t>
            </w:r>
            <w:r>
              <w:rPr>
                <w:rFonts w:ascii="Century Gothic"/>
                <w:i/>
                <w:spacing w:val="-2"/>
                <w:sz w:val="21"/>
              </w:rPr>
              <w:t>(52%)</w:t>
            </w:r>
          </w:p>
        </w:tc>
        <w:tc>
          <w:tcPr>
            <w:tcW w:w="1531" w:type="dxa"/>
            <w:shd w:val="clear" w:color="auto" w:fill="DADADA"/>
          </w:tcPr>
          <w:p>
            <w:pPr>
              <w:pStyle w:val="TableParagraph"/>
              <w:spacing w:before="45"/>
              <w:ind w:left="8"/>
              <w:jc w:val="center"/>
              <w:rPr>
                <w:rFonts w:ascii="Century Gothic"/>
                <w:i/>
                <w:sz w:val="21"/>
              </w:rPr>
            </w:pPr>
            <w:r>
              <w:rPr>
                <w:rFonts w:ascii="Century Gothic"/>
                <w:sz w:val="21"/>
              </w:rPr>
              <w:t>40</w:t>
            </w:r>
            <w:r>
              <w:rPr>
                <w:rFonts w:ascii="Century Gothic"/>
                <w:spacing w:val="-1"/>
                <w:sz w:val="21"/>
              </w:rPr>
              <w:t> </w:t>
            </w:r>
            <w:r>
              <w:rPr>
                <w:rFonts w:ascii="Century Gothic"/>
                <w:i/>
                <w:spacing w:val="-2"/>
                <w:sz w:val="21"/>
              </w:rPr>
              <w:t>(22%)</w:t>
            </w:r>
          </w:p>
        </w:tc>
        <w:tc>
          <w:tcPr>
            <w:tcW w:w="1529" w:type="dxa"/>
            <w:shd w:val="clear" w:color="auto" w:fill="DADADA"/>
          </w:tcPr>
          <w:p>
            <w:pPr>
              <w:pStyle w:val="TableParagraph"/>
              <w:spacing w:before="45"/>
              <w:ind w:left="68"/>
              <w:jc w:val="center"/>
              <w:rPr>
                <w:rFonts w:ascii="Century Gothic"/>
                <w:i/>
                <w:sz w:val="21"/>
              </w:rPr>
            </w:pPr>
            <w:r>
              <w:rPr>
                <w:rFonts w:ascii="Century Gothic"/>
                <w:sz w:val="21"/>
              </w:rPr>
              <w:t>48</w:t>
            </w:r>
            <w:r>
              <w:rPr>
                <w:rFonts w:ascii="Century Gothic"/>
                <w:spacing w:val="-1"/>
                <w:sz w:val="21"/>
              </w:rPr>
              <w:t> </w:t>
            </w:r>
            <w:r>
              <w:rPr>
                <w:rFonts w:ascii="Century Gothic"/>
                <w:i/>
                <w:spacing w:val="-2"/>
                <w:sz w:val="21"/>
              </w:rPr>
              <w:t>(26%)</w:t>
            </w:r>
          </w:p>
        </w:tc>
      </w:tr>
    </w:tbl>
    <w:p>
      <w:pPr>
        <w:pStyle w:val="Heading2"/>
        <w:spacing w:before="424"/>
        <w:jc w:val="both"/>
      </w:pPr>
      <w:bookmarkStart w:name="Results: Strengths and Weaknesses of the" w:id="84"/>
      <w:bookmarkEnd w:id="84"/>
      <w:r>
        <w:rPr/>
      </w:r>
      <w:r>
        <w:rPr>
          <w:color w:val="580A09"/>
        </w:rPr>
        <w:t>Results:</w:t>
      </w:r>
      <w:r>
        <w:rPr>
          <w:color w:val="580A09"/>
          <w:spacing w:val="-9"/>
        </w:rPr>
        <w:t> </w:t>
      </w:r>
      <w:r>
        <w:rPr>
          <w:color w:val="580A09"/>
        </w:rPr>
        <w:t>Strengths</w:t>
      </w:r>
      <w:r>
        <w:rPr>
          <w:color w:val="580A09"/>
          <w:spacing w:val="-5"/>
        </w:rPr>
        <w:t> </w:t>
      </w:r>
      <w:r>
        <w:rPr>
          <w:color w:val="580A09"/>
        </w:rPr>
        <w:t>and</w:t>
      </w:r>
      <w:r>
        <w:rPr>
          <w:color w:val="580A09"/>
          <w:spacing w:val="2"/>
        </w:rPr>
        <w:t> </w:t>
      </w:r>
      <w:r>
        <w:rPr>
          <w:color w:val="580A09"/>
        </w:rPr>
        <w:t>Weaknesses</w:t>
      </w:r>
      <w:r>
        <w:rPr>
          <w:color w:val="580A09"/>
          <w:spacing w:val="-4"/>
        </w:rPr>
        <w:t> </w:t>
      </w:r>
      <w:r>
        <w:rPr>
          <w:color w:val="580A09"/>
        </w:rPr>
        <w:t>of</w:t>
      </w:r>
      <w:r>
        <w:rPr>
          <w:color w:val="580A09"/>
          <w:spacing w:val="-4"/>
        </w:rPr>
        <w:t> </w:t>
      </w:r>
      <w:r>
        <w:rPr>
          <w:color w:val="580A09"/>
        </w:rPr>
        <w:t>the</w:t>
      </w:r>
      <w:r>
        <w:rPr>
          <w:color w:val="580A09"/>
          <w:spacing w:val="-2"/>
        </w:rPr>
        <w:t> Program</w:t>
      </w:r>
    </w:p>
    <w:p>
      <w:pPr>
        <w:spacing w:before="40"/>
        <w:ind w:left="120" w:right="836" w:firstLine="0"/>
        <w:jc w:val="both"/>
        <w:rPr>
          <w:sz w:val="24"/>
        </w:rPr>
      </w:pPr>
      <w:r>
        <w:rPr>
          <w:sz w:val="24"/>
        </w:rPr>
        <w:t>All graduates were given the opportunity to comment on the strengths and/or weaknesses of the program. A total of 120 (66%) offered their perspectives. Common strengths of the program mentioned included:</w:t>
      </w:r>
    </w:p>
    <w:p>
      <w:pPr>
        <w:pStyle w:val="ListParagraph"/>
        <w:numPr>
          <w:ilvl w:val="0"/>
          <w:numId w:val="22"/>
        </w:numPr>
        <w:tabs>
          <w:tab w:pos="839" w:val="left" w:leader="none"/>
        </w:tabs>
        <w:spacing w:line="240" w:lineRule="auto" w:before="0" w:after="0"/>
        <w:ind w:left="839" w:right="0" w:hanging="359"/>
        <w:jc w:val="left"/>
        <w:rPr>
          <w:sz w:val="24"/>
        </w:rPr>
      </w:pPr>
      <w:r>
        <w:rPr>
          <w:sz w:val="24"/>
        </w:rPr>
        <w:t>The</w:t>
      </w:r>
      <w:r>
        <w:rPr>
          <w:spacing w:val="-5"/>
          <w:sz w:val="24"/>
        </w:rPr>
        <w:t> </w:t>
      </w:r>
      <w:r>
        <w:rPr>
          <w:sz w:val="24"/>
        </w:rPr>
        <w:t>opportunity</w:t>
      </w:r>
      <w:r>
        <w:rPr>
          <w:spacing w:val="2"/>
          <w:sz w:val="24"/>
        </w:rPr>
        <w:t> </w:t>
      </w:r>
      <w:r>
        <w:rPr>
          <w:sz w:val="24"/>
        </w:rPr>
        <w:t>to</w:t>
      </w:r>
      <w:r>
        <w:rPr>
          <w:spacing w:val="-4"/>
          <w:sz w:val="24"/>
        </w:rPr>
        <w:t> </w:t>
      </w:r>
      <w:r>
        <w:rPr>
          <w:sz w:val="24"/>
        </w:rPr>
        <w:t>get</w:t>
      </w:r>
      <w:r>
        <w:rPr>
          <w:spacing w:val="-6"/>
          <w:sz w:val="24"/>
        </w:rPr>
        <w:t> </w:t>
      </w:r>
      <w:r>
        <w:rPr>
          <w:sz w:val="24"/>
        </w:rPr>
        <w:t>in the</w:t>
      </w:r>
      <w:r>
        <w:rPr>
          <w:spacing w:val="-2"/>
          <w:sz w:val="24"/>
        </w:rPr>
        <w:t> </w:t>
      </w:r>
      <w:r>
        <w:rPr>
          <w:sz w:val="24"/>
        </w:rPr>
        <w:t>classroom</w:t>
      </w:r>
      <w:r>
        <w:rPr>
          <w:spacing w:val="1"/>
          <w:sz w:val="24"/>
        </w:rPr>
        <w:t> </w:t>
      </w:r>
      <w:r>
        <w:rPr>
          <w:sz w:val="24"/>
        </w:rPr>
        <w:t>early/quickly</w:t>
      </w:r>
      <w:r>
        <w:rPr>
          <w:spacing w:val="-7"/>
          <w:sz w:val="24"/>
        </w:rPr>
        <w:t> </w:t>
      </w:r>
      <w:r>
        <w:rPr>
          <w:sz w:val="24"/>
        </w:rPr>
        <w:t>with</w:t>
      </w:r>
      <w:r>
        <w:rPr>
          <w:spacing w:val="-2"/>
          <w:sz w:val="24"/>
        </w:rPr>
        <w:t> </w:t>
      </w:r>
      <w:r>
        <w:rPr>
          <w:sz w:val="24"/>
        </w:rPr>
        <w:t>field</w:t>
      </w:r>
      <w:r>
        <w:rPr>
          <w:spacing w:val="-3"/>
          <w:sz w:val="24"/>
        </w:rPr>
        <w:t> </w:t>
      </w:r>
      <w:r>
        <w:rPr>
          <w:spacing w:val="-2"/>
          <w:sz w:val="24"/>
        </w:rPr>
        <w:t>experiences</w:t>
      </w:r>
    </w:p>
    <w:p>
      <w:pPr>
        <w:pStyle w:val="ListParagraph"/>
        <w:numPr>
          <w:ilvl w:val="0"/>
          <w:numId w:val="22"/>
        </w:numPr>
        <w:tabs>
          <w:tab w:pos="839" w:val="left" w:leader="none"/>
        </w:tabs>
        <w:spacing w:line="294" w:lineRule="exact" w:before="1" w:after="0"/>
        <w:ind w:left="839" w:right="0" w:hanging="360"/>
        <w:jc w:val="left"/>
        <w:rPr>
          <w:sz w:val="24"/>
        </w:rPr>
      </w:pPr>
      <w:r>
        <w:rPr>
          <w:sz w:val="24"/>
        </w:rPr>
        <w:t>The</w:t>
      </w:r>
      <w:r>
        <w:rPr>
          <w:spacing w:val="-3"/>
          <w:sz w:val="24"/>
        </w:rPr>
        <w:t> </w:t>
      </w:r>
      <w:r>
        <w:rPr>
          <w:sz w:val="24"/>
        </w:rPr>
        <w:t>Cultural</w:t>
      </w:r>
      <w:r>
        <w:rPr>
          <w:spacing w:val="-1"/>
          <w:sz w:val="24"/>
        </w:rPr>
        <w:t> </w:t>
      </w:r>
      <w:r>
        <w:rPr>
          <w:sz w:val="24"/>
        </w:rPr>
        <w:t>Immersions</w:t>
      </w:r>
      <w:r>
        <w:rPr>
          <w:spacing w:val="-2"/>
          <w:sz w:val="24"/>
        </w:rPr>
        <w:t> </w:t>
      </w:r>
      <w:r>
        <w:rPr>
          <w:sz w:val="24"/>
        </w:rPr>
        <w:t>and</w:t>
      </w:r>
      <w:r>
        <w:rPr>
          <w:spacing w:val="-2"/>
          <w:sz w:val="24"/>
        </w:rPr>
        <w:t> </w:t>
      </w:r>
      <w:r>
        <w:rPr>
          <w:sz w:val="24"/>
        </w:rPr>
        <w:t>Community</w:t>
      </w:r>
      <w:r>
        <w:rPr>
          <w:spacing w:val="-2"/>
          <w:sz w:val="24"/>
        </w:rPr>
        <w:t> </w:t>
      </w:r>
      <w:r>
        <w:rPr>
          <w:sz w:val="24"/>
        </w:rPr>
        <w:t>of</w:t>
      </w:r>
      <w:r>
        <w:rPr>
          <w:spacing w:val="-4"/>
          <w:sz w:val="24"/>
        </w:rPr>
        <w:t> </w:t>
      </w:r>
      <w:r>
        <w:rPr>
          <w:sz w:val="24"/>
        </w:rPr>
        <w:t>Teachers</w:t>
      </w:r>
      <w:r>
        <w:rPr>
          <w:spacing w:val="-2"/>
          <w:sz w:val="24"/>
        </w:rPr>
        <w:t> </w:t>
      </w:r>
      <w:r>
        <w:rPr>
          <w:sz w:val="24"/>
        </w:rPr>
        <w:t>programs</w:t>
      </w:r>
      <w:r>
        <w:rPr>
          <w:spacing w:val="-2"/>
          <w:sz w:val="24"/>
        </w:rPr>
        <w:t> </w:t>
      </w:r>
      <w:r>
        <w:rPr>
          <w:sz w:val="24"/>
        </w:rPr>
        <w:t>were</w:t>
      </w:r>
      <w:r>
        <w:rPr>
          <w:spacing w:val="-7"/>
          <w:sz w:val="24"/>
        </w:rPr>
        <w:t> </w:t>
      </w:r>
      <w:r>
        <w:rPr>
          <w:spacing w:val="-2"/>
          <w:sz w:val="24"/>
        </w:rPr>
        <w:t>lauded</w:t>
      </w:r>
    </w:p>
    <w:p>
      <w:pPr>
        <w:pStyle w:val="ListParagraph"/>
        <w:numPr>
          <w:ilvl w:val="0"/>
          <w:numId w:val="22"/>
        </w:numPr>
        <w:tabs>
          <w:tab w:pos="839" w:val="left" w:leader="none"/>
        </w:tabs>
        <w:spacing w:line="294" w:lineRule="exact" w:before="0" w:after="0"/>
        <w:ind w:left="839" w:right="0" w:hanging="359"/>
        <w:jc w:val="left"/>
        <w:rPr>
          <w:sz w:val="24"/>
        </w:rPr>
      </w:pPr>
      <w:r>
        <w:rPr>
          <w:sz w:val="24"/>
        </w:rPr>
        <w:t>Faculty</w:t>
      </w:r>
      <w:r>
        <w:rPr>
          <w:spacing w:val="-3"/>
          <w:sz w:val="24"/>
        </w:rPr>
        <w:t> </w:t>
      </w:r>
      <w:r>
        <w:rPr>
          <w:sz w:val="24"/>
        </w:rPr>
        <w:t>and</w:t>
      </w:r>
      <w:r>
        <w:rPr>
          <w:spacing w:val="-1"/>
          <w:sz w:val="24"/>
        </w:rPr>
        <w:t> </w:t>
      </w:r>
      <w:r>
        <w:rPr>
          <w:sz w:val="24"/>
        </w:rPr>
        <w:t>staff</w:t>
      </w:r>
      <w:r>
        <w:rPr>
          <w:spacing w:val="-3"/>
          <w:sz w:val="24"/>
        </w:rPr>
        <w:t> </w:t>
      </w:r>
      <w:r>
        <w:rPr>
          <w:sz w:val="24"/>
        </w:rPr>
        <w:t>were</w:t>
      </w:r>
      <w:r>
        <w:rPr>
          <w:spacing w:val="-2"/>
          <w:sz w:val="24"/>
        </w:rPr>
        <w:t> </w:t>
      </w:r>
      <w:r>
        <w:rPr>
          <w:sz w:val="24"/>
        </w:rPr>
        <w:t>helpful</w:t>
      </w:r>
      <w:r>
        <w:rPr>
          <w:spacing w:val="1"/>
          <w:sz w:val="24"/>
        </w:rPr>
        <w:t> </w:t>
      </w:r>
      <w:r>
        <w:rPr>
          <w:sz w:val="24"/>
        </w:rPr>
        <w:t>and</w:t>
      </w:r>
      <w:r>
        <w:rPr>
          <w:spacing w:val="-2"/>
          <w:sz w:val="24"/>
        </w:rPr>
        <w:t> caring</w:t>
      </w:r>
    </w:p>
    <w:p>
      <w:pPr>
        <w:pStyle w:val="ListParagraph"/>
        <w:numPr>
          <w:ilvl w:val="0"/>
          <w:numId w:val="22"/>
        </w:numPr>
        <w:tabs>
          <w:tab w:pos="839" w:val="left" w:leader="none"/>
        </w:tabs>
        <w:spacing w:line="294" w:lineRule="exact" w:before="1" w:after="0"/>
        <w:ind w:left="839" w:right="0" w:hanging="359"/>
        <w:jc w:val="left"/>
        <w:rPr>
          <w:sz w:val="24"/>
        </w:rPr>
      </w:pPr>
      <w:r>
        <w:rPr>
          <w:sz w:val="24"/>
        </w:rPr>
        <w:t>The</w:t>
      </w:r>
      <w:r>
        <w:rPr>
          <w:spacing w:val="-4"/>
          <w:sz w:val="24"/>
        </w:rPr>
        <w:t> </w:t>
      </w:r>
      <w:r>
        <w:rPr>
          <w:sz w:val="24"/>
        </w:rPr>
        <w:t>block</w:t>
      </w:r>
      <w:r>
        <w:rPr>
          <w:spacing w:val="-2"/>
          <w:sz w:val="24"/>
        </w:rPr>
        <w:t> </w:t>
      </w:r>
      <w:r>
        <w:rPr>
          <w:sz w:val="24"/>
        </w:rPr>
        <w:t>classes</w:t>
      </w:r>
      <w:r>
        <w:rPr>
          <w:spacing w:val="-4"/>
          <w:sz w:val="24"/>
        </w:rPr>
        <w:t> </w:t>
      </w:r>
      <w:r>
        <w:rPr>
          <w:sz w:val="24"/>
        </w:rPr>
        <w:t>were</w:t>
      </w:r>
      <w:r>
        <w:rPr>
          <w:spacing w:val="-2"/>
          <w:sz w:val="24"/>
        </w:rPr>
        <w:t> </w:t>
      </w:r>
      <w:r>
        <w:rPr>
          <w:sz w:val="24"/>
        </w:rPr>
        <w:t>appreciated</w:t>
      </w:r>
      <w:r>
        <w:rPr>
          <w:spacing w:val="-1"/>
          <w:sz w:val="24"/>
        </w:rPr>
        <w:t> </w:t>
      </w:r>
      <w:r>
        <w:rPr>
          <w:sz w:val="24"/>
        </w:rPr>
        <w:t>and</w:t>
      </w:r>
      <w:r>
        <w:rPr>
          <w:spacing w:val="-3"/>
          <w:sz w:val="24"/>
        </w:rPr>
        <w:t> </w:t>
      </w:r>
      <w:r>
        <w:rPr>
          <w:sz w:val="24"/>
        </w:rPr>
        <w:t>helped</w:t>
      </w:r>
      <w:r>
        <w:rPr>
          <w:spacing w:val="-3"/>
          <w:sz w:val="24"/>
        </w:rPr>
        <w:t> </w:t>
      </w:r>
      <w:r>
        <w:rPr>
          <w:sz w:val="24"/>
        </w:rPr>
        <w:t>develop</w:t>
      </w:r>
      <w:r>
        <w:rPr>
          <w:spacing w:val="-1"/>
          <w:sz w:val="24"/>
        </w:rPr>
        <w:t> </w:t>
      </w:r>
      <w:r>
        <w:rPr>
          <w:spacing w:val="-2"/>
          <w:sz w:val="24"/>
        </w:rPr>
        <w:t>relationships</w:t>
      </w:r>
    </w:p>
    <w:p>
      <w:pPr>
        <w:pStyle w:val="ListParagraph"/>
        <w:numPr>
          <w:ilvl w:val="0"/>
          <w:numId w:val="22"/>
        </w:numPr>
        <w:tabs>
          <w:tab w:pos="839" w:val="left" w:leader="none"/>
        </w:tabs>
        <w:spacing w:line="294" w:lineRule="exact" w:before="0" w:after="0"/>
        <w:ind w:left="839" w:right="0" w:hanging="359"/>
        <w:jc w:val="left"/>
        <w:rPr>
          <w:sz w:val="24"/>
        </w:rPr>
      </w:pPr>
      <w:r>
        <w:rPr>
          <w:sz w:val="24"/>
        </w:rPr>
        <w:t>Multiple</w:t>
      </w:r>
      <w:r>
        <w:rPr>
          <w:spacing w:val="-3"/>
          <w:sz w:val="24"/>
        </w:rPr>
        <w:t> </w:t>
      </w:r>
      <w:r>
        <w:rPr>
          <w:sz w:val="24"/>
        </w:rPr>
        <w:t>positive</w:t>
      </w:r>
      <w:r>
        <w:rPr>
          <w:spacing w:val="-3"/>
          <w:sz w:val="24"/>
        </w:rPr>
        <w:t> </w:t>
      </w:r>
      <w:r>
        <w:rPr>
          <w:sz w:val="24"/>
        </w:rPr>
        <w:t>mentions</w:t>
      </w:r>
      <w:r>
        <w:rPr>
          <w:spacing w:val="-3"/>
          <w:sz w:val="24"/>
        </w:rPr>
        <w:t> </w:t>
      </w:r>
      <w:r>
        <w:rPr>
          <w:sz w:val="24"/>
        </w:rPr>
        <w:t>of</w:t>
      </w:r>
      <w:r>
        <w:rPr>
          <w:spacing w:val="-3"/>
          <w:sz w:val="24"/>
        </w:rPr>
        <w:t> </w:t>
      </w:r>
      <w:r>
        <w:rPr>
          <w:sz w:val="24"/>
        </w:rPr>
        <w:t>Professor</w:t>
      </w:r>
      <w:r>
        <w:rPr>
          <w:spacing w:val="-3"/>
          <w:sz w:val="24"/>
        </w:rPr>
        <w:t> </w:t>
      </w:r>
      <w:r>
        <w:rPr>
          <w:spacing w:val="-2"/>
          <w:sz w:val="24"/>
        </w:rPr>
        <w:t>McClain</w:t>
      </w:r>
    </w:p>
    <w:p>
      <w:pPr>
        <w:pStyle w:val="BodyText"/>
        <w:spacing w:before="2"/>
        <w:rPr>
          <w:sz w:val="24"/>
        </w:rPr>
      </w:pPr>
    </w:p>
    <w:p>
      <w:pPr>
        <w:spacing w:line="294" w:lineRule="exact" w:before="0"/>
        <w:ind w:left="120" w:right="0" w:firstLine="0"/>
        <w:jc w:val="left"/>
        <w:rPr>
          <w:sz w:val="24"/>
        </w:rPr>
      </w:pPr>
      <w:r>
        <w:rPr>
          <w:sz w:val="24"/>
        </w:rPr>
        <w:t>Weaknesses</w:t>
      </w:r>
      <w:r>
        <w:rPr>
          <w:spacing w:val="-7"/>
          <w:sz w:val="24"/>
        </w:rPr>
        <w:t> </w:t>
      </w:r>
      <w:r>
        <w:rPr>
          <w:sz w:val="24"/>
        </w:rPr>
        <w:t>mentioned</w:t>
      </w:r>
      <w:r>
        <w:rPr>
          <w:spacing w:val="-2"/>
          <w:sz w:val="24"/>
        </w:rPr>
        <w:t> </w:t>
      </w:r>
      <w:r>
        <w:rPr>
          <w:sz w:val="24"/>
        </w:rPr>
        <w:t>by</w:t>
      </w:r>
      <w:r>
        <w:rPr>
          <w:spacing w:val="-4"/>
          <w:sz w:val="24"/>
        </w:rPr>
        <w:t> </w:t>
      </w:r>
      <w:r>
        <w:rPr>
          <w:sz w:val="24"/>
        </w:rPr>
        <w:t>multiple</w:t>
      </w:r>
      <w:r>
        <w:rPr>
          <w:spacing w:val="-3"/>
          <w:sz w:val="24"/>
        </w:rPr>
        <w:t> </w:t>
      </w:r>
      <w:r>
        <w:rPr>
          <w:sz w:val="24"/>
        </w:rPr>
        <w:t>students</w:t>
      </w:r>
      <w:r>
        <w:rPr>
          <w:spacing w:val="-1"/>
          <w:sz w:val="24"/>
        </w:rPr>
        <w:t> </w:t>
      </w:r>
      <w:r>
        <w:rPr>
          <w:spacing w:val="-2"/>
          <w:sz w:val="24"/>
        </w:rPr>
        <w:t>included:</w:t>
      </w:r>
    </w:p>
    <w:p>
      <w:pPr>
        <w:pStyle w:val="ListParagraph"/>
        <w:numPr>
          <w:ilvl w:val="0"/>
          <w:numId w:val="22"/>
        </w:numPr>
        <w:tabs>
          <w:tab w:pos="839" w:val="left" w:leader="none"/>
        </w:tabs>
        <w:spacing w:line="294" w:lineRule="exact" w:before="0" w:after="0"/>
        <w:ind w:left="839" w:right="0" w:hanging="359"/>
        <w:jc w:val="left"/>
        <w:rPr>
          <w:sz w:val="24"/>
        </w:rPr>
      </w:pPr>
      <w:r>
        <w:rPr>
          <w:sz w:val="24"/>
        </w:rPr>
        <w:t>Not</w:t>
      </w:r>
      <w:r>
        <w:rPr>
          <w:spacing w:val="-8"/>
          <w:sz w:val="24"/>
        </w:rPr>
        <w:t> </w:t>
      </w:r>
      <w:r>
        <w:rPr>
          <w:sz w:val="24"/>
        </w:rPr>
        <w:t>enough</w:t>
      </w:r>
      <w:r>
        <w:rPr>
          <w:spacing w:val="-1"/>
          <w:sz w:val="24"/>
        </w:rPr>
        <w:t> </w:t>
      </w:r>
      <w:r>
        <w:rPr>
          <w:sz w:val="24"/>
        </w:rPr>
        <w:t>classroom</w:t>
      </w:r>
      <w:r>
        <w:rPr>
          <w:spacing w:val="-4"/>
          <w:sz w:val="24"/>
        </w:rPr>
        <w:t> </w:t>
      </w:r>
      <w:r>
        <w:rPr>
          <w:sz w:val="24"/>
        </w:rPr>
        <w:t>management</w:t>
      </w:r>
      <w:r>
        <w:rPr>
          <w:spacing w:val="-5"/>
          <w:sz w:val="24"/>
        </w:rPr>
        <w:t> </w:t>
      </w:r>
      <w:r>
        <w:rPr>
          <w:sz w:val="24"/>
        </w:rPr>
        <w:t>strategy</w:t>
      </w:r>
      <w:r>
        <w:rPr>
          <w:spacing w:val="-3"/>
          <w:sz w:val="24"/>
        </w:rPr>
        <w:t> </w:t>
      </w:r>
      <w:r>
        <w:rPr>
          <w:sz w:val="24"/>
        </w:rPr>
        <w:t>in</w:t>
      </w:r>
      <w:r>
        <w:rPr>
          <w:spacing w:val="2"/>
          <w:sz w:val="24"/>
        </w:rPr>
        <w:t> </w:t>
      </w:r>
      <w:r>
        <w:rPr>
          <w:sz w:val="24"/>
        </w:rPr>
        <w:t>the</w:t>
      </w:r>
      <w:r>
        <w:rPr>
          <w:spacing w:val="-1"/>
          <w:sz w:val="24"/>
        </w:rPr>
        <w:t> </w:t>
      </w:r>
      <w:r>
        <w:rPr>
          <w:spacing w:val="-2"/>
          <w:sz w:val="24"/>
        </w:rPr>
        <w:t>curriculum</w:t>
      </w:r>
    </w:p>
    <w:p>
      <w:pPr>
        <w:pStyle w:val="ListParagraph"/>
        <w:numPr>
          <w:ilvl w:val="0"/>
          <w:numId w:val="22"/>
        </w:numPr>
        <w:tabs>
          <w:tab w:pos="839" w:val="left" w:leader="none"/>
        </w:tabs>
        <w:spacing w:line="294" w:lineRule="exact" w:before="1" w:after="0"/>
        <w:ind w:left="839" w:right="0" w:hanging="359"/>
        <w:jc w:val="left"/>
        <w:rPr>
          <w:sz w:val="24"/>
        </w:rPr>
      </w:pPr>
      <w:r>
        <w:rPr>
          <w:sz w:val="24"/>
        </w:rPr>
        <w:t>Too</w:t>
      </w:r>
      <w:r>
        <w:rPr>
          <w:spacing w:val="-5"/>
          <w:sz w:val="24"/>
        </w:rPr>
        <w:t> </w:t>
      </w:r>
      <w:r>
        <w:rPr>
          <w:sz w:val="24"/>
        </w:rPr>
        <w:t>much</w:t>
      </w:r>
      <w:r>
        <w:rPr>
          <w:spacing w:val="-3"/>
          <w:sz w:val="24"/>
        </w:rPr>
        <w:t> </w:t>
      </w:r>
      <w:r>
        <w:rPr>
          <w:sz w:val="24"/>
        </w:rPr>
        <w:t>focus on</w:t>
      </w:r>
      <w:r>
        <w:rPr>
          <w:spacing w:val="-1"/>
          <w:sz w:val="24"/>
        </w:rPr>
        <w:t> </w:t>
      </w:r>
      <w:r>
        <w:rPr>
          <w:sz w:val="24"/>
        </w:rPr>
        <w:t>theory</w:t>
      </w:r>
      <w:r>
        <w:rPr>
          <w:spacing w:val="-3"/>
          <w:sz w:val="24"/>
        </w:rPr>
        <w:t> </w:t>
      </w:r>
      <w:r>
        <w:rPr>
          <w:sz w:val="24"/>
        </w:rPr>
        <w:t>and not</w:t>
      </w:r>
      <w:r>
        <w:rPr>
          <w:spacing w:val="-5"/>
          <w:sz w:val="24"/>
        </w:rPr>
        <w:t> </w:t>
      </w:r>
      <w:r>
        <w:rPr>
          <w:sz w:val="24"/>
        </w:rPr>
        <w:t>enough</w:t>
      </w:r>
      <w:r>
        <w:rPr>
          <w:spacing w:val="-1"/>
          <w:sz w:val="24"/>
        </w:rPr>
        <w:t> </w:t>
      </w:r>
      <w:r>
        <w:rPr>
          <w:sz w:val="24"/>
        </w:rPr>
        <w:t>on</w:t>
      </w:r>
      <w:r>
        <w:rPr>
          <w:spacing w:val="-1"/>
          <w:sz w:val="24"/>
        </w:rPr>
        <w:t> </w:t>
      </w:r>
      <w:r>
        <w:rPr>
          <w:spacing w:val="-2"/>
          <w:sz w:val="24"/>
        </w:rPr>
        <w:t>practice</w:t>
      </w:r>
    </w:p>
    <w:p>
      <w:pPr>
        <w:pStyle w:val="ListParagraph"/>
        <w:numPr>
          <w:ilvl w:val="0"/>
          <w:numId w:val="22"/>
        </w:numPr>
        <w:tabs>
          <w:tab w:pos="839" w:val="left" w:leader="none"/>
        </w:tabs>
        <w:spacing w:line="294" w:lineRule="exact" w:before="0" w:after="0"/>
        <w:ind w:left="839" w:right="0" w:hanging="359"/>
        <w:jc w:val="left"/>
        <w:rPr>
          <w:sz w:val="24"/>
        </w:rPr>
      </w:pPr>
      <w:r>
        <w:rPr>
          <w:sz w:val="24"/>
        </w:rPr>
        <w:t>Faculty</w:t>
      </w:r>
      <w:r>
        <w:rPr>
          <w:spacing w:val="-4"/>
          <w:sz w:val="24"/>
        </w:rPr>
        <w:t> </w:t>
      </w:r>
      <w:r>
        <w:rPr>
          <w:sz w:val="24"/>
        </w:rPr>
        <w:t>who</w:t>
      </w:r>
      <w:r>
        <w:rPr>
          <w:spacing w:val="-4"/>
          <w:sz w:val="24"/>
        </w:rPr>
        <w:t> </w:t>
      </w:r>
      <w:r>
        <w:rPr>
          <w:sz w:val="24"/>
        </w:rPr>
        <w:t>leaned</w:t>
      </w:r>
      <w:r>
        <w:rPr>
          <w:spacing w:val="-4"/>
          <w:sz w:val="24"/>
        </w:rPr>
        <w:t> </w:t>
      </w:r>
      <w:r>
        <w:rPr>
          <w:sz w:val="24"/>
        </w:rPr>
        <w:t>too</w:t>
      </w:r>
      <w:r>
        <w:rPr>
          <w:spacing w:val="-2"/>
          <w:sz w:val="24"/>
        </w:rPr>
        <w:t> </w:t>
      </w:r>
      <w:r>
        <w:rPr>
          <w:sz w:val="24"/>
        </w:rPr>
        <w:t>much on</w:t>
      </w:r>
      <w:r>
        <w:rPr>
          <w:spacing w:val="-3"/>
          <w:sz w:val="24"/>
        </w:rPr>
        <w:t> </w:t>
      </w:r>
      <w:r>
        <w:rPr>
          <w:sz w:val="24"/>
        </w:rPr>
        <w:t>lecturing</w:t>
      </w:r>
      <w:r>
        <w:rPr>
          <w:spacing w:val="-1"/>
          <w:sz w:val="24"/>
        </w:rPr>
        <w:t> </w:t>
      </w:r>
      <w:r>
        <w:rPr>
          <w:sz w:val="24"/>
        </w:rPr>
        <w:t>and showing </w:t>
      </w:r>
      <w:r>
        <w:rPr>
          <w:spacing w:val="-2"/>
          <w:sz w:val="24"/>
        </w:rPr>
        <w:t>videos</w:t>
      </w:r>
    </w:p>
    <w:p>
      <w:pPr>
        <w:pStyle w:val="ListParagraph"/>
        <w:numPr>
          <w:ilvl w:val="0"/>
          <w:numId w:val="22"/>
        </w:numPr>
        <w:tabs>
          <w:tab w:pos="839" w:val="left" w:leader="none"/>
        </w:tabs>
        <w:spacing w:line="240" w:lineRule="auto" w:before="1" w:after="0"/>
        <w:ind w:left="839" w:right="0" w:hanging="359"/>
        <w:jc w:val="left"/>
        <w:rPr>
          <w:sz w:val="24"/>
        </w:rPr>
      </w:pPr>
      <w:r>
        <w:rPr>
          <w:sz w:val="24"/>
        </w:rPr>
        <w:t>Classroom</w:t>
      </w:r>
      <w:r>
        <w:rPr>
          <w:spacing w:val="-1"/>
          <w:sz w:val="24"/>
        </w:rPr>
        <w:t> </w:t>
      </w:r>
      <w:r>
        <w:rPr>
          <w:sz w:val="24"/>
        </w:rPr>
        <w:t>experiences</w:t>
      </w:r>
      <w:r>
        <w:rPr>
          <w:spacing w:val="-1"/>
          <w:sz w:val="24"/>
        </w:rPr>
        <w:t> </w:t>
      </w:r>
      <w:r>
        <w:rPr>
          <w:sz w:val="24"/>
        </w:rPr>
        <w:t>were</w:t>
      </w:r>
      <w:r>
        <w:rPr>
          <w:spacing w:val="-4"/>
          <w:sz w:val="24"/>
        </w:rPr>
        <w:t> </w:t>
      </w:r>
      <w:r>
        <w:rPr>
          <w:sz w:val="24"/>
        </w:rPr>
        <w:t>not</w:t>
      </w:r>
      <w:r>
        <w:rPr>
          <w:spacing w:val="-5"/>
          <w:sz w:val="24"/>
        </w:rPr>
        <w:t> </w:t>
      </w:r>
      <w:r>
        <w:rPr>
          <w:sz w:val="24"/>
        </w:rPr>
        <w:t>enough/too</w:t>
      </w:r>
      <w:r>
        <w:rPr>
          <w:spacing w:val="-3"/>
          <w:sz w:val="24"/>
        </w:rPr>
        <w:t> </w:t>
      </w:r>
      <w:r>
        <w:rPr>
          <w:sz w:val="24"/>
        </w:rPr>
        <w:t>late</w:t>
      </w:r>
      <w:r>
        <w:rPr>
          <w:spacing w:val="-2"/>
          <w:sz w:val="24"/>
        </w:rPr>
        <w:t> </w:t>
      </w:r>
      <w:r>
        <w:rPr>
          <w:sz w:val="24"/>
        </w:rPr>
        <w:t>in</w:t>
      </w:r>
      <w:r>
        <w:rPr>
          <w:spacing w:val="-1"/>
          <w:sz w:val="24"/>
        </w:rPr>
        <w:t> </w:t>
      </w:r>
      <w:r>
        <w:rPr>
          <w:spacing w:val="-2"/>
          <w:sz w:val="24"/>
        </w:rPr>
        <w:t>program</w:t>
      </w:r>
    </w:p>
    <w:p>
      <w:pPr>
        <w:pStyle w:val="ListParagraph"/>
        <w:numPr>
          <w:ilvl w:val="0"/>
          <w:numId w:val="22"/>
        </w:numPr>
        <w:tabs>
          <w:tab w:pos="839" w:val="left" w:leader="none"/>
        </w:tabs>
        <w:spacing w:line="240" w:lineRule="auto" w:before="1" w:after="0"/>
        <w:ind w:left="839" w:right="0" w:hanging="359"/>
        <w:jc w:val="left"/>
        <w:rPr>
          <w:sz w:val="24"/>
        </w:rPr>
      </w:pPr>
      <w:r>
        <w:rPr>
          <w:sz w:val="24"/>
        </w:rPr>
        <w:t>Desire</w:t>
      </w:r>
      <w:r>
        <w:rPr>
          <w:spacing w:val="-2"/>
          <w:sz w:val="24"/>
        </w:rPr>
        <w:t> </w:t>
      </w:r>
      <w:r>
        <w:rPr>
          <w:sz w:val="24"/>
        </w:rPr>
        <w:t>for</w:t>
      </w:r>
      <w:r>
        <w:rPr>
          <w:spacing w:val="-1"/>
          <w:sz w:val="24"/>
        </w:rPr>
        <w:t> </w:t>
      </w:r>
      <w:r>
        <w:rPr>
          <w:sz w:val="24"/>
        </w:rPr>
        <w:t>more</w:t>
      </w:r>
      <w:r>
        <w:rPr>
          <w:spacing w:val="-2"/>
          <w:sz w:val="24"/>
        </w:rPr>
        <w:t> </w:t>
      </w:r>
      <w:r>
        <w:rPr>
          <w:sz w:val="24"/>
        </w:rPr>
        <w:t>help</w:t>
      </w:r>
      <w:r>
        <w:rPr>
          <w:spacing w:val="-4"/>
          <w:sz w:val="24"/>
        </w:rPr>
        <w:t> </w:t>
      </w:r>
      <w:r>
        <w:rPr>
          <w:sz w:val="24"/>
        </w:rPr>
        <w:t>with</w:t>
      </w:r>
      <w:r>
        <w:rPr>
          <w:spacing w:val="-1"/>
          <w:sz w:val="24"/>
        </w:rPr>
        <w:t> </w:t>
      </w:r>
      <w:r>
        <w:rPr>
          <w:sz w:val="24"/>
        </w:rPr>
        <w:t>resumes</w:t>
      </w:r>
      <w:r>
        <w:rPr>
          <w:spacing w:val="-1"/>
          <w:sz w:val="24"/>
        </w:rPr>
        <w:t> </w:t>
      </w:r>
      <w:r>
        <w:rPr>
          <w:sz w:val="24"/>
        </w:rPr>
        <w:t>and</w:t>
      </w:r>
      <w:r>
        <w:rPr>
          <w:spacing w:val="-2"/>
          <w:sz w:val="24"/>
        </w:rPr>
        <w:t> </w:t>
      </w:r>
      <w:r>
        <w:rPr>
          <w:sz w:val="24"/>
        </w:rPr>
        <w:t>job</w:t>
      </w:r>
      <w:r>
        <w:rPr>
          <w:spacing w:val="-1"/>
          <w:sz w:val="24"/>
        </w:rPr>
        <w:t> </w:t>
      </w:r>
      <w:r>
        <w:rPr>
          <w:spacing w:val="-2"/>
          <w:sz w:val="24"/>
        </w:rPr>
        <w:t>search</w:t>
      </w:r>
    </w:p>
    <w:p>
      <w:pPr>
        <w:pStyle w:val="ListParagraph"/>
        <w:numPr>
          <w:ilvl w:val="0"/>
          <w:numId w:val="22"/>
        </w:numPr>
        <w:tabs>
          <w:tab w:pos="839" w:val="left" w:leader="none"/>
        </w:tabs>
        <w:spacing w:line="240" w:lineRule="auto" w:before="22" w:after="0"/>
        <w:ind w:left="839" w:right="0" w:hanging="359"/>
        <w:jc w:val="left"/>
        <w:rPr>
          <w:sz w:val="24"/>
        </w:rPr>
      </w:pPr>
      <w:r>
        <w:rPr>
          <w:sz w:val="24"/>
        </w:rPr>
        <w:t>Technology</w:t>
      </w:r>
      <w:r>
        <w:rPr>
          <w:spacing w:val="-2"/>
          <w:sz w:val="24"/>
        </w:rPr>
        <w:t> </w:t>
      </w:r>
      <w:r>
        <w:rPr>
          <w:sz w:val="24"/>
        </w:rPr>
        <w:t>class</w:t>
      </w:r>
      <w:r>
        <w:rPr>
          <w:spacing w:val="-4"/>
          <w:sz w:val="24"/>
        </w:rPr>
        <w:t> </w:t>
      </w:r>
      <w:r>
        <w:rPr>
          <w:sz w:val="24"/>
        </w:rPr>
        <w:t>was</w:t>
      </w:r>
      <w:r>
        <w:rPr>
          <w:spacing w:val="1"/>
          <w:sz w:val="24"/>
        </w:rPr>
        <w:t> </w:t>
      </w:r>
      <w:r>
        <w:rPr>
          <w:spacing w:val="-2"/>
          <w:sz w:val="24"/>
        </w:rPr>
        <w:t>underwhelming</w:t>
      </w:r>
    </w:p>
    <w:p>
      <w:pPr>
        <w:pStyle w:val="ListParagraph"/>
        <w:numPr>
          <w:ilvl w:val="0"/>
          <w:numId w:val="22"/>
        </w:numPr>
        <w:tabs>
          <w:tab w:pos="839" w:val="left" w:leader="none"/>
        </w:tabs>
        <w:spacing w:line="240" w:lineRule="auto" w:before="1" w:after="0"/>
        <w:ind w:left="839" w:right="0" w:hanging="359"/>
        <w:jc w:val="left"/>
        <w:rPr>
          <w:sz w:val="24"/>
        </w:rPr>
      </w:pPr>
      <w:r>
        <w:rPr>
          <w:sz w:val="24"/>
        </w:rPr>
        <w:t>Not</w:t>
      </w:r>
      <w:r>
        <w:rPr>
          <w:spacing w:val="-8"/>
          <w:sz w:val="24"/>
        </w:rPr>
        <w:t> </w:t>
      </w:r>
      <w:r>
        <w:rPr>
          <w:sz w:val="24"/>
        </w:rPr>
        <w:t>enough</w:t>
      </w:r>
      <w:r>
        <w:rPr>
          <w:spacing w:val="-1"/>
          <w:sz w:val="24"/>
        </w:rPr>
        <w:t> </w:t>
      </w:r>
      <w:r>
        <w:rPr>
          <w:sz w:val="24"/>
        </w:rPr>
        <w:t>preparation</w:t>
      </w:r>
      <w:r>
        <w:rPr>
          <w:spacing w:val="-1"/>
          <w:sz w:val="24"/>
        </w:rPr>
        <w:t> </w:t>
      </w:r>
      <w:r>
        <w:rPr>
          <w:sz w:val="24"/>
        </w:rPr>
        <w:t>for</w:t>
      </w:r>
      <w:r>
        <w:rPr>
          <w:spacing w:val="-2"/>
          <w:sz w:val="24"/>
        </w:rPr>
        <w:t> </w:t>
      </w:r>
      <w:r>
        <w:rPr>
          <w:sz w:val="24"/>
        </w:rPr>
        <w:t>working</w:t>
      </w:r>
      <w:r>
        <w:rPr>
          <w:spacing w:val="-1"/>
          <w:sz w:val="24"/>
        </w:rPr>
        <w:t> </w:t>
      </w:r>
      <w:r>
        <w:rPr>
          <w:sz w:val="24"/>
        </w:rPr>
        <w:t>with</w:t>
      </w:r>
      <w:r>
        <w:rPr>
          <w:spacing w:val="-1"/>
          <w:sz w:val="24"/>
        </w:rPr>
        <w:t> </w:t>
      </w:r>
      <w:r>
        <w:rPr>
          <w:sz w:val="24"/>
        </w:rPr>
        <w:t>data</w:t>
      </w:r>
      <w:r>
        <w:rPr>
          <w:spacing w:val="-2"/>
          <w:sz w:val="24"/>
        </w:rPr>
        <w:t> </w:t>
      </w:r>
      <w:r>
        <w:rPr>
          <w:sz w:val="24"/>
        </w:rPr>
        <w:t>and using</w:t>
      </w:r>
      <w:r>
        <w:rPr>
          <w:spacing w:val="-2"/>
          <w:sz w:val="24"/>
        </w:rPr>
        <w:t> </w:t>
      </w:r>
      <w:r>
        <w:rPr>
          <w:sz w:val="24"/>
        </w:rPr>
        <w:t>it</w:t>
      </w:r>
      <w:r>
        <w:rPr>
          <w:spacing w:val="-3"/>
          <w:sz w:val="24"/>
        </w:rPr>
        <w:t> </w:t>
      </w:r>
      <w:r>
        <w:rPr>
          <w:sz w:val="24"/>
        </w:rPr>
        <w:t>to</w:t>
      </w:r>
      <w:r>
        <w:rPr>
          <w:spacing w:val="-2"/>
          <w:sz w:val="24"/>
        </w:rPr>
        <w:t> </w:t>
      </w:r>
      <w:r>
        <w:rPr>
          <w:sz w:val="24"/>
        </w:rPr>
        <w:t>drive</w:t>
      </w:r>
      <w:r>
        <w:rPr>
          <w:spacing w:val="-1"/>
          <w:sz w:val="24"/>
        </w:rPr>
        <w:t> </w:t>
      </w:r>
      <w:r>
        <w:rPr>
          <w:spacing w:val="-2"/>
          <w:sz w:val="24"/>
        </w:rPr>
        <w:t>instruction</w:t>
      </w:r>
    </w:p>
    <w:p>
      <w:pPr>
        <w:spacing w:line="294" w:lineRule="exact" w:before="294"/>
        <w:ind w:left="120" w:right="0" w:firstLine="0"/>
        <w:jc w:val="left"/>
        <w:rPr>
          <w:sz w:val="24"/>
        </w:rPr>
      </w:pPr>
      <w:r>
        <w:rPr>
          <w:sz w:val="24"/>
        </w:rPr>
        <w:t>Suggestions</w:t>
      </w:r>
      <w:r>
        <w:rPr>
          <w:spacing w:val="-6"/>
          <w:sz w:val="24"/>
        </w:rPr>
        <w:t> </w:t>
      </w:r>
      <w:r>
        <w:rPr>
          <w:spacing w:val="-2"/>
          <w:sz w:val="24"/>
        </w:rPr>
        <w:t>included:</w:t>
      </w:r>
    </w:p>
    <w:p>
      <w:pPr>
        <w:pStyle w:val="ListParagraph"/>
        <w:numPr>
          <w:ilvl w:val="0"/>
          <w:numId w:val="22"/>
        </w:numPr>
        <w:tabs>
          <w:tab w:pos="840" w:val="left" w:leader="none"/>
        </w:tabs>
        <w:spacing w:line="240" w:lineRule="auto" w:before="0" w:after="0"/>
        <w:ind w:left="840" w:right="118" w:hanging="360"/>
        <w:jc w:val="left"/>
        <w:rPr>
          <w:sz w:val="24"/>
        </w:rPr>
      </w:pPr>
      <w:r>
        <w:rPr>
          <w:sz w:val="24"/>
        </w:rPr>
        <w:t>More</w:t>
      </w:r>
      <w:r>
        <w:rPr>
          <w:spacing w:val="74"/>
          <w:sz w:val="24"/>
        </w:rPr>
        <w:t> </w:t>
      </w:r>
      <w:r>
        <w:rPr>
          <w:sz w:val="24"/>
        </w:rPr>
        <w:t>“authentic,</w:t>
      </w:r>
      <w:r>
        <w:rPr>
          <w:spacing w:val="72"/>
          <w:sz w:val="24"/>
        </w:rPr>
        <w:t> </w:t>
      </w:r>
      <w:r>
        <w:rPr>
          <w:sz w:val="24"/>
        </w:rPr>
        <w:t>practical”</w:t>
      </w:r>
      <w:r>
        <w:rPr>
          <w:spacing w:val="73"/>
          <w:sz w:val="24"/>
        </w:rPr>
        <w:t> </w:t>
      </w:r>
      <w:r>
        <w:rPr>
          <w:sz w:val="24"/>
        </w:rPr>
        <w:t>experiences</w:t>
      </w:r>
      <w:r>
        <w:rPr>
          <w:spacing w:val="74"/>
          <w:sz w:val="24"/>
        </w:rPr>
        <w:t> </w:t>
      </w:r>
      <w:r>
        <w:rPr>
          <w:sz w:val="24"/>
        </w:rPr>
        <w:t>in</w:t>
      </w:r>
      <w:r>
        <w:rPr>
          <w:spacing w:val="76"/>
          <w:sz w:val="24"/>
        </w:rPr>
        <w:t> </w:t>
      </w:r>
      <w:r>
        <w:rPr>
          <w:sz w:val="24"/>
        </w:rPr>
        <w:t>the</w:t>
      </w:r>
      <w:r>
        <w:rPr>
          <w:spacing w:val="74"/>
          <w:sz w:val="24"/>
        </w:rPr>
        <w:t> </w:t>
      </w:r>
      <w:r>
        <w:rPr>
          <w:sz w:val="24"/>
        </w:rPr>
        <w:t>classroom.</w:t>
      </w:r>
      <w:r>
        <w:rPr>
          <w:spacing w:val="72"/>
          <w:sz w:val="24"/>
        </w:rPr>
        <w:t> </w:t>
      </w:r>
      <w:r>
        <w:rPr>
          <w:sz w:val="24"/>
        </w:rPr>
        <w:t>“In</w:t>
      </w:r>
      <w:r>
        <w:rPr>
          <w:spacing w:val="74"/>
          <w:sz w:val="24"/>
        </w:rPr>
        <w:t> </w:t>
      </w:r>
      <w:r>
        <w:rPr>
          <w:sz w:val="24"/>
        </w:rPr>
        <w:t>an</w:t>
      </w:r>
      <w:r>
        <w:rPr>
          <w:spacing w:val="74"/>
          <w:sz w:val="24"/>
        </w:rPr>
        <w:t> </w:t>
      </w:r>
      <w:r>
        <w:rPr>
          <w:sz w:val="24"/>
        </w:rPr>
        <w:t>interview</w:t>
      </w:r>
      <w:r>
        <w:rPr>
          <w:spacing w:val="73"/>
          <w:sz w:val="24"/>
        </w:rPr>
        <w:t> </w:t>
      </w:r>
      <w:r>
        <w:rPr>
          <w:sz w:val="24"/>
        </w:rPr>
        <w:t>I</w:t>
      </w:r>
      <w:r>
        <w:rPr>
          <w:spacing w:val="75"/>
          <w:sz w:val="24"/>
        </w:rPr>
        <w:t> </w:t>
      </w:r>
      <w:r>
        <w:rPr>
          <w:sz w:val="24"/>
        </w:rPr>
        <w:t>was criticized for not having 2 semesters of student teaching like other schools”.</w:t>
      </w:r>
    </w:p>
    <w:p>
      <w:pPr>
        <w:pStyle w:val="ListParagraph"/>
        <w:numPr>
          <w:ilvl w:val="0"/>
          <w:numId w:val="22"/>
        </w:numPr>
        <w:tabs>
          <w:tab w:pos="839" w:val="left" w:leader="none"/>
        </w:tabs>
        <w:spacing w:line="294" w:lineRule="exact" w:before="1" w:after="0"/>
        <w:ind w:left="839" w:right="0" w:hanging="359"/>
        <w:jc w:val="left"/>
        <w:rPr>
          <w:sz w:val="24"/>
        </w:rPr>
      </w:pPr>
      <w:r>
        <w:rPr>
          <w:sz w:val="24"/>
        </w:rPr>
        <w:t>Having</w:t>
      </w:r>
      <w:r>
        <w:rPr>
          <w:spacing w:val="-4"/>
          <w:sz w:val="24"/>
        </w:rPr>
        <w:t> </w:t>
      </w:r>
      <w:r>
        <w:rPr>
          <w:sz w:val="24"/>
        </w:rPr>
        <w:t>opportunities</w:t>
      </w:r>
      <w:r>
        <w:rPr>
          <w:spacing w:val="2"/>
          <w:sz w:val="24"/>
        </w:rPr>
        <w:t> </w:t>
      </w:r>
      <w:r>
        <w:rPr>
          <w:sz w:val="24"/>
        </w:rPr>
        <w:t>to</w:t>
      </w:r>
      <w:r>
        <w:rPr>
          <w:spacing w:val="-4"/>
          <w:sz w:val="24"/>
        </w:rPr>
        <w:t> </w:t>
      </w:r>
      <w:r>
        <w:rPr>
          <w:sz w:val="24"/>
        </w:rPr>
        <w:t>get</w:t>
      </w:r>
      <w:r>
        <w:rPr>
          <w:spacing w:val="-5"/>
          <w:sz w:val="24"/>
        </w:rPr>
        <w:t> </w:t>
      </w:r>
      <w:r>
        <w:rPr>
          <w:sz w:val="24"/>
        </w:rPr>
        <w:t>in</w:t>
      </w:r>
      <w:r>
        <w:rPr>
          <w:spacing w:val="-1"/>
          <w:sz w:val="24"/>
        </w:rPr>
        <w:t> </w:t>
      </w:r>
      <w:r>
        <w:rPr>
          <w:sz w:val="24"/>
        </w:rPr>
        <w:t>the</w:t>
      </w:r>
      <w:r>
        <w:rPr>
          <w:spacing w:val="-3"/>
          <w:sz w:val="24"/>
        </w:rPr>
        <w:t> </w:t>
      </w:r>
      <w:r>
        <w:rPr>
          <w:sz w:val="24"/>
        </w:rPr>
        <w:t>classroom freshman</w:t>
      </w:r>
      <w:r>
        <w:rPr>
          <w:spacing w:val="-4"/>
          <w:sz w:val="24"/>
        </w:rPr>
        <w:t> </w:t>
      </w:r>
      <w:r>
        <w:rPr>
          <w:sz w:val="24"/>
        </w:rPr>
        <w:t>and</w:t>
      </w:r>
      <w:r>
        <w:rPr>
          <w:spacing w:val="-4"/>
          <w:sz w:val="24"/>
        </w:rPr>
        <w:t> </w:t>
      </w:r>
      <w:r>
        <w:rPr>
          <w:sz w:val="24"/>
        </w:rPr>
        <w:t>sophomore</w:t>
      </w:r>
      <w:r>
        <w:rPr>
          <w:spacing w:val="-3"/>
          <w:sz w:val="24"/>
        </w:rPr>
        <w:t> </w:t>
      </w:r>
      <w:r>
        <w:rPr>
          <w:spacing w:val="-2"/>
          <w:sz w:val="24"/>
        </w:rPr>
        <w:t>year.</w:t>
      </w:r>
    </w:p>
    <w:p>
      <w:pPr>
        <w:pStyle w:val="ListParagraph"/>
        <w:numPr>
          <w:ilvl w:val="0"/>
          <w:numId w:val="22"/>
        </w:numPr>
        <w:tabs>
          <w:tab w:pos="839" w:val="left" w:leader="none"/>
        </w:tabs>
        <w:spacing w:line="294" w:lineRule="exact" w:before="0" w:after="0"/>
        <w:ind w:left="839" w:right="0" w:hanging="359"/>
        <w:jc w:val="left"/>
        <w:rPr>
          <w:sz w:val="24"/>
        </w:rPr>
      </w:pPr>
      <w:r>
        <w:rPr>
          <w:sz w:val="24"/>
        </w:rPr>
        <w:t>A</w:t>
      </w:r>
      <w:r>
        <w:rPr>
          <w:spacing w:val="-3"/>
          <w:sz w:val="24"/>
        </w:rPr>
        <w:t> </w:t>
      </w:r>
      <w:r>
        <w:rPr>
          <w:sz w:val="24"/>
        </w:rPr>
        <w:t>course</w:t>
      </w:r>
      <w:r>
        <w:rPr>
          <w:spacing w:val="-2"/>
          <w:sz w:val="24"/>
        </w:rPr>
        <w:t> </w:t>
      </w:r>
      <w:r>
        <w:rPr>
          <w:sz w:val="24"/>
        </w:rPr>
        <w:t>to</w:t>
      </w:r>
      <w:r>
        <w:rPr>
          <w:spacing w:val="-3"/>
          <w:sz w:val="24"/>
        </w:rPr>
        <w:t> </w:t>
      </w:r>
      <w:r>
        <w:rPr>
          <w:sz w:val="24"/>
        </w:rPr>
        <w:t>help</w:t>
      </w:r>
      <w:r>
        <w:rPr>
          <w:spacing w:val="-3"/>
          <w:sz w:val="24"/>
        </w:rPr>
        <w:t> </w:t>
      </w:r>
      <w:r>
        <w:rPr>
          <w:sz w:val="24"/>
        </w:rPr>
        <w:t>deal</w:t>
      </w:r>
      <w:r>
        <w:rPr>
          <w:spacing w:val="1"/>
          <w:sz w:val="24"/>
        </w:rPr>
        <w:t> </w:t>
      </w:r>
      <w:r>
        <w:rPr>
          <w:sz w:val="24"/>
        </w:rPr>
        <w:t>with</w:t>
      </w:r>
      <w:r>
        <w:rPr>
          <w:spacing w:val="-2"/>
          <w:sz w:val="24"/>
        </w:rPr>
        <w:t> parents.</w:t>
      </w:r>
    </w:p>
    <w:p>
      <w:pPr>
        <w:pStyle w:val="ListParagraph"/>
        <w:numPr>
          <w:ilvl w:val="0"/>
          <w:numId w:val="22"/>
        </w:numPr>
        <w:tabs>
          <w:tab w:pos="840" w:val="left" w:leader="none"/>
        </w:tabs>
        <w:spacing w:line="240" w:lineRule="auto" w:before="1" w:after="0"/>
        <w:ind w:left="840" w:right="118" w:hanging="360"/>
        <w:jc w:val="both"/>
        <w:rPr>
          <w:sz w:val="24"/>
        </w:rPr>
      </w:pPr>
      <w:r>
        <w:rPr>
          <w:sz w:val="24"/>
        </w:rPr>
        <w:t>A course for behavior management; “students need to be learning more about the types of students they might have and how to provide the best education possible for a variety of students”.</w:t>
      </w:r>
    </w:p>
    <w:p>
      <w:pPr>
        <w:pStyle w:val="ListParagraph"/>
        <w:numPr>
          <w:ilvl w:val="0"/>
          <w:numId w:val="22"/>
        </w:numPr>
        <w:tabs>
          <w:tab w:pos="840" w:val="left" w:leader="none"/>
        </w:tabs>
        <w:spacing w:line="240" w:lineRule="auto" w:before="0" w:after="0"/>
        <w:ind w:left="840" w:right="121" w:hanging="360"/>
        <w:jc w:val="both"/>
        <w:rPr>
          <w:sz w:val="24"/>
        </w:rPr>
      </w:pPr>
      <w:r>
        <w:rPr>
          <w:sz w:val="24"/>
        </w:rPr>
        <w:t>A course entirely for different approaches to classroom management (e.g. PBS, Boys </w:t>
      </w:r>
      <w:r>
        <w:rPr>
          <w:spacing w:val="-2"/>
          <w:sz w:val="24"/>
        </w:rPr>
        <w:t>Town).</w:t>
      </w:r>
    </w:p>
    <w:p>
      <w:pPr>
        <w:pStyle w:val="ListParagraph"/>
        <w:numPr>
          <w:ilvl w:val="0"/>
          <w:numId w:val="22"/>
        </w:numPr>
        <w:tabs>
          <w:tab w:pos="840" w:val="left" w:leader="none"/>
        </w:tabs>
        <w:spacing w:line="240" w:lineRule="auto" w:before="0" w:after="0"/>
        <w:ind w:left="840" w:right="114" w:hanging="360"/>
        <w:jc w:val="both"/>
        <w:rPr>
          <w:sz w:val="24"/>
        </w:rPr>
      </w:pPr>
      <w:r>
        <w:rPr>
          <w:sz w:val="24"/>
        </w:rPr>
        <w:t>Curriculum; organizing lessons, guided rotations, creating assessments, creating rubrics based</w:t>
      </w:r>
      <w:r>
        <w:rPr>
          <w:spacing w:val="-2"/>
          <w:sz w:val="24"/>
        </w:rPr>
        <w:t> </w:t>
      </w:r>
      <w:r>
        <w:rPr>
          <w:sz w:val="24"/>
        </w:rPr>
        <w:t>on</w:t>
      </w:r>
      <w:r>
        <w:rPr>
          <w:spacing w:val="-3"/>
          <w:sz w:val="24"/>
        </w:rPr>
        <w:t> </w:t>
      </w:r>
      <w:r>
        <w:rPr>
          <w:sz w:val="24"/>
        </w:rPr>
        <w:t>standards.</w:t>
      </w:r>
      <w:r>
        <w:rPr>
          <w:spacing w:val="-2"/>
          <w:sz w:val="24"/>
        </w:rPr>
        <w:t> </w:t>
      </w:r>
      <w:r>
        <w:rPr>
          <w:sz w:val="24"/>
        </w:rPr>
        <w:t>“When</w:t>
      </w:r>
      <w:r>
        <w:rPr>
          <w:spacing w:val="-5"/>
          <w:sz w:val="24"/>
        </w:rPr>
        <w:t> </w:t>
      </w:r>
      <w:r>
        <w:rPr>
          <w:sz w:val="24"/>
        </w:rPr>
        <w:t>I graduated</w:t>
      </w:r>
      <w:r>
        <w:rPr>
          <w:spacing w:val="-2"/>
          <w:sz w:val="24"/>
        </w:rPr>
        <w:t> </w:t>
      </w:r>
      <w:r>
        <w:rPr>
          <w:sz w:val="24"/>
        </w:rPr>
        <w:t>all</w:t>
      </w:r>
      <w:r>
        <w:rPr>
          <w:spacing w:val="-1"/>
          <w:sz w:val="24"/>
        </w:rPr>
        <w:t> </w:t>
      </w:r>
      <w:r>
        <w:rPr>
          <w:sz w:val="24"/>
        </w:rPr>
        <w:t>the</w:t>
      </w:r>
      <w:r>
        <w:rPr>
          <w:spacing w:val="-3"/>
          <w:sz w:val="24"/>
        </w:rPr>
        <w:t> </w:t>
      </w:r>
      <w:r>
        <w:rPr>
          <w:sz w:val="24"/>
        </w:rPr>
        <w:t>MCCSC</w:t>
      </w:r>
      <w:r>
        <w:rPr>
          <w:spacing w:val="-3"/>
          <w:sz w:val="24"/>
        </w:rPr>
        <w:t> </w:t>
      </w:r>
      <w:r>
        <w:rPr>
          <w:sz w:val="24"/>
        </w:rPr>
        <w:t>schools</w:t>
      </w:r>
      <w:r>
        <w:rPr>
          <w:spacing w:val="-5"/>
          <w:sz w:val="24"/>
        </w:rPr>
        <w:t> </w:t>
      </w:r>
      <w:r>
        <w:rPr>
          <w:sz w:val="24"/>
        </w:rPr>
        <w:t>were</w:t>
      </w:r>
      <w:r>
        <w:rPr>
          <w:spacing w:val="-5"/>
          <w:sz w:val="24"/>
        </w:rPr>
        <w:t> </w:t>
      </w:r>
      <w:r>
        <w:rPr>
          <w:sz w:val="24"/>
        </w:rPr>
        <w:t>using</w:t>
      </w:r>
      <w:r>
        <w:rPr>
          <w:spacing w:val="-3"/>
          <w:sz w:val="24"/>
        </w:rPr>
        <w:t> </w:t>
      </w:r>
      <w:r>
        <w:rPr>
          <w:sz w:val="24"/>
        </w:rPr>
        <w:t>Daily</w:t>
      </w:r>
      <w:r>
        <w:rPr>
          <w:spacing w:val="-4"/>
          <w:sz w:val="24"/>
        </w:rPr>
        <w:t> </w:t>
      </w:r>
      <w:r>
        <w:rPr>
          <w:sz w:val="24"/>
        </w:rPr>
        <w:t>5</w:t>
      </w:r>
      <w:r>
        <w:rPr>
          <w:spacing w:val="-6"/>
          <w:sz w:val="24"/>
        </w:rPr>
        <w:t> </w:t>
      </w:r>
      <w:r>
        <w:rPr>
          <w:sz w:val="24"/>
        </w:rPr>
        <w:t>and Café, which I never even heard mentioned in any of my classes at IU”. “I had no idea how to</w:t>
      </w:r>
      <w:r>
        <w:rPr>
          <w:spacing w:val="-2"/>
          <w:sz w:val="24"/>
        </w:rPr>
        <w:t> </w:t>
      </w:r>
      <w:r>
        <w:rPr>
          <w:sz w:val="24"/>
        </w:rPr>
        <w:t>implement</w:t>
      </w:r>
      <w:r>
        <w:rPr>
          <w:spacing w:val="-5"/>
          <w:sz w:val="24"/>
        </w:rPr>
        <w:t> </w:t>
      </w:r>
      <w:r>
        <w:rPr>
          <w:sz w:val="24"/>
        </w:rPr>
        <w:t>a</w:t>
      </w:r>
      <w:r>
        <w:rPr>
          <w:spacing w:val="-2"/>
          <w:sz w:val="24"/>
        </w:rPr>
        <w:t> </w:t>
      </w:r>
      <w:r>
        <w:rPr>
          <w:sz w:val="24"/>
        </w:rPr>
        <w:t>unique</w:t>
      </w:r>
      <w:r>
        <w:rPr>
          <w:spacing w:val="-1"/>
          <w:sz w:val="24"/>
        </w:rPr>
        <w:t> </w:t>
      </w:r>
      <w:r>
        <w:rPr>
          <w:sz w:val="24"/>
        </w:rPr>
        <w:t>curriculum</w:t>
      </w:r>
      <w:r>
        <w:rPr>
          <w:spacing w:val="-2"/>
          <w:sz w:val="24"/>
        </w:rPr>
        <w:t> </w:t>
      </w:r>
      <w:r>
        <w:rPr>
          <w:sz w:val="24"/>
        </w:rPr>
        <w:t>while</w:t>
      </w:r>
      <w:r>
        <w:rPr>
          <w:spacing w:val="-3"/>
          <w:sz w:val="24"/>
        </w:rPr>
        <w:t> </w:t>
      </w:r>
      <w:r>
        <w:rPr>
          <w:sz w:val="24"/>
        </w:rPr>
        <w:t>still</w:t>
      </w:r>
      <w:r>
        <w:rPr>
          <w:spacing w:val="-1"/>
          <w:sz w:val="24"/>
        </w:rPr>
        <w:t> </w:t>
      </w:r>
      <w:r>
        <w:rPr>
          <w:sz w:val="24"/>
        </w:rPr>
        <w:t>using</w:t>
      </w:r>
      <w:r>
        <w:rPr>
          <w:spacing w:val="-3"/>
          <w:sz w:val="24"/>
        </w:rPr>
        <w:t> </w:t>
      </w:r>
      <w:r>
        <w:rPr>
          <w:sz w:val="24"/>
        </w:rPr>
        <w:t>the</w:t>
      </w:r>
      <w:r>
        <w:rPr>
          <w:spacing w:val="-1"/>
          <w:sz w:val="24"/>
        </w:rPr>
        <w:t> </w:t>
      </w:r>
      <w:r>
        <w:rPr>
          <w:sz w:val="24"/>
        </w:rPr>
        <w:t>reading</w:t>
      </w:r>
      <w:r>
        <w:rPr>
          <w:spacing w:val="-2"/>
          <w:sz w:val="24"/>
        </w:rPr>
        <w:t> </w:t>
      </w:r>
      <w:r>
        <w:rPr>
          <w:sz w:val="24"/>
        </w:rPr>
        <w:t>and</w:t>
      </w:r>
      <w:r>
        <w:rPr>
          <w:spacing w:val="-4"/>
          <w:sz w:val="24"/>
        </w:rPr>
        <w:t> </w:t>
      </w:r>
      <w:r>
        <w:rPr>
          <w:sz w:val="24"/>
        </w:rPr>
        <w:t>math textbooks that are required of most teachers…how to plan a typical week’s lesson, how to navigate curriculum sets, how to use assessments…differentiating instruction”.</w:t>
      </w:r>
    </w:p>
    <w:p>
      <w:pPr>
        <w:spacing w:after="0" w:line="240" w:lineRule="auto"/>
        <w:jc w:val="both"/>
        <w:rPr>
          <w:sz w:val="24"/>
        </w:rPr>
        <w:sectPr>
          <w:headerReference w:type="default" r:id="rId393"/>
          <w:footerReference w:type="default" r:id="rId394"/>
          <w:pgSz w:w="12240" w:h="15840"/>
          <w:pgMar w:header="0" w:footer="1144" w:top="1420" w:bottom="1340" w:left="960" w:right="240"/>
        </w:sectPr>
      </w:pPr>
    </w:p>
    <w:p>
      <w:pPr>
        <w:pStyle w:val="ListParagraph"/>
        <w:numPr>
          <w:ilvl w:val="0"/>
          <w:numId w:val="22"/>
        </w:numPr>
        <w:tabs>
          <w:tab w:pos="840" w:val="left" w:leader="none"/>
        </w:tabs>
        <w:spacing w:line="240" w:lineRule="auto" w:before="83" w:after="0"/>
        <w:ind w:left="840" w:right="117" w:hanging="360"/>
        <w:jc w:val="both"/>
        <w:rPr>
          <w:sz w:val="24"/>
        </w:rPr>
      </w:pPr>
      <w:r>
        <w:rPr>
          <w:sz w:val="24"/>
        </w:rPr>
        <w:t>Special</w:t>
      </w:r>
      <w:r>
        <w:rPr>
          <w:spacing w:val="-17"/>
          <w:sz w:val="24"/>
        </w:rPr>
        <w:t> </w:t>
      </w:r>
      <w:r>
        <w:rPr>
          <w:sz w:val="24"/>
        </w:rPr>
        <w:t>education</w:t>
      </w:r>
      <w:r>
        <w:rPr>
          <w:spacing w:val="-17"/>
          <w:sz w:val="24"/>
        </w:rPr>
        <w:t> </w:t>
      </w:r>
      <w:r>
        <w:rPr>
          <w:sz w:val="24"/>
        </w:rPr>
        <w:t>course</w:t>
      </w:r>
      <w:r>
        <w:rPr>
          <w:spacing w:val="-16"/>
          <w:sz w:val="24"/>
        </w:rPr>
        <w:t> </w:t>
      </w:r>
      <w:r>
        <w:rPr>
          <w:sz w:val="24"/>
        </w:rPr>
        <w:t>should</w:t>
      </w:r>
      <w:r>
        <w:rPr>
          <w:spacing w:val="-17"/>
          <w:sz w:val="24"/>
        </w:rPr>
        <w:t> </w:t>
      </w:r>
      <w:r>
        <w:rPr>
          <w:sz w:val="24"/>
        </w:rPr>
        <w:t>offer:</w:t>
      </w:r>
      <w:r>
        <w:rPr>
          <w:spacing w:val="-17"/>
          <w:sz w:val="24"/>
        </w:rPr>
        <w:t> </w:t>
      </w:r>
      <w:r>
        <w:rPr>
          <w:sz w:val="24"/>
        </w:rPr>
        <w:t>a</w:t>
      </w:r>
      <w:r>
        <w:rPr>
          <w:spacing w:val="-16"/>
          <w:sz w:val="24"/>
        </w:rPr>
        <w:t> </w:t>
      </w:r>
      <w:r>
        <w:rPr>
          <w:sz w:val="24"/>
        </w:rPr>
        <w:t>couple</w:t>
      </w:r>
      <w:r>
        <w:rPr>
          <w:spacing w:val="-17"/>
          <w:sz w:val="24"/>
        </w:rPr>
        <w:t> </w:t>
      </w:r>
      <w:r>
        <w:rPr>
          <w:sz w:val="24"/>
        </w:rPr>
        <w:t>days</w:t>
      </w:r>
      <w:r>
        <w:rPr>
          <w:spacing w:val="-16"/>
          <w:sz w:val="24"/>
        </w:rPr>
        <w:t> </w:t>
      </w:r>
      <w:r>
        <w:rPr>
          <w:sz w:val="24"/>
        </w:rPr>
        <w:t>of</w:t>
      </w:r>
      <w:r>
        <w:rPr>
          <w:spacing w:val="-17"/>
          <w:sz w:val="24"/>
        </w:rPr>
        <w:t> </w:t>
      </w:r>
      <w:r>
        <w:rPr>
          <w:sz w:val="24"/>
        </w:rPr>
        <w:t>shadowing</w:t>
      </w:r>
      <w:r>
        <w:rPr>
          <w:spacing w:val="-17"/>
          <w:sz w:val="24"/>
        </w:rPr>
        <w:t> </w:t>
      </w:r>
      <w:r>
        <w:rPr>
          <w:sz w:val="24"/>
        </w:rPr>
        <w:t>a</w:t>
      </w:r>
      <w:r>
        <w:rPr>
          <w:spacing w:val="-16"/>
          <w:sz w:val="24"/>
        </w:rPr>
        <w:t> </w:t>
      </w:r>
      <w:r>
        <w:rPr>
          <w:sz w:val="24"/>
        </w:rPr>
        <w:t>special</w:t>
      </w:r>
      <w:r>
        <w:rPr>
          <w:spacing w:val="-17"/>
          <w:sz w:val="24"/>
        </w:rPr>
        <w:t> </w:t>
      </w:r>
      <w:r>
        <w:rPr>
          <w:sz w:val="24"/>
        </w:rPr>
        <w:t>education teacher to get more exposure and experience with some of the students I see every day”. Could have an entire class about working with students with autism.</w:t>
      </w:r>
    </w:p>
    <w:p>
      <w:pPr>
        <w:pStyle w:val="ListParagraph"/>
        <w:numPr>
          <w:ilvl w:val="0"/>
          <w:numId w:val="22"/>
        </w:numPr>
        <w:tabs>
          <w:tab w:pos="840" w:val="left" w:leader="none"/>
        </w:tabs>
        <w:spacing w:line="240" w:lineRule="auto" w:before="1" w:after="0"/>
        <w:ind w:left="840" w:right="116" w:hanging="360"/>
        <w:jc w:val="both"/>
        <w:rPr>
          <w:sz w:val="24"/>
        </w:rPr>
      </w:pPr>
      <w:r>
        <w:rPr>
          <w:sz w:val="24"/>
        </w:rPr>
        <w:t>More “whole brain teaching”, utilizing hand motions and more interaction between </w:t>
      </w:r>
      <w:r>
        <w:rPr>
          <w:spacing w:val="-2"/>
          <w:sz w:val="24"/>
        </w:rPr>
        <w:t>students.</w:t>
      </w:r>
    </w:p>
    <w:p>
      <w:pPr>
        <w:pStyle w:val="ListParagraph"/>
        <w:numPr>
          <w:ilvl w:val="0"/>
          <w:numId w:val="22"/>
        </w:numPr>
        <w:tabs>
          <w:tab w:pos="839" w:val="left" w:leader="none"/>
        </w:tabs>
        <w:spacing w:line="294" w:lineRule="exact" w:before="0" w:after="0"/>
        <w:ind w:left="839" w:right="0" w:hanging="359"/>
        <w:jc w:val="both"/>
        <w:rPr>
          <w:sz w:val="24"/>
        </w:rPr>
      </w:pPr>
      <w:r>
        <w:rPr>
          <w:sz w:val="24"/>
        </w:rPr>
        <w:t>Encourage</w:t>
      </w:r>
      <w:r>
        <w:rPr>
          <w:spacing w:val="-3"/>
          <w:sz w:val="24"/>
        </w:rPr>
        <w:t> </w:t>
      </w:r>
      <w:r>
        <w:rPr>
          <w:sz w:val="24"/>
        </w:rPr>
        <w:t>mock</w:t>
      </w:r>
      <w:r>
        <w:rPr>
          <w:spacing w:val="-2"/>
          <w:sz w:val="24"/>
        </w:rPr>
        <w:t> interviews</w:t>
      </w:r>
    </w:p>
    <w:p>
      <w:pPr>
        <w:pStyle w:val="ListParagraph"/>
        <w:numPr>
          <w:ilvl w:val="0"/>
          <w:numId w:val="22"/>
        </w:numPr>
        <w:tabs>
          <w:tab w:pos="840" w:val="left" w:leader="none"/>
        </w:tabs>
        <w:spacing w:line="240" w:lineRule="auto" w:before="0" w:after="0"/>
        <w:ind w:left="840" w:right="121" w:hanging="360"/>
        <w:jc w:val="left"/>
        <w:rPr>
          <w:sz w:val="24"/>
        </w:rPr>
      </w:pPr>
      <w:r>
        <w:rPr>
          <w:sz w:val="24"/>
        </w:rPr>
        <w:t>More</w:t>
      </w:r>
      <w:r>
        <w:rPr>
          <w:spacing w:val="28"/>
          <w:sz w:val="24"/>
        </w:rPr>
        <w:t> </w:t>
      </w:r>
      <w:r>
        <w:rPr>
          <w:sz w:val="24"/>
        </w:rPr>
        <w:t>support</w:t>
      </w:r>
      <w:r>
        <w:rPr>
          <w:spacing w:val="24"/>
          <w:sz w:val="24"/>
        </w:rPr>
        <w:t> </w:t>
      </w:r>
      <w:r>
        <w:rPr>
          <w:sz w:val="24"/>
        </w:rPr>
        <w:t>for</w:t>
      </w:r>
      <w:r>
        <w:rPr>
          <w:spacing w:val="28"/>
          <w:sz w:val="24"/>
        </w:rPr>
        <w:t> </w:t>
      </w:r>
      <w:r>
        <w:rPr>
          <w:sz w:val="24"/>
        </w:rPr>
        <w:t>preparing</w:t>
      </w:r>
      <w:r>
        <w:rPr>
          <w:spacing w:val="28"/>
          <w:sz w:val="24"/>
        </w:rPr>
        <w:t> </w:t>
      </w:r>
      <w:r>
        <w:rPr>
          <w:sz w:val="24"/>
        </w:rPr>
        <w:t>students</w:t>
      </w:r>
      <w:r>
        <w:rPr>
          <w:spacing w:val="29"/>
          <w:sz w:val="24"/>
        </w:rPr>
        <w:t> </w:t>
      </w:r>
      <w:r>
        <w:rPr>
          <w:sz w:val="24"/>
        </w:rPr>
        <w:t>who</w:t>
      </w:r>
      <w:r>
        <w:rPr>
          <w:spacing w:val="27"/>
          <w:sz w:val="24"/>
        </w:rPr>
        <w:t> </w:t>
      </w:r>
      <w:r>
        <w:rPr>
          <w:sz w:val="24"/>
        </w:rPr>
        <w:t>want</w:t>
      </w:r>
      <w:r>
        <w:rPr>
          <w:spacing w:val="26"/>
          <w:sz w:val="24"/>
        </w:rPr>
        <w:t> </w:t>
      </w:r>
      <w:r>
        <w:rPr>
          <w:sz w:val="24"/>
        </w:rPr>
        <w:t>to</w:t>
      </w:r>
      <w:r>
        <w:rPr>
          <w:spacing w:val="27"/>
          <w:sz w:val="24"/>
        </w:rPr>
        <w:t> </w:t>
      </w:r>
      <w:r>
        <w:rPr>
          <w:sz w:val="24"/>
        </w:rPr>
        <w:t>obtain</w:t>
      </w:r>
      <w:r>
        <w:rPr>
          <w:spacing w:val="28"/>
          <w:sz w:val="24"/>
        </w:rPr>
        <w:t> </w:t>
      </w:r>
      <w:r>
        <w:rPr>
          <w:sz w:val="24"/>
        </w:rPr>
        <w:t>license</w:t>
      </w:r>
      <w:r>
        <w:rPr>
          <w:spacing w:val="28"/>
          <w:sz w:val="24"/>
        </w:rPr>
        <w:t> </w:t>
      </w:r>
      <w:r>
        <w:rPr>
          <w:sz w:val="24"/>
        </w:rPr>
        <w:t>in</w:t>
      </w:r>
      <w:r>
        <w:rPr>
          <w:spacing w:val="28"/>
          <w:sz w:val="24"/>
        </w:rPr>
        <w:t> </w:t>
      </w:r>
      <w:r>
        <w:rPr>
          <w:sz w:val="24"/>
        </w:rPr>
        <w:t>states</w:t>
      </w:r>
      <w:r>
        <w:rPr>
          <w:spacing w:val="29"/>
          <w:sz w:val="24"/>
        </w:rPr>
        <w:t> </w:t>
      </w:r>
      <w:r>
        <w:rPr>
          <w:sz w:val="24"/>
        </w:rPr>
        <w:t>other</w:t>
      </w:r>
      <w:r>
        <w:rPr>
          <w:spacing w:val="30"/>
          <w:sz w:val="24"/>
        </w:rPr>
        <w:t> </w:t>
      </w:r>
      <w:r>
        <w:rPr>
          <w:sz w:val="24"/>
        </w:rPr>
        <w:t>than </w:t>
      </w:r>
      <w:r>
        <w:rPr>
          <w:spacing w:val="-2"/>
          <w:sz w:val="24"/>
        </w:rPr>
        <w:t>Indiana.</w:t>
      </w:r>
    </w:p>
    <w:p>
      <w:pPr>
        <w:pStyle w:val="ListParagraph"/>
        <w:numPr>
          <w:ilvl w:val="0"/>
          <w:numId w:val="22"/>
        </w:numPr>
        <w:tabs>
          <w:tab w:pos="839" w:val="left" w:leader="none"/>
        </w:tabs>
        <w:spacing w:line="293" w:lineRule="exact" w:before="0" w:after="0"/>
        <w:ind w:left="839" w:right="0" w:hanging="360"/>
        <w:jc w:val="left"/>
        <w:rPr>
          <w:sz w:val="24"/>
        </w:rPr>
      </w:pPr>
      <w:r>
        <w:rPr>
          <w:sz w:val="24"/>
        </w:rPr>
        <w:t>Exposure to</w:t>
      </w:r>
      <w:r>
        <w:rPr>
          <w:spacing w:val="-4"/>
          <w:sz w:val="24"/>
        </w:rPr>
        <w:t> </w:t>
      </w:r>
      <w:r>
        <w:rPr>
          <w:sz w:val="24"/>
        </w:rPr>
        <w:t>more</w:t>
      </w:r>
      <w:r>
        <w:rPr>
          <w:spacing w:val="-3"/>
          <w:sz w:val="24"/>
        </w:rPr>
        <w:t> </w:t>
      </w:r>
      <w:r>
        <w:rPr>
          <w:sz w:val="24"/>
        </w:rPr>
        <w:t>diverse</w:t>
      </w:r>
      <w:r>
        <w:rPr>
          <w:spacing w:val="-2"/>
          <w:sz w:val="24"/>
        </w:rPr>
        <w:t> populations.</w:t>
      </w:r>
    </w:p>
    <w:p>
      <w:pPr>
        <w:pStyle w:val="ListParagraph"/>
        <w:numPr>
          <w:ilvl w:val="0"/>
          <w:numId w:val="22"/>
        </w:numPr>
        <w:tabs>
          <w:tab w:pos="839" w:val="left" w:leader="none"/>
        </w:tabs>
        <w:spacing w:line="294" w:lineRule="exact" w:before="0" w:after="0"/>
        <w:ind w:left="839" w:right="0" w:hanging="359"/>
        <w:jc w:val="left"/>
        <w:rPr>
          <w:sz w:val="24"/>
        </w:rPr>
      </w:pPr>
      <w:r>
        <w:rPr>
          <w:sz w:val="24"/>
        </w:rPr>
        <w:t>More</w:t>
      </w:r>
      <w:r>
        <w:rPr>
          <w:spacing w:val="-5"/>
          <w:sz w:val="24"/>
        </w:rPr>
        <w:t> </w:t>
      </w:r>
      <w:r>
        <w:rPr>
          <w:sz w:val="24"/>
        </w:rPr>
        <w:t>project-based</w:t>
      </w:r>
      <w:r>
        <w:rPr>
          <w:spacing w:val="-5"/>
          <w:sz w:val="24"/>
        </w:rPr>
        <w:t> </w:t>
      </w:r>
      <w:r>
        <w:rPr>
          <w:spacing w:val="-2"/>
          <w:sz w:val="24"/>
        </w:rPr>
        <w:t>learning.</w:t>
      </w:r>
    </w:p>
    <w:p>
      <w:pPr>
        <w:pStyle w:val="ListParagraph"/>
        <w:numPr>
          <w:ilvl w:val="0"/>
          <w:numId w:val="22"/>
        </w:numPr>
        <w:tabs>
          <w:tab w:pos="839" w:val="left" w:leader="none"/>
        </w:tabs>
        <w:spacing w:line="240" w:lineRule="auto" w:before="1" w:after="0"/>
        <w:ind w:left="839" w:right="0" w:hanging="359"/>
        <w:jc w:val="left"/>
        <w:rPr>
          <w:sz w:val="24"/>
        </w:rPr>
      </w:pPr>
      <w:r>
        <w:rPr>
          <w:sz w:val="24"/>
        </w:rPr>
        <w:t>More</w:t>
      </w:r>
      <w:r>
        <w:rPr>
          <w:spacing w:val="-3"/>
          <w:sz w:val="24"/>
        </w:rPr>
        <w:t> </w:t>
      </w:r>
      <w:r>
        <w:rPr>
          <w:sz w:val="24"/>
        </w:rPr>
        <w:t>information</w:t>
      </w:r>
      <w:r>
        <w:rPr>
          <w:spacing w:val="-2"/>
          <w:sz w:val="24"/>
        </w:rPr>
        <w:t> </w:t>
      </w:r>
      <w:r>
        <w:rPr>
          <w:sz w:val="24"/>
        </w:rPr>
        <w:t>about</w:t>
      </w:r>
      <w:r>
        <w:rPr>
          <w:spacing w:val="-4"/>
          <w:sz w:val="24"/>
        </w:rPr>
        <w:t> </w:t>
      </w:r>
      <w:r>
        <w:rPr>
          <w:sz w:val="24"/>
        </w:rPr>
        <w:t>the</w:t>
      </w:r>
      <w:r>
        <w:rPr>
          <w:spacing w:val="-2"/>
          <w:sz w:val="24"/>
        </w:rPr>
        <w:t> </w:t>
      </w:r>
      <w:r>
        <w:rPr>
          <w:sz w:val="24"/>
        </w:rPr>
        <w:t>RISE</w:t>
      </w:r>
      <w:r>
        <w:rPr>
          <w:spacing w:val="-1"/>
          <w:sz w:val="24"/>
        </w:rPr>
        <w:t> </w:t>
      </w:r>
      <w:r>
        <w:rPr>
          <w:spacing w:val="-2"/>
          <w:sz w:val="24"/>
        </w:rPr>
        <w:t>evaluation</w:t>
      </w:r>
    </w:p>
    <w:p>
      <w:pPr>
        <w:pStyle w:val="ListParagraph"/>
        <w:numPr>
          <w:ilvl w:val="0"/>
          <w:numId w:val="22"/>
        </w:numPr>
        <w:tabs>
          <w:tab w:pos="839" w:val="left" w:leader="none"/>
        </w:tabs>
        <w:spacing w:line="294" w:lineRule="exact" w:before="1" w:after="0"/>
        <w:ind w:left="839" w:right="0" w:hanging="359"/>
        <w:jc w:val="left"/>
        <w:rPr>
          <w:sz w:val="24"/>
        </w:rPr>
      </w:pPr>
      <w:r>
        <w:rPr>
          <w:sz w:val="24"/>
        </w:rPr>
        <w:t>Technology</w:t>
      </w:r>
      <w:r>
        <w:rPr>
          <w:spacing w:val="-6"/>
          <w:sz w:val="24"/>
        </w:rPr>
        <w:t> </w:t>
      </w:r>
      <w:r>
        <w:rPr>
          <w:sz w:val="24"/>
        </w:rPr>
        <w:t>class</w:t>
      </w:r>
      <w:r>
        <w:rPr>
          <w:spacing w:val="-4"/>
          <w:sz w:val="24"/>
        </w:rPr>
        <w:t> </w:t>
      </w:r>
      <w:r>
        <w:rPr>
          <w:sz w:val="24"/>
        </w:rPr>
        <w:t>needs</w:t>
      </w:r>
      <w:r>
        <w:rPr>
          <w:spacing w:val="-2"/>
          <w:sz w:val="24"/>
        </w:rPr>
        <w:t> </w:t>
      </w:r>
      <w:r>
        <w:rPr>
          <w:sz w:val="24"/>
        </w:rPr>
        <w:t>to</w:t>
      </w:r>
      <w:r>
        <w:rPr>
          <w:spacing w:val="-3"/>
          <w:sz w:val="24"/>
        </w:rPr>
        <w:t> </w:t>
      </w:r>
      <w:r>
        <w:rPr>
          <w:sz w:val="24"/>
        </w:rPr>
        <w:t>incorporate</w:t>
      </w:r>
      <w:r>
        <w:rPr>
          <w:spacing w:val="-2"/>
          <w:sz w:val="24"/>
        </w:rPr>
        <w:t> </w:t>
      </w:r>
      <w:r>
        <w:rPr>
          <w:sz w:val="24"/>
        </w:rPr>
        <w:t>smart</w:t>
      </w:r>
      <w:r>
        <w:rPr>
          <w:spacing w:val="-7"/>
          <w:sz w:val="24"/>
        </w:rPr>
        <w:t> </w:t>
      </w:r>
      <w:r>
        <w:rPr>
          <w:sz w:val="24"/>
        </w:rPr>
        <w:t>soard</w:t>
      </w:r>
      <w:r>
        <w:rPr>
          <w:spacing w:val="2"/>
          <w:sz w:val="24"/>
        </w:rPr>
        <w:t> </w:t>
      </w:r>
      <w:r>
        <w:rPr>
          <w:sz w:val="24"/>
        </w:rPr>
        <w:t>training,</w:t>
      </w:r>
      <w:r>
        <w:rPr>
          <w:spacing w:val="-4"/>
          <w:sz w:val="24"/>
        </w:rPr>
        <w:t> </w:t>
      </w:r>
      <w:r>
        <w:rPr>
          <w:sz w:val="24"/>
        </w:rPr>
        <w:t>iPads,</w:t>
      </w:r>
      <w:r>
        <w:rPr>
          <w:spacing w:val="-3"/>
          <w:sz w:val="24"/>
        </w:rPr>
        <w:t> </w:t>
      </w:r>
      <w:r>
        <w:rPr>
          <w:sz w:val="24"/>
        </w:rPr>
        <w:t>digital</w:t>
      </w:r>
      <w:r>
        <w:rPr>
          <w:spacing w:val="3"/>
          <w:sz w:val="24"/>
        </w:rPr>
        <w:t> </w:t>
      </w:r>
      <w:r>
        <w:rPr>
          <w:spacing w:val="-2"/>
          <w:sz w:val="24"/>
        </w:rPr>
        <w:t>textbooks.</w:t>
      </w:r>
    </w:p>
    <w:p>
      <w:pPr>
        <w:pStyle w:val="ListParagraph"/>
        <w:numPr>
          <w:ilvl w:val="0"/>
          <w:numId w:val="22"/>
        </w:numPr>
        <w:tabs>
          <w:tab w:pos="840" w:val="left" w:leader="none"/>
        </w:tabs>
        <w:spacing w:line="240" w:lineRule="auto" w:before="0" w:after="0"/>
        <w:ind w:left="840" w:right="119" w:hanging="360"/>
        <w:jc w:val="left"/>
        <w:rPr>
          <w:sz w:val="24"/>
        </w:rPr>
      </w:pPr>
      <w:r>
        <w:rPr>
          <w:sz w:val="24"/>
        </w:rPr>
        <w:t>Special ed students indicated a semester of general education student teaching and </w:t>
      </w:r>
      <w:bookmarkStart w:name="Results: Early Childhood" w:id="85"/>
      <w:bookmarkEnd w:id="85"/>
      <w:r>
        <w:rPr>
          <w:sz w:val="24"/>
        </w:rPr>
        <w:t>a</w:t>
      </w:r>
      <w:r>
        <w:rPr>
          <w:sz w:val="24"/>
        </w:rPr>
        <w:t> semester of special education student teaching would be helpful.</w:t>
      </w:r>
    </w:p>
    <w:p>
      <w:pPr>
        <w:pStyle w:val="BodyText"/>
        <w:spacing w:before="107"/>
        <w:rPr>
          <w:sz w:val="24"/>
        </w:rPr>
      </w:pPr>
    </w:p>
    <w:p>
      <w:pPr>
        <w:pStyle w:val="Heading2"/>
      </w:pPr>
      <w:r>
        <w:rPr>
          <w:color w:val="580A09"/>
        </w:rPr>
        <w:t>Results:</w:t>
      </w:r>
      <w:r>
        <w:rPr>
          <w:color w:val="580A09"/>
          <w:spacing w:val="-5"/>
        </w:rPr>
        <w:t> </w:t>
      </w:r>
      <w:r>
        <w:rPr>
          <w:color w:val="580A09"/>
        </w:rPr>
        <w:t>Early</w:t>
      </w:r>
      <w:r>
        <w:rPr>
          <w:color w:val="580A09"/>
          <w:spacing w:val="-4"/>
        </w:rPr>
        <w:t> </w:t>
      </w:r>
      <w:r>
        <w:rPr>
          <w:color w:val="580A09"/>
          <w:spacing w:val="-2"/>
        </w:rPr>
        <w:t>Childhood</w:t>
      </w:r>
    </w:p>
    <w:p>
      <w:pPr>
        <w:spacing w:line="294" w:lineRule="exact" w:before="40"/>
        <w:ind w:left="120" w:right="0" w:firstLine="0"/>
        <w:jc w:val="left"/>
        <w:rPr>
          <w:sz w:val="24"/>
        </w:rPr>
      </w:pPr>
      <w:r>
        <w:rPr>
          <w:sz w:val="24"/>
        </w:rPr>
        <w:t>Total</w:t>
      </w:r>
      <w:r>
        <w:rPr>
          <w:spacing w:val="1"/>
          <w:sz w:val="24"/>
        </w:rPr>
        <w:t> </w:t>
      </w:r>
      <w:r>
        <w:rPr>
          <w:sz w:val="24"/>
        </w:rPr>
        <w:t>Grads:</w:t>
      </w:r>
      <w:r>
        <w:rPr>
          <w:spacing w:val="-4"/>
          <w:sz w:val="24"/>
        </w:rPr>
        <w:t> </w:t>
      </w:r>
      <w:r>
        <w:rPr>
          <w:spacing w:val="-5"/>
          <w:sz w:val="24"/>
        </w:rPr>
        <w:t>16</w:t>
      </w:r>
    </w:p>
    <w:p>
      <w:pPr>
        <w:spacing w:line="294" w:lineRule="exact" w:before="0"/>
        <w:ind w:left="120" w:right="0" w:firstLine="0"/>
        <w:jc w:val="left"/>
        <w:rPr>
          <w:sz w:val="24"/>
        </w:rPr>
      </w:pPr>
      <w:r>
        <w:rPr>
          <w:sz w:val="24"/>
        </w:rPr>
        <w:t>Total</w:t>
      </w:r>
      <w:r>
        <w:rPr>
          <w:spacing w:val="-1"/>
          <w:sz w:val="24"/>
        </w:rPr>
        <w:t> </w:t>
      </w:r>
      <w:r>
        <w:rPr>
          <w:sz w:val="24"/>
        </w:rPr>
        <w:t>Responses:</w:t>
      </w:r>
      <w:r>
        <w:rPr>
          <w:spacing w:val="-6"/>
          <w:sz w:val="24"/>
        </w:rPr>
        <w:t> </w:t>
      </w:r>
      <w:r>
        <w:rPr>
          <w:spacing w:val="-10"/>
          <w:sz w:val="24"/>
        </w:rPr>
        <w:t>6</w:t>
      </w:r>
    </w:p>
    <w:p>
      <w:pPr>
        <w:spacing w:before="1"/>
        <w:ind w:left="120" w:right="0" w:firstLine="0"/>
        <w:jc w:val="left"/>
        <w:rPr>
          <w:sz w:val="24"/>
        </w:rPr>
      </w:pPr>
      <w:r>
        <w:rPr>
          <w:sz w:val="24"/>
        </w:rPr>
        <w:t>Response</w:t>
      </w:r>
      <w:r>
        <w:rPr>
          <w:spacing w:val="-6"/>
          <w:sz w:val="24"/>
        </w:rPr>
        <w:t> </w:t>
      </w:r>
      <w:r>
        <w:rPr>
          <w:sz w:val="24"/>
        </w:rPr>
        <w:t>Rate:</w:t>
      </w:r>
      <w:r>
        <w:rPr>
          <w:spacing w:val="-4"/>
          <w:sz w:val="24"/>
        </w:rPr>
        <w:t> 37.5%</w:t>
      </w:r>
    </w:p>
    <w:p>
      <w:pPr>
        <w:spacing w:before="1"/>
        <w:ind w:left="119" w:right="8032" w:firstLine="0"/>
        <w:jc w:val="left"/>
        <w:rPr>
          <w:sz w:val="24"/>
        </w:rPr>
      </w:pPr>
      <w:r>
        <w:rPr>
          <w:sz w:val="24"/>
        </w:rPr>
        <w:t>Employment</w:t>
      </w:r>
      <w:r>
        <w:rPr>
          <w:spacing w:val="-17"/>
          <w:sz w:val="24"/>
        </w:rPr>
        <w:t> </w:t>
      </w:r>
      <w:r>
        <w:rPr>
          <w:sz w:val="24"/>
        </w:rPr>
        <w:t>Rate:</w:t>
      </w:r>
      <w:r>
        <w:rPr>
          <w:spacing w:val="-17"/>
          <w:sz w:val="24"/>
        </w:rPr>
        <w:t> </w:t>
      </w:r>
      <w:r>
        <w:rPr>
          <w:sz w:val="24"/>
        </w:rPr>
        <w:t>83% Of those employed:</w:t>
      </w:r>
    </w:p>
    <w:p>
      <w:pPr>
        <w:pStyle w:val="ListParagraph"/>
        <w:numPr>
          <w:ilvl w:val="0"/>
          <w:numId w:val="22"/>
        </w:numPr>
        <w:tabs>
          <w:tab w:pos="839" w:val="left" w:leader="none"/>
        </w:tabs>
        <w:spacing w:line="293" w:lineRule="exact" w:before="0" w:after="0"/>
        <w:ind w:left="839" w:right="0" w:hanging="360"/>
        <w:jc w:val="left"/>
        <w:rPr>
          <w:sz w:val="24"/>
        </w:rPr>
      </w:pPr>
      <w:r>
        <w:rPr>
          <w:sz w:val="24"/>
        </w:rPr>
        <w:t>Work</w:t>
      </w:r>
      <w:r>
        <w:rPr>
          <w:spacing w:val="-4"/>
          <w:sz w:val="24"/>
        </w:rPr>
        <w:t> </w:t>
      </w:r>
      <w:r>
        <w:rPr>
          <w:sz w:val="24"/>
        </w:rPr>
        <w:t>Type:</w:t>
      </w:r>
      <w:r>
        <w:rPr>
          <w:spacing w:val="-3"/>
          <w:sz w:val="24"/>
        </w:rPr>
        <w:t> </w:t>
      </w:r>
      <w:r>
        <w:rPr>
          <w:sz w:val="24"/>
        </w:rPr>
        <w:t>60%</w:t>
      </w:r>
      <w:r>
        <w:rPr>
          <w:spacing w:val="-2"/>
          <w:sz w:val="24"/>
        </w:rPr>
        <w:t> </w:t>
      </w:r>
      <w:r>
        <w:rPr>
          <w:sz w:val="24"/>
        </w:rPr>
        <w:t>Full</w:t>
      </w:r>
      <w:r>
        <w:rPr>
          <w:spacing w:val="1"/>
          <w:sz w:val="24"/>
        </w:rPr>
        <w:t> </w:t>
      </w:r>
      <w:r>
        <w:rPr>
          <w:sz w:val="24"/>
        </w:rPr>
        <w:t>Time</w:t>
      </w:r>
      <w:r>
        <w:rPr>
          <w:spacing w:val="-3"/>
          <w:sz w:val="24"/>
        </w:rPr>
        <w:t> </w:t>
      </w:r>
      <w:r>
        <w:rPr>
          <w:sz w:val="24"/>
        </w:rPr>
        <w:t>Teachers;</w:t>
      </w:r>
      <w:r>
        <w:rPr>
          <w:spacing w:val="-3"/>
          <w:sz w:val="24"/>
        </w:rPr>
        <w:t> </w:t>
      </w:r>
      <w:r>
        <w:rPr>
          <w:sz w:val="24"/>
        </w:rPr>
        <w:t>40%</w:t>
      </w:r>
      <w:r>
        <w:rPr>
          <w:spacing w:val="-2"/>
          <w:sz w:val="24"/>
        </w:rPr>
        <w:t> </w:t>
      </w:r>
      <w:r>
        <w:rPr>
          <w:sz w:val="24"/>
        </w:rPr>
        <w:t>Full</w:t>
      </w:r>
      <w:r>
        <w:rPr>
          <w:spacing w:val="1"/>
          <w:sz w:val="24"/>
        </w:rPr>
        <w:t> </w:t>
      </w:r>
      <w:r>
        <w:rPr>
          <w:sz w:val="24"/>
        </w:rPr>
        <w:t>Time</w:t>
      </w:r>
      <w:r>
        <w:rPr>
          <w:spacing w:val="-1"/>
          <w:sz w:val="24"/>
        </w:rPr>
        <w:t> </w:t>
      </w:r>
      <w:r>
        <w:rPr>
          <w:spacing w:val="-2"/>
          <w:sz w:val="24"/>
        </w:rPr>
        <w:t>Assistants</w:t>
      </w:r>
    </w:p>
    <w:p>
      <w:pPr>
        <w:pStyle w:val="ListParagraph"/>
        <w:numPr>
          <w:ilvl w:val="0"/>
          <w:numId w:val="22"/>
        </w:numPr>
        <w:tabs>
          <w:tab w:pos="839" w:val="left" w:leader="none"/>
        </w:tabs>
        <w:spacing w:line="294" w:lineRule="exact" w:before="0" w:after="0"/>
        <w:ind w:left="839" w:right="0" w:hanging="359"/>
        <w:jc w:val="left"/>
        <w:rPr>
          <w:sz w:val="24"/>
        </w:rPr>
      </w:pPr>
      <w:r>
        <w:rPr>
          <w:sz w:val="24"/>
        </w:rPr>
        <w:t>Location:</w:t>
      </w:r>
      <w:r>
        <w:rPr>
          <w:spacing w:val="-5"/>
          <w:sz w:val="24"/>
        </w:rPr>
        <w:t> </w:t>
      </w:r>
      <w:r>
        <w:rPr>
          <w:sz w:val="24"/>
        </w:rPr>
        <w:t>Indiana:</w:t>
      </w:r>
      <w:r>
        <w:rPr>
          <w:spacing w:val="-1"/>
          <w:sz w:val="24"/>
        </w:rPr>
        <w:t> </w:t>
      </w:r>
      <w:r>
        <w:rPr>
          <w:spacing w:val="-5"/>
          <w:sz w:val="24"/>
        </w:rPr>
        <w:t>60%</w:t>
      </w:r>
    </w:p>
    <w:p>
      <w:pPr>
        <w:pStyle w:val="ListParagraph"/>
        <w:numPr>
          <w:ilvl w:val="0"/>
          <w:numId w:val="22"/>
        </w:numPr>
        <w:tabs>
          <w:tab w:pos="839" w:val="left" w:leader="none"/>
        </w:tabs>
        <w:spacing w:line="240" w:lineRule="auto" w:before="0" w:after="0"/>
        <w:ind w:left="839" w:right="0" w:hanging="359"/>
        <w:jc w:val="left"/>
        <w:rPr>
          <w:sz w:val="24"/>
        </w:rPr>
      </w:pPr>
      <w:r>
        <w:rPr>
          <w:sz w:val="24"/>
        </w:rPr>
        <w:t>School</w:t>
      </w:r>
      <w:r>
        <w:rPr>
          <w:spacing w:val="1"/>
          <w:sz w:val="24"/>
        </w:rPr>
        <w:t> </w:t>
      </w:r>
      <w:r>
        <w:rPr>
          <w:sz w:val="24"/>
        </w:rPr>
        <w:t>Type:</w:t>
      </w:r>
      <w:r>
        <w:rPr>
          <w:spacing w:val="-3"/>
          <w:sz w:val="24"/>
        </w:rPr>
        <w:t> </w:t>
      </w:r>
      <w:r>
        <w:rPr>
          <w:sz w:val="24"/>
        </w:rPr>
        <w:t>40%</w:t>
      </w:r>
      <w:r>
        <w:rPr>
          <w:spacing w:val="-2"/>
          <w:sz w:val="24"/>
        </w:rPr>
        <w:t> </w:t>
      </w:r>
      <w:r>
        <w:rPr>
          <w:sz w:val="24"/>
        </w:rPr>
        <w:t>Public,</w:t>
      </w:r>
      <w:r>
        <w:rPr>
          <w:spacing w:val="-3"/>
          <w:sz w:val="24"/>
        </w:rPr>
        <w:t> </w:t>
      </w:r>
      <w:r>
        <w:rPr>
          <w:sz w:val="24"/>
        </w:rPr>
        <w:t>40%</w:t>
      </w:r>
      <w:r>
        <w:rPr>
          <w:spacing w:val="-3"/>
          <w:sz w:val="24"/>
        </w:rPr>
        <w:t> </w:t>
      </w:r>
      <w:r>
        <w:rPr>
          <w:sz w:val="24"/>
        </w:rPr>
        <w:t>Private,</w:t>
      </w:r>
      <w:r>
        <w:rPr>
          <w:spacing w:val="-2"/>
          <w:sz w:val="24"/>
        </w:rPr>
        <w:t> </w:t>
      </w:r>
      <w:r>
        <w:rPr>
          <w:sz w:val="24"/>
        </w:rPr>
        <w:t>20%</w:t>
      </w:r>
      <w:r>
        <w:rPr>
          <w:spacing w:val="-1"/>
          <w:sz w:val="24"/>
        </w:rPr>
        <w:t> </w:t>
      </w:r>
      <w:r>
        <w:rPr>
          <w:sz w:val="24"/>
        </w:rPr>
        <w:t>Not</w:t>
      </w:r>
      <w:r>
        <w:rPr>
          <w:spacing w:val="-5"/>
          <w:sz w:val="24"/>
        </w:rPr>
        <w:t> </w:t>
      </w:r>
      <w:r>
        <w:rPr>
          <w:spacing w:val="-2"/>
          <w:sz w:val="24"/>
        </w:rPr>
        <w:t>Applicable</w:t>
      </w:r>
    </w:p>
    <w:p>
      <w:pPr>
        <w:pStyle w:val="ListParagraph"/>
        <w:numPr>
          <w:ilvl w:val="0"/>
          <w:numId w:val="22"/>
        </w:numPr>
        <w:tabs>
          <w:tab w:pos="839" w:val="left" w:leader="none"/>
        </w:tabs>
        <w:spacing w:line="294" w:lineRule="exact" w:before="1" w:after="0"/>
        <w:ind w:left="839" w:right="0" w:hanging="359"/>
        <w:jc w:val="left"/>
        <w:rPr>
          <w:sz w:val="24"/>
        </w:rPr>
      </w:pPr>
      <w:r>
        <w:rPr>
          <w:sz w:val="24"/>
        </w:rPr>
        <w:t>Community:</w:t>
      </w:r>
      <w:r>
        <w:rPr>
          <w:spacing w:val="-2"/>
          <w:sz w:val="24"/>
        </w:rPr>
        <w:t> </w:t>
      </w:r>
      <w:r>
        <w:rPr>
          <w:sz w:val="24"/>
        </w:rPr>
        <w:t>20%</w:t>
      </w:r>
      <w:r>
        <w:rPr>
          <w:spacing w:val="-4"/>
          <w:sz w:val="24"/>
        </w:rPr>
        <w:t> </w:t>
      </w:r>
      <w:r>
        <w:rPr>
          <w:sz w:val="24"/>
        </w:rPr>
        <w:t>Suburban,</w:t>
      </w:r>
      <w:r>
        <w:rPr>
          <w:spacing w:val="-3"/>
          <w:sz w:val="24"/>
        </w:rPr>
        <w:t> </w:t>
      </w:r>
      <w:r>
        <w:rPr>
          <w:sz w:val="24"/>
        </w:rPr>
        <w:t>80%</w:t>
      </w:r>
      <w:r>
        <w:rPr>
          <w:spacing w:val="-3"/>
          <w:sz w:val="24"/>
        </w:rPr>
        <w:t> </w:t>
      </w:r>
      <w:r>
        <w:rPr>
          <w:spacing w:val="-4"/>
          <w:sz w:val="24"/>
        </w:rPr>
        <w:t>Urban</w:t>
      </w:r>
    </w:p>
    <w:p>
      <w:pPr>
        <w:pStyle w:val="ListParagraph"/>
        <w:numPr>
          <w:ilvl w:val="0"/>
          <w:numId w:val="22"/>
        </w:numPr>
        <w:tabs>
          <w:tab w:pos="839" w:val="left" w:leader="none"/>
        </w:tabs>
        <w:spacing w:line="294" w:lineRule="exact" w:before="0" w:after="0"/>
        <w:ind w:left="839" w:right="0" w:hanging="359"/>
        <w:jc w:val="left"/>
        <w:rPr>
          <w:sz w:val="24"/>
        </w:rPr>
      </w:pPr>
      <w:r>
        <w:rPr>
          <w:sz w:val="24"/>
        </w:rPr>
        <w:t>Overall,</w:t>
      </w:r>
      <w:r>
        <w:rPr>
          <w:spacing w:val="-6"/>
          <w:sz w:val="24"/>
        </w:rPr>
        <w:t> </w:t>
      </w:r>
      <w:r>
        <w:rPr>
          <w:sz w:val="24"/>
        </w:rPr>
        <w:t>satisfied</w:t>
      </w:r>
      <w:r>
        <w:rPr>
          <w:spacing w:val="-2"/>
          <w:sz w:val="24"/>
        </w:rPr>
        <w:t> </w:t>
      </w:r>
      <w:r>
        <w:rPr>
          <w:sz w:val="24"/>
        </w:rPr>
        <w:t>with career</w:t>
      </w:r>
      <w:r>
        <w:rPr>
          <w:spacing w:val="-2"/>
          <w:sz w:val="24"/>
        </w:rPr>
        <w:t> </w:t>
      </w:r>
      <w:r>
        <w:rPr>
          <w:sz w:val="24"/>
        </w:rPr>
        <w:t>preparation:</w:t>
      </w:r>
      <w:r>
        <w:rPr>
          <w:spacing w:val="-2"/>
          <w:sz w:val="24"/>
        </w:rPr>
        <w:t> </w:t>
      </w:r>
      <w:r>
        <w:rPr>
          <w:sz w:val="24"/>
        </w:rPr>
        <w:t>100%</w:t>
      </w:r>
      <w:r>
        <w:rPr>
          <w:spacing w:val="-4"/>
          <w:sz w:val="24"/>
        </w:rPr>
        <w:t> </w:t>
      </w:r>
      <w:r>
        <w:rPr>
          <w:sz w:val="24"/>
        </w:rPr>
        <w:t>Agree/Strongly</w:t>
      </w:r>
      <w:r>
        <w:rPr>
          <w:spacing w:val="-3"/>
          <w:sz w:val="24"/>
        </w:rPr>
        <w:t> </w:t>
      </w:r>
      <w:r>
        <w:rPr>
          <w:spacing w:val="-2"/>
          <w:sz w:val="24"/>
        </w:rPr>
        <w:t>Agree</w:t>
      </w:r>
    </w:p>
    <w:p>
      <w:pPr>
        <w:pStyle w:val="ListParagraph"/>
        <w:numPr>
          <w:ilvl w:val="0"/>
          <w:numId w:val="22"/>
        </w:numPr>
        <w:tabs>
          <w:tab w:pos="839" w:val="left" w:leader="none"/>
        </w:tabs>
        <w:spacing w:line="240" w:lineRule="auto" w:before="1" w:after="0"/>
        <w:ind w:left="839" w:right="0" w:hanging="359"/>
        <w:jc w:val="left"/>
        <w:rPr>
          <w:sz w:val="24"/>
        </w:rPr>
      </w:pPr>
      <w:r>
        <w:rPr>
          <w:sz w:val="24"/>
        </w:rPr>
        <w:t>Would</w:t>
      </w:r>
      <w:r>
        <w:rPr>
          <w:spacing w:val="-2"/>
          <w:sz w:val="24"/>
        </w:rPr>
        <w:t> </w:t>
      </w:r>
      <w:r>
        <w:rPr>
          <w:sz w:val="24"/>
        </w:rPr>
        <w:t>you</w:t>
      </w:r>
      <w:r>
        <w:rPr>
          <w:spacing w:val="-2"/>
          <w:sz w:val="24"/>
        </w:rPr>
        <w:t> </w:t>
      </w:r>
      <w:r>
        <w:rPr>
          <w:sz w:val="24"/>
        </w:rPr>
        <w:t>recommend</w:t>
      </w:r>
      <w:r>
        <w:rPr>
          <w:spacing w:val="-2"/>
          <w:sz w:val="24"/>
        </w:rPr>
        <w:t> </w:t>
      </w:r>
      <w:r>
        <w:rPr>
          <w:sz w:val="24"/>
        </w:rPr>
        <w:t>the</w:t>
      </w:r>
      <w:r>
        <w:rPr>
          <w:spacing w:val="-3"/>
          <w:sz w:val="24"/>
        </w:rPr>
        <w:t> </w:t>
      </w:r>
      <w:r>
        <w:rPr>
          <w:sz w:val="24"/>
        </w:rPr>
        <w:t>TEP?</w:t>
      </w:r>
      <w:r>
        <w:rPr>
          <w:spacing w:val="-3"/>
          <w:sz w:val="24"/>
        </w:rPr>
        <w:t> </w:t>
      </w:r>
      <w:r>
        <w:rPr>
          <w:sz w:val="24"/>
        </w:rPr>
        <w:t>100%</w:t>
      </w:r>
      <w:r>
        <w:rPr>
          <w:spacing w:val="-3"/>
          <w:sz w:val="24"/>
        </w:rPr>
        <w:t> </w:t>
      </w:r>
      <w:r>
        <w:rPr>
          <w:spacing w:val="-5"/>
          <w:sz w:val="24"/>
        </w:rPr>
        <w:t>Yes</w:t>
      </w:r>
    </w:p>
    <w:p>
      <w:pPr>
        <w:pStyle w:val="BodyText"/>
        <w:rPr>
          <w:sz w:val="24"/>
        </w:rPr>
      </w:pPr>
    </w:p>
    <w:p>
      <w:pPr>
        <w:spacing w:before="0"/>
        <w:ind w:left="120" w:right="835" w:firstLine="0"/>
        <w:jc w:val="left"/>
        <w:rPr>
          <w:sz w:val="24"/>
        </w:rPr>
      </w:pPr>
      <w:r>
        <w:rPr>
          <w:sz w:val="24"/>
        </w:rPr>
        <w:t>Multiple</w:t>
      </w:r>
      <w:r>
        <w:rPr>
          <w:spacing w:val="-16"/>
          <w:sz w:val="24"/>
        </w:rPr>
        <w:t> </w:t>
      </w:r>
      <w:r>
        <w:rPr>
          <w:sz w:val="24"/>
        </w:rPr>
        <w:t>students</w:t>
      </w:r>
      <w:r>
        <w:rPr>
          <w:spacing w:val="-13"/>
          <w:sz w:val="24"/>
        </w:rPr>
        <w:t> </w:t>
      </w:r>
      <w:r>
        <w:rPr>
          <w:sz w:val="24"/>
        </w:rPr>
        <w:t>cited</w:t>
      </w:r>
      <w:r>
        <w:rPr>
          <w:spacing w:val="-12"/>
          <w:sz w:val="24"/>
        </w:rPr>
        <w:t> </w:t>
      </w:r>
      <w:r>
        <w:rPr>
          <w:sz w:val="24"/>
        </w:rPr>
        <w:t>their</w:t>
      </w:r>
      <w:r>
        <w:rPr>
          <w:spacing w:val="-14"/>
          <w:sz w:val="24"/>
        </w:rPr>
        <w:t> </w:t>
      </w:r>
      <w:r>
        <w:rPr>
          <w:sz w:val="24"/>
        </w:rPr>
        <w:t>professors</w:t>
      </w:r>
      <w:r>
        <w:rPr>
          <w:spacing w:val="-13"/>
          <w:sz w:val="24"/>
        </w:rPr>
        <w:t> </w:t>
      </w:r>
      <w:r>
        <w:rPr>
          <w:sz w:val="24"/>
        </w:rPr>
        <w:t>as</w:t>
      </w:r>
      <w:r>
        <w:rPr>
          <w:spacing w:val="-10"/>
          <w:sz w:val="24"/>
        </w:rPr>
        <w:t> </w:t>
      </w:r>
      <w:r>
        <w:rPr>
          <w:sz w:val="24"/>
        </w:rPr>
        <w:t>the</w:t>
      </w:r>
      <w:r>
        <w:rPr>
          <w:spacing w:val="-16"/>
          <w:sz w:val="24"/>
        </w:rPr>
        <w:t> </w:t>
      </w:r>
      <w:r>
        <w:rPr>
          <w:sz w:val="24"/>
        </w:rPr>
        <w:t>main</w:t>
      </w:r>
      <w:r>
        <w:rPr>
          <w:spacing w:val="-16"/>
          <w:sz w:val="24"/>
        </w:rPr>
        <w:t> </w:t>
      </w:r>
      <w:r>
        <w:rPr>
          <w:sz w:val="24"/>
        </w:rPr>
        <w:t>strength</w:t>
      </w:r>
      <w:r>
        <w:rPr>
          <w:spacing w:val="-13"/>
          <w:sz w:val="24"/>
        </w:rPr>
        <w:t> </w:t>
      </w:r>
      <w:r>
        <w:rPr>
          <w:sz w:val="24"/>
        </w:rPr>
        <w:t>of</w:t>
      </w:r>
      <w:r>
        <w:rPr>
          <w:spacing w:val="-12"/>
          <w:sz w:val="24"/>
        </w:rPr>
        <w:t> </w:t>
      </w:r>
      <w:r>
        <w:rPr>
          <w:sz w:val="24"/>
        </w:rPr>
        <w:t>the</w:t>
      </w:r>
      <w:r>
        <w:rPr>
          <w:spacing w:val="-13"/>
          <w:sz w:val="24"/>
        </w:rPr>
        <w:t> </w:t>
      </w:r>
      <w:r>
        <w:rPr>
          <w:sz w:val="24"/>
        </w:rPr>
        <w:t>program.</w:t>
      </w:r>
      <w:r>
        <w:rPr>
          <w:spacing w:val="-15"/>
          <w:sz w:val="24"/>
        </w:rPr>
        <w:t> </w:t>
      </w:r>
      <w:r>
        <w:rPr>
          <w:sz w:val="24"/>
        </w:rPr>
        <w:t>One</w:t>
      </w:r>
      <w:r>
        <w:rPr>
          <w:spacing w:val="-16"/>
          <w:sz w:val="24"/>
        </w:rPr>
        <w:t> </w:t>
      </w:r>
      <w:r>
        <w:rPr>
          <w:sz w:val="24"/>
        </w:rPr>
        <w:t>student cited T101, T102, and T103 as “pointless” and unnecessarily difficult.</w:t>
      </w:r>
    </w:p>
    <w:p>
      <w:pPr>
        <w:pStyle w:val="BodyText"/>
        <w:rPr>
          <w:sz w:val="24"/>
        </w:rPr>
      </w:pPr>
    </w:p>
    <w:p>
      <w:pPr>
        <w:spacing w:before="0"/>
        <w:ind w:left="120" w:right="0" w:firstLine="0"/>
        <w:jc w:val="left"/>
        <w:rPr>
          <w:sz w:val="24"/>
        </w:rPr>
      </w:pPr>
      <w:bookmarkStart w:name="Results: Elementary" w:id="86"/>
      <w:bookmarkEnd w:id="86"/>
      <w:r>
        <w:rPr/>
      </w:r>
      <w:r>
        <w:rPr>
          <w:sz w:val="24"/>
        </w:rPr>
        <w:t>The</w:t>
      </w:r>
      <w:r>
        <w:rPr>
          <w:spacing w:val="-4"/>
          <w:sz w:val="24"/>
        </w:rPr>
        <w:t> </w:t>
      </w:r>
      <w:r>
        <w:rPr>
          <w:sz w:val="24"/>
        </w:rPr>
        <w:t>one</w:t>
      </w:r>
      <w:r>
        <w:rPr>
          <w:spacing w:val="-1"/>
          <w:sz w:val="24"/>
        </w:rPr>
        <w:t> </w:t>
      </w:r>
      <w:r>
        <w:rPr>
          <w:sz w:val="24"/>
        </w:rPr>
        <w:t>student</w:t>
      </w:r>
      <w:r>
        <w:rPr>
          <w:spacing w:val="-5"/>
          <w:sz w:val="24"/>
        </w:rPr>
        <w:t> </w:t>
      </w:r>
      <w:r>
        <w:rPr>
          <w:sz w:val="24"/>
        </w:rPr>
        <w:t>who was not</w:t>
      </w:r>
      <w:r>
        <w:rPr>
          <w:spacing w:val="-3"/>
          <w:sz w:val="24"/>
        </w:rPr>
        <w:t> </w:t>
      </w:r>
      <w:r>
        <w:rPr>
          <w:sz w:val="24"/>
        </w:rPr>
        <w:t>teaching</w:t>
      </w:r>
      <w:r>
        <w:rPr>
          <w:spacing w:val="-1"/>
          <w:sz w:val="24"/>
        </w:rPr>
        <w:t> </w:t>
      </w:r>
      <w:r>
        <w:rPr>
          <w:sz w:val="24"/>
        </w:rPr>
        <w:t>was a</w:t>
      </w:r>
      <w:r>
        <w:rPr>
          <w:spacing w:val="-1"/>
          <w:sz w:val="24"/>
        </w:rPr>
        <w:t> </w:t>
      </w:r>
      <w:r>
        <w:rPr>
          <w:sz w:val="24"/>
        </w:rPr>
        <w:t>stay-at-home</w:t>
      </w:r>
      <w:r>
        <w:rPr>
          <w:spacing w:val="-1"/>
          <w:sz w:val="24"/>
        </w:rPr>
        <w:t> </w:t>
      </w:r>
      <w:r>
        <w:rPr>
          <w:spacing w:val="-2"/>
          <w:sz w:val="24"/>
        </w:rPr>
        <w:t>parent.</w:t>
      </w:r>
    </w:p>
    <w:p>
      <w:pPr>
        <w:pStyle w:val="BodyText"/>
        <w:spacing w:before="104"/>
        <w:rPr>
          <w:sz w:val="24"/>
        </w:rPr>
      </w:pPr>
    </w:p>
    <w:p>
      <w:pPr>
        <w:pStyle w:val="Heading2"/>
        <w:spacing w:before="1"/>
      </w:pPr>
      <w:r>
        <w:rPr>
          <w:color w:val="580A09"/>
        </w:rPr>
        <w:t>Results:</w:t>
      </w:r>
      <w:r>
        <w:rPr>
          <w:color w:val="580A09"/>
          <w:spacing w:val="-6"/>
        </w:rPr>
        <w:t> </w:t>
      </w:r>
      <w:r>
        <w:rPr>
          <w:color w:val="580A09"/>
          <w:spacing w:val="-2"/>
        </w:rPr>
        <w:t>Elementary</w:t>
      </w:r>
    </w:p>
    <w:p>
      <w:pPr>
        <w:spacing w:line="294" w:lineRule="exact" w:before="41"/>
        <w:ind w:left="120" w:right="0" w:firstLine="0"/>
        <w:jc w:val="left"/>
        <w:rPr>
          <w:sz w:val="24"/>
        </w:rPr>
      </w:pPr>
      <w:r>
        <w:rPr>
          <w:sz w:val="24"/>
        </w:rPr>
        <w:t>Total</w:t>
      </w:r>
      <w:r>
        <w:rPr>
          <w:spacing w:val="1"/>
          <w:sz w:val="24"/>
        </w:rPr>
        <w:t> </w:t>
      </w:r>
      <w:r>
        <w:rPr>
          <w:sz w:val="24"/>
        </w:rPr>
        <w:t>Grads:</w:t>
      </w:r>
      <w:r>
        <w:rPr>
          <w:spacing w:val="-4"/>
          <w:sz w:val="24"/>
        </w:rPr>
        <w:t> </w:t>
      </w:r>
      <w:r>
        <w:rPr>
          <w:spacing w:val="-5"/>
          <w:sz w:val="24"/>
        </w:rPr>
        <w:t>164</w:t>
      </w:r>
    </w:p>
    <w:p>
      <w:pPr>
        <w:spacing w:line="294" w:lineRule="exact" w:before="0"/>
        <w:ind w:left="119" w:right="0" w:firstLine="0"/>
        <w:jc w:val="left"/>
        <w:rPr>
          <w:sz w:val="24"/>
        </w:rPr>
      </w:pPr>
      <w:r>
        <w:rPr>
          <w:sz w:val="24"/>
        </w:rPr>
        <w:t>Total</w:t>
      </w:r>
      <w:r>
        <w:rPr>
          <w:spacing w:val="-1"/>
          <w:sz w:val="24"/>
        </w:rPr>
        <w:t> </w:t>
      </w:r>
      <w:r>
        <w:rPr>
          <w:sz w:val="24"/>
        </w:rPr>
        <w:t>Responses:</w:t>
      </w:r>
      <w:r>
        <w:rPr>
          <w:spacing w:val="-6"/>
          <w:sz w:val="24"/>
        </w:rPr>
        <w:t> </w:t>
      </w:r>
      <w:r>
        <w:rPr>
          <w:spacing w:val="-5"/>
          <w:sz w:val="24"/>
        </w:rPr>
        <w:t>100</w:t>
      </w:r>
    </w:p>
    <w:p>
      <w:pPr>
        <w:spacing w:before="1"/>
        <w:ind w:left="119" w:right="0" w:firstLine="0"/>
        <w:jc w:val="left"/>
        <w:rPr>
          <w:sz w:val="24"/>
        </w:rPr>
      </w:pPr>
      <w:r>
        <w:rPr>
          <w:sz w:val="24"/>
        </w:rPr>
        <w:t>Response</w:t>
      </w:r>
      <w:r>
        <w:rPr>
          <w:spacing w:val="-4"/>
          <w:sz w:val="24"/>
        </w:rPr>
        <w:t> </w:t>
      </w:r>
      <w:r>
        <w:rPr>
          <w:sz w:val="24"/>
        </w:rPr>
        <w:t>Rate:</w:t>
      </w:r>
      <w:r>
        <w:rPr>
          <w:spacing w:val="-4"/>
          <w:sz w:val="24"/>
        </w:rPr>
        <w:t> </w:t>
      </w:r>
      <w:r>
        <w:rPr>
          <w:spacing w:val="-5"/>
          <w:sz w:val="24"/>
        </w:rPr>
        <w:t>61%</w:t>
      </w:r>
    </w:p>
    <w:p>
      <w:pPr>
        <w:spacing w:before="1"/>
        <w:ind w:left="119" w:right="8032" w:firstLine="0"/>
        <w:jc w:val="left"/>
        <w:rPr>
          <w:sz w:val="24"/>
        </w:rPr>
      </w:pPr>
      <w:r>
        <w:rPr>
          <w:sz w:val="24"/>
        </w:rPr>
        <w:t>Employment</w:t>
      </w:r>
      <w:r>
        <w:rPr>
          <w:spacing w:val="-17"/>
          <w:sz w:val="24"/>
        </w:rPr>
        <w:t> </w:t>
      </w:r>
      <w:r>
        <w:rPr>
          <w:sz w:val="24"/>
        </w:rPr>
        <w:t>Rate:</w:t>
      </w:r>
      <w:r>
        <w:rPr>
          <w:spacing w:val="-17"/>
          <w:sz w:val="24"/>
        </w:rPr>
        <w:t> </w:t>
      </w:r>
      <w:r>
        <w:rPr>
          <w:sz w:val="24"/>
        </w:rPr>
        <w:t>87% Of those employed:</w:t>
      </w:r>
    </w:p>
    <w:p>
      <w:pPr>
        <w:pStyle w:val="ListParagraph"/>
        <w:numPr>
          <w:ilvl w:val="0"/>
          <w:numId w:val="22"/>
        </w:numPr>
        <w:tabs>
          <w:tab w:pos="839" w:val="left" w:leader="none"/>
        </w:tabs>
        <w:spacing w:line="240" w:lineRule="auto" w:before="0" w:after="0"/>
        <w:ind w:left="839" w:right="840" w:hanging="360"/>
        <w:jc w:val="left"/>
        <w:rPr>
          <w:sz w:val="24"/>
        </w:rPr>
      </w:pPr>
      <w:r>
        <w:rPr>
          <w:sz w:val="24"/>
        </w:rPr>
        <w:t>Work</w:t>
      </w:r>
      <w:r>
        <w:rPr>
          <w:spacing w:val="-17"/>
          <w:sz w:val="24"/>
        </w:rPr>
        <w:t> </w:t>
      </w:r>
      <w:r>
        <w:rPr>
          <w:sz w:val="24"/>
        </w:rPr>
        <w:t>Type:</w:t>
      </w:r>
      <w:r>
        <w:rPr>
          <w:spacing w:val="-18"/>
          <w:sz w:val="24"/>
        </w:rPr>
        <w:t> </w:t>
      </w:r>
      <w:r>
        <w:rPr>
          <w:sz w:val="24"/>
        </w:rPr>
        <w:t>76%</w:t>
      </w:r>
      <w:r>
        <w:rPr>
          <w:spacing w:val="-17"/>
          <w:sz w:val="24"/>
        </w:rPr>
        <w:t> </w:t>
      </w:r>
      <w:r>
        <w:rPr>
          <w:sz w:val="24"/>
        </w:rPr>
        <w:t>Full</w:t>
      </w:r>
      <w:r>
        <w:rPr>
          <w:spacing w:val="-17"/>
          <w:sz w:val="24"/>
        </w:rPr>
        <w:t> </w:t>
      </w:r>
      <w:r>
        <w:rPr>
          <w:sz w:val="24"/>
        </w:rPr>
        <w:t>Time</w:t>
      </w:r>
      <w:r>
        <w:rPr>
          <w:spacing w:val="-17"/>
          <w:sz w:val="24"/>
        </w:rPr>
        <w:t> </w:t>
      </w:r>
      <w:r>
        <w:rPr>
          <w:sz w:val="24"/>
        </w:rPr>
        <w:t>Teachers;</w:t>
      </w:r>
      <w:r>
        <w:rPr>
          <w:spacing w:val="-18"/>
          <w:sz w:val="24"/>
        </w:rPr>
        <w:t> </w:t>
      </w:r>
      <w:r>
        <w:rPr>
          <w:sz w:val="24"/>
        </w:rPr>
        <w:t>9%</w:t>
      </w:r>
      <w:r>
        <w:rPr>
          <w:spacing w:val="-16"/>
          <w:sz w:val="24"/>
        </w:rPr>
        <w:t> </w:t>
      </w:r>
      <w:r>
        <w:rPr>
          <w:sz w:val="24"/>
        </w:rPr>
        <w:t>Full</w:t>
      </w:r>
      <w:r>
        <w:rPr>
          <w:spacing w:val="-17"/>
          <w:sz w:val="24"/>
        </w:rPr>
        <w:t> </w:t>
      </w:r>
      <w:r>
        <w:rPr>
          <w:sz w:val="24"/>
        </w:rPr>
        <w:t>Time</w:t>
      </w:r>
      <w:r>
        <w:rPr>
          <w:spacing w:val="-17"/>
          <w:sz w:val="24"/>
        </w:rPr>
        <w:t> </w:t>
      </w:r>
      <w:r>
        <w:rPr>
          <w:sz w:val="24"/>
        </w:rPr>
        <w:t>Assistants;</w:t>
      </w:r>
      <w:r>
        <w:rPr>
          <w:spacing w:val="-18"/>
          <w:sz w:val="24"/>
        </w:rPr>
        <w:t> </w:t>
      </w:r>
      <w:r>
        <w:rPr>
          <w:sz w:val="24"/>
        </w:rPr>
        <w:t>8%</w:t>
      </w:r>
      <w:r>
        <w:rPr>
          <w:spacing w:val="-18"/>
          <w:sz w:val="24"/>
        </w:rPr>
        <w:t> </w:t>
      </w:r>
      <w:r>
        <w:rPr>
          <w:sz w:val="24"/>
        </w:rPr>
        <w:t>Part</w:t>
      </w:r>
      <w:r>
        <w:rPr>
          <w:spacing w:val="-19"/>
          <w:sz w:val="24"/>
        </w:rPr>
        <w:t> </w:t>
      </w:r>
      <w:r>
        <w:rPr>
          <w:sz w:val="24"/>
        </w:rPr>
        <w:t>Time</w:t>
      </w:r>
      <w:r>
        <w:rPr>
          <w:spacing w:val="-17"/>
          <w:sz w:val="24"/>
        </w:rPr>
        <w:t> </w:t>
      </w:r>
      <w:r>
        <w:rPr>
          <w:sz w:val="24"/>
        </w:rPr>
        <w:t>or</w:t>
      </w:r>
      <w:r>
        <w:rPr>
          <w:spacing w:val="-17"/>
          <w:sz w:val="24"/>
        </w:rPr>
        <w:t> </w:t>
      </w:r>
      <w:r>
        <w:rPr>
          <w:sz w:val="24"/>
        </w:rPr>
        <w:t>Substitute Teachers or Assistants; 7% Other or No 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Location:</w:t>
      </w:r>
      <w:r>
        <w:rPr>
          <w:spacing w:val="-5"/>
          <w:sz w:val="24"/>
        </w:rPr>
        <w:t> </w:t>
      </w:r>
      <w:r>
        <w:rPr>
          <w:sz w:val="24"/>
        </w:rPr>
        <w:t>Indiana:</w:t>
      </w:r>
      <w:r>
        <w:rPr>
          <w:spacing w:val="-1"/>
          <w:sz w:val="24"/>
        </w:rPr>
        <w:t> </w:t>
      </w:r>
      <w:r>
        <w:rPr>
          <w:spacing w:val="-5"/>
          <w:sz w:val="24"/>
        </w:rPr>
        <w:t>59%</w:t>
      </w:r>
    </w:p>
    <w:p>
      <w:pPr>
        <w:spacing w:after="0" w:line="294" w:lineRule="exact"/>
        <w:jc w:val="left"/>
        <w:rPr>
          <w:sz w:val="24"/>
        </w:rPr>
        <w:sectPr>
          <w:headerReference w:type="default" r:id="rId395"/>
          <w:footerReference w:type="default" r:id="rId396"/>
          <w:pgSz w:w="12240" w:h="15840"/>
          <w:pgMar w:header="0" w:footer="1144" w:top="1360" w:bottom="1340" w:left="960" w:right="240"/>
        </w:sectPr>
      </w:pPr>
    </w:p>
    <w:p>
      <w:pPr>
        <w:pStyle w:val="ListParagraph"/>
        <w:numPr>
          <w:ilvl w:val="0"/>
          <w:numId w:val="22"/>
        </w:numPr>
        <w:tabs>
          <w:tab w:pos="839" w:val="left" w:leader="none"/>
        </w:tabs>
        <w:spacing w:line="240" w:lineRule="auto" w:before="83" w:after="0"/>
        <w:ind w:left="839" w:right="0" w:hanging="359"/>
        <w:jc w:val="left"/>
        <w:rPr>
          <w:sz w:val="24"/>
        </w:rPr>
      </w:pPr>
      <w:r>
        <w:rPr>
          <w:sz w:val="24"/>
        </w:rPr>
        <w:t>School</w:t>
      </w:r>
      <w:r>
        <w:rPr>
          <w:spacing w:val="1"/>
          <w:sz w:val="24"/>
        </w:rPr>
        <w:t> </w:t>
      </w:r>
      <w:r>
        <w:rPr>
          <w:sz w:val="24"/>
        </w:rPr>
        <w:t>Type:</w:t>
      </w:r>
      <w:r>
        <w:rPr>
          <w:spacing w:val="-3"/>
          <w:sz w:val="24"/>
        </w:rPr>
        <w:t> </w:t>
      </w:r>
      <w:r>
        <w:rPr>
          <w:sz w:val="24"/>
        </w:rPr>
        <w:t>75%</w:t>
      </w:r>
      <w:r>
        <w:rPr>
          <w:spacing w:val="-2"/>
          <w:sz w:val="24"/>
        </w:rPr>
        <w:t> </w:t>
      </w:r>
      <w:r>
        <w:rPr>
          <w:sz w:val="24"/>
        </w:rPr>
        <w:t>Public,</w:t>
      </w:r>
      <w:r>
        <w:rPr>
          <w:spacing w:val="-3"/>
          <w:sz w:val="24"/>
        </w:rPr>
        <w:t> </w:t>
      </w:r>
      <w:r>
        <w:rPr>
          <w:sz w:val="24"/>
        </w:rPr>
        <w:t>14%</w:t>
      </w:r>
      <w:r>
        <w:rPr>
          <w:spacing w:val="-3"/>
          <w:sz w:val="24"/>
        </w:rPr>
        <w:t> </w:t>
      </w:r>
      <w:r>
        <w:rPr>
          <w:sz w:val="24"/>
        </w:rPr>
        <w:t>Private,</w:t>
      </w:r>
      <w:r>
        <w:rPr>
          <w:spacing w:val="-2"/>
          <w:sz w:val="24"/>
        </w:rPr>
        <w:t> </w:t>
      </w:r>
      <w:r>
        <w:rPr>
          <w:sz w:val="24"/>
        </w:rPr>
        <w:t>5%</w:t>
      </w:r>
      <w:r>
        <w:rPr>
          <w:spacing w:val="-3"/>
          <w:sz w:val="24"/>
        </w:rPr>
        <w:t> </w:t>
      </w:r>
      <w:r>
        <w:rPr>
          <w:sz w:val="24"/>
        </w:rPr>
        <w:t>Charter,</w:t>
      </w:r>
      <w:r>
        <w:rPr>
          <w:spacing w:val="-2"/>
          <w:sz w:val="24"/>
        </w:rPr>
        <w:t> </w:t>
      </w:r>
      <w:r>
        <w:rPr>
          <w:sz w:val="24"/>
        </w:rPr>
        <w:t>7%</w:t>
      </w:r>
      <w:r>
        <w:rPr>
          <w:spacing w:val="-3"/>
          <w:sz w:val="24"/>
        </w:rPr>
        <w:t> </w:t>
      </w:r>
      <w:r>
        <w:rPr>
          <w:sz w:val="24"/>
        </w:rPr>
        <w:t>No</w:t>
      </w:r>
      <w:r>
        <w:rPr>
          <w:spacing w:val="-2"/>
          <w:sz w:val="24"/>
        </w:rPr>
        <w:t> Response</w:t>
      </w:r>
    </w:p>
    <w:p>
      <w:pPr>
        <w:pStyle w:val="ListParagraph"/>
        <w:numPr>
          <w:ilvl w:val="0"/>
          <w:numId w:val="22"/>
        </w:numPr>
        <w:tabs>
          <w:tab w:pos="839" w:val="left" w:leader="none"/>
        </w:tabs>
        <w:spacing w:line="294" w:lineRule="exact" w:before="1" w:after="0"/>
        <w:ind w:left="839" w:right="0" w:hanging="359"/>
        <w:jc w:val="left"/>
        <w:rPr>
          <w:sz w:val="24"/>
        </w:rPr>
      </w:pPr>
      <w:r>
        <w:rPr>
          <w:sz w:val="24"/>
        </w:rPr>
        <w:t>Community:</w:t>
      </w:r>
      <w:r>
        <w:rPr>
          <w:spacing w:val="-3"/>
          <w:sz w:val="24"/>
        </w:rPr>
        <w:t> </w:t>
      </w:r>
      <w:r>
        <w:rPr>
          <w:sz w:val="24"/>
        </w:rPr>
        <w:t>39%</w:t>
      </w:r>
      <w:r>
        <w:rPr>
          <w:spacing w:val="-2"/>
          <w:sz w:val="24"/>
        </w:rPr>
        <w:t> </w:t>
      </w:r>
      <w:r>
        <w:rPr>
          <w:sz w:val="24"/>
        </w:rPr>
        <w:t>Suburban,</w:t>
      </w:r>
      <w:r>
        <w:rPr>
          <w:spacing w:val="-3"/>
          <w:sz w:val="24"/>
        </w:rPr>
        <w:t> </w:t>
      </w:r>
      <w:r>
        <w:rPr>
          <w:sz w:val="24"/>
        </w:rPr>
        <w:t>39%</w:t>
      </w:r>
      <w:r>
        <w:rPr>
          <w:spacing w:val="-2"/>
          <w:sz w:val="24"/>
        </w:rPr>
        <w:t> </w:t>
      </w:r>
      <w:r>
        <w:rPr>
          <w:sz w:val="24"/>
        </w:rPr>
        <w:t>Urban,</w:t>
      </w:r>
      <w:r>
        <w:rPr>
          <w:spacing w:val="-2"/>
          <w:sz w:val="24"/>
        </w:rPr>
        <w:t> </w:t>
      </w:r>
      <w:r>
        <w:rPr>
          <w:sz w:val="24"/>
        </w:rPr>
        <w:t>15%</w:t>
      </w:r>
      <w:r>
        <w:rPr>
          <w:spacing w:val="-3"/>
          <w:sz w:val="24"/>
        </w:rPr>
        <w:t> </w:t>
      </w:r>
      <w:r>
        <w:rPr>
          <w:sz w:val="24"/>
        </w:rPr>
        <w:t>Rural,</w:t>
      </w:r>
      <w:r>
        <w:rPr>
          <w:spacing w:val="-2"/>
          <w:sz w:val="24"/>
        </w:rPr>
        <w:t> </w:t>
      </w:r>
      <w:r>
        <w:rPr>
          <w:sz w:val="24"/>
        </w:rPr>
        <w:t>7%</w:t>
      </w:r>
      <w:r>
        <w:rPr>
          <w:spacing w:val="-2"/>
          <w:sz w:val="24"/>
        </w:rPr>
        <w:t> </w:t>
      </w:r>
      <w:r>
        <w:rPr>
          <w:sz w:val="24"/>
        </w:rPr>
        <w:t>No</w:t>
      </w:r>
      <w:r>
        <w:rPr>
          <w:spacing w:val="-2"/>
          <w:sz w:val="24"/>
        </w:rPr>
        <w:t> Response</w:t>
      </w:r>
    </w:p>
    <w:p>
      <w:pPr>
        <w:pStyle w:val="ListParagraph"/>
        <w:numPr>
          <w:ilvl w:val="0"/>
          <w:numId w:val="22"/>
        </w:numPr>
        <w:tabs>
          <w:tab w:pos="840" w:val="left" w:leader="none"/>
        </w:tabs>
        <w:spacing w:line="240" w:lineRule="auto" w:before="0" w:after="0"/>
        <w:ind w:left="840" w:right="839" w:hanging="360"/>
        <w:jc w:val="left"/>
        <w:rPr>
          <w:sz w:val="24"/>
        </w:rPr>
      </w:pPr>
      <w:r>
        <w:rPr>
          <w:sz w:val="24"/>
        </w:rPr>
        <w:t>Overall,</w:t>
      </w:r>
      <w:r>
        <w:rPr>
          <w:spacing w:val="80"/>
          <w:sz w:val="24"/>
        </w:rPr>
        <w:t> </w:t>
      </w:r>
      <w:r>
        <w:rPr>
          <w:sz w:val="24"/>
        </w:rPr>
        <w:t>satisfied</w:t>
      </w:r>
      <w:r>
        <w:rPr>
          <w:spacing w:val="80"/>
          <w:sz w:val="24"/>
        </w:rPr>
        <w:t> </w:t>
      </w:r>
      <w:r>
        <w:rPr>
          <w:sz w:val="24"/>
        </w:rPr>
        <w:t>with</w:t>
      </w:r>
      <w:r>
        <w:rPr>
          <w:spacing w:val="80"/>
          <w:sz w:val="24"/>
        </w:rPr>
        <w:t> </w:t>
      </w:r>
      <w:r>
        <w:rPr>
          <w:sz w:val="24"/>
        </w:rPr>
        <w:t>career</w:t>
      </w:r>
      <w:r>
        <w:rPr>
          <w:spacing w:val="80"/>
          <w:sz w:val="24"/>
        </w:rPr>
        <w:t> </w:t>
      </w:r>
      <w:r>
        <w:rPr>
          <w:sz w:val="24"/>
        </w:rPr>
        <w:t>preparation:</w:t>
      </w:r>
      <w:r>
        <w:rPr>
          <w:spacing w:val="80"/>
          <w:sz w:val="24"/>
        </w:rPr>
        <w:t> </w:t>
      </w:r>
      <w:r>
        <w:rPr>
          <w:sz w:val="24"/>
        </w:rPr>
        <w:t>72%</w:t>
      </w:r>
      <w:r>
        <w:rPr>
          <w:spacing w:val="80"/>
          <w:sz w:val="24"/>
        </w:rPr>
        <w:t> </w:t>
      </w:r>
      <w:r>
        <w:rPr>
          <w:sz w:val="24"/>
        </w:rPr>
        <w:t>Agree/Strongly</w:t>
      </w:r>
      <w:r>
        <w:rPr>
          <w:spacing w:val="80"/>
          <w:sz w:val="24"/>
        </w:rPr>
        <w:t> </w:t>
      </w:r>
      <w:r>
        <w:rPr>
          <w:sz w:val="24"/>
        </w:rPr>
        <w:t>Agree,</w:t>
      </w:r>
      <w:r>
        <w:rPr>
          <w:spacing w:val="80"/>
          <w:sz w:val="24"/>
        </w:rPr>
        <w:t> </w:t>
      </w:r>
      <w:r>
        <w:rPr>
          <w:sz w:val="24"/>
        </w:rPr>
        <w:t>15% Disagree/Strongly Disagree, 13% Uncertain/No 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Would</w:t>
      </w:r>
      <w:r>
        <w:rPr>
          <w:spacing w:val="-4"/>
          <w:sz w:val="24"/>
        </w:rPr>
        <w:t> </w:t>
      </w:r>
      <w:r>
        <w:rPr>
          <w:sz w:val="24"/>
        </w:rPr>
        <w:t>you</w:t>
      </w:r>
      <w:r>
        <w:rPr>
          <w:spacing w:val="-1"/>
          <w:sz w:val="24"/>
        </w:rPr>
        <w:t> </w:t>
      </w:r>
      <w:r>
        <w:rPr>
          <w:sz w:val="24"/>
        </w:rPr>
        <w:t>recommend</w:t>
      </w:r>
      <w:r>
        <w:rPr>
          <w:spacing w:val="-1"/>
          <w:sz w:val="24"/>
        </w:rPr>
        <w:t> </w:t>
      </w:r>
      <w:r>
        <w:rPr>
          <w:sz w:val="24"/>
        </w:rPr>
        <w:t>the</w:t>
      </w:r>
      <w:r>
        <w:rPr>
          <w:spacing w:val="-3"/>
          <w:sz w:val="24"/>
        </w:rPr>
        <w:t> </w:t>
      </w:r>
      <w:r>
        <w:rPr>
          <w:sz w:val="24"/>
        </w:rPr>
        <w:t>TEP?</w:t>
      </w:r>
      <w:r>
        <w:rPr>
          <w:spacing w:val="-2"/>
          <w:sz w:val="24"/>
        </w:rPr>
        <w:t> </w:t>
      </w:r>
      <w:r>
        <w:rPr>
          <w:sz w:val="24"/>
        </w:rPr>
        <w:t>97%</w:t>
      </w:r>
      <w:r>
        <w:rPr>
          <w:spacing w:val="-3"/>
          <w:sz w:val="24"/>
        </w:rPr>
        <w:t> </w:t>
      </w:r>
      <w:r>
        <w:rPr>
          <w:sz w:val="24"/>
        </w:rPr>
        <w:t>Yes,</w:t>
      </w:r>
      <w:r>
        <w:rPr>
          <w:spacing w:val="-3"/>
          <w:sz w:val="24"/>
        </w:rPr>
        <w:t> </w:t>
      </w:r>
      <w:r>
        <w:rPr>
          <w:sz w:val="24"/>
        </w:rPr>
        <w:t>3%</w:t>
      </w:r>
      <w:r>
        <w:rPr>
          <w:spacing w:val="-3"/>
          <w:sz w:val="24"/>
        </w:rPr>
        <w:t> </w:t>
      </w:r>
      <w:r>
        <w:rPr>
          <w:spacing w:val="-5"/>
          <w:sz w:val="24"/>
        </w:rPr>
        <w:t>No</w:t>
      </w:r>
    </w:p>
    <w:p>
      <w:pPr>
        <w:pStyle w:val="BodyText"/>
        <w:spacing w:before="1"/>
        <w:rPr>
          <w:sz w:val="24"/>
        </w:rPr>
      </w:pPr>
    </w:p>
    <w:p>
      <w:pPr>
        <w:spacing w:before="0"/>
        <w:ind w:left="120" w:right="838" w:firstLine="0"/>
        <w:jc w:val="both"/>
        <w:rPr>
          <w:sz w:val="24"/>
        </w:rPr>
      </w:pPr>
      <w:r>
        <w:rPr>
          <w:sz w:val="24"/>
        </w:rPr>
        <w:t>Respondents</w:t>
      </w:r>
      <w:r>
        <w:rPr>
          <w:spacing w:val="-15"/>
          <w:sz w:val="24"/>
        </w:rPr>
        <w:t> </w:t>
      </w:r>
      <w:r>
        <w:rPr>
          <w:sz w:val="24"/>
        </w:rPr>
        <w:t>cited</w:t>
      </w:r>
      <w:r>
        <w:rPr>
          <w:spacing w:val="-15"/>
          <w:sz w:val="24"/>
        </w:rPr>
        <w:t> </w:t>
      </w:r>
      <w:r>
        <w:rPr>
          <w:sz w:val="24"/>
        </w:rPr>
        <w:t>program</w:t>
      </w:r>
      <w:r>
        <w:rPr>
          <w:spacing w:val="-13"/>
          <w:sz w:val="24"/>
        </w:rPr>
        <w:t> </w:t>
      </w:r>
      <w:r>
        <w:rPr>
          <w:sz w:val="24"/>
        </w:rPr>
        <w:t>strengths</w:t>
      </w:r>
      <w:r>
        <w:rPr>
          <w:spacing w:val="-15"/>
          <w:sz w:val="24"/>
        </w:rPr>
        <w:t> </w:t>
      </w:r>
      <w:r>
        <w:rPr>
          <w:sz w:val="24"/>
        </w:rPr>
        <w:t>as</w:t>
      </w:r>
      <w:r>
        <w:rPr>
          <w:spacing w:val="-13"/>
          <w:sz w:val="24"/>
        </w:rPr>
        <w:t> </w:t>
      </w:r>
      <w:r>
        <w:rPr>
          <w:sz w:val="24"/>
        </w:rPr>
        <w:t>the</w:t>
      </w:r>
      <w:r>
        <w:rPr>
          <w:spacing w:val="-16"/>
          <w:sz w:val="24"/>
        </w:rPr>
        <w:t> </w:t>
      </w:r>
      <w:r>
        <w:rPr>
          <w:sz w:val="24"/>
        </w:rPr>
        <w:t>availability</w:t>
      </w:r>
      <w:r>
        <w:rPr>
          <w:spacing w:val="-15"/>
          <w:sz w:val="24"/>
        </w:rPr>
        <w:t> </w:t>
      </w:r>
      <w:r>
        <w:rPr>
          <w:sz w:val="24"/>
        </w:rPr>
        <w:t>of</w:t>
      </w:r>
      <w:r>
        <w:rPr>
          <w:spacing w:val="-14"/>
          <w:sz w:val="24"/>
        </w:rPr>
        <w:t> </w:t>
      </w:r>
      <w:r>
        <w:rPr>
          <w:sz w:val="24"/>
        </w:rPr>
        <w:t>field</w:t>
      </w:r>
      <w:r>
        <w:rPr>
          <w:spacing w:val="-17"/>
          <w:sz w:val="24"/>
        </w:rPr>
        <w:t> </w:t>
      </w:r>
      <w:r>
        <w:rPr>
          <w:sz w:val="24"/>
        </w:rPr>
        <w:t>experiences</w:t>
      </w:r>
      <w:r>
        <w:rPr>
          <w:spacing w:val="-15"/>
          <w:sz w:val="24"/>
        </w:rPr>
        <w:t> </w:t>
      </w:r>
      <w:r>
        <w:rPr>
          <w:sz w:val="24"/>
        </w:rPr>
        <w:t>and</w:t>
      </w:r>
      <w:r>
        <w:rPr>
          <w:spacing w:val="-15"/>
          <w:sz w:val="24"/>
        </w:rPr>
        <w:t> </w:t>
      </w:r>
      <w:r>
        <w:rPr>
          <w:sz w:val="24"/>
        </w:rPr>
        <w:t>access to real teachers, and preparation to work with diverse demographics. The Cultural Immersion program was praised, as were inspiring professors and helpful advisors and staff. Students appreciated the work of Professor McClain, and enjoyed the literacy teaching methods courses and M202 Job Search Strategies.</w:t>
      </w:r>
    </w:p>
    <w:p>
      <w:pPr>
        <w:spacing w:before="293"/>
        <w:ind w:left="119" w:right="836" w:firstLine="0"/>
        <w:jc w:val="both"/>
        <w:rPr>
          <w:sz w:val="24"/>
        </w:rPr>
      </w:pPr>
      <w:r>
        <w:rPr>
          <w:sz w:val="24"/>
        </w:rPr>
        <w:t>Many students cited the lack of a classroom management class as a big weakness of the program. Other critiques of the curriculum included too much theory and not enough practice, the frequency of Teaching Assistant (TA) instruction, the desire for more</w:t>
      </w:r>
      <w:r>
        <w:rPr>
          <w:spacing w:val="-5"/>
          <w:sz w:val="24"/>
        </w:rPr>
        <w:t> </w:t>
      </w:r>
      <w:r>
        <w:rPr>
          <w:sz w:val="24"/>
        </w:rPr>
        <w:t>instruction</w:t>
      </w:r>
      <w:r>
        <w:rPr>
          <w:spacing w:val="-5"/>
          <w:sz w:val="24"/>
        </w:rPr>
        <w:t> </w:t>
      </w:r>
      <w:r>
        <w:rPr>
          <w:sz w:val="24"/>
        </w:rPr>
        <w:t>on</w:t>
      </w:r>
      <w:r>
        <w:rPr>
          <w:spacing w:val="-5"/>
          <w:sz w:val="24"/>
        </w:rPr>
        <w:t> </w:t>
      </w:r>
      <w:r>
        <w:rPr>
          <w:sz w:val="24"/>
        </w:rPr>
        <w:t>special</w:t>
      </w:r>
      <w:r>
        <w:rPr>
          <w:spacing w:val="-2"/>
          <w:sz w:val="24"/>
        </w:rPr>
        <w:t> </w:t>
      </w:r>
      <w:r>
        <w:rPr>
          <w:sz w:val="24"/>
        </w:rPr>
        <w:t>needs</w:t>
      </w:r>
      <w:r>
        <w:rPr>
          <w:spacing w:val="-7"/>
          <w:sz w:val="24"/>
        </w:rPr>
        <w:t> </w:t>
      </w:r>
      <w:r>
        <w:rPr>
          <w:sz w:val="24"/>
        </w:rPr>
        <w:t>and</w:t>
      </w:r>
      <w:r>
        <w:rPr>
          <w:spacing w:val="-8"/>
          <w:sz w:val="24"/>
        </w:rPr>
        <w:t> </w:t>
      </w:r>
      <w:r>
        <w:rPr>
          <w:sz w:val="24"/>
        </w:rPr>
        <w:t>working</w:t>
      </w:r>
      <w:r>
        <w:rPr>
          <w:spacing w:val="-5"/>
          <w:sz w:val="24"/>
        </w:rPr>
        <w:t> </w:t>
      </w:r>
      <w:r>
        <w:rPr>
          <w:sz w:val="24"/>
        </w:rPr>
        <w:t>with</w:t>
      </w:r>
      <w:r>
        <w:rPr>
          <w:spacing w:val="-5"/>
          <w:sz w:val="24"/>
        </w:rPr>
        <w:t> </w:t>
      </w:r>
      <w:r>
        <w:rPr>
          <w:sz w:val="24"/>
        </w:rPr>
        <w:t>parents,</w:t>
      </w:r>
      <w:r>
        <w:rPr>
          <w:spacing w:val="-4"/>
          <w:sz w:val="24"/>
        </w:rPr>
        <w:t> </w:t>
      </w:r>
      <w:r>
        <w:rPr>
          <w:sz w:val="24"/>
        </w:rPr>
        <w:t>and</w:t>
      </w:r>
      <w:r>
        <w:rPr>
          <w:spacing w:val="-4"/>
          <w:sz w:val="24"/>
        </w:rPr>
        <w:t> </w:t>
      </w:r>
      <w:r>
        <w:rPr>
          <w:sz w:val="24"/>
        </w:rPr>
        <w:t>being</w:t>
      </w:r>
      <w:r>
        <w:rPr>
          <w:spacing w:val="-5"/>
          <w:sz w:val="24"/>
        </w:rPr>
        <w:t> </w:t>
      </w:r>
      <w:r>
        <w:rPr>
          <w:sz w:val="24"/>
        </w:rPr>
        <w:t>underwhelmed by the technology course. Some mentioned that a second semester of student teaching</w:t>
      </w:r>
      <w:r>
        <w:rPr>
          <w:spacing w:val="-14"/>
          <w:sz w:val="24"/>
        </w:rPr>
        <w:t> </w:t>
      </w:r>
      <w:r>
        <w:rPr>
          <w:sz w:val="24"/>
        </w:rPr>
        <w:t>would</w:t>
      </w:r>
      <w:r>
        <w:rPr>
          <w:spacing w:val="-15"/>
          <w:sz w:val="24"/>
        </w:rPr>
        <w:t> </w:t>
      </w:r>
      <w:r>
        <w:rPr>
          <w:sz w:val="24"/>
        </w:rPr>
        <w:t>really</w:t>
      </w:r>
      <w:r>
        <w:rPr>
          <w:spacing w:val="-15"/>
          <w:sz w:val="24"/>
        </w:rPr>
        <w:t> </w:t>
      </w:r>
      <w:r>
        <w:rPr>
          <w:sz w:val="24"/>
        </w:rPr>
        <w:t>strengthen</w:t>
      </w:r>
      <w:r>
        <w:rPr>
          <w:spacing w:val="-11"/>
          <w:sz w:val="24"/>
        </w:rPr>
        <w:t> </w:t>
      </w:r>
      <w:r>
        <w:rPr>
          <w:sz w:val="24"/>
        </w:rPr>
        <w:t>the</w:t>
      </w:r>
      <w:r>
        <w:rPr>
          <w:spacing w:val="-13"/>
          <w:sz w:val="24"/>
        </w:rPr>
        <w:t> </w:t>
      </w:r>
      <w:r>
        <w:rPr>
          <w:sz w:val="24"/>
        </w:rPr>
        <w:t>program</w:t>
      </w:r>
      <w:r>
        <w:rPr>
          <w:spacing w:val="-10"/>
          <w:sz w:val="24"/>
        </w:rPr>
        <w:t> </w:t>
      </w:r>
      <w:r>
        <w:rPr>
          <w:sz w:val="24"/>
        </w:rPr>
        <w:t>and</w:t>
      </w:r>
      <w:r>
        <w:rPr>
          <w:spacing w:val="-17"/>
          <w:sz w:val="24"/>
        </w:rPr>
        <w:t> </w:t>
      </w:r>
      <w:r>
        <w:rPr>
          <w:sz w:val="24"/>
        </w:rPr>
        <w:t>make</w:t>
      </w:r>
      <w:r>
        <w:rPr>
          <w:spacing w:val="-12"/>
          <w:sz w:val="24"/>
        </w:rPr>
        <w:t> </w:t>
      </w:r>
      <w:r>
        <w:rPr>
          <w:sz w:val="24"/>
        </w:rPr>
        <w:t>it</w:t>
      </w:r>
      <w:r>
        <w:rPr>
          <w:spacing w:val="-17"/>
          <w:sz w:val="24"/>
        </w:rPr>
        <w:t> </w:t>
      </w:r>
      <w:r>
        <w:rPr>
          <w:sz w:val="24"/>
        </w:rPr>
        <w:t>more</w:t>
      </w:r>
      <w:r>
        <w:rPr>
          <w:spacing w:val="-12"/>
          <w:sz w:val="24"/>
        </w:rPr>
        <w:t> </w:t>
      </w:r>
      <w:r>
        <w:rPr>
          <w:sz w:val="24"/>
        </w:rPr>
        <w:t>competitive</w:t>
      </w:r>
      <w:r>
        <w:rPr>
          <w:spacing w:val="-13"/>
          <w:sz w:val="24"/>
        </w:rPr>
        <w:t> </w:t>
      </w:r>
      <w:r>
        <w:rPr>
          <w:sz w:val="24"/>
        </w:rPr>
        <w:t>with</w:t>
      </w:r>
      <w:r>
        <w:rPr>
          <w:spacing w:val="-13"/>
          <w:sz w:val="24"/>
        </w:rPr>
        <w:t> </w:t>
      </w:r>
      <w:r>
        <w:rPr>
          <w:sz w:val="24"/>
        </w:rPr>
        <w:t>other schools. They would also like more instruction about licensing in different states.</w:t>
      </w:r>
    </w:p>
    <w:p>
      <w:pPr>
        <w:pStyle w:val="BodyText"/>
        <w:rPr>
          <w:sz w:val="24"/>
        </w:rPr>
      </w:pPr>
    </w:p>
    <w:p>
      <w:pPr>
        <w:spacing w:before="0"/>
        <w:ind w:left="119" w:right="839" w:firstLine="0"/>
        <w:jc w:val="both"/>
        <w:rPr>
          <w:sz w:val="24"/>
        </w:rPr>
      </w:pPr>
      <w:r>
        <w:rPr>
          <w:sz w:val="24"/>
        </w:rPr>
        <w:t>Nine individuals were employed outside of education or “other”, most citing lack of available teaching jobs. Three others were attending graduate school.</w:t>
      </w:r>
    </w:p>
    <w:p>
      <w:pPr>
        <w:pStyle w:val="BodyText"/>
        <w:spacing w:before="105"/>
        <w:rPr>
          <w:sz w:val="24"/>
        </w:rPr>
      </w:pPr>
    </w:p>
    <w:p>
      <w:pPr>
        <w:pStyle w:val="Heading2"/>
        <w:spacing w:before="1"/>
        <w:jc w:val="both"/>
      </w:pPr>
      <w:bookmarkStart w:name="Results: English/Language Arts" w:id="87"/>
      <w:bookmarkEnd w:id="87"/>
      <w:r>
        <w:rPr/>
      </w:r>
      <w:r>
        <w:rPr>
          <w:color w:val="580A09"/>
        </w:rPr>
        <w:t>Results:</w:t>
      </w:r>
      <w:r>
        <w:rPr>
          <w:color w:val="580A09"/>
          <w:spacing w:val="-9"/>
        </w:rPr>
        <w:t> </w:t>
      </w:r>
      <w:r>
        <w:rPr>
          <w:color w:val="580A09"/>
        </w:rPr>
        <w:t>English/Language</w:t>
      </w:r>
      <w:r>
        <w:rPr>
          <w:color w:val="580A09"/>
          <w:spacing w:val="-5"/>
        </w:rPr>
        <w:t> </w:t>
      </w:r>
      <w:r>
        <w:rPr>
          <w:color w:val="580A09"/>
          <w:spacing w:val="-4"/>
        </w:rPr>
        <w:t>Arts</w:t>
      </w:r>
    </w:p>
    <w:p>
      <w:pPr>
        <w:spacing w:line="294" w:lineRule="exact" w:before="41"/>
        <w:ind w:left="120" w:right="0" w:firstLine="0"/>
        <w:jc w:val="left"/>
        <w:rPr>
          <w:sz w:val="24"/>
        </w:rPr>
      </w:pPr>
      <w:r>
        <w:rPr>
          <w:sz w:val="24"/>
        </w:rPr>
        <w:t>Total</w:t>
      </w:r>
      <w:r>
        <w:rPr>
          <w:spacing w:val="1"/>
          <w:sz w:val="24"/>
        </w:rPr>
        <w:t> </w:t>
      </w:r>
      <w:r>
        <w:rPr>
          <w:sz w:val="24"/>
        </w:rPr>
        <w:t>Grads:</w:t>
      </w:r>
      <w:r>
        <w:rPr>
          <w:spacing w:val="-4"/>
          <w:sz w:val="24"/>
        </w:rPr>
        <w:t> </w:t>
      </w:r>
      <w:r>
        <w:rPr>
          <w:spacing w:val="-5"/>
          <w:sz w:val="24"/>
        </w:rPr>
        <w:t>37</w:t>
      </w:r>
    </w:p>
    <w:p>
      <w:pPr>
        <w:spacing w:line="294" w:lineRule="exact" w:before="0"/>
        <w:ind w:left="120" w:right="0" w:firstLine="0"/>
        <w:jc w:val="left"/>
        <w:rPr>
          <w:sz w:val="24"/>
        </w:rPr>
      </w:pPr>
      <w:r>
        <w:rPr>
          <w:sz w:val="24"/>
        </w:rPr>
        <w:t>Total</w:t>
      </w:r>
      <w:r>
        <w:rPr>
          <w:spacing w:val="-1"/>
          <w:sz w:val="24"/>
        </w:rPr>
        <w:t> </w:t>
      </w:r>
      <w:r>
        <w:rPr>
          <w:sz w:val="24"/>
        </w:rPr>
        <w:t>Responses:</w:t>
      </w:r>
      <w:r>
        <w:rPr>
          <w:spacing w:val="-6"/>
          <w:sz w:val="24"/>
        </w:rPr>
        <w:t> </w:t>
      </w:r>
      <w:r>
        <w:rPr>
          <w:spacing w:val="-5"/>
          <w:sz w:val="24"/>
        </w:rPr>
        <w:t>20</w:t>
      </w:r>
    </w:p>
    <w:p>
      <w:pPr>
        <w:spacing w:line="294" w:lineRule="exact" w:before="1"/>
        <w:ind w:left="120" w:right="0" w:firstLine="0"/>
        <w:jc w:val="left"/>
        <w:rPr>
          <w:sz w:val="24"/>
        </w:rPr>
      </w:pPr>
      <w:r>
        <w:rPr>
          <w:sz w:val="24"/>
        </w:rPr>
        <w:t>Response</w:t>
      </w:r>
      <w:r>
        <w:rPr>
          <w:spacing w:val="-4"/>
          <w:sz w:val="24"/>
        </w:rPr>
        <w:t> </w:t>
      </w:r>
      <w:r>
        <w:rPr>
          <w:sz w:val="24"/>
        </w:rPr>
        <w:t>Rate:</w:t>
      </w:r>
      <w:r>
        <w:rPr>
          <w:spacing w:val="-4"/>
          <w:sz w:val="24"/>
        </w:rPr>
        <w:t> </w:t>
      </w:r>
      <w:r>
        <w:rPr>
          <w:spacing w:val="-5"/>
          <w:sz w:val="24"/>
        </w:rPr>
        <w:t>54%</w:t>
      </w:r>
    </w:p>
    <w:p>
      <w:pPr>
        <w:spacing w:before="0"/>
        <w:ind w:left="120" w:right="8032" w:firstLine="0"/>
        <w:jc w:val="left"/>
        <w:rPr>
          <w:sz w:val="24"/>
        </w:rPr>
      </w:pPr>
      <w:r>
        <w:rPr>
          <w:sz w:val="24"/>
        </w:rPr>
        <w:t>Employment</w:t>
      </w:r>
      <w:r>
        <w:rPr>
          <w:spacing w:val="-17"/>
          <w:sz w:val="24"/>
        </w:rPr>
        <w:t> </w:t>
      </w:r>
      <w:r>
        <w:rPr>
          <w:sz w:val="24"/>
        </w:rPr>
        <w:t>Rate:</w:t>
      </w:r>
      <w:r>
        <w:rPr>
          <w:spacing w:val="-17"/>
          <w:sz w:val="24"/>
        </w:rPr>
        <w:t> </w:t>
      </w:r>
      <w:r>
        <w:rPr>
          <w:sz w:val="24"/>
        </w:rPr>
        <w:t>80% Of those employed:</w:t>
      </w:r>
    </w:p>
    <w:p>
      <w:pPr>
        <w:pStyle w:val="ListParagraph"/>
        <w:numPr>
          <w:ilvl w:val="0"/>
          <w:numId w:val="22"/>
        </w:numPr>
        <w:tabs>
          <w:tab w:pos="839" w:val="left" w:leader="none"/>
        </w:tabs>
        <w:spacing w:line="294" w:lineRule="exact" w:before="1" w:after="0"/>
        <w:ind w:left="839" w:right="0" w:hanging="359"/>
        <w:jc w:val="left"/>
        <w:rPr>
          <w:sz w:val="24"/>
        </w:rPr>
      </w:pPr>
      <w:r>
        <w:rPr>
          <w:sz w:val="24"/>
        </w:rPr>
        <w:t>Work</w:t>
      </w:r>
      <w:r>
        <w:rPr>
          <w:spacing w:val="-4"/>
          <w:sz w:val="24"/>
        </w:rPr>
        <w:t> </w:t>
      </w:r>
      <w:r>
        <w:rPr>
          <w:sz w:val="24"/>
        </w:rPr>
        <w:t>Type:</w:t>
      </w:r>
      <w:r>
        <w:rPr>
          <w:spacing w:val="-2"/>
          <w:sz w:val="24"/>
        </w:rPr>
        <w:t> </w:t>
      </w:r>
      <w:r>
        <w:rPr>
          <w:sz w:val="24"/>
        </w:rPr>
        <w:t>75%</w:t>
      </w:r>
      <w:r>
        <w:rPr>
          <w:spacing w:val="-3"/>
          <w:sz w:val="24"/>
        </w:rPr>
        <w:t> </w:t>
      </w:r>
      <w:r>
        <w:rPr>
          <w:sz w:val="24"/>
        </w:rPr>
        <w:t>Full</w:t>
      </w:r>
      <w:r>
        <w:rPr>
          <w:spacing w:val="2"/>
          <w:sz w:val="24"/>
        </w:rPr>
        <w:t> </w:t>
      </w:r>
      <w:r>
        <w:rPr>
          <w:sz w:val="24"/>
        </w:rPr>
        <w:t>Time</w:t>
      </w:r>
      <w:r>
        <w:rPr>
          <w:spacing w:val="-4"/>
          <w:sz w:val="24"/>
        </w:rPr>
        <w:t> </w:t>
      </w:r>
      <w:r>
        <w:rPr>
          <w:sz w:val="24"/>
        </w:rPr>
        <w:t>Teachers;</w:t>
      </w:r>
      <w:r>
        <w:rPr>
          <w:spacing w:val="-2"/>
          <w:sz w:val="24"/>
        </w:rPr>
        <w:t> </w:t>
      </w:r>
      <w:r>
        <w:rPr>
          <w:sz w:val="24"/>
        </w:rPr>
        <w:t>25%</w:t>
      </w:r>
      <w:r>
        <w:rPr>
          <w:spacing w:val="-2"/>
          <w:sz w:val="24"/>
        </w:rPr>
        <w:t> </w:t>
      </w:r>
      <w:r>
        <w:rPr>
          <w:sz w:val="24"/>
        </w:rPr>
        <w:t>Other</w:t>
      </w:r>
      <w:r>
        <w:rPr>
          <w:spacing w:val="-2"/>
          <w:sz w:val="24"/>
        </w:rPr>
        <w:t> </w:t>
      </w:r>
      <w:r>
        <w:rPr>
          <w:sz w:val="24"/>
        </w:rPr>
        <w:t>or</w:t>
      </w:r>
      <w:r>
        <w:rPr>
          <w:spacing w:val="-1"/>
          <w:sz w:val="24"/>
        </w:rPr>
        <w:t> </w:t>
      </w:r>
      <w:r>
        <w:rPr>
          <w:sz w:val="24"/>
        </w:rPr>
        <w:t>No</w:t>
      </w:r>
      <w:r>
        <w:rPr>
          <w:spacing w:val="-2"/>
          <w:sz w:val="24"/>
        </w:rPr>
        <w:t> 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Location:</w:t>
      </w:r>
      <w:r>
        <w:rPr>
          <w:spacing w:val="-5"/>
          <w:sz w:val="24"/>
        </w:rPr>
        <w:t> </w:t>
      </w:r>
      <w:r>
        <w:rPr>
          <w:sz w:val="24"/>
        </w:rPr>
        <w:t>Indiana:</w:t>
      </w:r>
      <w:r>
        <w:rPr>
          <w:spacing w:val="-1"/>
          <w:sz w:val="24"/>
        </w:rPr>
        <w:t> </w:t>
      </w:r>
      <w:r>
        <w:rPr>
          <w:spacing w:val="-5"/>
          <w:sz w:val="24"/>
        </w:rPr>
        <w:t>44%</w:t>
      </w:r>
    </w:p>
    <w:p>
      <w:pPr>
        <w:pStyle w:val="ListParagraph"/>
        <w:numPr>
          <w:ilvl w:val="0"/>
          <w:numId w:val="22"/>
        </w:numPr>
        <w:tabs>
          <w:tab w:pos="839" w:val="left" w:leader="none"/>
        </w:tabs>
        <w:spacing w:line="294" w:lineRule="exact" w:before="1" w:after="0"/>
        <w:ind w:left="839" w:right="0" w:hanging="359"/>
        <w:jc w:val="left"/>
        <w:rPr>
          <w:sz w:val="24"/>
        </w:rPr>
      </w:pPr>
      <w:r>
        <w:rPr>
          <w:sz w:val="24"/>
        </w:rPr>
        <w:t>School</w:t>
      </w:r>
      <w:r>
        <w:rPr>
          <w:spacing w:val="3"/>
          <w:sz w:val="24"/>
        </w:rPr>
        <w:t> </w:t>
      </w:r>
      <w:r>
        <w:rPr>
          <w:sz w:val="24"/>
        </w:rPr>
        <w:t>Type:</w:t>
      </w:r>
      <w:r>
        <w:rPr>
          <w:spacing w:val="-3"/>
          <w:sz w:val="24"/>
        </w:rPr>
        <w:t> </w:t>
      </w:r>
      <w:r>
        <w:rPr>
          <w:sz w:val="24"/>
        </w:rPr>
        <w:t>81%</w:t>
      </w:r>
      <w:r>
        <w:rPr>
          <w:spacing w:val="-3"/>
          <w:sz w:val="24"/>
        </w:rPr>
        <w:t> </w:t>
      </w:r>
      <w:r>
        <w:rPr>
          <w:sz w:val="24"/>
        </w:rPr>
        <w:t>Public,</w:t>
      </w:r>
      <w:r>
        <w:rPr>
          <w:spacing w:val="-3"/>
          <w:sz w:val="24"/>
        </w:rPr>
        <w:t> </w:t>
      </w:r>
      <w:r>
        <w:rPr>
          <w:sz w:val="24"/>
        </w:rPr>
        <w:t>19%</w:t>
      </w:r>
      <w:r>
        <w:rPr>
          <w:spacing w:val="-3"/>
          <w:sz w:val="24"/>
        </w:rPr>
        <w:t> </w:t>
      </w:r>
      <w:r>
        <w:rPr>
          <w:sz w:val="24"/>
        </w:rPr>
        <w:t>No</w:t>
      </w:r>
      <w:r>
        <w:rPr>
          <w:spacing w:val="-2"/>
          <w:sz w:val="24"/>
        </w:rPr>
        <w:t> 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Community:</w:t>
      </w:r>
      <w:r>
        <w:rPr>
          <w:spacing w:val="-3"/>
          <w:sz w:val="24"/>
        </w:rPr>
        <w:t> </w:t>
      </w:r>
      <w:r>
        <w:rPr>
          <w:sz w:val="24"/>
        </w:rPr>
        <w:t>50%</w:t>
      </w:r>
      <w:r>
        <w:rPr>
          <w:spacing w:val="-2"/>
          <w:sz w:val="24"/>
        </w:rPr>
        <w:t> </w:t>
      </w:r>
      <w:r>
        <w:rPr>
          <w:sz w:val="24"/>
        </w:rPr>
        <w:t>Suburban,</w:t>
      </w:r>
      <w:r>
        <w:rPr>
          <w:spacing w:val="-3"/>
          <w:sz w:val="24"/>
        </w:rPr>
        <w:t> </w:t>
      </w:r>
      <w:r>
        <w:rPr>
          <w:sz w:val="24"/>
        </w:rPr>
        <w:t>19%</w:t>
      </w:r>
      <w:r>
        <w:rPr>
          <w:spacing w:val="-2"/>
          <w:sz w:val="24"/>
        </w:rPr>
        <w:t> </w:t>
      </w:r>
      <w:r>
        <w:rPr>
          <w:sz w:val="24"/>
        </w:rPr>
        <w:t>Rural,</w:t>
      </w:r>
      <w:r>
        <w:rPr>
          <w:spacing w:val="-3"/>
          <w:sz w:val="24"/>
        </w:rPr>
        <w:t> </w:t>
      </w:r>
      <w:r>
        <w:rPr>
          <w:sz w:val="24"/>
        </w:rPr>
        <w:t>13%</w:t>
      </w:r>
      <w:r>
        <w:rPr>
          <w:spacing w:val="-2"/>
          <w:sz w:val="24"/>
        </w:rPr>
        <w:t> </w:t>
      </w:r>
      <w:r>
        <w:rPr>
          <w:sz w:val="24"/>
        </w:rPr>
        <w:t>Urban,</w:t>
      </w:r>
      <w:r>
        <w:rPr>
          <w:spacing w:val="-3"/>
          <w:sz w:val="24"/>
        </w:rPr>
        <w:t> </w:t>
      </w:r>
      <w:r>
        <w:rPr>
          <w:sz w:val="24"/>
        </w:rPr>
        <w:t>19%</w:t>
      </w:r>
      <w:r>
        <w:rPr>
          <w:spacing w:val="-2"/>
          <w:sz w:val="24"/>
        </w:rPr>
        <w:t> </w:t>
      </w:r>
      <w:r>
        <w:rPr>
          <w:sz w:val="24"/>
        </w:rPr>
        <w:t>No</w:t>
      </w:r>
      <w:r>
        <w:rPr>
          <w:spacing w:val="-2"/>
          <w:sz w:val="24"/>
        </w:rPr>
        <w:t> Response</w:t>
      </w:r>
    </w:p>
    <w:p>
      <w:pPr>
        <w:pStyle w:val="ListParagraph"/>
        <w:numPr>
          <w:ilvl w:val="0"/>
          <w:numId w:val="22"/>
        </w:numPr>
        <w:tabs>
          <w:tab w:pos="840" w:val="left" w:leader="none"/>
        </w:tabs>
        <w:spacing w:line="240" w:lineRule="auto" w:before="1" w:after="0"/>
        <w:ind w:left="840" w:right="839" w:hanging="360"/>
        <w:jc w:val="left"/>
        <w:rPr>
          <w:sz w:val="24"/>
        </w:rPr>
      </w:pPr>
      <w:r>
        <w:rPr>
          <w:sz w:val="24"/>
        </w:rPr>
        <w:t>Overall,</w:t>
      </w:r>
      <w:r>
        <w:rPr>
          <w:spacing w:val="80"/>
          <w:sz w:val="24"/>
        </w:rPr>
        <w:t> </w:t>
      </w:r>
      <w:r>
        <w:rPr>
          <w:sz w:val="24"/>
        </w:rPr>
        <w:t>satisfied</w:t>
      </w:r>
      <w:r>
        <w:rPr>
          <w:spacing w:val="80"/>
          <w:sz w:val="24"/>
        </w:rPr>
        <w:t> </w:t>
      </w:r>
      <w:r>
        <w:rPr>
          <w:sz w:val="24"/>
        </w:rPr>
        <w:t>with</w:t>
      </w:r>
      <w:r>
        <w:rPr>
          <w:spacing w:val="80"/>
          <w:sz w:val="24"/>
        </w:rPr>
        <w:t> </w:t>
      </w:r>
      <w:r>
        <w:rPr>
          <w:sz w:val="24"/>
        </w:rPr>
        <w:t>career</w:t>
      </w:r>
      <w:r>
        <w:rPr>
          <w:spacing w:val="80"/>
          <w:sz w:val="24"/>
        </w:rPr>
        <w:t> </w:t>
      </w:r>
      <w:r>
        <w:rPr>
          <w:sz w:val="24"/>
        </w:rPr>
        <w:t>preparation:</w:t>
      </w:r>
      <w:r>
        <w:rPr>
          <w:spacing w:val="80"/>
          <w:sz w:val="24"/>
        </w:rPr>
        <w:t> </w:t>
      </w:r>
      <w:r>
        <w:rPr>
          <w:sz w:val="24"/>
        </w:rPr>
        <w:t>75%</w:t>
      </w:r>
      <w:r>
        <w:rPr>
          <w:spacing w:val="80"/>
          <w:sz w:val="24"/>
        </w:rPr>
        <w:t> </w:t>
      </w:r>
      <w:r>
        <w:rPr>
          <w:sz w:val="24"/>
        </w:rPr>
        <w:t>Agree/Strongly</w:t>
      </w:r>
      <w:r>
        <w:rPr>
          <w:spacing w:val="80"/>
          <w:sz w:val="24"/>
        </w:rPr>
        <w:t> </w:t>
      </w:r>
      <w:r>
        <w:rPr>
          <w:sz w:val="24"/>
        </w:rPr>
        <w:t>Agree,</w:t>
      </w:r>
      <w:r>
        <w:rPr>
          <w:spacing w:val="80"/>
          <w:sz w:val="24"/>
        </w:rPr>
        <w:t> </w:t>
      </w:r>
      <w:r>
        <w:rPr>
          <w:sz w:val="24"/>
        </w:rPr>
        <w:t>25% Uncertain/No 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Would</w:t>
      </w:r>
      <w:r>
        <w:rPr>
          <w:spacing w:val="-4"/>
          <w:sz w:val="24"/>
        </w:rPr>
        <w:t> </w:t>
      </w:r>
      <w:r>
        <w:rPr>
          <w:sz w:val="24"/>
        </w:rPr>
        <w:t>you</w:t>
      </w:r>
      <w:r>
        <w:rPr>
          <w:spacing w:val="-1"/>
          <w:sz w:val="24"/>
        </w:rPr>
        <w:t> </w:t>
      </w:r>
      <w:r>
        <w:rPr>
          <w:sz w:val="24"/>
        </w:rPr>
        <w:t>recommend</w:t>
      </w:r>
      <w:r>
        <w:rPr>
          <w:spacing w:val="-1"/>
          <w:sz w:val="24"/>
        </w:rPr>
        <w:t> </w:t>
      </w:r>
      <w:r>
        <w:rPr>
          <w:sz w:val="24"/>
        </w:rPr>
        <w:t>the</w:t>
      </w:r>
      <w:r>
        <w:rPr>
          <w:spacing w:val="-3"/>
          <w:sz w:val="24"/>
        </w:rPr>
        <w:t> </w:t>
      </w:r>
      <w:r>
        <w:rPr>
          <w:sz w:val="24"/>
        </w:rPr>
        <w:t>TEP?</w:t>
      </w:r>
      <w:r>
        <w:rPr>
          <w:spacing w:val="-2"/>
          <w:sz w:val="24"/>
        </w:rPr>
        <w:t> </w:t>
      </w:r>
      <w:r>
        <w:rPr>
          <w:sz w:val="24"/>
        </w:rPr>
        <w:t>95%</w:t>
      </w:r>
      <w:r>
        <w:rPr>
          <w:spacing w:val="-3"/>
          <w:sz w:val="24"/>
        </w:rPr>
        <w:t> </w:t>
      </w:r>
      <w:r>
        <w:rPr>
          <w:sz w:val="24"/>
        </w:rPr>
        <w:t>Yes,</w:t>
      </w:r>
      <w:r>
        <w:rPr>
          <w:spacing w:val="-3"/>
          <w:sz w:val="24"/>
        </w:rPr>
        <w:t> </w:t>
      </w:r>
      <w:r>
        <w:rPr>
          <w:sz w:val="24"/>
        </w:rPr>
        <w:t>5%</w:t>
      </w:r>
      <w:r>
        <w:rPr>
          <w:spacing w:val="-3"/>
          <w:sz w:val="24"/>
        </w:rPr>
        <w:t> </w:t>
      </w:r>
      <w:r>
        <w:rPr>
          <w:spacing w:val="-5"/>
          <w:sz w:val="24"/>
        </w:rPr>
        <w:t>No</w:t>
      </w:r>
    </w:p>
    <w:p>
      <w:pPr>
        <w:pStyle w:val="BodyText"/>
        <w:spacing w:before="2"/>
        <w:rPr>
          <w:sz w:val="24"/>
        </w:rPr>
      </w:pPr>
    </w:p>
    <w:p>
      <w:pPr>
        <w:spacing w:before="0"/>
        <w:ind w:left="120" w:right="834" w:firstLine="0"/>
        <w:jc w:val="both"/>
        <w:rPr>
          <w:sz w:val="24"/>
        </w:rPr>
      </w:pPr>
      <w:r>
        <w:rPr>
          <w:sz w:val="24"/>
        </w:rPr>
        <w:t>Strengths included the Community of Teachers and Cultural Immersion programs. Respondents appreciated having effective professors, spending time in actual classrooms, and the M202 Job Search Strategies course.</w:t>
      </w:r>
    </w:p>
    <w:p>
      <w:pPr>
        <w:spacing w:before="293"/>
        <w:ind w:left="120" w:right="835" w:firstLine="0"/>
        <w:jc w:val="left"/>
        <w:rPr>
          <w:sz w:val="24"/>
        </w:rPr>
      </w:pPr>
      <w:r>
        <w:rPr>
          <w:sz w:val="24"/>
        </w:rPr>
        <w:t>Weaknesses</w:t>
      </w:r>
      <w:r>
        <w:rPr>
          <w:spacing w:val="-1"/>
          <w:sz w:val="24"/>
        </w:rPr>
        <w:t> </w:t>
      </w:r>
      <w:r>
        <w:rPr>
          <w:sz w:val="24"/>
        </w:rPr>
        <w:t>included the</w:t>
      </w:r>
      <w:r>
        <w:rPr>
          <w:spacing w:val="-1"/>
          <w:sz w:val="24"/>
        </w:rPr>
        <w:t> </w:t>
      </w:r>
      <w:r>
        <w:rPr>
          <w:sz w:val="24"/>
        </w:rPr>
        <w:t>desire</w:t>
      </w:r>
      <w:r>
        <w:rPr>
          <w:spacing w:val="-1"/>
          <w:sz w:val="24"/>
        </w:rPr>
        <w:t> </w:t>
      </w:r>
      <w:r>
        <w:rPr>
          <w:sz w:val="24"/>
        </w:rPr>
        <w:t>for</w:t>
      </w:r>
      <w:r>
        <w:rPr>
          <w:spacing w:val="-2"/>
          <w:sz w:val="24"/>
        </w:rPr>
        <w:t> </w:t>
      </w:r>
      <w:r>
        <w:rPr>
          <w:sz w:val="24"/>
        </w:rPr>
        <w:t>classroom exposure</w:t>
      </w:r>
      <w:r>
        <w:rPr>
          <w:spacing w:val="-1"/>
          <w:sz w:val="24"/>
        </w:rPr>
        <w:t> </w:t>
      </w:r>
      <w:r>
        <w:rPr>
          <w:sz w:val="24"/>
        </w:rPr>
        <w:t>earlier</w:t>
      </w:r>
      <w:r>
        <w:rPr>
          <w:spacing w:val="-4"/>
          <w:sz w:val="24"/>
        </w:rPr>
        <w:t> </w:t>
      </w:r>
      <w:r>
        <w:rPr>
          <w:sz w:val="24"/>
        </w:rPr>
        <w:t>in</w:t>
      </w:r>
      <w:r>
        <w:rPr>
          <w:spacing w:val="-1"/>
          <w:sz w:val="24"/>
        </w:rPr>
        <w:t> </w:t>
      </w:r>
      <w:r>
        <w:rPr>
          <w:sz w:val="24"/>
        </w:rPr>
        <w:t>school,</w:t>
      </w:r>
      <w:r>
        <w:rPr>
          <w:spacing w:val="-3"/>
          <w:sz w:val="24"/>
        </w:rPr>
        <w:t> </w:t>
      </w:r>
      <w:r>
        <w:rPr>
          <w:sz w:val="24"/>
        </w:rPr>
        <w:t>and the</w:t>
      </w:r>
      <w:r>
        <w:rPr>
          <w:spacing w:val="-1"/>
          <w:sz w:val="24"/>
        </w:rPr>
        <w:t> </w:t>
      </w:r>
      <w:r>
        <w:rPr>
          <w:sz w:val="24"/>
        </w:rPr>
        <w:t>need for exposure to more diversity.</w:t>
      </w:r>
    </w:p>
    <w:p>
      <w:pPr>
        <w:spacing w:after="0"/>
        <w:jc w:val="left"/>
        <w:rPr>
          <w:sz w:val="24"/>
        </w:rPr>
        <w:sectPr>
          <w:headerReference w:type="default" r:id="rId397"/>
          <w:footerReference w:type="default" r:id="rId398"/>
          <w:pgSz w:w="12240" w:h="15840"/>
          <w:pgMar w:header="0" w:footer="1144" w:top="1360" w:bottom="1340" w:left="960" w:right="240"/>
        </w:sectPr>
      </w:pPr>
    </w:p>
    <w:p>
      <w:pPr>
        <w:spacing w:before="78"/>
        <w:ind w:left="120" w:right="835" w:firstLine="0"/>
        <w:jc w:val="left"/>
        <w:rPr>
          <w:sz w:val="24"/>
        </w:rPr>
      </w:pPr>
      <w:r>
        <w:rPr>
          <w:sz w:val="24"/>
        </w:rPr>
        <w:t>Three respondents were employed outside of graduate school, citing lack of jobs and </w:t>
      </w:r>
      <w:bookmarkStart w:name="Results: Mathematics" w:id="88"/>
      <w:bookmarkEnd w:id="88"/>
      <w:r>
        <w:rPr>
          <w:sz w:val="24"/>
        </w:rPr>
        <w:t>t</w:t>
      </w:r>
      <w:r>
        <w:rPr>
          <w:sz w:val="24"/>
        </w:rPr>
        <w:t>he</w:t>
      </w:r>
      <w:r>
        <w:rPr>
          <w:spacing w:val="-9"/>
          <w:sz w:val="24"/>
        </w:rPr>
        <w:t> </w:t>
      </w:r>
      <w:r>
        <w:rPr>
          <w:sz w:val="24"/>
        </w:rPr>
        <w:t>ability</w:t>
      </w:r>
      <w:r>
        <w:rPr>
          <w:spacing w:val="-7"/>
          <w:sz w:val="24"/>
        </w:rPr>
        <w:t> </w:t>
      </w:r>
      <w:r>
        <w:rPr>
          <w:sz w:val="24"/>
        </w:rPr>
        <w:t>to</w:t>
      </w:r>
      <w:r>
        <w:rPr>
          <w:spacing w:val="-7"/>
          <w:sz w:val="24"/>
        </w:rPr>
        <w:t> </w:t>
      </w:r>
      <w:r>
        <w:rPr>
          <w:sz w:val="24"/>
        </w:rPr>
        <w:t>earn</w:t>
      </w:r>
      <w:r>
        <w:rPr>
          <w:spacing w:val="-8"/>
          <w:sz w:val="24"/>
        </w:rPr>
        <w:t> </w:t>
      </w:r>
      <w:r>
        <w:rPr>
          <w:sz w:val="24"/>
        </w:rPr>
        <w:t>more</w:t>
      </w:r>
      <w:r>
        <w:rPr>
          <w:spacing w:val="-8"/>
          <w:sz w:val="24"/>
        </w:rPr>
        <w:t> </w:t>
      </w:r>
      <w:r>
        <w:rPr>
          <w:sz w:val="24"/>
        </w:rPr>
        <w:t>in</w:t>
      </w:r>
      <w:r>
        <w:rPr>
          <w:spacing w:val="-8"/>
          <w:sz w:val="24"/>
        </w:rPr>
        <w:t> </w:t>
      </w:r>
      <w:r>
        <w:rPr>
          <w:sz w:val="24"/>
        </w:rPr>
        <w:t>other</w:t>
      </w:r>
      <w:r>
        <w:rPr>
          <w:spacing w:val="-6"/>
          <w:sz w:val="24"/>
        </w:rPr>
        <w:t> </w:t>
      </w:r>
      <w:r>
        <w:rPr>
          <w:sz w:val="24"/>
        </w:rPr>
        <w:t>fields.</w:t>
      </w:r>
      <w:r>
        <w:rPr>
          <w:spacing w:val="-10"/>
          <w:sz w:val="24"/>
        </w:rPr>
        <w:t> </w:t>
      </w:r>
      <w:r>
        <w:rPr>
          <w:sz w:val="24"/>
        </w:rPr>
        <w:t>One</w:t>
      </w:r>
      <w:r>
        <w:rPr>
          <w:spacing w:val="-8"/>
          <w:sz w:val="24"/>
        </w:rPr>
        <w:t> </w:t>
      </w:r>
      <w:r>
        <w:rPr>
          <w:sz w:val="24"/>
        </w:rPr>
        <w:t>respondent</w:t>
      </w:r>
      <w:r>
        <w:rPr>
          <w:spacing w:val="-12"/>
          <w:sz w:val="24"/>
        </w:rPr>
        <w:t> </w:t>
      </w:r>
      <w:r>
        <w:rPr>
          <w:sz w:val="24"/>
        </w:rPr>
        <w:t>was</w:t>
      </w:r>
      <w:r>
        <w:rPr>
          <w:spacing w:val="-7"/>
          <w:sz w:val="24"/>
        </w:rPr>
        <w:t> </w:t>
      </w:r>
      <w:r>
        <w:rPr>
          <w:sz w:val="24"/>
        </w:rPr>
        <w:t>attending</w:t>
      </w:r>
      <w:r>
        <w:rPr>
          <w:spacing w:val="-9"/>
          <w:sz w:val="24"/>
        </w:rPr>
        <w:t> </w:t>
      </w:r>
      <w:r>
        <w:rPr>
          <w:sz w:val="24"/>
        </w:rPr>
        <w:t>graduate</w:t>
      </w:r>
      <w:r>
        <w:rPr>
          <w:spacing w:val="-8"/>
          <w:sz w:val="24"/>
        </w:rPr>
        <w:t> </w:t>
      </w:r>
      <w:r>
        <w:rPr>
          <w:spacing w:val="-2"/>
          <w:sz w:val="24"/>
        </w:rPr>
        <w:t>school.</w:t>
      </w:r>
    </w:p>
    <w:p>
      <w:pPr>
        <w:pStyle w:val="BodyText"/>
        <w:spacing w:before="105"/>
        <w:rPr>
          <w:sz w:val="24"/>
        </w:rPr>
      </w:pPr>
    </w:p>
    <w:p>
      <w:pPr>
        <w:pStyle w:val="Heading2"/>
        <w:spacing w:before="1"/>
      </w:pPr>
      <w:r>
        <w:rPr>
          <w:color w:val="580A09"/>
        </w:rPr>
        <w:t>Results:</w:t>
      </w:r>
      <w:r>
        <w:rPr>
          <w:color w:val="580A09"/>
          <w:spacing w:val="-8"/>
        </w:rPr>
        <w:t> </w:t>
      </w:r>
      <w:r>
        <w:rPr>
          <w:color w:val="580A09"/>
          <w:spacing w:val="-2"/>
        </w:rPr>
        <w:t>Mathematics</w:t>
      </w:r>
    </w:p>
    <w:p>
      <w:pPr>
        <w:spacing w:before="39"/>
        <w:ind w:left="120" w:right="0" w:firstLine="0"/>
        <w:jc w:val="left"/>
        <w:rPr>
          <w:sz w:val="24"/>
        </w:rPr>
      </w:pPr>
      <w:r>
        <w:rPr>
          <w:sz w:val="24"/>
        </w:rPr>
        <w:t>Total</w:t>
      </w:r>
      <w:r>
        <w:rPr>
          <w:spacing w:val="1"/>
          <w:sz w:val="24"/>
        </w:rPr>
        <w:t> </w:t>
      </w:r>
      <w:r>
        <w:rPr>
          <w:sz w:val="24"/>
        </w:rPr>
        <w:t>Grads:</w:t>
      </w:r>
      <w:r>
        <w:rPr>
          <w:spacing w:val="-4"/>
          <w:sz w:val="24"/>
        </w:rPr>
        <w:t> </w:t>
      </w:r>
      <w:r>
        <w:rPr>
          <w:spacing w:val="-5"/>
          <w:sz w:val="24"/>
        </w:rPr>
        <w:t>24</w:t>
      </w:r>
    </w:p>
    <w:p>
      <w:pPr>
        <w:spacing w:line="294" w:lineRule="exact" w:before="1"/>
        <w:ind w:left="120" w:right="0" w:firstLine="0"/>
        <w:jc w:val="left"/>
        <w:rPr>
          <w:sz w:val="24"/>
        </w:rPr>
      </w:pPr>
      <w:r>
        <w:rPr>
          <w:sz w:val="24"/>
        </w:rPr>
        <w:t>Total</w:t>
      </w:r>
      <w:r>
        <w:rPr>
          <w:spacing w:val="-1"/>
          <w:sz w:val="24"/>
        </w:rPr>
        <w:t> </w:t>
      </w:r>
      <w:r>
        <w:rPr>
          <w:sz w:val="24"/>
        </w:rPr>
        <w:t>Responses:</w:t>
      </w:r>
      <w:r>
        <w:rPr>
          <w:spacing w:val="-6"/>
          <w:sz w:val="24"/>
        </w:rPr>
        <w:t> </w:t>
      </w:r>
      <w:r>
        <w:rPr>
          <w:spacing w:val="-5"/>
          <w:sz w:val="24"/>
        </w:rPr>
        <w:t>16</w:t>
      </w:r>
    </w:p>
    <w:p>
      <w:pPr>
        <w:spacing w:line="294" w:lineRule="exact" w:before="0"/>
        <w:ind w:left="120" w:right="0" w:firstLine="0"/>
        <w:jc w:val="left"/>
        <w:rPr>
          <w:sz w:val="24"/>
        </w:rPr>
      </w:pPr>
      <w:r>
        <w:rPr>
          <w:sz w:val="24"/>
        </w:rPr>
        <w:t>Response</w:t>
      </w:r>
      <w:r>
        <w:rPr>
          <w:spacing w:val="-4"/>
          <w:sz w:val="24"/>
        </w:rPr>
        <w:t> </w:t>
      </w:r>
      <w:r>
        <w:rPr>
          <w:sz w:val="24"/>
        </w:rPr>
        <w:t>Rate:</w:t>
      </w:r>
      <w:r>
        <w:rPr>
          <w:spacing w:val="-4"/>
          <w:sz w:val="24"/>
        </w:rPr>
        <w:t> </w:t>
      </w:r>
      <w:r>
        <w:rPr>
          <w:spacing w:val="-5"/>
          <w:sz w:val="24"/>
        </w:rPr>
        <w:t>67%</w:t>
      </w:r>
    </w:p>
    <w:p>
      <w:pPr>
        <w:spacing w:before="1"/>
        <w:ind w:left="120" w:right="8032" w:firstLine="0"/>
        <w:jc w:val="left"/>
        <w:rPr>
          <w:sz w:val="24"/>
        </w:rPr>
      </w:pPr>
      <w:r>
        <w:rPr>
          <w:sz w:val="24"/>
        </w:rPr>
        <w:t>Employment</w:t>
      </w:r>
      <w:r>
        <w:rPr>
          <w:spacing w:val="-17"/>
          <w:sz w:val="24"/>
        </w:rPr>
        <w:t> </w:t>
      </w:r>
      <w:r>
        <w:rPr>
          <w:sz w:val="24"/>
        </w:rPr>
        <w:t>Rate:</w:t>
      </w:r>
      <w:r>
        <w:rPr>
          <w:spacing w:val="-17"/>
          <w:sz w:val="24"/>
        </w:rPr>
        <w:t> </w:t>
      </w:r>
      <w:r>
        <w:rPr>
          <w:sz w:val="24"/>
        </w:rPr>
        <w:t>88% Of those employed:</w:t>
      </w:r>
    </w:p>
    <w:p>
      <w:pPr>
        <w:pStyle w:val="ListParagraph"/>
        <w:numPr>
          <w:ilvl w:val="0"/>
          <w:numId w:val="22"/>
        </w:numPr>
        <w:tabs>
          <w:tab w:pos="839" w:val="left" w:leader="none"/>
        </w:tabs>
        <w:spacing w:line="294" w:lineRule="exact" w:before="0" w:after="0"/>
        <w:ind w:left="839" w:right="0" w:hanging="359"/>
        <w:jc w:val="left"/>
        <w:rPr>
          <w:sz w:val="24"/>
        </w:rPr>
      </w:pPr>
      <w:r>
        <w:rPr>
          <w:sz w:val="24"/>
        </w:rPr>
        <w:t>Work</w:t>
      </w:r>
      <w:r>
        <w:rPr>
          <w:spacing w:val="-3"/>
          <w:sz w:val="24"/>
        </w:rPr>
        <w:t> </w:t>
      </w:r>
      <w:r>
        <w:rPr>
          <w:sz w:val="24"/>
        </w:rPr>
        <w:t>Type:</w:t>
      </w:r>
      <w:r>
        <w:rPr>
          <w:spacing w:val="-2"/>
          <w:sz w:val="24"/>
        </w:rPr>
        <w:t> </w:t>
      </w:r>
      <w:r>
        <w:rPr>
          <w:sz w:val="24"/>
        </w:rPr>
        <w:t>86%</w:t>
      </w:r>
      <w:r>
        <w:rPr>
          <w:spacing w:val="-3"/>
          <w:sz w:val="24"/>
        </w:rPr>
        <w:t> </w:t>
      </w:r>
      <w:r>
        <w:rPr>
          <w:sz w:val="24"/>
        </w:rPr>
        <w:t>Full Time</w:t>
      </w:r>
      <w:r>
        <w:rPr>
          <w:spacing w:val="-4"/>
          <w:sz w:val="24"/>
        </w:rPr>
        <w:t> </w:t>
      </w:r>
      <w:r>
        <w:rPr>
          <w:sz w:val="24"/>
        </w:rPr>
        <w:t>Teachers;</w:t>
      </w:r>
      <w:r>
        <w:rPr>
          <w:spacing w:val="-3"/>
          <w:sz w:val="24"/>
        </w:rPr>
        <w:t> </w:t>
      </w:r>
      <w:r>
        <w:rPr>
          <w:sz w:val="24"/>
        </w:rPr>
        <w:t>7%</w:t>
      </w:r>
      <w:r>
        <w:rPr>
          <w:spacing w:val="-2"/>
          <w:sz w:val="24"/>
        </w:rPr>
        <w:t> </w:t>
      </w:r>
      <w:r>
        <w:rPr>
          <w:sz w:val="24"/>
        </w:rPr>
        <w:t>Full</w:t>
      </w:r>
      <w:r>
        <w:rPr>
          <w:spacing w:val="-3"/>
          <w:sz w:val="24"/>
        </w:rPr>
        <w:t> </w:t>
      </w:r>
      <w:r>
        <w:rPr>
          <w:sz w:val="24"/>
        </w:rPr>
        <w:t>Time</w:t>
      </w:r>
      <w:r>
        <w:rPr>
          <w:spacing w:val="-2"/>
          <w:sz w:val="24"/>
        </w:rPr>
        <w:t> </w:t>
      </w:r>
      <w:r>
        <w:rPr>
          <w:sz w:val="24"/>
        </w:rPr>
        <w:t>Assistants;</w:t>
      </w:r>
      <w:r>
        <w:rPr>
          <w:spacing w:val="-2"/>
          <w:sz w:val="24"/>
        </w:rPr>
        <w:t> </w:t>
      </w:r>
      <w:r>
        <w:rPr>
          <w:sz w:val="24"/>
        </w:rPr>
        <w:t>7%</w:t>
      </w:r>
      <w:r>
        <w:rPr>
          <w:spacing w:val="-3"/>
          <w:sz w:val="24"/>
        </w:rPr>
        <w:t> </w:t>
      </w:r>
      <w:r>
        <w:rPr>
          <w:sz w:val="24"/>
        </w:rPr>
        <w:t>Substitute</w:t>
      </w:r>
      <w:r>
        <w:rPr>
          <w:spacing w:val="-2"/>
          <w:sz w:val="24"/>
        </w:rPr>
        <w:t> Teachers</w:t>
      </w:r>
    </w:p>
    <w:p>
      <w:pPr>
        <w:pStyle w:val="ListParagraph"/>
        <w:numPr>
          <w:ilvl w:val="0"/>
          <w:numId w:val="22"/>
        </w:numPr>
        <w:tabs>
          <w:tab w:pos="839" w:val="left" w:leader="none"/>
        </w:tabs>
        <w:spacing w:line="294" w:lineRule="exact" w:before="1" w:after="0"/>
        <w:ind w:left="839" w:right="0" w:hanging="359"/>
        <w:jc w:val="left"/>
        <w:rPr>
          <w:sz w:val="24"/>
        </w:rPr>
      </w:pPr>
      <w:r>
        <w:rPr>
          <w:sz w:val="24"/>
        </w:rPr>
        <w:t>Location:</w:t>
      </w:r>
      <w:r>
        <w:rPr>
          <w:spacing w:val="-5"/>
          <w:sz w:val="24"/>
        </w:rPr>
        <w:t> </w:t>
      </w:r>
      <w:r>
        <w:rPr>
          <w:sz w:val="24"/>
        </w:rPr>
        <w:t>Indiana:</w:t>
      </w:r>
      <w:r>
        <w:rPr>
          <w:spacing w:val="-1"/>
          <w:sz w:val="24"/>
        </w:rPr>
        <w:t> </w:t>
      </w:r>
      <w:r>
        <w:rPr>
          <w:spacing w:val="-5"/>
          <w:sz w:val="24"/>
        </w:rPr>
        <w:t>57%</w:t>
      </w:r>
    </w:p>
    <w:p>
      <w:pPr>
        <w:pStyle w:val="ListParagraph"/>
        <w:numPr>
          <w:ilvl w:val="0"/>
          <w:numId w:val="22"/>
        </w:numPr>
        <w:tabs>
          <w:tab w:pos="839" w:val="left" w:leader="none"/>
        </w:tabs>
        <w:spacing w:line="294" w:lineRule="exact" w:before="0" w:after="0"/>
        <w:ind w:left="839" w:right="0" w:hanging="359"/>
        <w:jc w:val="left"/>
        <w:rPr>
          <w:sz w:val="24"/>
        </w:rPr>
      </w:pPr>
      <w:r>
        <w:rPr>
          <w:sz w:val="24"/>
        </w:rPr>
        <w:t>School</w:t>
      </w:r>
      <w:r>
        <w:rPr>
          <w:spacing w:val="2"/>
          <w:sz w:val="24"/>
        </w:rPr>
        <w:t> </w:t>
      </w:r>
      <w:r>
        <w:rPr>
          <w:sz w:val="24"/>
        </w:rPr>
        <w:t>Type:</w:t>
      </w:r>
      <w:r>
        <w:rPr>
          <w:spacing w:val="-3"/>
          <w:sz w:val="24"/>
        </w:rPr>
        <w:t> </w:t>
      </w:r>
      <w:r>
        <w:rPr>
          <w:sz w:val="24"/>
        </w:rPr>
        <w:t>86%</w:t>
      </w:r>
      <w:r>
        <w:rPr>
          <w:spacing w:val="-3"/>
          <w:sz w:val="24"/>
        </w:rPr>
        <w:t> </w:t>
      </w:r>
      <w:r>
        <w:rPr>
          <w:sz w:val="24"/>
        </w:rPr>
        <w:t>Public,</w:t>
      </w:r>
      <w:r>
        <w:rPr>
          <w:spacing w:val="-3"/>
          <w:sz w:val="24"/>
        </w:rPr>
        <w:t> </w:t>
      </w:r>
      <w:r>
        <w:rPr>
          <w:sz w:val="24"/>
        </w:rPr>
        <w:t>14%</w:t>
      </w:r>
      <w:r>
        <w:rPr>
          <w:spacing w:val="-3"/>
          <w:sz w:val="24"/>
        </w:rPr>
        <w:t> </w:t>
      </w:r>
      <w:r>
        <w:rPr>
          <w:spacing w:val="-2"/>
          <w:sz w:val="24"/>
        </w:rPr>
        <w:t>Charter</w:t>
      </w:r>
    </w:p>
    <w:p>
      <w:pPr>
        <w:pStyle w:val="ListParagraph"/>
        <w:numPr>
          <w:ilvl w:val="0"/>
          <w:numId w:val="22"/>
        </w:numPr>
        <w:tabs>
          <w:tab w:pos="839" w:val="left" w:leader="none"/>
        </w:tabs>
        <w:spacing w:line="240" w:lineRule="auto" w:before="1" w:after="0"/>
        <w:ind w:left="839" w:right="0" w:hanging="359"/>
        <w:jc w:val="left"/>
        <w:rPr>
          <w:sz w:val="24"/>
        </w:rPr>
      </w:pPr>
      <w:r>
        <w:rPr>
          <w:sz w:val="24"/>
        </w:rPr>
        <w:t>Community:</w:t>
      </w:r>
      <w:r>
        <w:rPr>
          <w:spacing w:val="-3"/>
          <w:sz w:val="24"/>
        </w:rPr>
        <w:t> </w:t>
      </w:r>
      <w:r>
        <w:rPr>
          <w:sz w:val="24"/>
        </w:rPr>
        <w:t>50%</w:t>
      </w:r>
      <w:r>
        <w:rPr>
          <w:spacing w:val="-3"/>
          <w:sz w:val="24"/>
        </w:rPr>
        <w:t> </w:t>
      </w:r>
      <w:r>
        <w:rPr>
          <w:sz w:val="24"/>
        </w:rPr>
        <w:t>Suburban,</w:t>
      </w:r>
      <w:r>
        <w:rPr>
          <w:spacing w:val="-3"/>
          <w:sz w:val="24"/>
        </w:rPr>
        <w:t> </w:t>
      </w:r>
      <w:r>
        <w:rPr>
          <w:sz w:val="24"/>
        </w:rPr>
        <w:t>29%</w:t>
      </w:r>
      <w:r>
        <w:rPr>
          <w:spacing w:val="-2"/>
          <w:sz w:val="24"/>
        </w:rPr>
        <w:t> </w:t>
      </w:r>
      <w:r>
        <w:rPr>
          <w:sz w:val="24"/>
        </w:rPr>
        <w:t>Rural,</w:t>
      </w:r>
      <w:r>
        <w:rPr>
          <w:spacing w:val="-3"/>
          <w:sz w:val="24"/>
        </w:rPr>
        <w:t> </w:t>
      </w:r>
      <w:r>
        <w:rPr>
          <w:sz w:val="24"/>
        </w:rPr>
        <w:t>21%</w:t>
      </w:r>
      <w:r>
        <w:rPr>
          <w:spacing w:val="-2"/>
          <w:sz w:val="24"/>
        </w:rPr>
        <w:t> Urban</w:t>
      </w:r>
    </w:p>
    <w:p>
      <w:pPr>
        <w:pStyle w:val="ListParagraph"/>
        <w:numPr>
          <w:ilvl w:val="0"/>
          <w:numId w:val="22"/>
        </w:numPr>
        <w:tabs>
          <w:tab w:pos="840" w:val="left" w:leader="none"/>
        </w:tabs>
        <w:spacing w:line="240" w:lineRule="auto" w:before="1" w:after="0"/>
        <w:ind w:left="840" w:right="837" w:hanging="360"/>
        <w:jc w:val="left"/>
        <w:rPr>
          <w:sz w:val="24"/>
        </w:rPr>
      </w:pPr>
      <w:r>
        <w:rPr>
          <w:sz w:val="24"/>
        </w:rPr>
        <w:t>Overall,</w:t>
      </w:r>
      <w:r>
        <w:rPr>
          <w:spacing w:val="80"/>
          <w:w w:val="150"/>
          <w:sz w:val="24"/>
        </w:rPr>
        <w:t> </w:t>
      </w:r>
      <w:r>
        <w:rPr>
          <w:sz w:val="24"/>
        </w:rPr>
        <w:t>satisfied</w:t>
      </w:r>
      <w:r>
        <w:rPr>
          <w:spacing w:val="80"/>
          <w:w w:val="150"/>
          <w:sz w:val="24"/>
        </w:rPr>
        <w:t> </w:t>
      </w:r>
      <w:r>
        <w:rPr>
          <w:sz w:val="24"/>
        </w:rPr>
        <w:t>with</w:t>
      </w:r>
      <w:r>
        <w:rPr>
          <w:spacing w:val="80"/>
          <w:w w:val="150"/>
          <w:sz w:val="24"/>
        </w:rPr>
        <w:t> </w:t>
      </w:r>
      <w:r>
        <w:rPr>
          <w:sz w:val="24"/>
        </w:rPr>
        <w:t>career</w:t>
      </w:r>
      <w:r>
        <w:rPr>
          <w:spacing w:val="80"/>
          <w:w w:val="150"/>
          <w:sz w:val="24"/>
        </w:rPr>
        <w:t> </w:t>
      </w:r>
      <w:r>
        <w:rPr>
          <w:sz w:val="24"/>
        </w:rPr>
        <w:t>preparation:</w:t>
      </w:r>
      <w:r>
        <w:rPr>
          <w:spacing w:val="80"/>
          <w:w w:val="150"/>
          <w:sz w:val="24"/>
        </w:rPr>
        <w:t> </w:t>
      </w:r>
      <w:r>
        <w:rPr>
          <w:sz w:val="24"/>
        </w:rPr>
        <w:t>86%</w:t>
      </w:r>
      <w:r>
        <w:rPr>
          <w:spacing w:val="80"/>
          <w:w w:val="150"/>
          <w:sz w:val="24"/>
        </w:rPr>
        <w:t> </w:t>
      </w:r>
      <w:r>
        <w:rPr>
          <w:sz w:val="24"/>
        </w:rPr>
        <w:t>Agree/Strongly</w:t>
      </w:r>
      <w:r>
        <w:rPr>
          <w:spacing w:val="80"/>
          <w:w w:val="150"/>
          <w:sz w:val="24"/>
        </w:rPr>
        <w:t> </w:t>
      </w:r>
      <w:r>
        <w:rPr>
          <w:sz w:val="24"/>
        </w:rPr>
        <w:t>Agree,</w:t>
      </w:r>
      <w:r>
        <w:rPr>
          <w:spacing w:val="80"/>
          <w:w w:val="150"/>
          <w:sz w:val="24"/>
        </w:rPr>
        <w:t> </w:t>
      </w:r>
      <w:r>
        <w:rPr>
          <w:sz w:val="24"/>
        </w:rPr>
        <w:t>7% Disagree/Strongly Disagree, 7% Uncertain/No 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Would</w:t>
      </w:r>
      <w:r>
        <w:rPr>
          <w:spacing w:val="-4"/>
          <w:sz w:val="24"/>
        </w:rPr>
        <w:t> </w:t>
      </w:r>
      <w:r>
        <w:rPr>
          <w:sz w:val="24"/>
        </w:rPr>
        <w:t>you</w:t>
      </w:r>
      <w:r>
        <w:rPr>
          <w:spacing w:val="-1"/>
          <w:sz w:val="24"/>
        </w:rPr>
        <w:t> </w:t>
      </w:r>
      <w:r>
        <w:rPr>
          <w:sz w:val="24"/>
        </w:rPr>
        <w:t>recommend</w:t>
      </w:r>
      <w:r>
        <w:rPr>
          <w:spacing w:val="-1"/>
          <w:sz w:val="24"/>
        </w:rPr>
        <w:t> </w:t>
      </w:r>
      <w:r>
        <w:rPr>
          <w:sz w:val="24"/>
        </w:rPr>
        <w:t>the</w:t>
      </w:r>
      <w:r>
        <w:rPr>
          <w:spacing w:val="-2"/>
          <w:sz w:val="24"/>
        </w:rPr>
        <w:t> </w:t>
      </w:r>
      <w:r>
        <w:rPr>
          <w:sz w:val="24"/>
        </w:rPr>
        <w:t>TEP?</w:t>
      </w:r>
      <w:r>
        <w:rPr>
          <w:spacing w:val="-2"/>
          <w:sz w:val="24"/>
        </w:rPr>
        <w:t> </w:t>
      </w:r>
      <w:r>
        <w:rPr>
          <w:sz w:val="24"/>
        </w:rPr>
        <w:t>88%</w:t>
      </w:r>
      <w:r>
        <w:rPr>
          <w:spacing w:val="-3"/>
          <w:sz w:val="24"/>
        </w:rPr>
        <w:t> </w:t>
      </w:r>
      <w:r>
        <w:rPr>
          <w:sz w:val="24"/>
        </w:rPr>
        <w:t>Yes,</w:t>
      </w:r>
      <w:r>
        <w:rPr>
          <w:spacing w:val="-3"/>
          <w:sz w:val="24"/>
        </w:rPr>
        <w:t> </w:t>
      </w:r>
      <w:r>
        <w:rPr>
          <w:sz w:val="24"/>
        </w:rPr>
        <w:t>13%</w:t>
      </w:r>
      <w:r>
        <w:rPr>
          <w:spacing w:val="-3"/>
          <w:sz w:val="24"/>
        </w:rPr>
        <w:t> </w:t>
      </w:r>
      <w:r>
        <w:rPr>
          <w:spacing w:val="-5"/>
          <w:sz w:val="24"/>
        </w:rPr>
        <w:t>No</w:t>
      </w:r>
    </w:p>
    <w:p>
      <w:pPr>
        <w:spacing w:before="293"/>
        <w:ind w:left="120" w:right="0" w:firstLine="0"/>
        <w:jc w:val="left"/>
        <w:rPr>
          <w:sz w:val="24"/>
        </w:rPr>
      </w:pPr>
      <w:r>
        <w:rPr>
          <w:sz w:val="24"/>
        </w:rPr>
        <w:t>Strengths of the program included the Community of Teachers program and Cultural Immersion, passionate professors, and M202 Job Search Strategies.</w:t>
      </w:r>
    </w:p>
    <w:p>
      <w:pPr>
        <w:pStyle w:val="BodyText"/>
        <w:spacing w:before="1"/>
        <w:rPr>
          <w:sz w:val="24"/>
        </w:rPr>
      </w:pPr>
    </w:p>
    <w:p>
      <w:pPr>
        <w:spacing w:before="0"/>
        <w:ind w:left="120" w:right="0" w:firstLine="0"/>
        <w:jc w:val="left"/>
        <w:rPr>
          <w:sz w:val="24"/>
        </w:rPr>
      </w:pPr>
      <w:r>
        <w:rPr>
          <w:sz w:val="24"/>
        </w:rPr>
        <w:t>Most respondents cited the biggest weakness as the lack of opportunities to get into</w:t>
      </w:r>
      <w:r>
        <w:rPr>
          <w:spacing w:val="80"/>
          <w:sz w:val="24"/>
        </w:rPr>
        <w:t> </w:t>
      </w:r>
      <w:r>
        <w:rPr>
          <w:sz w:val="24"/>
        </w:rPr>
        <w:t>classrooms earlier in their academic career.</w:t>
      </w:r>
    </w:p>
    <w:p>
      <w:pPr>
        <w:pStyle w:val="BodyText"/>
        <w:rPr>
          <w:sz w:val="24"/>
        </w:rPr>
      </w:pPr>
    </w:p>
    <w:p>
      <w:pPr>
        <w:spacing w:before="0"/>
        <w:ind w:left="119" w:right="838" w:firstLine="0"/>
        <w:jc w:val="both"/>
        <w:rPr>
          <w:sz w:val="24"/>
        </w:rPr>
      </w:pPr>
      <w:r>
        <w:rPr>
          <w:sz w:val="24"/>
        </w:rPr>
        <w:t>Two respondents reported being employed outside of education. One had difficulty finding</w:t>
      </w:r>
      <w:r>
        <w:rPr>
          <w:spacing w:val="-14"/>
          <w:sz w:val="24"/>
        </w:rPr>
        <w:t> </w:t>
      </w:r>
      <w:r>
        <w:rPr>
          <w:sz w:val="24"/>
        </w:rPr>
        <w:t>a</w:t>
      </w:r>
      <w:r>
        <w:rPr>
          <w:spacing w:val="-13"/>
          <w:sz w:val="24"/>
        </w:rPr>
        <w:t> </w:t>
      </w:r>
      <w:r>
        <w:rPr>
          <w:sz w:val="24"/>
        </w:rPr>
        <w:t>job.</w:t>
      </w:r>
      <w:r>
        <w:rPr>
          <w:spacing w:val="-14"/>
          <w:sz w:val="24"/>
        </w:rPr>
        <w:t> </w:t>
      </w:r>
      <w:r>
        <w:rPr>
          <w:sz w:val="24"/>
        </w:rPr>
        <w:t>The</w:t>
      </w:r>
      <w:r>
        <w:rPr>
          <w:spacing w:val="-11"/>
          <w:sz w:val="24"/>
        </w:rPr>
        <w:t> </w:t>
      </w:r>
      <w:r>
        <w:rPr>
          <w:sz w:val="24"/>
        </w:rPr>
        <w:t>other</w:t>
      </w:r>
      <w:r>
        <w:rPr>
          <w:spacing w:val="-13"/>
          <w:sz w:val="24"/>
        </w:rPr>
        <w:t> </w:t>
      </w:r>
      <w:r>
        <w:rPr>
          <w:sz w:val="24"/>
        </w:rPr>
        <w:t>had</w:t>
      </w:r>
      <w:r>
        <w:rPr>
          <w:spacing w:val="-12"/>
          <w:sz w:val="24"/>
        </w:rPr>
        <w:t> </w:t>
      </w:r>
      <w:r>
        <w:rPr>
          <w:sz w:val="24"/>
        </w:rPr>
        <w:t>experience</w:t>
      </w:r>
      <w:r>
        <w:rPr>
          <w:spacing w:val="-13"/>
          <w:sz w:val="24"/>
        </w:rPr>
        <w:t> </w:t>
      </w:r>
      <w:r>
        <w:rPr>
          <w:sz w:val="24"/>
        </w:rPr>
        <w:t>but</w:t>
      </w:r>
      <w:r>
        <w:rPr>
          <w:spacing w:val="-17"/>
          <w:sz w:val="24"/>
        </w:rPr>
        <w:t> </w:t>
      </w:r>
      <w:r>
        <w:rPr>
          <w:sz w:val="24"/>
        </w:rPr>
        <w:t>cited</w:t>
      </w:r>
      <w:r>
        <w:rPr>
          <w:spacing w:val="-9"/>
          <w:sz w:val="24"/>
        </w:rPr>
        <w:t> </w:t>
      </w:r>
      <w:r>
        <w:rPr>
          <w:sz w:val="24"/>
        </w:rPr>
        <w:t>the</w:t>
      </w:r>
      <w:r>
        <w:rPr>
          <w:spacing w:val="-13"/>
          <w:sz w:val="24"/>
        </w:rPr>
        <w:t> </w:t>
      </w:r>
      <w:r>
        <w:rPr>
          <w:sz w:val="24"/>
        </w:rPr>
        <w:t>current</w:t>
      </w:r>
      <w:r>
        <w:rPr>
          <w:spacing w:val="-14"/>
          <w:sz w:val="24"/>
        </w:rPr>
        <w:t> </w:t>
      </w:r>
      <w:r>
        <w:rPr>
          <w:sz w:val="24"/>
        </w:rPr>
        <w:t>educational</w:t>
      </w:r>
      <w:r>
        <w:rPr>
          <w:spacing w:val="-9"/>
          <w:sz w:val="24"/>
        </w:rPr>
        <w:t> </w:t>
      </w:r>
      <w:r>
        <w:rPr>
          <w:sz w:val="24"/>
        </w:rPr>
        <w:t>political</w:t>
      </w:r>
      <w:r>
        <w:rPr>
          <w:spacing w:val="-11"/>
          <w:sz w:val="24"/>
        </w:rPr>
        <w:t> </w:t>
      </w:r>
      <w:r>
        <w:rPr>
          <w:sz w:val="24"/>
        </w:rPr>
        <w:t>state </w:t>
      </w:r>
      <w:bookmarkStart w:name="Results: Science" w:id="89"/>
      <w:bookmarkEnd w:id="89"/>
      <w:r>
        <w:rPr>
          <w:sz w:val="24"/>
        </w:rPr>
        <w:t>in</w:t>
      </w:r>
      <w:r>
        <w:rPr>
          <w:sz w:val="24"/>
        </w:rPr>
        <w:t> Indiana as a barrier to earning a fair living.</w:t>
      </w:r>
    </w:p>
    <w:p>
      <w:pPr>
        <w:pStyle w:val="BodyText"/>
        <w:spacing w:before="104"/>
        <w:rPr>
          <w:sz w:val="24"/>
        </w:rPr>
      </w:pPr>
    </w:p>
    <w:p>
      <w:pPr>
        <w:pStyle w:val="Heading2"/>
        <w:jc w:val="both"/>
      </w:pPr>
      <w:r>
        <w:rPr>
          <w:color w:val="580A09"/>
        </w:rPr>
        <w:t>Results:</w:t>
      </w:r>
      <w:r>
        <w:rPr>
          <w:color w:val="580A09"/>
          <w:spacing w:val="-8"/>
        </w:rPr>
        <w:t> </w:t>
      </w:r>
      <w:r>
        <w:rPr>
          <w:color w:val="580A09"/>
          <w:spacing w:val="-2"/>
        </w:rPr>
        <w:t>Science</w:t>
      </w:r>
    </w:p>
    <w:p>
      <w:pPr>
        <w:spacing w:line="294" w:lineRule="exact" w:before="42"/>
        <w:ind w:left="120" w:right="0" w:firstLine="0"/>
        <w:jc w:val="left"/>
        <w:rPr>
          <w:sz w:val="24"/>
        </w:rPr>
      </w:pPr>
      <w:r>
        <w:rPr>
          <w:sz w:val="24"/>
        </w:rPr>
        <w:t>Total</w:t>
      </w:r>
      <w:r>
        <w:rPr>
          <w:spacing w:val="1"/>
          <w:sz w:val="24"/>
        </w:rPr>
        <w:t> </w:t>
      </w:r>
      <w:r>
        <w:rPr>
          <w:sz w:val="24"/>
        </w:rPr>
        <w:t>Grads:</w:t>
      </w:r>
      <w:r>
        <w:rPr>
          <w:spacing w:val="-4"/>
          <w:sz w:val="24"/>
        </w:rPr>
        <w:t> </w:t>
      </w:r>
      <w:r>
        <w:rPr>
          <w:spacing w:val="-5"/>
          <w:sz w:val="24"/>
        </w:rPr>
        <w:t>10</w:t>
      </w:r>
    </w:p>
    <w:p>
      <w:pPr>
        <w:spacing w:line="294" w:lineRule="exact" w:before="0"/>
        <w:ind w:left="120" w:right="0" w:firstLine="0"/>
        <w:jc w:val="left"/>
        <w:rPr>
          <w:sz w:val="24"/>
        </w:rPr>
      </w:pPr>
      <w:r>
        <w:rPr>
          <w:sz w:val="24"/>
        </w:rPr>
        <w:t>Total</w:t>
      </w:r>
      <w:r>
        <w:rPr>
          <w:spacing w:val="-1"/>
          <w:sz w:val="24"/>
        </w:rPr>
        <w:t> </w:t>
      </w:r>
      <w:r>
        <w:rPr>
          <w:sz w:val="24"/>
        </w:rPr>
        <w:t>Responses:</w:t>
      </w:r>
      <w:r>
        <w:rPr>
          <w:spacing w:val="-6"/>
          <w:sz w:val="24"/>
        </w:rPr>
        <w:t> </w:t>
      </w:r>
      <w:r>
        <w:rPr>
          <w:spacing w:val="-10"/>
          <w:sz w:val="24"/>
        </w:rPr>
        <w:t>7</w:t>
      </w:r>
    </w:p>
    <w:p>
      <w:pPr>
        <w:spacing w:line="294" w:lineRule="exact" w:before="1"/>
        <w:ind w:left="120" w:right="0" w:firstLine="0"/>
        <w:jc w:val="left"/>
        <w:rPr>
          <w:sz w:val="24"/>
        </w:rPr>
      </w:pPr>
      <w:r>
        <w:rPr>
          <w:sz w:val="24"/>
        </w:rPr>
        <w:t>Response</w:t>
      </w:r>
      <w:r>
        <w:rPr>
          <w:spacing w:val="-4"/>
          <w:sz w:val="24"/>
        </w:rPr>
        <w:t> </w:t>
      </w:r>
      <w:r>
        <w:rPr>
          <w:sz w:val="24"/>
        </w:rPr>
        <w:t>Rate:</w:t>
      </w:r>
      <w:r>
        <w:rPr>
          <w:spacing w:val="-4"/>
          <w:sz w:val="24"/>
        </w:rPr>
        <w:t> </w:t>
      </w:r>
      <w:r>
        <w:rPr>
          <w:spacing w:val="-5"/>
          <w:sz w:val="24"/>
        </w:rPr>
        <w:t>70%</w:t>
      </w:r>
    </w:p>
    <w:p>
      <w:pPr>
        <w:spacing w:before="0"/>
        <w:ind w:left="120" w:right="8032" w:firstLine="0"/>
        <w:jc w:val="left"/>
        <w:rPr>
          <w:sz w:val="24"/>
        </w:rPr>
      </w:pPr>
      <w:r>
        <w:rPr>
          <w:sz w:val="24"/>
        </w:rPr>
        <w:t>Employment</w:t>
      </w:r>
      <w:r>
        <w:rPr>
          <w:spacing w:val="-17"/>
          <w:sz w:val="24"/>
        </w:rPr>
        <w:t> </w:t>
      </w:r>
      <w:r>
        <w:rPr>
          <w:sz w:val="24"/>
        </w:rPr>
        <w:t>Rate:</w:t>
      </w:r>
      <w:r>
        <w:rPr>
          <w:spacing w:val="-17"/>
          <w:sz w:val="24"/>
        </w:rPr>
        <w:t> </w:t>
      </w:r>
      <w:r>
        <w:rPr>
          <w:sz w:val="24"/>
        </w:rPr>
        <w:t>57% Of those employed:</w:t>
      </w:r>
    </w:p>
    <w:p>
      <w:pPr>
        <w:pStyle w:val="ListParagraph"/>
        <w:numPr>
          <w:ilvl w:val="0"/>
          <w:numId w:val="22"/>
        </w:numPr>
        <w:tabs>
          <w:tab w:pos="839" w:val="left" w:leader="none"/>
        </w:tabs>
        <w:spacing w:line="294" w:lineRule="exact" w:before="1" w:after="0"/>
        <w:ind w:left="839" w:right="0" w:hanging="359"/>
        <w:jc w:val="left"/>
        <w:rPr>
          <w:sz w:val="24"/>
        </w:rPr>
      </w:pPr>
      <w:r>
        <w:rPr>
          <w:sz w:val="24"/>
        </w:rPr>
        <w:t>Work</w:t>
      </w:r>
      <w:r>
        <w:rPr>
          <w:spacing w:val="-1"/>
          <w:sz w:val="24"/>
        </w:rPr>
        <w:t> </w:t>
      </w:r>
      <w:r>
        <w:rPr>
          <w:sz w:val="24"/>
        </w:rPr>
        <w:t>Type:</w:t>
      </w:r>
      <w:r>
        <w:rPr>
          <w:spacing w:val="-2"/>
          <w:sz w:val="24"/>
        </w:rPr>
        <w:t> </w:t>
      </w:r>
      <w:r>
        <w:rPr>
          <w:sz w:val="24"/>
        </w:rPr>
        <w:t>100%</w:t>
      </w:r>
      <w:r>
        <w:rPr>
          <w:spacing w:val="-2"/>
          <w:sz w:val="24"/>
        </w:rPr>
        <w:t> </w:t>
      </w:r>
      <w:r>
        <w:rPr>
          <w:sz w:val="24"/>
        </w:rPr>
        <w:t>Full</w:t>
      </w:r>
      <w:r>
        <w:rPr>
          <w:spacing w:val="-1"/>
          <w:sz w:val="24"/>
        </w:rPr>
        <w:t> </w:t>
      </w:r>
      <w:r>
        <w:rPr>
          <w:sz w:val="24"/>
        </w:rPr>
        <w:t>Time</w:t>
      </w:r>
      <w:r>
        <w:rPr>
          <w:spacing w:val="-1"/>
          <w:sz w:val="24"/>
        </w:rPr>
        <w:t> </w:t>
      </w:r>
      <w:r>
        <w:rPr>
          <w:spacing w:val="-2"/>
          <w:sz w:val="24"/>
        </w:rPr>
        <w:t>Teachers</w:t>
      </w:r>
    </w:p>
    <w:p>
      <w:pPr>
        <w:pStyle w:val="ListParagraph"/>
        <w:numPr>
          <w:ilvl w:val="0"/>
          <w:numId w:val="22"/>
        </w:numPr>
        <w:tabs>
          <w:tab w:pos="839" w:val="left" w:leader="none"/>
        </w:tabs>
        <w:spacing w:line="294" w:lineRule="exact" w:before="0" w:after="0"/>
        <w:ind w:left="839" w:right="0" w:hanging="359"/>
        <w:jc w:val="left"/>
        <w:rPr>
          <w:sz w:val="24"/>
        </w:rPr>
      </w:pPr>
      <w:r>
        <w:rPr>
          <w:sz w:val="24"/>
        </w:rPr>
        <w:t>Location:</w:t>
      </w:r>
      <w:r>
        <w:rPr>
          <w:spacing w:val="-5"/>
          <w:sz w:val="24"/>
        </w:rPr>
        <w:t> </w:t>
      </w:r>
      <w:r>
        <w:rPr>
          <w:sz w:val="24"/>
        </w:rPr>
        <w:t>Indiana:</w:t>
      </w:r>
      <w:r>
        <w:rPr>
          <w:spacing w:val="-1"/>
          <w:sz w:val="24"/>
        </w:rPr>
        <w:t> </w:t>
      </w:r>
      <w:r>
        <w:rPr>
          <w:spacing w:val="-4"/>
          <w:sz w:val="24"/>
        </w:rPr>
        <w:t>100%</w:t>
      </w:r>
    </w:p>
    <w:p>
      <w:pPr>
        <w:pStyle w:val="ListParagraph"/>
        <w:numPr>
          <w:ilvl w:val="0"/>
          <w:numId w:val="22"/>
        </w:numPr>
        <w:tabs>
          <w:tab w:pos="839" w:val="left" w:leader="none"/>
        </w:tabs>
        <w:spacing w:line="240" w:lineRule="auto" w:before="1" w:after="0"/>
        <w:ind w:left="839" w:right="0" w:hanging="359"/>
        <w:jc w:val="left"/>
        <w:rPr>
          <w:sz w:val="24"/>
        </w:rPr>
      </w:pPr>
      <w:r>
        <w:rPr>
          <w:sz w:val="24"/>
        </w:rPr>
        <w:t>School</w:t>
      </w:r>
      <w:r>
        <w:rPr>
          <w:spacing w:val="2"/>
          <w:sz w:val="24"/>
        </w:rPr>
        <w:t> </w:t>
      </w:r>
      <w:r>
        <w:rPr>
          <w:sz w:val="24"/>
        </w:rPr>
        <w:t>Type:</w:t>
      </w:r>
      <w:r>
        <w:rPr>
          <w:spacing w:val="-3"/>
          <w:sz w:val="24"/>
        </w:rPr>
        <w:t> </w:t>
      </w:r>
      <w:r>
        <w:rPr>
          <w:sz w:val="24"/>
        </w:rPr>
        <w:t>75%</w:t>
      </w:r>
      <w:r>
        <w:rPr>
          <w:spacing w:val="-3"/>
          <w:sz w:val="24"/>
        </w:rPr>
        <w:t> </w:t>
      </w:r>
      <w:r>
        <w:rPr>
          <w:sz w:val="24"/>
        </w:rPr>
        <w:t>Public,</w:t>
      </w:r>
      <w:r>
        <w:rPr>
          <w:spacing w:val="-3"/>
          <w:sz w:val="24"/>
        </w:rPr>
        <w:t> </w:t>
      </w:r>
      <w:r>
        <w:rPr>
          <w:sz w:val="24"/>
        </w:rPr>
        <w:t>25%</w:t>
      </w:r>
      <w:r>
        <w:rPr>
          <w:spacing w:val="-3"/>
          <w:sz w:val="24"/>
        </w:rPr>
        <w:t> </w:t>
      </w:r>
      <w:r>
        <w:rPr>
          <w:spacing w:val="-2"/>
          <w:sz w:val="24"/>
        </w:rPr>
        <w:t>Charter</w:t>
      </w:r>
    </w:p>
    <w:p>
      <w:pPr>
        <w:pStyle w:val="ListParagraph"/>
        <w:numPr>
          <w:ilvl w:val="0"/>
          <w:numId w:val="22"/>
        </w:numPr>
        <w:tabs>
          <w:tab w:pos="839" w:val="left" w:leader="none"/>
        </w:tabs>
        <w:spacing w:line="294" w:lineRule="exact" w:before="1" w:after="0"/>
        <w:ind w:left="839" w:right="0" w:hanging="359"/>
        <w:jc w:val="left"/>
        <w:rPr>
          <w:sz w:val="24"/>
        </w:rPr>
      </w:pPr>
      <w:r>
        <w:rPr>
          <w:sz w:val="24"/>
        </w:rPr>
        <w:t>Community:</w:t>
      </w:r>
      <w:r>
        <w:rPr>
          <w:spacing w:val="-3"/>
          <w:sz w:val="24"/>
        </w:rPr>
        <w:t> </w:t>
      </w:r>
      <w:r>
        <w:rPr>
          <w:sz w:val="24"/>
        </w:rPr>
        <w:t>50%</w:t>
      </w:r>
      <w:r>
        <w:rPr>
          <w:spacing w:val="-1"/>
          <w:sz w:val="24"/>
        </w:rPr>
        <w:t> </w:t>
      </w:r>
      <w:r>
        <w:rPr>
          <w:sz w:val="24"/>
        </w:rPr>
        <w:t>Urban,</w:t>
      </w:r>
      <w:r>
        <w:rPr>
          <w:spacing w:val="-3"/>
          <w:sz w:val="24"/>
        </w:rPr>
        <w:t> </w:t>
      </w:r>
      <w:r>
        <w:rPr>
          <w:sz w:val="24"/>
        </w:rPr>
        <w:t>25%</w:t>
      </w:r>
      <w:r>
        <w:rPr>
          <w:spacing w:val="-3"/>
          <w:sz w:val="24"/>
        </w:rPr>
        <w:t> </w:t>
      </w:r>
      <w:r>
        <w:rPr>
          <w:sz w:val="24"/>
        </w:rPr>
        <w:t>Rural,</w:t>
      </w:r>
      <w:r>
        <w:rPr>
          <w:spacing w:val="-3"/>
          <w:sz w:val="24"/>
        </w:rPr>
        <w:t> </w:t>
      </w:r>
      <w:r>
        <w:rPr>
          <w:sz w:val="24"/>
        </w:rPr>
        <w:t>25%</w:t>
      </w:r>
      <w:r>
        <w:rPr>
          <w:spacing w:val="-2"/>
          <w:sz w:val="24"/>
        </w:rPr>
        <w:t> Suburban</w:t>
      </w:r>
    </w:p>
    <w:p>
      <w:pPr>
        <w:pStyle w:val="ListParagraph"/>
        <w:numPr>
          <w:ilvl w:val="0"/>
          <w:numId w:val="22"/>
        </w:numPr>
        <w:tabs>
          <w:tab w:pos="840" w:val="left" w:leader="none"/>
        </w:tabs>
        <w:spacing w:line="240" w:lineRule="auto" w:before="0" w:after="0"/>
        <w:ind w:left="840" w:right="839" w:hanging="360"/>
        <w:jc w:val="left"/>
        <w:rPr>
          <w:sz w:val="24"/>
        </w:rPr>
      </w:pPr>
      <w:r>
        <w:rPr>
          <w:sz w:val="24"/>
        </w:rPr>
        <w:t>Overall,</w:t>
      </w:r>
      <w:r>
        <w:rPr>
          <w:spacing w:val="80"/>
          <w:sz w:val="24"/>
        </w:rPr>
        <w:t> </w:t>
      </w:r>
      <w:r>
        <w:rPr>
          <w:sz w:val="24"/>
        </w:rPr>
        <w:t>satisfied</w:t>
      </w:r>
      <w:r>
        <w:rPr>
          <w:spacing w:val="80"/>
          <w:sz w:val="24"/>
        </w:rPr>
        <w:t> </w:t>
      </w:r>
      <w:r>
        <w:rPr>
          <w:sz w:val="24"/>
        </w:rPr>
        <w:t>with</w:t>
      </w:r>
      <w:r>
        <w:rPr>
          <w:spacing w:val="80"/>
          <w:sz w:val="24"/>
        </w:rPr>
        <w:t> </w:t>
      </w:r>
      <w:r>
        <w:rPr>
          <w:sz w:val="24"/>
        </w:rPr>
        <w:t>career</w:t>
      </w:r>
      <w:r>
        <w:rPr>
          <w:spacing w:val="80"/>
          <w:sz w:val="24"/>
        </w:rPr>
        <w:t> </w:t>
      </w:r>
      <w:r>
        <w:rPr>
          <w:sz w:val="24"/>
        </w:rPr>
        <w:t>preparation:</w:t>
      </w:r>
      <w:r>
        <w:rPr>
          <w:spacing w:val="80"/>
          <w:sz w:val="24"/>
        </w:rPr>
        <w:t> </w:t>
      </w:r>
      <w:r>
        <w:rPr>
          <w:sz w:val="24"/>
        </w:rPr>
        <w:t>75%</w:t>
      </w:r>
      <w:r>
        <w:rPr>
          <w:spacing w:val="80"/>
          <w:sz w:val="24"/>
        </w:rPr>
        <w:t> </w:t>
      </w:r>
      <w:r>
        <w:rPr>
          <w:sz w:val="24"/>
        </w:rPr>
        <w:t>Agree/Strongly</w:t>
      </w:r>
      <w:r>
        <w:rPr>
          <w:spacing w:val="80"/>
          <w:sz w:val="24"/>
        </w:rPr>
        <w:t> </w:t>
      </w:r>
      <w:r>
        <w:rPr>
          <w:sz w:val="24"/>
        </w:rPr>
        <w:t>Agree,</w:t>
      </w:r>
      <w:r>
        <w:rPr>
          <w:spacing w:val="80"/>
          <w:sz w:val="24"/>
        </w:rPr>
        <w:t> </w:t>
      </w:r>
      <w:r>
        <w:rPr>
          <w:sz w:val="24"/>
        </w:rPr>
        <w:t>25% Uncertain/No 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Would</w:t>
      </w:r>
      <w:r>
        <w:rPr>
          <w:spacing w:val="-4"/>
          <w:sz w:val="24"/>
        </w:rPr>
        <w:t> </w:t>
      </w:r>
      <w:r>
        <w:rPr>
          <w:sz w:val="24"/>
        </w:rPr>
        <w:t>you</w:t>
      </w:r>
      <w:r>
        <w:rPr>
          <w:spacing w:val="-1"/>
          <w:sz w:val="24"/>
        </w:rPr>
        <w:t> </w:t>
      </w:r>
      <w:r>
        <w:rPr>
          <w:sz w:val="24"/>
        </w:rPr>
        <w:t>recommend</w:t>
      </w:r>
      <w:r>
        <w:rPr>
          <w:spacing w:val="-1"/>
          <w:sz w:val="24"/>
        </w:rPr>
        <w:t> </w:t>
      </w:r>
      <w:r>
        <w:rPr>
          <w:sz w:val="24"/>
        </w:rPr>
        <w:t>the</w:t>
      </w:r>
      <w:r>
        <w:rPr>
          <w:spacing w:val="-2"/>
          <w:sz w:val="24"/>
        </w:rPr>
        <w:t> </w:t>
      </w:r>
      <w:r>
        <w:rPr>
          <w:sz w:val="24"/>
        </w:rPr>
        <w:t>TEP?</w:t>
      </w:r>
      <w:r>
        <w:rPr>
          <w:spacing w:val="-2"/>
          <w:sz w:val="24"/>
        </w:rPr>
        <w:t> </w:t>
      </w:r>
      <w:r>
        <w:rPr>
          <w:sz w:val="24"/>
        </w:rPr>
        <w:t>86%</w:t>
      </w:r>
      <w:r>
        <w:rPr>
          <w:spacing w:val="-3"/>
          <w:sz w:val="24"/>
        </w:rPr>
        <w:t> </w:t>
      </w:r>
      <w:r>
        <w:rPr>
          <w:sz w:val="24"/>
        </w:rPr>
        <w:t>Yes,</w:t>
      </w:r>
      <w:r>
        <w:rPr>
          <w:spacing w:val="-3"/>
          <w:sz w:val="24"/>
        </w:rPr>
        <w:t> </w:t>
      </w:r>
      <w:r>
        <w:rPr>
          <w:sz w:val="24"/>
        </w:rPr>
        <w:t>14%</w:t>
      </w:r>
      <w:r>
        <w:rPr>
          <w:spacing w:val="-3"/>
          <w:sz w:val="24"/>
        </w:rPr>
        <w:t> </w:t>
      </w:r>
      <w:r>
        <w:rPr>
          <w:spacing w:val="-5"/>
          <w:sz w:val="24"/>
        </w:rPr>
        <w:t>No</w:t>
      </w:r>
    </w:p>
    <w:p>
      <w:pPr>
        <w:spacing w:after="0" w:line="294" w:lineRule="exact"/>
        <w:jc w:val="left"/>
        <w:rPr>
          <w:sz w:val="24"/>
        </w:rPr>
        <w:sectPr>
          <w:headerReference w:type="default" r:id="rId399"/>
          <w:footerReference w:type="default" r:id="rId400"/>
          <w:pgSz w:w="12240" w:h="15840"/>
          <w:pgMar w:header="0" w:footer="1144" w:top="1660" w:bottom="1340" w:left="960" w:right="240"/>
        </w:sectPr>
      </w:pPr>
    </w:p>
    <w:p>
      <w:pPr>
        <w:spacing w:before="63"/>
        <w:ind w:left="120" w:right="835" w:firstLine="0"/>
        <w:jc w:val="both"/>
        <w:rPr>
          <w:sz w:val="24"/>
        </w:rPr>
      </w:pPr>
      <w:r>
        <w:rPr>
          <w:sz w:val="24"/>
        </w:rPr>
        <w:t>Respondents noted that the main strengths of the program were the Community of Teachers and Cultural Immersion programs.</w:t>
      </w:r>
    </w:p>
    <w:p>
      <w:pPr>
        <w:pStyle w:val="BodyText"/>
        <w:rPr>
          <w:sz w:val="24"/>
        </w:rPr>
      </w:pPr>
    </w:p>
    <w:p>
      <w:pPr>
        <w:spacing w:before="1"/>
        <w:ind w:left="120" w:right="839" w:firstLine="0"/>
        <w:jc w:val="both"/>
        <w:rPr>
          <w:sz w:val="24"/>
        </w:rPr>
      </w:pPr>
      <w:r>
        <w:rPr>
          <w:sz w:val="24"/>
        </w:rPr>
        <w:t>With respect to weaknesses, respondents thought classes included too much theory and not enough field experience. They would like to see more opportunities for feedback before student teaching.</w:t>
      </w:r>
    </w:p>
    <w:p>
      <w:pPr>
        <w:spacing w:before="293"/>
        <w:ind w:left="120" w:right="836" w:firstLine="0"/>
        <w:jc w:val="both"/>
        <w:rPr>
          <w:sz w:val="24"/>
        </w:rPr>
      </w:pPr>
      <w:r>
        <w:rPr>
          <w:sz w:val="24"/>
        </w:rPr>
        <w:t>One</w:t>
      </w:r>
      <w:r>
        <w:rPr>
          <w:spacing w:val="-5"/>
          <w:sz w:val="24"/>
        </w:rPr>
        <w:t> </w:t>
      </w:r>
      <w:r>
        <w:rPr>
          <w:sz w:val="24"/>
        </w:rPr>
        <w:t>respondent</w:t>
      </w:r>
      <w:r>
        <w:rPr>
          <w:spacing w:val="-10"/>
          <w:sz w:val="24"/>
        </w:rPr>
        <w:t> </w:t>
      </w:r>
      <w:r>
        <w:rPr>
          <w:sz w:val="24"/>
        </w:rPr>
        <w:t>was</w:t>
      </w:r>
      <w:r>
        <w:rPr>
          <w:spacing w:val="-5"/>
          <w:sz w:val="24"/>
        </w:rPr>
        <w:t> </w:t>
      </w:r>
      <w:r>
        <w:rPr>
          <w:sz w:val="24"/>
        </w:rPr>
        <w:t>employed</w:t>
      </w:r>
      <w:r>
        <w:rPr>
          <w:spacing w:val="-4"/>
          <w:sz w:val="24"/>
        </w:rPr>
        <w:t> </w:t>
      </w:r>
      <w:r>
        <w:rPr>
          <w:sz w:val="24"/>
        </w:rPr>
        <w:t>outside</w:t>
      </w:r>
      <w:r>
        <w:rPr>
          <w:spacing w:val="-3"/>
          <w:sz w:val="24"/>
        </w:rPr>
        <w:t> </w:t>
      </w:r>
      <w:r>
        <w:rPr>
          <w:sz w:val="24"/>
        </w:rPr>
        <w:t>teaching</w:t>
      </w:r>
      <w:r>
        <w:rPr>
          <w:spacing w:val="-6"/>
          <w:sz w:val="24"/>
        </w:rPr>
        <w:t> </w:t>
      </w:r>
      <w:r>
        <w:rPr>
          <w:sz w:val="24"/>
        </w:rPr>
        <w:t>and</w:t>
      </w:r>
      <w:r>
        <w:rPr>
          <w:spacing w:val="-4"/>
          <w:sz w:val="24"/>
        </w:rPr>
        <w:t> </w:t>
      </w:r>
      <w:r>
        <w:rPr>
          <w:sz w:val="24"/>
        </w:rPr>
        <w:t>cited</w:t>
      </w:r>
      <w:r>
        <w:rPr>
          <w:spacing w:val="-4"/>
          <w:sz w:val="24"/>
        </w:rPr>
        <w:t> </w:t>
      </w:r>
      <w:r>
        <w:rPr>
          <w:sz w:val="24"/>
        </w:rPr>
        <w:t>difficulty</w:t>
      </w:r>
      <w:r>
        <w:rPr>
          <w:spacing w:val="-7"/>
          <w:sz w:val="24"/>
        </w:rPr>
        <w:t> </w:t>
      </w:r>
      <w:r>
        <w:rPr>
          <w:sz w:val="24"/>
        </w:rPr>
        <w:t>finding</w:t>
      </w:r>
      <w:r>
        <w:rPr>
          <w:spacing w:val="-6"/>
          <w:sz w:val="24"/>
        </w:rPr>
        <w:t> </w:t>
      </w:r>
      <w:r>
        <w:rPr>
          <w:sz w:val="24"/>
        </w:rPr>
        <w:t>a</w:t>
      </w:r>
      <w:r>
        <w:rPr>
          <w:spacing w:val="-6"/>
          <w:sz w:val="24"/>
        </w:rPr>
        <w:t> </w:t>
      </w:r>
      <w:r>
        <w:rPr>
          <w:sz w:val="24"/>
        </w:rPr>
        <w:t>job.</w:t>
      </w:r>
      <w:r>
        <w:rPr>
          <w:spacing w:val="-7"/>
          <w:sz w:val="24"/>
        </w:rPr>
        <w:t> </w:t>
      </w:r>
      <w:r>
        <w:rPr>
          <w:sz w:val="24"/>
        </w:rPr>
        <w:t>Two graduates</w:t>
      </w:r>
      <w:r>
        <w:rPr>
          <w:spacing w:val="-8"/>
          <w:sz w:val="24"/>
        </w:rPr>
        <w:t> </w:t>
      </w:r>
      <w:r>
        <w:rPr>
          <w:sz w:val="24"/>
        </w:rPr>
        <w:t>entered</w:t>
      </w:r>
      <w:r>
        <w:rPr>
          <w:spacing w:val="-7"/>
          <w:sz w:val="24"/>
        </w:rPr>
        <w:t> </w:t>
      </w:r>
      <w:r>
        <w:rPr>
          <w:sz w:val="24"/>
        </w:rPr>
        <w:t>“other”;</w:t>
      </w:r>
      <w:r>
        <w:rPr>
          <w:spacing w:val="-9"/>
          <w:sz w:val="24"/>
        </w:rPr>
        <w:t> </w:t>
      </w:r>
      <w:r>
        <w:rPr>
          <w:sz w:val="24"/>
        </w:rPr>
        <w:t>one</w:t>
      </w:r>
      <w:r>
        <w:rPr>
          <w:spacing w:val="-9"/>
          <w:sz w:val="24"/>
        </w:rPr>
        <w:t> </w:t>
      </w:r>
      <w:r>
        <w:rPr>
          <w:sz w:val="24"/>
        </w:rPr>
        <w:t>figured</w:t>
      </w:r>
      <w:r>
        <w:rPr>
          <w:spacing w:val="-7"/>
          <w:sz w:val="24"/>
        </w:rPr>
        <w:t> </w:t>
      </w:r>
      <w:r>
        <w:rPr>
          <w:sz w:val="24"/>
        </w:rPr>
        <w:t>out</w:t>
      </w:r>
      <w:r>
        <w:rPr>
          <w:spacing w:val="-12"/>
          <w:sz w:val="24"/>
        </w:rPr>
        <w:t> </w:t>
      </w:r>
      <w:r>
        <w:rPr>
          <w:sz w:val="24"/>
        </w:rPr>
        <w:t>during</w:t>
      </w:r>
      <w:r>
        <w:rPr>
          <w:spacing w:val="-9"/>
          <w:sz w:val="24"/>
        </w:rPr>
        <w:t> </w:t>
      </w:r>
      <w:r>
        <w:rPr>
          <w:sz w:val="24"/>
        </w:rPr>
        <w:t>student</w:t>
      </w:r>
      <w:r>
        <w:rPr>
          <w:spacing w:val="-10"/>
          <w:sz w:val="24"/>
        </w:rPr>
        <w:t> </w:t>
      </w:r>
      <w:r>
        <w:rPr>
          <w:sz w:val="24"/>
        </w:rPr>
        <w:t>teaching</w:t>
      </w:r>
      <w:r>
        <w:rPr>
          <w:spacing w:val="-9"/>
          <w:sz w:val="24"/>
        </w:rPr>
        <w:t> </w:t>
      </w:r>
      <w:r>
        <w:rPr>
          <w:sz w:val="24"/>
        </w:rPr>
        <w:t>that</w:t>
      </w:r>
      <w:r>
        <w:rPr>
          <w:spacing w:val="-10"/>
          <w:sz w:val="24"/>
        </w:rPr>
        <w:t> </w:t>
      </w:r>
      <w:r>
        <w:rPr>
          <w:sz w:val="24"/>
        </w:rPr>
        <w:t>the</w:t>
      </w:r>
      <w:r>
        <w:rPr>
          <w:spacing w:val="-9"/>
          <w:sz w:val="24"/>
        </w:rPr>
        <w:t> </w:t>
      </w:r>
      <w:r>
        <w:rPr>
          <w:sz w:val="24"/>
        </w:rPr>
        <w:t>classroom was</w:t>
      </w:r>
      <w:r>
        <w:rPr>
          <w:spacing w:val="-16"/>
          <w:sz w:val="24"/>
        </w:rPr>
        <w:t> </w:t>
      </w:r>
      <w:r>
        <w:rPr>
          <w:sz w:val="24"/>
        </w:rPr>
        <w:t>not</w:t>
      </w:r>
      <w:r>
        <w:rPr>
          <w:spacing w:val="-17"/>
          <w:sz w:val="24"/>
        </w:rPr>
        <w:t> </w:t>
      </w:r>
      <w:r>
        <w:rPr>
          <w:sz w:val="24"/>
        </w:rPr>
        <w:t>his/her</w:t>
      </w:r>
      <w:r>
        <w:rPr>
          <w:spacing w:val="-14"/>
          <w:sz w:val="24"/>
        </w:rPr>
        <w:t> </w:t>
      </w:r>
      <w:r>
        <w:rPr>
          <w:sz w:val="24"/>
        </w:rPr>
        <w:t>ideal</w:t>
      </w:r>
      <w:r>
        <w:rPr>
          <w:spacing w:val="-15"/>
          <w:sz w:val="24"/>
        </w:rPr>
        <w:t> </w:t>
      </w:r>
      <w:r>
        <w:rPr>
          <w:sz w:val="24"/>
        </w:rPr>
        <w:t>future</w:t>
      </w:r>
      <w:r>
        <w:rPr>
          <w:spacing w:val="-15"/>
          <w:sz w:val="24"/>
        </w:rPr>
        <w:t> </w:t>
      </w:r>
      <w:r>
        <w:rPr>
          <w:sz w:val="24"/>
        </w:rPr>
        <w:t>work</w:t>
      </w:r>
      <w:r>
        <w:rPr>
          <w:spacing w:val="-15"/>
          <w:sz w:val="24"/>
        </w:rPr>
        <w:t> </w:t>
      </w:r>
      <w:r>
        <w:rPr>
          <w:sz w:val="24"/>
        </w:rPr>
        <w:t>setting,</w:t>
      </w:r>
      <w:r>
        <w:rPr>
          <w:spacing w:val="-16"/>
          <w:sz w:val="24"/>
        </w:rPr>
        <w:t> </w:t>
      </w:r>
      <w:r>
        <w:rPr>
          <w:sz w:val="24"/>
        </w:rPr>
        <w:t>and</w:t>
      </w:r>
      <w:r>
        <w:rPr>
          <w:spacing w:val="-14"/>
          <w:sz w:val="24"/>
        </w:rPr>
        <w:t> </w:t>
      </w:r>
      <w:r>
        <w:rPr>
          <w:sz w:val="24"/>
        </w:rPr>
        <w:t>the</w:t>
      </w:r>
      <w:r>
        <w:rPr>
          <w:spacing w:val="-15"/>
          <w:sz w:val="24"/>
        </w:rPr>
        <w:t> </w:t>
      </w:r>
      <w:r>
        <w:rPr>
          <w:sz w:val="24"/>
        </w:rPr>
        <w:t>other</w:t>
      </w:r>
      <w:r>
        <w:rPr>
          <w:spacing w:val="-15"/>
          <w:sz w:val="24"/>
        </w:rPr>
        <w:t> </w:t>
      </w:r>
      <w:r>
        <w:rPr>
          <w:sz w:val="24"/>
        </w:rPr>
        <w:t>cited</w:t>
      </w:r>
      <w:r>
        <w:rPr>
          <w:spacing w:val="-14"/>
          <w:sz w:val="24"/>
        </w:rPr>
        <w:t> </w:t>
      </w:r>
      <w:r>
        <w:rPr>
          <w:sz w:val="24"/>
        </w:rPr>
        <w:t>a</w:t>
      </w:r>
      <w:r>
        <w:rPr>
          <w:spacing w:val="-15"/>
          <w:sz w:val="24"/>
        </w:rPr>
        <w:t> </w:t>
      </w:r>
      <w:r>
        <w:rPr>
          <w:sz w:val="24"/>
        </w:rPr>
        <w:t>bad</w:t>
      </w:r>
      <w:r>
        <w:rPr>
          <w:spacing w:val="-14"/>
          <w:sz w:val="24"/>
        </w:rPr>
        <w:t> </w:t>
      </w:r>
      <w:r>
        <w:rPr>
          <w:sz w:val="24"/>
        </w:rPr>
        <w:t>experience</w:t>
      </w:r>
      <w:r>
        <w:rPr>
          <w:spacing w:val="-15"/>
          <w:sz w:val="24"/>
        </w:rPr>
        <w:t> </w:t>
      </w:r>
      <w:r>
        <w:rPr>
          <w:sz w:val="24"/>
        </w:rPr>
        <w:t>in</w:t>
      </w:r>
      <w:r>
        <w:rPr>
          <w:spacing w:val="-15"/>
          <w:sz w:val="24"/>
        </w:rPr>
        <w:t> </w:t>
      </w:r>
      <w:r>
        <w:rPr>
          <w:sz w:val="24"/>
        </w:rPr>
        <w:t>his/her first teaching job.</w:t>
      </w:r>
    </w:p>
    <w:p>
      <w:pPr>
        <w:spacing w:after="0"/>
        <w:jc w:val="both"/>
        <w:rPr>
          <w:sz w:val="24"/>
        </w:rPr>
        <w:sectPr>
          <w:headerReference w:type="default" r:id="rId401"/>
          <w:footerReference w:type="default" r:id="rId402"/>
          <w:pgSz w:w="12240" w:h="15840"/>
          <w:pgMar w:header="0" w:footer="1144" w:top="1380" w:bottom="1340" w:left="960" w:right="240"/>
        </w:sectPr>
      </w:pPr>
    </w:p>
    <w:p>
      <w:pPr>
        <w:pStyle w:val="Heading2"/>
        <w:spacing w:before="62"/>
      </w:pPr>
      <w:bookmarkStart w:name="Results: Social Studies" w:id="90"/>
      <w:bookmarkEnd w:id="90"/>
      <w:r>
        <w:rPr/>
      </w:r>
      <w:r>
        <w:rPr>
          <w:color w:val="580A09"/>
        </w:rPr>
        <w:t>Results:</w:t>
      </w:r>
      <w:r>
        <w:rPr>
          <w:color w:val="580A09"/>
          <w:spacing w:val="-6"/>
        </w:rPr>
        <w:t> </w:t>
      </w:r>
      <w:r>
        <w:rPr>
          <w:color w:val="580A09"/>
        </w:rPr>
        <w:t>Social</w:t>
      </w:r>
      <w:r>
        <w:rPr>
          <w:color w:val="580A09"/>
          <w:spacing w:val="-1"/>
        </w:rPr>
        <w:t> </w:t>
      </w:r>
      <w:r>
        <w:rPr>
          <w:color w:val="580A09"/>
          <w:spacing w:val="-2"/>
        </w:rPr>
        <w:t>Studies</w:t>
      </w:r>
    </w:p>
    <w:p>
      <w:pPr>
        <w:spacing w:line="294" w:lineRule="exact" w:before="42"/>
        <w:ind w:left="120" w:right="0" w:firstLine="0"/>
        <w:jc w:val="left"/>
        <w:rPr>
          <w:sz w:val="24"/>
        </w:rPr>
      </w:pPr>
      <w:r>
        <w:rPr>
          <w:sz w:val="24"/>
        </w:rPr>
        <w:t>Total</w:t>
      </w:r>
      <w:r>
        <w:rPr>
          <w:spacing w:val="1"/>
          <w:sz w:val="24"/>
        </w:rPr>
        <w:t> </w:t>
      </w:r>
      <w:r>
        <w:rPr>
          <w:sz w:val="24"/>
        </w:rPr>
        <w:t>Grads:</w:t>
      </w:r>
      <w:r>
        <w:rPr>
          <w:spacing w:val="-4"/>
          <w:sz w:val="24"/>
        </w:rPr>
        <w:t> </w:t>
      </w:r>
      <w:r>
        <w:rPr>
          <w:spacing w:val="-5"/>
          <w:sz w:val="24"/>
        </w:rPr>
        <w:t>50</w:t>
      </w:r>
    </w:p>
    <w:p>
      <w:pPr>
        <w:spacing w:line="294" w:lineRule="exact" w:before="0"/>
        <w:ind w:left="120" w:right="0" w:firstLine="0"/>
        <w:jc w:val="left"/>
        <w:rPr>
          <w:sz w:val="24"/>
        </w:rPr>
      </w:pPr>
      <w:r>
        <w:rPr>
          <w:sz w:val="24"/>
        </w:rPr>
        <w:t>Total</w:t>
      </w:r>
      <w:r>
        <w:rPr>
          <w:spacing w:val="-1"/>
          <w:sz w:val="24"/>
        </w:rPr>
        <w:t> </w:t>
      </w:r>
      <w:r>
        <w:rPr>
          <w:sz w:val="24"/>
        </w:rPr>
        <w:t>Responses:</w:t>
      </w:r>
      <w:r>
        <w:rPr>
          <w:spacing w:val="-6"/>
          <w:sz w:val="24"/>
        </w:rPr>
        <w:t> </w:t>
      </w:r>
      <w:r>
        <w:rPr>
          <w:spacing w:val="-5"/>
          <w:sz w:val="24"/>
        </w:rPr>
        <w:t>30</w:t>
      </w:r>
    </w:p>
    <w:p>
      <w:pPr>
        <w:spacing w:line="294" w:lineRule="exact" w:before="1"/>
        <w:ind w:left="120" w:right="0" w:firstLine="0"/>
        <w:jc w:val="left"/>
        <w:rPr>
          <w:sz w:val="24"/>
        </w:rPr>
      </w:pPr>
      <w:r>
        <w:rPr>
          <w:sz w:val="24"/>
        </w:rPr>
        <w:t>Response</w:t>
      </w:r>
      <w:r>
        <w:rPr>
          <w:spacing w:val="-4"/>
          <w:sz w:val="24"/>
        </w:rPr>
        <w:t> </w:t>
      </w:r>
      <w:r>
        <w:rPr>
          <w:sz w:val="24"/>
        </w:rPr>
        <w:t>Rate:</w:t>
      </w:r>
      <w:r>
        <w:rPr>
          <w:spacing w:val="-4"/>
          <w:sz w:val="24"/>
        </w:rPr>
        <w:t> </w:t>
      </w:r>
      <w:r>
        <w:rPr>
          <w:spacing w:val="-5"/>
          <w:sz w:val="24"/>
        </w:rPr>
        <w:t>60%</w:t>
      </w:r>
    </w:p>
    <w:p>
      <w:pPr>
        <w:spacing w:before="0"/>
        <w:ind w:left="120" w:right="8032" w:firstLine="0"/>
        <w:jc w:val="left"/>
        <w:rPr>
          <w:sz w:val="24"/>
        </w:rPr>
      </w:pPr>
      <w:r>
        <w:rPr>
          <w:sz w:val="24"/>
        </w:rPr>
        <w:t>Employment</w:t>
      </w:r>
      <w:r>
        <w:rPr>
          <w:spacing w:val="-17"/>
          <w:sz w:val="24"/>
        </w:rPr>
        <w:t> </w:t>
      </w:r>
      <w:r>
        <w:rPr>
          <w:sz w:val="24"/>
        </w:rPr>
        <w:t>Rate:</w:t>
      </w:r>
      <w:r>
        <w:rPr>
          <w:spacing w:val="-17"/>
          <w:sz w:val="24"/>
        </w:rPr>
        <w:t> </w:t>
      </w:r>
      <w:r>
        <w:rPr>
          <w:sz w:val="24"/>
        </w:rPr>
        <w:t>73% Of those employed:</w:t>
      </w:r>
    </w:p>
    <w:p>
      <w:pPr>
        <w:pStyle w:val="ListParagraph"/>
        <w:numPr>
          <w:ilvl w:val="0"/>
          <w:numId w:val="22"/>
        </w:numPr>
        <w:tabs>
          <w:tab w:pos="840" w:val="left" w:leader="none"/>
        </w:tabs>
        <w:spacing w:line="240" w:lineRule="auto" w:before="1" w:after="0"/>
        <w:ind w:left="840" w:right="841" w:hanging="360"/>
        <w:jc w:val="left"/>
        <w:rPr>
          <w:sz w:val="24"/>
        </w:rPr>
      </w:pPr>
      <w:r>
        <w:rPr>
          <w:sz w:val="24"/>
        </w:rPr>
        <w:t>Work</w:t>
      </w:r>
      <w:r>
        <w:rPr>
          <w:spacing w:val="-3"/>
          <w:sz w:val="24"/>
        </w:rPr>
        <w:t> </w:t>
      </w:r>
      <w:r>
        <w:rPr>
          <w:sz w:val="24"/>
        </w:rPr>
        <w:t>Type:</w:t>
      </w:r>
      <w:r>
        <w:rPr>
          <w:spacing w:val="-4"/>
          <w:sz w:val="24"/>
        </w:rPr>
        <w:t> </w:t>
      </w:r>
      <w:r>
        <w:rPr>
          <w:sz w:val="24"/>
        </w:rPr>
        <w:t>64%</w:t>
      </w:r>
      <w:r>
        <w:rPr>
          <w:spacing w:val="-2"/>
          <w:sz w:val="24"/>
        </w:rPr>
        <w:t> </w:t>
      </w:r>
      <w:r>
        <w:rPr>
          <w:sz w:val="24"/>
        </w:rPr>
        <w:t>Full Time</w:t>
      </w:r>
      <w:r>
        <w:rPr>
          <w:spacing w:val="-3"/>
          <w:sz w:val="24"/>
        </w:rPr>
        <w:t> </w:t>
      </w:r>
      <w:r>
        <w:rPr>
          <w:sz w:val="24"/>
        </w:rPr>
        <w:t>Teachers;</w:t>
      </w:r>
      <w:r>
        <w:rPr>
          <w:spacing w:val="-4"/>
          <w:sz w:val="24"/>
        </w:rPr>
        <w:t> </w:t>
      </w:r>
      <w:r>
        <w:rPr>
          <w:sz w:val="24"/>
        </w:rPr>
        <w:t>5%</w:t>
      </w:r>
      <w:r>
        <w:rPr>
          <w:spacing w:val="-2"/>
          <w:sz w:val="24"/>
        </w:rPr>
        <w:t> </w:t>
      </w:r>
      <w:r>
        <w:rPr>
          <w:sz w:val="24"/>
        </w:rPr>
        <w:t>Full</w:t>
      </w:r>
      <w:r>
        <w:rPr>
          <w:spacing w:val="-3"/>
          <w:sz w:val="24"/>
        </w:rPr>
        <w:t> </w:t>
      </w:r>
      <w:r>
        <w:rPr>
          <w:sz w:val="24"/>
        </w:rPr>
        <w:t>Time</w:t>
      </w:r>
      <w:r>
        <w:rPr>
          <w:spacing w:val="-3"/>
          <w:sz w:val="24"/>
        </w:rPr>
        <w:t> </w:t>
      </w:r>
      <w:r>
        <w:rPr>
          <w:sz w:val="24"/>
        </w:rPr>
        <w:t>Assistants;</w:t>
      </w:r>
      <w:r>
        <w:rPr>
          <w:spacing w:val="-4"/>
          <w:sz w:val="24"/>
        </w:rPr>
        <w:t> </w:t>
      </w:r>
      <w:r>
        <w:rPr>
          <w:sz w:val="24"/>
        </w:rPr>
        <w:t>18%</w:t>
      </w:r>
      <w:r>
        <w:rPr>
          <w:spacing w:val="-2"/>
          <w:sz w:val="24"/>
        </w:rPr>
        <w:t> </w:t>
      </w:r>
      <w:r>
        <w:rPr>
          <w:sz w:val="24"/>
        </w:rPr>
        <w:t>Part</w:t>
      </w:r>
      <w:r>
        <w:rPr>
          <w:spacing w:val="-5"/>
          <w:sz w:val="24"/>
        </w:rPr>
        <w:t> </w:t>
      </w:r>
      <w:r>
        <w:rPr>
          <w:sz w:val="24"/>
        </w:rPr>
        <w:t>Time</w:t>
      </w:r>
      <w:r>
        <w:rPr>
          <w:spacing w:val="-3"/>
          <w:sz w:val="24"/>
        </w:rPr>
        <w:t> </w:t>
      </w:r>
      <w:r>
        <w:rPr>
          <w:sz w:val="24"/>
        </w:rPr>
        <w:t>Teachers or Assistants; 14% Other or No Response</w:t>
      </w:r>
    </w:p>
    <w:p>
      <w:pPr>
        <w:pStyle w:val="ListParagraph"/>
        <w:numPr>
          <w:ilvl w:val="0"/>
          <w:numId w:val="22"/>
        </w:numPr>
        <w:tabs>
          <w:tab w:pos="839" w:val="left" w:leader="none"/>
        </w:tabs>
        <w:spacing w:line="293" w:lineRule="exact" w:before="0" w:after="0"/>
        <w:ind w:left="839" w:right="0" w:hanging="359"/>
        <w:jc w:val="left"/>
        <w:rPr>
          <w:sz w:val="24"/>
        </w:rPr>
      </w:pPr>
      <w:r>
        <w:rPr>
          <w:sz w:val="24"/>
        </w:rPr>
        <w:t>Location:</w:t>
      </w:r>
      <w:r>
        <w:rPr>
          <w:spacing w:val="-5"/>
          <w:sz w:val="24"/>
        </w:rPr>
        <w:t> </w:t>
      </w:r>
      <w:r>
        <w:rPr>
          <w:sz w:val="24"/>
        </w:rPr>
        <w:t>Indiana:</w:t>
      </w:r>
      <w:r>
        <w:rPr>
          <w:spacing w:val="-1"/>
          <w:sz w:val="24"/>
        </w:rPr>
        <w:t> </w:t>
      </w:r>
      <w:r>
        <w:rPr>
          <w:spacing w:val="-5"/>
          <w:sz w:val="24"/>
        </w:rPr>
        <w:t>50%</w:t>
      </w:r>
    </w:p>
    <w:p>
      <w:pPr>
        <w:pStyle w:val="ListParagraph"/>
        <w:numPr>
          <w:ilvl w:val="0"/>
          <w:numId w:val="22"/>
        </w:numPr>
        <w:tabs>
          <w:tab w:pos="840" w:val="left" w:leader="none"/>
        </w:tabs>
        <w:spacing w:line="240" w:lineRule="auto" w:before="0" w:after="0"/>
        <w:ind w:left="840" w:right="834" w:hanging="360"/>
        <w:jc w:val="left"/>
        <w:rPr>
          <w:sz w:val="24"/>
        </w:rPr>
      </w:pPr>
      <w:r>
        <w:rPr>
          <w:sz w:val="24"/>
        </w:rPr>
        <w:t>School</w:t>
      </w:r>
      <w:r>
        <w:rPr>
          <w:spacing w:val="40"/>
          <w:sz w:val="24"/>
        </w:rPr>
        <w:t> </w:t>
      </w:r>
      <w:r>
        <w:rPr>
          <w:sz w:val="24"/>
        </w:rPr>
        <w:t>Type:</w:t>
      </w:r>
      <w:r>
        <w:rPr>
          <w:spacing w:val="40"/>
          <w:sz w:val="24"/>
        </w:rPr>
        <w:t> </w:t>
      </w:r>
      <w:r>
        <w:rPr>
          <w:sz w:val="24"/>
        </w:rPr>
        <w:t>73%</w:t>
      </w:r>
      <w:r>
        <w:rPr>
          <w:spacing w:val="40"/>
          <w:sz w:val="24"/>
        </w:rPr>
        <w:t> </w:t>
      </w:r>
      <w:r>
        <w:rPr>
          <w:sz w:val="24"/>
        </w:rPr>
        <w:t>Public,</w:t>
      </w:r>
      <w:r>
        <w:rPr>
          <w:spacing w:val="40"/>
          <w:sz w:val="24"/>
        </w:rPr>
        <w:t> </w:t>
      </w:r>
      <w:r>
        <w:rPr>
          <w:sz w:val="24"/>
        </w:rPr>
        <w:t>9%</w:t>
      </w:r>
      <w:r>
        <w:rPr>
          <w:spacing w:val="40"/>
          <w:sz w:val="24"/>
        </w:rPr>
        <w:t> </w:t>
      </w:r>
      <w:r>
        <w:rPr>
          <w:sz w:val="24"/>
        </w:rPr>
        <w:t>Charter,</w:t>
      </w:r>
      <w:r>
        <w:rPr>
          <w:spacing w:val="40"/>
          <w:sz w:val="24"/>
        </w:rPr>
        <w:t> </w:t>
      </w:r>
      <w:r>
        <w:rPr>
          <w:sz w:val="24"/>
        </w:rPr>
        <w:t>5%</w:t>
      </w:r>
      <w:r>
        <w:rPr>
          <w:spacing w:val="40"/>
          <w:sz w:val="24"/>
        </w:rPr>
        <w:t> </w:t>
      </w:r>
      <w:r>
        <w:rPr>
          <w:sz w:val="24"/>
        </w:rPr>
        <w:t>Private,</w:t>
      </w:r>
      <w:r>
        <w:rPr>
          <w:spacing w:val="40"/>
          <w:sz w:val="24"/>
        </w:rPr>
        <w:t> </w:t>
      </w:r>
      <w:r>
        <w:rPr>
          <w:sz w:val="24"/>
        </w:rPr>
        <w:t>5%</w:t>
      </w:r>
      <w:r>
        <w:rPr>
          <w:spacing w:val="40"/>
          <w:sz w:val="24"/>
        </w:rPr>
        <w:t> </w:t>
      </w:r>
      <w:r>
        <w:rPr>
          <w:sz w:val="24"/>
        </w:rPr>
        <w:t>Not</w:t>
      </w:r>
      <w:r>
        <w:rPr>
          <w:spacing w:val="40"/>
          <w:sz w:val="24"/>
        </w:rPr>
        <w:t> </w:t>
      </w:r>
      <w:r>
        <w:rPr>
          <w:sz w:val="24"/>
        </w:rPr>
        <w:t>Applicable,</w:t>
      </w:r>
      <w:r>
        <w:rPr>
          <w:spacing w:val="40"/>
          <w:sz w:val="24"/>
        </w:rPr>
        <w:t> </w:t>
      </w:r>
      <w:r>
        <w:rPr>
          <w:sz w:val="24"/>
        </w:rPr>
        <w:t>9%</w:t>
      </w:r>
      <w:r>
        <w:rPr>
          <w:spacing w:val="40"/>
          <w:sz w:val="24"/>
        </w:rPr>
        <w:t> </w:t>
      </w:r>
      <w:r>
        <w:rPr>
          <w:sz w:val="24"/>
        </w:rPr>
        <w:t>No</w:t>
      </w:r>
      <w:r>
        <w:rPr>
          <w:spacing w:val="40"/>
          <w:sz w:val="24"/>
        </w:rPr>
        <w:t> </w:t>
      </w:r>
      <w:r>
        <w:rPr>
          <w:spacing w:val="-2"/>
          <w:sz w:val="24"/>
        </w:rPr>
        <w:t>Response</w:t>
      </w:r>
    </w:p>
    <w:p>
      <w:pPr>
        <w:pStyle w:val="ListParagraph"/>
        <w:numPr>
          <w:ilvl w:val="0"/>
          <w:numId w:val="22"/>
        </w:numPr>
        <w:tabs>
          <w:tab w:pos="839" w:val="left" w:leader="none"/>
        </w:tabs>
        <w:spacing w:line="294" w:lineRule="exact" w:before="1" w:after="0"/>
        <w:ind w:left="839" w:right="0" w:hanging="359"/>
        <w:jc w:val="left"/>
        <w:rPr>
          <w:sz w:val="24"/>
        </w:rPr>
      </w:pPr>
      <w:r>
        <w:rPr>
          <w:sz w:val="24"/>
        </w:rPr>
        <w:t>Community:</w:t>
      </w:r>
      <w:r>
        <w:rPr>
          <w:spacing w:val="-3"/>
          <w:sz w:val="24"/>
        </w:rPr>
        <w:t> </w:t>
      </w:r>
      <w:r>
        <w:rPr>
          <w:sz w:val="24"/>
        </w:rPr>
        <w:t>41%</w:t>
      </w:r>
      <w:r>
        <w:rPr>
          <w:spacing w:val="-2"/>
          <w:sz w:val="24"/>
        </w:rPr>
        <w:t> </w:t>
      </w:r>
      <w:r>
        <w:rPr>
          <w:sz w:val="24"/>
        </w:rPr>
        <w:t>Rural,</w:t>
      </w:r>
      <w:r>
        <w:rPr>
          <w:spacing w:val="-2"/>
          <w:sz w:val="24"/>
        </w:rPr>
        <w:t> </w:t>
      </w:r>
      <w:r>
        <w:rPr>
          <w:sz w:val="24"/>
        </w:rPr>
        <w:t>32%</w:t>
      </w:r>
      <w:r>
        <w:rPr>
          <w:spacing w:val="-2"/>
          <w:sz w:val="24"/>
        </w:rPr>
        <w:t> </w:t>
      </w:r>
      <w:r>
        <w:rPr>
          <w:sz w:val="24"/>
        </w:rPr>
        <w:t>Urban,</w:t>
      </w:r>
      <w:r>
        <w:rPr>
          <w:spacing w:val="-3"/>
          <w:sz w:val="24"/>
        </w:rPr>
        <w:t> </w:t>
      </w:r>
      <w:r>
        <w:rPr>
          <w:sz w:val="24"/>
        </w:rPr>
        <w:t>18%</w:t>
      </w:r>
      <w:r>
        <w:rPr>
          <w:spacing w:val="-2"/>
          <w:sz w:val="24"/>
        </w:rPr>
        <w:t> </w:t>
      </w:r>
      <w:r>
        <w:rPr>
          <w:sz w:val="24"/>
        </w:rPr>
        <w:t>Suburban,</w:t>
      </w:r>
      <w:r>
        <w:rPr>
          <w:spacing w:val="-2"/>
          <w:sz w:val="24"/>
        </w:rPr>
        <w:t> </w:t>
      </w:r>
      <w:r>
        <w:rPr>
          <w:sz w:val="24"/>
        </w:rPr>
        <w:t>9%</w:t>
      </w:r>
      <w:r>
        <w:rPr>
          <w:spacing w:val="-2"/>
          <w:sz w:val="24"/>
        </w:rPr>
        <w:t> </w:t>
      </w:r>
      <w:r>
        <w:rPr>
          <w:sz w:val="24"/>
        </w:rPr>
        <w:t>No</w:t>
      </w:r>
      <w:r>
        <w:rPr>
          <w:spacing w:val="-2"/>
          <w:sz w:val="24"/>
        </w:rPr>
        <w:t> Response</w:t>
      </w:r>
    </w:p>
    <w:p>
      <w:pPr>
        <w:pStyle w:val="ListParagraph"/>
        <w:numPr>
          <w:ilvl w:val="0"/>
          <w:numId w:val="22"/>
        </w:numPr>
        <w:tabs>
          <w:tab w:pos="840" w:val="left" w:leader="none"/>
        </w:tabs>
        <w:spacing w:line="240" w:lineRule="auto" w:before="0" w:after="0"/>
        <w:ind w:left="840" w:right="839" w:hanging="360"/>
        <w:jc w:val="left"/>
        <w:rPr>
          <w:sz w:val="24"/>
        </w:rPr>
      </w:pPr>
      <w:r>
        <w:rPr>
          <w:sz w:val="24"/>
        </w:rPr>
        <w:t>Overall,</w:t>
      </w:r>
      <w:r>
        <w:rPr>
          <w:spacing w:val="80"/>
          <w:sz w:val="24"/>
        </w:rPr>
        <w:t> </w:t>
      </w:r>
      <w:r>
        <w:rPr>
          <w:sz w:val="24"/>
        </w:rPr>
        <w:t>satisfied</w:t>
      </w:r>
      <w:r>
        <w:rPr>
          <w:spacing w:val="80"/>
          <w:sz w:val="24"/>
        </w:rPr>
        <w:t> </w:t>
      </w:r>
      <w:r>
        <w:rPr>
          <w:sz w:val="24"/>
        </w:rPr>
        <w:t>with</w:t>
      </w:r>
      <w:r>
        <w:rPr>
          <w:spacing w:val="80"/>
          <w:sz w:val="24"/>
        </w:rPr>
        <w:t> </w:t>
      </w:r>
      <w:r>
        <w:rPr>
          <w:sz w:val="24"/>
        </w:rPr>
        <w:t>career</w:t>
      </w:r>
      <w:r>
        <w:rPr>
          <w:spacing w:val="80"/>
          <w:sz w:val="24"/>
        </w:rPr>
        <w:t> </w:t>
      </w:r>
      <w:r>
        <w:rPr>
          <w:sz w:val="24"/>
        </w:rPr>
        <w:t>preparation:</w:t>
      </w:r>
      <w:r>
        <w:rPr>
          <w:spacing w:val="80"/>
          <w:sz w:val="24"/>
        </w:rPr>
        <w:t> </w:t>
      </w:r>
      <w:r>
        <w:rPr>
          <w:sz w:val="24"/>
        </w:rPr>
        <w:t>64%</w:t>
      </w:r>
      <w:r>
        <w:rPr>
          <w:spacing w:val="80"/>
          <w:sz w:val="24"/>
        </w:rPr>
        <w:t> </w:t>
      </w:r>
      <w:r>
        <w:rPr>
          <w:sz w:val="24"/>
        </w:rPr>
        <w:t>Agree/Strongly</w:t>
      </w:r>
      <w:r>
        <w:rPr>
          <w:spacing w:val="80"/>
          <w:sz w:val="24"/>
        </w:rPr>
        <w:t> </w:t>
      </w:r>
      <w:r>
        <w:rPr>
          <w:sz w:val="24"/>
        </w:rPr>
        <w:t>Agree,</w:t>
      </w:r>
      <w:r>
        <w:rPr>
          <w:spacing w:val="80"/>
          <w:sz w:val="24"/>
        </w:rPr>
        <w:t> </w:t>
      </w:r>
      <w:r>
        <w:rPr>
          <w:sz w:val="24"/>
        </w:rPr>
        <w:t>18% Disagree/Strongly Disagree, 18% Uncertain/No 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Would</w:t>
      </w:r>
      <w:r>
        <w:rPr>
          <w:spacing w:val="-3"/>
          <w:sz w:val="24"/>
        </w:rPr>
        <w:t> </w:t>
      </w:r>
      <w:r>
        <w:rPr>
          <w:sz w:val="24"/>
        </w:rPr>
        <w:t>you recommend</w:t>
      </w:r>
      <w:r>
        <w:rPr>
          <w:spacing w:val="-1"/>
          <w:sz w:val="24"/>
        </w:rPr>
        <w:t> </w:t>
      </w:r>
      <w:r>
        <w:rPr>
          <w:sz w:val="24"/>
        </w:rPr>
        <w:t>the</w:t>
      </w:r>
      <w:r>
        <w:rPr>
          <w:spacing w:val="-1"/>
          <w:sz w:val="24"/>
        </w:rPr>
        <w:t> </w:t>
      </w:r>
      <w:r>
        <w:rPr>
          <w:sz w:val="24"/>
        </w:rPr>
        <w:t>TEP?</w:t>
      </w:r>
      <w:r>
        <w:rPr>
          <w:spacing w:val="-2"/>
          <w:sz w:val="24"/>
        </w:rPr>
        <w:t> </w:t>
      </w:r>
      <w:r>
        <w:rPr>
          <w:sz w:val="24"/>
        </w:rPr>
        <w:t>90%</w:t>
      </w:r>
      <w:r>
        <w:rPr>
          <w:spacing w:val="-2"/>
          <w:sz w:val="24"/>
        </w:rPr>
        <w:t> </w:t>
      </w:r>
      <w:r>
        <w:rPr>
          <w:sz w:val="24"/>
        </w:rPr>
        <w:t>Yes,</w:t>
      </w:r>
      <w:r>
        <w:rPr>
          <w:spacing w:val="-3"/>
          <w:sz w:val="24"/>
        </w:rPr>
        <w:t> </w:t>
      </w:r>
      <w:r>
        <w:rPr>
          <w:sz w:val="24"/>
        </w:rPr>
        <w:t>7%</w:t>
      </w:r>
      <w:r>
        <w:rPr>
          <w:spacing w:val="-2"/>
          <w:sz w:val="24"/>
        </w:rPr>
        <w:t> </w:t>
      </w:r>
      <w:r>
        <w:rPr>
          <w:sz w:val="24"/>
        </w:rPr>
        <w:t>No,</w:t>
      </w:r>
      <w:r>
        <w:rPr>
          <w:spacing w:val="-3"/>
          <w:sz w:val="24"/>
        </w:rPr>
        <w:t> </w:t>
      </w:r>
      <w:r>
        <w:rPr>
          <w:sz w:val="24"/>
        </w:rPr>
        <w:t>3%</w:t>
      </w:r>
      <w:r>
        <w:rPr>
          <w:spacing w:val="-2"/>
          <w:sz w:val="24"/>
        </w:rPr>
        <w:t> </w:t>
      </w:r>
      <w:r>
        <w:rPr>
          <w:sz w:val="24"/>
        </w:rPr>
        <w:t>No</w:t>
      </w:r>
      <w:r>
        <w:rPr>
          <w:spacing w:val="-2"/>
          <w:sz w:val="24"/>
        </w:rPr>
        <w:t> Response</w:t>
      </w:r>
    </w:p>
    <w:p>
      <w:pPr>
        <w:pStyle w:val="BodyText"/>
        <w:spacing w:before="1"/>
        <w:rPr>
          <w:sz w:val="24"/>
        </w:rPr>
      </w:pPr>
    </w:p>
    <w:p>
      <w:pPr>
        <w:spacing w:before="1"/>
        <w:ind w:left="120" w:right="836" w:firstLine="0"/>
        <w:jc w:val="both"/>
        <w:rPr>
          <w:sz w:val="24"/>
        </w:rPr>
      </w:pPr>
      <w:r>
        <w:rPr>
          <w:sz w:val="24"/>
        </w:rPr>
        <w:t>Regarding strengths, respondents said the program helped them feel confident and prepared, and they learned good skills and strategies for the classroom. They liked the block class format for building rapport with peers, and enjoyed field experiences and student teaching opportunities. Community of Teachers received praise, as did the knowledgeable professors of the program.</w:t>
      </w:r>
    </w:p>
    <w:p>
      <w:pPr>
        <w:spacing w:before="292"/>
        <w:ind w:left="120" w:right="837" w:firstLine="0"/>
        <w:jc w:val="both"/>
        <w:rPr>
          <w:sz w:val="24"/>
        </w:rPr>
      </w:pPr>
      <w:r>
        <w:rPr>
          <w:sz w:val="24"/>
        </w:rPr>
        <w:t>For weaknesses, respondents wanted more methods and field experience, more specific teaching techniques, and classroom management techniques. They wanted less</w:t>
      </w:r>
      <w:r>
        <w:rPr>
          <w:spacing w:val="-8"/>
          <w:sz w:val="24"/>
        </w:rPr>
        <w:t> </w:t>
      </w:r>
      <w:r>
        <w:rPr>
          <w:sz w:val="24"/>
        </w:rPr>
        <w:t>theory,</w:t>
      </w:r>
      <w:r>
        <w:rPr>
          <w:spacing w:val="-8"/>
          <w:sz w:val="24"/>
        </w:rPr>
        <w:t> </w:t>
      </w:r>
      <w:r>
        <w:rPr>
          <w:sz w:val="24"/>
        </w:rPr>
        <w:t>did</w:t>
      </w:r>
      <w:r>
        <w:rPr>
          <w:spacing w:val="-5"/>
          <w:sz w:val="24"/>
        </w:rPr>
        <w:t> </w:t>
      </w:r>
      <w:r>
        <w:rPr>
          <w:sz w:val="24"/>
        </w:rPr>
        <w:t>not</w:t>
      </w:r>
      <w:r>
        <w:rPr>
          <w:spacing w:val="-11"/>
          <w:sz w:val="24"/>
        </w:rPr>
        <w:t> </w:t>
      </w:r>
      <w:r>
        <w:rPr>
          <w:sz w:val="24"/>
        </w:rPr>
        <w:t>appreciate</w:t>
      </w:r>
      <w:r>
        <w:rPr>
          <w:spacing w:val="-4"/>
          <w:sz w:val="24"/>
        </w:rPr>
        <w:t> </w:t>
      </w:r>
      <w:r>
        <w:rPr>
          <w:sz w:val="24"/>
        </w:rPr>
        <w:t>the</w:t>
      </w:r>
      <w:r>
        <w:rPr>
          <w:spacing w:val="-4"/>
          <w:sz w:val="24"/>
        </w:rPr>
        <w:t> </w:t>
      </w:r>
      <w:r>
        <w:rPr>
          <w:sz w:val="24"/>
        </w:rPr>
        <w:t>technology</w:t>
      </w:r>
      <w:r>
        <w:rPr>
          <w:spacing w:val="-8"/>
          <w:sz w:val="24"/>
        </w:rPr>
        <w:t> </w:t>
      </w:r>
      <w:r>
        <w:rPr>
          <w:sz w:val="24"/>
        </w:rPr>
        <w:t>course,</w:t>
      </w:r>
      <w:r>
        <w:rPr>
          <w:spacing w:val="-8"/>
          <w:sz w:val="24"/>
        </w:rPr>
        <w:t> </w:t>
      </w:r>
      <w:r>
        <w:rPr>
          <w:sz w:val="24"/>
        </w:rPr>
        <w:t>and</w:t>
      </w:r>
      <w:r>
        <w:rPr>
          <w:spacing w:val="-7"/>
          <w:sz w:val="24"/>
        </w:rPr>
        <w:t> </w:t>
      </w:r>
      <w:r>
        <w:rPr>
          <w:sz w:val="24"/>
        </w:rPr>
        <w:t>were</w:t>
      </w:r>
      <w:r>
        <w:rPr>
          <w:spacing w:val="-6"/>
          <w:sz w:val="24"/>
        </w:rPr>
        <w:t> </w:t>
      </w:r>
      <w:r>
        <w:rPr>
          <w:sz w:val="24"/>
        </w:rPr>
        <w:t>disappointed</w:t>
      </w:r>
      <w:r>
        <w:rPr>
          <w:spacing w:val="-3"/>
          <w:sz w:val="24"/>
        </w:rPr>
        <w:t> </w:t>
      </w:r>
      <w:r>
        <w:rPr>
          <w:sz w:val="24"/>
        </w:rPr>
        <w:t>that</w:t>
      </w:r>
      <w:r>
        <w:rPr>
          <w:spacing w:val="-8"/>
          <w:sz w:val="24"/>
        </w:rPr>
        <w:t> </w:t>
      </w:r>
      <w:r>
        <w:rPr>
          <w:sz w:val="24"/>
        </w:rPr>
        <w:t>the School did not address professors who reflect poorly on the field of education.</w:t>
      </w:r>
    </w:p>
    <w:p>
      <w:pPr>
        <w:pStyle w:val="BodyText"/>
        <w:rPr>
          <w:sz w:val="24"/>
        </w:rPr>
      </w:pPr>
    </w:p>
    <w:p>
      <w:pPr>
        <w:spacing w:before="0"/>
        <w:ind w:left="120" w:right="835" w:firstLine="0"/>
        <w:jc w:val="both"/>
        <w:rPr>
          <w:sz w:val="24"/>
        </w:rPr>
      </w:pPr>
      <w:r>
        <w:rPr>
          <w:sz w:val="24"/>
        </w:rPr>
        <w:t>Six</w:t>
      </w:r>
      <w:r>
        <w:rPr>
          <w:spacing w:val="-10"/>
          <w:sz w:val="24"/>
        </w:rPr>
        <w:t> </w:t>
      </w:r>
      <w:r>
        <w:rPr>
          <w:sz w:val="24"/>
        </w:rPr>
        <w:t>respondents</w:t>
      </w:r>
      <w:r>
        <w:rPr>
          <w:spacing w:val="-9"/>
          <w:sz w:val="24"/>
        </w:rPr>
        <w:t> </w:t>
      </w:r>
      <w:r>
        <w:rPr>
          <w:sz w:val="24"/>
        </w:rPr>
        <w:t>reported</w:t>
      </w:r>
      <w:r>
        <w:rPr>
          <w:spacing w:val="-9"/>
          <w:sz w:val="24"/>
        </w:rPr>
        <w:t> </w:t>
      </w:r>
      <w:r>
        <w:rPr>
          <w:sz w:val="24"/>
        </w:rPr>
        <w:t>employment</w:t>
      </w:r>
      <w:r>
        <w:rPr>
          <w:spacing w:val="-14"/>
          <w:sz w:val="24"/>
        </w:rPr>
        <w:t> </w:t>
      </w:r>
      <w:r>
        <w:rPr>
          <w:sz w:val="24"/>
        </w:rPr>
        <w:t>outside</w:t>
      </w:r>
      <w:r>
        <w:rPr>
          <w:spacing w:val="-10"/>
          <w:sz w:val="24"/>
        </w:rPr>
        <w:t> </w:t>
      </w:r>
      <w:r>
        <w:rPr>
          <w:sz w:val="24"/>
        </w:rPr>
        <w:t>of</w:t>
      </w:r>
      <w:r>
        <w:rPr>
          <w:spacing w:val="-11"/>
          <w:sz w:val="24"/>
        </w:rPr>
        <w:t> </w:t>
      </w:r>
      <w:r>
        <w:rPr>
          <w:sz w:val="24"/>
        </w:rPr>
        <w:t>education.</w:t>
      </w:r>
      <w:r>
        <w:rPr>
          <w:spacing w:val="-12"/>
          <w:sz w:val="24"/>
        </w:rPr>
        <w:t> </w:t>
      </w:r>
      <w:r>
        <w:rPr>
          <w:sz w:val="24"/>
        </w:rPr>
        <w:t>Four</w:t>
      </w:r>
      <w:r>
        <w:rPr>
          <w:spacing w:val="-10"/>
          <w:sz w:val="24"/>
        </w:rPr>
        <w:t> </w:t>
      </w:r>
      <w:r>
        <w:rPr>
          <w:sz w:val="24"/>
        </w:rPr>
        <w:t>cited</w:t>
      </w:r>
      <w:r>
        <w:rPr>
          <w:spacing w:val="-11"/>
          <w:sz w:val="24"/>
        </w:rPr>
        <w:t> </w:t>
      </w:r>
      <w:r>
        <w:rPr>
          <w:sz w:val="24"/>
        </w:rPr>
        <w:t>lack</w:t>
      </w:r>
      <w:r>
        <w:rPr>
          <w:spacing w:val="-10"/>
          <w:sz w:val="24"/>
        </w:rPr>
        <w:t> </w:t>
      </w:r>
      <w:r>
        <w:rPr>
          <w:sz w:val="24"/>
        </w:rPr>
        <w:t>of</w:t>
      </w:r>
      <w:r>
        <w:rPr>
          <w:spacing w:val="-11"/>
          <w:sz w:val="24"/>
        </w:rPr>
        <w:t> </w:t>
      </w:r>
      <w:r>
        <w:rPr>
          <w:sz w:val="24"/>
        </w:rPr>
        <w:t>jobs,</w:t>
      </w:r>
      <w:r>
        <w:rPr>
          <w:spacing w:val="-9"/>
          <w:sz w:val="24"/>
        </w:rPr>
        <w:t> </w:t>
      </w:r>
      <w:r>
        <w:rPr>
          <w:sz w:val="24"/>
        </w:rPr>
        <w:t>two cited lack of financial security in teaching, two people were in the military, and one realized teaching was not his/her calling. Two respondents reported that they were attending graduate school because of lack of jobs in education and “economic </w:t>
      </w:r>
      <w:bookmarkStart w:name="Results: Special Education" w:id="91"/>
      <w:bookmarkEnd w:id="91"/>
      <w:r>
        <w:rPr>
          <w:spacing w:val="-2"/>
          <w:sz w:val="24"/>
        </w:rPr>
        <w:t>r</w:t>
      </w:r>
      <w:r>
        <w:rPr>
          <w:spacing w:val="-2"/>
          <w:sz w:val="24"/>
        </w:rPr>
        <w:t>easons”.</w:t>
      </w:r>
    </w:p>
    <w:p>
      <w:pPr>
        <w:pStyle w:val="BodyText"/>
        <w:spacing w:before="106"/>
        <w:rPr>
          <w:sz w:val="24"/>
        </w:rPr>
      </w:pPr>
    </w:p>
    <w:p>
      <w:pPr>
        <w:pStyle w:val="Heading2"/>
        <w:jc w:val="both"/>
      </w:pPr>
      <w:r>
        <w:rPr>
          <w:color w:val="580A09"/>
        </w:rPr>
        <w:t>Results:</w:t>
      </w:r>
      <w:r>
        <w:rPr>
          <w:color w:val="580A09"/>
          <w:spacing w:val="-7"/>
        </w:rPr>
        <w:t> </w:t>
      </w:r>
      <w:r>
        <w:rPr>
          <w:color w:val="580A09"/>
        </w:rPr>
        <w:t>Special </w:t>
      </w:r>
      <w:r>
        <w:rPr>
          <w:color w:val="580A09"/>
          <w:spacing w:val="-2"/>
        </w:rPr>
        <w:t>Education</w:t>
      </w:r>
    </w:p>
    <w:p>
      <w:pPr>
        <w:spacing w:line="294" w:lineRule="exact" w:before="42"/>
        <w:ind w:left="120" w:right="0" w:firstLine="0"/>
        <w:jc w:val="left"/>
        <w:rPr>
          <w:sz w:val="24"/>
        </w:rPr>
      </w:pPr>
      <w:r>
        <w:rPr>
          <w:sz w:val="24"/>
        </w:rPr>
        <w:t>Total</w:t>
      </w:r>
      <w:r>
        <w:rPr>
          <w:spacing w:val="1"/>
          <w:sz w:val="24"/>
        </w:rPr>
        <w:t> </w:t>
      </w:r>
      <w:r>
        <w:rPr>
          <w:sz w:val="24"/>
        </w:rPr>
        <w:t>Grads:</w:t>
      </w:r>
      <w:r>
        <w:rPr>
          <w:spacing w:val="-4"/>
          <w:sz w:val="24"/>
        </w:rPr>
        <w:t> </w:t>
      </w:r>
      <w:r>
        <w:rPr>
          <w:spacing w:val="-5"/>
          <w:sz w:val="24"/>
        </w:rPr>
        <w:t>50</w:t>
      </w:r>
    </w:p>
    <w:p>
      <w:pPr>
        <w:spacing w:line="294" w:lineRule="exact" w:before="0"/>
        <w:ind w:left="120" w:right="0" w:firstLine="0"/>
        <w:jc w:val="left"/>
        <w:rPr>
          <w:sz w:val="24"/>
        </w:rPr>
      </w:pPr>
      <w:r>
        <w:rPr>
          <w:sz w:val="24"/>
        </w:rPr>
        <w:t>Total</w:t>
      </w:r>
      <w:r>
        <w:rPr>
          <w:spacing w:val="-1"/>
          <w:sz w:val="24"/>
        </w:rPr>
        <w:t> </w:t>
      </w:r>
      <w:r>
        <w:rPr>
          <w:sz w:val="24"/>
        </w:rPr>
        <w:t>Responses:</w:t>
      </w:r>
      <w:r>
        <w:rPr>
          <w:spacing w:val="-6"/>
          <w:sz w:val="24"/>
        </w:rPr>
        <w:t> </w:t>
      </w:r>
      <w:r>
        <w:rPr>
          <w:spacing w:val="-5"/>
          <w:sz w:val="24"/>
        </w:rPr>
        <w:t>30</w:t>
      </w:r>
    </w:p>
    <w:p>
      <w:pPr>
        <w:spacing w:line="294" w:lineRule="exact" w:before="1"/>
        <w:ind w:left="120" w:right="0" w:firstLine="0"/>
        <w:jc w:val="left"/>
        <w:rPr>
          <w:sz w:val="24"/>
        </w:rPr>
      </w:pPr>
      <w:r>
        <w:rPr>
          <w:sz w:val="24"/>
        </w:rPr>
        <w:t>Response</w:t>
      </w:r>
      <w:r>
        <w:rPr>
          <w:spacing w:val="-4"/>
          <w:sz w:val="24"/>
        </w:rPr>
        <w:t> </w:t>
      </w:r>
      <w:r>
        <w:rPr>
          <w:sz w:val="24"/>
        </w:rPr>
        <w:t>Rate:</w:t>
      </w:r>
      <w:r>
        <w:rPr>
          <w:spacing w:val="-4"/>
          <w:sz w:val="24"/>
        </w:rPr>
        <w:t> </w:t>
      </w:r>
      <w:r>
        <w:rPr>
          <w:spacing w:val="-5"/>
          <w:sz w:val="24"/>
        </w:rPr>
        <w:t>60%</w:t>
      </w:r>
    </w:p>
    <w:p>
      <w:pPr>
        <w:spacing w:before="0"/>
        <w:ind w:left="120" w:right="8032" w:firstLine="0"/>
        <w:jc w:val="left"/>
        <w:rPr>
          <w:sz w:val="24"/>
        </w:rPr>
      </w:pPr>
      <w:r>
        <w:rPr>
          <w:sz w:val="24"/>
        </w:rPr>
        <w:t>Employment</w:t>
      </w:r>
      <w:r>
        <w:rPr>
          <w:spacing w:val="-17"/>
          <w:sz w:val="24"/>
        </w:rPr>
        <w:t> </w:t>
      </w:r>
      <w:r>
        <w:rPr>
          <w:sz w:val="24"/>
        </w:rPr>
        <w:t>Rate:</w:t>
      </w:r>
      <w:r>
        <w:rPr>
          <w:spacing w:val="-17"/>
          <w:sz w:val="24"/>
        </w:rPr>
        <w:t> </w:t>
      </w:r>
      <w:r>
        <w:rPr>
          <w:sz w:val="24"/>
        </w:rPr>
        <w:t>87% Of those employed:</w:t>
      </w:r>
    </w:p>
    <w:p>
      <w:pPr>
        <w:pStyle w:val="ListParagraph"/>
        <w:numPr>
          <w:ilvl w:val="0"/>
          <w:numId w:val="22"/>
        </w:numPr>
        <w:tabs>
          <w:tab w:pos="840" w:val="left" w:leader="none"/>
        </w:tabs>
        <w:spacing w:line="240" w:lineRule="auto" w:before="1" w:after="0"/>
        <w:ind w:left="840" w:right="836" w:hanging="360"/>
        <w:jc w:val="left"/>
        <w:rPr>
          <w:sz w:val="24"/>
        </w:rPr>
      </w:pPr>
      <w:r>
        <w:rPr>
          <w:sz w:val="24"/>
        </w:rPr>
        <w:t>Work Type: 85% Full Time Teachers; 4% Full Time Assistants; 4% Part Time Teachers; 8% Other or No 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Location:</w:t>
      </w:r>
      <w:r>
        <w:rPr>
          <w:spacing w:val="-5"/>
          <w:sz w:val="24"/>
        </w:rPr>
        <w:t> </w:t>
      </w:r>
      <w:r>
        <w:rPr>
          <w:sz w:val="24"/>
        </w:rPr>
        <w:t>Indiana:</w:t>
      </w:r>
      <w:r>
        <w:rPr>
          <w:spacing w:val="-1"/>
          <w:sz w:val="24"/>
        </w:rPr>
        <w:t> </w:t>
      </w:r>
      <w:r>
        <w:rPr>
          <w:spacing w:val="-5"/>
          <w:sz w:val="24"/>
        </w:rPr>
        <w:t>46%</w:t>
      </w:r>
    </w:p>
    <w:p>
      <w:pPr>
        <w:spacing w:after="0" w:line="294" w:lineRule="exact"/>
        <w:jc w:val="left"/>
        <w:rPr>
          <w:sz w:val="24"/>
        </w:rPr>
        <w:sectPr>
          <w:headerReference w:type="default" r:id="rId403"/>
          <w:footerReference w:type="default" r:id="rId404"/>
          <w:pgSz w:w="12240" w:h="15840"/>
          <w:pgMar w:header="0" w:footer="1144" w:top="1380" w:bottom="1340" w:left="960" w:right="240"/>
        </w:sectPr>
      </w:pPr>
    </w:p>
    <w:p>
      <w:pPr>
        <w:pStyle w:val="ListParagraph"/>
        <w:numPr>
          <w:ilvl w:val="0"/>
          <w:numId w:val="22"/>
        </w:numPr>
        <w:tabs>
          <w:tab w:pos="839" w:val="left" w:leader="none"/>
        </w:tabs>
        <w:spacing w:line="240" w:lineRule="auto" w:before="83" w:after="0"/>
        <w:ind w:left="839" w:right="0" w:hanging="359"/>
        <w:jc w:val="left"/>
        <w:rPr>
          <w:sz w:val="24"/>
        </w:rPr>
      </w:pPr>
      <w:r>
        <w:rPr>
          <w:sz w:val="24"/>
        </w:rPr>
        <w:t>School</w:t>
      </w:r>
      <w:r>
        <w:rPr>
          <w:spacing w:val="1"/>
          <w:sz w:val="24"/>
        </w:rPr>
        <w:t> </w:t>
      </w:r>
      <w:r>
        <w:rPr>
          <w:sz w:val="24"/>
        </w:rPr>
        <w:t>Type:</w:t>
      </w:r>
      <w:r>
        <w:rPr>
          <w:spacing w:val="-3"/>
          <w:sz w:val="24"/>
        </w:rPr>
        <w:t> </w:t>
      </w:r>
      <w:r>
        <w:rPr>
          <w:sz w:val="24"/>
        </w:rPr>
        <w:t>65%</w:t>
      </w:r>
      <w:r>
        <w:rPr>
          <w:spacing w:val="-2"/>
          <w:sz w:val="24"/>
        </w:rPr>
        <w:t> </w:t>
      </w:r>
      <w:r>
        <w:rPr>
          <w:sz w:val="24"/>
        </w:rPr>
        <w:t>Public,</w:t>
      </w:r>
      <w:r>
        <w:rPr>
          <w:spacing w:val="-3"/>
          <w:sz w:val="24"/>
        </w:rPr>
        <w:t> </w:t>
      </w:r>
      <w:r>
        <w:rPr>
          <w:sz w:val="24"/>
        </w:rPr>
        <w:t>19%</w:t>
      </w:r>
      <w:r>
        <w:rPr>
          <w:spacing w:val="-3"/>
          <w:sz w:val="24"/>
        </w:rPr>
        <w:t> </w:t>
      </w:r>
      <w:r>
        <w:rPr>
          <w:sz w:val="24"/>
        </w:rPr>
        <w:t>Charter,</w:t>
      </w:r>
      <w:r>
        <w:rPr>
          <w:spacing w:val="-2"/>
          <w:sz w:val="24"/>
        </w:rPr>
        <w:t> </w:t>
      </w:r>
      <w:r>
        <w:rPr>
          <w:sz w:val="24"/>
        </w:rPr>
        <w:t>4%</w:t>
      </w:r>
      <w:r>
        <w:rPr>
          <w:spacing w:val="-1"/>
          <w:sz w:val="24"/>
        </w:rPr>
        <w:t> </w:t>
      </w:r>
      <w:r>
        <w:rPr>
          <w:sz w:val="24"/>
        </w:rPr>
        <w:t>Private,</w:t>
      </w:r>
      <w:r>
        <w:rPr>
          <w:spacing w:val="-2"/>
          <w:sz w:val="24"/>
        </w:rPr>
        <w:t> </w:t>
      </w:r>
      <w:r>
        <w:rPr>
          <w:sz w:val="24"/>
        </w:rPr>
        <w:t>4%</w:t>
      </w:r>
      <w:r>
        <w:rPr>
          <w:spacing w:val="-3"/>
          <w:sz w:val="24"/>
        </w:rPr>
        <w:t> </w:t>
      </w:r>
      <w:r>
        <w:rPr>
          <w:sz w:val="24"/>
        </w:rPr>
        <w:t>Not</w:t>
      </w:r>
      <w:r>
        <w:rPr>
          <w:spacing w:val="-3"/>
          <w:sz w:val="24"/>
        </w:rPr>
        <w:t> </w:t>
      </w:r>
      <w:r>
        <w:rPr>
          <w:spacing w:val="-2"/>
          <w:sz w:val="24"/>
        </w:rPr>
        <w:t>Applicable</w:t>
      </w:r>
    </w:p>
    <w:p>
      <w:pPr>
        <w:pStyle w:val="ListParagraph"/>
        <w:numPr>
          <w:ilvl w:val="0"/>
          <w:numId w:val="22"/>
        </w:numPr>
        <w:tabs>
          <w:tab w:pos="840" w:val="left" w:leader="none"/>
        </w:tabs>
        <w:spacing w:line="240" w:lineRule="auto" w:before="1" w:after="0"/>
        <w:ind w:left="840" w:right="839" w:hanging="360"/>
        <w:jc w:val="left"/>
        <w:rPr>
          <w:sz w:val="24"/>
        </w:rPr>
      </w:pPr>
      <w:r>
        <w:rPr>
          <w:sz w:val="24"/>
        </w:rPr>
        <w:t>Community:</w:t>
      </w:r>
      <w:r>
        <w:rPr>
          <w:spacing w:val="40"/>
          <w:sz w:val="24"/>
        </w:rPr>
        <w:t> </w:t>
      </w:r>
      <w:r>
        <w:rPr>
          <w:sz w:val="24"/>
        </w:rPr>
        <w:t>38%</w:t>
      </w:r>
      <w:r>
        <w:rPr>
          <w:spacing w:val="40"/>
          <w:sz w:val="24"/>
        </w:rPr>
        <w:t> </w:t>
      </w:r>
      <w:r>
        <w:rPr>
          <w:sz w:val="24"/>
        </w:rPr>
        <w:t>Suburban,</w:t>
      </w:r>
      <w:r>
        <w:rPr>
          <w:spacing w:val="40"/>
          <w:sz w:val="24"/>
        </w:rPr>
        <w:t> </w:t>
      </w:r>
      <w:r>
        <w:rPr>
          <w:sz w:val="24"/>
        </w:rPr>
        <w:t>31%</w:t>
      </w:r>
      <w:r>
        <w:rPr>
          <w:spacing w:val="40"/>
          <w:sz w:val="24"/>
        </w:rPr>
        <w:t> </w:t>
      </w:r>
      <w:r>
        <w:rPr>
          <w:sz w:val="24"/>
        </w:rPr>
        <w:t>Urban,</w:t>
      </w:r>
      <w:r>
        <w:rPr>
          <w:spacing w:val="40"/>
          <w:sz w:val="24"/>
        </w:rPr>
        <w:t> </w:t>
      </w:r>
      <w:r>
        <w:rPr>
          <w:sz w:val="24"/>
        </w:rPr>
        <w:t>15%</w:t>
      </w:r>
      <w:r>
        <w:rPr>
          <w:spacing w:val="40"/>
          <w:sz w:val="24"/>
        </w:rPr>
        <w:t> </w:t>
      </w:r>
      <w:r>
        <w:rPr>
          <w:sz w:val="24"/>
        </w:rPr>
        <w:t>Rural,</w:t>
      </w:r>
      <w:r>
        <w:rPr>
          <w:spacing w:val="40"/>
          <w:sz w:val="24"/>
        </w:rPr>
        <w:t> </w:t>
      </w:r>
      <w:r>
        <w:rPr>
          <w:sz w:val="24"/>
        </w:rPr>
        <w:t>4%</w:t>
      </w:r>
      <w:r>
        <w:rPr>
          <w:spacing w:val="40"/>
          <w:sz w:val="24"/>
        </w:rPr>
        <w:t> </w:t>
      </w:r>
      <w:r>
        <w:rPr>
          <w:sz w:val="24"/>
        </w:rPr>
        <w:t>Military</w:t>
      </w:r>
      <w:r>
        <w:rPr>
          <w:spacing w:val="40"/>
          <w:sz w:val="24"/>
        </w:rPr>
        <w:t> </w:t>
      </w:r>
      <w:r>
        <w:rPr>
          <w:sz w:val="24"/>
        </w:rPr>
        <w:t>Base,</w:t>
      </w:r>
      <w:r>
        <w:rPr>
          <w:spacing w:val="40"/>
          <w:sz w:val="24"/>
        </w:rPr>
        <w:t> </w:t>
      </w:r>
      <w:r>
        <w:rPr>
          <w:sz w:val="24"/>
        </w:rPr>
        <w:t>12%</w:t>
      </w:r>
      <w:r>
        <w:rPr>
          <w:spacing w:val="40"/>
          <w:sz w:val="24"/>
        </w:rPr>
        <w:t> </w:t>
      </w:r>
      <w:r>
        <w:rPr>
          <w:sz w:val="24"/>
        </w:rPr>
        <w:t>No</w:t>
      </w:r>
      <w:r>
        <w:rPr>
          <w:spacing w:val="40"/>
          <w:sz w:val="24"/>
        </w:rPr>
        <w:t> </w:t>
      </w:r>
      <w:r>
        <w:rPr>
          <w:spacing w:val="-2"/>
          <w:sz w:val="24"/>
        </w:rPr>
        <w:t>Response</w:t>
      </w:r>
    </w:p>
    <w:p>
      <w:pPr>
        <w:pStyle w:val="ListParagraph"/>
        <w:numPr>
          <w:ilvl w:val="0"/>
          <w:numId w:val="22"/>
        </w:numPr>
        <w:tabs>
          <w:tab w:pos="840" w:val="left" w:leader="none"/>
        </w:tabs>
        <w:spacing w:line="240" w:lineRule="auto" w:before="0" w:after="0"/>
        <w:ind w:left="840" w:right="837" w:hanging="360"/>
        <w:jc w:val="left"/>
        <w:rPr>
          <w:sz w:val="24"/>
        </w:rPr>
      </w:pPr>
      <w:r>
        <w:rPr>
          <w:sz w:val="24"/>
        </w:rPr>
        <w:t>Overall,</w:t>
      </w:r>
      <w:r>
        <w:rPr>
          <w:spacing w:val="80"/>
          <w:w w:val="150"/>
          <w:sz w:val="24"/>
        </w:rPr>
        <w:t> </w:t>
      </w:r>
      <w:r>
        <w:rPr>
          <w:sz w:val="24"/>
        </w:rPr>
        <w:t>satisfied</w:t>
      </w:r>
      <w:r>
        <w:rPr>
          <w:spacing w:val="80"/>
          <w:w w:val="150"/>
          <w:sz w:val="24"/>
        </w:rPr>
        <w:t> </w:t>
      </w:r>
      <w:r>
        <w:rPr>
          <w:sz w:val="24"/>
        </w:rPr>
        <w:t>with</w:t>
      </w:r>
      <w:r>
        <w:rPr>
          <w:spacing w:val="80"/>
          <w:w w:val="150"/>
          <w:sz w:val="24"/>
        </w:rPr>
        <w:t> </w:t>
      </w:r>
      <w:r>
        <w:rPr>
          <w:sz w:val="24"/>
        </w:rPr>
        <w:t>career</w:t>
      </w:r>
      <w:r>
        <w:rPr>
          <w:spacing w:val="80"/>
          <w:w w:val="150"/>
          <w:sz w:val="24"/>
        </w:rPr>
        <w:t> </w:t>
      </w:r>
      <w:r>
        <w:rPr>
          <w:sz w:val="24"/>
        </w:rPr>
        <w:t>preparation:</w:t>
      </w:r>
      <w:r>
        <w:rPr>
          <w:spacing w:val="80"/>
          <w:w w:val="150"/>
          <w:sz w:val="24"/>
        </w:rPr>
        <w:t> </w:t>
      </w:r>
      <w:r>
        <w:rPr>
          <w:sz w:val="24"/>
        </w:rPr>
        <w:t>77%</w:t>
      </w:r>
      <w:r>
        <w:rPr>
          <w:spacing w:val="80"/>
          <w:w w:val="150"/>
          <w:sz w:val="24"/>
        </w:rPr>
        <w:t> </w:t>
      </w:r>
      <w:r>
        <w:rPr>
          <w:sz w:val="24"/>
        </w:rPr>
        <w:t>Agree/Strongly</w:t>
      </w:r>
      <w:r>
        <w:rPr>
          <w:spacing w:val="80"/>
          <w:w w:val="150"/>
          <w:sz w:val="24"/>
        </w:rPr>
        <w:t> </w:t>
      </w:r>
      <w:r>
        <w:rPr>
          <w:sz w:val="24"/>
        </w:rPr>
        <w:t>Agree,</w:t>
      </w:r>
      <w:r>
        <w:rPr>
          <w:spacing w:val="80"/>
          <w:w w:val="150"/>
          <w:sz w:val="24"/>
        </w:rPr>
        <w:t> </w:t>
      </w:r>
      <w:r>
        <w:rPr>
          <w:sz w:val="24"/>
        </w:rPr>
        <w:t>8% Disagree/Strongly Disagree, 15% Uncertain/No 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Would</w:t>
      </w:r>
      <w:r>
        <w:rPr>
          <w:spacing w:val="-4"/>
          <w:sz w:val="24"/>
        </w:rPr>
        <w:t> </w:t>
      </w:r>
      <w:r>
        <w:rPr>
          <w:sz w:val="24"/>
        </w:rPr>
        <w:t>you</w:t>
      </w:r>
      <w:r>
        <w:rPr>
          <w:spacing w:val="-1"/>
          <w:sz w:val="24"/>
        </w:rPr>
        <w:t> </w:t>
      </w:r>
      <w:r>
        <w:rPr>
          <w:sz w:val="24"/>
        </w:rPr>
        <w:t>recommend</w:t>
      </w:r>
      <w:r>
        <w:rPr>
          <w:spacing w:val="-1"/>
          <w:sz w:val="24"/>
        </w:rPr>
        <w:t> </w:t>
      </w:r>
      <w:r>
        <w:rPr>
          <w:sz w:val="24"/>
        </w:rPr>
        <w:t>the</w:t>
      </w:r>
      <w:r>
        <w:rPr>
          <w:spacing w:val="-3"/>
          <w:sz w:val="24"/>
        </w:rPr>
        <w:t> </w:t>
      </w:r>
      <w:r>
        <w:rPr>
          <w:sz w:val="24"/>
        </w:rPr>
        <w:t>TEP?</w:t>
      </w:r>
      <w:r>
        <w:rPr>
          <w:spacing w:val="-2"/>
          <w:sz w:val="24"/>
        </w:rPr>
        <w:t> </w:t>
      </w:r>
      <w:r>
        <w:rPr>
          <w:sz w:val="24"/>
        </w:rPr>
        <w:t>93%</w:t>
      </w:r>
      <w:r>
        <w:rPr>
          <w:spacing w:val="-3"/>
          <w:sz w:val="24"/>
        </w:rPr>
        <w:t> </w:t>
      </w:r>
      <w:r>
        <w:rPr>
          <w:sz w:val="24"/>
        </w:rPr>
        <w:t>Yes,</w:t>
      </w:r>
      <w:r>
        <w:rPr>
          <w:spacing w:val="-3"/>
          <w:sz w:val="24"/>
        </w:rPr>
        <w:t> </w:t>
      </w:r>
      <w:r>
        <w:rPr>
          <w:sz w:val="24"/>
        </w:rPr>
        <w:t>7%</w:t>
      </w:r>
      <w:r>
        <w:rPr>
          <w:spacing w:val="-3"/>
          <w:sz w:val="24"/>
        </w:rPr>
        <w:t> </w:t>
      </w:r>
      <w:r>
        <w:rPr>
          <w:spacing w:val="-5"/>
          <w:sz w:val="24"/>
        </w:rPr>
        <w:t>No</w:t>
      </w:r>
    </w:p>
    <w:p>
      <w:pPr>
        <w:spacing w:before="293"/>
        <w:ind w:left="119" w:right="837" w:firstLine="0"/>
        <w:jc w:val="both"/>
        <w:rPr>
          <w:sz w:val="24"/>
        </w:rPr>
      </w:pPr>
      <w:r>
        <w:rPr>
          <w:sz w:val="24"/>
        </w:rPr>
        <w:t>As a strength, respondents indicated that the program helped them feel prepared to teach. They had good class discussions and great hands-on experience, and appreciated</w:t>
      </w:r>
      <w:r>
        <w:rPr>
          <w:spacing w:val="-3"/>
          <w:sz w:val="24"/>
        </w:rPr>
        <w:t> </w:t>
      </w:r>
      <w:r>
        <w:rPr>
          <w:sz w:val="24"/>
        </w:rPr>
        <w:t>the</w:t>
      </w:r>
      <w:r>
        <w:rPr>
          <w:spacing w:val="-5"/>
          <w:sz w:val="24"/>
        </w:rPr>
        <w:t> </w:t>
      </w:r>
      <w:r>
        <w:rPr>
          <w:sz w:val="24"/>
        </w:rPr>
        <w:t>ability</w:t>
      </w:r>
      <w:r>
        <w:rPr>
          <w:spacing w:val="-4"/>
          <w:sz w:val="24"/>
        </w:rPr>
        <w:t> </w:t>
      </w:r>
      <w:r>
        <w:rPr>
          <w:sz w:val="24"/>
        </w:rPr>
        <w:t>to</w:t>
      </w:r>
      <w:r>
        <w:rPr>
          <w:spacing w:val="-6"/>
          <w:sz w:val="24"/>
        </w:rPr>
        <w:t> </w:t>
      </w:r>
      <w:r>
        <w:rPr>
          <w:sz w:val="24"/>
        </w:rPr>
        <w:t>get</w:t>
      </w:r>
      <w:r>
        <w:rPr>
          <w:spacing w:val="-10"/>
          <w:sz w:val="24"/>
        </w:rPr>
        <w:t> </w:t>
      </w:r>
      <w:r>
        <w:rPr>
          <w:sz w:val="24"/>
        </w:rPr>
        <w:t>into</w:t>
      </w:r>
      <w:r>
        <w:rPr>
          <w:spacing w:val="-4"/>
          <w:sz w:val="24"/>
        </w:rPr>
        <w:t> </w:t>
      </w:r>
      <w:r>
        <w:rPr>
          <w:sz w:val="24"/>
        </w:rPr>
        <w:t>a</w:t>
      </w:r>
      <w:r>
        <w:rPr>
          <w:spacing w:val="-6"/>
          <w:sz w:val="24"/>
        </w:rPr>
        <w:t> </w:t>
      </w:r>
      <w:r>
        <w:rPr>
          <w:sz w:val="24"/>
        </w:rPr>
        <w:t>classroom</w:t>
      </w:r>
      <w:r>
        <w:rPr>
          <w:spacing w:val="-3"/>
          <w:sz w:val="24"/>
        </w:rPr>
        <w:t> </w:t>
      </w:r>
      <w:r>
        <w:rPr>
          <w:sz w:val="24"/>
        </w:rPr>
        <w:t>early.</w:t>
      </w:r>
      <w:r>
        <w:rPr>
          <w:spacing w:val="-7"/>
          <w:sz w:val="24"/>
        </w:rPr>
        <w:t> </w:t>
      </w:r>
      <w:r>
        <w:rPr>
          <w:sz w:val="24"/>
        </w:rPr>
        <w:t>They</w:t>
      </w:r>
      <w:r>
        <w:rPr>
          <w:spacing w:val="-7"/>
          <w:sz w:val="24"/>
        </w:rPr>
        <w:t> </w:t>
      </w:r>
      <w:r>
        <w:rPr>
          <w:sz w:val="24"/>
        </w:rPr>
        <w:t>valued</w:t>
      </w:r>
      <w:r>
        <w:rPr>
          <w:spacing w:val="-4"/>
          <w:sz w:val="24"/>
        </w:rPr>
        <w:t> </w:t>
      </w:r>
      <w:r>
        <w:rPr>
          <w:sz w:val="24"/>
        </w:rPr>
        <w:t>that</w:t>
      </w:r>
      <w:r>
        <w:rPr>
          <w:spacing w:val="-5"/>
          <w:sz w:val="24"/>
        </w:rPr>
        <w:t> </w:t>
      </w:r>
      <w:r>
        <w:rPr>
          <w:sz w:val="24"/>
        </w:rPr>
        <w:t>their</w:t>
      </w:r>
      <w:r>
        <w:rPr>
          <w:spacing w:val="-5"/>
          <w:sz w:val="24"/>
        </w:rPr>
        <w:t> </w:t>
      </w:r>
      <w:r>
        <w:rPr>
          <w:sz w:val="24"/>
        </w:rPr>
        <w:t>faculty</w:t>
      </w:r>
      <w:r>
        <w:rPr>
          <w:spacing w:val="-4"/>
          <w:sz w:val="24"/>
        </w:rPr>
        <w:t> </w:t>
      </w:r>
      <w:r>
        <w:rPr>
          <w:sz w:val="24"/>
        </w:rPr>
        <w:t>and staff had actual experience in schools and good anecdotes to share.</w:t>
      </w:r>
    </w:p>
    <w:p>
      <w:pPr>
        <w:pStyle w:val="BodyText"/>
        <w:rPr>
          <w:sz w:val="24"/>
        </w:rPr>
      </w:pPr>
    </w:p>
    <w:p>
      <w:pPr>
        <w:spacing w:before="0"/>
        <w:ind w:left="119" w:right="834" w:firstLine="0"/>
        <w:jc w:val="both"/>
        <w:rPr>
          <w:sz w:val="24"/>
        </w:rPr>
      </w:pPr>
      <w:r>
        <w:rPr>
          <w:sz w:val="24"/>
        </w:rPr>
        <w:t>Weaknesses included classes with too much theory and not enough practicum; more evidence-based practices would be more appreciated. Respondents recommended having one semester of gen-ed student teaching and one semester of special ed. Graduates would have liked more information about how school systems and school boards work, how to make a resume/apply/interview, and how to renew their license. Some</w:t>
      </w:r>
      <w:r>
        <w:rPr>
          <w:spacing w:val="-11"/>
          <w:sz w:val="24"/>
        </w:rPr>
        <w:t> </w:t>
      </w:r>
      <w:r>
        <w:rPr>
          <w:sz w:val="24"/>
        </w:rPr>
        <w:t>lamented</w:t>
      </w:r>
      <w:r>
        <w:rPr>
          <w:spacing w:val="-3"/>
          <w:sz w:val="24"/>
        </w:rPr>
        <w:t> </w:t>
      </w:r>
      <w:r>
        <w:rPr>
          <w:sz w:val="24"/>
        </w:rPr>
        <w:t>that</w:t>
      </w:r>
      <w:r>
        <w:rPr>
          <w:spacing w:val="-6"/>
          <w:sz w:val="24"/>
        </w:rPr>
        <w:t> </w:t>
      </w:r>
      <w:r>
        <w:rPr>
          <w:sz w:val="24"/>
        </w:rPr>
        <w:t>they</w:t>
      </w:r>
      <w:r>
        <w:rPr>
          <w:spacing w:val="-8"/>
          <w:sz w:val="24"/>
        </w:rPr>
        <w:t> </w:t>
      </w:r>
      <w:r>
        <w:rPr>
          <w:sz w:val="24"/>
        </w:rPr>
        <w:t>did</w:t>
      </w:r>
      <w:r>
        <w:rPr>
          <w:spacing w:val="-7"/>
          <w:sz w:val="24"/>
        </w:rPr>
        <w:t> </w:t>
      </w:r>
      <w:r>
        <w:rPr>
          <w:sz w:val="24"/>
        </w:rPr>
        <w:t>not</w:t>
      </w:r>
      <w:r>
        <w:rPr>
          <w:spacing w:val="-11"/>
          <w:sz w:val="24"/>
        </w:rPr>
        <w:t> </w:t>
      </w:r>
      <w:r>
        <w:rPr>
          <w:sz w:val="24"/>
        </w:rPr>
        <w:t>feel</w:t>
      </w:r>
      <w:r>
        <w:rPr>
          <w:spacing w:val="-4"/>
          <w:sz w:val="24"/>
        </w:rPr>
        <w:t> </w:t>
      </w:r>
      <w:r>
        <w:rPr>
          <w:sz w:val="24"/>
        </w:rPr>
        <w:t>prepared</w:t>
      </w:r>
      <w:r>
        <w:rPr>
          <w:spacing w:val="-5"/>
          <w:sz w:val="24"/>
        </w:rPr>
        <w:t> </w:t>
      </w:r>
      <w:r>
        <w:rPr>
          <w:sz w:val="24"/>
        </w:rPr>
        <w:t>to</w:t>
      </w:r>
      <w:r>
        <w:rPr>
          <w:spacing w:val="-5"/>
          <w:sz w:val="24"/>
        </w:rPr>
        <w:t> </w:t>
      </w:r>
      <w:r>
        <w:rPr>
          <w:sz w:val="24"/>
        </w:rPr>
        <w:t>teach.</w:t>
      </w:r>
      <w:r>
        <w:rPr>
          <w:spacing w:val="-8"/>
          <w:sz w:val="24"/>
        </w:rPr>
        <w:t> </w:t>
      </w:r>
      <w:r>
        <w:rPr>
          <w:sz w:val="24"/>
        </w:rPr>
        <w:t>They</w:t>
      </w:r>
      <w:r>
        <w:rPr>
          <w:spacing w:val="-5"/>
          <w:sz w:val="24"/>
        </w:rPr>
        <w:t> </w:t>
      </w:r>
      <w:r>
        <w:rPr>
          <w:sz w:val="24"/>
        </w:rPr>
        <w:t>requested</w:t>
      </w:r>
      <w:r>
        <w:rPr>
          <w:spacing w:val="-5"/>
          <w:sz w:val="24"/>
        </w:rPr>
        <w:t> </w:t>
      </w:r>
      <w:r>
        <w:rPr>
          <w:sz w:val="24"/>
        </w:rPr>
        <w:t>more</w:t>
      </w:r>
      <w:r>
        <w:rPr>
          <w:spacing w:val="-9"/>
          <w:sz w:val="24"/>
        </w:rPr>
        <w:t> </w:t>
      </w:r>
      <w:r>
        <w:rPr>
          <w:sz w:val="24"/>
        </w:rPr>
        <w:t>special education content in TAL, more information on Applied Behavior Analysis, classroom management and writing courses, and more time in special education classrooms. Some cited difficulty understanding TA’s, classes with overlapping material, and unnecessary classes (e.g., history of education).</w:t>
      </w:r>
    </w:p>
    <w:p>
      <w:pPr>
        <w:pStyle w:val="BodyText"/>
        <w:spacing w:before="1"/>
        <w:rPr>
          <w:sz w:val="24"/>
        </w:rPr>
      </w:pPr>
    </w:p>
    <w:p>
      <w:pPr>
        <w:spacing w:before="0"/>
        <w:ind w:left="119" w:right="836" w:firstLine="0"/>
        <w:jc w:val="both"/>
        <w:rPr>
          <w:sz w:val="24"/>
        </w:rPr>
      </w:pPr>
      <w:r>
        <w:rPr>
          <w:sz w:val="24"/>
        </w:rPr>
        <w:t>Two</w:t>
      </w:r>
      <w:r>
        <w:rPr>
          <w:spacing w:val="-17"/>
          <w:sz w:val="24"/>
        </w:rPr>
        <w:t> </w:t>
      </w:r>
      <w:r>
        <w:rPr>
          <w:sz w:val="24"/>
        </w:rPr>
        <w:t>respondents</w:t>
      </w:r>
      <w:r>
        <w:rPr>
          <w:spacing w:val="-17"/>
          <w:sz w:val="24"/>
        </w:rPr>
        <w:t> </w:t>
      </w:r>
      <w:r>
        <w:rPr>
          <w:sz w:val="24"/>
        </w:rPr>
        <w:t>reported</w:t>
      </w:r>
      <w:r>
        <w:rPr>
          <w:spacing w:val="-16"/>
          <w:sz w:val="24"/>
        </w:rPr>
        <w:t> </w:t>
      </w:r>
      <w:r>
        <w:rPr>
          <w:sz w:val="24"/>
        </w:rPr>
        <w:t>employment</w:t>
      </w:r>
      <w:r>
        <w:rPr>
          <w:spacing w:val="-17"/>
          <w:sz w:val="24"/>
        </w:rPr>
        <w:t> </w:t>
      </w:r>
      <w:r>
        <w:rPr>
          <w:sz w:val="24"/>
        </w:rPr>
        <w:t>outside</w:t>
      </w:r>
      <w:r>
        <w:rPr>
          <w:spacing w:val="-17"/>
          <w:sz w:val="24"/>
        </w:rPr>
        <w:t> </w:t>
      </w:r>
      <w:r>
        <w:rPr>
          <w:sz w:val="24"/>
        </w:rPr>
        <w:t>of</w:t>
      </w:r>
      <w:r>
        <w:rPr>
          <w:spacing w:val="-16"/>
          <w:sz w:val="24"/>
        </w:rPr>
        <w:t> </w:t>
      </w:r>
      <w:r>
        <w:rPr>
          <w:sz w:val="24"/>
        </w:rPr>
        <w:t>education,</w:t>
      </w:r>
      <w:r>
        <w:rPr>
          <w:spacing w:val="-17"/>
          <w:sz w:val="24"/>
        </w:rPr>
        <w:t> </w:t>
      </w:r>
      <w:r>
        <w:rPr>
          <w:sz w:val="24"/>
        </w:rPr>
        <w:t>and</w:t>
      </w:r>
      <w:r>
        <w:rPr>
          <w:spacing w:val="-16"/>
          <w:sz w:val="24"/>
        </w:rPr>
        <w:t> </w:t>
      </w:r>
      <w:r>
        <w:rPr>
          <w:sz w:val="24"/>
        </w:rPr>
        <w:t>one</w:t>
      </w:r>
      <w:r>
        <w:rPr>
          <w:spacing w:val="-17"/>
          <w:sz w:val="24"/>
        </w:rPr>
        <w:t> </w:t>
      </w:r>
      <w:r>
        <w:rPr>
          <w:sz w:val="24"/>
        </w:rPr>
        <w:t>entered</w:t>
      </w:r>
      <w:r>
        <w:rPr>
          <w:spacing w:val="-15"/>
          <w:sz w:val="24"/>
        </w:rPr>
        <w:t> </w:t>
      </w:r>
      <w:r>
        <w:rPr>
          <w:sz w:val="24"/>
        </w:rPr>
        <w:t>“other”. Two</w:t>
      </w:r>
      <w:r>
        <w:rPr>
          <w:spacing w:val="-17"/>
          <w:sz w:val="24"/>
        </w:rPr>
        <w:t> </w:t>
      </w:r>
      <w:r>
        <w:rPr>
          <w:sz w:val="24"/>
        </w:rPr>
        <w:t>cited</w:t>
      </w:r>
      <w:r>
        <w:rPr>
          <w:spacing w:val="-17"/>
          <w:sz w:val="24"/>
        </w:rPr>
        <w:t> </w:t>
      </w:r>
      <w:r>
        <w:rPr>
          <w:sz w:val="24"/>
        </w:rPr>
        <w:t>difficulty</w:t>
      </w:r>
      <w:r>
        <w:rPr>
          <w:spacing w:val="-16"/>
          <w:sz w:val="24"/>
        </w:rPr>
        <w:t> </w:t>
      </w:r>
      <w:r>
        <w:rPr>
          <w:sz w:val="24"/>
        </w:rPr>
        <w:t>finding</w:t>
      </w:r>
      <w:r>
        <w:rPr>
          <w:spacing w:val="-17"/>
          <w:sz w:val="24"/>
        </w:rPr>
        <w:t> </w:t>
      </w:r>
      <w:r>
        <w:rPr>
          <w:sz w:val="24"/>
        </w:rPr>
        <w:t>a</w:t>
      </w:r>
      <w:r>
        <w:rPr>
          <w:spacing w:val="-17"/>
          <w:sz w:val="24"/>
        </w:rPr>
        <w:t> </w:t>
      </w:r>
      <w:r>
        <w:rPr>
          <w:sz w:val="24"/>
        </w:rPr>
        <w:t>job,</w:t>
      </w:r>
      <w:r>
        <w:rPr>
          <w:spacing w:val="-16"/>
          <w:sz w:val="24"/>
        </w:rPr>
        <w:t> </w:t>
      </w:r>
      <w:r>
        <w:rPr>
          <w:sz w:val="24"/>
        </w:rPr>
        <w:t>and</w:t>
      </w:r>
      <w:r>
        <w:rPr>
          <w:spacing w:val="-17"/>
          <w:sz w:val="24"/>
        </w:rPr>
        <w:t> </w:t>
      </w:r>
      <w:r>
        <w:rPr>
          <w:sz w:val="24"/>
        </w:rPr>
        <w:t>one</w:t>
      </w:r>
      <w:r>
        <w:rPr>
          <w:spacing w:val="-16"/>
          <w:sz w:val="24"/>
        </w:rPr>
        <w:t> </w:t>
      </w:r>
      <w:r>
        <w:rPr>
          <w:sz w:val="24"/>
        </w:rPr>
        <w:t>was</w:t>
      </w:r>
      <w:r>
        <w:rPr>
          <w:spacing w:val="-17"/>
          <w:sz w:val="24"/>
        </w:rPr>
        <w:t> </w:t>
      </w:r>
      <w:r>
        <w:rPr>
          <w:sz w:val="24"/>
        </w:rPr>
        <w:t>working</w:t>
      </w:r>
      <w:r>
        <w:rPr>
          <w:spacing w:val="-17"/>
          <w:sz w:val="24"/>
        </w:rPr>
        <w:t> </w:t>
      </w:r>
      <w:r>
        <w:rPr>
          <w:sz w:val="24"/>
        </w:rPr>
        <w:t>in</w:t>
      </w:r>
      <w:r>
        <w:rPr>
          <w:spacing w:val="-16"/>
          <w:sz w:val="24"/>
        </w:rPr>
        <w:t> </w:t>
      </w:r>
      <w:r>
        <w:rPr>
          <w:sz w:val="24"/>
        </w:rPr>
        <w:t>a</w:t>
      </w:r>
      <w:r>
        <w:rPr>
          <w:spacing w:val="-17"/>
          <w:sz w:val="24"/>
        </w:rPr>
        <w:t> </w:t>
      </w:r>
      <w:r>
        <w:rPr>
          <w:sz w:val="24"/>
        </w:rPr>
        <w:t>related</w:t>
      </w:r>
      <w:r>
        <w:rPr>
          <w:spacing w:val="-16"/>
          <w:sz w:val="24"/>
        </w:rPr>
        <w:t> </w:t>
      </w:r>
      <w:r>
        <w:rPr>
          <w:sz w:val="24"/>
        </w:rPr>
        <w:t>field.</w:t>
      </w:r>
      <w:r>
        <w:rPr>
          <w:spacing w:val="-17"/>
          <w:sz w:val="24"/>
        </w:rPr>
        <w:t> </w:t>
      </w:r>
      <w:r>
        <w:rPr>
          <w:sz w:val="24"/>
        </w:rPr>
        <w:t>One</w:t>
      </w:r>
      <w:r>
        <w:rPr>
          <w:spacing w:val="-17"/>
          <w:sz w:val="24"/>
        </w:rPr>
        <w:t> </w:t>
      </w:r>
      <w:r>
        <w:rPr>
          <w:sz w:val="24"/>
        </w:rPr>
        <w:t>respondent was attending graduate school.</w:t>
      </w:r>
    </w:p>
    <w:p>
      <w:pPr>
        <w:pStyle w:val="BodyText"/>
        <w:spacing w:before="106"/>
        <w:rPr>
          <w:sz w:val="24"/>
        </w:rPr>
      </w:pPr>
    </w:p>
    <w:p>
      <w:pPr>
        <w:pStyle w:val="Heading2"/>
        <w:jc w:val="both"/>
      </w:pPr>
      <w:bookmarkStart w:name="Results: Visual Arts" w:id="92"/>
      <w:bookmarkEnd w:id="92"/>
      <w:r>
        <w:rPr/>
      </w:r>
      <w:r>
        <w:rPr>
          <w:color w:val="580A09"/>
        </w:rPr>
        <w:t>Results:</w:t>
      </w:r>
      <w:r>
        <w:rPr>
          <w:color w:val="580A09"/>
          <w:spacing w:val="-6"/>
        </w:rPr>
        <w:t> </w:t>
      </w:r>
      <w:r>
        <w:rPr>
          <w:color w:val="580A09"/>
        </w:rPr>
        <w:t>Visual</w:t>
      </w:r>
      <w:r>
        <w:rPr>
          <w:color w:val="580A09"/>
          <w:spacing w:val="-3"/>
        </w:rPr>
        <w:t> </w:t>
      </w:r>
      <w:r>
        <w:rPr>
          <w:color w:val="580A09"/>
          <w:spacing w:val="-4"/>
        </w:rPr>
        <w:t>Arts</w:t>
      </w:r>
    </w:p>
    <w:p>
      <w:pPr>
        <w:spacing w:before="40"/>
        <w:ind w:left="120" w:right="0" w:firstLine="0"/>
        <w:jc w:val="left"/>
        <w:rPr>
          <w:sz w:val="24"/>
        </w:rPr>
      </w:pPr>
      <w:r>
        <w:rPr>
          <w:sz w:val="24"/>
        </w:rPr>
        <w:t>Total</w:t>
      </w:r>
      <w:r>
        <w:rPr>
          <w:spacing w:val="1"/>
          <w:sz w:val="24"/>
        </w:rPr>
        <w:t> </w:t>
      </w:r>
      <w:r>
        <w:rPr>
          <w:sz w:val="24"/>
        </w:rPr>
        <w:t>Grads:</w:t>
      </w:r>
      <w:r>
        <w:rPr>
          <w:spacing w:val="-4"/>
          <w:sz w:val="24"/>
        </w:rPr>
        <w:t> </w:t>
      </w:r>
      <w:r>
        <w:rPr>
          <w:spacing w:val="-5"/>
          <w:sz w:val="24"/>
        </w:rPr>
        <w:t>19</w:t>
      </w:r>
    </w:p>
    <w:p>
      <w:pPr>
        <w:spacing w:line="294" w:lineRule="exact" w:before="0"/>
        <w:ind w:left="120" w:right="0" w:firstLine="0"/>
        <w:jc w:val="left"/>
        <w:rPr>
          <w:sz w:val="24"/>
        </w:rPr>
      </w:pPr>
      <w:r>
        <w:rPr>
          <w:sz w:val="24"/>
        </w:rPr>
        <w:t>Total</w:t>
      </w:r>
      <w:r>
        <w:rPr>
          <w:spacing w:val="-1"/>
          <w:sz w:val="24"/>
        </w:rPr>
        <w:t> </w:t>
      </w:r>
      <w:r>
        <w:rPr>
          <w:sz w:val="24"/>
        </w:rPr>
        <w:t>Responses:</w:t>
      </w:r>
      <w:r>
        <w:rPr>
          <w:spacing w:val="-6"/>
          <w:sz w:val="24"/>
        </w:rPr>
        <w:t> </w:t>
      </w:r>
      <w:r>
        <w:rPr>
          <w:spacing w:val="-10"/>
          <w:sz w:val="24"/>
        </w:rPr>
        <w:t>9</w:t>
      </w:r>
    </w:p>
    <w:p>
      <w:pPr>
        <w:spacing w:line="294" w:lineRule="exact" w:before="0"/>
        <w:ind w:left="119" w:right="0" w:firstLine="0"/>
        <w:jc w:val="left"/>
        <w:rPr>
          <w:sz w:val="24"/>
        </w:rPr>
      </w:pPr>
      <w:r>
        <w:rPr>
          <w:sz w:val="24"/>
        </w:rPr>
        <w:t>Response</w:t>
      </w:r>
      <w:r>
        <w:rPr>
          <w:spacing w:val="-4"/>
          <w:sz w:val="24"/>
        </w:rPr>
        <w:t> </w:t>
      </w:r>
      <w:r>
        <w:rPr>
          <w:sz w:val="24"/>
        </w:rPr>
        <w:t>Rate:</w:t>
      </w:r>
      <w:r>
        <w:rPr>
          <w:spacing w:val="-4"/>
          <w:sz w:val="24"/>
        </w:rPr>
        <w:t> </w:t>
      </w:r>
      <w:r>
        <w:rPr>
          <w:spacing w:val="-5"/>
          <w:sz w:val="24"/>
        </w:rPr>
        <w:t>47%</w:t>
      </w:r>
    </w:p>
    <w:p>
      <w:pPr>
        <w:spacing w:before="1"/>
        <w:ind w:left="119" w:right="8032" w:firstLine="0"/>
        <w:jc w:val="left"/>
        <w:rPr>
          <w:sz w:val="24"/>
        </w:rPr>
      </w:pPr>
      <w:r>
        <w:rPr>
          <w:sz w:val="24"/>
        </w:rPr>
        <w:t>Employment</w:t>
      </w:r>
      <w:r>
        <w:rPr>
          <w:spacing w:val="-17"/>
          <w:sz w:val="24"/>
        </w:rPr>
        <w:t> </w:t>
      </w:r>
      <w:r>
        <w:rPr>
          <w:sz w:val="24"/>
        </w:rPr>
        <w:t>Rate:</w:t>
      </w:r>
      <w:r>
        <w:rPr>
          <w:spacing w:val="-17"/>
          <w:sz w:val="24"/>
        </w:rPr>
        <w:t> </w:t>
      </w:r>
      <w:r>
        <w:rPr>
          <w:sz w:val="24"/>
        </w:rPr>
        <w:t>44% Of those employed:</w:t>
      </w:r>
    </w:p>
    <w:p>
      <w:pPr>
        <w:pStyle w:val="ListParagraph"/>
        <w:numPr>
          <w:ilvl w:val="0"/>
          <w:numId w:val="22"/>
        </w:numPr>
        <w:tabs>
          <w:tab w:pos="839" w:val="left" w:leader="none"/>
        </w:tabs>
        <w:spacing w:line="240" w:lineRule="auto" w:before="0" w:after="0"/>
        <w:ind w:left="839" w:right="837" w:hanging="360"/>
        <w:jc w:val="left"/>
        <w:rPr>
          <w:sz w:val="24"/>
        </w:rPr>
      </w:pPr>
      <w:r>
        <w:rPr>
          <w:sz w:val="24"/>
        </w:rPr>
        <w:t>Work</w:t>
      </w:r>
      <w:r>
        <w:rPr>
          <w:spacing w:val="40"/>
          <w:sz w:val="24"/>
        </w:rPr>
        <w:t> </w:t>
      </w:r>
      <w:r>
        <w:rPr>
          <w:sz w:val="24"/>
        </w:rPr>
        <w:t>Type:</w:t>
      </w:r>
      <w:r>
        <w:rPr>
          <w:spacing w:val="40"/>
          <w:sz w:val="24"/>
        </w:rPr>
        <w:t> </w:t>
      </w:r>
      <w:r>
        <w:rPr>
          <w:sz w:val="24"/>
        </w:rPr>
        <w:t>50%</w:t>
      </w:r>
      <w:r>
        <w:rPr>
          <w:spacing w:val="40"/>
          <w:sz w:val="24"/>
        </w:rPr>
        <w:t> </w:t>
      </w:r>
      <w:r>
        <w:rPr>
          <w:sz w:val="24"/>
        </w:rPr>
        <w:t>Full</w:t>
      </w:r>
      <w:r>
        <w:rPr>
          <w:spacing w:val="40"/>
          <w:sz w:val="24"/>
        </w:rPr>
        <w:t> </w:t>
      </w:r>
      <w:r>
        <w:rPr>
          <w:sz w:val="24"/>
        </w:rPr>
        <w:t>Time</w:t>
      </w:r>
      <w:r>
        <w:rPr>
          <w:spacing w:val="40"/>
          <w:sz w:val="24"/>
        </w:rPr>
        <w:t> </w:t>
      </w:r>
      <w:r>
        <w:rPr>
          <w:sz w:val="24"/>
        </w:rPr>
        <w:t>Teachers;</w:t>
      </w:r>
      <w:r>
        <w:rPr>
          <w:spacing w:val="40"/>
          <w:sz w:val="24"/>
        </w:rPr>
        <w:t> </w:t>
      </w:r>
      <w:r>
        <w:rPr>
          <w:sz w:val="24"/>
        </w:rPr>
        <w:t>25%</w:t>
      </w:r>
      <w:r>
        <w:rPr>
          <w:spacing w:val="40"/>
          <w:sz w:val="24"/>
        </w:rPr>
        <w:t> </w:t>
      </w:r>
      <w:r>
        <w:rPr>
          <w:sz w:val="24"/>
        </w:rPr>
        <w:t>Part</w:t>
      </w:r>
      <w:r>
        <w:rPr>
          <w:spacing w:val="40"/>
          <w:sz w:val="24"/>
        </w:rPr>
        <w:t> </w:t>
      </w:r>
      <w:r>
        <w:rPr>
          <w:sz w:val="24"/>
        </w:rPr>
        <w:t>Time</w:t>
      </w:r>
      <w:r>
        <w:rPr>
          <w:spacing w:val="40"/>
          <w:sz w:val="24"/>
        </w:rPr>
        <w:t> </w:t>
      </w:r>
      <w:r>
        <w:rPr>
          <w:sz w:val="24"/>
        </w:rPr>
        <w:t>Teachers;</w:t>
      </w:r>
      <w:r>
        <w:rPr>
          <w:spacing w:val="40"/>
          <w:sz w:val="24"/>
        </w:rPr>
        <w:t> </w:t>
      </w:r>
      <w:r>
        <w:rPr>
          <w:sz w:val="24"/>
        </w:rPr>
        <w:t>25%</w:t>
      </w:r>
      <w:r>
        <w:rPr>
          <w:spacing w:val="40"/>
          <w:sz w:val="24"/>
        </w:rPr>
        <w:t> </w:t>
      </w:r>
      <w:r>
        <w:rPr>
          <w:sz w:val="24"/>
        </w:rPr>
        <w:t>Other</w:t>
      </w:r>
      <w:r>
        <w:rPr>
          <w:spacing w:val="40"/>
          <w:sz w:val="24"/>
        </w:rPr>
        <w:t> </w:t>
      </w:r>
      <w:r>
        <w:rPr>
          <w:sz w:val="24"/>
        </w:rPr>
        <w:t>or</w:t>
      </w:r>
      <w:r>
        <w:rPr>
          <w:spacing w:val="40"/>
          <w:sz w:val="24"/>
        </w:rPr>
        <w:t> </w:t>
      </w:r>
      <w:r>
        <w:rPr>
          <w:sz w:val="24"/>
        </w:rPr>
        <w:t>No </w:t>
      </w:r>
      <w:r>
        <w:rPr>
          <w:spacing w:val="-2"/>
          <w:sz w:val="24"/>
        </w:rPr>
        <w:t>Response</w:t>
      </w:r>
    </w:p>
    <w:p>
      <w:pPr>
        <w:pStyle w:val="ListParagraph"/>
        <w:numPr>
          <w:ilvl w:val="0"/>
          <w:numId w:val="22"/>
        </w:numPr>
        <w:tabs>
          <w:tab w:pos="839" w:val="left" w:leader="none"/>
        </w:tabs>
        <w:spacing w:line="294" w:lineRule="exact" w:before="0" w:after="0"/>
        <w:ind w:left="839" w:right="0" w:hanging="360"/>
        <w:jc w:val="left"/>
        <w:rPr>
          <w:sz w:val="24"/>
        </w:rPr>
      </w:pPr>
      <w:r>
        <w:rPr>
          <w:sz w:val="24"/>
        </w:rPr>
        <w:t>Location:</w:t>
      </w:r>
      <w:r>
        <w:rPr>
          <w:spacing w:val="-5"/>
          <w:sz w:val="24"/>
        </w:rPr>
        <w:t> </w:t>
      </w:r>
      <w:r>
        <w:rPr>
          <w:sz w:val="24"/>
        </w:rPr>
        <w:t>Indiana:</w:t>
      </w:r>
      <w:r>
        <w:rPr>
          <w:spacing w:val="-1"/>
          <w:sz w:val="24"/>
        </w:rPr>
        <w:t> </w:t>
      </w:r>
      <w:r>
        <w:rPr>
          <w:spacing w:val="-5"/>
          <w:sz w:val="24"/>
        </w:rPr>
        <w:t>50%</w:t>
      </w:r>
    </w:p>
    <w:p>
      <w:pPr>
        <w:pStyle w:val="ListParagraph"/>
        <w:numPr>
          <w:ilvl w:val="0"/>
          <w:numId w:val="22"/>
        </w:numPr>
        <w:tabs>
          <w:tab w:pos="839" w:val="left" w:leader="none"/>
        </w:tabs>
        <w:spacing w:line="240" w:lineRule="auto" w:before="1" w:after="0"/>
        <w:ind w:left="839" w:right="0" w:hanging="360"/>
        <w:jc w:val="left"/>
        <w:rPr>
          <w:sz w:val="24"/>
        </w:rPr>
      </w:pPr>
      <w:r>
        <w:rPr>
          <w:sz w:val="24"/>
        </w:rPr>
        <w:t>School</w:t>
      </w:r>
      <w:r>
        <w:rPr>
          <w:spacing w:val="3"/>
          <w:sz w:val="24"/>
        </w:rPr>
        <w:t> </w:t>
      </w:r>
      <w:r>
        <w:rPr>
          <w:sz w:val="24"/>
        </w:rPr>
        <w:t>Type:</w:t>
      </w:r>
      <w:r>
        <w:rPr>
          <w:spacing w:val="-3"/>
          <w:sz w:val="24"/>
        </w:rPr>
        <w:t> </w:t>
      </w:r>
      <w:r>
        <w:rPr>
          <w:sz w:val="24"/>
        </w:rPr>
        <w:t>75%</w:t>
      </w:r>
      <w:r>
        <w:rPr>
          <w:spacing w:val="-3"/>
          <w:sz w:val="24"/>
        </w:rPr>
        <w:t> </w:t>
      </w:r>
      <w:r>
        <w:rPr>
          <w:sz w:val="24"/>
        </w:rPr>
        <w:t>Public,</w:t>
      </w:r>
      <w:r>
        <w:rPr>
          <w:spacing w:val="-3"/>
          <w:sz w:val="24"/>
        </w:rPr>
        <w:t> </w:t>
      </w:r>
      <w:r>
        <w:rPr>
          <w:sz w:val="24"/>
        </w:rPr>
        <w:t>25%</w:t>
      </w:r>
      <w:r>
        <w:rPr>
          <w:spacing w:val="-3"/>
          <w:sz w:val="24"/>
        </w:rPr>
        <w:t> </w:t>
      </w:r>
      <w:r>
        <w:rPr>
          <w:sz w:val="24"/>
        </w:rPr>
        <w:t>No</w:t>
      </w:r>
      <w:r>
        <w:rPr>
          <w:spacing w:val="-2"/>
          <w:sz w:val="24"/>
        </w:rPr>
        <w:t> Response</w:t>
      </w:r>
    </w:p>
    <w:p>
      <w:pPr>
        <w:pStyle w:val="ListParagraph"/>
        <w:numPr>
          <w:ilvl w:val="0"/>
          <w:numId w:val="22"/>
        </w:numPr>
        <w:tabs>
          <w:tab w:pos="839" w:val="left" w:leader="none"/>
        </w:tabs>
        <w:spacing w:line="294" w:lineRule="exact" w:before="1" w:after="0"/>
        <w:ind w:left="839" w:right="0" w:hanging="360"/>
        <w:jc w:val="left"/>
        <w:rPr>
          <w:sz w:val="24"/>
        </w:rPr>
      </w:pPr>
      <w:r>
        <w:rPr>
          <w:sz w:val="24"/>
        </w:rPr>
        <w:t>Community:</w:t>
      </w:r>
      <w:r>
        <w:rPr>
          <w:spacing w:val="-3"/>
          <w:sz w:val="24"/>
        </w:rPr>
        <w:t> </w:t>
      </w:r>
      <w:r>
        <w:rPr>
          <w:sz w:val="24"/>
        </w:rPr>
        <w:t>50%</w:t>
      </w:r>
      <w:r>
        <w:rPr>
          <w:spacing w:val="-1"/>
          <w:sz w:val="24"/>
        </w:rPr>
        <w:t> </w:t>
      </w:r>
      <w:r>
        <w:rPr>
          <w:sz w:val="24"/>
        </w:rPr>
        <w:t>Urban,</w:t>
      </w:r>
      <w:r>
        <w:rPr>
          <w:spacing w:val="-3"/>
          <w:sz w:val="24"/>
        </w:rPr>
        <w:t> </w:t>
      </w:r>
      <w:r>
        <w:rPr>
          <w:sz w:val="24"/>
        </w:rPr>
        <w:t>25%</w:t>
      </w:r>
      <w:r>
        <w:rPr>
          <w:spacing w:val="-3"/>
          <w:sz w:val="24"/>
        </w:rPr>
        <w:t> </w:t>
      </w:r>
      <w:r>
        <w:rPr>
          <w:sz w:val="24"/>
        </w:rPr>
        <w:t>Suburban,</w:t>
      </w:r>
      <w:r>
        <w:rPr>
          <w:spacing w:val="-3"/>
          <w:sz w:val="24"/>
        </w:rPr>
        <w:t> </w:t>
      </w:r>
      <w:r>
        <w:rPr>
          <w:sz w:val="24"/>
        </w:rPr>
        <w:t>25%</w:t>
      </w:r>
      <w:r>
        <w:rPr>
          <w:spacing w:val="-3"/>
          <w:sz w:val="24"/>
        </w:rPr>
        <w:t> </w:t>
      </w:r>
      <w:r>
        <w:rPr>
          <w:sz w:val="24"/>
        </w:rPr>
        <w:t>No</w:t>
      </w:r>
      <w:r>
        <w:rPr>
          <w:spacing w:val="-2"/>
          <w:sz w:val="24"/>
        </w:rPr>
        <w:t> Response</w:t>
      </w:r>
    </w:p>
    <w:p>
      <w:pPr>
        <w:pStyle w:val="ListParagraph"/>
        <w:numPr>
          <w:ilvl w:val="0"/>
          <w:numId w:val="22"/>
        </w:numPr>
        <w:tabs>
          <w:tab w:pos="839" w:val="left" w:leader="none"/>
        </w:tabs>
        <w:spacing w:line="240" w:lineRule="auto" w:before="0" w:after="0"/>
        <w:ind w:left="839" w:right="839" w:hanging="360"/>
        <w:jc w:val="left"/>
        <w:rPr>
          <w:sz w:val="24"/>
        </w:rPr>
      </w:pPr>
      <w:r>
        <w:rPr>
          <w:sz w:val="24"/>
        </w:rPr>
        <w:t>Overall,</w:t>
      </w:r>
      <w:r>
        <w:rPr>
          <w:spacing w:val="80"/>
          <w:sz w:val="24"/>
        </w:rPr>
        <w:t> </w:t>
      </w:r>
      <w:r>
        <w:rPr>
          <w:sz w:val="24"/>
        </w:rPr>
        <w:t>satisfied</w:t>
      </w:r>
      <w:r>
        <w:rPr>
          <w:spacing w:val="80"/>
          <w:sz w:val="24"/>
        </w:rPr>
        <w:t> </w:t>
      </w:r>
      <w:r>
        <w:rPr>
          <w:sz w:val="24"/>
        </w:rPr>
        <w:t>with</w:t>
      </w:r>
      <w:r>
        <w:rPr>
          <w:spacing w:val="80"/>
          <w:sz w:val="24"/>
        </w:rPr>
        <w:t> </w:t>
      </w:r>
      <w:r>
        <w:rPr>
          <w:sz w:val="24"/>
        </w:rPr>
        <w:t>career</w:t>
      </w:r>
      <w:r>
        <w:rPr>
          <w:spacing w:val="80"/>
          <w:sz w:val="24"/>
        </w:rPr>
        <w:t> </w:t>
      </w:r>
      <w:r>
        <w:rPr>
          <w:sz w:val="24"/>
        </w:rPr>
        <w:t>preparation:</w:t>
      </w:r>
      <w:r>
        <w:rPr>
          <w:spacing w:val="80"/>
          <w:sz w:val="24"/>
        </w:rPr>
        <w:t> </w:t>
      </w:r>
      <w:r>
        <w:rPr>
          <w:sz w:val="24"/>
        </w:rPr>
        <w:t>75%</w:t>
      </w:r>
      <w:r>
        <w:rPr>
          <w:spacing w:val="80"/>
          <w:sz w:val="24"/>
        </w:rPr>
        <w:t> </w:t>
      </w:r>
      <w:r>
        <w:rPr>
          <w:sz w:val="24"/>
        </w:rPr>
        <w:t>Agree/Strongly</w:t>
      </w:r>
      <w:r>
        <w:rPr>
          <w:spacing w:val="80"/>
          <w:sz w:val="24"/>
        </w:rPr>
        <w:t> </w:t>
      </w:r>
      <w:r>
        <w:rPr>
          <w:sz w:val="24"/>
        </w:rPr>
        <w:t>Agree,</w:t>
      </w:r>
      <w:r>
        <w:rPr>
          <w:spacing w:val="80"/>
          <w:sz w:val="24"/>
        </w:rPr>
        <w:t> </w:t>
      </w:r>
      <w:r>
        <w:rPr>
          <w:sz w:val="24"/>
        </w:rPr>
        <w:t>25% Uncertain/No Response</w:t>
      </w:r>
    </w:p>
    <w:p>
      <w:pPr>
        <w:pStyle w:val="ListParagraph"/>
        <w:numPr>
          <w:ilvl w:val="0"/>
          <w:numId w:val="22"/>
        </w:numPr>
        <w:tabs>
          <w:tab w:pos="839" w:val="left" w:leader="none"/>
        </w:tabs>
        <w:spacing w:line="294" w:lineRule="exact" w:before="0" w:after="0"/>
        <w:ind w:left="839" w:right="0" w:hanging="360"/>
        <w:jc w:val="left"/>
        <w:rPr>
          <w:sz w:val="24"/>
        </w:rPr>
      </w:pPr>
      <w:r>
        <w:rPr>
          <w:sz w:val="24"/>
        </w:rPr>
        <w:t>Would</w:t>
      </w:r>
      <w:r>
        <w:rPr>
          <w:spacing w:val="-4"/>
          <w:sz w:val="24"/>
        </w:rPr>
        <w:t> </w:t>
      </w:r>
      <w:r>
        <w:rPr>
          <w:sz w:val="24"/>
        </w:rPr>
        <w:t>you</w:t>
      </w:r>
      <w:r>
        <w:rPr>
          <w:spacing w:val="-1"/>
          <w:sz w:val="24"/>
        </w:rPr>
        <w:t> </w:t>
      </w:r>
      <w:r>
        <w:rPr>
          <w:sz w:val="24"/>
        </w:rPr>
        <w:t>recommend</w:t>
      </w:r>
      <w:r>
        <w:rPr>
          <w:spacing w:val="-1"/>
          <w:sz w:val="24"/>
        </w:rPr>
        <w:t> </w:t>
      </w:r>
      <w:r>
        <w:rPr>
          <w:sz w:val="24"/>
        </w:rPr>
        <w:t>the</w:t>
      </w:r>
      <w:r>
        <w:rPr>
          <w:spacing w:val="-2"/>
          <w:sz w:val="24"/>
        </w:rPr>
        <w:t> </w:t>
      </w:r>
      <w:r>
        <w:rPr>
          <w:sz w:val="24"/>
        </w:rPr>
        <w:t>TEP?</w:t>
      </w:r>
      <w:r>
        <w:rPr>
          <w:spacing w:val="-2"/>
          <w:sz w:val="24"/>
        </w:rPr>
        <w:t> </w:t>
      </w:r>
      <w:r>
        <w:rPr>
          <w:sz w:val="24"/>
        </w:rPr>
        <w:t>78%</w:t>
      </w:r>
      <w:r>
        <w:rPr>
          <w:spacing w:val="-3"/>
          <w:sz w:val="24"/>
        </w:rPr>
        <w:t> </w:t>
      </w:r>
      <w:r>
        <w:rPr>
          <w:sz w:val="24"/>
        </w:rPr>
        <w:t>Yes,</w:t>
      </w:r>
      <w:r>
        <w:rPr>
          <w:spacing w:val="-3"/>
          <w:sz w:val="24"/>
        </w:rPr>
        <w:t> </w:t>
      </w:r>
      <w:r>
        <w:rPr>
          <w:sz w:val="24"/>
        </w:rPr>
        <w:t>22%</w:t>
      </w:r>
      <w:r>
        <w:rPr>
          <w:spacing w:val="-3"/>
          <w:sz w:val="24"/>
        </w:rPr>
        <w:t> </w:t>
      </w:r>
      <w:r>
        <w:rPr>
          <w:spacing w:val="-5"/>
          <w:sz w:val="24"/>
        </w:rPr>
        <w:t>No</w:t>
      </w:r>
    </w:p>
    <w:p>
      <w:pPr>
        <w:spacing w:after="0" w:line="294" w:lineRule="exact"/>
        <w:jc w:val="left"/>
        <w:rPr>
          <w:sz w:val="24"/>
        </w:rPr>
        <w:sectPr>
          <w:headerReference w:type="default" r:id="rId405"/>
          <w:footerReference w:type="default" r:id="rId406"/>
          <w:pgSz w:w="12240" w:h="15840"/>
          <w:pgMar w:header="0" w:footer="1144" w:top="1360" w:bottom="1340" w:left="960" w:right="240"/>
        </w:sectPr>
      </w:pPr>
    </w:p>
    <w:p>
      <w:pPr>
        <w:spacing w:before="63"/>
        <w:ind w:left="120" w:right="838" w:firstLine="0"/>
        <w:jc w:val="both"/>
        <w:rPr>
          <w:sz w:val="24"/>
        </w:rPr>
      </w:pPr>
      <w:r>
        <w:rPr>
          <w:sz w:val="24"/>
        </w:rPr>
        <w:t>Strengths included the Saturday Art School and Cultural Immersion programs. Graduates appreciated good faculty, block scheduling, and student teaching.</w:t>
      </w:r>
    </w:p>
    <w:p>
      <w:pPr>
        <w:pStyle w:val="BodyText"/>
        <w:rPr>
          <w:sz w:val="24"/>
        </w:rPr>
      </w:pPr>
    </w:p>
    <w:p>
      <w:pPr>
        <w:spacing w:before="1"/>
        <w:ind w:left="120" w:right="836" w:firstLine="0"/>
        <w:jc w:val="both"/>
        <w:rPr>
          <w:sz w:val="24"/>
        </w:rPr>
      </w:pPr>
      <w:r>
        <w:rPr>
          <w:sz w:val="24"/>
        </w:rPr>
        <w:t>Respondents cited weaknesses including the need for classes on discipline/management, maintaining their license, and using data and assessments to drive instruction. More practical, hands-on experiences early in the program were desired. Some were disappointed with the number of TA’s teaching compared to tenured faculty. One respondent was dismayed that they were never contacted by employers and did not receive help from career services.</w:t>
      </w:r>
    </w:p>
    <w:p>
      <w:pPr>
        <w:spacing w:before="293"/>
        <w:ind w:left="120" w:right="836" w:firstLine="0"/>
        <w:jc w:val="both"/>
        <w:rPr>
          <w:sz w:val="24"/>
        </w:rPr>
      </w:pPr>
      <w:r>
        <w:rPr>
          <w:sz w:val="24"/>
        </w:rPr>
        <w:t>Four</w:t>
      </w:r>
      <w:r>
        <w:rPr>
          <w:spacing w:val="-2"/>
          <w:sz w:val="24"/>
        </w:rPr>
        <w:t> </w:t>
      </w:r>
      <w:r>
        <w:rPr>
          <w:sz w:val="24"/>
        </w:rPr>
        <w:t>respondents</w:t>
      </w:r>
      <w:r>
        <w:rPr>
          <w:spacing w:val="-1"/>
          <w:sz w:val="24"/>
        </w:rPr>
        <w:t> </w:t>
      </w:r>
      <w:r>
        <w:rPr>
          <w:sz w:val="24"/>
        </w:rPr>
        <w:t>reported being</w:t>
      </w:r>
      <w:r>
        <w:rPr>
          <w:spacing w:val="-2"/>
          <w:sz w:val="24"/>
        </w:rPr>
        <w:t> </w:t>
      </w:r>
      <w:r>
        <w:rPr>
          <w:sz w:val="24"/>
        </w:rPr>
        <w:t>employed outside</w:t>
      </w:r>
      <w:r>
        <w:rPr>
          <w:spacing w:val="-1"/>
          <w:sz w:val="24"/>
        </w:rPr>
        <w:t> </w:t>
      </w:r>
      <w:r>
        <w:rPr>
          <w:sz w:val="24"/>
        </w:rPr>
        <w:t>of</w:t>
      </w:r>
      <w:r>
        <w:rPr>
          <w:spacing w:val="-2"/>
          <w:sz w:val="24"/>
        </w:rPr>
        <w:t> </w:t>
      </w:r>
      <w:r>
        <w:rPr>
          <w:sz w:val="24"/>
        </w:rPr>
        <w:t>education.</w:t>
      </w:r>
      <w:r>
        <w:rPr>
          <w:spacing w:val="-3"/>
          <w:sz w:val="24"/>
        </w:rPr>
        <w:t> </w:t>
      </w:r>
      <w:r>
        <w:rPr>
          <w:sz w:val="24"/>
        </w:rPr>
        <w:t>Two</w:t>
      </w:r>
      <w:r>
        <w:rPr>
          <w:spacing w:val="-3"/>
          <w:sz w:val="24"/>
        </w:rPr>
        <w:t> </w:t>
      </w:r>
      <w:r>
        <w:rPr>
          <w:sz w:val="24"/>
        </w:rPr>
        <w:t>were</w:t>
      </w:r>
      <w:r>
        <w:rPr>
          <w:spacing w:val="-4"/>
          <w:sz w:val="24"/>
        </w:rPr>
        <w:t> </w:t>
      </w:r>
      <w:r>
        <w:rPr>
          <w:sz w:val="24"/>
        </w:rPr>
        <w:t>working</w:t>
      </w:r>
      <w:r>
        <w:rPr>
          <w:spacing w:val="-2"/>
          <w:sz w:val="24"/>
        </w:rPr>
        <w:t> </w:t>
      </w:r>
      <w:r>
        <w:rPr>
          <w:sz w:val="24"/>
        </w:rPr>
        <w:t>in a</w:t>
      </w:r>
      <w:r>
        <w:rPr>
          <w:spacing w:val="-11"/>
          <w:sz w:val="24"/>
        </w:rPr>
        <w:t> </w:t>
      </w:r>
      <w:r>
        <w:rPr>
          <w:sz w:val="24"/>
        </w:rPr>
        <w:t>similar</w:t>
      </w:r>
      <w:r>
        <w:rPr>
          <w:spacing w:val="-13"/>
          <w:sz w:val="24"/>
        </w:rPr>
        <w:t> </w:t>
      </w:r>
      <w:r>
        <w:rPr>
          <w:sz w:val="24"/>
        </w:rPr>
        <w:t>field,</w:t>
      </w:r>
      <w:r>
        <w:rPr>
          <w:spacing w:val="-12"/>
          <w:sz w:val="24"/>
        </w:rPr>
        <w:t> </w:t>
      </w:r>
      <w:r>
        <w:rPr>
          <w:sz w:val="24"/>
        </w:rPr>
        <w:t>one</w:t>
      </w:r>
      <w:r>
        <w:rPr>
          <w:spacing w:val="-12"/>
          <w:sz w:val="24"/>
        </w:rPr>
        <w:t> </w:t>
      </w:r>
      <w:r>
        <w:rPr>
          <w:sz w:val="24"/>
        </w:rPr>
        <w:t>had</w:t>
      </w:r>
      <w:r>
        <w:rPr>
          <w:spacing w:val="-11"/>
          <w:sz w:val="24"/>
        </w:rPr>
        <w:t> </w:t>
      </w:r>
      <w:r>
        <w:rPr>
          <w:sz w:val="24"/>
        </w:rPr>
        <w:t>discovered</w:t>
      </w:r>
      <w:r>
        <w:rPr>
          <w:spacing w:val="-9"/>
          <w:sz w:val="24"/>
        </w:rPr>
        <w:t> </w:t>
      </w:r>
      <w:r>
        <w:rPr>
          <w:sz w:val="24"/>
        </w:rPr>
        <w:t>that</w:t>
      </w:r>
      <w:r>
        <w:rPr>
          <w:spacing w:val="-12"/>
          <w:sz w:val="24"/>
        </w:rPr>
        <w:t> </w:t>
      </w:r>
      <w:r>
        <w:rPr>
          <w:sz w:val="24"/>
        </w:rPr>
        <w:t>teaching</w:t>
      </w:r>
      <w:r>
        <w:rPr>
          <w:spacing w:val="-11"/>
          <w:sz w:val="24"/>
        </w:rPr>
        <w:t> </w:t>
      </w:r>
      <w:r>
        <w:rPr>
          <w:sz w:val="24"/>
        </w:rPr>
        <w:t>was</w:t>
      </w:r>
      <w:r>
        <w:rPr>
          <w:spacing w:val="-12"/>
          <w:sz w:val="24"/>
        </w:rPr>
        <w:t> </w:t>
      </w:r>
      <w:r>
        <w:rPr>
          <w:sz w:val="24"/>
        </w:rPr>
        <w:t>not</w:t>
      </w:r>
      <w:r>
        <w:rPr>
          <w:spacing w:val="-14"/>
          <w:sz w:val="24"/>
        </w:rPr>
        <w:t> </w:t>
      </w:r>
      <w:r>
        <w:rPr>
          <w:sz w:val="24"/>
        </w:rPr>
        <w:t>his/her</w:t>
      </w:r>
      <w:r>
        <w:rPr>
          <w:spacing w:val="-10"/>
          <w:sz w:val="24"/>
        </w:rPr>
        <w:t> </w:t>
      </w:r>
      <w:r>
        <w:rPr>
          <w:sz w:val="24"/>
        </w:rPr>
        <w:t>passion,</w:t>
      </w:r>
      <w:r>
        <w:rPr>
          <w:spacing w:val="-12"/>
          <w:sz w:val="24"/>
        </w:rPr>
        <w:t> </w:t>
      </w:r>
      <w:r>
        <w:rPr>
          <w:sz w:val="24"/>
        </w:rPr>
        <w:t>and</w:t>
      </w:r>
      <w:r>
        <w:rPr>
          <w:spacing w:val="-9"/>
          <w:sz w:val="24"/>
        </w:rPr>
        <w:t> </w:t>
      </w:r>
      <w:r>
        <w:rPr>
          <w:sz w:val="24"/>
        </w:rPr>
        <w:t>one</w:t>
      </w:r>
      <w:r>
        <w:rPr>
          <w:spacing w:val="-12"/>
          <w:sz w:val="24"/>
        </w:rPr>
        <w:t> </w:t>
      </w:r>
      <w:r>
        <w:rPr>
          <w:sz w:val="24"/>
        </w:rPr>
        <w:t>cited </w:t>
      </w:r>
      <w:bookmarkStart w:name="Results: World Languages" w:id="93"/>
      <w:bookmarkEnd w:id="93"/>
      <w:r>
        <w:rPr>
          <w:sz w:val="24"/>
        </w:rPr>
        <w:t>l</w:t>
      </w:r>
      <w:r>
        <w:rPr>
          <w:sz w:val="24"/>
        </w:rPr>
        <w:t>ack of earnings potential.</w:t>
      </w:r>
    </w:p>
    <w:p>
      <w:pPr>
        <w:pStyle w:val="BodyText"/>
        <w:spacing w:before="106"/>
        <w:rPr>
          <w:sz w:val="24"/>
        </w:rPr>
      </w:pPr>
    </w:p>
    <w:p>
      <w:pPr>
        <w:pStyle w:val="Heading2"/>
        <w:jc w:val="both"/>
      </w:pPr>
      <w:r>
        <w:rPr>
          <w:color w:val="580A09"/>
        </w:rPr>
        <w:t>Results:</w:t>
      </w:r>
      <w:r>
        <w:rPr>
          <w:color w:val="580A09"/>
          <w:spacing w:val="-4"/>
        </w:rPr>
        <w:t> </w:t>
      </w:r>
      <w:r>
        <w:rPr>
          <w:color w:val="580A09"/>
        </w:rPr>
        <w:t>World</w:t>
      </w:r>
      <w:r>
        <w:rPr>
          <w:color w:val="580A09"/>
          <w:spacing w:val="-4"/>
        </w:rPr>
        <w:t> </w:t>
      </w:r>
      <w:r>
        <w:rPr>
          <w:color w:val="580A09"/>
          <w:spacing w:val="-2"/>
        </w:rPr>
        <w:t>Languages</w:t>
      </w:r>
    </w:p>
    <w:p>
      <w:pPr>
        <w:spacing w:before="40"/>
        <w:ind w:left="120" w:right="0" w:firstLine="0"/>
        <w:jc w:val="left"/>
        <w:rPr>
          <w:sz w:val="24"/>
        </w:rPr>
      </w:pPr>
      <w:r>
        <w:rPr>
          <w:sz w:val="24"/>
        </w:rPr>
        <w:t>Total</w:t>
      </w:r>
      <w:r>
        <w:rPr>
          <w:spacing w:val="1"/>
          <w:sz w:val="24"/>
        </w:rPr>
        <w:t> </w:t>
      </w:r>
      <w:r>
        <w:rPr>
          <w:sz w:val="24"/>
        </w:rPr>
        <w:t>Grads:</w:t>
      </w:r>
      <w:r>
        <w:rPr>
          <w:spacing w:val="-4"/>
          <w:sz w:val="24"/>
        </w:rPr>
        <w:t> </w:t>
      </w:r>
      <w:r>
        <w:rPr>
          <w:spacing w:val="-5"/>
          <w:sz w:val="24"/>
        </w:rPr>
        <w:t>14</w:t>
      </w:r>
    </w:p>
    <w:p>
      <w:pPr>
        <w:spacing w:line="294" w:lineRule="exact" w:before="1"/>
        <w:ind w:left="120" w:right="0" w:firstLine="0"/>
        <w:jc w:val="left"/>
        <w:rPr>
          <w:sz w:val="24"/>
        </w:rPr>
      </w:pPr>
      <w:r>
        <w:rPr>
          <w:sz w:val="24"/>
        </w:rPr>
        <w:t>Total</w:t>
      </w:r>
      <w:r>
        <w:rPr>
          <w:spacing w:val="-1"/>
          <w:sz w:val="24"/>
        </w:rPr>
        <w:t> </w:t>
      </w:r>
      <w:r>
        <w:rPr>
          <w:sz w:val="24"/>
        </w:rPr>
        <w:t>Responses:</w:t>
      </w:r>
      <w:r>
        <w:rPr>
          <w:spacing w:val="-6"/>
          <w:sz w:val="24"/>
        </w:rPr>
        <w:t> </w:t>
      </w:r>
      <w:r>
        <w:rPr>
          <w:spacing w:val="-10"/>
          <w:sz w:val="24"/>
        </w:rPr>
        <w:t>8</w:t>
      </w:r>
    </w:p>
    <w:p>
      <w:pPr>
        <w:spacing w:line="294" w:lineRule="exact" w:before="0"/>
        <w:ind w:left="120" w:right="0" w:firstLine="0"/>
        <w:jc w:val="left"/>
        <w:rPr>
          <w:sz w:val="24"/>
        </w:rPr>
      </w:pPr>
      <w:r>
        <w:rPr>
          <w:sz w:val="24"/>
        </w:rPr>
        <w:t>Response</w:t>
      </w:r>
      <w:r>
        <w:rPr>
          <w:spacing w:val="-4"/>
          <w:sz w:val="24"/>
        </w:rPr>
        <w:t> </w:t>
      </w:r>
      <w:r>
        <w:rPr>
          <w:sz w:val="24"/>
        </w:rPr>
        <w:t>Rate:</w:t>
      </w:r>
      <w:r>
        <w:rPr>
          <w:spacing w:val="-4"/>
          <w:sz w:val="24"/>
        </w:rPr>
        <w:t> </w:t>
      </w:r>
      <w:r>
        <w:rPr>
          <w:spacing w:val="-5"/>
          <w:sz w:val="24"/>
        </w:rPr>
        <w:t>57%</w:t>
      </w:r>
    </w:p>
    <w:p>
      <w:pPr>
        <w:spacing w:before="1"/>
        <w:ind w:left="120" w:right="8032" w:firstLine="0"/>
        <w:jc w:val="left"/>
        <w:rPr>
          <w:sz w:val="24"/>
        </w:rPr>
      </w:pPr>
      <w:r>
        <w:rPr>
          <w:sz w:val="24"/>
        </w:rPr>
        <w:t>Employment</w:t>
      </w:r>
      <w:r>
        <w:rPr>
          <w:spacing w:val="-17"/>
          <w:sz w:val="24"/>
        </w:rPr>
        <w:t> </w:t>
      </w:r>
      <w:r>
        <w:rPr>
          <w:sz w:val="24"/>
        </w:rPr>
        <w:t>Rate:</w:t>
      </w:r>
      <w:r>
        <w:rPr>
          <w:spacing w:val="-17"/>
          <w:sz w:val="24"/>
        </w:rPr>
        <w:t> </w:t>
      </w:r>
      <w:r>
        <w:rPr>
          <w:sz w:val="24"/>
        </w:rPr>
        <w:t>50% Of those employed:</w:t>
      </w:r>
    </w:p>
    <w:p>
      <w:pPr>
        <w:pStyle w:val="ListParagraph"/>
        <w:numPr>
          <w:ilvl w:val="0"/>
          <w:numId w:val="22"/>
        </w:numPr>
        <w:tabs>
          <w:tab w:pos="840" w:val="left" w:leader="none"/>
        </w:tabs>
        <w:spacing w:line="240" w:lineRule="auto" w:before="0" w:after="0"/>
        <w:ind w:left="840" w:right="837" w:hanging="360"/>
        <w:jc w:val="left"/>
        <w:rPr>
          <w:sz w:val="24"/>
        </w:rPr>
      </w:pPr>
      <w:r>
        <w:rPr>
          <w:sz w:val="24"/>
        </w:rPr>
        <w:t>Work</w:t>
      </w:r>
      <w:r>
        <w:rPr>
          <w:spacing w:val="40"/>
          <w:sz w:val="24"/>
        </w:rPr>
        <w:t> </w:t>
      </w:r>
      <w:r>
        <w:rPr>
          <w:sz w:val="24"/>
        </w:rPr>
        <w:t>Type:</w:t>
      </w:r>
      <w:r>
        <w:rPr>
          <w:spacing w:val="40"/>
          <w:sz w:val="24"/>
        </w:rPr>
        <w:t> </w:t>
      </w:r>
      <w:r>
        <w:rPr>
          <w:sz w:val="24"/>
        </w:rPr>
        <w:t>50%</w:t>
      </w:r>
      <w:r>
        <w:rPr>
          <w:spacing w:val="40"/>
          <w:sz w:val="24"/>
        </w:rPr>
        <w:t> </w:t>
      </w:r>
      <w:r>
        <w:rPr>
          <w:sz w:val="24"/>
        </w:rPr>
        <w:t>Full</w:t>
      </w:r>
      <w:r>
        <w:rPr>
          <w:spacing w:val="40"/>
          <w:sz w:val="24"/>
        </w:rPr>
        <w:t> </w:t>
      </w:r>
      <w:r>
        <w:rPr>
          <w:sz w:val="24"/>
        </w:rPr>
        <w:t>Time</w:t>
      </w:r>
      <w:r>
        <w:rPr>
          <w:spacing w:val="40"/>
          <w:sz w:val="24"/>
        </w:rPr>
        <w:t> </w:t>
      </w:r>
      <w:r>
        <w:rPr>
          <w:sz w:val="24"/>
        </w:rPr>
        <w:t>Teachers;</w:t>
      </w:r>
      <w:r>
        <w:rPr>
          <w:spacing w:val="40"/>
          <w:sz w:val="24"/>
        </w:rPr>
        <w:t> </w:t>
      </w:r>
      <w:r>
        <w:rPr>
          <w:sz w:val="24"/>
        </w:rPr>
        <w:t>25%</w:t>
      </w:r>
      <w:r>
        <w:rPr>
          <w:spacing w:val="40"/>
          <w:sz w:val="24"/>
        </w:rPr>
        <w:t> </w:t>
      </w:r>
      <w:r>
        <w:rPr>
          <w:sz w:val="24"/>
        </w:rPr>
        <w:t>Full</w:t>
      </w:r>
      <w:r>
        <w:rPr>
          <w:spacing w:val="40"/>
          <w:sz w:val="24"/>
        </w:rPr>
        <w:t> </w:t>
      </w:r>
      <w:r>
        <w:rPr>
          <w:sz w:val="24"/>
        </w:rPr>
        <w:t>Time</w:t>
      </w:r>
      <w:r>
        <w:rPr>
          <w:spacing w:val="40"/>
          <w:sz w:val="24"/>
        </w:rPr>
        <w:t> </w:t>
      </w:r>
      <w:r>
        <w:rPr>
          <w:sz w:val="24"/>
        </w:rPr>
        <w:t>Assistant;</w:t>
      </w:r>
      <w:r>
        <w:rPr>
          <w:spacing w:val="40"/>
          <w:sz w:val="24"/>
        </w:rPr>
        <w:t> </w:t>
      </w:r>
      <w:r>
        <w:rPr>
          <w:sz w:val="24"/>
        </w:rPr>
        <w:t>25%</w:t>
      </w:r>
      <w:r>
        <w:rPr>
          <w:spacing w:val="40"/>
          <w:sz w:val="24"/>
        </w:rPr>
        <w:t> </w:t>
      </w:r>
      <w:r>
        <w:rPr>
          <w:sz w:val="24"/>
        </w:rPr>
        <w:t>Other</w:t>
      </w:r>
      <w:r>
        <w:rPr>
          <w:spacing w:val="40"/>
          <w:sz w:val="24"/>
        </w:rPr>
        <w:t> </w:t>
      </w:r>
      <w:r>
        <w:rPr>
          <w:sz w:val="24"/>
        </w:rPr>
        <w:t>or</w:t>
      </w:r>
      <w:r>
        <w:rPr>
          <w:spacing w:val="40"/>
          <w:sz w:val="24"/>
        </w:rPr>
        <w:t> </w:t>
      </w:r>
      <w:r>
        <w:rPr>
          <w:sz w:val="24"/>
        </w:rPr>
        <w:t>No</w:t>
      </w:r>
      <w:r>
        <w:rPr>
          <w:spacing w:val="40"/>
          <w:sz w:val="24"/>
        </w:rPr>
        <w:t> </w:t>
      </w:r>
      <w:r>
        <w:rPr>
          <w:spacing w:val="-2"/>
          <w:sz w:val="24"/>
        </w:rPr>
        <w:t>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Location:</w:t>
      </w:r>
      <w:r>
        <w:rPr>
          <w:spacing w:val="-5"/>
          <w:sz w:val="24"/>
        </w:rPr>
        <w:t> </w:t>
      </w:r>
      <w:r>
        <w:rPr>
          <w:sz w:val="24"/>
        </w:rPr>
        <w:t>Indiana:</w:t>
      </w:r>
      <w:r>
        <w:rPr>
          <w:spacing w:val="-1"/>
          <w:sz w:val="24"/>
        </w:rPr>
        <w:t> </w:t>
      </w:r>
      <w:r>
        <w:rPr>
          <w:spacing w:val="-5"/>
          <w:sz w:val="24"/>
        </w:rPr>
        <w:t>50%</w:t>
      </w:r>
    </w:p>
    <w:p>
      <w:pPr>
        <w:pStyle w:val="ListParagraph"/>
        <w:numPr>
          <w:ilvl w:val="0"/>
          <w:numId w:val="22"/>
        </w:numPr>
        <w:tabs>
          <w:tab w:pos="839" w:val="left" w:leader="none"/>
        </w:tabs>
        <w:spacing w:line="240" w:lineRule="auto" w:before="0" w:after="0"/>
        <w:ind w:left="839" w:right="0" w:hanging="359"/>
        <w:jc w:val="left"/>
        <w:rPr>
          <w:sz w:val="24"/>
        </w:rPr>
      </w:pPr>
      <w:r>
        <w:rPr>
          <w:sz w:val="24"/>
        </w:rPr>
        <w:t>School</w:t>
      </w:r>
      <w:r>
        <w:rPr>
          <w:spacing w:val="2"/>
          <w:sz w:val="24"/>
        </w:rPr>
        <w:t> </w:t>
      </w:r>
      <w:r>
        <w:rPr>
          <w:sz w:val="24"/>
        </w:rPr>
        <w:t>Type:</w:t>
      </w:r>
      <w:r>
        <w:rPr>
          <w:spacing w:val="-3"/>
          <w:sz w:val="24"/>
        </w:rPr>
        <w:t> </w:t>
      </w:r>
      <w:r>
        <w:rPr>
          <w:sz w:val="24"/>
        </w:rPr>
        <w:t>75%</w:t>
      </w:r>
      <w:r>
        <w:rPr>
          <w:spacing w:val="-3"/>
          <w:sz w:val="24"/>
        </w:rPr>
        <w:t> </w:t>
      </w:r>
      <w:r>
        <w:rPr>
          <w:sz w:val="24"/>
        </w:rPr>
        <w:t>Public,</w:t>
      </w:r>
      <w:r>
        <w:rPr>
          <w:spacing w:val="-3"/>
          <w:sz w:val="24"/>
        </w:rPr>
        <w:t> </w:t>
      </w:r>
      <w:r>
        <w:rPr>
          <w:sz w:val="24"/>
        </w:rPr>
        <w:t>25%</w:t>
      </w:r>
      <w:r>
        <w:rPr>
          <w:spacing w:val="-3"/>
          <w:sz w:val="24"/>
        </w:rPr>
        <w:t> </w:t>
      </w:r>
      <w:r>
        <w:rPr>
          <w:spacing w:val="-2"/>
          <w:sz w:val="24"/>
        </w:rPr>
        <w:t>Private</w:t>
      </w:r>
    </w:p>
    <w:p>
      <w:pPr>
        <w:pStyle w:val="ListParagraph"/>
        <w:numPr>
          <w:ilvl w:val="0"/>
          <w:numId w:val="22"/>
        </w:numPr>
        <w:tabs>
          <w:tab w:pos="839" w:val="left" w:leader="none"/>
        </w:tabs>
        <w:spacing w:line="294" w:lineRule="exact" w:before="1" w:after="0"/>
        <w:ind w:left="839" w:right="0" w:hanging="359"/>
        <w:jc w:val="left"/>
        <w:rPr>
          <w:sz w:val="24"/>
        </w:rPr>
      </w:pPr>
      <w:r>
        <w:rPr>
          <w:sz w:val="24"/>
        </w:rPr>
        <w:t>Community:</w:t>
      </w:r>
      <w:r>
        <w:rPr>
          <w:spacing w:val="-2"/>
          <w:sz w:val="24"/>
        </w:rPr>
        <w:t> </w:t>
      </w:r>
      <w:r>
        <w:rPr>
          <w:sz w:val="24"/>
        </w:rPr>
        <w:t>50%</w:t>
      </w:r>
      <w:r>
        <w:rPr>
          <w:spacing w:val="-4"/>
          <w:sz w:val="24"/>
        </w:rPr>
        <w:t> </w:t>
      </w:r>
      <w:r>
        <w:rPr>
          <w:sz w:val="24"/>
        </w:rPr>
        <w:t>Suburban,</w:t>
      </w:r>
      <w:r>
        <w:rPr>
          <w:spacing w:val="-3"/>
          <w:sz w:val="24"/>
        </w:rPr>
        <w:t> </w:t>
      </w:r>
      <w:r>
        <w:rPr>
          <w:sz w:val="24"/>
        </w:rPr>
        <w:t>50%</w:t>
      </w:r>
      <w:r>
        <w:rPr>
          <w:spacing w:val="-3"/>
          <w:sz w:val="24"/>
        </w:rPr>
        <w:t> </w:t>
      </w:r>
      <w:r>
        <w:rPr>
          <w:spacing w:val="-4"/>
          <w:sz w:val="24"/>
        </w:rPr>
        <w:t>Urban</w:t>
      </w:r>
    </w:p>
    <w:p>
      <w:pPr>
        <w:pStyle w:val="ListParagraph"/>
        <w:numPr>
          <w:ilvl w:val="0"/>
          <w:numId w:val="22"/>
        </w:numPr>
        <w:tabs>
          <w:tab w:pos="840" w:val="left" w:leader="none"/>
        </w:tabs>
        <w:spacing w:line="240" w:lineRule="auto" w:before="0" w:after="0"/>
        <w:ind w:left="840" w:right="839" w:hanging="360"/>
        <w:jc w:val="left"/>
        <w:rPr>
          <w:sz w:val="24"/>
        </w:rPr>
      </w:pPr>
      <w:r>
        <w:rPr>
          <w:sz w:val="24"/>
        </w:rPr>
        <w:t>Overall,</w:t>
      </w:r>
      <w:r>
        <w:rPr>
          <w:spacing w:val="80"/>
          <w:sz w:val="24"/>
        </w:rPr>
        <w:t> </w:t>
      </w:r>
      <w:r>
        <w:rPr>
          <w:sz w:val="24"/>
        </w:rPr>
        <w:t>satisfied</w:t>
      </w:r>
      <w:r>
        <w:rPr>
          <w:spacing w:val="80"/>
          <w:sz w:val="24"/>
        </w:rPr>
        <w:t> </w:t>
      </w:r>
      <w:r>
        <w:rPr>
          <w:sz w:val="24"/>
        </w:rPr>
        <w:t>with</w:t>
      </w:r>
      <w:r>
        <w:rPr>
          <w:spacing w:val="80"/>
          <w:sz w:val="24"/>
        </w:rPr>
        <w:t> </w:t>
      </w:r>
      <w:r>
        <w:rPr>
          <w:sz w:val="24"/>
        </w:rPr>
        <w:t>career</w:t>
      </w:r>
      <w:r>
        <w:rPr>
          <w:spacing w:val="80"/>
          <w:sz w:val="24"/>
        </w:rPr>
        <w:t> </w:t>
      </w:r>
      <w:r>
        <w:rPr>
          <w:sz w:val="24"/>
        </w:rPr>
        <w:t>preparation:</w:t>
      </w:r>
      <w:r>
        <w:rPr>
          <w:spacing w:val="80"/>
          <w:sz w:val="24"/>
        </w:rPr>
        <w:t> </w:t>
      </w:r>
      <w:r>
        <w:rPr>
          <w:sz w:val="24"/>
        </w:rPr>
        <w:t>25%</w:t>
      </w:r>
      <w:r>
        <w:rPr>
          <w:spacing w:val="80"/>
          <w:sz w:val="24"/>
        </w:rPr>
        <w:t> </w:t>
      </w:r>
      <w:r>
        <w:rPr>
          <w:sz w:val="24"/>
        </w:rPr>
        <w:t>Agree/Strongly</w:t>
      </w:r>
      <w:r>
        <w:rPr>
          <w:spacing w:val="80"/>
          <w:sz w:val="24"/>
        </w:rPr>
        <w:t> </w:t>
      </w:r>
      <w:r>
        <w:rPr>
          <w:sz w:val="24"/>
        </w:rPr>
        <w:t>Agree,</w:t>
      </w:r>
      <w:r>
        <w:rPr>
          <w:spacing w:val="80"/>
          <w:sz w:val="24"/>
        </w:rPr>
        <w:t> </w:t>
      </w:r>
      <w:r>
        <w:rPr>
          <w:sz w:val="24"/>
        </w:rPr>
        <w:t>25% Disagree/Strongly Disagree, 50% Uncertain/No Response</w:t>
      </w:r>
    </w:p>
    <w:p>
      <w:pPr>
        <w:pStyle w:val="ListParagraph"/>
        <w:numPr>
          <w:ilvl w:val="0"/>
          <w:numId w:val="22"/>
        </w:numPr>
        <w:tabs>
          <w:tab w:pos="839" w:val="left" w:leader="none"/>
        </w:tabs>
        <w:spacing w:line="294" w:lineRule="exact" w:before="0" w:after="0"/>
        <w:ind w:left="839" w:right="0" w:hanging="359"/>
        <w:jc w:val="left"/>
        <w:rPr>
          <w:sz w:val="24"/>
        </w:rPr>
      </w:pPr>
      <w:r>
        <w:rPr>
          <w:sz w:val="24"/>
        </w:rPr>
        <w:t>Would</w:t>
      </w:r>
      <w:r>
        <w:rPr>
          <w:spacing w:val="-4"/>
          <w:sz w:val="24"/>
        </w:rPr>
        <w:t> </w:t>
      </w:r>
      <w:r>
        <w:rPr>
          <w:sz w:val="24"/>
        </w:rPr>
        <w:t>you</w:t>
      </w:r>
      <w:r>
        <w:rPr>
          <w:spacing w:val="-1"/>
          <w:sz w:val="24"/>
        </w:rPr>
        <w:t> </w:t>
      </w:r>
      <w:r>
        <w:rPr>
          <w:sz w:val="24"/>
        </w:rPr>
        <w:t>recommend</w:t>
      </w:r>
      <w:r>
        <w:rPr>
          <w:spacing w:val="-1"/>
          <w:sz w:val="24"/>
        </w:rPr>
        <w:t> </w:t>
      </w:r>
      <w:r>
        <w:rPr>
          <w:sz w:val="24"/>
        </w:rPr>
        <w:t>the</w:t>
      </w:r>
      <w:r>
        <w:rPr>
          <w:spacing w:val="-2"/>
          <w:sz w:val="24"/>
        </w:rPr>
        <w:t> </w:t>
      </w:r>
      <w:r>
        <w:rPr>
          <w:sz w:val="24"/>
        </w:rPr>
        <w:t>TEP?</w:t>
      </w:r>
      <w:r>
        <w:rPr>
          <w:spacing w:val="-2"/>
          <w:sz w:val="24"/>
        </w:rPr>
        <w:t> </w:t>
      </w:r>
      <w:r>
        <w:rPr>
          <w:sz w:val="24"/>
        </w:rPr>
        <w:t>63%</w:t>
      </w:r>
      <w:r>
        <w:rPr>
          <w:spacing w:val="-3"/>
          <w:sz w:val="24"/>
        </w:rPr>
        <w:t> </w:t>
      </w:r>
      <w:r>
        <w:rPr>
          <w:sz w:val="24"/>
        </w:rPr>
        <w:t>Yes,</w:t>
      </w:r>
      <w:r>
        <w:rPr>
          <w:spacing w:val="-3"/>
          <w:sz w:val="24"/>
        </w:rPr>
        <w:t> </w:t>
      </w:r>
      <w:r>
        <w:rPr>
          <w:sz w:val="24"/>
        </w:rPr>
        <w:t>38%</w:t>
      </w:r>
      <w:r>
        <w:rPr>
          <w:spacing w:val="-3"/>
          <w:sz w:val="24"/>
        </w:rPr>
        <w:t> </w:t>
      </w:r>
      <w:r>
        <w:rPr>
          <w:spacing w:val="-5"/>
          <w:sz w:val="24"/>
        </w:rPr>
        <w:t>No</w:t>
      </w:r>
    </w:p>
    <w:p>
      <w:pPr>
        <w:pStyle w:val="BodyText"/>
        <w:spacing w:before="1"/>
        <w:rPr>
          <w:sz w:val="24"/>
        </w:rPr>
      </w:pPr>
    </w:p>
    <w:p>
      <w:pPr>
        <w:spacing w:before="0"/>
        <w:ind w:left="120" w:right="836" w:firstLine="0"/>
        <w:jc w:val="both"/>
        <w:rPr>
          <w:sz w:val="24"/>
        </w:rPr>
      </w:pPr>
      <w:r>
        <w:rPr>
          <w:sz w:val="24"/>
        </w:rPr>
        <w:t>Respondents cited program weaknesses as the inclusion of too much theory and not enough hands-on experience, and graduates felt unprepared as a result. Classroom management, lesson planning, and field experiences could have been stronger.</w:t>
      </w:r>
    </w:p>
    <w:p>
      <w:pPr>
        <w:spacing w:before="293"/>
        <w:ind w:left="120" w:right="833" w:firstLine="0"/>
        <w:jc w:val="both"/>
        <w:rPr>
          <w:sz w:val="24"/>
        </w:rPr>
      </w:pPr>
      <w:r>
        <w:rPr>
          <w:sz w:val="24"/>
        </w:rPr>
        <w:t>Two</w:t>
      </w:r>
      <w:r>
        <w:rPr>
          <w:spacing w:val="-12"/>
          <w:sz w:val="24"/>
        </w:rPr>
        <w:t> </w:t>
      </w:r>
      <w:r>
        <w:rPr>
          <w:sz w:val="24"/>
        </w:rPr>
        <w:t>graduates</w:t>
      </w:r>
      <w:r>
        <w:rPr>
          <w:spacing w:val="-10"/>
          <w:sz w:val="24"/>
        </w:rPr>
        <w:t> </w:t>
      </w:r>
      <w:r>
        <w:rPr>
          <w:sz w:val="24"/>
        </w:rPr>
        <w:t>reported</w:t>
      </w:r>
      <w:r>
        <w:rPr>
          <w:spacing w:val="-10"/>
          <w:sz w:val="24"/>
        </w:rPr>
        <w:t> </w:t>
      </w:r>
      <w:r>
        <w:rPr>
          <w:sz w:val="24"/>
        </w:rPr>
        <w:t>employment</w:t>
      </w:r>
      <w:r>
        <w:rPr>
          <w:spacing w:val="-15"/>
          <w:sz w:val="24"/>
        </w:rPr>
        <w:t> </w:t>
      </w:r>
      <w:r>
        <w:rPr>
          <w:sz w:val="24"/>
        </w:rPr>
        <w:t>outside</w:t>
      </w:r>
      <w:r>
        <w:rPr>
          <w:spacing w:val="-11"/>
          <w:sz w:val="24"/>
        </w:rPr>
        <w:t> </w:t>
      </w:r>
      <w:r>
        <w:rPr>
          <w:sz w:val="24"/>
        </w:rPr>
        <w:t>of</w:t>
      </w:r>
      <w:r>
        <w:rPr>
          <w:spacing w:val="-12"/>
          <w:sz w:val="24"/>
        </w:rPr>
        <w:t> </w:t>
      </w:r>
      <w:r>
        <w:rPr>
          <w:sz w:val="24"/>
        </w:rPr>
        <w:t>education,</w:t>
      </w:r>
      <w:r>
        <w:rPr>
          <w:spacing w:val="-13"/>
          <w:sz w:val="24"/>
        </w:rPr>
        <w:t> </w:t>
      </w:r>
      <w:r>
        <w:rPr>
          <w:sz w:val="24"/>
        </w:rPr>
        <w:t>and</w:t>
      </w:r>
      <w:r>
        <w:rPr>
          <w:spacing w:val="-10"/>
          <w:sz w:val="24"/>
        </w:rPr>
        <w:t> </w:t>
      </w:r>
      <w:r>
        <w:rPr>
          <w:sz w:val="24"/>
        </w:rPr>
        <w:t>two</w:t>
      </w:r>
      <w:r>
        <w:rPr>
          <w:spacing w:val="-12"/>
          <w:sz w:val="24"/>
        </w:rPr>
        <w:t> </w:t>
      </w:r>
      <w:r>
        <w:rPr>
          <w:sz w:val="24"/>
        </w:rPr>
        <w:t>indicated</w:t>
      </w:r>
      <w:r>
        <w:rPr>
          <w:spacing w:val="-10"/>
          <w:sz w:val="24"/>
        </w:rPr>
        <w:t> </w:t>
      </w:r>
      <w:r>
        <w:rPr>
          <w:sz w:val="24"/>
        </w:rPr>
        <w:t>“other”. One has a high paying job in a different field, one is taking a break after a difficult first teaching experience, and one is pursuing family goals at the moment.</w:t>
      </w:r>
    </w:p>
    <w:p>
      <w:pPr>
        <w:spacing w:after="0"/>
        <w:jc w:val="both"/>
        <w:rPr>
          <w:sz w:val="24"/>
        </w:rPr>
        <w:sectPr>
          <w:headerReference w:type="default" r:id="rId407"/>
          <w:footerReference w:type="default" r:id="rId408"/>
          <w:pgSz w:w="12240" w:h="15840"/>
          <w:pgMar w:header="0" w:footer="1144" w:top="1380" w:bottom="1340" w:left="960" w:right="240"/>
        </w:sectPr>
      </w:pPr>
    </w:p>
    <w:p>
      <w:pPr>
        <w:pStyle w:val="Heading6"/>
        <w:spacing w:before="39"/>
        <w:ind w:left="3129"/>
      </w:pPr>
      <w:bookmarkStart w:name="Appendix A: 10-11 Post-Graduate Survey" w:id="94"/>
      <w:bookmarkEnd w:id="94"/>
      <w:r>
        <w:rPr>
          <w:b w:val="0"/>
        </w:rPr>
      </w:r>
      <w:r>
        <w:rPr/>
        <w:t>Appendix</w:t>
      </w:r>
      <w:r>
        <w:rPr>
          <w:spacing w:val="-5"/>
        </w:rPr>
        <w:t> </w:t>
      </w:r>
      <w:r>
        <w:rPr/>
        <w:t>A:</w:t>
      </w:r>
      <w:r>
        <w:rPr>
          <w:spacing w:val="-3"/>
        </w:rPr>
        <w:t> </w:t>
      </w:r>
      <w:r>
        <w:rPr/>
        <w:t>10-11</w:t>
      </w:r>
      <w:r>
        <w:rPr>
          <w:spacing w:val="-2"/>
        </w:rPr>
        <w:t> </w:t>
      </w:r>
      <w:r>
        <w:rPr/>
        <w:t>Post-Graduate</w:t>
      </w:r>
      <w:r>
        <w:rPr>
          <w:spacing w:val="-2"/>
        </w:rPr>
        <w:t> Survey</w:t>
      </w:r>
    </w:p>
    <w:p>
      <w:pPr>
        <w:pStyle w:val="Heading7"/>
        <w:spacing w:before="119"/>
        <w:ind w:left="120"/>
        <w:jc w:val="both"/>
        <w:rPr>
          <w:i/>
        </w:rPr>
      </w:pPr>
      <w:r>
        <w:rPr>
          <w:i/>
        </w:rPr>
        <w:t>NOTE: Survey was administered online and by telephone, not in this </w:t>
      </w:r>
      <w:r>
        <w:rPr>
          <w:i/>
          <w:spacing w:val="-2"/>
        </w:rPr>
        <w:t>format.</w:t>
      </w:r>
    </w:p>
    <w:p>
      <w:pPr>
        <w:pStyle w:val="BodyText"/>
        <w:spacing w:before="5"/>
        <w:ind w:left="120" w:right="834"/>
        <w:jc w:val="both"/>
      </w:pPr>
      <w:r>
        <w:rPr/>
        <w:t>Thank</w:t>
      </w:r>
      <w:r>
        <w:rPr>
          <w:spacing w:val="-4"/>
        </w:rPr>
        <w:t> </w:t>
      </w:r>
      <w:r>
        <w:rPr/>
        <w:t>you</w:t>
      </w:r>
      <w:r>
        <w:rPr>
          <w:spacing w:val="-5"/>
        </w:rPr>
        <w:t> </w:t>
      </w:r>
      <w:r>
        <w:rPr/>
        <w:t>for</w:t>
      </w:r>
      <w:r>
        <w:rPr>
          <w:spacing w:val="-5"/>
        </w:rPr>
        <w:t> </w:t>
      </w:r>
      <w:r>
        <w:rPr/>
        <w:t>taking</w:t>
      </w:r>
      <w:r>
        <w:rPr>
          <w:spacing w:val="-4"/>
        </w:rPr>
        <w:t> </w:t>
      </w:r>
      <w:r>
        <w:rPr/>
        <w:t>time</w:t>
      </w:r>
      <w:r>
        <w:rPr>
          <w:spacing w:val="-4"/>
        </w:rPr>
        <w:t> </w:t>
      </w:r>
      <w:r>
        <w:rPr/>
        <w:t>to</w:t>
      </w:r>
      <w:r>
        <w:rPr>
          <w:spacing w:val="-3"/>
        </w:rPr>
        <w:t> </w:t>
      </w:r>
      <w:r>
        <w:rPr/>
        <w:t>participate</w:t>
      </w:r>
      <w:r>
        <w:rPr>
          <w:spacing w:val="-4"/>
        </w:rPr>
        <w:t> </w:t>
      </w:r>
      <w:r>
        <w:rPr/>
        <w:t>in</w:t>
      </w:r>
      <w:r>
        <w:rPr>
          <w:spacing w:val="-3"/>
        </w:rPr>
        <w:t> </w:t>
      </w:r>
      <w:r>
        <w:rPr/>
        <w:t>our</w:t>
      </w:r>
      <w:r>
        <w:rPr>
          <w:spacing w:val="-5"/>
        </w:rPr>
        <w:t> </w:t>
      </w:r>
      <w:r>
        <w:rPr/>
        <w:t>survey.</w:t>
      </w:r>
      <w:r>
        <w:rPr>
          <w:spacing w:val="-4"/>
        </w:rPr>
        <w:t> </w:t>
      </w:r>
      <w:r>
        <w:rPr/>
        <w:t>Your</w:t>
      </w:r>
      <w:r>
        <w:rPr>
          <w:spacing w:val="-5"/>
        </w:rPr>
        <w:t> </w:t>
      </w:r>
      <w:r>
        <w:rPr/>
        <w:t>honest</w:t>
      </w:r>
      <w:r>
        <w:rPr>
          <w:spacing w:val="-5"/>
        </w:rPr>
        <w:t> </w:t>
      </w:r>
      <w:r>
        <w:rPr/>
        <w:t>evaluation</w:t>
      </w:r>
      <w:r>
        <w:rPr>
          <w:spacing w:val="-3"/>
        </w:rPr>
        <w:t> </w:t>
      </w:r>
      <w:r>
        <w:rPr/>
        <w:t>of</w:t>
      </w:r>
      <w:r>
        <w:rPr>
          <w:spacing w:val="-3"/>
        </w:rPr>
        <w:t> </w:t>
      </w:r>
      <w:r>
        <w:rPr/>
        <w:t>your</w:t>
      </w:r>
      <w:r>
        <w:rPr>
          <w:spacing w:val="-5"/>
        </w:rPr>
        <w:t> </w:t>
      </w:r>
      <w:r>
        <w:rPr/>
        <w:t>experiences</w:t>
      </w:r>
      <w:r>
        <w:rPr>
          <w:spacing w:val="-4"/>
        </w:rPr>
        <w:t> </w:t>
      </w:r>
      <w:r>
        <w:rPr/>
        <w:t>at the Indiana University School of Education will help us improve the Teacher Education Program for future students.</w:t>
      </w:r>
    </w:p>
    <w:p>
      <w:pPr>
        <w:pStyle w:val="BodyText"/>
        <w:ind w:left="120" w:right="838"/>
        <w:jc w:val="both"/>
      </w:pPr>
      <w:r>
        <w:rPr/>
        <w:t>Whether you are teaching now, have a career in another field, or are taking time off, we’d very much appreciate your responses to this short set of questions.</w:t>
      </w:r>
    </w:p>
    <w:p>
      <w:pPr>
        <w:pStyle w:val="BodyText"/>
        <w:spacing w:line="256" w:lineRule="exact"/>
        <w:ind w:left="120"/>
        <w:jc w:val="both"/>
      </w:pPr>
      <w:r>
        <w:rPr/>
        <w:t>The</w:t>
      </w:r>
      <w:r>
        <w:rPr>
          <w:spacing w:val="-5"/>
        </w:rPr>
        <w:t> </w:t>
      </w:r>
      <w:r>
        <w:rPr/>
        <w:t>Office</w:t>
      </w:r>
      <w:r>
        <w:rPr>
          <w:spacing w:val="-7"/>
        </w:rPr>
        <w:t> </w:t>
      </w:r>
      <w:r>
        <w:rPr/>
        <w:t>of</w:t>
      </w:r>
      <w:r>
        <w:rPr>
          <w:spacing w:val="-3"/>
        </w:rPr>
        <w:t> </w:t>
      </w:r>
      <w:r>
        <w:rPr/>
        <w:t>Teacher</w:t>
      </w:r>
      <w:r>
        <w:rPr>
          <w:spacing w:val="-5"/>
        </w:rPr>
        <w:t> </w:t>
      </w:r>
      <w:r>
        <w:rPr>
          <w:spacing w:val="-2"/>
        </w:rPr>
        <w:t>Education</w:t>
      </w:r>
    </w:p>
    <w:p>
      <w:pPr>
        <w:pStyle w:val="BodyText"/>
        <w:spacing w:before="12"/>
        <w:rPr>
          <w:sz w:val="16"/>
        </w:rPr>
      </w:pPr>
      <w:r>
        <w:rPr/>
        <mc:AlternateContent>
          <mc:Choice Requires="wps">
            <w:drawing>
              <wp:anchor distT="0" distB="0" distL="0" distR="0" allowOverlap="1" layoutInCell="1" locked="0" behindDoc="1" simplePos="0" relativeHeight="487627264">
                <wp:simplePos x="0" y="0"/>
                <wp:positionH relativeFrom="page">
                  <wp:posOffset>685800</wp:posOffset>
                </wp:positionH>
                <wp:positionV relativeFrom="paragraph">
                  <wp:posOffset>147442</wp:posOffset>
                </wp:positionV>
                <wp:extent cx="5934710" cy="1270"/>
                <wp:effectExtent l="0" t="0" r="0" b="0"/>
                <wp:wrapTopAndBottom/>
                <wp:docPr id="692" name="Graphic 692"/>
                <wp:cNvGraphicFramePr>
                  <a:graphicFrameLocks/>
                </wp:cNvGraphicFramePr>
                <a:graphic>
                  <a:graphicData uri="http://schemas.microsoft.com/office/word/2010/wordprocessingShape">
                    <wps:wsp>
                      <wps:cNvPr id="692" name="Graphic 692"/>
                      <wps:cNvSpPr/>
                      <wps:spPr>
                        <a:xfrm>
                          <a:off x="0" y="0"/>
                          <a:ext cx="5934710" cy="1270"/>
                        </a:xfrm>
                        <a:custGeom>
                          <a:avLst/>
                          <a:gdLst/>
                          <a:ahLst/>
                          <a:cxnLst/>
                          <a:rect l="l" t="t" r="r" b="b"/>
                          <a:pathLst>
                            <a:path w="5934710" h="0">
                              <a:moveTo>
                                <a:pt x="0" y="0"/>
                              </a:moveTo>
                              <a:lnTo>
                                <a:pt x="5934456" y="0"/>
                              </a:lnTo>
                            </a:path>
                          </a:pathLst>
                        </a:custGeom>
                        <a:ln w="67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pt;margin-top:11.609613pt;width:467.3pt;height:.1pt;mso-position-horizontal-relative:page;mso-position-vertical-relative:paragraph;z-index:-15689216;mso-wrap-distance-left:0;mso-wrap-distance-right:0" id="docshape644" coordorigin="1080,232" coordsize="9346,0" path="m1080,232l10426,232e" filled="false" stroked="true" strokeweight=".528pt" strokecolor="#000000">
                <v:path arrowok="t"/>
                <v:stroke dashstyle="solid"/>
                <w10:wrap type="topAndBottom"/>
              </v:shape>
            </w:pict>
          </mc:Fallback>
        </mc:AlternateContent>
      </w:r>
    </w:p>
    <w:p>
      <w:pPr>
        <w:pStyle w:val="BodyText"/>
        <w:spacing w:before="100"/>
        <w:ind w:left="119"/>
      </w:pPr>
      <w:r>
        <w:rPr/>
        <w:t>Q1.</w:t>
      </w:r>
      <w:r>
        <w:rPr>
          <w:spacing w:val="45"/>
        </w:rPr>
        <w:t> </w:t>
      </w:r>
      <w:r>
        <w:rPr/>
        <w:t>Would</w:t>
      </w:r>
      <w:r>
        <w:rPr>
          <w:spacing w:val="-7"/>
        </w:rPr>
        <w:t> </w:t>
      </w:r>
      <w:r>
        <w:rPr/>
        <w:t>you</w:t>
      </w:r>
      <w:r>
        <w:rPr>
          <w:spacing w:val="-6"/>
        </w:rPr>
        <w:t> </w:t>
      </w:r>
      <w:r>
        <w:rPr/>
        <w:t>recommend</w:t>
      </w:r>
      <w:r>
        <w:rPr>
          <w:spacing w:val="-6"/>
        </w:rPr>
        <w:t> </w:t>
      </w:r>
      <w:r>
        <w:rPr/>
        <w:t>the</w:t>
      </w:r>
      <w:r>
        <w:rPr>
          <w:spacing w:val="-9"/>
        </w:rPr>
        <w:t> </w:t>
      </w:r>
      <w:r>
        <w:rPr/>
        <w:t>IU</w:t>
      </w:r>
      <w:r>
        <w:rPr>
          <w:spacing w:val="-6"/>
        </w:rPr>
        <w:t> </w:t>
      </w:r>
      <w:r>
        <w:rPr/>
        <w:t>School</w:t>
      </w:r>
      <w:r>
        <w:rPr>
          <w:spacing w:val="-5"/>
        </w:rPr>
        <w:t> </w:t>
      </w:r>
      <w:r>
        <w:rPr/>
        <w:t>of</w:t>
      </w:r>
      <w:r>
        <w:rPr>
          <w:spacing w:val="-4"/>
        </w:rPr>
        <w:t> </w:t>
      </w:r>
      <w:r>
        <w:rPr/>
        <w:t>Education’s</w:t>
      </w:r>
      <w:r>
        <w:rPr>
          <w:spacing w:val="-6"/>
        </w:rPr>
        <w:t> </w:t>
      </w:r>
      <w:r>
        <w:rPr/>
        <w:t>Teacher</w:t>
      </w:r>
      <w:r>
        <w:rPr>
          <w:spacing w:val="-6"/>
        </w:rPr>
        <w:t> </w:t>
      </w:r>
      <w:r>
        <w:rPr/>
        <w:t>Education</w:t>
      </w:r>
      <w:r>
        <w:rPr>
          <w:spacing w:val="-4"/>
        </w:rPr>
        <w:t> </w:t>
      </w:r>
      <w:r>
        <w:rPr/>
        <w:t>Program</w:t>
      </w:r>
      <w:r>
        <w:rPr>
          <w:spacing w:val="-5"/>
        </w:rPr>
        <w:t> </w:t>
      </w:r>
      <w:r>
        <w:rPr/>
        <w:t>to</w:t>
      </w:r>
      <w:r>
        <w:rPr>
          <w:spacing w:val="-4"/>
        </w:rPr>
        <w:t> </w:t>
      </w:r>
      <w:r>
        <w:rPr>
          <w:spacing w:val="-2"/>
        </w:rPr>
        <w:t>others?</w:t>
      </w:r>
    </w:p>
    <w:p>
      <w:pPr>
        <w:pStyle w:val="BodyText"/>
        <w:spacing w:before="79"/>
        <w:ind w:left="1559"/>
      </w:pPr>
      <w:r>
        <w:rPr/>
        <w:t>Yes</w:t>
      </w:r>
      <w:r>
        <w:rPr>
          <w:spacing w:val="45"/>
          <w:u w:val="single"/>
        </w:rPr>
        <w:t>  </w:t>
      </w:r>
      <w:r>
        <w:rPr>
          <w:spacing w:val="-1"/>
          <w:u w:val="none"/>
        </w:rPr>
        <w:t> </w:t>
      </w:r>
      <w:r>
        <w:rPr>
          <w:spacing w:val="-5"/>
          <w:u w:val="none"/>
        </w:rPr>
        <w:t>No</w:t>
      </w:r>
      <w:r>
        <w:rPr>
          <w:spacing w:val="80"/>
          <w:u w:val="single"/>
        </w:rPr>
        <w:t> </w:t>
      </w:r>
    </w:p>
    <w:p>
      <w:pPr>
        <w:pStyle w:val="BodyText"/>
        <w:spacing w:before="81"/>
        <w:ind w:left="508" w:right="1226" w:hanging="389"/>
      </w:pPr>
      <w:r>
        <w:rPr/>
        <w:t>Q2.</w:t>
      </w:r>
      <w:r>
        <w:rPr>
          <w:spacing w:val="40"/>
        </w:rPr>
        <w:t> </w:t>
      </w:r>
      <w:r>
        <w:rPr/>
        <w:t>Please</w:t>
      </w:r>
      <w:r>
        <w:rPr>
          <w:spacing w:val="-2"/>
        </w:rPr>
        <w:t> </w:t>
      </w:r>
      <w:r>
        <w:rPr/>
        <w:t>take</w:t>
      </w:r>
      <w:r>
        <w:rPr>
          <w:spacing w:val="-2"/>
        </w:rPr>
        <w:t> </w:t>
      </w:r>
      <w:r>
        <w:rPr/>
        <w:t>this</w:t>
      </w:r>
      <w:r>
        <w:rPr>
          <w:spacing w:val="-2"/>
        </w:rPr>
        <w:t> </w:t>
      </w:r>
      <w:r>
        <w:rPr/>
        <w:t>opportunity</w:t>
      </w:r>
      <w:r>
        <w:rPr>
          <w:spacing w:val="-5"/>
        </w:rPr>
        <w:t> </w:t>
      </w:r>
      <w:r>
        <w:rPr/>
        <w:t>to</w:t>
      </w:r>
      <w:r>
        <w:rPr>
          <w:spacing w:val="-1"/>
        </w:rPr>
        <w:t> </w:t>
      </w:r>
      <w:r>
        <w:rPr/>
        <w:t>share</w:t>
      </w:r>
      <w:r>
        <w:rPr>
          <w:spacing w:val="-2"/>
        </w:rPr>
        <w:t> </w:t>
      </w:r>
      <w:r>
        <w:rPr/>
        <w:t>any</w:t>
      </w:r>
      <w:r>
        <w:rPr>
          <w:spacing w:val="-5"/>
        </w:rPr>
        <w:t> </w:t>
      </w:r>
      <w:r>
        <w:rPr/>
        <w:t>comments</w:t>
      </w:r>
      <w:r>
        <w:rPr>
          <w:spacing w:val="-2"/>
        </w:rPr>
        <w:t> </w:t>
      </w:r>
      <w:r>
        <w:rPr/>
        <w:t>on</w:t>
      </w:r>
      <w:r>
        <w:rPr>
          <w:spacing w:val="-1"/>
        </w:rPr>
        <w:t> </w:t>
      </w:r>
      <w:r>
        <w:rPr/>
        <w:t>the</w:t>
      </w:r>
      <w:r>
        <w:rPr>
          <w:spacing w:val="-2"/>
        </w:rPr>
        <w:t> </w:t>
      </w:r>
      <w:r>
        <w:rPr/>
        <w:t>strengths</w:t>
      </w:r>
      <w:r>
        <w:rPr>
          <w:spacing w:val="-2"/>
        </w:rPr>
        <w:t> </w:t>
      </w:r>
      <w:r>
        <w:rPr/>
        <w:t>and/or</w:t>
      </w:r>
      <w:r>
        <w:rPr>
          <w:spacing w:val="-6"/>
        </w:rPr>
        <w:t> </w:t>
      </w:r>
      <w:r>
        <w:rPr/>
        <w:t>weaknesses</w:t>
      </w:r>
      <w:r>
        <w:rPr>
          <w:spacing w:val="-2"/>
        </w:rPr>
        <w:t> </w:t>
      </w:r>
      <w:r>
        <w:rPr/>
        <w:t>of the IU Teacher Education Program as you experienced it.</w:t>
      </w:r>
    </w:p>
    <w:p>
      <w:pPr>
        <w:pStyle w:val="BodyText"/>
        <w:spacing w:before="1"/>
        <w:rPr>
          <w:sz w:val="17"/>
        </w:rPr>
      </w:pPr>
      <w:r>
        <w:rPr/>
        <mc:AlternateContent>
          <mc:Choice Requires="wps">
            <w:drawing>
              <wp:anchor distT="0" distB="0" distL="0" distR="0" allowOverlap="1" layoutInCell="1" locked="0" behindDoc="1" simplePos="0" relativeHeight="487627776">
                <wp:simplePos x="0" y="0"/>
                <wp:positionH relativeFrom="page">
                  <wp:posOffset>932700</wp:posOffset>
                </wp:positionH>
                <wp:positionV relativeFrom="paragraph">
                  <wp:posOffset>148261</wp:posOffset>
                </wp:positionV>
                <wp:extent cx="2935605" cy="1270"/>
                <wp:effectExtent l="0" t="0" r="0" b="0"/>
                <wp:wrapTopAndBottom/>
                <wp:docPr id="693" name="Graphic 693"/>
                <wp:cNvGraphicFramePr>
                  <a:graphicFrameLocks/>
                </wp:cNvGraphicFramePr>
                <a:graphic>
                  <a:graphicData uri="http://schemas.microsoft.com/office/word/2010/wordprocessingShape">
                    <wps:wsp>
                      <wps:cNvPr id="693" name="Graphic 693"/>
                      <wps:cNvSpPr/>
                      <wps:spPr>
                        <a:xfrm>
                          <a:off x="0" y="0"/>
                          <a:ext cx="2935605" cy="1270"/>
                        </a:xfrm>
                        <a:custGeom>
                          <a:avLst/>
                          <a:gdLst/>
                          <a:ahLst/>
                          <a:cxnLst/>
                          <a:rect l="l" t="t" r="r" b="b"/>
                          <a:pathLst>
                            <a:path w="2935605" h="0">
                              <a:moveTo>
                                <a:pt x="0" y="0"/>
                              </a:moveTo>
                              <a:lnTo>
                                <a:pt x="2935229" y="0"/>
                              </a:lnTo>
                            </a:path>
                          </a:pathLst>
                        </a:custGeom>
                        <a:ln w="67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440964pt;margin-top:11.67411pt;width:231.15pt;height:.1pt;mso-position-horizontal-relative:page;mso-position-vertical-relative:paragraph;z-index:-15688704;mso-wrap-distance-left:0;mso-wrap-distance-right:0" id="docshape645" coordorigin="1469,233" coordsize="4623,0" path="m1469,233l6091,233e" filled="false" stroked="true" strokeweight=".528pt" strokecolor="#000000">
                <v:path arrowok="t"/>
                <v:stroke dashstyle="solid"/>
                <w10:wrap type="topAndBottom"/>
              </v:shape>
            </w:pict>
          </mc:Fallback>
        </mc:AlternateContent>
      </w:r>
    </w:p>
    <w:p>
      <w:pPr>
        <w:pStyle w:val="BodyText"/>
        <w:tabs>
          <w:tab w:pos="8404" w:val="left" w:leader="none"/>
        </w:tabs>
        <w:spacing w:line="314" w:lineRule="auto" w:before="98"/>
        <w:ind w:left="119" w:right="2633"/>
        <w:rPr>
          <w:i/>
        </w:rPr>
      </w:pPr>
      <w:r>
        <w:rPr/>
        <w:t>Q3.</w:t>
      </w:r>
      <w:r>
        <w:rPr>
          <w:spacing w:val="40"/>
        </w:rPr>
        <w:t> </w:t>
      </w:r>
      <w:r>
        <w:rPr/>
        <w:t>What is your home state (U.S.) or country (if other than the U.S.)? </w:t>
      </w:r>
      <w:r>
        <w:rPr>
          <w:u w:val="single"/>
        </w:rPr>
        <w:tab/>
      </w:r>
      <w:r>
        <w:rPr>
          <w:u w:val="none"/>
        </w:rPr>
        <w:t> Q4.</w:t>
      </w:r>
      <w:r>
        <w:rPr>
          <w:spacing w:val="40"/>
          <w:u w:val="none"/>
        </w:rPr>
        <w:t> </w:t>
      </w:r>
      <w:r>
        <w:rPr>
          <w:u w:val="none"/>
        </w:rPr>
        <w:t>Are you currently teaching?</w:t>
      </w:r>
      <w:r>
        <w:rPr>
          <w:spacing w:val="40"/>
          <w:u w:val="none"/>
        </w:rPr>
        <w:t> </w:t>
      </w:r>
      <w:r>
        <w:rPr>
          <w:i/>
          <w:u w:val="none"/>
        </w:rPr>
        <w:t>(required item)</w:t>
      </w:r>
    </w:p>
    <w:p>
      <w:pPr>
        <w:spacing w:line="257" w:lineRule="exact" w:before="0"/>
        <w:ind w:left="1559" w:right="0" w:firstLine="0"/>
        <w:jc w:val="left"/>
        <w:rPr>
          <w:b/>
          <w:sz w:val="21"/>
        </w:rPr>
      </w:pPr>
      <w:r>
        <w:rPr>
          <w:sz w:val="21"/>
        </w:rPr>
        <w:t>Yes</w:t>
      </w:r>
      <w:r>
        <w:rPr>
          <w:spacing w:val="44"/>
          <w:sz w:val="21"/>
          <w:u w:val="single"/>
        </w:rPr>
        <w:t>  </w:t>
      </w:r>
      <w:r>
        <w:rPr>
          <w:spacing w:val="-1"/>
          <w:sz w:val="21"/>
          <w:u w:val="none"/>
        </w:rPr>
        <w:t> </w:t>
      </w:r>
      <w:r>
        <w:rPr>
          <w:sz w:val="21"/>
          <w:u w:val="none"/>
        </w:rPr>
        <w:t>No</w:t>
      </w:r>
      <w:r>
        <w:rPr>
          <w:spacing w:val="148"/>
          <w:sz w:val="21"/>
          <w:u w:val="single"/>
        </w:rPr>
        <w:t> </w:t>
      </w:r>
      <w:r>
        <w:rPr>
          <w:spacing w:val="110"/>
          <w:sz w:val="21"/>
          <w:u w:val="none"/>
        </w:rPr>
        <w:t> </w:t>
      </w:r>
      <w:r>
        <w:rPr>
          <w:b/>
          <w:sz w:val="21"/>
          <w:u w:val="none"/>
        </w:rPr>
        <w:t>(If</w:t>
      </w:r>
      <w:r>
        <w:rPr>
          <w:b/>
          <w:spacing w:val="-2"/>
          <w:sz w:val="21"/>
          <w:u w:val="none"/>
        </w:rPr>
        <w:t> </w:t>
      </w:r>
      <w:r>
        <w:rPr>
          <w:b/>
          <w:sz w:val="21"/>
          <w:u w:val="none"/>
        </w:rPr>
        <w:t>no,</w:t>
      </w:r>
      <w:r>
        <w:rPr>
          <w:b/>
          <w:spacing w:val="-2"/>
          <w:sz w:val="21"/>
          <w:u w:val="none"/>
        </w:rPr>
        <w:t> </w:t>
      </w:r>
      <w:r>
        <w:rPr>
          <w:b/>
          <w:sz w:val="21"/>
          <w:u w:val="none"/>
        </w:rPr>
        <w:t>skip</w:t>
      </w:r>
      <w:r>
        <w:rPr>
          <w:b/>
          <w:spacing w:val="-3"/>
          <w:sz w:val="21"/>
          <w:u w:val="none"/>
        </w:rPr>
        <w:t> </w:t>
      </w:r>
      <w:r>
        <w:rPr>
          <w:b/>
          <w:sz w:val="21"/>
          <w:u w:val="none"/>
        </w:rPr>
        <w:t>to</w:t>
      </w:r>
      <w:r>
        <w:rPr>
          <w:b/>
          <w:spacing w:val="-2"/>
          <w:sz w:val="21"/>
          <w:u w:val="none"/>
        </w:rPr>
        <w:t> </w:t>
      </w:r>
      <w:r>
        <w:rPr>
          <w:b/>
          <w:spacing w:val="-4"/>
          <w:sz w:val="21"/>
          <w:u w:val="none"/>
        </w:rPr>
        <w:t>Q20)</w:t>
      </w:r>
    </w:p>
    <w:p>
      <w:pPr>
        <w:pStyle w:val="Heading8"/>
        <w:tabs>
          <w:tab w:pos="3914" w:val="left" w:leader="none"/>
          <w:tab w:pos="5654" w:val="left" w:leader="none"/>
          <w:tab w:pos="7448" w:val="left" w:leader="none"/>
          <w:tab w:pos="8922" w:val="left" w:leader="none"/>
        </w:tabs>
        <w:spacing w:before="81"/>
        <w:ind w:left="119" w:right="1304" w:firstLine="530"/>
      </w:pPr>
      <w:r>
        <w:rPr/>
        <w:t>KEY:</w:t>
      </w:r>
      <w:r>
        <w:rPr>
          <w:spacing w:val="40"/>
        </w:rPr>
        <w:t> </w:t>
      </w:r>
      <w:r>
        <w:rPr/>
        <w:t>Strongly Disagree (SD)</w:t>
        <w:tab/>
        <w:t>Disagree (D)</w:t>
        <w:tab/>
        <w:t>Uncertain (U)</w:t>
        <w:tab/>
        <w:t>Agree (A)</w:t>
        <w:tab/>
      </w:r>
      <w:r>
        <w:rPr>
          <w:spacing w:val="-2"/>
        </w:rPr>
        <w:t>Strongly </w:t>
      </w:r>
      <w:r>
        <w:rPr/>
        <w:t>Agree (SA)</w:t>
      </w:r>
    </w:p>
    <w:p>
      <w:pPr>
        <w:pStyle w:val="BodyText"/>
        <w:spacing w:before="80"/>
        <w:ind w:left="119"/>
      </w:pPr>
      <w:r>
        <w:rPr/>
        <w:t>Q5.</w:t>
      </w:r>
      <w:r>
        <w:rPr>
          <w:spacing w:val="47"/>
        </w:rPr>
        <w:t> </w:t>
      </w:r>
      <w:r>
        <w:rPr/>
        <w:t>My</w:t>
      </w:r>
      <w:r>
        <w:rPr>
          <w:spacing w:val="-9"/>
        </w:rPr>
        <w:t> </w:t>
      </w:r>
      <w:r>
        <w:rPr/>
        <w:t>IU</w:t>
      </w:r>
      <w:r>
        <w:rPr>
          <w:spacing w:val="-5"/>
        </w:rPr>
        <w:t> </w:t>
      </w:r>
      <w:r>
        <w:rPr/>
        <w:t>Teacher</w:t>
      </w:r>
      <w:r>
        <w:rPr>
          <w:spacing w:val="-5"/>
        </w:rPr>
        <w:t> </w:t>
      </w:r>
      <w:r>
        <w:rPr/>
        <w:t>Education</w:t>
      </w:r>
      <w:r>
        <w:rPr>
          <w:spacing w:val="-4"/>
        </w:rPr>
        <w:t> </w:t>
      </w:r>
      <w:r>
        <w:rPr/>
        <w:t>Program</w:t>
      </w:r>
      <w:r>
        <w:rPr>
          <w:spacing w:val="-3"/>
        </w:rPr>
        <w:t> </w:t>
      </w:r>
      <w:r>
        <w:rPr/>
        <w:t>prepared</w:t>
      </w:r>
      <w:r>
        <w:rPr>
          <w:spacing w:val="-7"/>
        </w:rPr>
        <w:t> </w:t>
      </w:r>
      <w:r>
        <w:rPr/>
        <w:t>me</w:t>
      </w:r>
      <w:r>
        <w:rPr>
          <w:spacing w:val="-4"/>
        </w:rPr>
        <w:t> </w:t>
      </w:r>
      <w:r>
        <w:rPr>
          <w:spacing w:val="-5"/>
        </w:rPr>
        <w:t>to…</w:t>
      </w:r>
    </w:p>
    <w:p>
      <w:pPr>
        <w:pStyle w:val="BodyText"/>
        <w:tabs>
          <w:tab w:pos="5879" w:val="left" w:leader="none"/>
          <w:tab w:pos="6372" w:val="left" w:leader="none"/>
          <w:tab w:pos="6761" w:val="left" w:leader="none"/>
          <w:tab w:pos="7133" w:val="left" w:leader="none"/>
          <w:tab w:pos="7517" w:val="left" w:leader="none"/>
        </w:tabs>
        <w:spacing w:before="79"/>
        <w:ind w:left="839"/>
      </w:pPr>
      <w:r>
        <w:rPr/>
        <w:t>Use</w:t>
      </w:r>
      <w:r>
        <w:rPr>
          <w:spacing w:val="-8"/>
        </w:rPr>
        <w:t> </w:t>
      </w:r>
      <w:r>
        <w:rPr/>
        <w:t>specific</w:t>
      </w:r>
      <w:r>
        <w:rPr>
          <w:spacing w:val="-10"/>
        </w:rPr>
        <w:t> </w:t>
      </w:r>
      <w:r>
        <w:rPr/>
        <w:t>classroom</w:t>
      </w:r>
      <w:r>
        <w:rPr>
          <w:spacing w:val="-8"/>
        </w:rPr>
        <w:t> </w:t>
      </w:r>
      <w:r>
        <w:rPr/>
        <w:t>management</w:t>
      </w:r>
      <w:r>
        <w:rPr>
          <w:spacing w:val="-9"/>
        </w:rPr>
        <w:t> </w:t>
      </w:r>
      <w:r>
        <w:rPr>
          <w:spacing w:val="-2"/>
        </w:rPr>
        <w:t>strategies.</w:t>
      </w:r>
      <w:r>
        <w:rPr/>
        <w:tab/>
      </w:r>
      <w:r>
        <w:rPr>
          <w:spacing w:val="-5"/>
        </w:rPr>
        <w:t>SD</w:t>
      </w:r>
      <w:r>
        <w:rPr/>
        <w:tab/>
      </w:r>
      <w:r>
        <w:rPr>
          <w:spacing w:val="-10"/>
        </w:rPr>
        <w:t>D</w:t>
      </w:r>
      <w:r>
        <w:rPr/>
        <w:tab/>
      </w:r>
      <w:r>
        <w:rPr>
          <w:spacing w:val="-10"/>
        </w:rPr>
        <w:t>U</w:t>
      </w:r>
      <w:r>
        <w:rPr/>
        <w:tab/>
      </w:r>
      <w:r>
        <w:rPr>
          <w:spacing w:val="-10"/>
        </w:rPr>
        <w:t>A</w:t>
      </w:r>
      <w:r>
        <w:rPr/>
        <w:tab/>
      </w:r>
      <w:r>
        <w:rPr>
          <w:spacing w:val="-5"/>
        </w:rPr>
        <w:t>SA</w:t>
      </w:r>
    </w:p>
    <w:p>
      <w:pPr>
        <w:pStyle w:val="BodyText"/>
        <w:tabs>
          <w:tab w:pos="9868" w:val="left" w:leader="none"/>
        </w:tabs>
        <w:spacing w:line="314" w:lineRule="auto" w:before="81"/>
        <w:ind w:left="119" w:right="1169" w:firstLine="720"/>
      </w:pPr>
      <w:r>
        <w:rPr/>
        <w:t>Examples of those strategies? </w:t>
      </w:r>
      <w:r>
        <w:rPr>
          <w:u w:val="single"/>
        </w:rPr>
        <w:tab/>
      </w:r>
      <w:r>
        <w:rPr>
          <w:u w:val="none"/>
        </w:rPr>
        <w:t> Q6.</w:t>
      </w:r>
      <w:r>
        <w:rPr>
          <w:spacing w:val="40"/>
          <w:u w:val="none"/>
        </w:rPr>
        <w:t> </w:t>
      </w:r>
      <w:r>
        <w:rPr>
          <w:u w:val="none"/>
        </w:rPr>
        <w:t>My IU Teacher Education Program prepared me to…</w:t>
      </w:r>
    </w:p>
    <w:p>
      <w:pPr>
        <w:pStyle w:val="BodyText"/>
        <w:tabs>
          <w:tab w:pos="5879" w:val="left" w:leader="none"/>
          <w:tab w:pos="6371" w:val="left" w:leader="none"/>
          <w:tab w:pos="6760" w:val="left" w:leader="none"/>
          <w:tab w:pos="7133" w:val="left" w:leader="none"/>
          <w:tab w:pos="7517" w:val="left" w:leader="none"/>
        </w:tabs>
        <w:spacing w:line="257" w:lineRule="exact"/>
        <w:ind w:left="839"/>
      </w:pPr>
      <w:r>
        <w:rPr/>
        <w:t>Use</w:t>
      </w:r>
      <w:r>
        <w:rPr>
          <w:spacing w:val="-6"/>
        </w:rPr>
        <w:t> </w:t>
      </w:r>
      <w:r>
        <w:rPr/>
        <w:t>effective</w:t>
      </w:r>
      <w:r>
        <w:rPr>
          <w:spacing w:val="-5"/>
        </w:rPr>
        <w:t> </w:t>
      </w:r>
      <w:r>
        <w:rPr/>
        <w:t>technologies</w:t>
      </w:r>
      <w:r>
        <w:rPr>
          <w:spacing w:val="-5"/>
        </w:rPr>
        <w:t> </w:t>
      </w:r>
      <w:r>
        <w:rPr/>
        <w:t>in</w:t>
      </w:r>
      <w:r>
        <w:rPr>
          <w:spacing w:val="-7"/>
        </w:rPr>
        <w:t> </w:t>
      </w:r>
      <w:r>
        <w:rPr/>
        <w:t>my</w:t>
      </w:r>
      <w:r>
        <w:rPr>
          <w:spacing w:val="-8"/>
        </w:rPr>
        <w:t> </w:t>
      </w:r>
      <w:r>
        <w:rPr>
          <w:spacing w:val="-2"/>
        </w:rPr>
        <w:t>teaching.</w:t>
      </w:r>
      <w:r>
        <w:rPr/>
        <w:tab/>
      </w:r>
      <w:r>
        <w:rPr>
          <w:spacing w:val="-5"/>
        </w:rPr>
        <w:t>SD</w:t>
      </w:r>
      <w:r>
        <w:rPr/>
        <w:tab/>
      </w:r>
      <w:r>
        <w:rPr>
          <w:spacing w:val="-10"/>
        </w:rPr>
        <w:t>D</w:t>
      </w:r>
      <w:r>
        <w:rPr/>
        <w:tab/>
      </w:r>
      <w:r>
        <w:rPr>
          <w:spacing w:val="-10"/>
        </w:rPr>
        <w:t>U</w:t>
      </w:r>
      <w:r>
        <w:rPr/>
        <w:tab/>
      </w:r>
      <w:r>
        <w:rPr>
          <w:spacing w:val="-10"/>
        </w:rPr>
        <w:t>A</w:t>
      </w:r>
      <w:r>
        <w:rPr/>
        <w:tab/>
      </w:r>
      <w:r>
        <w:rPr>
          <w:spacing w:val="-5"/>
        </w:rPr>
        <w:t>SA</w:t>
      </w:r>
    </w:p>
    <w:p>
      <w:pPr>
        <w:pStyle w:val="BodyText"/>
        <w:tabs>
          <w:tab w:pos="10005" w:val="left" w:leader="none"/>
        </w:tabs>
        <w:spacing w:line="314" w:lineRule="auto" w:before="80"/>
        <w:ind w:left="119" w:right="1032" w:firstLine="719"/>
      </w:pPr>
      <w:r>
        <w:rPr/>
        <w:t>Examples of those technologies? </w:t>
      </w:r>
      <w:r>
        <w:rPr>
          <w:u w:val="single"/>
        </w:rPr>
        <w:tab/>
      </w:r>
      <w:r>
        <w:rPr>
          <w:u w:val="none"/>
        </w:rPr>
        <w:t> Q7.</w:t>
      </w:r>
      <w:r>
        <w:rPr>
          <w:spacing w:val="40"/>
          <w:u w:val="none"/>
        </w:rPr>
        <w:t> </w:t>
      </w:r>
      <w:r>
        <w:rPr>
          <w:u w:val="none"/>
        </w:rPr>
        <w:t>My IU Teacher Education Program prepared me to…</w:t>
      </w:r>
    </w:p>
    <w:p>
      <w:pPr>
        <w:pStyle w:val="ListParagraph"/>
        <w:numPr>
          <w:ilvl w:val="0"/>
          <w:numId w:val="23"/>
        </w:numPr>
        <w:tabs>
          <w:tab w:pos="837" w:val="left" w:leader="none"/>
          <w:tab w:pos="839" w:val="left" w:leader="none"/>
          <w:tab w:pos="1226" w:val="left" w:leader="none"/>
          <w:tab w:pos="8979" w:val="left" w:leader="none"/>
          <w:tab w:pos="9474" w:val="left" w:leader="none"/>
          <w:tab w:pos="9863" w:val="left" w:leader="none"/>
        </w:tabs>
        <w:spacing w:line="240" w:lineRule="auto" w:before="0" w:after="0"/>
        <w:ind w:left="839" w:right="1036" w:hanging="361"/>
        <w:jc w:val="left"/>
        <w:rPr>
          <w:sz w:val="21"/>
        </w:rPr>
      </w:pPr>
      <w:r>
        <w:rPr>
          <w:sz w:val="21"/>
        </w:rPr>
        <w:t>Create effective assessment instruments to measure learning.</w:t>
        <w:tab/>
      </w:r>
      <w:r>
        <w:rPr>
          <w:spacing w:val="-6"/>
          <w:sz w:val="21"/>
        </w:rPr>
        <w:t>SD</w:t>
      </w:r>
      <w:r>
        <w:rPr>
          <w:sz w:val="21"/>
        </w:rPr>
        <w:tab/>
      </w:r>
      <w:r>
        <w:rPr>
          <w:spacing w:val="-10"/>
          <w:sz w:val="21"/>
        </w:rPr>
        <w:t>D</w:t>
      </w:r>
      <w:r>
        <w:rPr>
          <w:sz w:val="21"/>
        </w:rPr>
        <w:tab/>
      </w:r>
      <w:r>
        <w:rPr>
          <w:spacing w:val="-10"/>
          <w:sz w:val="21"/>
        </w:rPr>
        <w:t>U A</w:t>
      </w:r>
      <w:r>
        <w:rPr>
          <w:sz w:val="21"/>
        </w:rPr>
        <w:tab/>
      </w:r>
      <w:r>
        <w:rPr>
          <w:spacing w:val="-6"/>
          <w:sz w:val="21"/>
        </w:rPr>
        <w:t>SA</w:t>
      </w:r>
    </w:p>
    <w:p>
      <w:pPr>
        <w:pStyle w:val="BodyText"/>
        <w:tabs>
          <w:tab w:pos="10067" w:val="left" w:leader="none"/>
        </w:tabs>
        <w:spacing w:line="314" w:lineRule="auto" w:before="80"/>
        <w:ind w:left="119" w:right="970" w:firstLine="719"/>
      </w:pPr>
      <w:r>
        <w:rPr/>
        <w:t>Examples of those assessment instruments? </w:t>
      </w:r>
      <w:r>
        <w:rPr>
          <w:u w:val="single"/>
        </w:rPr>
        <w:tab/>
      </w:r>
      <w:r>
        <w:rPr>
          <w:u w:val="none"/>
        </w:rPr>
        <w:t> Q8.</w:t>
      </w:r>
      <w:r>
        <w:rPr>
          <w:spacing w:val="40"/>
          <w:u w:val="none"/>
        </w:rPr>
        <w:t> </w:t>
      </w:r>
      <w:r>
        <w:rPr>
          <w:u w:val="none"/>
        </w:rPr>
        <w:t>My IU Teacher Education Program prepared me to…</w:t>
      </w:r>
    </w:p>
    <w:p>
      <w:pPr>
        <w:pStyle w:val="ListParagraph"/>
        <w:numPr>
          <w:ilvl w:val="0"/>
          <w:numId w:val="24"/>
        </w:numPr>
        <w:tabs>
          <w:tab w:pos="837" w:val="left" w:leader="none"/>
          <w:tab w:pos="839" w:val="left" w:leader="none"/>
          <w:tab w:pos="1226" w:val="left" w:leader="none"/>
          <w:tab w:pos="9109" w:val="left" w:leader="none"/>
          <w:tab w:pos="9603" w:val="left" w:leader="none"/>
          <w:tab w:pos="9992" w:val="left" w:leader="none"/>
        </w:tabs>
        <w:spacing w:line="240" w:lineRule="auto" w:before="0" w:after="0"/>
        <w:ind w:left="839" w:right="906" w:hanging="361"/>
        <w:jc w:val="left"/>
        <w:rPr>
          <w:sz w:val="21"/>
        </w:rPr>
      </w:pPr>
      <w:r>
        <w:rPr>
          <w:sz w:val="21"/>
        </w:rPr>
        <w:t>Create engaging instructional plans to meet individual student needs.</w:t>
        <w:tab/>
      </w:r>
      <w:r>
        <w:rPr>
          <w:spacing w:val="-6"/>
          <w:sz w:val="21"/>
        </w:rPr>
        <w:t>SD</w:t>
      </w:r>
      <w:r>
        <w:rPr>
          <w:sz w:val="21"/>
        </w:rPr>
        <w:tab/>
      </w:r>
      <w:r>
        <w:rPr>
          <w:spacing w:val="-10"/>
          <w:sz w:val="21"/>
        </w:rPr>
        <w:t>D</w:t>
      </w:r>
      <w:r>
        <w:rPr>
          <w:sz w:val="21"/>
        </w:rPr>
        <w:tab/>
      </w:r>
      <w:r>
        <w:rPr>
          <w:spacing w:val="-10"/>
          <w:sz w:val="21"/>
        </w:rPr>
        <w:t>U A</w:t>
      </w:r>
      <w:r>
        <w:rPr>
          <w:sz w:val="21"/>
        </w:rPr>
        <w:tab/>
      </w:r>
      <w:r>
        <w:rPr>
          <w:spacing w:val="-6"/>
          <w:sz w:val="21"/>
        </w:rPr>
        <w:t>SA</w:t>
      </w:r>
    </w:p>
    <w:p>
      <w:pPr>
        <w:pStyle w:val="ListParagraph"/>
        <w:numPr>
          <w:ilvl w:val="0"/>
          <w:numId w:val="24"/>
        </w:numPr>
        <w:tabs>
          <w:tab w:pos="837" w:val="left" w:leader="none"/>
          <w:tab w:pos="839" w:val="left" w:leader="none"/>
          <w:tab w:pos="1226" w:val="left" w:leader="none"/>
          <w:tab w:pos="9140" w:val="left" w:leader="none"/>
          <w:tab w:pos="9634" w:val="left" w:leader="none"/>
          <w:tab w:pos="10023" w:val="left" w:leader="none"/>
        </w:tabs>
        <w:spacing w:line="240" w:lineRule="auto" w:before="80" w:after="0"/>
        <w:ind w:left="839" w:right="875" w:hanging="361"/>
        <w:jc w:val="left"/>
        <w:rPr>
          <w:sz w:val="21"/>
        </w:rPr>
      </w:pPr>
      <w:r>
        <w:rPr>
          <w:sz w:val="21"/>
        </w:rPr>
        <w:t>Effectively teach the content in my area.</w:t>
        <w:tab/>
      </w:r>
      <w:r>
        <w:rPr>
          <w:spacing w:val="-6"/>
          <w:sz w:val="21"/>
        </w:rPr>
        <w:t>SD</w:t>
      </w:r>
      <w:r>
        <w:rPr>
          <w:sz w:val="21"/>
        </w:rPr>
        <w:tab/>
      </w:r>
      <w:r>
        <w:rPr>
          <w:spacing w:val="-10"/>
          <w:sz w:val="21"/>
        </w:rPr>
        <w:t>D</w:t>
      </w:r>
      <w:r>
        <w:rPr>
          <w:sz w:val="21"/>
        </w:rPr>
        <w:tab/>
      </w:r>
      <w:r>
        <w:rPr>
          <w:spacing w:val="-10"/>
          <w:sz w:val="21"/>
        </w:rPr>
        <w:t>U A</w:t>
      </w:r>
      <w:r>
        <w:rPr>
          <w:sz w:val="21"/>
        </w:rPr>
        <w:tab/>
      </w:r>
      <w:r>
        <w:rPr>
          <w:spacing w:val="-6"/>
          <w:sz w:val="21"/>
        </w:rPr>
        <w:t>SA</w:t>
      </w:r>
    </w:p>
    <w:p>
      <w:pPr>
        <w:pStyle w:val="ListParagraph"/>
        <w:numPr>
          <w:ilvl w:val="0"/>
          <w:numId w:val="24"/>
        </w:numPr>
        <w:tabs>
          <w:tab w:pos="839" w:val="left" w:leader="none"/>
          <w:tab w:pos="1226" w:val="left" w:leader="none"/>
          <w:tab w:pos="9065" w:val="left" w:leader="none"/>
          <w:tab w:pos="9557" w:val="left" w:leader="none"/>
          <w:tab w:pos="9948" w:val="left" w:leader="none"/>
        </w:tabs>
        <w:spacing w:line="240" w:lineRule="auto" w:before="81" w:after="0"/>
        <w:ind w:left="839" w:right="950" w:hanging="360"/>
        <w:jc w:val="left"/>
        <w:rPr>
          <w:sz w:val="21"/>
        </w:rPr>
      </w:pPr>
      <w:r>
        <w:rPr>
          <w:sz w:val="21"/>
        </w:rPr>
        <w:t>Recognize when students fail to understand.</w:t>
        <w:tab/>
      </w:r>
      <w:r>
        <w:rPr>
          <w:spacing w:val="-6"/>
          <w:sz w:val="21"/>
        </w:rPr>
        <w:t>SD</w:t>
      </w:r>
      <w:r>
        <w:rPr>
          <w:sz w:val="21"/>
        </w:rPr>
        <w:tab/>
      </w:r>
      <w:r>
        <w:rPr>
          <w:spacing w:val="-10"/>
          <w:sz w:val="21"/>
        </w:rPr>
        <w:t>D</w:t>
      </w:r>
      <w:r>
        <w:rPr>
          <w:sz w:val="21"/>
        </w:rPr>
        <w:tab/>
      </w:r>
      <w:r>
        <w:rPr>
          <w:spacing w:val="-10"/>
          <w:sz w:val="21"/>
        </w:rPr>
        <w:t>U A</w:t>
      </w:r>
      <w:r>
        <w:rPr>
          <w:sz w:val="21"/>
        </w:rPr>
        <w:tab/>
      </w:r>
      <w:r>
        <w:rPr>
          <w:spacing w:val="-6"/>
          <w:sz w:val="21"/>
        </w:rPr>
        <w:t>SA</w:t>
      </w:r>
    </w:p>
    <w:p>
      <w:pPr>
        <w:pStyle w:val="ListParagraph"/>
        <w:numPr>
          <w:ilvl w:val="0"/>
          <w:numId w:val="24"/>
        </w:numPr>
        <w:tabs>
          <w:tab w:pos="838" w:val="left" w:leader="none"/>
          <w:tab w:pos="9085" w:val="left" w:leader="none"/>
          <w:tab w:pos="9577" w:val="left" w:leader="none"/>
          <w:tab w:pos="9969" w:val="left" w:leader="none"/>
        </w:tabs>
        <w:spacing w:line="240" w:lineRule="auto" w:before="80" w:after="0"/>
        <w:ind w:left="838" w:right="0" w:hanging="359"/>
        <w:jc w:val="left"/>
        <w:rPr>
          <w:sz w:val="21"/>
        </w:rPr>
      </w:pPr>
      <w:r>
        <w:rPr>
          <w:sz w:val="21"/>
        </w:rPr>
        <w:t>Understand</w:t>
      </w:r>
      <w:r>
        <w:rPr>
          <w:spacing w:val="-10"/>
          <w:sz w:val="21"/>
        </w:rPr>
        <w:t> </w:t>
      </w:r>
      <w:r>
        <w:rPr>
          <w:sz w:val="21"/>
        </w:rPr>
        <w:t>how</w:t>
      </w:r>
      <w:r>
        <w:rPr>
          <w:spacing w:val="-7"/>
          <w:sz w:val="21"/>
        </w:rPr>
        <w:t> </w:t>
      </w:r>
      <w:r>
        <w:rPr>
          <w:sz w:val="21"/>
        </w:rPr>
        <w:t>children</w:t>
      </w:r>
      <w:r>
        <w:rPr>
          <w:spacing w:val="-10"/>
          <w:sz w:val="21"/>
        </w:rPr>
        <w:t> </w:t>
      </w:r>
      <w:r>
        <w:rPr>
          <w:spacing w:val="-2"/>
          <w:sz w:val="21"/>
        </w:rPr>
        <w:t>learn.</w:t>
      </w:r>
      <w:r>
        <w:rPr>
          <w:sz w:val="21"/>
        </w:rPr>
        <w:tab/>
      </w:r>
      <w:r>
        <w:rPr>
          <w:spacing w:val="-5"/>
          <w:sz w:val="21"/>
        </w:rPr>
        <w:t>SD</w:t>
      </w:r>
      <w:r>
        <w:rPr>
          <w:sz w:val="21"/>
        </w:rPr>
        <w:tab/>
      </w:r>
      <w:r>
        <w:rPr>
          <w:spacing w:val="-10"/>
          <w:sz w:val="21"/>
        </w:rPr>
        <w:t>D</w:t>
      </w:r>
      <w:r>
        <w:rPr>
          <w:sz w:val="21"/>
        </w:rPr>
        <w:tab/>
      </w:r>
      <w:r>
        <w:rPr>
          <w:spacing w:val="-10"/>
          <w:sz w:val="21"/>
        </w:rPr>
        <w:t>U</w:t>
      </w:r>
    </w:p>
    <w:p>
      <w:pPr>
        <w:pStyle w:val="BodyText"/>
        <w:tabs>
          <w:tab w:pos="1226" w:val="left" w:leader="none"/>
        </w:tabs>
        <w:spacing w:before="2"/>
        <w:ind w:left="839"/>
      </w:pPr>
      <w:r>
        <w:rPr>
          <w:spacing w:val="-10"/>
        </w:rPr>
        <w:t>A</w:t>
      </w:r>
      <w:r>
        <w:rPr/>
        <w:tab/>
      </w:r>
      <w:r>
        <w:rPr>
          <w:spacing w:val="-5"/>
        </w:rPr>
        <w:t>SA</w:t>
      </w:r>
    </w:p>
    <w:p>
      <w:pPr>
        <w:pStyle w:val="ListParagraph"/>
        <w:numPr>
          <w:ilvl w:val="0"/>
          <w:numId w:val="24"/>
        </w:numPr>
        <w:tabs>
          <w:tab w:pos="839" w:val="left" w:leader="none"/>
          <w:tab w:pos="1225" w:val="left" w:leader="none"/>
          <w:tab w:pos="8961" w:val="left" w:leader="none"/>
          <w:tab w:pos="9456" w:val="left" w:leader="none"/>
          <w:tab w:pos="9845" w:val="left" w:leader="none"/>
        </w:tabs>
        <w:spacing w:line="240" w:lineRule="auto" w:before="78" w:after="0"/>
        <w:ind w:left="839" w:right="1054" w:hanging="360"/>
        <w:jc w:val="left"/>
        <w:rPr>
          <w:sz w:val="21"/>
        </w:rPr>
      </w:pPr>
      <w:r>
        <w:rPr>
          <w:sz w:val="21"/>
        </w:rPr>
        <w:t>Respond effectively to the needs of students from different backgrounds.</w:t>
        <w:tab/>
      </w:r>
      <w:r>
        <w:rPr>
          <w:spacing w:val="-6"/>
          <w:sz w:val="21"/>
        </w:rPr>
        <w:t>SD</w:t>
      </w:r>
      <w:r>
        <w:rPr>
          <w:sz w:val="21"/>
        </w:rPr>
        <w:tab/>
      </w:r>
      <w:r>
        <w:rPr>
          <w:spacing w:val="-10"/>
          <w:sz w:val="21"/>
        </w:rPr>
        <w:t>D</w:t>
      </w:r>
      <w:r>
        <w:rPr>
          <w:sz w:val="21"/>
        </w:rPr>
        <w:tab/>
      </w:r>
      <w:r>
        <w:rPr>
          <w:spacing w:val="-10"/>
          <w:sz w:val="21"/>
        </w:rPr>
        <w:t>U A</w:t>
      </w:r>
      <w:r>
        <w:rPr>
          <w:sz w:val="21"/>
        </w:rPr>
        <w:tab/>
      </w:r>
      <w:r>
        <w:rPr>
          <w:spacing w:val="-6"/>
          <w:sz w:val="21"/>
        </w:rPr>
        <w:t>SA</w:t>
      </w:r>
    </w:p>
    <w:p>
      <w:pPr>
        <w:pStyle w:val="ListParagraph"/>
        <w:numPr>
          <w:ilvl w:val="0"/>
          <w:numId w:val="24"/>
        </w:numPr>
        <w:tabs>
          <w:tab w:pos="839" w:val="left" w:leader="none"/>
          <w:tab w:pos="1225" w:val="left" w:leader="none"/>
          <w:tab w:pos="8861" w:val="left" w:leader="none"/>
          <w:tab w:pos="9355" w:val="left" w:leader="none"/>
          <w:tab w:pos="9745" w:val="left" w:leader="none"/>
        </w:tabs>
        <w:spacing w:line="240" w:lineRule="auto" w:before="80" w:after="0"/>
        <w:ind w:left="839" w:right="1154" w:hanging="361"/>
        <w:jc w:val="left"/>
        <w:rPr>
          <w:sz w:val="21"/>
        </w:rPr>
      </w:pPr>
      <w:r>
        <w:rPr>
          <w:sz w:val="21"/>
        </w:rPr>
        <w:t>Use formative and standardized assessments to inform instruction.</w:t>
        <w:tab/>
      </w:r>
      <w:r>
        <w:rPr>
          <w:spacing w:val="-6"/>
          <w:sz w:val="21"/>
        </w:rPr>
        <w:t>SD</w:t>
      </w:r>
      <w:r>
        <w:rPr>
          <w:sz w:val="21"/>
        </w:rPr>
        <w:tab/>
      </w:r>
      <w:r>
        <w:rPr>
          <w:spacing w:val="-10"/>
          <w:sz w:val="21"/>
        </w:rPr>
        <w:t>D</w:t>
      </w:r>
      <w:r>
        <w:rPr>
          <w:sz w:val="21"/>
        </w:rPr>
        <w:tab/>
      </w:r>
      <w:r>
        <w:rPr>
          <w:spacing w:val="-10"/>
          <w:sz w:val="21"/>
        </w:rPr>
        <w:t>U A</w:t>
      </w:r>
      <w:r>
        <w:rPr>
          <w:sz w:val="21"/>
        </w:rPr>
        <w:tab/>
      </w:r>
      <w:r>
        <w:rPr>
          <w:spacing w:val="-6"/>
          <w:sz w:val="21"/>
        </w:rPr>
        <w:t>SA</w:t>
      </w:r>
    </w:p>
    <w:p>
      <w:pPr>
        <w:spacing w:after="0" w:line="240" w:lineRule="auto"/>
        <w:jc w:val="left"/>
        <w:rPr>
          <w:sz w:val="21"/>
        </w:rPr>
        <w:sectPr>
          <w:headerReference w:type="default" r:id="rId409"/>
          <w:footerReference w:type="default" r:id="rId410"/>
          <w:pgSz w:w="12240" w:h="15840"/>
          <w:pgMar w:header="0" w:footer="1144" w:top="1400" w:bottom="1340" w:left="960" w:right="240"/>
        </w:sectPr>
      </w:pPr>
    </w:p>
    <w:p>
      <w:pPr>
        <w:pStyle w:val="BodyText"/>
        <w:spacing w:before="3"/>
        <w:rPr>
          <w:sz w:val="2"/>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7"/>
        <w:gridCol w:w="1106"/>
        <w:gridCol w:w="389"/>
        <w:gridCol w:w="322"/>
      </w:tblGrid>
      <w:tr>
        <w:trPr>
          <w:trHeight w:val="551" w:hRule="atLeast"/>
        </w:trPr>
        <w:tc>
          <w:tcPr>
            <w:tcW w:w="7827" w:type="dxa"/>
          </w:tcPr>
          <w:p>
            <w:pPr>
              <w:pStyle w:val="TableParagraph"/>
              <w:tabs>
                <w:tab w:pos="796" w:val="left" w:leader="none"/>
              </w:tabs>
              <w:ind w:left="410" w:right="707" w:hanging="360"/>
              <w:jc w:val="left"/>
              <w:rPr>
                <w:rFonts w:ascii="Century Gothic"/>
                <w:sz w:val="21"/>
              </w:rPr>
            </w:pPr>
            <w:r>
              <w:rPr>
                <w:rFonts w:ascii="Century Gothic"/>
                <w:sz w:val="21"/>
              </w:rPr>
              <w:t>g.</w:t>
            </w:r>
            <w:r>
              <w:rPr>
                <w:rFonts w:ascii="Century Gothic"/>
                <w:spacing w:val="80"/>
                <w:sz w:val="21"/>
              </w:rPr>
              <w:t> </w:t>
            </w:r>
            <w:r>
              <w:rPr>
                <w:rFonts w:ascii="Century Gothic"/>
                <w:sz w:val="21"/>
              </w:rPr>
              <w:t>Employ</w:t>
            </w:r>
            <w:r>
              <w:rPr>
                <w:rFonts w:ascii="Century Gothic"/>
                <w:spacing w:val="-6"/>
                <w:sz w:val="21"/>
              </w:rPr>
              <w:t> </w:t>
            </w:r>
            <w:r>
              <w:rPr>
                <w:rFonts w:ascii="Century Gothic"/>
                <w:sz w:val="21"/>
              </w:rPr>
              <w:t>teaching</w:t>
            </w:r>
            <w:r>
              <w:rPr>
                <w:rFonts w:ascii="Century Gothic"/>
                <w:spacing w:val="-4"/>
                <w:sz w:val="21"/>
              </w:rPr>
              <w:t> </w:t>
            </w:r>
            <w:r>
              <w:rPr>
                <w:rFonts w:ascii="Century Gothic"/>
                <w:sz w:val="21"/>
              </w:rPr>
              <w:t>techniques</w:t>
            </w:r>
            <w:r>
              <w:rPr>
                <w:rFonts w:ascii="Century Gothic"/>
                <w:spacing w:val="-3"/>
                <w:sz w:val="21"/>
              </w:rPr>
              <w:t> </w:t>
            </w:r>
            <w:r>
              <w:rPr>
                <w:rFonts w:ascii="Century Gothic"/>
                <w:sz w:val="21"/>
              </w:rPr>
              <w:t>that</w:t>
            </w:r>
            <w:r>
              <w:rPr>
                <w:rFonts w:ascii="Century Gothic"/>
                <w:spacing w:val="-5"/>
                <w:sz w:val="21"/>
              </w:rPr>
              <w:t> </w:t>
            </w:r>
            <w:r>
              <w:rPr>
                <w:rFonts w:ascii="Century Gothic"/>
                <w:sz w:val="21"/>
              </w:rPr>
              <w:t>require</w:t>
            </w:r>
            <w:r>
              <w:rPr>
                <w:rFonts w:ascii="Century Gothic"/>
                <w:spacing w:val="-3"/>
                <w:sz w:val="21"/>
              </w:rPr>
              <w:t> </w:t>
            </w:r>
            <w:r>
              <w:rPr>
                <w:rFonts w:ascii="Century Gothic"/>
                <w:sz w:val="21"/>
              </w:rPr>
              <w:t>student</w:t>
            </w:r>
            <w:r>
              <w:rPr>
                <w:rFonts w:ascii="Century Gothic"/>
                <w:spacing w:val="-5"/>
                <w:sz w:val="21"/>
              </w:rPr>
              <w:t> </w:t>
            </w:r>
            <w:r>
              <w:rPr>
                <w:rFonts w:ascii="Century Gothic"/>
                <w:sz w:val="21"/>
              </w:rPr>
              <w:t>problem</w:t>
            </w:r>
            <w:r>
              <w:rPr>
                <w:rFonts w:ascii="Century Gothic"/>
                <w:spacing w:val="-3"/>
                <w:sz w:val="21"/>
              </w:rPr>
              <w:t> </w:t>
            </w:r>
            <w:r>
              <w:rPr>
                <w:rFonts w:ascii="Century Gothic"/>
                <w:sz w:val="21"/>
              </w:rPr>
              <w:t>solving. </w:t>
            </w:r>
            <w:r>
              <w:rPr>
                <w:rFonts w:ascii="Century Gothic"/>
                <w:spacing w:val="-10"/>
                <w:sz w:val="21"/>
              </w:rPr>
              <w:t>A</w:t>
            </w:r>
            <w:r>
              <w:rPr>
                <w:rFonts w:ascii="Century Gothic"/>
                <w:sz w:val="21"/>
              </w:rPr>
              <w:tab/>
            </w:r>
            <w:r>
              <w:rPr>
                <w:rFonts w:ascii="Century Gothic"/>
                <w:spacing w:val="-6"/>
                <w:sz w:val="21"/>
              </w:rPr>
              <w:t>SA</w:t>
            </w:r>
          </w:p>
        </w:tc>
        <w:tc>
          <w:tcPr>
            <w:tcW w:w="1106" w:type="dxa"/>
          </w:tcPr>
          <w:p>
            <w:pPr>
              <w:pStyle w:val="TableParagraph"/>
              <w:spacing w:line="251" w:lineRule="exact"/>
              <w:ind w:right="100"/>
              <w:rPr>
                <w:rFonts w:ascii="Century Gothic"/>
                <w:sz w:val="21"/>
              </w:rPr>
            </w:pPr>
            <w:r>
              <w:rPr>
                <w:rFonts w:ascii="Century Gothic"/>
                <w:spacing w:val="-5"/>
                <w:sz w:val="21"/>
              </w:rPr>
              <w:t>SD</w:t>
            </w:r>
          </w:p>
        </w:tc>
        <w:tc>
          <w:tcPr>
            <w:tcW w:w="389" w:type="dxa"/>
          </w:tcPr>
          <w:p>
            <w:pPr>
              <w:pStyle w:val="TableParagraph"/>
              <w:spacing w:line="251" w:lineRule="exact"/>
              <w:ind w:left="55" w:right="34"/>
              <w:jc w:val="center"/>
              <w:rPr>
                <w:rFonts w:ascii="Century Gothic"/>
                <w:sz w:val="21"/>
              </w:rPr>
            </w:pPr>
            <w:r>
              <w:rPr>
                <w:rFonts w:ascii="Century Gothic"/>
                <w:spacing w:val="-10"/>
                <w:sz w:val="21"/>
              </w:rPr>
              <w:t>D</w:t>
            </w:r>
          </w:p>
        </w:tc>
        <w:tc>
          <w:tcPr>
            <w:tcW w:w="322" w:type="dxa"/>
          </w:tcPr>
          <w:p>
            <w:pPr>
              <w:pStyle w:val="TableParagraph"/>
              <w:spacing w:line="251" w:lineRule="exact"/>
              <w:ind w:left="83" w:right="9"/>
              <w:jc w:val="center"/>
              <w:rPr>
                <w:rFonts w:ascii="Century Gothic"/>
                <w:sz w:val="21"/>
              </w:rPr>
            </w:pPr>
            <w:r>
              <w:rPr>
                <w:rFonts w:ascii="Century Gothic"/>
                <w:spacing w:val="-10"/>
                <w:sz w:val="21"/>
              </w:rPr>
              <w:t>U</w:t>
            </w:r>
          </w:p>
        </w:tc>
      </w:tr>
      <w:tr>
        <w:trPr>
          <w:trHeight w:val="593" w:hRule="atLeast"/>
        </w:trPr>
        <w:tc>
          <w:tcPr>
            <w:tcW w:w="7827" w:type="dxa"/>
          </w:tcPr>
          <w:p>
            <w:pPr>
              <w:pStyle w:val="TableParagraph"/>
              <w:tabs>
                <w:tab w:pos="796" w:val="left" w:leader="none"/>
              </w:tabs>
              <w:spacing w:before="37"/>
              <w:ind w:left="410" w:right="4431" w:hanging="360"/>
              <w:jc w:val="left"/>
              <w:rPr>
                <w:rFonts w:ascii="Century Gothic"/>
                <w:sz w:val="21"/>
              </w:rPr>
            </w:pPr>
            <w:r>
              <w:rPr>
                <w:rFonts w:ascii="Century Gothic"/>
                <w:sz w:val="21"/>
              </w:rPr>
              <w:t>h.</w:t>
            </w:r>
            <w:r>
              <w:rPr>
                <w:rFonts w:ascii="Century Gothic"/>
                <w:spacing w:val="80"/>
                <w:sz w:val="21"/>
              </w:rPr>
              <w:t> </w:t>
            </w:r>
            <w:r>
              <w:rPr>
                <w:rFonts w:ascii="Century Gothic"/>
                <w:sz w:val="21"/>
              </w:rPr>
              <w:t>Work</w:t>
            </w:r>
            <w:r>
              <w:rPr>
                <w:rFonts w:ascii="Century Gothic"/>
                <w:spacing w:val="-6"/>
                <w:sz w:val="21"/>
              </w:rPr>
              <w:t> </w:t>
            </w:r>
            <w:r>
              <w:rPr>
                <w:rFonts w:ascii="Century Gothic"/>
                <w:sz w:val="21"/>
              </w:rPr>
              <w:t>effectively</w:t>
            </w:r>
            <w:r>
              <w:rPr>
                <w:rFonts w:ascii="Century Gothic"/>
                <w:spacing w:val="-11"/>
                <w:sz w:val="21"/>
              </w:rPr>
              <w:t> </w:t>
            </w:r>
            <w:r>
              <w:rPr>
                <w:rFonts w:ascii="Century Gothic"/>
                <w:sz w:val="21"/>
              </w:rPr>
              <w:t>with</w:t>
            </w:r>
            <w:r>
              <w:rPr>
                <w:rFonts w:ascii="Century Gothic"/>
                <w:spacing w:val="-8"/>
                <w:sz w:val="21"/>
              </w:rPr>
              <w:t> </w:t>
            </w:r>
            <w:r>
              <w:rPr>
                <w:rFonts w:ascii="Century Gothic"/>
                <w:sz w:val="21"/>
              </w:rPr>
              <w:t>parents. </w:t>
            </w:r>
            <w:r>
              <w:rPr>
                <w:rFonts w:ascii="Century Gothic"/>
                <w:spacing w:val="-10"/>
                <w:sz w:val="21"/>
              </w:rPr>
              <w:t>A</w:t>
            </w:r>
            <w:r>
              <w:rPr>
                <w:rFonts w:ascii="Century Gothic"/>
                <w:sz w:val="21"/>
              </w:rPr>
              <w:tab/>
            </w:r>
            <w:r>
              <w:rPr>
                <w:rFonts w:ascii="Century Gothic"/>
                <w:spacing w:val="-6"/>
                <w:sz w:val="21"/>
              </w:rPr>
              <w:t>SA</w:t>
            </w:r>
          </w:p>
        </w:tc>
        <w:tc>
          <w:tcPr>
            <w:tcW w:w="1106" w:type="dxa"/>
          </w:tcPr>
          <w:p>
            <w:pPr>
              <w:pStyle w:val="TableParagraph"/>
              <w:spacing w:before="37"/>
              <w:ind w:right="96"/>
              <w:rPr>
                <w:rFonts w:ascii="Century Gothic"/>
                <w:sz w:val="21"/>
              </w:rPr>
            </w:pPr>
            <w:r>
              <w:rPr>
                <w:rFonts w:ascii="Century Gothic"/>
                <w:spacing w:val="-5"/>
                <w:sz w:val="21"/>
              </w:rPr>
              <w:t>SD</w:t>
            </w:r>
          </w:p>
        </w:tc>
        <w:tc>
          <w:tcPr>
            <w:tcW w:w="389" w:type="dxa"/>
          </w:tcPr>
          <w:p>
            <w:pPr>
              <w:pStyle w:val="TableParagraph"/>
              <w:spacing w:before="37"/>
              <w:ind w:left="68" w:right="34"/>
              <w:jc w:val="center"/>
              <w:rPr>
                <w:rFonts w:ascii="Century Gothic"/>
                <w:sz w:val="21"/>
              </w:rPr>
            </w:pPr>
            <w:r>
              <w:rPr>
                <w:rFonts w:ascii="Century Gothic"/>
                <w:spacing w:val="-10"/>
                <w:sz w:val="21"/>
              </w:rPr>
              <w:t>D</w:t>
            </w:r>
          </w:p>
        </w:tc>
        <w:tc>
          <w:tcPr>
            <w:tcW w:w="322" w:type="dxa"/>
          </w:tcPr>
          <w:p>
            <w:pPr>
              <w:pStyle w:val="TableParagraph"/>
              <w:spacing w:before="37"/>
              <w:ind w:left="83"/>
              <w:jc w:val="center"/>
              <w:rPr>
                <w:rFonts w:ascii="Century Gothic"/>
                <w:sz w:val="21"/>
              </w:rPr>
            </w:pPr>
            <w:r>
              <w:rPr>
                <w:rFonts w:ascii="Century Gothic"/>
                <w:spacing w:val="-10"/>
                <w:sz w:val="21"/>
              </w:rPr>
              <w:t>U</w:t>
            </w:r>
          </w:p>
        </w:tc>
      </w:tr>
      <w:tr>
        <w:trPr>
          <w:trHeight w:val="552" w:hRule="atLeast"/>
        </w:trPr>
        <w:tc>
          <w:tcPr>
            <w:tcW w:w="7827" w:type="dxa"/>
          </w:tcPr>
          <w:p>
            <w:pPr>
              <w:pStyle w:val="TableParagraph"/>
              <w:tabs>
                <w:tab w:pos="409" w:val="left" w:leader="none"/>
                <w:tab w:pos="796" w:val="left" w:leader="none"/>
              </w:tabs>
              <w:spacing w:line="260" w:lineRule="atLeast" w:before="13"/>
              <w:ind w:left="409" w:right="796" w:hanging="360"/>
              <w:jc w:val="left"/>
              <w:rPr>
                <w:rFonts w:ascii="Century Gothic"/>
                <w:sz w:val="21"/>
              </w:rPr>
            </w:pPr>
            <w:r>
              <w:rPr>
                <w:rFonts w:ascii="Century Gothic"/>
                <w:spacing w:val="-6"/>
                <w:sz w:val="21"/>
              </w:rPr>
              <w:t>i.</w:t>
            </w:r>
            <w:r>
              <w:rPr>
                <w:rFonts w:ascii="Century Gothic"/>
                <w:sz w:val="21"/>
              </w:rPr>
              <w:tab/>
              <w:t>Adapt</w:t>
            </w:r>
            <w:r>
              <w:rPr>
                <w:rFonts w:ascii="Century Gothic"/>
                <w:spacing w:val="-6"/>
                <w:sz w:val="21"/>
              </w:rPr>
              <w:t> </w:t>
            </w:r>
            <w:r>
              <w:rPr>
                <w:rFonts w:ascii="Century Gothic"/>
                <w:sz w:val="21"/>
              </w:rPr>
              <w:t>my</w:t>
            </w:r>
            <w:r>
              <w:rPr>
                <w:rFonts w:ascii="Century Gothic"/>
                <w:spacing w:val="-7"/>
                <w:sz w:val="21"/>
              </w:rPr>
              <w:t> </w:t>
            </w:r>
            <w:r>
              <w:rPr>
                <w:rFonts w:ascii="Century Gothic"/>
                <w:sz w:val="21"/>
              </w:rPr>
              <w:t>instruction</w:t>
            </w:r>
            <w:r>
              <w:rPr>
                <w:rFonts w:ascii="Century Gothic"/>
                <w:spacing w:val="-3"/>
                <w:sz w:val="21"/>
              </w:rPr>
              <w:t> </w:t>
            </w:r>
            <w:r>
              <w:rPr>
                <w:rFonts w:ascii="Century Gothic"/>
                <w:sz w:val="21"/>
              </w:rPr>
              <w:t>to</w:t>
            </w:r>
            <w:r>
              <w:rPr>
                <w:rFonts w:ascii="Century Gothic"/>
                <w:spacing w:val="-6"/>
                <w:sz w:val="21"/>
              </w:rPr>
              <w:t> </w:t>
            </w:r>
            <w:r>
              <w:rPr>
                <w:rFonts w:ascii="Century Gothic"/>
                <w:sz w:val="21"/>
              </w:rPr>
              <w:t>the</w:t>
            </w:r>
            <w:r>
              <w:rPr>
                <w:rFonts w:ascii="Century Gothic"/>
                <w:spacing w:val="-4"/>
                <w:sz w:val="21"/>
              </w:rPr>
              <w:t> </w:t>
            </w:r>
            <w:r>
              <w:rPr>
                <w:rFonts w:ascii="Century Gothic"/>
                <w:sz w:val="21"/>
              </w:rPr>
              <w:t>needs</w:t>
            </w:r>
            <w:r>
              <w:rPr>
                <w:rFonts w:ascii="Century Gothic"/>
                <w:spacing w:val="-4"/>
                <w:sz w:val="21"/>
              </w:rPr>
              <w:t> </w:t>
            </w:r>
            <w:r>
              <w:rPr>
                <w:rFonts w:ascii="Century Gothic"/>
                <w:sz w:val="21"/>
              </w:rPr>
              <w:t>of</w:t>
            </w:r>
            <w:r>
              <w:rPr>
                <w:rFonts w:ascii="Century Gothic"/>
                <w:spacing w:val="-3"/>
                <w:sz w:val="21"/>
              </w:rPr>
              <w:t> </w:t>
            </w:r>
            <w:r>
              <w:rPr>
                <w:rFonts w:ascii="Century Gothic"/>
                <w:sz w:val="21"/>
              </w:rPr>
              <w:t>students</w:t>
            </w:r>
            <w:r>
              <w:rPr>
                <w:rFonts w:ascii="Century Gothic"/>
                <w:spacing w:val="-4"/>
                <w:sz w:val="21"/>
              </w:rPr>
              <w:t> </w:t>
            </w:r>
            <w:r>
              <w:rPr>
                <w:rFonts w:ascii="Century Gothic"/>
                <w:sz w:val="21"/>
              </w:rPr>
              <w:t>with</w:t>
            </w:r>
            <w:r>
              <w:rPr>
                <w:rFonts w:ascii="Century Gothic"/>
                <w:spacing w:val="-3"/>
                <w:sz w:val="21"/>
              </w:rPr>
              <w:t> </w:t>
            </w:r>
            <w:r>
              <w:rPr>
                <w:rFonts w:ascii="Century Gothic"/>
                <w:sz w:val="21"/>
              </w:rPr>
              <w:t>special</w:t>
            </w:r>
            <w:r>
              <w:rPr>
                <w:rFonts w:ascii="Century Gothic"/>
                <w:spacing w:val="-3"/>
                <w:sz w:val="21"/>
              </w:rPr>
              <w:t> </w:t>
            </w:r>
            <w:r>
              <w:rPr>
                <w:rFonts w:ascii="Century Gothic"/>
                <w:sz w:val="21"/>
              </w:rPr>
              <w:t>needs. </w:t>
            </w:r>
            <w:r>
              <w:rPr>
                <w:rFonts w:ascii="Century Gothic"/>
                <w:spacing w:val="-10"/>
                <w:sz w:val="21"/>
              </w:rPr>
              <w:t>A</w:t>
            </w:r>
            <w:r>
              <w:rPr>
                <w:rFonts w:ascii="Century Gothic"/>
                <w:sz w:val="21"/>
              </w:rPr>
              <w:tab/>
            </w:r>
            <w:r>
              <w:rPr>
                <w:rFonts w:ascii="Century Gothic"/>
                <w:spacing w:val="-6"/>
                <w:sz w:val="21"/>
              </w:rPr>
              <w:t>SA</w:t>
            </w:r>
          </w:p>
        </w:tc>
        <w:tc>
          <w:tcPr>
            <w:tcW w:w="1106" w:type="dxa"/>
          </w:tcPr>
          <w:p>
            <w:pPr>
              <w:pStyle w:val="TableParagraph"/>
              <w:spacing w:before="36"/>
              <w:ind w:right="132"/>
              <w:rPr>
                <w:rFonts w:ascii="Century Gothic"/>
                <w:sz w:val="21"/>
              </w:rPr>
            </w:pPr>
            <w:r>
              <w:rPr>
                <w:rFonts w:ascii="Century Gothic"/>
                <w:spacing w:val="-5"/>
                <w:sz w:val="21"/>
              </w:rPr>
              <w:t>SD</w:t>
            </w:r>
          </w:p>
        </w:tc>
        <w:tc>
          <w:tcPr>
            <w:tcW w:w="389" w:type="dxa"/>
          </w:tcPr>
          <w:p>
            <w:pPr>
              <w:pStyle w:val="TableParagraph"/>
              <w:spacing w:before="36"/>
              <w:ind w:left="34" w:right="68"/>
              <w:jc w:val="center"/>
              <w:rPr>
                <w:rFonts w:ascii="Century Gothic"/>
                <w:sz w:val="21"/>
              </w:rPr>
            </w:pPr>
            <w:r>
              <w:rPr>
                <w:rFonts w:ascii="Century Gothic"/>
                <w:spacing w:val="-10"/>
                <w:sz w:val="21"/>
              </w:rPr>
              <w:t>D</w:t>
            </w:r>
          </w:p>
        </w:tc>
        <w:tc>
          <w:tcPr>
            <w:tcW w:w="322" w:type="dxa"/>
          </w:tcPr>
          <w:p>
            <w:pPr>
              <w:pStyle w:val="TableParagraph"/>
              <w:spacing w:before="36"/>
              <w:ind w:left="11"/>
              <w:jc w:val="center"/>
              <w:rPr>
                <w:rFonts w:ascii="Century Gothic"/>
                <w:sz w:val="21"/>
              </w:rPr>
            </w:pPr>
            <w:r>
              <w:rPr>
                <w:rFonts w:ascii="Century Gothic"/>
                <w:spacing w:val="-10"/>
                <w:sz w:val="21"/>
              </w:rPr>
              <w:t>U</w:t>
            </w:r>
          </w:p>
        </w:tc>
      </w:tr>
    </w:tbl>
    <w:p>
      <w:pPr>
        <w:pStyle w:val="BodyText"/>
        <w:spacing w:before="82"/>
        <w:ind w:left="119" w:right="835"/>
      </w:pPr>
      <w:r>
        <w:rPr/>
        <w:t>Q9.</w:t>
      </w:r>
      <w:r>
        <w:rPr>
          <w:spacing w:val="40"/>
        </w:rPr>
        <w:t> </w:t>
      </w:r>
      <w:r>
        <w:rPr/>
        <w:t>Overall,</w:t>
      </w:r>
      <w:r>
        <w:rPr>
          <w:spacing w:val="-8"/>
        </w:rPr>
        <w:t> </w:t>
      </w:r>
      <w:r>
        <w:rPr/>
        <w:t>I am</w:t>
      </w:r>
      <w:r>
        <w:rPr>
          <w:spacing w:val="-1"/>
        </w:rPr>
        <w:t> </w:t>
      </w:r>
      <w:r>
        <w:rPr/>
        <w:t>satisfied</w:t>
      </w:r>
      <w:r>
        <w:rPr>
          <w:spacing w:val="-3"/>
        </w:rPr>
        <w:t> </w:t>
      </w:r>
      <w:r>
        <w:rPr/>
        <w:t>with</w:t>
      </w:r>
      <w:r>
        <w:rPr>
          <w:spacing w:val="-1"/>
        </w:rPr>
        <w:t> </w:t>
      </w:r>
      <w:r>
        <w:rPr/>
        <w:t>the</w:t>
      </w:r>
      <w:r>
        <w:rPr>
          <w:spacing w:val="-2"/>
        </w:rPr>
        <w:t> </w:t>
      </w:r>
      <w:r>
        <w:rPr/>
        <w:t>career</w:t>
      </w:r>
      <w:r>
        <w:rPr>
          <w:spacing w:val="-3"/>
        </w:rPr>
        <w:t> </w:t>
      </w:r>
      <w:r>
        <w:rPr/>
        <w:t>preparation</w:t>
      </w:r>
      <w:r>
        <w:rPr>
          <w:spacing w:val="-4"/>
        </w:rPr>
        <w:t> </w:t>
      </w:r>
      <w:r>
        <w:rPr/>
        <w:t>I received</w:t>
      </w:r>
      <w:r>
        <w:rPr>
          <w:spacing w:val="-3"/>
        </w:rPr>
        <w:t> </w:t>
      </w:r>
      <w:r>
        <w:rPr/>
        <w:t>through</w:t>
      </w:r>
      <w:r>
        <w:rPr>
          <w:spacing w:val="-1"/>
        </w:rPr>
        <w:t> </w:t>
      </w:r>
      <w:r>
        <w:rPr/>
        <w:t>the</w:t>
      </w:r>
      <w:r>
        <w:rPr>
          <w:spacing w:val="-5"/>
        </w:rPr>
        <w:t> </w:t>
      </w:r>
      <w:r>
        <w:rPr/>
        <w:t>IU</w:t>
      </w:r>
      <w:r>
        <w:rPr>
          <w:spacing w:val="-3"/>
        </w:rPr>
        <w:t> </w:t>
      </w:r>
      <w:r>
        <w:rPr/>
        <w:t>Teacher</w:t>
      </w:r>
      <w:r>
        <w:rPr>
          <w:spacing w:val="-3"/>
        </w:rPr>
        <w:t> </w:t>
      </w:r>
      <w:r>
        <w:rPr/>
        <w:t>Education </w:t>
      </w:r>
      <w:r>
        <w:rPr>
          <w:spacing w:val="-2"/>
        </w:rPr>
        <w:t>Program.</w:t>
      </w:r>
    </w:p>
    <w:p>
      <w:pPr>
        <w:pStyle w:val="BodyText"/>
        <w:tabs>
          <w:tab w:pos="1043" w:val="left" w:leader="none"/>
          <w:tab w:pos="1433" w:val="left" w:leader="none"/>
          <w:tab w:pos="1805" w:val="left" w:leader="none"/>
          <w:tab w:pos="2189" w:val="left" w:leader="none"/>
        </w:tabs>
        <w:spacing w:before="1"/>
        <w:ind w:left="551"/>
      </w:pPr>
      <w:r>
        <w:rPr>
          <w:spacing w:val="-5"/>
        </w:rPr>
        <w:t>SD</w:t>
      </w:r>
      <w:r>
        <w:rPr/>
        <w:tab/>
      </w:r>
      <w:r>
        <w:rPr>
          <w:spacing w:val="-12"/>
        </w:rPr>
        <w:t>D</w:t>
      </w:r>
      <w:r>
        <w:rPr/>
        <w:tab/>
      </w:r>
      <w:r>
        <w:rPr>
          <w:spacing w:val="-10"/>
        </w:rPr>
        <w:t>U</w:t>
      </w:r>
      <w:r>
        <w:rPr/>
        <w:tab/>
      </w:r>
      <w:r>
        <w:rPr>
          <w:spacing w:val="-10"/>
        </w:rPr>
        <w:t>A</w:t>
      </w:r>
      <w:r>
        <w:rPr/>
        <w:tab/>
      </w:r>
      <w:r>
        <w:rPr>
          <w:spacing w:val="-5"/>
        </w:rPr>
        <w:t>SA</w:t>
      </w:r>
    </w:p>
    <w:p>
      <w:pPr>
        <w:pStyle w:val="BodyText"/>
        <w:spacing w:before="81"/>
        <w:ind w:left="623" w:right="1233" w:hanging="504"/>
      </w:pPr>
      <w:r>
        <w:rPr/>
        <w:t>Q10.</w:t>
      </w:r>
      <w:r>
        <w:rPr>
          <w:spacing w:val="40"/>
        </w:rPr>
        <w:t> </w:t>
      </w:r>
      <w:r>
        <w:rPr/>
        <w:t>Please</w:t>
      </w:r>
      <w:r>
        <w:rPr>
          <w:spacing w:val="-2"/>
        </w:rPr>
        <w:t> </w:t>
      </w:r>
      <w:r>
        <w:rPr/>
        <w:t>tell us</w:t>
      </w:r>
      <w:r>
        <w:rPr>
          <w:spacing w:val="-2"/>
        </w:rPr>
        <w:t> </w:t>
      </w:r>
      <w:r>
        <w:rPr/>
        <w:t>about</w:t>
      </w:r>
      <w:r>
        <w:rPr>
          <w:spacing w:val="-4"/>
        </w:rPr>
        <w:t> </w:t>
      </w:r>
      <w:r>
        <w:rPr/>
        <w:t>any</w:t>
      </w:r>
      <w:r>
        <w:rPr>
          <w:spacing w:val="-5"/>
        </w:rPr>
        <w:t> </w:t>
      </w:r>
      <w:r>
        <w:rPr/>
        <w:t>specific</w:t>
      </w:r>
      <w:r>
        <w:rPr>
          <w:spacing w:val="-2"/>
        </w:rPr>
        <w:t> </w:t>
      </w:r>
      <w:r>
        <w:rPr/>
        <w:t>strategies,</w:t>
      </w:r>
      <w:r>
        <w:rPr>
          <w:spacing w:val="-5"/>
        </w:rPr>
        <w:t> </w:t>
      </w:r>
      <w:r>
        <w:rPr/>
        <w:t>activities,</w:t>
      </w:r>
      <w:r>
        <w:rPr>
          <w:spacing w:val="-5"/>
        </w:rPr>
        <w:t> </w:t>
      </w:r>
      <w:r>
        <w:rPr/>
        <w:t>curricular</w:t>
      </w:r>
      <w:r>
        <w:rPr>
          <w:spacing w:val="-6"/>
        </w:rPr>
        <w:t> </w:t>
      </w:r>
      <w:r>
        <w:rPr/>
        <w:t>models</w:t>
      </w:r>
      <w:r>
        <w:rPr>
          <w:spacing w:val="-2"/>
        </w:rPr>
        <w:t> </w:t>
      </w:r>
      <w:r>
        <w:rPr/>
        <w:t>you</w:t>
      </w:r>
      <w:r>
        <w:rPr>
          <w:spacing w:val="-6"/>
        </w:rPr>
        <w:t> </w:t>
      </w:r>
      <w:r>
        <w:rPr/>
        <w:t>wish</w:t>
      </w:r>
      <w:r>
        <w:rPr>
          <w:spacing w:val="-4"/>
        </w:rPr>
        <w:t> </w:t>
      </w:r>
      <w:r>
        <w:rPr/>
        <w:t>were addressed in the</w:t>
      </w:r>
      <w:r>
        <w:rPr>
          <w:spacing w:val="40"/>
        </w:rPr>
        <w:t> </w:t>
      </w:r>
      <w:r>
        <w:rPr/>
        <w:t>IU Teacher Education Program.</w:t>
      </w:r>
    </w:p>
    <w:p>
      <w:pPr>
        <w:pStyle w:val="BodyText"/>
        <w:spacing w:before="10"/>
        <w:rPr>
          <w:sz w:val="16"/>
        </w:rPr>
      </w:pPr>
      <w:r>
        <w:rPr/>
        <mc:AlternateContent>
          <mc:Choice Requires="wps">
            <w:drawing>
              <wp:anchor distT="0" distB="0" distL="0" distR="0" allowOverlap="1" layoutInCell="1" locked="0" behindDoc="1" simplePos="0" relativeHeight="487628288">
                <wp:simplePos x="0" y="0"/>
                <wp:positionH relativeFrom="page">
                  <wp:posOffset>1005657</wp:posOffset>
                </wp:positionH>
                <wp:positionV relativeFrom="paragraph">
                  <wp:posOffset>146625</wp:posOffset>
                </wp:positionV>
                <wp:extent cx="3868420" cy="1270"/>
                <wp:effectExtent l="0" t="0" r="0" b="0"/>
                <wp:wrapTopAndBottom/>
                <wp:docPr id="697" name="Graphic 697"/>
                <wp:cNvGraphicFramePr>
                  <a:graphicFrameLocks/>
                </wp:cNvGraphicFramePr>
                <a:graphic>
                  <a:graphicData uri="http://schemas.microsoft.com/office/word/2010/wordprocessingShape">
                    <wps:wsp>
                      <wps:cNvPr id="697" name="Graphic 697"/>
                      <wps:cNvSpPr/>
                      <wps:spPr>
                        <a:xfrm>
                          <a:off x="0" y="0"/>
                          <a:ext cx="3868420" cy="1270"/>
                        </a:xfrm>
                        <a:custGeom>
                          <a:avLst/>
                          <a:gdLst/>
                          <a:ahLst/>
                          <a:cxnLst/>
                          <a:rect l="l" t="t" r="r" b="b"/>
                          <a:pathLst>
                            <a:path w="3868420" h="0">
                              <a:moveTo>
                                <a:pt x="0" y="0"/>
                              </a:moveTo>
                              <a:lnTo>
                                <a:pt x="3867911" y="0"/>
                              </a:lnTo>
                            </a:path>
                          </a:pathLst>
                        </a:custGeom>
                        <a:ln w="67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9.185600pt;margin-top:11.545282pt;width:304.6pt;height:.1pt;mso-position-horizontal-relative:page;mso-position-vertical-relative:paragraph;z-index:-15688192;mso-wrap-distance-left:0;mso-wrap-distance-right:0" id="docshape649" coordorigin="1584,231" coordsize="6092,0" path="m1584,231l7675,231e" filled="false" stroked="true" strokeweight=".528pt" strokecolor="#000000">
                <v:path arrowok="t"/>
                <v:stroke dashstyle="solid"/>
                <w10:wrap type="topAndBottom"/>
              </v:shape>
            </w:pict>
          </mc:Fallback>
        </mc:AlternateContent>
      </w:r>
    </w:p>
    <w:p>
      <w:pPr>
        <w:spacing w:before="100"/>
        <w:ind w:left="119" w:right="0" w:firstLine="0"/>
        <w:jc w:val="left"/>
        <w:rPr>
          <w:i/>
          <w:sz w:val="21"/>
        </w:rPr>
      </w:pPr>
      <w:r>
        <w:rPr>
          <w:sz w:val="21"/>
        </w:rPr>
        <w:t>Q11.</w:t>
      </w:r>
      <w:r>
        <w:rPr>
          <w:spacing w:val="44"/>
          <w:sz w:val="21"/>
        </w:rPr>
        <w:t> </w:t>
      </w:r>
      <w:r>
        <w:rPr>
          <w:sz w:val="21"/>
        </w:rPr>
        <w:t>In</w:t>
      </w:r>
      <w:r>
        <w:rPr>
          <w:spacing w:val="-7"/>
          <w:sz w:val="21"/>
        </w:rPr>
        <w:t> </w:t>
      </w:r>
      <w:r>
        <w:rPr>
          <w:sz w:val="21"/>
        </w:rPr>
        <w:t>which</w:t>
      </w:r>
      <w:r>
        <w:rPr>
          <w:spacing w:val="-3"/>
          <w:sz w:val="21"/>
        </w:rPr>
        <w:t> </w:t>
      </w:r>
      <w:r>
        <w:rPr>
          <w:sz w:val="21"/>
        </w:rPr>
        <w:t>geographical</w:t>
      </w:r>
      <w:r>
        <w:rPr>
          <w:spacing w:val="-2"/>
          <w:sz w:val="21"/>
        </w:rPr>
        <w:t> </w:t>
      </w:r>
      <w:r>
        <w:rPr>
          <w:sz w:val="21"/>
        </w:rPr>
        <w:t>area</w:t>
      </w:r>
      <w:r>
        <w:rPr>
          <w:spacing w:val="-4"/>
          <w:sz w:val="21"/>
        </w:rPr>
        <w:t> </w:t>
      </w:r>
      <w:r>
        <w:rPr>
          <w:sz w:val="21"/>
        </w:rPr>
        <w:t>are</w:t>
      </w:r>
      <w:r>
        <w:rPr>
          <w:spacing w:val="-5"/>
          <w:sz w:val="21"/>
        </w:rPr>
        <w:t> </w:t>
      </w:r>
      <w:r>
        <w:rPr>
          <w:sz w:val="21"/>
        </w:rPr>
        <w:t>you</w:t>
      </w:r>
      <w:r>
        <w:rPr>
          <w:spacing w:val="-5"/>
          <w:sz w:val="21"/>
        </w:rPr>
        <w:t> </w:t>
      </w:r>
      <w:r>
        <w:rPr>
          <w:sz w:val="21"/>
        </w:rPr>
        <w:t>teaching?</w:t>
      </w:r>
      <w:r>
        <w:rPr>
          <w:spacing w:val="46"/>
          <w:sz w:val="21"/>
        </w:rPr>
        <w:t> </w:t>
      </w:r>
      <w:r>
        <w:rPr>
          <w:i/>
          <w:sz w:val="21"/>
        </w:rPr>
        <w:t>[drop-down</w:t>
      </w:r>
      <w:r>
        <w:rPr>
          <w:i/>
          <w:spacing w:val="-6"/>
          <w:sz w:val="21"/>
        </w:rPr>
        <w:t> </w:t>
      </w:r>
      <w:r>
        <w:rPr>
          <w:i/>
          <w:sz w:val="21"/>
        </w:rPr>
        <w:t>list</w:t>
      </w:r>
      <w:r>
        <w:rPr>
          <w:i/>
          <w:spacing w:val="-4"/>
          <w:sz w:val="21"/>
        </w:rPr>
        <w:t> </w:t>
      </w:r>
      <w:r>
        <w:rPr>
          <w:i/>
          <w:sz w:val="21"/>
        </w:rPr>
        <w:t>of</w:t>
      </w:r>
      <w:r>
        <w:rPr>
          <w:i/>
          <w:spacing w:val="-7"/>
          <w:sz w:val="21"/>
        </w:rPr>
        <w:t> </w:t>
      </w:r>
      <w:r>
        <w:rPr>
          <w:i/>
          <w:sz w:val="21"/>
        </w:rPr>
        <w:t>states</w:t>
      </w:r>
      <w:r>
        <w:rPr>
          <w:i/>
          <w:spacing w:val="-7"/>
          <w:sz w:val="21"/>
        </w:rPr>
        <w:t> </w:t>
      </w:r>
      <w:r>
        <w:rPr>
          <w:i/>
          <w:sz w:val="21"/>
        </w:rPr>
        <w:t>+</w:t>
      </w:r>
      <w:r>
        <w:rPr>
          <w:i/>
          <w:spacing w:val="-2"/>
          <w:sz w:val="21"/>
        </w:rPr>
        <w:t> “Other”]</w:t>
      </w:r>
    </w:p>
    <w:p>
      <w:pPr>
        <w:spacing w:before="79"/>
        <w:ind w:left="119" w:right="0" w:firstLine="0"/>
        <w:jc w:val="left"/>
        <w:rPr>
          <w:sz w:val="21"/>
        </w:rPr>
      </w:pPr>
      <w:r>
        <w:rPr>
          <w:sz w:val="21"/>
        </w:rPr>
        <w:t>Q12.</w:t>
      </w:r>
      <w:r>
        <w:rPr>
          <w:spacing w:val="47"/>
          <w:sz w:val="21"/>
        </w:rPr>
        <w:t> </w:t>
      </w:r>
      <w:r>
        <w:rPr>
          <w:i/>
          <w:sz w:val="21"/>
        </w:rPr>
        <w:t>(Early</w:t>
      </w:r>
      <w:r>
        <w:rPr>
          <w:i/>
          <w:spacing w:val="-5"/>
          <w:sz w:val="21"/>
        </w:rPr>
        <w:t> </w:t>
      </w:r>
      <w:r>
        <w:rPr>
          <w:i/>
          <w:sz w:val="21"/>
        </w:rPr>
        <w:t>Childhood</w:t>
      </w:r>
      <w:r>
        <w:rPr>
          <w:i/>
          <w:spacing w:val="-6"/>
          <w:sz w:val="21"/>
        </w:rPr>
        <w:t> </w:t>
      </w:r>
      <w:r>
        <w:rPr>
          <w:i/>
          <w:sz w:val="21"/>
        </w:rPr>
        <w:t>Ed</w:t>
      </w:r>
      <w:r>
        <w:rPr>
          <w:i/>
          <w:spacing w:val="-6"/>
          <w:sz w:val="21"/>
        </w:rPr>
        <w:t> </w:t>
      </w:r>
      <w:r>
        <w:rPr>
          <w:i/>
          <w:sz w:val="21"/>
        </w:rPr>
        <w:t>graduates</w:t>
      </w:r>
      <w:r>
        <w:rPr>
          <w:i/>
          <w:spacing w:val="-8"/>
          <w:sz w:val="21"/>
        </w:rPr>
        <w:t> </w:t>
      </w:r>
      <w:r>
        <w:rPr>
          <w:i/>
          <w:sz w:val="21"/>
        </w:rPr>
        <w:t>only)</w:t>
      </w:r>
      <w:r>
        <w:rPr>
          <w:i/>
          <w:spacing w:val="-7"/>
          <w:sz w:val="21"/>
        </w:rPr>
        <w:t> </w:t>
      </w:r>
      <w:r>
        <w:rPr>
          <w:sz w:val="21"/>
        </w:rPr>
        <w:t>Which</w:t>
      </w:r>
      <w:r>
        <w:rPr>
          <w:spacing w:val="-4"/>
          <w:sz w:val="21"/>
        </w:rPr>
        <w:t> </w:t>
      </w:r>
      <w:r>
        <w:rPr>
          <w:sz w:val="21"/>
        </w:rPr>
        <w:t>grade(s)</w:t>
      </w:r>
      <w:r>
        <w:rPr>
          <w:spacing w:val="-8"/>
          <w:sz w:val="21"/>
        </w:rPr>
        <w:t> </w:t>
      </w:r>
      <w:r>
        <w:rPr>
          <w:sz w:val="21"/>
        </w:rPr>
        <w:t>do</w:t>
      </w:r>
      <w:r>
        <w:rPr>
          <w:spacing w:val="-2"/>
          <w:sz w:val="21"/>
        </w:rPr>
        <w:t> </w:t>
      </w:r>
      <w:r>
        <w:rPr>
          <w:sz w:val="21"/>
        </w:rPr>
        <w:t>you</w:t>
      </w:r>
      <w:r>
        <w:rPr>
          <w:spacing w:val="-6"/>
          <w:sz w:val="21"/>
        </w:rPr>
        <w:t> </w:t>
      </w:r>
      <w:r>
        <w:rPr>
          <w:sz w:val="21"/>
        </w:rPr>
        <w:t>currently</w:t>
      </w:r>
      <w:r>
        <w:rPr>
          <w:spacing w:val="-8"/>
          <w:sz w:val="21"/>
        </w:rPr>
        <w:t> </w:t>
      </w:r>
      <w:r>
        <w:rPr>
          <w:spacing w:val="-2"/>
          <w:sz w:val="21"/>
        </w:rPr>
        <w:t>teach?</w:t>
      </w:r>
    </w:p>
    <w:p>
      <w:pPr>
        <w:pStyle w:val="BodyText"/>
        <w:spacing w:before="81"/>
        <w:ind w:left="1559"/>
        <w:rPr>
          <w:sz w:val="14"/>
        </w:rPr>
      </w:pPr>
      <w:r>
        <w:rPr/>
        <w:t>Pre-school</w:t>
      </w:r>
      <w:r>
        <w:rPr>
          <w:spacing w:val="43"/>
          <w:u w:val="single"/>
        </w:rPr>
        <w:t>  </w:t>
      </w:r>
      <w:r>
        <w:rPr>
          <w:spacing w:val="-3"/>
          <w:u w:val="none"/>
        </w:rPr>
        <w:t> </w:t>
      </w:r>
      <w:r>
        <w:rPr>
          <w:u w:val="none"/>
        </w:rPr>
        <w:t>Kindergarten</w:t>
      </w:r>
      <w:r>
        <w:rPr>
          <w:spacing w:val="43"/>
          <w:u w:val="single"/>
        </w:rPr>
        <w:t>  </w:t>
      </w:r>
      <w:r>
        <w:rPr>
          <w:spacing w:val="-4"/>
          <w:u w:val="none"/>
        </w:rPr>
        <w:t> </w:t>
      </w:r>
      <w:r>
        <w:rPr>
          <w:u w:val="none"/>
        </w:rPr>
        <w:t>1</w:t>
      </w:r>
      <w:r>
        <w:rPr>
          <w:position w:val="5"/>
          <w:sz w:val="14"/>
          <w:u w:val="none"/>
        </w:rPr>
        <w:t>st</w:t>
      </w:r>
      <w:r>
        <w:rPr>
          <w:spacing w:val="15"/>
          <w:position w:val="5"/>
          <w:sz w:val="14"/>
          <w:u w:val="none"/>
        </w:rPr>
        <w:t> </w:t>
      </w:r>
      <w:r>
        <w:rPr>
          <w:u w:val="none"/>
        </w:rPr>
        <w:t>grade</w:t>
      </w:r>
      <w:r>
        <w:rPr>
          <w:spacing w:val="43"/>
          <w:u w:val="single"/>
        </w:rPr>
        <w:t>  </w:t>
      </w:r>
      <w:r>
        <w:rPr>
          <w:spacing w:val="-2"/>
          <w:u w:val="none"/>
        </w:rPr>
        <w:t> </w:t>
      </w:r>
      <w:r>
        <w:rPr>
          <w:u w:val="none"/>
        </w:rPr>
        <w:t>2</w:t>
      </w:r>
      <w:r>
        <w:rPr>
          <w:position w:val="5"/>
          <w:sz w:val="14"/>
          <w:u w:val="none"/>
        </w:rPr>
        <w:t>nd</w:t>
      </w:r>
      <w:r>
        <w:rPr>
          <w:spacing w:val="16"/>
          <w:position w:val="5"/>
          <w:sz w:val="14"/>
          <w:u w:val="none"/>
        </w:rPr>
        <w:t> </w:t>
      </w:r>
      <w:r>
        <w:rPr>
          <w:u w:val="none"/>
        </w:rPr>
        <w:t>grade</w:t>
      </w:r>
      <w:r>
        <w:rPr>
          <w:spacing w:val="43"/>
          <w:u w:val="single"/>
        </w:rPr>
        <w:t>  </w:t>
      </w:r>
      <w:r>
        <w:rPr>
          <w:spacing w:val="-2"/>
          <w:u w:val="none"/>
        </w:rPr>
        <w:t> </w:t>
      </w:r>
      <w:r>
        <w:rPr>
          <w:u w:val="none"/>
        </w:rPr>
        <w:t>3</w:t>
      </w:r>
      <w:r>
        <w:rPr>
          <w:position w:val="5"/>
          <w:sz w:val="14"/>
          <w:u w:val="none"/>
        </w:rPr>
        <w:t>rd</w:t>
      </w:r>
      <w:r>
        <w:rPr>
          <w:spacing w:val="16"/>
          <w:position w:val="5"/>
          <w:sz w:val="14"/>
          <w:u w:val="none"/>
        </w:rPr>
        <w:t> </w:t>
      </w:r>
      <w:r>
        <w:rPr>
          <w:u w:val="none"/>
        </w:rPr>
        <w:t>grade</w:t>
      </w:r>
      <w:r>
        <w:rPr>
          <w:spacing w:val="43"/>
          <w:u w:val="single"/>
        </w:rPr>
        <w:t>  </w:t>
      </w:r>
      <w:r>
        <w:rPr>
          <w:u w:val="none"/>
        </w:rPr>
        <w:t>4</w:t>
      </w:r>
      <w:r>
        <w:rPr>
          <w:position w:val="5"/>
          <w:sz w:val="14"/>
          <w:u w:val="none"/>
        </w:rPr>
        <w:t>th</w:t>
      </w:r>
      <w:r>
        <w:rPr>
          <w:spacing w:val="15"/>
          <w:position w:val="5"/>
          <w:sz w:val="14"/>
          <w:u w:val="none"/>
        </w:rPr>
        <w:t> </w:t>
      </w:r>
      <w:r>
        <w:rPr>
          <w:u w:val="none"/>
        </w:rPr>
        <w:t>grade</w:t>
      </w:r>
      <w:r>
        <w:rPr>
          <w:spacing w:val="43"/>
          <w:u w:val="single"/>
        </w:rPr>
        <w:t>  </w:t>
      </w:r>
      <w:r>
        <w:rPr>
          <w:spacing w:val="-5"/>
          <w:u w:val="none"/>
        </w:rPr>
        <w:t>5</w:t>
      </w:r>
      <w:r>
        <w:rPr>
          <w:spacing w:val="-5"/>
          <w:position w:val="5"/>
          <w:sz w:val="14"/>
          <w:u w:val="none"/>
        </w:rPr>
        <w:t>th</w:t>
      </w:r>
    </w:p>
    <w:p>
      <w:pPr>
        <w:pStyle w:val="BodyText"/>
        <w:spacing w:before="2"/>
        <w:ind w:left="119"/>
      </w:pPr>
      <w:r>
        <w:rPr>
          <w:spacing w:val="-4"/>
        </w:rPr>
        <w:t>grade</w:t>
      </w:r>
      <w:r>
        <w:rPr>
          <w:spacing w:val="80"/>
          <w:u w:val="single"/>
        </w:rPr>
        <w:t> </w:t>
      </w:r>
    </w:p>
    <w:p>
      <w:pPr>
        <w:spacing w:before="78"/>
        <w:ind w:left="1559" w:right="0" w:firstLine="0"/>
        <w:jc w:val="left"/>
        <w:rPr>
          <w:sz w:val="14"/>
        </w:rPr>
      </w:pPr>
      <w:r>
        <w:rPr>
          <w:sz w:val="21"/>
        </w:rPr>
        <w:t>6</w:t>
      </w:r>
      <w:r>
        <w:rPr>
          <w:position w:val="5"/>
          <w:sz w:val="14"/>
        </w:rPr>
        <w:t>th</w:t>
      </w:r>
      <w:r>
        <w:rPr>
          <w:spacing w:val="15"/>
          <w:position w:val="5"/>
          <w:sz w:val="14"/>
        </w:rPr>
        <w:t> </w:t>
      </w:r>
      <w:r>
        <w:rPr>
          <w:sz w:val="21"/>
        </w:rPr>
        <w:t>grade</w:t>
      </w:r>
      <w:r>
        <w:rPr>
          <w:spacing w:val="-3"/>
          <w:sz w:val="21"/>
        </w:rPr>
        <w:t> </w:t>
      </w:r>
      <w:r>
        <w:rPr>
          <w:spacing w:val="43"/>
          <w:sz w:val="21"/>
          <w:u w:val="single"/>
        </w:rPr>
        <w:t>  </w:t>
      </w:r>
      <w:r>
        <w:rPr>
          <w:sz w:val="21"/>
          <w:u w:val="none"/>
        </w:rPr>
        <w:t>7</w:t>
      </w:r>
      <w:r>
        <w:rPr>
          <w:position w:val="5"/>
          <w:sz w:val="14"/>
          <w:u w:val="none"/>
        </w:rPr>
        <w:t>th</w:t>
      </w:r>
      <w:r>
        <w:rPr>
          <w:spacing w:val="18"/>
          <w:position w:val="5"/>
          <w:sz w:val="14"/>
          <w:u w:val="none"/>
        </w:rPr>
        <w:t> </w:t>
      </w:r>
      <w:r>
        <w:rPr>
          <w:sz w:val="21"/>
          <w:u w:val="none"/>
        </w:rPr>
        <w:t>grade</w:t>
      </w:r>
      <w:r>
        <w:rPr>
          <w:spacing w:val="43"/>
          <w:sz w:val="21"/>
          <w:u w:val="single"/>
        </w:rPr>
        <w:t>  </w:t>
      </w:r>
      <w:r>
        <w:rPr>
          <w:sz w:val="21"/>
          <w:u w:val="none"/>
        </w:rPr>
        <w:t>8</w:t>
      </w:r>
      <w:r>
        <w:rPr>
          <w:position w:val="5"/>
          <w:sz w:val="14"/>
          <w:u w:val="none"/>
        </w:rPr>
        <w:t>th</w:t>
      </w:r>
      <w:r>
        <w:rPr>
          <w:spacing w:val="16"/>
          <w:position w:val="5"/>
          <w:sz w:val="14"/>
          <w:u w:val="none"/>
        </w:rPr>
        <w:t> </w:t>
      </w:r>
      <w:r>
        <w:rPr>
          <w:sz w:val="21"/>
          <w:u w:val="none"/>
        </w:rPr>
        <w:t>grade</w:t>
      </w:r>
      <w:r>
        <w:rPr>
          <w:spacing w:val="43"/>
          <w:sz w:val="21"/>
          <w:u w:val="single"/>
        </w:rPr>
        <w:t>  </w:t>
      </w:r>
      <w:r>
        <w:rPr>
          <w:sz w:val="21"/>
          <w:u w:val="none"/>
        </w:rPr>
        <w:t>9</w:t>
      </w:r>
      <w:r>
        <w:rPr>
          <w:position w:val="5"/>
          <w:sz w:val="14"/>
          <w:u w:val="none"/>
        </w:rPr>
        <w:t>th</w:t>
      </w:r>
      <w:r>
        <w:rPr>
          <w:spacing w:val="16"/>
          <w:position w:val="5"/>
          <w:sz w:val="14"/>
          <w:u w:val="none"/>
        </w:rPr>
        <w:t> </w:t>
      </w:r>
      <w:r>
        <w:rPr>
          <w:sz w:val="21"/>
          <w:u w:val="none"/>
        </w:rPr>
        <w:t>grade</w:t>
      </w:r>
      <w:r>
        <w:rPr>
          <w:spacing w:val="43"/>
          <w:sz w:val="21"/>
          <w:u w:val="single"/>
        </w:rPr>
        <w:t>  </w:t>
      </w:r>
      <w:r>
        <w:rPr>
          <w:sz w:val="21"/>
          <w:u w:val="none"/>
        </w:rPr>
        <w:t>10</w:t>
      </w:r>
      <w:r>
        <w:rPr>
          <w:position w:val="5"/>
          <w:sz w:val="14"/>
          <w:u w:val="none"/>
        </w:rPr>
        <w:t>th</w:t>
      </w:r>
      <w:r>
        <w:rPr>
          <w:spacing w:val="16"/>
          <w:position w:val="5"/>
          <w:sz w:val="14"/>
          <w:u w:val="none"/>
        </w:rPr>
        <w:t> </w:t>
      </w:r>
      <w:r>
        <w:rPr>
          <w:sz w:val="21"/>
          <w:u w:val="none"/>
        </w:rPr>
        <w:t>grade</w:t>
      </w:r>
      <w:r>
        <w:rPr>
          <w:spacing w:val="43"/>
          <w:sz w:val="21"/>
          <w:u w:val="single"/>
        </w:rPr>
        <w:t>  </w:t>
      </w:r>
      <w:r>
        <w:rPr>
          <w:sz w:val="21"/>
          <w:u w:val="none"/>
        </w:rPr>
        <w:t>11</w:t>
      </w:r>
      <w:r>
        <w:rPr>
          <w:position w:val="5"/>
          <w:sz w:val="14"/>
          <w:u w:val="none"/>
        </w:rPr>
        <w:t>th</w:t>
      </w:r>
      <w:r>
        <w:rPr>
          <w:spacing w:val="16"/>
          <w:position w:val="5"/>
          <w:sz w:val="14"/>
          <w:u w:val="none"/>
        </w:rPr>
        <w:t> </w:t>
      </w:r>
      <w:r>
        <w:rPr>
          <w:sz w:val="21"/>
          <w:u w:val="none"/>
        </w:rPr>
        <w:t>grade</w:t>
      </w:r>
      <w:r>
        <w:rPr>
          <w:spacing w:val="43"/>
          <w:sz w:val="21"/>
          <w:u w:val="single"/>
        </w:rPr>
        <w:t>  </w:t>
      </w:r>
      <w:r>
        <w:rPr>
          <w:spacing w:val="-4"/>
          <w:sz w:val="21"/>
          <w:u w:val="none"/>
        </w:rPr>
        <w:t>12</w:t>
      </w:r>
      <w:r>
        <w:rPr>
          <w:spacing w:val="-4"/>
          <w:position w:val="5"/>
          <w:sz w:val="14"/>
          <w:u w:val="none"/>
        </w:rPr>
        <w:t>th</w:t>
      </w:r>
    </w:p>
    <w:p>
      <w:pPr>
        <w:pStyle w:val="BodyText"/>
        <w:ind w:left="119"/>
      </w:pPr>
      <w:r>
        <w:rPr/>
        <w:t>grade</w:t>
      </w:r>
      <w:r>
        <w:rPr>
          <w:spacing w:val="43"/>
          <w:u w:val="single"/>
        </w:rPr>
        <w:t>  </w:t>
      </w:r>
      <w:r>
        <w:rPr>
          <w:spacing w:val="-2"/>
          <w:u w:val="none"/>
        </w:rPr>
        <w:t>Other</w:t>
      </w:r>
      <w:r>
        <w:rPr>
          <w:spacing w:val="80"/>
          <w:u w:val="single"/>
        </w:rPr>
        <w:t> </w:t>
      </w:r>
    </w:p>
    <w:p>
      <w:pPr>
        <w:spacing w:before="80"/>
        <w:ind w:left="119" w:right="0" w:firstLine="0"/>
        <w:jc w:val="left"/>
        <w:rPr>
          <w:sz w:val="21"/>
        </w:rPr>
      </w:pPr>
      <w:r>
        <w:rPr>
          <w:sz w:val="21"/>
        </w:rPr>
        <w:t>Q13.</w:t>
      </w:r>
      <w:r>
        <w:rPr>
          <w:spacing w:val="43"/>
          <w:sz w:val="21"/>
        </w:rPr>
        <w:t> </w:t>
      </w:r>
      <w:r>
        <w:rPr>
          <w:i/>
          <w:sz w:val="21"/>
        </w:rPr>
        <w:t>(Teaching</w:t>
      </w:r>
      <w:r>
        <w:rPr>
          <w:i/>
          <w:spacing w:val="-7"/>
          <w:sz w:val="21"/>
        </w:rPr>
        <w:t> </w:t>
      </w:r>
      <w:r>
        <w:rPr>
          <w:i/>
          <w:sz w:val="21"/>
        </w:rPr>
        <w:t>All</w:t>
      </w:r>
      <w:r>
        <w:rPr>
          <w:i/>
          <w:spacing w:val="-7"/>
          <w:sz w:val="21"/>
        </w:rPr>
        <w:t> </w:t>
      </w:r>
      <w:r>
        <w:rPr>
          <w:i/>
          <w:sz w:val="21"/>
        </w:rPr>
        <w:t>Learners</w:t>
      </w:r>
      <w:r>
        <w:rPr>
          <w:i/>
          <w:spacing w:val="-6"/>
          <w:sz w:val="21"/>
        </w:rPr>
        <w:t> </w:t>
      </w:r>
      <w:r>
        <w:rPr>
          <w:i/>
          <w:sz w:val="21"/>
        </w:rPr>
        <w:t>graduates</w:t>
      </w:r>
      <w:r>
        <w:rPr>
          <w:i/>
          <w:spacing w:val="-6"/>
          <w:sz w:val="21"/>
        </w:rPr>
        <w:t> </w:t>
      </w:r>
      <w:r>
        <w:rPr>
          <w:i/>
          <w:sz w:val="21"/>
        </w:rPr>
        <w:t>only)</w:t>
      </w:r>
      <w:r>
        <w:rPr>
          <w:i/>
          <w:spacing w:val="-7"/>
          <w:sz w:val="21"/>
        </w:rPr>
        <w:t> </w:t>
      </w:r>
      <w:r>
        <w:rPr>
          <w:sz w:val="21"/>
        </w:rPr>
        <w:t>Which</w:t>
      </w:r>
      <w:r>
        <w:rPr>
          <w:spacing w:val="-5"/>
          <w:sz w:val="21"/>
        </w:rPr>
        <w:t> </w:t>
      </w:r>
      <w:r>
        <w:rPr>
          <w:sz w:val="21"/>
        </w:rPr>
        <w:t>area(s)</w:t>
      </w:r>
      <w:r>
        <w:rPr>
          <w:spacing w:val="-7"/>
          <w:sz w:val="21"/>
        </w:rPr>
        <w:t> </w:t>
      </w:r>
      <w:r>
        <w:rPr>
          <w:sz w:val="21"/>
        </w:rPr>
        <w:t>are</w:t>
      </w:r>
      <w:r>
        <w:rPr>
          <w:spacing w:val="-4"/>
          <w:sz w:val="21"/>
        </w:rPr>
        <w:t> </w:t>
      </w:r>
      <w:r>
        <w:rPr>
          <w:sz w:val="21"/>
        </w:rPr>
        <w:t>you</w:t>
      </w:r>
      <w:r>
        <w:rPr>
          <w:spacing w:val="-7"/>
          <w:sz w:val="21"/>
        </w:rPr>
        <w:t> </w:t>
      </w:r>
      <w:r>
        <w:rPr>
          <w:spacing w:val="-2"/>
          <w:sz w:val="21"/>
        </w:rPr>
        <w:t>teaching?</w:t>
      </w:r>
    </w:p>
    <w:p>
      <w:pPr>
        <w:pStyle w:val="BodyText"/>
        <w:tabs>
          <w:tab w:pos="2534" w:val="left" w:leader="none"/>
        </w:tabs>
        <w:spacing w:before="79"/>
        <w:ind w:left="479" w:right="2633" w:firstLine="1080"/>
      </w:pPr>
      <w:r>
        <w:rPr/>
        <w:t>Special Education</w:t>
      </w:r>
      <w:r>
        <w:rPr>
          <w:spacing w:val="80"/>
          <w:w w:val="150"/>
          <w:u w:val="single"/>
        </w:rPr>
        <w:t> </w:t>
      </w:r>
      <w:r>
        <w:rPr>
          <w:spacing w:val="-28"/>
          <w:w w:val="150"/>
          <w:u w:val="none"/>
        </w:rPr>
        <w:t> </w:t>
      </w:r>
      <w:r>
        <w:rPr>
          <w:u w:val="none"/>
        </w:rPr>
        <w:t>Elementary</w:t>
      </w:r>
      <w:r>
        <w:rPr>
          <w:spacing w:val="80"/>
          <w:w w:val="150"/>
          <w:u w:val="single"/>
        </w:rPr>
        <w:t> </w:t>
      </w:r>
      <w:r>
        <w:rPr>
          <w:spacing w:val="-28"/>
          <w:w w:val="150"/>
          <w:u w:val="none"/>
        </w:rPr>
        <w:t> </w:t>
      </w:r>
      <w:r>
        <w:rPr>
          <w:u w:val="none"/>
        </w:rPr>
        <w:t>Both Special Ed and Elementary</w:t>
      </w:r>
      <w:r>
        <w:rPr>
          <w:spacing w:val="40"/>
          <w:u w:val="single"/>
        </w:rPr>
        <w:t> </w:t>
      </w:r>
      <w:r>
        <w:rPr>
          <w:spacing w:val="40"/>
          <w:u w:val="none"/>
        </w:rPr>
        <w:t> </w:t>
      </w:r>
      <w:r>
        <w:rPr>
          <w:spacing w:val="-2"/>
          <w:u w:val="none"/>
        </w:rPr>
        <w:t>Other</w:t>
      </w:r>
      <w:r>
        <w:rPr>
          <w:u w:val="single"/>
        </w:rPr>
        <w:tab/>
      </w:r>
    </w:p>
    <w:p>
      <w:pPr>
        <w:spacing w:before="80"/>
        <w:ind w:left="667" w:right="1233" w:hanging="548"/>
        <w:jc w:val="left"/>
        <w:rPr>
          <w:sz w:val="21"/>
        </w:rPr>
      </w:pPr>
      <w:r>
        <w:rPr>
          <w:sz w:val="21"/>
        </w:rPr>
        <w:t>Q14.</w:t>
      </w:r>
      <w:r>
        <w:rPr>
          <w:spacing w:val="40"/>
          <w:sz w:val="21"/>
        </w:rPr>
        <w:t> </w:t>
      </w:r>
      <w:r>
        <w:rPr>
          <w:i/>
          <w:sz w:val="21"/>
        </w:rPr>
        <w:t>(Special</w:t>
      </w:r>
      <w:r>
        <w:rPr>
          <w:i/>
          <w:spacing w:val="-2"/>
          <w:sz w:val="21"/>
        </w:rPr>
        <w:t> </w:t>
      </w:r>
      <w:r>
        <w:rPr>
          <w:i/>
          <w:sz w:val="21"/>
        </w:rPr>
        <w:t>Education</w:t>
      </w:r>
      <w:r>
        <w:rPr>
          <w:i/>
          <w:spacing w:val="-2"/>
          <w:sz w:val="21"/>
        </w:rPr>
        <w:t> </w:t>
      </w:r>
      <w:r>
        <w:rPr>
          <w:i/>
          <w:sz w:val="21"/>
        </w:rPr>
        <w:t>graduates</w:t>
      </w:r>
      <w:r>
        <w:rPr>
          <w:i/>
          <w:spacing w:val="-3"/>
          <w:sz w:val="21"/>
        </w:rPr>
        <w:t> </w:t>
      </w:r>
      <w:r>
        <w:rPr>
          <w:i/>
          <w:sz w:val="21"/>
        </w:rPr>
        <w:t>only)</w:t>
      </w:r>
      <w:r>
        <w:rPr>
          <w:i/>
          <w:spacing w:val="-7"/>
          <w:sz w:val="21"/>
        </w:rPr>
        <w:t> </w:t>
      </w:r>
      <w:r>
        <w:rPr>
          <w:sz w:val="21"/>
        </w:rPr>
        <w:t>Please</w:t>
      </w:r>
      <w:r>
        <w:rPr>
          <w:spacing w:val="-3"/>
          <w:sz w:val="21"/>
        </w:rPr>
        <w:t> </w:t>
      </w:r>
      <w:r>
        <w:rPr>
          <w:sz w:val="21"/>
        </w:rPr>
        <w:t>tell us</w:t>
      </w:r>
      <w:r>
        <w:rPr>
          <w:spacing w:val="-3"/>
          <w:sz w:val="21"/>
        </w:rPr>
        <w:t> </w:t>
      </w:r>
      <w:r>
        <w:rPr>
          <w:sz w:val="21"/>
        </w:rPr>
        <w:t>the</w:t>
      </w:r>
      <w:r>
        <w:rPr>
          <w:spacing w:val="-3"/>
          <w:sz w:val="21"/>
        </w:rPr>
        <w:t> </w:t>
      </w:r>
      <w:r>
        <w:rPr>
          <w:sz w:val="21"/>
        </w:rPr>
        <w:t>setting</w:t>
      </w:r>
      <w:r>
        <w:rPr>
          <w:spacing w:val="-4"/>
          <w:sz w:val="21"/>
        </w:rPr>
        <w:t> </w:t>
      </w:r>
      <w:r>
        <w:rPr>
          <w:sz w:val="21"/>
        </w:rPr>
        <w:t>(e.g.</w:t>
      </w:r>
      <w:r>
        <w:rPr>
          <w:spacing w:val="-1"/>
          <w:sz w:val="21"/>
        </w:rPr>
        <w:t> </w:t>
      </w:r>
      <w:r>
        <w:rPr>
          <w:sz w:val="21"/>
        </w:rPr>
        <w:t>resource</w:t>
      </w:r>
      <w:r>
        <w:rPr>
          <w:spacing w:val="-3"/>
          <w:sz w:val="21"/>
        </w:rPr>
        <w:t> </w:t>
      </w:r>
      <w:r>
        <w:rPr>
          <w:sz w:val="21"/>
        </w:rPr>
        <w:t>room,</w:t>
      </w:r>
      <w:r>
        <w:rPr>
          <w:spacing w:val="-6"/>
          <w:sz w:val="21"/>
        </w:rPr>
        <w:t> </w:t>
      </w:r>
      <w:r>
        <w:rPr>
          <w:sz w:val="21"/>
        </w:rPr>
        <w:t>self- contained room) in which you’re teaching.</w:t>
      </w:r>
    </w:p>
    <w:p>
      <w:pPr>
        <w:pStyle w:val="BodyText"/>
        <w:spacing w:before="1"/>
        <w:rPr>
          <w:sz w:val="17"/>
        </w:rPr>
      </w:pPr>
      <w:r>
        <w:rPr/>
        <mc:AlternateContent>
          <mc:Choice Requires="wps">
            <w:drawing>
              <wp:anchor distT="0" distB="0" distL="0" distR="0" allowOverlap="1" layoutInCell="1" locked="0" behindDoc="1" simplePos="0" relativeHeight="487628800">
                <wp:simplePos x="0" y="0"/>
                <wp:positionH relativeFrom="page">
                  <wp:posOffset>1033272</wp:posOffset>
                </wp:positionH>
                <wp:positionV relativeFrom="paragraph">
                  <wp:posOffset>148531</wp:posOffset>
                </wp:positionV>
                <wp:extent cx="4269105" cy="1270"/>
                <wp:effectExtent l="0" t="0" r="0" b="0"/>
                <wp:wrapTopAndBottom/>
                <wp:docPr id="698" name="Graphic 698"/>
                <wp:cNvGraphicFramePr>
                  <a:graphicFrameLocks/>
                </wp:cNvGraphicFramePr>
                <a:graphic>
                  <a:graphicData uri="http://schemas.microsoft.com/office/word/2010/wordprocessingShape">
                    <wps:wsp>
                      <wps:cNvPr id="698" name="Graphic 698"/>
                      <wps:cNvSpPr/>
                      <wps:spPr>
                        <a:xfrm>
                          <a:off x="0" y="0"/>
                          <a:ext cx="4269105" cy="1270"/>
                        </a:xfrm>
                        <a:custGeom>
                          <a:avLst/>
                          <a:gdLst/>
                          <a:ahLst/>
                          <a:cxnLst/>
                          <a:rect l="l" t="t" r="r" b="b"/>
                          <a:pathLst>
                            <a:path w="4269105" h="0">
                              <a:moveTo>
                                <a:pt x="0" y="0"/>
                              </a:moveTo>
                              <a:lnTo>
                                <a:pt x="4268718" y="0"/>
                              </a:lnTo>
                            </a:path>
                          </a:pathLst>
                        </a:custGeom>
                        <a:ln w="67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1.360001pt;margin-top:11.695363pt;width:336.15pt;height:.1pt;mso-position-horizontal-relative:page;mso-position-vertical-relative:paragraph;z-index:-15687680;mso-wrap-distance-left:0;mso-wrap-distance-right:0" id="docshape650" coordorigin="1627,234" coordsize="6723,0" path="m1627,234l8350,234e" filled="false" stroked="true" strokeweight=".528pt" strokecolor="#000000">
                <v:path arrowok="t"/>
                <v:stroke dashstyle="solid"/>
                <w10:wrap type="topAndBottom"/>
              </v:shape>
            </w:pict>
          </mc:Fallback>
        </mc:AlternateContent>
      </w:r>
    </w:p>
    <w:p>
      <w:pPr>
        <w:spacing w:before="98"/>
        <w:ind w:left="508" w:right="835" w:hanging="389"/>
        <w:jc w:val="left"/>
        <w:rPr>
          <w:sz w:val="21"/>
        </w:rPr>
      </w:pPr>
      <w:r>
        <w:rPr>
          <w:sz w:val="21"/>
        </w:rPr>
        <w:t>Q15.</w:t>
      </w:r>
      <w:r>
        <w:rPr>
          <w:spacing w:val="40"/>
          <w:sz w:val="21"/>
        </w:rPr>
        <w:t> </w:t>
      </w:r>
      <w:r>
        <w:rPr>
          <w:i/>
          <w:sz w:val="21"/>
        </w:rPr>
        <w:t>(Secondary</w:t>
      </w:r>
      <w:r>
        <w:rPr>
          <w:i/>
          <w:spacing w:val="-2"/>
          <w:sz w:val="21"/>
        </w:rPr>
        <w:t> </w:t>
      </w:r>
      <w:r>
        <w:rPr>
          <w:i/>
          <w:sz w:val="21"/>
        </w:rPr>
        <w:t>graduates</w:t>
      </w:r>
      <w:r>
        <w:rPr>
          <w:i/>
          <w:spacing w:val="-2"/>
          <w:sz w:val="21"/>
        </w:rPr>
        <w:t> </w:t>
      </w:r>
      <w:r>
        <w:rPr>
          <w:i/>
          <w:sz w:val="21"/>
        </w:rPr>
        <w:t>only)</w:t>
      </w:r>
      <w:r>
        <w:rPr>
          <w:i/>
          <w:spacing w:val="-6"/>
          <w:sz w:val="21"/>
        </w:rPr>
        <w:t> </w:t>
      </w:r>
      <w:r>
        <w:rPr>
          <w:sz w:val="21"/>
        </w:rPr>
        <w:t>Are you</w:t>
      </w:r>
      <w:r>
        <w:rPr>
          <w:spacing w:val="-1"/>
          <w:sz w:val="21"/>
        </w:rPr>
        <w:t> </w:t>
      </w:r>
      <w:r>
        <w:rPr>
          <w:sz w:val="21"/>
        </w:rPr>
        <w:t>teaching</w:t>
      </w:r>
      <w:r>
        <w:rPr>
          <w:spacing w:val="-3"/>
          <w:sz w:val="21"/>
        </w:rPr>
        <w:t> </w:t>
      </w:r>
      <w:r>
        <w:rPr>
          <w:sz w:val="21"/>
        </w:rPr>
        <w:t>the</w:t>
      </w:r>
      <w:r>
        <w:rPr>
          <w:spacing w:val="-2"/>
          <w:sz w:val="21"/>
        </w:rPr>
        <w:t> </w:t>
      </w:r>
      <w:r>
        <w:rPr>
          <w:sz w:val="21"/>
        </w:rPr>
        <w:t>content</w:t>
      </w:r>
      <w:r>
        <w:rPr>
          <w:spacing w:val="-4"/>
          <w:sz w:val="21"/>
        </w:rPr>
        <w:t> </w:t>
      </w:r>
      <w:r>
        <w:rPr>
          <w:sz w:val="21"/>
        </w:rPr>
        <w:t>area(s)</w:t>
      </w:r>
      <w:r>
        <w:rPr>
          <w:spacing w:val="-3"/>
          <w:sz w:val="21"/>
        </w:rPr>
        <w:t> </w:t>
      </w:r>
      <w:r>
        <w:rPr>
          <w:sz w:val="21"/>
        </w:rPr>
        <w:t>for</w:t>
      </w:r>
      <w:r>
        <w:rPr>
          <w:spacing w:val="-3"/>
          <w:sz w:val="21"/>
        </w:rPr>
        <w:t> </w:t>
      </w:r>
      <w:r>
        <w:rPr>
          <w:sz w:val="21"/>
        </w:rPr>
        <w:t>which</w:t>
      </w:r>
      <w:r>
        <w:rPr>
          <w:spacing w:val="-1"/>
          <w:sz w:val="21"/>
        </w:rPr>
        <w:t> </w:t>
      </w:r>
      <w:r>
        <w:rPr>
          <w:sz w:val="21"/>
        </w:rPr>
        <w:t>you</w:t>
      </w:r>
      <w:r>
        <w:rPr>
          <w:spacing w:val="-3"/>
          <w:sz w:val="21"/>
        </w:rPr>
        <w:t> </w:t>
      </w:r>
      <w:r>
        <w:rPr>
          <w:sz w:val="21"/>
        </w:rPr>
        <w:t>prepared</w:t>
      </w:r>
      <w:r>
        <w:rPr>
          <w:spacing w:val="-3"/>
          <w:sz w:val="21"/>
        </w:rPr>
        <w:t> </w:t>
      </w:r>
      <w:r>
        <w:rPr>
          <w:sz w:val="21"/>
        </w:rPr>
        <w:t>at </w:t>
      </w:r>
      <w:r>
        <w:rPr>
          <w:spacing w:val="-4"/>
          <w:sz w:val="21"/>
        </w:rPr>
        <w:t>IU?</w:t>
      </w:r>
    </w:p>
    <w:p>
      <w:pPr>
        <w:spacing w:before="80"/>
        <w:ind w:left="1559" w:right="0" w:firstLine="0"/>
        <w:jc w:val="left"/>
        <w:rPr>
          <w:b/>
          <w:sz w:val="21"/>
        </w:rPr>
      </w:pPr>
      <w:r>
        <w:rPr>
          <w:sz w:val="21"/>
        </w:rPr>
        <w:t>Yes</w:t>
      </w:r>
      <w:r>
        <w:rPr>
          <w:spacing w:val="45"/>
          <w:sz w:val="21"/>
          <w:u w:val="single"/>
        </w:rPr>
        <w:t>  </w:t>
      </w:r>
      <w:r>
        <w:rPr>
          <w:spacing w:val="-1"/>
          <w:sz w:val="21"/>
          <w:u w:val="none"/>
        </w:rPr>
        <w:t> </w:t>
      </w:r>
      <w:r>
        <w:rPr>
          <w:sz w:val="21"/>
          <w:u w:val="none"/>
        </w:rPr>
        <w:t>No</w:t>
      </w:r>
      <w:r>
        <w:rPr>
          <w:spacing w:val="149"/>
          <w:sz w:val="21"/>
          <w:u w:val="single"/>
        </w:rPr>
        <w:t> </w:t>
      </w:r>
      <w:r>
        <w:rPr>
          <w:spacing w:val="111"/>
          <w:sz w:val="21"/>
          <w:u w:val="none"/>
        </w:rPr>
        <w:t> </w:t>
      </w:r>
      <w:r>
        <w:rPr>
          <w:b/>
          <w:sz w:val="21"/>
          <w:u w:val="none"/>
        </w:rPr>
        <w:t>(Skip</w:t>
      </w:r>
      <w:r>
        <w:rPr>
          <w:b/>
          <w:spacing w:val="-3"/>
          <w:sz w:val="21"/>
          <w:u w:val="none"/>
        </w:rPr>
        <w:t> </w:t>
      </w:r>
      <w:r>
        <w:rPr>
          <w:b/>
          <w:sz w:val="21"/>
          <w:u w:val="none"/>
        </w:rPr>
        <w:t>to</w:t>
      </w:r>
      <w:r>
        <w:rPr>
          <w:b/>
          <w:spacing w:val="-1"/>
          <w:sz w:val="21"/>
          <w:u w:val="none"/>
        </w:rPr>
        <w:t> </w:t>
      </w:r>
      <w:r>
        <w:rPr>
          <w:b/>
          <w:spacing w:val="-4"/>
          <w:sz w:val="21"/>
          <w:u w:val="none"/>
        </w:rPr>
        <w:t>Q24)</w:t>
      </w:r>
    </w:p>
    <w:p>
      <w:pPr>
        <w:pStyle w:val="BodyText"/>
        <w:spacing w:before="81"/>
        <w:ind w:left="119"/>
      </w:pPr>
      <w:r>
        <w:rPr/>
        <w:t>Q16.</w:t>
      </w:r>
      <w:r>
        <w:rPr>
          <w:spacing w:val="49"/>
        </w:rPr>
        <w:t> </w:t>
      </w:r>
      <w:r>
        <w:rPr/>
        <w:t>Which</w:t>
      </w:r>
      <w:r>
        <w:rPr>
          <w:spacing w:val="-4"/>
        </w:rPr>
        <w:t> </w:t>
      </w:r>
      <w:r>
        <w:rPr/>
        <w:t>best</w:t>
      </w:r>
      <w:r>
        <w:rPr>
          <w:spacing w:val="-7"/>
        </w:rPr>
        <w:t> </w:t>
      </w:r>
      <w:r>
        <w:rPr/>
        <w:t>describes</w:t>
      </w:r>
      <w:r>
        <w:rPr>
          <w:spacing w:val="-5"/>
        </w:rPr>
        <w:t> </w:t>
      </w:r>
      <w:r>
        <w:rPr/>
        <w:t>your</w:t>
      </w:r>
      <w:r>
        <w:rPr>
          <w:spacing w:val="-6"/>
        </w:rPr>
        <w:t> </w:t>
      </w:r>
      <w:r>
        <w:rPr>
          <w:spacing w:val="-2"/>
        </w:rPr>
        <w:t>position?</w:t>
      </w:r>
    </w:p>
    <w:p>
      <w:pPr>
        <w:pStyle w:val="BodyText"/>
        <w:spacing w:before="81"/>
        <w:ind w:left="1560" w:right="1413" w:hanging="1"/>
      </w:pPr>
      <w:r>
        <w:rPr/>
        <w:t>Teacher - Full-time</w:t>
      </w:r>
      <w:r>
        <w:rPr>
          <w:spacing w:val="80"/>
          <w:u w:val="single"/>
        </w:rPr>
        <w:t> </w:t>
      </w:r>
      <w:r>
        <w:rPr>
          <w:spacing w:val="4"/>
          <w:u w:val="none"/>
        </w:rPr>
        <w:t> </w:t>
      </w:r>
      <w:r>
        <w:rPr>
          <w:u w:val="none"/>
        </w:rPr>
        <w:t>Teacher - Part-time</w:t>
      </w:r>
      <w:r>
        <w:rPr>
          <w:spacing w:val="80"/>
          <w:u w:val="single"/>
        </w:rPr>
        <w:t> </w:t>
      </w:r>
      <w:r>
        <w:rPr>
          <w:spacing w:val="5"/>
          <w:u w:val="none"/>
        </w:rPr>
        <w:t> </w:t>
      </w:r>
      <w:r>
        <w:rPr>
          <w:u w:val="none"/>
        </w:rPr>
        <w:t>Aide/Assistant</w:t>
      </w:r>
      <w:r>
        <w:rPr>
          <w:spacing w:val="-1"/>
          <w:u w:val="none"/>
        </w:rPr>
        <w:t> </w:t>
      </w:r>
      <w:r>
        <w:rPr>
          <w:u w:val="none"/>
        </w:rPr>
        <w:t>– part-time</w:t>
      </w:r>
      <w:r>
        <w:rPr>
          <w:spacing w:val="40"/>
          <w:u w:val="single"/>
        </w:rPr>
        <w:t> </w:t>
      </w:r>
      <w:r>
        <w:rPr>
          <w:spacing w:val="40"/>
          <w:u w:val="none"/>
        </w:rPr>
        <w:t> </w:t>
      </w:r>
      <w:r>
        <w:rPr>
          <w:u w:val="none"/>
        </w:rPr>
        <w:t>Aide/Assistant</w:t>
      </w:r>
      <w:r>
        <w:rPr>
          <w:spacing w:val="-7"/>
          <w:u w:val="none"/>
        </w:rPr>
        <w:t> </w:t>
      </w:r>
      <w:r>
        <w:rPr>
          <w:u w:val="none"/>
        </w:rPr>
        <w:t>–</w:t>
      </w:r>
      <w:r>
        <w:rPr>
          <w:spacing w:val="-5"/>
          <w:u w:val="none"/>
        </w:rPr>
        <w:t> </w:t>
      </w:r>
      <w:r>
        <w:rPr>
          <w:u w:val="none"/>
        </w:rPr>
        <w:t>full-time</w:t>
      </w:r>
      <w:r>
        <w:rPr>
          <w:spacing w:val="39"/>
          <w:u w:val="single"/>
        </w:rPr>
        <w:t>  </w:t>
      </w:r>
      <w:r>
        <w:rPr>
          <w:spacing w:val="-5"/>
          <w:u w:val="none"/>
        </w:rPr>
        <w:t> </w:t>
      </w:r>
      <w:r>
        <w:rPr>
          <w:u w:val="none"/>
        </w:rPr>
        <w:t>Long-term</w:t>
      </w:r>
      <w:r>
        <w:rPr>
          <w:spacing w:val="-4"/>
          <w:u w:val="none"/>
        </w:rPr>
        <w:t> </w:t>
      </w:r>
      <w:r>
        <w:rPr>
          <w:u w:val="none"/>
        </w:rPr>
        <w:t>Substitute</w:t>
      </w:r>
      <w:r>
        <w:rPr>
          <w:spacing w:val="26"/>
          <w:u w:val="single"/>
        </w:rPr>
        <w:t>  </w:t>
      </w:r>
      <w:r>
        <w:rPr>
          <w:spacing w:val="-5"/>
          <w:u w:val="none"/>
        </w:rPr>
        <w:t> </w:t>
      </w:r>
      <w:r>
        <w:rPr>
          <w:u w:val="none"/>
        </w:rPr>
        <w:t>On-call</w:t>
      </w:r>
      <w:r>
        <w:rPr>
          <w:spacing w:val="-6"/>
          <w:u w:val="none"/>
        </w:rPr>
        <w:t> </w:t>
      </w:r>
      <w:r>
        <w:rPr>
          <w:spacing w:val="-2"/>
          <w:u w:val="none"/>
        </w:rPr>
        <w:t>Substitute</w:t>
      </w:r>
      <w:r>
        <w:rPr>
          <w:spacing w:val="80"/>
          <w:w w:val="150"/>
          <w:u w:val="single"/>
        </w:rPr>
        <w:t> </w:t>
      </w:r>
    </w:p>
    <w:p>
      <w:pPr>
        <w:pStyle w:val="BodyText"/>
        <w:spacing w:line="314" w:lineRule="auto" w:before="78"/>
        <w:ind w:left="1559" w:right="4618" w:hanging="1440"/>
      </w:pPr>
      <w:r>
        <w:rPr/>
        <w:t>Q17.</w:t>
      </w:r>
      <w:r>
        <w:rPr>
          <w:spacing w:val="40"/>
        </w:rPr>
        <w:t> </w:t>
      </w:r>
      <w:r>
        <w:rPr/>
        <w:t>In what type of community is your school located? Urban</w:t>
      </w:r>
      <w:r>
        <w:rPr>
          <w:spacing w:val="80"/>
          <w:w w:val="150"/>
          <w:u w:val="single"/>
        </w:rPr>
        <w:t> </w:t>
      </w:r>
      <w:r>
        <w:rPr>
          <w:spacing w:val="-20"/>
          <w:w w:val="150"/>
          <w:u w:val="none"/>
        </w:rPr>
        <w:t> </w:t>
      </w:r>
      <w:r>
        <w:rPr>
          <w:u w:val="none"/>
        </w:rPr>
        <w:t>Suburban</w:t>
      </w:r>
      <w:r>
        <w:rPr>
          <w:spacing w:val="80"/>
          <w:w w:val="150"/>
          <w:u w:val="single"/>
        </w:rPr>
        <w:t> </w:t>
      </w:r>
      <w:r>
        <w:rPr>
          <w:spacing w:val="-20"/>
          <w:w w:val="150"/>
          <w:u w:val="none"/>
        </w:rPr>
        <w:t> </w:t>
      </w:r>
      <w:r>
        <w:rPr>
          <w:u w:val="none"/>
        </w:rPr>
        <w:t>Rural</w:t>
      </w:r>
      <w:r>
        <w:rPr>
          <w:spacing w:val="80"/>
          <w:w w:val="150"/>
          <w:u w:val="single"/>
        </w:rPr>
        <w:t> </w:t>
      </w:r>
      <w:r>
        <w:rPr>
          <w:spacing w:val="-23"/>
          <w:w w:val="150"/>
          <w:u w:val="none"/>
        </w:rPr>
        <w:t> </w:t>
      </w:r>
      <w:r>
        <w:rPr>
          <w:u w:val="none"/>
        </w:rPr>
        <w:t>Military Base</w:t>
      </w:r>
      <w:r>
        <w:rPr>
          <w:spacing w:val="80"/>
          <w:u w:val="single"/>
        </w:rPr>
        <w:t> </w:t>
      </w:r>
    </w:p>
    <w:p>
      <w:pPr>
        <w:pStyle w:val="BodyText"/>
        <w:spacing w:before="2"/>
        <w:ind w:left="119"/>
      </w:pPr>
      <w:r>
        <w:rPr/>
        <w:t>Q18.</w:t>
      </w:r>
      <w:r>
        <w:rPr>
          <w:spacing w:val="48"/>
        </w:rPr>
        <w:t> </w:t>
      </w:r>
      <w:r>
        <w:rPr/>
        <w:t>In</w:t>
      </w:r>
      <w:r>
        <w:rPr>
          <w:spacing w:val="-5"/>
        </w:rPr>
        <w:t> </w:t>
      </w:r>
      <w:r>
        <w:rPr/>
        <w:t>what</w:t>
      </w:r>
      <w:r>
        <w:rPr>
          <w:spacing w:val="-5"/>
        </w:rPr>
        <w:t> </w:t>
      </w:r>
      <w:r>
        <w:rPr/>
        <w:t>type</w:t>
      </w:r>
      <w:r>
        <w:rPr>
          <w:spacing w:val="-3"/>
        </w:rPr>
        <w:t> </w:t>
      </w:r>
      <w:r>
        <w:rPr/>
        <w:t>of</w:t>
      </w:r>
      <w:r>
        <w:rPr>
          <w:spacing w:val="-3"/>
        </w:rPr>
        <w:t> </w:t>
      </w:r>
      <w:r>
        <w:rPr/>
        <w:t>school</w:t>
      </w:r>
      <w:r>
        <w:rPr>
          <w:spacing w:val="-2"/>
        </w:rPr>
        <w:t> </w:t>
      </w:r>
      <w:r>
        <w:rPr/>
        <w:t>are</w:t>
      </w:r>
      <w:r>
        <w:rPr>
          <w:spacing w:val="-3"/>
        </w:rPr>
        <w:t> </w:t>
      </w:r>
      <w:r>
        <w:rPr/>
        <w:t>you</w:t>
      </w:r>
      <w:r>
        <w:rPr>
          <w:spacing w:val="-4"/>
        </w:rPr>
        <w:t> </w:t>
      </w:r>
      <w:r>
        <w:rPr>
          <w:spacing w:val="-2"/>
        </w:rPr>
        <w:t>teaching?</w:t>
      </w:r>
    </w:p>
    <w:p>
      <w:pPr>
        <w:pStyle w:val="BodyText"/>
        <w:spacing w:before="79"/>
        <w:ind w:left="1358" w:right="1233" w:firstLine="201"/>
      </w:pPr>
      <w:r>
        <w:rPr/>
        <w:t>Public</w:t>
      </w:r>
      <w:r>
        <w:rPr>
          <w:spacing w:val="80"/>
          <w:w w:val="150"/>
          <w:u w:val="single"/>
        </w:rPr>
        <w:t> </w:t>
      </w:r>
      <w:r>
        <w:rPr>
          <w:spacing w:val="-33"/>
          <w:w w:val="150"/>
          <w:u w:val="none"/>
        </w:rPr>
        <w:t> </w:t>
      </w:r>
      <w:r>
        <w:rPr>
          <w:u w:val="none"/>
        </w:rPr>
        <w:t>Charter</w:t>
      </w:r>
      <w:r>
        <w:rPr>
          <w:spacing w:val="80"/>
          <w:w w:val="150"/>
          <w:u w:val="single"/>
        </w:rPr>
        <w:t> </w:t>
      </w:r>
      <w:r>
        <w:rPr>
          <w:spacing w:val="-29"/>
          <w:w w:val="150"/>
          <w:u w:val="none"/>
        </w:rPr>
        <w:t> </w:t>
      </w:r>
      <w:r>
        <w:rPr>
          <w:u w:val="none"/>
        </w:rPr>
        <w:t>(Public</w:t>
      </w:r>
      <w:r>
        <w:rPr>
          <w:spacing w:val="-2"/>
          <w:u w:val="none"/>
        </w:rPr>
        <w:t> </w:t>
      </w:r>
      <w:r>
        <w:rPr>
          <w:u w:val="none"/>
        </w:rPr>
        <w:t>or</w:t>
      </w:r>
      <w:r>
        <w:rPr>
          <w:spacing w:val="-3"/>
          <w:u w:val="none"/>
        </w:rPr>
        <w:t> </w:t>
      </w:r>
      <w:r>
        <w:rPr>
          <w:u w:val="none"/>
        </w:rPr>
        <w:t>Private)</w:t>
      </w:r>
      <w:r>
        <w:rPr>
          <w:spacing w:val="-5"/>
          <w:u w:val="none"/>
        </w:rPr>
        <w:t> </w:t>
      </w:r>
      <w:r>
        <w:rPr>
          <w:u w:val="none"/>
        </w:rPr>
        <w:t>Private</w:t>
      </w:r>
      <w:r>
        <w:rPr>
          <w:spacing w:val="80"/>
          <w:w w:val="150"/>
          <w:u w:val="single"/>
        </w:rPr>
        <w:t> </w:t>
      </w:r>
      <w:r>
        <w:rPr>
          <w:spacing w:val="-31"/>
          <w:w w:val="150"/>
          <w:u w:val="none"/>
        </w:rPr>
        <w:t> </w:t>
      </w:r>
      <w:r>
        <w:rPr>
          <w:u w:val="none"/>
        </w:rPr>
        <w:t>Not</w:t>
      </w:r>
      <w:r>
        <w:rPr>
          <w:spacing w:val="-4"/>
          <w:u w:val="none"/>
        </w:rPr>
        <w:t> </w:t>
      </w:r>
      <w:r>
        <w:rPr>
          <w:u w:val="none"/>
        </w:rPr>
        <w:t>applicable</w:t>
      </w:r>
      <w:r>
        <w:rPr>
          <w:spacing w:val="-2"/>
          <w:u w:val="none"/>
        </w:rPr>
        <w:t> </w:t>
      </w:r>
      <w:r>
        <w:rPr>
          <w:u w:val="none"/>
        </w:rPr>
        <w:t>(e.g.,</w:t>
      </w:r>
      <w:r>
        <w:rPr>
          <w:spacing w:val="-5"/>
          <w:u w:val="none"/>
        </w:rPr>
        <w:t> </w:t>
      </w:r>
      <w:r>
        <w:rPr>
          <w:u w:val="none"/>
        </w:rPr>
        <w:t>Head</w:t>
      </w:r>
      <w:r>
        <w:rPr>
          <w:spacing w:val="-3"/>
          <w:u w:val="none"/>
        </w:rPr>
        <w:t> </w:t>
      </w:r>
      <w:r>
        <w:rPr>
          <w:u w:val="none"/>
        </w:rPr>
        <w:t>Start, other type</w:t>
      </w:r>
    </w:p>
    <w:p>
      <w:pPr>
        <w:pStyle w:val="BodyText"/>
        <w:spacing w:before="80"/>
        <w:ind w:left="1560"/>
      </w:pPr>
      <w:r>
        <w:rPr/>
        <w:t>of</w:t>
      </w:r>
      <w:r>
        <w:rPr>
          <w:spacing w:val="-5"/>
        </w:rPr>
        <w:t> </w:t>
      </w:r>
      <w:r>
        <w:rPr>
          <w:spacing w:val="-2"/>
        </w:rPr>
        <w:t>work)</w:t>
      </w:r>
      <w:r>
        <w:rPr>
          <w:spacing w:val="80"/>
          <w:u w:val="single"/>
        </w:rPr>
        <w:t> </w:t>
      </w:r>
    </w:p>
    <w:p>
      <w:pPr>
        <w:pStyle w:val="BodyText"/>
        <w:spacing w:before="81"/>
        <w:ind w:left="638" w:right="835" w:hanging="519"/>
      </w:pPr>
      <w:r>
        <w:rPr/>
        <w:t>Q19.</w:t>
      </w:r>
      <w:r>
        <w:rPr>
          <w:spacing w:val="40"/>
        </w:rPr>
        <w:t> </w:t>
      </w:r>
      <w:r>
        <w:rPr/>
        <w:t>So</w:t>
      </w:r>
      <w:r>
        <w:rPr>
          <w:spacing w:val="-1"/>
        </w:rPr>
        <w:t> </w:t>
      </w:r>
      <w:r>
        <w:rPr/>
        <w:t>that</w:t>
      </w:r>
      <w:r>
        <w:rPr>
          <w:spacing w:val="-4"/>
        </w:rPr>
        <w:t> </w:t>
      </w:r>
      <w:r>
        <w:rPr/>
        <w:t>the</w:t>
      </w:r>
      <w:r>
        <w:rPr>
          <w:spacing w:val="-2"/>
        </w:rPr>
        <w:t> </w:t>
      </w:r>
      <w:r>
        <w:rPr/>
        <w:t>School</w:t>
      </w:r>
      <w:r>
        <w:rPr>
          <w:spacing w:val="-3"/>
        </w:rPr>
        <w:t> </w:t>
      </w:r>
      <w:r>
        <w:rPr/>
        <w:t>of</w:t>
      </w:r>
      <w:r>
        <w:rPr>
          <w:spacing w:val="-1"/>
        </w:rPr>
        <w:t> </w:t>
      </w:r>
      <w:r>
        <w:rPr/>
        <w:t>Education</w:t>
      </w:r>
      <w:r>
        <w:rPr>
          <w:spacing w:val="-4"/>
        </w:rPr>
        <w:t> </w:t>
      </w:r>
      <w:r>
        <w:rPr/>
        <w:t>may</w:t>
      </w:r>
      <w:r>
        <w:rPr>
          <w:spacing w:val="-5"/>
        </w:rPr>
        <w:t> </w:t>
      </w:r>
      <w:r>
        <w:rPr/>
        <w:t>enrich</w:t>
      </w:r>
      <w:r>
        <w:rPr>
          <w:spacing w:val="-1"/>
        </w:rPr>
        <w:t> </w:t>
      </w:r>
      <w:r>
        <w:rPr/>
        <w:t>its</w:t>
      </w:r>
      <w:r>
        <w:rPr>
          <w:spacing w:val="-2"/>
        </w:rPr>
        <w:t> </w:t>
      </w:r>
      <w:r>
        <w:rPr/>
        <w:t>understanding</w:t>
      </w:r>
      <w:r>
        <w:rPr>
          <w:spacing w:val="-3"/>
        </w:rPr>
        <w:t> </w:t>
      </w:r>
      <w:r>
        <w:rPr/>
        <w:t>of</w:t>
      </w:r>
      <w:r>
        <w:rPr>
          <w:spacing w:val="-1"/>
        </w:rPr>
        <w:t> </w:t>
      </w:r>
      <w:r>
        <w:rPr/>
        <w:t>the</w:t>
      </w:r>
      <w:r>
        <w:rPr>
          <w:spacing w:val="-2"/>
        </w:rPr>
        <w:t> </w:t>
      </w:r>
      <w:r>
        <w:rPr/>
        <w:t>perceived</w:t>
      </w:r>
      <w:r>
        <w:rPr>
          <w:spacing w:val="-3"/>
        </w:rPr>
        <w:t> </w:t>
      </w:r>
      <w:r>
        <w:rPr/>
        <w:t>quality</w:t>
      </w:r>
      <w:r>
        <w:rPr>
          <w:spacing w:val="-5"/>
        </w:rPr>
        <w:t> </w:t>
      </w:r>
      <w:r>
        <w:rPr/>
        <w:t>of</w:t>
      </w:r>
      <w:r>
        <w:rPr>
          <w:spacing w:val="-1"/>
        </w:rPr>
        <w:t> </w:t>
      </w:r>
      <w:r>
        <w:rPr/>
        <w:t>its programs,</w:t>
      </w:r>
      <w:r>
        <w:rPr>
          <w:spacing w:val="-1"/>
        </w:rPr>
        <w:t> </w:t>
      </w:r>
      <w:r>
        <w:rPr/>
        <w:t>would you be willing to share the place (school or school district)</w:t>
      </w:r>
      <w:r>
        <w:rPr>
          <w:spacing w:val="-1"/>
        </w:rPr>
        <w:t> </w:t>
      </w:r>
      <w:r>
        <w:rPr/>
        <w:t>of your present employment? If so, please fill in below.</w:t>
      </w:r>
    </w:p>
    <w:p>
      <w:pPr>
        <w:pStyle w:val="BodyText"/>
        <w:rPr>
          <w:sz w:val="17"/>
        </w:rPr>
      </w:pPr>
      <w:r>
        <w:rPr/>
        <mc:AlternateContent>
          <mc:Choice Requires="wps">
            <w:drawing>
              <wp:anchor distT="0" distB="0" distL="0" distR="0" allowOverlap="1" layoutInCell="1" locked="0" behindDoc="1" simplePos="0" relativeHeight="487629312">
                <wp:simplePos x="0" y="0"/>
                <wp:positionH relativeFrom="page">
                  <wp:posOffset>1015179</wp:posOffset>
                </wp:positionH>
                <wp:positionV relativeFrom="paragraph">
                  <wp:posOffset>147863</wp:posOffset>
                </wp:positionV>
                <wp:extent cx="4535805" cy="1270"/>
                <wp:effectExtent l="0" t="0" r="0" b="0"/>
                <wp:wrapTopAndBottom/>
                <wp:docPr id="699" name="Graphic 699"/>
                <wp:cNvGraphicFramePr>
                  <a:graphicFrameLocks/>
                </wp:cNvGraphicFramePr>
                <a:graphic>
                  <a:graphicData uri="http://schemas.microsoft.com/office/word/2010/wordprocessingShape">
                    <wps:wsp>
                      <wps:cNvPr id="699" name="Graphic 699"/>
                      <wps:cNvSpPr/>
                      <wps:spPr>
                        <a:xfrm>
                          <a:off x="0" y="0"/>
                          <a:ext cx="4535805" cy="1270"/>
                        </a:xfrm>
                        <a:custGeom>
                          <a:avLst/>
                          <a:gdLst/>
                          <a:ahLst/>
                          <a:cxnLst/>
                          <a:rect l="l" t="t" r="r" b="b"/>
                          <a:pathLst>
                            <a:path w="4535805" h="0">
                              <a:moveTo>
                                <a:pt x="0" y="0"/>
                              </a:moveTo>
                              <a:lnTo>
                                <a:pt x="4535426" y="0"/>
                              </a:lnTo>
                            </a:path>
                          </a:pathLst>
                        </a:custGeom>
                        <a:ln w="67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9.935364pt;margin-top:11.642776pt;width:357.15pt;height:.1pt;mso-position-horizontal-relative:page;mso-position-vertical-relative:paragraph;z-index:-15687168;mso-wrap-distance-left:0;mso-wrap-distance-right:0" id="docshape651" coordorigin="1599,233" coordsize="7143,0" path="m1599,233l8741,233e" filled="false" stroked="true" strokeweight=".528pt" strokecolor="#000000">
                <v:path arrowok="t"/>
                <v:stroke dashstyle="solid"/>
                <w10:wrap type="topAndBottom"/>
              </v:shape>
            </w:pict>
          </mc:Fallback>
        </mc:AlternateContent>
      </w:r>
    </w:p>
    <w:p>
      <w:pPr>
        <w:pStyle w:val="BodyText"/>
        <w:spacing w:line="314" w:lineRule="auto" w:before="98"/>
        <w:ind w:left="1560" w:right="4618" w:hanging="1440"/>
        <w:rPr>
          <w:b/>
        </w:rPr>
      </w:pPr>
      <w:r>
        <w:rPr/>
        <w:t>Q20.</w:t>
      </w:r>
      <w:r>
        <w:rPr>
          <w:spacing w:val="40"/>
        </w:rPr>
        <w:t> </w:t>
      </w:r>
      <w:r>
        <w:rPr/>
        <w:t>If</w:t>
      </w:r>
      <w:r>
        <w:rPr>
          <w:spacing w:val="-2"/>
        </w:rPr>
        <w:t> </w:t>
      </w:r>
      <w:r>
        <w:rPr/>
        <w:t>you</w:t>
      </w:r>
      <w:r>
        <w:rPr>
          <w:spacing w:val="-4"/>
        </w:rPr>
        <w:t> </w:t>
      </w:r>
      <w:r>
        <w:rPr/>
        <w:t>are</w:t>
      </w:r>
      <w:r>
        <w:rPr>
          <w:spacing w:val="-3"/>
        </w:rPr>
        <w:t> </w:t>
      </w:r>
      <w:r>
        <w:rPr/>
        <w:t>not</w:t>
      </w:r>
      <w:r>
        <w:rPr>
          <w:spacing w:val="-5"/>
        </w:rPr>
        <w:t> </w:t>
      </w:r>
      <w:r>
        <w:rPr/>
        <w:t>teaching,</w:t>
      </w:r>
      <w:r>
        <w:rPr>
          <w:spacing w:val="-6"/>
        </w:rPr>
        <w:t> </w:t>
      </w:r>
      <w:r>
        <w:rPr/>
        <w:t>what</w:t>
      </w:r>
      <w:r>
        <w:rPr>
          <w:spacing w:val="-5"/>
        </w:rPr>
        <w:t> </w:t>
      </w:r>
      <w:r>
        <w:rPr/>
        <w:t>is</w:t>
      </w:r>
      <w:r>
        <w:rPr>
          <w:spacing w:val="-3"/>
        </w:rPr>
        <w:t> </w:t>
      </w:r>
      <w:r>
        <w:rPr/>
        <w:t>your</w:t>
      </w:r>
      <w:r>
        <w:rPr>
          <w:spacing w:val="-4"/>
        </w:rPr>
        <w:t> </w:t>
      </w:r>
      <w:r>
        <w:rPr/>
        <w:t>primary</w:t>
      </w:r>
      <w:r>
        <w:rPr>
          <w:spacing w:val="-6"/>
        </w:rPr>
        <w:t> </w:t>
      </w:r>
      <w:r>
        <w:rPr/>
        <w:t>activity? Attending graduate school</w:t>
      </w:r>
      <w:r>
        <w:rPr>
          <w:spacing w:val="152"/>
          <w:u w:val="single"/>
        </w:rPr>
        <w:t> </w:t>
      </w:r>
      <w:r>
        <w:rPr>
          <w:spacing w:val="127"/>
          <w:u w:val="none"/>
        </w:rPr>
        <w:t> </w:t>
      </w:r>
      <w:r>
        <w:rPr>
          <w:b/>
          <w:u w:val="none"/>
        </w:rPr>
        <w:t>(Skip to Q21)</w:t>
      </w:r>
    </w:p>
    <w:p>
      <w:pPr>
        <w:spacing w:after="0" w:line="314" w:lineRule="auto"/>
        <w:sectPr>
          <w:headerReference w:type="default" r:id="rId411"/>
          <w:footerReference w:type="default" r:id="rId412"/>
          <w:pgSz w:w="12240" w:h="15840"/>
          <w:pgMar w:header="0" w:footer="1144" w:top="1420" w:bottom="1340" w:left="960" w:right="240"/>
        </w:sectPr>
      </w:pPr>
    </w:p>
    <w:p>
      <w:pPr>
        <w:spacing w:before="82"/>
        <w:ind w:left="1559" w:right="0" w:firstLine="0"/>
        <w:jc w:val="left"/>
        <w:rPr>
          <w:b/>
          <w:sz w:val="21"/>
        </w:rPr>
      </w:pPr>
      <w:r>
        <w:rPr>
          <w:sz w:val="21"/>
        </w:rPr>
        <w:t>Employed</w:t>
      </w:r>
      <w:r>
        <w:rPr>
          <w:spacing w:val="-5"/>
          <w:sz w:val="21"/>
        </w:rPr>
        <w:t> </w:t>
      </w:r>
      <w:r>
        <w:rPr>
          <w:sz w:val="21"/>
        </w:rPr>
        <w:t>outside</w:t>
      </w:r>
      <w:r>
        <w:rPr>
          <w:spacing w:val="-6"/>
          <w:sz w:val="21"/>
        </w:rPr>
        <w:t> </w:t>
      </w:r>
      <w:r>
        <w:rPr>
          <w:sz w:val="21"/>
        </w:rPr>
        <w:t>of</w:t>
      </w:r>
      <w:r>
        <w:rPr>
          <w:spacing w:val="-3"/>
          <w:sz w:val="21"/>
        </w:rPr>
        <w:t> </w:t>
      </w:r>
      <w:r>
        <w:rPr>
          <w:sz w:val="21"/>
        </w:rPr>
        <w:t>education</w:t>
      </w:r>
      <w:r>
        <w:rPr>
          <w:spacing w:val="142"/>
          <w:sz w:val="21"/>
          <w:u w:val="single"/>
        </w:rPr>
        <w:t> </w:t>
      </w:r>
      <w:r>
        <w:rPr>
          <w:spacing w:val="107"/>
          <w:sz w:val="21"/>
          <w:u w:val="none"/>
        </w:rPr>
        <w:t> </w:t>
      </w:r>
      <w:r>
        <w:rPr>
          <w:b/>
          <w:sz w:val="21"/>
          <w:u w:val="none"/>
        </w:rPr>
        <w:t>(Skip</w:t>
      </w:r>
      <w:r>
        <w:rPr>
          <w:b/>
          <w:spacing w:val="-5"/>
          <w:sz w:val="21"/>
          <w:u w:val="none"/>
        </w:rPr>
        <w:t> </w:t>
      </w:r>
      <w:r>
        <w:rPr>
          <w:b/>
          <w:sz w:val="21"/>
          <w:u w:val="none"/>
        </w:rPr>
        <w:t>to</w:t>
      </w:r>
      <w:r>
        <w:rPr>
          <w:b/>
          <w:spacing w:val="-2"/>
          <w:sz w:val="21"/>
          <w:u w:val="none"/>
        </w:rPr>
        <w:t> </w:t>
      </w:r>
      <w:r>
        <w:rPr>
          <w:b/>
          <w:spacing w:val="-4"/>
          <w:sz w:val="21"/>
          <w:u w:val="none"/>
        </w:rPr>
        <w:t>Q22)</w:t>
      </w:r>
    </w:p>
    <w:p>
      <w:pPr>
        <w:spacing w:before="79"/>
        <w:ind w:left="1559" w:right="0" w:firstLine="0"/>
        <w:jc w:val="left"/>
        <w:rPr>
          <w:b/>
          <w:sz w:val="21"/>
        </w:rPr>
      </w:pPr>
      <w:r>
        <w:rPr>
          <w:sz w:val="21"/>
        </w:rPr>
        <w:t>Other</w:t>
      </w:r>
      <w:r>
        <w:rPr>
          <w:spacing w:val="146"/>
          <w:sz w:val="21"/>
          <w:u w:val="single"/>
        </w:rPr>
        <w:t> </w:t>
      </w:r>
      <w:r>
        <w:rPr>
          <w:spacing w:val="110"/>
          <w:sz w:val="21"/>
          <w:u w:val="none"/>
        </w:rPr>
        <w:t> </w:t>
      </w:r>
      <w:r>
        <w:rPr>
          <w:b/>
          <w:sz w:val="21"/>
          <w:u w:val="none"/>
        </w:rPr>
        <w:t>(Skip to</w:t>
      </w:r>
      <w:r>
        <w:rPr>
          <w:b/>
          <w:spacing w:val="-3"/>
          <w:sz w:val="21"/>
          <w:u w:val="none"/>
        </w:rPr>
        <w:t> </w:t>
      </w:r>
      <w:r>
        <w:rPr>
          <w:b/>
          <w:spacing w:val="-4"/>
          <w:sz w:val="21"/>
          <w:u w:val="none"/>
        </w:rPr>
        <w:t>Q23)</w:t>
      </w:r>
    </w:p>
    <w:p>
      <w:pPr>
        <w:pStyle w:val="BodyText"/>
        <w:tabs>
          <w:tab w:pos="8356" w:val="left" w:leader="none"/>
          <w:tab w:pos="8509" w:val="left" w:leader="none"/>
          <w:tab w:pos="8694" w:val="left" w:leader="none"/>
        </w:tabs>
        <w:spacing w:line="314" w:lineRule="auto" w:before="80"/>
        <w:ind w:left="119" w:right="873"/>
      </w:pPr>
      <w:r>
        <w:rPr/>
        <w:t>Q21.</w:t>
      </w:r>
      <w:r>
        <w:rPr>
          <w:spacing w:val="40"/>
        </w:rPr>
        <w:t> </w:t>
      </w:r>
      <w:r>
        <w:rPr/>
        <w:t>What are your reasons for attending graduate school? </w:t>
      </w:r>
      <w:r>
        <w:rPr>
          <w:u w:val="single"/>
        </w:rPr>
        <w:tab/>
        <w:tab/>
      </w:r>
      <w:r>
        <w:rPr>
          <w:spacing w:val="80"/>
          <w:u w:val="none"/>
        </w:rPr>
        <w:t> </w:t>
      </w:r>
      <w:r>
        <w:rPr>
          <w:b/>
          <w:u w:val="none"/>
        </w:rPr>
        <w:t>(Skip to Q24) </w:t>
      </w:r>
      <w:r>
        <w:rPr>
          <w:u w:val="none"/>
        </w:rPr>
        <w:t>Q22.</w:t>
      </w:r>
      <w:r>
        <w:rPr>
          <w:spacing w:val="40"/>
          <w:u w:val="none"/>
        </w:rPr>
        <w:t> </w:t>
      </w:r>
      <w:r>
        <w:rPr>
          <w:u w:val="none"/>
        </w:rPr>
        <w:t>What are your reasons for being employed outside of education? </w:t>
      </w:r>
      <w:r>
        <w:rPr>
          <w:u w:val="single"/>
        </w:rPr>
        <w:tab/>
        <w:tab/>
        <w:tab/>
      </w:r>
      <w:r>
        <w:rPr>
          <w:spacing w:val="80"/>
          <w:u w:val="none"/>
        </w:rPr>
        <w:t> </w:t>
      </w:r>
      <w:r>
        <w:rPr>
          <w:b/>
          <w:u w:val="none"/>
        </w:rPr>
        <w:t>(Skip</w:t>
      </w:r>
      <w:r>
        <w:rPr>
          <w:b/>
          <w:spacing w:val="-6"/>
          <w:u w:val="none"/>
        </w:rPr>
        <w:t> </w:t>
      </w:r>
      <w:r>
        <w:rPr>
          <w:b/>
          <w:u w:val="none"/>
        </w:rPr>
        <w:t>to</w:t>
      </w:r>
      <w:r>
        <w:rPr>
          <w:b/>
          <w:spacing w:val="-11"/>
          <w:u w:val="none"/>
        </w:rPr>
        <w:t> </w:t>
      </w:r>
      <w:r>
        <w:rPr>
          <w:b/>
          <w:u w:val="none"/>
        </w:rPr>
        <w:t>Q24) </w:t>
      </w:r>
      <w:r>
        <w:rPr>
          <w:u w:val="none"/>
        </w:rPr>
        <w:t>Q23.</w:t>
      </w:r>
      <w:r>
        <w:rPr>
          <w:spacing w:val="40"/>
          <w:u w:val="none"/>
        </w:rPr>
        <w:t> </w:t>
      </w:r>
      <w:r>
        <w:rPr>
          <w:u w:val="none"/>
        </w:rPr>
        <w:t>What are your reasons for pursuing other activities? </w:t>
      </w:r>
      <w:r>
        <w:rPr>
          <w:u w:val="single"/>
        </w:rPr>
        <w:tab/>
      </w:r>
    </w:p>
    <w:p>
      <w:pPr>
        <w:pStyle w:val="BodyText"/>
        <w:tabs>
          <w:tab w:pos="5507" w:val="left" w:leader="none"/>
        </w:tabs>
        <w:spacing w:before="1"/>
        <w:ind w:left="119" w:right="5530"/>
      </w:pPr>
      <w:r>
        <w:rPr/>
        <w:t>Q24.</w:t>
      </w:r>
      <w:r>
        <w:rPr>
          <w:spacing w:val="80"/>
        </w:rPr>
        <w:t> </w:t>
      </w:r>
      <w:r>
        <w:rPr/>
        <w:t>Do you have any comments you’d like to</w:t>
      </w:r>
      <w:r>
        <w:rPr>
          <w:spacing w:val="40"/>
        </w:rPr>
        <w:t> </w:t>
      </w:r>
      <w:r>
        <w:rPr>
          <w:spacing w:val="-4"/>
        </w:rPr>
        <w:t>add?</w:t>
      </w:r>
      <w:r>
        <w:rPr>
          <w:u w:val="single"/>
        </w:rPr>
        <w:tab/>
      </w:r>
    </w:p>
    <w:p>
      <w:pPr>
        <w:pStyle w:val="BodyText"/>
        <w:spacing w:before="80"/>
        <w:ind w:left="119" w:right="835"/>
      </w:pPr>
      <w:r>
        <w:rPr/>
        <w:t>If</w:t>
      </w:r>
      <w:r>
        <w:rPr>
          <w:spacing w:val="21"/>
        </w:rPr>
        <w:t> </w:t>
      </w:r>
      <w:r>
        <w:rPr/>
        <w:t>you</w:t>
      </w:r>
      <w:r>
        <w:rPr>
          <w:spacing w:val="17"/>
        </w:rPr>
        <w:t> </w:t>
      </w:r>
      <w:r>
        <w:rPr/>
        <w:t>would</w:t>
      </w:r>
      <w:r>
        <w:rPr>
          <w:spacing w:val="18"/>
        </w:rPr>
        <w:t> </w:t>
      </w:r>
      <w:r>
        <w:rPr/>
        <w:t>like</w:t>
      </w:r>
      <w:r>
        <w:rPr>
          <w:spacing w:val="20"/>
        </w:rPr>
        <w:t> </w:t>
      </w:r>
      <w:r>
        <w:rPr/>
        <w:t>to</w:t>
      </w:r>
      <w:r>
        <w:rPr>
          <w:spacing w:val="21"/>
        </w:rPr>
        <w:t> </w:t>
      </w:r>
      <w:r>
        <w:rPr/>
        <w:t>talk</w:t>
      </w:r>
      <w:r>
        <w:rPr>
          <w:spacing w:val="18"/>
        </w:rPr>
        <w:t> </w:t>
      </w:r>
      <w:r>
        <w:rPr/>
        <w:t>with</w:t>
      </w:r>
      <w:r>
        <w:rPr>
          <w:spacing w:val="21"/>
        </w:rPr>
        <w:t> </w:t>
      </w:r>
      <w:r>
        <w:rPr/>
        <w:t>someone</w:t>
      </w:r>
      <w:r>
        <w:rPr>
          <w:spacing w:val="20"/>
        </w:rPr>
        <w:t> </w:t>
      </w:r>
      <w:r>
        <w:rPr/>
        <w:t>directly,</w:t>
      </w:r>
      <w:r>
        <w:rPr>
          <w:spacing w:val="20"/>
        </w:rPr>
        <w:t> </w:t>
      </w:r>
      <w:r>
        <w:rPr/>
        <w:t>please</w:t>
      </w:r>
      <w:r>
        <w:rPr>
          <w:spacing w:val="20"/>
        </w:rPr>
        <w:t> </w:t>
      </w:r>
      <w:r>
        <w:rPr/>
        <w:t>feel</w:t>
      </w:r>
      <w:r>
        <w:rPr>
          <w:spacing w:val="22"/>
        </w:rPr>
        <w:t> </w:t>
      </w:r>
      <w:r>
        <w:rPr/>
        <w:t>free</w:t>
      </w:r>
      <w:r>
        <w:rPr>
          <w:spacing w:val="20"/>
        </w:rPr>
        <w:t> </w:t>
      </w:r>
      <w:r>
        <w:rPr/>
        <w:t>to</w:t>
      </w:r>
      <w:r>
        <w:rPr>
          <w:spacing w:val="21"/>
        </w:rPr>
        <w:t> </w:t>
      </w:r>
      <w:r>
        <w:rPr/>
        <w:t>call</w:t>
      </w:r>
      <w:r>
        <w:rPr>
          <w:spacing w:val="19"/>
        </w:rPr>
        <w:t> </w:t>
      </w:r>
      <w:r>
        <w:rPr/>
        <w:t>Laura</w:t>
      </w:r>
      <w:r>
        <w:rPr>
          <w:spacing w:val="20"/>
        </w:rPr>
        <w:t> </w:t>
      </w:r>
      <w:r>
        <w:rPr/>
        <w:t>Makarchuk</w:t>
      </w:r>
      <w:r>
        <w:rPr>
          <w:spacing w:val="20"/>
        </w:rPr>
        <w:t> </w:t>
      </w:r>
      <w:r>
        <w:rPr/>
        <w:t>in</w:t>
      </w:r>
      <w:r>
        <w:rPr>
          <w:spacing w:val="21"/>
        </w:rPr>
        <w:t> </w:t>
      </w:r>
      <w:r>
        <w:rPr/>
        <w:t>the</w:t>
      </w:r>
      <w:r>
        <w:rPr>
          <w:spacing w:val="18"/>
        </w:rPr>
        <w:t> </w:t>
      </w:r>
      <w:r>
        <w:rPr/>
        <w:t>IU Office of Teacher Education at (812) 856-8544.</w:t>
      </w:r>
    </w:p>
    <w:p>
      <w:pPr>
        <w:pStyle w:val="BodyText"/>
        <w:spacing w:before="81"/>
        <w:ind w:left="119" w:right="834"/>
        <w:jc w:val="both"/>
      </w:pPr>
      <w:r>
        <w:rPr/>
        <w:t>Thank you again for completing this survey. We sincerely appreciate your time and thoughtfulness. Your responses are important to us and will help us as we continually strive to best prepare our students to become capable, competent teachers.</w:t>
      </w:r>
    </w:p>
    <w:p>
      <w:pPr>
        <w:spacing w:after="0"/>
        <w:jc w:val="both"/>
        <w:sectPr>
          <w:headerReference w:type="default" r:id="rId413"/>
          <w:footerReference w:type="default" r:id="rId414"/>
          <w:pgSz w:w="12240" w:h="15840"/>
          <w:pgMar w:header="0" w:footer="1144" w:top="1360" w:bottom="1340" w:left="960" w:right="240"/>
        </w:sectPr>
      </w:pPr>
    </w:p>
    <w:p>
      <w:pPr>
        <w:pStyle w:val="Heading1"/>
      </w:pPr>
      <w:bookmarkStart w:name="Exemplary Living/Learning Programs" w:id="95"/>
      <w:bookmarkEnd w:id="95"/>
      <w:r>
        <w:rPr/>
      </w:r>
      <w:r>
        <w:rPr>
          <w:color w:val="1E5155"/>
          <w:spacing w:val="-14"/>
        </w:rPr>
        <w:t>APPENDIX</w:t>
      </w:r>
      <w:r>
        <w:rPr>
          <w:color w:val="1E5155"/>
          <w:spacing w:val="-26"/>
        </w:rPr>
        <w:t> </w:t>
      </w:r>
      <w:r>
        <w:rPr>
          <w:color w:val="1E5155"/>
          <w:spacing w:val="-10"/>
        </w:rPr>
        <w:t>I</w:t>
      </w:r>
    </w:p>
    <w:p>
      <w:pPr>
        <w:pStyle w:val="Heading2"/>
        <w:spacing w:before="382"/>
      </w:pPr>
      <w:r>
        <w:rPr>
          <w:color w:val="580A09"/>
        </w:rPr>
        <w:t>Exemplary</w:t>
      </w:r>
      <w:r>
        <w:rPr>
          <w:color w:val="580A09"/>
          <w:spacing w:val="-7"/>
        </w:rPr>
        <w:t> </w:t>
      </w:r>
      <w:r>
        <w:rPr>
          <w:color w:val="580A09"/>
        </w:rPr>
        <w:t>Living/Learning</w:t>
      </w:r>
      <w:r>
        <w:rPr>
          <w:color w:val="580A09"/>
          <w:spacing w:val="-4"/>
        </w:rPr>
        <w:t> </w:t>
      </w:r>
      <w:r>
        <w:rPr>
          <w:color w:val="580A09"/>
          <w:spacing w:val="-2"/>
        </w:rPr>
        <w:t>Programs</w:t>
      </w:r>
    </w:p>
    <w:p>
      <w:pPr>
        <w:pStyle w:val="ListParagraph"/>
        <w:numPr>
          <w:ilvl w:val="1"/>
          <w:numId w:val="24"/>
        </w:numPr>
        <w:tabs>
          <w:tab w:pos="1559" w:val="left" w:leader="none"/>
        </w:tabs>
        <w:spacing w:line="240" w:lineRule="auto" w:before="118" w:after="0"/>
        <w:ind w:left="1559" w:right="0" w:hanging="359"/>
        <w:jc w:val="left"/>
        <w:rPr>
          <w:sz w:val="24"/>
        </w:rPr>
      </w:pPr>
      <w:r>
        <w:rPr>
          <w:color w:val="1E5155"/>
          <w:sz w:val="24"/>
        </w:rPr>
        <w:t>Global</w:t>
      </w:r>
      <w:r>
        <w:rPr>
          <w:color w:val="1E5155"/>
          <w:spacing w:val="-1"/>
          <w:sz w:val="24"/>
        </w:rPr>
        <w:t> </w:t>
      </w:r>
      <w:r>
        <w:rPr>
          <w:color w:val="1E5155"/>
          <w:spacing w:val="-2"/>
          <w:sz w:val="24"/>
        </w:rPr>
        <w:t>Gateway</w:t>
      </w:r>
    </w:p>
    <w:p>
      <w:pPr>
        <w:pStyle w:val="ListParagraph"/>
        <w:numPr>
          <w:ilvl w:val="1"/>
          <w:numId w:val="24"/>
        </w:numPr>
        <w:tabs>
          <w:tab w:pos="1559" w:val="left" w:leader="none"/>
        </w:tabs>
        <w:spacing w:line="240" w:lineRule="auto" w:before="145" w:after="0"/>
        <w:ind w:left="1559" w:right="0" w:hanging="359"/>
        <w:jc w:val="left"/>
        <w:rPr>
          <w:sz w:val="24"/>
        </w:rPr>
      </w:pPr>
      <w:r>
        <w:rPr>
          <w:color w:val="1E5155"/>
          <w:spacing w:val="-2"/>
          <w:sz w:val="24"/>
        </w:rPr>
        <w:t>INSPIRE</w:t>
      </w:r>
    </w:p>
    <w:p>
      <w:pPr>
        <w:spacing w:after="0" w:line="240" w:lineRule="auto"/>
        <w:jc w:val="left"/>
        <w:rPr>
          <w:sz w:val="24"/>
        </w:rPr>
        <w:sectPr>
          <w:headerReference w:type="default" r:id="rId415"/>
          <w:footerReference w:type="default" r:id="rId416"/>
          <w:pgSz w:w="12240" w:h="15840"/>
          <w:pgMar w:header="0" w:footer="0" w:top="1280" w:bottom="280" w:left="960" w:right="240"/>
        </w:sectPr>
      </w:pPr>
    </w:p>
    <w:p>
      <w:pPr>
        <w:pStyle w:val="Heading2"/>
        <w:spacing w:before="62"/>
      </w:pPr>
      <w:bookmarkStart w:name="Global Gateway for Teachers" w:id="96"/>
      <w:bookmarkEnd w:id="96"/>
      <w:r>
        <w:rPr/>
      </w:r>
      <w:r>
        <w:rPr>
          <w:color w:val="580A09"/>
        </w:rPr>
        <w:t>Global</w:t>
      </w:r>
      <w:r>
        <w:rPr>
          <w:color w:val="580A09"/>
          <w:spacing w:val="-3"/>
        </w:rPr>
        <w:t> </w:t>
      </w:r>
      <w:r>
        <w:rPr>
          <w:color w:val="580A09"/>
        </w:rPr>
        <w:t>Gateway</w:t>
      </w:r>
      <w:r>
        <w:rPr>
          <w:color w:val="580A09"/>
          <w:spacing w:val="-2"/>
        </w:rPr>
        <w:t> </w:t>
      </w:r>
      <w:r>
        <w:rPr>
          <w:color w:val="580A09"/>
        </w:rPr>
        <w:t>for</w:t>
      </w:r>
      <w:r>
        <w:rPr>
          <w:color w:val="580A09"/>
          <w:spacing w:val="-3"/>
        </w:rPr>
        <w:t> </w:t>
      </w:r>
      <w:r>
        <w:rPr>
          <w:color w:val="580A09"/>
          <w:spacing w:val="-2"/>
        </w:rPr>
        <w:t>Teachers</w:t>
      </w:r>
    </w:p>
    <w:p>
      <w:pPr>
        <w:pStyle w:val="Heading3"/>
        <w:spacing w:before="41"/>
        <w:ind w:left="120"/>
      </w:pPr>
      <w:bookmarkStart w:name="prepared by L.L. Stachowski, 2/12" w:id="97"/>
      <w:bookmarkEnd w:id="97"/>
      <w:r>
        <w:rPr/>
      </w:r>
      <w:r>
        <w:rPr>
          <w:color w:val="830F0E"/>
        </w:rPr>
        <w:t>prepared</w:t>
      </w:r>
      <w:r>
        <w:rPr>
          <w:color w:val="830F0E"/>
          <w:spacing w:val="-12"/>
        </w:rPr>
        <w:t> </w:t>
      </w:r>
      <w:r>
        <w:rPr>
          <w:color w:val="830F0E"/>
        </w:rPr>
        <w:t>by</w:t>
      </w:r>
      <w:r>
        <w:rPr>
          <w:color w:val="830F0E"/>
          <w:spacing w:val="-10"/>
        </w:rPr>
        <w:t> </w:t>
      </w:r>
      <w:r>
        <w:rPr>
          <w:color w:val="830F0E"/>
        </w:rPr>
        <w:t>L.L.</w:t>
      </w:r>
      <w:r>
        <w:rPr>
          <w:color w:val="830F0E"/>
          <w:spacing w:val="-13"/>
        </w:rPr>
        <w:t> </w:t>
      </w:r>
      <w:r>
        <w:rPr>
          <w:color w:val="830F0E"/>
        </w:rPr>
        <w:t>Stachowski,</w:t>
      </w:r>
      <w:r>
        <w:rPr>
          <w:color w:val="830F0E"/>
          <w:spacing w:val="-13"/>
        </w:rPr>
        <w:t> </w:t>
      </w:r>
      <w:r>
        <w:rPr>
          <w:color w:val="830F0E"/>
          <w:spacing w:val="-4"/>
        </w:rPr>
        <w:t>2/12</w:t>
      </w:r>
    </w:p>
    <w:p>
      <w:pPr>
        <w:pStyle w:val="BodyText"/>
        <w:spacing w:before="108"/>
        <w:rPr>
          <w:sz w:val="32"/>
        </w:rPr>
      </w:pPr>
    </w:p>
    <w:p>
      <w:pPr>
        <w:spacing w:line="259" w:lineRule="auto" w:before="0"/>
        <w:ind w:left="120" w:right="970" w:firstLine="0"/>
        <w:jc w:val="left"/>
        <w:rPr>
          <w:rFonts w:ascii="Arial" w:hAnsi="Arial"/>
          <w:sz w:val="22"/>
        </w:rPr>
      </w:pPr>
      <w:r>
        <w:rPr>
          <w:rFonts w:ascii="Arial" w:hAnsi="Arial"/>
          <w:sz w:val="22"/>
        </w:rPr>
        <w:t>Because</w:t>
      </w:r>
      <w:r>
        <w:rPr>
          <w:rFonts w:ascii="Arial" w:hAnsi="Arial"/>
          <w:spacing w:val="-4"/>
          <w:sz w:val="22"/>
        </w:rPr>
        <w:t> </w:t>
      </w:r>
      <w:r>
        <w:rPr>
          <w:rFonts w:ascii="Arial" w:hAnsi="Arial"/>
          <w:sz w:val="22"/>
        </w:rPr>
        <w:t>of</w:t>
      </w:r>
      <w:r>
        <w:rPr>
          <w:rFonts w:ascii="Arial" w:hAnsi="Arial"/>
          <w:spacing w:val="-2"/>
          <w:sz w:val="22"/>
        </w:rPr>
        <w:t> </w:t>
      </w:r>
      <w:r>
        <w:rPr>
          <w:rFonts w:ascii="Arial" w:hAnsi="Arial"/>
          <w:sz w:val="22"/>
        </w:rPr>
        <w:t>their</w:t>
      </w:r>
      <w:r>
        <w:rPr>
          <w:rFonts w:ascii="Arial" w:hAnsi="Arial"/>
          <w:spacing w:val="-2"/>
          <w:sz w:val="22"/>
        </w:rPr>
        <w:t> </w:t>
      </w:r>
      <w:r>
        <w:rPr>
          <w:rFonts w:ascii="Arial" w:hAnsi="Arial"/>
          <w:sz w:val="22"/>
        </w:rPr>
        <w:t>strict</w:t>
      </w:r>
      <w:r>
        <w:rPr>
          <w:rFonts w:ascii="Arial" w:hAnsi="Arial"/>
          <w:spacing w:val="-2"/>
          <w:sz w:val="22"/>
        </w:rPr>
        <w:t> </w:t>
      </w:r>
      <w:r>
        <w:rPr>
          <w:rFonts w:ascii="Arial" w:hAnsi="Arial"/>
          <w:sz w:val="22"/>
        </w:rPr>
        <w:t>program</w:t>
      </w:r>
      <w:r>
        <w:rPr>
          <w:rFonts w:ascii="Arial" w:hAnsi="Arial"/>
          <w:spacing w:val="-5"/>
          <w:sz w:val="22"/>
        </w:rPr>
        <w:t> </w:t>
      </w:r>
      <w:r>
        <w:rPr>
          <w:rFonts w:ascii="Arial" w:hAnsi="Arial"/>
          <w:sz w:val="22"/>
        </w:rPr>
        <w:t>requirements,</w:t>
      </w:r>
      <w:r>
        <w:rPr>
          <w:rFonts w:ascii="Arial" w:hAnsi="Arial"/>
          <w:spacing w:val="-5"/>
          <w:sz w:val="22"/>
        </w:rPr>
        <w:t> </w:t>
      </w:r>
      <w:r>
        <w:rPr>
          <w:rFonts w:ascii="Arial" w:hAnsi="Arial"/>
          <w:sz w:val="22"/>
        </w:rPr>
        <w:t>teacher</w:t>
      </w:r>
      <w:r>
        <w:rPr>
          <w:rFonts w:ascii="Arial" w:hAnsi="Arial"/>
          <w:spacing w:val="-2"/>
          <w:sz w:val="22"/>
        </w:rPr>
        <w:t> </w:t>
      </w:r>
      <w:r>
        <w:rPr>
          <w:rFonts w:ascii="Arial" w:hAnsi="Arial"/>
          <w:sz w:val="22"/>
        </w:rPr>
        <w:t>education</w:t>
      </w:r>
      <w:r>
        <w:rPr>
          <w:rFonts w:ascii="Arial" w:hAnsi="Arial"/>
          <w:spacing w:val="-6"/>
          <w:sz w:val="22"/>
        </w:rPr>
        <w:t> </w:t>
      </w:r>
      <w:r>
        <w:rPr>
          <w:rFonts w:ascii="Arial" w:hAnsi="Arial"/>
          <w:sz w:val="22"/>
        </w:rPr>
        <w:t>majors</w:t>
      </w:r>
      <w:r>
        <w:rPr>
          <w:rFonts w:ascii="Arial" w:hAnsi="Arial"/>
          <w:spacing w:val="-6"/>
          <w:sz w:val="22"/>
        </w:rPr>
        <w:t> </w:t>
      </w:r>
      <w:r>
        <w:rPr>
          <w:rFonts w:ascii="Arial" w:hAnsi="Arial"/>
          <w:sz w:val="22"/>
        </w:rPr>
        <w:t>often</w:t>
      </w:r>
      <w:r>
        <w:rPr>
          <w:rFonts w:ascii="Arial" w:hAnsi="Arial"/>
          <w:spacing w:val="-4"/>
          <w:sz w:val="22"/>
        </w:rPr>
        <w:t> </w:t>
      </w:r>
      <w:r>
        <w:rPr>
          <w:rFonts w:ascii="Arial" w:hAnsi="Arial"/>
          <w:sz w:val="22"/>
        </w:rPr>
        <w:t>have</w:t>
      </w:r>
      <w:r>
        <w:rPr>
          <w:rFonts w:ascii="Arial" w:hAnsi="Arial"/>
          <w:spacing w:val="-6"/>
          <w:sz w:val="22"/>
        </w:rPr>
        <w:t> </w:t>
      </w:r>
      <w:r>
        <w:rPr>
          <w:rFonts w:ascii="Arial" w:hAnsi="Arial"/>
          <w:sz w:val="22"/>
        </w:rPr>
        <w:t>fewer</w:t>
      </w:r>
      <w:r>
        <w:rPr>
          <w:rFonts w:ascii="Arial" w:hAnsi="Arial"/>
          <w:spacing w:val="-2"/>
          <w:sz w:val="22"/>
        </w:rPr>
        <w:t> </w:t>
      </w:r>
      <w:r>
        <w:rPr>
          <w:rFonts w:ascii="Arial" w:hAnsi="Arial"/>
          <w:sz w:val="22"/>
        </w:rPr>
        <w:t>opportunities to participate</w:t>
      </w:r>
      <w:r>
        <w:rPr>
          <w:rFonts w:ascii="Arial" w:hAnsi="Arial"/>
          <w:spacing w:val="-2"/>
          <w:sz w:val="22"/>
        </w:rPr>
        <w:t> </w:t>
      </w:r>
      <w:r>
        <w:rPr>
          <w:rFonts w:ascii="Arial" w:hAnsi="Arial"/>
          <w:sz w:val="22"/>
        </w:rPr>
        <w:t>in traditional study</w:t>
      </w:r>
      <w:r>
        <w:rPr>
          <w:rFonts w:ascii="Arial" w:hAnsi="Arial"/>
          <w:spacing w:val="-2"/>
          <w:sz w:val="22"/>
        </w:rPr>
        <w:t> </w:t>
      </w:r>
      <w:r>
        <w:rPr>
          <w:rFonts w:ascii="Arial" w:hAnsi="Arial"/>
          <w:sz w:val="22"/>
        </w:rPr>
        <w:t>abroad</w:t>
      </w:r>
      <w:r>
        <w:rPr>
          <w:rFonts w:ascii="Arial" w:hAnsi="Arial"/>
          <w:spacing w:val="-2"/>
          <w:sz w:val="22"/>
        </w:rPr>
        <w:t> </w:t>
      </w:r>
      <w:r>
        <w:rPr>
          <w:rFonts w:ascii="Arial" w:hAnsi="Arial"/>
          <w:sz w:val="22"/>
        </w:rPr>
        <w:t>programs; however,</w:t>
      </w:r>
      <w:r>
        <w:rPr>
          <w:rFonts w:ascii="Arial" w:hAnsi="Arial"/>
          <w:spacing w:val="-1"/>
          <w:sz w:val="22"/>
        </w:rPr>
        <w:t> </w:t>
      </w:r>
      <w:r>
        <w:rPr>
          <w:rFonts w:ascii="Arial" w:hAnsi="Arial"/>
          <w:sz w:val="22"/>
        </w:rPr>
        <w:t>for</w:t>
      </w:r>
      <w:r>
        <w:rPr>
          <w:rFonts w:ascii="Arial" w:hAnsi="Arial"/>
          <w:spacing w:val="-1"/>
          <w:sz w:val="22"/>
        </w:rPr>
        <w:t> </w:t>
      </w:r>
      <w:r>
        <w:rPr>
          <w:rFonts w:ascii="Arial" w:hAnsi="Arial"/>
          <w:sz w:val="22"/>
        </w:rPr>
        <w:t>future educators,</w:t>
      </w:r>
      <w:r>
        <w:rPr>
          <w:rFonts w:ascii="Arial" w:hAnsi="Arial"/>
          <w:spacing w:val="-1"/>
          <w:sz w:val="22"/>
        </w:rPr>
        <w:t> </w:t>
      </w:r>
      <w:r>
        <w:rPr>
          <w:rFonts w:ascii="Arial" w:hAnsi="Arial"/>
          <w:sz w:val="22"/>
        </w:rPr>
        <w:t>gaining international and intercultural experience is critical. The intention of Indiana University’s Global Gateway for Teachers is to prepare future educators for the real world in which they will be employed, where elementary and secondary classrooms are filled with culturally and linguistically diverse pupils who come from myriad backgrounds.</w:t>
      </w:r>
    </w:p>
    <w:p>
      <w:pPr>
        <w:spacing w:line="259" w:lineRule="auto" w:before="158"/>
        <w:ind w:left="119" w:right="835" w:firstLine="0"/>
        <w:jc w:val="left"/>
        <w:rPr>
          <w:rFonts w:ascii="Arial" w:hAnsi="Arial"/>
          <w:sz w:val="22"/>
        </w:rPr>
      </w:pPr>
      <w:r>
        <w:rPr>
          <w:rFonts w:ascii="Arial" w:hAnsi="Arial"/>
          <w:sz w:val="22"/>
        </w:rPr>
        <w:t>The</w:t>
      </w:r>
      <w:r>
        <w:rPr>
          <w:rFonts w:ascii="Arial" w:hAnsi="Arial"/>
          <w:spacing w:val="-4"/>
          <w:sz w:val="22"/>
        </w:rPr>
        <w:t> </w:t>
      </w:r>
      <w:r>
        <w:rPr>
          <w:rFonts w:ascii="Arial" w:hAnsi="Arial"/>
          <w:sz w:val="22"/>
        </w:rPr>
        <w:t>award-winning</w:t>
      </w:r>
      <w:r>
        <w:rPr>
          <w:rFonts w:ascii="Arial" w:hAnsi="Arial"/>
          <w:spacing w:val="-3"/>
          <w:sz w:val="22"/>
        </w:rPr>
        <w:t> </w:t>
      </w:r>
      <w:r>
        <w:rPr>
          <w:rFonts w:ascii="Arial" w:hAnsi="Arial"/>
          <w:sz w:val="22"/>
        </w:rPr>
        <w:t>Global</w:t>
      </w:r>
      <w:r>
        <w:rPr>
          <w:rFonts w:ascii="Arial" w:hAnsi="Arial"/>
          <w:spacing w:val="-3"/>
          <w:sz w:val="22"/>
        </w:rPr>
        <w:t> </w:t>
      </w:r>
      <w:r>
        <w:rPr>
          <w:rFonts w:ascii="Arial" w:hAnsi="Arial"/>
          <w:sz w:val="22"/>
        </w:rPr>
        <w:t>Gateway</w:t>
      </w:r>
      <w:r>
        <w:rPr>
          <w:rFonts w:ascii="Arial" w:hAnsi="Arial"/>
          <w:spacing w:val="-4"/>
          <w:sz w:val="22"/>
        </w:rPr>
        <w:t> </w:t>
      </w:r>
      <w:r>
        <w:rPr>
          <w:rFonts w:ascii="Arial" w:hAnsi="Arial"/>
          <w:sz w:val="22"/>
        </w:rPr>
        <w:t>for</w:t>
      </w:r>
      <w:r>
        <w:rPr>
          <w:rFonts w:ascii="Arial" w:hAnsi="Arial"/>
          <w:spacing w:val="-4"/>
          <w:sz w:val="22"/>
        </w:rPr>
        <w:t> </w:t>
      </w:r>
      <w:r>
        <w:rPr>
          <w:rFonts w:ascii="Arial" w:hAnsi="Arial"/>
          <w:sz w:val="22"/>
        </w:rPr>
        <w:t>Teachers</w:t>
      </w:r>
      <w:r>
        <w:rPr>
          <w:rFonts w:ascii="Arial" w:hAnsi="Arial"/>
          <w:spacing w:val="-4"/>
          <w:sz w:val="22"/>
        </w:rPr>
        <w:t> </w:t>
      </w:r>
      <w:r>
        <w:rPr>
          <w:rFonts w:ascii="Arial" w:hAnsi="Arial"/>
          <w:sz w:val="22"/>
        </w:rPr>
        <w:t>(formerly</w:t>
      </w:r>
      <w:r>
        <w:rPr>
          <w:rFonts w:ascii="Arial" w:hAnsi="Arial"/>
          <w:spacing w:val="-4"/>
          <w:sz w:val="22"/>
        </w:rPr>
        <w:t> </w:t>
      </w:r>
      <w:r>
        <w:rPr>
          <w:rFonts w:ascii="Arial" w:hAnsi="Arial"/>
          <w:sz w:val="22"/>
        </w:rPr>
        <w:t>called</w:t>
      </w:r>
      <w:r>
        <w:rPr>
          <w:rFonts w:ascii="Arial" w:hAnsi="Arial"/>
          <w:spacing w:val="-3"/>
          <w:sz w:val="22"/>
        </w:rPr>
        <w:t> </w:t>
      </w:r>
      <w:r>
        <w:rPr>
          <w:rFonts w:ascii="Arial" w:hAnsi="Arial"/>
          <w:sz w:val="22"/>
        </w:rPr>
        <w:t>the</w:t>
      </w:r>
      <w:r>
        <w:rPr>
          <w:rFonts w:ascii="Arial" w:hAnsi="Arial"/>
          <w:spacing w:val="-4"/>
          <w:sz w:val="22"/>
        </w:rPr>
        <w:t> </w:t>
      </w:r>
      <w:r>
        <w:rPr>
          <w:rFonts w:ascii="Arial" w:hAnsi="Arial"/>
          <w:sz w:val="22"/>
        </w:rPr>
        <w:t>Cultural</w:t>
      </w:r>
      <w:r>
        <w:rPr>
          <w:rFonts w:ascii="Arial" w:hAnsi="Arial"/>
          <w:spacing w:val="-3"/>
          <w:sz w:val="22"/>
        </w:rPr>
        <w:t> </w:t>
      </w:r>
      <w:r>
        <w:rPr>
          <w:rFonts w:ascii="Arial" w:hAnsi="Arial"/>
          <w:sz w:val="22"/>
        </w:rPr>
        <w:t>Immersion</w:t>
      </w:r>
      <w:r>
        <w:rPr>
          <w:rFonts w:ascii="Arial" w:hAnsi="Arial"/>
          <w:spacing w:val="-3"/>
          <w:sz w:val="22"/>
        </w:rPr>
        <w:t> </w:t>
      </w:r>
      <w:r>
        <w:rPr>
          <w:rFonts w:ascii="Arial" w:hAnsi="Arial"/>
          <w:sz w:val="22"/>
        </w:rPr>
        <w:t>Projects)</w:t>
      </w:r>
      <w:r>
        <w:rPr>
          <w:rFonts w:ascii="Arial" w:hAnsi="Arial"/>
          <w:spacing w:val="-4"/>
          <w:sz w:val="22"/>
        </w:rPr>
        <w:t> </w:t>
      </w:r>
      <w:r>
        <w:rPr>
          <w:rFonts w:ascii="Arial" w:hAnsi="Arial"/>
          <w:sz w:val="22"/>
        </w:rPr>
        <w:t>has served thousands of student teachers since the program’s inception in the mid-1970s. The Global Gateway’s complement of programs includes the Overseas Program, which prepares and places student teachers in all licensing areas for eight-week assignments in national schools of Australia, China, Costa Rica, Ecuador, England, India, Ireland, Italy, Japan, New Zealand, Norway, Russia, Scotland, Spain, Turkey, and Wales; the Navajo Nation Program, with 16-week placements on the Navajo Indian Reservation in Arizona, New Mexico, and Utah; and the Urban Program, also 16-week placements offered in collaboration with Chicago Public Schools and Chicago-based UNITE (Urban Needs in Teacher Education). More than just a teaching placement, all three programs integrate community involvement, cultural study, service learning, and structured reflection and reporting throughout the experience.</w:t>
      </w:r>
    </w:p>
    <w:p>
      <w:pPr>
        <w:spacing w:line="259" w:lineRule="auto" w:before="158"/>
        <w:ind w:left="119" w:right="835" w:firstLine="0"/>
        <w:jc w:val="left"/>
        <w:rPr>
          <w:rFonts w:ascii="Arial" w:hAnsi="Arial"/>
          <w:sz w:val="22"/>
        </w:rPr>
      </w:pPr>
      <w:r>
        <w:rPr>
          <w:rFonts w:ascii="Arial" w:hAnsi="Arial"/>
          <w:sz w:val="22"/>
        </w:rPr>
        <w:t>The</w:t>
      </w:r>
      <w:r>
        <w:rPr>
          <w:rFonts w:ascii="Arial" w:hAnsi="Arial"/>
          <w:spacing w:val="-5"/>
          <w:sz w:val="22"/>
        </w:rPr>
        <w:t> </w:t>
      </w:r>
      <w:r>
        <w:rPr>
          <w:rFonts w:ascii="Arial" w:hAnsi="Arial"/>
          <w:sz w:val="22"/>
        </w:rPr>
        <w:t>Global</w:t>
      </w:r>
      <w:r>
        <w:rPr>
          <w:rFonts w:ascii="Arial" w:hAnsi="Arial"/>
          <w:spacing w:val="-6"/>
          <w:sz w:val="22"/>
        </w:rPr>
        <w:t> </w:t>
      </w:r>
      <w:r>
        <w:rPr>
          <w:rFonts w:ascii="Arial" w:hAnsi="Arial"/>
          <w:sz w:val="22"/>
        </w:rPr>
        <w:t>Gateway’s</w:t>
      </w:r>
      <w:r>
        <w:rPr>
          <w:rFonts w:ascii="Arial" w:hAnsi="Arial"/>
          <w:spacing w:val="-2"/>
          <w:sz w:val="22"/>
        </w:rPr>
        <w:t> </w:t>
      </w:r>
      <w:r>
        <w:rPr>
          <w:rFonts w:ascii="Arial" w:hAnsi="Arial"/>
          <w:sz w:val="22"/>
        </w:rPr>
        <w:t>international</w:t>
      </w:r>
      <w:r>
        <w:rPr>
          <w:rFonts w:ascii="Arial" w:hAnsi="Arial"/>
          <w:spacing w:val="-3"/>
          <w:sz w:val="22"/>
        </w:rPr>
        <w:t> </w:t>
      </w:r>
      <w:r>
        <w:rPr>
          <w:rFonts w:ascii="Arial" w:hAnsi="Arial"/>
          <w:sz w:val="22"/>
        </w:rPr>
        <w:t>reach</w:t>
      </w:r>
      <w:r>
        <w:rPr>
          <w:rFonts w:ascii="Arial" w:hAnsi="Arial"/>
          <w:spacing w:val="-5"/>
          <w:sz w:val="22"/>
        </w:rPr>
        <w:t> </w:t>
      </w:r>
      <w:r>
        <w:rPr>
          <w:rFonts w:ascii="Arial" w:hAnsi="Arial"/>
          <w:sz w:val="22"/>
        </w:rPr>
        <w:t>has</w:t>
      </w:r>
      <w:r>
        <w:rPr>
          <w:rFonts w:ascii="Arial" w:hAnsi="Arial"/>
          <w:spacing w:val="-2"/>
          <w:sz w:val="22"/>
        </w:rPr>
        <w:t> </w:t>
      </w:r>
      <w:r>
        <w:rPr>
          <w:rFonts w:ascii="Arial" w:hAnsi="Arial"/>
          <w:sz w:val="22"/>
        </w:rPr>
        <w:t>expanded</w:t>
      </w:r>
      <w:r>
        <w:rPr>
          <w:rFonts w:ascii="Arial" w:hAnsi="Arial"/>
          <w:spacing w:val="-3"/>
          <w:sz w:val="22"/>
        </w:rPr>
        <w:t> </w:t>
      </w:r>
      <w:r>
        <w:rPr>
          <w:rFonts w:ascii="Arial" w:hAnsi="Arial"/>
          <w:sz w:val="22"/>
        </w:rPr>
        <w:t>in</w:t>
      </w:r>
      <w:r>
        <w:rPr>
          <w:rFonts w:ascii="Arial" w:hAnsi="Arial"/>
          <w:spacing w:val="-3"/>
          <w:sz w:val="22"/>
        </w:rPr>
        <w:t> </w:t>
      </w:r>
      <w:r>
        <w:rPr>
          <w:rFonts w:ascii="Arial" w:hAnsi="Arial"/>
          <w:sz w:val="22"/>
        </w:rPr>
        <w:t>recent</w:t>
      </w:r>
      <w:r>
        <w:rPr>
          <w:rFonts w:ascii="Arial" w:hAnsi="Arial"/>
          <w:spacing w:val="-3"/>
          <w:sz w:val="22"/>
        </w:rPr>
        <w:t> </w:t>
      </w:r>
      <w:r>
        <w:rPr>
          <w:rFonts w:ascii="Arial" w:hAnsi="Arial"/>
          <w:sz w:val="22"/>
        </w:rPr>
        <w:t>years,</w:t>
      </w:r>
      <w:r>
        <w:rPr>
          <w:rFonts w:ascii="Arial" w:hAnsi="Arial"/>
          <w:spacing w:val="-4"/>
          <w:sz w:val="22"/>
        </w:rPr>
        <w:t> </w:t>
      </w:r>
      <w:r>
        <w:rPr>
          <w:rFonts w:ascii="Arial" w:hAnsi="Arial"/>
          <w:sz w:val="22"/>
        </w:rPr>
        <w:t>now</w:t>
      </w:r>
      <w:r>
        <w:rPr>
          <w:rFonts w:ascii="Arial" w:hAnsi="Arial"/>
          <w:spacing w:val="-6"/>
          <w:sz w:val="22"/>
        </w:rPr>
        <w:t> </w:t>
      </w:r>
      <w:r>
        <w:rPr>
          <w:rFonts w:ascii="Arial" w:hAnsi="Arial"/>
          <w:sz w:val="22"/>
        </w:rPr>
        <w:t>serving several</w:t>
      </w:r>
      <w:r>
        <w:rPr>
          <w:rFonts w:ascii="Arial" w:hAnsi="Arial"/>
          <w:spacing w:val="-3"/>
          <w:sz w:val="22"/>
        </w:rPr>
        <w:t> </w:t>
      </w:r>
      <w:r>
        <w:rPr>
          <w:rFonts w:ascii="Arial" w:hAnsi="Arial"/>
          <w:sz w:val="22"/>
        </w:rPr>
        <w:t>other</w:t>
      </w:r>
      <w:r>
        <w:rPr>
          <w:rFonts w:ascii="Arial" w:hAnsi="Arial"/>
          <w:spacing w:val="-1"/>
          <w:sz w:val="22"/>
        </w:rPr>
        <w:t> </w:t>
      </w:r>
      <w:r>
        <w:rPr>
          <w:rFonts w:ascii="Arial" w:hAnsi="Arial"/>
          <w:sz w:val="22"/>
        </w:rPr>
        <w:t>US colleges and universities by securing overseas school placements for their student teachers as well.</w:t>
      </w:r>
    </w:p>
    <w:p>
      <w:pPr>
        <w:spacing w:line="259" w:lineRule="auto" w:before="1"/>
        <w:ind w:left="119" w:right="835" w:firstLine="0"/>
        <w:jc w:val="left"/>
        <w:rPr>
          <w:rFonts w:ascii="Arial" w:hAnsi="Arial"/>
          <w:sz w:val="22"/>
        </w:rPr>
      </w:pPr>
      <w:r>
        <w:rPr>
          <w:rFonts w:ascii="Arial" w:hAnsi="Arial"/>
          <w:sz w:val="22"/>
        </w:rPr>
        <w:t>Additionally,</w:t>
      </w:r>
      <w:r>
        <w:rPr>
          <w:rFonts w:ascii="Arial" w:hAnsi="Arial"/>
          <w:spacing w:val="-2"/>
          <w:sz w:val="22"/>
        </w:rPr>
        <w:t> </w:t>
      </w:r>
      <w:r>
        <w:rPr>
          <w:rFonts w:ascii="Arial" w:hAnsi="Arial"/>
          <w:sz w:val="22"/>
        </w:rPr>
        <w:t>the</w:t>
      </w:r>
      <w:r>
        <w:rPr>
          <w:rFonts w:ascii="Arial" w:hAnsi="Arial"/>
          <w:spacing w:val="-6"/>
          <w:sz w:val="22"/>
        </w:rPr>
        <w:t> </w:t>
      </w:r>
      <w:r>
        <w:rPr>
          <w:rFonts w:ascii="Arial" w:hAnsi="Arial"/>
          <w:sz w:val="22"/>
        </w:rPr>
        <w:t>Global</w:t>
      </w:r>
      <w:r>
        <w:rPr>
          <w:rFonts w:ascii="Arial" w:hAnsi="Arial"/>
          <w:spacing w:val="-7"/>
          <w:sz w:val="22"/>
        </w:rPr>
        <w:t> </w:t>
      </w:r>
      <w:r>
        <w:rPr>
          <w:rFonts w:ascii="Arial" w:hAnsi="Arial"/>
          <w:sz w:val="22"/>
        </w:rPr>
        <w:t>Gateway’s</w:t>
      </w:r>
      <w:r>
        <w:rPr>
          <w:rFonts w:ascii="Arial" w:hAnsi="Arial"/>
          <w:spacing w:val="-3"/>
          <w:sz w:val="22"/>
        </w:rPr>
        <w:t> </w:t>
      </w:r>
      <w:r>
        <w:rPr>
          <w:rFonts w:ascii="Arial" w:hAnsi="Arial"/>
          <w:sz w:val="22"/>
        </w:rPr>
        <w:t>Experienced</w:t>
      </w:r>
      <w:r>
        <w:rPr>
          <w:rFonts w:ascii="Arial" w:hAnsi="Arial"/>
          <w:spacing w:val="-1"/>
          <w:sz w:val="22"/>
        </w:rPr>
        <w:t> </w:t>
      </w:r>
      <w:r>
        <w:rPr>
          <w:rFonts w:ascii="Arial" w:hAnsi="Arial"/>
          <w:sz w:val="22"/>
        </w:rPr>
        <w:t>Teacher</w:t>
      </w:r>
      <w:r>
        <w:rPr>
          <w:rFonts w:ascii="Arial" w:hAnsi="Arial"/>
          <w:spacing w:val="-2"/>
          <w:sz w:val="22"/>
        </w:rPr>
        <w:t> </w:t>
      </w:r>
      <w:r>
        <w:rPr>
          <w:rFonts w:ascii="Arial" w:hAnsi="Arial"/>
          <w:sz w:val="22"/>
        </w:rPr>
        <w:t>Program</w:t>
      </w:r>
      <w:r>
        <w:rPr>
          <w:rFonts w:ascii="Arial" w:hAnsi="Arial"/>
          <w:spacing w:val="-2"/>
          <w:sz w:val="22"/>
        </w:rPr>
        <w:t> </w:t>
      </w:r>
      <w:r>
        <w:rPr>
          <w:rFonts w:ascii="Arial" w:hAnsi="Arial"/>
          <w:sz w:val="22"/>
        </w:rPr>
        <w:t>serves</w:t>
      </w:r>
      <w:r>
        <w:rPr>
          <w:rFonts w:ascii="Arial" w:hAnsi="Arial"/>
          <w:spacing w:val="-3"/>
          <w:sz w:val="22"/>
        </w:rPr>
        <w:t> </w:t>
      </w:r>
      <w:r>
        <w:rPr>
          <w:rFonts w:ascii="Arial" w:hAnsi="Arial"/>
          <w:sz w:val="22"/>
        </w:rPr>
        <w:t>already</w:t>
      </w:r>
      <w:r>
        <w:rPr>
          <w:rFonts w:ascii="Arial" w:hAnsi="Arial"/>
          <w:spacing w:val="-6"/>
          <w:sz w:val="22"/>
        </w:rPr>
        <w:t> </w:t>
      </w:r>
      <w:r>
        <w:rPr>
          <w:rFonts w:ascii="Arial" w:hAnsi="Arial"/>
          <w:sz w:val="22"/>
        </w:rPr>
        <w:t>licensed</w:t>
      </w:r>
      <w:r>
        <w:rPr>
          <w:rFonts w:ascii="Arial" w:hAnsi="Arial"/>
          <w:spacing w:val="-4"/>
          <w:sz w:val="22"/>
        </w:rPr>
        <w:t> </w:t>
      </w:r>
      <w:r>
        <w:rPr>
          <w:rFonts w:ascii="Arial" w:hAnsi="Arial"/>
          <w:sz w:val="22"/>
        </w:rPr>
        <w:t>educators with three-week experiences in schools overseas, generally during the US summer months when schools here are closed but still open in many of our host nations.</w:t>
      </w:r>
    </w:p>
    <w:p>
      <w:pPr>
        <w:spacing w:line="259" w:lineRule="auto" w:before="157"/>
        <w:ind w:left="119" w:right="873" w:firstLine="0"/>
        <w:jc w:val="left"/>
        <w:rPr>
          <w:rFonts w:ascii="Arial" w:hAnsi="Arial"/>
          <w:sz w:val="22"/>
        </w:rPr>
      </w:pPr>
      <w:r>
        <w:rPr>
          <w:rFonts w:ascii="Arial" w:hAnsi="Arial"/>
          <w:sz w:val="22"/>
        </w:rPr>
        <w:t>Numbers of students participating in the Global Gateway Programs have fluctuated, reflecting overall shifts in enrollment in the School of Education.</w:t>
      </w:r>
      <w:r>
        <w:rPr>
          <w:rFonts w:ascii="Arial" w:hAnsi="Arial"/>
          <w:spacing w:val="78"/>
          <w:sz w:val="22"/>
        </w:rPr>
        <w:t> </w:t>
      </w:r>
      <w:r>
        <w:rPr>
          <w:rFonts w:ascii="Arial" w:hAnsi="Arial"/>
          <w:sz w:val="22"/>
        </w:rPr>
        <w:t>However, in recent years, the Overseas Program serves</w:t>
      </w:r>
      <w:r>
        <w:rPr>
          <w:rFonts w:ascii="Arial" w:hAnsi="Arial"/>
          <w:spacing w:val="-1"/>
          <w:sz w:val="22"/>
        </w:rPr>
        <w:t> </w:t>
      </w:r>
      <w:r>
        <w:rPr>
          <w:rFonts w:ascii="Arial" w:hAnsi="Arial"/>
          <w:sz w:val="22"/>
        </w:rPr>
        <w:t>approximately</w:t>
      </w:r>
      <w:r>
        <w:rPr>
          <w:rFonts w:ascii="Arial" w:hAnsi="Arial"/>
          <w:spacing w:val="-4"/>
          <w:sz w:val="22"/>
        </w:rPr>
        <w:t> </w:t>
      </w:r>
      <w:r>
        <w:rPr>
          <w:rFonts w:ascii="Arial" w:hAnsi="Arial"/>
          <w:sz w:val="22"/>
        </w:rPr>
        <w:t>75</w:t>
      </w:r>
      <w:r>
        <w:rPr>
          <w:rFonts w:ascii="Arial" w:hAnsi="Arial"/>
          <w:spacing w:val="-4"/>
          <w:sz w:val="22"/>
        </w:rPr>
        <w:t> </w:t>
      </w:r>
      <w:r>
        <w:rPr>
          <w:rFonts w:ascii="Arial" w:hAnsi="Arial"/>
          <w:sz w:val="22"/>
        </w:rPr>
        <w:t>to</w:t>
      </w:r>
      <w:r>
        <w:rPr>
          <w:rFonts w:ascii="Arial" w:hAnsi="Arial"/>
          <w:spacing w:val="-2"/>
          <w:sz w:val="22"/>
        </w:rPr>
        <w:t> </w:t>
      </w:r>
      <w:r>
        <w:rPr>
          <w:rFonts w:ascii="Arial" w:hAnsi="Arial"/>
          <w:sz w:val="22"/>
        </w:rPr>
        <w:t>120</w:t>
      </w:r>
      <w:r>
        <w:rPr>
          <w:rFonts w:ascii="Arial" w:hAnsi="Arial"/>
          <w:spacing w:val="-4"/>
          <w:sz w:val="22"/>
        </w:rPr>
        <w:t> </w:t>
      </w:r>
      <w:r>
        <w:rPr>
          <w:rFonts w:ascii="Arial" w:hAnsi="Arial"/>
          <w:sz w:val="22"/>
        </w:rPr>
        <w:t>student</w:t>
      </w:r>
      <w:r>
        <w:rPr>
          <w:rFonts w:ascii="Arial" w:hAnsi="Arial"/>
          <w:spacing w:val="-3"/>
          <w:sz w:val="22"/>
        </w:rPr>
        <w:t> </w:t>
      </w:r>
      <w:r>
        <w:rPr>
          <w:rFonts w:ascii="Arial" w:hAnsi="Arial"/>
          <w:sz w:val="22"/>
        </w:rPr>
        <w:t>teachers</w:t>
      </w:r>
      <w:r>
        <w:rPr>
          <w:rFonts w:ascii="Arial" w:hAnsi="Arial"/>
          <w:spacing w:val="-4"/>
          <w:sz w:val="22"/>
        </w:rPr>
        <w:t> </w:t>
      </w:r>
      <w:r>
        <w:rPr>
          <w:rFonts w:ascii="Arial" w:hAnsi="Arial"/>
          <w:sz w:val="22"/>
        </w:rPr>
        <w:t>annually, and</w:t>
      </w:r>
      <w:r>
        <w:rPr>
          <w:rFonts w:ascii="Arial" w:hAnsi="Arial"/>
          <w:spacing w:val="-2"/>
          <w:sz w:val="22"/>
        </w:rPr>
        <w:t> </w:t>
      </w:r>
      <w:r>
        <w:rPr>
          <w:rFonts w:ascii="Arial" w:hAnsi="Arial"/>
          <w:sz w:val="22"/>
        </w:rPr>
        <w:t>the</w:t>
      </w:r>
      <w:r>
        <w:rPr>
          <w:rFonts w:ascii="Arial" w:hAnsi="Arial"/>
          <w:spacing w:val="-2"/>
          <w:sz w:val="22"/>
        </w:rPr>
        <w:t> </w:t>
      </w:r>
      <w:r>
        <w:rPr>
          <w:rFonts w:ascii="Arial" w:hAnsi="Arial"/>
          <w:sz w:val="22"/>
        </w:rPr>
        <w:t>Navajo</w:t>
      </w:r>
      <w:r>
        <w:rPr>
          <w:rFonts w:ascii="Arial" w:hAnsi="Arial"/>
          <w:spacing w:val="-4"/>
          <w:sz w:val="22"/>
        </w:rPr>
        <w:t> </w:t>
      </w:r>
      <w:r>
        <w:rPr>
          <w:rFonts w:ascii="Arial" w:hAnsi="Arial"/>
          <w:sz w:val="22"/>
        </w:rPr>
        <w:t>Nation</w:t>
      </w:r>
      <w:r>
        <w:rPr>
          <w:rFonts w:ascii="Arial" w:hAnsi="Arial"/>
          <w:spacing w:val="-2"/>
          <w:sz w:val="22"/>
        </w:rPr>
        <w:t> </w:t>
      </w:r>
      <w:r>
        <w:rPr>
          <w:rFonts w:ascii="Arial" w:hAnsi="Arial"/>
          <w:sz w:val="22"/>
        </w:rPr>
        <w:t>and</w:t>
      </w:r>
      <w:r>
        <w:rPr>
          <w:rFonts w:ascii="Arial" w:hAnsi="Arial"/>
          <w:spacing w:val="-4"/>
          <w:sz w:val="22"/>
        </w:rPr>
        <w:t> </w:t>
      </w:r>
      <w:r>
        <w:rPr>
          <w:rFonts w:ascii="Arial" w:hAnsi="Arial"/>
          <w:sz w:val="22"/>
        </w:rPr>
        <w:t>Urban</w:t>
      </w:r>
      <w:r>
        <w:rPr>
          <w:rFonts w:ascii="Arial" w:hAnsi="Arial"/>
          <w:spacing w:val="-2"/>
          <w:sz w:val="22"/>
        </w:rPr>
        <w:t> </w:t>
      </w:r>
      <w:r>
        <w:rPr>
          <w:rFonts w:ascii="Arial" w:hAnsi="Arial"/>
          <w:sz w:val="22"/>
        </w:rPr>
        <w:t>Programs serve 10 to 20 student teachers each, for totals of 100+ to 150 participants each year. The programs operate on a two-year cycle, with students undergoing a required preparatory phase in the first year (generally during their junior year) and then they student teach in the second year (as a senior); thus, the Global Gateway director and staff usually have anywhere from 200 to 300 “active” students at any given time.</w:t>
      </w:r>
    </w:p>
    <w:p>
      <w:pPr>
        <w:spacing w:line="259" w:lineRule="auto" w:before="159"/>
        <w:ind w:left="120" w:right="927" w:firstLine="0"/>
        <w:jc w:val="left"/>
        <w:rPr>
          <w:rFonts w:ascii="Arial"/>
          <w:sz w:val="22"/>
        </w:rPr>
      </w:pPr>
      <w:r>
        <w:rPr>
          <w:rFonts w:ascii="Arial"/>
          <w:sz w:val="22"/>
        </w:rPr>
        <w:t>At this time, 12 other U.S. institutions are active in using Global Gateway services to secure placements for their own student teachers.</w:t>
      </w:r>
      <w:r>
        <w:rPr>
          <w:rFonts w:ascii="Arial"/>
          <w:spacing w:val="40"/>
          <w:sz w:val="22"/>
        </w:rPr>
        <w:t> </w:t>
      </w:r>
      <w:r>
        <w:rPr>
          <w:rFonts w:ascii="Arial"/>
          <w:sz w:val="22"/>
        </w:rPr>
        <w:t>These include Penn State, University of Iowa, Capital University,</w:t>
      </w:r>
      <w:r>
        <w:rPr>
          <w:rFonts w:ascii="Arial"/>
          <w:spacing w:val="-1"/>
          <w:sz w:val="22"/>
        </w:rPr>
        <w:t> </w:t>
      </w:r>
      <w:r>
        <w:rPr>
          <w:rFonts w:ascii="Arial"/>
          <w:sz w:val="22"/>
        </w:rPr>
        <w:t>Colorado</w:t>
      </w:r>
      <w:r>
        <w:rPr>
          <w:rFonts w:ascii="Arial"/>
          <w:spacing w:val="-3"/>
          <w:sz w:val="22"/>
        </w:rPr>
        <w:t> </w:t>
      </w:r>
      <w:r>
        <w:rPr>
          <w:rFonts w:ascii="Arial"/>
          <w:sz w:val="22"/>
        </w:rPr>
        <w:t>College,</w:t>
      </w:r>
      <w:r>
        <w:rPr>
          <w:rFonts w:ascii="Arial"/>
          <w:spacing w:val="-1"/>
          <w:sz w:val="22"/>
        </w:rPr>
        <w:t> </w:t>
      </w:r>
      <w:r>
        <w:rPr>
          <w:rFonts w:ascii="Arial"/>
          <w:sz w:val="22"/>
        </w:rPr>
        <w:t>Black Hills</w:t>
      </w:r>
      <w:r>
        <w:rPr>
          <w:rFonts w:ascii="Arial"/>
          <w:spacing w:val="-2"/>
          <w:sz w:val="22"/>
        </w:rPr>
        <w:t> </w:t>
      </w:r>
      <w:r>
        <w:rPr>
          <w:rFonts w:ascii="Arial"/>
          <w:sz w:val="22"/>
        </w:rPr>
        <w:t>State</w:t>
      </w:r>
      <w:r>
        <w:rPr>
          <w:rFonts w:ascii="Arial"/>
          <w:spacing w:val="-3"/>
          <w:sz w:val="22"/>
        </w:rPr>
        <w:t> </w:t>
      </w:r>
      <w:r>
        <w:rPr>
          <w:rFonts w:ascii="Arial"/>
          <w:sz w:val="22"/>
        </w:rPr>
        <w:t>University,</w:t>
      </w:r>
      <w:r>
        <w:rPr>
          <w:rFonts w:ascii="Arial"/>
          <w:spacing w:val="-1"/>
          <w:sz w:val="22"/>
        </w:rPr>
        <w:t> </w:t>
      </w:r>
      <w:r>
        <w:rPr>
          <w:rFonts w:ascii="Arial"/>
          <w:sz w:val="22"/>
        </w:rPr>
        <w:t>and</w:t>
      </w:r>
      <w:r>
        <w:rPr>
          <w:rFonts w:ascii="Arial"/>
          <w:spacing w:val="-3"/>
          <w:sz w:val="22"/>
        </w:rPr>
        <w:t> </w:t>
      </w:r>
      <w:r>
        <w:rPr>
          <w:rFonts w:ascii="Arial"/>
          <w:sz w:val="22"/>
        </w:rPr>
        <w:t>others.</w:t>
      </w:r>
      <w:r>
        <w:rPr>
          <w:rFonts w:ascii="Arial"/>
          <w:spacing w:val="-3"/>
          <w:sz w:val="22"/>
        </w:rPr>
        <w:t> </w:t>
      </w:r>
      <w:r>
        <w:rPr>
          <w:rFonts w:ascii="Arial"/>
          <w:sz w:val="22"/>
        </w:rPr>
        <w:t>In</w:t>
      </w:r>
      <w:r>
        <w:rPr>
          <w:rFonts w:ascii="Arial"/>
          <w:spacing w:val="-5"/>
          <w:sz w:val="22"/>
        </w:rPr>
        <w:t> </w:t>
      </w:r>
      <w:r>
        <w:rPr>
          <w:rFonts w:ascii="Arial"/>
          <w:sz w:val="22"/>
        </w:rPr>
        <w:t>the</w:t>
      </w:r>
      <w:r>
        <w:rPr>
          <w:rFonts w:ascii="Arial"/>
          <w:spacing w:val="-3"/>
          <w:sz w:val="22"/>
        </w:rPr>
        <w:t> </w:t>
      </w:r>
      <w:r>
        <w:rPr>
          <w:rFonts w:ascii="Arial"/>
          <w:sz w:val="22"/>
        </w:rPr>
        <w:t>past</w:t>
      </w:r>
      <w:r>
        <w:rPr>
          <w:rFonts w:ascii="Arial"/>
          <w:spacing w:val="-6"/>
          <w:sz w:val="22"/>
        </w:rPr>
        <w:t> </w:t>
      </w:r>
      <w:r>
        <w:rPr>
          <w:rFonts w:ascii="Arial"/>
          <w:sz w:val="22"/>
        </w:rPr>
        <w:t>few</w:t>
      </w:r>
      <w:r>
        <w:rPr>
          <w:rFonts w:ascii="Arial"/>
          <w:spacing w:val="-6"/>
          <w:sz w:val="22"/>
        </w:rPr>
        <w:t> </w:t>
      </w:r>
      <w:r>
        <w:rPr>
          <w:rFonts w:ascii="Arial"/>
          <w:sz w:val="22"/>
        </w:rPr>
        <w:t>years,</w:t>
      </w:r>
      <w:r>
        <w:rPr>
          <w:rFonts w:ascii="Arial"/>
          <w:spacing w:val="-4"/>
          <w:sz w:val="22"/>
        </w:rPr>
        <w:t> </w:t>
      </w:r>
      <w:r>
        <w:rPr>
          <w:rFonts w:ascii="Arial"/>
          <w:sz w:val="22"/>
        </w:rPr>
        <w:t>the</w:t>
      </w:r>
      <w:r>
        <w:rPr>
          <w:rFonts w:ascii="Arial"/>
          <w:spacing w:val="-5"/>
          <w:sz w:val="22"/>
        </w:rPr>
        <w:t> </w:t>
      </w:r>
      <w:r>
        <w:rPr>
          <w:rFonts w:ascii="Arial"/>
          <w:sz w:val="22"/>
        </w:rPr>
        <w:t>Global Gateway has placed from 100 to 120 student teachers from other institutions in host nation schools.</w:t>
      </w:r>
    </w:p>
    <w:p>
      <w:pPr>
        <w:spacing w:line="259" w:lineRule="auto" w:before="160"/>
        <w:ind w:left="120" w:right="835" w:firstLine="0"/>
        <w:jc w:val="left"/>
        <w:rPr>
          <w:rFonts w:ascii="Arial" w:hAnsi="Arial"/>
          <w:sz w:val="22"/>
        </w:rPr>
      </w:pPr>
      <w:r>
        <w:rPr>
          <w:rFonts w:ascii="Arial" w:hAnsi="Arial"/>
          <w:sz w:val="22"/>
        </w:rPr>
        <w:t>The</w:t>
      </w:r>
      <w:r>
        <w:rPr>
          <w:rFonts w:ascii="Arial" w:hAnsi="Arial"/>
          <w:spacing w:val="-4"/>
          <w:sz w:val="22"/>
        </w:rPr>
        <w:t> </w:t>
      </w:r>
      <w:r>
        <w:rPr>
          <w:rFonts w:ascii="Arial" w:hAnsi="Arial"/>
          <w:sz w:val="22"/>
        </w:rPr>
        <w:t>Global</w:t>
      </w:r>
      <w:r>
        <w:rPr>
          <w:rFonts w:ascii="Arial" w:hAnsi="Arial"/>
          <w:spacing w:val="-5"/>
          <w:sz w:val="22"/>
        </w:rPr>
        <w:t> </w:t>
      </w:r>
      <w:r>
        <w:rPr>
          <w:rFonts w:ascii="Arial" w:hAnsi="Arial"/>
          <w:sz w:val="22"/>
        </w:rPr>
        <w:t>Gateway</w:t>
      </w:r>
      <w:r>
        <w:rPr>
          <w:rFonts w:ascii="Arial" w:hAnsi="Arial"/>
          <w:spacing w:val="-4"/>
          <w:sz w:val="22"/>
        </w:rPr>
        <w:t> </w:t>
      </w:r>
      <w:r>
        <w:rPr>
          <w:rFonts w:ascii="Arial" w:hAnsi="Arial"/>
          <w:sz w:val="22"/>
        </w:rPr>
        <w:t>has</w:t>
      </w:r>
      <w:r>
        <w:rPr>
          <w:rFonts w:ascii="Arial" w:hAnsi="Arial"/>
          <w:spacing w:val="-1"/>
          <w:sz w:val="22"/>
        </w:rPr>
        <w:t> </w:t>
      </w:r>
      <w:r>
        <w:rPr>
          <w:rFonts w:ascii="Arial" w:hAnsi="Arial"/>
          <w:sz w:val="22"/>
        </w:rPr>
        <w:t>met with</w:t>
      </w:r>
      <w:r>
        <w:rPr>
          <w:rFonts w:ascii="Arial" w:hAnsi="Arial"/>
          <w:spacing w:val="-2"/>
          <w:sz w:val="22"/>
        </w:rPr>
        <w:t> </w:t>
      </w:r>
      <w:r>
        <w:rPr>
          <w:rFonts w:ascii="Arial" w:hAnsi="Arial"/>
          <w:sz w:val="22"/>
        </w:rPr>
        <w:t>resounding</w:t>
      </w:r>
      <w:r>
        <w:rPr>
          <w:rFonts w:ascii="Arial" w:hAnsi="Arial"/>
          <w:spacing w:val="-2"/>
          <w:sz w:val="22"/>
        </w:rPr>
        <w:t> </w:t>
      </w:r>
      <w:r>
        <w:rPr>
          <w:rFonts w:ascii="Arial" w:hAnsi="Arial"/>
          <w:sz w:val="22"/>
        </w:rPr>
        <w:t>success</w:t>
      </w:r>
      <w:r>
        <w:rPr>
          <w:rFonts w:ascii="Arial" w:hAnsi="Arial"/>
          <w:spacing w:val="-1"/>
          <w:sz w:val="22"/>
        </w:rPr>
        <w:t> </w:t>
      </w:r>
      <w:r>
        <w:rPr>
          <w:rFonts w:ascii="Arial" w:hAnsi="Arial"/>
          <w:sz w:val="22"/>
        </w:rPr>
        <w:t>consistently</w:t>
      </w:r>
      <w:r>
        <w:rPr>
          <w:rFonts w:ascii="Arial" w:hAnsi="Arial"/>
          <w:spacing w:val="-4"/>
          <w:sz w:val="22"/>
        </w:rPr>
        <w:t> </w:t>
      </w:r>
      <w:r>
        <w:rPr>
          <w:rFonts w:ascii="Arial" w:hAnsi="Arial"/>
          <w:sz w:val="22"/>
        </w:rPr>
        <w:t>over many</w:t>
      </w:r>
      <w:r>
        <w:rPr>
          <w:rFonts w:ascii="Arial" w:hAnsi="Arial"/>
          <w:spacing w:val="-4"/>
          <w:sz w:val="22"/>
        </w:rPr>
        <w:t> </w:t>
      </w:r>
      <w:r>
        <w:rPr>
          <w:rFonts w:ascii="Arial" w:hAnsi="Arial"/>
          <w:sz w:val="22"/>
        </w:rPr>
        <w:t>years. Quantitative</w:t>
      </w:r>
      <w:r>
        <w:rPr>
          <w:rFonts w:ascii="Arial" w:hAnsi="Arial"/>
          <w:spacing w:val="-2"/>
          <w:sz w:val="22"/>
        </w:rPr>
        <w:t> </w:t>
      </w:r>
      <w:r>
        <w:rPr>
          <w:rFonts w:ascii="Arial" w:hAnsi="Arial"/>
          <w:sz w:val="22"/>
        </w:rPr>
        <w:t>and qualitative</w:t>
      </w:r>
      <w:r>
        <w:rPr>
          <w:rFonts w:ascii="Arial" w:hAnsi="Arial"/>
          <w:spacing w:val="-4"/>
          <w:sz w:val="22"/>
        </w:rPr>
        <w:t> </w:t>
      </w:r>
      <w:r>
        <w:rPr>
          <w:rFonts w:ascii="Arial" w:hAnsi="Arial"/>
          <w:sz w:val="22"/>
        </w:rPr>
        <w:t>data</w:t>
      </w:r>
      <w:r>
        <w:rPr>
          <w:rFonts w:ascii="Arial" w:hAnsi="Arial"/>
          <w:spacing w:val="-6"/>
          <w:sz w:val="22"/>
        </w:rPr>
        <w:t> </w:t>
      </w:r>
      <w:r>
        <w:rPr>
          <w:rFonts w:ascii="Arial" w:hAnsi="Arial"/>
          <w:sz w:val="22"/>
        </w:rPr>
        <w:t>have</w:t>
      </w:r>
      <w:r>
        <w:rPr>
          <w:rFonts w:ascii="Arial" w:hAnsi="Arial"/>
          <w:spacing w:val="-4"/>
          <w:sz w:val="22"/>
        </w:rPr>
        <w:t> </w:t>
      </w:r>
      <w:r>
        <w:rPr>
          <w:rFonts w:ascii="Arial" w:hAnsi="Arial"/>
          <w:sz w:val="22"/>
        </w:rPr>
        <w:t>confirmed</w:t>
      </w:r>
      <w:r>
        <w:rPr>
          <w:rFonts w:ascii="Arial" w:hAnsi="Arial"/>
          <w:spacing w:val="-6"/>
          <w:sz w:val="22"/>
        </w:rPr>
        <w:t> </w:t>
      </w:r>
      <w:r>
        <w:rPr>
          <w:rFonts w:ascii="Arial" w:hAnsi="Arial"/>
          <w:sz w:val="22"/>
        </w:rPr>
        <w:t>that</w:t>
      </w:r>
      <w:r>
        <w:rPr>
          <w:rFonts w:ascii="Arial" w:hAnsi="Arial"/>
          <w:spacing w:val="-2"/>
          <w:sz w:val="22"/>
        </w:rPr>
        <w:t> </w:t>
      </w:r>
      <w:r>
        <w:rPr>
          <w:rFonts w:ascii="Arial" w:hAnsi="Arial"/>
          <w:sz w:val="22"/>
        </w:rPr>
        <w:t>participants’</w:t>
      </w:r>
      <w:r>
        <w:rPr>
          <w:rFonts w:ascii="Arial" w:hAnsi="Arial"/>
          <w:spacing w:val="-4"/>
          <w:sz w:val="22"/>
        </w:rPr>
        <w:t> </w:t>
      </w:r>
      <w:r>
        <w:rPr>
          <w:rFonts w:ascii="Arial" w:hAnsi="Arial"/>
          <w:sz w:val="22"/>
        </w:rPr>
        <w:t>student</w:t>
      </w:r>
      <w:r>
        <w:rPr>
          <w:rFonts w:ascii="Arial" w:hAnsi="Arial"/>
          <w:spacing w:val="-4"/>
          <w:sz w:val="22"/>
        </w:rPr>
        <w:t> </w:t>
      </w:r>
      <w:r>
        <w:rPr>
          <w:rFonts w:ascii="Arial" w:hAnsi="Arial"/>
          <w:sz w:val="22"/>
        </w:rPr>
        <w:t>teaching</w:t>
      </w:r>
      <w:r>
        <w:rPr>
          <w:rFonts w:ascii="Arial" w:hAnsi="Arial"/>
          <w:spacing w:val="-4"/>
          <w:sz w:val="22"/>
        </w:rPr>
        <w:t> </w:t>
      </w:r>
      <w:r>
        <w:rPr>
          <w:rFonts w:ascii="Arial" w:hAnsi="Arial"/>
          <w:sz w:val="22"/>
        </w:rPr>
        <w:t>and</w:t>
      </w:r>
      <w:r>
        <w:rPr>
          <w:rFonts w:ascii="Arial" w:hAnsi="Arial"/>
          <w:spacing w:val="-4"/>
          <w:sz w:val="22"/>
        </w:rPr>
        <w:t> </w:t>
      </w:r>
      <w:r>
        <w:rPr>
          <w:rFonts w:ascii="Arial" w:hAnsi="Arial"/>
          <w:sz w:val="22"/>
        </w:rPr>
        <w:t>cultural/community</w:t>
      </w:r>
      <w:r>
        <w:rPr>
          <w:rFonts w:ascii="Arial" w:hAnsi="Arial"/>
          <w:spacing w:val="-6"/>
          <w:sz w:val="22"/>
        </w:rPr>
        <w:t> </w:t>
      </w:r>
      <w:r>
        <w:rPr>
          <w:rFonts w:ascii="Arial" w:hAnsi="Arial"/>
          <w:sz w:val="22"/>
        </w:rPr>
        <w:t>involvement yield learning and insights that exceed the scope of most conventional student teaching experiences which often take place in the community surrounding the university or in the student teacher’s</w:t>
      </w:r>
    </w:p>
    <w:p>
      <w:pPr>
        <w:spacing w:after="0" w:line="259" w:lineRule="auto"/>
        <w:jc w:val="left"/>
        <w:rPr>
          <w:rFonts w:ascii="Arial" w:hAnsi="Arial"/>
          <w:sz w:val="22"/>
        </w:rPr>
        <w:sectPr>
          <w:headerReference w:type="default" r:id="rId417"/>
          <w:footerReference w:type="default" r:id="rId418"/>
          <w:pgSz w:w="12240" w:h="15840"/>
          <w:pgMar w:header="0" w:footer="0" w:top="1620" w:bottom="280" w:left="960" w:right="240"/>
        </w:sectPr>
      </w:pPr>
    </w:p>
    <w:p>
      <w:pPr>
        <w:spacing w:line="259" w:lineRule="auto" w:before="77"/>
        <w:ind w:left="120" w:right="865" w:firstLine="0"/>
        <w:jc w:val="left"/>
        <w:rPr>
          <w:rFonts w:ascii="Arial" w:hAnsi="Arial"/>
          <w:sz w:val="22"/>
        </w:rPr>
      </w:pPr>
      <w:r>
        <w:rPr>
          <w:rFonts w:ascii="Arial" w:hAnsi="Arial"/>
          <w:sz w:val="22"/>
        </w:rPr>
        <w:t>hometown. Studies undertaken document that non-school community members are significant sources of learning when onsite requirements immerse student teachers in the communities their placement schools</w:t>
      </w:r>
      <w:r>
        <w:rPr>
          <w:rFonts w:ascii="Arial" w:hAnsi="Arial"/>
          <w:spacing w:val="-3"/>
          <w:sz w:val="22"/>
        </w:rPr>
        <w:t> </w:t>
      </w:r>
      <w:r>
        <w:rPr>
          <w:rFonts w:ascii="Arial" w:hAnsi="Arial"/>
          <w:sz w:val="22"/>
        </w:rPr>
        <w:t>serve.</w:t>
      </w:r>
      <w:r>
        <w:rPr>
          <w:rFonts w:ascii="Arial" w:hAnsi="Arial"/>
          <w:spacing w:val="-4"/>
          <w:sz w:val="22"/>
        </w:rPr>
        <w:t> </w:t>
      </w:r>
      <w:r>
        <w:rPr>
          <w:rFonts w:ascii="Arial" w:hAnsi="Arial"/>
          <w:sz w:val="22"/>
        </w:rPr>
        <w:t>Other</w:t>
      </w:r>
      <w:r>
        <w:rPr>
          <w:rFonts w:ascii="Arial" w:hAnsi="Arial"/>
          <w:spacing w:val="-4"/>
          <w:sz w:val="22"/>
        </w:rPr>
        <w:t> </w:t>
      </w:r>
      <w:r>
        <w:rPr>
          <w:rFonts w:ascii="Arial" w:hAnsi="Arial"/>
          <w:sz w:val="22"/>
        </w:rPr>
        <w:t>studies</w:t>
      </w:r>
      <w:r>
        <w:rPr>
          <w:rFonts w:ascii="Arial" w:hAnsi="Arial"/>
          <w:spacing w:val="-3"/>
          <w:sz w:val="22"/>
        </w:rPr>
        <w:t> </w:t>
      </w:r>
      <w:r>
        <w:rPr>
          <w:rFonts w:ascii="Arial" w:hAnsi="Arial"/>
          <w:sz w:val="22"/>
        </w:rPr>
        <w:t>have</w:t>
      </w:r>
      <w:r>
        <w:rPr>
          <w:rFonts w:ascii="Arial" w:hAnsi="Arial"/>
          <w:spacing w:val="-4"/>
          <w:sz w:val="22"/>
        </w:rPr>
        <w:t> </w:t>
      </w:r>
      <w:r>
        <w:rPr>
          <w:rFonts w:ascii="Arial" w:hAnsi="Arial"/>
          <w:sz w:val="22"/>
        </w:rPr>
        <w:t>examined</w:t>
      </w:r>
      <w:r>
        <w:rPr>
          <w:rFonts w:ascii="Arial" w:hAnsi="Arial"/>
          <w:spacing w:val="-4"/>
          <w:sz w:val="22"/>
        </w:rPr>
        <w:t> </w:t>
      </w:r>
      <w:r>
        <w:rPr>
          <w:rFonts w:ascii="Arial" w:hAnsi="Arial"/>
          <w:sz w:val="22"/>
        </w:rPr>
        <w:t>ways</w:t>
      </w:r>
      <w:r>
        <w:rPr>
          <w:rFonts w:ascii="Arial" w:hAnsi="Arial"/>
          <w:spacing w:val="-3"/>
          <w:sz w:val="22"/>
        </w:rPr>
        <w:t> </w:t>
      </w:r>
      <w:r>
        <w:rPr>
          <w:rFonts w:ascii="Arial" w:hAnsi="Arial"/>
          <w:sz w:val="22"/>
        </w:rPr>
        <w:t>in</w:t>
      </w:r>
      <w:r>
        <w:rPr>
          <w:rFonts w:ascii="Arial" w:hAnsi="Arial"/>
          <w:spacing w:val="-4"/>
          <w:sz w:val="22"/>
        </w:rPr>
        <w:t> </w:t>
      </w:r>
      <w:r>
        <w:rPr>
          <w:rFonts w:ascii="Arial" w:hAnsi="Arial"/>
          <w:sz w:val="22"/>
        </w:rPr>
        <w:t>which</w:t>
      </w:r>
      <w:r>
        <w:rPr>
          <w:rFonts w:ascii="Arial" w:hAnsi="Arial"/>
          <w:spacing w:val="-4"/>
          <w:sz w:val="22"/>
        </w:rPr>
        <w:t> </w:t>
      </w:r>
      <w:r>
        <w:rPr>
          <w:rFonts w:ascii="Arial" w:hAnsi="Arial"/>
          <w:sz w:val="22"/>
        </w:rPr>
        <w:t>student</w:t>
      </w:r>
      <w:r>
        <w:rPr>
          <w:rFonts w:ascii="Arial" w:hAnsi="Arial"/>
          <w:spacing w:val="-4"/>
          <w:sz w:val="22"/>
        </w:rPr>
        <w:t> </w:t>
      </w:r>
      <w:r>
        <w:rPr>
          <w:rFonts w:ascii="Arial" w:hAnsi="Arial"/>
          <w:sz w:val="22"/>
        </w:rPr>
        <w:t>teachers’</w:t>
      </w:r>
      <w:r>
        <w:rPr>
          <w:rFonts w:ascii="Arial" w:hAnsi="Arial"/>
          <w:spacing w:val="-4"/>
          <w:sz w:val="22"/>
        </w:rPr>
        <w:t> </w:t>
      </w:r>
      <w:r>
        <w:rPr>
          <w:rFonts w:ascii="Arial" w:hAnsi="Arial"/>
          <w:sz w:val="22"/>
        </w:rPr>
        <w:t>professional</w:t>
      </w:r>
      <w:r>
        <w:rPr>
          <w:rFonts w:ascii="Arial" w:hAnsi="Arial"/>
          <w:spacing w:val="-4"/>
          <w:sz w:val="22"/>
        </w:rPr>
        <w:t> </w:t>
      </w:r>
      <w:r>
        <w:rPr>
          <w:rFonts w:ascii="Arial" w:hAnsi="Arial"/>
          <w:sz w:val="22"/>
        </w:rPr>
        <w:t>and</w:t>
      </w:r>
      <w:r>
        <w:rPr>
          <w:rFonts w:ascii="Arial" w:hAnsi="Arial"/>
          <w:spacing w:val="-5"/>
          <w:sz w:val="22"/>
        </w:rPr>
        <w:t> </w:t>
      </w:r>
      <w:r>
        <w:rPr>
          <w:rFonts w:ascii="Arial" w:hAnsi="Arial"/>
          <w:sz w:val="22"/>
        </w:rPr>
        <w:t>personal practice has been informed by their community-based service learning projects and their exploration of national and cultural values. Additional studies have documented student teachers’ assumptions that have been challenged, shifts in their perceptions of their “home” culture, and their understanding of the transnational aspects of youth culture.</w:t>
      </w:r>
      <w:r>
        <w:rPr>
          <w:rFonts w:ascii="Arial" w:hAnsi="Arial"/>
          <w:spacing w:val="40"/>
          <w:sz w:val="22"/>
        </w:rPr>
        <w:t> </w:t>
      </w:r>
      <w:r>
        <w:rPr>
          <w:rFonts w:ascii="Arial" w:hAnsi="Arial"/>
          <w:sz w:val="22"/>
        </w:rPr>
        <w:t>Also documented have been the Overseas Program’s contributions to the academic and extracurricular programs of host nation placement schools, and to</w:t>
      </w:r>
      <w:r>
        <w:rPr>
          <w:rFonts w:ascii="Arial" w:hAnsi="Arial"/>
          <w:spacing w:val="40"/>
          <w:sz w:val="22"/>
        </w:rPr>
        <w:t> </w:t>
      </w:r>
      <w:r>
        <w:rPr>
          <w:rFonts w:ascii="Arial" w:hAnsi="Arial"/>
          <w:sz w:val="22"/>
        </w:rPr>
        <w:t>the pupils and teachers with whom our student teachers work, as they bring new ideas, fresh enthusiasm, commitment to learning and sharing, and readiness to work hard.</w:t>
      </w:r>
    </w:p>
    <w:p>
      <w:pPr>
        <w:spacing w:line="259" w:lineRule="auto" w:before="158"/>
        <w:ind w:left="120" w:right="835" w:firstLine="0"/>
        <w:jc w:val="left"/>
        <w:rPr>
          <w:rFonts w:ascii="Arial" w:hAnsi="Arial"/>
          <w:sz w:val="22"/>
        </w:rPr>
      </w:pPr>
      <w:r>
        <w:rPr>
          <w:rFonts w:ascii="Arial" w:hAnsi="Arial"/>
          <w:sz w:val="22"/>
        </w:rPr>
        <w:t>Last year,</w:t>
      </w:r>
      <w:r>
        <w:rPr>
          <w:rFonts w:ascii="Arial" w:hAnsi="Arial"/>
          <w:spacing w:val="-3"/>
          <w:sz w:val="22"/>
        </w:rPr>
        <w:t> </w:t>
      </w:r>
      <w:r>
        <w:rPr>
          <w:rFonts w:ascii="Arial" w:hAnsi="Arial"/>
          <w:sz w:val="22"/>
        </w:rPr>
        <w:t>a</w:t>
      </w:r>
      <w:r>
        <w:rPr>
          <w:rFonts w:ascii="Arial" w:hAnsi="Arial"/>
          <w:spacing w:val="-4"/>
          <w:sz w:val="22"/>
        </w:rPr>
        <w:t> </w:t>
      </w:r>
      <w:r>
        <w:rPr>
          <w:rFonts w:ascii="Arial" w:hAnsi="Arial"/>
          <w:sz w:val="22"/>
        </w:rPr>
        <w:t>book came</w:t>
      </w:r>
      <w:r>
        <w:rPr>
          <w:rFonts w:ascii="Arial" w:hAnsi="Arial"/>
          <w:spacing w:val="-6"/>
          <w:sz w:val="22"/>
        </w:rPr>
        <w:t> </w:t>
      </w:r>
      <w:r>
        <w:rPr>
          <w:rFonts w:ascii="Arial" w:hAnsi="Arial"/>
          <w:sz w:val="22"/>
        </w:rPr>
        <w:t>out including</w:t>
      </w:r>
      <w:r>
        <w:rPr>
          <w:rFonts w:ascii="Arial" w:hAnsi="Arial"/>
          <w:spacing w:val="-2"/>
          <w:sz w:val="22"/>
        </w:rPr>
        <w:t> </w:t>
      </w:r>
      <w:r>
        <w:rPr>
          <w:rFonts w:ascii="Arial" w:hAnsi="Arial"/>
          <w:sz w:val="22"/>
        </w:rPr>
        <w:t>a</w:t>
      </w:r>
      <w:r>
        <w:rPr>
          <w:rFonts w:ascii="Arial" w:hAnsi="Arial"/>
          <w:spacing w:val="-2"/>
          <w:sz w:val="22"/>
        </w:rPr>
        <w:t> </w:t>
      </w:r>
      <w:r>
        <w:rPr>
          <w:rFonts w:ascii="Arial" w:hAnsi="Arial"/>
          <w:sz w:val="22"/>
        </w:rPr>
        <w:t>chapter</w:t>
      </w:r>
      <w:r>
        <w:rPr>
          <w:rFonts w:ascii="Arial" w:hAnsi="Arial"/>
          <w:spacing w:val="-3"/>
          <w:sz w:val="22"/>
        </w:rPr>
        <w:t> </w:t>
      </w:r>
      <w:r>
        <w:rPr>
          <w:rFonts w:ascii="Arial" w:hAnsi="Arial"/>
          <w:sz w:val="22"/>
        </w:rPr>
        <w:t>the</w:t>
      </w:r>
      <w:r>
        <w:rPr>
          <w:rFonts w:ascii="Arial" w:hAnsi="Arial"/>
          <w:spacing w:val="-2"/>
          <w:sz w:val="22"/>
        </w:rPr>
        <w:t> </w:t>
      </w:r>
      <w:r>
        <w:rPr>
          <w:rFonts w:ascii="Arial" w:hAnsi="Arial"/>
          <w:sz w:val="22"/>
        </w:rPr>
        <w:t>Global</w:t>
      </w:r>
      <w:r>
        <w:rPr>
          <w:rFonts w:ascii="Arial" w:hAnsi="Arial"/>
          <w:spacing w:val="-5"/>
          <w:sz w:val="22"/>
        </w:rPr>
        <w:t> </w:t>
      </w:r>
      <w:r>
        <w:rPr>
          <w:rFonts w:ascii="Arial" w:hAnsi="Arial"/>
          <w:sz w:val="22"/>
        </w:rPr>
        <w:t>Gateway</w:t>
      </w:r>
      <w:r>
        <w:rPr>
          <w:rFonts w:ascii="Arial" w:hAnsi="Arial"/>
          <w:spacing w:val="-4"/>
          <w:sz w:val="22"/>
        </w:rPr>
        <w:t> </w:t>
      </w:r>
      <w:r>
        <w:rPr>
          <w:rFonts w:ascii="Arial" w:hAnsi="Arial"/>
          <w:sz w:val="22"/>
        </w:rPr>
        <w:t>director</w:t>
      </w:r>
      <w:r>
        <w:rPr>
          <w:rFonts w:ascii="Arial" w:hAnsi="Arial"/>
          <w:spacing w:val="-3"/>
          <w:sz w:val="22"/>
        </w:rPr>
        <w:t> </w:t>
      </w:r>
      <w:r>
        <w:rPr>
          <w:rFonts w:ascii="Arial" w:hAnsi="Arial"/>
          <w:sz w:val="22"/>
        </w:rPr>
        <w:t>coauthored,</w:t>
      </w:r>
      <w:r>
        <w:rPr>
          <w:rFonts w:ascii="Arial" w:hAnsi="Arial"/>
          <w:spacing w:val="-3"/>
          <w:sz w:val="22"/>
        </w:rPr>
        <w:t> </w:t>
      </w:r>
      <w:r>
        <w:rPr>
          <w:rFonts w:ascii="Arial" w:hAnsi="Arial"/>
          <w:sz w:val="22"/>
        </w:rPr>
        <w:t>“Standing</w:t>
      </w:r>
      <w:r>
        <w:rPr>
          <w:rFonts w:ascii="Arial" w:hAnsi="Arial"/>
          <w:spacing w:val="-2"/>
          <w:sz w:val="22"/>
        </w:rPr>
        <w:t> </w:t>
      </w:r>
      <w:r>
        <w:rPr>
          <w:rFonts w:ascii="Arial" w:hAnsi="Arial"/>
          <w:sz w:val="22"/>
        </w:rPr>
        <w:t>the Test of Time,” in </w:t>
      </w:r>
      <w:r>
        <w:rPr>
          <w:rFonts w:ascii="Arial" w:hAnsi="Arial"/>
          <w:i/>
          <w:sz w:val="22"/>
        </w:rPr>
        <w:t>Internationalizing Teacher Education for Social Justice </w:t>
      </w:r>
      <w:r>
        <w:rPr>
          <w:rFonts w:ascii="Arial" w:hAnsi="Arial"/>
          <w:sz w:val="22"/>
        </w:rPr>
        <w:t>(edited by Sharma, Phillion, Rahatzad, and Sasser). The chapter described a recent study examining the lasting impact of the overseas experience upon participants’ subsequent professional development and personal growth.</w:t>
      </w:r>
    </w:p>
    <w:p>
      <w:pPr>
        <w:spacing w:line="259" w:lineRule="auto" w:before="0"/>
        <w:ind w:left="120" w:right="835" w:firstLine="0"/>
        <w:jc w:val="left"/>
        <w:rPr>
          <w:rFonts w:ascii="Arial" w:hAnsi="Arial"/>
          <w:sz w:val="22"/>
        </w:rPr>
      </w:pPr>
      <w:r>
        <w:rPr>
          <w:rFonts w:ascii="Arial" w:hAnsi="Arial"/>
          <w:sz w:val="22"/>
        </w:rPr>
        <w:t>The survey response rate was exceptional (about 76% of roughly 200 surveys distributed), and the findings</w:t>
      </w:r>
      <w:r>
        <w:rPr>
          <w:rFonts w:ascii="Arial" w:hAnsi="Arial"/>
          <w:spacing w:val="-4"/>
          <w:sz w:val="22"/>
        </w:rPr>
        <w:t> </w:t>
      </w:r>
      <w:r>
        <w:rPr>
          <w:rFonts w:ascii="Arial" w:hAnsi="Arial"/>
          <w:sz w:val="22"/>
        </w:rPr>
        <w:t>overwhelmingly</w:t>
      </w:r>
      <w:r>
        <w:rPr>
          <w:rFonts w:ascii="Arial" w:hAnsi="Arial"/>
          <w:spacing w:val="-2"/>
          <w:sz w:val="22"/>
        </w:rPr>
        <w:t> </w:t>
      </w:r>
      <w:r>
        <w:rPr>
          <w:rFonts w:ascii="Arial" w:hAnsi="Arial"/>
          <w:sz w:val="22"/>
        </w:rPr>
        <w:t>positive,</w:t>
      </w:r>
      <w:r>
        <w:rPr>
          <w:rFonts w:ascii="Arial" w:hAnsi="Arial"/>
          <w:spacing w:val="-1"/>
          <w:sz w:val="22"/>
        </w:rPr>
        <w:t> </w:t>
      </w:r>
      <w:r>
        <w:rPr>
          <w:rFonts w:ascii="Arial" w:hAnsi="Arial"/>
          <w:sz w:val="22"/>
        </w:rPr>
        <w:t>confirming</w:t>
      </w:r>
      <w:r>
        <w:rPr>
          <w:rFonts w:ascii="Arial" w:hAnsi="Arial"/>
          <w:spacing w:val="-3"/>
          <w:sz w:val="22"/>
        </w:rPr>
        <w:t> </w:t>
      </w:r>
      <w:r>
        <w:rPr>
          <w:rFonts w:ascii="Arial" w:hAnsi="Arial"/>
          <w:sz w:val="22"/>
        </w:rPr>
        <w:t>that</w:t>
      </w:r>
      <w:r>
        <w:rPr>
          <w:rFonts w:ascii="Arial" w:hAnsi="Arial"/>
          <w:spacing w:val="-3"/>
          <w:sz w:val="22"/>
        </w:rPr>
        <w:t> </w:t>
      </w:r>
      <w:r>
        <w:rPr>
          <w:rFonts w:ascii="Arial" w:hAnsi="Arial"/>
          <w:sz w:val="22"/>
        </w:rPr>
        <w:t>the</w:t>
      </w:r>
      <w:r>
        <w:rPr>
          <w:rFonts w:ascii="Arial" w:hAnsi="Arial"/>
          <w:spacing w:val="-3"/>
          <w:sz w:val="22"/>
        </w:rPr>
        <w:t> </w:t>
      </w:r>
      <w:r>
        <w:rPr>
          <w:rFonts w:ascii="Arial" w:hAnsi="Arial"/>
          <w:sz w:val="22"/>
        </w:rPr>
        <w:t>impact</w:t>
      </w:r>
      <w:r>
        <w:rPr>
          <w:rFonts w:ascii="Arial" w:hAnsi="Arial"/>
          <w:spacing w:val="-1"/>
          <w:sz w:val="22"/>
        </w:rPr>
        <w:t> </w:t>
      </w:r>
      <w:r>
        <w:rPr>
          <w:rFonts w:ascii="Arial" w:hAnsi="Arial"/>
          <w:sz w:val="22"/>
        </w:rPr>
        <w:t>is</w:t>
      </w:r>
      <w:r>
        <w:rPr>
          <w:rFonts w:ascii="Arial" w:hAnsi="Arial"/>
          <w:spacing w:val="-2"/>
          <w:sz w:val="22"/>
        </w:rPr>
        <w:t> </w:t>
      </w:r>
      <w:r>
        <w:rPr>
          <w:rFonts w:ascii="Arial" w:hAnsi="Arial"/>
          <w:sz w:val="22"/>
        </w:rPr>
        <w:t>lasting,</w:t>
      </w:r>
      <w:r>
        <w:rPr>
          <w:rFonts w:ascii="Arial" w:hAnsi="Arial"/>
          <w:spacing w:val="-3"/>
          <w:sz w:val="22"/>
        </w:rPr>
        <w:t> </w:t>
      </w:r>
      <w:r>
        <w:rPr>
          <w:rFonts w:ascii="Arial" w:hAnsi="Arial"/>
          <w:sz w:val="22"/>
        </w:rPr>
        <w:t>real,</w:t>
      </w:r>
      <w:r>
        <w:rPr>
          <w:rFonts w:ascii="Arial" w:hAnsi="Arial"/>
          <w:spacing w:val="-4"/>
          <w:sz w:val="22"/>
        </w:rPr>
        <w:t> </w:t>
      </w:r>
      <w:r>
        <w:rPr>
          <w:rFonts w:ascii="Arial" w:hAnsi="Arial"/>
          <w:sz w:val="22"/>
        </w:rPr>
        <w:t>and</w:t>
      </w:r>
      <w:r>
        <w:rPr>
          <w:rFonts w:ascii="Arial" w:hAnsi="Arial"/>
          <w:spacing w:val="-3"/>
          <w:sz w:val="22"/>
        </w:rPr>
        <w:t> </w:t>
      </w:r>
      <w:r>
        <w:rPr>
          <w:rFonts w:ascii="Arial" w:hAnsi="Arial"/>
          <w:sz w:val="22"/>
        </w:rPr>
        <w:t>important.</w:t>
      </w:r>
      <w:r>
        <w:rPr>
          <w:rFonts w:ascii="Arial" w:hAnsi="Arial"/>
          <w:spacing w:val="40"/>
          <w:sz w:val="22"/>
        </w:rPr>
        <w:t> </w:t>
      </w:r>
      <w:r>
        <w:rPr>
          <w:rFonts w:ascii="Arial" w:hAnsi="Arial"/>
          <w:sz w:val="22"/>
        </w:rPr>
        <w:t>There</w:t>
      </w:r>
      <w:r>
        <w:rPr>
          <w:rFonts w:ascii="Arial" w:hAnsi="Arial"/>
          <w:spacing w:val="-4"/>
          <w:sz w:val="22"/>
        </w:rPr>
        <w:t> </w:t>
      </w:r>
      <w:r>
        <w:rPr>
          <w:rFonts w:ascii="Arial" w:hAnsi="Arial"/>
          <w:sz w:val="22"/>
        </w:rPr>
        <w:t>is</w:t>
      </w:r>
      <w:r>
        <w:rPr>
          <w:rFonts w:ascii="Arial" w:hAnsi="Arial"/>
          <w:spacing w:val="-4"/>
          <w:sz w:val="22"/>
        </w:rPr>
        <w:t> </w:t>
      </w:r>
      <w:r>
        <w:rPr>
          <w:rFonts w:ascii="Arial" w:hAnsi="Arial"/>
          <w:sz w:val="22"/>
        </w:rPr>
        <w:t>no doubt that upon entering their own classrooms, our graduates’ overseas experiences continue to influence</w:t>
      </w:r>
      <w:r>
        <w:rPr>
          <w:rFonts w:ascii="Arial" w:hAnsi="Arial"/>
          <w:spacing w:val="-1"/>
          <w:sz w:val="22"/>
        </w:rPr>
        <w:t> </w:t>
      </w:r>
      <w:r>
        <w:rPr>
          <w:rFonts w:ascii="Arial" w:hAnsi="Arial"/>
          <w:sz w:val="22"/>
        </w:rPr>
        <w:t>their personal</w:t>
      </w:r>
      <w:r>
        <w:rPr>
          <w:rFonts w:ascii="Arial" w:hAnsi="Arial"/>
          <w:spacing w:val="-4"/>
          <w:sz w:val="22"/>
        </w:rPr>
        <w:t> </w:t>
      </w:r>
      <w:r>
        <w:rPr>
          <w:rFonts w:ascii="Arial" w:hAnsi="Arial"/>
          <w:sz w:val="22"/>
        </w:rPr>
        <w:t>perspectives and professional practices, thus broadening the worldview</w:t>
      </w:r>
      <w:r>
        <w:rPr>
          <w:rFonts w:ascii="Arial" w:hAnsi="Arial"/>
          <w:spacing w:val="-2"/>
          <w:sz w:val="22"/>
        </w:rPr>
        <w:t> </w:t>
      </w:r>
      <w:r>
        <w:rPr>
          <w:rFonts w:ascii="Arial" w:hAnsi="Arial"/>
          <w:sz w:val="22"/>
        </w:rPr>
        <w:t>of the children they teach for years to come. When one considers the multiplier effect, the impact is </w:t>
      </w:r>
      <w:r>
        <w:rPr>
          <w:rFonts w:ascii="Arial" w:hAnsi="Arial"/>
          <w:spacing w:val="-2"/>
          <w:sz w:val="22"/>
        </w:rPr>
        <w:t>phenomenal.</w:t>
      </w:r>
    </w:p>
    <w:p>
      <w:pPr>
        <w:spacing w:after="0" w:line="259" w:lineRule="auto"/>
        <w:jc w:val="left"/>
        <w:rPr>
          <w:rFonts w:ascii="Arial" w:hAnsi="Arial"/>
          <w:sz w:val="22"/>
        </w:rPr>
        <w:sectPr>
          <w:headerReference w:type="default" r:id="rId419"/>
          <w:footerReference w:type="default" r:id="rId420"/>
          <w:pgSz w:w="12240" w:h="15840"/>
          <w:pgMar w:header="0" w:footer="0" w:top="1360" w:bottom="280" w:left="960" w:right="240"/>
        </w:sectPr>
      </w:pPr>
    </w:p>
    <w:p>
      <w:pPr>
        <w:pStyle w:val="Heading6"/>
        <w:spacing w:line="388" w:lineRule="auto" w:before="81"/>
        <w:ind w:left="3501" w:right="3673" w:hanging="99"/>
        <w:rPr>
          <w:rFonts w:ascii="Century Gothic"/>
        </w:rPr>
      </w:pPr>
      <w:r>
        <w:rPr>
          <w:rFonts w:ascii="Century Gothic"/>
        </w:rPr>
        <w:t>INSPIRE</w:t>
      </w:r>
      <w:r>
        <w:rPr>
          <w:rFonts w:ascii="Century Gothic"/>
          <w:spacing w:val="-17"/>
        </w:rPr>
        <w:t> </w:t>
      </w:r>
      <w:r>
        <w:rPr>
          <w:rFonts w:ascii="Century Gothic"/>
        </w:rPr>
        <w:t>Living-Learning</w:t>
      </w:r>
      <w:r>
        <w:rPr>
          <w:rFonts w:ascii="Century Gothic"/>
          <w:spacing w:val="-17"/>
        </w:rPr>
        <w:t> </w:t>
      </w:r>
      <w:r>
        <w:rPr>
          <w:rFonts w:ascii="Century Gothic"/>
        </w:rPr>
        <w:t>Center Rose Avenue Residence Hall</w:t>
      </w:r>
    </w:p>
    <w:p>
      <w:pPr>
        <w:pStyle w:val="BodyText"/>
        <w:spacing w:before="186"/>
        <w:rPr>
          <w:b/>
          <w:sz w:val="24"/>
        </w:rPr>
      </w:pPr>
    </w:p>
    <w:p>
      <w:pPr>
        <w:pStyle w:val="BodyText"/>
        <w:spacing w:line="259" w:lineRule="auto"/>
        <w:ind w:left="119" w:right="835"/>
      </w:pPr>
      <w:r>
        <w:rPr/>
        <w:t>The INSPIRE LLC is a community focused toward democracy and equity in education, with four tenets:</w:t>
      </w:r>
      <w:r>
        <w:rPr>
          <w:spacing w:val="-4"/>
        </w:rPr>
        <w:t> </w:t>
      </w:r>
      <w:r>
        <w:rPr/>
        <w:t>engage</w:t>
      </w:r>
      <w:r>
        <w:rPr>
          <w:spacing w:val="-3"/>
        </w:rPr>
        <w:t> </w:t>
      </w:r>
      <w:r>
        <w:rPr/>
        <w:t>diversity,</w:t>
      </w:r>
      <w:r>
        <w:rPr>
          <w:spacing w:val="-6"/>
        </w:rPr>
        <w:t> </w:t>
      </w:r>
      <w:r>
        <w:rPr/>
        <w:t>enhance</w:t>
      </w:r>
      <w:r>
        <w:rPr>
          <w:spacing w:val="-3"/>
        </w:rPr>
        <w:t> </w:t>
      </w:r>
      <w:r>
        <w:rPr/>
        <w:t>creativity,</w:t>
      </w:r>
      <w:r>
        <w:rPr>
          <w:spacing w:val="-4"/>
        </w:rPr>
        <w:t> </w:t>
      </w:r>
      <w:r>
        <w:rPr/>
        <w:t>encourage</w:t>
      </w:r>
      <w:r>
        <w:rPr>
          <w:spacing w:val="-3"/>
        </w:rPr>
        <w:t> </w:t>
      </w:r>
      <w:r>
        <w:rPr/>
        <w:t>inquiry</w:t>
      </w:r>
      <w:r>
        <w:rPr>
          <w:spacing w:val="-6"/>
        </w:rPr>
        <w:t> </w:t>
      </w:r>
      <w:r>
        <w:rPr/>
        <w:t>and</w:t>
      </w:r>
      <w:r>
        <w:rPr>
          <w:spacing w:val="-4"/>
        </w:rPr>
        <w:t> </w:t>
      </w:r>
      <w:r>
        <w:rPr/>
        <w:t>enrich</w:t>
      </w:r>
      <w:r>
        <w:rPr>
          <w:spacing w:val="-2"/>
        </w:rPr>
        <w:t> </w:t>
      </w:r>
      <w:r>
        <w:rPr/>
        <w:t>community.</w:t>
      </w:r>
      <w:r>
        <w:rPr>
          <w:spacing w:val="-4"/>
        </w:rPr>
        <w:t> </w:t>
      </w:r>
      <w:r>
        <w:rPr/>
        <w:t>Exploring</w:t>
      </w:r>
      <w:r>
        <w:rPr>
          <w:spacing w:val="-4"/>
        </w:rPr>
        <w:t> </w:t>
      </w:r>
      <w:r>
        <w:rPr/>
        <w:t>a variety of topics and interests, the students consider each with these questions: In the 21</w:t>
      </w:r>
      <w:r>
        <w:rPr>
          <w:position w:val="5"/>
          <w:sz w:val="14"/>
        </w:rPr>
        <w:t>st</w:t>
      </w:r>
      <w:r>
        <w:rPr>
          <w:spacing w:val="24"/>
          <w:position w:val="5"/>
          <w:sz w:val="14"/>
        </w:rPr>
        <w:t> </w:t>
      </w:r>
      <w:r>
        <w:rPr/>
        <w:t>Century, what does it mean to be a leader and a learner? Be an effective teacher? Address needs of schools and communities?</w:t>
      </w:r>
    </w:p>
    <w:p>
      <w:pPr>
        <w:pStyle w:val="BodyText"/>
        <w:spacing w:line="259" w:lineRule="auto" w:before="158"/>
        <w:ind w:left="120" w:right="927"/>
      </w:pPr>
      <w:r>
        <w:rPr/>
        <w:t>The LLC opened in Fall 2014. We received 92 applications for a capacity of 53 students.</w:t>
      </w:r>
      <w:r>
        <w:rPr>
          <w:spacing w:val="40"/>
        </w:rPr>
        <w:t> </w:t>
      </w:r>
      <w:r>
        <w:rPr/>
        <w:t>We filled the wing of the residence hall. One international student changed his mind and did not come to IU. We selected</w:t>
      </w:r>
      <w:r>
        <w:rPr>
          <w:spacing w:val="-1"/>
        </w:rPr>
        <w:t> </w:t>
      </w:r>
      <w:r>
        <w:rPr/>
        <w:t>a group of 12 sophomores to serve as Peer</w:t>
      </w:r>
      <w:r>
        <w:rPr>
          <w:spacing w:val="-1"/>
        </w:rPr>
        <w:t> </w:t>
      </w:r>
      <w:r>
        <w:rPr/>
        <w:t>Leaders the</w:t>
      </w:r>
      <w:r>
        <w:rPr>
          <w:spacing w:val="-3"/>
        </w:rPr>
        <w:t> </w:t>
      </w:r>
      <w:r>
        <w:rPr/>
        <w:t>first</w:t>
      </w:r>
      <w:r>
        <w:rPr>
          <w:spacing w:val="-2"/>
        </w:rPr>
        <w:t> </w:t>
      </w:r>
      <w:r>
        <w:rPr/>
        <w:t>year. They</w:t>
      </w:r>
      <w:r>
        <w:rPr>
          <w:spacing w:val="-3"/>
        </w:rPr>
        <w:t> </w:t>
      </w:r>
      <w:r>
        <w:rPr/>
        <w:t>met</w:t>
      </w:r>
      <w:r>
        <w:rPr>
          <w:spacing w:val="-2"/>
        </w:rPr>
        <w:t> </w:t>
      </w:r>
      <w:r>
        <w:rPr/>
        <w:t>several times over the course of spring semester 2014 to plan ideas for Orientation and Welcome Week, design</w:t>
      </w:r>
      <w:r>
        <w:rPr>
          <w:spacing w:val="-1"/>
        </w:rPr>
        <w:t> </w:t>
      </w:r>
      <w:r>
        <w:rPr/>
        <w:t>the</w:t>
      </w:r>
      <w:r>
        <w:rPr>
          <w:spacing w:val="-5"/>
        </w:rPr>
        <w:t> </w:t>
      </w:r>
      <w:r>
        <w:rPr/>
        <w:t>INSPIRE</w:t>
      </w:r>
      <w:r>
        <w:rPr>
          <w:spacing w:val="-2"/>
        </w:rPr>
        <w:t> </w:t>
      </w:r>
      <w:r>
        <w:rPr/>
        <w:t>t-shirt</w:t>
      </w:r>
      <w:r>
        <w:rPr>
          <w:spacing w:val="-2"/>
        </w:rPr>
        <w:t> </w:t>
      </w:r>
      <w:r>
        <w:rPr/>
        <w:t>(given</w:t>
      </w:r>
      <w:r>
        <w:rPr>
          <w:spacing w:val="-1"/>
        </w:rPr>
        <w:t> </w:t>
      </w:r>
      <w:r>
        <w:rPr/>
        <w:t>to</w:t>
      </w:r>
      <w:r>
        <w:rPr>
          <w:spacing w:val="-1"/>
        </w:rPr>
        <w:t> </w:t>
      </w:r>
      <w:r>
        <w:rPr/>
        <w:t>each</w:t>
      </w:r>
      <w:r>
        <w:rPr>
          <w:spacing w:val="-4"/>
        </w:rPr>
        <w:t> </w:t>
      </w:r>
      <w:r>
        <w:rPr/>
        <w:t>member</w:t>
      </w:r>
      <w:r>
        <w:rPr>
          <w:spacing w:val="-3"/>
        </w:rPr>
        <w:t> </w:t>
      </w:r>
      <w:r>
        <w:rPr/>
        <w:t>when</w:t>
      </w:r>
      <w:r>
        <w:rPr>
          <w:spacing w:val="-1"/>
        </w:rPr>
        <w:t> </w:t>
      </w:r>
      <w:r>
        <w:rPr/>
        <w:t>they</w:t>
      </w:r>
      <w:r>
        <w:rPr>
          <w:spacing w:val="-5"/>
        </w:rPr>
        <w:t> </w:t>
      </w:r>
      <w:r>
        <w:rPr/>
        <w:t>arrived</w:t>
      </w:r>
      <w:r>
        <w:rPr>
          <w:spacing w:val="-3"/>
        </w:rPr>
        <w:t> </w:t>
      </w:r>
      <w:r>
        <w:rPr/>
        <w:t>in</w:t>
      </w:r>
      <w:r>
        <w:rPr>
          <w:spacing w:val="-1"/>
        </w:rPr>
        <w:t> </w:t>
      </w:r>
      <w:r>
        <w:rPr/>
        <w:t>the</w:t>
      </w:r>
      <w:r>
        <w:rPr>
          <w:spacing w:val="-2"/>
        </w:rPr>
        <w:t> </w:t>
      </w:r>
      <w:r>
        <w:rPr/>
        <w:t>fall),</w:t>
      </w:r>
      <w:r>
        <w:rPr>
          <w:spacing w:val="-5"/>
        </w:rPr>
        <w:t> </w:t>
      </w:r>
      <w:r>
        <w:rPr/>
        <w:t>and</w:t>
      </w:r>
      <w:r>
        <w:rPr>
          <w:spacing w:val="-3"/>
        </w:rPr>
        <w:t> </w:t>
      </w:r>
      <w:r>
        <w:rPr/>
        <w:t>make</w:t>
      </w:r>
      <w:r>
        <w:rPr>
          <w:spacing w:val="-2"/>
        </w:rPr>
        <w:t> </w:t>
      </w:r>
      <w:r>
        <w:rPr/>
        <w:t>plans</w:t>
      </w:r>
      <w:r>
        <w:rPr>
          <w:spacing w:val="-5"/>
        </w:rPr>
        <w:t> </w:t>
      </w:r>
      <w:r>
        <w:rPr/>
        <w:t>for welcoming the new freshmen as they accepted our invitation to join the first cohort. Two students worked together to create a closed Facebook group with information, pictures, hometown, and majors of the Peer Leaders so freshmen could begin to feel a part of the community even before they arrived on campus.</w:t>
      </w:r>
    </w:p>
    <w:p>
      <w:pPr>
        <w:pStyle w:val="BodyText"/>
        <w:spacing w:line="259" w:lineRule="auto" w:before="158"/>
        <w:ind w:left="120" w:right="873"/>
      </w:pPr>
      <w:r>
        <w:rPr/>
        <w:t>INSPIRE</w:t>
      </w:r>
      <w:r>
        <w:rPr>
          <w:spacing w:val="-2"/>
        </w:rPr>
        <w:t> </w:t>
      </w:r>
      <w:r>
        <w:rPr/>
        <w:t>students</w:t>
      </w:r>
      <w:r>
        <w:rPr>
          <w:spacing w:val="-2"/>
        </w:rPr>
        <w:t> </w:t>
      </w:r>
      <w:r>
        <w:rPr/>
        <w:t>are</w:t>
      </w:r>
      <w:r>
        <w:rPr>
          <w:spacing w:val="-2"/>
        </w:rPr>
        <w:t> </w:t>
      </w:r>
      <w:r>
        <w:rPr/>
        <w:t>required</w:t>
      </w:r>
      <w:r>
        <w:rPr>
          <w:spacing w:val="-3"/>
        </w:rPr>
        <w:t> </w:t>
      </w:r>
      <w:r>
        <w:rPr/>
        <w:t>to</w:t>
      </w:r>
      <w:r>
        <w:rPr>
          <w:spacing w:val="-1"/>
        </w:rPr>
        <w:t> </w:t>
      </w:r>
      <w:r>
        <w:rPr/>
        <w:t>take</w:t>
      </w:r>
      <w:r>
        <w:rPr>
          <w:spacing w:val="-2"/>
        </w:rPr>
        <w:t> </w:t>
      </w:r>
      <w:r>
        <w:rPr/>
        <w:t>a</w:t>
      </w:r>
      <w:r>
        <w:rPr>
          <w:spacing w:val="-2"/>
        </w:rPr>
        <w:t> </w:t>
      </w:r>
      <w:r>
        <w:rPr/>
        <w:t>1-credit</w:t>
      </w:r>
      <w:r>
        <w:rPr>
          <w:spacing w:val="-4"/>
        </w:rPr>
        <w:t> </w:t>
      </w:r>
      <w:r>
        <w:rPr/>
        <w:t>seminar</w:t>
      </w:r>
      <w:r>
        <w:rPr>
          <w:spacing w:val="-3"/>
        </w:rPr>
        <w:t> </w:t>
      </w:r>
      <w:r>
        <w:rPr/>
        <w:t>each</w:t>
      </w:r>
      <w:r>
        <w:rPr>
          <w:spacing w:val="-1"/>
        </w:rPr>
        <w:t> </w:t>
      </w:r>
      <w:r>
        <w:rPr/>
        <w:t>semester</w:t>
      </w:r>
      <w:r>
        <w:rPr>
          <w:spacing w:val="-3"/>
        </w:rPr>
        <w:t> </w:t>
      </w:r>
      <w:r>
        <w:rPr/>
        <w:t>they</w:t>
      </w:r>
      <w:r>
        <w:rPr>
          <w:spacing w:val="-5"/>
        </w:rPr>
        <w:t> </w:t>
      </w:r>
      <w:r>
        <w:rPr/>
        <w:t>live</w:t>
      </w:r>
      <w:r>
        <w:rPr>
          <w:spacing w:val="-2"/>
        </w:rPr>
        <w:t> </w:t>
      </w:r>
      <w:r>
        <w:rPr/>
        <w:t>in</w:t>
      </w:r>
      <w:r>
        <w:rPr>
          <w:spacing w:val="-1"/>
        </w:rPr>
        <w:t> </w:t>
      </w:r>
      <w:r>
        <w:rPr/>
        <w:t>the</w:t>
      </w:r>
      <w:r>
        <w:rPr>
          <w:spacing w:val="-5"/>
        </w:rPr>
        <w:t> </w:t>
      </w:r>
      <w:r>
        <w:rPr/>
        <w:t>LLC.</w:t>
      </w:r>
      <w:r>
        <w:rPr>
          <w:spacing w:val="-3"/>
        </w:rPr>
        <w:t> </w:t>
      </w:r>
      <w:r>
        <w:rPr/>
        <w:t>Our</w:t>
      </w:r>
      <w:r>
        <w:rPr>
          <w:spacing w:val="-3"/>
        </w:rPr>
        <w:t> </w:t>
      </w:r>
      <w:r>
        <w:rPr/>
        <w:t>fall semester seminar featured the Indiana State Teacher of the Year, as well as other guest speakers from a variety of backgrounds and serving several different roles in education.</w:t>
      </w:r>
      <w:r>
        <w:rPr>
          <w:spacing w:val="40"/>
        </w:rPr>
        <w:t> </w:t>
      </w:r>
      <w:r>
        <w:rPr/>
        <w:t>Built into the expectations of the seminar are two outside activities: a) service-learning in one of three local schools or with a grant project traveling to urban schools in northwest Indiana once a month with math education and science education faculty and doctoral students; and b) a small group Inquiry Project with faculty</w:t>
      </w:r>
      <w:r>
        <w:rPr>
          <w:spacing w:val="-2"/>
        </w:rPr>
        <w:t> </w:t>
      </w:r>
      <w:r>
        <w:rPr/>
        <w:t>members from the School of Education.</w:t>
      </w:r>
      <w:r>
        <w:rPr>
          <w:spacing w:val="40"/>
        </w:rPr>
        <w:t> </w:t>
      </w:r>
      <w:r>
        <w:rPr/>
        <w:t>After being shown the faculty profiles of our mentors, students ranked their first, second and third choice to be placed in small groups to explore a topic of their choice with their faculty mentor.</w:t>
      </w:r>
    </w:p>
    <w:p>
      <w:pPr>
        <w:pStyle w:val="BodyText"/>
        <w:spacing w:line="259" w:lineRule="auto" w:before="159"/>
        <w:ind w:left="120" w:right="927"/>
      </w:pPr>
      <w:r>
        <w:rPr/>
        <w:t>Spring Semester also included these activities, with some modifications due to scheduling challenges.</w:t>
      </w:r>
      <w:r>
        <w:rPr>
          <w:spacing w:val="-2"/>
        </w:rPr>
        <w:t> </w:t>
      </w:r>
      <w:r>
        <w:rPr/>
        <w:t>Most</w:t>
      </w:r>
      <w:r>
        <w:rPr>
          <w:spacing w:val="-3"/>
        </w:rPr>
        <w:t> </w:t>
      </w:r>
      <w:r>
        <w:rPr/>
        <w:t>students continued</w:t>
      </w:r>
      <w:r>
        <w:rPr>
          <w:spacing w:val="-2"/>
        </w:rPr>
        <w:t> </w:t>
      </w:r>
      <w:r>
        <w:rPr/>
        <w:t>their</w:t>
      </w:r>
      <w:r>
        <w:rPr>
          <w:spacing w:val="-2"/>
        </w:rPr>
        <w:t> </w:t>
      </w:r>
      <w:r>
        <w:rPr/>
        <w:t>service-learning</w:t>
      </w:r>
      <w:r>
        <w:rPr>
          <w:spacing w:val="-2"/>
        </w:rPr>
        <w:t> </w:t>
      </w:r>
      <w:r>
        <w:rPr/>
        <w:t>experiences in the same school as their fall placement.</w:t>
      </w:r>
      <w:r>
        <w:rPr>
          <w:spacing w:val="40"/>
        </w:rPr>
        <w:t> </w:t>
      </w:r>
      <w:r>
        <w:rPr/>
        <w:t>This provides the opportunity to participate and witness progress within a classroom and</w:t>
      </w:r>
      <w:r>
        <w:rPr>
          <w:spacing w:val="-1"/>
        </w:rPr>
        <w:t> </w:t>
      </w:r>
      <w:r>
        <w:rPr/>
        <w:t>with individual students over a</w:t>
      </w:r>
      <w:r>
        <w:rPr>
          <w:spacing w:val="-1"/>
        </w:rPr>
        <w:t> </w:t>
      </w:r>
      <w:r>
        <w:rPr/>
        <w:t>longer period</w:t>
      </w:r>
      <w:r>
        <w:rPr>
          <w:spacing w:val="-1"/>
        </w:rPr>
        <w:t> </w:t>
      </w:r>
      <w:r>
        <w:rPr/>
        <w:t>of time than a single semester.</w:t>
      </w:r>
      <w:r>
        <w:rPr>
          <w:spacing w:val="40"/>
        </w:rPr>
        <w:t> </w:t>
      </w:r>
      <w:r>
        <w:rPr/>
        <w:t>Many of</w:t>
      </w:r>
      <w:r>
        <w:rPr>
          <w:spacing w:val="-1"/>
        </w:rPr>
        <w:t> </w:t>
      </w:r>
      <w:r>
        <w:rPr/>
        <w:t>the</w:t>
      </w:r>
      <w:r>
        <w:rPr>
          <w:spacing w:val="-5"/>
        </w:rPr>
        <w:t> </w:t>
      </w:r>
      <w:r>
        <w:rPr/>
        <w:t>Inquiry</w:t>
      </w:r>
      <w:r>
        <w:rPr>
          <w:spacing w:val="-5"/>
        </w:rPr>
        <w:t> </w:t>
      </w:r>
      <w:r>
        <w:rPr/>
        <w:t>groups</w:t>
      </w:r>
      <w:r>
        <w:rPr>
          <w:spacing w:val="-2"/>
        </w:rPr>
        <w:t> </w:t>
      </w:r>
      <w:r>
        <w:rPr/>
        <w:t>decided</w:t>
      </w:r>
      <w:r>
        <w:rPr>
          <w:spacing w:val="-3"/>
        </w:rPr>
        <w:t> </w:t>
      </w:r>
      <w:r>
        <w:rPr/>
        <w:t>to</w:t>
      </w:r>
      <w:r>
        <w:rPr>
          <w:spacing w:val="-1"/>
        </w:rPr>
        <w:t> </w:t>
      </w:r>
      <w:r>
        <w:rPr/>
        <w:t>focus</w:t>
      </w:r>
      <w:r>
        <w:rPr>
          <w:spacing w:val="-2"/>
        </w:rPr>
        <w:t> </w:t>
      </w:r>
      <w:r>
        <w:rPr/>
        <w:t>their</w:t>
      </w:r>
      <w:r>
        <w:rPr>
          <w:spacing w:val="-6"/>
        </w:rPr>
        <w:t> </w:t>
      </w:r>
      <w:r>
        <w:rPr/>
        <w:t>Inquiry</w:t>
      </w:r>
      <w:r>
        <w:rPr>
          <w:spacing w:val="-5"/>
        </w:rPr>
        <w:t> </w:t>
      </w:r>
      <w:r>
        <w:rPr/>
        <w:t>on</w:t>
      </w:r>
      <w:r>
        <w:rPr>
          <w:spacing w:val="-1"/>
        </w:rPr>
        <w:t> </w:t>
      </w:r>
      <w:r>
        <w:rPr/>
        <w:t>experiences</w:t>
      </w:r>
      <w:r>
        <w:rPr>
          <w:spacing w:val="-2"/>
        </w:rPr>
        <w:t> </w:t>
      </w:r>
      <w:r>
        <w:rPr/>
        <w:t>related</w:t>
      </w:r>
      <w:r>
        <w:rPr>
          <w:spacing w:val="-3"/>
        </w:rPr>
        <w:t> </w:t>
      </w:r>
      <w:r>
        <w:rPr/>
        <w:t>to their</w:t>
      </w:r>
      <w:r>
        <w:rPr>
          <w:spacing w:val="-3"/>
        </w:rPr>
        <w:t> </w:t>
      </w:r>
      <w:r>
        <w:rPr/>
        <w:t>service-learning sites, since scheduling student and faculty time that worked for everyone was quite challenging. Spring semester also brought the National Teacher of the Year with a response by the State Teacher of the Year with an Indiana perspective.</w:t>
      </w:r>
      <w:r>
        <w:rPr>
          <w:spacing w:val="40"/>
        </w:rPr>
        <w:t> </w:t>
      </w:r>
      <w:r>
        <w:rPr/>
        <w:t>Other speakers included a faculty member working with Native American preschoolers focused on culturally appropriate materials, a Circus Educator, and a field trip to the Lilly Library to view part of the Deborah Meier Archive.</w:t>
      </w:r>
    </w:p>
    <w:p>
      <w:pPr>
        <w:pStyle w:val="BodyText"/>
        <w:spacing w:line="259" w:lineRule="auto" w:before="157"/>
        <w:ind w:left="120" w:right="873"/>
      </w:pPr>
      <w:r>
        <w:rPr/>
        <w:t>Events</w:t>
      </w:r>
      <w:r>
        <w:rPr>
          <w:spacing w:val="-3"/>
        </w:rPr>
        <w:t> </w:t>
      </w:r>
      <w:r>
        <w:rPr/>
        <w:t>included</w:t>
      </w:r>
      <w:r>
        <w:rPr>
          <w:spacing w:val="-4"/>
        </w:rPr>
        <w:t> </w:t>
      </w:r>
      <w:r>
        <w:rPr/>
        <w:t>a</w:t>
      </w:r>
      <w:r>
        <w:rPr>
          <w:spacing w:val="-6"/>
        </w:rPr>
        <w:t> </w:t>
      </w:r>
      <w:r>
        <w:rPr/>
        <w:t>variety</w:t>
      </w:r>
      <w:r>
        <w:rPr>
          <w:spacing w:val="-6"/>
        </w:rPr>
        <w:t> </w:t>
      </w:r>
      <w:r>
        <w:rPr/>
        <w:t>of</w:t>
      </w:r>
      <w:r>
        <w:rPr>
          <w:spacing w:val="-2"/>
        </w:rPr>
        <w:t> </w:t>
      </w:r>
      <w:r>
        <w:rPr/>
        <w:t>activities</w:t>
      </w:r>
      <w:r>
        <w:rPr>
          <w:spacing w:val="-3"/>
        </w:rPr>
        <w:t> </w:t>
      </w:r>
      <w:r>
        <w:rPr/>
        <w:t>to</w:t>
      </w:r>
      <w:r>
        <w:rPr>
          <w:spacing w:val="-5"/>
        </w:rPr>
        <w:t> </w:t>
      </w:r>
      <w:r>
        <w:rPr/>
        <w:t>welcome</w:t>
      </w:r>
      <w:r>
        <w:rPr>
          <w:spacing w:val="-3"/>
        </w:rPr>
        <w:t> </w:t>
      </w:r>
      <w:r>
        <w:rPr/>
        <w:t>freshmen</w:t>
      </w:r>
      <w:r>
        <w:rPr>
          <w:spacing w:val="-2"/>
        </w:rPr>
        <w:t> </w:t>
      </w:r>
      <w:r>
        <w:rPr/>
        <w:t>to</w:t>
      </w:r>
      <w:r>
        <w:rPr>
          <w:spacing w:val="-2"/>
        </w:rPr>
        <w:t> </w:t>
      </w:r>
      <w:r>
        <w:rPr/>
        <w:t>campus</w:t>
      </w:r>
      <w:r>
        <w:rPr>
          <w:spacing w:val="-3"/>
        </w:rPr>
        <w:t> </w:t>
      </w:r>
      <w:r>
        <w:rPr/>
        <w:t>and</w:t>
      </w:r>
      <w:r>
        <w:rPr>
          <w:spacing w:val="-4"/>
        </w:rPr>
        <w:t> </w:t>
      </w:r>
      <w:r>
        <w:rPr/>
        <w:t>to</w:t>
      </w:r>
      <w:r>
        <w:rPr>
          <w:spacing w:val="-2"/>
        </w:rPr>
        <w:t> </w:t>
      </w:r>
      <w:r>
        <w:rPr/>
        <w:t>develop</w:t>
      </w:r>
      <w:r>
        <w:rPr>
          <w:spacing w:val="-3"/>
        </w:rPr>
        <w:t> </w:t>
      </w:r>
      <w:r>
        <w:rPr/>
        <w:t>community on the floor, group participation in Welcome Week activities, trip to Cincinnati, OH and seasonal events, such as Halloween treats, Secret Snowman, Valentine Day fun and a hiking trip and a trip to the Indianapolis Zoo.</w:t>
      </w:r>
    </w:p>
    <w:p>
      <w:pPr>
        <w:spacing w:after="0" w:line="259" w:lineRule="auto"/>
        <w:sectPr>
          <w:headerReference w:type="default" r:id="rId421"/>
          <w:footerReference w:type="default" r:id="rId422"/>
          <w:pgSz w:w="12240" w:h="15840"/>
          <w:pgMar w:header="0" w:footer="0" w:top="1360" w:bottom="280" w:left="960" w:right="240"/>
        </w:sectPr>
      </w:pPr>
    </w:p>
    <w:p>
      <w:pPr>
        <w:pStyle w:val="BodyText"/>
        <w:spacing w:line="259" w:lineRule="auto" w:before="82"/>
        <w:ind w:left="120" w:right="1187"/>
      </w:pPr>
      <w:r>
        <w:rPr/>
        <w:t>Demographics:</w:t>
      </w:r>
      <w:r>
        <w:rPr>
          <w:spacing w:val="-4"/>
        </w:rPr>
        <w:t> </w:t>
      </w:r>
      <w:r>
        <w:rPr/>
        <w:t>The</w:t>
      </w:r>
      <w:r>
        <w:rPr>
          <w:spacing w:val="-3"/>
        </w:rPr>
        <w:t> </w:t>
      </w:r>
      <w:r>
        <w:rPr/>
        <w:t>first</w:t>
      </w:r>
      <w:r>
        <w:rPr>
          <w:spacing w:val="-5"/>
        </w:rPr>
        <w:t> </w:t>
      </w:r>
      <w:r>
        <w:rPr/>
        <w:t>cohort</w:t>
      </w:r>
      <w:r>
        <w:rPr>
          <w:spacing w:val="-5"/>
        </w:rPr>
        <w:t> </w:t>
      </w:r>
      <w:r>
        <w:rPr/>
        <w:t>of</w:t>
      </w:r>
      <w:r>
        <w:rPr>
          <w:spacing w:val="-5"/>
        </w:rPr>
        <w:t> </w:t>
      </w:r>
      <w:r>
        <w:rPr/>
        <w:t>INSPIRE</w:t>
      </w:r>
      <w:r>
        <w:rPr>
          <w:spacing w:val="-3"/>
        </w:rPr>
        <w:t> </w:t>
      </w:r>
      <w:r>
        <w:rPr/>
        <w:t>LLC</w:t>
      </w:r>
      <w:r>
        <w:rPr>
          <w:spacing w:val="-4"/>
        </w:rPr>
        <w:t> </w:t>
      </w:r>
      <w:r>
        <w:rPr/>
        <w:t>included</w:t>
      </w:r>
      <w:r>
        <w:rPr>
          <w:spacing w:val="-4"/>
        </w:rPr>
        <w:t> </w:t>
      </w:r>
      <w:r>
        <w:rPr/>
        <w:t>8</w:t>
      </w:r>
      <w:r>
        <w:rPr>
          <w:spacing w:val="-2"/>
        </w:rPr>
        <w:t> </w:t>
      </w:r>
      <w:r>
        <w:rPr/>
        <w:t>first</w:t>
      </w:r>
      <w:r>
        <w:rPr>
          <w:spacing w:val="-5"/>
        </w:rPr>
        <w:t> </w:t>
      </w:r>
      <w:r>
        <w:rPr/>
        <w:t>generation</w:t>
      </w:r>
      <w:r>
        <w:rPr>
          <w:spacing w:val="-2"/>
        </w:rPr>
        <w:t> </w:t>
      </w:r>
      <w:r>
        <w:rPr/>
        <w:t>students,</w:t>
      </w:r>
      <w:r>
        <w:rPr>
          <w:spacing w:val="-4"/>
        </w:rPr>
        <w:t> </w:t>
      </w:r>
      <w:r>
        <w:rPr/>
        <w:t>4</w:t>
      </w:r>
      <w:r>
        <w:rPr>
          <w:spacing w:val="-2"/>
        </w:rPr>
        <w:t> </w:t>
      </w:r>
      <w:r>
        <w:rPr/>
        <w:t>international students,</w:t>
      </w:r>
      <w:r>
        <w:rPr>
          <w:spacing w:val="-6"/>
        </w:rPr>
        <w:t> </w:t>
      </w:r>
      <w:r>
        <w:rPr/>
        <w:t>3 Asian</w:t>
      </w:r>
      <w:r>
        <w:rPr>
          <w:spacing w:val="-2"/>
        </w:rPr>
        <w:t> </w:t>
      </w:r>
      <w:r>
        <w:rPr/>
        <w:t>American</w:t>
      </w:r>
      <w:r>
        <w:rPr>
          <w:spacing w:val="-2"/>
        </w:rPr>
        <w:t> </w:t>
      </w:r>
      <w:r>
        <w:rPr/>
        <w:t>students,</w:t>
      </w:r>
      <w:r>
        <w:rPr>
          <w:spacing w:val="-6"/>
        </w:rPr>
        <w:t> </w:t>
      </w:r>
      <w:r>
        <w:rPr/>
        <w:t>3 African</w:t>
      </w:r>
      <w:r>
        <w:rPr>
          <w:spacing w:val="-5"/>
        </w:rPr>
        <w:t> </w:t>
      </w:r>
      <w:r>
        <w:rPr/>
        <w:t>American</w:t>
      </w:r>
      <w:r>
        <w:rPr>
          <w:spacing w:val="-2"/>
        </w:rPr>
        <w:t> </w:t>
      </w:r>
      <w:r>
        <w:rPr/>
        <w:t>students</w:t>
      </w:r>
      <w:r>
        <w:rPr>
          <w:spacing w:val="-3"/>
        </w:rPr>
        <w:t> </w:t>
      </w:r>
      <w:r>
        <w:rPr/>
        <w:t>and</w:t>
      </w:r>
      <w:r>
        <w:rPr>
          <w:spacing w:val="-4"/>
        </w:rPr>
        <w:t> </w:t>
      </w:r>
      <w:r>
        <w:rPr/>
        <w:t>students</w:t>
      </w:r>
      <w:r>
        <w:rPr>
          <w:spacing w:val="-3"/>
        </w:rPr>
        <w:t> </w:t>
      </w:r>
      <w:r>
        <w:rPr/>
        <w:t>16</w:t>
      </w:r>
      <w:r>
        <w:rPr>
          <w:spacing w:val="-2"/>
        </w:rPr>
        <w:t> </w:t>
      </w:r>
      <w:r>
        <w:rPr/>
        <w:t>students</w:t>
      </w:r>
      <w:r>
        <w:rPr>
          <w:spacing w:val="-3"/>
        </w:rPr>
        <w:t> </w:t>
      </w:r>
      <w:r>
        <w:rPr/>
        <w:t>from outside Indiana. 79% of our first cohort are education majors and 42% are Direct Admits to the School of Education.</w:t>
      </w:r>
    </w:p>
    <w:p>
      <w:pPr>
        <w:pStyle w:val="BodyText"/>
        <w:spacing w:before="160"/>
        <w:ind w:left="120"/>
      </w:pPr>
      <w:r>
        <w:rPr/>
        <w:t>Student</w:t>
      </w:r>
      <w:r>
        <w:rPr>
          <w:spacing w:val="-10"/>
        </w:rPr>
        <w:t> </w:t>
      </w:r>
      <w:r>
        <w:rPr/>
        <w:t>quotes,</w:t>
      </w:r>
      <w:r>
        <w:rPr>
          <w:spacing w:val="-8"/>
        </w:rPr>
        <w:t> </w:t>
      </w:r>
      <w:r>
        <w:rPr/>
        <w:t>mid-semester</w:t>
      </w:r>
      <w:r>
        <w:rPr>
          <w:spacing w:val="-8"/>
        </w:rPr>
        <w:t> </w:t>
      </w:r>
      <w:r>
        <w:rPr/>
        <w:t>Fall</w:t>
      </w:r>
      <w:r>
        <w:rPr>
          <w:spacing w:val="-6"/>
        </w:rPr>
        <w:t> </w:t>
      </w:r>
      <w:r>
        <w:rPr>
          <w:spacing w:val="-4"/>
        </w:rPr>
        <w:t>2014:</w:t>
      </w:r>
    </w:p>
    <w:p>
      <w:pPr>
        <w:pStyle w:val="BodyText"/>
        <w:spacing w:before="179"/>
        <w:ind w:left="120"/>
      </w:pPr>
      <w:r>
        <w:rPr/>
        <w:t>“I</w:t>
      </w:r>
      <w:r>
        <w:rPr>
          <w:spacing w:val="-2"/>
        </w:rPr>
        <w:t> </w:t>
      </w:r>
      <w:r>
        <w:rPr/>
        <w:t>really</w:t>
      </w:r>
      <w:r>
        <w:rPr>
          <w:spacing w:val="-9"/>
        </w:rPr>
        <w:t> </w:t>
      </w:r>
      <w:r>
        <w:rPr/>
        <w:t>like</w:t>
      </w:r>
      <w:r>
        <w:rPr>
          <w:spacing w:val="-4"/>
        </w:rPr>
        <w:t> </w:t>
      </w:r>
      <w:r>
        <w:rPr/>
        <w:t>the</w:t>
      </w:r>
      <w:r>
        <w:rPr>
          <w:spacing w:val="-5"/>
        </w:rPr>
        <w:t> </w:t>
      </w:r>
      <w:r>
        <w:rPr/>
        <w:t>speakers</w:t>
      </w:r>
      <w:r>
        <w:rPr>
          <w:spacing w:val="-4"/>
        </w:rPr>
        <w:t> </w:t>
      </w:r>
      <w:r>
        <w:rPr/>
        <w:t>we've</w:t>
      </w:r>
      <w:r>
        <w:rPr>
          <w:spacing w:val="-4"/>
        </w:rPr>
        <w:t> </w:t>
      </w:r>
      <w:r>
        <w:rPr/>
        <w:t>had</w:t>
      </w:r>
      <w:r>
        <w:rPr>
          <w:spacing w:val="-5"/>
        </w:rPr>
        <w:t> </w:t>
      </w:r>
      <w:r>
        <w:rPr/>
        <w:t>and</w:t>
      </w:r>
      <w:r>
        <w:rPr>
          <w:spacing w:val="-6"/>
        </w:rPr>
        <w:t> </w:t>
      </w:r>
      <w:r>
        <w:rPr/>
        <w:t>how</w:t>
      </w:r>
      <w:r>
        <w:rPr>
          <w:spacing w:val="-4"/>
        </w:rPr>
        <w:t> </w:t>
      </w:r>
      <w:r>
        <w:rPr/>
        <w:t>I</w:t>
      </w:r>
      <w:r>
        <w:rPr>
          <w:spacing w:val="-4"/>
        </w:rPr>
        <w:t> </w:t>
      </w:r>
      <w:r>
        <w:rPr/>
        <w:t>get</w:t>
      </w:r>
      <w:r>
        <w:rPr>
          <w:spacing w:val="-6"/>
        </w:rPr>
        <w:t> </w:t>
      </w:r>
      <w:r>
        <w:rPr/>
        <w:t>to</w:t>
      </w:r>
      <w:r>
        <w:rPr>
          <w:spacing w:val="-4"/>
        </w:rPr>
        <w:t> </w:t>
      </w:r>
      <w:r>
        <w:rPr/>
        <w:t>connect</w:t>
      </w:r>
      <w:r>
        <w:rPr>
          <w:spacing w:val="-6"/>
        </w:rPr>
        <w:t> </w:t>
      </w:r>
      <w:r>
        <w:rPr/>
        <w:t>with</w:t>
      </w:r>
      <w:r>
        <w:rPr>
          <w:spacing w:val="-3"/>
        </w:rPr>
        <w:t> </w:t>
      </w:r>
      <w:r>
        <w:rPr/>
        <w:t>other</w:t>
      </w:r>
      <w:r>
        <w:rPr>
          <w:spacing w:val="-5"/>
        </w:rPr>
        <w:t> </w:t>
      </w:r>
      <w:r>
        <w:rPr/>
        <w:t>education</w:t>
      </w:r>
      <w:r>
        <w:rPr>
          <w:spacing w:val="-6"/>
        </w:rPr>
        <w:t> </w:t>
      </w:r>
      <w:r>
        <w:rPr>
          <w:spacing w:val="-2"/>
        </w:rPr>
        <w:t>majors.”</w:t>
      </w:r>
    </w:p>
    <w:p>
      <w:pPr>
        <w:pStyle w:val="BodyText"/>
        <w:spacing w:before="182"/>
        <w:ind w:left="120"/>
      </w:pPr>
      <w:r>
        <w:rPr/>
        <w:t>Kaitlyn</w:t>
      </w:r>
      <w:r>
        <w:rPr>
          <w:spacing w:val="-6"/>
        </w:rPr>
        <w:t> </w:t>
      </w:r>
      <w:r>
        <w:rPr/>
        <w:t>Lantz,</w:t>
      </w:r>
      <w:r>
        <w:rPr>
          <w:spacing w:val="-7"/>
        </w:rPr>
        <w:t> </w:t>
      </w:r>
      <w:r>
        <w:rPr/>
        <w:t>first</w:t>
      </w:r>
      <w:r>
        <w:rPr>
          <w:spacing w:val="-6"/>
        </w:rPr>
        <w:t> </w:t>
      </w:r>
      <w:r>
        <w:rPr/>
        <w:t>year</w:t>
      </w:r>
      <w:r>
        <w:rPr>
          <w:spacing w:val="-7"/>
        </w:rPr>
        <w:t> </w:t>
      </w:r>
      <w:r>
        <w:rPr/>
        <w:t>student</w:t>
      </w:r>
      <w:r>
        <w:rPr>
          <w:spacing w:val="-7"/>
        </w:rPr>
        <w:t> </w:t>
      </w:r>
      <w:r>
        <w:rPr/>
        <w:t>from</w:t>
      </w:r>
      <w:r>
        <w:rPr>
          <w:spacing w:val="-6"/>
        </w:rPr>
        <w:t> </w:t>
      </w:r>
      <w:r>
        <w:rPr/>
        <w:t>Ft.</w:t>
      </w:r>
      <w:r>
        <w:rPr>
          <w:spacing w:val="-5"/>
        </w:rPr>
        <w:t> </w:t>
      </w:r>
      <w:r>
        <w:rPr/>
        <w:t>Wayne,</w:t>
      </w:r>
      <w:r>
        <w:rPr>
          <w:spacing w:val="-8"/>
        </w:rPr>
        <w:t> </w:t>
      </w:r>
      <w:r>
        <w:rPr>
          <w:spacing w:val="-5"/>
        </w:rPr>
        <w:t>IN</w:t>
      </w:r>
    </w:p>
    <w:p>
      <w:pPr>
        <w:pStyle w:val="BodyText"/>
        <w:spacing w:line="259" w:lineRule="auto" w:before="179"/>
        <w:ind w:left="120" w:right="835"/>
      </w:pPr>
      <w:r>
        <w:rPr/>
        <w:t>“I am</w:t>
      </w:r>
      <w:r>
        <w:rPr>
          <w:spacing w:val="-1"/>
        </w:rPr>
        <w:t> </w:t>
      </w:r>
      <w:r>
        <w:rPr/>
        <w:t>really</w:t>
      </w:r>
      <w:r>
        <w:rPr>
          <w:spacing w:val="-5"/>
        </w:rPr>
        <w:t> </w:t>
      </w:r>
      <w:r>
        <w:rPr/>
        <w:t>enjoying</w:t>
      </w:r>
      <w:r>
        <w:rPr>
          <w:spacing w:val="-5"/>
        </w:rPr>
        <w:t> </w:t>
      </w:r>
      <w:r>
        <w:rPr/>
        <w:t>my</w:t>
      </w:r>
      <w:r>
        <w:rPr>
          <w:spacing w:val="-7"/>
        </w:rPr>
        <w:t> </w:t>
      </w:r>
      <w:r>
        <w:rPr/>
        <w:t>time</w:t>
      </w:r>
      <w:r>
        <w:rPr>
          <w:spacing w:val="-2"/>
        </w:rPr>
        <w:t> </w:t>
      </w:r>
      <w:r>
        <w:rPr/>
        <w:t>in</w:t>
      </w:r>
      <w:r>
        <w:rPr>
          <w:spacing w:val="-1"/>
        </w:rPr>
        <w:t> </w:t>
      </w:r>
      <w:r>
        <w:rPr/>
        <w:t>the</w:t>
      </w:r>
      <w:r>
        <w:rPr>
          <w:spacing w:val="-2"/>
        </w:rPr>
        <w:t> </w:t>
      </w:r>
      <w:r>
        <w:rPr/>
        <w:t>seminar.</w:t>
      </w:r>
      <w:r>
        <w:rPr>
          <w:spacing w:val="-5"/>
        </w:rPr>
        <w:t> </w:t>
      </w:r>
      <w:r>
        <w:rPr/>
        <w:t>I love</w:t>
      </w:r>
      <w:r>
        <w:rPr>
          <w:spacing w:val="-2"/>
        </w:rPr>
        <w:t> </w:t>
      </w:r>
      <w:r>
        <w:rPr/>
        <w:t>the</w:t>
      </w:r>
      <w:r>
        <w:rPr>
          <w:spacing w:val="-2"/>
        </w:rPr>
        <w:t> </w:t>
      </w:r>
      <w:r>
        <w:rPr/>
        <w:t>opportunities</w:t>
      </w:r>
      <w:r>
        <w:rPr>
          <w:spacing w:val="-2"/>
        </w:rPr>
        <w:t> </w:t>
      </w:r>
      <w:r>
        <w:rPr/>
        <w:t>that</w:t>
      </w:r>
      <w:r>
        <w:rPr>
          <w:spacing w:val="-2"/>
        </w:rPr>
        <w:t> </w:t>
      </w:r>
      <w:r>
        <w:rPr/>
        <w:t>this</w:t>
      </w:r>
      <w:r>
        <w:rPr>
          <w:spacing w:val="-2"/>
        </w:rPr>
        <w:t> </w:t>
      </w:r>
      <w:r>
        <w:rPr/>
        <w:t>community</w:t>
      </w:r>
      <w:r>
        <w:rPr>
          <w:spacing w:val="-5"/>
        </w:rPr>
        <w:t> </w:t>
      </w:r>
      <w:r>
        <w:rPr/>
        <w:t>has</w:t>
      </w:r>
      <w:r>
        <w:rPr>
          <w:spacing w:val="-2"/>
        </w:rPr>
        <w:t> </w:t>
      </w:r>
      <w:r>
        <w:rPr/>
        <w:t>given me.”</w:t>
      </w:r>
      <w:r>
        <w:rPr>
          <w:spacing w:val="40"/>
        </w:rPr>
        <w:t> </w:t>
      </w:r>
      <w:r>
        <w:rPr/>
        <w:t>Raeanne O’Day, first year student from St. John, IN</w:t>
      </w:r>
    </w:p>
    <w:p>
      <w:pPr>
        <w:pStyle w:val="BodyText"/>
        <w:spacing w:line="259" w:lineRule="auto" w:before="159"/>
        <w:ind w:left="120" w:right="934"/>
        <w:jc w:val="both"/>
      </w:pPr>
      <w:r>
        <w:rPr/>
        <w:t>“Everything is going</w:t>
      </w:r>
      <w:r>
        <w:rPr>
          <w:spacing w:val="-1"/>
        </w:rPr>
        <w:t> </w:t>
      </w:r>
      <w:r>
        <w:rPr/>
        <w:t>well for</w:t>
      </w:r>
      <w:r>
        <w:rPr>
          <w:spacing w:val="-2"/>
        </w:rPr>
        <w:t> </w:t>
      </w:r>
      <w:r>
        <w:rPr/>
        <w:t>me</w:t>
      </w:r>
      <w:r>
        <w:rPr>
          <w:spacing w:val="-1"/>
        </w:rPr>
        <w:t> </w:t>
      </w:r>
      <w:r>
        <w:rPr/>
        <w:t>with INSPIRE. The</w:t>
      </w:r>
      <w:r>
        <w:rPr>
          <w:spacing w:val="-1"/>
        </w:rPr>
        <w:t> </w:t>
      </w:r>
      <w:r>
        <w:rPr/>
        <w:t>seminar provides a</w:t>
      </w:r>
      <w:r>
        <w:rPr>
          <w:spacing w:val="-1"/>
        </w:rPr>
        <w:t> </w:t>
      </w:r>
      <w:r>
        <w:rPr/>
        <w:t>lot</w:t>
      </w:r>
      <w:r>
        <w:rPr>
          <w:spacing w:val="-2"/>
        </w:rPr>
        <w:t> </w:t>
      </w:r>
      <w:r>
        <w:rPr/>
        <w:t>of great information about what</w:t>
      </w:r>
      <w:r>
        <w:rPr>
          <w:spacing w:val="-4"/>
        </w:rPr>
        <w:t> </w:t>
      </w:r>
      <w:r>
        <w:rPr/>
        <w:t>it</w:t>
      </w:r>
      <w:r>
        <w:rPr>
          <w:spacing w:val="-4"/>
        </w:rPr>
        <w:t> </w:t>
      </w:r>
      <w:r>
        <w:rPr/>
        <w:t>takes</w:t>
      </w:r>
      <w:r>
        <w:rPr>
          <w:spacing w:val="-2"/>
        </w:rPr>
        <w:t> </w:t>
      </w:r>
      <w:r>
        <w:rPr/>
        <w:t>to</w:t>
      </w:r>
      <w:r>
        <w:rPr>
          <w:spacing w:val="-1"/>
        </w:rPr>
        <w:t> </w:t>
      </w:r>
      <w:r>
        <w:rPr/>
        <w:t>become</w:t>
      </w:r>
      <w:r>
        <w:rPr>
          <w:spacing w:val="-2"/>
        </w:rPr>
        <w:t> </w:t>
      </w:r>
      <w:r>
        <w:rPr/>
        <w:t>a</w:t>
      </w:r>
      <w:r>
        <w:rPr>
          <w:spacing w:val="-2"/>
        </w:rPr>
        <w:t> </w:t>
      </w:r>
      <w:r>
        <w:rPr/>
        <w:t>good</w:t>
      </w:r>
      <w:r>
        <w:rPr>
          <w:spacing w:val="-3"/>
        </w:rPr>
        <w:t> </w:t>
      </w:r>
      <w:r>
        <w:rPr/>
        <w:t>educator</w:t>
      </w:r>
      <w:r>
        <w:rPr>
          <w:spacing w:val="-3"/>
        </w:rPr>
        <w:t> </w:t>
      </w:r>
      <w:r>
        <w:rPr/>
        <w:t>in</w:t>
      </w:r>
      <w:r>
        <w:rPr>
          <w:spacing w:val="-1"/>
        </w:rPr>
        <w:t> </w:t>
      </w:r>
      <w:r>
        <w:rPr/>
        <w:t>the</w:t>
      </w:r>
      <w:r>
        <w:rPr>
          <w:spacing w:val="-2"/>
        </w:rPr>
        <w:t> </w:t>
      </w:r>
      <w:r>
        <w:rPr/>
        <w:t>community</w:t>
      </w:r>
      <w:r>
        <w:rPr>
          <w:spacing w:val="-5"/>
        </w:rPr>
        <w:t> </w:t>
      </w:r>
      <w:r>
        <w:rPr/>
        <w:t>and</w:t>
      </w:r>
      <w:r>
        <w:rPr>
          <w:spacing w:val="-3"/>
        </w:rPr>
        <w:t> </w:t>
      </w:r>
      <w:r>
        <w:rPr/>
        <w:t>how</w:t>
      </w:r>
      <w:r>
        <w:rPr>
          <w:spacing w:val="-2"/>
        </w:rPr>
        <w:t> </w:t>
      </w:r>
      <w:r>
        <w:rPr/>
        <w:t>we</w:t>
      </w:r>
      <w:r>
        <w:rPr>
          <w:spacing w:val="-2"/>
        </w:rPr>
        <w:t> </w:t>
      </w:r>
      <w:r>
        <w:rPr/>
        <w:t>can</w:t>
      </w:r>
      <w:r>
        <w:rPr>
          <w:spacing w:val="-4"/>
        </w:rPr>
        <w:t> </w:t>
      </w:r>
      <w:r>
        <w:rPr/>
        <w:t>make</w:t>
      </w:r>
      <w:r>
        <w:rPr>
          <w:spacing w:val="-2"/>
        </w:rPr>
        <w:t> </w:t>
      </w:r>
      <w:r>
        <w:rPr/>
        <w:t>a</w:t>
      </w:r>
      <w:r>
        <w:rPr>
          <w:spacing w:val="-2"/>
        </w:rPr>
        <w:t> </w:t>
      </w:r>
      <w:r>
        <w:rPr/>
        <w:t>difference. The entire INSPIRE experience has been a blast because of everyone on the floor.”</w:t>
      </w:r>
    </w:p>
    <w:p>
      <w:pPr>
        <w:pStyle w:val="BodyText"/>
        <w:spacing w:before="159"/>
        <w:ind w:left="120"/>
      </w:pPr>
      <w:r>
        <w:rPr/>
        <w:t>John</w:t>
      </w:r>
      <w:r>
        <w:rPr>
          <w:spacing w:val="-6"/>
        </w:rPr>
        <w:t> </w:t>
      </w:r>
      <w:r>
        <w:rPr/>
        <w:t>Nguyen,</w:t>
      </w:r>
      <w:r>
        <w:rPr>
          <w:spacing w:val="-8"/>
        </w:rPr>
        <w:t> </w:t>
      </w:r>
      <w:r>
        <w:rPr/>
        <w:t>transfer</w:t>
      </w:r>
      <w:r>
        <w:rPr>
          <w:spacing w:val="-7"/>
        </w:rPr>
        <w:t> </w:t>
      </w:r>
      <w:r>
        <w:rPr/>
        <w:t>student</w:t>
      </w:r>
      <w:r>
        <w:rPr>
          <w:spacing w:val="-9"/>
        </w:rPr>
        <w:t> </w:t>
      </w:r>
      <w:r>
        <w:rPr/>
        <w:t>from</w:t>
      </w:r>
      <w:r>
        <w:rPr>
          <w:spacing w:val="-5"/>
        </w:rPr>
        <w:t> </w:t>
      </w:r>
      <w:r>
        <w:rPr/>
        <w:t>Ft.</w:t>
      </w:r>
      <w:r>
        <w:rPr>
          <w:spacing w:val="-6"/>
        </w:rPr>
        <w:t> </w:t>
      </w:r>
      <w:r>
        <w:rPr/>
        <w:t>Wayne,</w:t>
      </w:r>
      <w:r>
        <w:rPr>
          <w:spacing w:val="-9"/>
        </w:rPr>
        <w:t> </w:t>
      </w:r>
      <w:r>
        <w:rPr>
          <w:spacing w:val="-5"/>
        </w:rPr>
        <w:t>IN</w:t>
      </w:r>
    </w:p>
    <w:p>
      <w:pPr>
        <w:pStyle w:val="BodyText"/>
        <w:spacing w:before="182"/>
        <w:ind w:left="120"/>
      </w:pPr>
      <w:r>
        <w:rPr/>
        <w:t>“I</w:t>
      </w:r>
      <w:r>
        <w:rPr>
          <w:spacing w:val="-4"/>
        </w:rPr>
        <w:t> </w:t>
      </w:r>
      <w:r>
        <w:rPr/>
        <w:t>like</w:t>
      </w:r>
      <w:r>
        <w:rPr>
          <w:spacing w:val="-7"/>
        </w:rPr>
        <w:t> </w:t>
      </w:r>
      <w:r>
        <w:rPr/>
        <w:t>how</w:t>
      </w:r>
      <w:r>
        <w:rPr>
          <w:spacing w:val="-4"/>
        </w:rPr>
        <w:t> </w:t>
      </w:r>
      <w:r>
        <w:rPr/>
        <w:t>we</w:t>
      </w:r>
      <w:r>
        <w:rPr>
          <w:spacing w:val="-4"/>
        </w:rPr>
        <w:t> </w:t>
      </w:r>
      <w:r>
        <w:rPr/>
        <w:t>can</w:t>
      </w:r>
      <w:r>
        <w:rPr>
          <w:spacing w:val="-3"/>
        </w:rPr>
        <w:t> </w:t>
      </w:r>
      <w:r>
        <w:rPr/>
        <w:t>go</w:t>
      </w:r>
      <w:r>
        <w:rPr>
          <w:spacing w:val="-3"/>
        </w:rPr>
        <w:t> </w:t>
      </w:r>
      <w:r>
        <w:rPr/>
        <w:t>to</w:t>
      </w:r>
      <w:r>
        <w:rPr>
          <w:spacing w:val="-3"/>
        </w:rPr>
        <w:t> </w:t>
      </w:r>
      <w:r>
        <w:rPr/>
        <w:t>schools</w:t>
      </w:r>
      <w:r>
        <w:rPr>
          <w:spacing w:val="-4"/>
        </w:rPr>
        <w:t> </w:t>
      </w:r>
      <w:r>
        <w:rPr/>
        <w:t>and</w:t>
      </w:r>
      <w:r>
        <w:rPr>
          <w:spacing w:val="-5"/>
        </w:rPr>
        <w:t> </w:t>
      </w:r>
      <w:r>
        <w:rPr/>
        <w:t>get</w:t>
      </w:r>
      <w:r>
        <w:rPr>
          <w:spacing w:val="-6"/>
        </w:rPr>
        <w:t> </w:t>
      </w:r>
      <w:r>
        <w:rPr/>
        <w:t>hands</w:t>
      </w:r>
      <w:r>
        <w:rPr>
          <w:spacing w:val="-4"/>
        </w:rPr>
        <w:t> </w:t>
      </w:r>
      <w:r>
        <w:rPr/>
        <w:t>on</w:t>
      </w:r>
      <w:r>
        <w:rPr>
          <w:spacing w:val="-3"/>
        </w:rPr>
        <w:t> </w:t>
      </w:r>
      <w:r>
        <w:rPr/>
        <w:t>experience</w:t>
      </w:r>
      <w:r>
        <w:rPr>
          <w:spacing w:val="-4"/>
        </w:rPr>
        <w:t> </w:t>
      </w:r>
      <w:r>
        <w:rPr/>
        <w:t>and</w:t>
      </w:r>
      <w:r>
        <w:rPr>
          <w:spacing w:val="-7"/>
        </w:rPr>
        <w:t> </w:t>
      </w:r>
      <w:r>
        <w:rPr/>
        <w:t>meet</w:t>
      </w:r>
      <w:r>
        <w:rPr>
          <w:spacing w:val="-5"/>
        </w:rPr>
        <w:t> </w:t>
      </w:r>
      <w:r>
        <w:rPr/>
        <w:t>with</w:t>
      </w:r>
      <w:r>
        <w:rPr>
          <w:spacing w:val="-3"/>
        </w:rPr>
        <w:t> </w:t>
      </w:r>
      <w:r>
        <w:rPr>
          <w:spacing w:val="-2"/>
        </w:rPr>
        <w:t>teachers.”</w:t>
      </w:r>
    </w:p>
    <w:p>
      <w:pPr>
        <w:pStyle w:val="BodyText"/>
        <w:spacing w:before="180"/>
        <w:ind w:left="120"/>
      </w:pPr>
      <w:r>
        <w:rPr/>
        <w:t>Daijah</w:t>
      </w:r>
      <w:r>
        <w:rPr>
          <w:spacing w:val="-7"/>
        </w:rPr>
        <w:t> </w:t>
      </w:r>
      <w:r>
        <w:rPr/>
        <w:t>Jones,</w:t>
      </w:r>
      <w:r>
        <w:rPr>
          <w:spacing w:val="-9"/>
        </w:rPr>
        <w:t> </w:t>
      </w:r>
      <w:r>
        <w:rPr/>
        <w:t>first</w:t>
      </w:r>
      <w:r>
        <w:rPr>
          <w:spacing w:val="-8"/>
        </w:rPr>
        <w:t> </w:t>
      </w:r>
      <w:r>
        <w:rPr/>
        <w:t>year</w:t>
      </w:r>
      <w:r>
        <w:rPr>
          <w:spacing w:val="-8"/>
        </w:rPr>
        <w:t> </w:t>
      </w:r>
      <w:r>
        <w:rPr/>
        <w:t>student</w:t>
      </w:r>
      <w:r>
        <w:rPr>
          <w:spacing w:val="-8"/>
        </w:rPr>
        <w:t> </w:t>
      </w:r>
      <w:r>
        <w:rPr/>
        <w:t>from</w:t>
      </w:r>
      <w:r>
        <w:rPr>
          <w:spacing w:val="-7"/>
        </w:rPr>
        <w:t> </w:t>
      </w:r>
      <w:r>
        <w:rPr/>
        <w:t>Indianapolis,</w:t>
      </w:r>
      <w:r>
        <w:rPr>
          <w:spacing w:val="-9"/>
        </w:rPr>
        <w:t> </w:t>
      </w:r>
      <w:r>
        <w:rPr>
          <w:spacing w:val="-5"/>
        </w:rPr>
        <w:t>IN</w:t>
      </w:r>
    </w:p>
    <w:p>
      <w:pPr>
        <w:pStyle w:val="BodyText"/>
        <w:spacing w:line="259" w:lineRule="auto" w:before="181"/>
        <w:ind w:left="120" w:right="835"/>
      </w:pPr>
      <w:r>
        <w:rPr/>
        <w:t>“I love that the seminar topics are broad and talk about a range of aspects that all relate to education.</w:t>
      </w:r>
      <w:r>
        <w:rPr>
          <w:spacing w:val="-3"/>
        </w:rPr>
        <w:t> </w:t>
      </w:r>
      <w:r>
        <w:rPr/>
        <w:t>The</w:t>
      </w:r>
      <w:r>
        <w:rPr>
          <w:spacing w:val="-2"/>
        </w:rPr>
        <w:t> </w:t>
      </w:r>
      <w:r>
        <w:rPr/>
        <w:t>entire</w:t>
      </w:r>
      <w:r>
        <w:rPr>
          <w:spacing w:val="-5"/>
        </w:rPr>
        <w:t> </w:t>
      </w:r>
      <w:r>
        <w:rPr/>
        <w:t>INSPIRE</w:t>
      </w:r>
      <w:r>
        <w:rPr>
          <w:spacing w:val="-2"/>
        </w:rPr>
        <w:t> </w:t>
      </w:r>
      <w:r>
        <w:rPr/>
        <w:t>experience</w:t>
      </w:r>
      <w:r>
        <w:rPr>
          <w:spacing w:val="-2"/>
        </w:rPr>
        <w:t> </w:t>
      </w:r>
      <w:r>
        <w:rPr/>
        <w:t>has</w:t>
      </w:r>
      <w:r>
        <w:rPr>
          <w:spacing w:val="-2"/>
        </w:rPr>
        <w:t> </w:t>
      </w:r>
      <w:r>
        <w:rPr/>
        <w:t>been</w:t>
      </w:r>
      <w:r>
        <w:rPr>
          <w:spacing w:val="-1"/>
        </w:rPr>
        <w:t> </w:t>
      </w:r>
      <w:r>
        <w:rPr/>
        <w:t>unbelievable.</w:t>
      </w:r>
      <w:r>
        <w:rPr>
          <w:spacing w:val="-5"/>
        </w:rPr>
        <w:t> </w:t>
      </w:r>
      <w:r>
        <w:rPr/>
        <w:t>I</w:t>
      </w:r>
      <w:r>
        <w:rPr>
          <w:spacing w:val="-2"/>
        </w:rPr>
        <w:t> </w:t>
      </w:r>
      <w:r>
        <w:rPr/>
        <w:t>love</w:t>
      </w:r>
      <w:r>
        <w:rPr>
          <w:spacing w:val="-5"/>
        </w:rPr>
        <w:t> </w:t>
      </w:r>
      <w:r>
        <w:rPr/>
        <w:t>the</w:t>
      </w:r>
      <w:r>
        <w:rPr>
          <w:spacing w:val="-2"/>
        </w:rPr>
        <w:t> </w:t>
      </w:r>
      <w:r>
        <w:rPr/>
        <w:t>opportunities</w:t>
      </w:r>
      <w:r>
        <w:rPr>
          <w:spacing w:val="-2"/>
        </w:rPr>
        <w:t> </w:t>
      </w:r>
      <w:r>
        <w:rPr/>
        <w:t>available to me through INSPIRE,</w:t>
      </w:r>
      <w:r>
        <w:rPr>
          <w:spacing w:val="-1"/>
        </w:rPr>
        <w:t> </w:t>
      </w:r>
      <w:r>
        <w:rPr/>
        <w:t>the help and professional advice,</w:t>
      </w:r>
      <w:r>
        <w:rPr>
          <w:spacing w:val="-1"/>
        </w:rPr>
        <w:t> </w:t>
      </w:r>
      <w:r>
        <w:rPr/>
        <w:t>the students and</w:t>
      </w:r>
      <w:r>
        <w:rPr>
          <w:spacing w:val="-1"/>
        </w:rPr>
        <w:t> </w:t>
      </w:r>
      <w:r>
        <w:rPr/>
        <w:t>varying personalities on the floor, and the fun experiences we all have.”</w:t>
      </w:r>
      <w:r>
        <w:rPr>
          <w:spacing w:val="40"/>
        </w:rPr>
        <w:t> </w:t>
      </w:r>
      <w:r>
        <w:rPr/>
        <w:t>Sadie Minnigan, first year student from Zionsville</w:t>
      </w:r>
    </w:p>
    <w:p>
      <w:pPr>
        <w:pStyle w:val="BodyText"/>
        <w:spacing w:line="259" w:lineRule="auto" w:before="158"/>
        <w:ind w:left="120" w:right="1054"/>
        <w:jc w:val="both"/>
      </w:pPr>
      <w:r>
        <w:rPr/>
        <w:t>“I've</w:t>
      </w:r>
      <w:r>
        <w:rPr>
          <w:spacing w:val="-3"/>
        </w:rPr>
        <w:t> </w:t>
      </w:r>
      <w:r>
        <w:rPr/>
        <w:t>met</w:t>
      </w:r>
      <w:r>
        <w:rPr>
          <w:spacing w:val="-2"/>
        </w:rPr>
        <w:t> </w:t>
      </w:r>
      <w:r>
        <w:rPr/>
        <w:t>tons</w:t>
      </w:r>
      <w:r>
        <w:rPr>
          <w:spacing w:val="-3"/>
        </w:rPr>
        <w:t> </w:t>
      </w:r>
      <w:r>
        <w:rPr/>
        <w:t>of people</w:t>
      </w:r>
      <w:r>
        <w:rPr>
          <w:spacing w:val="-3"/>
        </w:rPr>
        <w:t> </w:t>
      </w:r>
      <w:r>
        <w:rPr/>
        <w:t>and</w:t>
      </w:r>
      <w:r>
        <w:rPr>
          <w:spacing w:val="-3"/>
        </w:rPr>
        <w:t> </w:t>
      </w:r>
      <w:r>
        <w:rPr/>
        <w:t>like all of them.</w:t>
      </w:r>
      <w:r>
        <w:rPr>
          <w:spacing w:val="-1"/>
        </w:rPr>
        <w:t> </w:t>
      </w:r>
      <w:r>
        <w:rPr/>
        <w:t>The seminar</w:t>
      </w:r>
      <w:r>
        <w:rPr>
          <w:spacing w:val="-1"/>
        </w:rPr>
        <w:t> </w:t>
      </w:r>
      <w:r>
        <w:rPr/>
        <w:t>is going</w:t>
      </w:r>
      <w:r>
        <w:rPr>
          <w:spacing w:val="-3"/>
        </w:rPr>
        <w:t> </w:t>
      </w:r>
      <w:r>
        <w:rPr/>
        <w:t>well</w:t>
      </w:r>
      <w:r>
        <w:rPr>
          <w:spacing w:val="-1"/>
        </w:rPr>
        <w:t> </w:t>
      </w:r>
      <w:r>
        <w:rPr/>
        <w:t>and</w:t>
      </w:r>
      <w:r>
        <w:rPr>
          <w:spacing w:val="-3"/>
        </w:rPr>
        <w:t> </w:t>
      </w:r>
      <w:r>
        <w:rPr/>
        <w:t>I've been enjoying</w:t>
      </w:r>
      <w:r>
        <w:rPr>
          <w:spacing w:val="-3"/>
        </w:rPr>
        <w:t> </w:t>
      </w:r>
      <w:r>
        <w:rPr/>
        <w:t>the relationships</w:t>
      </w:r>
      <w:r>
        <w:rPr>
          <w:spacing w:val="-2"/>
        </w:rPr>
        <w:t> </w:t>
      </w:r>
      <w:r>
        <w:rPr/>
        <w:t>that</w:t>
      </w:r>
      <w:r>
        <w:rPr>
          <w:spacing w:val="-4"/>
        </w:rPr>
        <w:t> </w:t>
      </w:r>
      <w:r>
        <w:rPr/>
        <w:t>are</w:t>
      </w:r>
      <w:r>
        <w:rPr>
          <w:spacing w:val="-2"/>
        </w:rPr>
        <w:t> </w:t>
      </w:r>
      <w:r>
        <w:rPr/>
        <w:t>being</w:t>
      </w:r>
      <w:r>
        <w:rPr>
          <w:spacing w:val="-5"/>
        </w:rPr>
        <w:t> </w:t>
      </w:r>
      <w:r>
        <w:rPr/>
        <w:t>made</w:t>
      </w:r>
      <w:r>
        <w:rPr>
          <w:spacing w:val="-2"/>
        </w:rPr>
        <w:t> </w:t>
      </w:r>
      <w:r>
        <w:rPr/>
        <w:t>and</w:t>
      </w:r>
      <w:r>
        <w:rPr>
          <w:spacing w:val="-3"/>
        </w:rPr>
        <w:t> </w:t>
      </w:r>
      <w:r>
        <w:rPr/>
        <w:t>the</w:t>
      </w:r>
      <w:r>
        <w:rPr>
          <w:spacing w:val="-2"/>
        </w:rPr>
        <w:t> </w:t>
      </w:r>
      <w:r>
        <w:rPr/>
        <w:t>new</w:t>
      </w:r>
      <w:r>
        <w:rPr>
          <w:spacing w:val="-2"/>
        </w:rPr>
        <w:t> </w:t>
      </w:r>
      <w:r>
        <w:rPr/>
        <w:t>connections</w:t>
      </w:r>
      <w:r>
        <w:rPr>
          <w:spacing w:val="-2"/>
        </w:rPr>
        <w:t> </w:t>
      </w:r>
      <w:r>
        <w:rPr/>
        <w:t>between</w:t>
      </w:r>
      <w:r>
        <w:rPr>
          <w:spacing w:val="-4"/>
        </w:rPr>
        <w:t> </w:t>
      </w:r>
      <w:r>
        <w:rPr/>
        <w:t>why</w:t>
      </w:r>
      <w:r>
        <w:rPr>
          <w:spacing w:val="-5"/>
        </w:rPr>
        <w:t> </w:t>
      </w:r>
      <w:r>
        <w:rPr/>
        <w:t>we're</w:t>
      </w:r>
      <w:r>
        <w:rPr>
          <w:spacing w:val="-2"/>
        </w:rPr>
        <w:t> </w:t>
      </w:r>
      <w:r>
        <w:rPr/>
        <w:t>here</w:t>
      </w:r>
      <w:r>
        <w:rPr>
          <w:spacing w:val="-2"/>
        </w:rPr>
        <w:t> </w:t>
      </w:r>
      <w:r>
        <w:rPr/>
        <w:t>and</w:t>
      </w:r>
      <w:r>
        <w:rPr>
          <w:spacing w:val="-3"/>
        </w:rPr>
        <w:t> </w:t>
      </w:r>
      <w:r>
        <w:rPr/>
        <w:t>how</w:t>
      </w:r>
      <w:r>
        <w:rPr>
          <w:spacing w:val="-2"/>
        </w:rPr>
        <w:t> </w:t>
      </w:r>
      <w:r>
        <w:rPr/>
        <w:t>it relates to the world.” Matthew Couch, second year student from Fillmore, IN</w:t>
      </w:r>
    </w:p>
    <w:p>
      <w:pPr>
        <w:pStyle w:val="BodyText"/>
        <w:spacing w:line="259" w:lineRule="auto" w:before="159"/>
        <w:ind w:left="120" w:right="835"/>
      </w:pPr>
      <w:r>
        <w:rPr/>
        <w:t>“I really</w:t>
      </w:r>
      <w:r>
        <w:rPr>
          <w:spacing w:val="-7"/>
        </w:rPr>
        <w:t> </w:t>
      </w:r>
      <w:r>
        <w:rPr/>
        <w:t>love</w:t>
      </w:r>
      <w:r>
        <w:rPr>
          <w:spacing w:val="-5"/>
        </w:rPr>
        <w:t> </w:t>
      </w:r>
      <w:r>
        <w:rPr/>
        <w:t>living</w:t>
      </w:r>
      <w:r>
        <w:rPr>
          <w:spacing w:val="-5"/>
        </w:rPr>
        <w:t> </w:t>
      </w:r>
      <w:r>
        <w:rPr/>
        <w:t>with</w:t>
      </w:r>
      <w:r>
        <w:rPr>
          <w:spacing w:val="-1"/>
        </w:rPr>
        <w:t> </w:t>
      </w:r>
      <w:r>
        <w:rPr/>
        <w:t>everyone!</w:t>
      </w:r>
      <w:r>
        <w:rPr>
          <w:spacing w:val="-2"/>
        </w:rPr>
        <w:t> </w:t>
      </w:r>
      <w:r>
        <w:rPr/>
        <w:t>We</w:t>
      </w:r>
      <w:r>
        <w:rPr>
          <w:spacing w:val="-2"/>
        </w:rPr>
        <w:t> </w:t>
      </w:r>
      <w:r>
        <w:rPr/>
        <w:t>are</w:t>
      </w:r>
      <w:r>
        <w:rPr>
          <w:spacing w:val="-2"/>
        </w:rPr>
        <w:t> </w:t>
      </w:r>
      <w:r>
        <w:rPr/>
        <w:t>all extremely</w:t>
      </w:r>
      <w:r>
        <w:rPr>
          <w:spacing w:val="-5"/>
        </w:rPr>
        <w:t> </w:t>
      </w:r>
      <w:r>
        <w:rPr/>
        <w:t>supportive</w:t>
      </w:r>
      <w:r>
        <w:rPr>
          <w:spacing w:val="-2"/>
        </w:rPr>
        <w:t> </w:t>
      </w:r>
      <w:r>
        <w:rPr/>
        <w:t>of</w:t>
      </w:r>
      <w:r>
        <w:rPr>
          <w:spacing w:val="-1"/>
        </w:rPr>
        <w:t> </w:t>
      </w:r>
      <w:r>
        <w:rPr/>
        <w:t>one</w:t>
      </w:r>
      <w:r>
        <w:rPr>
          <w:spacing w:val="-2"/>
        </w:rPr>
        <w:t> </w:t>
      </w:r>
      <w:r>
        <w:rPr/>
        <w:t>another</w:t>
      </w:r>
      <w:r>
        <w:rPr>
          <w:spacing w:val="-3"/>
        </w:rPr>
        <w:t> </w:t>
      </w:r>
      <w:r>
        <w:rPr/>
        <w:t>and</w:t>
      </w:r>
      <w:r>
        <w:rPr>
          <w:spacing w:val="-5"/>
        </w:rPr>
        <w:t> </w:t>
      </w:r>
      <w:r>
        <w:rPr/>
        <w:t>I always</w:t>
      </w:r>
      <w:r>
        <w:rPr>
          <w:spacing w:val="-2"/>
        </w:rPr>
        <w:t> </w:t>
      </w:r>
      <w:r>
        <w:rPr/>
        <w:t>feel like there is someone around I can talk to.</w:t>
      </w:r>
      <w:r>
        <w:rPr>
          <w:spacing w:val="40"/>
        </w:rPr>
        <w:t> </w:t>
      </w:r>
      <w:r>
        <w:rPr/>
        <w:t>I really enjoy the guest speakers during the seminar time.” Rachel Green, second year student from Fishers, IN</w:t>
      </w:r>
    </w:p>
    <w:p>
      <w:pPr>
        <w:pStyle w:val="BodyText"/>
        <w:spacing w:line="259" w:lineRule="auto" w:before="159"/>
        <w:ind w:left="120" w:right="925"/>
        <w:jc w:val="both"/>
      </w:pPr>
      <w:r>
        <w:rPr/>
        <w:t>“One</w:t>
      </w:r>
      <w:r>
        <w:rPr>
          <w:spacing w:val="-1"/>
        </w:rPr>
        <w:t> </w:t>
      </w:r>
      <w:r>
        <w:rPr/>
        <w:t>of</w:t>
      </w:r>
      <w:r>
        <w:rPr>
          <w:spacing w:val="-3"/>
        </w:rPr>
        <w:t> </w:t>
      </w:r>
      <w:r>
        <w:rPr/>
        <w:t>my</w:t>
      </w:r>
      <w:r>
        <w:rPr>
          <w:spacing w:val="-4"/>
        </w:rPr>
        <w:t> </w:t>
      </w:r>
      <w:r>
        <w:rPr/>
        <w:t>favorite</w:t>
      </w:r>
      <w:r>
        <w:rPr>
          <w:spacing w:val="-1"/>
        </w:rPr>
        <w:t> </w:t>
      </w:r>
      <w:r>
        <w:rPr/>
        <w:t>parts</w:t>
      </w:r>
      <w:r>
        <w:rPr>
          <w:spacing w:val="-1"/>
        </w:rPr>
        <w:t> </w:t>
      </w:r>
      <w:r>
        <w:rPr/>
        <w:t>about</w:t>
      </w:r>
      <w:r>
        <w:rPr>
          <w:spacing w:val="-3"/>
        </w:rPr>
        <w:t> </w:t>
      </w:r>
      <w:r>
        <w:rPr/>
        <w:t>living</w:t>
      </w:r>
      <w:r>
        <w:rPr>
          <w:spacing w:val="-2"/>
        </w:rPr>
        <w:t> </w:t>
      </w:r>
      <w:r>
        <w:rPr/>
        <w:t>in the</w:t>
      </w:r>
      <w:r>
        <w:rPr>
          <w:spacing w:val="-4"/>
        </w:rPr>
        <w:t> </w:t>
      </w:r>
      <w:r>
        <w:rPr/>
        <w:t>INSPIRE</w:t>
      </w:r>
      <w:r>
        <w:rPr>
          <w:spacing w:val="-4"/>
        </w:rPr>
        <w:t> </w:t>
      </w:r>
      <w:r>
        <w:rPr/>
        <w:t>Community</w:t>
      </w:r>
      <w:r>
        <w:rPr>
          <w:spacing w:val="-4"/>
        </w:rPr>
        <w:t> </w:t>
      </w:r>
      <w:r>
        <w:rPr/>
        <w:t>is</w:t>
      </w:r>
      <w:r>
        <w:rPr>
          <w:spacing w:val="-1"/>
        </w:rPr>
        <w:t> </w:t>
      </w:r>
      <w:r>
        <w:rPr/>
        <w:t>how</w:t>
      </w:r>
      <w:r>
        <w:rPr>
          <w:spacing w:val="-1"/>
        </w:rPr>
        <w:t> </w:t>
      </w:r>
      <w:r>
        <w:rPr/>
        <w:t>unafraid</w:t>
      </w:r>
      <w:r>
        <w:rPr>
          <w:spacing w:val="-4"/>
        </w:rPr>
        <w:t> </w:t>
      </w:r>
      <w:r>
        <w:rPr/>
        <w:t>my</w:t>
      </w:r>
      <w:r>
        <w:rPr>
          <w:spacing w:val="-4"/>
        </w:rPr>
        <w:t> </w:t>
      </w:r>
      <w:r>
        <w:rPr/>
        <w:t>fellow</w:t>
      </w:r>
      <w:r>
        <w:rPr>
          <w:spacing w:val="-1"/>
        </w:rPr>
        <w:t> </w:t>
      </w:r>
      <w:r>
        <w:rPr/>
        <w:t>students are of asking questions and how actively they pursue answers.”</w:t>
      </w:r>
    </w:p>
    <w:p>
      <w:pPr>
        <w:pStyle w:val="BodyText"/>
        <w:spacing w:before="162"/>
        <w:ind w:left="120"/>
      </w:pPr>
      <w:r>
        <w:rPr/>
        <w:t>Hannah</w:t>
      </w:r>
      <w:r>
        <w:rPr>
          <w:spacing w:val="-8"/>
        </w:rPr>
        <w:t> </w:t>
      </w:r>
      <w:r>
        <w:rPr/>
        <w:t>Iskow,</w:t>
      </w:r>
      <w:r>
        <w:rPr>
          <w:spacing w:val="-9"/>
        </w:rPr>
        <w:t> </w:t>
      </w:r>
      <w:r>
        <w:rPr/>
        <w:t>first</w:t>
      </w:r>
      <w:r>
        <w:rPr>
          <w:spacing w:val="-8"/>
        </w:rPr>
        <w:t> </w:t>
      </w:r>
      <w:r>
        <w:rPr/>
        <w:t>year</w:t>
      </w:r>
      <w:r>
        <w:rPr>
          <w:spacing w:val="-5"/>
        </w:rPr>
        <w:t> </w:t>
      </w:r>
      <w:r>
        <w:rPr/>
        <w:t>student</w:t>
      </w:r>
      <w:r>
        <w:rPr>
          <w:spacing w:val="-8"/>
        </w:rPr>
        <w:t> </w:t>
      </w:r>
      <w:r>
        <w:rPr/>
        <w:t>from</w:t>
      </w:r>
      <w:r>
        <w:rPr>
          <w:spacing w:val="-3"/>
        </w:rPr>
        <w:t> </w:t>
      </w:r>
      <w:r>
        <w:rPr/>
        <w:t>Rockville,</w:t>
      </w:r>
      <w:r>
        <w:rPr>
          <w:spacing w:val="-6"/>
        </w:rPr>
        <w:t> </w:t>
      </w:r>
      <w:r>
        <w:rPr>
          <w:spacing w:val="-5"/>
        </w:rPr>
        <w:t>MD</w:t>
      </w:r>
    </w:p>
    <w:p>
      <w:pPr>
        <w:pStyle w:val="BodyText"/>
        <w:spacing w:line="259" w:lineRule="auto" w:before="179"/>
        <w:ind w:left="120" w:right="839"/>
        <w:jc w:val="both"/>
      </w:pPr>
      <w:r>
        <w:rPr/>
        <w:t>“I expected</w:t>
      </w:r>
      <w:r>
        <w:rPr>
          <w:spacing w:val="-3"/>
        </w:rPr>
        <w:t> </w:t>
      </w:r>
      <w:r>
        <w:rPr/>
        <w:t>to</w:t>
      </w:r>
      <w:r>
        <w:rPr>
          <w:spacing w:val="-4"/>
        </w:rPr>
        <w:t> </w:t>
      </w:r>
      <w:r>
        <w:rPr/>
        <w:t>like</w:t>
      </w:r>
      <w:r>
        <w:rPr>
          <w:spacing w:val="-2"/>
        </w:rPr>
        <w:t> </w:t>
      </w:r>
      <w:r>
        <w:rPr/>
        <w:t>the</w:t>
      </w:r>
      <w:r>
        <w:rPr>
          <w:spacing w:val="-5"/>
        </w:rPr>
        <w:t> </w:t>
      </w:r>
      <w:r>
        <w:rPr/>
        <w:t>INSPIRE</w:t>
      </w:r>
      <w:r>
        <w:rPr>
          <w:spacing w:val="-2"/>
        </w:rPr>
        <w:t> </w:t>
      </w:r>
      <w:r>
        <w:rPr/>
        <w:t>LLC,</w:t>
      </w:r>
      <w:r>
        <w:rPr>
          <w:spacing w:val="-5"/>
        </w:rPr>
        <w:t> </w:t>
      </w:r>
      <w:r>
        <w:rPr/>
        <w:t>but</w:t>
      </w:r>
      <w:r>
        <w:rPr>
          <w:spacing w:val="-4"/>
        </w:rPr>
        <w:t> </w:t>
      </w:r>
      <w:r>
        <w:rPr/>
        <w:t>I was</w:t>
      </w:r>
      <w:r>
        <w:rPr>
          <w:spacing w:val="-2"/>
        </w:rPr>
        <w:t> </w:t>
      </w:r>
      <w:r>
        <w:rPr/>
        <w:t>surprised</w:t>
      </w:r>
      <w:r>
        <w:rPr>
          <w:spacing w:val="-3"/>
        </w:rPr>
        <w:t> </w:t>
      </w:r>
      <w:r>
        <w:rPr/>
        <w:t>to</w:t>
      </w:r>
      <w:r>
        <w:rPr>
          <w:spacing w:val="-1"/>
        </w:rPr>
        <w:t> </w:t>
      </w:r>
      <w:r>
        <w:rPr/>
        <w:t>realize</w:t>
      </w:r>
      <w:r>
        <w:rPr>
          <w:spacing w:val="-5"/>
        </w:rPr>
        <w:t> </w:t>
      </w:r>
      <w:r>
        <w:rPr/>
        <w:t>how</w:t>
      </w:r>
      <w:r>
        <w:rPr>
          <w:spacing w:val="-2"/>
        </w:rPr>
        <w:t> </w:t>
      </w:r>
      <w:r>
        <w:rPr/>
        <w:t>much</w:t>
      </w:r>
      <w:r>
        <w:rPr>
          <w:spacing w:val="-4"/>
        </w:rPr>
        <w:t> </w:t>
      </w:r>
      <w:r>
        <w:rPr/>
        <w:t>I grew to</w:t>
      </w:r>
      <w:r>
        <w:rPr>
          <w:spacing w:val="-1"/>
        </w:rPr>
        <w:t> </w:t>
      </w:r>
      <w:r>
        <w:rPr/>
        <w:t>LOVE</w:t>
      </w:r>
      <w:r>
        <w:rPr>
          <w:spacing w:val="-2"/>
        </w:rPr>
        <w:t> </w:t>
      </w:r>
      <w:r>
        <w:rPr/>
        <w:t>it!”</w:t>
      </w:r>
      <w:r>
        <w:rPr>
          <w:spacing w:val="-1"/>
        </w:rPr>
        <w:t> </w:t>
      </w:r>
      <w:r>
        <w:rPr/>
        <w:t>Kaela Cousins, first year student from Hammond, IN</w:t>
      </w:r>
    </w:p>
    <w:p>
      <w:pPr>
        <w:pStyle w:val="BodyText"/>
        <w:spacing w:line="259" w:lineRule="auto" w:before="159"/>
        <w:ind w:left="120" w:right="885"/>
      </w:pPr>
      <w:r>
        <w:rPr/>
        <w:t>“The moment I walked onto my INSPIRE LLC floor, I knew that was where I was meant to be. This year so far I’ve met some amazing people that have truly inspired me and brought out the best in me.</w:t>
      </w:r>
      <w:r>
        <w:rPr>
          <w:spacing w:val="-4"/>
        </w:rPr>
        <w:t> </w:t>
      </w:r>
      <w:r>
        <w:rPr/>
        <w:t>I have</w:t>
      </w:r>
      <w:r>
        <w:rPr>
          <w:spacing w:val="-1"/>
        </w:rPr>
        <w:t> </w:t>
      </w:r>
      <w:r>
        <w:rPr/>
        <w:t>the</w:t>
      </w:r>
      <w:r>
        <w:rPr>
          <w:spacing w:val="-4"/>
        </w:rPr>
        <w:t> </w:t>
      </w:r>
      <w:r>
        <w:rPr/>
        <w:t>world’s</w:t>
      </w:r>
      <w:r>
        <w:rPr>
          <w:spacing w:val="-1"/>
        </w:rPr>
        <w:t> </w:t>
      </w:r>
      <w:r>
        <w:rPr/>
        <w:t>greatest</w:t>
      </w:r>
      <w:r>
        <w:rPr>
          <w:spacing w:val="-3"/>
        </w:rPr>
        <w:t> </w:t>
      </w:r>
      <w:r>
        <w:rPr/>
        <w:t>friends,</w:t>
      </w:r>
      <w:r>
        <w:rPr>
          <w:spacing w:val="-4"/>
        </w:rPr>
        <w:t> </w:t>
      </w:r>
      <w:r>
        <w:rPr/>
        <w:t>an amazing</w:t>
      </w:r>
      <w:r>
        <w:rPr>
          <w:spacing w:val="-2"/>
        </w:rPr>
        <w:t> </w:t>
      </w:r>
      <w:r>
        <w:rPr/>
        <w:t>suitemate,</w:t>
      </w:r>
      <w:r>
        <w:rPr>
          <w:spacing w:val="-4"/>
        </w:rPr>
        <w:t> </w:t>
      </w:r>
      <w:r>
        <w:rPr/>
        <w:t>and</w:t>
      </w:r>
      <w:r>
        <w:rPr>
          <w:spacing w:val="-2"/>
        </w:rPr>
        <w:t> </w:t>
      </w:r>
      <w:r>
        <w:rPr/>
        <w:t>a</w:t>
      </w:r>
      <w:r>
        <w:rPr>
          <w:spacing w:val="-1"/>
        </w:rPr>
        <w:t> </w:t>
      </w:r>
      <w:r>
        <w:rPr/>
        <w:t>floor</w:t>
      </w:r>
      <w:r>
        <w:rPr>
          <w:spacing w:val="-5"/>
        </w:rPr>
        <w:t> </w:t>
      </w:r>
      <w:r>
        <w:rPr/>
        <w:t>I can</w:t>
      </w:r>
      <w:r>
        <w:rPr>
          <w:spacing w:val="-3"/>
        </w:rPr>
        <w:t> </w:t>
      </w:r>
      <w:r>
        <w:rPr/>
        <w:t>happily</w:t>
      </w:r>
      <w:r>
        <w:rPr>
          <w:spacing w:val="-4"/>
        </w:rPr>
        <w:t> </w:t>
      </w:r>
      <w:r>
        <w:rPr/>
        <w:t>call family. I also love my major and can’t wait to become a teacher some day. I’m excited to see what second semester has in store for me!” Lawson Gutzwiller, second year student from Batesville, IN</w:t>
      </w:r>
    </w:p>
    <w:p>
      <w:pPr>
        <w:spacing w:after="0" w:line="259" w:lineRule="auto"/>
        <w:sectPr>
          <w:headerReference w:type="default" r:id="rId423"/>
          <w:footerReference w:type="default" r:id="rId424"/>
          <w:pgSz w:w="12240" w:h="15840"/>
          <w:pgMar w:header="0" w:footer="0" w:top="1360" w:bottom="280" w:left="960" w:right="240"/>
        </w:sectPr>
      </w:pPr>
    </w:p>
    <w:p>
      <w:pPr>
        <w:pStyle w:val="Heading1"/>
      </w:pPr>
      <w:bookmarkStart w:name="Examples of SoE Domestic Engagement Init" w:id="98"/>
      <w:bookmarkEnd w:id="98"/>
      <w:r>
        <w:rPr/>
      </w:r>
      <w:r>
        <w:rPr>
          <w:color w:val="1E5155"/>
          <w:spacing w:val="-14"/>
        </w:rPr>
        <w:t>APPENDIX</w:t>
      </w:r>
      <w:r>
        <w:rPr>
          <w:color w:val="1E5155"/>
          <w:spacing w:val="-26"/>
        </w:rPr>
        <w:t> </w:t>
      </w:r>
      <w:r>
        <w:rPr>
          <w:color w:val="1E5155"/>
          <w:spacing w:val="-10"/>
        </w:rPr>
        <w:t>J</w:t>
      </w:r>
    </w:p>
    <w:p>
      <w:pPr>
        <w:spacing w:line="240" w:lineRule="auto" w:before="382"/>
        <w:ind w:left="120" w:right="1233" w:firstLine="0"/>
        <w:jc w:val="left"/>
        <w:rPr>
          <w:sz w:val="36"/>
        </w:rPr>
      </w:pPr>
      <w:r>
        <w:rPr>
          <w:color w:val="580A09"/>
          <w:sz w:val="36"/>
        </w:rPr>
        <w:t>Examples</w:t>
      </w:r>
      <w:r>
        <w:rPr>
          <w:color w:val="580A09"/>
          <w:spacing w:val="-6"/>
          <w:sz w:val="36"/>
        </w:rPr>
        <w:t> </w:t>
      </w:r>
      <w:r>
        <w:rPr>
          <w:color w:val="580A09"/>
          <w:sz w:val="36"/>
        </w:rPr>
        <w:t>of</w:t>
      </w:r>
      <w:r>
        <w:rPr>
          <w:color w:val="580A09"/>
          <w:spacing w:val="-6"/>
          <w:sz w:val="36"/>
        </w:rPr>
        <w:t> </w:t>
      </w:r>
      <w:r>
        <w:rPr>
          <w:color w:val="580A09"/>
          <w:sz w:val="36"/>
        </w:rPr>
        <w:t>SoE</w:t>
      </w:r>
      <w:r>
        <w:rPr>
          <w:color w:val="580A09"/>
          <w:spacing w:val="-6"/>
          <w:sz w:val="36"/>
        </w:rPr>
        <w:t> </w:t>
      </w:r>
      <w:r>
        <w:rPr>
          <w:color w:val="580A09"/>
          <w:sz w:val="36"/>
        </w:rPr>
        <w:t>Domestic</w:t>
      </w:r>
      <w:r>
        <w:rPr>
          <w:color w:val="580A09"/>
          <w:spacing w:val="-8"/>
          <w:sz w:val="36"/>
        </w:rPr>
        <w:t> </w:t>
      </w:r>
      <w:r>
        <w:rPr>
          <w:color w:val="580A09"/>
          <w:sz w:val="36"/>
        </w:rPr>
        <w:t>Engagement</w:t>
      </w:r>
      <w:r>
        <w:rPr>
          <w:color w:val="580A09"/>
          <w:spacing w:val="-5"/>
          <w:sz w:val="36"/>
        </w:rPr>
        <w:t> </w:t>
      </w:r>
      <w:r>
        <w:rPr>
          <w:color w:val="580A09"/>
          <w:sz w:val="36"/>
        </w:rPr>
        <w:t>Initiative</w:t>
      </w:r>
      <w:r>
        <w:rPr>
          <w:color w:val="580A09"/>
          <w:spacing w:val="-6"/>
          <w:sz w:val="36"/>
        </w:rPr>
        <w:t> </w:t>
      </w:r>
      <w:r>
        <w:rPr>
          <w:color w:val="580A09"/>
          <w:sz w:val="36"/>
        </w:rPr>
        <w:t>and </w:t>
      </w:r>
      <w:r>
        <w:rPr>
          <w:color w:val="580A09"/>
          <w:spacing w:val="-2"/>
          <w:sz w:val="36"/>
        </w:rPr>
        <w:t>Programs</w:t>
      </w:r>
    </w:p>
    <w:p>
      <w:pPr>
        <w:spacing w:after="0" w:line="240" w:lineRule="auto"/>
        <w:jc w:val="left"/>
        <w:rPr>
          <w:sz w:val="36"/>
        </w:rPr>
        <w:sectPr>
          <w:headerReference w:type="default" r:id="rId425"/>
          <w:footerReference w:type="default" r:id="rId426"/>
          <w:pgSz w:w="12240" w:h="15840"/>
          <w:pgMar w:header="0" w:footer="0" w:top="1280" w:bottom="280" w:left="960" w:right="240"/>
        </w:sectPr>
      </w:pPr>
    </w:p>
    <w:tbl>
      <w:tblPr>
        <w:tblW w:w="0" w:type="auto"/>
        <w:jc w:val="left"/>
        <w:tblInd w:w="110" w:type="dxa"/>
        <w:tblBorders>
          <w:top w:val="single" w:sz="4" w:space="0" w:color="6AAC90"/>
          <w:left w:val="single" w:sz="4" w:space="0" w:color="6AAC90"/>
          <w:bottom w:val="single" w:sz="4" w:space="0" w:color="6AAC90"/>
          <w:right w:val="single" w:sz="4" w:space="0" w:color="6AAC90"/>
          <w:insideH w:val="single" w:sz="4" w:space="0" w:color="6AAC90"/>
          <w:insideV w:val="single" w:sz="4" w:space="0" w:color="6AAC90"/>
        </w:tblBorders>
        <w:tblLayout w:type="fixed"/>
        <w:tblCellMar>
          <w:top w:w="0" w:type="dxa"/>
          <w:left w:w="0" w:type="dxa"/>
          <w:bottom w:w="0" w:type="dxa"/>
          <w:right w:w="0" w:type="dxa"/>
        </w:tblCellMar>
        <w:tblLook w:val="01E0"/>
      </w:tblPr>
      <w:tblGrid>
        <w:gridCol w:w="943"/>
        <w:gridCol w:w="1514"/>
        <w:gridCol w:w="2464"/>
        <w:gridCol w:w="6530"/>
        <w:gridCol w:w="1507"/>
      </w:tblGrid>
      <w:tr>
        <w:trPr>
          <w:trHeight w:val="319" w:hRule="atLeast"/>
        </w:trPr>
        <w:tc>
          <w:tcPr>
            <w:tcW w:w="943" w:type="dxa"/>
            <w:tcBorders>
              <w:top w:val="nil"/>
              <w:bottom w:val="nil"/>
              <w:right w:val="nil"/>
            </w:tcBorders>
            <w:shd w:val="clear" w:color="auto" w:fill="6AAC90"/>
          </w:tcPr>
          <w:p>
            <w:pPr>
              <w:pStyle w:val="TableParagraph"/>
              <w:spacing w:before="6"/>
              <w:ind w:left="107"/>
              <w:jc w:val="left"/>
              <w:rPr>
                <w:b/>
                <w:sz w:val="22"/>
              </w:rPr>
            </w:pPr>
            <w:r>
              <w:rPr>
                <w:b/>
                <w:spacing w:val="-2"/>
                <w:sz w:val="22"/>
              </w:rPr>
              <w:t>Campus</w:t>
            </w:r>
          </w:p>
        </w:tc>
        <w:tc>
          <w:tcPr>
            <w:tcW w:w="1514" w:type="dxa"/>
            <w:tcBorders>
              <w:top w:val="nil"/>
              <w:left w:val="nil"/>
              <w:bottom w:val="nil"/>
              <w:right w:val="nil"/>
            </w:tcBorders>
            <w:shd w:val="clear" w:color="auto" w:fill="6AAC90"/>
          </w:tcPr>
          <w:p>
            <w:pPr>
              <w:pStyle w:val="TableParagraph"/>
              <w:spacing w:before="6"/>
              <w:ind w:left="112"/>
              <w:jc w:val="left"/>
              <w:rPr>
                <w:b/>
                <w:sz w:val="22"/>
              </w:rPr>
            </w:pPr>
            <w:r>
              <w:rPr>
                <w:b/>
                <w:color w:val="FFFFFF"/>
                <w:sz w:val="22"/>
              </w:rPr>
              <w:t>Org</w:t>
            </w:r>
            <w:r>
              <w:rPr>
                <w:b/>
                <w:color w:val="FFFFFF"/>
                <w:spacing w:val="-2"/>
                <w:sz w:val="22"/>
              </w:rPr>
              <w:t> </w:t>
            </w:r>
            <w:r>
              <w:rPr>
                <w:b/>
                <w:color w:val="FFFFFF"/>
                <w:spacing w:val="-4"/>
                <w:sz w:val="22"/>
              </w:rPr>
              <w:t>Type</w:t>
            </w:r>
          </w:p>
        </w:tc>
        <w:tc>
          <w:tcPr>
            <w:tcW w:w="2464" w:type="dxa"/>
            <w:tcBorders>
              <w:top w:val="nil"/>
              <w:left w:val="nil"/>
              <w:bottom w:val="nil"/>
              <w:right w:val="nil"/>
            </w:tcBorders>
            <w:shd w:val="clear" w:color="auto" w:fill="6AAC90"/>
          </w:tcPr>
          <w:p>
            <w:pPr>
              <w:pStyle w:val="TableParagraph"/>
              <w:spacing w:before="6"/>
              <w:ind w:left="113"/>
              <w:jc w:val="left"/>
              <w:rPr>
                <w:b/>
                <w:sz w:val="22"/>
              </w:rPr>
            </w:pPr>
            <w:r>
              <w:rPr>
                <w:b/>
                <w:color w:val="FFFFFF"/>
                <w:sz w:val="22"/>
              </w:rPr>
              <w:t>Engagement</w:t>
            </w:r>
            <w:r>
              <w:rPr>
                <w:b/>
                <w:color w:val="FFFFFF"/>
                <w:spacing w:val="-7"/>
                <w:sz w:val="22"/>
              </w:rPr>
              <w:t> </w:t>
            </w:r>
            <w:r>
              <w:rPr>
                <w:b/>
                <w:color w:val="FFFFFF"/>
                <w:spacing w:val="-4"/>
                <w:sz w:val="22"/>
              </w:rPr>
              <w:t>Name</w:t>
            </w:r>
          </w:p>
        </w:tc>
        <w:tc>
          <w:tcPr>
            <w:tcW w:w="6530" w:type="dxa"/>
            <w:tcBorders>
              <w:top w:val="nil"/>
              <w:left w:val="nil"/>
              <w:bottom w:val="nil"/>
              <w:right w:val="nil"/>
            </w:tcBorders>
            <w:shd w:val="clear" w:color="auto" w:fill="6AAC90"/>
          </w:tcPr>
          <w:p>
            <w:pPr>
              <w:pStyle w:val="TableParagraph"/>
              <w:spacing w:before="6"/>
              <w:ind w:left="114"/>
              <w:jc w:val="left"/>
              <w:rPr>
                <w:b/>
                <w:sz w:val="22"/>
              </w:rPr>
            </w:pPr>
            <w:r>
              <w:rPr>
                <w:b/>
                <w:color w:val="FFFFFF"/>
                <w:spacing w:val="-2"/>
                <w:sz w:val="22"/>
              </w:rPr>
              <w:t>Description</w:t>
            </w:r>
          </w:p>
        </w:tc>
        <w:tc>
          <w:tcPr>
            <w:tcW w:w="1507" w:type="dxa"/>
            <w:tcBorders>
              <w:top w:val="nil"/>
              <w:left w:val="nil"/>
              <w:bottom w:val="nil"/>
            </w:tcBorders>
            <w:shd w:val="clear" w:color="auto" w:fill="6AAC90"/>
          </w:tcPr>
          <w:p>
            <w:pPr>
              <w:pStyle w:val="TableParagraph"/>
              <w:spacing w:before="6"/>
              <w:ind w:left="114"/>
              <w:jc w:val="left"/>
              <w:rPr>
                <w:b/>
                <w:sz w:val="22"/>
              </w:rPr>
            </w:pPr>
            <w:r>
              <w:rPr>
                <w:b/>
                <w:color w:val="FFFFFF"/>
                <w:spacing w:val="-2"/>
                <w:sz w:val="22"/>
              </w:rPr>
              <w:t>Contact</w:t>
            </w:r>
          </w:p>
        </w:tc>
      </w:tr>
      <w:tr>
        <w:trPr>
          <w:trHeight w:val="1499" w:hRule="atLeast"/>
        </w:trPr>
        <w:tc>
          <w:tcPr>
            <w:tcW w:w="943" w:type="dxa"/>
            <w:tcBorders>
              <w:top w:val="nil"/>
              <w:left w:val="single" w:sz="4" w:space="0" w:color="A5CDBC"/>
              <w:bottom w:val="single" w:sz="4" w:space="0" w:color="A5CDBC"/>
              <w:right w:val="single" w:sz="4" w:space="0" w:color="A5CDBC"/>
            </w:tcBorders>
            <w:shd w:val="clear" w:color="auto" w:fill="E1EEE8"/>
          </w:tcPr>
          <w:p>
            <w:pPr>
              <w:pStyle w:val="TableParagraph"/>
              <w:spacing w:line="265" w:lineRule="exact"/>
              <w:ind w:left="107"/>
              <w:jc w:val="left"/>
              <w:rPr>
                <w:b/>
                <w:sz w:val="22"/>
              </w:rPr>
            </w:pPr>
            <w:r>
              <w:rPr>
                <w:b/>
                <w:spacing w:val="-5"/>
                <w:sz w:val="22"/>
              </w:rPr>
              <w:t>IN</w:t>
            </w:r>
          </w:p>
        </w:tc>
        <w:tc>
          <w:tcPr>
            <w:tcW w:w="1514" w:type="dxa"/>
            <w:tcBorders>
              <w:top w:val="nil"/>
              <w:left w:val="single" w:sz="4" w:space="0" w:color="A5CDBC"/>
              <w:bottom w:val="single" w:sz="4" w:space="0" w:color="A5CDBC"/>
              <w:right w:val="single" w:sz="4" w:space="0" w:color="A5CDBC"/>
            </w:tcBorders>
            <w:shd w:val="clear" w:color="auto" w:fill="E1EEE8"/>
          </w:tcPr>
          <w:p>
            <w:pPr>
              <w:pStyle w:val="TableParagraph"/>
              <w:spacing w:line="265" w:lineRule="exact"/>
              <w:ind w:left="107"/>
              <w:jc w:val="left"/>
              <w:rPr>
                <w:sz w:val="22"/>
              </w:rPr>
            </w:pPr>
            <w:r>
              <w:rPr>
                <w:spacing w:val="-2"/>
                <w:sz w:val="22"/>
              </w:rPr>
              <w:t>SCHOOLS</w:t>
            </w:r>
          </w:p>
        </w:tc>
        <w:tc>
          <w:tcPr>
            <w:tcW w:w="2464" w:type="dxa"/>
            <w:tcBorders>
              <w:top w:val="nil"/>
              <w:left w:val="single" w:sz="4" w:space="0" w:color="A5CDBC"/>
              <w:bottom w:val="single" w:sz="4" w:space="0" w:color="A5CDBC"/>
              <w:right w:val="single" w:sz="4" w:space="0" w:color="A5CDBC"/>
            </w:tcBorders>
            <w:shd w:val="clear" w:color="auto" w:fill="E1EEE8"/>
          </w:tcPr>
          <w:p>
            <w:pPr>
              <w:pStyle w:val="TableParagraph"/>
              <w:ind w:left="108" w:right="824"/>
              <w:jc w:val="left"/>
              <w:rPr>
                <w:sz w:val="22"/>
              </w:rPr>
            </w:pPr>
            <w:r>
              <w:rPr>
                <w:sz w:val="22"/>
              </w:rPr>
              <w:t>K12</w:t>
            </w:r>
            <w:r>
              <w:rPr>
                <w:spacing w:val="-13"/>
                <w:sz w:val="22"/>
              </w:rPr>
              <w:t> </w:t>
            </w:r>
            <w:r>
              <w:rPr>
                <w:sz w:val="22"/>
              </w:rPr>
              <w:t>Instructional </w:t>
            </w:r>
            <w:r>
              <w:rPr>
                <w:spacing w:val="-2"/>
                <w:sz w:val="22"/>
              </w:rPr>
              <w:t>Coaching</w:t>
            </w:r>
          </w:p>
        </w:tc>
        <w:tc>
          <w:tcPr>
            <w:tcW w:w="6530" w:type="dxa"/>
            <w:tcBorders>
              <w:top w:val="nil"/>
              <w:left w:val="single" w:sz="4" w:space="0" w:color="A5CDBC"/>
              <w:bottom w:val="single" w:sz="4" w:space="0" w:color="A5CDBC"/>
              <w:right w:val="single" w:sz="4" w:space="0" w:color="A5CDBC"/>
            </w:tcBorders>
            <w:shd w:val="clear" w:color="auto" w:fill="E1EEE8"/>
          </w:tcPr>
          <w:p>
            <w:pPr>
              <w:pStyle w:val="TableParagraph"/>
              <w:ind w:left="109" w:right="336"/>
              <w:jc w:val="left"/>
              <w:rPr>
                <w:sz w:val="22"/>
              </w:rPr>
            </w:pPr>
            <w:r>
              <w:rPr>
                <w:sz w:val="22"/>
              </w:rPr>
              <w:t>Mathematics/ESL</w:t>
            </w:r>
            <w:r>
              <w:rPr>
                <w:spacing w:val="-2"/>
                <w:sz w:val="22"/>
              </w:rPr>
              <w:t> </w:t>
            </w:r>
            <w:r>
              <w:rPr>
                <w:sz w:val="22"/>
              </w:rPr>
              <w:t>Coaching</w:t>
            </w:r>
            <w:r>
              <w:rPr>
                <w:spacing w:val="-6"/>
                <w:sz w:val="22"/>
              </w:rPr>
              <w:t> </w:t>
            </w:r>
            <w:r>
              <w:rPr>
                <w:sz w:val="22"/>
              </w:rPr>
              <w:t>at</w:t>
            </w:r>
            <w:r>
              <w:rPr>
                <w:spacing w:val="-2"/>
                <w:sz w:val="22"/>
              </w:rPr>
              <w:t> </w:t>
            </w:r>
            <w:r>
              <w:rPr>
                <w:sz w:val="22"/>
              </w:rPr>
              <w:t>College</w:t>
            </w:r>
            <w:r>
              <w:rPr>
                <w:spacing w:val="-5"/>
                <w:sz w:val="22"/>
              </w:rPr>
              <w:t> </w:t>
            </w:r>
            <w:r>
              <w:rPr>
                <w:sz w:val="22"/>
              </w:rPr>
              <w:t>Park</w:t>
            </w:r>
            <w:r>
              <w:rPr>
                <w:spacing w:val="-2"/>
                <w:sz w:val="22"/>
              </w:rPr>
              <w:t> </w:t>
            </w:r>
            <w:r>
              <w:rPr>
                <w:sz w:val="22"/>
              </w:rPr>
              <w:t>in</w:t>
            </w:r>
            <w:r>
              <w:rPr>
                <w:spacing w:val="-6"/>
                <w:sz w:val="22"/>
              </w:rPr>
              <w:t> </w:t>
            </w:r>
            <w:r>
              <w:rPr>
                <w:sz w:val="22"/>
              </w:rPr>
              <w:t>MSD</w:t>
            </w:r>
            <w:r>
              <w:rPr>
                <w:spacing w:val="-4"/>
                <w:sz w:val="22"/>
              </w:rPr>
              <w:t> </w:t>
            </w:r>
            <w:r>
              <w:rPr>
                <w:sz w:val="22"/>
              </w:rPr>
              <w:t>of</w:t>
            </w:r>
            <w:r>
              <w:rPr>
                <w:spacing w:val="-6"/>
                <w:sz w:val="22"/>
              </w:rPr>
              <w:t> </w:t>
            </w:r>
            <w:r>
              <w:rPr>
                <w:sz w:val="22"/>
              </w:rPr>
              <w:t>Pike</w:t>
            </w:r>
            <w:r>
              <w:rPr>
                <w:spacing w:val="-5"/>
                <w:sz w:val="22"/>
              </w:rPr>
              <w:t> </w:t>
            </w:r>
            <w:r>
              <w:rPr>
                <w:sz w:val="22"/>
              </w:rPr>
              <w:t>Township 2014-present- Co-coaching with Serena Tyra, working with a 2nd grade teacher</w:t>
            </w:r>
            <w:r>
              <w:rPr>
                <w:spacing w:val="-1"/>
                <w:sz w:val="22"/>
              </w:rPr>
              <w:t> </w:t>
            </w:r>
            <w:r>
              <w:rPr>
                <w:sz w:val="22"/>
              </w:rPr>
              <w:t>who is</w:t>
            </w:r>
            <w:r>
              <w:rPr>
                <w:spacing w:val="-3"/>
                <w:sz w:val="22"/>
              </w:rPr>
              <w:t> </w:t>
            </w:r>
            <w:r>
              <w:rPr>
                <w:sz w:val="22"/>
              </w:rPr>
              <w:t>beginning</w:t>
            </w:r>
            <w:r>
              <w:rPr>
                <w:spacing w:val="-2"/>
                <w:sz w:val="22"/>
              </w:rPr>
              <w:t> </w:t>
            </w:r>
            <w:r>
              <w:rPr>
                <w:sz w:val="22"/>
              </w:rPr>
              <w:t>to implement</w:t>
            </w:r>
            <w:r>
              <w:rPr>
                <w:spacing w:val="-3"/>
                <w:sz w:val="22"/>
              </w:rPr>
              <w:t> </w:t>
            </w:r>
            <w:r>
              <w:rPr>
                <w:sz w:val="22"/>
              </w:rPr>
              <w:t>the Six</w:t>
            </w:r>
            <w:r>
              <w:rPr>
                <w:spacing w:val="-3"/>
                <w:sz w:val="22"/>
              </w:rPr>
              <w:t> </w:t>
            </w:r>
            <w:r>
              <w:rPr>
                <w:sz w:val="22"/>
              </w:rPr>
              <w:t>Standards</w:t>
            </w:r>
            <w:r>
              <w:rPr>
                <w:spacing w:val="-1"/>
                <w:sz w:val="22"/>
              </w:rPr>
              <w:t> </w:t>
            </w:r>
            <w:r>
              <w:rPr>
                <w:sz w:val="22"/>
              </w:rPr>
              <w:t>and mathematics workshop in her classroom.</w:t>
            </w:r>
          </w:p>
        </w:tc>
        <w:tc>
          <w:tcPr>
            <w:tcW w:w="1507" w:type="dxa"/>
            <w:tcBorders>
              <w:top w:val="nil"/>
              <w:left w:val="single" w:sz="4" w:space="0" w:color="A5CDBC"/>
              <w:bottom w:val="single" w:sz="4" w:space="0" w:color="A5CDBC"/>
              <w:right w:val="single" w:sz="4" w:space="0" w:color="A5CDBC"/>
            </w:tcBorders>
            <w:shd w:val="clear" w:color="auto" w:fill="E1EEE8"/>
          </w:tcPr>
          <w:p>
            <w:pPr>
              <w:pStyle w:val="TableParagraph"/>
              <w:spacing w:line="265" w:lineRule="exact"/>
              <w:ind w:left="109"/>
              <w:jc w:val="left"/>
              <w:rPr>
                <w:sz w:val="22"/>
              </w:rPr>
            </w:pPr>
            <w:r>
              <w:rPr>
                <w:sz w:val="22"/>
              </w:rPr>
              <w:t>Borgioli,</w:t>
            </w:r>
            <w:r>
              <w:rPr>
                <w:spacing w:val="-8"/>
                <w:sz w:val="22"/>
              </w:rPr>
              <w:t> </w:t>
            </w:r>
            <w:r>
              <w:rPr>
                <w:spacing w:val="-4"/>
                <w:sz w:val="22"/>
              </w:rPr>
              <w:t>Gina</w:t>
            </w:r>
          </w:p>
        </w:tc>
      </w:tr>
      <w:tr>
        <w:trPr>
          <w:trHeight w:val="1202" w:hRule="atLeast"/>
        </w:trPr>
        <w:tc>
          <w:tcPr>
            <w:tcW w:w="943" w:type="dxa"/>
            <w:tcBorders>
              <w:top w:val="single" w:sz="4" w:space="0" w:color="A5CDBC"/>
              <w:left w:val="single" w:sz="4" w:space="0" w:color="A5CDBC"/>
              <w:bottom w:val="single" w:sz="4" w:space="0" w:color="A5CDBC"/>
              <w:right w:val="single" w:sz="4" w:space="0" w:color="A5CDBC"/>
            </w:tcBorders>
          </w:tcPr>
          <w:p>
            <w:pPr>
              <w:pStyle w:val="TableParagraph"/>
              <w:spacing w:line="268" w:lineRule="exact"/>
              <w:ind w:left="107"/>
              <w:jc w:val="left"/>
              <w:rPr>
                <w:b/>
                <w:sz w:val="22"/>
              </w:rPr>
            </w:pPr>
            <w:r>
              <w:rPr>
                <w:b/>
                <w:spacing w:val="-5"/>
                <w:sz w:val="22"/>
              </w:rPr>
              <w:t>IN</w:t>
            </w:r>
          </w:p>
        </w:tc>
        <w:tc>
          <w:tcPr>
            <w:tcW w:w="1514" w:type="dxa"/>
            <w:tcBorders>
              <w:top w:val="single" w:sz="4" w:space="0" w:color="A5CDBC"/>
              <w:left w:val="single" w:sz="4" w:space="0" w:color="A5CDBC"/>
              <w:bottom w:val="single" w:sz="4" w:space="0" w:color="A5CDBC"/>
              <w:right w:val="single" w:sz="4" w:space="0" w:color="A5CDBC"/>
            </w:tcBorders>
          </w:tcPr>
          <w:p>
            <w:pPr>
              <w:pStyle w:val="TableParagraph"/>
              <w:spacing w:line="268" w:lineRule="exact"/>
              <w:ind w:left="107"/>
              <w:jc w:val="left"/>
              <w:rPr>
                <w:sz w:val="22"/>
              </w:rPr>
            </w:pPr>
            <w:r>
              <w:rPr>
                <w:spacing w:val="-2"/>
                <w:sz w:val="22"/>
              </w:rPr>
              <w:t>SCHOOLS</w:t>
            </w:r>
          </w:p>
        </w:tc>
        <w:tc>
          <w:tcPr>
            <w:tcW w:w="2464" w:type="dxa"/>
            <w:tcBorders>
              <w:top w:val="single" w:sz="4" w:space="0" w:color="A5CDBC"/>
              <w:left w:val="single" w:sz="4" w:space="0" w:color="A5CDBC"/>
              <w:bottom w:val="single" w:sz="4" w:space="0" w:color="A5CDBC"/>
              <w:right w:val="single" w:sz="4" w:space="0" w:color="A5CDBC"/>
            </w:tcBorders>
          </w:tcPr>
          <w:p>
            <w:pPr>
              <w:pStyle w:val="TableParagraph"/>
              <w:ind w:left="108" w:right="598"/>
              <w:jc w:val="both"/>
              <w:rPr>
                <w:sz w:val="22"/>
              </w:rPr>
            </w:pPr>
            <w:r>
              <w:rPr>
                <w:sz w:val="22"/>
              </w:rPr>
              <w:t>K12</w:t>
            </w:r>
            <w:r>
              <w:rPr>
                <w:spacing w:val="-13"/>
                <w:sz w:val="22"/>
              </w:rPr>
              <w:t> </w:t>
            </w:r>
            <w:r>
              <w:rPr>
                <w:sz w:val="22"/>
              </w:rPr>
              <w:t>Consultant</w:t>
            </w:r>
            <w:r>
              <w:rPr>
                <w:spacing w:val="-12"/>
                <w:sz w:val="22"/>
              </w:rPr>
              <w:t> </w:t>
            </w:r>
            <w:r>
              <w:rPr>
                <w:sz w:val="22"/>
              </w:rPr>
              <w:t>and Research in Wayne </w:t>
            </w:r>
            <w:r>
              <w:rPr>
                <w:spacing w:val="-2"/>
                <w:sz w:val="22"/>
              </w:rPr>
              <w:t>Township</w:t>
            </w:r>
          </w:p>
        </w:tc>
        <w:tc>
          <w:tcPr>
            <w:tcW w:w="6530" w:type="dxa"/>
            <w:tcBorders>
              <w:top w:val="single" w:sz="4" w:space="0" w:color="A5CDBC"/>
              <w:left w:val="single" w:sz="4" w:space="0" w:color="A5CDBC"/>
              <w:bottom w:val="single" w:sz="4" w:space="0" w:color="A5CDBC"/>
              <w:right w:val="single" w:sz="4" w:space="0" w:color="A5CDBC"/>
            </w:tcBorders>
          </w:tcPr>
          <w:p>
            <w:pPr>
              <w:pStyle w:val="TableParagraph"/>
              <w:ind w:left="109" w:right="336"/>
              <w:jc w:val="left"/>
              <w:rPr>
                <w:sz w:val="22"/>
              </w:rPr>
            </w:pPr>
            <w:r>
              <w:rPr>
                <w:sz w:val="22"/>
              </w:rPr>
              <w:t>Long-term work with administration and faculty at Ben Davis High School</w:t>
            </w:r>
            <w:r>
              <w:rPr>
                <w:spacing w:val="-6"/>
                <w:sz w:val="22"/>
              </w:rPr>
              <w:t> </w:t>
            </w:r>
            <w:r>
              <w:rPr>
                <w:sz w:val="22"/>
              </w:rPr>
              <w:t>(Wayne</w:t>
            </w:r>
            <w:r>
              <w:rPr>
                <w:spacing w:val="-5"/>
                <w:sz w:val="22"/>
              </w:rPr>
              <w:t> </w:t>
            </w:r>
            <w:r>
              <w:rPr>
                <w:sz w:val="22"/>
              </w:rPr>
              <w:t>Township)</w:t>
            </w:r>
            <w:r>
              <w:rPr>
                <w:spacing w:val="-5"/>
                <w:sz w:val="22"/>
              </w:rPr>
              <w:t> </w:t>
            </w:r>
            <w:r>
              <w:rPr>
                <w:sz w:val="22"/>
              </w:rPr>
              <w:t>on</w:t>
            </w:r>
            <w:r>
              <w:rPr>
                <w:spacing w:val="-4"/>
                <w:sz w:val="22"/>
              </w:rPr>
              <w:t> </w:t>
            </w:r>
            <w:r>
              <w:rPr>
                <w:sz w:val="22"/>
              </w:rPr>
              <w:t>a</w:t>
            </w:r>
            <w:r>
              <w:rPr>
                <w:spacing w:val="-5"/>
                <w:sz w:val="22"/>
              </w:rPr>
              <w:t> </w:t>
            </w:r>
            <w:r>
              <w:rPr>
                <w:sz w:val="22"/>
              </w:rPr>
              <w:t>variety</w:t>
            </w:r>
            <w:r>
              <w:rPr>
                <w:spacing w:val="-4"/>
                <w:sz w:val="22"/>
              </w:rPr>
              <w:t> </w:t>
            </w:r>
            <w:r>
              <w:rPr>
                <w:sz w:val="22"/>
              </w:rPr>
              <w:t>of</w:t>
            </w:r>
            <w:r>
              <w:rPr>
                <w:spacing w:val="-3"/>
                <w:sz w:val="22"/>
              </w:rPr>
              <w:t> </w:t>
            </w:r>
            <w:r>
              <w:rPr>
                <w:sz w:val="22"/>
              </w:rPr>
              <w:t>professional</w:t>
            </w:r>
            <w:r>
              <w:rPr>
                <w:spacing w:val="-5"/>
                <w:sz w:val="22"/>
              </w:rPr>
              <w:t> </w:t>
            </w:r>
            <w:r>
              <w:rPr>
                <w:sz w:val="22"/>
              </w:rPr>
              <w:t>development initiatives in literacy and Project Based Learning (PBL).</w:t>
            </w:r>
          </w:p>
        </w:tc>
        <w:tc>
          <w:tcPr>
            <w:tcW w:w="1507" w:type="dxa"/>
            <w:tcBorders>
              <w:top w:val="single" w:sz="4" w:space="0" w:color="A5CDBC"/>
              <w:left w:val="single" w:sz="4" w:space="0" w:color="A5CDBC"/>
              <w:bottom w:val="single" w:sz="4" w:space="0" w:color="A5CDBC"/>
              <w:right w:val="single" w:sz="4" w:space="0" w:color="A5CDBC"/>
            </w:tcBorders>
          </w:tcPr>
          <w:p>
            <w:pPr>
              <w:pStyle w:val="TableParagraph"/>
              <w:spacing w:line="268" w:lineRule="exact"/>
              <w:ind w:left="109"/>
              <w:jc w:val="left"/>
              <w:rPr>
                <w:sz w:val="22"/>
              </w:rPr>
            </w:pPr>
            <w:r>
              <w:rPr>
                <w:sz w:val="22"/>
              </w:rPr>
              <w:t>Seybold,</w:t>
            </w:r>
            <w:r>
              <w:rPr>
                <w:spacing w:val="-3"/>
                <w:sz w:val="22"/>
              </w:rPr>
              <w:t> </w:t>
            </w:r>
            <w:r>
              <w:rPr>
                <w:spacing w:val="-5"/>
                <w:sz w:val="22"/>
              </w:rPr>
              <w:t>Joy</w:t>
            </w:r>
          </w:p>
        </w:tc>
      </w:tr>
      <w:tr>
        <w:trPr>
          <w:trHeight w:val="1199" w:hRule="atLeast"/>
        </w:trPr>
        <w:tc>
          <w:tcPr>
            <w:tcW w:w="943" w:type="dxa"/>
            <w:tcBorders>
              <w:top w:val="single" w:sz="4" w:space="0" w:color="A5CDBC"/>
              <w:left w:val="single" w:sz="4" w:space="0" w:color="A5CDBC"/>
              <w:bottom w:val="single" w:sz="4" w:space="0" w:color="A5CDBC"/>
              <w:right w:val="single" w:sz="4" w:space="0" w:color="A5CDBC"/>
            </w:tcBorders>
            <w:shd w:val="clear" w:color="auto" w:fill="E1EEE8"/>
          </w:tcPr>
          <w:p>
            <w:pPr>
              <w:pStyle w:val="TableParagraph"/>
              <w:spacing w:line="265" w:lineRule="exact"/>
              <w:ind w:left="107"/>
              <w:jc w:val="left"/>
              <w:rPr>
                <w:b/>
                <w:sz w:val="22"/>
              </w:rPr>
            </w:pPr>
            <w:r>
              <w:rPr>
                <w:b/>
                <w:spacing w:val="-5"/>
                <w:sz w:val="22"/>
              </w:rPr>
              <w:t>IN</w:t>
            </w:r>
          </w:p>
        </w:tc>
        <w:tc>
          <w:tcPr>
            <w:tcW w:w="1514" w:type="dxa"/>
            <w:tcBorders>
              <w:top w:val="single" w:sz="4" w:space="0" w:color="A5CDBC"/>
              <w:left w:val="single" w:sz="4" w:space="0" w:color="A5CDBC"/>
              <w:bottom w:val="single" w:sz="4" w:space="0" w:color="A5CDBC"/>
              <w:right w:val="single" w:sz="4" w:space="0" w:color="A5CDBC"/>
            </w:tcBorders>
            <w:shd w:val="clear" w:color="auto" w:fill="E1EEE8"/>
          </w:tcPr>
          <w:p>
            <w:pPr>
              <w:pStyle w:val="TableParagraph"/>
              <w:spacing w:line="265" w:lineRule="exact"/>
              <w:ind w:left="107"/>
              <w:jc w:val="left"/>
              <w:rPr>
                <w:sz w:val="22"/>
              </w:rPr>
            </w:pPr>
            <w:r>
              <w:rPr>
                <w:spacing w:val="-2"/>
                <w:sz w:val="22"/>
              </w:rPr>
              <w:t>SCHOOLS</w:t>
            </w:r>
          </w:p>
        </w:tc>
        <w:tc>
          <w:tcPr>
            <w:tcW w:w="2464" w:type="dxa"/>
            <w:tcBorders>
              <w:top w:val="single" w:sz="4" w:space="0" w:color="A5CDBC"/>
              <w:left w:val="single" w:sz="4" w:space="0" w:color="A5CDBC"/>
              <w:bottom w:val="single" w:sz="4" w:space="0" w:color="A5CDBC"/>
              <w:right w:val="single" w:sz="4" w:space="0" w:color="A5CDBC"/>
            </w:tcBorders>
            <w:shd w:val="clear" w:color="auto" w:fill="E1EEE8"/>
          </w:tcPr>
          <w:p>
            <w:pPr>
              <w:pStyle w:val="TableParagraph"/>
              <w:spacing w:line="265" w:lineRule="exact"/>
              <w:ind w:left="108"/>
              <w:jc w:val="left"/>
              <w:rPr>
                <w:sz w:val="22"/>
              </w:rPr>
            </w:pPr>
            <w:r>
              <w:rPr>
                <w:sz w:val="22"/>
              </w:rPr>
              <w:t>K12</w:t>
            </w:r>
            <w:r>
              <w:rPr>
                <w:spacing w:val="-1"/>
                <w:sz w:val="22"/>
              </w:rPr>
              <w:t> </w:t>
            </w:r>
            <w:r>
              <w:rPr>
                <w:spacing w:val="-2"/>
                <w:sz w:val="22"/>
              </w:rPr>
              <w:t>Partnerships</w:t>
            </w:r>
          </w:p>
        </w:tc>
        <w:tc>
          <w:tcPr>
            <w:tcW w:w="6530" w:type="dxa"/>
            <w:tcBorders>
              <w:top w:val="single" w:sz="4" w:space="0" w:color="A5CDBC"/>
              <w:left w:val="single" w:sz="4" w:space="0" w:color="A5CDBC"/>
              <w:bottom w:val="single" w:sz="4" w:space="0" w:color="A5CDBC"/>
              <w:right w:val="single" w:sz="4" w:space="0" w:color="A5CDBC"/>
            </w:tcBorders>
            <w:shd w:val="clear" w:color="auto" w:fill="E1EEE8"/>
          </w:tcPr>
          <w:p>
            <w:pPr>
              <w:pStyle w:val="TableParagraph"/>
              <w:ind w:left="109" w:right="108"/>
              <w:jc w:val="left"/>
              <w:rPr>
                <w:sz w:val="22"/>
              </w:rPr>
            </w:pPr>
            <w:r>
              <w:rPr>
                <w:sz w:val="22"/>
              </w:rPr>
              <w:t>Strong partnerships with multiple schools as part of our secondary teacher</w:t>
            </w:r>
            <w:r>
              <w:rPr>
                <w:spacing w:val="-6"/>
                <w:sz w:val="22"/>
              </w:rPr>
              <w:t> </w:t>
            </w:r>
            <w:r>
              <w:rPr>
                <w:sz w:val="22"/>
              </w:rPr>
              <w:t>preparation</w:t>
            </w:r>
            <w:r>
              <w:rPr>
                <w:spacing w:val="-5"/>
                <w:sz w:val="22"/>
              </w:rPr>
              <w:t> </w:t>
            </w:r>
            <w:r>
              <w:rPr>
                <w:sz w:val="22"/>
              </w:rPr>
              <w:t>program.</w:t>
            </w:r>
            <w:r>
              <w:rPr>
                <w:spacing w:val="-4"/>
                <w:sz w:val="22"/>
              </w:rPr>
              <w:t> </w:t>
            </w:r>
            <w:r>
              <w:rPr>
                <w:sz w:val="22"/>
              </w:rPr>
              <w:t>Various</w:t>
            </w:r>
            <w:r>
              <w:rPr>
                <w:spacing w:val="-4"/>
                <w:sz w:val="22"/>
              </w:rPr>
              <w:t> </w:t>
            </w:r>
            <w:r>
              <w:rPr>
                <w:sz w:val="22"/>
              </w:rPr>
              <w:t>CFI</w:t>
            </w:r>
            <w:r>
              <w:rPr>
                <w:spacing w:val="-4"/>
                <w:sz w:val="22"/>
              </w:rPr>
              <w:t> </w:t>
            </w:r>
            <w:r>
              <w:rPr>
                <w:sz w:val="22"/>
              </w:rPr>
              <w:t>schools</w:t>
            </w:r>
            <w:r>
              <w:rPr>
                <w:spacing w:val="-4"/>
                <w:sz w:val="22"/>
              </w:rPr>
              <w:t> </w:t>
            </w:r>
            <w:r>
              <w:rPr>
                <w:sz w:val="22"/>
              </w:rPr>
              <w:t>who</w:t>
            </w:r>
            <w:r>
              <w:rPr>
                <w:spacing w:val="-5"/>
                <w:sz w:val="22"/>
              </w:rPr>
              <w:t> </w:t>
            </w:r>
            <w:r>
              <w:rPr>
                <w:sz w:val="22"/>
              </w:rPr>
              <w:t>host</w:t>
            </w:r>
            <w:r>
              <w:rPr>
                <w:spacing w:val="-6"/>
                <w:sz w:val="22"/>
              </w:rPr>
              <w:t> </w:t>
            </w:r>
            <w:r>
              <w:rPr>
                <w:sz w:val="22"/>
              </w:rPr>
              <w:t>Transition to Teaching and Woodrow Wilson student teachers.</w:t>
            </w:r>
          </w:p>
        </w:tc>
        <w:tc>
          <w:tcPr>
            <w:tcW w:w="1507" w:type="dxa"/>
            <w:tcBorders>
              <w:top w:val="single" w:sz="4" w:space="0" w:color="A5CDBC"/>
              <w:left w:val="single" w:sz="4" w:space="0" w:color="A5CDBC"/>
              <w:bottom w:val="single" w:sz="4" w:space="0" w:color="A5CDBC"/>
              <w:right w:val="single" w:sz="4" w:space="0" w:color="A5CDBC"/>
            </w:tcBorders>
            <w:shd w:val="clear" w:color="auto" w:fill="E1EEE8"/>
          </w:tcPr>
          <w:p>
            <w:pPr>
              <w:pStyle w:val="TableParagraph"/>
              <w:spacing w:line="265" w:lineRule="exact"/>
              <w:ind w:left="109"/>
              <w:jc w:val="left"/>
              <w:rPr>
                <w:sz w:val="22"/>
              </w:rPr>
            </w:pPr>
            <w:r>
              <w:rPr>
                <w:sz w:val="22"/>
              </w:rPr>
              <w:t>Seybold,</w:t>
            </w:r>
            <w:r>
              <w:rPr>
                <w:spacing w:val="-3"/>
                <w:sz w:val="22"/>
              </w:rPr>
              <w:t> </w:t>
            </w:r>
            <w:r>
              <w:rPr>
                <w:spacing w:val="-5"/>
                <w:sz w:val="22"/>
              </w:rPr>
              <w:t>Joy</w:t>
            </w:r>
          </w:p>
        </w:tc>
      </w:tr>
      <w:tr>
        <w:trPr>
          <w:trHeight w:val="899" w:hRule="atLeast"/>
        </w:trPr>
        <w:tc>
          <w:tcPr>
            <w:tcW w:w="943" w:type="dxa"/>
            <w:tcBorders>
              <w:top w:val="single" w:sz="4" w:space="0" w:color="A5CDBC"/>
              <w:left w:val="single" w:sz="4" w:space="0" w:color="A5CDBC"/>
              <w:bottom w:val="single" w:sz="4" w:space="0" w:color="A5CDBC"/>
              <w:right w:val="single" w:sz="4" w:space="0" w:color="A5CDBC"/>
            </w:tcBorders>
          </w:tcPr>
          <w:p>
            <w:pPr>
              <w:pStyle w:val="TableParagraph"/>
              <w:spacing w:line="265" w:lineRule="exact"/>
              <w:ind w:left="107"/>
              <w:jc w:val="left"/>
              <w:rPr>
                <w:b/>
                <w:sz w:val="22"/>
              </w:rPr>
            </w:pPr>
            <w:r>
              <w:rPr>
                <w:b/>
                <w:spacing w:val="-5"/>
                <w:sz w:val="22"/>
              </w:rPr>
              <w:t>IN</w:t>
            </w:r>
          </w:p>
        </w:tc>
        <w:tc>
          <w:tcPr>
            <w:tcW w:w="1514" w:type="dxa"/>
            <w:tcBorders>
              <w:top w:val="single" w:sz="4" w:space="0" w:color="A5CDBC"/>
              <w:left w:val="single" w:sz="4" w:space="0" w:color="A5CDBC"/>
              <w:bottom w:val="single" w:sz="4" w:space="0" w:color="A5CDBC"/>
              <w:right w:val="single" w:sz="4" w:space="0" w:color="A5CDBC"/>
            </w:tcBorders>
          </w:tcPr>
          <w:p>
            <w:pPr>
              <w:pStyle w:val="TableParagraph"/>
              <w:spacing w:line="265" w:lineRule="exact"/>
              <w:ind w:left="107"/>
              <w:jc w:val="left"/>
              <w:rPr>
                <w:sz w:val="22"/>
              </w:rPr>
            </w:pPr>
            <w:r>
              <w:rPr>
                <w:spacing w:val="-2"/>
                <w:sz w:val="22"/>
              </w:rPr>
              <w:t>SCHOOLS</w:t>
            </w:r>
          </w:p>
        </w:tc>
        <w:tc>
          <w:tcPr>
            <w:tcW w:w="2464" w:type="dxa"/>
            <w:tcBorders>
              <w:top w:val="single" w:sz="4" w:space="0" w:color="A5CDBC"/>
              <w:left w:val="single" w:sz="4" w:space="0" w:color="A5CDBC"/>
              <w:bottom w:val="single" w:sz="4" w:space="0" w:color="A5CDBC"/>
              <w:right w:val="single" w:sz="4" w:space="0" w:color="A5CDBC"/>
            </w:tcBorders>
          </w:tcPr>
          <w:p>
            <w:pPr>
              <w:pStyle w:val="TableParagraph"/>
              <w:ind w:left="108" w:right="150"/>
              <w:jc w:val="left"/>
              <w:rPr>
                <w:sz w:val="22"/>
              </w:rPr>
            </w:pPr>
            <w:r>
              <w:rPr>
                <w:sz w:val="22"/>
              </w:rPr>
              <w:t>K12</w:t>
            </w:r>
            <w:r>
              <w:rPr>
                <w:spacing w:val="-13"/>
                <w:sz w:val="22"/>
              </w:rPr>
              <w:t> </w:t>
            </w:r>
            <w:r>
              <w:rPr>
                <w:sz w:val="22"/>
              </w:rPr>
              <w:t>Partnership</w:t>
            </w:r>
            <w:r>
              <w:rPr>
                <w:spacing w:val="-12"/>
                <w:sz w:val="22"/>
              </w:rPr>
              <w:t> </w:t>
            </w:r>
            <w:r>
              <w:rPr>
                <w:sz w:val="22"/>
              </w:rPr>
              <w:t>with Indianapolis Public </w:t>
            </w:r>
            <w:r>
              <w:rPr>
                <w:spacing w:val="-2"/>
                <w:sz w:val="22"/>
              </w:rPr>
              <w:t>Schools</w:t>
            </w:r>
          </w:p>
        </w:tc>
        <w:tc>
          <w:tcPr>
            <w:tcW w:w="6530" w:type="dxa"/>
            <w:tcBorders>
              <w:top w:val="single" w:sz="4" w:space="0" w:color="A5CDBC"/>
              <w:left w:val="single" w:sz="4" w:space="0" w:color="A5CDBC"/>
              <w:bottom w:val="single" w:sz="4" w:space="0" w:color="A5CDBC"/>
              <w:right w:val="single" w:sz="4" w:space="0" w:color="A5CDBC"/>
            </w:tcBorders>
          </w:tcPr>
          <w:p>
            <w:pPr>
              <w:pStyle w:val="TableParagraph"/>
              <w:ind w:left="109" w:right="108"/>
              <w:jc w:val="left"/>
              <w:rPr>
                <w:sz w:val="22"/>
              </w:rPr>
            </w:pPr>
            <w:r>
              <w:rPr>
                <w:sz w:val="22"/>
              </w:rPr>
              <w:t>22-year</w:t>
            </w:r>
            <w:r>
              <w:rPr>
                <w:spacing w:val="-4"/>
                <w:sz w:val="22"/>
              </w:rPr>
              <w:t> </w:t>
            </w:r>
            <w:r>
              <w:rPr>
                <w:sz w:val="22"/>
              </w:rPr>
              <w:t>relationship</w:t>
            </w:r>
            <w:r>
              <w:rPr>
                <w:spacing w:val="-5"/>
                <w:sz w:val="22"/>
              </w:rPr>
              <w:t> </w:t>
            </w:r>
            <w:r>
              <w:rPr>
                <w:sz w:val="22"/>
              </w:rPr>
              <w:t>with</w:t>
            </w:r>
            <w:r>
              <w:rPr>
                <w:spacing w:val="-5"/>
                <w:sz w:val="22"/>
              </w:rPr>
              <w:t> </w:t>
            </w:r>
            <w:r>
              <w:rPr>
                <w:sz w:val="22"/>
              </w:rPr>
              <w:t>Indianapolis</w:t>
            </w:r>
            <w:r>
              <w:rPr>
                <w:spacing w:val="-4"/>
                <w:sz w:val="22"/>
              </w:rPr>
              <w:t> </w:t>
            </w:r>
            <w:r>
              <w:rPr>
                <w:sz w:val="22"/>
              </w:rPr>
              <w:t>Public</w:t>
            </w:r>
            <w:r>
              <w:rPr>
                <w:spacing w:val="-4"/>
                <w:sz w:val="22"/>
              </w:rPr>
              <w:t> </w:t>
            </w:r>
            <w:r>
              <w:rPr>
                <w:sz w:val="22"/>
              </w:rPr>
              <w:t>Schools</w:t>
            </w:r>
            <w:r>
              <w:rPr>
                <w:spacing w:val="-6"/>
                <w:sz w:val="22"/>
              </w:rPr>
              <w:t> </w:t>
            </w:r>
            <w:r>
              <w:rPr>
                <w:sz w:val="22"/>
              </w:rPr>
              <w:t>(IPS)</w:t>
            </w:r>
            <w:r>
              <w:rPr>
                <w:spacing w:val="-4"/>
                <w:sz w:val="22"/>
              </w:rPr>
              <w:t> </w:t>
            </w:r>
            <w:r>
              <w:rPr>
                <w:sz w:val="22"/>
              </w:rPr>
              <w:t>teachers</w:t>
            </w:r>
            <w:r>
              <w:rPr>
                <w:spacing w:val="-4"/>
                <w:sz w:val="22"/>
              </w:rPr>
              <w:t> </w:t>
            </w:r>
            <w:r>
              <w:rPr>
                <w:sz w:val="22"/>
              </w:rPr>
              <w:t>at the Center for Inquiry (CFI) magnet schools.</w:t>
            </w:r>
          </w:p>
        </w:tc>
        <w:tc>
          <w:tcPr>
            <w:tcW w:w="1507" w:type="dxa"/>
            <w:tcBorders>
              <w:top w:val="single" w:sz="4" w:space="0" w:color="A5CDBC"/>
              <w:left w:val="single" w:sz="4" w:space="0" w:color="A5CDBC"/>
              <w:bottom w:val="single" w:sz="4" w:space="0" w:color="A5CDBC"/>
              <w:right w:val="single" w:sz="4" w:space="0" w:color="A5CDBC"/>
            </w:tcBorders>
          </w:tcPr>
          <w:p>
            <w:pPr>
              <w:pStyle w:val="TableParagraph"/>
              <w:ind w:left="109" w:right="193"/>
              <w:jc w:val="left"/>
              <w:rPr>
                <w:sz w:val="22"/>
              </w:rPr>
            </w:pPr>
            <w:r>
              <w:rPr>
                <w:spacing w:val="-2"/>
                <w:sz w:val="22"/>
              </w:rPr>
              <w:t>Leland, Christine</w:t>
            </w:r>
          </w:p>
        </w:tc>
      </w:tr>
      <w:tr>
        <w:trPr>
          <w:trHeight w:val="899" w:hRule="atLeast"/>
        </w:trPr>
        <w:tc>
          <w:tcPr>
            <w:tcW w:w="943" w:type="dxa"/>
            <w:tcBorders>
              <w:top w:val="single" w:sz="4" w:space="0" w:color="A5CDBC"/>
              <w:left w:val="single" w:sz="4" w:space="0" w:color="A5CDBC"/>
              <w:bottom w:val="single" w:sz="4" w:space="0" w:color="A5CDBC"/>
              <w:right w:val="single" w:sz="4" w:space="0" w:color="A5CDBC"/>
            </w:tcBorders>
            <w:shd w:val="clear" w:color="auto" w:fill="E1EEE8"/>
          </w:tcPr>
          <w:p>
            <w:pPr>
              <w:pStyle w:val="TableParagraph"/>
              <w:spacing w:line="265" w:lineRule="exact"/>
              <w:ind w:left="107"/>
              <w:jc w:val="left"/>
              <w:rPr>
                <w:b/>
                <w:sz w:val="22"/>
              </w:rPr>
            </w:pPr>
            <w:r>
              <w:rPr>
                <w:b/>
                <w:spacing w:val="-5"/>
                <w:sz w:val="22"/>
              </w:rPr>
              <w:t>IN</w:t>
            </w:r>
          </w:p>
        </w:tc>
        <w:tc>
          <w:tcPr>
            <w:tcW w:w="1514" w:type="dxa"/>
            <w:tcBorders>
              <w:top w:val="single" w:sz="4" w:space="0" w:color="A5CDBC"/>
              <w:left w:val="single" w:sz="4" w:space="0" w:color="A5CDBC"/>
              <w:bottom w:val="single" w:sz="4" w:space="0" w:color="A5CDBC"/>
              <w:right w:val="single" w:sz="4" w:space="0" w:color="A5CDBC"/>
            </w:tcBorders>
            <w:shd w:val="clear" w:color="auto" w:fill="E1EEE8"/>
          </w:tcPr>
          <w:p>
            <w:pPr>
              <w:pStyle w:val="TableParagraph"/>
              <w:spacing w:line="265" w:lineRule="exact"/>
              <w:ind w:left="107"/>
              <w:jc w:val="left"/>
              <w:rPr>
                <w:sz w:val="22"/>
              </w:rPr>
            </w:pPr>
            <w:r>
              <w:rPr>
                <w:spacing w:val="-2"/>
                <w:sz w:val="22"/>
              </w:rPr>
              <w:t>SCHOOLS</w:t>
            </w:r>
          </w:p>
        </w:tc>
        <w:tc>
          <w:tcPr>
            <w:tcW w:w="2464" w:type="dxa"/>
            <w:tcBorders>
              <w:top w:val="single" w:sz="4" w:space="0" w:color="A5CDBC"/>
              <w:left w:val="single" w:sz="4" w:space="0" w:color="A5CDBC"/>
              <w:bottom w:val="single" w:sz="4" w:space="0" w:color="A5CDBC"/>
              <w:right w:val="single" w:sz="4" w:space="0" w:color="A5CDBC"/>
            </w:tcBorders>
            <w:shd w:val="clear" w:color="auto" w:fill="E1EEE8"/>
          </w:tcPr>
          <w:p>
            <w:pPr>
              <w:pStyle w:val="TableParagraph"/>
              <w:ind w:left="108" w:right="150"/>
              <w:jc w:val="left"/>
              <w:rPr>
                <w:sz w:val="22"/>
              </w:rPr>
            </w:pPr>
            <w:r>
              <w:rPr>
                <w:sz w:val="22"/>
              </w:rPr>
              <w:t>K12</w:t>
            </w:r>
            <w:r>
              <w:rPr>
                <w:spacing w:val="-13"/>
                <w:sz w:val="22"/>
              </w:rPr>
              <w:t> </w:t>
            </w:r>
            <w:r>
              <w:rPr>
                <w:sz w:val="22"/>
              </w:rPr>
              <w:t>Partnership</w:t>
            </w:r>
            <w:r>
              <w:rPr>
                <w:spacing w:val="-12"/>
                <w:sz w:val="22"/>
              </w:rPr>
              <w:t> </w:t>
            </w:r>
            <w:r>
              <w:rPr>
                <w:sz w:val="22"/>
              </w:rPr>
              <w:t>with Indianapolis Public </w:t>
            </w:r>
            <w:r>
              <w:rPr>
                <w:spacing w:val="-2"/>
                <w:sz w:val="22"/>
              </w:rPr>
              <w:t>Schools</w:t>
            </w:r>
          </w:p>
        </w:tc>
        <w:tc>
          <w:tcPr>
            <w:tcW w:w="6530" w:type="dxa"/>
            <w:tcBorders>
              <w:top w:val="single" w:sz="4" w:space="0" w:color="A5CDBC"/>
              <w:left w:val="single" w:sz="4" w:space="0" w:color="A5CDBC"/>
              <w:bottom w:val="single" w:sz="4" w:space="0" w:color="A5CDBC"/>
              <w:right w:val="single" w:sz="4" w:space="0" w:color="A5CDBC"/>
            </w:tcBorders>
            <w:shd w:val="clear" w:color="auto" w:fill="E1EEE8"/>
          </w:tcPr>
          <w:p>
            <w:pPr>
              <w:pStyle w:val="TableParagraph"/>
              <w:spacing w:line="265" w:lineRule="exact"/>
              <w:ind w:left="109"/>
              <w:jc w:val="left"/>
              <w:rPr>
                <w:sz w:val="22"/>
              </w:rPr>
            </w:pPr>
            <w:r>
              <w:rPr>
                <w:sz w:val="22"/>
              </w:rPr>
              <w:t>Indianapolis</w:t>
            </w:r>
            <w:r>
              <w:rPr>
                <w:spacing w:val="-6"/>
                <w:sz w:val="22"/>
              </w:rPr>
              <w:t> </w:t>
            </w:r>
            <w:r>
              <w:rPr>
                <w:sz w:val="22"/>
              </w:rPr>
              <w:t>Public</w:t>
            </w:r>
            <w:r>
              <w:rPr>
                <w:spacing w:val="-6"/>
                <w:sz w:val="22"/>
              </w:rPr>
              <w:t> </w:t>
            </w:r>
            <w:r>
              <w:rPr>
                <w:spacing w:val="-2"/>
                <w:sz w:val="22"/>
              </w:rPr>
              <w:t>Schools</w:t>
            </w:r>
          </w:p>
        </w:tc>
        <w:tc>
          <w:tcPr>
            <w:tcW w:w="1507" w:type="dxa"/>
            <w:tcBorders>
              <w:top w:val="single" w:sz="4" w:space="0" w:color="A5CDBC"/>
              <w:left w:val="single" w:sz="4" w:space="0" w:color="A5CDBC"/>
              <w:bottom w:val="single" w:sz="4" w:space="0" w:color="A5CDBC"/>
              <w:right w:val="single" w:sz="4" w:space="0" w:color="A5CDBC"/>
            </w:tcBorders>
            <w:shd w:val="clear" w:color="auto" w:fill="E1EEE8"/>
          </w:tcPr>
          <w:p>
            <w:pPr>
              <w:pStyle w:val="TableParagraph"/>
              <w:ind w:left="109"/>
              <w:jc w:val="left"/>
              <w:rPr>
                <w:sz w:val="22"/>
              </w:rPr>
            </w:pPr>
            <w:r>
              <w:rPr>
                <w:spacing w:val="-2"/>
                <w:sz w:val="22"/>
              </w:rPr>
              <w:t>Murtadha, Khaula</w:t>
            </w:r>
          </w:p>
        </w:tc>
      </w:tr>
      <w:tr>
        <w:trPr>
          <w:trHeight w:val="2099" w:hRule="atLeast"/>
        </w:trPr>
        <w:tc>
          <w:tcPr>
            <w:tcW w:w="943" w:type="dxa"/>
            <w:tcBorders>
              <w:top w:val="single" w:sz="4" w:space="0" w:color="A5CDBC"/>
              <w:left w:val="single" w:sz="4" w:space="0" w:color="A5CDBC"/>
              <w:bottom w:val="single" w:sz="4" w:space="0" w:color="A5CDBC"/>
              <w:right w:val="single" w:sz="4" w:space="0" w:color="A5CDBC"/>
            </w:tcBorders>
          </w:tcPr>
          <w:p>
            <w:pPr>
              <w:pStyle w:val="TableParagraph"/>
              <w:spacing w:line="265" w:lineRule="exact"/>
              <w:ind w:left="107"/>
              <w:jc w:val="left"/>
              <w:rPr>
                <w:b/>
                <w:sz w:val="22"/>
              </w:rPr>
            </w:pPr>
            <w:r>
              <w:rPr>
                <w:b/>
                <w:spacing w:val="-5"/>
                <w:sz w:val="22"/>
              </w:rPr>
              <w:t>IN</w:t>
            </w:r>
          </w:p>
        </w:tc>
        <w:tc>
          <w:tcPr>
            <w:tcW w:w="1514" w:type="dxa"/>
            <w:tcBorders>
              <w:top w:val="single" w:sz="4" w:space="0" w:color="A5CDBC"/>
              <w:left w:val="single" w:sz="4" w:space="0" w:color="A5CDBC"/>
              <w:bottom w:val="single" w:sz="4" w:space="0" w:color="A5CDBC"/>
              <w:right w:val="single" w:sz="4" w:space="0" w:color="A5CDBC"/>
            </w:tcBorders>
          </w:tcPr>
          <w:p>
            <w:pPr>
              <w:pStyle w:val="TableParagraph"/>
              <w:spacing w:line="265" w:lineRule="exact"/>
              <w:ind w:left="107"/>
              <w:jc w:val="left"/>
              <w:rPr>
                <w:sz w:val="22"/>
              </w:rPr>
            </w:pPr>
            <w:r>
              <w:rPr>
                <w:spacing w:val="-2"/>
                <w:sz w:val="22"/>
              </w:rPr>
              <w:t>SCHOOLS</w:t>
            </w:r>
          </w:p>
        </w:tc>
        <w:tc>
          <w:tcPr>
            <w:tcW w:w="2464" w:type="dxa"/>
            <w:tcBorders>
              <w:top w:val="single" w:sz="4" w:space="0" w:color="A5CDBC"/>
              <w:left w:val="single" w:sz="4" w:space="0" w:color="A5CDBC"/>
              <w:bottom w:val="single" w:sz="4" w:space="0" w:color="A5CDBC"/>
              <w:right w:val="single" w:sz="4" w:space="0" w:color="A5CDBC"/>
            </w:tcBorders>
          </w:tcPr>
          <w:p>
            <w:pPr>
              <w:pStyle w:val="TableParagraph"/>
              <w:spacing w:line="265" w:lineRule="exact"/>
              <w:ind w:left="108"/>
              <w:jc w:val="left"/>
              <w:rPr>
                <w:sz w:val="22"/>
              </w:rPr>
            </w:pPr>
            <w:r>
              <w:rPr>
                <w:sz w:val="22"/>
              </w:rPr>
              <w:t>K12</w:t>
            </w:r>
            <w:r>
              <w:rPr>
                <w:spacing w:val="-1"/>
                <w:sz w:val="22"/>
              </w:rPr>
              <w:t> </w:t>
            </w:r>
            <w:r>
              <w:rPr>
                <w:sz w:val="22"/>
              </w:rPr>
              <w:t>+</w:t>
            </w:r>
            <w:r>
              <w:rPr>
                <w:spacing w:val="-2"/>
                <w:sz w:val="22"/>
              </w:rPr>
              <w:t> </w:t>
            </w:r>
            <w:r>
              <w:rPr>
                <w:sz w:val="22"/>
              </w:rPr>
              <w:t>16</w:t>
            </w:r>
            <w:r>
              <w:rPr>
                <w:spacing w:val="-1"/>
                <w:sz w:val="22"/>
              </w:rPr>
              <w:t> </w:t>
            </w:r>
            <w:r>
              <w:rPr>
                <w:spacing w:val="-2"/>
                <w:sz w:val="22"/>
              </w:rPr>
              <w:t>Partnerships</w:t>
            </w:r>
          </w:p>
        </w:tc>
        <w:tc>
          <w:tcPr>
            <w:tcW w:w="6530" w:type="dxa"/>
            <w:tcBorders>
              <w:top w:val="single" w:sz="4" w:space="0" w:color="A5CDBC"/>
              <w:left w:val="single" w:sz="4" w:space="0" w:color="A5CDBC"/>
              <w:bottom w:val="single" w:sz="4" w:space="0" w:color="A5CDBC"/>
              <w:right w:val="single" w:sz="4" w:space="0" w:color="A5CDBC"/>
            </w:tcBorders>
          </w:tcPr>
          <w:p>
            <w:pPr>
              <w:pStyle w:val="TableParagraph"/>
              <w:ind w:left="109" w:right="108"/>
              <w:jc w:val="left"/>
              <w:rPr>
                <w:sz w:val="22"/>
              </w:rPr>
            </w:pPr>
            <w:r>
              <w:rPr>
                <w:sz w:val="22"/>
              </w:rPr>
              <w:t>Collaboration with the Central Indiana Educational Alliance and the Central</w:t>
            </w:r>
            <w:r>
              <w:rPr>
                <w:spacing w:val="-4"/>
                <w:sz w:val="22"/>
              </w:rPr>
              <w:t> </w:t>
            </w:r>
            <w:r>
              <w:rPr>
                <w:sz w:val="22"/>
              </w:rPr>
              <w:t>Indiana</w:t>
            </w:r>
            <w:r>
              <w:rPr>
                <w:spacing w:val="-4"/>
                <w:sz w:val="22"/>
              </w:rPr>
              <w:t> </w:t>
            </w:r>
            <w:r>
              <w:rPr>
                <w:sz w:val="22"/>
              </w:rPr>
              <w:t>Community</w:t>
            </w:r>
            <w:r>
              <w:rPr>
                <w:spacing w:val="-5"/>
                <w:sz w:val="22"/>
              </w:rPr>
              <w:t> </w:t>
            </w:r>
            <w:r>
              <w:rPr>
                <w:sz w:val="22"/>
              </w:rPr>
              <w:t>Foundation</w:t>
            </w:r>
            <w:r>
              <w:rPr>
                <w:spacing w:val="-7"/>
                <w:sz w:val="22"/>
              </w:rPr>
              <w:t> </w:t>
            </w:r>
            <w:r>
              <w:rPr>
                <w:sz w:val="22"/>
              </w:rPr>
              <w:t>and</w:t>
            </w:r>
            <w:r>
              <w:rPr>
                <w:spacing w:val="-5"/>
                <w:sz w:val="22"/>
              </w:rPr>
              <w:t> </w:t>
            </w:r>
            <w:r>
              <w:rPr>
                <w:sz w:val="22"/>
              </w:rPr>
              <w:t>the</w:t>
            </w:r>
            <w:r>
              <w:rPr>
                <w:spacing w:val="-6"/>
                <w:sz w:val="22"/>
              </w:rPr>
              <w:t> </w:t>
            </w:r>
            <w:r>
              <w:rPr>
                <w:sz w:val="22"/>
              </w:rPr>
              <w:t>eleven</w:t>
            </w:r>
            <w:r>
              <w:rPr>
                <w:spacing w:val="-7"/>
                <w:sz w:val="22"/>
              </w:rPr>
              <w:t> </w:t>
            </w:r>
            <w:r>
              <w:rPr>
                <w:sz w:val="22"/>
              </w:rPr>
              <w:t>public</w:t>
            </w:r>
            <w:r>
              <w:rPr>
                <w:spacing w:val="-4"/>
                <w:sz w:val="22"/>
              </w:rPr>
              <w:t> </w:t>
            </w:r>
            <w:r>
              <w:rPr>
                <w:sz w:val="22"/>
              </w:rPr>
              <w:t>school districts in Marion County Indiana. Each year, the National Student Clearinghouse</w:t>
            </w:r>
            <w:r>
              <w:rPr>
                <w:spacing w:val="-4"/>
                <w:sz w:val="22"/>
              </w:rPr>
              <w:t> </w:t>
            </w:r>
            <w:r>
              <w:rPr>
                <w:sz w:val="22"/>
              </w:rPr>
              <w:t>returns</w:t>
            </w:r>
            <w:r>
              <w:rPr>
                <w:spacing w:val="-6"/>
                <w:sz w:val="22"/>
              </w:rPr>
              <w:t> </w:t>
            </w:r>
            <w:r>
              <w:rPr>
                <w:sz w:val="22"/>
              </w:rPr>
              <w:t>to</w:t>
            </w:r>
            <w:r>
              <w:rPr>
                <w:spacing w:val="-5"/>
                <w:sz w:val="22"/>
              </w:rPr>
              <w:t> </w:t>
            </w:r>
            <w:r>
              <w:rPr>
                <w:sz w:val="22"/>
              </w:rPr>
              <w:t>the</w:t>
            </w:r>
            <w:r>
              <w:rPr>
                <w:spacing w:val="-4"/>
                <w:sz w:val="22"/>
              </w:rPr>
              <w:t> </w:t>
            </w:r>
            <w:r>
              <w:rPr>
                <w:sz w:val="22"/>
              </w:rPr>
              <w:t>school</w:t>
            </w:r>
            <w:r>
              <w:rPr>
                <w:spacing w:val="-4"/>
                <w:sz w:val="22"/>
              </w:rPr>
              <w:t> </w:t>
            </w:r>
            <w:r>
              <w:rPr>
                <w:sz w:val="22"/>
              </w:rPr>
              <w:t>districts</w:t>
            </w:r>
            <w:r>
              <w:rPr>
                <w:spacing w:val="-6"/>
                <w:sz w:val="22"/>
              </w:rPr>
              <w:t> </w:t>
            </w:r>
            <w:r>
              <w:rPr>
                <w:sz w:val="22"/>
              </w:rPr>
              <w:t>college</w:t>
            </w:r>
            <w:r>
              <w:rPr>
                <w:spacing w:val="-6"/>
                <w:sz w:val="22"/>
              </w:rPr>
              <w:t> </w:t>
            </w:r>
            <w:r>
              <w:rPr>
                <w:sz w:val="22"/>
              </w:rPr>
              <w:t>enrollment</w:t>
            </w:r>
            <w:r>
              <w:rPr>
                <w:spacing w:val="-4"/>
                <w:sz w:val="22"/>
              </w:rPr>
              <w:t> </w:t>
            </w:r>
            <w:r>
              <w:rPr>
                <w:sz w:val="22"/>
              </w:rPr>
              <w:t>data for all graduates. Pike and project staff members also prepare a summary report for Marion County public high school graduates.</w:t>
            </w:r>
          </w:p>
        </w:tc>
        <w:tc>
          <w:tcPr>
            <w:tcW w:w="1507" w:type="dxa"/>
            <w:tcBorders>
              <w:top w:val="single" w:sz="4" w:space="0" w:color="A5CDBC"/>
              <w:left w:val="single" w:sz="4" w:space="0" w:color="A5CDBC"/>
              <w:bottom w:val="single" w:sz="4" w:space="0" w:color="A5CDBC"/>
              <w:right w:val="single" w:sz="4" w:space="0" w:color="A5CDBC"/>
            </w:tcBorders>
          </w:tcPr>
          <w:p>
            <w:pPr>
              <w:pStyle w:val="TableParagraph"/>
              <w:spacing w:line="265" w:lineRule="exact"/>
              <w:ind w:left="109"/>
              <w:jc w:val="left"/>
              <w:rPr>
                <w:sz w:val="22"/>
              </w:rPr>
            </w:pPr>
            <w:r>
              <w:rPr>
                <w:sz w:val="22"/>
              </w:rPr>
              <w:t>Pike,</w:t>
            </w:r>
            <w:r>
              <w:rPr>
                <w:spacing w:val="-2"/>
                <w:sz w:val="22"/>
              </w:rPr>
              <w:t> </w:t>
            </w:r>
            <w:r>
              <w:rPr>
                <w:spacing w:val="-4"/>
                <w:sz w:val="22"/>
              </w:rPr>
              <w:t>Gary</w:t>
            </w:r>
          </w:p>
        </w:tc>
      </w:tr>
    </w:tbl>
    <w:p>
      <w:pPr>
        <w:spacing w:after="0" w:line="265" w:lineRule="exact"/>
        <w:jc w:val="left"/>
        <w:rPr>
          <w:sz w:val="22"/>
        </w:rPr>
        <w:sectPr>
          <w:headerReference w:type="default" r:id="rId427"/>
          <w:footerReference w:type="default" r:id="rId428"/>
          <w:pgSz w:w="15840" w:h="12240" w:orient="landscape"/>
          <w:pgMar w:header="728" w:footer="0" w:top="1420" w:bottom="280" w:left="1340" w:right="1320"/>
          <w:pgNumType w:start="1"/>
        </w:sectPr>
      </w:pPr>
    </w:p>
    <w:tbl>
      <w:tblPr>
        <w:tblW w:w="0" w:type="auto"/>
        <w:jc w:val="left"/>
        <w:tblInd w:w="110" w:type="dxa"/>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Layout w:type="fixed"/>
        <w:tblCellMar>
          <w:top w:w="0" w:type="dxa"/>
          <w:left w:w="0" w:type="dxa"/>
          <w:bottom w:w="0" w:type="dxa"/>
          <w:right w:w="0" w:type="dxa"/>
        </w:tblCellMar>
        <w:tblLook w:val="01E0"/>
      </w:tblPr>
      <w:tblGrid>
        <w:gridCol w:w="943"/>
        <w:gridCol w:w="1514"/>
        <w:gridCol w:w="2464"/>
        <w:gridCol w:w="6530"/>
        <w:gridCol w:w="1507"/>
      </w:tblGrid>
      <w:tr>
        <w:trPr>
          <w:trHeight w:val="2399" w:hRule="atLeast"/>
        </w:trPr>
        <w:tc>
          <w:tcPr>
            <w:tcW w:w="943" w:type="dxa"/>
            <w:shd w:val="clear" w:color="auto" w:fill="E1EEE8"/>
          </w:tcPr>
          <w:p>
            <w:pPr>
              <w:pStyle w:val="TableParagraph"/>
              <w:spacing w:line="265" w:lineRule="exact"/>
              <w:ind w:left="107"/>
              <w:jc w:val="left"/>
              <w:rPr>
                <w:b/>
                <w:sz w:val="22"/>
              </w:rPr>
            </w:pPr>
            <w:r>
              <w:rPr>
                <w:b/>
                <w:spacing w:val="-5"/>
                <w:sz w:val="22"/>
              </w:rPr>
              <w:t>IN</w:t>
            </w:r>
          </w:p>
        </w:tc>
        <w:tc>
          <w:tcPr>
            <w:tcW w:w="1514" w:type="dxa"/>
            <w:shd w:val="clear" w:color="auto" w:fill="E1EEE8"/>
          </w:tcPr>
          <w:p>
            <w:pPr>
              <w:pStyle w:val="TableParagraph"/>
              <w:spacing w:line="265" w:lineRule="exact"/>
              <w:ind w:left="107"/>
              <w:jc w:val="left"/>
              <w:rPr>
                <w:sz w:val="22"/>
              </w:rPr>
            </w:pPr>
            <w:r>
              <w:rPr>
                <w:spacing w:val="-2"/>
                <w:sz w:val="22"/>
              </w:rPr>
              <w:t>SCHOOLS</w:t>
            </w:r>
          </w:p>
        </w:tc>
        <w:tc>
          <w:tcPr>
            <w:tcW w:w="2464" w:type="dxa"/>
            <w:shd w:val="clear" w:color="auto" w:fill="E1EEE8"/>
          </w:tcPr>
          <w:p>
            <w:pPr>
              <w:pStyle w:val="TableParagraph"/>
              <w:ind w:left="108"/>
              <w:jc w:val="left"/>
              <w:rPr>
                <w:sz w:val="22"/>
              </w:rPr>
            </w:pPr>
            <w:r>
              <w:rPr>
                <w:sz w:val="22"/>
              </w:rPr>
              <w:t>K12 Partnerships with Lawrence Township, Wayne</w:t>
            </w:r>
            <w:r>
              <w:rPr>
                <w:spacing w:val="-12"/>
                <w:sz w:val="22"/>
              </w:rPr>
              <w:t> </w:t>
            </w:r>
            <w:r>
              <w:rPr>
                <w:sz w:val="22"/>
              </w:rPr>
              <w:t>Township</w:t>
            </w:r>
            <w:r>
              <w:rPr>
                <w:spacing w:val="-11"/>
                <w:sz w:val="22"/>
              </w:rPr>
              <w:t> </w:t>
            </w:r>
            <w:r>
              <w:rPr>
                <w:sz w:val="22"/>
              </w:rPr>
              <w:t>and</w:t>
            </w:r>
            <w:r>
              <w:rPr>
                <w:spacing w:val="-11"/>
                <w:sz w:val="22"/>
              </w:rPr>
              <w:t> </w:t>
            </w:r>
            <w:r>
              <w:rPr>
                <w:sz w:val="22"/>
              </w:rPr>
              <w:t>IPS</w:t>
            </w:r>
          </w:p>
        </w:tc>
        <w:tc>
          <w:tcPr>
            <w:tcW w:w="6530" w:type="dxa"/>
            <w:shd w:val="clear" w:color="auto" w:fill="E1EEE8"/>
          </w:tcPr>
          <w:p>
            <w:pPr>
              <w:pStyle w:val="TableParagraph"/>
              <w:ind w:left="109" w:right="108"/>
              <w:jc w:val="left"/>
              <w:rPr>
                <w:sz w:val="22"/>
              </w:rPr>
            </w:pPr>
            <w:r>
              <w:rPr>
                <w:sz w:val="22"/>
              </w:rPr>
              <w:t>The Elementary Teacher Education program works with Partnership Schools</w:t>
            </w:r>
            <w:r>
              <w:rPr>
                <w:spacing w:val="-5"/>
                <w:sz w:val="22"/>
              </w:rPr>
              <w:t> </w:t>
            </w:r>
            <w:r>
              <w:rPr>
                <w:sz w:val="22"/>
              </w:rPr>
              <w:t>in</w:t>
            </w:r>
            <w:r>
              <w:rPr>
                <w:spacing w:val="-4"/>
                <w:sz w:val="22"/>
              </w:rPr>
              <w:t> </w:t>
            </w:r>
            <w:r>
              <w:rPr>
                <w:sz w:val="22"/>
              </w:rPr>
              <w:t>Lawrence</w:t>
            </w:r>
            <w:r>
              <w:rPr>
                <w:spacing w:val="-2"/>
                <w:sz w:val="22"/>
              </w:rPr>
              <w:t> </w:t>
            </w:r>
            <w:r>
              <w:rPr>
                <w:sz w:val="22"/>
              </w:rPr>
              <w:t>Township,</w:t>
            </w:r>
            <w:r>
              <w:rPr>
                <w:spacing w:val="-3"/>
                <w:sz w:val="22"/>
              </w:rPr>
              <w:t> </w:t>
            </w:r>
            <w:r>
              <w:rPr>
                <w:sz w:val="22"/>
              </w:rPr>
              <w:t>Wayne</w:t>
            </w:r>
            <w:r>
              <w:rPr>
                <w:spacing w:val="-5"/>
                <w:sz w:val="22"/>
              </w:rPr>
              <w:t> </w:t>
            </w:r>
            <w:r>
              <w:rPr>
                <w:sz w:val="22"/>
              </w:rPr>
              <w:t>Township,</w:t>
            </w:r>
            <w:r>
              <w:rPr>
                <w:spacing w:val="-3"/>
                <w:sz w:val="22"/>
              </w:rPr>
              <w:t> </w:t>
            </w:r>
            <w:r>
              <w:rPr>
                <w:sz w:val="22"/>
              </w:rPr>
              <w:t>and</w:t>
            </w:r>
            <w:r>
              <w:rPr>
                <w:spacing w:val="-6"/>
                <w:sz w:val="22"/>
              </w:rPr>
              <w:t> </w:t>
            </w:r>
            <w:r>
              <w:rPr>
                <w:sz w:val="22"/>
              </w:rPr>
              <w:t>the</w:t>
            </w:r>
            <w:r>
              <w:rPr>
                <w:spacing w:val="-2"/>
                <w:sz w:val="22"/>
              </w:rPr>
              <w:t> </w:t>
            </w:r>
            <w:r>
              <w:rPr>
                <w:sz w:val="22"/>
              </w:rPr>
              <w:t>Indianapolis Public Schools. This provides opportunities for support to the schools in</w:t>
            </w:r>
            <w:r>
              <w:rPr>
                <w:spacing w:val="-4"/>
                <w:sz w:val="22"/>
              </w:rPr>
              <w:t> </w:t>
            </w:r>
            <w:r>
              <w:rPr>
                <w:sz w:val="22"/>
              </w:rPr>
              <w:t>the</w:t>
            </w:r>
            <w:r>
              <w:rPr>
                <w:spacing w:val="-2"/>
                <w:sz w:val="22"/>
              </w:rPr>
              <w:t> </w:t>
            </w:r>
            <w:r>
              <w:rPr>
                <w:sz w:val="22"/>
              </w:rPr>
              <w:t>form</w:t>
            </w:r>
            <w:r>
              <w:rPr>
                <w:spacing w:val="-4"/>
                <w:sz w:val="22"/>
              </w:rPr>
              <w:t> </w:t>
            </w:r>
            <w:r>
              <w:rPr>
                <w:sz w:val="22"/>
              </w:rPr>
              <w:t>of</w:t>
            </w:r>
            <w:r>
              <w:rPr>
                <w:spacing w:val="-5"/>
                <w:sz w:val="22"/>
              </w:rPr>
              <w:t> </w:t>
            </w:r>
            <w:r>
              <w:rPr>
                <w:sz w:val="22"/>
              </w:rPr>
              <w:t>professional</w:t>
            </w:r>
            <w:r>
              <w:rPr>
                <w:spacing w:val="-8"/>
                <w:sz w:val="22"/>
              </w:rPr>
              <w:t> </w:t>
            </w:r>
            <w:r>
              <w:rPr>
                <w:sz w:val="22"/>
              </w:rPr>
              <w:t>development</w:t>
            </w:r>
            <w:r>
              <w:rPr>
                <w:spacing w:val="-2"/>
                <w:sz w:val="22"/>
              </w:rPr>
              <w:t> </w:t>
            </w:r>
            <w:r>
              <w:rPr>
                <w:sz w:val="22"/>
              </w:rPr>
              <w:t>for</w:t>
            </w:r>
            <w:r>
              <w:rPr>
                <w:spacing w:val="-5"/>
                <w:sz w:val="22"/>
              </w:rPr>
              <w:t> </w:t>
            </w:r>
            <w:r>
              <w:rPr>
                <w:sz w:val="22"/>
              </w:rPr>
              <w:t>mentor</w:t>
            </w:r>
            <w:r>
              <w:rPr>
                <w:spacing w:val="-5"/>
                <w:sz w:val="22"/>
              </w:rPr>
              <w:t> </w:t>
            </w:r>
            <w:r>
              <w:rPr>
                <w:sz w:val="22"/>
              </w:rPr>
              <w:t>teachers,</w:t>
            </w:r>
            <w:r>
              <w:rPr>
                <w:spacing w:val="-3"/>
                <w:sz w:val="22"/>
              </w:rPr>
              <w:t> </w:t>
            </w:r>
            <w:r>
              <w:rPr>
                <w:sz w:val="22"/>
              </w:rPr>
              <w:t>tutoring for students, after-school clubs, help with school events and community outreach, technology sharing, and other support as </w:t>
            </w:r>
            <w:r>
              <w:rPr>
                <w:spacing w:val="-2"/>
                <w:sz w:val="22"/>
              </w:rPr>
              <w:t>needed.</w:t>
            </w:r>
          </w:p>
        </w:tc>
        <w:tc>
          <w:tcPr>
            <w:tcW w:w="1507" w:type="dxa"/>
            <w:shd w:val="clear" w:color="auto" w:fill="E1EEE8"/>
          </w:tcPr>
          <w:p>
            <w:pPr>
              <w:pStyle w:val="TableParagraph"/>
              <w:ind w:left="109" w:right="193"/>
              <w:jc w:val="left"/>
              <w:rPr>
                <w:sz w:val="22"/>
              </w:rPr>
            </w:pPr>
            <w:r>
              <w:rPr>
                <w:spacing w:val="-2"/>
                <w:sz w:val="22"/>
              </w:rPr>
              <w:t>Berghoff, </w:t>
            </w:r>
            <w:r>
              <w:rPr>
                <w:spacing w:val="-4"/>
                <w:sz w:val="22"/>
              </w:rPr>
              <w:t>Beth</w:t>
            </w:r>
          </w:p>
        </w:tc>
      </w:tr>
      <w:tr>
        <w:trPr>
          <w:trHeight w:val="1799" w:hRule="atLeast"/>
        </w:trPr>
        <w:tc>
          <w:tcPr>
            <w:tcW w:w="943" w:type="dxa"/>
          </w:tcPr>
          <w:p>
            <w:pPr>
              <w:pStyle w:val="TableParagraph"/>
              <w:spacing w:line="265" w:lineRule="exact"/>
              <w:ind w:left="107"/>
              <w:jc w:val="left"/>
              <w:rPr>
                <w:b/>
                <w:sz w:val="22"/>
              </w:rPr>
            </w:pPr>
            <w:r>
              <w:rPr>
                <w:b/>
                <w:spacing w:val="-5"/>
                <w:sz w:val="22"/>
              </w:rPr>
              <w:t>IN</w:t>
            </w:r>
          </w:p>
        </w:tc>
        <w:tc>
          <w:tcPr>
            <w:tcW w:w="1514" w:type="dxa"/>
          </w:tcPr>
          <w:p>
            <w:pPr>
              <w:pStyle w:val="TableParagraph"/>
              <w:spacing w:line="265" w:lineRule="exact"/>
              <w:ind w:left="107"/>
              <w:jc w:val="left"/>
              <w:rPr>
                <w:sz w:val="22"/>
              </w:rPr>
            </w:pPr>
            <w:r>
              <w:rPr>
                <w:spacing w:val="-2"/>
                <w:sz w:val="22"/>
              </w:rPr>
              <w:t>SCHOOLS</w:t>
            </w:r>
          </w:p>
        </w:tc>
        <w:tc>
          <w:tcPr>
            <w:tcW w:w="2464" w:type="dxa"/>
          </w:tcPr>
          <w:p>
            <w:pPr>
              <w:pStyle w:val="TableParagraph"/>
              <w:ind w:left="108" w:right="150"/>
              <w:jc w:val="left"/>
              <w:rPr>
                <w:sz w:val="22"/>
              </w:rPr>
            </w:pPr>
            <w:r>
              <w:rPr>
                <w:sz w:val="22"/>
              </w:rPr>
              <w:t>Massachusetts</w:t>
            </w:r>
            <w:r>
              <w:rPr>
                <w:spacing w:val="-13"/>
                <w:sz w:val="22"/>
              </w:rPr>
              <w:t> </w:t>
            </w:r>
            <w:r>
              <w:rPr>
                <w:sz w:val="22"/>
              </w:rPr>
              <w:t>Research </w:t>
            </w:r>
            <w:r>
              <w:rPr>
                <w:spacing w:val="-2"/>
                <w:sz w:val="22"/>
              </w:rPr>
              <w:t>Grant</w:t>
            </w:r>
          </w:p>
        </w:tc>
        <w:tc>
          <w:tcPr>
            <w:tcW w:w="6530" w:type="dxa"/>
          </w:tcPr>
          <w:p>
            <w:pPr>
              <w:pStyle w:val="TableParagraph"/>
              <w:ind w:left="109" w:right="227"/>
              <w:jc w:val="left"/>
              <w:rPr>
                <w:sz w:val="22"/>
              </w:rPr>
            </w:pPr>
            <w:r>
              <w:rPr>
                <w:sz w:val="22"/>
              </w:rPr>
              <w:t>Massachusetts</w:t>
            </w:r>
            <w:r>
              <w:rPr>
                <w:spacing w:val="-8"/>
                <w:sz w:val="22"/>
              </w:rPr>
              <w:t> </w:t>
            </w:r>
            <w:r>
              <w:rPr>
                <w:sz w:val="22"/>
              </w:rPr>
              <w:t>Department</w:t>
            </w:r>
            <w:r>
              <w:rPr>
                <w:spacing w:val="-5"/>
                <w:sz w:val="22"/>
              </w:rPr>
              <w:t> </w:t>
            </w:r>
            <w:r>
              <w:rPr>
                <w:sz w:val="22"/>
              </w:rPr>
              <w:t>of</w:t>
            </w:r>
            <w:r>
              <w:rPr>
                <w:spacing w:val="-8"/>
                <w:sz w:val="22"/>
              </w:rPr>
              <w:t> </w:t>
            </w:r>
            <w:r>
              <w:rPr>
                <w:sz w:val="22"/>
              </w:rPr>
              <w:t>Elementary</w:t>
            </w:r>
            <w:r>
              <w:rPr>
                <w:spacing w:val="-5"/>
                <w:sz w:val="22"/>
              </w:rPr>
              <w:t> </w:t>
            </w:r>
            <w:r>
              <w:rPr>
                <w:sz w:val="22"/>
              </w:rPr>
              <w:t>and</w:t>
            </w:r>
            <w:r>
              <w:rPr>
                <w:spacing w:val="-7"/>
                <w:sz w:val="22"/>
              </w:rPr>
              <w:t> </w:t>
            </w:r>
            <w:r>
              <w:rPr>
                <w:sz w:val="22"/>
              </w:rPr>
              <w:t>Secondary</w:t>
            </w:r>
            <w:r>
              <w:rPr>
                <w:spacing w:val="-5"/>
                <w:sz w:val="22"/>
              </w:rPr>
              <w:t> </w:t>
            </w:r>
            <w:r>
              <w:rPr>
                <w:sz w:val="22"/>
              </w:rPr>
              <w:t>Education- In collaboration with the Massachusetts Association of Teachers of English to Speakers of Other Languages (MATSOL).</w:t>
            </w:r>
            <w:r>
              <w:rPr>
                <w:spacing w:val="40"/>
                <w:sz w:val="22"/>
              </w:rPr>
              <w:t> </w:t>
            </w:r>
            <w:r>
              <w:rPr>
                <w:sz w:val="22"/>
              </w:rPr>
              <w:t>This grant develops</w:t>
            </w:r>
            <w:r>
              <w:rPr>
                <w:spacing w:val="40"/>
                <w:sz w:val="22"/>
              </w:rPr>
              <w:t> </w:t>
            </w:r>
            <w:r>
              <w:rPr>
                <w:sz w:val="22"/>
              </w:rPr>
              <w:t>instructional coaching courses focused on improving teacher quality for English Language Learners.</w:t>
            </w:r>
          </w:p>
        </w:tc>
        <w:tc>
          <w:tcPr>
            <w:tcW w:w="1507" w:type="dxa"/>
          </w:tcPr>
          <w:p>
            <w:pPr>
              <w:pStyle w:val="TableParagraph"/>
              <w:ind w:left="109"/>
              <w:jc w:val="left"/>
              <w:rPr>
                <w:sz w:val="22"/>
              </w:rPr>
            </w:pPr>
            <w:r>
              <w:rPr>
                <w:spacing w:val="-2"/>
                <w:sz w:val="22"/>
              </w:rPr>
              <w:t>Teemant, Annela</w:t>
            </w:r>
          </w:p>
        </w:tc>
      </w:tr>
      <w:tr>
        <w:trPr>
          <w:trHeight w:val="1502" w:hRule="atLeast"/>
        </w:trPr>
        <w:tc>
          <w:tcPr>
            <w:tcW w:w="943" w:type="dxa"/>
            <w:shd w:val="clear" w:color="auto" w:fill="E1EEE8"/>
          </w:tcPr>
          <w:p>
            <w:pPr>
              <w:pStyle w:val="TableParagraph"/>
              <w:spacing w:line="268" w:lineRule="exact"/>
              <w:ind w:left="107"/>
              <w:jc w:val="left"/>
              <w:rPr>
                <w:b/>
                <w:sz w:val="22"/>
              </w:rPr>
            </w:pPr>
            <w:r>
              <w:rPr>
                <w:b/>
                <w:spacing w:val="-5"/>
                <w:sz w:val="22"/>
              </w:rPr>
              <w:t>IN</w:t>
            </w:r>
          </w:p>
        </w:tc>
        <w:tc>
          <w:tcPr>
            <w:tcW w:w="1514" w:type="dxa"/>
            <w:shd w:val="clear" w:color="auto" w:fill="E1EEE8"/>
          </w:tcPr>
          <w:p>
            <w:pPr>
              <w:pStyle w:val="TableParagraph"/>
              <w:spacing w:line="268" w:lineRule="exact"/>
              <w:ind w:left="107"/>
              <w:jc w:val="left"/>
              <w:rPr>
                <w:sz w:val="22"/>
              </w:rPr>
            </w:pPr>
            <w:r>
              <w:rPr>
                <w:spacing w:val="-2"/>
                <w:sz w:val="22"/>
              </w:rPr>
              <w:t>SCHOOLS</w:t>
            </w:r>
          </w:p>
        </w:tc>
        <w:tc>
          <w:tcPr>
            <w:tcW w:w="2464" w:type="dxa"/>
            <w:shd w:val="clear" w:color="auto" w:fill="E1EEE8"/>
          </w:tcPr>
          <w:p>
            <w:pPr>
              <w:pStyle w:val="TableParagraph"/>
              <w:ind w:left="108" w:right="525"/>
              <w:jc w:val="left"/>
              <w:rPr>
                <w:sz w:val="22"/>
              </w:rPr>
            </w:pPr>
            <w:r>
              <w:rPr>
                <w:spacing w:val="-2"/>
                <w:sz w:val="22"/>
              </w:rPr>
              <w:t>Bartholomew </w:t>
            </w:r>
            <w:r>
              <w:rPr>
                <w:sz w:val="22"/>
              </w:rPr>
              <w:t>Consolidated</w:t>
            </w:r>
            <w:r>
              <w:rPr>
                <w:spacing w:val="-13"/>
                <w:sz w:val="22"/>
              </w:rPr>
              <w:t> </w:t>
            </w:r>
            <w:r>
              <w:rPr>
                <w:sz w:val="22"/>
              </w:rPr>
              <w:t>School </w:t>
            </w:r>
            <w:r>
              <w:rPr>
                <w:spacing w:val="-2"/>
                <w:sz w:val="22"/>
              </w:rPr>
              <w:t>Corporation</w:t>
            </w:r>
          </w:p>
        </w:tc>
        <w:tc>
          <w:tcPr>
            <w:tcW w:w="6530" w:type="dxa"/>
            <w:shd w:val="clear" w:color="auto" w:fill="E1EEE8"/>
          </w:tcPr>
          <w:p>
            <w:pPr>
              <w:pStyle w:val="TableParagraph"/>
              <w:ind w:left="109" w:right="108"/>
              <w:jc w:val="left"/>
              <w:rPr>
                <w:sz w:val="22"/>
              </w:rPr>
            </w:pPr>
            <w:r>
              <w:rPr>
                <w:sz w:val="22"/>
              </w:rPr>
              <w:t>Since 2008, I have collaborated with Indiana University Purdue University</w:t>
            </w:r>
            <w:r>
              <w:rPr>
                <w:spacing w:val="-5"/>
                <w:sz w:val="22"/>
              </w:rPr>
              <w:t> </w:t>
            </w:r>
            <w:r>
              <w:rPr>
                <w:sz w:val="22"/>
              </w:rPr>
              <w:t>Columbus</w:t>
            </w:r>
            <w:r>
              <w:rPr>
                <w:spacing w:val="-6"/>
                <w:sz w:val="22"/>
              </w:rPr>
              <w:t> </w:t>
            </w:r>
            <w:r>
              <w:rPr>
                <w:sz w:val="22"/>
              </w:rPr>
              <w:t>to</w:t>
            </w:r>
            <w:r>
              <w:rPr>
                <w:spacing w:val="-5"/>
                <w:sz w:val="22"/>
              </w:rPr>
              <w:t> </w:t>
            </w:r>
            <w:r>
              <w:rPr>
                <w:sz w:val="22"/>
              </w:rPr>
              <w:t>host</w:t>
            </w:r>
            <w:r>
              <w:rPr>
                <w:spacing w:val="-5"/>
                <w:sz w:val="22"/>
              </w:rPr>
              <w:t> </w:t>
            </w:r>
            <w:r>
              <w:rPr>
                <w:sz w:val="22"/>
              </w:rPr>
              <w:t>professional</w:t>
            </w:r>
            <w:r>
              <w:rPr>
                <w:spacing w:val="-8"/>
                <w:sz w:val="22"/>
              </w:rPr>
              <w:t> </w:t>
            </w:r>
            <w:r>
              <w:rPr>
                <w:sz w:val="22"/>
              </w:rPr>
              <w:t>development</w:t>
            </w:r>
            <w:r>
              <w:rPr>
                <w:spacing w:val="-5"/>
                <w:sz w:val="22"/>
              </w:rPr>
              <w:t> </w:t>
            </w:r>
            <w:r>
              <w:rPr>
                <w:sz w:val="22"/>
              </w:rPr>
              <w:t>workshops</w:t>
            </w:r>
            <w:r>
              <w:rPr>
                <w:spacing w:val="-6"/>
                <w:sz w:val="22"/>
              </w:rPr>
              <w:t> </w:t>
            </w:r>
            <w:r>
              <w:rPr>
                <w:sz w:val="22"/>
              </w:rPr>
              <w:t>for BCSC, with over 25 teachers and administrators from Fodrea and Lincoln Signature Academy faculty attending.</w:t>
            </w:r>
          </w:p>
        </w:tc>
        <w:tc>
          <w:tcPr>
            <w:tcW w:w="1507" w:type="dxa"/>
            <w:shd w:val="clear" w:color="auto" w:fill="E1EEE8"/>
          </w:tcPr>
          <w:p>
            <w:pPr>
              <w:pStyle w:val="TableParagraph"/>
              <w:spacing w:line="237" w:lineRule="auto" w:before="1"/>
              <w:ind w:left="109"/>
              <w:jc w:val="left"/>
              <w:rPr>
                <w:sz w:val="22"/>
              </w:rPr>
            </w:pPr>
            <w:r>
              <w:rPr>
                <w:spacing w:val="-2"/>
                <w:sz w:val="22"/>
              </w:rPr>
              <w:t>Teemant, Annela</w:t>
            </w:r>
          </w:p>
        </w:tc>
      </w:tr>
      <w:tr>
        <w:trPr>
          <w:trHeight w:val="299" w:hRule="atLeast"/>
        </w:trPr>
        <w:tc>
          <w:tcPr>
            <w:tcW w:w="943" w:type="dxa"/>
          </w:tcPr>
          <w:p>
            <w:pPr>
              <w:pStyle w:val="TableParagraph"/>
              <w:spacing w:line="265" w:lineRule="exact"/>
              <w:ind w:left="107"/>
              <w:jc w:val="left"/>
              <w:rPr>
                <w:b/>
                <w:sz w:val="22"/>
              </w:rPr>
            </w:pPr>
            <w:r>
              <w:rPr>
                <w:b/>
                <w:spacing w:val="-5"/>
                <w:sz w:val="22"/>
              </w:rPr>
              <w:t>IN</w:t>
            </w:r>
          </w:p>
        </w:tc>
        <w:tc>
          <w:tcPr>
            <w:tcW w:w="1514" w:type="dxa"/>
          </w:tcPr>
          <w:p>
            <w:pPr>
              <w:pStyle w:val="TableParagraph"/>
              <w:spacing w:line="265" w:lineRule="exact"/>
              <w:ind w:left="107"/>
              <w:jc w:val="left"/>
              <w:rPr>
                <w:sz w:val="22"/>
              </w:rPr>
            </w:pPr>
            <w:r>
              <w:rPr>
                <w:spacing w:val="-2"/>
                <w:sz w:val="22"/>
              </w:rPr>
              <w:t>SCHOOLS</w:t>
            </w:r>
          </w:p>
        </w:tc>
        <w:tc>
          <w:tcPr>
            <w:tcW w:w="2464" w:type="dxa"/>
          </w:tcPr>
          <w:p>
            <w:pPr>
              <w:pStyle w:val="TableParagraph"/>
              <w:spacing w:line="265" w:lineRule="exact"/>
              <w:ind w:left="108"/>
              <w:jc w:val="left"/>
              <w:rPr>
                <w:sz w:val="22"/>
              </w:rPr>
            </w:pPr>
            <w:r>
              <w:rPr>
                <w:sz w:val="22"/>
              </w:rPr>
              <w:t>Indiana</w:t>
            </w:r>
            <w:r>
              <w:rPr>
                <w:spacing w:val="-6"/>
                <w:sz w:val="22"/>
              </w:rPr>
              <w:t> </w:t>
            </w:r>
            <w:r>
              <w:rPr>
                <w:spacing w:val="-2"/>
                <w:sz w:val="22"/>
              </w:rPr>
              <w:t>Involvement</w:t>
            </w:r>
          </w:p>
        </w:tc>
        <w:tc>
          <w:tcPr>
            <w:tcW w:w="6530" w:type="dxa"/>
          </w:tcPr>
          <w:p>
            <w:pPr>
              <w:pStyle w:val="TableParagraph"/>
              <w:spacing w:line="265" w:lineRule="exact"/>
              <w:ind w:left="109"/>
              <w:jc w:val="left"/>
              <w:rPr>
                <w:sz w:val="22"/>
              </w:rPr>
            </w:pPr>
            <w:r>
              <w:rPr>
                <w:sz w:val="22"/>
              </w:rPr>
              <w:t>School</w:t>
            </w:r>
            <w:r>
              <w:rPr>
                <w:spacing w:val="-5"/>
                <w:sz w:val="22"/>
              </w:rPr>
              <w:t> </w:t>
            </w:r>
            <w:r>
              <w:rPr>
                <w:sz w:val="22"/>
              </w:rPr>
              <w:t>districts</w:t>
            </w:r>
            <w:r>
              <w:rPr>
                <w:spacing w:val="-7"/>
                <w:sz w:val="22"/>
              </w:rPr>
              <w:t> </w:t>
            </w:r>
            <w:r>
              <w:rPr>
                <w:sz w:val="22"/>
              </w:rPr>
              <w:t>in</w:t>
            </w:r>
            <w:r>
              <w:rPr>
                <w:spacing w:val="-5"/>
                <w:sz w:val="22"/>
              </w:rPr>
              <w:t> </w:t>
            </w:r>
            <w:r>
              <w:rPr>
                <w:sz w:val="22"/>
              </w:rPr>
              <w:t>Indianapolis</w:t>
            </w:r>
            <w:r>
              <w:rPr>
                <w:spacing w:val="-5"/>
                <w:sz w:val="22"/>
              </w:rPr>
              <w:t> </w:t>
            </w:r>
            <w:r>
              <w:rPr>
                <w:sz w:val="22"/>
              </w:rPr>
              <w:t>and</w:t>
            </w:r>
            <w:r>
              <w:rPr>
                <w:spacing w:val="-6"/>
                <w:sz w:val="22"/>
              </w:rPr>
              <w:t> </w:t>
            </w:r>
            <w:r>
              <w:rPr>
                <w:sz w:val="22"/>
              </w:rPr>
              <w:t>surrounding</w:t>
            </w:r>
            <w:r>
              <w:rPr>
                <w:spacing w:val="-5"/>
                <w:sz w:val="22"/>
              </w:rPr>
              <w:t> </w:t>
            </w:r>
            <w:r>
              <w:rPr>
                <w:spacing w:val="-2"/>
                <w:sz w:val="22"/>
              </w:rPr>
              <w:t>counties</w:t>
            </w:r>
          </w:p>
        </w:tc>
        <w:tc>
          <w:tcPr>
            <w:tcW w:w="1507" w:type="dxa"/>
          </w:tcPr>
          <w:p>
            <w:pPr>
              <w:pStyle w:val="TableParagraph"/>
              <w:spacing w:line="265" w:lineRule="exact"/>
              <w:ind w:right="144"/>
              <w:jc w:val="center"/>
              <w:rPr>
                <w:sz w:val="22"/>
              </w:rPr>
            </w:pPr>
            <w:r>
              <w:rPr>
                <w:sz w:val="22"/>
              </w:rPr>
              <w:t>Nguyen,</w:t>
            </w:r>
            <w:r>
              <w:rPr>
                <w:spacing w:val="-4"/>
                <w:sz w:val="22"/>
              </w:rPr>
              <w:t> </w:t>
            </w:r>
            <w:r>
              <w:rPr>
                <w:spacing w:val="-5"/>
                <w:sz w:val="22"/>
              </w:rPr>
              <w:t>Kim</w:t>
            </w:r>
          </w:p>
        </w:tc>
      </w:tr>
      <w:tr>
        <w:trPr>
          <w:trHeight w:val="1199" w:hRule="atLeast"/>
        </w:trPr>
        <w:tc>
          <w:tcPr>
            <w:tcW w:w="943" w:type="dxa"/>
            <w:shd w:val="clear" w:color="auto" w:fill="E1EEE8"/>
          </w:tcPr>
          <w:p>
            <w:pPr>
              <w:pStyle w:val="TableParagraph"/>
              <w:spacing w:line="265" w:lineRule="exact"/>
              <w:ind w:left="107"/>
              <w:jc w:val="left"/>
              <w:rPr>
                <w:b/>
                <w:sz w:val="22"/>
              </w:rPr>
            </w:pPr>
            <w:r>
              <w:rPr>
                <w:b/>
                <w:spacing w:val="-5"/>
                <w:sz w:val="22"/>
              </w:rPr>
              <w:t>IN</w:t>
            </w:r>
          </w:p>
        </w:tc>
        <w:tc>
          <w:tcPr>
            <w:tcW w:w="1514" w:type="dxa"/>
            <w:shd w:val="clear" w:color="auto" w:fill="E1EEE8"/>
          </w:tcPr>
          <w:p>
            <w:pPr>
              <w:pStyle w:val="TableParagraph"/>
              <w:spacing w:line="265" w:lineRule="exact"/>
              <w:ind w:left="107"/>
              <w:jc w:val="left"/>
              <w:rPr>
                <w:sz w:val="22"/>
              </w:rPr>
            </w:pPr>
            <w:r>
              <w:rPr>
                <w:spacing w:val="-2"/>
                <w:sz w:val="22"/>
              </w:rPr>
              <w:t>SCHOOLS</w:t>
            </w:r>
          </w:p>
        </w:tc>
        <w:tc>
          <w:tcPr>
            <w:tcW w:w="2464" w:type="dxa"/>
            <w:shd w:val="clear" w:color="auto" w:fill="E1EEE8"/>
          </w:tcPr>
          <w:p>
            <w:pPr>
              <w:pStyle w:val="TableParagraph"/>
              <w:spacing w:line="265" w:lineRule="exact"/>
              <w:ind w:left="108"/>
              <w:jc w:val="left"/>
              <w:rPr>
                <w:sz w:val="22"/>
              </w:rPr>
            </w:pPr>
            <w:r>
              <w:rPr>
                <w:sz w:val="22"/>
              </w:rPr>
              <w:t>Training</w:t>
            </w:r>
            <w:r>
              <w:rPr>
                <w:spacing w:val="-5"/>
                <w:sz w:val="22"/>
              </w:rPr>
              <w:t> </w:t>
            </w:r>
            <w:r>
              <w:rPr>
                <w:sz w:val="22"/>
              </w:rPr>
              <w:t>and</w:t>
            </w:r>
            <w:r>
              <w:rPr>
                <w:spacing w:val="-5"/>
                <w:sz w:val="22"/>
              </w:rPr>
              <w:t> </w:t>
            </w:r>
            <w:r>
              <w:rPr>
                <w:spacing w:val="-2"/>
                <w:sz w:val="22"/>
              </w:rPr>
              <w:t>Evaluations</w:t>
            </w:r>
          </w:p>
        </w:tc>
        <w:tc>
          <w:tcPr>
            <w:tcW w:w="6530" w:type="dxa"/>
            <w:shd w:val="clear" w:color="auto" w:fill="E1EEE8"/>
          </w:tcPr>
          <w:p>
            <w:pPr>
              <w:pStyle w:val="TableParagraph"/>
              <w:ind w:left="109" w:right="336"/>
              <w:jc w:val="left"/>
              <w:rPr>
                <w:sz w:val="22"/>
              </w:rPr>
            </w:pPr>
            <w:r>
              <w:rPr>
                <w:sz w:val="22"/>
              </w:rPr>
              <w:t>I</w:t>
            </w:r>
            <w:r>
              <w:rPr>
                <w:spacing w:val="-4"/>
                <w:sz w:val="22"/>
              </w:rPr>
              <w:t> </w:t>
            </w:r>
            <w:r>
              <w:rPr>
                <w:sz w:val="22"/>
              </w:rPr>
              <w:t>work</w:t>
            </w:r>
            <w:r>
              <w:rPr>
                <w:spacing w:val="-3"/>
                <w:sz w:val="22"/>
              </w:rPr>
              <w:t> </w:t>
            </w:r>
            <w:r>
              <w:rPr>
                <w:sz w:val="22"/>
              </w:rPr>
              <w:t>with</w:t>
            </w:r>
            <w:r>
              <w:rPr>
                <w:spacing w:val="-6"/>
                <w:sz w:val="22"/>
              </w:rPr>
              <w:t> </w:t>
            </w:r>
            <w:r>
              <w:rPr>
                <w:sz w:val="22"/>
              </w:rPr>
              <w:t>multiple</w:t>
            </w:r>
            <w:r>
              <w:rPr>
                <w:spacing w:val="-3"/>
                <w:sz w:val="22"/>
              </w:rPr>
              <w:t> </w:t>
            </w:r>
            <w:r>
              <w:rPr>
                <w:sz w:val="22"/>
              </w:rPr>
              <w:t>school</w:t>
            </w:r>
            <w:r>
              <w:rPr>
                <w:spacing w:val="-6"/>
                <w:sz w:val="22"/>
              </w:rPr>
              <w:t> </w:t>
            </w:r>
            <w:r>
              <w:rPr>
                <w:sz w:val="22"/>
              </w:rPr>
              <w:t>corporations</w:t>
            </w:r>
            <w:r>
              <w:rPr>
                <w:spacing w:val="-4"/>
                <w:sz w:val="22"/>
              </w:rPr>
              <w:t> </w:t>
            </w:r>
            <w:r>
              <w:rPr>
                <w:sz w:val="22"/>
              </w:rPr>
              <w:t>in</w:t>
            </w:r>
            <w:r>
              <w:rPr>
                <w:spacing w:val="-4"/>
                <w:sz w:val="22"/>
              </w:rPr>
              <w:t> </w:t>
            </w:r>
            <w:r>
              <w:rPr>
                <w:sz w:val="22"/>
              </w:rPr>
              <w:t>a</w:t>
            </w:r>
            <w:r>
              <w:rPr>
                <w:spacing w:val="-5"/>
                <w:sz w:val="22"/>
              </w:rPr>
              <w:t> </w:t>
            </w:r>
            <w:r>
              <w:rPr>
                <w:sz w:val="22"/>
              </w:rPr>
              <w:t>training</w:t>
            </w:r>
            <w:r>
              <w:rPr>
                <w:spacing w:val="-4"/>
                <w:sz w:val="22"/>
              </w:rPr>
              <w:t> </w:t>
            </w:r>
            <w:r>
              <w:rPr>
                <w:sz w:val="22"/>
              </w:rPr>
              <w:t>capacity</w:t>
            </w:r>
            <w:r>
              <w:rPr>
                <w:spacing w:val="-3"/>
                <w:sz w:val="22"/>
              </w:rPr>
              <w:t> </w:t>
            </w:r>
            <w:r>
              <w:rPr>
                <w:sz w:val="22"/>
              </w:rPr>
              <w:t>for developing their teacher evaluation plans and plans to address disproportionality in their disciplinary outcomes.</w:t>
            </w:r>
          </w:p>
        </w:tc>
        <w:tc>
          <w:tcPr>
            <w:tcW w:w="1507" w:type="dxa"/>
            <w:shd w:val="clear" w:color="auto" w:fill="E1EEE8"/>
          </w:tcPr>
          <w:p>
            <w:pPr>
              <w:pStyle w:val="TableParagraph"/>
              <w:ind w:left="109" w:right="615"/>
              <w:jc w:val="left"/>
              <w:rPr>
                <w:sz w:val="22"/>
              </w:rPr>
            </w:pPr>
            <w:r>
              <w:rPr>
                <w:spacing w:val="-2"/>
                <w:sz w:val="22"/>
              </w:rPr>
              <w:t>Murphy, Hardy</w:t>
            </w:r>
          </w:p>
        </w:tc>
      </w:tr>
      <w:tr>
        <w:trPr>
          <w:trHeight w:val="1199" w:hRule="atLeast"/>
        </w:trPr>
        <w:tc>
          <w:tcPr>
            <w:tcW w:w="943" w:type="dxa"/>
          </w:tcPr>
          <w:p>
            <w:pPr>
              <w:pStyle w:val="TableParagraph"/>
              <w:spacing w:line="265" w:lineRule="exact"/>
              <w:ind w:left="107"/>
              <w:jc w:val="left"/>
              <w:rPr>
                <w:b/>
                <w:sz w:val="22"/>
              </w:rPr>
            </w:pPr>
            <w:r>
              <w:rPr>
                <w:b/>
                <w:spacing w:val="-5"/>
                <w:sz w:val="22"/>
              </w:rPr>
              <w:t>IN</w:t>
            </w:r>
          </w:p>
        </w:tc>
        <w:tc>
          <w:tcPr>
            <w:tcW w:w="1514" w:type="dxa"/>
          </w:tcPr>
          <w:p>
            <w:pPr>
              <w:pStyle w:val="TableParagraph"/>
              <w:ind w:left="107" w:right="648"/>
              <w:jc w:val="left"/>
              <w:rPr>
                <w:sz w:val="22"/>
              </w:rPr>
            </w:pPr>
            <w:r>
              <w:rPr>
                <w:spacing w:val="-2"/>
                <w:sz w:val="22"/>
              </w:rPr>
              <w:t>PUBLIC AGENCY</w:t>
            </w:r>
          </w:p>
        </w:tc>
        <w:tc>
          <w:tcPr>
            <w:tcW w:w="2464" w:type="dxa"/>
          </w:tcPr>
          <w:p>
            <w:pPr>
              <w:pStyle w:val="TableParagraph"/>
              <w:ind w:left="108"/>
              <w:jc w:val="left"/>
              <w:rPr>
                <w:sz w:val="22"/>
              </w:rPr>
            </w:pPr>
            <w:r>
              <w:rPr>
                <w:sz w:val="22"/>
              </w:rPr>
              <w:t>Greene</w:t>
            </w:r>
            <w:r>
              <w:rPr>
                <w:spacing w:val="-13"/>
                <w:sz w:val="22"/>
              </w:rPr>
              <w:t> </w:t>
            </w:r>
            <w:r>
              <w:rPr>
                <w:sz w:val="22"/>
              </w:rPr>
              <w:t>County</w:t>
            </w:r>
            <w:r>
              <w:rPr>
                <w:spacing w:val="-12"/>
                <w:sz w:val="22"/>
              </w:rPr>
              <w:t> </w:t>
            </w:r>
            <w:r>
              <w:rPr>
                <w:sz w:val="22"/>
              </w:rPr>
              <w:t>STEM </w:t>
            </w:r>
            <w:r>
              <w:rPr>
                <w:spacing w:val="-2"/>
                <w:sz w:val="22"/>
              </w:rPr>
              <w:t>M.A.P.P.</w:t>
            </w:r>
          </w:p>
        </w:tc>
        <w:tc>
          <w:tcPr>
            <w:tcW w:w="6530" w:type="dxa"/>
          </w:tcPr>
          <w:p>
            <w:pPr>
              <w:pStyle w:val="TableParagraph"/>
              <w:ind w:left="109" w:right="126"/>
              <w:jc w:val="both"/>
              <w:rPr>
                <w:sz w:val="22"/>
              </w:rPr>
            </w:pPr>
            <w:r>
              <w:rPr>
                <w:sz w:val="22"/>
              </w:rPr>
              <w:t>Greene</w:t>
            </w:r>
            <w:r>
              <w:rPr>
                <w:spacing w:val="-6"/>
                <w:sz w:val="22"/>
              </w:rPr>
              <w:t> </w:t>
            </w:r>
            <w:r>
              <w:rPr>
                <w:sz w:val="22"/>
              </w:rPr>
              <w:t>County</w:t>
            </w:r>
            <w:r>
              <w:rPr>
                <w:spacing w:val="-3"/>
                <w:sz w:val="22"/>
              </w:rPr>
              <w:t> </w:t>
            </w:r>
            <w:r>
              <w:rPr>
                <w:sz w:val="22"/>
              </w:rPr>
              <w:t>STEM</w:t>
            </w:r>
            <w:r>
              <w:rPr>
                <w:spacing w:val="-5"/>
                <w:sz w:val="22"/>
              </w:rPr>
              <w:t> </w:t>
            </w:r>
            <w:r>
              <w:rPr>
                <w:sz w:val="22"/>
              </w:rPr>
              <w:t>M.A.P.P.,</w:t>
            </w:r>
            <w:r>
              <w:rPr>
                <w:spacing w:val="-6"/>
                <w:sz w:val="22"/>
              </w:rPr>
              <w:t> </w:t>
            </w:r>
            <w:r>
              <w:rPr>
                <w:sz w:val="22"/>
              </w:rPr>
              <w:t>Greene</w:t>
            </w:r>
            <w:r>
              <w:rPr>
                <w:spacing w:val="-3"/>
                <w:sz w:val="22"/>
              </w:rPr>
              <w:t> </w:t>
            </w:r>
            <w:r>
              <w:rPr>
                <w:sz w:val="22"/>
              </w:rPr>
              <w:t>County,</w:t>
            </w:r>
            <w:r>
              <w:rPr>
                <w:spacing w:val="-6"/>
                <w:sz w:val="22"/>
              </w:rPr>
              <w:t> </w:t>
            </w:r>
            <w:r>
              <w:rPr>
                <w:sz w:val="22"/>
              </w:rPr>
              <w:t>IN</w:t>
            </w:r>
            <w:r>
              <w:rPr>
                <w:spacing w:val="-5"/>
                <w:sz w:val="22"/>
              </w:rPr>
              <w:t> </w:t>
            </w:r>
            <w:r>
              <w:rPr>
                <w:sz w:val="22"/>
              </w:rPr>
              <w:t>March</w:t>
            </w:r>
            <w:r>
              <w:rPr>
                <w:spacing w:val="-5"/>
                <w:sz w:val="22"/>
              </w:rPr>
              <w:t> </w:t>
            </w:r>
            <w:r>
              <w:rPr>
                <w:sz w:val="22"/>
              </w:rPr>
              <w:t>2013-August 2016-U.S. Department of Education Mathematics Science Partnership grant for professional development with 4-12th grade teachers</w:t>
            </w:r>
          </w:p>
        </w:tc>
        <w:tc>
          <w:tcPr>
            <w:tcW w:w="1507" w:type="dxa"/>
          </w:tcPr>
          <w:p>
            <w:pPr>
              <w:pStyle w:val="TableParagraph"/>
              <w:spacing w:line="265" w:lineRule="exact"/>
              <w:ind w:left="69" w:right="144"/>
              <w:jc w:val="center"/>
              <w:rPr>
                <w:sz w:val="22"/>
              </w:rPr>
            </w:pPr>
            <w:r>
              <w:rPr>
                <w:sz w:val="22"/>
              </w:rPr>
              <w:t>Borgioli,</w:t>
            </w:r>
            <w:r>
              <w:rPr>
                <w:spacing w:val="-8"/>
                <w:sz w:val="22"/>
              </w:rPr>
              <w:t> </w:t>
            </w:r>
            <w:r>
              <w:rPr>
                <w:spacing w:val="-4"/>
                <w:sz w:val="22"/>
              </w:rPr>
              <w:t>Gina</w:t>
            </w:r>
          </w:p>
        </w:tc>
      </w:tr>
    </w:tbl>
    <w:p>
      <w:pPr>
        <w:spacing w:after="0" w:line="265" w:lineRule="exact"/>
        <w:jc w:val="center"/>
        <w:rPr>
          <w:sz w:val="22"/>
        </w:rPr>
        <w:sectPr>
          <w:headerReference w:type="default" r:id="rId429"/>
          <w:footerReference w:type="default" r:id="rId430"/>
          <w:pgSz w:w="15840" w:h="12240" w:orient="landscape"/>
          <w:pgMar w:header="728" w:footer="0" w:top="1420" w:bottom="280" w:left="1340" w:right="1320"/>
        </w:sectPr>
      </w:pPr>
    </w:p>
    <w:tbl>
      <w:tblPr>
        <w:tblW w:w="0" w:type="auto"/>
        <w:jc w:val="left"/>
        <w:tblInd w:w="110" w:type="dxa"/>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Layout w:type="fixed"/>
        <w:tblCellMar>
          <w:top w:w="0" w:type="dxa"/>
          <w:left w:w="0" w:type="dxa"/>
          <w:bottom w:w="0" w:type="dxa"/>
          <w:right w:w="0" w:type="dxa"/>
        </w:tblCellMar>
        <w:tblLook w:val="01E0"/>
      </w:tblPr>
      <w:tblGrid>
        <w:gridCol w:w="943"/>
        <w:gridCol w:w="1514"/>
        <w:gridCol w:w="2464"/>
        <w:gridCol w:w="6530"/>
        <w:gridCol w:w="1507"/>
      </w:tblGrid>
      <w:tr>
        <w:trPr>
          <w:trHeight w:val="899" w:hRule="atLeast"/>
        </w:trPr>
        <w:tc>
          <w:tcPr>
            <w:tcW w:w="943" w:type="dxa"/>
            <w:shd w:val="clear" w:color="auto" w:fill="E1EEE8"/>
          </w:tcPr>
          <w:p>
            <w:pPr>
              <w:pStyle w:val="TableParagraph"/>
              <w:spacing w:line="265" w:lineRule="exact"/>
              <w:ind w:left="107"/>
              <w:jc w:val="left"/>
              <w:rPr>
                <w:b/>
                <w:sz w:val="22"/>
              </w:rPr>
            </w:pPr>
            <w:r>
              <w:rPr>
                <w:b/>
                <w:spacing w:val="-5"/>
                <w:sz w:val="22"/>
              </w:rPr>
              <w:t>IN</w:t>
            </w:r>
          </w:p>
        </w:tc>
        <w:tc>
          <w:tcPr>
            <w:tcW w:w="1514" w:type="dxa"/>
            <w:shd w:val="clear" w:color="auto" w:fill="E1EEE8"/>
          </w:tcPr>
          <w:p>
            <w:pPr>
              <w:pStyle w:val="TableParagraph"/>
              <w:ind w:left="107" w:right="648"/>
              <w:jc w:val="left"/>
              <w:rPr>
                <w:sz w:val="22"/>
              </w:rPr>
            </w:pPr>
            <w:r>
              <w:rPr>
                <w:spacing w:val="-2"/>
                <w:sz w:val="22"/>
              </w:rPr>
              <w:t>PUBLIC AGENCY</w:t>
            </w:r>
          </w:p>
        </w:tc>
        <w:tc>
          <w:tcPr>
            <w:tcW w:w="2464" w:type="dxa"/>
            <w:shd w:val="clear" w:color="auto" w:fill="E1EEE8"/>
          </w:tcPr>
          <w:p>
            <w:pPr>
              <w:pStyle w:val="TableParagraph"/>
              <w:ind w:left="108" w:right="224"/>
              <w:jc w:val="left"/>
              <w:rPr>
                <w:sz w:val="22"/>
              </w:rPr>
            </w:pPr>
            <w:r>
              <w:rPr>
                <w:sz w:val="22"/>
              </w:rPr>
              <w:t>3</w:t>
            </w:r>
            <w:r>
              <w:rPr>
                <w:spacing w:val="-13"/>
                <w:sz w:val="22"/>
              </w:rPr>
              <w:t> </w:t>
            </w:r>
            <w:r>
              <w:rPr>
                <w:sz w:val="22"/>
              </w:rPr>
              <w:t>Professional</w:t>
            </w:r>
            <w:r>
              <w:rPr>
                <w:spacing w:val="-12"/>
                <w:sz w:val="22"/>
              </w:rPr>
              <w:t> </w:t>
            </w:r>
            <w:r>
              <w:rPr>
                <w:sz w:val="22"/>
              </w:rPr>
              <w:t>Learning in PBL</w:t>
            </w:r>
          </w:p>
        </w:tc>
        <w:tc>
          <w:tcPr>
            <w:tcW w:w="6530" w:type="dxa"/>
            <w:shd w:val="clear" w:color="auto" w:fill="E1EEE8"/>
          </w:tcPr>
          <w:p>
            <w:pPr>
              <w:pStyle w:val="TableParagraph"/>
              <w:ind w:left="109" w:right="108"/>
              <w:jc w:val="left"/>
              <w:rPr>
                <w:sz w:val="22"/>
              </w:rPr>
            </w:pPr>
            <w:r>
              <w:rPr>
                <w:sz w:val="22"/>
              </w:rPr>
              <w:t>In 2013, three key providers of professional learning in PBL came together</w:t>
            </w:r>
            <w:r>
              <w:rPr>
                <w:spacing w:val="-4"/>
                <w:sz w:val="22"/>
              </w:rPr>
              <w:t> </w:t>
            </w:r>
            <w:r>
              <w:rPr>
                <w:sz w:val="22"/>
              </w:rPr>
              <w:t>to</w:t>
            </w:r>
            <w:r>
              <w:rPr>
                <w:spacing w:val="-3"/>
                <w:sz w:val="22"/>
              </w:rPr>
              <w:t> </w:t>
            </w:r>
            <w:r>
              <w:rPr>
                <w:sz w:val="22"/>
              </w:rPr>
              <w:t>form</w:t>
            </w:r>
            <w:r>
              <w:rPr>
                <w:spacing w:val="-3"/>
                <w:sz w:val="22"/>
              </w:rPr>
              <w:t> </w:t>
            </w:r>
            <w:r>
              <w:rPr>
                <w:sz w:val="22"/>
              </w:rPr>
              <w:t>the</w:t>
            </w:r>
            <w:r>
              <w:rPr>
                <w:spacing w:val="-3"/>
                <w:sz w:val="22"/>
              </w:rPr>
              <w:t> </w:t>
            </w:r>
            <w:r>
              <w:rPr>
                <w:sz w:val="22"/>
              </w:rPr>
              <w:t>Indiana</w:t>
            </w:r>
            <w:r>
              <w:rPr>
                <w:spacing w:val="-4"/>
                <w:sz w:val="22"/>
              </w:rPr>
              <w:t> </w:t>
            </w:r>
            <w:r>
              <w:rPr>
                <w:sz w:val="22"/>
              </w:rPr>
              <w:t>Collaborative</w:t>
            </w:r>
            <w:r>
              <w:rPr>
                <w:spacing w:val="-3"/>
                <w:sz w:val="22"/>
              </w:rPr>
              <w:t> </w:t>
            </w:r>
            <w:r>
              <w:rPr>
                <w:sz w:val="22"/>
              </w:rPr>
              <w:t>for</w:t>
            </w:r>
            <w:r>
              <w:rPr>
                <w:spacing w:val="-6"/>
                <w:sz w:val="22"/>
              </w:rPr>
              <w:t> </w:t>
            </w:r>
            <w:r>
              <w:rPr>
                <w:sz w:val="22"/>
              </w:rPr>
              <w:t>Project</w:t>
            </w:r>
            <w:r>
              <w:rPr>
                <w:spacing w:val="-6"/>
                <w:sz w:val="22"/>
              </w:rPr>
              <w:t> </w:t>
            </w:r>
            <w:r>
              <w:rPr>
                <w:sz w:val="22"/>
              </w:rPr>
              <w:t>Based</w:t>
            </w:r>
            <w:r>
              <w:rPr>
                <w:spacing w:val="-7"/>
                <w:sz w:val="22"/>
              </w:rPr>
              <w:t> </w:t>
            </w:r>
            <w:r>
              <w:rPr>
                <w:sz w:val="22"/>
              </w:rPr>
              <w:t>Learning </w:t>
            </w:r>
            <w:r>
              <w:rPr>
                <w:spacing w:val="-2"/>
                <w:sz w:val="22"/>
              </w:rPr>
              <w:t>(ICPBL).</w:t>
            </w:r>
          </w:p>
        </w:tc>
        <w:tc>
          <w:tcPr>
            <w:tcW w:w="1507" w:type="dxa"/>
            <w:shd w:val="clear" w:color="auto" w:fill="E1EEE8"/>
          </w:tcPr>
          <w:p>
            <w:pPr>
              <w:pStyle w:val="TableParagraph"/>
              <w:spacing w:line="265" w:lineRule="exact"/>
              <w:ind w:left="109"/>
              <w:jc w:val="left"/>
              <w:rPr>
                <w:sz w:val="22"/>
              </w:rPr>
            </w:pPr>
            <w:r>
              <w:rPr>
                <w:sz w:val="22"/>
              </w:rPr>
              <w:t>Seybold,</w:t>
            </w:r>
            <w:r>
              <w:rPr>
                <w:spacing w:val="-3"/>
                <w:sz w:val="22"/>
              </w:rPr>
              <w:t> </w:t>
            </w:r>
            <w:r>
              <w:rPr>
                <w:spacing w:val="-5"/>
                <w:sz w:val="22"/>
              </w:rPr>
              <w:t>Joy</w:t>
            </w:r>
          </w:p>
        </w:tc>
      </w:tr>
      <w:tr>
        <w:trPr>
          <w:trHeight w:val="599" w:hRule="atLeast"/>
        </w:trPr>
        <w:tc>
          <w:tcPr>
            <w:tcW w:w="943" w:type="dxa"/>
          </w:tcPr>
          <w:p>
            <w:pPr>
              <w:pStyle w:val="TableParagraph"/>
              <w:spacing w:line="265" w:lineRule="exact"/>
              <w:ind w:left="107"/>
              <w:jc w:val="left"/>
              <w:rPr>
                <w:b/>
                <w:sz w:val="22"/>
              </w:rPr>
            </w:pPr>
            <w:r>
              <w:rPr>
                <w:b/>
                <w:spacing w:val="-5"/>
                <w:sz w:val="22"/>
              </w:rPr>
              <w:t>IN</w:t>
            </w:r>
          </w:p>
        </w:tc>
        <w:tc>
          <w:tcPr>
            <w:tcW w:w="1514" w:type="dxa"/>
          </w:tcPr>
          <w:p>
            <w:pPr>
              <w:pStyle w:val="TableParagraph"/>
              <w:ind w:left="107" w:right="648"/>
              <w:jc w:val="left"/>
              <w:rPr>
                <w:sz w:val="22"/>
              </w:rPr>
            </w:pPr>
            <w:r>
              <w:rPr>
                <w:spacing w:val="-2"/>
                <w:sz w:val="22"/>
              </w:rPr>
              <w:t>PUBLIC AGENCY</w:t>
            </w:r>
          </w:p>
        </w:tc>
        <w:tc>
          <w:tcPr>
            <w:tcW w:w="2464" w:type="dxa"/>
          </w:tcPr>
          <w:p>
            <w:pPr>
              <w:pStyle w:val="TableParagraph"/>
              <w:spacing w:line="265" w:lineRule="exact"/>
              <w:ind w:left="108"/>
              <w:jc w:val="left"/>
              <w:rPr>
                <w:sz w:val="22"/>
              </w:rPr>
            </w:pPr>
            <w:r>
              <w:rPr>
                <w:sz w:val="22"/>
              </w:rPr>
              <w:t>Indianpolis</w:t>
            </w:r>
            <w:r>
              <w:rPr>
                <w:spacing w:val="-8"/>
                <w:sz w:val="22"/>
              </w:rPr>
              <w:t> </w:t>
            </w:r>
            <w:r>
              <w:rPr>
                <w:spacing w:val="-2"/>
                <w:sz w:val="22"/>
              </w:rPr>
              <w:t>engagement</w:t>
            </w:r>
          </w:p>
        </w:tc>
        <w:tc>
          <w:tcPr>
            <w:tcW w:w="6530" w:type="dxa"/>
          </w:tcPr>
          <w:p>
            <w:pPr>
              <w:pStyle w:val="TableParagraph"/>
              <w:ind w:left="109" w:right="336"/>
              <w:jc w:val="left"/>
              <w:rPr>
                <w:sz w:val="22"/>
              </w:rPr>
            </w:pPr>
            <w:r>
              <w:rPr>
                <w:sz w:val="22"/>
              </w:rPr>
              <w:t>Indianapolis</w:t>
            </w:r>
            <w:r>
              <w:rPr>
                <w:spacing w:val="-4"/>
                <w:sz w:val="22"/>
              </w:rPr>
              <w:t> </w:t>
            </w:r>
            <w:r>
              <w:rPr>
                <w:sz w:val="22"/>
              </w:rPr>
              <w:t>Public</w:t>
            </w:r>
            <w:r>
              <w:rPr>
                <w:spacing w:val="-6"/>
                <w:sz w:val="22"/>
              </w:rPr>
              <w:t> </w:t>
            </w:r>
            <w:r>
              <w:rPr>
                <w:sz w:val="22"/>
              </w:rPr>
              <w:t>Libraries</w:t>
            </w:r>
            <w:r>
              <w:rPr>
                <w:spacing w:val="-4"/>
                <w:sz w:val="22"/>
              </w:rPr>
              <w:t> </w:t>
            </w:r>
            <w:r>
              <w:rPr>
                <w:sz w:val="22"/>
              </w:rPr>
              <w:t>(38th</w:t>
            </w:r>
            <w:r>
              <w:rPr>
                <w:spacing w:val="-5"/>
                <w:sz w:val="22"/>
              </w:rPr>
              <w:t> </w:t>
            </w:r>
            <w:r>
              <w:rPr>
                <w:sz w:val="22"/>
              </w:rPr>
              <w:t>St.</w:t>
            </w:r>
            <w:r>
              <w:rPr>
                <w:spacing w:val="40"/>
                <w:sz w:val="22"/>
              </w:rPr>
              <w:t> </w:t>
            </w:r>
            <w:r>
              <w:rPr>
                <w:sz w:val="22"/>
              </w:rPr>
              <w:t>Brightwood</w:t>
            </w:r>
            <w:r>
              <w:rPr>
                <w:spacing w:val="-5"/>
                <w:sz w:val="22"/>
              </w:rPr>
              <w:t> </w:t>
            </w:r>
            <w:r>
              <w:rPr>
                <w:sz w:val="22"/>
              </w:rPr>
              <w:t>and</w:t>
            </w:r>
            <w:r>
              <w:rPr>
                <w:spacing w:val="-5"/>
                <w:sz w:val="22"/>
              </w:rPr>
              <w:t> </w:t>
            </w:r>
            <w:r>
              <w:rPr>
                <w:sz w:val="22"/>
              </w:rPr>
              <w:t>Haughville Branches), Indy Parks and Recreation</w:t>
            </w:r>
          </w:p>
        </w:tc>
        <w:tc>
          <w:tcPr>
            <w:tcW w:w="1507" w:type="dxa"/>
          </w:tcPr>
          <w:p>
            <w:pPr>
              <w:pStyle w:val="TableParagraph"/>
              <w:ind w:left="109"/>
              <w:jc w:val="left"/>
              <w:rPr>
                <w:sz w:val="22"/>
              </w:rPr>
            </w:pPr>
            <w:r>
              <w:rPr>
                <w:spacing w:val="-2"/>
                <w:sz w:val="22"/>
              </w:rPr>
              <w:t>Murtadha, Khaula</w:t>
            </w:r>
          </w:p>
        </w:tc>
      </w:tr>
      <w:tr>
        <w:trPr>
          <w:trHeight w:val="1502" w:hRule="atLeast"/>
        </w:trPr>
        <w:tc>
          <w:tcPr>
            <w:tcW w:w="943" w:type="dxa"/>
            <w:shd w:val="clear" w:color="auto" w:fill="E1EEE8"/>
          </w:tcPr>
          <w:p>
            <w:pPr>
              <w:pStyle w:val="TableParagraph"/>
              <w:spacing w:line="268" w:lineRule="exact"/>
              <w:ind w:left="107"/>
              <w:jc w:val="left"/>
              <w:rPr>
                <w:b/>
                <w:sz w:val="22"/>
              </w:rPr>
            </w:pPr>
            <w:r>
              <w:rPr>
                <w:b/>
                <w:spacing w:val="-5"/>
                <w:sz w:val="22"/>
              </w:rPr>
              <w:t>IN</w:t>
            </w:r>
          </w:p>
        </w:tc>
        <w:tc>
          <w:tcPr>
            <w:tcW w:w="1514" w:type="dxa"/>
            <w:shd w:val="clear" w:color="auto" w:fill="E1EEE8"/>
          </w:tcPr>
          <w:p>
            <w:pPr>
              <w:pStyle w:val="TableParagraph"/>
              <w:spacing w:line="237" w:lineRule="auto" w:before="1"/>
              <w:ind w:left="107" w:right="648"/>
              <w:jc w:val="left"/>
              <w:rPr>
                <w:sz w:val="22"/>
              </w:rPr>
            </w:pPr>
            <w:r>
              <w:rPr>
                <w:spacing w:val="-2"/>
                <w:sz w:val="22"/>
              </w:rPr>
              <w:t>PUBLIC AGENCY</w:t>
            </w:r>
          </w:p>
        </w:tc>
        <w:tc>
          <w:tcPr>
            <w:tcW w:w="2464" w:type="dxa"/>
            <w:shd w:val="clear" w:color="auto" w:fill="E1EEE8"/>
          </w:tcPr>
          <w:p>
            <w:pPr>
              <w:pStyle w:val="TableParagraph"/>
              <w:spacing w:line="268" w:lineRule="exact"/>
              <w:ind w:left="108"/>
              <w:jc w:val="left"/>
              <w:rPr>
                <w:sz w:val="22"/>
              </w:rPr>
            </w:pPr>
            <w:r>
              <w:rPr>
                <w:sz w:val="22"/>
              </w:rPr>
              <w:t>SHEEO</w:t>
            </w:r>
            <w:r>
              <w:rPr>
                <w:spacing w:val="-2"/>
                <w:sz w:val="22"/>
              </w:rPr>
              <w:t> collaborative</w:t>
            </w:r>
          </w:p>
        </w:tc>
        <w:tc>
          <w:tcPr>
            <w:tcW w:w="6530" w:type="dxa"/>
            <w:shd w:val="clear" w:color="auto" w:fill="E1EEE8"/>
          </w:tcPr>
          <w:p>
            <w:pPr>
              <w:pStyle w:val="TableParagraph"/>
              <w:ind w:left="109" w:right="108"/>
              <w:jc w:val="left"/>
              <w:rPr>
                <w:sz w:val="22"/>
              </w:rPr>
            </w:pPr>
            <w:r>
              <w:rPr>
                <w:sz w:val="22"/>
              </w:rPr>
              <w:t>State Higher Education Executive Officers’ (SHEEO) Multi-State Collaborative.</w:t>
            </w:r>
            <w:r>
              <w:rPr>
                <w:spacing w:val="-4"/>
                <w:sz w:val="22"/>
              </w:rPr>
              <w:t> </w:t>
            </w:r>
            <w:r>
              <w:rPr>
                <w:sz w:val="22"/>
              </w:rPr>
              <w:t>Pike</w:t>
            </w:r>
            <w:r>
              <w:rPr>
                <w:spacing w:val="-3"/>
                <w:sz w:val="22"/>
              </w:rPr>
              <w:t> </w:t>
            </w:r>
            <w:r>
              <w:rPr>
                <w:sz w:val="22"/>
              </w:rPr>
              <w:t>has</w:t>
            </w:r>
            <w:r>
              <w:rPr>
                <w:spacing w:val="-5"/>
                <w:sz w:val="22"/>
              </w:rPr>
              <w:t> </w:t>
            </w:r>
            <w:r>
              <w:rPr>
                <w:sz w:val="22"/>
              </w:rPr>
              <w:t>served</w:t>
            </w:r>
            <w:r>
              <w:rPr>
                <w:spacing w:val="-4"/>
                <w:sz w:val="22"/>
              </w:rPr>
              <w:t> </w:t>
            </w:r>
            <w:r>
              <w:rPr>
                <w:sz w:val="22"/>
              </w:rPr>
              <w:t>on</w:t>
            </w:r>
            <w:r>
              <w:rPr>
                <w:spacing w:val="-6"/>
                <w:sz w:val="22"/>
              </w:rPr>
              <w:t> </w:t>
            </w:r>
            <w:r>
              <w:rPr>
                <w:sz w:val="22"/>
              </w:rPr>
              <w:t>the</w:t>
            </w:r>
            <w:r>
              <w:rPr>
                <w:spacing w:val="-5"/>
                <w:sz w:val="22"/>
              </w:rPr>
              <w:t> </w:t>
            </w:r>
            <w:r>
              <w:rPr>
                <w:sz w:val="22"/>
              </w:rPr>
              <w:t>MSC</w:t>
            </w:r>
            <w:r>
              <w:rPr>
                <w:spacing w:val="-4"/>
                <w:sz w:val="22"/>
              </w:rPr>
              <w:t> </w:t>
            </w:r>
            <w:r>
              <w:rPr>
                <w:sz w:val="22"/>
              </w:rPr>
              <w:t>Sampling</w:t>
            </w:r>
            <w:r>
              <w:rPr>
                <w:spacing w:val="-4"/>
                <w:sz w:val="22"/>
              </w:rPr>
              <w:t> </w:t>
            </w:r>
            <w:r>
              <w:rPr>
                <w:sz w:val="22"/>
              </w:rPr>
              <w:t>Subgroup</w:t>
            </w:r>
            <w:r>
              <w:rPr>
                <w:spacing w:val="-4"/>
                <w:sz w:val="22"/>
              </w:rPr>
              <w:t> </w:t>
            </w:r>
            <w:r>
              <w:rPr>
                <w:sz w:val="22"/>
              </w:rPr>
              <w:t>working with more than 60 colleges and universities to collect representative samples of students’ in-class work.</w:t>
            </w:r>
          </w:p>
        </w:tc>
        <w:tc>
          <w:tcPr>
            <w:tcW w:w="1507" w:type="dxa"/>
            <w:shd w:val="clear" w:color="auto" w:fill="E1EEE8"/>
          </w:tcPr>
          <w:p>
            <w:pPr>
              <w:pStyle w:val="TableParagraph"/>
              <w:spacing w:line="268" w:lineRule="exact"/>
              <w:ind w:left="109"/>
              <w:jc w:val="left"/>
              <w:rPr>
                <w:sz w:val="22"/>
              </w:rPr>
            </w:pPr>
            <w:r>
              <w:rPr>
                <w:sz w:val="22"/>
              </w:rPr>
              <w:t>Pike,</w:t>
            </w:r>
            <w:r>
              <w:rPr>
                <w:spacing w:val="-2"/>
                <w:sz w:val="22"/>
              </w:rPr>
              <w:t> </w:t>
            </w:r>
            <w:r>
              <w:rPr>
                <w:spacing w:val="-4"/>
                <w:sz w:val="22"/>
              </w:rPr>
              <w:t>Gary</w:t>
            </w:r>
          </w:p>
        </w:tc>
      </w:tr>
      <w:tr>
        <w:trPr>
          <w:trHeight w:val="1499" w:hRule="atLeast"/>
        </w:trPr>
        <w:tc>
          <w:tcPr>
            <w:tcW w:w="943" w:type="dxa"/>
          </w:tcPr>
          <w:p>
            <w:pPr>
              <w:pStyle w:val="TableParagraph"/>
              <w:spacing w:line="265" w:lineRule="exact"/>
              <w:ind w:left="107"/>
              <w:jc w:val="left"/>
              <w:rPr>
                <w:b/>
                <w:sz w:val="22"/>
              </w:rPr>
            </w:pPr>
            <w:r>
              <w:rPr>
                <w:b/>
                <w:spacing w:val="-5"/>
                <w:sz w:val="22"/>
              </w:rPr>
              <w:t>IN</w:t>
            </w:r>
          </w:p>
        </w:tc>
        <w:tc>
          <w:tcPr>
            <w:tcW w:w="1514" w:type="dxa"/>
          </w:tcPr>
          <w:p>
            <w:pPr>
              <w:pStyle w:val="TableParagraph"/>
              <w:ind w:left="107" w:right="648"/>
              <w:jc w:val="left"/>
              <w:rPr>
                <w:sz w:val="22"/>
              </w:rPr>
            </w:pPr>
            <w:r>
              <w:rPr>
                <w:spacing w:val="-2"/>
                <w:sz w:val="22"/>
              </w:rPr>
              <w:t>PUBLIC AGENCY</w:t>
            </w:r>
          </w:p>
        </w:tc>
        <w:tc>
          <w:tcPr>
            <w:tcW w:w="2464" w:type="dxa"/>
          </w:tcPr>
          <w:p>
            <w:pPr>
              <w:pStyle w:val="TableParagraph"/>
              <w:ind w:left="108"/>
              <w:jc w:val="left"/>
              <w:rPr>
                <w:sz w:val="22"/>
              </w:rPr>
            </w:pPr>
            <w:r>
              <w:rPr>
                <w:sz w:val="22"/>
              </w:rPr>
              <w:t>AAC&amp;U</w:t>
            </w:r>
            <w:r>
              <w:rPr>
                <w:spacing w:val="-13"/>
                <w:sz w:val="22"/>
              </w:rPr>
              <w:t> </w:t>
            </w:r>
            <w:r>
              <w:rPr>
                <w:sz w:val="22"/>
              </w:rPr>
              <w:t>Value</w:t>
            </w:r>
            <w:r>
              <w:rPr>
                <w:spacing w:val="-12"/>
                <w:sz w:val="22"/>
              </w:rPr>
              <w:t> </w:t>
            </w:r>
            <w:r>
              <w:rPr>
                <w:sz w:val="22"/>
              </w:rPr>
              <w:t>Rubric </w:t>
            </w:r>
            <w:r>
              <w:rPr>
                <w:spacing w:val="-2"/>
                <w:sz w:val="22"/>
              </w:rPr>
              <w:t>Analysis</w:t>
            </w:r>
          </w:p>
        </w:tc>
        <w:tc>
          <w:tcPr>
            <w:tcW w:w="6530" w:type="dxa"/>
          </w:tcPr>
          <w:p>
            <w:pPr>
              <w:pStyle w:val="TableParagraph"/>
              <w:ind w:left="109" w:right="108"/>
              <w:jc w:val="left"/>
              <w:rPr>
                <w:sz w:val="22"/>
              </w:rPr>
            </w:pPr>
            <w:r>
              <w:rPr>
                <w:sz w:val="22"/>
              </w:rPr>
              <w:t>An</w:t>
            </w:r>
            <w:r>
              <w:rPr>
                <w:spacing w:val="-4"/>
                <w:sz w:val="22"/>
              </w:rPr>
              <w:t> </w:t>
            </w:r>
            <w:r>
              <w:rPr>
                <w:sz w:val="22"/>
              </w:rPr>
              <w:t>Analysis</w:t>
            </w:r>
            <w:r>
              <w:rPr>
                <w:spacing w:val="-5"/>
                <w:sz w:val="22"/>
              </w:rPr>
              <w:t> </w:t>
            </w:r>
            <w:r>
              <w:rPr>
                <w:sz w:val="22"/>
              </w:rPr>
              <w:t>of</w:t>
            </w:r>
            <w:r>
              <w:rPr>
                <w:spacing w:val="-3"/>
                <w:sz w:val="22"/>
              </w:rPr>
              <w:t> </w:t>
            </w:r>
            <w:r>
              <w:rPr>
                <w:sz w:val="22"/>
              </w:rPr>
              <w:t>the</w:t>
            </w:r>
            <w:r>
              <w:rPr>
                <w:spacing w:val="-5"/>
                <w:sz w:val="22"/>
              </w:rPr>
              <w:t> </w:t>
            </w:r>
            <w:r>
              <w:rPr>
                <w:sz w:val="22"/>
              </w:rPr>
              <w:t>Reliability</w:t>
            </w:r>
            <w:r>
              <w:rPr>
                <w:spacing w:val="-2"/>
                <w:sz w:val="22"/>
              </w:rPr>
              <w:t> </w:t>
            </w:r>
            <w:r>
              <w:rPr>
                <w:sz w:val="22"/>
              </w:rPr>
              <w:t>and</w:t>
            </w:r>
            <w:r>
              <w:rPr>
                <w:spacing w:val="-4"/>
                <w:sz w:val="22"/>
              </w:rPr>
              <w:t> </w:t>
            </w:r>
            <w:r>
              <w:rPr>
                <w:sz w:val="22"/>
              </w:rPr>
              <w:t>Validity</w:t>
            </w:r>
            <w:r>
              <w:rPr>
                <w:spacing w:val="-4"/>
                <w:sz w:val="22"/>
              </w:rPr>
              <w:t> </w:t>
            </w:r>
            <w:r>
              <w:rPr>
                <w:sz w:val="22"/>
              </w:rPr>
              <w:t>of</w:t>
            </w:r>
            <w:r>
              <w:rPr>
                <w:spacing w:val="-5"/>
                <w:sz w:val="22"/>
              </w:rPr>
              <w:t> </w:t>
            </w:r>
            <w:r>
              <w:rPr>
                <w:sz w:val="22"/>
              </w:rPr>
              <w:t>the</w:t>
            </w:r>
            <w:r>
              <w:rPr>
                <w:spacing w:val="-2"/>
                <w:sz w:val="22"/>
              </w:rPr>
              <w:t> </w:t>
            </w:r>
            <w:r>
              <w:rPr>
                <w:sz w:val="22"/>
              </w:rPr>
              <w:t>VALUE</w:t>
            </w:r>
            <w:r>
              <w:rPr>
                <w:spacing w:val="-5"/>
                <w:sz w:val="22"/>
              </w:rPr>
              <w:t> </w:t>
            </w:r>
            <w:r>
              <w:rPr>
                <w:sz w:val="22"/>
              </w:rPr>
              <w:t>Rubrics.</w:t>
            </w:r>
            <w:r>
              <w:rPr>
                <w:spacing w:val="-3"/>
                <w:sz w:val="22"/>
              </w:rPr>
              <w:t> </w:t>
            </w:r>
            <w:r>
              <w:rPr>
                <w:sz w:val="22"/>
              </w:rPr>
              <w:t>Pike</w:t>
            </w:r>
            <w:r>
              <w:rPr>
                <w:spacing w:val="-2"/>
                <w:sz w:val="22"/>
              </w:rPr>
              <w:t> </w:t>
            </w:r>
            <w:r>
              <w:rPr>
                <w:sz w:val="22"/>
              </w:rPr>
              <w:t>is working with members of the Association of American Colleges and Universities (AAC&amp;U) to examine the reliability and validity of the VALUE Rubrics developed by AAC&amp;U.</w:t>
            </w:r>
          </w:p>
        </w:tc>
        <w:tc>
          <w:tcPr>
            <w:tcW w:w="1507" w:type="dxa"/>
          </w:tcPr>
          <w:p>
            <w:pPr>
              <w:pStyle w:val="TableParagraph"/>
              <w:spacing w:line="265" w:lineRule="exact"/>
              <w:ind w:left="109"/>
              <w:jc w:val="left"/>
              <w:rPr>
                <w:sz w:val="22"/>
              </w:rPr>
            </w:pPr>
            <w:r>
              <w:rPr>
                <w:sz w:val="22"/>
              </w:rPr>
              <w:t>Pike,</w:t>
            </w:r>
            <w:r>
              <w:rPr>
                <w:spacing w:val="-2"/>
                <w:sz w:val="22"/>
              </w:rPr>
              <w:t> </w:t>
            </w:r>
            <w:r>
              <w:rPr>
                <w:spacing w:val="-4"/>
                <w:sz w:val="22"/>
              </w:rPr>
              <w:t>Gary</w:t>
            </w:r>
          </w:p>
        </w:tc>
      </w:tr>
      <w:tr>
        <w:trPr>
          <w:trHeight w:val="599" w:hRule="atLeast"/>
        </w:trPr>
        <w:tc>
          <w:tcPr>
            <w:tcW w:w="943" w:type="dxa"/>
            <w:shd w:val="clear" w:color="auto" w:fill="E1EEE8"/>
          </w:tcPr>
          <w:p>
            <w:pPr>
              <w:pStyle w:val="TableParagraph"/>
              <w:spacing w:line="265" w:lineRule="exact"/>
              <w:ind w:left="107"/>
              <w:jc w:val="left"/>
              <w:rPr>
                <w:b/>
                <w:sz w:val="22"/>
              </w:rPr>
            </w:pPr>
            <w:r>
              <w:rPr>
                <w:b/>
                <w:spacing w:val="-5"/>
                <w:sz w:val="22"/>
              </w:rPr>
              <w:t>IN</w:t>
            </w:r>
          </w:p>
        </w:tc>
        <w:tc>
          <w:tcPr>
            <w:tcW w:w="1514" w:type="dxa"/>
            <w:shd w:val="clear" w:color="auto" w:fill="E1EEE8"/>
          </w:tcPr>
          <w:p>
            <w:pPr>
              <w:pStyle w:val="TableParagraph"/>
              <w:ind w:left="107" w:right="648"/>
              <w:jc w:val="left"/>
              <w:rPr>
                <w:sz w:val="22"/>
              </w:rPr>
            </w:pPr>
            <w:r>
              <w:rPr>
                <w:spacing w:val="-2"/>
                <w:sz w:val="22"/>
              </w:rPr>
              <w:t>PUBLIC AGENCY</w:t>
            </w:r>
          </w:p>
        </w:tc>
        <w:tc>
          <w:tcPr>
            <w:tcW w:w="2464" w:type="dxa"/>
            <w:shd w:val="clear" w:color="auto" w:fill="E1EEE8"/>
          </w:tcPr>
          <w:p>
            <w:pPr>
              <w:pStyle w:val="TableParagraph"/>
              <w:ind w:left="108" w:right="224"/>
              <w:jc w:val="left"/>
              <w:rPr>
                <w:sz w:val="22"/>
              </w:rPr>
            </w:pPr>
            <w:r>
              <w:rPr>
                <w:sz w:val="22"/>
              </w:rPr>
              <w:t>The</w:t>
            </w:r>
            <w:r>
              <w:rPr>
                <w:spacing w:val="-13"/>
                <w:sz w:val="22"/>
              </w:rPr>
              <w:t> </w:t>
            </w:r>
            <w:r>
              <w:rPr>
                <w:sz w:val="22"/>
              </w:rPr>
              <w:t>National</w:t>
            </w:r>
            <w:r>
              <w:rPr>
                <w:spacing w:val="-12"/>
                <w:sz w:val="22"/>
              </w:rPr>
              <w:t> </w:t>
            </w:r>
            <w:r>
              <w:rPr>
                <w:sz w:val="22"/>
              </w:rPr>
              <w:t>Institutes of Health</w:t>
            </w:r>
          </w:p>
        </w:tc>
        <w:tc>
          <w:tcPr>
            <w:tcW w:w="6530" w:type="dxa"/>
            <w:shd w:val="clear" w:color="auto" w:fill="E1EEE8"/>
          </w:tcPr>
          <w:p>
            <w:pPr>
              <w:pStyle w:val="TableParagraph"/>
              <w:spacing w:line="265" w:lineRule="exact"/>
              <w:ind w:left="109"/>
              <w:jc w:val="left"/>
              <w:rPr>
                <w:sz w:val="22"/>
              </w:rPr>
            </w:pPr>
            <w:r>
              <w:rPr>
                <w:sz w:val="22"/>
              </w:rPr>
              <w:t>The</w:t>
            </w:r>
            <w:r>
              <w:rPr>
                <w:spacing w:val="-3"/>
                <w:sz w:val="22"/>
              </w:rPr>
              <w:t> </w:t>
            </w:r>
            <w:r>
              <w:rPr>
                <w:sz w:val="22"/>
              </w:rPr>
              <w:t>National</w:t>
            </w:r>
            <w:r>
              <w:rPr>
                <w:spacing w:val="-3"/>
                <w:sz w:val="22"/>
              </w:rPr>
              <w:t> </w:t>
            </w:r>
            <w:r>
              <w:rPr>
                <w:sz w:val="22"/>
              </w:rPr>
              <w:t>Institutes</w:t>
            </w:r>
            <w:r>
              <w:rPr>
                <w:spacing w:val="-4"/>
                <w:sz w:val="22"/>
              </w:rPr>
              <w:t> </w:t>
            </w:r>
            <w:r>
              <w:rPr>
                <w:sz w:val="22"/>
              </w:rPr>
              <w:t>of</w:t>
            </w:r>
            <w:r>
              <w:rPr>
                <w:spacing w:val="-3"/>
                <w:sz w:val="22"/>
              </w:rPr>
              <w:t> </w:t>
            </w:r>
            <w:r>
              <w:rPr>
                <w:spacing w:val="-2"/>
                <w:sz w:val="22"/>
              </w:rPr>
              <w:t>Health</w:t>
            </w:r>
          </w:p>
        </w:tc>
        <w:tc>
          <w:tcPr>
            <w:tcW w:w="1507" w:type="dxa"/>
            <w:shd w:val="clear" w:color="auto" w:fill="E1EEE8"/>
          </w:tcPr>
          <w:p>
            <w:pPr>
              <w:pStyle w:val="TableParagraph"/>
              <w:spacing w:line="265" w:lineRule="exact"/>
              <w:ind w:left="109"/>
              <w:jc w:val="left"/>
              <w:rPr>
                <w:sz w:val="22"/>
              </w:rPr>
            </w:pPr>
            <w:r>
              <w:rPr>
                <w:sz w:val="22"/>
              </w:rPr>
              <w:t>Nguyen,</w:t>
            </w:r>
            <w:r>
              <w:rPr>
                <w:spacing w:val="-4"/>
                <w:sz w:val="22"/>
              </w:rPr>
              <w:t> </w:t>
            </w:r>
            <w:r>
              <w:rPr>
                <w:spacing w:val="-5"/>
                <w:sz w:val="22"/>
              </w:rPr>
              <w:t>Kim</w:t>
            </w:r>
          </w:p>
        </w:tc>
      </w:tr>
      <w:tr>
        <w:trPr>
          <w:trHeight w:val="1799" w:hRule="atLeast"/>
        </w:trPr>
        <w:tc>
          <w:tcPr>
            <w:tcW w:w="943" w:type="dxa"/>
          </w:tcPr>
          <w:p>
            <w:pPr>
              <w:pStyle w:val="TableParagraph"/>
              <w:spacing w:line="265" w:lineRule="exact"/>
              <w:ind w:left="107"/>
              <w:jc w:val="left"/>
              <w:rPr>
                <w:b/>
                <w:sz w:val="22"/>
              </w:rPr>
            </w:pPr>
            <w:r>
              <w:rPr>
                <w:b/>
                <w:spacing w:val="-5"/>
                <w:sz w:val="22"/>
              </w:rPr>
              <w:t>IN</w:t>
            </w:r>
          </w:p>
        </w:tc>
        <w:tc>
          <w:tcPr>
            <w:tcW w:w="1514" w:type="dxa"/>
          </w:tcPr>
          <w:p>
            <w:pPr>
              <w:pStyle w:val="TableParagraph"/>
              <w:spacing w:line="265" w:lineRule="exact"/>
              <w:ind w:left="107"/>
              <w:jc w:val="left"/>
              <w:rPr>
                <w:sz w:val="22"/>
              </w:rPr>
            </w:pPr>
            <w:r>
              <w:rPr>
                <w:spacing w:val="-2"/>
                <w:sz w:val="22"/>
              </w:rPr>
              <w:t>COLLEGES</w:t>
            </w:r>
          </w:p>
        </w:tc>
        <w:tc>
          <w:tcPr>
            <w:tcW w:w="2464" w:type="dxa"/>
          </w:tcPr>
          <w:p>
            <w:pPr>
              <w:pStyle w:val="TableParagraph"/>
              <w:ind w:left="108" w:right="601"/>
              <w:jc w:val="left"/>
              <w:rPr>
                <w:sz w:val="22"/>
              </w:rPr>
            </w:pPr>
            <w:r>
              <w:rPr>
                <w:sz w:val="22"/>
              </w:rPr>
              <w:t>Partnerships</w:t>
            </w:r>
            <w:r>
              <w:rPr>
                <w:spacing w:val="-13"/>
                <w:sz w:val="22"/>
              </w:rPr>
              <w:t> </w:t>
            </w:r>
            <w:r>
              <w:rPr>
                <w:sz w:val="22"/>
              </w:rPr>
              <w:t>within </w:t>
            </w:r>
            <w:r>
              <w:rPr>
                <w:spacing w:val="-2"/>
                <w:sz w:val="22"/>
              </w:rPr>
              <w:t>IUPUI</w:t>
            </w:r>
          </w:p>
        </w:tc>
        <w:tc>
          <w:tcPr>
            <w:tcW w:w="6530" w:type="dxa"/>
          </w:tcPr>
          <w:p>
            <w:pPr>
              <w:pStyle w:val="TableParagraph"/>
              <w:ind w:left="109" w:right="108"/>
              <w:jc w:val="left"/>
              <w:rPr>
                <w:sz w:val="22"/>
              </w:rPr>
            </w:pPr>
            <w:r>
              <w:rPr>
                <w:sz w:val="22"/>
              </w:rPr>
              <w:t>IUPUI Schools and Centers-Science, Engineering and Technology; Informatics; Medicine; Dentistry; University College; Honors; Public Health; Physical Education and Tourism; Social Work;The Center for Research</w:t>
            </w:r>
            <w:r>
              <w:rPr>
                <w:spacing w:val="-6"/>
                <w:sz w:val="22"/>
              </w:rPr>
              <w:t> </w:t>
            </w:r>
            <w:r>
              <w:rPr>
                <w:sz w:val="22"/>
              </w:rPr>
              <w:t>and</w:t>
            </w:r>
            <w:r>
              <w:rPr>
                <w:spacing w:val="-6"/>
                <w:sz w:val="22"/>
              </w:rPr>
              <w:t> </w:t>
            </w:r>
            <w:r>
              <w:rPr>
                <w:sz w:val="22"/>
              </w:rPr>
              <w:t>Learning;</w:t>
            </w:r>
            <w:r>
              <w:rPr>
                <w:spacing w:val="-4"/>
                <w:sz w:val="22"/>
              </w:rPr>
              <w:t> </w:t>
            </w:r>
            <w:r>
              <w:rPr>
                <w:sz w:val="22"/>
              </w:rPr>
              <w:t>Teaching</w:t>
            </w:r>
            <w:r>
              <w:rPr>
                <w:spacing w:val="-6"/>
                <w:sz w:val="22"/>
              </w:rPr>
              <w:t> </w:t>
            </w:r>
            <w:r>
              <w:rPr>
                <w:sz w:val="22"/>
              </w:rPr>
              <w:t>and</w:t>
            </w:r>
            <w:r>
              <w:rPr>
                <w:spacing w:val="-6"/>
                <w:sz w:val="22"/>
              </w:rPr>
              <w:t> </w:t>
            </w:r>
            <w:r>
              <w:rPr>
                <w:sz w:val="22"/>
              </w:rPr>
              <w:t>Learning;</w:t>
            </w:r>
            <w:r>
              <w:rPr>
                <w:spacing w:val="-4"/>
                <w:sz w:val="22"/>
              </w:rPr>
              <w:t> </w:t>
            </w:r>
            <w:r>
              <w:rPr>
                <w:sz w:val="22"/>
              </w:rPr>
              <w:t>Services</w:t>
            </w:r>
            <w:r>
              <w:rPr>
                <w:spacing w:val="-5"/>
                <w:sz w:val="22"/>
              </w:rPr>
              <w:t> </w:t>
            </w:r>
            <w:r>
              <w:rPr>
                <w:sz w:val="22"/>
              </w:rPr>
              <w:t>and</w:t>
            </w:r>
            <w:r>
              <w:rPr>
                <w:spacing w:val="-6"/>
                <w:sz w:val="22"/>
              </w:rPr>
              <w:t> </w:t>
            </w:r>
            <w:r>
              <w:rPr>
                <w:sz w:val="22"/>
              </w:rPr>
              <w:t>Learning; Health and Life Science Advising;</w:t>
            </w:r>
            <w:r>
              <w:rPr>
                <w:spacing w:val="40"/>
                <w:sz w:val="22"/>
              </w:rPr>
              <w:t> </w:t>
            </w:r>
            <w:r>
              <w:rPr>
                <w:sz w:val="22"/>
              </w:rPr>
              <w:t>CTSI; and International Affairs.</w:t>
            </w:r>
          </w:p>
        </w:tc>
        <w:tc>
          <w:tcPr>
            <w:tcW w:w="1507" w:type="dxa"/>
          </w:tcPr>
          <w:p>
            <w:pPr>
              <w:pStyle w:val="TableParagraph"/>
              <w:spacing w:line="265" w:lineRule="exact"/>
              <w:ind w:left="109"/>
              <w:jc w:val="left"/>
              <w:rPr>
                <w:sz w:val="22"/>
              </w:rPr>
            </w:pPr>
            <w:r>
              <w:rPr>
                <w:sz w:val="22"/>
              </w:rPr>
              <w:t>Nguyen,</w:t>
            </w:r>
            <w:r>
              <w:rPr>
                <w:spacing w:val="-4"/>
                <w:sz w:val="22"/>
              </w:rPr>
              <w:t> </w:t>
            </w:r>
            <w:r>
              <w:rPr>
                <w:spacing w:val="-5"/>
                <w:sz w:val="22"/>
              </w:rPr>
              <w:t>Kim</w:t>
            </w:r>
          </w:p>
        </w:tc>
      </w:tr>
      <w:tr>
        <w:trPr>
          <w:trHeight w:val="1199" w:hRule="atLeast"/>
        </w:trPr>
        <w:tc>
          <w:tcPr>
            <w:tcW w:w="943" w:type="dxa"/>
            <w:shd w:val="clear" w:color="auto" w:fill="E1EEE8"/>
          </w:tcPr>
          <w:p>
            <w:pPr>
              <w:pStyle w:val="TableParagraph"/>
              <w:spacing w:line="265" w:lineRule="exact"/>
              <w:ind w:left="107"/>
              <w:jc w:val="left"/>
              <w:rPr>
                <w:b/>
                <w:sz w:val="22"/>
              </w:rPr>
            </w:pPr>
            <w:r>
              <w:rPr>
                <w:b/>
                <w:spacing w:val="-5"/>
                <w:sz w:val="22"/>
              </w:rPr>
              <w:t>IN</w:t>
            </w:r>
          </w:p>
        </w:tc>
        <w:tc>
          <w:tcPr>
            <w:tcW w:w="1514" w:type="dxa"/>
            <w:shd w:val="clear" w:color="auto" w:fill="E1EEE8"/>
          </w:tcPr>
          <w:p>
            <w:pPr>
              <w:pStyle w:val="TableParagraph"/>
              <w:spacing w:line="265" w:lineRule="exact"/>
              <w:ind w:left="107"/>
              <w:jc w:val="left"/>
              <w:rPr>
                <w:sz w:val="22"/>
              </w:rPr>
            </w:pPr>
            <w:r>
              <w:rPr>
                <w:spacing w:val="-2"/>
                <w:sz w:val="22"/>
              </w:rPr>
              <w:t>ALUMNI</w:t>
            </w:r>
          </w:p>
        </w:tc>
        <w:tc>
          <w:tcPr>
            <w:tcW w:w="2464" w:type="dxa"/>
            <w:shd w:val="clear" w:color="auto" w:fill="E1EEE8"/>
          </w:tcPr>
          <w:p>
            <w:pPr>
              <w:pStyle w:val="TableParagraph"/>
              <w:spacing w:line="265" w:lineRule="exact"/>
              <w:ind w:left="108"/>
              <w:jc w:val="left"/>
              <w:rPr>
                <w:sz w:val="22"/>
              </w:rPr>
            </w:pPr>
            <w:r>
              <w:rPr>
                <w:sz w:val="22"/>
              </w:rPr>
              <w:t>Global</w:t>
            </w:r>
            <w:r>
              <w:rPr>
                <w:spacing w:val="-5"/>
                <w:sz w:val="22"/>
              </w:rPr>
              <w:t> </w:t>
            </w:r>
            <w:r>
              <w:rPr>
                <w:sz w:val="22"/>
              </w:rPr>
              <w:t>Academy</w:t>
            </w:r>
            <w:r>
              <w:rPr>
                <w:spacing w:val="-3"/>
                <w:sz w:val="22"/>
              </w:rPr>
              <w:t> </w:t>
            </w:r>
            <w:r>
              <w:rPr>
                <w:spacing w:val="-2"/>
                <w:sz w:val="22"/>
              </w:rPr>
              <w:t>Charter</w:t>
            </w:r>
          </w:p>
        </w:tc>
        <w:tc>
          <w:tcPr>
            <w:tcW w:w="6530" w:type="dxa"/>
            <w:shd w:val="clear" w:color="auto" w:fill="E1EEE8"/>
          </w:tcPr>
          <w:p>
            <w:pPr>
              <w:pStyle w:val="TableParagraph"/>
              <w:ind w:left="109" w:right="227"/>
              <w:jc w:val="left"/>
              <w:rPr>
                <w:sz w:val="22"/>
              </w:rPr>
            </w:pPr>
            <w:r>
              <w:rPr>
                <w:sz w:val="22"/>
              </w:rPr>
              <w:t>The</w:t>
            </w:r>
            <w:r>
              <w:rPr>
                <w:spacing w:val="-2"/>
                <w:sz w:val="22"/>
              </w:rPr>
              <w:t> </w:t>
            </w:r>
            <w:r>
              <w:rPr>
                <w:sz w:val="22"/>
              </w:rPr>
              <w:t>Global</w:t>
            </w:r>
            <w:r>
              <w:rPr>
                <w:spacing w:val="-3"/>
                <w:sz w:val="22"/>
              </w:rPr>
              <w:t> </w:t>
            </w:r>
            <w:r>
              <w:rPr>
                <w:sz w:val="22"/>
              </w:rPr>
              <w:t>Academy</w:t>
            </w:r>
            <w:r>
              <w:rPr>
                <w:spacing w:val="-2"/>
                <w:sz w:val="22"/>
              </w:rPr>
              <w:t> </w:t>
            </w:r>
            <w:r>
              <w:rPr>
                <w:sz w:val="22"/>
              </w:rPr>
              <w:t>Charter</w:t>
            </w:r>
            <w:r>
              <w:rPr>
                <w:spacing w:val="-3"/>
                <w:sz w:val="22"/>
              </w:rPr>
              <w:t> </w:t>
            </w:r>
            <w:r>
              <w:rPr>
                <w:sz w:val="22"/>
              </w:rPr>
              <w:t>will</w:t>
            </w:r>
            <w:r>
              <w:rPr>
                <w:spacing w:val="-3"/>
                <w:sz w:val="22"/>
              </w:rPr>
              <w:t> </w:t>
            </w:r>
            <w:r>
              <w:rPr>
                <w:sz w:val="22"/>
              </w:rPr>
              <w:t>be</w:t>
            </w:r>
            <w:r>
              <w:rPr>
                <w:spacing w:val="-2"/>
                <w:sz w:val="22"/>
              </w:rPr>
              <w:t> </w:t>
            </w:r>
            <w:r>
              <w:rPr>
                <w:sz w:val="22"/>
              </w:rPr>
              <w:t>a</w:t>
            </w:r>
            <w:r>
              <w:rPr>
                <w:spacing w:val="-3"/>
                <w:sz w:val="22"/>
              </w:rPr>
              <w:t> </w:t>
            </w:r>
            <w:r>
              <w:rPr>
                <w:sz w:val="22"/>
              </w:rPr>
              <w:t>dual</w:t>
            </w:r>
            <w:r>
              <w:rPr>
                <w:spacing w:val="40"/>
                <w:sz w:val="22"/>
              </w:rPr>
              <w:t> </w:t>
            </w:r>
            <w:r>
              <w:rPr>
                <w:sz w:val="22"/>
              </w:rPr>
              <w:t>language</w:t>
            </w:r>
            <w:r>
              <w:rPr>
                <w:spacing w:val="-2"/>
                <w:sz w:val="22"/>
              </w:rPr>
              <w:t> </w:t>
            </w:r>
            <w:r>
              <w:rPr>
                <w:sz w:val="22"/>
              </w:rPr>
              <w:t>school.</w:t>
            </w:r>
            <w:r>
              <w:rPr>
                <w:spacing w:val="40"/>
                <w:sz w:val="22"/>
              </w:rPr>
              <w:t> </w:t>
            </w:r>
            <w:r>
              <w:rPr>
                <w:sz w:val="22"/>
              </w:rPr>
              <w:t>A</w:t>
            </w:r>
            <w:r>
              <w:rPr>
                <w:spacing w:val="-3"/>
                <w:sz w:val="22"/>
              </w:rPr>
              <w:t> </w:t>
            </w:r>
            <w:r>
              <w:rPr>
                <w:sz w:val="22"/>
              </w:rPr>
              <w:t>team of</w:t>
            </w:r>
            <w:r>
              <w:rPr>
                <w:spacing w:val="-2"/>
                <w:sz w:val="22"/>
              </w:rPr>
              <w:t> </w:t>
            </w:r>
            <w:r>
              <w:rPr>
                <w:sz w:val="22"/>
              </w:rPr>
              <w:t>4</w:t>
            </w:r>
            <w:r>
              <w:rPr>
                <w:spacing w:val="-3"/>
                <w:sz w:val="22"/>
              </w:rPr>
              <w:t> </w:t>
            </w:r>
            <w:r>
              <w:rPr>
                <w:sz w:val="22"/>
              </w:rPr>
              <w:t>of</w:t>
            </w:r>
            <w:r>
              <w:rPr>
                <w:spacing w:val="-4"/>
                <w:sz w:val="22"/>
              </w:rPr>
              <w:t> </w:t>
            </w:r>
            <w:r>
              <w:rPr>
                <w:sz w:val="22"/>
              </w:rPr>
              <w:t>us</w:t>
            </w:r>
            <w:r>
              <w:rPr>
                <w:spacing w:val="-2"/>
                <w:sz w:val="22"/>
              </w:rPr>
              <w:t> </w:t>
            </w:r>
            <w:r>
              <w:rPr>
                <w:sz w:val="22"/>
              </w:rPr>
              <w:t>from</w:t>
            </w:r>
            <w:r>
              <w:rPr>
                <w:spacing w:val="-3"/>
                <w:sz w:val="22"/>
              </w:rPr>
              <w:t> </w:t>
            </w:r>
            <w:r>
              <w:rPr>
                <w:sz w:val="22"/>
              </w:rPr>
              <w:t>IUPUI</w:t>
            </w:r>
            <w:r>
              <w:rPr>
                <w:spacing w:val="-2"/>
                <w:sz w:val="22"/>
              </w:rPr>
              <w:t> </w:t>
            </w:r>
            <w:r>
              <w:rPr>
                <w:sz w:val="22"/>
              </w:rPr>
              <w:t>will</w:t>
            </w:r>
            <w:r>
              <w:rPr>
                <w:spacing w:val="-5"/>
                <w:sz w:val="22"/>
              </w:rPr>
              <w:t> </w:t>
            </w:r>
            <w:r>
              <w:rPr>
                <w:sz w:val="22"/>
              </w:rPr>
              <w:t>co-design</w:t>
            </w:r>
            <w:r>
              <w:rPr>
                <w:spacing w:val="-3"/>
                <w:sz w:val="22"/>
              </w:rPr>
              <w:t> </w:t>
            </w:r>
            <w:r>
              <w:rPr>
                <w:sz w:val="22"/>
              </w:rPr>
              <w:t>and</w:t>
            </w:r>
            <w:r>
              <w:rPr>
                <w:spacing w:val="-3"/>
                <w:sz w:val="22"/>
              </w:rPr>
              <w:t> </w:t>
            </w:r>
            <w:r>
              <w:rPr>
                <w:sz w:val="22"/>
              </w:rPr>
              <w:t>deliver</w:t>
            </w:r>
            <w:r>
              <w:rPr>
                <w:spacing w:val="-4"/>
                <w:sz w:val="22"/>
              </w:rPr>
              <w:t> </w:t>
            </w:r>
            <w:r>
              <w:rPr>
                <w:sz w:val="22"/>
              </w:rPr>
              <w:t>the</w:t>
            </w:r>
            <w:r>
              <w:rPr>
                <w:spacing w:val="-4"/>
                <w:sz w:val="22"/>
              </w:rPr>
              <w:t> </w:t>
            </w:r>
            <w:r>
              <w:rPr>
                <w:sz w:val="22"/>
              </w:rPr>
              <w:t>PD</w:t>
            </w:r>
            <w:r>
              <w:rPr>
                <w:spacing w:val="-3"/>
                <w:sz w:val="22"/>
              </w:rPr>
              <w:t> </w:t>
            </w:r>
            <w:r>
              <w:rPr>
                <w:sz w:val="22"/>
              </w:rPr>
              <w:t>on</w:t>
            </w:r>
            <w:r>
              <w:rPr>
                <w:spacing w:val="-3"/>
                <w:sz w:val="22"/>
              </w:rPr>
              <w:t> </w:t>
            </w:r>
            <w:r>
              <w:rPr>
                <w:sz w:val="22"/>
              </w:rPr>
              <w:t>curriculum mapping, school culture, community mapping, Six Standards pedagogy, and parent involvement.</w:t>
            </w:r>
          </w:p>
        </w:tc>
        <w:tc>
          <w:tcPr>
            <w:tcW w:w="1507" w:type="dxa"/>
            <w:shd w:val="clear" w:color="auto" w:fill="E1EEE8"/>
          </w:tcPr>
          <w:p>
            <w:pPr>
              <w:pStyle w:val="TableParagraph"/>
              <w:ind w:left="109"/>
              <w:jc w:val="left"/>
              <w:rPr>
                <w:sz w:val="22"/>
              </w:rPr>
            </w:pPr>
            <w:r>
              <w:rPr>
                <w:spacing w:val="-2"/>
                <w:sz w:val="22"/>
              </w:rPr>
              <w:t>Teemant, Annela</w:t>
            </w:r>
          </w:p>
        </w:tc>
      </w:tr>
      <w:tr>
        <w:trPr>
          <w:trHeight w:val="601" w:hRule="atLeast"/>
        </w:trPr>
        <w:tc>
          <w:tcPr>
            <w:tcW w:w="943" w:type="dxa"/>
          </w:tcPr>
          <w:p>
            <w:pPr>
              <w:pStyle w:val="TableParagraph"/>
              <w:spacing w:line="265" w:lineRule="exact"/>
              <w:ind w:left="107"/>
              <w:jc w:val="left"/>
              <w:rPr>
                <w:b/>
                <w:sz w:val="22"/>
              </w:rPr>
            </w:pPr>
            <w:r>
              <w:rPr>
                <w:b/>
                <w:spacing w:val="-5"/>
                <w:sz w:val="22"/>
              </w:rPr>
              <w:t>IN</w:t>
            </w:r>
          </w:p>
        </w:tc>
        <w:tc>
          <w:tcPr>
            <w:tcW w:w="1514" w:type="dxa"/>
          </w:tcPr>
          <w:p>
            <w:pPr>
              <w:pStyle w:val="TableParagraph"/>
              <w:spacing w:line="265" w:lineRule="exact"/>
              <w:ind w:left="107"/>
              <w:jc w:val="left"/>
              <w:rPr>
                <w:sz w:val="22"/>
              </w:rPr>
            </w:pPr>
            <w:r>
              <w:rPr>
                <w:spacing w:val="-2"/>
                <w:sz w:val="22"/>
              </w:rPr>
              <w:t>ALUMNI</w:t>
            </w:r>
          </w:p>
        </w:tc>
        <w:tc>
          <w:tcPr>
            <w:tcW w:w="2464" w:type="dxa"/>
          </w:tcPr>
          <w:p>
            <w:pPr>
              <w:pStyle w:val="TableParagraph"/>
              <w:spacing w:line="265" w:lineRule="exact"/>
              <w:ind w:left="108"/>
              <w:jc w:val="left"/>
              <w:rPr>
                <w:sz w:val="22"/>
              </w:rPr>
            </w:pPr>
            <w:r>
              <w:rPr>
                <w:sz w:val="22"/>
              </w:rPr>
              <w:t>Project</w:t>
            </w:r>
            <w:r>
              <w:rPr>
                <w:spacing w:val="-4"/>
                <w:sz w:val="22"/>
              </w:rPr>
              <w:t> </w:t>
            </w:r>
            <w:r>
              <w:rPr>
                <w:sz w:val="22"/>
              </w:rPr>
              <w:t>Lead</w:t>
            </w:r>
            <w:r>
              <w:rPr>
                <w:spacing w:val="-4"/>
                <w:sz w:val="22"/>
              </w:rPr>
              <w:t> </w:t>
            </w:r>
            <w:r>
              <w:rPr>
                <w:sz w:val="22"/>
              </w:rPr>
              <w:t>the</w:t>
            </w:r>
            <w:r>
              <w:rPr>
                <w:spacing w:val="-3"/>
                <w:sz w:val="22"/>
              </w:rPr>
              <w:t> </w:t>
            </w:r>
            <w:r>
              <w:rPr>
                <w:spacing w:val="-5"/>
                <w:sz w:val="22"/>
              </w:rPr>
              <w:t>Way</w:t>
            </w:r>
          </w:p>
        </w:tc>
        <w:tc>
          <w:tcPr>
            <w:tcW w:w="6530" w:type="dxa"/>
          </w:tcPr>
          <w:p>
            <w:pPr>
              <w:pStyle w:val="TableParagraph"/>
              <w:ind w:left="109" w:right="336"/>
              <w:jc w:val="left"/>
              <w:rPr>
                <w:sz w:val="22"/>
              </w:rPr>
            </w:pPr>
            <w:r>
              <w:rPr>
                <w:sz w:val="22"/>
              </w:rPr>
              <w:t>The</w:t>
            </w:r>
            <w:r>
              <w:rPr>
                <w:spacing w:val="-5"/>
                <w:sz w:val="22"/>
              </w:rPr>
              <w:t> </w:t>
            </w:r>
            <w:r>
              <w:rPr>
                <w:sz w:val="22"/>
              </w:rPr>
              <w:t>Woodrow</w:t>
            </w:r>
            <w:r>
              <w:rPr>
                <w:spacing w:val="-5"/>
                <w:sz w:val="22"/>
              </w:rPr>
              <w:t> </w:t>
            </w:r>
            <w:r>
              <w:rPr>
                <w:sz w:val="22"/>
              </w:rPr>
              <w:t>Wilson</w:t>
            </w:r>
            <w:r>
              <w:rPr>
                <w:spacing w:val="-6"/>
                <w:sz w:val="22"/>
              </w:rPr>
              <w:t> </w:t>
            </w:r>
            <w:r>
              <w:rPr>
                <w:sz w:val="22"/>
              </w:rPr>
              <w:t>National</w:t>
            </w:r>
            <w:r>
              <w:rPr>
                <w:spacing w:val="-6"/>
                <w:sz w:val="22"/>
              </w:rPr>
              <w:t> </w:t>
            </w:r>
            <w:r>
              <w:rPr>
                <w:sz w:val="22"/>
              </w:rPr>
              <w:t>Fellowship</w:t>
            </w:r>
            <w:r>
              <w:rPr>
                <w:spacing w:val="-6"/>
                <w:sz w:val="22"/>
              </w:rPr>
              <w:t> </w:t>
            </w:r>
            <w:r>
              <w:rPr>
                <w:sz w:val="22"/>
              </w:rPr>
              <w:t>Foundation,</w:t>
            </w:r>
            <w:r>
              <w:rPr>
                <w:spacing w:val="-6"/>
                <w:sz w:val="22"/>
              </w:rPr>
              <w:t> </w:t>
            </w:r>
            <w:r>
              <w:rPr>
                <w:sz w:val="22"/>
              </w:rPr>
              <w:t>the</w:t>
            </w:r>
            <w:r>
              <w:rPr>
                <w:spacing w:val="-5"/>
                <w:sz w:val="22"/>
              </w:rPr>
              <w:t> </w:t>
            </w:r>
            <w:r>
              <w:rPr>
                <w:sz w:val="22"/>
              </w:rPr>
              <w:t>National Science Foundation, The Project Lead The Way</w:t>
            </w:r>
          </w:p>
        </w:tc>
        <w:tc>
          <w:tcPr>
            <w:tcW w:w="1507" w:type="dxa"/>
          </w:tcPr>
          <w:p>
            <w:pPr>
              <w:pStyle w:val="TableParagraph"/>
              <w:spacing w:line="265" w:lineRule="exact"/>
              <w:ind w:left="109"/>
              <w:jc w:val="left"/>
              <w:rPr>
                <w:sz w:val="22"/>
              </w:rPr>
            </w:pPr>
            <w:r>
              <w:rPr>
                <w:sz w:val="22"/>
              </w:rPr>
              <w:t>Nguyen,</w:t>
            </w:r>
            <w:r>
              <w:rPr>
                <w:spacing w:val="-4"/>
                <w:sz w:val="22"/>
              </w:rPr>
              <w:t> </w:t>
            </w:r>
            <w:r>
              <w:rPr>
                <w:spacing w:val="-5"/>
                <w:sz w:val="22"/>
              </w:rPr>
              <w:t>Kim</w:t>
            </w:r>
          </w:p>
        </w:tc>
      </w:tr>
    </w:tbl>
    <w:p>
      <w:pPr>
        <w:spacing w:after="0" w:line="265" w:lineRule="exact"/>
        <w:jc w:val="left"/>
        <w:rPr>
          <w:sz w:val="22"/>
        </w:rPr>
        <w:sectPr>
          <w:headerReference w:type="default" r:id="rId431"/>
          <w:footerReference w:type="default" r:id="rId432"/>
          <w:pgSz w:w="15840" w:h="12240" w:orient="landscape"/>
          <w:pgMar w:header="728" w:footer="0" w:top="1420" w:bottom="280" w:left="1340" w:right="1320"/>
        </w:sectPr>
      </w:pPr>
    </w:p>
    <w:tbl>
      <w:tblPr>
        <w:tblW w:w="0" w:type="auto"/>
        <w:jc w:val="left"/>
        <w:tblInd w:w="110" w:type="dxa"/>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Layout w:type="fixed"/>
        <w:tblCellMar>
          <w:top w:w="0" w:type="dxa"/>
          <w:left w:w="0" w:type="dxa"/>
          <w:bottom w:w="0" w:type="dxa"/>
          <w:right w:w="0" w:type="dxa"/>
        </w:tblCellMar>
        <w:tblLook w:val="01E0"/>
      </w:tblPr>
      <w:tblGrid>
        <w:gridCol w:w="943"/>
        <w:gridCol w:w="1514"/>
        <w:gridCol w:w="2464"/>
        <w:gridCol w:w="6530"/>
        <w:gridCol w:w="1507"/>
      </w:tblGrid>
      <w:tr>
        <w:trPr>
          <w:trHeight w:val="5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ind w:left="107" w:right="648"/>
              <w:jc w:val="left"/>
              <w:rPr>
                <w:sz w:val="22"/>
              </w:rPr>
            </w:pPr>
            <w:r>
              <w:rPr>
                <w:spacing w:val="-2"/>
                <w:sz w:val="22"/>
              </w:rPr>
              <w:t>PUBLIC AGENCY</w:t>
            </w:r>
          </w:p>
        </w:tc>
        <w:tc>
          <w:tcPr>
            <w:tcW w:w="2464" w:type="dxa"/>
            <w:shd w:val="clear" w:color="auto" w:fill="E1EEE8"/>
          </w:tcPr>
          <w:p>
            <w:pPr>
              <w:pStyle w:val="TableParagraph"/>
              <w:spacing w:line="265" w:lineRule="exact"/>
              <w:ind w:left="108"/>
              <w:jc w:val="left"/>
              <w:rPr>
                <w:sz w:val="22"/>
              </w:rPr>
            </w:pPr>
            <w:r>
              <w:rPr>
                <w:sz w:val="22"/>
              </w:rPr>
              <w:t>Informal</w:t>
            </w:r>
            <w:r>
              <w:rPr>
                <w:spacing w:val="-8"/>
                <w:sz w:val="22"/>
              </w:rPr>
              <w:t> </w:t>
            </w:r>
            <w:r>
              <w:rPr>
                <w:sz w:val="22"/>
              </w:rPr>
              <w:t>Learning</w:t>
            </w:r>
            <w:r>
              <w:rPr>
                <w:spacing w:val="-6"/>
                <w:sz w:val="22"/>
              </w:rPr>
              <w:t> </w:t>
            </w:r>
            <w:r>
              <w:rPr>
                <w:spacing w:val="-4"/>
                <w:sz w:val="22"/>
              </w:rPr>
              <w:t>Study</w:t>
            </w:r>
          </w:p>
        </w:tc>
        <w:tc>
          <w:tcPr>
            <w:tcW w:w="6530" w:type="dxa"/>
            <w:shd w:val="clear" w:color="auto" w:fill="E1EEE8"/>
          </w:tcPr>
          <w:p>
            <w:pPr>
              <w:pStyle w:val="TableParagraph"/>
              <w:ind w:left="109" w:right="336"/>
              <w:jc w:val="left"/>
              <w:rPr>
                <w:sz w:val="22"/>
              </w:rPr>
            </w:pPr>
            <w:r>
              <w:rPr>
                <w:sz w:val="22"/>
              </w:rPr>
              <w:t>Hudson</w:t>
            </w:r>
            <w:r>
              <w:rPr>
                <w:spacing w:val="-4"/>
                <w:sz w:val="22"/>
              </w:rPr>
              <w:t> </w:t>
            </w:r>
            <w:r>
              <w:rPr>
                <w:sz w:val="22"/>
              </w:rPr>
              <w:t>working</w:t>
            </w:r>
            <w:r>
              <w:rPr>
                <w:spacing w:val="-4"/>
                <w:sz w:val="22"/>
              </w:rPr>
              <w:t> </w:t>
            </w:r>
            <w:r>
              <w:rPr>
                <w:sz w:val="22"/>
              </w:rPr>
              <w:t>with</w:t>
            </w:r>
            <w:r>
              <w:rPr>
                <w:spacing w:val="-4"/>
                <w:sz w:val="22"/>
              </w:rPr>
              <w:t> </w:t>
            </w:r>
            <w:r>
              <w:rPr>
                <w:sz w:val="22"/>
              </w:rPr>
              <w:t>Twin</w:t>
            </w:r>
            <w:r>
              <w:rPr>
                <w:spacing w:val="-6"/>
                <w:sz w:val="22"/>
              </w:rPr>
              <w:t> </w:t>
            </w:r>
            <w:r>
              <w:rPr>
                <w:sz w:val="22"/>
              </w:rPr>
              <w:t>Cities</w:t>
            </w:r>
            <w:r>
              <w:rPr>
                <w:spacing w:val="-5"/>
                <w:sz w:val="22"/>
              </w:rPr>
              <w:t> </w:t>
            </w:r>
            <w:r>
              <w:rPr>
                <w:sz w:val="22"/>
              </w:rPr>
              <w:t>Public</w:t>
            </w:r>
            <w:r>
              <w:rPr>
                <w:spacing w:val="-3"/>
                <w:sz w:val="22"/>
              </w:rPr>
              <w:t> </w:t>
            </w:r>
            <w:r>
              <w:rPr>
                <w:sz w:val="22"/>
              </w:rPr>
              <w:t>Television</w:t>
            </w:r>
            <w:r>
              <w:rPr>
                <w:spacing w:val="-6"/>
                <w:sz w:val="22"/>
              </w:rPr>
              <w:t> </w:t>
            </w:r>
            <w:r>
              <w:rPr>
                <w:sz w:val="22"/>
              </w:rPr>
              <w:t>to</w:t>
            </w:r>
            <w:r>
              <w:rPr>
                <w:spacing w:val="-4"/>
                <w:sz w:val="22"/>
              </w:rPr>
              <w:t> </w:t>
            </w:r>
            <w:r>
              <w:rPr>
                <w:sz w:val="22"/>
              </w:rPr>
              <w:t>study</w:t>
            </w:r>
            <w:r>
              <w:rPr>
                <w:spacing w:val="-2"/>
                <w:sz w:val="22"/>
              </w:rPr>
              <w:t> </w:t>
            </w:r>
            <w:r>
              <w:rPr>
                <w:sz w:val="22"/>
              </w:rPr>
              <w:t>informal </w:t>
            </w:r>
            <w:r>
              <w:rPr>
                <w:spacing w:val="-2"/>
                <w:sz w:val="22"/>
              </w:rPr>
              <w:t>learning</w:t>
            </w:r>
          </w:p>
        </w:tc>
        <w:tc>
          <w:tcPr>
            <w:tcW w:w="1507" w:type="dxa"/>
            <w:shd w:val="clear" w:color="auto" w:fill="E1EEE8"/>
          </w:tcPr>
          <w:p>
            <w:pPr>
              <w:pStyle w:val="TableParagraph"/>
              <w:spacing w:line="265" w:lineRule="exact"/>
              <w:ind w:left="109"/>
              <w:jc w:val="left"/>
              <w:rPr>
                <w:sz w:val="22"/>
              </w:rPr>
            </w:pPr>
            <w:r>
              <w:rPr>
                <w:spacing w:val="-2"/>
                <w:sz w:val="22"/>
              </w:rPr>
              <w:t>Hudson</w:t>
            </w:r>
          </w:p>
        </w:tc>
      </w:tr>
      <w:tr>
        <w:trPr>
          <w:trHeight w:val="17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ind w:left="107" w:right="648"/>
              <w:jc w:val="left"/>
              <w:rPr>
                <w:sz w:val="22"/>
              </w:rPr>
            </w:pPr>
            <w:r>
              <w:rPr>
                <w:spacing w:val="-2"/>
                <w:sz w:val="22"/>
              </w:rPr>
              <w:t>PUBLIC AGENCY</w:t>
            </w:r>
          </w:p>
        </w:tc>
        <w:tc>
          <w:tcPr>
            <w:tcW w:w="2464" w:type="dxa"/>
          </w:tcPr>
          <w:p>
            <w:pPr>
              <w:pStyle w:val="TableParagraph"/>
              <w:spacing w:line="265" w:lineRule="exact"/>
              <w:ind w:left="108"/>
              <w:jc w:val="left"/>
              <w:rPr>
                <w:sz w:val="22"/>
              </w:rPr>
            </w:pPr>
            <w:r>
              <w:rPr>
                <w:sz w:val="22"/>
              </w:rPr>
              <w:t>AAC-in-Action</w:t>
            </w:r>
            <w:r>
              <w:rPr>
                <w:spacing w:val="-11"/>
                <w:sz w:val="22"/>
              </w:rPr>
              <w:t> </w:t>
            </w:r>
            <w:r>
              <w:rPr>
                <w:spacing w:val="-2"/>
                <w:sz w:val="22"/>
              </w:rPr>
              <w:t>Project</w:t>
            </w:r>
          </w:p>
        </w:tc>
        <w:tc>
          <w:tcPr>
            <w:tcW w:w="6530" w:type="dxa"/>
          </w:tcPr>
          <w:p>
            <w:pPr>
              <w:pStyle w:val="TableParagraph"/>
              <w:ind w:left="109" w:right="108"/>
              <w:jc w:val="left"/>
              <w:rPr>
                <w:sz w:val="22"/>
              </w:rPr>
            </w:pPr>
            <w:r>
              <w:rPr>
                <w:sz w:val="22"/>
              </w:rPr>
              <w:t>This</w:t>
            </w:r>
            <w:r>
              <w:rPr>
                <w:spacing w:val="-3"/>
                <w:sz w:val="22"/>
              </w:rPr>
              <w:t> </w:t>
            </w:r>
            <w:r>
              <w:rPr>
                <w:sz w:val="22"/>
              </w:rPr>
              <w:t>is</w:t>
            </w:r>
            <w:r>
              <w:rPr>
                <w:spacing w:val="-3"/>
                <w:sz w:val="22"/>
              </w:rPr>
              <w:t> </w:t>
            </w:r>
            <w:r>
              <w:rPr>
                <w:sz w:val="22"/>
              </w:rPr>
              <w:t>a</w:t>
            </w:r>
            <w:r>
              <w:rPr>
                <w:spacing w:val="-5"/>
                <w:sz w:val="22"/>
              </w:rPr>
              <w:t> </w:t>
            </w:r>
            <w:r>
              <w:rPr>
                <w:sz w:val="22"/>
              </w:rPr>
              <w:t>collaboration</w:t>
            </w:r>
            <w:r>
              <w:rPr>
                <w:spacing w:val="-4"/>
                <w:sz w:val="22"/>
              </w:rPr>
              <w:t> </w:t>
            </w:r>
            <w:r>
              <w:rPr>
                <w:sz w:val="22"/>
              </w:rPr>
              <w:t>between</w:t>
            </w:r>
            <w:r>
              <w:rPr>
                <w:spacing w:val="-4"/>
                <w:sz w:val="22"/>
              </w:rPr>
              <w:t> </w:t>
            </w:r>
            <w:r>
              <w:rPr>
                <w:sz w:val="22"/>
              </w:rPr>
              <w:t>IU</w:t>
            </w:r>
            <w:r>
              <w:rPr>
                <w:spacing w:val="-3"/>
                <w:sz w:val="22"/>
              </w:rPr>
              <w:t> </w:t>
            </w:r>
            <w:r>
              <w:rPr>
                <w:sz w:val="22"/>
              </w:rPr>
              <w:t>School</w:t>
            </w:r>
            <w:r>
              <w:rPr>
                <w:spacing w:val="-3"/>
                <w:sz w:val="22"/>
              </w:rPr>
              <w:t> </w:t>
            </w:r>
            <w:r>
              <w:rPr>
                <w:sz w:val="22"/>
              </w:rPr>
              <w:t>of</w:t>
            </w:r>
            <w:r>
              <w:rPr>
                <w:spacing w:val="-5"/>
                <w:sz w:val="22"/>
              </w:rPr>
              <w:t> </w:t>
            </w:r>
            <w:r>
              <w:rPr>
                <w:sz w:val="22"/>
              </w:rPr>
              <w:t>Education,</w:t>
            </w:r>
            <w:r>
              <w:rPr>
                <w:spacing w:val="-5"/>
                <w:sz w:val="22"/>
              </w:rPr>
              <w:t> </w:t>
            </w:r>
            <w:r>
              <w:rPr>
                <w:sz w:val="22"/>
              </w:rPr>
              <w:t>IU</w:t>
            </w:r>
            <w:r>
              <w:rPr>
                <w:spacing w:val="-3"/>
                <w:sz w:val="22"/>
              </w:rPr>
              <w:t> </w:t>
            </w:r>
            <w:r>
              <w:rPr>
                <w:sz w:val="22"/>
              </w:rPr>
              <w:t>Speech</w:t>
            </w:r>
            <w:r>
              <w:rPr>
                <w:spacing w:val="-6"/>
                <w:sz w:val="22"/>
              </w:rPr>
              <w:t> </w:t>
            </w:r>
            <w:r>
              <w:rPr>
                <w:sz w:val="22"/>
              </w:rPr>
              <w:t>and Hearing, IIDC, MCCSC schools, Bloomington Hospital, AAC manufacturers and other interested parties. The aim of the project is to promote the use of augmentative and alternative communication for people who have little or no speech by conducting training and research in the field.</w:t>
            </w:r>
          </w:p>
        </w:tc>
        <w:tc>
          <w:tcPr>
            <w:tcW w:w="1507" w:type="dxa"/>
          </w:tcPr>
          <w:p>
            <w:pPr>
              <w:pStyle w:val="TableParagraph"/>
              <w:spacing w:line="265" w:lineRule="exact"/>
              <w:ind w:left="109"/>
              <w:jc w:val="left"/>
              <w:rPr>
                <w:sz w:val="22"/>
              </w:rPr>
            </w:pPr>
            <w:r>
              <w:rPr>
                <w:spacing w:val="-2"/>
                <w:sz w:val="22"/>
              </w:rPr>
              <w:t>Alant</w:t>
            </w:r>
          </w:p>
        </w:tc>
      </w:tr>
      <w:tr>
        <w:trPr>
          <w:trHeight w:val="1502" w:hRule="atLeast"/>
        </w:trPr>
        <w:tc>
          <w:tcPr>
            <w:tcW w:w="943" w:type="dxa"/>
            <w:shd w:val="clear" w:color="auto" w:fill="E1EEE8"/>
          </w:tcPr>
          <w:p>
            <w:pPr>
              <w:pStyle w:val="TableParagraph"/>
              <w:spacing w:line="268" w:lineRule="exact"/>
              <w:ind w:left="107"/>
              <w:jc w:val="left"/>
              <w:rPr>
                <w:b/>
                <w:sz w:val="22"/>
              </w:rPr>
            </w:pPr>
            <w:r>
              <w:rPr>
                <w:b/>
                <w:spacing w:val="-5"/>
                <w:sz w:val="22"/>
              </w:rPr>
              <w:t>BL</w:t>
            </w:r>
          </w:p>
        </w:tc>
        <w:tc>
          <w:tcPr>
            <w:tcW w:w="1514" w:type="dxa"/>
            <w:shd w:val="clear" w:color="auto" w:fill="E1EEE8"/>
          </w:tcPr>
          <w:p>
            <w:pPr>
              <w:pStyle w:val="TableParagraph"/>
              <w:spacing w:line="268" w:lineRule="exact"/>
              <w:ind w:left="107"/>
              <w:jc w:val="left"/>
              <w:rPr>
                <w:sz w:val="22"/>
              </w:rPr>
            </w:pPr>
            <w:r>
              <w:rPr>
                <w:spacing w:val="-2"/>
                <w:sz w:val="22"/>
              </w:rPr>
              <w:t>SCHOOLS</w:t>
            </w:r>
          </w:p>
        </w:tc>
        <w:tc>
          <w:tcPr>
            <w:tcW w:w="2464" w:type="dxa"/>
            <w:shd w:val="clear" w:color="auto" w:fill="E1EEE8"/>
          </w:tcPr>
          <w:p>
            <w:pPr>
              <w:pStyle w:val="TableParagraph"/>
              <w:ind w:left="108" w:right="150"/>
              <w:jc w:val="left"/>
              <w:rPr>
                <w:sz w:val="22"/>
              </w:rPr>
            </w:pPr>
            <w:r>
              <w:rPr>
                <w:sz w:val="22"/>
              </w:rPr>
              <w:t>Partnership for Improving</w:t>
            </w:r>
            <w:r>
              <w:rPr>
                <w:spacing w:val="-13"/>
                <w:sz w:val="22"/>
              </w:rPr>
              <w:t> </w:t>
            </w:r>
            <w:r>
              <w:rPr>
                <w:sz w:val="22"/>
              </w:rPr>
              <w:t>Math</w:t>
            </w:r>
            <w:r>
              <w:rPr>
                <w:spacing w:val="-12"/>
                <w:sz w:val="22"/>
              </w:rPr>
              <w:t> </w:t>
            </w:r>
            <w:r>
              <w:rPr>
                <w:sz w:val="22"/>
              </w:rPr>
              <w:t>and Science Instruction</w:t>
            </w:r>
          </w:p>
        </w:tc>
        <w:tc>
          <w:tcPr>
            <w:tcW w:w="6530" w:type="dxa"/>
            <w:shd w:val="clear" w:color="auto" w:fill="E1EEE8"/>
          </w:tcPr>
          <w:p>
            <w:pPr>
              <w:pStyle w:val="TableParagraph"/>
              <w:ind w:left="109" w:right="108"/>
              <w:jc w:val="left"/>
              <w:rPr>
                <w:sz w:val="22"/>
              </w:rPr>
            </w:pPr>
            <w:r>
              <w:rPr>
                <w:sz w:val="22"/>
              </w:rPr>
              <w:t>This project involves K-5 classroom teachers in Gary, Hammond, and City of East Chicago to promote natural connections between mathematics</w:t>
            </w:r>
            <w:r>
              <w:rPr>
                <w:spacing w:val="-4"/>
                <w:sz w:val="22"/>
              </w:rPr>
              <w:t> </w:t>
            </w:r>
            <w:r>
              <w:rPr>
                <w:sz w:val="22"/>
              </w:rPr>
              <w:t>and</w:t>
            </w:r>
            <w:r>
              <w:rPr>
                <w:spacing w:val="-5"/>
                <w:sz w:val="22"/>
              </w:rPr>
              <w:t> </w:t>
            </w:r>
            <w:r>
              <w:rPr>
                <w:sz w:val="22"/>
              </w:rPr>
              <w:t>science</w:t>
            </w:r>
            <w:r>
              <w:rPr>
                <w:spacing w:val="-6"/>
                <w:sz w:val="22"/>
              </w:rPr>
              <w:t> </w:t>
            </w:r>
            <w:r>
              <w:rPr>
                <w:sz w:val="22"/>
              </w:rPr>
              <w:t>and</w:t>
            </w:r>
            <w:r>
              <w:rPr>
                <w:spacing w:val="-5"/>
                <w:sz w:val="22"/>
              </w:rPr>
              <w:t> </w:t>
            </w:r>
            <w:r>
              <w:rPr>
                <w:sz w:val="22"/>
              </w:rPr>
              <w:t>improve</w:t>
            </w:r>
            <w:r>
              <w:rPr>
                <w:spacing w:val="-6"/>
                <w:sz w:val="22"/>
              </w:rPr>
              <w:t> </w:t>
            </w:r>
            <w:r>
              <w:rPr>
                <w:sz w:val="22"/>
              </w:rPr>
              <w:t>teacher</w:t>
            </w:r>
            <w:r>
              <w:rPr>
                <w:spacing w:val="-4"/>
                <w:sz w:val="22"/>
              </w:rPr>
              <w:t> </w:t>
            </w:r>
            <w:r>
              <w:rPr>
                <w:sz w:val="22"/>
              </w:rPr>
              <w:t>content</w:t>
            </w:r>
            <w:r>
              <w:rPr>
                <w:spacing w:val="-4"/>
                <w:sz w:val="22"/>
              </w:rPr>
              <w:t> </w:t>
            </w:r>
            <w:r>
              <w:rPr>
                <w:sz w:val="22"/>
              </w:rPr>
              <w:t>and</w:t>
            </w:r>
            <w:r>
              <w:rPr>
                <w:spacing w:val="-5"/>
                <w:sz w:val="22"/>
              </w:rPr>
              <w:t> </w:t>
            </w:r>
            <w:r>
              <w:rPr>
                <w:sz w:val="22"/>
              </w:rPr>
              <w:t>pedagogy for teaching each subject area.</w:t>
            </w:r>
          </w:p>
        </w:tc>
        <w:tc>
          <w:tcPr>
            <w:tcW w:w="1507" w:type="dxa"/>
            <w:shd w:val="clear" w:color="auto" w:fill="E1EEE8"/>
          </w:tcPr>
          <w:p>
            <w:pPr>
              <w:pStyle w:val="TableParagraph"/>
              <w:spacing w:line="268" w:lineRule="exact"/>
              <w:ind w:left="109"/>
              <w:jc w:val="left"/>
              <w:rPr>
                <w:sz w:val="22"/>
              </w:rPr>
            </w:pPr>
            <w:r>
              <w:rPr>
                <w:spacing w:val="-2"/>
                <w:sz w:val="22"/>
              </w:rPr>
              <w:t>Park-Rogers</w:t>
            </w:r>
          </w:p>
        </w:tc>
      </w:tr>
      <w:tr>
        <w:trPr>
          <w:trHeight w:val="14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ind w:left="107" w:right="648"/>
              <w:jc w:val="left"/>
              <w:rPr>
                <w:sz w:val="22"/>
              </w:rPr>
            </w:pPr>
            <w:r>
              <w:rPr>
                <w:spacing w:val="-2"/>
                <w:sz w:val="22"/>
              </w:rPr>
              <w:t>PUBLIC AGENCY</w:t>
            </w:r>
          </w:p>
        </w:tc>
        <w:tc>
          <w:tcPr>
            <w:tcW w:w="2464" w:type="dxa"/>
          </w:tcPr>
          <w:p>
            <w:pPr>
              <w:pStyle w:val="TableParagraph"/>
              <w:ind w:left="108" w:right="132"/>
              <w:jc w:val="left"/>
              <w:rPr>
                <w:sz w:val="22"/>
              </w:rPr>
            </w:pPr>
            <w:r>
              <w:rPr>
                <w:sz w:val="22"/>
              </w:rPr>
              <w:t>Evaluation of the IN Maternal Infant and Early</w:t>
            </w:r>
            <w:r>
              <w:rPr>
                <w:spacing w:val="-13"/>
                <w:sz w:val="22"/>
              </w:rPr>
              <w:t> </w:t>
            </w:r>
            <w:r>
              <w:rPr>
                <w:sz w:val="22"/>
              </w:rPr>
              <w:t>Childhood</w:t>
            </w:r>
            <w:r>
              <w:rPr>
                <w:spacing w:val="-12"/>
                <w:sz w:val="22"/>
              </w:rPr>
              <w:t> </w:t>
            </w:r>
            <w:r>
              <w:rPr>
                <w:sz w:val="22"/>
              </w:rPr>
              <w:t>Home Visiting Program</w:t>
            </w:r>
          </w:p>
        </w:tc>
        <w:tc>
          <w:tcPr>
            <w:tcW w:w="6530" w:type="dxa"/>
          </w:tcPr>
          <w:p>
            <w:pPr>
              <w:pStyle w:val="TableParagraph"/>
              <w:ind w:left="109" w:right="227"/>
              <w:jc w:val="left"/>
              <w:rPr>
                <w:sz w:val="22"/>
              </w:rPr>
            </w:pPr>
            <w:r>
              <w:rPr>
                <w:sz w:val="22"/>
              </w:rPr>
              <w:t>This collaboration between the Indiana State Department of Health (ISDH)</w:t>
            </w:r>
            <w:r>
              <w:rPr>
                <w:spacing w:val="-3"/>
                <w:sz w:val="22"/>
              </w:rPr>
              <w:t> </w:t>
            </w:r>
            <w:r>
              <w:rPr>
                <w:sz w:val="22"/>
              </w:rPr>
              <w:t>and</w:t>
            </w:r>
            <w:r>
              <w:rPr>
                <w:spacing w:val="-4"/>
                <w:sz w:val="22"/>
              </w:rPr>
              <w:t> </w:t>
            </w:r>
            <w:r>
              <w:rPr>
                <w:sz w:val="22"/>
              </w:rPr>
              <w:t>the</w:t>
            </w:r>
            <w:r>
              <w:rPr>
                <w:spacing w:val="-5"/>
                <w:sz w:val="22"/>
              </w:rPr>
              <w:t> </w:t>
            </w:r>
            <w:r>
              <w:rPr>
                <w:sz w:val="22"/>
              </w:rPr>
              <w:t>Department</w:t>
            </w:r>
            <w:r>
              <w:rPr>
                <w:spacing w:val="-5"/>
                <w:sz w:val="22"/>
              </w:rPr>
              <w:t> </w:t>
            </w:r>
            <w:r>
              <w:rPr>
                <w:sz w:val="22"/>
              </w:rPr>
              <w:t>of</w:t>
            </w:r>
            <w:r>
              <w:rPr>
                <w:spacing w:val="-3"/>
                <w:sz w:val="22"/>
              </w:rPr>
              <w:t> </w:t>
            </w:r>
            <w:r>
              <w:rPr>
                <w:sz w:val="22"/>
              </w:rPr>
              <w:t>Child</w:t>
            </w:r>
            <w:r>
              <w:rPr>
                <w:spacing w:val="-4"/>
                <w:sz w:val="22"/>
              </w:rPr>
              <w:t> </w:t>
            </w:r>
            <w:r>
              <w:rPr>
                <w:sz w:val="22"/>
              </w:rPr>
              <w:t>Services</w:t>
            </w:r>
            <w:r>
              <w:rPr>
                <w:spacing w:val="-3"/>
                <w:sz w:val="22"/>
              </w:rPr>
              <w:t> </w:t>
            </w:r>
            <w:r>
              <w:rPr>
                <w:sz w:val="22"/>
              </w:rPr>
              <w:t>(DCS)</w:t>
            </w:r>
            <w:r>
              <w:rPr>
                <w:spacing w:val="-3"/>
                <w:sz w:val="22"/>
              </w:rPr>
              <w:t> </w:t>
            </w:r>
            <w:r>
              <w:rPr>
                <w:sz w:val="22"/>
              </w:rPr>
              <w:t>is</w:t>
            </w:r>
            <w:r>
              <w:rPr>
                <w:spacing w:val="-3"/>
                <w:sz w:val="22"/>
              </w:rPr>
              <w:t> </w:t>
            </w:r>
            <w:r>
              <w:rPr>
                <w:sz w:val="22"/>
              </w:rPr>
              <w:t>developing</w:t>
            </w:r>
            <w:r>
              <w:rPr>
                <w:spacing w:val="-4"/>
                <w:sz w:val="22"/>
              </w:rPr>
              <w:t> </w:t>
            </w:r>
            <w:r>
              <w:rPr>
                <w:sz w:val="22"/>
              </w:rPr>
              <w:t>and integrating a statewide home visiting program for mothers and </w:t>
            </w:r>
            <w:r>
              <w:rPr>
                <w:spacing w:val="-2"/>
                <w:sz w:val="22"/>
              </w:rPr>
              <w:t>infants.</w:t>
            </w:r>
          </w:p>
        </w:tc>
        <w:tc>
          <w:tcPr>
            <w:tcW w:w="1507" w:type="dxa"/>
          </w:tcPr>
          <w:p>
            <w:pPr>
              <w:pStyle w:val="TableParagraph"/>
              <w:ind w:left="109" w:right="132"/>
              <w:jc w:val="left"/>
              <w:rPr>
                <w:sz w:val="22"/>
              </w:rPr>
            </w:pPr>
            <w:r>
              <w:rPr>
                <w:sz w:val="22"/>
              </w:rPr>
              <w:t>Anderson</w:t>
            </w:r>
            <w:r>
              <w:rPr>
                <w:spacing w:val="-13"/>
                <w:sz w:val="22"/>
              </w:rPr>
              <w:t> </w:t>
            </w:r>
            <w:r>
              <w:rPr>
                <w:sz w:val="22"/>
              </w:rPr>
              <w:t>and </w:t>
            </w:r>
            <w:r>
              <w:rPr>
                <w:spacing w:val="-2"/>
                <w:sz w:val="22"/>
              </w:rPr>
              <w:t>Howland</w:t>
            </w:r>
          </w:p>
        </w:tc>
      </w:tr>
      <w:tr>
        <w:trPr>
          <w:trHeight w:val="14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ind w:left="107" w:right="648"/>
              <w:jc w:val="left"/>
              <w:rPr>
                <w:sz w:val="22"/>
              </w:rPr>
            </w:pPr>
            <w:r>
              <w:rPr>
                <w:spacing w:val="-2"/>
                <w:sz w:val="22"/>
              </w:rPr>
              <w:t>PUBLIC AGENCY</w:t>
            </w:r>
          </w:p>
        </w:tc>
        <w:tc>
          <w:tcPr>
            <w:tcW w:w="2464" w:type="dxa"/>
            <w:shd w:val="clear" w:color="auto" w:fill="E1EEE8"/>
          </w:tcPr>
          <w:p>
            <w:pPr>
              <w:pStyle w:val="TableParagraph"/>
              <w:spacing w:line="265" w:lineRule="exact"/>
              <w:ind w:left="108"/>
              <w:jc w:val="left"/>
              <w:rPr>
                <w:sz w:val="22"/>
              </w:rPr>
            </w:pPr>
            <w:r>
              <w:rPr>
                <w:sz w:val="22"/>
              </w:rPr>
              <w:t>Equity</w:t>
            </w:r>
            <w:r>
              <w:rPr>
                <w:spacing w:val="-6"/>
                <w:sz w:val="22"/>
              </w:rPr>
              <w:t> </w:t>
            </w:r>
            <w:r>
              <w:rPr>
                <w:spacing w:val="-2"/>
                <w:sz w:val="22"/>
              </w:rPr>
              <w:t>Project</w:t>
            </w:r>
          </w:p>
        </w:tc>
        <w:tc>
          <w:tcPr>
            <w:tcW w:w="6530" w:type="dxa"/>
            <w:shd w:val="clear" w:color="auto" w:fill="E1EEE8"/>
          </w:tcPr>
          <w:p>
            <w:pPr>
              <w:pStyle w:val="TableParagraph"/>
              <w:ind w:left="109" w:right="108"/>
              <w:jc w:val="left"/>
              <w:rPr>
                <w:sz w:val="22"/>
              </w:rPr>
            </w:pPr>
            <w:r>
              <w:rPr>
                <w:sz w:val="22"/>
              </w:rPr>
              <w:t>The</w:t>
            </w:r>
            <w:r>
              <w:rPr>
                <w:spacing w:val="-3"/>
                <w:sz w:val="22"/>
              </w:rPr>
              <w:t> </w:t>
            </w:r>
            <w:r>
              <w:rPr>
                <w:sz w:val="22"/>
              </w:rPr>
              <w:t>Equity</w:t>
            </w:r>
            <w:r>
              <w:rPr>
                <w:spacing w:val="-5"/>
                <w:sz w:val="22"/>
              </w:rPr>
              <w:t> </w:t>
            </w:r>
            <w:r>
              <w:rPr>
                <w:sz w:val="22"/>
              </w:rPr>
              <w:t>Project</w:t>
            </w:r>
            <w:r>
              <w:rPr>
                <w:spacing w:val="-3"/>
                <w:sz w:val="22"/>
              </w:rPr>
              <w:t> </w:t>
            </w:r>
            <w:r>
              <w:rPr>
                <w:sz w:val="22"/>
              </w:rPr>
              <w:t>is</w:t>
            </w:r>
            <w:r>
              <w:rPr>
                <w:spacing w:val="-6"/>
                <w:sz w:val="22"/>
              </w:rPr>
              <w:t> </w:t>
            </w:r>
            <w:r>
              <w:rPr>
                <w:sz w:val="22"/>
              </w:rPr>
              <w:t>a</w:t>
            </w:r>
            <w:r>
              <w:rPr>
                <w:spacing w:val="-4"/>
                <w:sz w:val="22"/>
              </w:rPr>
              <w:t> </w:t>
            </w:r>
            <w:r>
              <w:rPr>
                <w:sz w:val="22"/>
              </w:rPr>
              <w:t>consortium</w:t>
            </w:r>
            <w:r>
              <w:rPr>
                <w:spacing w:val="-3"/>
                <w:sz w:val="22"/>
              </w:rPr>
              <w:t> </w:t>
            </w:r>
            <w:r>
              <w:rPr>
                <w:sz w:val="22"/>
              </w:rPr>
              <w:t>of</w:t>
            </w:r>
            <w:r>
              <w:rPr>
                <w:spacing w:val="-4"/>
                <w:sz w:val="22"/>
              </w:rPr>
              <w:t> </w:t>
            </w:r>
            <w:r>
              <w:rPr>
                <w:sz w:val="22"/>
              </w:rPr>
              <w:t>projects</w:t>
            </w:r>
            <w:r>
              <w:rPr>
                <w:spacing w:val="-6"/>
                <w:sz w:val="22"/>
              </w:rPr>
              <w:t> </w:t>
            </w:r>
            <w:r>
              <w:rPr>
                <w:sz w:val="22"/>
              </w:rPr>
              <w:t>dedicated</w:t>
            </w:r>
            <w:r>
              <w:rPr>
                <w:spacing w:val="-5"/>
                <w:sz w:val="22"/>
              </w:rPr>
              <w:t> </w:t>
            </w:r>
            <w:r>
              <w:rPr>
                <w:sz w:val="22"/>
              </w:rPr>
              <w:t>to</w:t>
            </w:r>
            <w:r>
              <w:rPr>
                <w:spacing w:val="-3"/>
                <w:sz w:val="22"/>
              </w:rPr>
              <w:t> </w:t>
            </w:r>
            <w:r>
              <w:rPr>
                <w:sz w:val="22"/>
              </w:rPr>
              <w:t>providing high quality data to educational decision-makers in order to better understand and address issues regarding educational equity and bridge the gap between research and practice.</w:t>
            </w:r>
          </w:p>
        </w:tc>
        <w:tc>
          <w:tcPr>
            <w:tcW w:w="1507" w:type="dxa"/>
            <w:shd w:val="clear" w:color="auto" w:fill="E1EEE8"/>
          </w:tcPr>
          <w:p>
            <w:pPr>
              <w:pStyle w:val="TableParagraph"/>
              <w:spacing w:line="265" w:lineRule="exact"/>
              <w:ind w:left="109"/>
              <w:jc w:val="left"/>
              <w:rPr>
                <w:sz w:val="22"/>
              </w:rPr>
            </w:pPr>
            <w:r>
              <w:rPr>
                <w:spacing w:val="-2"/>
                <w:sz w:val="22"/>
              </w:rPr>
              <w:t>Skiba</w:t>
            </w:r>
          </w:p>
        </w:tc>
      </w:tr>
      <w:tr>
        <w:trPr>
          <w:trHeight w:val="14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ind w:left="107" w:right="648"/>
              <w:jc w:val="left"/>
              <w:rPr>
                <w:sz w:val="22"/>
              </w:rPr>
            </w:pPr>
            <w:r>
              <w:rPr>
                <w:spacing w:val="-2"/>
                <w:sz w:val="22"/>
              </w:rPr>
              <w:t>PUBLIC AGENCY</w:t>
            </w:r>
          </w:p>
        </w:tc>
        <w:tc>
          <w:tcPr>
            <w:tcW w:w="2464" w:type="dxa"/>
          </w:tcPr>
          <w:p>
            <w:pPr>
              <w:pStyle w:val="TableParagraph"/>
              <w:spacing w:line="265" w:lineRule="exact"/>
              <w:ind w:left="108"/>
              <w:jc w:val="left"/>
              <w:rPr>
                <w:sz w:val="22"/>
              </w:rPr>
            </w:pPr>
            <w:r>
              <w:rPr>
                <w:sz w:val="22"/>
              </w:rPr>
              <w:t>Compuational</w:t>
            </w:r>
            <w:r>
              <w:rPr>
                <w:spacing w:val="-10"/>
                <w:sz w:val="22"/>
              </w:rPr>
              <w:t> </w:t>
            </w:r>
            <w:r>
              <w:rPr>
                <w:spacing w:val="-2"/>
                <w:sz w:val="22"/>
              </w:rPr>
              <w:t>Textiles</w:t>
            </w:r>
          </w:p>
        </w:tc>
        <w:tc>
          <w:tcPr>
            <w:tcW w:w="6530" w:type="dxa"/>
          </w:tcPr>
          <w:p>
            <w:pPr>
              <w:pStyle w:val="TableParagraph"/>
              <w:ind w:left="108" w:right="336"/>
              <w:jc w:val="left"/>
              <w:rPr>
                <w:sz w:val="22"/>
              </w:rPr>
            </w:pPr>
            <w:r>
              <w:rPr>
                <w:sz w:val="22"/>
              </w:rPr>
              <w:t>This project provides summer camps, workshops, and curriculum development with various organizations including: Bloomington Project</w:t>
            </w:r>
            <w:r>
              <w:rPr>
                <w:spacing w:val="-6"/>
                <w:sz w:val="22"/>
              </w:rPr>
              <w:t> </w:t>
            </w:r>
            <w:r>
              <w:rPr>
                <w:sz w:val="22"/>
              </w:rPr>
              <w:t>School;</w:t>
            </w:r>
            <w:r>
              <w:rPr>
                <w:spacing w:val="-5"/>
                <w:sz w:val="22"/>
              </w:rPr>
              <w:t> </w:t>
            </w:r>
            <w:r>
              <w:rPr>
                <w:sz w:val="22"/>
              </w:rPr>
              <w:t>Boys</w:t>
            </w:r>
            <w:r>
              <w:rPr>
                <w:spacing w:val="-4"/>
                <w:sz w:val="22"/>
              </w:rPr>
              <w:t> </w:t>
            </w:r>
            <w:r>
              <w:rPr>
                <w:sz w:val="22"/>
              </w:rPr>
              <w:t>and</w:t>
            </w:r>
            <w:r>
              <w:rPr>
                <w:spacing w:val="-5"/>
                <w:sz w:val="22"/>
              </w:rPr>
              <w:t> </w:t>
            </w:r>
            <w:r>
              <w:rPr>
                <w:sz w:val="22"/>
              </w:rPr>
              <w:t>Girls</w:t>
            </w:r>
            <w:r>
              <w:rPr>
                <w:spacing w:val="-4"/>
                <w:sz w:val="22"/>
              </w:rPr>
              <w:t> </w:t>
            </w:r>
            <w:r>
              <w:rPr>
                <w:sz w:val="22"/>
              </w:rPr>
              <w:t>Club;</w:t>
            </w:r>
            <w:r>
              <w:rPr>
                <w:spacing w:val="-3"/>
                <w:sz w:val="22"/>
              </w:rPr>
              <w:t> </w:t>
            </w:r>
            <w:r>
              <w:rPr>
                <w:sz w:val="22"/>
              </w:rPr>
              <w:t>Chicago</w:t>
            </w:r>
            <w:r>
              <w:rPr>
                <w:spacing w:val="-5"/>
                <w:sz w:val="22"/>
              </w:rPr>
              <w:t> </w:t>
            </w:r>
            <w:r>
              <w:rPr>
                <w:sz w:val="22"/>
              </w:rPr>
              <w:t>Public</w:t>
            </w:r>
            <w:r>
              <w:rPr>
                <w:spacing w:val="-4"/>
                <w:sz w:val="22"/>
              </w:rPr>
              <w:t> </w:t>
            </w:r>
            <w:r>
              <w:rPr>
                <w:sz w:val="22"/>
              </w:rPr>
              <w:t>Schools/DePaul University; Monroe County Public Library; Girl Scouts of Indiana</w:t>
            </w:r>
          </w:p>
        </w:tc>
        <w:tc>
          <w:tcPr>
            <w:tcW w:w="1507" w:type="dxa"/>
          </w:tcPr>
          <w:p>
            <w:pPr>
              <w:pStyle w:val="TableParagraph"/>
              <w:spacing w:line="265" w:lineRule="exact"/>
              <w:ind w:left="109"/>
              <w:jc w:val="left"/>
              <w:rPr>
                <w:sz w:val="22"/>
              </w:rPr>
            </w:pPr>
            <w:r>
              <w:rPr>
                <w:spacing w:val="-2"/>
                <w:sz w:val="22"/>
              </w:rPr>
              <w:t>Peppler</w:t>
            </w:r>
          </w:p>
        </w:tc>
      </w:tr>
      <w:tr>
        <w:trPr>
          <w:trHeight w:val="2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pacing w:val="-2"/>
                <w:sz w:val="22"/>
              </w:rPr>
              <w:t>SCHOOLS</w:t>
            </w:r>
          </w:p>
        </w:tc>
        <w:tc>
          <w:tcPr>
            <w:tcW w:w="2464" w:type="dxa"/>
            <w:shd w:val="clear" w:color="auto" w:fill="E1EEE8"/>
          </w:tcPr>
          <w:p>
            <w:pPr>
              <w:pStyle w:val="TableParagraph"/>
              <w:spacing w:line="265" w:lineRule="exact"/>
              <w:ind w:left="108"/>
              <w:jc w:val="left"/>
              <w:rPr>
                <w:sz w:val="22"/>
              </w:rPr>
            </w:pPr>
            <w:r>
              <w:rPr>
                <w:sz w:val="22"/>
              </w:rPr>
              <w:t>Mind</w:t>
            </w:r>
            <w:r>
              <w:rPr>
                <w:spacing w:val="-5"/>
                <w:sz w:val="22"/>
              </w:rPr>
              <w:t> UP</w:t>
            </w:r>
          </w:p>
        </w:tc>
        <w:tc>
          <w:tcPr>
            <w:tcW w:w="6530" w:type="dxa"/>
            <w:shd w:val="clear" w:color="auto" w:fill="E1EEE8"/>
          </w:tcPr>
          <w:p>
            <w:pPr>
              <w:pStyle w:val="TableParagraph"/>
              <w:spacing w:line="265" w:lineRule="exact"/>
              <w:ind w:left="109"/>
              <w:jc w:val="left"/>
              <w:rPr>
                <w:sz w:val="22"/>
              </w:rPr>
            </w:pPr>
            <w:r>
              <w:rPr>
                <w:sz w:val="22"/>
              </w:rPr>
              <w:t>Helps</w:t>
            </w:r>
            <w:r>
              <w:rPr>
                <w:spacing w:val="-6"/>
                <w:sz w:val="22"/>
              </w:rPr>
              <w:t> </w:t>
            </w:r>
            <w:r>
              <w:rPr>
                <w:sz w:val="22"/>
              </w:rPr>
              <w:t>MCCSC</w:t>
            </w:r>
            <w:r>
              <w:rPr>
                <w:spacing w:val="-6"/>
                <w:sz w:val="22"/>
              </w:rPr>
              <w:t> </w:t>
            </w:r>
            <w:r>
              <w:rPr>
                <w:sz w:val="22"/>
              </w:rPr>
              <w:t>elementary</w:t>
            </w:r>
            <w:r>
              <w:rPr>
                <w:spacing w:val="-5"/>
                <w:sz w:val="22"/>
              </w:rPr>
              <w:t> </w:t>
            </w:r>
            <w:r>
              <w:rPr>
                <w:sz w:val="22"/>
              </w:rPr>
              <w:t>teachers</w:t>
            </w:r>
            <w:r>
              <w:rPr>
                <w:spacing w:val="-3"/>
                <w:sz w:val="22"/>
              </w:rPr>
              <w:t> </w:t>
            </w:r>
            <w:r>
              <w:rPr>
                <w:sz w:val="22"/>
              </w:rPr>
              <w:t>use</w:t>
            </w:r>
            <w:r>
              <w:rPr>
                <w:spacing w:val="-3"/>
                <w:sz w:val="22"/>
              </w:rPr>
              <w:t> </w:t>
            </w:r>
            <w:r>
              <w:rPr>
                <w:sz w:val="22"/>
              </w:rPr>
              <w:t>the</w:t>
            </w:r>
            <w:r>
              <w:rPr>
                <w:spacing w:val="-3"/>
                <w:sz w:val="22"/>
              </w:rPr>
              <w:t> </w:t>
            </w:r>
            <w:r>
              <w:rPr>
                <w:sz w:val="22"/>
              </w:rPr>
              <w:t>Mind</w:t>
            </w:r>
            <w:r>
              <w:rPr>
                <w:spacing w:val="-7"/>
                <w:sz w:val="22"/>
              </w:rPr>
              <w:t> </w:t>
            </w:r>
            <w:r>
              <w:rPr>
                <w:sz w:val="22"/>
              </w:rPr>
              <w:t>Up</w:t>
            </w:r>
            <w:r>
              <w:rPr>
                <w:spacing w:val="-4"/>
                <w:sz w:val="22"/>
              </w:rPr>
              <w:t> </w:t>
            </w:r>
            <w:r>
              <w:rPr>
                <w:spacing w:val="-2"/>
                <w:sz w:val="22"/>
              </w:rPr>
              <w:t>program</w:t>
            </w:r>
          </w:p>
        </w:tc>
        <w:tc>
          <w:tcPr>
            <w:tcW w:w="1507" w:type="dxa"/>
            <w:shd w:val="clear" w:color="auto" w:fill="E1EEE8"/>
          </w:tcPr>
          <w:p>
            <w:pPr>
              <w:pStyle w:val="TableParagraph"/>
              <w:spacing w:line="265" w:lineRule="exact"/>
              <w:ind w:left="109"/>
              <w:jc w:val="left"/>
              <w:rPr>
                <w:sz w:val="22"/>
              </w:rPr>
            </w:pPr>
            <w:r>
              <w:rPr>
                <w:spacing w:val="-2"/>
                <w:sz w:val="22"/>
              </w:rPr>
              <w:t>Keller</w:t>
            </w:r>
          </w:p>
        </w:tc>
      </w:tr>
    </w:tbl>
    <w:p>
      <w:pPr>
        <w:spacing w:after="0" w:line="265" w:lineRule="exact"/>
        <w:jc w:val="left"/>
        <w:rPr>
          <w:sz w:val="22"/>
        </w:rPr>
        <w:sectPr>
          <w:headerReference w:type="default" r:id="rId433"/>
          <w:footerReference w:type="default" r:id="rId434"/>
          <w:pgSz w:w="15840" w:h="12240" w:orient="landscape"/>
          <w:pgMar w:header="728" w:footer="0" w:top="1420" w:bottom="280" w:left="1340" w:right="1320"/>
        </w:sectPr>
      </w:pPr>
    </w:p>
    <w:tbl>
      <w:tblPr>
        <w:tblW w:w="0" w:type="auto"/>
        <w:jc w:val="left"/>
        <w:tblInd w:w="110" w:type="dxa"/>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Layout w:type="fixed"/>
        <w:tblCellMar>
          <w:top w:w="0" w:type="dxa"/>
          <w:left w:w="0" w:type="dxa"/>
          <w:bottom w:w="0" w:type="dxa"/>
          <w:right w:w="0" w:type="dxa"/>
        </w:tblCellMar>
        <w:tblLook w:val="01E0"/>
      </w:tblPr>
      <w:tblGrid>
        <w:gridCol w:w="943"/>
        <w:gridCol w:w="1514"/>
        <w:gridCol w:w="2464"/>
        <w:gridCol w:w="6530"/>
        <w:gridCol w:w="1507"/>
      </w:tblGrid>
      <w:tr>
        <w:trPr>
          <w:trHeight w:val="8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spacing w:line="265" w:lineRule="exact"/>
              <w:ind w:left="107"/>
              <w:jc w:val="left"/>
              <w:rPr>
                <w:sz w:val="22"/>
              </w:rPr>
            </w:pPr>
            <w:r>
              <w:rPr>
                <w:spacing w:val="-2"/>
                <w:sz w:val="22"/>
              </w:rPr>
              <w:t>SCHOOLS</w:t>
            </w:r>
          </w:p>
        </w:tc>
        <w:tc>
          <w:tcPr>
            <w:tcW w:w="2464" w:type="dxa"/>
          </w:tcPr>
          <w:p>
            <w:pPr>
              <w:pStyle w:val="TableParagraph"/>
              <w:spacing w:line="265" w:lineRule="exact"/>
              <w:ind w:left="108"/>
              <w:jc w:val="left"/>
              <w:rPr>
                <w:sz w:val="22"/>
              </w:rPr>
            </w:pPr>
            <w:r>
              <w:rPr>
                <w:sz w:val="22"/>
              </w:rPr>
              <w:t>ARC</w:t>
            </w:r>
            <w:r>
              <w:rPr>
                <w:spacing w:val="-3"/>
                <w:sz w:val="22"/>
              </w:rPr>
              <w:t> </w:t>
            </w:r>
            <w:r>
              <w:rPr>
                <w:sz w:val="22"/>
              </w:rPr>
              <w:t>Reading</w:t>
            </w:r>
            <w:r>
              <w:rPr>
                <w:spacing w:val="-3"/>
                <w:sz w:val="22"/>
              </w:rPr>
              <w:t> </w:t>
            </w:r>
            <w:r>
              <w:rPr>
                <w:spacing w:val="-2"/>
                <w:sz w:val="22"/>
              </w:rPr>
              <w:t>Support</w:t>
            </w:r>
          </w:p>
        </w:tc>
        <w:tc>
          <w:tcPr>
            <w:tcW w:w="6530" w:type="dxa"/>
          </w:tcPr>
          <w:p>
            <w:pPr>
              <w:pStyle w:val="TableParagraph"/>
              <w:ind w:left="109" w:right="108"/>
              <w:jc w:val="left"/>
              <w:rPr>
                <w:sz w:val="22"/>
              </w:rPr>
            </w:pPr>
            <w:r>
              <w:rPr>
                <w:sz w:val="22"/>
              </w:rPr>
              <w:t>Clinic</w:t>
            </w:r>
            <w:r>
              <w:rPr>
                <w:spacing w:val="-4"/>
                <w:sz w:val="22"/>
              </w:rPr>
              <w:t> </w:t>
            </w:r>
            <w:r>
              <w:rPr>
                <w:sz w:val="22"/>
              </w:rPr>
              <w:t>for</w:t>
            </w:r>
            <w:r>
              <w:rPr>
                <w:spacing w:val="-4"/>
                <w:sz w:val="22"/>
              </w:rPr>
              <w:t> </w:t>
            </w:r>
            <w:r>
              <w:rPr>
                <w:sz w:val="22"/>
              </w:rPr>
              <w:t>struggling</w:t>
            </w:r>
            <w:r>
              <w:rPr>
                <w:spacing w:val="-5"/>
                <w:sz w:val="22"/>
              </w:rPr>
              <w:t> </w:t>
            </w:r>
            <w:r>
              <w:rPr>
                <w:sz w:val="22"/>
              </w:rPr>
              <w:t>readers</w:t>
            </w:r>
            <w:r>
              <w:rPr>
                <w:spacing w:val="-6"/>
                <w:sz w:val="22"/>
              </w:rPr>
              <w:t> </w:t>
            </w:r>
            <w:r>
              <w:rPr>
                <w:sz w:val="22"/>
              </w:rPr>
              <w:t>in</w:t>
            </w:r>
            <w:r>
              <w:rPr>
                <w:spacing w:val="-4"/>
                <w:sz w:val="22"/>
              </w:rPr>
              <w:t> </w:t>
            </w:r>
            <w:r>
              <w:rPr>
                <w:sz w:val="22"/>
              </w:rPr>
              <w:t>MCCSC--</w:t>
            </w:r>
            <w:r>
              <w:rPr>
                <w:spacing w:val="-4"/>
                <w:sz w:val="22"/>
              </w:rPr>
              <w:t> </w:t>
            </w:r>
            <w:r>
              <w:rPr>
                <w:sz w:val="22"/>
              </w:rPr>
              <w:t>staffed</w:t>
            </w:r>
            <w:r>
              <w:rPr>
                <w:spacing w:val="-5"/>
                <w:sz w:val="22"/>
              </w:rPr>
              <w:t> </w:t>
            </w:r>
            <w:r>
              <w:rPr>
                <w:sz w:val="22"/>
              </w:rPr>
              <w:t>by</w:t>
            </w:r>
            <w:r>
              <w:rPr>
                <w:spacing w:val="-3"/>
                <w:sz w:val="22"/>
              </w:rPr>
              <w:t> </w:t>
            </w:r>
            <w:r>
              <w:rPr>
                <w:sz w:val="22"/>
              </w:rPr>
              <w:t>school</w:t>
            </w:r>
            <w:r>
              <w:rPr>
                <w:spacing w:val="-4"/>
                <w:sz w:val="22"/>
              </w:rPr>
              <w:t> </w:t>
            </w:r>
            <w:r>
              <w:rPr>
                <w:sz w:val="22"/>
              </w:rPr>
              <w:t>psychology students who are learning to appraise reading difficulties</w:t>
            </w:r>
          </w:p>
        </w:tc>
        <w:tc>
          <w:tcPr>
            <w:tcW w:w="1507" w:type="dxa"/>
          </w:tcPr>
          <w:p>
            <w:pPr>
              <w:pStyle w:val="TableParagraph"/>
              <w:spacing w:line="265" w:lineRule="exact"/>
              <w:ind w:left="109"/>
              <w:jc w:val="left"/>
              <w:rPr>
                <w:sz w:val="22"/>
              </w:rPr>
            </w:pPr>
            <w:r>
              <w:rPr>
                <w:spacing w:val="-2"/>
                <w:sz w:val="22"/>
              </w:rPr>
              <w:t>Martinez</w:t>
            </w:r>
          </w:p>
        </w:tc>
      </w:tr>
      <w:tr>
        <w:trPr>
          <w:trHeight w:val="8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pacing w:val="-2"/>
                <w:sz w:val="22"/>
              </w:rPr>
              <w:t>SCHOOLS</w:t>
            </w:r>
          </w:p>
        </w:tc>
        <w:tc>
          <w:tcPr>
            <w:tcW w:w="2464" w:type="dxa"/>
            <w:shd w:val="clear" w:color="auto" w:fill="E1EEE8"/>
          </w:tcPr>
          <w:p>
            <w:pPr>
              <w:pStyle w:val="TableParagraph"/>
              <w:spacing w:line="265" w:lineRule="exact"/>
              <w:ind w:left="108"/>
              <w:jc w:val="left"/>
              <w:rPr>
                <w:sz w:val="22"/>
              </w:rPr>
            </w:pPr>
            <w:r>
              <w:rPr>
                <w:sz w:val="22"/>
              </w:rPr>
              <w:t>Partners</w:t>
            </w:r>
            <w:r>
              <w:rPr>
                <w:spacing w:val="-4"/>
                <w:sz w:val="22"/>
              </w:rPr>
              <w:t> </w:t>
            </w:r>
            <w:r>
              <w:rPr>
                <w:sz w:val="22"/>
              </w:rPr>
              <w:t>in</w:t>
            </w:r>
            <w:r>
              <w:rPr>
                <w:spacing w:val="-3"/>
                <w:sz w:val="22"/>
              </w:rPr>
              <w:t> </w:t>
            </w:r>
            <w:r>
              <w:rPr>
                <w:spacing w:val="-2"/>
                <w:sz w:val="22"/>
              </w:rPr>
              <w:t>Education</w:t>
            </w:r>
          </w:p>
        </w:tc>
        <w:tc>
          <w:tcPr>
            <w:tcW w:w="6530" w:type="dxa"/>
            <w:shd w:val="clear" w:color="auto" w:fill="E1EEE8"/>
          </w:tcPr>
          <w:p>
            <w:pPr>
              <w:pStyle w:val="TableParagraph"/>
              <w:ind w:left="109" w:right="336"/>
              <w:jc w:val="left"/>
              <w:rPr>
                <w:sz w:val="22"/>
              </w:rPr>
            </w:pPr>
            <w:r>
              <w:rPr>
                <w:sz w:val="22"/>
              </w:rPr>
              <w:t>Partners</w:t>
            </w:r>
            <w:r>
              <w:rPr>
                <w:spacing w:val="-4"/>
                <w:sz w:val="22"/>
              </w:rPr>
              <w:t> </w:t>
            </w:r>
            <w:r>
              <w:rPr>
                <w:sz w:val="22"/>
              </w:rPr>
              <w:t>in</w:t>
            </w:r>
            <w:r>
              <w:rPr>
                <w:spacing w:val="-4"/>
                <w:sz w:val="22"/>
              </w:rPr>
              <w:t> </w:t>
            </w:r>
            <w:r>
              <w:rPr>
                <w:sz w:val="22"/>
              </w:rPr>
              <w:t>Education</w:t>
            </w:r>
            <w:r>
              <w:rPr>
                <w:spacing w:val="-4"/>
                <w:sz w:val="22"/>
              </w:rPr>
              <w:t> </w:t>
            </w:r>
            <w:r>
              <w:rPr>
                <w:sz w:val="22"/>
              </w:rPr>
              <w:t>is</w:t>
            </w:r>
            <w:r>
              <w:rPr>
                <w:spacing w:val="-4"/>
                <w:sz w:val="22"/>
              </w:rPr>
              <w:t> </w:t>
            </w:r>
            <w:r>
              <w:rPr>
                <w:sz w:val="22"/>
              </w:rPr>
              <w:t>an</w:t>
            </w:r>
            <w:r>
              <w:rPr>
                <w:spacing w:val="-5"/>
                <w:sz w:val="22"/>
              </w:rPr>
              <w:t> </w:t>
            </w:r>
            <w:r>
              <w:rPr>
                <w:sz w:val="22"/>
              </w:rPr>
              <w:t>outreach</w:t>
            </w:r>
            <w:r>
              <w:rPr>
                <w:spacing w:val="-4"/>
                <w:sz w:val="22"/>
              </w:rPr>
              <w:t> </w:t>
            </w:r>
            <w:r>
              <w:rPr>
                <w:sz w:val="22"/>
              </w:rPr>
              <w:t>program</w:t>
            </w:r>
            <w:r>
              <w:rPr>
                <w:spacing w:val="-4"/>
                <w:sz w:val="22"/>
              </w:rPr>
              <w:t> </w:t>
            </w:r>
            <w:r>
              <w:rPr>
                <w:sz w:val="22"/>
              </w:rPr>
              <w:t>of</w:t>
            </w:r>
            <w:r>
              <w:rPr>
                <w:spacing w:val="-3"/>
                <w:sz w:val="22"/>
              </w:rPr>
              <w:t> </w:t>
            </w:r>
            <w:r>
              <w:rPr>
                <w:sz w:val="22"/>
              </w:rPr>
              <w:t>the</w:t>
            </w:r>
            <w:r>
              <w:rPr>
                <w:spacing w:val="-2"/>
                <w:sz w:val="22"/>
              </w:rPr>
              <w:t> </w:t>
            </w:r>
            <w:r>
              <w:rPr>
                <w:sz w:val="22"/>
              </w:rPr>
              <w:t>staff</w:t>
            </w:r>
            <w:r>
              <w:rPr>
                <w:spacing w:val="-3"/>
                <w:sz w:val="22"/>
              </w:rPr>
              <w:t> </w:t>
            </w:r>
            <w:r>
              <w:rPr>
                <w:sz w:val="22"/>
              </w:rPr>
              <w:t>council.</w:t>
            </w:r>
            <w:r>
              <w:rPr>
                <w:spacing w:val="40"/>
                <w:sz w:val="22"/>
              </w:rPr>
              <w:t> </w:t>
            </w:r>
            <w:r>
              <w:rPr>
                <w:sz w:val="22"/>
              </w:rPr>
              <w:t>It brings at-risk middle school students to campus in hopes of getting them to apply to college after high school.</w:t>
            </w:r>
          </w:p>
        </w:tc>
        <w:tc>
          <w:tcPr>
            <w:tcW w:w="1507" w:type="dxa"/>
            <w:shd w:val="clear" w:color="auto" w:fill="E1EEE8"/>
          </w:tcPr>
          <w:p>
            <w:pPr>
              <w:pStyle w:val="TableParagraph"/>
              <w:spacing w:line="265" w:lineRule="exact"/>
              <w:ind w:left="109"/>
              <w:jc w:val="left"/>
              <w:rPr>
                <w:sz w:val="22"/>
              </w:rPr>
            </w:pPr>
            <w:r>
              <w:rPr>
                <w:spacing w:val="-2"/>
                <w:sz w:val="22"/>
              </w:rPr>
              <w:t>Hunnicutt</w:t>
            </w:r>
          </w:p>
        </w:tc>
      </w:tr>
      <w:tr>
        <w:trPr>
          <w:trHeight w:val="602" w:hRule="atLeast"/>
        </w:trPr>
        <w:tc>
          <w:tcPr>
            <w:tcW w:w="943" w:type="dxa"/>
          </w:tcPr>
          <w:p>
            <w:pPr>
              <w:pStyle w:val="TableParagraph"/>
              <w:spacing w:line="268" w:lineRule="exact"/>
              <w:ind w:left="107"/>
              <w:jc w:val="left"/>
              <w:rPr>
                <w:b/>
                <w:sz w:val="22"/>
              </w:rPr>
            </w:pPr>
            <w:r>
              <w:rPr>
                <w:b/>
                <w:spacing w:val="-5"/>
                <w:sz w:val="22"/>
              </w:rPr>
              <w:t>BL</w:t>
            </w:r>
          </w:p>
        </w:tc>
        <w:tc>
          <w:tcPr>
            <w:tcW w:w="1514" w:type="dxa"/>
          </w:tcPr>
          <w:p>
            <w:pPr>
              <w:pStyle w:val="TableParagraph"/>
              <w:spacing w:line="268" w:lineRule="exact"/>
              <w:ind w:left="107"/>
              <w:jc w:val="left"/>
              <w:rPr>
                <w:sz w:val="22"/>
              </w:rPr>
            </w:pPr>
            <w:r>
              <w:rPr>
                <w:sz w:val="22"/>
              </w:rPr>
              <w:t>SoE</w:t>
            </w:r>
            <w:r>
              <w:rPr>
                <w:spacing w:val="-2"/>
                <w:sz w:val="22"/>
              </w:rPr>
              <w:t> Students</w:t>
            </w:r>
          </w:p>
        </w:tc>
        <w:tc>
          <w:tcPr>
            <w:tcW w:w="2464" w:type="dxa"/>
          </w:tcPr>
          <w:p>
            <w:pPr>
              <w:pStyle w:val="TableParagraph"/>
              <w:spacing w:line="268" w:lineRule="exact"/>
              <w:ind w:left="108"/>
              <w:jc w:val="left"/>
              <w:rPr>
                <w:sz w:val="22"/>
              </w:rPr>
            </w:pPr>
            <w:r>
              <w:rPr>
                <w:sz w:val="22"/>
              </w:rPr>
              <w:t>Global</w:t>
            </w:r>
            <w:r>
              <w:rPr>
                <w:spacing w:val="-3"/>
                <w:sz w:val="22"/>
              </w:rPr>
              <w:t> </w:t>
            </w:r>
            <w:r>
              <w:rPr>
                <w:spacing w:val="-2"/>
                <w:sz w:val="22"/>
              </w:rPr>
              <w:t>Gateway</w:t>
            </w:r>
          </w:p>
        </w:tc>
        <w:tc>
          <w:tcPr>
            <w:tcW w:w="6530" w:type="dxa"/>
          </w:tcPr>
          <w:p>
            <w:pPr>
              <w:pStyle w:val="TableParagraph"/>
              <w:spacing w:line="268" w:lineRule="exact"/>
              <w:ind w:left="109"/>
              <w:jc w:val="left"/>
              <w:rPr>
                <w:sz w:val="22"/>
              </w:rPr>
            </w:pPr>
            <w:r>
              <w:rPr>
                <w:sz w:val="22"/>
              </w:rPr>
              <w:t>Global</w:t>
            </w:r>
            <w:r>
              <w:rPr>
                <w:spacing w:val="-9"/>
                <w:sz w:val="22"/>
              </w:rPr>
              <w:t> </w:t>
            </w:r>
            <w:r>
              <w:rPr>
                <w:sz w:val="22"/>
              </w:rPr>
              <w:t>Gateway</w:t>
            </w:r>
            <w:r>
              <w:rPr>
                <w:spacing w:val="-5"/>
                <w:sz w:val="22"/>
              </w:rPr>
              <w:t> </w:t>
            </w:r>
            <w:r>
              <w:rPr>
                <w:sz w:val="22"/>
              </w:rPr>
              <w:t>provides</w:t>
            </w:r>
            <w:r>
              <w:rPr>
                <w:spacing w:val="-7"/>
                <w:sz w:val="22"/>
              </w:rPr>
              <w:t> </w:t>
            </w:r>
            <w:r>
              <w:rPr>
                <w:sz w:val="22"/>
              </w:rPr>
              <w:t>international</w:t>
            </w:r>
            <w:r>
              <w:rPr>
                <w:spacing w:val="-6"/>
                <w:sz w:val="22"/>
              </w:rPr>
              <w:t> </w:t>
            </w:r>
            <w:r>
              <w:rPr>
                <w:sz w:val="22"/>
              </w:rPr>
              <w:t>student</w:t>
            </w:r>
            <w:r>
              <w:rPr>
                <w:spacing w:val="-8"/>
                <w:sz w:val="22"/>
              </w:rPr>
              <w:t> </w:t>
            </w:r>
            <w:r>
              <w:rPr>
                <w:sz w:val="22"/>
              </w:rPr>
              <w:t>teaching</w:t>
            </w:r>
            <w:r>
              <w:rPr>
                <w:spacing w:val="-7"/>
                <w:sz w:val="22"/>
              </w:rPr>
              <w:t> </w:t>
            </w:r>
            <w:r>
              <w:rPr>
                <w:spacing w:val="-2"/>
                <w:sz w:val="22"/>
              </w:rPr>
              <w:t>experiences</w:t>
            </w:r>
          </w:p>
        </w:tc>
        <w:tc>
          <w:tcPr>
            <w:tcW w:w="1507" w:type="dxa"/>
          </w:tcPr>
          <w:p>
            <w:pPr>
              <w:pStyle w:val="TableParagraph"/>
              <w:spacing w:line="268" w:lineRule="exact"/>
              <w:ind w:left="109"/>
              <w:jc w:val="left"/>
              <w:rPr>
                <w:sz w:val="22"/>
              </w:rPr>
            </w:pPr>
            <w:r>
              <w:rPr>
                <w:spacing w:val="-2"/>
                <w:sz w:val="22"/>
              </w:rPr>
              <w:t>Stachowski</w:t>
            </w:r>
          </w:p>
        </w:tc>
      </w:tr>
      <w:tr>
        <w:trPr>
          <w:trHeight w:val="11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z w:val="22"/>
              </w:rPr>
              <w:t>SoE</w:t>
            </w:r>
            <w:r>
              <w:rPr>
                <w:spacing w:val="-2"/>
                <w:sz w:val="22"/>
              </w:rPr>
              <w:t> Students</w:t>
            </w:r>
          </w:p>
        </w:tc>
        <w:tc>
          <w:tcPr>
            <w:tcW w:w="2464" w:type="dxa"/>
            <w:shd w:val="clear" w:color="auto" w:fill="E1EEE8"/>
          </w:tcPr>
          <w:p>
            <w:pPr>
              <w:pStyle w:val="TableParagraph"/>
              <w:spacing w:line="265" w:lineRule="exact"/>
              <w:ind w:left="108"/>
              <w:jc w:val="left"/>
              <w:rPr>
                <w:sz w:val="22"/>
              </w:rPr>
            </w:pPr>
            <w:r>
              <w:rPr>
                <w:sz w:val="22"/>
              </w:rPr>
              <w:t>Armstrong</w:t>
            </w:r>
            <w:r>
              <w:rPr>
                <w:spacing w:val="-5"/>
                <w:sz w:val="22"/>
              </w:rPr>
              <w:t> </w:t>
            </w:r>
            <w:r>
              <w:rPr>
                <w:spacing w:val="-2"/>
                <w:sz w:val="22"/>
              </w:rPr>
              <w:t>Programs</w:t>
            </w:r>
          </w:p>
        </w:tc>
        <w:tc>
          <w:tcPr>
            <w:tcW w:w="6530" w:type="dxa"/>
            <w:shd w:val="clear" w:color="auto" w:fill="E1EEE8"/>
          </w:tcPr>
          <w:p>
            <w:pPr>
              <w:pStyle w:val="TableParagraph"/>
              <w:ind w:left="109" w:right="108"/>
              <w:jc w:val="left"/>
              <w:rPr>
                <w:sz w:val="22"/>
              </w:rPr>
            </w:pPr>
            <w:r>
              <w:rPr>
                <w:sz w:val="22"/>
              </w:rPr>
              <w:t>Armstrong</w:t>
            </w:r>
            <w:r>
              <w:rPr>
                <w:spacing w:val="-5"/>
                <w:sz w:val="22"/>
              </w:rPr>
              <w:t> </w:t>
            </w:r>
            <w:r>
              <w:rPr>
                <w:sz w:val="22"/>
              </w:rPr>
              <w:t>bring</w:t>
            </w:r>
            <w:r>
              <w:rPr>
                <w:spacing w:val="-5"/>
                <w:sz w:val="22"/>
              </w:rPr>
              <w:t> </w:t>
            </w:r>
            <w:r>
              <w:rPr>
                <w:sz w:val="22"/>
              </w:rPr>
              <w:t>outstanding</w:t>
            </w:r>
            <w:r>
              <w:rPr>
                <w:spacing w:val="-4"/>
                <w:sz w:val="22"/>
              </w:rPr>
              <w:t> </w:t>
            </w:r>
            <w:r>
              <w:rPr>
                <w:sz w:val="22"/>
              </w:rPr>
              <w:t>teachers</w:t>
            </w:r>
            <w:r>
              <w:rPr>
                <w:spacing w:val="-6"/>
                <w:sz w:val="22"/>
              </w:rPr>
              <w:t> </w:t>
            </w:r>
            <w:r>
              <w:rPr>
                <w:sz w:val="22"/>
              </w:rPr>
              <w:t>here</w:t>
            </w:r>
            <w:r>
              <w:rPr>
                <w:spacing w:val="-6"/>
                <w:sz w:val="22"/>
              </w:rPr>
              <w:t> </w:t>
            </w:r>
            <w:r>
              <w:rPr>
                <w:sz w:val="22"/>
              </w:rPr>
              <w:t>to</w:t>
            </w:r>
            <w:r>
              <w:rPr>
                <w:spacing w:val="-3"/>
                <w:sz w:val="22"/>
              </w:rPr>
              <w:t> </w:t>
            </w:r>
            <w:r>
              <w:rPr>
                <w:sz w:val="22"/>
              </w:rPr>
              <w:t>IU</w:t>
            </w:r>
            <w:r>
              <w:rPr>
                <w:spacing w:val="-4"/>
                <w:sz w:val="22"/>
              </w:rPr>
              <w:t> </w:t>
            </w:r>
            <w:r>
              <w:rPr>
                <w:sz w:val="22"/>
              </w:rPr>
              <w:t>(and</w:t>
            </w:r>
            <w:r>
              <w:rPr>
                <w:spacing w:val="-7"/>
                <w:sz w:val="22"/>
              </w:rPr>
              <w:t> </w:t>
            </w:r>
            <w:r>
              <w:rPr>
                <w:sz w:val="22"/>
              </w:rPr>
              <w:t>provide</w:t>
            </w:r>
            <w:r>
              <w:rPr>
                <w:spacing w:val="-3"/>
                <w:sz w:val="22"/>
              </w:rPr>
              <w:t> </w:t>
            </w:r>
            <w:r>
              <w:rPr>
                <w:sz w:val="22"/>
              </w:rPr>
              <w:t>those teachers with opportunities to interact and work with other outstanding teachers)</w:t>
            </w:r>
          </w:p>
        </w:tc>
        <w:tc>
          <w:tcPr>
            <w:tcW w:w="1507" w:type="dxa"/>
            <w:shd w:val="clear" w:color="auto" w:fill="E1EEE8"/>
          </w:tcPr>
          <w:p>
            <w:pPr>
              <w:pStyle w:val="TableParagraph"/>
              <w:spacing w:line="265" w:lineRule="exact"/>
              <w:ind w:left="109"/>
              <w:jc w:val="left"/>
              <w:rPr>
                <w:sz w:val="22"/>
              </w:rPr>
            </w:pPr>
            <w:r>
              <w:rPr>
                <w:spacing w:val="-2"/>
                <w:sz w:val="22"/>
              </w:rPr>
              <w:t>Kloosterman</w:t>
            </w:r>
          </w:p>
        </w:tc>
      </w:tr>
      <w:tr>
        <w:trPr>
          <w:trHeight w:val="11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spacing w:line="265" w:lineRule="exact"/>
              <w:ind w:left="107"/>
              <w:jc w:val="left"/>
              <w:rPr>
                <w:sz w:val="22"/>
              </w:rPr>
            </w:pPr>
            <w:r>
              <w:rPr>
                <w:sz w:val="22"/>
              </w:rPr>
              <w:t>SoE</w:t>
            </w:r>
            <w:r>
              <w:rPr>
                <w:spacing w:val="-2"/>
                <w:sz w:val="22"/>
              </w:rPr>
              <w:t> Students</w:t>
            </w:r>
          </w:p>
        </w:tc>
        <w:tc>
          <w:tcPr>
            <w:tcW w:w="2464" w:type="dxa"/>
          </w:tcPr>
          <w:p>
            <w:pPr>
              <w:pStyle w:val="TableParagraph"/>
              <w:spacing w:line="265" w:lineRule="exact"/>
              <w:ind w:left="108"/>
              <w:jc w:val="left"/>
              <w:rPr>
                <w:sz w:val="22"/>
              </w:rPr>
            </w:pPr>
            <w:r>
              <w:rPr>
                <w:sz w:val="22"/>
              </w:rPr>
              <w:t>Jacobs</w:t>
            </w:r>
            <w:r>
              <w:rPr>
                <w:spacing w:val="-4"/>
                <w:sz w:val="22"/>
              </w:rPr>
              <w:t> </w:t>
            </w:r>
            <w:r>
              <w:rPr>
                <w:spacing w:val="-2"/>
                <w:sz w:val="22"/>
              </w:rPr>
              <w:t>Programs</w:t>
            </w:r>
          </w:p>
        </w:tc>
        <w:tc>
          <w:tcPr>
            <w:tcW w:w="6530" w:type="dxa"/>
          </w:tcPr>
          <w:p>
            <w:pPr>
              <w:pStyle w:val="TableParagraph"/>
              <w:ind w:left="109" w:right="108"/>
              <w:jc w:val="left"/>
              <w:rPr>
                <w:sz w:val="22"/>
              </w:rPr>
            </w:pPr>
            <w:r>
              <w:rPr>
                <w:sz w:val="22"/>
              </w:rPr>
              <w:t>Jacobs</w:t>
            </w:r>
            <w:r>
              <w:rPr>
                <w:spacing w:val="-5"/>
                <w:sz w:val="22"/>
              </w:rPr>
              <w:t> </w:t>
            </w:r>
            <w:r>
              <w:rPr>
                <w:sz w:val="22"/>
              </w:rPr>
              <w:t>Programs</w:t>
            </w:r>
            <w:r>
              <w:rPr>
                <w:spacing w:val="-5"/>
                <w:sz w:val="22"/>
              </w:rPr>
              <w:t> </w:t>
            </w:r>
            <w:r>
              <w:rPr>
                <w:sz w:val="22"/>
              </w:rPr>
              <w:t>bring</w:t>
            </w:r>
            <w:r>
              <w:rPr>
                <w:spacing w:val="-4"/>
                <w:sz w:val="22"/>
              </w:rPr>
              <w:t> </w:t>
            </w:r>
            <w:r>
              <w:rPr>
                <w:sz w:val="22"/>
              </w:rPr>
              <w:t>outstanding</w:t>
            </w:r>
            <w:r>
              <w:rPr>
                <w:spacing w:val="-4"/>
                <w:sz w:val="22"/>
              </w:rPr>
              <w:t> </w:t>
            </w:r>
            <w:r>
              <w:rPr>
                <w:sz w:val="22"/>
              </w:rPr>
              <w:t>teachers</w:t>
            </w:r>
            <w:r>
              <w:rPr>
                <w:spacing w:val="-5"/>
                <w:sz w:val="22"/>
              </w:rPr>
              <w:t> </w:t>
            </w:r>
            <w:r>
              <w:rPr>
                <w:sz w:val="22"/>
              </w:rPr>
              <w:t>here</w:t>
            </w:r>
            <w:r>
              <w:rPr>
                <w:spacing w:val="-5"/>
                <w:sz w:val="22"/>
              </w:rPr>
              <w:t> </w:t>
            </w:r>
            <w:r>
              <w:rPr>
                <w:sz w:val="22"/>
              </w:rPr>
              <w:t>to</w:t>
            </w:r>
            <w:r>
              <w:rPr>
                <w:spacing w:val="-2"/>
                <w:sz w:val="22"/>
              </w:rPr>
              <w:t> </w:t>
            </w:r>
            <w:r>
              <w:rPr>
                <w:sz w:val="22"/>
              </w:rPr>
              <w:t>IU</w:t>
            </w:r>
            <w:r>
              <w:rPr>
                <w:spacing w:val="-5"/>
                <w:sz w:val="22"/>
              </w:rPr>
              <w:t> </w:t>
            </w:r>
            <w:r>
              <w:rPr>
                <w:sz w:val="22"/>
              </w:rPr>
              <w:t>(and</w:t>
            </w:r>
            <w:r>
              <w:rPr>
                <w:spacing w:val="-4"/>
                <w:sz w:val="22"/>
              </w:rPr>
              <w:t> </w:t>
            </w:r>
            <w:r>
              <w:rPr>
                <w:sz w:val="22"/>
              </w:rPr>
              <w:t>provide </w:t>
            </w:r>
            <w:r>
              <w:rPr>
                <w:spacing w:val="-2"/>
                <w:sz w:val="22"/>
              </w:rPr>
              <w:t>those</w:t>
            </w:r>
          </w:p>
          <w:p>
            <w:pPr>
              <w:pStyle w:val="TableParagraph"/>
              <w:ind w:left="109" w:right="336" w:firstLine="50"/>
              <w:jc w:val="left"/>
              <w:rPr>
                <w:sz w:val="22"/>
              </w:rPr>
            </w:pPr>
            <w:r>
              <w:rPr>
                <w:sz w:val="22"/>
              </w:rPr>
              <w:t>teachers</w:t>
            </w:r>
            <w:r>
              <w:rPr>
                <w:spacing w:val="-4"/>
                <w:sz w:val="22"/>
              </w:rPr>
              <w:t> </w:t>
            </w:r>
            <w:r>
              <w:rPr>
                <w:sz w:val="22"/>
              </w:rPr>
              <w:t>with</w:t>
            </w:r>
            <w:r>
              <w:rPr>
                <w:spacing w:val="-5"/>
                <w:sz w:val="22"/>
              </w:rPr>
              <w:t> </w:t>
            </w:r>
            <w:r>
              <w:rPr>
                <w:sz w:val="22"/>
              </w:rPr>
              <w:t>opportunities</w:t>
            </w:r>
            <w:r>
              <w:rPr>
                <w:spacing w:val="-4"/>
                <w:sz w:val="22"/>
              </w:rPr>
              <w:t> </w:t>
            </w:r>
            <w:r>
              <w:rPr>
                <w:sz w:val="22"/>
              </w:rPr>
              <w:t>to</w:t>
            </w:r>
            <w:r>
              <w:rPr>
                <w:spacing w:val="-5"/>
                <w:sz w:val="22"/>
              </w:rPr>
              <w:t> </w:t>
            </w:r>
            <w:r>
              <w:rPr>
                <w:sz w:val="22"/>
              </w:rPr>
              <w:t>interact</w:t>
            </w:r>
            <w:r>
              <w:rPr>
                <w:spacing w:val="-3"/>
                <w:sz w:val="22"/>
              </w:rPr>
              <w:t> </w:t>
            </w:r>
            <w:r>
              <w:rPr>
                <w:sz w:val="22"/>
              </w:rPr>
              <w:t>and</w:t>
            </w:r>
            <w:r>
              <w:rPr>
                <w:spacing w:val="-7"/>
                <w:sz w:val="22"/>
              </w:rPr>
              <w:t> </w:t>
            </w:r>
            <w:r>
              <w:rPr>
                <w:sz w:val="22"/>
              </w:rPr>
              <w:t>work</w:t>
            </w:r>
            <w:r>
              <w:rPr>
                <w:spacing w:val="-3"/>
                <w:sz w:val="22"/>
              </w:rPr>
              <w:t> </w:t>
            </w:r>
            <w:r>
              <w:rPr>
                <w:sz w:val="22"/>
              </w:rPr>
              <w:t>with</w:t>
            </w:r>
            <w:r>
              <w:rPr>
                <w:spacing w:val="-7"/>
                <w:sz w:val="22"/>
              </w:rPr>
              <w:t> </w:t>
            </w:r>
            <w:r>
              <w:rPr>
                <w:sz w:val="22"/>
              </w:rPr>
              <w:t>other outstanding teachers)</w:t>
            </w:r>
          </w:p>
        </w:tc>
        <w:tc>
          <w:tcPr>
            <w:tcW w:w="1507" w:type="dxa"/>
          </w:tcPr>
          <w:p>
            <w:pPr>
              <w:pStyle w:val="TableParagraph"/>
              <w:spacing w:line="265" w:lineRule="exact"/>
              <w:ind w:left="109"/>
              <w:jc w:val="left"/>
              <w:rPr>
                <w:sz w:val="22"/>
              </w:rPr>
            </w:pPr>
            <w:r>
              <w:rPr>
                <w:spacing w:val="-2"/>
                <w:sz w:val="22"/>
              </w:rPr>
              <w:t>Brush</w:t>
            </w:r>
          </w:p>
        </w:tc>
      </w:tr>
      <w:tr>
        <w:trPr>
          <w:trHeight w:val="14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z w:val="22"/>
              </w:rPr>
              <w:t>SoE</w:t>
            </w:r>
            <w:r>
              <w:rPr>
                <w:spacing w:val="-2"/>
                <w:sz w:val="22"/>
              </w:rPr>
              <w:t> Students</w:t>
            </w:r>
          </w:p>
        </w:tc>
        <w:tc>
          <w:tcPr>
            <w:tcW w:w="2464" w:type="dxa"/>
            <w:shd w:val="clear" w:color="auto" w:fill="E1EEE8"/>
          </w:tcPr>
          <w:p>
            <w:pPr>
              <w:pStyle w:val="TableParagraph"/>
              <w:spacing w:line="265" w:lineRule="exact"/>
              <w:ind w:left="108"/>
              <w:jc w:val="left"/>
              <w:rPr>
                <w:sz w:val="22"/>
              </w:rPr>
            </w:pPr>
            <w:r>
              <w:rPr>
                <w:spacing w:val="-2"/>
                <w:sz w:val="22"/>
              </w:rPr>
              <w:t>Inspire</w:t>
            </w:r>
          </w:p>
        </w:tc>
        <w:tc>
          <w:tcPr>
            <w:tcW w:w="6530" w:type="dxa"/>
            <w:shd w:val="clear" w:color="auto" w:fill="E1EEE8"/>
          </w:tcPr>
          <w:p>
            <w:pPr>
              <w:pStyle w:val="TableParagraph"/>
              <w:ind w:left="109" w:right="108"/>
              <w:jc w:val="left"/>
              <w:rPr>
                <w:sz w:val="22"/>
              </w:rPr>
            </w:pPr>
            <w:r>
              <w:rPr>
                <w:sz w:val="22"/>
              </w:rPr>
              <w:t>The INSPIRE LLC is a community of IU Students focused toward democracy</w:t>
            </w:r>
            <w:r>
              <w:rPr>
                <w:spacing w:val="-1"/>
                <w:sz w:val="22"/>
              </w:rPr>
              <w:t> </w:t>
            </w:r>
            <w:r>
              <w:rPr>
                <w:sz w:val="22"/>
              </w:rPr>
              <w:t>and</w:t>
            </w:r>
            <w:r>
              <w:rPr>
                <w:spacing w:val="-3"/>
                <w:sz w:val="22"/>
              </w:rPr>
              <w:t> </w:t>
            </w:r>
            <w:r>
              <w:rPr>
                <w:sz w:val="22"/>
              </w:rPr>
              <w:t>equity</w:t>
            </w:r>
            <w:r>
              <w:rPr>
                <w:spacing w:val="-1"/>
                <w:sz w:val="22"/>
              </w:rPr>
              <w:t> </w:t>
            </w:r>
            <w:r>
              <w:rPr>
                <w:sz w:val="22"/>
              </w:rPr>
              <w:t>in</w:t>
            </w:r>
            <w:r>
              <w:rPr>
                <w:spacing w:val="-5"/>
                <w:sz w:val="22"/>
              </w:rPr>
              <w:t> </w:t>
            </w:r>
            <w:r>
              <w:rPr>
                <w:sz w:val="22"/>
              </w:rPr>
              <w:t>education.</w:t>
            </w:r>
            <w:r>
              <w:rPr>
                <w:spacing w:val="40"/>
                <w:sz w:val="22"/>
              </w:rPr>
              <w:t> </w:t>
            </w:r>
            <w:r>
              <w:rPr>
                <w:sz w:val="22"/>
              </w:rPr>
              <w:t>Participants</w:t>
            </w:r>
            <w:r>
              <w:rPr>
                <w:spacing w:val="-2"/>
                <w:sz w:val="22"/>
              </w:rPr>
              <w:t> </w:t>
            </w:r>
            <w:r>
              <w:rPr>
                <w:sz w:val="22"/>
              </w:rPr>
              <w:t>explore</w:t>
            </w:r>
            <w:r>
              <w:rPr>
                <w:spacing w:val="-1"/>
                <w:sz w:val="22"/>
              </w:rPr>
              <w:t> </w:t>
            </w:r>
            <w:r>
              <w:rPr>
                <w:sz w:val="22"/>
              </w:rPr>
              <w:t>a</w:t>
            </w:r>
            <w:r>
              <w:rPr>
                <w:spacing w:val="-4"/>
                <w:sz w:val="22"/>
              </w:rPr>
              <w:t> </w:t>
            </w:r>
            <w:r>
              <w:rPr>
                <w:sz w:val="22"/>
              </w:rPr>
              <w:t>variety</w:t>
            </w:r>
            <w:r>
              <w:rPr>
                <w:spacing w:val="-3"/>
                <w:sz w:val="22"/>
              </w:rPr>
              <w:t> </w:t>
            </w:r>
            <w:r>
              <w:rPr>
                <w:sz w:val="22"/>
              </w:rPr>
              <w:t>of topics</w:t>
            </w:r>
            <w:r>
              <w:rPr>
                <w:spacing w:val="-3"/>
                <w:sz w:val="22"/>
              </w:rPr>
              <w:t> </w:t>
            </w:r>
            <w:r>
              <w:rPr>
                <w:sz w:val="22"/>
              </w:rPr>
              <w:t>and</w:t>
            </w:r>
            <w:r>
              <w:rPr>
                <w:spacing w:val="-4"/>
                <w:sz w:val="22"/>
              </w:rPr>
              <w:t> </w:t>
            </w:r>
            <w:r>
              <w:rPr>
                <w:sz w:val="22"/>
              </w:rPr>
              <w:t>interests</w:t>
            </w:r>
            <w:r>
              <w:rPr>
                <w:spacing w:val="-3"/>
                <w:sz w:val="22"/>
              </w:rPr>
              <w:t> </w:t>
            </w:r>
            <w:r>
              <w:rPr>
                <w:sz w:val="22"/>
              </w:rPr>
              <w:t>including</w:t>
            </w:r>
            <w:r>
              <w:rPr>
                <w:spacing w:val="-4"/>
                <w:sz w:val="22"/>
              </w:rPr>
              <w:t> </w:t>
            </w:r>
            <w:r>
              <w:rPr>
                <w:sz w:val="22"/>
              </w:rPr>
              <w:t>what</w:t>
            </w:r>
            <w:r>
              <w:rPr>
                <w:spacing w:val="-2"/>
                <w:sz w:val="22"/>
              </w:rPr>
              <w:t> </w:t>
            </w:r>
            <w:r>
              <w:rPr>
                <w:sz w:val="22"/>
              </w:rPr>
              <w:t>does</w:t>
            </w:r>
            <w:r>
              <w:rPr>
                <w:spacing w:val="-3"/>
                <w:sz w:val="22"/>
              </w:rPr>
              <w:t> </w:t>
            </w:r>
            <w:r>
              <w:rPr>
                <w:sz w:val="22"/>
              </w:rPr>
              <w:t>it</w:t>
            </w:r>
            <w:r>
              <w:rPr>
                <w:spacing w:val="-6"/>
                <w:sz w:val="22"/>
              </w:rPr>
              <w:t> </w:t>
            </w:r>
            <w:r>
              <w:rPr>
                <w:sz w:val="22"/>
              </w:rPr>
              <w:t>mean</w:t>
            </w:r>
            <w:r>
              <w:rPr>
                <w:spacing w:val="-4"/>
                <w:sz w:val="22"/>
              </w:rPr>
              <w:t> </w:t>
            </w:r>
            <w:r>
              <w:rPr>
                <w:sz w:val="22"/>
              </w:rPr>
              <w:t>to</w:t>
            </w:r>
            <w:r>
              <w:rPr>
                <w:spacing w:val="-2"/>
                <w:sz w:val="22"/>
              </w:rPr>
              <w:t> </w:t>
            </w:r>
            <w:r>
              <w:rPr>
                <w:sz w:val="22"/>
              </w:rPr>
              <w:t>be</w:t>
            </w:r>
            <w:r>
              <w:rPr>
                <w:spacing w:val="-5"/>
                <w:sz w:val="22"/>
              </w:rPr>
              <w:t> </w:t>
            </w:r>
            <w:r>
              <w:rPr>
                <w:sz w:val="22"/>
              </w:rPr>
              <w:t>a</w:t>
            </w:r>
            <w:r>
              <w:rPr>
                <w:spacing w:val="-3"/>
                <w:sz w:val="22"/>
              </w:rPr>
              <w:t> </w:t>
            </w:r>
            <w:r>
              <w:rPr>
                <w:sz w:val="22"/>
              </w:rPr>
              <w:t>leader</w:t>
            </w:r>
            <w:r>
              <w:rPr>
                <w:spacing w:val="-5"/>
                <w:sz w:val="22"/>
              </w:rPr>
              <w:t> </w:t>
            </w:r>
            <w:r>
              <w:rPr>
                <w:sz w:val="22"/>
              </w:rPr>
              <w:t>and</w:t>
            </w:r>
            <w:r>
              <w:rPr>
                <w:spacing w:val="-4"/>
                <w:sz w:val="22"/>
              </w:rPr>
              <w:t> </w:t>
            </w:r>
            <w:r>
              <w:rPr>
                <w:sz w:val="22"/>
              </w:rPr>
              <w:t>a learner? Be an effective teacher? Address needs of schools and </w:t>
            </w:r>
            <w:r>
              <w:rPr>
                <w:spacing w:val="-2"/>
                <w:sz w:val="22"/>
              </w:rPr>
              <w:t>communities?</w:t>
            </w:r>
          </w:p>
        </w:tc>
        <w:tc>
          <w:tcPr>
            <w:tcW w:w="1507" w:type="dxa"/>
            <w:shd w:val="clear" w:color="auto" w:fill="E1EEE8"/>
          </w:tcPr>
          <w:p>
            <w:pPr>
              <w:pStyle w:val="TableParagraph"/>
              <w:spacing w:line="265" w:lineRule="exact"/>
              <w:ind w:left="109"/>
              <w:jc w:val="left"/>
              <w:rPr>
                <w:sz w:val="22"/>
              </w:rPr>
            </w:pPr>
            <w:r>
              <w:rPr>
                <w:spacing w:val="-2"/>
                <w:sz w:val="22"/>
              </w:rPr>
              <w:t>Damico</w:t>
            </w:r>
          </w:p>
        </w:tc>
      </w:tr>
      <w:tr>
        <w:trPr>
          <w:trHeight w:val="5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spacing w:line="265" w:lineRule="exact"/>
              <w:ind w:left="107"/>
              <w:jc w:val="left"/>
              <w:rPr>
                <w:sz w:val="22"/>
              </w:rPr>
            </w:pPr>
            <w:r>
              <w:rPr>
                <w:sz w:val="22"/>
              </w:rPr>
              <w:t>SoE</w:t>
            </w:r>
            <w:r>
              <w:rPr>
                <w:spacing w:val="-2"/>
                <w:sz w:val="22"/>
              </w:rPr>
              <w:t> Students</w:t>
            </w:r>
          </w:p>
        </w:tc>
        <w:tc>
          <w:tcPr>
            <w:tcW w:w="2464" w:type="dxa"/>
          </w:tcPr>
          <w:p>
            <w:pPr>
              <w:pStyle w:val="TableParagraph"/>
              <w:spacing w:line="265" w:lineRule="exact"/>
              <w:ind w:left="108"/>
              <w:jc w:val="left"/>
              <w:rPr>
                <w:sz w:val="22"/>
              </w:rPr>
            </w:pPr>
            <w:r>
              <w:rPr>
                <w:sz w:val="22"/>
              </w:rPr>
              <w:t>Saturday</w:t>
            </w:r>
            <w:r>
              <w:rPr>
                <w:spacing w:val="-5"/>
                <w:sz w:val="22"/>
              </w:rPr>
              <w:t> </w:t>
            </w:r>
            <w:r>
              <w:rPr>
                <w:sz w:val="22"/>
              </w:rPr>
              <w:t>Science</w:t>
            </w:r>
            <w:r>
              <w:rPr>
                <w:spacing w:val="-5"/>
                <w:sz w:val="22"/>
              </w:rPr>
              <w:t> </w:t>
            </w:r>
            <w:r>
              <w:rPr>
                <w:spacing w:val="-4"/>
                <w:sz w:val="22"/>
              </w:rPr>
              <w:t>Quest</w:t>
            </w:r>
          </w:p>
        </w:tc>
        <w:tc>
          <w:tcPr>
            <w:tcW w:w="6530" w:type="dxa"/>
          </w:tcPr>
          <w:p>
            <w:pPr>
              <w:pStyle w:val="TableParagraph"/>
              <w:ind w:left="109" w:right="92"/>
              <w:jc w:val="left"/>
              <w:rPr>
                <w:sz w:val="22"/>
              </w:rPr>
            </w:pPr>
            <w:r>
              <w:rPr>
                <w:sz w:val="22"/>
              </w:rPr>
              <w:t>Education</w:t>
            </w:r>
            <w:r>
              <w:rPr>
                <w:spacing w:val="-6"/>
                <w:sz w:val="22"/>
              </w:rPr>
              <w:t> </w:t>
            </w:r>
            <w:r>
              <w:rPr>
                <w:sz w:val="22"/>
              </w:rPr>
              <w:t>majors</w:t>
            </w:r>
            <w:r>
              <w:rPr>
                <w:spacing w:val="-4"/>
                <w:sz w:val="22"/>
              </w:rPr>
              <w:t> </w:t>
            </w:r>
            <w:r>
              <w:rPr>
                <w:sz w:val="22"/>
              </w:rPr>
              <w:t>provide</w:t>
            </w:r>
            <w:r>
              <w:rPr>
                <w:spacing w:val="-3"/>
                <w:sz w:val="22"/>
              </w:rPr>
              <w:t> </w:t>
            </w:r>
            <w:r>
              <w:rPr>
                <w:sz w:val="22"/>
              </w:rPr>
              <w:t>science</w:t>
            </w:r>
            <w:r>
              <w:rPr>
                <w:spacing w:val="-5"/>
                <w:sz w:val="22"/>
              </w:rPr>
              <w:t> </w:t>
            </w:r>
            <w:r>
              <w:rPr>
                <w:sz w:val="22"/>
              </w:rPr>
              <w:t>enrichment</w:t>
            </w:r>
            <w:r>
              <w:rPr>
                <w:spacing w:val="-3"/>
                <w:sz w:val="22"/>
              </w:rPr>
              <w:t> </w:t>
            </w:r>
            <w:r>
              <w:rPr>
                <w:sz w:val="22"/>
              </w:rPr>
              <w:t>for</w:t>
            </w:r>
            <w:r>
              <w:rPr>
                <w:spacing w:val="-4"/>
                <w:sz w:val="22"/>
              </w:rPr>
              <w:t> </w:t>
            </w:r>
            <w:r>
              <w:rPr>
                <w:sz w:val="22"/>
              </w:rPr>
              <w:t>students</w:t>
            </w:r>
            <w:r>
              <w:rPr>
                <w:spacing w:val="-4"/>
                <w:sz w:val="22"/>
              </w:rPr>
              <w:t> </w:t>
            </w:r>
            <w:r>
              <w:rPr>
                <w:sz w:val="22"/>
              </w:rPr>
              <w:t>in</w:t>
            </w:r>
            <w:r>
              <w:rPr>
                <w:spacing w:val="-5"/>
                <w:sz w:val="22"/>
              </w:rPr>
              <w:t> </w:t>
            </w:r>
            <w:r>
              <w:rPr>
                <w:sz w:val="22"/>
              </w:rPr>
              <w:t>grades</w:t>
            </w:r>
            <w:r>
              <w:rPr>
                <w:spacing w:val="-5"/>
                <w:sz w:val="22"/>
              </w:rPr>
              <w:t> </w:t>
            </w:r>
            <w:r>
              <w:rPr>
                <w:sz w:val="22"/>
              </w:rPr>
              <w:t>K- </w:t>
            </w:r>
            <w:r>
              <w:rPr>
                <w:spacing w:val="-10"/>
                <w:sz w:val="22"/>
              </w:rPr>
              <w:t>8</w:t>
            </w:r>
          </w:p>
        </w:tc>
        <w:tc>
          <w:tcPr>
            <w:tcW w:w="1507" w:type="dxa"/>
          </w:tcPr>
          <w:p>
            <w:pPr>
              <w:pStyle w:val="TableParagraph"/>
              <w:spacing w:line="265" w:lineRule="exact"/>
              <w:ind w:left="109"/>
              <w:jc w:val="left"/>
              <w:rPr>
                <w:sz w:val="22"/>
              </w:rPr>
            </w:pPr>
            <w:r>
              <w:rPr>
                <w:spacing w:val="-2"/>
                <w:sz w:val="22"/>
              </w:rPr>
              <w:t>Akerson</w:t>
            </w:r>
          </w:p>
        </w:tc>
      </w:tr>
      <w:tr>
        <w:trPr>
          <w:trHeight w:val="5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z w:val="22"/>
              </w:rPr>
              <w:t>SoE</w:t>
            </w:r>
            <w:r>
              <w:rPr>
                <w:spacing w:val="-2"/>
                <w:sz w:val="22"/>
              </w:rPr>
              <w:t> Students</w:t>
            </w:r>
          </w:p>
        </w:tc>
        <w:tc>
          <w:tcPr>
            <w:tcW w:w="2464" w:type="dxa"/>
            <w:shd w:val="clear" w:color="auto" w:fill="E1EEE8"/>
          </w:tcPr>
          <w:p>
            <w:pPr>
              <w:pStyle w:val="TableParagraph"/>
              <w:spacing w:line="265" w:lineRule="exact"/>
              <w:ind w:left="108"/>
              <w:jc w:val="left"/>
              <w:rPr>
                <w:sz w:val="22"/>
              </w:rPr>
            </w:pPr>
            <w:r>
              <w:rPr>
                <w:sz w:val="22"/>
              </w:rPr>
              <w:t>Saturday</w:t>
            </w:r>
            <w:r>
              <w:rPr>
                <w:spacing w:val="-4"/>
                <w:sz w:val="22"/>
              </w:rPr>
              <w:t> </w:t>
            </w:r>
            <w:r>
              <w:rPr>
                <w:sz w:val="22"/>
              </w:rPr>
              <w:t>Art</w:t>
            </w:r>
            <w:r>
              <w:rPr>
                <w:spacing w:val="-5"/>
                <w:sz w:val="22"/>
              </w:rPr>
              <w:t> </w:t>
            </w:r>
            <w:r>
              <w:rPr>
                <w:spacing w:val="-2"/>
                <w:sz w:val="22"/>
              </w:rPr>
              <w:t>Program</w:t>
            </w:r>
          </w:p>
        </w:tc>
        <w:tc>
          <w:tcPr>
            <w:tcW w:w="6530" w:type="dxa"/>
            <w:shd w:val="clear" w:color="auto" w:fill="E1EEE8"/>
          </w:tcPr>
          <w:p>
            <w:pPr>
              <w:pStyle w:val="TableParagraph"/>
              <w:ind w:left="109" w:right="336"/>
              <w:jc w:val="left"/>
              <w:rPr>
                <w:sz w:val="22"/>
              </w:rPr>
            </w:pPr>
            <w:r>
              <w:rPr>
                <w:sz w:val="22"/>
              </w:rPr>
              <w:t>Education</w:t>
            </w:r>
            <w:r>
              <w:rPr>
                <w:spacing w:val="-7"/>
                <w:sz w:val="22"/>
              </w:rPr>
              <w:t> </w:t>
            </w:r>
            <w:r>
              <w:rPr>
                <w:sz w:val="22"/>
              </w:rPr>
              <w:t>majors</w:t>
            </w:r>
            <w:r>
              <w:rPr>
                <w:spacing w:val="-5"/>
                <w:sz w:val="22"/>
              </w:rPr>
              <w:t> </w:t>
            </w:r>
            <w:r>
              <w:rPr>
                <w:sz w:val="22"/>
              </w:rPr>
              <w:t>provide</w:t>
            </w:r>
            <w:r>
              <w:rPr>
                <w:spacing w:val="-4"/>
                <w:sz w:val="22"/>
              </w:rPr>
              <w:t> </w:t>
            </w:r>
            <w:r>
              <w:rPr>
                <w:sz w:val="22"/>
              </w:rPr>
              <w:t>visual</w:t>
            </w:r>
            <w:r>
              <w:rPr>
                <w:spacing w:val="-5"/>
                <w:sz w:val="22"/>
              </w:rPr>
              <w:t> </w:t>
            </w:r>
            <w:r>
              <w:rPr>
                <w:sz w:val="22"/>
              </w:rPr>
              <w:t>arts</w:t>
            </w:r>
            <w:r>
              <w:rPr>
                <w:spacing w:val="-5"/>
                <w:sz w:val="22"/>
              </w:rPr>
              <w:t> </w:t>
            </w:r>
            <w:r>
              <w:rPr>
                <w:sz w:val="22"/>
              </w:rPr>
              <w:t>enrichment</w:t>
            </w:r>
            <w:r>
              <w:rPr>
                <w:spacing w:val="-4"/>
                <w:sz w:val="22"/>
              </w:rPr>
              <w:t> </w:t>
            </w:r>
            <w:r>
              <w:rPr>
                <w:sz w:val="22"/>
              </w:rPr>
              <w:t>for</w:t>
            </w:r>
            <w:r>
              <w:rPr>
                <w:spacing w:val="-5"/>
                <w:sz w:val="22"/>
              </w:rPr>
              <w:t> </w:t>
            </w:r>
            <w:r>
              <w:rPr>
                <w:sz w:val="22"/>
              </w:rPr>
              <w:t>students</w:t>
            </w:r>
            <w:r>
              <w:rPr>
                <w:spacing w:val="-5"/>
                <w:sz w:val="22"/>
              </w:rPr>
              <w:t> </w:t>
            </w:r>
            <w:r>
              <w:rPr>
                <w:sz w:val="22"/>
              </w:rPr>
              <w:t>in grades K-6</w:t>
            </w:r>
          </w:p>
        </w:tc>
        <w:tc>
          <w:tcPr>
            <w:tcW w:w="1507" w:type="dxa"/>
            <w:shd w:val="clear" w:color="auto" w:fill="E1EEE8"/>
          </w:tcPr>
          <w:p>
            <w:pPr>
              <w:pStyle w:val="TableParagraph"/>
              <w:spacing w:line="265" w:lineRule="exact"/>
              <w:ind w:left="109"/>
              <w:jc w:val="left"/>
              <w:rPr>
                <w:sz w:val="22"/>
              </w:rPr>
            </w:pPr>
            <w:r>
              <w:rPr>
                <w:spacing w:val="-2"/>
                <w:sz w:val="22"/>
              </w:rPr>
              <w:t>Lackey</w:t>
            </w:r>
          </w:p>
        </w:tc>
      </w:tr>
      <w:tr>
        <w:trPr>
          <w:trHeight w:val="602" w:hRule="atLeast"/>
        </w:trPr>
        <w:tc>
          <w:tcPr>
            <w:tcW w:w="943" w:type="dxa"/>
          </w:tcPr>
          <w:p>
            <w:pPr>
              <w:pStyle w:val="TableParagraph"/>
              <w:spacing w:line="268" w:lineRule="exact"/>
              <w:ind w:left="107"/>
              <w:jc w:val="left"/>
              <w:rPr>
                <w:b/>
                <w:sz w:val="22"/>
              </w:rPr>
            </w:pPr>
            <w:r>
              <w:rPr>
                <w:b/>
                <w:spacing w:val="-5"/>
                <w:sz w:val="22"/>
              </w:rPr>
              <w:t>BL</w:t>
            </w:r>
          </w:p>
        </w:tc>
        <w:tc>
          <w:tcPr>
            <w:tcW w:w="1514" w:type="dxa"/>
          </w:tcPr>
          <w:p>
            <w:pPr>
              <w:pStyle w:val="TableParagraph"/>
              <w:spacing w:line="268" w:lineRule="exact"/>
              <w:ind w:left="107"/>
              <w:jc w:val="left"/>
              <w:rPr>
                <w:sz w:val="22"/>
              </w:rPr>
            </w:pPr>
            <w:r>
              <w:rPr>
                <w:spacing w:val="-2"/>
                <w:sz w:val="22"/>
              </w:rPr>
              <w:t>International</w:t>
            </w:r>
          </w:p>
        </w:tc>
        <w:tc>
          <w:tcPr>
            <w:tcW w:w="2464" w:type="dxa"/>
          </w:tcPr>
          <w:p>
            <w:pPr>
              <w:pStyle w:val="TableParagraph"/>
              <w:spacing w:line="237" w:lineRule="auto" w:before="1"/>
              <w:ind w:left="108" w:right="1124"/>
              <w:jc w:val="left"/>
              <w:rPr>
                <w:sz w:val="22"/>
              </w:rPr>
            </w:pPr>
            <w:r>
              <w:rPr>
                <w:sz w:val="22"/>
              </w:rPr>
              <w:t>Program</w:t>
            </w:r>
            <w:r>
              <w:rPr>
                <w:spacing w:val="-13"/>
                <w:sz w:val="22"/>
              </w:rPr>
              <w:t> </w:t>
            </w:r>
            <w:r>
              <w:rPr>
                <w:sz w:val="22"/>
              </w:rPr>
              <w:t>with </w:t>
            </w:r>
            <w:r>
              <w:rPr>
                <w:spacing w:val="-2"/>
                <w:sz w:val="22"/>
              </w:rPr>
              <w:t>Afghanistan</w:t>
            </w:r>
          </w:p>
        </w:tc>
        <w:tc>
          <w:tcPr>
            <w:tcW w:w="6530" w:type="dxa"/>
          </w:tcPr>
          <w:p>
            <w:pPr>
              <w:pStyle w:val="TableParagraph"/>
              <w:spacing w:line="268" w:lineRule="exact"/>
              <w:ind w:left="109"/>
              <w:jc w:val="left"/>
              <w:rPr>
                <w:sz w:val="22"/>
              </w:rPr>
            </w:pPr>
            <w:r>
              <w:rPr>
                <w:sz w:val="22"/>
              </w:rPr>
              <w:t>Training</w:t>
            </w:r>
            <w:r>
              <w:rPr>
                <w:spacing w:val="-5"/>
                <w:sz w:val="22"/>
              </w:rPr>
              <w:t> </w:t>
            </w:r>
            <w:r>
              <w:rPr>
                <w:sz w:val="22"/>
              </w:rPr>
              <w:t>of</w:t>
            </w:r>
            <w:r>
              <w:rPr>
                <w:spacing w:val="-4"/>
                <w:sz w:val="22"/>
              </w:rPr>
              <w:t> </w:t>
            </w:r>
            <w:r>
              <w:rPr>
                <w:sz w:val="22"/>
              </w:rPr>
              <w:t>Teachers</w:t>
            </w:r>
            <w:r>
              <w:rPr>
                <w:spacing w:val="-3"/>
                <w:sz w:val="22"/>
              </w:rPr>
              <w:t> </w:t>
            </w:r>
            <w:r>
              <w:rPr>
                <w:sz w:val="22"/>
              </w:rPr>
              <w:t>from</w:t>
            </w:r>
            <w:r>
              <w:rPr>
                <w:spacing w:val="-5"/>
                <w:sz w:val="22"/>
              </w:rPr>
              <w:t> </w:t>
            </w:r>
            <w:r>
              <w:rPr>
                <w:sz w:val="22"/>
              </w:rPr>
              <w:t>and</w:t>
            </w:r>
            <w:r>
              <w:rPr>
                <w:spacing w:val="-4"/>
                <w:sz w:val="22"/>
              </w:rPr>
              <w:t> </w:t>
            </w:r>
            <w:r>
              <w:rPr>
                <w:sz w:val="22"/>
              </w:rPr>
              <w:t>in</w:t>
            </w:r>
            <w:r>
              <w:rPr>
                <w:spacing w:val="-4"/>
                <w:sz w:val="22"/>
              </w:rPr>
              <w:t> </w:t>
            </w:r>
            <w:r>
              <w:rPr>
                <w:spacing w:val="-2"/>
                <w:sz w:val="22"/>
              </w:rPr>
              <w:t>Afghanistan</w:t>
            </w:r>
          </w:p>
        </w:tc>
        <w:tc>
          <w:tcPr>
            <w:tcW w:w="1507" w:type="dxa"/>
          </w:tcPr>
          <w:p>
            <w:pPr>
              <w:pStyle w:val="TableParagraph"/>
              <w:spacing w:line="268" w:lineRule="exact"/>
              <w:ind w:left="109"/>
              <w:jc w:val="left"/>
              <w:rPr>
                <w:sz w:val="22"/>
              </w:rPr>
            </w:pPr>
            <w:r>
              <w:rPr>
                <w:spacing w:val="-2"/>
                <w:sz w:val="22"/>
              </w:rPr>
              <w:t>Lewison</w:t>
            </w:r>
          </w:p>
        </w:tc>
      </w:tr>
      <w:tr>
        <w:trPr>
          <w:trHeight w:val="5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pacing w:val="-2"/>
                <w:sz w:val="22"/>
              </w:rPr>
              <w:t>International</w:t>
            </w:r>
          </w:p>
        </w:tc>
        <w:tc>
          <w:tcPr>
            <w:tcW w:w="2464" w:type="dxa"/>
            <w:shd w:val="clear" w:color="auto" w:fill="E1EEE8"/>
          </w:tcPr>
          <w:p>
            <w:pPr>
              <w:pStyle w:val="TableParagraph"/>
              <w:spacing w:line="265" w:lineRule="exact"/>
              <w:ind w:left="108"/>
              <w:jc w:val="left"/>
              <w:rPr>
                <w:sz w:val="22"/>
              </w:rPr>
            </w:pPr>
            <w:r>
              <w:rPr>
                <w:sz w:val="22"/>
              </w:rPr>
              <w:t>Fullbright</w:t>
            </w:r>
            <w:r>
              <w:rPr>
                <w:spacing w:val="-4"/>
                <w:sz w:val="22"/>
              </w:rPr>
              <w:t> </w:t>
            </w:r>
            <w:r>
              <w:rPr>
                <w:sz w:val="22"/>
              </w:rPr>
              <w:t>K</w:t>
            </w:r>
            <w:r>
              <w:rPr>
                <w:spacing w:val="-3"/>
                <w:sz w:val="22"/>
              </w:rPr>
              <w:t> </w:t>
            </w:r>
            <w:r>
              <w:rPr>
                <w:spacing w:val="-5"/>
                <w:sz w:val="22"/>
              </w:rPr>
              <w:t>12</w:t>
            </w:r>
          </w:p>
        </w:tc>
        <w:tc>
          <w:tcPr>
            <w:tcW w:w="6530" w:type="dxa"/>
            <w:shd w:val="clear" w:color="auto" w:fill="E1EEE8"/>
          </w:tcPr>
          <w:p>
            <w:pPr>
              <w:pStyle w:val="TableParagraph"/>
              <w:ind w:left="109" w:right="336"/>
              <w:jc w:val="left"/>
              <w:rPr>
                <w:sz w:val="22"/>
              </w:rPr>
            </w:pPr>
            <w:r>
              <w:rPr>
                <w:sz w:val="22"/>
              </w:rPr>
              <w:t>Kubow</w:t>
            </w:r>
            <w:r>
              <w:rPr>
                <w:spacing w:val="-3"/>
                <w:sz w:val="22"/>
              </w:rPr>
              <w:t> </w:t>
            </w:r>
            <w:r>
              <w:rPr>
                <w:sz w:val="22"/>
              </w:rPr>
              <w:t>project</w:t>
            </w:r>
            <w:r>
              <w:rPr>
                <w:spacing w:val="-3"/>
                <w:sz w:val="22"/>
              </w:rPr>
              <w:t> </w:t>
            </w:r>
            <w:r>
              <w:rPr>
                <w:sz w:val="22"/>
              </w:rPr>
              <w:t>bring</w:t>
            </w:r>
            <w:r>
              <w:rPr>
                <w:spacing w:val="-5"/>
                <w:sz w:val="22"/>
              </w:rPr>
              <w:t> </w:t>
            </w:r>
            <w:r>
              <w:rPr>
                <w:sz w:val="22"/>
              </w:rPr>
              <w:t>K-12</w:t>
            </w:r>
            <w:r>
              <w:rPr>
                <w:spacing w:val="-5"/>
                <w:sz w:val="22"/>
              </w:rPr>
              <w:t> </w:t>
            </w:r>
            <w:r>
              <w:rPr>
                <w:sz w:val="22"/>
              </w:rPr>
              <w:t>Fulbright</w:t>
            </w:r>
            <w:r>
              <w:rPr>
                <w:spacing w:val="-3"/>
                <w:sz w:val="22"/>
              </w:rPr>
              <w:t> </w:t>
            </w:r>
            <w:r>
              <w:rPr>
                <w:sz w:val="22"/>
              </w:rPr>
              <w:t>teachers</w:t>
            </w:r>
            <w:r>
              <w:rPr>
                <w:spacing w:val="-6"/>
                <w:sz w:val="22"/>
              </w:rPr>
              <w:t> </w:t>
            </w:r>
            <w:r>
              <w:rPr>
                <w:sz w:val="22"/>
              </w:rPr>
              <w:t>to</w:t>
            </w:r>
            <w:r>
              <w:rPr>
                <w:spacing w:val="-3"/>
                <w:sz w:val="22"/>
              </w:rPr>
              <w:t> </w:t>
            </w:r>
            <w:r>
              <w:rPr>
                <w:sz w:val="22"/>
              </w:rPr>
              <w:t>IU,</w:t>
            </w:r>
            <w:r>
              <w:rPr>
                <w:spacing w:val="-4"/>
                <w:sz w:val="22"/>
              </w:rPr>
              <w:t> </w:t>
            </w:r>
            <w:r>
              <w:rPr>
                <w:sz w:val="22"/>
              </w:rPr>
              <w:t>also</w:t>
            </w:r>
            <w:r>
              <w:rPr>
                <w:spacing w:val="-3"/>
                <w:sz w:val="22"/>
              </w:rPr>
              <w:t> </w:t>
            </w:r>
            <w:r>
              <w:rPr>
                <w:sz w:val="22"/>
              </w:rPr>
              <w:t>South</w:t>
            </w:r>
            <w:r>
              <w:rPr>
                <w:spacing w:val="-5"/>
                <w:sz w:val="22"/>
              </w:rPr>
              <w:t> </w:t>
            </w:r>
            <w:r>
              <w:rPr>
                <w:sz w:val="22"/>
              </w:rPr>
              <w:t>Sudan </w:t>
            </w:r>
            <w:r>
              <w:rPr>
                <w:spacing w:val="-2"/>
                <w:sz w:val="22"/>
              </w:rPr>
              <w:t>Teachers</w:t>
            </w:r>
          </w:p>
        </w:tc>
        <w:tc>
          <w:tcPr>
            <w:tcW w:w="1507" w:type="dxa"/>
            <w:shd w:val="clear" w:color="auto" w:fill="E1EEE8"/>
          </w:tcPr>
          <w:p>
            <w:pPr>
              <w:pStyle w:val="TableParagraph"/>
              <w:spacing w:line="265" w:lineRule="exact"/>
              <w:ind w:left="109"/>
              <w:jc w:val="left"/>
              <w:rPr>
                <w:sz w:val="22"/>
              </w:rPr>
            </w:pPr>
            <w:r>
              <w:rPr>
                <w:spacing w:val="-2"/>
                <w:sz w:val="22"/>
              </w:rPr>
              <w:t>Kubow</w:t>
            </w:r>
          </w:p>
        </w:tc>
      </w:tr>
    </w:tbl>
    <w:p>
      <w:pPr>
        <w:spacing w:after="0" w:line="265" w:lineRule="exact"/>
        <w:jc w:val="left"/>
        <w:rPr>
          <w:sz w:val="22"/>
        </w:rPr>
        <w:sectPr>
          <w:headerReference w:type="default" r:id="rId435"/>
          <w:footerReference w:type="default" r:id="rId436"/>
          <w:pgSz w:w="15840" w:h="12240" w:orient="landscape"/>
          <w:pgMar w:header="728" w:footer="0" w:top="1420" w:bottom="280" w:left="1340" w:right="1320"/>
        </w:sectPr>
      </w:pPr>
    </w:p>
    <w:tbl>
      <w:tblPr>
        <w:tblW w:w="0" w:type="auto"/>
        <w:jc w:val="left"/>
        <w:tblInd w:w="110" w:type="dxa"/>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Layout w:type="fixed"/>
        <w:tblCellMar>
          <w:top w:w="0" w:type="dxa"/>
          <w:left w:w="0" w:type="dxa"/>
          <w:bottom w:w="0" w:type="dxa"/>
          <w:right w:w="0" w:type="dxa"/>
        </w:tblCellMar>
        <w:tblLook w:val="01E0"/>
      </w:tblPr>
      <w:tblGrid>
        <w:gridCol w:w="943"/>
        <w:gridCol w:w="1514"/>
        <w:gridCol w:w="2464"/>
        <w:gridCol w:w="6530"/>
        <w:gridCol w:w="1507"/>
      </w:tblGrid>
      <w:tr>
        <w:trPr>
          <w:trHeight w:val="5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spacing w:line="265" w:lineRule="exact"/>
              <w:ind w:left="107"/>
              <w:jc w:val="left"/>
              <w:rPr>
                <w:sz w:val="22"/>
              </w:rPr>
            </w:pPr>
            <w:r>
              <w:rPr>
                <w:spacing w:val="-2"/>
                <w:sz w:val="22"/>
              </w:rPr>
              <w:t>International</w:t>
            </w:r>
          </w:p>
        </w:tc>
        <w:tc>
          <w:tcPr>
            <w:tcW w:w="2464" w:type="dxa"/>
          </w:tcPr>
          <w:p>
            <w:pPr>
              <w:pStyle w:val="TableParagraph"/>
              <w:spacing w:line="265" w:lineRule="exact"/>
              <w:ind w:left="108"/>
              <w:jc w:val="left"/>
              <w:rPr>
                <w:sz w:val="22"/>
              </w:rPr>
            </w:pPr>
            <w:r>
              <w:rPr>
                <w:sz w:val="22"/>
              </w:rPr>
              <w:t>CIVITAS</w:t>
            </w:r>
            <w:r>
              <w:rPr>
                <w:spacing w:val="-5"/>
                <w:sz w:val="22"/>
              </w:rPr>
              <w:t> </w:t>
            </w:r>
            <w:r>
              <w:rPr>
                <w:spacing w:val="-2"/>
                <w:sz w:val="22"/>
              </w:rPr>
              <w:t>Exchange</w:t>
            </w:r>
          </w:p>
        </w:tc>
        <w:tc>
          <w:tcPr>
            <w:tcW w:w="6530" w:type="dxa"/>
          </w:tcPr>
          <w:p>
            <w:pPr>
              <w:pStyle w:val="TableParagraph"/>
              <w:ind w:left="109" w:right="336"/>
              <w:jc w:val="left"/>
              <w:rPr>
                <w:sz w:val="22"/>
              </w:rPr>
            </w:pPr>
            <w:r>
              <w:rPr>
                <w:sz w:val="22"/>
              </w:rPr>
              <w:t>Kubow</w:t>
            </w:r>
            <w:r>
              <w:rPr>
                <w:spacing w:val="-5"/>
                <w:sz w:val="22"/>
              </w:rPr>
              <w:t> </w:t>
            </w:r>
            <w:r>
              <w:rPr>
                <w:sz w:val="22"/>
              </w:rPr>
              <w:t>CIVITAS</w:t>
            </w:r>
            <w:r>
              <w:rPr>
                <w:spacing w:val="-3"/>
                <w:sz w:val="22"/>
              </w:rPr>
              <w:t> </w:t>
            </w:r>
            <w:r>
              <w:rPr>
                <w:sz w:val="22"/>
              </w:rPr>
              <w:t>Exchange</w:t>
            </w:r>
            <w:r>
              <w:rPr>
                <w:spacing w:val="-3"/>
                <w:sz w:val="22"/>
              </w:rPr>
              <w:t> </w:t>
            </w:r>
            <w:r>
              <w:rPr>
                <w:sz w:val="22"/>
              </w:rPr>
              <w:t>–</w:t>
            </w:r>
            <w:r>
              <w:rPr>
                <w:spacing w:val="-5"/>
                <w:sz w:val="22"/>
              </w:rPr>
              <w:t> </w:t>
            </w:r>
            <w:r>
              <w:rPr>
                <w:sz w:val="22"/>
              </w:rPr>
              <w:t>15</w:t>
            </w:r>
            <w:r>
              <w:rPr>
                <w:spacing w:val="-4"/>
                <w:sz w:val="22"/>
              </w:rPr>
              <w:t> </w:t>
            </w:r>
            <w:r>
              <w:rPr>
                <w:sz w:val="22"/>
              </w:rPr>
              <w:t>year</w:t>
            </w:r>
            <w:r>
              <w:rPr>
                <w:spacing w:val="-3"/>
                <w:sz w:val="22"/>
              </w:rPr>
              <w:t> </w:t>
            </w:r>
            <w:r>
              <w:rPr>
                <w:sz w:val="22"/>
              </w:rPr>
              <w:t>project</w:t>
            </w:r>
            <w:r>
              <w:rPr>
                <w:spacing w:val="-5"/>
                <w:sz w:val="22"/>
              </w:rPr>
              <w:t> </w:t>
            </w:r>
            <w:r>
              <w:rPr>
                <w:sz w:val="22"/>
              </w:rPr>
              <w:t>promoting</w:t>
            </w:r>
            <w:r>
              <w:rPr>
                <w:spacing w:val="-6"/>
                <w:sz w:val="22"/>
              </w:rPr>
              <w:t> </w:t>
            </w:r>
            <w:r>
              <w:rPr>
                <w:sz w:val="22"/>
              </w:rPr>
              <w:t>citizenship</w:t>
            </w:r>
            <w:r>
              <w:rPr>
                <w:spacing w:val="-4"/>
                <w:sz w:val="22"/>
              </w:rPr>
              <w:t> </w:t>
            </w:r>
            <w:r>
              <w:rPr>
                <w:sz w:val="22"/>
              </w:rPr>
              <w:t>in emerging</w:t>
            </w:r>
            <w:r>
              <w:rPr>
                <w:spacing w:val="40"/>
                <w:sz w:val="22"/>
              </w:rPr>
              <w:t> </w:t>
            </w:r>
            <w:r>
              <w:rPr>
                <w:sz w:val="22"/>
              </w:rPr>
              <w:t>democracies</w:t>
            </w:r>
          </w:p>
        </w:tc>
        <w:tc>
          <w:tcPr>
            <w:tcW w:w="1507" w:type="dxa"/>
          </w:tcPr>
          <w:p>
            <w:pPr>
              <w:pStyle w:val="TableParagraph"/>
              <w:spacing w:line="265" w:lineRule="exact"/>
              <w:ind w:left="109"/>
              <w:jc w:val="left"/>
              <w:rPr>
                <w:sz w:val="22"/>
              </w:rPr>
            </w:pPr>
            <w:r>
              <w:rPr>
                <w:spacing w:val="-2"/>
                <w:sz w:val="22"/>
              </w:rPr>
              <w:t>Kubow</w:t>
            </w:r>
          </w:p>
        </w:tc>
      </w:tr>
      <w:tr>
        <w:trPr>
          <w:trHeight w:val="5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pacing w:val="-2"/>
                <w:sz w:val="22"/>
              </w:rPr>
              <w:t>International</w:t>
            </w:r>
          </w:p>
        </w:tc>
        <w:tc>
          <w:tcPr>
            <w:tcW w:w="2464" w:type="dxa"/>
            <w:shd w:val="clear" w:color="auto" w:fill="E1EEE8"/>
          </w:tcPr>
          <w:p>
            <w:pPr>
              <w:pStyle w:val="TableParagraph"/>
              <w:ind w:left="108"/>
              <w:jc w:val="left"/>
              <w:rPr>
                <w:sz w:val="22"/>
              </w:rPr>
            </w:pPr>
            <w:r>
              <w:rPr>
                <w:sz w:val="22"/>
              </w:rPr>
              <w:t>Higher</w:t>
            </w:r>
            <w:r>
              <w:rPr>
                <w:spacing w:val="-13"/>
                <w:sz w:val="22"/>
              </w:rPr>
              <w:t> </w:t>
            </w:r>
            <w:r>
              <w:rPr>
                <w:sz w:val="22"/>
              </w:rPr>
              <w:t>Education</w:t>
            </w:r>
            <w:r>
              <w:rPr>
                <w:spacing w:val="-12"/>
                <w:sz w:val="22"/>
              </w:rPr>
              <w:t> </w:t>
            </w:r>
            <w:r>
              <w:rPr>
                <w:sz w:val="22"/>
              </w:rPr>
              <w:t>in </w:t>
            </w:r>
            <w:r>
              <w:rPr>
                <w:spacing w:val="-2"/>
                <w:sz w:val="22"/>
              </w:rPr>
              <w:t>Indonesia</w:t>
            </w:r>
          </w:p>
        </w:tc>
        <w:tc>
          <w:tcPr>
            <w:tcW w:w="6530" w:type="dxa"/>
            <w:shd w:val="clear" w:color="auto" w:fill="E1EEE8"/>
          </w:tcPr>
          <w:p>
            <w:pPr>
              <w:pStyle w:val="TableParagraph"/>
              <w:spacing w:line="265" w:lineRule="exact"/>
              <w:ind w:left="159"/>
              <w:jc w:val="left"/>
              <w:rPr>
                <w:sz w:val="22"/>
              </w:rPr>
            </w:pPr>
            <w:r>
              <w:rPr>
                <w:sz w:val="22"/>
              </w:rPr>
              <w:t>Sutton</w:t>
            </w:r>
            <w:r>
              <w:rPr>
                <w:spacing w:val="-7"/>
                <w:sz w:val="22"/>
              </w:rPr>
              <w:t> </w:t>
            </w:r>
            <w:r>
              <w:rPr>
                <w:sz w:val="22"/>
              </w:rPr>
              <w:t>project</w:t>
            </w:r>
            <w:r>
              <w:rPr>
                <w:spacing w:val="-5"/>
                <w:sz w:val="22"/>
              </w:rPr>
              <w:t> </w:t>
            </w:r>
            <w:r>
              <w:rPr>
                <w:sz w:val="22"/>
              </w:rPr>
              <w:t>working</w:t>
            </w:r>
            <w:r>
              <w:rPr>
                <w:spacing w:val="-5"/>
                <w:sz w:val="22"/>
              </w:rPr>
              <w:t> </w:t>
            </w:r>
            <w:r>
              <w:rPr>
                <w:sz w:val="22"/>
              </w:rPr>
              <w:t>with</w:t>
            </w:r>
            <w:r>
              <w:rPr>
                <w:spacing w:val="-4"/>
                <w:sz w:val="22"/>
              </w:rPr>
              <w:t> </w:t>
            </w:r>
            <w:r>
              <w:rPr>
                <w:sz w:val="22"/>
              </w:rPr>
              <w:t>higher</w:t>
            </w:r>
            <w:r>
              <w:rPr>
                <w:spacing w:val="-4"/>
                <w:sz w:val="22"/>
              </w:rPr>
              <w:t> </w:t>
            </w:r>
            <w:r>
              <w:rPr>
                <w:sz w:val="22"/>
              </w:rPr>
              <w:t>education</w:t>
            </w:r>
            <w:r>
              <w:rPr>
                <w:spacing w:val="-4"/>
                <w:sz w:val="22"/>
              </w:rPr>
              <w:t> </w:t>
            </w:r>
            <w:r>
              <w:rPr>
                <w:sz w:val="22"/>
              </w:rPr>
              <w:t>in</w:t>
            </w:r>
            <w:r>
              <w:rPr>
                <w:spacing w:val="-4"/>
                <w:sz w:val="22"/>
              </w:rPr>
              <w:t> </w:t>
            </w:r>
            <w:r>
              <w:rPr>
                <w:spacing w:val="-2"/>
                <w:sz w:val="22"/>
              </w:rPr>
              <w:t>Indonesia</w:t>
            </w:r>
          </w:p>
        </w:tc>
        <w:tc>
          <w:tcPr>
            <w:tcW w:w="1507" w:type="dxa"/>
            <w:shd w:val="clear" w:color="auto" w:fill="E1EEE8"/>
          </w:tcPr>
          <w:p>
            <w:pPr>
              <w:pStyle w:val="TableParagraph"/>
              <w:spacing w:line="265" w:lineRule="exact"/>
              <w:ind w:left="109"/>
              <w:jc w:val="left"/>
              <w:rPr>
                <w:sz w:val="22"/>
              </w:rPr>
            </w:pPr>
            <w:r>
              <w:rPr>
                <w:spacing w:val="-2"/>
                <w:sz w:val="22"/>
              </w:rPr>
              <w:t>Sutton</w:t>
            </w:r>
          </w:p>
        </w:tc>
      </w:tr>
      <w:tr>
        <w:trPr>
          <w:trHeight w:val="1502" w:hRule="atLeast"/>
        </w:trPr>
        <w:tc>
          <w:tcPr>
            <w:tcW w:w="943" w:type="dxa"/>
          </w:tcPr>
          <w:p>
            <w:pPr>
              <w:pStyle w:val="TableParagraph"/>
              <w:spacing w:line="268" w:lineRule="exact"/>
              <w:ind w:left="107"/>
              <w:jc w:val="left"/>
              <w:rPr>
                <w:b/>
                <w:sz w:val="22"/>
              </w:rPr>
            </w:pPr>
            <w:r>
              <w:rPr>
                <w:b/>
                <w:spacing w:val="-5"/>
                <w:sz w:val="22"/>
              </w:rPr>
              <w:t>BL</w:t>
            </w:r>
          </w:p>
        </w:tc>
        <w:tc>
          <w:tcPr>
            <w:tcW w:w="1514" w:type="dxa"/>
          </w:tcPr>
          <w:p>
            <w:pPr>
              <w:pStyle w:val="TableParagraph"/>
              <w:spacing w:line="237" w:lineRule="auto" w:before="1"/>
              <w:ind w:left="107" w:right="648"/>
              <w:jc w:val="left"/>
              <w:rPr>
                <w:sz w:val="22"/>
              </w:rPr>
            </w:pPr>
            <w:r>
              <w:rPr>
                <w:spacing w:val="-2"/>
                <w:sz w:val="22"/>
              </w:rPr>
              <w:t>PUBLIC AGENCY</w:t>
            </w:r>
          </w:p>
        </w:tc>
        <w:tc>
          <w:tcPr>
            <w:tcW w:w="2464" w:type="dxa"/>
          </w:tcPr>
          <w:p>
            <w:pPr>
              <w:pStyle w:val="TableParagraph"/>
              <w:ind w:left="108" w:right="224"/>
              <w:jc w:val="left"/>
              <w:rPr>
                <w:sz w:val="22"/>
              </w:rPr>
            </w:pPr>
            <w:r>
              <w:rPr>
                <w:sz w:val="22"/>
              </w:rPr>
              <w:t>Evaluation of Dearborn Substance Abuse Community</w:t>
            </w:r>
            <w:r>
              <w:rPr>
                <w:spacing w:val="-13"/>
                <w:sz w:val="22"/>
              </w:rPr>
              <w:t> </w:t>
            </w:r>
            <w:r>
              <w:rPr>
                <w:sz w:val="22"/>
              </w:rPr>
              <w:t>Foundation </w:t>
            </w:r>
            <w:r>
              <w:rPr>
                <w:spacing w:val="-2"/>
                <w:sz w:val="22"/>
              </w:rPr>
              <w:t>Grant</w:t>
            </w:r>
          </w:p>
        </w:tc>
        <w:tc>
          <w:tcPr>
            <w:tcW w:w="6530" w:type="dxa"/>
          </w:tcPr>
          <w:p>
            <w:pPr>
              <w:pStyle w:val="TableParagraph"/>
              <w:ind w:left="109" w:right="227"/>
              <w:jc w:val="left"/>
              <w:rPr>
                <w:sz w:val="22"/>
              </w:rPr>
            </w:pPr>
            <w:r>
              <w:rPr>
                <w:sz w:val="22"/>
              </w:rPr>
              <w:t>This project uses data from multiple systems in order to inform the development</w:t>
            </w:r>
            <w:r>
              <w:rPr>
                <w:spacing w:val="-6"/>
                <w:sz w:val="22"/>
              </w:rPr>
              <w:t> </w:t>
            </w:r>
            <w:r>
              <w:rPr>
                <w:sz w:val="22"/>
              </w:rPr>
              <w:t>of</w:t>
            </w:r>
            <w:r>
              <w:rPr>
                <w:spacing w:val="-5"/>
                <w:sz w:val="22"/>
              </w:rPr>
              <w:t> </w:t>
            </w:r>
            <w:r>
              <w:rPr>
                <w:sz w:val="22"/>
              </w:rPr>
              <w:t>strategic</w:t>
            </w:r>
            <w:r>
              <w:rPr>
                <w:spacing w:val="-6"/>
                <w:sz w:val="22"/>
              </w:rPr>
              <w:t> </w:t>
            </w:r>
            <w:r>
              <w:rPr>
                <w:sz w:val="22"/>
              </w:rPr>
              <w:t>prevention</w:t>
            </w:r>
            <w:r>
              <w:rPr>
                <w:spacing w:val="-5"/>
                <w:sz w:val="22"/>
              </w:rPr>
              <w:t> </w:t>
            </w:r>
            <w:r>
              <w:rPr>
                <w:sz w:val="22"/>
              </w:rPr>
              <w:t>and</w:t>
            </w:r>
            <w:r>
              <w:rPr>
                <w:spacing w:val="-6"/>
                <w:sz w:val="22"/>
              </w:rPr>
              <w:t> </w:t>
            </w:r>
            <w:r>
              <w:rPr>
                <w:sz w:val="22"/>
              </w:rPr>
              <w:t>early</w:t>
            </w:r>
            <w:r>
              <w:rPr>
                <w:spacing w:val="-5"/>
                <w:sz w:val="22"/>
              </w:rPr>
              <w:t> </w:t>
            </w:r>
            <w:r>
              <w:rPr>
                <w:sz w:val="22"/>
              </w:rPr>
              <w:t>intervention</w:t>
            </w:r>
            <w:r>
              <w:rPr>
                <w:spacing w:val="-5"/>
                <w:sz w:val="22"/>
              </w:rPr>
              <w:t> </w:t>
            </w:r>
            <w:r>
              <w:rPr>
                <w:sz w:val="22"/>
              </w:rPr>
              <w:t>activities to reduce alcohol and substance use among teenagers and young adults in Dearborn County, and Southeast Indiana as a region.</w:t>
            </w:r>
          </w:p>
        </w:tc>
        <w:tc>
          <w:tcPr>
            <w:tcW w:w="1507" w:type="dxa"/>
          </w:tcPr>
          <w:p>
            <w:pPr>
              <w:pStyle w:val="TableParagraph"/>
              <w:spacing w:line="268" w:lineRule="exact"/>
              <w:ind w:left="109"/>
              <w:jc w:val="left"/>
              <w:rPr>
                <w:sz w:val="22"/>
              </w:rPr>
            </w:pPr>
            <w:r>
              <w:rPr>
                <w:spacing w:val="-2"/>
                <w:sz w:val="22"/>
              </w:rPr>
              <w:t>Howland</w:t>
            </w:r>
          </w:p>
        </w:tc>
      </w:tr>
      <w:tr>
        <w:trPr>
          <w:trHeight w:val="14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pacing w:val="-2"/>
                <w:sz w:val="22"/>
              </w:rPr>
              <w:t>SCHOOLS</w:t>
            </w:r>
          </w:p>
        </w:tc>
        <w:tc>
          <w:tcPr>
            <w:tcW w:w="2464" w:type="dxa"/>
            <w:shd w:val="clear" w:color="auto" w:fill="E1EEE8"/>
          </w:tcPr>
          <w:p>
            <w:pPr>
              <w:pStyle w:val="TableParagraph"/>
              <w:spacing w:line="265" w:lineRule="exact"/>
              <w:ind w:left="108"/>
              <w:jc w:val="left"/>
              <w:rPr>
                <w:sz w:val="22"/>
              </w:rPr>
            </w:pPr>
            <w:r>
              <w:rPr>
                <w:spacing w:val="-2"/>
                <w:sz w:val="22"/>
              </w:rPr>
              <w:t>IDReAM</w:t>
            </w:r>
          </w:p>
        </w:tc>
        <w:tc>
          <w:tcPr>
            <w:tcW w:w="6530" w:type="dxa"/>
            <w:shd w:val="clear" w:color="auto" w:fill="E1EEE8"/>
          </w:tcPr>
          <w:p>
            <w:pPr>
              <w:pStyle w:val="TableParagraph"/>
              <w:ind w:left="109" w:right="336"/>
              <w:jc w:val="left"/>
              <w:rPr>
                <w:sz w:val="22"/>
              </w:rPr>
            </w:pPr>
            <w:r>
              <w:rPr>
                <w:sz w:val="22"/>
              </w:rPr>
              <w:t>This project studies how to tailor mathematics instruction for cognitively</w:t>
            </w:r>
            <w:r>
              <w:rPr>
                <w:spacing w:val="-6"/>
                <w:sz w:val="22"/>
              </w:rPr>
              <w:t> </w:t>
            </w:r>
            <w:r>
              <w:rPr>
                <w:sz w:val="22"/>
              </w:rPr>
              <w:t>diverse</w:t>
            </w:r>
            <w:r>
              <w:rPr>
                <w:spacing w:val="-6"/>
                <w:sz w:val="22"/>
              </w:rPr>
              <w:t> </w:t>
            </w:r>
            <w:r>
              <w:rPr>
                <w:sz w:val="22"/>
              </w:rPr>
              <w:t>middle</w:t>
            </w:r>
            <w:r>
              <w:rPr>
                <w:spacing w:val="-6"/>
                <w:sz w:val="22"/>
              </w:rPr>
              <w:t> </w:t>
            </w:r>
            <w:r>
              <w:rPr>
                <w:sz w:val="22"/>
              </w:rPr>
              <w:t>school</w:t>
            </w:r>
            <w:r>
              <w:rPr>
                <w:spacing w:val="-4"/>
                <w:sz w:val="22"/>
              </w:rPr>
              <w:t> </w:t>
            </w:r>
            <w:r>
              <w:rPr>
                <w:sz w:val="22"/>
              </w:rPr>
              <w:t>students</w:t>
            </w:r>
            <w:r>
              <w:rPr>
                <w:spacing w:val="-4"/>
                <w:sz w:val="22"/>
              </w:rPr>
              <w:t> </w:t>
            </w:r>
            <w:r>
              <w:rPr>
                <w:sz w:val="22"/>
              </w:rPr>
              <w:t>while</w:t>
            </w:r>
            <w:r>
              <w:rPr>
                <w:spacing w:val="-6"/>
                <w:sz w:val="22"/>
              </w:rPr>
              <w:t> </w:t>
            </w:r>
            <w:r>
              <w:rPr>
                <w:sz w:val="22"/>
              </w:rPr>
              <w:t>also</w:t>
            </w:r>
            <w:r>
              <w:rPr>
                <w:spacing w:val="-5"/>
                <w:sz w:val="22"/>
              </w:rPr>
              <w:t> </w:t>
            </w:r>
            <w:r>
              <w:rPr>
                <w:sz w:val="22"/>
              </w:rPr>
              <w:t>developing</w:t>
            </w:r>
            <w:r>
              <w:rPr>
                <w:spacing w:val="-5"/>
                <w:sz w:val="22"/>
              </w:rPr>
              <w:t> </w:t>
            </w:r>
            <w:r>
              <w:rPr>
                <w:sz w:val="22"/>
              </w:rPr>
              <w:t>a cohesive classroom community.</w:t>
            </w:r>
            <w:r>
              <w:rPr>
                <w:spacing w:val="40"/>
                <w:sz w:val="22"/>
              </w:rPr>
              <w:t> </w:t>
            </w:r>
            <w:r>
              <w:rPr>
                <w:sz w:val="22"/>
              </w:rPr>
              <w:t>In the process it provides mathematics instruction to a number of struggling middle school </w:t>
            </w:r>
            <w:r>
              <w:rPr>
                <w:spacing w:val="-2"/>
                <w:sz w:val="22"/>
              </w:rPr>
              <w:t>students.</w:t>
            </w:r>
          </w:p>
        </w:tc>
        <w:tc>
          <w:tcPr>
            <w:tcW w:w="1507" w:type="dxa"/>
            <w:shd w:val="clear" w:color="auto" w:fill="E1EEE8"/>
          </w:tcPr>
          <w:p>
            <w:pPr>
              <w:pStyle w:val="TableParagraph"/>
              <w:spacing w:line="265" w:lineRule="exact"/>
              <w:ind w:left="109"/>
              <w:jc w:val="left"/>
              <w:rPr>
                <w:sz w:val="22"/>
              </w:rPr>
            </w:pPr>
            <w:r>
              <w:rPr>
                <w:spacing w:val="-2"/>
                <w:sz w:val="22"/>
              </w:rPr>
              <w:t>Hackenberg</w:t>
            </w:r>
          </w:p>
        </w:tc>
      </w:tr>
      <w:tr>
        <w:trPr>
          <w:trHeight w:val="14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spacing w:line="265" w:lineRule="exact"/>
              <w:ind w:left="107"/>
              <w:jc w:val="left"/>
              <w:rPr>
                <w:sz w:val="22"/>
              </w:rPr>
            </w:pPr>
            <w:r>
              <w:rPr>
                <w:spacing w:val="-2"/>
                <w:sz w:val="22"/>
              </w:rPr>
              <w:t>International</w:t>
            </w:r>
          </w:p>
        </w:tc>
        <w:tc>
          <w:tcPr>
            <w:tcW w:w="2464" w:type="dxa"/>
          </w:tcPr>
          <w:p>
            <w:pPr>
              <w:pStyle w:val="TableParagraph"/>
              <w:spacing w:line="265" w:lineRule="exact"/>
              <w:ind w:left="108"/>
              <w:jc w:val="left"/>
              <w:rPr>
                <w:sz w:val="22"/>
              </w:rPr>
            </w:pPr>
            <w:r>
              <w:rPr>
                <w:sz w:val="22"/>
              </w:rPr>
              <w:t>Book</w:t>
            </w:r>
            <w:r>
              <w:rPr>
                <w:spacing w:val="-5"/>
                <w:sz w:val="22"/>
              </w:rPr>
              <w:t> </w:t>
            </w:r>
            <w:r>
              <w:rPr>
                <w:sz w:val="22"/>
              </w:rPr>
              <w:t>&amp; </w:t>
            </w:r>
            <w:r>
              <w:rPr>
                <w:spacing w:val="-2"/>
                <w:sz w:val="22"/>
              </w:rPr>
              <w:t>Beyond</w:t>
            </w:r>
          </w:p>
        </w:tc>
        <w:tc>
          <w:tcPr>
            <w:tcW w:w="6530" w:type="dxa"/>
          </w:tcPr>
          <w:p>
            <w:pPr>
              <w:pStyle w:val="TableParagraph"/>
              <w:ind w:left="109" w:right="108"/>
              <w:jc w:val="left"/>
              <w:rPr>
                <w:sz w:val="22"/>
              </w:rPr>
            </w:pPr>
            <w:r>
              <w:rPr>
                <w:sz w:val="22"/>
              </w:rPr>
              <w:t>Book &amp; Beyond project has given access to an elementary school in northern</w:t>
            </w:r>
            <w:r>
              <w:rPr>
                <w:spacing w:val="-6"/>
                <w:sz w:val="22"/>
              </w:rPr>
              <w:t> </w:t>
            </w:r>
            <w:r>
              <w:rPr>
                <w:sz w:val="22"/>
              </w:rPr>
              <w:t>Rwanda.</w:t>
            </w:r>
            <w:r>
              <w:rPr>
                <w:spacing w:val="-5"/>
                <w:sz w:val="22"/>
              </w:rPr>
              <w:t> </w:t>
            </w:r>
            <w:r>
              <w:rPr>
                <w:sz w:val="22"/>
              </w:rPr>
              <w:t>English</w:t>
            </w:r>
            <w:r>
              <w:rPr>
                <w:spacing w:val="-6"/>
                <w:sz w:val="22"/>
              </w:rPr>
              <w:t> </w:t>
            </w:r>
            <w:r>
              <w:rPr>
                <w:sz w:val="22"/>
              </w:rPr>
              <w:t>Language</w:t>
            </w:r>
            <w:r>
              <w:rPr>
                <w:spacing w:val="-4"/>
                <w:sz w:val="22"/>
              </w:rPr>
              <w:t> </w:t>
            </w:r>
            <w:r>
              <w:rPr>
                <w:sz w:val="22"/>
              </w:rPr>
              <w:t>Teaching</w:t>
            </w:r>
            <w:r>
              <w:rPr>
                <w:spacing w:val="-6"/>
                <w:sz w:val="22"/>
              </w:rPr>
              <w:t> </w:t>
            </w:r>
            <w:r>
              <w:rPr>
                <w:sz w:val="22"/>
              </w:rPr>
              <w:t>Workshop</w:t>
            </w:r>
            <w:r>
              <w:rPr>
                <w:spacing w:val="-6"/>
                <w:sz w:val="22"/>
              </w:rPr>
              <w:t> </w:t>
            </w:r>
            <w:r>
              <w:rPr>
                <w:sz w:val="22"/>
              </w:rPr>
              <w:t>instructor</w:t>
            </w:r>
            <w:r>
              <w:rPr>
                <w:spacing w:val="-5"/>
                <w:sz w:val="22"/>
              </w:rPr>
              <w:t> </w:t>
            </w:r>
            <w:r>
              <w:rPr>
                <w:sz w:val="22"/>
              </w:rPr>
              <w:t>in Khartoum, Sudan, as a guest of the TESOL Sudan professional association in collaboration with the U.S. Embassy in Sudan.</w:t>
            </w:r>
          </w:p>
        </w:tc>
        <w:tc>
          <w:tcPr>
            <w:tcW w:w="1507" w:type="dxa"/>
          </w:tcPr>
          <w:p>
            <w:pPr>
              <w:pStyle w:val="TableParagraph"/>
              <w:spacing w:line="265" w:lineRule="exact"/>
              <w:ind w:left="109"/>
              <w:jc w:val="left"/>
              <w:rPr>
                <w:sz w:val="22"/>
              </w:rPr>
            </w:pPr>
            <w:r>
              <w:rPr>
                <w:spacing w:val="-2"/>
                <w:sz w:val="22"/>
              </w:rPr>
              <w:t>Samuelson</w:t>
            </w:r>
          </w:p>
        </w:tc>
      </w:tr>
      <w:tr>
        <w:trPr>
          <w:trHeight w:val="1799" w:hRule="atLeast"/>
        </w:trPr>
        <w:tc>
          <w:tcPr>
            <w:tcW w:w="943" w:type="dxa"/>
            <w:shd w:val="clear" w:color="auto" w:fill="E1EEE8"/>
          </w:tcPr>
          <w:p>
            <w:pPr>
              <w:pStyle w:val="TableParagraph"/>
              <w:spacing w:line="265" w:lineRule="exact"/>
              <w:ind w:left="107"/>
              <w:jc w:val="left"/>
              <w:rPr>
                <w:b/>
                <w:sz w:val="22"/>
              </w:rPr>
            </w:pPr>
            <w:r>
              <w:rPr>
                <w:b/>
                <w:spacing w:val="-5"/>
                <w:sz w:val="22"/>
              </w:rPr>
              <w:t>IN</w:t>
            </w:r>
          </w:p>
        </w:tc>
        <w:tc>
          <w:tcPr>
            <w:tcW w:w="1514" w:type="dxa"/>
            <w:shd w:val="clear" w:color="auto" w:fill="E1EEE8"/>
          </w:tcPr>
          <w:p>
            <w:pPr>
              <w:pStyle w:val="TableParagraph"/>
              <w:ind w:left="107" w:right="648"/>
              <w:jc w:val="left"/>
              <w:rPr>
                <w:sz w:val="22"/>
              </w:rPr>
            </w:pPr>
            <w:r>
              <w:rPr>
                <w:spacing w:val="-2"/>
                <w:sz w:val="22"/>
              </w:rPr>
              <w:t>PUBLIC AGENCY</w:t>
            </w:r>
          </w:p>
        </w:tc>
        <w:tc>
          <w:tcPr>
            <w:tcW w:w="2464" w:type="dxa"/>
            <w:shd w:val="clear" w:color="auto" w:fill="E1EEE8"/>
          </w:tcPr>
          <w:p>
            <w:pPr>
              <w:pStyle w:val="TableParagraph"/>
              <w:ind w:left="108" w:right="463"/>
              <w:jc w:val="left"/>
              <w:rPr>
                <w:sz w:val="22"/>
              </w:rPr>
            </w:pPr>
            <w:r>
              <w:rPr>
                <w:sz w:val="22"/>
              </w:rPr>
              <w:t>Indianapolis</w:t>
            </w:r>
            <w:r>
              <w:rPr>
                <w:spacing w:val="-13"/>
                <w:sz w:val="22"/>
              </w:rPr>
              <w:t> </w:t>
            </w:r>
            <w:r>
              <w:rPr>
                <w:sz w:val="22"/>
              </w:rPr>
              <w:t>Latino/a Community Center</w:t>
            </w:r>
          </w:p>
        </w:tc>
        <w:tc>
          <w:tcPr>
            <w:tcW w:w="6530" w:type="dxa"/>
            <w:shd w:val="clear" w:color="auto" w:fill="E1EEE8"/>
          </w:tcPr>
          <w:p>
            <w:pPr>
              <w:pStyle w:val="TableParagraph"/>
              <w:ind w:left="109" w:right="92"/>
              <w:jc w:val="left"/>
              <w:rPr>
                <w:sz w:val="22"/>
              </w:rPr>
            </w:pPr>
            <w:r>
              <w:rPr>
                <w:sz w:val="22"/>
              </w:rPr>
              <w:t>Collaboration with the director of a Latino/a Community Center in Indianapolis afterschool program where through the integration of literacy,</w:t>
            </w:r>
            <w:r>
              <w:rPr>
                <w:spacing w:val="-4"/>
                <w:sz w:val="22"/>
              </w:rPr>
              <w:t> </w:t>
            </w:r>
            <w:r>
              <w:rPr>
                <w:sz w:val="22"/>
              </w:rPr>
              <w:t>arts</w:t>
            </w:r>
            <w:r>
              <w:rPr>
                <w:spacing w:val="-6"/>
                <w:sz w:val="22"/>
              </w:rPr>
              <w:t> </w:t>
            </w:r>
            <w:r>
              <w:rPr>
                <w:sz w:val="22"/>
              </w:rPr>
              <w:t>and</w:t>
            </w:r>
            <w:r>
              <w:rPr>
                <w:spacing w:val="-5"/>
                <w:sz w:val="22"/>
              </w:rPr>
              <w:t> </w:t>
            </w:r>
            <w:r>
              <w:rPr>
                <w:sz w:val="22"/>
              </w:rPr>
              <w:t>technology,</w:t>
            </w:r>
            <w:r>
              <w:rPr>
                <w:spacing w:val="-4"/>
                <w:sz w:val="22"/>
              </w:rPr>
              <w:t> </w:t>
            </w:r>
            <w:r>
              <w:rPr>
                <w:sz w:val="22"/>
              </w:rPr>
              <w:t>children</w:t>
            </w:r>
            <w:r>
              <w:rPr>
                <w:spacing w:val="-5"/>
                <w:sz w:val="22"/>
              </w:rPr>
              <w:t> </w:t>
            </w:r>
            <w:r>
              <w:rPr>
                <w:sz w:val="22"/>
              </w:rPr>
              <w:t>from</w:t>
            </w:r>
            <w:r>
              <w:rPr>
                <w:spacing w:val="-3"/>
                <w:sz w:val="22"/>
              </w:rPr>
              <w:t> </w:t>
            </w:r>
            <w:r>
              <w:rPr>
                <w:sz w:val="22"/>
              </w:rPr>
              <w:t>immigrant</w:t>
            </w:r>
            <w:r>
              <w:rPr>
                <w:spacing w:val="-6"/>
                <w:sz w:val="22"/>
              </w:rPr>
              <w:t> </w:t>
            </w:r>
            <w:r>
              <w:rPr>
                <w:sz w:val="22"/>
              </w:rPr>
              <w:t>families</w:t>
            </w:r>
            <w:r>
              <w:rPr>
                <w:spacing w:val="-6"/>
                <w:sz w:val="22"/>
              </w:rPr>
              <w:t> </w:t>
            </w:r>
            <w:r>
              <w:rPr>
                <w:sz w:val="22"/>
              </w:rPr>
              <w:t>work</w:t>
            </w:r>
            <w:r>
              <w:rPr>
                <w:spacing w:val="-3"/>
                <w:sz w:val="22"/>
              </w:rPr>
              <w:t> </w:t>
            </w:r>
            <w:r>
              <w:rPr>
                <w:sz w:val="22"/>
              </w:rPr>
              <w:t>as children-researchers examining the cultural resources on their communities and their experiences as immigrants.</w:t>
            </w:r>
          </w:p>
        </w:tc>
        <w:tc>
          <w:tcPr>
            <w:tcW w:w="1507" w:type="dxa"/>
            <w:shd w:val="clear" w:color="auto" w:fill="E1EEE8"/>
          </w:tcPr>
          <w:p>
            <w:pPr>
              <w:pStyle w:val="TableParagraph"/>
              <w:spacing w:line="265" w:lineRule="exact"/>
              <w:ind w:left="109"/>
              <w:jc w:val="left"/>
              <w:rPr>
                <w:sz w:val="22"/>
              </w:rPr>
            </w:pPr>
            <w:r>
              <w:rPr>
                <w:spacing w:val="-2"/>
                <w:sz w:val="22"/>
              </w:rPr>
              <w:t>Medina</w:t>
            </w:r>
          </w:p>
        </w:tc>
      </w:tr>
      <w:tr>
        <w:trPr>
          <w:trHeight w:val="899" w:hRule="atLeast"/>
        </w:trPr>
        <w:tc>
          <w:tcPr>
            <w:tcW w:w="943" w:type="dxa"/>
          </w:tcPr>
          <w:p>
            <w:pPr>
              <w:pStyle w:val="TableParagraph"/>
              <w:spacing w:line="265" w:lineRule="exact"/>
              <w:ind w:left="107"/>
              <w:jc w:val="left"/>
              <w:rPr>
                <w:b/>
                <w:sz w:val="22"/>
              </w:rPr>
            </w:pPr>
            <w:r>
              <w:rPr>
                <w:b/>
                <w:spacing w:val="-5"/>
                <w:sz w:val="22"/>
              </w:rPr>
              <w:t>IN</w:t>
            </w:r>
          </w:p>
        </w:tc>
        <w:tc>
          <w:tcPr>
            <w:tcW w:w="1514" w:type="dxa"/>
          </w:tcPr>
          <w:p>
            <w:pPr>
              <w:pStyle w:val="TableParagraph"/>
              <w:spacing w:line="265" w:lineRule="exact"/>
              <w:ind w:left="107"/>
              <w:jc w:val="left"/>
              <w:rPr>
                <w:sz w:val="22"/>
              </w:rPr>
            </w:pPr>
            <w:r>
              <w:rPr>
                <w:spacing w:val="-2"/>
                <w:sz w:val="22"/>
              </w:rPr>
              <w:t>SCHOOLS</w:t>
            </w:r>
          </w:p>
        </w:tc>
        <w:tc>
          <w:tcPr>
            <w:tcW w:w="2464" w:type="dxa"/>
          </w:tcPr>
          <w:p>
            <w:pPr>
              <w:pStyle w:val="TableParagraph"/>
              <w:ind w:left="108" w:right="648"/>
              <w:jc w:val="left"/>
              <w:rPr>
                <w:sz w:val="22"/>
              </w:rPr>
            </w:pPr>
            <w:r>
              <w:rPr>
                <w:sz w:val="22"/>
              </w:rPr>
              <w:t>Innovative</w:t>
            </w:r>
            <w:r>
              <w:rPr>
                <w:spacing w:val="-13"/>
                <w:sz w:val="22"/>
              </w:rPr>
              <w:t> </w:t>
            </w:r>
            <w:r>
              <w:rPr>
                <w:sz w:val="22"/>
              </w:rPr>
              <w:t>Literacy </w:t>
            </w:r>
            <w:r>
              <w:rPr>
                <w:spacing w:val="-2"/>
                <w:sz w:val="22"/>
              </w:rPr>
              <w:t>Pedagogies</w:t>
            </w:r>
          </w:p>
        </w:tc>
        <w:tc>
          <w:tcPr>
            <w:tcW w:w="6530" w:type="dxa"/>
          </w:tcPr>
          <w:p>
            <w:pPr>
              <w:pStyle w:val="TableParagraph"/>
              <w:ind w:left="109"/>
              <w:jc w:val="left"/>
              <w:rPr>
                <w:sz w:val="22"/>
              </w:rPr>
            </w:pPr>
            <w:r>
              <w:rPr>
                <w:sz w:val="22"/>
              </w:rPr>
              <w:t>A project grounded on inquiry literacy pedagogies that helps public schools</w:t>
            </w:r>
            <w:r>
              <w:rPr>
                <w:spacing w:val="-3"/>
                <w:sz w:val="22"/>
              </w:rPr>
              <w:t> </w:t>
            </w:r>
            <w:r>
              <w:rPr>
                <w:sz w:val="22"/>
              </w:rPr>
              <w:t>teachers</w:t>
            </w:r>
            <w:r>
              <w:rPr>
                <w:spacing w:val="-5"/>
                <w:sz w:val="22"/>
              </w:rPr>
              <w:t> </w:t>
            </w:r>
            <w:r>
              <w:rPr>
                <w:sz w:val="22"/>
              </w:rPr>
              <w:t>in</w:t>
            </w:r>
            <w:r>
              <w:rPr>
                <w:spacing w:val="-4"/>
                <w:sz w:val="22"/>
              </w:rPr>
              <w:t> </w:t>
            </w:r>
            <w:r>
              <w:rPr>
                <w:sz w:val="22"/>
              </w:rPr>
              <w:t>the</w:t>
            </w:r>
            <w:r>
              <w:rPr>
                <w:spacing w:val="-2"/>
                <w:sz w:val="22"/>
              </w:rPr>
              <w:t> </w:t>
            </w:r>
            <w:r>
              <w:rPr>
                <w:sz w:val="22"/>
              </w:rPr>
              <w:t>St.</w:t>
            </w:r>
            <w:r>
              <w:rPr>
                <w:spacing w:val="-6"/>
                <w:sz w:val="22"/>
              </w:rPr>
              <w:t> </w:t>
            </w:r>
            <w:r>
              <w:rPr>
                <w:sz w:val="22"/>
              </w:rPr>
              <w:t>Louis</w:t>
            </w:r>
            <w:r>
              <w:rPr>
                <w:spacing w:val="-3"/>
                <w:sz w:val="22"/>
              </w:rPr>
              <w:t> </w:t>
            </w:r>
            <w:r>
              <w:rPr>
                <w:sz w:val="22"/>
              </w:rPr>
              <w:t>area</w:t>
            </w:r>
            <w:r>
              <w:rPr>
                <w:spacing w:val="-5"/>
                <w:sz w:val="22"/>
              </w:rPr>
              <w:t> </w:t>
            </w:r>
            <w:r>
              <w:rPr>
                <w:sz w:val="22"/>
              </w:rPr>
              <w:t>to</w:t>
            </w:r>
            <w:r>
              <w:rPr>
                <w:spacing w:val="-2"/>
                <w:sz w:val="22"/>
              </w:rPr>
              <w:t> </w:t>
            </w:r>
            <w:r>
              <w:rPr>
                <w:sz w:val="22"/>
              </w:rPr>
              <w:t>reframe</w:t>
            </w:r>
            <w:r>
              <w:rPr>
                <w:spacing w:val="-2"/>
                <w:sz w:val="22"/>
              </w:rPr>
              <w:t> </w:t>
            </w:r>
            <w:r>
              <w:rPr>
                <w:sz w:val="22"/>
              </w:rPr>
              <w:t>literacy</w:t>
            </w:r>
            <w:r>
              <w:rPr>
                <w:spacing w:val="-2"/>
                <w:sz w:val="22"/>
              </w:rPr>
              <w:t> </w:t>
            </w:r>
            <w:r>
              <w:rPr>
                <w:sz w:val="22"/>
              </w:rPr>
              <w:t>in</w:t>
            </w:r>
            <w:r>
              <w:rPr>
                <w:spacing w:val="-4"/>
                <w:sz w:val="22"/>
              </w:rPr>
              <w:t> </w:t>
            </w:r>
            <w:r>
              <w:rPr>
                <w:sz w:val="22"/>
              </w:rPr>
              <w:t>classrooms.</w:t>
            </w:r>
          </w:p>
        </w:tc>
        <w:tc>
          <w:tcPr>
            <w:tcW w:w="1507" w:type="dxa"/>
          </w:tcPr>
          <w:p>
            <w:pPr>
              <w:pStyle w:val="TableParagraph"/>
              <w:spacing w:line="265" w:lineRule="exact"/>
              <w:ind w:left="109"/>
              <w:jc w:val="left"/>
              <w:rPr>
                <w:sz w:val="22"/>
              </w:rPr>
            </w:pPr>
            <w:r>
              <w:rPr>
                <w:spacing w:val="-2"/>
                <w:sz w:val="22"/>
              </w:rPr>
              <w:t>Medina</w:t>
            </w:r>
          </w:p>
        </w:tc>
      </w:tr>
      <w:tr>
        <w:trPr>
          <w:trHeight w:val="602"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ind w:left="107" w:right="648"/>
              <w:jc w:val="left"/>
              <w:rPr>
                <w:sz w:val="22"/>
              </w:rPr>
            </w:pPr>
            <w:r>
              <w:rPr>
                <w:spacing w:val="-2"/>
                <w:sz w:val="22"/>
              </w:rPr>
              <w:t>PUBLIC AGENCY</w:t>
            </w:r>
          </w:p>
        </w:tc>
        <w:tc>
          <w:tcPr>
            <w:tcW w:w="2464" w:type="dxa"/>
            <w:shd w:val="clear" w:color="auto" w:fill="E1EEE8"/>
          </w:tcPr>
          <w:p>
            <w:pPr>
              <w:pStyle w:val="TableParagraph"/>
              <w:ind w:left="108" w:right="132"/>
              <w:jc w:val="left"/>
              <w:rPr>
                <w:sz w:val="22"/>
              </w:rPr>
            </w:pPr>
            <w:r>
              <w:rPr>
                <w:sz w:val="22"/>
              </w:rPr>
              <w:t>Boys</w:t>
            </w:r>
            <w:r>
              <w:rPr>
                <w:spacing w:val="-13"/>
                <w:sz w:val="22"/>
              </w:rPr>
              <w:t> </w:t>
            </w:r>
            <w:r>
              <w:rPr>
                <w:sz w:val="22"/>
              </w:rPr>
              <w:t>and</w:t>
            </w:r>
            <w:r>
              <w:rPr>
                <w:spacing w:val="-12"/>
                <w:sz w:val="22"/>
              </w:rPr>
              <w:t> </w:t>
            </w:r>
            <w:r>
              <w:rPr>
                <w:sz w:val="22"/>
              </w:rPr>
              <w:t>Girls</w:t>
            </w:r>
            <w:r>
              <w:rPr>
                <w:spacing w:val="-11"/>
                <w:sz w:val="22"/>
              </w:rPr>
              <w:t> </w:t>
            </w:r>
            <w:r>
              <w:rPr>
                <w:sz w:val="22"/>
              </w:rPr>
              <w:t>Club </w:t>
            </w:r>
            <w:r>
              <w:rPr>
                <w:spacing w:val="-2"/>
                <w:sz w:val="22"/>
              </w:rPr>
              <w:t>Partnership</w:t>
            </w:r>
          </w:p>
        </w:tc>
        <w:tc>
          <w:tcPr>
            <w:tcW w:w="6530" w:type="dxa"/>
            <w:shd w:val="clear" w:color="auto" w:fill="E1EEE8"/>
          </w:tcPr>
          <w:p>
            <w:pPr>
              <w:pStyle w:val="TableParagraph"/>
              <w:ind w:left="109" w:right="336"/>
              <w:jc w:val="left"/>
              <w:rPr>
                <w:sz w:val="22"/>
              </w:rPr>
            </w:pPr>
            <w:r>
              <w:rPr>
                <w:sz w:val="22"/>
              </w:rPr>
              <w:t>Students</w:t>
            </w:r>
            <w:r>
              <w:rPr>
                <w:spacing w:val="-4"/>
                <w:sz w:val="22"/>
              </w:rPr>
              <w:t> </w:t>
            </w:r>
            <w:r>
              <w:rPr>
                <w:sz w:val="22"/>
              </w:rPr>
              <w:t>do</w:t>
            </w:r>
            <w:r>
              <w:rPr>
                <w:spacing w:val="-5"/>
                <w:sz w:val="22"/>
              </w:rPr>
              <w:t> </w:t>
            </w:r>
            <w:r>
              <w:rPr>
                <w:sz w:val="22"/>
              </w:rPr>
              <w:t>service</w:t>
            </w:r>
            <w:r>
              <w:rPr>
                <w:spacing w:val="-6"/>
                <w:sz w:val="22"/>
              </w:rPr>
              <w:t> </w:t>
            </w:r>
            <w:r>
              <w:rPr>
                <w:sz w:val="22"/>
              </w:rPr>
              <w:t>learning</w:t>
            </w:r>
            <w:r>
              <w:rPr>
                <w:spacing w:val="-5"/>
                <w:sz w:val="22"/>
              </w:rPr>
              <w:t> </w:t>
            </w:r>
            <w:r>
              <w:rPr>
                <w:sz w:val="22"/>
              </w:rPr>
              <w:t>at</w:t>
            </w:r>
            <w:r>
              <w:rPr>
                <w:spacing w:val="-3"/>
                <w:sz w:val="22"/>
              </w:rPr>
              <w:t> </w:t>
            </w:r>
            <w:r>
              <w:rPr>
                <w:sz w:val="22"/>
              </w:rPr>
              <w:t>both</w:t>
            </w:r>
            <w:r>
              <w:rPr>
                <w:spacing w:val="-5"/>
                <w:sz w:val="22"/>
              </w:rPr>
              <w:t> </w:t>
            </w:r>
            <w:r>
              <w:rPr>
                <w:sz w:val="22"/>
              </w:rPr>
              <w:t>Lincoln</w:t>
            </w:r>
            <w:r>
              <w:rPr>
                <w:spacing w:val="-5"/>
                <w:sz w:val="22"/>
              </w:rPr>
              <w:t> </w:t>
            </w:r>
            <w:r>
              <w:rPr>
                <w:sz w:val="22"/>
              </w:rPr>
              <w:t>Street</w:t>
            </w:r>
            <w:r>
              <w:rPr>
                <w:spacing w:val="-6"/>
                <w:sz w:val="22"/>
              </w:rPr>
              <w:t> </w:t>
            </w:r>
            <w:r>
              <w:rPr>
                <w:sz w:val="22"/>
              </w:rPr>
              <w:t>and</w:t>
            </w:r>
            <w:r>
              <w:rPr>
                <w:spacing w:val="-5"/>
                <w:sz w:val="22"/>
              </w:rPr>
              <w:t> </w:t>
            </w:r>
            <w:r>
              <w:rPr>
                <w:sz w:val="22"/>
              </w:rPr>
              <w:t>Crestmont Boys and Girls Clubs</w:t>
            </w:r>
          </w:p>
        </w:tc>
        <w:tc>
          <w:tcPr>
            <w:tcW w:w="1507" w:type="dxa"/>
            <w:shd w:val="clear" w:color="auto" w:fill="E1EEE8"/>
          </w:tcPr>
          <w:p>
            <w:pPr>
              <w:pStyle w:val="TableParagraph"/>
              <w:spacing w:line="265" w:lineRule="exact"/>
              <w:ind w:left="109"/>
              <w:jc w:val="left"/>
              <w:rPr>
                <w:sz w:val="22"/>
              </w:rPr>
            </w:pPr>
            <w:r>
              <w:rPr>
                <w:sz w:val="22"/>
              </w:rPr>
              <w:t>C.</w:t>
            </w:r>
            <w:r>
              <w:rPr>
                <w:spacing w:val="-1"/>
                <w:sz w:val="22"/>
              </w:rPr>
              <w:t> </w:t>
            </w:r>
            <w:r>
              <w:rPr>
                <w:spacing w:val="-2"/>
                <w:sz w:val="22"/>
              </w:rPr>
              <w:t>Hossler</w:t>
            </w:r>
          </w:p>
        </w:tc>
      </w:tr>
    </w:tbl>
    <w:p>
      <w:pPr>
        <w:spacing w:after="0" w:line="265" w:lineRule="exact"/>
        <w:jc w:val="left"/>
        <w:rPr>
          <w:sz w:val="22"/>
        </w:rPr>
        <w:sectPr>
          <w:headerReference w:type="default" r:id="rId437"/>
          <w:footerReference w:type="default" r:id="rId438"/>
          <w:pgSz w:w="15840" w:h="12240" w:orient="landscape"/>
          <w:pgMar w:header="728" w:footer="0" w:top="1420" w:bottom="280" w:left="1340" w:right="1320"/>
        </w:sectPr>
      </w:pPr>
    </w:p>
    <w:tbl>
      <w:tblPr>
        <w:tblW w:w="0" w:type="auto"/>
        <w:jc w:val="left"/>
        <w:tblInd w:w="110" w:type="dxa"/>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Layout w:type="fixed"/>
        <w:tblCellMar>
          <w:top w:w="0" w:type="dxa"/>
          <w:left w:w="0" w:type="dxa"/>
          <w:bottom w:w="0" w:type="dxa"/>
          <w:right w:w="0" w:type="dxa"/>
        </w:tblCellMar>
        <w:tblLook w:val="01E0"/>
      </w:tblPr>
      <w:tblGrid>
        <w:gridCol w:w="943"/>
        <w:gridCol w:w="1514"/>
        <w:gridCol w:w="2464"/>
        <w:gridCol w:w="6530"/>
        <w:gridCol w:w="1507"/>
      </w:tblGrid>
      <w:tr>
        <w:trPr>
          <w:trHeight w:val="11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ind w:left="107" w:right="648"/>
              <w:jc w:val="left"/>
              <w:rPr>
                <w:sz w:val="22"/>
              </w:rPr>
            </w:pPr>
            <w:r>
              <w:rPr>
                <w:spacing w:val="-2"/>
                <w:sz w:val="22"/>
              </w:rPr>
              <w:t>PUBLIC AGENCY</w:t>
            </w:r>
          </w:p>
        </w:tc>
        <w:tc>
          <w:tcPr>
            <w:tcW w:w="2464" w:type="dxa"/>
          </w:tcPr>
          <w:p>
            <w:pPr>
              <w:pStyle w:val="TableParagraph"/>
              <w:ind w:left="108" w:right="452" w:firstLine="50"/>
              <w:jc w:val="left"/>
              <w:rPr>
                <w:sz w:val="22"/>
              </w:rPr>
            </w:pPr>
            <w:r>
              <w:rPr>
                <w:spacing w:val="-2"/>
                <w:sz w:val="22"/>
              </w:rPr>
              <w:t>ITEST-Strategies: Human-Centered </w:t>
            </w:r>
            <w:r>
              <w:rPr>
                <w:sz w:val="22"/>
              </w:rPr>
              <w:t>Robotics</w:t>
            </w:r>
            <w:r>
              <w:rPr>
                <w:spacing w:val="-13"/>
                <w:sz w:val="22"/>
              </w:rPr>
              <w:t> </w:t>
            </w:r>
            <w:r>
              <w:rPr>
                <w:sz w:val="22"/>
              </w:rPr>
              <w:t>Experiences</w:t>
            </w:r>
          </w:p>
        </w:tc>
        <w:tc>
          <w:tcPr>
            <w:tcW w:w="6530" w:type="dxa"/>
          </w:tcPr>
          <w:p>
            <w:pPr>
              <w:pStyle w:val="TableParagraph"/>
              <w:ind w:left="109" w:right="269"/>
              <w:jc w:val="left"/>
              <w:rPr>
                <w:sz w:val="22"/>
              </w:rPr>
            </w:pPr>
            <w:r>
              <w:rPr>
                <w:sz w:val="22"/>
              </w:rPr>
              <w:t>In collaboration with colleagues in the School of Informatic (Selma Sabanovic)</w:t>
            </w:r>
            <w:r>
              <w:rPr>
                <w:spacing w:val="-5"/>
                <w:sz w:val="22"/>
              </w:rPr>
              <w:t> </w:t>
            </w:r>
            <w:r>
              <w:rPr>
                <w:sz w:val="22"/>
              </w:rPr>
              <w:t>we</w:t>
            </w:r>
            <w:r>
              <w:rPr>
                <w:spacing w:val="-2"/>
                <w:sz w:val="22"/>
              </w:rPr>
              <w:t> </w:t>
            </w:r>
            <w:r>
              <w:rPr>
                <w:sz w:val="22"/>
              </w:rPr>
              <w:t>are</w:t>
            </w:r>
            <w:r>
              <w:rPr>
                <w:spacing w:val="-5"/>
                <w:sz w:val="22"/>
              </w:rPr>
              <w:t> </w:t>
            </w:r>
            <w:r>
              <w:rPr>
                <w:sz w:val="22"/>
              </w:rPr>
              <w:t>running</w:t>
            </w:r>
            <w:r>
              <w:rPr>
                <w:spacing w:val="-4"/>
                <w:sz w:val="22"/>
              </w:rPr>
              <w:t> </w:t>
            </w:r>
            <w:r>
              <w:rPr>
                <w:sz w:val="22"/>
              </w:rPr>
              <w:t>a</w:t>
            </w:r>
            <w:r>
              <w:rPr>
                <w:spacing w:val="-3"/>
                <w:sz w:val="22"/>
              </w:rPr>
              <w:t> </w:t>
            </w:r>
            <w:r>
              <w:rPr>
                <w:sz w:val="22"/>
              </w:rPr>
              <w:t>robotics</w:t>
            </w:r>
            <w:r>
              <w:rPr>
                <w:spacing w:val="-5"/>
                <w:sz w:val="22"/>
              </w:rPr>
              <w:t> </w:t>
            </w:r>
            <w:r>
              <w:rPr>
                <w:sz w:val="22"/>
              </w:rPr>
              <w:t>club</w:t>
            </w:r>
            <w:r>
              <w:rPr>
                <w:spacing w:val="-4"/>
                <w:sz w:val="22"/>
              </w:rPr>
              <w:t> </w:t>
            </w:r>
            <w:r>
              <w:rPr>
                <w:sz w:val="22"/>
              </w:rPr>
              <w:t>and</w:t>
            </w:r>
            <w:r>
              <w:rPr>
                <w:spacing w:val="-4"/>
                <w:sz w:val="22"/>
              </w:rPr>
              <w:t> </w:t>
            </w:r>
            <w:r>
              <w:rPr>
                <w:sz w:val="22"/>
              </w:rPr>
              <w:t>piloting</w:t>
            </w:r>
            <w:r>
              <w:rPr>
                <w:spacing w:val="-6"/>
                <w:sz w:val="22"/>
              </w:rPr>
              <w:t> </w:t>
            </w:r>
            <w:r>
              <w:rPr>
                <w:sz w:val="22"/>
              </w:rPr>
              <w:t>materials</w:t>
            </w:r>
            <w:r>
              <w:rPr>
                <w:spacing w:val="-5"/>
                <w:sz w:val="22"/>
              </w:rPr>
              <w:t> </w:t>
            </w:r>
            <w:r>
              <w:rPr>
                <w:sz w:val="22"/>
              </w:rPr>
              <w:t>that will be used in Fairbanks and Sitka, AK.</w:t>
            </w:r>
            <w:r>
              <w:rPr>
                <w:spacing w:val="40"/>
                <w:sz w:val="22"/>
              </w:rPr>
              <w:t> </w:t>
            </w:r>
            <w:r>
              <w:rPr>
                <w:sz w:val="22"/>
              </w:rPr>
              <w:t>We work with children ages </w:t>
            </w:r>
            <w:r>
              <w:rPr>
                <w:spacing w:val="-2"/>
                <w:sz w:val="22"/>
              </w:rPr>
              <w:t>11-16.</w:t>
            </w:r>
          </w:p>
        </w:tc>
        <w:tc>
          <w:tcPr>
            <w:tcW w:w="1507" w:type="dxa"/>
          </w:tcPr>
          <w:p>
            <w:pPr>
              <w:pStyle w:val="TableParagraph"/>
              <w:spacing w:line="265" w:lineRule="exact"/>
              <w:ind w:left="109"/>
              <w:jc w:val="left"/>
              <w:rPr>
                <w:sz w:val="22"/>
              </w:rPr>
            </w:pPr>
            <w:r>
              <w:rPr>
                <w:spacing w:val="-2"/>
                <w:sz w:val="22"/>
              </w:rPr>
              <w:t>Hmelo-Silver</w:t>
            </w:r>
          </w:p>
        </w:tc>
      </w:tr>
      <w:tr>
        <w:trPr>
          <w:trHeight w:val="11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pacing w:val="-2"/>
                <w:sz w:val="22"/>
              </w:rPr>
              <w:t>SCHOOLS</w:t>
            </w:r>
          </w:p>
        </w:tc>
        <w:tc>
          <w:tcPr>
            <w:tcW w:w="2464" w:type="dxa"/>
            <w:shd w:val="clear" w:color="auto" w:fill="E1EEE8"/>
          </w:tcPr>
          <w:p>
            <w:pPr>
              <w:pStyle w:val="TableParagraph"/>
              <w:ind w:left="108" w:right="505"/>
              <w:jc w:val="left"/>
              <w:rPr>
                <w:sz w:val="22"/>
              </w:rPr>
            </w:pPr>
            <w:r>
              <w:rPr>
                <w:sz w:val="22"/>
              </w:rPr>
              <w:t>Transforming</w:t>
            </w:r>
            <w:r>
              <w:rPr>
                <w:spacing w:val="-13"/>
                <w:sz w:val="22"/>
              </w:rPr>
              <w:t> </w:t>
            </w:r>
            <w:r>
              <w:rPr>
                <w:sz w:val="22"/>
              </w:rPr>
              <w:t>Online High School</w:t>
            </w:r>
          </w:p>
        </w:tc>
        <w:tc>
          <w:tcPr>
            <w:tcW w:w="6530" w:type="dxa"/>
            <w:shd w:val="clear" w:color="auto" w:fill="E1EEE8"/>
          </w:tcPr>
          <w:p>
            <w:pPr>
              <w:pStyle w:val="TableParagraph"/>
              <w:ind w:left="109" w:right="336"/>
              <w:jc w:val="left"/>
              <w:rPr>
                <w:sz w:val="22"/>
              </w:rPr>
            </w:pPr>
            <w:r>
              <w:rPr>
                <w:sz w:val="22"/>
              </w:rPr>
              <w:t>Using design-based implementation research and participatory approaches</w:t>
            </w:r>
            <w:r>
              <w:rPr>
                <w:spacing w:val="-7"/>
                <w:sz w:val="22"/>
              </w:rPr>
              <w:t> </w:t>
            </w:r>
            <w:r>
              <w:rPr>
                <w:sz w:val="22"/>
              </w:rPr>
              <w:t>to</w:t>
            </w:r>
            <w:r>
              <w:rPr>
                <w:spacing w:val="-6"/>
                <w:sz w:val="22"/>
              </w:rPr>
              <w:t> </w:t>
            </w:r>
            <w:r>
              <w:rPr>
                <w:sz w:val="22"/>
              </w:rPr>
              <w:t>learning</w:t>
            </w:r>
            <w:r>
              <w:rPr>
                <w:spacing w:val="-6"/>
                <w:sz w:val="22"/>
              </w:rPr>
              <w:t> </w:t>
            </w:r>
            <w:r>
              <w:rPr>
                <w:sz w:val="22"/>
              </w:rPr>
              <w:t>and</w:t>
            </w:r>
            <w:r>
              <w:rPr>
                <w:spacing w:val="-8"/>
                <w:sz w:val="22"/>
              </w:rPr>
              <w:t> </w:t>
            </w:r>
            <w:r>
              <w:rPr>
                <w:sz w:val="22"/>
              </w:rPr>
              <w:t>assessment</w:t>
            </w:r>
            <w:r>
              <w:rPr>
                <w:spacing w:val="-4"/>
                <w:sz w:val="22"/>
              </w:rPr>
              <w:t> </w:t>
            </w:r>
            <w:r>
              <w:rPr>
                <w:sz w:val="22"/>
              </w:rPr>
              <w:t>to</w:t>
            </w:r>
            <w:r>
              <w:rPr>
                <w:spacing w:val="-4"/>
                <w:sz w:val="22"/>
              </w:rPr>
              <w:t> </w:t>
            </w:r>
            <w:r>
              <w:rPr>
                <w:sz w:val="22"/>
              </w:rPr>
              <w:t>transform</w:t>
            </w:r>
            <w:r>
              <w:rPr>
                <w:spacing w:val="-6"/>
                <w:sz w:val="22"/>
              </w:rPr>
              <w:t> </w:t>
            </w:r>
            <w:r>
              <w:rPr>
                <w:sz w:val="22"/>
              </w:rPr>
              <w:t>the</w:t>
            </w:r>
            <w:r>
              <w:rPr>
                <w:spacing w:val="-4"/>
                <w:sz w:val="22"/>
              </w:rPr>
              <w:t> </w:t>
            </w:r>
            <w:r>
              <w:rPr>
                <w:sz w:val="22"/>
              </w:rPr>
              <w:t>existing individualized distance education coursesin multiple subjects.</w:t>
            </w:r>
          </w:p>
        </w:tc>
        <w:tc>
          <w:tcPr>
            <w:tcW w:w="1507" w:type="dxa"/>
            <w:shd w:val="clear" w:color="auto" w:fill="E1EEE8"/>
          </w:tcPr>
          <w:p>
            <w:pPr>
              <w:pStyle w:val="TableParagraph"/>
              <w:spacing w:line="265" w:lineRule="exact"/>
              <w:ind w:left="109"/>
              <w:jc w:val="left"/>
              <w:rPr>
                <w:sz w:val="22"/>
              </w:rPr>
            </w:pPr>
            <w:r>
              <w:rPr>
                <w:spacing w:val="-2"/>
                <w:sz w:val="22"/>
              </w:rPr>
              <w:t>Hickey</w:t>
            </w:r>
          </w:p>
        </w:tc>
      </w:tr>
      <w:tr>
        <w:trPr>
          <w:trHeight w:val="1201" w:hRule="atLeast"/>
        </w:trPr>
        <w:tc>
          <w:tcPr>
            <w:tcW w:w="943" w:type="dxa"/>
          </w:tcPr>
          <w:p>
            <w:pPr>
              <w:pStyle w:val="TableParagraph"/>
              <w:spacing w:line="268" w:lineRule="exact"/>
              <w:ind w:left="107"/>
              <w:jc w:val="left"/>
              <w:rPr>
                <w:b/>
                <w:sz w:val="22"/>
              </w:rPr>
            </w:pPr>
            <w:r>
              <w:rPr>
                <w:b/>
                <w:spacing w:val="-5"/>
                <w:sz w:val="22"/>
              </w:rPr>
              <w:t>BL</w:t>
            </w:r>
          </w:p>
        </w:tc>
        <w:tc>
          <w:tcPr>
            <w:tcW w:w="1514" w:type="dxa"/>
          </w:tcPr>
          <w:p>
            <w:pPr>
              <w:pStyle w:val="TableParagraph"/>
              <w:spacing w:line="237" w:lineRule="auto" w:before="1"/>
              <w:ind w:left="107" w:right="648"/>
              <w:jc w:val="left"/>
              <w:rPr>
                <w:sz w:val="22"/>
              </w:rPr>
            </w:pPr>
            <w:r>
              <w:rPr>
                <w:spacing w:val="-4"/>
                <w:sz w:val="22"/>
              </w:rPr>
              <w:t>STATE </w:t>
            </w:r>
            <w:r>
              <w:rPr>
                <w:spacing w:val="-2"/>
                <w:sz w:val="22"/>
              </w:rPr>
              <w:t>AGENCY</w:t>
            </w:r>
          </w:p>
        </w:tc>
        <w:tc>
          <w:tcPr>
            <w:tcW w:w="2464" w:type="dxa"/>
          </w:tcPr>
          <w:p>
            <w:pPr>
              <w:pStyle w:val="TableParagraph"/>
              <w:ind w:left="108"/>
              <w:jc w:val="left"/>
              <w:rPr>
                <w:sz w:val="22"/>
              </w:rPr>
            </w:pPr>
            <w:r>
              <w:rPr>
                <w:sz w:val="22"/>
              </w:rPr>
              <w:t>ETS</w:t>
            </w:r>
            <w:r>
              <w:rPr>
                <w:spacing w:val="-13"/>
                <w:sz w:val="22"/>
              </w:rPr>
              <w:t> </w:t>
            </w:r>
            <w:r>
              <w:rPr>
                <w:sz w:val="22"/>
              </w:rPr>
              <w:t>teacher</w:t>
            </w:r>
            <w:r>
              <w:rPr>
                <w:spacing w:val="-12"/>
                <w:sz w:val="22"/>
              </w:rPr>
              <w:t> </w:t>
            </w:r>
            <w:r>
              <w:rPr>
                <w:sz w:val="22"/>
              </w:rPr>
              <w:t>knowledge licensure test </w:t>
            </w:r>
            <w:r>
              <w:rPr>
                <w:spacing w:val="-2"/>
                <w:sz w:val="22"/>
              </w:rPr>
              <w:t>development</w:t>
            </w:r>
          </w:p>
        </w:tc>
        <w:tc>
          <w:tcPr>
            <w:tcW w:w="6530" w:type="dxa"/>
          </w:tcPr>
          <w:p>
            <w:pPr>
              <w:pStyle w:val="TableParagraph"/>
              <w:ind w:left="109" w:right="108"/>
              <w:jc w:val="left"/>
              <w:rPr>
                <w:sz w:val="22"/>
              </w:rPr>
            </w:pPr>
            <w:r>
              <w:rPr>
                <w:sz w:val="22"/>
              </w:rPr>
              <w:t>Develop</w:t>
            </w:r>
            <w:r>
              <w:rPr>
                <w:spacing w:val="-6"/>
                <w:sz w:val="22"/>
              </w:rPr>
              <w:t> </w:t>
            </w:r>
            <w:r>
              <w:rPr>
                <w:sz w:val="22"/>
              </w:rPr>
              <w:t>task</w:t>
            </w:r>
            <w:r>
              <w:rPr>
                <w:spacing w:val="-4"/>
                <w:sz w:val="22"/>
              </w:rPr>
              <w:t> </w:t>
            </w:r>
            <w:r>
              <w:rPr>
                <w:sz w:val="22"/>
              </w:rPr>
              <w:t>and</w:t>
            </w:r>
            <w:r>
              <w:rPr>
                <w:spacing w:val="-6"/>
                <w:sz w:val="22"/>
              </w:rPr>
              <w:t> </w:t>
            </w:r>
            <w:r>
              <w:rPr>
                <w:sz w:val="22"/>
              </w:rPr>
              <w:t>test</w:t>
            </w:r>
            <w:r>
              <w:rPr>
                <w:spacing w:val="-4"/>
                <w:sz w:val="22"/>
              </w:rPr>
              <w:t> </w:t>
            </w:r>
            <w:r>
              <w:rPr>
                <w:sz w:val="22"/>
              </w:rPr>
              <w:t>questions</w:t>
            </w:r>
            <w:r>
              <w:rPr>
                <w:spacing w:val="-5"/>
                <w:sz w:val="22"/>
              </w:rPr>
              <w:t> </w:t>
            </w:r>
            <w:r>
              <w:rPr>
                <w:sz w:val="22"/>
              </w:rPr>
              <w:t>to</w:t>
            </w:r>
            <w:r>
              <w:rPr>
                <w:spacing w:val="-6"/>
                <w:sz w:val="22"/>
              </w:rPr>
              <w:t> </w:t>
            </w:r>
            <w:r>
              <w:rPr>
                <w:sz w:val="22"/>
              </w:rPr>
              <w:t>simultaneously</w:t>
            </w:r>
            <w:r>
              <w:rPr>
                <w:spacing w:val="-4"/>
                <w:sz w:val="22"/>
              </w:rPr>
              <w:t> </w:t>
            </w:r>
            <w:r>
              <w:rPr>
                <w:sz w:val="22"/>
              </w:rPr>
              <w:t>assess</w:t>
            </w:r>
            <w:r>
              <w:rPr>
                <w:spacing w:val="-5"/>
                <w:sz w:val="22"/>
              </w:rPr>
              <w:t> </w:t>
            </w:r>
            <w:r>
              <w:rPr>
                <w:sz w:val="22"/>
              </w:rPr>
              <w:t>candidates' content</w:t>
            </w:r>
            <w:r>
              <w:rPr>
                <w:spacing w:val="-2"/>
                <w:sz w:val="22"/>
              </w:rPr>
              <w:t> </w:t>
            </w:r>
            <w:r>
              <w:rPr>
                <w:sz w:val="22"/>
              </w:rPr>
              <w:t>and</w:t>
            </w:r>
            <w:r>
              <w:rPr>
                <w:spacing w:val="-4"/>
                <w:sz w:val="22"/>
              </w:rPr>
              <w:t> </w:t>
            </w:r>
            <w:r>
              <w:rPr>
                <w:sz w:val="22"/>
              </w:rPr>
              <w:t>pedagogical</w:t>
            </w:r>
            <w:r>
              <w:rPr>
                <w:spacing w:val="-3"/>
                <w:sz w:val="22"/>
              </w:rPr>
              <w:t> </w:t>
            </w:r>
            <w:r>
              <w:rPr>
                <w:sz w:val="22"/>
              </w:rPr>
              <w:t>content</w:t>
            </w:r>
            <w:r>
              <w:rPr>
                <w:spacing w:val="-5"/>
                <w:sz w:val="22"/>
              </w:rPr>
              <w:t> </w:t>
            </w:r>
            <w:r>
              <w:rPr>
                <w:sz w:val="22"/>
              </w:rPr>
              <w:t>knowledge</w:t>
            </w:r>
            <w:r>
              <w:rPr>
                <w:spacing w:val="-5"/>
                <w:sz w:val="22"/>
              </w:rPr>
              <w:t> </w:t>
            </w:r>
            <w:r>
              <w:rPr>
                <w:sz w:val="22"/>
              </w:rPr>
              <w:t>along</w:t>
            </w:r>
            <w:r>
              <w:rPr>
                <w:spacing w:val="-6"/>
                <w:sz w:val="22"/>
              </w:rPr>
              <w:t> </w:t>
            </w:r>
            <w:r>
              <w:rPr>
                <w:sz w:val="22"/>
              </w:rPr>
              <w:t>with</w:t>
            </w:r>
            <w:r>
              <w:rPr>
                <w:spacing w:val="-4"/>
                <w:sz w:val="22"/>
              </w:rPr>
              <w:t> </w:t>
            </w:r>
            <w:r>
              <w:rPr>
                <w:sz w:val="22"/>
              </w:rPr>
              <w:t>score</w:t>
            </w:r>
            <w:r>
              <w:rPr>
                <w:spacing w:val="-2"/>
                <w:sz w:val="22"/>
              </w:rPr>
              <w:t> </w:t>
            </w:r>
            <w:r>
              <w:rPr>
                <w:sz w:val="22"/>
              </w:rPr>
              <w:t>setting and test review for Pearson's CORE educator licensure tests for the state of Indiana.</w:t>
            </w:r>
          </w:p>
        </w:tc>
        <w:tc>
          <w:tcPr>
            <w:tcW w:w="1507" w:type="dxa"/>
          </w:tcPr>
          <w:p>
            <w:pPr>
              <w:pStyle w:val="TableParagraph"/>
              <w:spacing w:line="268" w:lineRule="exact"/>
              <w:ind w:left="109"/>
              <w:jc w:val="left"/>
              <w:rPr>
                <w:sz w:val="22"/>
              </w:rPr>
            </w:pPr>
            <w:r>
              <w:rPr>
                <w:spacing w:val="-2"/>
                <w:sz w:val="22"/>
              </w:rPr>
              <w:t>Jacobson</w:t>
            </w:r>
          </w:p>
        </w:tc>
      </w:tr>
      <w:tr>
        <w:trPr>
          <w:trHeight w:val="5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pacing w:val="-2"/>
                <w:sz w:val="22"/>
              </w:rPr>
              <w:t>SCHOOLS</w:t>
            </w:r>
          </w:p>
        </w:tc>
        <w:tc>
          <w:tcPr>
            <w:tcW w:w="2464" w:type="dxa"/>
            <w:shd w:val="clear" w:color="auto" w:fill="E1EEE8"/>
          </w:tcPr>
          <w:p>
            <w:pPr>
              <w:pStyle w:val="TableParagraph"/>
              <w:ind w:left="108" w:firstLine="50"/>
              <w:jc w:val="left"/>
              <w:rPr>
                <w:sz w:val="22"/>
              </w:rPr>
            </w:pPr>
            <w:r>
              <w:rPr>
                <w:sz w:val="22"/>
              </w:rPr>
              <w:t>Goshen</w:t>
            </w:r>
            <w:r>
              <w:rPr>
                <w:spacing w:val="-13"/>
                <w:sz w:val="22"/>
              </w:rPr>
              <w:t> </w:t>
            </w:r>
            <w:r>
              <w:rPr>
                <w:sz w:val="22"/>
              </w:rPr>
              <w:t>School</w:t>
            </w:r>
            <w:r>
              <w:rPr>
                <w:spacing w:val="-12"/>
                <w:sz w:val="22"/>
              </w:rPr>
              <w:t> </w:t>
            </w:r>
            <w:r>
              <w:rPr>
                <w:sz w:val="22"/>
              </w:rPr>
              <w:t>District </w:t>
            </w:r>
            <w:r>
              <w:rPr>
                <w:spacing w:val="-2"/>
                <w:sz w:val="22"/>
              </w:rPr>
              <w:t>Collaboration</w:t>
            </w:r>
          </w:p>
        </w:tc>
        <w:tc>
          <w:tcPr>
            <w:tcW w:w="6530" w:type="dxa"/>
            <w:shd w:val="clear" w:color="auto" w:fill="E1EEE8"/>
          </w:tcPr>
          <w:p>
            <w:pPr>
              <w:pStyle w:val="TableParagraph"/>
              <w:ind w:left="109" w:right="336"/>
              <w:jc w:val="left"/>
              <w:rPr>
                <w:sz w:val="22"/>
              </w:rPr>
            </w:pPr>
            <w:r>
              <w:rPr>
                <w:sz w:val="22"/>
              </w:rPr>
              <w:t>Collaboration</w:t>
            </w:r>
            <w:r>
              <w:rPr>
                <w:spacing w:val="-7"/>
                <w:sz w:val="22"/>
              </w:rPr>
              <w:t> </w:t>
            </w:r>
            <w:r>
              <w:rPr>
                <w:sz w:val="22"/>
              </w:rPr>
              <w:t>with</w:t>
            </w:r>
            <w:r>
              <w:rPr>
                <w:spacing w:val="-5"/>
                <w:sz w:val="22"/>
              </w:rPr>
              <w:t> </w:t>
            </w:r>
            <w:r>
              <w:rPr>
                <w:sz w:val="22"/>
              </w:rPr>
              <w:t>Goshen</w:t>
            </w:r>
            <w:r>
              <w:rPr>
                <w:spacing w:val="-9"/>
                <w:sz w:val="22"/>
              </w:rPr>
              <w:t> </w:t>
            </w:r>
            <w:r>
              <w:rPr>
                <w:sz w:val="22"/>
              </w:rPr>
              <w:t>School</w:t>
            </w:r>
            <w:r>
              <w:rPr>
                <w:spacing w:val="-4"/>
                <w:sz w:val="22"/>
              </w:rPr>
              <w:t> </w:t>
            </w:r>
            <w:r>
              <w:rPr>
                <w:sz w:val="22"/>
              </w:rPr>
              <w:t>district</w:t>
            </w:r>
            <w:r>
              <w:rPr>
                <w:spacing w:val="-6"/>
                <w:sz w:val="22"/>
              </w:rPr>
              <w:t> </w:t>
            </w:r>
            <w:r>
              <w:rPr>
                <w:sz w:val="22"/>
              </w:rPr>
              <w:t>to</w:t>
            </w:r>
            <w:r>
              <w:rPr>
                <w:spacing w:val="-5"/>
                <w:sz w:val="22"/>
              </w:rPr>
              <w:t> </w:t>
            </w:r>
            <w:r>
              <w:rPr>
                <w:sz w:val="22"/>
              </w:rPr>
              <w:t>provide</w:t>
            </w:r>
            <w:r>
              <w:rPr>
                <w:spacing w:val="-6"/>
                <w:sz w:val="22"/>
              </w:rPr>
              <w:t> </w:t>
            </w:r>
            <w:r>
              <w:rPr>
                <w:sz w:val="22"/>
              </w:rPr>
              <w:t>content-based language instruction professional development.</w:t>
            </w:r>
          </w:p>
        </w:tc>
        <w:tc>
          <w:tcPr>
            <w:tcW w:w="1507" w:type="dxa"/>
            <w:shd w:val="clear" w:color="auto" w:fill="E1EEE8"/>
          </w:tcPr>
          <w:p>
            <w:pPr>
              <w:pStyle w:val="TableParagraph"/>
              <w:spacing w:line="265" w:lineRule="exact"/>
              <w:ind w:left="109"/>
              <w:jc w:val="left"/>
              <w:rPr>
                <w:sz w:val="22"/>
              </w:rPr>
            </w:pPr>
            <w:r>
              <w:rPr>
                <w:spacing w:val="-4"/>
                <w:sz w:val="22"/>
              </w:rPr>
              <w:t>Pawan</w:t>
            </w:r>
          </w:p>
        </w:tc>
      </w:tr>
      <w:tr>
        <w:trPr>
          <w:trHeight w:val="11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spacing w:line="265" w:lineRule="exact"/>
              <w:ind w:left="107"/>
              <w:jc w:val="left"/>
              <w:rPr>
                <w:sz w:val="22"/>
              </w:rPr>
            </w:pPr>
            <w:r>
              <w:rPr>
                <w:spacing w:val="-2"/>
                <w:sz w:val="22"/>
              </w:rPr>
              <w:t>International</w:t>
            </w:r>
          </w:p>
        </w:tc>
        <w:tc>
          <w:tcPr>
            <w:tcW w:w="2464" w:type="dxa"/>
          </w:tcPr>
          <w:p>
            <w:pPr>
              <w:pStyle w:val="TableParagraph"/>
              <w:ind w:left="108"/>
              <w:jc w:val="left"/>
              <w:rPr>
                <w:sz w:val="22"/>
              </w:rPr>
            </w:pPr>
            <w:r>
              <w:rPr>
                <w:sz w:val="22"/>
              </w:rPr>
              <w:t>Peace</w:t>
            </w:r>
            <w:r>
              <w:rPr>
                <w:spacing w:val="-13"/>
                <w:sz w:val="22"/>
              </w:rPr>
              <w:t> </w:t>
            </w:r>
            <w:r>
              <w:rPr>
                <w:sz w:val="22"/>
              </w:rPr>
              <w:t>Corps</w:t>
            </w:r>
            <w:r>
              <w:rPr>
                <w:spacing w:val="-12"/>
                <w:sz w:val="22"/>
              </w:rPr>
              <w:t> </w:t>
            </w:r>
            <w:r>
              <w:rPr>
                <w:sz w:val="22"/>
              </w:rPr>
              <w:t>Professional </w:t>
            </w:r>
            <w:r>
              <w:rPr>
                <w:spacing w:val="-2"/>
                <w:sz w:val="22"/>
              </w:rPr>
              <w:t>Development</w:t>
            </w:r>
          </w:p>
        </w:tc>
        <w:tc>
          <w:tcPr>
            <w:tcW w:w="6530" w:type="dxa"/>
          </w:tcPr>
          <w:p>
            <w:pPr>
              <w:pStyle w:val="TableParagraph"/>
              <w:ind w:left="109" w:right="108"/>
              <w:jc w:val="left"/>
              <w:rPr>
                <w:sz w:val="22"/>
              </w:rPr>
            </w:pPr>
            <w:r>
              <w:rPr>
                <w:sz w:val="22"/>
              </w:rPr>
              <w:t>Developed and directed the first fully online EFL/ESL Masters Peace Corps Masters International program for Peace Corps volunteers so that</w:t>
            </w:r>
            <w:r>
              <w:rPr>
                <w:spacing w:val="-3"/>
                <w:sz w:val="22"/>
              </w:rPr>
              <w:t> </w:t>
            </w:r>
            <w:r>
              <w:rPr>
                <w:sz w:val="22"/>
              </w:rPr>
              <w:t>the</w:t>
            </w:r>
            <w:r>
              <w:rPr>
                <w:spacing w:val="-5"/>
                <w:sz w:val="22"/>
              </w:rPr>
              <w:t> </w:t>
            </w:r>
            <w:r>
              <w:rPr>
                <w:sz w:val="22"/>
              </w:rPr>
              <w:t>can</w:t>
            </w:r>
            <w:r>
              <w:rPr>
                <w:spacing w:val="-4"/>
                <w:sz w:val="22"/>
              </w:rPr>
              <w:t> </w:t>
            </w:r>
            <w:r>
              <w:rPr>
                <w:sz w:val="22"/>
              </w:rPr>
              <w:t>pursue</w:t>
            </w:r>
            <w:r>
              <w:rPr>
                <w:spacing w:val="-5"/>
                <w:sz w:val="22"/>
              </w:rPr>
              <w:t> </w:t>
            </w:r>
            <w:r>
              <w:rPr>
                <w:sz w:val="22"/>
              </w:rPr>
              <w:t>education</w:t>
            </w:r>
            <w:r>
              <w:rPr>
                <w:spacing w:val="-4"/>
                <w:sz w:val="22"/>
              </w:rPr>
              <w:t> </w:t>
            </w:r>
            <w:r>
              <w:rPr>
                <w:sz w:val="22"/>
              </w:rPr>
              <w:t>and</w:t>
            </w:r>
            <w:r>
              <w:rPr>
                <w:spacing w:val="-4"/>
                <w:sz w:val="22"/>
              </w:rPr>
              <w:t> </w:t>
            </w:r>
            <w:r>
              <w:rPr>
                <w:sz w:val="22"/>
              </w:rPr>
              <w:t>receive</w:t>
            </w:r>
            <w:r>
              <w:rPr>
                <w:spacing w:val="-3"/>
                <w:sz w:val="22"/>
              </w:rPr>
              <w:t> </w:t>
            </w:r>
            <w:r>
              <w:rPr>
                <w:sz w:val="22"/>
              </w:rPr>
              <w:t>support</w:t>
            </w:r>
            <w:r>
              <w:rPr>
                <w:spacing w:val="-3"/>
                <w:sz w:val="22"/>
              </w:rPr>
              <w:t> </w:t>
            </w:r>
            <w:r>
              <w:rPr>
                <w:sz w:val="22"/>
              </w:rPr>
              <w:t>before,</w:t>
            </w:r>
            <w:r>
              <w:rPr>
                <w:spacing w:val="-5"/>
                <w:sz w:val="22"/>
              </w:rPr>
              <w:t> </w:t>
            </w:r>
            <w:r>
              <w:rPr>
                <w:sz w:val="22"/>
              </w:rPr>
              <w:t>during</w:t>
            </w:r>
            <w:r>
              <w:rPr>
                <w:spacing w:val="-4"/>
                <w:sz w:val="22"/>
              </w:rPr>
              <w:t> </w:t>
            </w:r>
            <w:r>
              <w:rPr>
                <w:sz w:val="22"/>
              </w:rPr>
              <w:t>and after overseas field assignment.</w:t>
            </w:r>
          </w:p>
        </w:tc>
        <w:tc>
          <w:tcPr>
            <w:tcW w:w="1507" w:type="dxa"/>
          </w:tcPr>
          <w:p>
            <w:pPr>
              <w:pStyle w:val="TableParagraph"/>
              <w:spacing w:line="265" w:lineRule="exact"/>
              <w:ind w:left="109"/>
              <w:jc w:val="left"/>
              <w:rPr>
                <w:sz w:val="22"/>
              </w:rPr>
            </w:pPr>
            <w:r>
              <w:rPr>
                <w:spacing w:val="-4"/>
                <w:sz w:val="22"/>
              </w:rPr>
              <w:t>Pawan</w:t>
            </w:r>
          </w:p>
        </w:tc>
      </w:tr>
      <w:tr>
        <w:trPr>
          <w:trHeight w:val="23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pacing w:val="-2"/>
                <w:sz w:val="22"/>
              </w:rPr>
              <w:t>SCHOOLS</w:t>
            </w:r>
          </w:p>
        </w:tc>
        <w:tc>
          <w:tcPr>
            <w:tcW w:w="2464" w:type="dxa"/>
            <w:shd w:val="clear" w:color="auto" w:fill="E1EEE8"/>
          </w:tcPr>
          <w:p>
            <w:pPr>
              <w:pStyle w:val="TableParagraph"/>
              <w:ind w:left="108" w:right="816"/>
              <w:jc w:val="left"/>
              <w:rPr>
                <w:sz w:val="22"/>
              </w:rPr>
            </w:pPr>
            <w:r>
              <w:rPr>
                <w:sz w:val="22"/>
              </w:rPr>
              <w:t>Effective</w:t>
            </w:r>
            <w:r>
              <w:rPr>
                <w:spacing w:val="-13"/>
                <w:sz w:val="22"/>
              </w:rPr>
              <w:t> </w:t>
            </w:r>
            <w:r>
              <w:rPr>
                <w:sz w:val="22"/>
              </w:rPr>
              <w:t>Leaders </w:t>
            </w:r>
            <w:r>
              <w:rPr>
                <w:spacing w:val="-2"/>
                <w:sz w:val="22"/>
              </w:rPr>
              <w:t>Academy.</w:t>
            </w:r>
          </w:p>
        </w:tc>
        <w:tc>
          <w:tcPr>
            <w:tcW w:w="6530" w:type="dxa"/>
            <w:shd w:val="clear" w:color="auto" w:fill="E1EEE8"/>
          </w:tcPr>
          <w:p>
            <w:pPr>
              <w:pStyle w:val="TableParagraph"/>
              <w:ind w:left="109" w:right="108"/>
              <w:jc w:val="left"/>
              <w:rPr>
                <w:sz w:val="22"/>
              </w:rPr>
            </w:pPr>
            <w:r>
              <w:rPr>
                <w:sz w:val="22"/>
              </w:rPr>
              <w:t>The Effective Leaders Academy (ELA) is a collaboration between the School</w:t>
            </w:r>
            <w:r>
              <w:rPr>
                <w:spacing w:val="-6"/>
                <w:sz w:val="22"/>
              </w:rPr>
              <w:t> </w:t>
            </w:r>
            <w:r>
              <w:rPr>
                <w:sz w:val="22"/>
              </w:rPr>
              <w:t>of</w:t>
            </w:r>
            <w:r>
              <w:rPr>
                <w:spacing w:val="-5"/>
                <w:sz w:val="22"/>
              </w:rPr>
              <w:t> </w:t>
            </w:r>
            <w:r>
              <w:rPr>
                <w:sz w:val="22"/>
              </w:rPr>
              <w:t>Education</w:t>
            </w:r>
            <w:r>
              <w:rPr>
                <w:spacing w:val="-4"/>
                <w:sz w:val="22"/>
              </w:rPr>
              <w:t> </w:t>
            </w:r>
            <w:r>
              <w:rPr>
                <w:sz w:val="22"/>
              </w:rPr>
              <w:t>and</w:t>
            </w:r>
            <w:r>
              <w:rPr>
                <w:spacing w:val="-4"/>
                <w:sz w:val="22"/>
              </w:rPr>
              <w:t> </w:t>
            </w:r>
            <w:r>
              <w:rPr>
                <w:sz w:val="22"/>
              </w:rPr>
              <w:t>the</w:t>
            </w:r>
            <w:r>
              <w:rPr>
                <w:spacing w:val="-2"/>
                <w:sz w:val="22"/>
              </w:rPr>
              <w:t> </w:t>
            </w:r>
            <w:r>
              <w:rPr>
                <w:sz w:val="22"/>
              </w:rPr>
              <w:t>Kelley</w:t>
            </w:r>
            <w:r>
              <w:rPr>
                <w:spacing w:val="-4"/>
                <w:sz w:val="22"/>
              </w:rPr>
              <w:t> </w:t>
            </w:r>
            <w:r>
              <w:rPr>
                <w:sz w:val="22"/>
              </w:rPr>
              <w:t>School</w:t>
            </w:r>
            <w:r>
              <w:rPr>
                <w:spacing w:val="-6"/>
                <w:sz w:val="22"/>
              </w:rPr>
              <w:t> </w:t>
            </w:r>
            <w:r>
              <w:rPr>
                <w:sz w:val="22"/>
              </w:rPr>
              <w:t>of</w:t>
            </w:r>
            <w:r>
              <w:rPr>
                <w:spacing w:val="-3"/>
                <w:sz w:val="22"/>
              </w:rPr>
              <w:t> </w:t>
            </w:r>
            <w:r>
              <w:rPr>
                <w:sz w:val="22"/>
              </w:rPr>
              <w:t>Business</w:t>
            </w:r>
            <w:r>
              <w:rPr>
                <w:spacing w:val="-5"/>
                <w:sz w:val="22"/>
              </w:rPr>
              <w:t> </w:t>
            </w:r>
            <w:r>
              <w:rPr>
                <w:sz w:val="22"/>
              </w:rPr>
              <w:t>to</w:t>
            </w:r>
            <w:r>
              <w:rPr>
                <w:spacing w:val="-2"/>
                <w:sz w:val="22"/>
              </w:rPr>
              <w:t> </w:t>
            </w:r>
            <w:r>
              <w:rPr>
                <w:sz w:val="22"/>
              </w:rPr>
              <w:t>support</w:t>
            </w:r>
            <w:r>
              <w:rPr>
                <w:spacing w:val="-2"/>
                <w:sz w:val="22"/>
              </w:rPr>
              <w:t> </w:t>
            </w:r>
            <w:r>
              <w:rPr>
                <w:sz w:val="22"/>
              </w:rPr>
              <w:t>low- performing schools in Indiana. The program includes residential training</w:t>
            </w:r>
            <w:r>
              <w:rPr>
                <w:spacing w:val="-2"/>
                <w:sz w:val="22"/>
              </w:rPr>
              <w:t> </w:t>
            </w:r>
            <w:r>
              <w:rPr>
                <w:sz w:val="22"/>
              </w:rPr>
              <w:t>modules</w:t>
            </w:r>
            <w:r>
              <w:rPr>
                <w:spacing w:val="-1"/>
                <w:sz w:val="22"/>
              </w:rPr>
              <w:t> </w:t>
            </w:r>
            <w:r>
              <w:rPr>
                <w:sz w:val="22"/>
              </w:rPr>
              <w:t>provided</w:t>
            </w:r>
            <w:r>
              <w:rPr>
                <w:spacing w:val="-4"/>
                <w:sz w:val="22"/>
              </w:rPr>
              <w:t> </w:t>
            </w:r>
            <w:r>
              <w:rPr>
                <w:sz w:val="22"/>
              </w:rPr>
              <w:t>by SOE</w:t>
            </w:r>
            <w:r>
              <w:rPr>
                <w:spacing w:val="-1"/>
                <w:sz w:val="22"/>
              </w:rPr>
              <w:t> </w:t>
            </w:r>
            <w:r>
              <w:rPr>
                <w:sz w:val="22"/>
              </w:rPr>
              <w:t>and</w:t>
            </w:r>
            <w:r>
              <w:rPr>
                <w:spacing w:val="-4"/>
                <w:sz w:val="22"/>
              </w:rPr>
              <w:t> </w:t>
            </w:r>
            <w:r>
              <w:rPr>
                <w:sz w:val="22"/>
              </w:rPr>
              <w:t>KSOB</w:t>
            </w:r>
            <w:r>
              <w:rPr>
                <w:spacing w:val="-1"/>
                <w:sz w:val="22"/>
              </w:rPr>
              <w:t> </w:t>
            </w:r>
            <w:r>
              <w:rPr>
                <w:sz w:val="22"/>
              </w:rPr>
              <w:t>faculty</w:t>
            </w:r>
            <w:r>
              <w:rPr>
                <w:spacing w:val="-2"/>
                <w:sz w:val="22"/>
              </w:rPr>
              <w:t> </w:t>
            </w:r>
            <w:r>
              <w:rPr>
                <w:sz w:val="22"/>
              </w:rPr>
              <w:t>and</w:t>
            </w:r>
            <w:r>
              <w:rPr>
                <w:spacing w:val="-2"/>
                <w:sz w:val="22"/>
              </w:rPr>
              <w:t> </w:t>
            </w:r>
            <w:r>
              <w:rPr>
                <w:sz w:val="22"/>
              </w:rPr>
              <w:t>wrap</w:t>
            </w:r>
            <w:r>
              <w:rPr>
                <w:spacing w:val="-2"/>
                <w:sz w:val="22"/>
              </w:rPr>
              <w:t> </w:t>
            </w:r>
            <w:r>
              <w:rPr>
                <w:sz w:val="22"/>
              </w:rPr>
              <w:t>around support services by principals selected and</w:t>
            </w:r>
            <w:r>
              <w:rPr>
                <w:spacing w:val="-1"/>
                <w:sz w:val="22"/>
              </w:rPr>
              <w:t> </w:t>
            </w:r>
            <w:r>
              <w:rPr>
                <w:sz w:val="22"/>
              </w:rPr>
              <w:t>trained by</w:t>
            </w:r>
            <w:r>
              <w:rPr>
                <w:spacing w:val="-3"/>
                <w:sz w:val="22"/>
              </w:rPr>
              <w:t> </w:t>
            </w:r>
            <w:r>
              <w:rPr>
                <w:sz w:val="22"/>
              </w:rPr>
              <w:t>the SOE.</w:t>
            </w:r>
            <w:r>
              <w:rPr>
                <w:spacing w:val="-1"/>
                <w:sz w:val="22"/>
              </w:rPr>
              <w:t> </w:t>
            </w:r>
            <w:r>
              <w:rPr>
                <w:sz w:val="22"/>
              </w:rPr>
              <w:t>These principals are noted for their ability to turnaround low performing </w:t>
            </w:r>
            <w:r>
              <w:rPr>
                <w:spacing w:val="-2"/>
                <w:sz w:val="22"/>
              </w:rPr>
              <w:t>schools.</w:t>
            </w:r>
          </w:p>
        </w:tc>
        <w:tc>
          <w:tcPr>
            <w:tcW w:w="1507" w:type="dxa"/>
            <w:shd w:val="clear" w:color="auto" w:fill="E1EEE8"/>
          </w:tcPr>
          <w:p>
            <w:pPr>
              <w:pStyle w:val="TableParagraph"/>
              <w:spacing w:line="265" w:lineRule="exact"/>
              <w:ind w:left="109"/>
              <w:jc w:val="left"/>
              <w:rPr>
                <w:sz w:val="22"/>
              </w:rPr>
            </w:pPr>
            <w:r>
              <w:rPr>
                <w:sz w:val="22"/>
              </w:rPr>
              <w:t>G.</w:t>
            </w:r>
            <w:r>
              <w:rPr>
                <w:spacing w:val="-1"/>
                <w:sz w:val="22"/>
              </w:rPr>
              <w:t> </w:t>
            </w:r>
            <w:r>
              <w:rPr>
                <w:spacing w:val="-4"/>
                <w:sz w:val="22"/>
              </w:rPr>
              <w:t>Crow</w:t>
            </w:r>
          </w:p>
        </w:tc>
      </w:tr>
      <w:tr>
        <w:trPr>
          <w:trHeight w:val="11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spacing w:line="265" w:lineRule="exact"/>
              <w:ind w:left="107"/>
              <w:jc w:val="left"/>
              <w:rPr>
                <w:sz w:val="22"/>
              </w:rPr>
            </w:pPr>
            <w:r>
              <w:rPr>
                <w:spacing w:val="-2"/>
                <w:sz w:val="22"/>
              </w:rPr>
              <w:t>International</w:t>
            </w:r>
          </w:p>
        </w:tc>
        <w:tc>
          <w:tcPr>
            <w:tcW w:w="2464" w:type="dxa"/>
          </w:tcPr>
          <w:p>
            <w:pPr>
              <w:pStyle w:val="TableParagraph"/>
              <w:ind w:left="108"/>
              <w:jc w:val="left"/>
              <w:rPr>
                <w:sz w:val="22"/>
              </w:rPr>
            </w:pPr>
            <w:r>
              <w:rPr>
                <w:sz w:val="22"/>
              </w:rPr>
              <w:t>Critical</w:t>
            </w:r>
            <w:r>
              <w:rPr>
                <w:spacing w:val="-12"/>
                <w:sz w:val="22"/>
              </w:rPr>
              <w:t> </w:t>
            </w:r>
            <w:r>
              <w:rPr>
                <w:sz w:val="22"/>
              </w:rPr>
              <w:t>Web</w:t>
            </w:r>
            <w:r>
              <w:rPr>
                <w:spacing w:val="-13"/>
                <w:sz w:val="22"/>
              </w:rPr>
              <w:t> </w:t>
            </w:r>
            <w:r>
              <w:rPr>
                <w:sz w:val="22"/>
              </w:rPr>
              <w:t>Reader</w:t>
            </w:r>
            <w:r>
              <w:rPr>
                <w:spacing w:val="-11"/>
                <w:sz w:val="22"/>
              </w:rPr>
              <w:t> </w:t>
            </w:r>
            <w:r>
              <w:rPr>
                <w:sz w:val="22"/>
              </w:rPr>
              <w:t>in </w:t>
            </w:r>
            <w:r>
              <w:rPr>
                <w:spacing w:val="-2"/>
                <w:sz w:val="22"/>
              </w:rPr>
              <w:t>Singapore</w:t>
            </w:r>
          </w:p>
        </w:tc>
        <w:tc>
          <w:tcPr>
            <w:tcW w:w="6530" w:type="dxa"/>
          </w:tcPr>
          <w:p>
            <w:pPr>
              <w:pStyle w:val="TableParagraph"/>
              <w:ind w:left="109" w:right="142"/>
              <w:jc w:val="left"/>
              <w:rPr>
                <w:sz w:val="22"/>
              </w:rPr>
            </w:pPr>
            <w:r>
              <w:rPr>
                <w:sz w:val="22"/>
              </w:rPr>
              <w:t>The National Institute of Education in Singapore purchased a license to use the Critical Web Reader (web-based software) and this project helps</w:t>
            </w:r>
            <w:r>
              <w:rPr>
                <w:spacing w:val="-4"/>
                <w:sz w:val="22"/>
              </w:rPr>
              <w:t> </w:t>
            </w:r>
            <w:r>
              <w:rPr>
                <w:sz w:val="22"/>
              </w:rPr>
              <w:t>them</w:t>
            </w:r>
            <w:r>
              <w:rPr>
                <w:spacing w:val="-3"/>
                <w:sz w:val="22"/>
              </w:rPr>
              <w:t> </w:t>
            </w:r>
            <w:r>
              <w:rPr>
                <w:sz w:val="22"/>
              </w:rPr>
              <w:t>integrate</w:t>
            </w:r>
            <w:r>
              <w:rPr>
                <w:spacing w:val="-6"/>
                <w:sz w:val="22"/>
              </w:rPr>
              <w:t> </w:t>
            </w:r>
            <w:r>
              <w:rPr>
                <w:sz w:val="22"/>
              </w:rPr>
              <w:t>the</w:t>
            </w:r>
            <w:r>
              <w:rPr>
                <w:spacing w:val="-3"/>
                <w:sz w:val="22"/>
              </w:rPr>
              <w:t> </w:t>
            </w:r>
            <w:r>
              <w:rPr>
                <w:sz w:val="22"/>
              </w:rPr>
              <w:t>software</w:t>
            </w:r>
            <w:r>
              <w:rPr>
                <w:spacing w:val="-3"/>
                <w:sz w:val="22"/>
              </w:rPr>
              <w:t> </w:t>
            </w:r>
            <w:r>
              <w:rPr>
                <w:sz w:val="22"/>
              </w:rPr>
              <w:t>into</w:t>
            </w:r>
            <w:r>
              <w:rPr>
                <w:spacing w:val="-3"/>
                <w:sz w:val="22"/>
              </w:rPr>
              <w:t> </w:t>
            </w:r>
            <w:r>
              <w:rPr>
                <w:sz w:val="22"/>
              </w:rPr>
              <w:t>classrooms</w:t>
            </w:r>
            <w:r>
              <w:rPr>
                <w:spacing w:val="-4"/>
                <w:sz w:val="22"/>
              </w:rPr>
              <w:t> </w:t>
            </w:r>
            <w:r>
              <w:rPr>
                <w:sz w:val="22"/>
              </w:rPr>
              <w:t>across</w:t>
            </w:r>
            <w:r>
              <w:rPr>
                <w:spacing w:val="-6"/>
                <w:sz w:val="22"/>
              </w:rPr>
              <w:t> </w:t>
            </w:r>
            <w:r>
              <w:rPr>
                <w:sz w:val="22"/>
              </w:rPr>
              <w:t>the</w:t>
            </w:r>
            <w:r>
              <w:rPr>
                <w:spacing w:val="-3"/>
                <w:sz w:val="22"/>
              </w:rPr>
              <w:t> </w:t>
            </w:r>
            <w:r>
              <w:rPr>
                <w:sz w:val="22"/>
              </w:rPr>
              <w:t>country.</w:t>
            </w:r>
          </w:p>
        </w:tc>
        <w:tc>
          <w:tcPr>
            <w:tcW w:w="1507" w:type="dxa"/>
          </w:tcPr>
          <w:p>
            <w:pPr>
              <w:pStyle w:val="TableParagraph"/>
              <w:spacing w:line="265" w:lineRule="exact"/>
              <w:ind w:left="109"/>
              <w:jc w:val="left"/>
              <w:rPr>
                <w:sz w:val="22"/>
              </w:rPr>
            </w:pPr>
            <w:r>
              <w:rPr>
                <w:spacing w:val="-2"/>
                <w:sz w:val="22"/>
              </w:rPr>
              <w:t>Damico</w:t>
            </w:r>
          </w:p>
        </w:tc>
      </w:tr>
    </w:tbl>
    <w:p>
      <w:pPr>
        <w:spacing w:after="0" w:line="265" w:lineRule="exact"/>
        <w:jc w:val="left"/>
        <w:rPr>
          <w:sz w:val="22"/>
        </w:rPr>
        <w:sectPr>
          <w:headerReference w:type="default" r:id="rId439"/>
          <w:footerReference w:type="default" r:id="rId440"/>
          <w:pgSz w:w="15840" w:h="12240" w:orient="landscape"/>
          <w:pgMar w:header="728" w:footer="0" w:top="1420" w:bottom="280" w:left="1340" w:right="1320"/>
        </w:sectPr>
      </w:pPr>
    </w:p>
    <w:tbl>
      <w:tblPr>
        <w:tblW w:w="0" w:type="auto"/>
        <w:jc w:val="left"/>
        <w:tblInd w:w="110" w:type="dxa"/>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Layout w:type="fixed"/>
        <w:tblCellMar>
          <w:top w:w="0" w:type="dxa"/>
          <w:left w:w="0" w:type="dxa"/>
          <w:bottom w:w="0" w:type="dxa"/>
          <w:right w:w="0" w:type="dxa"/>
        </w:tblCellMar>
        <w:tblLook w:val="01E0"/>
      </w:tblPr>
      <w:tblGrid>
        <w:gridCol w:w="943"/>
        <w:gridCol w:w="1514"/>
        <w:gridCol w:w="2464"/>
        <w:gridCol w:w="6530"/>
        <w:gridCol w:w="1507"/>
      </w:tblGrid>
      <w:tr>
        <w:trPr>
          <w:trHeight w:val="2099" w:hRule="atLeast"/>
        </w:trPr>
        <w:tc>
          <w:tcPr>
            <w:tcW w:w="943" w:type="dxa"/>
            <w:shd w:val="clear" w:color="auto" w:fill="E1EEE8"/>
          </w:tcPr>
          <w:p>
            <w:pPr>
              <w:pStyle w:val="TableParagraph"/>
              <w:spacing w:line="265" w:lineRule="exact"/>
              <w:ind w:left="107"/>
              <w:jc w:val="left"/>
              <w:rPr>
                <w:b/>
                <w:sz w:val="22"/>
              </w:rPr>
            </w:pPr>
            <w:r>
              <w:rPr>
                <w:b/>
                <w:spacing w:val="-5"/>
                <w:sz w:val="22"/>
              </w:rPr>
              <w:t>BL</w:t>
            </w:r>
          </w:p>
        </w:tc>
        <w:tc>
          <w:tcPr>
            <w:tcW w:w="1514" w:type="dxa"/>
            <w:shd w:val="clear" w:color="auto" w:fill="E1EEE8"/>
          </w:tcPr>
          <w:p>
            <w:pPr>
              <w:pStyle w:val="TableParagraph"/>
              <w:spacing w:line="265" w:lineRule="exact"/>
              <w:ind w:left="107"/>
              <w:jc w:val="left"/>
              <w:rPr>
                <w:sz w:val="22"/>
              </w:rPr>
            </w:pPr>
            <w:r>
              <w:rPr>
                <w:spacing w:val="-2"/>
                <w:sz w:val="22"/>
              </w:rPr>
              <w:t>SCHOOLS</w:t>
            </w:r>
          </w:p>
        </w:tc>
        <w:tc>
          <w:tcPr>
            <w:tcW w:w="2464" w:type="dxa"/>
            <w:shd w:val="clear" w:color="auto" w:fill="E1EEE8"/>
          </w:tcPr>
          <w:p>
            <w:pPr>
              <w:pStyle w:val="TableParagraph"/>
              <w:ind w:left="108" w:right="150"/>
              <w:jc w:val="left"/>
              <w:rPr>
                <w:sz w:val="22"/>
              </w:rPr>
            </w:pPr>
            <w:r>
              <w:rPr>
                <w:sz w:val="22"/>
              </w:rPr>
              <w:t>Writing</w:t>
            </w:r>
            <w:r>
              <w:rPr>
                <w:spacing w:val="-13"/>
                <w:sz w:val="22"/>
              </w:rPr>
              <w:t> </w:t>
            </w:r>
            <w:r>
              <w:rPr>
                <w:sz w:val="22"/>
              </w:rPr>
              <w:t>and</w:t>
            </w:r>
            <w:r>
              <w:rPr>
                <w:spacing w:val="-12"/>
                <w:sz w:val="22"/>
              </w:rPr>
              <w:t> </w:t>
            </w:r>
            <w:r>
              <w:rPr>
                <w:sz w:val="22"/>
              </w:rPr>
              <w:t>Reading Alignment Project </w:t>
            </w:r>
            <w:r>
              <w:rPr>
                <w:spacing w:val="-2"/>
                <w:sz w:val="22"/>
              </w:rPr>
              <w:t>(WRAP)</w:t>
            </w:r>
          </w:p>
        </w:tc>
        <w:tc>
          <w:tcPr>
            <w:tcW w:w="6530" w:type="dxa"/>
            <w:shd w:val="clear" w:color="auto" w:fill="E1EEE8"/>
          </w:tcPr>
          <w:p>
            <w:pPr>
              <w:pStyle w:val="TableParagraph"/>
              <w:ind w:left="109" w:right="227"/>
              <w:jc w:val="left"/>
              <w:rPr>
                <w:sz w:val="22"/>
              </w:rPr>
            </w:pPr>
            <w:r>
              <w:rPr>
                <w:sz w:val="22"/>
              </w:rPr>
              <w:t>WRAP works with 11th - 12th grade high school E/LA teachers in Indiana on clarifying expectations for reading and writing at the college-level</w:t>
            </w:r>
            <w:r>
              <w:rPr>
                <w:spacing w:val="-4"/>
                <w:sz w:val="22"/>
              </w:rPr>
              <w:t> </w:t>
            </w:r>
            <w:r>
              <w:rPr>
                <w:sz w:val="22"/>
              </w:rPr>
              <w:t>and</w:t>
            </w:r>
            <w:r>
              <w:rPr>
                <w:spacing w:val="-5"/>
                <w:sz w:val="22"/>
              </w:rPr>
              <w:t> </w:t>
            </w:r>
            <w:r>
              <w:rPr>
                <w:sz w:val="22"/>
              </w:rPr>
              <w:t>help</w:t>
            </w:r>
            <w:r>
              <w:rPr>
                <w:spacing w:val="-7"/>
                <w:sz w:val="22"/>
              </w:rPr>
              <w:t> </w:t>
            </w:r>
            <w:r>
              <w:rPr>
                <w:sz w:val="22"/>
              </w:rPr>
              <w:t>them</w:t>
            </w:r>
            <w:r>
              <w:rPr>
                <w:spacing w:val="-3"/>
                <w:sz w:val="22"/>
              </w:rPr>
              <w:t> </w:t>
            </w:r>
            <w:r>
              <w:rPr>
                <w:sz w:val="22"/>
              </w:rPr>
              <w:t>develop</w:t>
            </w:r>
            <w:r>
              <w:rPr>
                <w:spacing w:val="-5"/>
                <w:sz w:val="22"/>
              </w:rPr>
              <w:t> </w:t>
            </w:r>
            <w:r>
              <w:rPr>
                <w:sz w:val="22"/>
              </w:rPr>
              <w:t>instructional</w:t>
            </w:r>
            <w:r>
              <w:rPr>
                <w:spacing w:val="-7"/>
                <w:sz w:val="22"/>
              </w:rPr>
              <w:t> </w:t>
            </w:r>
            <w:r>
              <w:rPr>
                <w:sz w:val="22"/>
              </w:rPr>
              <w:t>strategies</w:t>
            </w:r>
            <w:r>
              <w:rPr>
                <w:spacing w:val="-6"/>
                <w:sz w:val="22"/>
              </w:rPr>
              <w:t> </w:t>
            </w:r>
            <w:r>
              <w:rPr>
                <w:sz w:val="22"/>
              </w:rPr>
              <w:t>to</w:t>
            </w:r>
            <w:r>
              <w:rPr>
                <w:spacing w:val="-5"/>
                <w:sz w:val="22"/>
              </w:rPr>
              <w:t> </w:t>
            </w:r>
            <w:r>
              <w:rPr>
                <w:sz w:val="22"/>
              </w:rPr>
              <w:t>better prepare students for the rigors of college-level reading and writing. Participating districts include the School City of Hammond multiple rural districts from southern Indiana</w:t>
            </w:r>
          </w:p>
        </w:tc>
        <w:tc>
          <w:tcPr>
            <w:tcW w:w="1507" w:type="dxa"/>
            <w:shd w:val="clear" w:color="auto" w:fill="E1EEE8"/>
          </w:tcPr>
          <w:p>
            <w:pPr>
              <w:pStyle w:val="TableParagraph"/>
              <w:spacing w:line="265" w:lineRule="exact"/>
              <w:ind w:left="109"/>
              <w:jc w:val="left"/>
              <w:rPr>
                <w:sz w:val="22"/>
              </w:rPr>
            </w:pPr>
            <w:r>
              <w:rPr>
                <w:sz w:val="22"/>
              </w:rPr>
              <w:t>R. </w:t>
            </w:r>
            <w:r>
              <w:rPr>
                <w:spacing w:val="-2"/>
                <w:sz w:val="22"/>
              </w:rPr>
              <w:t>Smith</w:t>
            </w:r>
          </w:p>
        </w:tc>
      </w:tr>
      <w:tr>
        <w:trPr>
          <w:trHeight w:val="1499" w:hRule="atLeast"/>
        </w:trPr>
        <w:tc>
          <w:tcPr>
            <w:tcW w:w="943" w:type="dxa"/>
          </w:tcPr>
          <w:p>
            <w:pPr>
              <w:pStyle w:val="TableParagraph"/>
              <w:spacing w:line="265" w:lineRule="exact"/>
              <w:ind w:left="107"/>
              <w:jc w:val="left"/>
              <w:rPr>
                <w:b/>
                <w:sz w:val="22"/>
              </w:rPr>
            </w:pPr>
            <w:r>
              <w:rPr>
                <w:b/>
                <w:spacing w:val="-5"/>
                <w:sz w:val="22"/>
              </w:rPr>
              <w:t>BL</w:t>
            </w:r>
          </w:p>
        </w:tc>
        <w:tc>
          <w:tcPr>
            <w:tcW w:w="1514" w:type="dxa"/>
          </w:tcPr>
          <w:p>
            <w:pPr>
              <w:pStyle w:val="TableParagraph"/>
              <w:spacing w:line="265" w:lineRule="exact"/>
              <w:ind w:left="107"/>
              <w:jc w:val="left"/>
              <w:rPr>
                <w:sz w:val="22"/>
              </w:rPr>
            </w:pPr>
            <w:r>
              <w:rPr>
                <w:sz w:val="22"/>
              </w:rPr>
              <w:t>ALUMNI,</w:t>
            </w:r>
            <w:r>
              <w:rPr>
                <w:spacing w:val="-4"/>
                <w:sz w:val="22"/>
              </w:rPr>
              <w:t> </w:t>
            </w:r>
            <w:r>
              <w:rPr>
                <w:spacing w:val="-5"/>
                <w:sz w:val="22"/>
              </w:rPr>
              <w:t>SoE</w:t>
            </w:r>
          </w:p>
          <w:p>
            <w:pPr>
              <w:pStyle w:val="TableParagraph"/>
              <w:ind w:left="107"/>
              <w:jc w:val="left"/>
              <w:rPr>
                <w:sz w:val="22"/>
              </w:rPr>
            </w:pPr>
            <w:r>
              <w:rPr>
                <w:spacing w:val="-2"/>
                <w:sz w:val="22"/>
              </w:rPr>
              <w:t>Students</w:t>
            </w:r>
          </w:p>
        </w:tc>
        <w:tc>
          <w:tcPr>
            <w:tcW w:w="2464" w:type="dxa"/>
          </w:tcPr>
          <w:p>
            <w:pPr>
              <w:pStyle w:val="TableParagraph"/>
              <w:ind w:left="108" w:right="824"/>
              <w:jc w:val="left"/>
              <w:rPr>
                <w:sz w:val="22"/>
              </w:rPr>
            </w:pPr>
            <w:r>
              <w:rPr>
                <w:sz w:val="22"/>
              </w:rPr>
              <w:t>Office</w:t>
            </w:r>
            <w:r>
              <w:rPr>
                <w:spacing w:val="-13"/>
                <w:sz w:val="22"/>
              </w:rPr>
              <w:t> </w:t>
            </w:r>
            <w:r>
              <w:rPr>
                <w:sz w:val="22"/>
              </w:rPr>
              <w:t>of</w:t>
            </w:r>
            <w:r>
              <w:rPr>
                <w:spacing w:val="-12"/>
                <w:sz w:val="22"/>
              </w:rPr>
              <w:t> </w:t>
            </w:r>
            <w:r>
              <w:rPr>
                <w:sz w:val="22"/>
              </w:rPr>
              <w:t>Career </w:t>
            </w:r>
            <w:r>
              <w:rPr>
                <w:spacing w:val="-2"/>
                <w:sz w:val="22"/>
              </w:rPr>
              <w:t>Connections</w:t>
            </w:r>
          </w:p>
        </w:tc>
        <w:tc>
          <w:tcPr>
            <w:tcW w:w="6530" w:type="dxa"/>
          </w:tcPr>
          <w:p>
            <w:pPr>
              <w:pStyle w:val="TableParagraph"/>
              <w:ind w:left="109" w:right="108"/>
              <w:jc w:val="left"/>
              <w:rPr>
                <w:sz w:val="22"/>
              </w:rPr>
            </w:pPr>
            <w:r>
              <w:rPr>
                <w:sz w:val="22"/>
              </w:rPr>
              <w:t>The Office of Career Connections was created to serve as the hub between</w:t>
            </w:r>
            <w:r>
              <w:rPr>
                <w:spacing w:val="-4"/>
                <w:sz w:val="22"/>
              </w:rPr>
              <w:t> </w:t>
            </w:r>
            <w:r>
              <w:rPr>
                <w:sz w:val="22"/>
              </w:rPr>
              <w:t>School</w:t>
            </w:r>
            <w:r>
              <w:rPr>
                <w:spacing w:val="-6"/>
                <w:sz w:val="22"/>
              </w:rPr>
              <w:t> </w:t>
            </w:r>
            <w:r>
              <w:rPr>
                <w:sz w:val="22"/>
              </w:rPr>
              <w:t>of</w:t>
            </w:r>
            <w:r>
              <w:rPr>
                <w:spacing w:val="-6"/>
                <w:sz w:val="22"/>
              </w:rPr>
              <w:t> </w:t>
            </w:r>
            <w:r>
              <w:rPr>
                <w:sz w:val="22"/>
              </w:rPr>
              <w:t>Education</w:t>
            </w:r>
            <w:r>
              <w:rPr>
                <w:spacing w:val="-4"/>
                <w:sz w:val="22"/>
              </w:rPr>
              <w:t> </w:t>
            </w:r>
            <w:r>
              <w:rPr>
                <w:sz w:val="22"/>
              </w:rPr>
              <w:t>students,</w:t>
            </w:r>
            <w:r>
              <w:rPr>
                <w:spacing w:val="-3"/>
                <w:sz w:val="22"/>
              </w:rPr>
              <w:t> </w:t>
            </w:r>
            <w:r>
              <w:rPr>
                <w:sz w:val="22"/>
              </w:rPr>
              <w:t>alumni,</w:t>
            </w:r>
            <w:r>
              <w:rPr>
                <w:spacing w:val="-3"/>
                <w:sz w:val="22"/>
              </w:rPr>
              <w:t> </w:t>
            </w:r>
            <w:r>
              <w:rPr>
                <w:sz w:val="22"/>
              </w:rPr>
              <w:t>and</w:t>
            </w:r>
            <w:r>
              <w:rPr>
                <w:spacing w:val="-4"/>
                <w:sz w:val="22"/>
              </w:rPr>
              <w:t> </w:t>
            </w:r>
            <w:r>
              <w:rPr>
                <w:sz w:val="22"/>
              </w:rPr>
              <w:t>employers,</w:t>
            </w:r>
            <w:r>
              <w:rPr>
                <w:spacing w:val="-5"/>
                <w:sz w:val="22"/>
              </w:rPr>
              <w:t> </w:t>
            </w:r>
            <w:r>
              <w:rPr>
                <w:sz w:val="22"/>
              </w:rPr>
              <w:t>and</w:t>
            </w:r>
            <w:r>
              <w:rPr>
                <w:spacing w:val="-4"/>
                <w:sz w:val="22"/>
              </w:rPr>
              <w:t> </w:t>
            </w:r>
            <w:r>
              <w:rPr>
                <w:sz w:val="22"/>
              </w:rPr>
              <w:t>its access to these populations places it in a strategic position to impact the School going forward, from recruitment to retention to </w:t>
            </w:r>
            <w:r>
              <w:rPr>
                <w:spacing w:val="-2"/>
                <w:sz w:val="22"/>
              </w:rPr>
              <w:t>employment.</w:t>
            </w:r>
          </w:p>
        </w:tc>
        <w:tc>
          <w:tcPr>
            <w:tcW w:w="1507" w:type="dxa"/>
          </w:tcPr>
          <w:p>
            <w:pPr>
              <w:pStyle w:val="TableParagraph"/>
              <w:spacing w:line="265" w:lineRule="exact"/>
              <w:ind w:left="109"/>
              <w:jc w:val="left"/>
              <w:rPr>
                <w:sz w:val="22"/>
              </w:rPr>
            </w:pPr>
            <w:r>
              <w:rPr>
                <w:spacing w:val="-4"/>
                <w:sz w:val="22"/>
              </w:rPr>
              <w:t>Bosk</w:t>
            </w:r>
          </w:p>
        </w:tc>
      </w:tr>
      <w:tr>
        <w:trPr>
          <w:trHeight w:val="901" w:hRule="atLeast"/>
        </w:trPr>
        <w:tc>
          <w:tcPr>
            <w:tcW w:w="943" w:type="dxa"/>
            <w:shd w:val="clear" w:color="auto" w:fill="E1EEE8"/>
          </w:tcPr>
          <w:p>
            <w:pPr>
              <w:pStyle w:val="TableParagraph"/>
              <w:spacing w:line="268" w:lineRule="exact"/>
              <w:ind w:left="107"/>
              <w:jc w:val="left"/>
              <w:rPr>
                <w:b/>
                <w:sz w:val="22"/>
              </w:rPr>
            </w:pPr>
            <w:r>
              <w:rPr>
                <w:b/>
                <w:spacing w:val="-5"/>
                <w:sz w:val="22"/>
              </w:rPr>
              <w:t>BL</w:t>
            </w:r>
          </w:p>
        </w:tc>
        <w:tc>
          <w:tcPr>
            <w:tcW w:w="1514" w:type="dxa"/>
            <w:shd w:val="clear" w:color="auto" w:fill="E1EEE8"/>
          </w:tcPr>
          <w:p>
            <w:pPr>
              <w:pStyle w:val="TableParagraph"/>
              <w:spacing w:line="268" w:lineRule="exact"/>
              <w:ind w:left="107"/>
              <w:jc w:val="left"/>
              <w:rPr>
                <w:sz w:val="22"/>
              </w:rPr>
            </w:pPr>
            <w:r>
              <w:rPr>
                <w:spacing w:val="-2"/>
                <w:sz w:val="22"/>
              </w:rPr>
              <w:t>SCHOOLS</w:t>
            </w:r>
          </w:p>
        </w:tc>
        <w:tc>
          <w:tcPr>
            <w:tcW w:w="2464" w:type="dxa"/>
            <w:shd w:val="clear" w:color="auto" w:fill="E1EEE8"/>
          </w:tcPr>
          <w:p>
            <w:pPr>
              <w:pStyle w:val="TableParagraph"/>
              <w:spacing w:line="237" w:lineRule="auto" w:before="1"/>
              <w:ind w:left="108"/>
              <w:jc w:val="left"/>
              <w:rPr>
                <w:sz w:val="22"/>
              </w:rPr>
            </w:pPr>
            <w:r>
              <w:rPr>
                <w:sz w:val="22"/>
              </w:rPr>
              <w:t>Fort</w:t>
            </w:r>
            <w:r>
              <w:rPr>
                <w:spacing w:val="-13"/>
                <w:sz w:val="22"/>
              </w:rPr>
              <w:t> </w:t>
            </w:r>
            <w:r>
              <w:rPr>
                <w:sz w:val="22"/>
              </w:rPr>
              <w:t>Wayne</w:t>
            </w:r>
            <w:r>
              <w:rPr>
                <w:spacing w:val="-12"/>
                <w:sz w:val="22"/>
              </w:rPr>
              <w:t> </w:t>
            </w:r>
            <w:r>
              <w:rPr>
                <w:sz w:val="22"/>
              </w:rPr>
              <w:t>Schools </w:t>
            </w:r>
            <w:r>
              <w:rPr>
                <w:spacing w:val="-2"/>
                <w:sz w:val="22"/>
              </w:rPr>
              <w:t>Collaboration</w:t>
            </w:r>
          </w:p>
        </w:tc>
        <w:tc>
          <w:tcPr>
            <w:tcW w:w="6530" w:type="dxa"/>
            <w:shd w:val="clear" w:color="auto" w:fill="E1EEE8"/>
          </w:tcPr>
          <w:p>
            <w:pPr>
              <w:pStyle w:val="TableParagraph"/>
              <w:ind w:left="109" w:right="108"/>
              <w:jc w:val="left"/>
              <w:rPr>
                <w:sz w:val="22"/>
              </w:rPr>
            </w:pPr>
            <w:r>
              <w:rPr>
                <w:sz w:val="22"/>
              </w:rPr>
              <w:t>Supporting Fort Wayne Community Schools as they</w:t>
            </w:r>
            <w:r>
              <w:rPr>
                <w:spacing w:val="40"/>
                <w:sz w:val="22"/>
              </w:rPr>
              <w:t> </w:t>
            </w:r>
            <w:r>
              <w:rPr>
                <w:sz w:val="22"/>
              </w:rPr>
              <w:t>focus on literacy and</w:t>
            </w:r>
            <w:r>
              <w:rPr>
                <w:spacing w:val="-4"/>
                <w:sz w:val="22"/>
              </w:rPr>
              <w:t> </w:t>
            </w:r>
            <w:r>
              <w:rPr>
                <w:sz w:val="22"/>
              </w:rPr>
              <w:t>media.</w:t>
            </w:r>
            <w:r>
              <w:rPr>
                <w:spacing w:val="40"/>
                <w:sz w:val="22"/>
              </w:rPr>
              <w:t> </w:t>
            </w:r>
            <w:r>
              <w:rPr>
                <w:sz w:val="22"/>
              </w:rPr>
              <w:t>Includes</w:t>
            </w:r>
            <w:r>
              <w:rPr>
                <w:spacing w:val="-4"/>
                <w:sz w:val="22"/>
              </w:rPr>
              <w:t> </w:t>
            </w:r>
            <w:r>
              <w:rPr>
                <w:sz w:val="22"/>
              </w:rPr>
              <w:t>mentoring</w:t>
            </w:r>
            <w:r>
              <w:rPr>
                <w:spacing w:val="-4"/>
                <w:sz w:val="22"/>
              </w:rPr>
              <w:t> </w:t>
            </w:r>
            <w:r>
              <w:rPr>
                <w:sz w:val="22"/>
              </w:rPr>
              <w:t>for</w:t>
            </w:r>
            <w:r>
              <w:rPr>
                <w:spacing w:val="-4"/>
                <w:sz w:val="22"/>
              </w:rPr>
              <w:t> </w:t>
            </w:r>
            <w:r>
              <w:rPr>
                <w:sz w:val="22"/>
              </w:rPr>
              <w:t>African</w:t>
            </w:r>
            <w:r>
              <w:rPr>
                <w:spacing w:val="-4"/>
                <w:sz w:val="22"/>
              </w:rPr>
              <w:t> </w:t>
            </w:r>
            <w:r>
              <w:rPr>
                <w:sz w:val="22"/>
              </w:rPr>
              <w:t>American</w:t>
            </w:r>
            <w:r>
              <w:rPr>
                <w:spacing w:val="-7"/>
                <w:sz w:val="22"/>
              </w:rPr>
              <w:t> </w:t>
            </w:r>
            <w:r>
              <w:rPr>
                <w:sz w:val="22"/>
              </w:rPr>
              <w:t>and</w:t>
            </w:r>
            <w:r>
              <w:rPr>
                <w:spacing w:val="-4"/>
                <w:sz w:val="22"/>
              </w:rPr>
              <w:t> </w:t>
            </w:r>
            <w:r>
              <w:rPr>
                <w:sz w:val="22"/>
              </w:rPr>
              <w:t>Latina</w:t>
            </w:r>
            <w:r>
              <w:rPr>
                <w:spacing w:val="-4"/>
                <w:sz w:val="22"/>
              </w:rPr>
              <w:t> </w:t>
            </w:r>
            <w:r>
              <w:rPr>
                <w:sz w:val="22"/>
              </w:rPr>
              <w:t>males in a middle school initiative.</w:t>
            </w:r>
          </w:p>
        </w:tc>
        <w:tc>
          <w:tcPr>
            <w:tcW w:w="1507" w:type="dxa"/>
            <w:shd w:val="clear" w:color="auto" w:fill="E1EEE8"/>
          </w:tcPr>
          <w:p>
            <w:pPr>
              <w:pStyle w:val="TableParagraph"/>
              <w:spacing w:line="268" w:lineRule="exact"/>
              <w:ind w:left="109"/>
              <w:jc w:val="left"/>
              <w:rPr>
                <w:sz w:val="22"/>
              </w:rPr>
            </w:pPr>
            <w:r>
              <w:rPr>
                <w:spacing w:val="-4"/>
                <w:sz w:val="22"/>
              </w:rPr>
              <w:t>Hall</w:t>
            </w:r>
          </w:p>
        </w:tc>
      </w:tr>
    </w:tbl>
    <w:p>
      <w:pPr>
        <w:spacing w:after="0" w:line="268" w:lineRule="exact"/>
        <w:jc w:val="left"/>
        <w:rPr>
          <w:sz w:val="22"/>
        </w:rPr>
        <w:sectPr>
          <w:headerReference w:type="default" r:id="rId441"/>
          <w:footerReference w:type="default" r:id="rId442"/>
          <w:pgSz w:w="15840" w:h="12240" w:orient="landscape"/>
          <w:pgMar w:header="728" w:footer="0" w:top="1420" w:bottom="280" w:left="1340" w:right="1320"/>
        </w:sectPr>
      </w:pPr>
    </w:p>
    <w:p>
      <w:pPr>
        <w:pStyle w:val="Heading1"/>
        <w:ind w:left="440"/>
      </w:pPr>
      <w:bookmarkStart w:name="Academic Analytics Faculty Scholarly Pro" w:id="99"/>
      <w:bookmarkEnd w:id="99"/>
      <w:r>
        <w:rPr/>
      </w:r>
      <w:r>
        <w:rPr>
          <w:color w:val="1E5155"/>
          <w:spacing w:val="-12"/>
        </w:rPr>
        <w:t>APPENDIX</w:t>
      </w:r>
      <w:r>
        <w:rPr>
          <w:color w:val="1E5155"/>
          <w:spacing w:val="-37"/>
        </w:rPr>
        <w:t> </w:t>
      </w:r>
      <w:r>
        <w:rPr>
          <w:color w:val="1E5155"/>
          <w:spacing w:val="-10"/>
        </w:rPr>
        <w:t>K</w:t>
      </w:r>
    </w:p>
    <w:p>
      <w:pPr>
        <w:pStyle w:val="Heading2"/>
        <w:spacing w:before="382"/>
        <w:ind w:left="440" w:right="1362"/>
      </w:pPr>
      <w:r>
        <w:rPr>
          <w:color w:val="580A09"/>
        </w:rPr>
        <w:t>Academic</w:t>
      </w:r>
      <w:r>
        <w:rPr>
          <w:color w:val="580A09"/>
          <w:spacing w:val="-11"/>
        </w:rPr>
        <w:t> </w:t>
      </w:r>
      <w:r>
        <w:rPr>
          <w:color w:val="580A09"/>
        </w:rPr>
        <w:t>Analytics</w:t>
      </w:r>
      <w:r>
        <w:rPr>
          <w:color w:val="580A09"/>
          <w:spacing w:val="-9"/>
        </w:rPr>
        <w:t> </w:t>
      </w:r>
      <w:r>
        <w:rPr>
          <w:color w:val="580A09"/>
        </w:rPr>
        <w:t>Faculty</w:t>
      </w:r>
      <w:r>
        <w:rPr>
          <w:color w:val="580A09"/>
          <w:spacing w:val="-7"/>
        </w:rPr>
        <w:t> </w:t>
      </w:r>
      <w:r>
        <w:rPr>
          <w:color w:val="580A09"/>
        </w:rPr>
        <w:t>Scholarly</w:t>
      </w:r>
      <w:r>
        <w:rPr>
          <w:color w:val="580A09"/>
          <w:spacing w:val="-10"/>
        </w:rPr>
        <w:t> </w:t>
      </w:r>
      <w:r>
        <w:rPr>
          <w:color w:val="580A09"/>
        </w:rPr>
        <w:t>Productivity “Flower Charts”</w:t>
      </w:r>
    </w:p>
    <w:p>
      <w:pPr>
        <w:spacing w:after="0"/>
        <w:sectPr>
          <w:headerReference w:type="default" r:id="rId443"/>
          <w:footerReference w:type="default" r:id="rId444"/>
          <w:pgSz w:w="12240" w:h="15840"/>
          <w:pgMar w:header="0" w:footer="0" w:top="1280" w:bottom="280" w:left="640" w:right="140"/>
        </w:sectPr>
      </w:pPr>
    </w:p>
    <w:p>
      <w:pPr>
        <w:spacing w:before="110"/>
        <w:ind w:left="2366" w:right="0" w:firstLine="0"/>
        <w:jc w:val="left"/>
        <w:rPr>
          <w:rFonts w:ascii="Times New Roman"/>
          <w:b/>
          <w:sz w:val="16"/>
        </w:rPr>
      </w:pPr>
      <w:r>
        <w:rPr>
          <w:rFonts w:ascii="Times New Roman"/>
          <w:b/>
          <w:sz w:val="16"/>
        </w:rPr>
        <w:t>Indiana University - Bloomington | Counseling and Educational Psychology, Department </w:t>
      </w:r>
      <w:r>
        <w:rPr>
          <w:rFonts w:ascii="Times New Roman"/>
          <w:b/>
          <w:spacing w:val="-5"/>
          <w:sz w:val="16"/>
        </w:rPr>
        <w:t>of</w:t>
      </w:r>
    </w:p>
    <w:p>
      <w:pPr>
        <w:pStyle w:val="BodyText"/>
        <w:spacing w:before="220"/>
        <w:rPr>
          <w:rFonts w:ascii="Times New Roman"/>
          <w:b/>
          <w:sz w:val="20"/>
        </w:rPr>
      </w:pPr>
      <w:r>
        <w:rPr/>
        <w:drawing>
          <wp:anchor distT="0" distB="0" distL="0" distR="0" allowOverlap="1" layoutInCell="1" locked="0" behindDoc="1" simplePos="0" relativeHeight="487629824">
            <wp:simplePos x="0" y="0"/>
            <wp:positionH relativeFrom="page">
              <wp:posOffset>472717</wp:posOffset>
            </wp:positionH>
            <wp:positionV relativeFrom="paragraph">
              <wp:posOffset>301401</wp:posOffset>
            </wp:positionV>
            <wp:extent cx="6647522" cy="5454015"/>
            <wp:effectExtent l="0" t="0" r="0" b="0"/>
            <wp:wrapTopAndBottom/>
            <wp:docPr id="722" name="Image 722"/>
            <wp:cNvGraphicFramePr>
              <a:graphicFrameLocks/>
            </wp:cNvGraphicFramePr>
            <a:graphic>
              <a:graphicData uri="http://schemas.openxmlformats.org/drawingml/2006/picture">
                <pic:pic>
                  <pic:nvPicPr>
                    <pic:cNvPr id="722" name="Image 722"/>
                    <pic:cNvPicPr/>
                  </pic:nvPicPr>
                  <pic:blipFill>
                    <a:blip r:embed="rId447" cstate="print"/>
                    <a:stretch>
                      <a:fillRect/>
                    </a:stretch>
                  </pic:blipFill>
                  <pic:spPr>
                    <a:xfrm>
                      <a:off x="0" y="0"/>
                      <a:ext cx="6647522" cy="5454015"/>
                    </a:xfrm>
                    <a:prstGeom prst="rect">
                      <a:avLst/>
                    </a:prstGeom>
                  </pic:spPr>
                </pic:pic>
              </a:graphicData>
            </a:graphic>
          </wp:anchor>
        </w:drawing>
      </w:r>
    </w:p>
    <w:p>
      <w:pPr>
        <w:spacing w:after="0"/>
        <w:rPr>
          <w:rFonts w:ascii="Times New Roman"/>
          <w:sz w:val="20"/>
        </w:rPr>
        <w:sectPr>
          <w:headerReference w:type="default" r:id="rId445"/>
          <w:footerReference w:type="default" r:id="rId446"/>
          <w:pgSz w:w="12240" w:h="15840"/>
          <w:pgMar w:header="370" w:footer="363" w:top="680" w:bottom="560" w:left="640" w:right="140"/>
        </w:sectPr>
      </w:pPr>
    </w:p>
    <w:p>
      <w:pPr>
        <w:spacing w:before="110"/>
        <w:ind w:left="2773" w:right="0" w:firstLine="0"/>
        <w:jc w:val="left"/>
        <w:rPr>
          <w:rFonts w:ascii="Times New Roman"/>
          <w:b/>
          <w:sz w:val="16"/>
        </w:rPr>
      </w:pPr>
      <w:r>
        <w:rPr>
          <w:rFonts w:ascii="Times New Roman"/>
          <w:b/>
          <w:sz w:val="16"/>
        </w:rPr>
        <w:t>Indiana University - Bloomington | Curriculum and Instruction, Department </w:t>
      </w:r>
      <w:r>
        <w:rPr>
          <w:rFonts w:ascii="Times New Roman"/>
          <w:b/>
          <w:spacing w:val="-5"/>
          <w:sz w:val="16"/>
        </w:rPr>
        <w:t>of</w:t>
      </w:r>
    </w:p>
    <w:p>
      <w:pPr>
        <w:pStyle w:val="BodyText"/>
        <w:spacing w:before="220"/>
        <w:rPr>
          <w:rFonts w:ascii="Times New Roman"/>
          <w:b/>
          <w:sz w:val="20"/>
        </w:rPr>
      </w:pPr>
      <w:r>
        <w:rPr/>
        <w:drawing>
          <wp:anchor distT="0" distB="0" distL="0" distR="0" allowOverlap="1" layoutInCell="1" locked="0" behindDoc="1" simplePos="0" relativeHeight="487630336">
            <wp:simplePos x="0" y="0"/>
            <wp:positionH relativeFrom="page">
              <wp:posOffset>472717</wp:posOffset>
            </wp:positionH>
            <wp:positionV relativeFrom="paragraph">
              <wp:posOffset>301401</wp:posOffset>
            </wp:positionV>
            <wp:extent cx="6687528" cy="5627370"/>
            <wp:effectExtent l="0" t="0" r="0" b="0"/>
            <wp:wrapTopAndBottom/>
            <wp:docPr id="723" name="Image 723"/>
            <wp:cNvGraphicFramePr>
              <a:graphicFrameLocks/>
            </wp:cNvGraphicFramePr>
            <a:graphic>
              <a:graphicData uri="http://schemas.openxmlformats.org/drawingml/2006/picture">
                <pic:pic>
                  <pic:nvPicPr>
                    <pic:cNvPr id="723" name="Image 723"/>
                    <pic:cNvPicPr/>
                  </pic:nvPicPr>
                  <pic:blipFill>
                    <a:blip r:embed="rId448" cstate="print"/>
                    <a:stretch>
                      <a:fillRect/>
                    </a:stretch>
                  </pic:blipFill>
                  <pic:spPr>
                    <a:xfrm>
                      <a:off x="0" y="0"/>
                      <a:ext cx="6687528" cy="5627370"/>
                    </a:xfrm>
                    <a:prstGeom prst="rect">
                      <a:avLst/>
                    </a:prstGeom>
                  </pic:spPr>
                </pic:pic>
              </a:graphicData>
            </a:graphic>
          </wp:anchor>
        </w:drawing>
      </w:r>
    </w:p>
    <w:p>
      <w:pPr>
        <w:spacing w:after="0"/>
        <w:rPr>
          <w:rFonts w:ascii="Times New Roman"/>
          <w:sz w:val="20"/>
        </w:rPr>
        <w:sectPr>
          <w:pgSz w:w="12240" w:h="15840"/>
          <w:pgMar w:header="370" w:footer="363" w:top="680" w:bottom="560" w:left="640" w:right="140"/>
        </w:sectPr>
      </w:pPr>
    </w:p>
    <w:p>
      <w:pPr>
        <w:spacing w:before="110"/>
        <w:ind w:left="2266" w:right="0" w:firstLine="0"/>
        <w:jc w:val="left"/>
        <w:rPr>
          <w:rFonts w:ascii="Times New Roman"/>
          <w:b/>
          <w:sz w:val="16"/>
        </w:rPr>
      </w:pPr>
      <w:r>
        <w:rPr>
          <w:rFonts w:ascii="Times New Roman"/>
          <w:b/>
          <w:sz w:val="16"/>
        </w:rPr>
        <w:t>Indiana University - Bloomington | Educational Leadership and Policy Studies, Department </w:t>
      </w:r>
      <w:r>
        <w:rPr>
          <w:rFonts w:ascii="Times New Roman"/>
          <w:b/>
          <w:spacing w:val="-5"/>
          <w:sz w:val="16"/>
        </w:rPr>
        <w:t>of</w:t>
      </w:r>
    </w:p>
    <w:p>
      <w:pPr>
        <w:pStyle w:val="BodyText"/>
        <w:spacing w:before="220"/>
        <w:rPr>
          <w:rFonts w:ascii="Times New Roman"/>
          <w:b/>
          <w:sz w:val="20"/>
        </w:rPr>
      </w:pPr>
      <w:r>
        <w:rPr/>
        <w:drawing>
          <wp:anchor distT="0" distB="0" distL="0" distR="0" allowOverlap="1" layoutInCell="1" locked="0" behindDoc="1" simplePos="0" relativeHeight="487630848">
            <wp:simplePos x="0" y="0"/>
            <wp:positionH relativeFrom="page">
              <wp:posOffset>472717</wp:posOffset>
            </wp:positionH>
            <wp:positionV relativeFrom="paragraph">
              <wp:posOffset>301401</wp:posOffset>
            </wp:positionV>
            <wp:extent cx="6687528" cy="5627370"/>
            <wp:effectExtent l="0" t="0" r="0" b="0"/>
            <wp:wrapTopAndBottom/>
            <wp:docPr id="724" name="Image 724"/>
            <wp:cNvGraphicFramePr>
              <a:graphicFrameLocks/>
            </wp:cNvGraphicFramePr>
            <a:graphic>
              <a:graphicData uri="http://schemas.openxmlformats.org/drawingml/2006/picture">
                <pic:pic>
                  <pic:nvPicPr>
                    <pic:cNvPr id="724" name="Image 724"/>
                    <pic:cNvPicPr/>
                  </pic:nvPicPr>
                  <pic:blipFill>
                    <a:blip r:embed="rId449" cstate="print"/>
                    <a:stretch>
                      <a:fillRect/>
                    </a:stretch>
                  </pic:blipFill>
                  <pic:spPr>
                    <a:xfrm>
                      <a:off x="0" y="0"/>
                      <a:ext cx="6687528" cy="5627370"/>
                    </a:xfrm>
                    <a:prstGeom prst="rect">
                      <a:avLst/>
                    </a:prstGeom>
                  </pic:spPr>
                </pic:pic>
              </a:graphicData>
            </a:graphic>
          </wp:anchor>
        </w:drawing>
      </w:r>
    </w:p>
    <w:p>
      <w:pPr>
        <w:spacing w:after="0"/>
        <w:rPr>
          <w:rFonts w:ascii="Times New Roman"/>
          <w:sz w:val="20"/>
        </w:rPr>
        <w:sectPr>
          <w:pgSz w:w="12240" w:h="15840"/>
          <w:pgMar w:header="370" w:footer="363" w:top="680" w:bottom="560" w:left="640" w:right="140"/>
        </w:sectPr>
      </w:pPr>
    </w:p>
    <w:p>
      <w:pPr>
        <w:spacing w:before="110"/>
        <w:ind w:left="2578" w:right="0" w:firstLine="0"/>
        <w:jc w:val="left"/>
        <w:rPr>
          <w:rFonts w:ascii="Times New Roman"/>
          <w:b/>
          <w:sz w:val="16"/>
        </w:rPr>
      </w:pPr>
      <w:r>
        <w:rPr>
          <w:rFonts w:ascii="Times New Roman"/>
          <w:b/>
          <w:sz w:val="16"/>
        </w:rPr>
        <w:t>Indiana University - Bloomington | Instructional Systems Technology, Department </w:t>
      </w:r>
      <w:r>
        <w:rPr>
          <w:rFonts w:ascii="Times New Roman"/>
          <w:b/>
          <w:spacing w:val="-5"/>
          <w:sz w:val="16"/>
        </w:rPr>
        <w:t>of</w:t>
      </w:r>
    </w:p>
    <w:p>
      <w:pPr>
        <w:pStyle w:val="BodyText"/>
        <w:spacing w:before="220"/>
        <w:rPr>
          <w:rFonts w:ascii="Times New Roman"/>
          <w:b/>
          <w:sz w:val="20"/>
        </w:rPr>
      </w:pPr>
      <w:r>
        <w:rPr/>
        <w:drawing>
          <wp:anchor distT="0" distB="0" distL="0" distR="0" allowOverlap="1" layoutInCell="1" locked="0" behindDoc="1" simplePos="0" relativeHeight="487631360">
            <wp:simplePos x="0" y="0"/>
            <wp:positionH relativeFrom="page">
              <wp:posOffset>472717</wp:posOffset>
            </wp:positionH>
            <wp:positionV relativeFrom="paragraph">
              <wp:posOffset>301401</wp:posOffset>
            </wp:positionV>
            <wp:extent cx="6687528" cy="5627370"/>
            <wp:effectExtent l="0" t="0" r="0" b="0"/>
            <wp:wrapTopAndBottom/>
            <wp:docPr id="725" name="Image 725"/>
            <wp:cNvGraphicFramePr>
              <a:graphicFrameLocks/>
            </wp:cNvGraphicFramePr>
            <a:graphic>
              <a:graphicData uri="http://schemas.openxmlformats.org/drawingml/2006/picture">
                <pic:pic>
                  <pic:nvPicPr>
                    <pic:cNvPr id="725" name="Image 725"/>
                    <pic:cNvPicPr/>
                  </pic:nvPicPr>
                  <pic:blipFill>
                    <a:blip r:embed="rId450" cstate="print"/>
                    <a:stretch>
                      <a:fillRect/>
                    </a:stretch>
                  </pic:blipFill>
                  <pic:spPr>
                    <a:xfrm>
                      <a:off x="0" y="0"/>
                      <a:ext cx="6687528" cy="5627370"/>
                    </a:xfrm>
                    <a:prstGeom prst="rect">
                      <a:avLst/>
                    </a:prstGeom>
                  </pic:spPr>
                </pic:pic>
              </a:graphicData>
            </a:graphic>
          </wp:anchor>
        </w:drawing>
      </w:r>
    </w:p>
    <w:p>
      <w:pPr>
        <w:spacing w:after="0"/>
        <w:rPr>
          <w:rFonts w:ascii="Times New Roman"/>
          <w:sz w:val="20"/>
        </w:rPr>
        <w:sectPr>
          <w:pgSz w:w="12240" w:h="15840"/>
          <w:pgMar w:header="370" w:footer="363" w:top="680" w:bottom="560" w:left="640" w:right="140"/>
        </w:sectPr>
      </w:pPr>
    </w:p>
    <w:p>
      <w:pPr>
        <w:spacing w:before="110"/>
        <w:ind w:left="2260" w:right="0" w:firstLine="0"/>
        <w:jc w:val="left"/>
        <w:rPr>
          <w:rFonts w:ascii="Times New Roman"/>
          <w:b/>
          <w:sz w:val="16"/>
        </w:rPr>
      </w:pPr>
      <w:r>
        <w:rPr>
          <w:rFonts w:ascii="Times New Roman"/>
          <w:b/>
          <w:sz w:val="16"/>
        </w:rPr>
        <w:t>Indiana University - Bloomington | Literacy, Culture and Language Education, Department </w:t>
      </w:r>
      <w:r>
        <w:rPr>
          <w:rFonts w:ascii="Times New Roman"/>
          <w:b/>
          <w:spacing w:val="-5"/>
          <w:sz w:val="16"/>
        </w:rPr>
        <w:t>of</w:t>
      </w:r>
    </w:p>
    <w:p>
      <w:pPr>
        <w:pStyle w:val="BodyText"/>
        <w:spacing w:before="220"/>
        <w:rPr>
          <w:rFonts w:ascii="Times New Roman"/>
          <w:b/>
          <w:sz w:val="20"/>
        </w:rPr>
      </w:pPr>
      <w:r>
        <w:rPr/>
        <w:drawing>
          <wp:anchor distT="0" distB="0" distL="0" distR="0" allowOverlap="1" layoutInCell="1" locked="0" behindDoc="1" simplePos="0" relativeHeight="487631872">
            <wp:simplePos x="0" y="0"/>
            <wp:positionH relativeFrom="page">
              <wp:posOffset>472717</wp:posOffset>
            </wp:positionH>
            <wp:positionV relativeFrom="paragraph">
              <wp:posOffset>301401</wp:posOffset>
            </wp:positionV>
            <wp:extent cx="6687528" cy="5627370"/>
            <wp:effectExtent l="0" t="0" r="0" b="0"/>
            <wp:wrapTopAndBottom/>
            <wp:docPr id="726" name="Image 726"/>
            <wp:cNvGraphicFramePr>
              <a:graphicFrameLocks/>
            </wp:cNvGraphicFramePr>
            <a:graphic>
              <a:graphicData uri="http://schemas.openxmlformats.org/drawingml/2006/picture">
                <pic:pic>
                  <pic:nvPicPr>
                    <pic:cNvPr id="726" name="Image 726"/>
                    <pic:cNvPicPr/>
                  </pic:nvPicPr>
                  <pic:blipFill>
                    <a:blip r:embed="rId451" cstate="print"/>
                    <a:stretch>
                      <a:fillRect/>
                    </a:stretch>
                  </pic:blipFill>
                  <pic:spPr>
                    <a:xfrm>
                      <a:off x="0" y="0"/>
                      <a:ext cx="6687528" cy="5627370"/>
                    </a:xfrm>
                    <a:prstGeom prst="rect">
                      <a:avLst/>
                    </a:prstGeom>
                  </pic:spPr>
                </pic:pic>
              </a:graphicData>
            </a:graphic>
          </wp:anchor>
        </w:drawing>
      </w:r>
    </w:p>
    <w:p>
      <w:pPr>
        <w:spacing w:after="0"/>
        <w:rPr>
          <w:rFonts w:ascii="Times New Roman"/>
          <w:sz w:val="20"/>
        </w:rPr>
        <w:sectPr>
          <w:pgSz w:w="12240" w:h="15840"/>
          <w:pgMar w:header="370" w:footer="363" w:top="680" w:bottom="560" w:left="640" w:right="140"/>
        </w:sectPr>
      </w:pPr>
    </w:p>
    <w:p>
      <w:pPr>
        <w:spacing w:before="110"/>
        <w:ind w:left="2370" w:right="0" w:firstLine="0"/>
        <w:jc w:val="left"/>
        <w:rPr>
          <w:rFonts w:ascii="Times New Roman"/>
          <w:b/>
          <w:sz w:val="16"/>
        </w:rPr>
      </w:pPr>
      <w:r>
        <w:rPr>
          <w:rFonts w:ascii="Times New Roman"/>
          <w:b/>
          <w:sz w:val="16"/>
        </w:rPr>
        <w:t>Indiana University-Purdue University Indianapolis | Higher Education and Student </w:t>
      </w:r>
      <w:r>
        <w:rPr>
          <w:rFonts w:ascii="Times New Roman"/>
          <w:b/>
          <w:spacing w:val="-2"/>
          <w:sz w:val="16"/>
        </w:rPr>
        <w:t>Affairs</w:t>
      </w:r>
    </w:p>
    <w:p>
      <w:pPr>
        <w:pStyle w:val="BodyText"/>
        <w:spacing w:before="220"/>
        <w:rPr>
          <w:rFonts w:ascii="Times New Roman"/>
          <w:b/>
          <w:sz w:val="20"/>
        </w:rPr>
      </w:pPr>
      <w:r>
        <w:rPr/>
        <w:drawing>
          <wp:anchor distT="0" distB="0" distL="0" distR="0" allowOverlap="1" layoutInCell="1" locked="0" behindDoc="1" simplePos="0" relativeHeight="487632384">
            <wp:simplePos x="0" y="0"/>
            <wp:positionH relativeFrom="page">
              <wp:posOffset>472717</wp:posOffset>
            </wp:positionH>
            <wp:positionV relativeFrom="paragraph">
              <wp:posOffset>301401</wp:posOffset>
            </wp:positionV>
            <wp:extent cx="6647522" cy="5454015"/>
            <wp:effectExtent l="0" t="0" r="0" b="0"/>
            <wp:wrapTopAndBottom/>
            <wp:docPr id="730" name="Image 730"/>
            <wp:cNvGraphicFramePr>
              <a:graphicFrameLocks/>
            </wp:cNvGraphicFramePr>
            <a:graphic>
              <a:graphicData uri="http://schemas.openxmlformats.org/drawingml/2006/picture">
                <pic:pic>
                  <pic:nvPicPr>
                    <pic:cNvPr id="730" name="Image 730"/>
                    <pic:cNvPicPr/>
                  </pic:nvPicPr>
                  <pic:blipFill>
                    <a:blip r:embed="rId454" cstate="print"/>
                    <a:stretch>
                      <a:fillRect/>
                    </a:stretch>
                  </pic:blipFill>
                  <pic:spPr>
                    <a:xfrm>
                      <a:off x="0" y="0"/>
                      <a:ext cx="6647522" cy="5454015"/>
                    </a:xfrm>
                    <a:prstGeom prst="rect">
                      <a:avLst/>
                    </a:prstGeom>
                  </pic:spPr>
                </pic:pic>
              </a:graphicData>
            </a:graphic>
          </wp:anchor>
        </w:drawing>
      </w:r>
    </w:p>
    <w:p>
      <w:pPr>
        <w:spacing w:after="0"/>
        <w:rPr>
          <w:rFonts w:ascii="Times New Roman"/>
          <w:sz w:val="20"/>
        </w:rPr>
        <w:sectPr>
          <w:headerReference w:type="default" r:id="rId452"/>
          <w:footerReference w:type="default" r:id="rId453"/>
          <w:pgSz w:w="12240" w:h="15840"/>
          <w:pgMar w:header="370" w:footer="363" w:top="680" w:bottom="560" w:left="640" w:right="140"/>
        </w:sectPr>
      </w:pPr>
    </w:p>
    <w:p>
      <w:pPr>
        <w:spacing w:before="110"/>
        <w:ind w:left="2815" w:right="0" w:firstLine="0"/>
        <w:jc w:val="left"/>
        <w:rPr>
          <w:rFonts w:ascii="Times New Roman"/>
          <w:b/>
          <w:sz w:val="16"/>
        </w:rPr>
      </w:pPr>
      <w:r>
        <w:rPr>
          <w:rFonts w:ascii="Times New Roman"/>
          <w:b/>
          <w:sz w:val="16"/>
        </w:rPr>
        <w:t>Indiana University-Purdue University Indianapolis | Urban Education </w:t>
      </w:r>
      <w:r>
        <w:rPr>
          <w:rFonts w:ascii="Times New Roman"/>
          <w:b/>
          <w:spacing w:val="-2"/>
          <w:sz w:val="16"/>
        </w:rPr>
        <w:t>Studies</w:t>
      </w:r>
    </w:p>
    <w:p>
      <w:pPr>
        <w:pStyle w:val="BodyText"/>
        <w:spacing w:before="220"/>
        <w:rPr>
          <w:rFonts w:ascii="Times New Roman"/>
          <w:b/>
          <w:sz w:val="20"/>
        </w:rPr>
      </w:pPr>
      <w:r>
        <w:rPr/>
        <w:drawing>
          <wp:anchor distT="0" distB="0" distL="0" distR="0" allowOverlap="1" layoutInCell="1" locked="0" behindDoc="1" simplePos="0" relativeHeight="487632896">
            <wp:simplePos x="0" y="0"/>
            <wp:positionH relativeFrom="page">
              <wp:posOffset>472717</wp:posOffset>
            </wp:positionH>
            <wp:positionV relativeFrom="paragraph">
              <wp:posOffset>301401</wp:posOffset>
            </wp:positionV>
            <wp:extent cx="6687528" cy="5627370"/>
            <wp:effectExtent l="0" t="0" r="0" b="0"/>
            <wp:wrapTopAndBottom/>
            <wp:docPr id="731" name="Image 731"/>
            <wp:cNvGraphicFramePr>
              <a:graphicFrameLocks/>
            </wp:cNvGraphicFramePr>
            <a:graphic>
              <a:graphicData uri="http://schemas.openxmlformats.org/drawingml/2006/picture">
                <pic:pic>
                  <pic:nvPicPr>
                    <pic:cNvPr id="731" name="Image 731"/>
                    <pic:cNvPicPr/>
                  </pic:nvPicPr>
                  <pic:blipFill>
                    <a:blip r:embed="rId455" cstate="print"/>
                    <a:stretch>
                      <a:fillRect/>
                    </a:stretch>
                  </pic:blipFill>
                  <pic:spPr>
                    <a:xfrm>
                      <a:off x="0" y="0"/>
                      <a:ext cx="6687528" cy="5627370"/>
                    </a:xfrm>
                    <a:prstGeom prst="rect">
                      <a:avLst/>
                    </a:prstGeom>
                  </pic:spPr>
                </pic:pic>
              </a:graphicData>
            </a:graphic>
          </wp:anchor>
        </w:drawing>
      </w:r>
    </w:p>
    <w:p>
      <w:pPr>
        <w:spacing w:after="0"/>
        <w:rPr>
          <w:rFonts w:ascii="Times New Roman"/>
          <w:sz w:val="20"/>
        </w:rPr>
        <w:sectPr>
          <w:pgSz w:w="12240" w:h="15840"/>
          <w:pgMar w:header="370" w:footer="363" w:top="680" w:bottom="560" w:left="640" w:right="140"/>
        </w:sectPr>
      </w:pPr>
    </w:p>
    <w:p>
      <w:pPr>
        <w:pStyle w:val="Heading1"/>
        <w:ind w:left="440"/>
      </w:pPr>
      <w:bookmarkStart w:name="Renaming the School of Education" w:id="100"/>
      <w:bookmarkEnd w:id="100"/>
      <w:r>
        <w:rPr/>
      </w:r>
      <w:r>
        <w:rPr>
          <w:color w:val="1E5155"/>
          <w:spacing w:val="-14"/>
        </w:rPr>
        <w:t>APPENDIX</w:t>
      </w:r>
      <w:r>
        <w:rPr>
          <w:color w:val="1E5155"/>
          <w:spacing w:val="-26"/>
        </w:rPr>
        <w:t> </w:t>
      </w:r>
      <w:r>
        <w:rPr>
          <w:color w:val="1E5155"/>
          <w:spacing w:val="-10"/>
        </w:rPr>
        <w:t>L</w:t>
      </w:r>
    </w:p>
    <w:p>
      <w:pPr>
        <w:pStyle w:val="Heading2"/>
        <w:spacing w:before="382"/>
        <w:ind w:left="440"/>
      </w:pPr>
      <w:r>
        <w:rPr>
          <w:color w:val="580A09"/>
        </w:rPr>
        <w:t>Renaming</w:t>
      </w:r>
      <w:r>
        <w:rPr>
          <w:color w:val="580A09"/>
          <w:spacing w:val="-4"/>
        </w:rPr>
        <w:t> </w:t>
      </w:r>
      <w:r>
        <w:rPr>
          <w:color w:val="580A09"/>
        </w:rPr>
        <w:t>the</w:t>
      </w:r>
      <w:r>
        <w:rPr>
          <w:color w:val="580A09"/>
          <w:spacing w:val="-3"/>
        </w:rPr>
        <w:t> </w:t>
      </w:r>
      <w:r>
        <w:rPr>
          <w:color w:val="580A09"/>
        </w:rPr>
        <w:t>School</w:t>
      </w:r>
      <w:r>
        <w:rPr>
          <w:color w:val="580A09"/>
          <w:spacing w:val="-1"/>
        </w:rPr>
        <w:t> </w:t>
      </w:r>
      <w:r>
        <w:rPr>
          <w:color w:val="580A09"/>
        </w:rPr>
        <w:t>of</w:t>
      </w:r>
      <w:r>
        <w:rPr>
          <w:color w:val="580A09"/>
          <w:spacing w:val="-2"/>
        </w:rPr>
        <w:t> Education</w:t>
      </w:r>
    </w:p>
    <w:p>
      <w:pPr>
        <w:pStyle w:val="ListParagraph"/>
        <w:numPr>
          <w:ilvl w:val="0"/>
          <w:numId w:val="25"/>
        </w:numPr>
        <w:tabs>
          <w:tab w:pos="1879" w:val="left" w:leader="none"/>
        </w:tabs>
        <w:spacing w:line="240" w:lineRule="auto" w:before="118" w:after="0"/>
        <w:ind w:left="1879" w:right="0" w:hanging="359"/>
        <w:jc w:val="left"/>
        <w:rPr>
          <w:sz w:val="24"/>
        </w:rPr>
      </w:pPr>
      <w:r>
        <w:rPr>
          <w:color w:val="1E5155"/>
          <w:sz w:val="24"/>
        </w:rPr>
        <w:t>Environment</w:t>
      </w:r>
      <w:r>
        <w:rPr>
          <w:color w:val="1E5155"/>
          <w:spacing w:val="-9"/>
          <w:sz w:val="24"/>
        </w:rPr>
        <w:t> </w:t>
      </w:r>
      <w:r>
        <w:rPr>
          <w:color w:val="1E5155"/>
          <w:sz w:val="24"/>
        </w:rPr>
        <w:t>Scan</w:t>
      </w:r>
      <w:r>
        <w:rPr>
          <w:color w:val="1E5155"/>
          <w:spacing w:val="-2"/>
          <w:sz w:val="24"/>
        </w:rPr>
        <w:t> </w:t>
      </w:r>
      <w:r>
        <w:rPr>
          <w:color w:val="1E5155"/>
          <w:sz w:val="24"/>
        </w:rPr>
        <w:t>of</w:t>
      </w:r>
      <w:r>
        <w:rPr>
          <w:color w:val="1E5155"/>
          <w:spacing w:val="-1"/>
          <w:sz w:val="24"/>
        </w:rPr>
        <w:t> </w:t>
      </w:r>
      <w:r>
        <w:rPr>
          <w:color w:val="1E5155"/>
          <w:sz w:val="24"/>
        </w:rPr>
        <w:t>Education</w:t>
      </w:r>
      <w:r>
        <w:rPr>
          <w:color w:val="1E5155"/>
          <w:spacing w:val="-2"/>
          <w:sz w:val="24"/>
        </w:rPr>
        <w:t> </w:t>
      </w:r>
      <w:r>
        <w:rPr>
          <w:color w:val="1E5155"/>
          <w:sz w:val="24"/>
        </w:rPr>
        <w:t>Schools</w:t>
      </w:r>
      <w:r>
        <w:rPr>
          <w:color w:val="1E5155"/>
          <w:spacing w:val="-2"/>
          <w:sz w:val="24"/>
        </w:rPr>
        <w:t> </w:t>
      </w:r>
      <w:r>
        <w:rPr>
          <w:color w:val="1E5155"/>
          <w:sz w:val="24"/>
        </w:rPr>
        <w:t>at</w:t>
      </w:r>
      <w:r>
        <w:rPr>
          <w:color w:val="1E5155"/>
          <w:spacing w:val="-4"/>
          <w:sz w:val="24"/>
        </w:rPr>
        <w:t> </w:t>
      </w:r>
      <w:r>
        <w:rPr>
          <w:color w:val="1E5155"/>
          <w:sz w:val="24"/>
        </w:rPr>
        <w:t>Peer</w:t>
      </w:r>
      <w:r>
        <w:rPr>
          <w:color w:val="1E5155"/>
          <w:spacing w:val="-4"/>
          <w:sz w:val="24"/>
        </w:rPr>
        <w:t> </w:t>
      </w:r>
      <w:r>
        <w:rPr>
          <w:color w:val="1E5155"/>
          <w:spacing w:val="-2"/>
          <w:sz w:val="24"/>
        </w:rPr>
        <w:t>Institutions</w:t>
      </w:r>
    </w:p>
    <w:p>
      <w:pPr>
        <w:pStyle w:val="ListParagraph"/>
        <w:numPr>
          <w:ilvl w:val="0"/>
          <w:numId w:val="25"/>
        </w:numPr>
        <w:tabs>
          <w:tab w:pos="1879" w:val="left" w:leader="none"/>
        </w:tabs>
        <w:spacing w:line="240" w:lineRule="auto" w:before="145" w:after="0"/>
        <w:ind w:left="1879" w:right="0" w:hanging="359"/>
        <w:jc w:val="left"/>
        <w:rPr>
          <w:sz w:val="24"/>
        </w:rPr>
      </w:pPr>
      <w:r>
        <w:rPr>
          <w:color w:val="1E5155"/>
          <w:sz w:val="24"/>
        </w:rPr>
        <w:t>Re-Envisioning</w:t>
      </w:r>
      <w:r>
        <w:rPr>
          <w:color w:val="1E5155"/>
          <w:spacing w:val="-1"/>
          <w:sz w:val="24"/>
        </w:rPr>
        <w:t> </w:t>
      </w:r>
      <w:r>
        <w:rPr>
          <w:color w:val="1E5155"/>
          <w:sz w:val="24"/>
        </w:rPr>
        <w:t>the</w:t>
      </w:r>
      <w:r>
        <w:rPr>
          <w:color w:val="1E5155"/>
          <w:spacing w:val="-3"/>
          <w:sz w:val="24"/>
        </w:rPr>
        <w:t> </w:t>
      </w:r>
      <w:r>
        <w:rPr>
          <w:color w:val="1E5155"/>
          <w:sz w:val="24"/>
        </w:rPr>
        <w:t>Mission</w:t>
      </w:r>
      <w:r>
        <w:rPr>
          <w:color w:val="1E5155"/>
          <w:spacing w:val="-2"/>
          <w:sz w:val="24"/>
        </w:rPr>
        <w:t> </w:t>
      </w:r>
      <w:r>
        <w:rPr>
          <w:color w:val="1E5155"/>
          <w:sz w:val="24"/>
        </w:rPr>
        <w:t>of</w:t>
      </w:r>
      <w:r>
        <w:rPr>
          <w:color w:val="1E5155"/>
          <w:spacing w:val="-6"/>
          <w:sz w:val="24"/>
        </w:rPr>
        <w:t> </w:t>
      </w:r>
      <w:r>
        <w:rPr>
          <w:color w:val="1E5155"/>
          <w:sz w:val="24"/>
        </w:rPr>
        <w:t>IUB’s</w:t>
      </w:r>
      <w:r>
        <w:rPr>
          <w:color w:val="1E5155"/>
          <w:spacing w:val="-1"/>
          <w:sz w:val="24"/>
        </w:rPr>
        <w:t> </w:t>
      </w:r>
      <w:r>
        <w:rPr>
          <w:color w:val="1E5155"/>
          <w:sz w:val="24"/>
        </w:rPr>
        <w:t>School of</w:t>
      </w:r>
      <w:r>
        <w:rPr>
          <w:color w:val="1E5155"/>
          <w:spacing w:val="-3"/>
          <w:sz w:val="24"/>
        </w:rPr>
        <w:t> </w:t>
      </w:r>
      <w:r>
        <w:rPr>
          <w:color w:val="1E5155"/>
          <w:spacing w:val="-2"/>
          <w:sz w:val="24"/>
        </w:rPr>
        <w:t>Education</w:t>
      </w:r>
    </w:p>
    <w:p>
      <w:pPr>
        <w:spacing w:after="0" w:line="240" w:lineRule="auto"/>
        <w:jc w:val="left"/>
        <w:rPr>
          <w:sz w:val="24"/>
        </w:rPr>
        <w:sectPr>
          <w:headerReference w:type="default" r:id="rId456"/>
          <w:footerReference w:type="default" r:id="rId457"/>
          <w:pgSz w:w="12240" w:h="15840"/>
          <w:pgMar w:header="0" w:footer="0" w:top="1280" w:bottom="280" w:left="640" w:right="140"/>
        </w:sectPr>
      </w:pPr>
    </w:p>
    <w:p>
      <w:pPr>
        <w:spacing w:before="18"/>
        <w:ind w:left="3666" w:right="2416" w:hanging="1767"/>
        <w:jc w:val="left"/>
        <w:rPr>
          <w:rFonts w:ascii="Cambria"/>
          <w:sz w:val="32"/>
        </w:rPr>
      </w:pPr>
      <w:r>
        <w:rPr/>
        <mc:AlternateContent>
          <mc:Choice Requires="wps">
            <w:drawing>
              <wp:anchor distT="0" distB="0" distL="0" distR="0" allowOverlap="1" layoutInCell="1" locked="0" behindDoc="1" simplePos="0" relativeHeight="487633408">
                <wp:simplePos x="0" y="0"/>
                <wp:positionH relativeFrom="page">
                  <wp:posOffset>896416</wp:posOffset>
                </wp:positionH>
                <wp:positionV relativeFrom="paragraph">
                  <wp:posOffset>502158</wp:posOffset>
                </wp:positionV>
                <wp:extent cx="5981065" cy="6350"/>
                <wp:effectExtent l="0" t="0" r="0" b="0"/>
                <wp:wrapTopAndBottom/>
                <wp:docPr id="733" name="Graphic 733"/>
                <wp:cNvGraphicFramePr>
                  <a:graphicFrameLocks/>
                </wp:cNvGraphicFramePr>
                <a:graphic>
                  <a:graphicData uri="http://schemas.microsoft.com/office/word/2010/wordprocessingShape">
                    <wps:wsp>
                      <wps:cNvPr id="733" name="Graphic 733"/>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rect style="position:absolute;margin-left:70.584pt;margin-top:39.540001pt;width:470.95pt;height:.48pt;mso-position-horizontal-relative:page;mso-position-vertical-relative:paragraph;z-index:-15683072;mso-wrap-distance-left:0;mso-wrap-distance-right:0" id="docshape678" filled="true" fillcolor="#612322" stroked="false">
                <v:fill type="solid"/>
                <w10:wrap type="topAndBottom"/>
              </v:rect>
            </w:pict>
          </mc:Fallback>
        </mc:AlternateContent>
      </w:r>
      <w:r>
        <w:rPr>
          <w:rFonts w:ascii="Cambria"/>
          <w:color w:val="622322"/>
          <w:spacing w:val="13"/>
          <w:sz w:val="32"/>
        </w:rPr>
        <w:t>ENVIRONMENT </w:t>
      </w:r>
      <w:r>
        <w:rPr>
          <w:rFonts w:ascii="Cambria"/>
          <w:color w:val="622322"/>
          <w:spacing w:val="10"/>
          <w:sz w:val="32"/>
        </w:rPr>
        <w:t>SCAN </w:t>
      </w:r>
      <w:r>
        <w:rPr>
          <w:rFonts w:ascii="Cambria"/>
          <w:color w:val="622322"/>
          <w:sz w:val="32"/>
        </w:rPr>
        <w:t>OF </w:t>
      </w:r>
      <w:r>
        <w:rPr>
          <w:rFonts w:ascii="Cambria"/>
          <w:color w:val="622322"/>
          <w:spacing w:val="13"/>
          <w:sz w:val="32"/>
        </w:rPr>
        <w:t>EDUCATION </w:t>
      </w:r>
      <w:r>
        <w:rPr>
          <w:rFonts w:ascii="Cambria"/>
          <w:color w:val="622322"/>
          <w:spacing w:val="12"/>
          <w:sz w:val="32"/>
        </w:rPr>
        <w:t>SCHOOLS </w:t>
      </w:r>
      <w:r>
        <w:rPr>
          <w:rFonts w:ascii="Cambria"/>
          <w:color w:val="622322"/>
          <w:sz w:val="32"/>
        </w:rPr>
        <w:t>AT </w:t>
      </w:r>
      <w:r>
        <w:rPr>
          <w:rFonts w:ascii="Cambria"/>
          <w:color w:val="622322"/>
          <w:spacing w:val="11"/>
          <w:sz w:val="32"/>
        </w:rPr>
        <w:t>PEER </w:t>
      </w:r>
      <w:r>
        <w:rPr>
          <w:rFonts w:ascii="Cambria"/>
          <w:color w:val="622322"/>
          <w:spacing w:val="13"/>
          <w:sz w:val="32"/>
        </w:rPr>
        <w:t>INSTITUTIONS</w:t>
      </w:r>
    </w:p>
    <w:p>
      <w:pPr>
        <w:pStyle w:val="BodyText"/>
        <w:spacing w:before="1"/>
        <w:rPr>
          <w:rFonts w:ascii="Cambria"/>
          <w:sz w:val="22"/>
        </w:rPr>
      </w:pPr>
    </w:p>
    <w:p>
      <w:pPr>
        <w:spacing w:before="0"/>
        <w:ind w:left="800" w:right="0" w:firstLine="0"/>
        <w:jc w:val="left"/>
        <w:rPr>
          <w:rFonts w:ascii="Cambria"/>
          <w:b/>
          <w:sz w:val="22"/>
        </w:rPr>
      </w:pPr>
      <w:r>
        <w:rPr>
          <w:rFonts w:ascii="Cambria"/>
          <w:b/>
          <w:color w:val="933634"/>
          <w:sz w:val="22"/>
        </w:rPr>
        <w:t>Introduction</w:t>
      </w:r>
      <w:r>
        <w:rPr>
          <w:rFonts w:ascii="Cambria"/>
          <w:b/>
          <w:color w:val="933634"/>
          <w:spacing w:val="29"/>
          <w:sz w:val="22"/>
        </w:rPr>
        <w:t> </w:t>
      </w:r>
      <w:r>
        <w:rPr>
          <w:rFonts w:ascii="Cambria"/>
          <w:b/>
          <w:color w:val="933634"/>
          <w:sz w:val="22"/>
        </w:rPr>
        <w:t>to</w:t>
      </w:r>
      <w:r>
        <w:rPr>
          <w:rFonts w:ascii="Cambria"/>
          <w:b/>
          <w:color w:val="933634"/>
          <w:spacing w:val="32"/>
          <w:sz w:val="22"/>
        </w:rPr>
        <w:t> </w:t>
      </w:r>
      <w:r>
        <w:rPr>
          <w:rFonts w:ascii="Cambria"/>
          <w:b/>
          <w:color w:val="933634"/>
          <w:spacing w:val="-4"/>
          <w:sz w:val="22"/>
        </w:rPr>
        <w:t>Scan</w:t>
      </w:r>
    </w:p>
    <w:p>
      <w:pPr>
        <w:pStyle w:val="BodyText"/>
        <w:rPr>
          <w:rFonts w:ascii="Cambria"/>
          <w:b/>
          <w:sz w:val="22"/>
        </w:rPr>
      </w:pPr>
    </w:p>
    <w:p>
      <w:pPr>
        <w:spacing w:before="0"/>
        <w:ind w:left="1520" w:right="0" w:firstLine="0"/>
        <w:jc w:val="left"/>
        <w:rPr>
          <w:rFonts w:ascii="Cambria"/>
          <w:sz w:val="22"/>
        </w:rPr>
      </w:pPr>
      <w:r>
        <w:rPr>
          <w:rFonts w:ascii="Cambria"/>
          <w:sz w:val="22"/>
        </w:rPr>
        <w:t>The</w:t>
      </w:r>
      <w:r>
        <w:rPr>
          <w:rFonts w:ascii="Cambria"/>
          <w:spacing w:val="-6"/>
          <w:sz w:val="22"/>
        </w:rPr>
        <w:t> </w:t>
      </w:r>
      <w:r>
        <w:rPr>
          <w:rFonts w:ascii="Cambria"/>
          <w:sz w:val="22"/>
        </w:rPr>
        <w:t>following</w:t>
      </w:r>
      <w:r>
        <w:rPr>
          <w:rFonts w:ascii="Cambria"/>
          <w:spacing w:val="-5"/>
          <w:sz w:val="22"/>
        </w:rPr>
        <w:t> </w:t>
      </w:r>
      <w:r>
        <w:rPr>
          <w:rFonts w:ascii="Cambria"/>
          <w:sz w:val="22"/>
        </w:rPr>
        <w:t>tables</w:t>
      </w:r>
      <w:r>
        <w:rPr>
          <w:rFonts w:ascii="Cambria"/>
          <w:spacing w:val="-4"/>
          <w:sz w:val="22"/>
        </w:rPr>
        <w:t> </w:t>
      </w:r>
      <w:r>
        <w:rPr>
          <w:rFonts w:ascii="Cambria"/>
          <w:sz w:val="22"/>
        </w:rPr>
        <w:t>and</w:t>
      </w:r>
      <w:r>
        <w:rPr>
          <w:rFonts w:ascii="Cambria"/>
          <w:spacing w:val="-7"/>
          <w:sz w:val="22"/>
        </w:rPr>
        <w:t> </w:t>
      </w:r>
      <w:r>
        <w:rPr>
          <w:rFonts w:ascii="Cambria"/>
          <w:sz w:val="22"/>
        </w:rPr>
        <w:t>summaries</w:t>
      </w:r>
      <w:r>
        <w:rPr>
          <w:rFonts w:ascii="Cambria"/>
          <w:spacing w:val="-3"/>
          <w:sz w:val="22"/>
        </w:rPr>
        <w:t> </w:t>
      </w:r>
      <w:r>
        <w:rPr>
          <w:rFonts w:ascii="Cambria"/>
          <w:sz w:val="22"/>
        </w:rPr>
        <w:t>were</w:t>
      </w:r>
      <w:r>
        <w:rPr>
          <w:rFonts w:ascii="Cambria"/>
          <w:spacing w:val="-4"/>
          <w:sz w:val="22"/>
        </w:rPr>
        <w:t> </w:t>
      </w:r>
      <w:r>
        <w:rPr>
          <w:rFonts w:ascii="Cambria"/>
          <w:sz w:val="22"/>
        </w:rPr>
        <w:t>assembled</w:t>
      </w:r>
      <w:r>
        <w:rPr>
          <w:rFonts w:ascii="Cambria"/>
          <w:spacing w:val="-5"/>
          <w:sz w:val="22"/>
        </w:rPr>
        <w:t> </w:t>
      </w:r>
      <w:r>
        <w:rPr>
          <w:rFonts w:ascii="Cambria"/>
          <w:sz w:val="22"/>
        </w:rPr>
        <w:t>to</w:t>
      </w:r>
      <w:r>
        <w:rPr>
          <w:rFonts w:ascii="Cambria"/>
          <w:spacing w:val="-4"/>
          <w:sz w:val="22"/>
        </w:rPr>
        <w:t> </w:t>
      </w:r>
      <w:r>
        <w:rPr>
          <w:rFonts w:ascii="Cambria"/>
          <w:sz w:val="22"/>
        </w:rPr>
        <w:t>provide</w:t>
      </w:r>
      <w:r>
        <w:rPr>
          <w:rFonts w:ascii="Cambria"/>
          <w:spacing w:val="-4"/>
          <w:sz w:val="22"/>
        </w:rPr>
        <w:t> </w:t>
      </w:r>
      <w:r>
        <w:rPr>
          <w:rFonts w:ascii="Cambria"/>
          <w:sz w:val="22"/>
        </w:rPr>
        <w:t>an</w:t>
      </w:r>
      <w:r>
        <w:rPr>
          <w:rFonts w:ascii="Cambria"/>
          <w:spacing w:val="-5"/>
          <w:sz w:val="22"/>
        </w:rPr>
        <w:t> </w:t>
      </w:r>
      <w:r>
        <w:rPr>
          <w:rFonts w:ascii="Cambria"/>
          <w:sz w:val="22"/>
        </w:rPr>
        <w:t>overview</w:t>
      </w:r>
      <w:r>
        <w:rPr>
          <w:rFonts w:ascii="Cambria"/>
          <w:spacing w:val="-8"/>
          <w:sz w:val="22"/>
        </w:rPr>
        <w:t> </w:t>
      </w:r>
      <w:r>
        <w:rPr>
          <w:rFonts w:ascii="Cambria"/>
          <w:sz w:val="22"/>
        </w:rPr>
        <w:t>of</w:t>
      </w:r>
      <w:r>
        <w:rPr>
          <w:rFonts w:ascii="Cambria"/>
          <w:spacing w:val="-3"/>
          <w:sz w:val="22"/>
        </w:rPr>
        <w:t> </w:t>
      </w:r>
      <w:r>
        <w:rPr>
          <w:rFonts w:ascii="Cambria"/>
          <w:spacing w:val="-4"/>
          <w:sz w:val="22"/>
        </w:rPr>
        <w:t>peer</w:t>
      </w:r>
    </w:p>
    <w:p>
      <w:pPr>
        <w:pStyle w:val="BodyText"/>
        <w:rPr>
          <w:rFonts w:ascii="Cambria"/>
          <w:sz w:val="22"/>
        </w:rPr>
      </w:pPr>
    </w:p>
    <w:p>
      <w:pPr>
        <w:spacing w:line="480" w:lineRule="auto" w:before="0"/>
        <w:ind w:left="800" w:right="1362" w:firstLine="0"/>
        <w:jc w:val="left"/>
        <w:rPr>
          <w:rFonts w:ascii="Cambria" w:hAnsi="Cambria"/>
          <w:sz w:val="22"/>
        </w:rPr>
      </w:pPr>
      <w:r>
        <w:rPr>
          <w:rFonts w:ascii="Cambria" w:hAnsi="Cambria"/>
          <w:sz w:val="22"/>
        </w:rPr>
        <w:t>institutions’ Education programs. Within each campus the naming convention for the appropriate school/college/etc.</w:t>
      </w:r>
      <w:r>
        <w:rPr>
          <w:rFonts w:ascii="Cambria" w:hAnsi="Cambria"/>
          <w:spacing w:val="-3"/>
          <w:sz w:val="22"/>
        </w:rPr>
        <w:t> </w:t>
      </w:r>
      <w:r>
        <w:rPr>
          <w:rFonts w:ascii="Cambria" w:hAnsi="Cambria"/>
          <w:sz w:val="22"/>
        </w:rPr>
        <w:t>is</w:t>
      </w:r>
      <w:r>
        <w:rPr>
          <w:rFonts w:ascii="Cambria" w:hAnsi="Cambria"/>
          <w:spacing w:val="-2"/>
          <w:sz w:val="22"/>
        </w:rPr>
        <w:t> </w:t>
      </w:r>
      <w:r>
        <w:rPr>
          <w:rFonts w:ascii="Cambria" w:hAnsi="Cambria"/>
          <w:sz w:val="22"/>
        </w:rPr>
        <w:t>listed,</w:t>
      </w:r>
      <w:r>
        <w:rPr>
          <w:rFonts w:ascii="Cambria" w:hAnsi="Cambria"/>
          <w:spacing w:val="-3"/>
          <w:sz w:val="22"/>
        </w:rPr>
        <w:t> </w:t>
      </w:r>
      <w:r>
        <w:rPr>
          <w:rFonts w:ascii="Cambria" w:hAnsi="Cambria"/>
          <w:sz w:val="22"/>
        </w:rPr>
        <w:t>leadership</w:t>
      </w:r>
      <w:r>
        <w:rPr>
          <w:rFonts w:ascii="Cambria" w:hAnsi="Cambria"/>
          <w:spacing w:val="-4"/>
          <w:sz w:val="22"/>
        </w:rPr>
        <w:t> </w:t>
      </w:r>
      <w:r>
        <w:rPr>
          <w:rFonts w:ascii="Cambria" w:hAnsi="Cambria"/>
          <w:sz w:val="22"/>
        </w:rPr>
        <w:t>positions</w:t>
      </w:r>
      <w:r>
        <w:rPr>
          <w:rFonts w:ascii="Cambria" w:hAnsi="Cambria"/>
          <w:spacing w:val="-6"/>
          <w:sz w:val="22"/>
        </w:rPr>
        <w:t> </w:t>
      </w:r>
      <w:r>
        <w:rPr>
          <w:rFonts w:ascii="Cambria" w:hAnsi="Cambria"/>
          <w:sz w:val="22"/>
        </w:rPr>
        <w:t>for</w:t>
      </w:r>
      <w:r>
        <w:rPr>
          <w:rFonts w:ascii="Cambria" w:hAnsi="Cambria"/>
          <w:spacing w:val="-5"/>
          <w:sz w:val="22"/>
        </w:rPr>
        <w:t> </w:t>
      </w:r>
      <w:r>
        <w:rPr>
          <w:rFonts w:ascii="Cambria" w:hAnsi="Cambria"/>
          <w:sz w:val="22"/>
        </w:rPr>
        <w:t>Dean’s</w:t>
      </w:r>
      <w:r>
        <w:rPr>
          <w:rFonts w:ascii="Cambria" w:hAnsi="Cambria"/>
          <w:spacing w:val="-2"/>
          <w:sz w:val="22"/>
        </w:rPr>
        <w:t> </w:t>
      </w:r>
      <w:r>
        <w:rPr>
          <w:rFonts w:ascii="Cambria" w:hAnsi="Cambria"/>
          <w:sz w:val="22"/>
        </w:rPr>
        <w:t>office</w:t>
      </w:r>
      <w:r>
        <w:rPr>
          <w:rFonts w:ascii="Cambria" w:hAnsi="Cambria"/>
          <w:spacing w:val="-3"/>
          <w:sz w:val="22"/>
        </w:rPr>
        <w:t> </w:t>
      </w:r>
      <w:r>
        <w:rPr>
          <w:rFonts w:ascii="Cambria" w:hAnsi="Cambria"/>
          <w:sz w:val="22"/>
        </w:rPr>
        <w:t>summarized,</w:t>
      </w:r>
      <w:r>
        <w:rPr>
          <w:rFonts w:ascii="Cambria" w:hAnsi="Cambria"/>
          <w:spacing w:val="-3"/>
          <w:sz w:val="22"/>
        </w:rPr>
        <w:t> </w:t>
      </w:r>
      <w:r>
        <w:rPr>
          <w:rFonts w:ascii="Cambria" w:hAnsi="Cambria"/>
          <w:sz w:val="22"/>
        </w:rPr>
        <w:t>centers</w:t>
      </w:r>
      <w:r>
        <w:rPr>
          <w:rFonts w:ascii="Cambria" w:hAnsi="Cambria"/>
          <w:spacing w:val="-2"/>
          <w:sz w:val="22"/>
        </w:rPr>
        <w:t> </w:t>
      </w:r>
      <w:r>
        <w:rPr>
          <w:rFonts w:ascii="Cambria" w:hAnsi="Cambria"/>
          <w:sz w:val="22"/>
        </w:rPr>
        <w:t>of</w:t>
      </w:r>
      <w:r>
        <w:rPr>
          <w:rFonts w:ascii="Cambria" w:hAnsi="Cambria"/>
          <w:spacing w:val="-3"/>
          <w:sz w:val="22"/>
        </w:rPr>
        <w:t> </w:t>
      </w:r>
      <w:r>
        <w:rPr>
          <w:rFonts w:ascii="Cambria" w:hAnsi="Cambria"/>
          <w:sz w:val="22"/>
        </w:rPr>
        <w:t>research and inquiry identified, Mission and Vision Statements analyzed for themes, and whether teaching certification is awarded to undergraduate students through a major or certificate program. The scan</w:t>
      </w:r>
      <w:r>
        <w:rPr>
          <w:rFonts w:ascii="Cambria" w:hAnsi="Cambria"/>
          <w:spacing w:val="-7"/>
          <w:sz w:val="22"/>
        </w:rPr>
        <w:t> </w:t>
      </w:r>
      <w:r>
        <w:rPr>
          <w:rFonts w:ascii="Cambria" w:hAnsi="Cambria"/>
          <w:sz w:val="22"/>
        </w:rPr>
        <w:t>includes</w:t>
      </w:r>
      <w:r>
        <w:rPr>
          <w:rFonts w:ascii="Cambria" w:hAnsi="Cambria"/>
          <w:spacing w:val="-2"/>
          <w:sz w:val="22"/>
        </w:rPr>
        <w:t> </w:t>
      </w:r>
      <w:r>
        <w:rPr>
          <w:rFonts w:ascii="Cambria" w:hAnsi="Cambria"/>
          <w:sz w:val="22"/>
        </w:rPr>
        <w:t>public,</w:t>
      </w:r>
      <w:r>
        <w:rPr>
          <w:rFonts w:ascii="Cambria" w:hAnsi="Cambria"/>
          <w:spacing w:val="-3"/>
          <w:sz w:val="22"/>
        </w:rPr>
        <w:t> </w:t>
      </w:r>
      <w:r>
        <w:rPr>
          <w:rFonts w:ascii="Cambria" w:hAnsi="Cambria"/>
          <w:sz w:val="22"/>
        </w:rPr>
        <w:t>four-year</w:t>
      </w:r>
      <w:r>
        <w:rPr>
          <w:rFonts w:ascii="Cambria" w:hAnsi="Cambria"/>
          <w:spacing w:val="-3"/>
          <w:sz w:val="22"/>
        </w:rPr>
        <w:t> </w:t>
      </w:r>
      <w:r>
        <w:rPr>
          <w:rFonts w:ascii="Cambria" w:hAnsi="Cambria"/>
          <w:sz w:val="22"/>
        </w:rPr>
        <w:t>higher</w:t>
      </w:r>
      <w:r>
        <w:rPr>
          <w:rFonts w:ascii="Cambria" w:hAnsi="Cambria"/>
          <w:spacing w:val="-3"/>
          <w:sz w:val="22"/>
        </w:rPr>
        <w:t> </w:t>
      </w:r>
      <w:r>
        <w:rPr>
          <w:rFonts w:ascii="Cambria" w:hAnsi="Cambria"/>
          <w:sz w:val="22"/>
        </w:rPr>
        <w:t>education</w:t>
      </w:r>
      <w:r>
        <w:rPr>
          <w:rFonts w:ascii="Cambria" w:hAnsi="Cambria"/>
          <w:spacing w:val="-4"/>
          <w:sz w:val="22"/>
        </w:rPr>
        <w:t> </w:t>
      </w:r>
      <w:r>
        <w:rPr>
          <w:rFonts w:ascii="Cambria" w:hAnsi="Cambria"/>
          <w:sz w:val="22"/>
        </w:rPr>
        <w:t>institutions,</w:t>
      </w:r>
      <w:r>
        <w:rPr>
          <w:rFonts w:ascii="Cambria" w:hAnsi="Cambria"/>
          <w:spacing w:val="-3"/>
          <w:sz w:val="22"/>
        </w:rPr>
        <w:t> </w:t>
      </w:r>
      <w:r>
        <w:rPr>
          <w:rFonts w:ascii="Cambria" w:hAnsi="Cambria"/>
          <w:sz w:val="22"/>
        </w:rPr>
        <w:t>and</w:t>
      </w:r>
      <w:r>
        <w:rPr>
          <w:rFonts w:ascii="Cambria" w:hAnsi="Cambria"/>
          <w:spacing w:val="-4"/>
          <w:sz w:val="22"/>
        </w:rPr>
        <w:t> </w:t>
      </w:r>
      <w:r>
        <w:rPr>
          <w:rFonts w:ascii="Cambria" w:hAnsi="Cambria"/>
          <w:sz w:val="22"/>
        </w:rPr>
        <w:t>peer</w:t>
      </w:r>
      <w:r>
        <w:rPr>
          <w:rFonts w:ascii="Cambria" w:hAnsi="Cambria"/>
          <w:spacing w:val="-3"/>
          <w:sz w:val="22"/>
        </w:rPr>
        <w:t> </w:t>
      </w:r>
      <w:r>
        <w:rPr>
          <w:rFonts w:ascii="Cambria" w:hAnsi="Cambria"/>
          <w:sz w:val="22"/>
        </w:rPr>
        <w:t>institutions</w:t>
      </w:r>
      <w:r>
        <w:rPr>
          <w:rFonts w:ascii="Cambria" w:hAnsi="Cambria"/>
          <w:spacing w:val="-3"/>
          <w:sz w:val="22"/>
        </w:rPr>
        <w:t> </w:t>
      </w:r>
      <w:r>
        <w:rPr>
          <w:rFonts w:ascii="Cambria" w:hAnsi="Cambria"/>
          <w:sz w:val="22"/>
        </w:rPr>
        <w:t>for</w:t>
      </w:r>
      <w:r>
        <w:rPr>
          <w:rFonts w:ascii="Cambria" w:hAnsi="Cambria"/>
          <w:spacing w:val="-4"/>
          <w:sz w:val="22"/>
        </w:rPr>
        <w:t> </w:t>
      </w:r>
      <w:r>
        <w:rPr>
          <w:rFonts w:ascii="Cambria" w:hAnsi="Cambria"/>
          <w:sz w:val="22"/>
        </w:rPr>
        <w:t>both</w:t>
      </w:r>
      <w:r>
        <w:rPr>
          <w:rFonts w:ascii="Cambria" w:hAnsi="Cambria"/>
          <w:spacing w:val="-3"/>
          <w:sz w:val="22"/>
        </w:rPr>
        <w:t> </w:t>
      </w:r>
      <w:r>
        <w:rPr>
          <w:rFonts w:ascii="Cambria" w:hAnsi="Cambria"/>
          <w:sz w:val="22"/>
        </w:rPr>
        <w:t>Indiana University (IU) and Indiana University-Purdue University Indianapolis (IUPUI). Peer institutions included in the scan and information locations are included at the conclusion of this document.</w:t>
      </w:r>
    </w:p>
    <w:p>
      <w:pPr>
        <w:spacing w:before="5"/>
        <w:ind w:left="800" w:right="0" w:firstLine="0"/>
        <w:jc w:val="left"/>
        <w:rPr>
          <w:rFonts w:ascii="Cambria"/>
          <w:b/>
          <w:sz w:val="22"/>
        </w:rPr>
      </w:pPr>
      <w:r>
        <w:rPr>
          <w:rFonts w:ascii="Cambria"/>
          <w:b/>
          <w:color w:val="933634"/>
          <w:sz w:val="22"/>
        </w:rPr>
        <w:t>Naming</w:t>
      </w:r>
      <w:r>
        <w:rPr>
          <w:rFonts w:ascii="Cambria"/>
          <w:b/>
          <w:color w:val="933634"/>
          <w:spacing w:val="28"/>
          <w:sz w:val="22"/>
        </w:rPr>
        <w:t> </w:t>
      </w:r>
      <w:r>
        <w:rPr>
          <w:rFonts w:ascii="Cambria"/>
          <w:b/>
          <w:color w:val="933634"/>
          <w:spacing w:val="-2"/>
          <w:sz w:val="22"/>
        </w:rPr>
        <w:t>Conventions</w:t>
      </w:r>
    </w:p>
    <w:p>
      <w:pPr>
        <w:pStyle w:val="BodyText"/>
        <w:spacing w:before="33"/>
        <w:rPr>
          <w:rFonts w:ascii="Cambria"/>
          <w:b/>
          <w:sz w:val="20"/>
        </w:rPr>
      </w:pPr>
    </w:p>
    <w:tbl>
      <w:tblPr>
        <w:tblW w:w="0" w:type="auto"/>
        <w:jc w:val="left"/>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5"/>
        <w:gridCol w:w="2102"/>
        <w:gridCol w:w="2097"/>
      </w:tblGrid>
      <w:tr>
        <w:trPr>
          <w:trHeight w:val="560" w:hRule="atLeast"/>
        </w:trPr>
        <w:tc>
          <w:tcPr>
            <w:tcW w:w="5395" w:type="dxa"/>
            <w:tcBorders>
              <w:top w:val="single" w:sz="8" w:space="0" w:color="000000"/>
              <w:bottom w:val="single" w:sz="8" w:space="0" w:color="000000"/>
            </w:tcBorders>
          </w:tcPr>
          <w:p>
            <w:pPr>
              <w:pStyle w:val="TableParagraph"/>
              <w:spacing w:before="141"/>
              <w:ind w:left="1583"/>
              <w:jc w:val="left"/>
              <w:rPr>
                <w:rFonts w:ascii="Cambria"/>
                <w:b/>
                <w:sz w:val="24"/>
              </w:rPr>
            </w:pPr>
            <w:r>
              <w:rPr>
                <w:rFonts w:ascii="Cambria"/>
                <w:b/>
                <w:sz w:val="24"/>
              </w:rPr>
              <w:t>Naming</w:t>
            </w:r>
            <w:r>
              <w:rPr>
                <w:rFonts w:ascii="Cambria"/>
                <w:b/>
                <w:spacing w:val="-5"/>
                <w:sz w:val="24"/>
              </w:rPr>
              <w:t> </w:t>
            </w:r>
            <w:r>
              <w:rPr>
                <w:rFonts w:ascii="Cambria"/>
                <w:b/>
                <w:spacing w:val="-2"/>
                <w:sz w:val="24"/>
              </w:rPr>
              <w:t>Conventions</w:t>
            </w:r>
          </w:p>
        </w:tc>
        <w:tc>
          <w:tcPr>
            <w:tcW w:w="2102" w:type="dxa"/>
            <w:tcBorders>
              <w:top w:val="single" w:sz="8" w:space="0" w:color="000000"/>
              <w:bottom w:val="single" w:sz="8" w:space="0" w:color="000000"/>
            </w:tcBorders>
          </w:tcPr>
          <w:p>
            <w:pPr>
              <w:pStyle w:val="TableParagraph"/>
              <w:spacing w:line="280" w:lineRule="exact"/>
              <w:ind w:left="471" w:firstLine="60"/>
              <w:jc w:val="left"/>
              <w:rPr>
                <w:rFonts w:ascii="Cambria"/>
                <w:b/>
                <w:sz w:val="24"/>
              </w:rPr>
            </w:pPr>
            <w:r>
              <w:rPr>
                <w:rFonts w:ascii="Cambria"/>
                <w:b/>
                <w:sz w:val="24"/>
              </w:rPr>
              <w:t>Number of </w:t>
            </w:r>
            <w:r>
              <w:rPr>
                <w:rFonts w:ascii="Cambria"/>
                <w:b/>
                <w:spacing w:val="-2"/>
                <w:sz w:val="24"/>
              </w:rPr>
              <w:t>Institutions</w:t>
            </w:r>
          </w:p>
        </w:tc>
        <w:tc>
          <w:tcPr>
            <w:tcW w:w="2097" w:type="dxa"/>
            <w:tcBorders>
              <w:top w:val="single" w:sz="8" w:space="0" w:color="000000"/>
              <w:bottom w:val="single" w:sz="8" w:space="0" w:color="000000"/>
            </w:tcBorders>
          </w:tcPr>
          <w:p>
            <w:pPr>
              <w:pStyle w:val="TableParagraph"/>
              <w:spacing w:line="280" w:lineRule="exact"/>
              <w:ind w:left="450" w:right="245" w:hanging="111"/>
              <w:jc w:val="left"/>
              <w:rPr>
                <w:rFonts w:ascii="Cambria"/>
                <w:b/>
                <w:sz w:val="24"/>
              </w:rPr>
            </w:pPr>
            <w:r>
              <w:rPr>
                <w:rFonts w:ascii="Cambria"/>
                <w:b/>
                <w:sz w:val="24"/>
              </w:rPr>
              <w:t>Percentage</w:t>
            </w:r>
            <w:r>
              <w:rPr>
                <w:rFonts w:ascii="Cambria"/>
                <w:b/>
                <w:spacing w:val="-14"/>
                <w:sz w:val="24"/>
              </w:rPr>
              <w:t> </w:t>
            </w:r>
            <w:r>
              <w:rPr>
                <w:rFonts w:ascii="Cambria"/>
                <w:b/>
                <w:sz w:val="24"/>
              </w:rPr>
              <w:t>of </w:t>
            </w:r>
            <w:r>
              <w:rPr>
                <w:rFonts w:ascii="Cambria"/>
                <w:b/>
                <w:spacing w:val="-2"/>
                <w:sz w:val="24"/>
              </w:rPr>
              <w:t>Institutions</w:t>
            </w:r>
          </w:p>
        </w:tc>
      </w:tr>
      <w:tr>
        <w:trPr>
          <w:trHeight w:val="300" w:hRule="atLeast"/>
        </w:trPr>
        <w:tc>
          <w:tcPr>
            <w:tcW w:w="5395" w:type="dxa"/>
            <w:tcBorders>
              <w:top w:val="single" w:sz="8" w:space="0" w:color="000000"/>
            </w:tcBorders>
            <w:shd w:val="clear" w:color="auto" w:fill="C0C0C0"/>
          </w:tcPr>
          <w:p>
            <w:pPr>
              <w:pStyle w:val="TableParagraph"/>
              <w:spacing w:before="1"/>
              <w:ind w:left="122"/>
              <w:jc w:val="left"/>
              <w:rPr>
                <w:rFonts w:ascii="Cambria"/>
                <w:b/>
                <w:sz w:val="22"/>
              </w:rPr>
            </w:pPr>
            <w:r>
              <w:rPr>
                <w:rFonts w:ascii="Cambria"/>
                <w:b/>
                <w:color w:val="C00000"/>
                <w:sz w:val="22"/>
              </w:rPr>
              <w:t>College</w:t>
            </w:r>
            <w:r>
              <w:rPr>
                <w:rFonts w:ascii="Cambria"/>
                <w:b/>
                <w:color w:val="C00000"/>
                <w:spacing w:val="-3"/>
                <w:sz w:val="22"/>
              </w:rPr>
              <w:t> </w:t>
            </w:r>
            <w:r>
              <w:rPr>
                <w:rFonts w:ascii="Cambria"/>
                <w:b/>
                <w:color w:val="C00000"/>
                <w:sz w:val="22"/>
              </w:rPr>
              <w:t>of</w:t>
            </w:r>
            <w:r>
              <w:rPr>
                <w:rFonts w:ascii="Cambria"/>
                <w:b/>
                <w:color w:val="C00000"/>
                <w:spacing w:val="-2"/>
                <w:sz w:val="22"/>
              </w:rPr>
              <w:t> Education</w:t>
            </w:r>
          </w:p>
        </w:tc>
        <w:tc>
          <w:tcPr>
            <w:tcW w:w="2102" w:type="dxa"/>
            <w:tcBorders>
              <w:top w:val="single" w:sz="8" w:space="0" w:color="000000"/>
            </w:tcBorders>
            <w:shd w:val="clear" w:color="auto" w:fill="C0C0C0"/>
          </w:tcPr>
          <w:p>
            <w:pPr>
              <w:pStyle w:val="TableParagraph"/>
              <w:spacing w:before="1"/>
              <w:ind w:left="132" w:right="5"/>
              <w:jc w:val="center"/>
              <w:rPr>
                <w:rFonts w:ascii="Cambria"/>
                <w:b/>
                <w:sz w:val="22"/>
              </w:rPr>
            </w:pPr>
            <w:r>
              <w:rPr>
                <w:rFonts w:ascii="Cambria"/>
                <w:b/>
                <w:color w:val="C00000"/>
                <w:spacing w:val="-5"/>
                <w:sz w:val="22"/>
              </w:rPr>
              <w:t>26</w:t>
            </w:r>
          </w:p>
        </w:tc>
        <w:tc>
          <w:tcPr>
            <w:tcW w:w="2097" w:type="dxa"/>
            <w:tcBorders>
              <w:top w:val="single" w:sz="8" w:space="0" w:color="000000"/>
            </w:tcBorders>
            <w:shd w:val="clear" w:color="auto" w:fill="C0C0C0"/>
          </w:tcPr>
          <w:p>
            <w:pPr>
              <w:pStyle w:val="TableParagraph"/>
              <w:spacing w:before="1"/>
              <w:ind w:left="93" w:right="4"/>
              <w:jc w:val="center"/>
              <w:rPr>
                <w:rFonts w:ascii="Cambria"/>
                <w:b/>
                <w:sz w:val="22"/>
              </w:rPr>
            </w:pPr>
            <w:r>
              <w:rPr>
                <w:rFonts w:ascii="Cambria"/>
                <w:b/>
                <w:color w:val="C00000"/>
                <w:spacing w:val="-5"/>
                <w:sz w:val="22"/>
              </w:rPr>
              <w:t>41%</w:t>
            </w:r>
          </w:p>
        </w:tc>
      </w:tr>
      <w:tr>
        <w:trPr>
          <w:trHeight w:val="300" w:hRule="atLeast"/>
        </w:trPr>
        <w:tc>
          <w:tcPr>
            <w:tcW w:w="5395" w:type="dxa"/>
          </w:tcPr>
          <w:p>
            <w:pPr>
              <w:pStyle w:val="TableParagraph"/>
              <w:spacing w:line="258" w:lineRule="exact"/>
              <w:ind w:left="122"/>
              <w:jc w:val="left"/>
              <w:rPr>
                <w:rFonts w:ascii="Cambria"/>
                <w:b/>
                <w:sz w:val="22"/>
              </w:rPr>
            </w:pPr>
            <w:r>
              <w:rPr>
                <w:rFonts w:ascii="Cambria"/>
                <w:b/>
                <w:sz w:val="22"/>
              </w:rPr>
              <w:t>College</w:t>
            </w:r>
            <w:r>
              <w:rPr>
                <w:rFonts w:ascii="Cambria"/>
                <w:b/>
                <w:spacing w:val="-4"/>
                <w:sz w:val="22"/>
              </w:rPr>
              <w:t> </w:t>
            </w:r>
            <w:r>
              <w:rPr>
                <w:rFonts w:ascii="Cambria"/>
                <w:b/>
                <w:sz w:val="22"/>
              </w:rPr>
              <w:t>of</w:t>
            </w:r>
            <w:r>
              <w:rPr>
                <w:rFonts w:ascii="Cambria"/>
                <w:b/>
                <w:spacing w:val="-4"/>
                <w:sz w:val="22"/>
              </w:rPr>
              <w:t> </w:t>
            </w:r>
            <w:r>
              <w:rPr>
                <w:rFonts w:ascii="Cambria"/>
                <w:b/>
                <w:sz w:val="22"/>
              </w:rPr>
              <w:t>Education</w:t>
            </w:r>
            <w:r>
              <w:rPr>
                <w:rFonts w:ascii="Cambria"/>
                <w:b/>
                <w:spacing w:val="-4"/>
                <w:sz w:val="22"/>
              </w:rPr>
              <w:t> </w:t>
            </w:r>
            <w:r>
              <w:rPr>
                <w:rFonts w:ascii="Cambria"/>
                <w:b/>
                <w:sz w:val="22"/>
              </w:rPr>
              <w:t>and</w:t>
            </w:r>
            <w:r>
              <w:rPr>
                <w:rFonts w:ascii="Cambria"/>
                <w:b/>
                <w:spacing w:val="-4"/>
                <w:sz w:val="22"/>
              </w:rPr>
              <w:t> </w:t>
            </w:r>
            <w:r>
              <w:rPr>
                <w:rFonts w:ascii="Cambria"/>
                <w:b/>
                <w:sz w:val="22"/>
              </w:rPr>
              <w:t>Health</w:t>
            </w:r>
            <w:r>
              <w:rPr>
                <w:rFonts w:ascii="Cambria"/>
                <w:b/>
                <w:spacing w:val="-4"/>
                <w:sz w:val="22"/>
              </w:rPr>
              <w:t> </w:t>
            </w:r>
            <w:r>
              <w:rPr>
                <w:rFonts w:ascii="Cambria"/>
                <w:b/>
                <w:spacing w:val="-2"/>
                <w:sz w:val="22"/>
              </w:rPr>
              <w:t>Professions</w:t>
            </w:r>
          </w:p>
        </w:tc>
        <w:tc>
          <w:tcPr>
            <w:tcW w:w="2102" w:type="dxa"/>
          </w:tcPr>
          <w:p>
            <w:pPr>
              <w:pStyle w:val="TableParagraph"/>
              <w:spacing w:line="258" w:lineRule="exact"/>
              <w:ind w:left="132" w:right="3"/>
              <w:jc w:val="center"/>
              <w:rPr>
                <w:rFonts w:ascii="Cambria"/>
                <w:sz w:val="22"/>
              </w:rPr>
            </w:pPr>
            <w:r>
              <w:rPr>
                <w:rFonts w:ascii="Cambria"/>
                <w:spacing w:val="-10"/>
                <w:sz w:val="22"/>
              </w:rPr>
              <w:t>1</w:t>
            </w:r>
          </w:p>
        </w:tc>
        <w:tc>
          <w:tcPr>
            <w:tcW w:w="2097" w:type="dxa"/>
          </w:tcPr>
          <w:p>
            <w:pPr>
              <w:pStyle w:val="TableParagraph"/>
              <w:spacing w:line="258" w:lineRule="exact"/>
              <w:ind w:left="93"/>
              <w:jc w:val="center"/>
              <w:rPr>
                <w:rFonts w:ascii="Cambria"/>
                <w:sz w:val="22"/>
              </w:rPr>
            </w:pPr>
            <w:r>
              <w:rPr>
                <w:rFonts w:ascii="Cambria"/>
                <w:spacing w:val="-5"/>
                <w:sz w:val="22"/>
              </w:rPr>
              <w:t>2%</w:t>
            </w:r>
          </w:p>
        </w:tc>
      </w:tr>
      <w:tr>
        <w:trPr>
          <w:trHeight w:val="300" w:hRule="atLeast"/>
        </w:trPr>
        <w:tc>
          <w:tcPr>
            <w:tcW w:w="5395" w:type="dxa"/>
            <w:shd w:val="clear" w:color="auto" w:fill="C0C0C0"/>
          </w:tcPr>
          <w:p>
            <w:pPr>
              <w:pStyle w:val="TableParagraph"/>
              <w:spacing w:line="258" w:lineRule="exact"/>
              <w:ind w:left="122"/>
              <w:jc w:val="left"/>
              <w:rPr>
                <w:rFonts w:ascii="Cambria"/>
                <w:b/>
                <w:sz w:val="22"/>
              </w:rPr>
            </w:pPr>
            <w:r>
              <w:rPr>
                <w:rFonts w:ascii="Cambria"/>
                <w:b/>
                <w:sz w:val="22"/>
              </w:rPr>
              <w:t>College</w:t>
            </w:r>
            <w:r>
              <w:rPr>
                <w:rFonts w:ascii="Cambria"/>
                <w:b/>
                <w:spacing w:val="-4"/>
                <w:sz w:val="22"/>
              </w:rPr>
              <w:t> </w:t>
            </w:r>
            <w:r>
              <w:rPr>
                <w:rFonts w:ascii="Cambria"/>
                <w:b/>
                <w:sz w:val="22"/>
              </w:rPr>
              <w:t>of</w:t>
            </w:r>
            <w:r>
              <w:rPr>
                <w:rFonts w:ascii="Cambria"/>
                <w:b/>
                <w:spacing w:val="-3"/>
                <w:sz w:val="22"/>
              </w:rPr>
              <w:t> </w:t>
            </w:r>
            <w:r>
              <w:rPr>
                <w:rFonts w:ascii="Cambria"/>
                <w:b/>
                <w:sz w:val="22"/>
              </w:rPr>
              <w:t>Education</w:t>
            </w:r>
            <w:r>
              <w:rPr>
                <w:rFonts w:ascii="Cambria"/>
                <w:b/>
                <w:spacing w:val="-4"/>
                <w:sz w:val="22"/>
              </w:rPr>
              <w:t> </w:t>
            </w:r>
            <w:r>
              <w:rPr>
                <w:rFonts w:ascii="Cambria"/>
                <w:b/>
                <w:sz w:val="22"/>
              </w:rPr>
              <w:t>and</w:t>
            </w:r>
            <w:r>
              <w:rPr>
                <w:rFonts w:ascii="Cambria"/>
                <w:b/>
                <w:spacing w:val="-3"/>
                <w:sz w:val="22"/>
              </w:rPr>
              <w:t> </w:t>
            </w:r>
            <w:r>
              <w:rPr>
                <w:rFonts w:ascii="Cambria"/>
                <w:b/>
                <w:sz w:val="22"/>
              </w:rPr>
              <w:t>Human</w:t>
            </w:r>
            <w:r>
              <w:rPr>
                <w:rFonts w:ascii="Cambria"/>
                <w:b/>
                <w:spacing w:val="-3"/>
                <w:sz w:val="22"/>
              </w:rPr>
              <w:t> </w:t>
            </w:r>
            <w:r>
              <w:rPr>
                <w:rFonts w:ascii="Cambria"/>
                <w:b/>
                <w:spacing w:val="-2"/>
                <w:sz w:val="22"/>
              </w:rPr>
              <w:t>Development</w:t>
            </w:r>
          </w:p>
        </w:tc>
        <w:tc>
          <w:tcPr>
            <w:tcW w:w="2102" w:type="dxa"/>
            <w:shd w:val="clear" w:color="auto" w:fill="C0C0C0"/>
          </w:tcPr>
          <w:p>
            <w:pPr>
              <w:pStyle w:val="TableParagraph"/>
              <w:spacing w:line="258" w:lineRule="exact"/>
              <w:ind w:left="132" w:right="3"/>
              <w:jc w:val="center"/>
              <w:rPr>
                <w:rFonts w:ascii="Cambria"/>
                <w:sz w:val="22"/>
              </w:rPr>
            </w:pPr>
            <w:r>
              <w:rPr>
                <w:rFonts w:ascii="Cambria"/>
                <w:spacing w:val="-10"/>
                <w:sz w:val="22"/>
              </w:rPr>
              <w:t>4</w:t>
            </w:r>
          </w:p>
        </w:tc>
        <w:tc>
          <w:tcPr>
            <w:tcW w:w="2097" w:type="dxa"/>
            <w:shd w:val="clear" w:color="auto" w:fill="C0C0C0"/>
          </w:tcPr>
          <w:p>
            <w:pPr>
              <w:pStyle w:val="TableParagraph"/>
              <w:spacing w:line="258" w:lineRule="exact"/>
              <w:ind w:left="93"/>
              <w:jc w:val="center"/>
              <w:rPr>
                <w:rFonts w:ascii="Cambria"/>
                <w:sz w:val="22"/>
              </w:rPr>
            </w:pPr>
            <w:r>
              <w:rPr>
                <w:rFonts w:ascii="Cambria"/>
                <w:spacing w:val="-5"/>
                <w:sz w:val="22"/>
              </w:rPr>
              <w:t>6%</w:t>
            </w:r>
          </w:p>
        </w:tc>
      </w:tr>
      <w:tr>
        <w:trPr>
          <w:trHeight w:val="300" w:hRule="atLeast"/>
        </w:trPr>
        <w:tc>
          <w:tcPr>
            <w:tcW w:w="5395" w:type="dxa"/>
          </w:tcPr>
          <w:p>
            <w:pPr>
              <w:pStyle w:val="TableParagraph"/>
              <w:spacing w:line="258" w:lineRule="exact"/>
              <w:ind w:left="122"/>
              <w:jc w:val="left"/>
              <w:rPr>
                <w:rFonts w:ascii="Cambria"/>
                <w:b/>
                <w:sz w:val="22"/>
              </w:rPr>
            </w:pPr>
            <w:r>
              <w:rPr>
                <w:rFonts w:ascii="Cambria"/>
                <w:b/>
                <w:sz w:val="22"/>
              </w:rPr>
              <w:t>College</w:t>
            </w:r>
            <w:r>
              <w:rPr>
                <w:rFonts w:ascii="Cambria"/>
                <w:b/>
                <w:spacing w:val="-4"/>
                <w:sz w:val="22"/>
              </w:rPr>
              <w:t> </w:t>
            </w:r>
            <w:r>
              <w:rPr>
                <w:rFonts w:ascii="Cambria"/>
                <w:b/>
                <w:sz w:val="22"/>
              </w:rPr>
              <w:t>of</w:t>
            </w:r>
            <w:r>
              <w:rPr>
                <w:rFonts w:ascii="Cambria"/>
                <w:b/>
                <w:spacing w:val="-3"/>
                <w:sz w:val="22"/>
              </w:rPr>
              <w:t> </w:t>
            </w:r>
            <w:r>
              <w:rPr>
                <w:rFonts w:ascii="Cambria"/>
                <w:b/>
                <w:sz w:val="22"/>
              </w:rPr>
              <w:t>Education</w:t>
            </w:r>
            <w:r>
              <w:rPr>
                <w:rFonts w:ascii="Cambria"/>
                <w:b/>
                <w:spacing w:val="-4"/>
                <w:sz w:val="22"/>
              </w:rPr>
              <w:t> </w:t>
            </w:r>
            <w:r>
              <w:rPr>
                <w:rFonts w:ascii="Cambria"/>
                <w:b/>
                <w:sz w:val="22"/>
              </w:rPr>
              <w:t>and</w:t>
            </w:r>
            <w:r>
              <w:rPr>
                <w:rFonts w:ascii="Cambria"/>
                <w:b/>
                <w:spacing w:val="-3"/>
                <w:sz w:val="22"/>
              </w:rPr>
              <w:t> </w:t>
            </w:r>
            <w:r>
              <w:rPr>
                <w:rFonts w:ascii="Cambria"/>
                <w:b/>
                <w:sz w:val="22"/>
              </w:rPr>
              <w:t>Human</w:t>
            </w:r>
            <w:r>
              <w:rPr>
                <w:rFonts w:ascii="Cambria"/>
                <w:b/>
                <w:spacing w:val="-3"/>
                <w:sz w:val="22"/>
              </w:rPr>
              <w:t> </w:t>
            </w:r>
            <w:r>
              <w:rPr>
                <w:rFonts w:ascii="Cambria"/>
                <w:b/>
                <w:spacing w:val="-2"/>
                <w:sz w:val="22"/>
              </w:rPr>
              <w:t>Ecology</w:t>
            </w:r>
          </w:p>
        </w:tc>
        <w:tc>
          <w:tcPr>
            <w:tcW w:w="2102" w:type="dxa"/>
          </w:tcPr>
          <w:p>
            <w:pPr>
              <w:pStyle w:val="TableParagraph"/>
              <w:spacing w:line="258" w:lineRule="exact"/>
              <w:ind w:left="132" w:right="3"/>
              <w:jc w:val="center"/>
              <w:rPr>
                <w:rFonts w:ascii="Cambria"/>
                <w:sz w:val="22"/>
              </w:rPr>
            </w:pPr>
            <w:r>
              <w:rPr>
                <w:rFonts w:ascii="Cambria"/>
                <w:spacing w:val="-10"/>
                <w:sz w:val="22"/>
              </w:rPr>
              <w:t>1</w:t>
            </w:r>
          </w:p>
        </w:tc>
        <w:tc>
          <w:tcPr>
            <w:tcW w:w="2097" w:type="dxa"/>
          </w:tcPr>
          <w:p>
            <w:pPr>
              <w:pStyle w:val="TableParagraph"/>
              <w:spacing w:line="258" w:lineRule="exact"/>
              <w:ind w:left="93"/>
              <w:jc w:val="center"/>
              <w:rPr>
                <w:rFonts w:ascii="Cambria"/>
                <w:sz w:val="22"/>
              </w:rPr>
            </w:pPr>
            <w:r>
              <w:rPr>
                <w:rFonts w:ascii="Cambria"/>
                <w:spacing w:val="-5"/>
                <w:sz w:val="22"/>
              </w:rPr>
              <w:t>2%</w:t>
            </w:r>
          </w:p>
        </w:tc>
      </w:tr>
      <w:tr>
        <w:trPr>
          <w:trHeight w:val="300" w:hRule="atLeast"/>
        </w:trPr>
        <w:tc>
          <w:tcPr>
            <w:tcW w:w="5395" w:type="dxa"/>
            <w:shd w:val="clear" w:color="auto" w:fill="C0C0C0"/>
          </w:tcPr>
          <w:p>
            <w:pPr>
              <w:pStyle w:val="TableParagraph"/>
              <w:spacing w:line="258" w:lineRule="exact"/>
              <w:ind w:left="122"/>
              <w:jc w:val="left"/>
              <w:rPr>
                <w:rFonts w:ascii="Cambria"/>
                <w:b/>
                <w:sz w:val="22"/>
              </w:rPr>
            </w:pPr>
            <w:r>
              <w:rPr>
                <w:rFonts w:ascii="Cambria"/>
                <w:b/>
                <w:sz w:val="22"/>
              </w:rPr>
              <w:t>College</w:t>
            </w:r>
            <w:r>
              <w:rPr>
                <w:rFonts w:ascii="Cambria"/>
                <w:b/>
                <w:spacing w:val="-4"/>
                <w:sz w:val="22"/>
              </w:rPr>
              <w:t> </w:t>
            </w:r>
            <w:r>
              <w:rPr>
                <w:rFonts w:ascii="Cambria"/>
                <w:b/>
                <w:sz w:val="22"/>
              </w:rPr>
              <w:t>of</w:t>
            </w:r>
            <w:r>
              <w:rPr>
                <w:rFonts w:ascii="Cambria"/>
                <w:b/>
                <w:spacing w:val="-3"/>
                <w:sz w:val="22"/>
              </w:rPr>
              <w:t> </w:t>
            </w:r>
            <w:r>
              <w:rPr>
                <w:rFonts w:ascii="Cambria"/>
                <w:b/>
                <w:sz w:val="22"/>
              </w:rPr>
              <w:t>Education</w:t>
            </w:r>
            <w:r>
              <w:rPr>
                <w:rFonts w:ascii="Cambria"/>
                <w:b/>
                <w:spacing w:val="-4"/>
                <w:sz w:val="22"/>
              </w:rPr>
              <w:t> </w:t>
            </w:r>
            <w:r>
              <w:rPr>
                <w:rFonts w:ascii="Cambria"/>
                <w:b/>
                <w:sz w:val="22"/>
              </w:rPr>
              <w:t>and</w:t>
            </w:r>
            <w:r>
              <w:rPr>
                <w:rFonts w:ascii="Cambria"/>
                <w:b/>
                <w:spacing w:val="-3"/>
                <w:sz w:val="22"/>
              </w:rPr>
              <w:t> </w:t>
            </w:r>
            <w:r>
              <w:rPr>
                <w:rFonts w:ascii="Cambria"/>
                <w:b/>
                <w:sz w:val="22"/>
              </w:rPr>
              <w:t>Human</w:t>
            </w:r>
            <w:r>
              <w:rPr>
                <w:rFonts w:ascii="Cambria"/>
                <w:b/>
                <w:spacing w:val="-3"/>
                <w:sz w:val="22"/>
              </w:rPr>
              <w:t> </w:t>
            </w:r>
            <w:r>
              <w:rPr>
                <w:rFonts w:ascii="Cambria"/>
                <w:b/>
                <w:spacing w:val="-2"/>
                <w:sz w:val="22"/>
              </w:rPr>
              <w:t>Sciences</w:t>
            </w:r>
          </w:p>
        </w:tc>
        <w:tc>
          <w:tcPr>
            <w:tcW w:w="2102" w:type="dxa"/>
            <w:shd w:val="clear" w:color="auto" w:fill="C0C0C0"/>
          </w:tcPr>
          <w:p>
            <w:pPr>
              <w:pStyle w:val="TableParagraph"/>
              <w:spacing w:line="258" w:lineRule="exact"/>
              <w:ind w:left="132" w:right="3"/>
              <w:jc w:val="center"/>
              <w:rPr>
                <w:rFonts w:ascii="Cambria"/>
                <w:sz w:val="22"/>
              </w:rPr>
            </w:pPr>
            <w:r>
              <w:rPr>
                <w:rFonts w:ascii="Cambria"/>
                <w:spacing w:val="-10"/>
                <w:sz w:val="22"/>
              </w:rPr>
              <w:t>2</w:t>
            </w:r>
          </w:p>
        </w:tc>
        <w:tc>
          <w:tcPr>
            <w:tcW w:w="2097" w:type="dxa"/>
            <w:shd w:val="clear" w:color="auto" w:fill="C0C0C0"/>
          </w:tcPr>
          <w:p>
            <w:pPr>
              <w:pStyle w:val="TableParagraph"/>
              <w:spacing w:line="258" w:lineRule="exact"/>
              <w:ind w:left="93"/>
              <w:jc w:val="center"/>
              <w:rPr>
                <w:rFonts w:ascii="Cambria"/>
                <w:sz w:val="22"/>
              </w:rPr>
            </w:pPr>
            <w:r>
              <w:rPr>
                <w:rFonts w:ascii="Cambria"/>
                <w:spacing w:val="-5"/>
                <w:sz w:val="22"/>
              </w:rPr>
              <w:t>3%</w:t>
            </w:r>
          </w:p>
        </w:tc>
      </w:tr>
      <w:tr>
        <w:trPr>
          <w:trHeight w:val="516" w:hRule="atLeast"/>
        </w:trPr>
        <w:tc>
          <w:tcPr>
            <w:tcW w:w="5395" w:type="dxa"/>
          </w:tcPr>
          <w:p>
            <w:pPr>
              <w:pStyle w:val="TableParagraph"/>
              <w:spacing w:line="256" w:lineRule="exact"/>
              <w:ind w:left="122"/>
              <w:jc w:val="left"/>
              <w:rPr>
                <w:rFonts w:ascii="Cambria"/>
                <w:b/>
                <w:sz w:val="22"/>
              </w:rPr>
            </w:pPr>
            <w:r>
              <w:rPr>
                <w:rFonts w:ascii="Cambria"/>
                <w:b/>
                <w:sz w:val="22"/>
              </w:rPr>
              <w:t>College</w:t>
            </w:r>
            <w:r>
              <w:rPr>
                <w:rFonts w:ascii="Cambria"/>
                <w:b/>
                <w:spacing w:val="-6"/>
                <w:sz w:val="22"/>
              </w:rPr>
              <w:t> </w:t>
            </w:r>
            <w:r>
              <w:rPr>
                <w:rFonts w:ascii="Cambria"/>
                <w:b/>
                <w:sz w:val="22"/>
              </w:rPr>
              <w:t>of</w:t>
            </w:r>
            <w:r>
              <w:rPr>
                <w:rFonts w:ascii="Cambria"/>
                <w:b/>
                <w:spacing w:val="-6"/>
                <w:sz w:val="22"/>
              </w:rPr>
              <w:t> </w:t>
            </w:r>
            <w:r>
              <w:rPr>
                <w:rFonts w:ascii="Cambria"/>
                <w:b/>
                <w:sz w:val="22"/>
              </w:rPr>
              <w:t>Education,</w:t>
            </w:r>
            <w:r>
              <w:rPr>
                <w:rFonts w:ascii="Cambria"/>
                <w:b/>
                <w:spacing w:val="-7"/>
                <w:sz w:val="22"/>
              </w:rPr>
              <w:t> </w:t>
            </w:r>
            <w:r>
              <w:rPr>
                <w:rFonts w:ascii="Cambria"/>
                <w:b/>
                <w:sz w:val="22"/>
              </w:rPr>
              <w:t>Criminal</w:t>
            </w:r>
            <w:r>
              <w:rPr>
                <w:rFonts w:ascii="Cambria"/>
                <w:b/>
                <w:spacing w:val="-8"/>
                <w:sz w:val="22"/>
              </w:rPr>
              <w:t> </w:t>
            </w:r>
            <w:r>
              <w:rPr>
                <w:rFonts w:ascii="Cambria"/>
                <w:b/>
                <w:sz w:val="22"/>
              </w:rPr>
              <w:t>Justice,</w:t>
            </w:r>
            <w:r>
              <w:rPr>
                <w:rFonts w:ascii="Cambria"/>
                <w:b/>
                <w:spacing w:val="-7"/>
                <w:sz w:val="22"/>
              </w:rPr>
              <w:t> </w:t>
            </w:r>
            <w:r>
              <w:rPr>
                <w:rFonts w:ascii="Cambria"/>
                <w:b/>
                <w:sz w:val="22"/>
              </w:rPr>
              <w:t>&amp;</w:t>
            </w:r>
            <w:r>
              <w:rPr>
                <w:rFonts w:ascii="Cambria"/>
                <w:b/>
                <w:spacing w:val="-7"/>
                <w:sz w:val="22"/>
              </w:rPr>
              <w:t> </w:t>
            </w:r>
            <w:r>
              <w:rPr>
                <w:rFonts w:ascii="Cambria"/>
                <w:b/>
                <w:sz w:val="22"/>
              </w:rPr>
              <w:t>Human </w:t>
            </w:r>
            <w:r>
              <w:rPr>
                <w:rFonts w:ascii="Cambria"/>
                <w:b/>
                <w:spacing w:val="-2"/>
                <w:sz w:val="22"/>
              </w:rPr>
              <w:t>Services</w:t>
            </w:r>
          </w:p>
        </w:tc>
        <w:tc>
          <w:tcPr>
            <w:tcW w:w="2102" w:type="dxa"/>
          </w:tcPr>
          <w:p>
            <w:pPr>
              <w:pStyle w:val="TableParagraph"/>
              <w:spacing w:line="258" w:lineRule="exact"/>
              <w:ind w:left="132" w:right="3"/>
              <w:jc w:val="center"/>
              <w:rPr>
                <w:rFonts w:ascii="Cambria"/>
                <w:sz w:val="22"/>
              </w:rPr>
            </w:pPr>
            <w:r>
              <w:rPr>
                <w:rFonts w:ascii="Cambria"/>
                <w:spacing w:val="-10"/>
                <w:sz w:val="22"/>
              </w:rPr>
              <w:t>2</w:t>
            </w:r>
          </w:p>
        </w:tc>
        <w:tc>
          <w:tcPr>
            <w:tcW w:w="2097" w:type="dxa"/>
          </w:tcPr>
          <w:p>
            <w:pPr>
              <w:pStyle w:val="TableParagraph"/>
              <w:spacing w:line="258" w:lineRule="exact"/>
              <w:ind w:left="93"/>
              <w:jc w:val="center"/>
              <w:rPr>
                <w:rFonts w:ascii="Cambria"/>
                <w:sz w:val="22"/>
              </w:rPr>
            </w:pPr>
            <w:r>
              <w:rPr>
                <w:rFonts w:ascii="Cambria"/>
                <w:spacing w:val="-5"/>
                <w:sz w:val="22"/>
              </w:rPr>
              <w:t>3%</w:t>
            </w:r>
          </w:p>
        </w:tc>
      </w:tr>
      <w:tr>
        <w:trPr>
          <w:trHeight w:val="299" w:hRule="atLeast"/>
        </w:trPr>
        <w:tc>
          <w:tcPr>
            <w:tcW w:w="5395" w:type="dxa"/>
            <w:shd w:val="clear" w:color="auto" w:fill="C0C0C0"/>
          </w:tcPr>
          <w:p>
            <w:pPr>
              <w:pStyle w:val="TableParagraph"/>
              <w:spacing w:line="258" w:lineRule="exact"/>
              <w:ind w:left="122"/>
              <w:jc w:val="left"/>
              <w:rPr>
                <w:rFonts w:ascii="Cambria"/>
                <w:b/>
                <w:sz w:val="22"/>
              </w:rPr>
            </w:pPr>
            <w:r>
              <w:rPr>
                <w:rFonts w:ascii="Cambria"/>
                <w:b/>
                <w:sz w:val="22"/>
              </w:rPr>
              <w:t>College</w:t>
            </w:r>
            <w:r>
              <w:rPr>
                <w:rFonts w:ascii="Cambria"/>
                <w:b/>
                <w:spacing w:val="-4"/>
                <w:sz w:val="22"/>
              </w:rPr>
              <w:t> </w:t>
            </w:r>
            <w:r>
              <w:rPr>
                <w:rFonts w:ascii="Cambria"/>
                <w:b/>
                <w:sz w:val="22"/>
              </w:rPr>
              <w:t>of</w:t>
            </w:r>
            <w:r>
              <w:rPr>
                <w:rFonts w:ascii="Cambria"/>
                <w:b/>
                <w:spacing w:val="-4"/>
                <w:sz w:val="22"/>
              </w:rPr>
              <w:t> </w:t>
            </w:r>
            <w:r>
              <w:rPr>
                <w:rFonts w:ascii="Cambria"/>
                <w:b/>
                <w:sz w:val="22"/>
              </w:rPr>
              <w:t>Education,</w:t>
            </w:r>
            <w:r>
              <w:rPr>
                <w:rFonts w:ascii="Cambria"/>
                <w:b/>
                <w:spacing w:val="-4"/>
                <w:sz w:val="22"/>
              </w:rPr>
              <w:t> </w:t>
            </w:r>
            <w:r>
              <w:rPr>
                <w:rFonts w:ascii="Cambria"/>
                <w:b/>
                <w:sz w:val="22"/>
              </w:rPr>
              <w:t>Health</w:t>
            </w:r>
            <w:r>
              <w:rPr>
                <w:rFonts w:ascii="Cambria"/>
                <w:b/>
                <w:spacing w:val="-4"/>
                <w:sz w:val="22"/>
              </w:rPr>
              <w:t> </w:t>
            </w:r>
            <w:r>
              <w:rPr>
                <w:rFonts w:ascii="Cambria"/>
                <w:b/>
                <w:sz w:val="22"/>
              </w:rPr>
              <w:t>&amp;</w:t>
            </w:r>
            <w:r>
              <w:rPr>
                <w:rFonts w:ascii="Cambria"/>
                <w:b/>
                <w:spacing w:val="-5"/>
                <w:sz w:val="22"/>
              </w:rPr>
              <w:t> </w:t>
            </w:r>
            <w:r>
              <w:rPr>
                <w:rFonts w:ascii="Cambria"/>
                <w:b/>
                <w:sz w:val="22"/>
              </w:rPr>
              <w:t>Human</w:t>
            </w:r>
            <w:r>
              <w:rPr>
                <w:rFonts w:ascii="Cambria"/>
                <w:b/>
                <w:spacing w:val="-3"/>
                <w:sz w:val="22"/>
              </w:rPr>
              <w:t> </w:t>
            </w:r>
            <w:r>
              <w:rPr>
                <w:rFonts w:ascii="Cambria"/>
                <w:b/>
                <w:spacing w:val="-2"/>
                <w:sz w:val="22"/>
              </w:rPr>
              <w:t>Services</w:t>
            </w:r>
          </w:p>
        </w:tc>
        <w:tc>
          <w:tcPr>
            <w:tcW w:w="2102" w:type="dxa"/>
            <w:shd w:val="clear" w:color="auto" w:fill="C0C0C0"/>
          </w:tcPr>
          <w:p>
            <w:pPr>
              <w:pStyle w:val="TableParagraph"/>
              <w:spacing w:line="258" w:lineRule="exact"/>
              <w:ind w:left="132" w:right="3"/>
              <w:jc w:val="center"/>
              <w:rPr>
                <w:rFonts w:ascii="Cambria"/>
                <w:sz w:val="22"/>
              </w:rPr>
            </w:pPr>
            <w:r>
              <w:rPr>
                <w:rFonts w:ascii="Cambria"/>
                <w:spacing w:val="-10"/>
                <w:sz w:val="22"/>
              </w:rPr>
              <w:t>1</w:t>
            </w:r>
          </w:p>
        </w:tc>
        <w:tc>
          <w:tcPr>
            <w:tcW w:w="2097" w:type="dxa"/>
            <w:shd w:val="clear" w:color="auto" w:fill="C0C0C0"/>
          </w:tcPr>
          <w:p>
            <w:pPr>
              <w:pStyle w:val="TableParagraph"/>
              <w:spacing w:line="258" w:lineRule="exact"/>
              <w:ind w:left="93"/>
              <w:jc w:val="center"/>
              <w:rPr>
                <w:rFonts w:ascii="Cambria"/>
                <w:sz w:val="22"/>
              </w:rPr>
            </w:pPr>
            <w:r>
              <w:rPr>
                <w:rFonts w:ascii="Cambria"/>
                <w:spacing w:val="-5"/>
                <w:sz w:val="22"/>
              </w:rPr>
              <w:t>2%</w:t>
            </w:r>
          </w:p>
        </w:tc>
      </w:tr>
      <w:tr>
        <w:trPr>
          <w:trHeight w:val="516" w:hRule="atLeast"/>
        </w:trPr>
        <w:tc>
          <w:tcPr>
            <w:tcW w:w="5395" w:type="dxa"/>
          </w:tcPr>
          <w:p>
            <w:pPr>
              <w:pStyle w:val="TableParagraph"/>
              <w:spacing w:line="256" w:lineRule="exact"/>
              <w:ind w:left="122" w:right="150"/>
              <w:jc w:val="left"/>
              <w:rPr>
                <w:rFonts w:ascii="Cambria"/>
                <w:b/>
                <w:sz w:val="22"/>
              </w:rPr>
            </w:pPr>
            <w:r>
              <w:rPr>
                <w:rFonts w:ascii="Cambria"/>
                <w:b/>
                <w:sz w:val="22"/>
              </w:rPr>
              <w:t>College</w:t>
            </w:r>
            <w:r>
              <w:rPr>
                <w:rFonts w:ascii="Cambria"/>
                <w:b/>
                <w:spacing w:val="-7"/>
                <w:sz w:val="22"/>
              </w:rPr>
              <w:t> </w:t>
            </w:r>
            <w:r>
              <w:rPr>
                <w:rFonts w:ascii="Cambria"/>
                <w:b/>
                <w:sz w:val="22"/>
              </w:rPr>
              <w:t>of</w:t>
            </w:r>
            <w:r>
              <w:rPr>
                <w:rFonts w:ascii="Cambria"/>
                <w:b/>
                <w:spacing w:val="-7"/>
                <w:sz w:val="22"/>
              </w:rPr>
              <w:t> </w:t>
            </w:r>
            <w:r>
              <w:rPr>
                <w:rFonts w:ascii="Cambria"/>
                <w:b/>
                <w:sz w:val="22"/>
              </w:rPr>
              <w:t>Education,</w:t>
            </w:r>
            <w:r>
              <w:rPr>
                <w:rFonts w:ascii="Cambria"/>
                <w:b/>
                <w:spacing w:val="-8"/>
                <w:sz w:val="22"/>
              </w:rPr>
              <w:t> </w:t>
            </w:r>
            <w:r>
              <w:rPr>
                <w:rFonts w:ascii="Cambria"/>
                <w:b/>
                <w:sz w:val="22"/>
              </w:rPr>
              <w:t>Health,</w:t>
            </w:r>
            <w:r>
              <w:rPr>
                <w:rFonts w:ascii="Cambria"/>
                <w:b/>
                <w:spacing w:val="-9"/>
                <w:sz w:val="22"/>
              </w:rPr>
              <w:t> </w:t>
            </w:r>
            <w:r>
              <w:rPr>
                <w:rFonts w:ascii="Cambria"/>
                <w:b/>
                <w:sz w:val="22"/>
              </w:rPr>
              <w:t>&amp;</w:t>
            </w:r>
            <w:r>
              <w:rPr>
                <w:rFonts w:ascii="Cambria"/>
                <w:b/>
                <w:spacing w:val="-8"/>
                <w:sz w:val="22"/>
              </w:rPr>
              <w:t> </w:t>
            </w:r>
            <w:r>
              <w:rPr>
                <w:rFonts w:ascii="Cambria"/>
                <w:b/>
                <w:sz w:val="22"/>
              </w:rPr>
              <w:t>Human </w:t>
            </w:r>
            <w:r>
              <w:rPr>
                <w:rFonts w:ascii="Cambria"/>
                <w:b/>
                <w:spacing w:val="-2"/>
                <w:sz w:val="22"/>
              </w:rPr>
              <w:t>Development</w:t>
            </w:r>
          </w:p>
        </w:tc>
        <w:tc>
          <w:tcPr>
            <w:tcW w:w="2102" w:type="dxa"/>
          </w:tcPr>
          <w:p>
            <w:pPr>
              <w:pStyle w:val="TableParagraph"/>
              <w:spacing w:line="258" w:lineRule="exact"/>
              <w:ind w:left="132" w:right="3"/>
              <w:jc w:val="center"/>
              <w:rPr>
                <w:rFonts w:ascii="Cambria"/>
                <w:sz w:val="22"/>
              </w:rPr>
            </w:pPr>
            <w:r>
              <w:rPr>
                <w:rFonts w:ascii="Cambria"/>
                <w:spacing w:val="-10"/>
                <w:sz w:val="22"/>
              </w:rPr>
              <w:t>1</w:t>
            </w:r>
          </w:p>
        </w:tc>
        <w:tc>
          <w:tcPr>
            <w:tcW w:w="2097" w:type="dxa"/>
          </w:tcPr>
          <w:p>
            <w:pPr>
              <w:pStyle w:val="TableParagraph"/>
              <w:spacing w:line="258" w:lineRule="exact"/>
              <w:ind w:left="93"/>
              <w:jc w:val="center"/>
              <w:rPr>
                <w:rFonts w:ascii="Cambria"/>
                <w:sz w:val="22"/>
              </w:rPr>
            </w:pPr>
            <w:r>
              <w:rPr>
                <w:rFonts w:ascii="Cambria"/>
                <w:spacing w:val="-5"/>
                <w:sz w:val="22"/>
              </w:rPr>
              <w:t>2%</w:t>
            </w:r>
          </w:p>
        </w:tc>
      </w:tr>
      <w:tr>
        <w:trPr>
          <w:trHeight w:val="300" w:hRule="atLeast"/>
        </w:trPr>
        <w:tc>
          <w:tcPr>
            <w:tcW w:w="5395" w:type="dxa"/>
            <w:shd w:val="clear" w:color="auto" w:fill="C0C0C0"/>
          </w:tcPr>
          <w:p>
            <w:pPr>
              <w:pStyle w:val="TableParagraph"/>
              <w:spacing w:line="258" w:lineRule="exact"/>
              <w:ind w:left="122"/>
              <w:jc w:val="left"/>
              <w:rPr>
                <w:rFonts w:ascii="Cambria"/>
                <w:b/>
                <w:sz w:val="22"/>
              </w:rPr>
            </w:pPr>
            <w:r>
              <w:rPr>
                <w:rFonts w:ascii="Cambria"/>
                <w:b/>
                <w:sz w:val="22"/>
              </w:rPr>
              <w:t>Department</w:t>
            </w:r>
            <w:r>
              <w:rPr>
                <w:rFonts w:ascii="Cambria"/>
                <w:b/>
                <w:spacing w:val="-5"/>
                <w:sz w:val="22"/>
              </w:rPr>
              <w:t> </w:t>
            </w:r>
            <w:r>
              <w:rPr>
                <w:rFonts w:ascii="Cambria"/>
                <w:b/>
                <w:sz w:val="22"/>
              </w:rPr>
              <w:t>of</w:t>
            </w:r>
            <w:r>
              <w:rPr>
                <w:rFonts w:ascii="Cambria"/>
                <w:b/>
                <w:spacing w:val="-4"/>
                <w:sz w:val="22"/>
              </w:rPr>
              <w:t> </w:t>
            </w:r>
            <w:r>
              <w:rPr>
                <w:rFonts w:ascii="Cambria"/>
                <w:b/>
                <w:spacing w:val="-2"/>
                <w:sz w:val="22"/>
              </w:rPr>
              <w:t>Education</w:t>
            </w:r>
          </w:p>
        </w:tc>
        <w:tc>
          <w:tcPr>
            <w:tcW w:w="2102" w:type="dxa"/>
            <w:shd w:val="clear" w:color="auto" w:fill="C0C0C0"/>
          </w:tcPr>
          <w:p>
            <w:pPr>
              <w:pStyle w:val="TableParagraph"/>
              <w:spacing w:line="258" w:lineRule="exact"/>
              <w:ind w:left="132" w:right="3"/>
              <w:jc w:val="center"/>
              <w:rPr>
                <w:rFonts w:ascii="Cambria"/>
                <w:sz w:val="22"/>
              </w:rPr>
            </w:pPr>
            <w:r>
              <w:rPr>
                <w:rFonts w:ascii="Cambria"/>
                <w:spacing w:val="-10"/>
                <w:sz w:val="22"/>
              </w:rPr>
              <w:t>1</w:t>
            </w:r>
          </w:p>
        </w:tc>
        <w:tc>
          <w:tcPr>
            <w:tcW w:w="2097" w:type="dxa"/>
            <w:shd w:val="clear" w:color="auto" w:fill="C0C0C0"/>
          </w:tcPr>
          <w:p>
            <w:pPr>
              <w:pStyle w:val="TableParagraph"/>
              <w:spacing w:line="258" w:lineRule="exact"/>
              <w:ind w:left="93"/>
              <w:jc w:val="center"/>
              <w:rPr>
                <w:rFonts w:ascii="Cambria"/>
                <w:sz w:val="22"/>
              </w:rPr>
            </w:pPr>
            <w:r>
              <w:rPr>
                <w:rFonts w:ascii="Cambria"/>
                <w:spacing w:val="-5"/>
                <w:sz w:val="22"/>
              </w:rPr>
              <w:t>2%</w:t>
            </w:r>
          </w:p>
        </w:tc>
      </w:tr>
      <w:tr>
        <w:trPr>
          <w:trHeight w:val="300" w:hRule="atLeast"/>
        </w:trPr>
        <w:tc>
          <w:tcPr>
            <w:tcW w:w="5395" w:type="dxa"/>
          </w:tcPr>
          <w:p>
            <w:pPr>
              <w:pStyle w:val="TableParagraph"/>
              <w:spacing w:line="258" w:lineRule="exact"/>
              <w:ind w:left="122"/>
              <w:jc w:val="left"/>
              <w:rPr>
                <w:rFonts w:ascii="Cambria"/>
                <w:b/>
                <w:sz w:val="22"/>
              </w:rPr>
            </w:pPr>
            <w:r>
              <w:rPr>
                <w:rFonts w:ascii="Cambria"/>
                <w:b/>
                <w:sz w:val="22"/>
              </w:rPr>
              <w:t>Department</w:t>
            </w:r>
            <w:r>
              <w:rPr>
                <w:rFonts w:ascii="Cambria"/>
                <w:b/>
                <w:spacing w:val="-9"/>
                <w:sz w:val="22"/>
              </w:rPr>
              <w:t> </w:t>
            </w:r>
            <w:r>
              <w:rPr>
                <w:rFonts w:ascii="Cambria"/>
                <w:b/>
                <w:sz w:val="22"/>
              </w:rPr>
              <w:t>of</w:t>
            </w:r>
            <w:r>
              <w:rPr>
                <w:rFonts w:ascii="Cambria"/>
                <w:b/>
                <w:spacing w:val="-7"/>
                <w:sz w:val="22"/>
              </w:rPr>
              <w:t> </w:t>
            </w:r>
            <w:r>
              <w:rPr>
                <w:rFonts w:ascii="Cambria"/>
                <w:b/>
                <w:sz w:val="22"/>
              </w:rPr>
              <w:t>Education</w:t>
            </w:r>
            <w:r>
              <w:rPr>
                <w:rFonts w:ascii="Cambria"/>
                <w:b/>
                <w:spacing w:val="-5"/>
                <w:sz w:val="22"/>
              </w:rPr>
              <w:t> </w:t>
            </w:r>
            <w:r>
              <w:rPr>
                <w:rFonts w:ascii="Cambria"/>
                <w:b/>
                <w:spacing w:val="-2"/>
                <w:sz w:val="22"/>
              </w:rPr>
              <w:t>Studies</w:t>
            </w:r>
          </w:p>
        </w:tc>
        <w:tc>
          <w:tcPr>
            <w:tcW w:w="2102" w:type="dxa"/>
          </w:tcPr>
          <w:p>
            <w:pPr>
              <w:pStyle w:val="TableParagraph"/>
              <w:spacing w:line="258" w:lineRule="exact"/>
              <w:ind w:left="132" w:right="3"/>
              <w:jc w:val="center"/>
              <w:rPr>
                <w:rFonts w:ascii="Cambria"/>
                <w:sz w:val="22"/>
              </w:rPr>
            </w:pPr>
            <w:r>
              <w:rPr>
                <w:rFonts w:ascii="Cambria"/>
                <w:spacing w:val="-10"/>
                <w:sz w:val="22"/>
              </w:rPr>
              <w:t>1</w:t>
            </w:r>
          </w:p>
        </w:tc>
        <w:tc>
          <w:tcPr>
            <w:tcW w:w="2097" w:type="dxa"/>
          </w:tcPr>
          <w:p>
            <w:pPr>
              <w:pStyle w:val="TableParagraph"/>
              <w:spacing w:line="258" w:lineRule="exact"/>
              <w:ind w:left="93"/>
              <w:jc w:val="center"/>
              <w:rPr>
                <w:rFonts w:ascii="Cambria"/>
                <w:sz w:val="22"/>
              </w:rPr>
            </w:pPr>
            <w:r>
              <w:rPr>
                <w:rFonts w:ascii="Cambria"/>
                <w:spacing w:val="-5"/>
                <w:sz w:val="22"/>
              </w:rPr>
              <w:t>2%</w:t>
            </w:r>
          </w:p>
        </w:tc>
      </w:tr>
      <w:tr>
        <w:trPr>
          <w:trHeight w:val="300" w:hRule="atLeast"/>
        </w:trPr>
        <w:tc>
          <w:tcPr>
            <w:tcW w:w="5395" w:type="dxa"/>
            <w:shd w:val="clear" w:color="auto" w:fill="C0C0C0"/>
          </w:tcPr>
          <w:p>
            <w:pPr>
              <w:pStyle w:val="TableParagraph"/>
              <w:spacing w:line="258" w:lineRule="exact"/>
              <w:ind w:left="122"/>
              <w:jc w:val="left"/>
              <w:rPr>
                <w:rFonts w:ascii="Cambria"/>
                <w:b/>
                <w:sz w:val="22"/>
              </w:rPr>
            </w:pPr>
            <w:r>
              <w:rPr>
                <w:rFonts w:ascii="Cambria"/>
                <w:b/>
                <w:sz w:val="22"/>
              </w:rPr>
              <w:t>Graduate</w:t>
            </w:r>
            <w:r>
              <w:rPr>
                <w:rFonts w:ascii="Cambria"/>
                <w:b/>
                <w:spacing w:val="-6"/>
                <w:sz w:val="22"/>
              </w:rPr>
              <w:t> </w:t>
            </w:r>
            <w:r>
              <w:rPr>
                <w:rFonts w:ascii="Cambria"/>
                <w:b/>
                <w:sz w:val="22"/>
              </w:rPr>
              <w:t>School</w:t>
            </w:r>
            <w:r>
              <w:rPr>
                <w:rFonts w:ascii="Cambria"/>
                <w:b/>
                <w:spacing w:val="-5"/>
                <w:sz w:val="22"/>
              </w:rPr>
              <w:t> </w:t>
            </w:r>
            <w:r>
              <w:rPr>
                <w:rFonts w:ascii="Cambria"/>
                <w:b/>
                <w:sz w:val="22"/>
              </w:rPr>
              <w:t>of</w:t>
            </w:r>
            <w:r>
              <w:rPr>
                <w:rFonts w:ascii="Cambria"/>
                <w:b/>
                <w:spacing w:val="-5"/>
                <w:sz w:val="22"/>
              </w:rPr>
              <w:t> </w:t>
            </w:r>
            <w:r>
              <w:rPr>
                <w:rFonts w:ascii="Cambria"/>
                <w:b/>
                <w:spacing w:val="-2"/>
                <w:sz w:val="22"/>
              </w:rPr>
              <w:t>Education</w:t>
            </w:r>
          </w:p>
        </w:tc>
        <w:tc>
          <w:tcPr>
            <w:tcW w:w="2102" w:type="dxa"/>
            <w:shd w:val="clear" w:color="auto" w:fill="C0C0C0"/>
          </w:tcPr>
          <w:p>
            <w:pPr>
              <w:pStyle w:val="TableParagraph"/>
              <w:spacing w:line="258" w:lineRule="exact"/>
              <w:ind w:left="132" w:right="3"/>
              <w:jc w:val="center"/>
              <w:rPr>
                <w:rFonts w:ascii="Cambria"/>
                <w:sz w:val="22"/>
              </w:rPr>
            </w:pPr>
            <w:r>
              <w:rPr>
                <w:rFonts w:ascii="Cambria"/>
                <w:spacing w:val="-10"/>
                <w:sz w:val="22"/>
              </w:rPr>
              <w:t>4</w:t>
            </w:r>
          </w:p>
        </w:tc>
        <w:tc>
          <w:tcPr>
            <w:tcW w:w="2097" w:type="dxa"/>
            <w:shd w:val="clear" w:color="auto" w:fill="C0C0C0"/>
          </w:tcPr>
          <w:p>
            <w:pPr>
              <w:pStyle w:val="TableParagraph"/>
              <w:spacing w:line="258" w:lineRule="exact"/>
              <w:ind w:left="93"/>
              <w:jc w:val="center"/>
              <w:rPr>
                <w:rFonts w:ascii="Cambria"/>
                <w:sz w:val="22"/>
              </w:rPr>
            </w:pPr>
            <w:r>
              <w:rPr>
                <w:rFonts w:ascii="Cambria"/>
                <w:spacing w:val="-5"/>
                <w:sz w:val="22"/>
              </w:rPr>
              <w:t>6%</w:t>
            </w:r>
          </w:p>
        </w:tc>
      </w:tr>
      <w:tr>
        <w:trPr>
          <w:trHeight w:val="515" w:hRule="atLeast"/>
        </w:trPr>
        <w:tc>
          <w:tcPr>
            <w:tcW w:w="5395" w:type="dxa"/>
          </w:tcPr>
          <w:p>
            <w:pPr>
              <w:pStyle w:val="TableParagraph"/>
              <w:spacing w:line="256" w:lineRule="exact"/>
              <w:ind w:left="122" w:right="150"/>
              <w:jc w:val="left"/>
              <w:rPr>
                <w:rFonts w:ascii="Cambria"/>
                <w:b/>
                <w:sz w:val="22"/>
              </w:rPr>
            </w:pPr>
            <w:r>
              <w:rPr>
                <w:rFonts w:ascii="Cambria"/>
                <w:b/>
                <w:sz w:val="22"/>
              </w:rPr>
              <w:t>Graduate</w:t>
            </w:r>
            <w:r>
              <w:rPr>
                <w:rFonts w:ascii="Cambria"/>
                <w:b/>
                <w:spacing w:val="-8"/>
                <w:sz w:val="22"/>
              </w:rPr>
              <w:t> </w:t>
            </w:r>
            <w:r>
              <w:rPr>
                <w:rFonts w:ascii="Cambria"/>
                <w:b/>
                <w:sz w:val="22"/>
              </w:rPr>
              <w:t>School</w:t>
            </w:r>
            <w:r>
              <w:rPr>
                <w:rFonts w:ascii="Cambria"/>
                <w:b/>
                <w:spacing w:val="-9"/>
                <w:sz w:val="22"/>
              </w:rPr>
              <w:t> </w:t>
            </w:r>
            <w:r>
              <w:rPr>
                <w:rFonts w:ascii="Cambria"/>
                <w:b/>
                <w:sz w:val="22"/>
              </w:rPr>
              <w:t>of</w:t>
            </w:r>
            <w:r>
              <w:rPr>
                <w:rFonts w:ascii="Cambria"/>
                <w:b/>
                <w:spacing w:val="-8"/>
                <w:sz w:val="22"/>
              </w:rPr>
              <w:t> </w:t>
            </w:r>
            <w:r>
              <w:rPr>
                <w:rFonts w:ascii="Cambria"/>
                <w:b/>
                <w:sz w:val="22"/>
              </w:rPr>
              <w:t>Education</w:t>
            </w:r>
            <w:r>
              <w:rPr>
                <w:rFonts w:ascii="Cambria"/>
                <w:b/>
                <w:spacing w:val="-7"/>
                <w:sz w:val="22"/>
              </w:rPr>
              <w:t> </w:t>
            </w:r>
            <w:r>
              <w:rPr>
                <w:rFonts w:ascii="Cambria"/>
                <w:b/>
                <w:sz w:val="22"/>
              </w:rPr>
              <w:t>&amp;</w:t>
            </w:r>
            <w:r>
              <w:rPr>
                <w:rFonts w:ascii="Cambria"/>
                <w:b/>
                <w:spacing w:val="-9"/>
                <w:sz w:val="22"/>
              </w:rPr>
              <w:t> </w:t>
            </w:r>
            <w:r>
              <w:rPr>
                <w:rFonts w:ascii="Cambria"/>
                <w:b/>
                <w:sz w:val="22"/>
              </w:rPr>
              <w:t>Information </w:t>
            </w:r>
            <w:r>
              <w:rPr>
                <w:rFonts w:ascii="Cambria"/>
                <w:b/>
                <w:spacing w:val="-2"/>
                <w:sz w:val="22"/>
              </w:rPr>
              <w:t>Studies</w:t>
            </w:r>
          </w:p>
        </w:tc>
        <w:tc>
          <w:tcPr>
            <w:tcW w:w="2102" w:type="dxa"/>
          </w:tcPr>
          <w:p>
            <w:pPr>
              <w:pStyle w:val="TableParagraph"/>
              <w:spacing w:line="258" w:lineRule="exact"/>
              <w:ind w:left="132" w:right="3"/>
              <w:jc w:val="center"/>
              <w:rPr>
                <w:rFonts w:ascii="Cambria"/>
                <w:sz w:val="22"/>
              </w:rPr>
            </w:pPr>
            <w:r>
              <w:rPr>
                <w:rFonts w:ascii="Cambria"/>
                <w:spacing w:val="-10"/>
                <w:sz w:val="22"/>
              </w:rPr>
              <w:t>1</w:t>
            </w:r>
          </w:p>
        </w:tc>
        <w:tc>
          <w:tcPr>
            <w:tcW w:w="2097" w:type="dxa"/>
          </w:tcPr>
          <w:p>
            <w:pPr>
              <w:pStyle w:val="TableParagraph"/>
              <w:spacing w:line="258" w:lineRule="exact"/>
              <w:ind w:left="93"/>
              <w:jc w:val="center"/>
              <w:rPr>
                <w:rFonts w:ascii="Cambria"/>
                <w:sz w:val="22"/>
              </w:rPr>
            </w:pPr>
            <w:r>
              <w:rPr>
                <w:rFonts w:ascii="Cambria"/>
                <w:spacing w:val="-5"/>
                <w:sz w:val="22"/>
              </w:rPr>
              <w:t>2%</w:t>
            </w:r>
          </w:p>
        </w:tc>
      </w:tr>
      <w:tr>
        <w:trPr>
          <w:trHeight w:val="300" w:hRule="atLeast"/>
        </w:trPr>
        <w:tc>
          <w:tcPr>
            <w:tcW w:w="5395" w:type="dxa"/>
            <w:shd w:val="clear" w:color="auto" w:fill="C0C0C0"/>
          </w:tcPr>
          <w:p>
            <w:pPr>
              <w:pStyle w:val="TableParagraph"/>
              <w:spacing w:line="258" w:lineRule="exact"/>
              <w:ind w:left="122"/>
              <w:jc w:val="left"/>
              <w:rPr>
                <w:rFonts w:ascii="Cambria"/>
                <w:b/>
                <w:sz w:val="22"/>
              </w:rPr>
            </w:pPr>
            <w:r>
              <w:rPr>
                <w:rFonts w:ascii="Cambria"/>
                <w:b/>
                <w:sz w:val="22"/>
              </w:rPr>
              <w:t>Professional</w:t>
            </w:r>
            <w:r>
              <w:rPr>
                <w:rFonts w:ascii="Cambria"/>
                <w:b/>
                <w:spacing w:val="-10"/>
                <w:sz w:val="22"/>
              </w:rPr>
              <w:t> </w:t>
            </w:r>
            <w:r>
              <w:rPr>
                <w:rFonts w:ascii="Cambria"/>
                <w:b/>
                <w:sz w:val="22"/>
              </w:rPr>
              <w:t>Education</w:t>
            </w:r>
            <w:r>
              <w:rPr>
                <w:rFonts w:ascii="Cambria"/>
                <w:b/>
                <w:spacing w:val="-10"/>
                <w:sz w:val="22"/>
              </w:rPr>
              <w:t> </w:t>
            </w:r>
            <w:r>
              <w:rPr>
                <w:rFonts w:ascii="Cambria"/>
                <w:b/>
                <w:spacing w:val="-2"/>
                <w:sz w:val="22"/>
              </w:rPr>
              <w:t>Program</w:t>
            </w:r>
          </w:p>
        </w:tc>
        <w:tc>
          <w:tcPr>
            <w:tcW w:w="2102" w:type="dxa"/>
            <w:shd w:val="clear" w:color="auto" w:fill="C0C0C0"/>
          </w:tcPr>
          <w:p>
            <w:pPr>
              <w:pStyle w:val="TableParagraph"/>
              <w:spacing w:line="258" w:lineRule="exact"/>
              <w:ind w:left="132" w:right="3"/>
              <w:jc w:val="center"/>
              <w:rPr>
                <w:rFonts w:ascii="Cambria"/>
                <w:sz w:val="22"/>
              </w:rPr>
            </w:pPr>
            <w:r>
              <w:rPr>
                <w:rFonts w:ascii="Cambria"/>
                <w:spacing w:val="-10"/>
                <w:sz w:val="22"/>
              </w:rPr>
              <w:t>1</w:t>
            </w:r>
          </w:p>
        </w:tc>
        <w:tc>
          <w:tcPr>
            <w:tcW w:w="2097" w:type="dxa"/>
            <w:shd w:val="clear" w:color="auto" w:fill="C0C0C0"/>
          </w:tcPr>
          <w:p>
            <w:pPr>
              <w:pStyle w:val="TableParagraph"/>
              <w:spacing w:line="258" w:lineRule="exact"/>
              <w:ind w:left="93"/>
              <w:jc w:val="center"/>
              <w:rPr>
                <w:rFonts w:ascii="Cambria"/>
                <w:sz w:val="22"/>
              </w:rPr>
            </w:pPr>
            <w:r>
              <w:rPr>
                <w:rFonts w:ascii="Cambria"/>
                <w:spacing w:val="-5"/>
                <w:sz w:val="22"/>
              </w:rPr>
              <w:t>2%</w:t>
            </w:r>
          </w:p>
        </w:tc>
      </w:tr>
      <w:tr>
        <w:trPr>
          <w:trHeight w:val="300" w:hRule="atLeast"/>
        </w:trPr>
        <w:tc>
          <w:tcPr>
            <w:tcW w:w="5395" w:type="dxa"/>
          </w:tcPr>
          <w:p>
            <w:pPr>
              <w:pStyle w:val="TableParagraph"/>
              <w:spacing w:line="258" w:lineRule="exact"/>
              <w:ind w:left="122"/>
              <w:jc w:val="left"/>
              <w:rPr>
                <w:rFonts w:ascii="Cambria"/>
                <w:b/>
                <w:sz w:val="22"/>
              </w:rPr>
            </w:pPr>
            <w:r>
              <w:rPr>
                <w:rFonts w:ascii="Cambria"/>
                <w:b/>
                <w:color w:val="C00000"/>
                <w:sz w:val="22"/>
              </w:rPr>
              <w:t>School</w:t>
            </w:r>
            <w:r>
              <w:rPr>
                <w:rFonts w:ascii="Cambria"/>
                <w:b/>
                <w:color w:val="C00000"/>
                <w:spacing w:val="-5"/>
                <w:sz w:val="22"/>
              </w:rPr>
              <w:t> </w:t>
            </w:r>
            <w:r>
              <w:rPr>
                <w:rFonts w:ascii="Cambria"/>
                <w:b/>
                <w:color w:val="C00000"/>
                <w:sz w:val="22"/>
              </w:rPr>
              <w:t>of</w:t>
            </w:r>
            <w:r>
              <w:rPr>
                <w:rFonts w:ascii="Cambria"/>
                <w:b/>
                <w:color w:val="C00000"/>
                <w:spacing w:val="-3"/>
                <w:sz w:val="22"/>
              </w:rPr>
              <w:t> </w:t>
            </w:r>
            <w:r>
              <w:rPr>
                <w:rFonts w:ascii="Cambria"/>
                <w:b/>
                <w:color w:val="C00000"/>
                <w:spacing w:val="-2"/>
                <w:sz w:val="22"/>
              </w:rPr>
              <w:t>Education</w:t>
            </w:r>
          </w:p>
        </w:tc>
        <w:tc>
          <w:tcPr>
            <w:tcW w:w="2102" w:type="dxa"/>
          </w:tcPr>
          <w:p>
            <w:pPr>
              <w:pStyle w:val="TableParagraph"/>
              <w:spacing w:line="258" w:lineRule="exact"/>
              <w:ind w:left="132" w:right="5"/>
              <w:jc w:val="center"/>
              <w:rPr>
                <w:rFonts w:ascii="Cambria"/>
                <w:b/>
                <w:sz w:val="22"/>
              </w:rPr>
            </w:pPr>
            <w:r>
              <w:rPr>
                <w:rFonts w:ascii="Cambria"/>
                <w:b/>
                <w:color w:val="C00000"/>
                <w:spacing w:val="-5"/>
                <w:sz w:val="22"/>
              </w:rPr>
              <w:t>16</w:t>
            </w:r>
          </w:p>
        </w:tc>
        <w:tc>
          <w:tcPr>
            <w:tcW w:w="2097" w:type="dxa"/>
          </w:tcPr>
          <w:p>
            <w:pPr>
              <w:pStyle w:val="TableParagraph"/>
              <w:spacing w:line="258" w:lineRule="exact"/>
              <w:ind w:left="93" w:right="4"/>
              <w:jc w:val="center"/>
              <w:rPr>
                <w:rFonts w:ascii="Cambria"/>
                <w:b/>
                <w:sz w:val="22"/>
              </w:rPr>
            </w:pPr>
            <w:r>
              <w:rPr>
                <w:rFonts w:ascii="Cambria"/>
                <w:b/>
                <w:color w:val="C00000"/>
                <w:spacing w:val="-5"/>
                <w:sz w:val="22"/>
              </w:rPr>
              <w:t>25%</w:t>
            </w:r>
          </w:p>
        </w:tc>
      </w:tr>
      <w:tr>
        <w:trPr>
          <w:trHeight w:val="301" w:hRule="atLeast"/>
        </w:trPr>
        <w:tc>
          <w:tcPr>
            <w:tcW w:w="5395" w:type="dxa"/>
            <w:shd w:val="clear" w:color="auto" w:fill="C0C0C0"/>
          </w:tcPr>
          <w:p>
            <w:pPr>
              <w:pStyle w:val="TableParagraph"/>
              <w:ind w:left="122"/>
              <w:jc w:val="left"/>
              <w:rPr>
                <w:rFonts w:ascii="Cambria"/>
                <w:b/>
                <w:sz w:val="22"/>
              </w:rPr>
            </w:pPr>
            <w:r>
              <w:rPr>
                <w:rFonts w:ascii="Cambria"/>
                <w:b/>
                <w:sz w:val="22"/>
              </w:rPr>
              <w:t>School</w:t>
            </w:r>
            <w:r>
              <w:rPr>
                <w:rFonts w:ascii="Cambria"/>
                <w:b/>
                <w:spacing w:val="-5"/>
                <w:sz w:val="22"/>
              </w:rPr>
              <w:t> </w:t>
            </w:r>
            <w:r>
              <w:rPr>
                <w:rFonts w:ascii="Cambria"/>
                <w:b/>
                <w:sz w:val="22"/>
              </w:rPr>
              <w:t>of</w:t>
            </w:r>
            <w:r>
              <w:rPr>
                <w:rFonts w:ascii="Cambria"/>
                <w:b/>
                <w:spacing w:val="-4"/>
                <w:sz w:val="22"/>
              </w:rPr>
              <w:t> </w:t>
            </w:r>
            <w:r>
              <w:rPr>
                <w:rFonts w:ascii="Cambria"/>
                <w:b/>
                <w:sz w:val="22"/>
              </w:rPr>
              <w:t>Education</w:t>
            </w:r>
            <w:r>
              <w:rPr>
                <w:rFonts w:ascii="Cambria"/>
                <w:b/>
                <w:spacing w:val="-2"/>
                <w:sz w:val="22"/>
              </w:rPr>
              <w:t> </w:t>
            </w:r>
            <w:r>
              <w:rPr>
                <w:rFonts w:ascii="Cambria"/>
                <w:b/>
                <w:sz w:val="22"/>
              </w:rPr>
              <w:t>&amp;</w:t>
            </w:r>
            <w:r>
              <w:rPr>
                <w:rFonts w:ascii="Cambria"/>
                <w:b/>
                <w:spacing w:val="-5"/>
                <w:sz w:val="22"/>
              </w:rPr>
              <w:t> </w:t>
            </w:r>
            <w:r>
              <w:rPr>
                <w:rFonts w:ascii="Cambria"/>
                <w:b/>
                <w:sz w:val="22"/>
              </w:rPr>
              <w:t>Human</w:t>
            </w:r>
            <w:r>
              <w:rPr>
                <w:rFonts w:ascii="Cambria"/>
                <w:b/>
                <w:spacing w:val="-3"/>
                <w:sz w:val="22"/>
              </w:rPr>
              <w:t> </w:t>
            </w:r>
            <w:r>
              <w:rPr>
                <w:rFonts w:ascii="Cambria"/>
                <w:b/>
                <w:spacing w:val="-2"/>
                <w:sz w:val="22"/>
              </w:rPr>
              <w:t>Development</w:t>
            </w:r>
          </w:p>
        </w:tc>
        <w:tc>
          <w:tcPr>
            <w:tcW w:w="2102" w:type="dxa"/>
            <w:shd w:val="clear" w:color="auto" w:fill="C0C0C0"/>
          </w:tcPr>
          <w:p>
            <w:pPr>
              <w:pStyle w:val="TableParagraph"/>
              <w:ind w:left="132" w:right="3"/>
              <w:jc w:val="center"/>
              <w:rPr>
                <w:rFonts w:ascii="Cambria"/>
                <w:sz w:val="22"/>
              </w:rPr>
            </w:pPr>
            <w:r>
              <w:rPr>
                <w:rFonts w:ascii="Cambria"/>
                <w:spacing w:val="-10"/>
                <w:sz w:val="22"/>
              </w:rPr>
              <w:t>1</w:t>
            </w:r>
          </w:p>
        </w:tc>
        <w:tc>
          <w:tcPr>
            <w:tcW w:w="2097" w:type="dxa"/>
            <w:shd w:val="clear" w:color="auto" w:fill="C0C0C0"/>
          </w:tcPr>
          <w:p>
            <w:pPr>
              <w:pStyle w:val="TableParagraph"/>
              <w:ind w:left="93"/>
              <w:jc w:val="center"/>
              <w:rPr>
                <w:rFonts w:ascii="Cambria"/>
                <w:sz w:val="22"/>
              </w:rPr>
            </w:pPr>
            <w:r>
              <w:rPr>
                <w:rFonts w:ascii="Cambria"/>
                <w:spacing w:val="-5"/>
                <w:sz w:val="22"/>
              </w:rPr>
              <w:t>2%</w:t>
            </w:r>
          </w:p>
        </w:tc>
      </w:tr>
      <w:tr>
        <w:trPr>
          <w:trHeight w:val="298" w:hRule="atLeast"/>
        </w:trPr>
        <w:tc>
          <w:tcPr>
            <w:tcW w:w="5395" w:type="dxa"/>
          </w:tcPr>
          <w:p>
            <w:pPr>
              <w:pStyle w:val="TableParagraph"/>
              <w:jc w:val="left"/>
              <w:rPr>
                <w:rFonts w:ascii="Times New Roman"/>
                <w:sz w:val="22"/>
              </w:rPr>
            </w:pPr>
          </w:p>
        </w:tc>
        <w:tc>
          <w:tcPr>
            <w:tcW w:w="2102" w:type="dxa"/>
          </w:tcPr>
          <w:p>
            <w:pPr>
              <w:pStyle w:val="TableParagraph"/>
              <w:jc w:val="left"/>
              <w:rPr>
                <w:rFonts w:ascii="Times New Roman"/>
                <w:sz w:val="22"/>
              </w:rPr>
            </w:pPr>
          </w:p>
        </w:tc>
        <w:tc>
          <w:tcPr>
            <w:tcW w:w="2097" w:type="dxa"/>
          </w:tcPr>
          <w:p>
            <w:pPr>
              <w:pStyle w:val="TableParagraph"/>
              <w:jc w:val="left"/>
              <w:rPr>
                <w:rFonts w:ascii="Times New Roman"/>
                <w:sz w:val="22"/>
              </w:rPr>
            </w:pPr>
          </w:p>
        </w:tc>
      </w:tr>
      <w:tr>
        <w:trPr>
          <w:trHeight w:val="300" w:hRule="atLeast"/>
        </w:trPr>
        <w:tc>
          <w:tcPr>
            <w:tcW w:w="5395" w:type="dxa"/>
            <w:tcBorders>
              <w:bottom w:val="single" w:sz="8" w:space="0" w:color="000000"/>
            </w:tcBorders>
            <w:shd w:val="clear" w:color="auto" w:fill="C0C0C0"/>
          </w:tcPr>
          <w:p>
            <w:pPr>
              <w:pStyle w:val="TableParagraph"/>
              <w:spacing w:line="258" w:lineRule="exact"/>
              <w:ind w:left="122"/>
              <w:jc w:val="left"/>
              <w:rPr>
                <w:rFonts w:ascii="Cambria"/>
                <w:b/>
                <w:sz w:val="22"/>
              </w:rPr>
            </w:pPr>
            <w:r>
              <w:rPr>
                <w:rFonts w:ascii="Cambria"/>
                <w:b/>
                <w:sz w:val="22"/>
              </w:rPr>
              <w:t>Grand</w:t>
            </w:r>
            <w:r>
              <w:rPr>
                <w:rFonts w:ascii="Cambria"/>
                <w:b/>
                <w:spacing w:val="-5"/>
                <w:sz w:val="22"/>
              </w:rPr>
              <w:t> </w:t>
            </w:r>
            <w:r>
              <w:rPr>
                <w:rFonts w:ascii="Cambria"/>
                <w:b/>
                <w:spacing w:val="-2"/>
                <w:sz w:val="22"/>
              </w:rPr>
              <w:t>Total</w:t>
            </w:r>
          </w:p>
        </w:tc>
        <w:tc>
          <w:tcPr>
            <w:tcW w:w="2102" w:type="dxa"/>
            <w:tcBorders>
              <w:bottom w:val="single" w:sz="8" w:space="0" w:color="000000"/>
            </w:tcBorders>
            <w:shd w:val="clear" w:color="auto" w:fill="C0C0C0"/>
          </w:tcPr>
          <w:p>
            <w:pPr>
              <w:pStyle w:val="TableParagraph"/>
              <w:spacing w:line="258" w:lineRule="exact"/>
              <w:ind w:left="132"/>
              <w:jc w:val="center"/>
              <w:rPr>
                <w:rFonts w:ascii="Cambria"/>
                <w:sz w:val="22"/>
              </w:rPr>
            </w:pPr>
            <w:r>
              <w:rPr>
                <w:rFonts w:ascii="Cambria"/>
                <w:spacing w:val="-5"/>
                <w:sz w:val="22"/>
              </w:rPr>
              <w:t>63</w:t>
            </w:r>
          </w:p>
        </w:tc>
        <w:tc>
          <w:tcPr>
            <w:tcW w:w="2097" w:type="dxa"/>
            <w:tcBorders>
              <w:bottom w:val="single" w:sz="8" w:space="0" w:color="000000"/>
            </w:tcBorders>
            <w:shd w:val="clear" w:color="auto" w:fill="C0C0C0"/>
          </w:tcPr>
          <w:p>
            <w:pPr>
              <w:pStyle w:val="TableParagraph"/>
              <w:spacing w:line="258" w:lineRule="exact"/>
              <w:ind w:left="93"/>
              <w:jc w:val="center"/>
              <w:rPr>
                <w:rFonts w:ascii="Cambria"/>
                <w:sz w:val="22"/>
              </w:rPr>
            </w:pPr>
            <w:r>
              <w:rPr>
                <w:rFonts w:ascii="Cambria"/>
                <w:spacing w:val="-4"/>
                <w:sz w:val="22"/>
              </w:rPr>
              <w:t>100%</w:t>
            </w:r>
          </w:p>
        </w:tc>
      </w:tr>
    </w:tbl>
    <w:p>
      <w:pPr>
        <w:spacing w:after="0" w:line="258" w:lineRule="exact"/>
        <w:jc w:val="center"/>
        <w:rPr>
          <w:rFonts w:ascii="Cambria"/>
          <w:sz w:val="22"/>
        </w:rPr>
        <w:sectPr>
          <w:headerReference w:type="default" r:id="rId458"/>
          <w:footerReference w:type="default" r:id="rId459"/>
          <w:pgSz w:w="12240" w:h="15840"/>
          <w:pgMar w:header="0" w:footer="997" w:top="1420" w:bottom="1180" w:left="640" w:right="140"/>
          <w:pgNumType w:start="1"/>
        </w:sectPr>
      </w:pPr>
    </w:p>
    <w:p>
      <w:pPr>
        <w:spacing w:line="480" w:lineRule="auto" w:before="40"/>
        <w:ind w:left="800" w:right="1362" w:firstLine="719"/>
        <w:jc w:val="left"/>
        <w:rPr>
          <w:rFonts w:ascii="Cambria" w:hAnsi="Cambria"/>
          <w:sz w:val="22"/>
        </w:rPr>
      </w:pPr>
      <w:r>
        <w:rPr>
          <w:rFonts w:ascii="Cambria" w:hAnsi="Cambria"/>
          <w:sz w:val="22"/>
        </w:rPr>
        <w:t>The most common naming conventions for Education programs are</w:t>
      </w:r>
      <w:r>
        <w:rPr>
          <w:rFonts w:ascii="Cambria" w:hAnsi="Cambria"/>
          <w:spacing w:val="-1"/>
          <w:sz w:val="22"/>
        </w:rPr>
        <w:t> </w:t>
      </w:r>
      <w:r>
        <w:rPr>
          <w:rFonts w:ascii="Cambria" w:hAnsi="Cambria"/>
          <w:sz w:val="22"/>
        </w:rPr>
        <w:t>“College of Education”, 41% of</w:t>
      </w:r>
      <w:r>
        <w:rPr>
          <w:rFonts w:ascii="Cambria" w:hAnsi="Cambria"/>
          <w:spacing w:val="-3"/>
          <w:sz w:val="22"/>
        </w:rPr>
        <w:t> </w:t>
      </w:r>
      <w:r>
        <w:rPr>
          <w:rFonts w:ascii="Cambria" w:hAnsi="Cambria"/>
          <w:sz w:val="22"/>
        </w:rPr>
        <w:t>institutions,</w:t>
      </w:r>
      <w:r>
        <w:rPr>
          <w:rFonts w:ascii="Cambria" w:hAnsi="Cambria"/>
          <w:spacing w:val="-3"/>
          <w:sz w:val="22"/>
        </w:rPr>
        <w:t> </w:t>
      </w:r>
      <w:r>
        <w:rPr>
          <w:rFonts w:ascii="Cambria" w:hAnsi="Cambria"/>
          <w:sz w:val="22"/>
        </w:rPr>
        <w:t>followed</w:t>
      </w:r>
      <w:r>
        <w:rPr>
          <w:rFonts w:ascii="Cambria" w:hAnsi="Cambria"/>
          <w:spacing w:val="-1"/>
          <w:sz w:val="22"/>
        </w:rPr>
        <w:t> </w:t>
      </w:r>
      <w:r>
        <w:rPr>
          <w:rFonts w:ascii="Cambria" w:hAnsi="Cambria"/>
          <w:sz w:val="22"/>
        </w:rPr>
        <w:t>by</w:t>
      </w:r>
      <w:r>
        <w:rPr>
          <w:rFonts w:ascii="Cambria" w:hAnsi="Cambria"/>
          <w:spacing w:val="-1"/>
          <w:sz w:val="22"/>
        </w:rPr>
        <w:t> </w:t>
      </w:r>
      <w:r>
        <w:rPr>
          <w:rFonts w:ascii="Cambria" w:hAnsi="Cambria"/>
          <w:sz w:val="22"/>
        </w:rPr>
        <w:t>“School of Education”, 25% of institutions. Majority</w:t>
      </w:r>
      <w:r>
        <w:rPr>
          <w:rFonts w:ascii="Cambria" w:hAnsi="Cambria"/>
          <w:spacing w:val="-1"/>
          <w:sz w:val="22"/>
        </w:rPr>
        <w:t> </w:t>
      </w:r>
      <w:r>
        <w:rPr>
          <w:rFonts w:ascii="Cambria" w:hAnsi="Cambria"/>
          <w:sz w:val="22"/>
        </w:rPr>
        <w:t>of</w:t>
      </w:r>
      <w:r>
        <w:rPr>
          <w:rFonts w:ascii="Cambria" w:hAnsi="Cambria"/>
          <w:spacing w:val="-3"/>
          <w:sz w:val="22"/>
        </w:rPr>
        <w:t> </w:t>
      </w:r>
      <w:r>
        <w:rPr>
          <w:rFonts w:ascii="Cambria" w:hAnsi="Cambria"/>
          <w:sz w:val="22"/>
        </w:rPr>
        <w:t>institutions, 78%,</w:t>
      </w:r>
      <w:r>
        <w:rPr>
          <w:rFonts w:ascii="Cambria" w:hAnsi="Cambria"/>
          <w:spacing w:val="-2"/>
          <w:sz w:val="22"/>
        </w:rPr>
        <w:t> </w:t>
      </w:r>
      <w:r>
        <w:rPr>
          <w:rFonts w:ascii="Cambria" w:hAnsi="Cambria"/>
          <w:sz w:val="22"/>
        </w:rPr>
        <w:t>operate</w:t>
      </w:r>
      <w:r>
        <w:rPr>
          <w:rFonts w:ascii="Cambria" w:hAnsi="Cambria"/>
          <w:spacing w:val="-2"/>
          <w:sz w:val="22"/>
        </w:rPr>
        <w:t> </w:t>
      </w:r>
      <w:r>
        <w:rPr>
          <w:rFonts w:ascii="Cambria" w:hAnsi="Cambria"/>
          <w:sz w:val="22"/>
        </w:rPr>
        <w:t>with</w:t>
      </w:r>
      <w:r>
        <w:rPr>
          <w:rFonts w:ascii="Cambria" w:hAnsi="Cambria"/>
          <w:spacing w:val="-2"/>
          <w:sz w:val="22"/>
        </w:rPr>
        <w:t> </w:t>
      </w:r>
      <w:r>
        <w:rPr>
          <w:rFonts w:ascii="Cambria" w:hAnsi="Cambria"/>
          <w:sz w:val="22"/>
        </w:rPr>
        <w:t>a</w:t>
      </w:r>
      <w:r>
        <w:rPr>
          <w:rFonts w:ascii="Cambria" w:hAnsi="Cambria"/>
          <w:spacing w:val="-2"/>
          <w:sz w:val="22"/>
        </w:rPr>
        <w:t> </w:t>
      </w:r>
      <w:r>
        <w:rPr>
          <w:rFonts w:ascii="Cambria" w:hAnsi="Cambria"/>
          <w:sz w:val="22"/>
        </w:rPr>
        <w:t>targeted</w:t>
      </w:r>
      <w:r>
        <w:rPr>
          <w:rFonts w:ascii="Cambria" w:hAnsi="Cambria"/>
          <w:spacing w:val="-3"/>
          <w:sz w:val="22"/>
        </w:rPr>
        <w:t> </w:t>
      </w:r>
      <w:r>
        <w:rPr>
          <w:rFonts w:ascii="Cambria" w:hAnsi="Cambria"/>
          <w:sz w:val="22"/>
        </w:rPr>
        <w:t>focus</w:t>
      </w:r>
      <w:r>
        <w:rPr>
          <w:rFonts w:ascii="Cambria" w:hAnsi="Cambria"/>
          <w:spacing w:val="-3"/>
          <w:sz w:val="22"/>
        </w:rPr>
        <w:t> </w:t>
      </w:r>
      <w:r>
        <w:rPr>
          <w:rFonts w:ascii="Cambria" w:hAnsi="Cambria"/>
          <w:sz w:val="22"/>
        </w:rPr>
        <w:t>on</w:t>
      </w:r>
      <w:r>
        <w:rPr>
          <w:rFonts w:ascii="Cambria" w:hAnsi="Cambria"/>
          <w:spacing w:val="-3"/>
          <w:sz w:val="22"/>
        </w:rPr>
        <w:t> </w:t>
      </w:r>
      <w:r>
        <w:rPr>
          <w:rFonts w:ascii="Cambria" w:hAnsi="Cambria"/>
          <w:sz w:val="22"/>
        </w:rPr>
        <w:t>Education</w:t>
      </w:r>
      <w:r>
        <w:rPr>
          <w:rFonts w:ascii="Cambria" w:hAnsi="Cambria"/>
          <w:spacing w:val="-3"/>
          <w:sz w:val="22"/>
        </w:rPr>
        <w:t> </w:t>
      </w:r>
      <w:r>
        <w:rPr>
          <w:rFonts w:ascii="Cambria" w:hAnsi="Cambria"/>
          <w:sz w:val="22"/>
        </w:rPr>
        <w:t>as</w:t>
      </w:r>
      <w:r>
        <w:rPr>
          <w:rFonts w:ascii="Cambria" w:hAnsi="Cambria"/>
          <w:spacing w:val="-4"/>
          <w:sz w:val="22"/>
        </w:rPr>
        <w:t> </w:t>
      </w:r>
      <w:r>
        <w:rPr>
          <w:rFonts w:ascii="Cambria" w:hAnsi="Cambria"/>
          <w:sz w:val="22"/>
        </w:rPr>
        <w:t>a</w:t>
      </w:r>
      <w:r>
        <w:rPr>
          <w:rFonts w:ascii="Cambria" w:hAnsi="Cambria"/>
          <w:spacing w:val="-2"/>
          <w:sz w:val="22"/>
        </w:rPr>
        <w:t> </w:t>
      </w:r>
      <w:r>
        <w:rPr>
          <w:rFonts w:ascii="Cambria" w:hAnsi="Cambria"/>
          <w:sz w:val="22"/>
        </w:rPr>
        <w:t>program,</w:t>
      </w:r>
      <w:r>
        <w:rPr>
          <w:rFonts w:ascii="Cambria" w:hAnsi="Cambria"/>
          <w:spacing w:val="-2"/>
          <w:sz w:val="22"/>
        </w:rPr>
        <w:t> </w:t>
      </w:r>
      <w:r>
        <w:rPr>
          <w:rFonts w:ascii="Cambria" w:hAnsi="Cambria"/>
          <w:sz w:val="22"/>
        </w:rPr>
        <w:t>department,</w:t>
      </w:r>
      <w:r>
        <w:rPr>
          <w:rFonts w:ascii="Cambria" w:hAnsi="Cambria"/>
          <w:spacing w:val="-2"/>
          <w:sz w:val="22"/>
        </w:rPr>
        <w:t> </w:t>
      </w:r>
      <w:r>
        <w:rPr>
          <w:rFonts w:ascii="Cambria" w:hAnsi="Cambria"/>
          <w:sz w:val="22"/>
        </w:rPr>
        <w:t>school,</w:t>
      </w:r>
      <w:r>
        <w:rPr>
          <w:rFonts w:ascii="Cambria" w:hAnsi="Cambria"/>
          <w:spacing w:val="-2"/>
          <w:sz w:val="22"/>
        </w:rPr>
        <w:t> </w:t>
      </w:r>
      <w:r>
        <w:rPr>
          <w:rFonts w:ascii="Cambria" w:hAnsi="Cambria"/>
          <w:sz w:val="22"/>
        </w:rPr>
        <w:t>or</w:t>
      </w:r>
      <w:r>
        <w:rPr>
          <w:rFonts w:ascii="Cambria" w:hAnsi="Cambria"/>
          <w:spacing w:val="-6"/>
          <w:sz w:val="22"/>
        </w:rPr>
        <w:t> </w:t>
      </w:r>
      <w:r>
        <w:rPr>
          <w:rFonts w:ascii="Cambria" w:hAnsi="Cambria"/>
          <w:sz w:val="22"/>
        </w:rPr>
        <w:t>college.</w:t>
      </w:r>
      <w:r>
        <w:rPr>
          <w:rFonts w:ascii="Cambria" w:hAnsi="Cambria"/>
          <w:spacing w:val="-2"/>
          <w:sz w:val="22"/>
        </w:rPr>
        <w:t> </w:t>
      </w:r>
      <w:r>
        <w:rPr>
          <w:rFonts w:ascii="Cambria" w:hAnsi="Cambria"/>
          <w:sz w:val="22"/>
        </w:rPr>
        <w:t>Only 22% of institutions have split or shared focus with other academic programs organized under the college or school.</w:t>
      </w:r>
    </w:p>
    <w:p>
      <w:pPr>
        <w:spacing w:before="3"/>
        <w:ind w:left="800" w:right="0" w:firstLine="0"/>
        <w:jc w:val="left"/>
        <w:rPr>
          <w:rFonts w:ascii="Cambria"/>
          <w:b/>
          <w:sz w:val="22"/>
        </w:rPr>
      </w:pPr>
      <w:r>
        <w:rPr>
          <w:rFonts w:ascii="Cambria"/>
          <w:b/>
          <w:color w:val="933634"/>
          <w:sz w:val="22"/>
        </w:rPr>
        <w:t>Leadership</w:t>
      </w:r>
      <w:r>
        <w:rPr>
          <w:rFonts w:ascii="Cambria"/>
          <w:b/>
          <w:color w:val="933634"/>
          <w:spacing w:val="42"/>
          <w:sz w:val="22"/>
        </w:rPr>
        <w:t> </w:t>
      </w:r>
      <w:r>
        <w:rPr>
          <w:rFonts w:ascii="Cambria"/>
          <w:b/>
          <w:color w:val="933634"/>
          <w:spacing w:val="-2"/>
          <w:sz w:val="22"/>
        </w:rPr>
        <w:t>Positions</w:t>
      </w:r>
    </w:p>
    <w:p>
      <w:pPr>
        <w:pStyle w:val="BodyText"/>
        <w:spacing w:before="10"/>
        <w:rPr>
          <w:rFonts w:ascii="Cambria"/>
          <w:b/>
          <w:sz w:val="19"/>
        </w:rPr>
      </w:pPr>
      <w:r>
        <w:rPr/>
        <mc:AlternateContent>
          <mc:Choice Requires="wps">
            <w:drawing>
              <wp:anchor distT="0" distB="0" distL="0" distR="0" allowOverlap="1" layoutInCell="1" locked="0" behindDoc="1" simplePos="0" relativeHeight="487633920">
                <wp:simplePos x="0" y="0"/>
                <wp:positionH relativeFrom="page">
                  <wp:posOffset>846124</wp:posOffset>
                </wp:positionH>
                <wp:positionV relativeFrom="paragraph">
                  <wp:posOffset>163131</wp:posOffset>
                </wp:positionV>
                <wp:extent cx="6767830" cy="12700"/>
                <wp:effectExtent l="0" t="0" r="0" b="0"/>
                <wp:wrapTopAndBottom/>
                <wp:docPr id="735" name="Graphic 735"/>
                <wp:cNvGraphicFramePr>
                  <a:graphicFrameLocks/>
                </wp:cNvGraphicFramePr>
                <a:graphic>
                  <a:graphicData uri="http://schemas.microsoft.com/office/word/2010/wordprocessingShape">
                    <wps:wsp>
                      <wps:cNvPr id="735" name="Graphic 735"/>
                      <wps:cNvSpPr/>
                      <wps:spPr>
                        <a:xfrm>
                          <a:off x="0" y="0"/>
                          <a:ext cx="6767830" cy="12700"/>
                        </a:xfrm>
                        <a:custGeom>
                          <a:avLst/>
                          <a:gdLst/>
                          <a:ahLst/>
                          <a:cxnLst/>
                          <a:rect l="l" t="t" r="r" b="b"/>
                          <a:pathLst>
                            <a:path w="6767830" h="12700">
                              <a:moveTo>
                                <a:pt x="2054606" y="0"/>
                              </a:moveTo>
                              <a:lnTo>
                                <a:pt x="0" y="0"/>
                              </a:lnTo>
                              <a:lnTo>
                                <a:pt x="0" y="12179"/>
                              </a:lnTo>
                              <a:lnTo>
                                <a:pt x="2054606" y="12179"/>
                              </a:lnTo>
                              <a:lnTo>
                                <a:pt x="2054606" y="0"/>
                              </a:lnTo>
                              <a:close/>
                            </a:path>
                            <a:path w="6767830" h="12700">
                              <a:moveTo>
                                <a:pt x="2066861" y="0"/>
                              </a:moveTo>
                              <a:lnTo>
                                <a:pt x="2054682" y="0"/>
                              </a:lnTo>
                              <a:lnTo>
                                <a:pt x="2054682" y="12179"/>
                              </a:lnTo>
                              <a:lnTo>
                                <a:pt x="2066861" y="12179"/>
                              </a:lnTo>
                              <a:lnTo>
                                <a:pt x="2066861" y="0"/>
                              </a:lnTo>
                              <a:close/>
                            </a:path>
                            <a:path w="6767830" h="12700">
                              <a:moveTo>
                                <a:pt x="5327218" y="0"/>
                              </a:moveTo>
                              <a:lnTo>
                                <a:pt x="3568268" y="0"/>
                              </a:lnTo>
                              <a:lnTo>
                                <a:pt x="3556076" y="0"/>
                              </a:lnTo>
                              <a:lnTo>
                                <a:pt x="2066874" y="0"/>
                              </a:lnTo>
                              <a:lnTo>
                                <a:pt x="2066874" y="12179"/>
                              </a:lnTo>
                              <a:lnTo>
                                <a:pt x="3556076" y="12179"/>
                              </a:lnTo>
                              <a:lnTo>
                                <a:pt x="3568268" y="12179"/>
                              </a:lnTo>
                              <a:lnTo>
                                <a:pt x="5327218" y="12179"/>
                              </a:lnTo>
                              <a:lnTo>
                                <a:pt x="5327218" y="0"/>
                              </a:lnTo>
                              <a:close/>
                            </a:path>
                            <a:path w="6767830" h="12700">
                              <a:moveTo>
                                <a:pt x="5339524" y="0"/>
                              </a:moveTo>
                              <a:lnTo>
                                <a:pt x="5327345" y="0"/>
                              </a:lnTo>
                              <a:lnTo>
                                <a:pt x="5327345" y="12179"/>
                              </a:lnTo>
                              <a:lnTo>
                                <a:pt x="5339524" y="12179"/>
                              </a:lnTo>
                              <a:lnTo>
                                <a:pt x="5339524" y="0"/>
                              </a:lnTo>
                              <a:close/>
                            </a:path>
                            <a:path w="6767830" h="12700">
                              <a:moveTo>
                                <a:pt x="6767525" y="0"/>
                              </a:moveTo>
                              <a:lnTo>
                                <a:pt x="5339537" y="0"/>
                              </a:lnTo>
                              <a:lnTo>
                                <a:pt x="5339537" y="12179"/>
                              </a:lnTo>
                              <a:lnTo>
                                <a:pt x="6767525" y="12179"/>
                              </a:lnTo>
                              <a:lnTo>
                                <a:pt x="6767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12.845016pt;width:532.9pt;height:1pt;mso-position-horizontal-relative:page;mso-position-vertical-relative:paragraph;z-index:-15682560;mso-wrap-distance-left:0;mso-wrap-distance-right:0" id="docshape680" coordorigin="1332,257" coordsize="10658,20" path="m4568,257l1332,257,1332,276,4568,276,4568,257xm4587,257l4568,257,4568,276,4587,276,4587,257xm9722,257l6952,257,6933,257,4587,257,4587,276,6933,276,6952,276,9722,276,9722,257xm9741,257l9722,257,9722,276,9741,276,9741,257xm11990,257l9741,257,9741,276,11990,276,11990,257xe" filled="true" fillcolor="#000000" stroked="false">
                <v:path arrowok="t"/>
                <v:fill type="solid"/>
                <w10:wrap type="topAndBottom"/>
              </v:shape>
            </w:pict>
          </mc:Fallback>
        </mc:AlternateContent>
      </w:r>
    </w:p>
    <w:p>
      <w:pPr>
        <w:pStyle w:val="Heading6"/>
        <w:spacing w:before="2"/>
        <w:ind w:left="0" w:right="490"/>
        <w:jc w:val="right"/>
        <w:rPr>
          <w:rFonts w:ascii="Cambria"/>
        </w:rPr>
      </w:pPr>
      <w:r>
        <w:rPr>
          <w:rFonts w:ascii="Cambria"/>
        </w:rPr>
        <w:t>Percentage</w:t>
      </w:r>
      <w:r>
        <w:rPr>
          <w:rFonts w:ascii="Cambria"/>
          <w:spacing w:val="-3"/>
        </w:rPr>
        <w:t> </w:t>
      </w:r>
      <w:r>
        <w:rPr>
          <w:rFonts w:ascii="Cambria"/>
          <w:spacing w:val="-5"/>
        </w:rPr>
        <w:t>of</w:t>
      </w:r>
    </w:p>
    <w:tbl>
      <w:tblPr>
        <w:tblW w:w="0" w:type="auto"/>
        <w:jc w:val="left"/>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7"/>
        <w:gridCol w:w="2255"/>
        <w:gridCol w:w="2804"/>
        <w:gridCol w:w="2325"/>
      </w:tblGrid>
      <w:tr>
        <w:trPr>
          <w:trHeight w:val="1125" w:hRule="atLeast"/>
        </w:trPr>
        <w:tc>
          <w:tcPr>
            <w:tcW w:w="3287" w:type="dxa"/>
            <w:tcBorders>
              <w:bottom w:val="single" w:sz="8" w:space="0" w:color="000000"/>
            </w:tcBorders>
          </w:tcPr>
          <w:p>
            <w:pPr>
              <w:pStyle w:val="TableParagraph"/>
              <w:spacing w:before="141"/>
              <w:ind w:left="1118" w:hanging="718"/>
              <w:jc w:val="left"/>
              <w:rPr>
                <w:rFonts w:ascii="Cambria"/>
                <w:b/>
                <w:sz w:val="24"/>
              </w:rPr>
            </w:pPr>
            <w:r>
              <w:rPr>
                <w:rFonts w:ascii="Cambria"/>
                <w:b/>
                <w:sz w:val="24"/>
              </w:rPr>
              <w:t>Number</w:t>
            </w:r>
            <w:r>
              <w:rPr>
                <w:rFonts w:ascii="Cambria"/>
                <w:b/>
                <w:spacing w:val="-14"/>
                <w:sz w:val="24"/>
              </w:rPr>
              <w:t> </w:t>
            </w:r>
            <w:r>
              <w:rPr>
                <w:rFonts w:ascii="Cambria"/>
                <w:b/>
                <w:sz w:val="24"/>
              </w:rPr>
              <w:t>of</w:t>
            </w:r>
            <w:r>
              <w:rPr>
                <w:rFonts w:ascii="Cambria"/>
                <w:b/>
                <w:spacing w:val="-13"/>
                <w:sz w:val="24"/>
              </w:rPr>
              <w:t> </w:t>
            </w:r>
            <w:r>
              <w:rPr>
                <w:rFonts w:ascii="Cambria"/>
                <w:b/>
                <w:sz w:val="24"/>
              </w:rPr>
              <w:t>Leadership </w:t>
            </w:r>
            <w:r>
              <w:rPr>
                <w:rFonts w:ascii="Cambria"/>
                <w:b/>
                <w:spacing w:val="-2"/>
                <w:sz w:val="24"/>
              </w:rPr>
              <w:t>Positions</w:t>
            </w:r>
          </w:p>
        </w:tc>
        <w:tc>
          <w:tcPr>
            <w:tcW w:w="2255" w:type="dxa"/>
            <w:tcBorders>
              <w:bottom w:val="single" w:sz="8" w:space="0" w:color="000000"/>
            </w:tcBorders>
          </w:tcPr>
          <w:p>
            <w:pPr>
              <w:pStyle w:val="TableParagraph"/>
              <w:spacing w:before="141"/>
              <w:ind w:left="498" w:right="387" w:hanging="72"/>
              <w:jc w:val="left"/>
              <w:rPr>
                <w:rFonts w:ascii="Cambria"/>
                <w:b/>
                <w:sz w:val="24"/>
              </w:rPr>
            </w:pPr>
            <w:r>
              <w:rPr>
                <w:rFonts w:ascii="Cambria"/>
                <w:b/>
                <w:sz w:val="24"/>
              </w:rPr>
              <w:t>Frequency</w:t>
            </w:r>
            <w:r>
              <w:rPr>
                <w:rFonts w:ascii="Cambria"/>
                <w:b/>
                <w:spacing w:val="-14"/>
                <w:sz w:val="24"/>
              </w:rPr>
              <w:t> </w:t>
            </w:r>
            <w:r>
              <w:rPr>
                <w:rFonts w:ascii="Cambria"/>
                <w:b/>
                <w:sz w:val="24"/>
              </w:rPr>
              <w:t>of </w:t>
            </w:r>
            <w:r>
              <w:rPr>
                <w:rFonts w:ascii="Cambria"/>
                <w:b/>
                <w:spacing w:val="-2"/>
                <w:sz w:val="24"/>
              </w:rPr>
              <w:t>Institutions</w:t>
            </w:r>
          </w:p>
        </w:tc>
        <w:tc>
          <w:tcPr>
            <w:tcW w:w="2804" w:type="dxa"/>
            <w:tcBorders>
              <w:bottom w:val="single" w:sz="8" w:space="0" w:color="000000"/>
            </w:tcBorders>
          </w:tcPr>
          <w:p>
            <w:pPr>
              <w:pStyle w:val="TableParagraph"/>
              <w:spacing w:before="141"/>
              <w:ind w:left="818" w:hanging="425"/>
              <w:jc w:val="left"/>
              <w:rPr>
                <w:rFonts w:ascii="Cambria"/>
                <w:b/>
                <w:sz w:val="24"/>
              </w:rPr>
            </w:pPr>
            <w:r>
              <w:rPr>
                <w:rFonts w:ascii="Cambria"/>
                <w:b/>
                <w:sz w:val="24"/>
              </w:rPr>
              <w:t>Percentage</w:t>
            </w:r>
            <w:r>
              <w:rPr>
                <w:rFonts w:ascii="Cambria"/>
                <w:b/>
                <w:spacing w:val="-14"/>
                <w:sz w:val="24"/>
              </w:rPr>
              <w:t> </w:t>
            </w:r>
            <w:r>
              <w:rPr>
                <w:rFonts w:ascii="Cambria"/>
                <w:b/>
                <w:sz w:val="24"/>
              </w:rPr>
              <w:t>of</w:t>
            </w:r>
            <w:r>
              <w:rPr>
                <w:rFonts w:ascii="Cambria"/>
                <w:b/>
                <w:spacing w:val="-13"/>
                <w:sz w:val="24"/>
              </w:rPr>
              <w:t> </w:t>
            </w:r>
            <w:r>
              <w:rPr>
                <w:rFonts w:ascii="Cambria"/>
                <w:b/>
                <w:sz w:val="24"/>
              </w:rPr>
              <w:t>Total </w:t>
            </w:r>
            <w:r>
              <w:rPr>
                <w:rFonts w:ascii="Cambria"/>
                <w:b/>
                <w:spacing w:val="-2"/>
                <w:sz w:val="24"/>
              </w:rPr>
              <w:t>Institutions</w:t>
            </w:r>
          </w:p>
        </w:tc>
        <w:tc>
          <w:tcPr>
            <w:tcW w:w="2325" w:type="dxa"/>
            <w:tcBorders>
              <w:bottom w:val="single" w:sz="8" w:space="0" w:color="000000"/>
            </w:tcBorders>
          </w:tcPr>
          <w:p>
            <w:pPr>
              <w:pStyle w:val="TableParagraph"/>
              <w:ind w:left="60"/>
              <w:jc w:val="center"/>
              <w:rPr>
                <w:rFonts w:ascii="Cambria"/>
                <w:b/>
                <w:sz w:val="24"/>
              </w:rPr>
            </w:pPr>
            <w:r>
              <w:rPr>
                <w:rFonts w:ascii="Cambria"/>
                <w:b/>
                <w:sz w:val="24"/>
              </w:rPr>
              <w:t>Institutions</w:t>
            </w:r>
            <w:r>
              <w:rPr>
                <w:rFonts w:ascii="Cambria"/>
                <w:b/>
                <w:spacing w:val="-14"/>
                <w:sz w:val="24"/>
              </w:rPr>
              <w:t> </w:t>
            </w:r>
            <w:r>
              <w:rPr>
                <w:rFonts w:ascii="Cambria"/>
                <w:b/>
                <w:sz w:val="24"/>
              </w:rPr>
              <w:t>with </w:t>
            </w:r>
            <w:r>
              <w:rPr>
                <w:rFonts w:ascii="Cambria"/>
                <w:b/>
                <w:spacing w:val="-2"/>
                <w:sz w:val="24"/>
              </w:rPr>
              <w:t>Identifiable Leadership</w:t>
            </w:r>
          </w:p>
          <w:p>
            <w:pPr>
              <w:pStyle w:val="TableParagraph"/>
              <w:spacing w:line="260" w:lineRule="exact"/>
              <w:ind w:left="60" w:right="3"/>
              <w:jc w:val="center"/>
              <w:rPr>
                <w:rFonts w:ascii="Cambria"/>
                <w:b/>
                <w:sz w:val="24"/>
              </w:rPr>
            </w:pPr>
            <w:r>
              <w:rPr>
                <w:rFonts w:ascii="Cambria"/>
                <w:b/>
                <w:spacing w:val="-2"/>
                <w:sz w:val="24"/>
              </w:rPr>
              <w:t>Positions</w:t>
            </w:r>
          </w:p>
        </w:tc>
      </w:tr>
      <w:tr>
        <w:trPr>
          <w:trHeight w:val="298" w:hRule="atLeast"/>
        </w:trPr>
        <w:tc>
          <w:tcPr>
            <w:tcW w:w="3287" w:type="dxa"/>
            <w:tcBorders>
              <w:top w:val="single" w:sz="8" w:space="0" w:color="000000"/>
            </w:tcBorders>
            <w:shd w:val="clear" w:color="auto" w:fill="C0C0C0"/>
          </w:tcPr>
          <w:p>
            <w:pPr>
              <w:pStyle w:val="TableParagraph"/>
              <w:spacing w:line="257" w:lineRule="exact"/>
              <w:ind w:left="122"/>
              <w:jc w:val="left"/>
              <w:rPr>
                <w:rFonts w:ascii="Cambria"/>
                <w:b/>
                <w:sz w:val="22"/>
              </w:rPr>
            </w:pPr>
            <w:r>
              <w:rPr>
                <w:rFonts w:ascii="Cambria"/>
                <w:b/>
                <w:spacing w:val="-5"/>
                <w:sz w:val="22"/>
              </w:rPr>
              <w:t>One</w:t>
            </w:r>
          </w:p>
        </w:tc>
        <w:tc>
          <w:tcPr>
            <w:tcW w:w="2255" w:type="dxa"/>
            <w:tcBorders>
              <w:top w:val="single" w:sz="8" w:space="0" w:color="000000"/>
            </w:tcBorders>
            <w:shd w:val="clear" w:color="auto" w:fill="C0C0C0"/>
          </w:tcPr>
          <w:p>
            <w:pPr>
              <w:pStyle w:val="TableParagraph"/>
              <w:spacing w:line="257" w:lineRule="exact"/>
              <w:ind w:left="34"/>
              <w:jc w:val="center"/>
              <w:rPr>
                <w:rFonts w:ascii="Cambria"/>
                <w:sz w:val="22"/>
              </w:rPr>
            </w:pPr>
            <w:r>
              <w:rPr>
                <w:rFonts w:ascii="Cambria"/>
                <w:spacing w:val="-10"/>
                <w:sz w:val="22"/>
              </w:rPr>
              <w:t>-</w:t>
            </w:r>
          </w:p>
        </w:tc>
        <w:tc>
          <w:tcPr>
            <w:tcW w:w="2804" w:type="dxa"/>
            <w:tcBorders>
              <w:top w:val="single" w:sz="8" w:space="0" w:color="000000"/>
            </w:tcBorders>
            <w:shd w:val="clear" w:color="auto" w:fill="C0C0C0"/>
          </w:tcPr>
          <w:p>
            <w:pPr>
              <w:pStyle w:val="TableParagraph"/>
              <w:spacing w:line="257" w:lineRule="exact"/>
              <w:ind w:left="127" w:right="1"/>
              <w:jc w:val="center"/>
              <w:rPr>
                <w:rFonts w:ascii="Cambria"/>
                <w:sz w:val="22"/>
              </w:rPr>
            </w:pPr>
            <w:r>
              <w:rPr>
                <w:rFonts w:ascii="Cambria"/>
                <w:spacing w:val="-10"/>
                <w:sz w:val="22"/>
              </w:rPr>
              <w:t>-</w:t>
            </w:r>
          </w:p>
        </w:tc>
        <w:tc>
          <w:tcPr>
            <w:tcW w:w="2325" w:type="dxa"/>
            <w:tcBorders>
              <w:top w:val="single" w:sz="8" w:space="0" w:color="000000"/>
            </w:tcBorders>
            <w:shd w:val="clear" w:color="auto" w:fill="C0C0C0"/>
          </w:tcPr>
          <w:p>
            <w:pPr>
              <w:pStyle w:val="TableParagraph"/>
              <w:spacing w:line="257" w:lineRule="exact"/>
              <w:ind w:left="60" w:right="3"/>
              <w:jc w:val="center"/>
              <w:rPr>
                <w:rFonts w:ascii="Cambria"/>
                <w:sz w:val="22"/>
              </w:rPr>
            </w:pPr>
            <w:r>
              <w:rPr>
                <w:rFonts w:ascii="Cambria"/>
                <w:spacing w:val="-10"/>
                <w:sz w:val="22"/>
              </w:rPr>
              <w:t>-</w:t>
            </w:r>
          </w:p>
        </w:tc>
      </w:tr>
      <w:tr>
        <w:trPr>
          <w:trHeight w:val="300" w:hRule="atLeast"/>
        </w:trPr>
        <w:tc>
          <w:tcPr>
            <w:tcW w:w="3287" w:type="dxa"/>
          </w:tcPr>
          <w:p>
            <w:pPr>
              <w:pStyle w:val="TableParagraph"/>
              <w:spacing w:line="258" w:lineRule="exact"/>
              <w:ind w:left="122"/>
              <w:jc w:val="left"/>
              <w:rPr>
                <w:rFonts w:ascii="Cambria"/>
                <w:b/>
                <w:sz w:val="22"/>
              </w:rPr>
            </w:pPr>
            <w:r>
              <w:rPr>
                <w:rFonts w:ascii="Cambria"/>
                <w:b/>
                <w:spacing w:val="-5"/>
                <w:sz w:val="22"/>
              </w:rPr>
              <w:t>Two</w:t>
            </w:r>
          </w:p>
        </w:tc>
        <w:tc>
          <w:tcPr>
            <w:tcW w:w="2255" w:type="dxa"/>
          </w:tcPr>
          <w:p>
            <w:pPr>
              <w:pStyle w:val="TableParagraph"/>
              <w:spacing w:line="258" w:lineRule="exact"/>
              <w:ind w:left="34" w:right="4"/>
              <w:jc w:val="center"/>
              <w:rPr>
                <w:rFonts w:ascii="Cambria"/>
                <w:sz w:val="22"/>
              </w:rPr>
            </w:pPr>
            <w:r>
              <w:rPr>
                <w:rFonts w:ascii="Cambria"/>
                <w:spacing w:val="-10"/>
                <w:sz w:val="22"/>
              </w:rPr>
              <w:t>1</w:t>
            </w:r>
          </w:p>
        </w:tc>
        <w:tc>
          <w:tcPr>
            <w:tcW w:w="2804" w:type="dxa"/>
          </w:tcPr>
          <w:p>
            <w:pPr>
              <w:pStyle w:val="TableParagraph"/>
              <w:spacing w:line="258" w:lineRule="exact"/>
              <w:ind w:left="127"/>
              <w:jc w:val="center"/>
              <w:rPr>
                <w:rFonts w:ascii="Cambria"/>
                <w:sz w:val="22"/>
              </w:rPr>
            </w:pPr>
            <w:r>
              <w:rPr>
                <w:rFonts w:ascii="Cambria"/>
                <w:spacing w:val="-5"/>
                <w:sz w:val="22"/>
              </w:rPr>
              <w:t>2%</w:t>
            </w:r>
          </w:p>
        </w:tc>
        <w:tc>
          <w:tcPr>
            <w:tcW w:w="2325" w:type="dxa"/>
          </w:tcPr>
          <w:p>
            <w:pPr>
              <w:pStyle w:val="TableParagraph"/>
              <w:spacing w:line="258" w:lineRule="exact"/>
              <w:ind w:left="60" w:right="2"/>
              <w:jc w:val="center"/>
              <w:rPr>
                <w:rFonts w:ascii="Cambria"/>
                <w:sz w:val="22"/>
              </w:rPr>
            </w:pPr>
            <w:r>
              <w:rPr>
                <w:rFonts w:ascii="Cambria"/>
                <w:spacing w:val="-5"/>
                <w:sz w:val="22"/>
              </w:rPr>
              <w:t>2%</w:t>
            </w:r>
          </w:p>
        </w:tc>
      </w:tr>
      <w:tr>
        <w:trPr>
          <w:trHeight w:val="300" w:hRule="atLeast"/>
        </w:trPr>
        <w:tc>
          <w:tcPr>
            <w:tcW w:w="3287" w:type="dxa"/>
            <w:shd w:val="clear" w:color="auto" w:fill="C0C0C0"/>
          </w:tcPr>
          <w:p>
            <w:pPr>
              <w:pStyle w:val="TableParagraph"/>
              <w:spacing w:line="258" w:lineRule="exact"/>
              <w:ind w:left="122"/>
              <w:jc w:val="left"/>
              <w:rPr>
                <w:rFonts w:ascii="Cambria"/>
                <w:b/>
                <w:sz w:val="22"/>
              </w:rPr>
            </w:pPr>
            <w:r>
              <w:rPr>
                <w:rFonts w:ascii="Cambria"/>
                <w:b/>
                <w:spacing w:val="-4"/>
                <w:sz w:val="22"/>
              </w:rPr>
              <w:t>Three</w:t>
            </w:r>
          </w:p>
        </w:tc>
        <w:tc>
          <w:tcPr>
            <w:tcW w:w="2255" w:type="dxa"/>
            <w:shd w:val="clear" w:color="auto" w:fill="C0C0C0"/>
          </w:tcPr>
          <w:p>
            <w:pPr>
              <w:pStyle w:val="TableParagraph"/>
              <w:spacing w:line="258" w:lineRule="exact"/>
              <w:ind w:left="34" w:right="4"/>
              <w:jc w:val="center"/>
              <w:rPr>
                <w:rFonts w:ascii="Cambria"/>
                <w:sz w:val="22"/>
              </w:rPr>
            </w:pPr>
            <w:r>
              <w:rPr>
                <w:rFonts w:ascii="Cambria"/>
                <w:spacing w:val="-10"/>
                <w:sz w:val="22"/>
              </w:rPr>
              <w:t>3</w:t>
            </w:r>
          </w:p>
        </w:tc>
        <w:tc>
          <w:tcPr>
            <w:tcW w:w="2804" w:type="dxa"/>
            <w:shd w:val="clear" w:color="auto" w:fill="C0C0C0"/>
          </w:tcPr>
          <w:p>
            <w:pPr>
              <w:pStyle w:val="TableParagraph"/>
              <w:spacing w:line="258" w:lineRule="exact"/>
              <w:ind w:left="127"/>
              <w:jc w:val="center"/>
              <w:rPr>
                <w:rFonts w:ascii="Cambria"/>
                <w:sz w:val="22"/>
              </w:rPr>
            </w:pPr>
            <w:r>
              <w:rPr>
                <w:rFonts w:ascii="Cambria"/>
                <w:spacing w:val="-5"/>
                <w:sz w:val="22"/>
              </w:rPr>
              <w:t>5%</w:t>
            </w:r>
          </w:p>
        </w:tc>
        <w:tc>
          <w:tcPr>
            <w:tcW w:w="2325" w:type="dxa"/>
            <w:shd w:val="clear" w:color="auto" w:fill="C0C0C0"/>
          </w:tcPr>
          <w:p>
            <w:pPr>
              <w:pStyle w:val="TableParagraph"/>
              <w:spacing w:line="258" w:lineRule="exact"/>
              <w:ind w:left="60" w:right="2"/>
              <w:jc w:val="center"/>
              <w:rPr>
                <w:rFonts w:ascii="Cambria"/>
                <w:sz w:val="22"/>
              </w:rPr>
            </w:pPr>
            <w:r>
              <w:rPr>
                <w:rFonts w:ascii="Cambria"/>
                <w:spacing w:val="-5"/>
                <w:sz w:val="22"/>
              </w:rPr>
              <w:t>6%</w:t>
            </w:r>
          </w:p>
        </w:tc>
      </w:tr>
      <w:tr>
        <w:trPr>
          <w:trHeight w:val="300" w:hRule="atLeast"/>
        </w:trPr>
        <w:tc>
          <w:tcPr>
            <w:tcW w:w="3287" w:type="dxa"/>
          </w:tcPr>
          <w:p>
            <w:pPr>
              <w:pStyle w:val="TableParagraph"/>
              <w:spacing w:line="258" w:lineRule="exact"/>
              <w:ind w:left="122"/>
              <w:jc w:val="left"/>
              <w:rPr>
                <w:rFonts w:ascii="Cambria"/>
                <w:b/>
                <w:sz w:val="22"/>
              </w:rPr>
            </w:pPr>
            <w:r>
              <w:rPr>
                <w:rFonts w:ascii="Cambria"/>
                <w:b/>
                <w:color w:val="C00000"/>
                <w:spacing w:val="-4"/>
                <w:sz w:val="22"/>
              </w:rPr>
              <w:t>Four</w:t>
            </w:r>
          </w:p>
        </w:tc>
        <w:tc>
          <w:tcPr>
            <w:tcW w:w="2255" w:type="dxa"/>
          </w:tcPr>
          <w:p>
            <w:pPr>
              <w:pStyle w:val="TableParagraph"/>
              <w:spacing w:line="258" w:lineRule="exact"/>
              <w:ind w:left="34"/>
              <w:jc w:val="center"/>
              <w:rPr>
                <w:rFonts w:ascii="Cambria"/>
                <w:b/>
                <w:sz w:val="22"/>
              </w:rPr>
            </w:pPr>
            <w:r>
              <w:rPr>
                <w:rFonts w:ascii="Cambria"/>
                <w:b/>
                <w:color w:val="C00000"/>
                <w:spacing w:val="-10"/>
                <w:sz w:val="22"/>
              </w:rPr>
              <w:t>7</w:t>
            </w:r>
          </w:p>
        </w:tc>
        <w:tc>
          <w:tcPr>
            <w:tcW w:w="2804" w:type="dxa"/>
          </w:tcPr>
          <w:p>
            <w:pPr>
              <w:pStyle w:val="TableParagraph"/>
              <w:spacing w:line="258" w:lineRule="exact"/>
              <w:ind w:left="127" w:right="4"/>
              <w:jc w:val="center"/>
              <w:rPr>
                <w:rFonts w:ascii="Cambria"/>
                <w:b/>
                <w:sz w:val="22"/>
              </w:rPr>
            </w:pPr>
            <w:r>
              <w:rPr>
                <w:rFonts w:ascii="Cambria"/>
                <w:b/>
                <w:color w:val="C00000"/>
                <w:spacing w:val="-5"/>
                <w:sz w:val="22"/>
              </w:rPr>
              <w:t>11%</w:t>
            </w:r>
          </w:p>
        </w:tc>
        <w:tc>
          <w:tcPr>
            <w:tcW w:w="2325" w:type="dxa"/>
          </w:tcPr>
          <w:p>
            <w:pPr>
              <w:pStyle w:val="TableParagraph"/>
              <w:spacing w:line="258" w:lineRule="exact"/>
              <w:ind w:left="60" w:right="5"/>
              <w:jc w:val="center"/>
              <w:rPr>
                <w:rFonts w:ascii="Cambria"/>
                <w:b/>
                <w:sz w:val="22"/>
              </w:rPr>
            </w:pPr>
            <w:r>
              <w:rPr>
                <w:rFonts w:ascii="Cambria"/>
                <w:b/>
                <w:color w:val="C00000"/>
                <w:spacing w:val="-5"/>
                <w:sz w:val="22"/>
              </w:rPr>
              <w:t>15%</w:t>
            </w:r>
          </w:p>
        </w:tc>
      </w:tr>
      <w:tr>
        <w:trPr>
          <w:trHeight w:val="300" w:hRule="atLeast"/>
        </w:trPr>
        <w:tc>
          <w:tcPr>
            <w:tcW w:w="3287" w:type="dxa"/>
            <w:shd w:val="clear" w:color="auto" w:fill="C0C0C0"/>
          </w:tcPr>
          <w:p>
            <w:pPr>
              <w:pStyle w:val="TableParagraph"/>
              <w:ind w:left="122"/>
              <w:jc w:val="left"/>
              <w:rPr>
                <w:rFonts w:ascii="Cambria"/>
                <w:b/>
                <w:sz w:val="22"/>
              </w:rPr>
            </w:pPr>
            <w:r>
              <w:rPr>
                <w:rFonts w:ascii="Cambria"/>
                <w:b/>
                <w:spacing w:val="-4"/>
                <w:sz w:val="22"/>
              </w:rPr>
              <w:t>Five</w:t>
            </w:r>
          </w:p>
        </w:tc>
        <w:tc>
          <w:tcPr>
            <w:tcW w:w="2255" w:type="dxa"/>
            <w:shd w:val="clear" w:color="auto" w:fill="C0C0C0"/>
          </w:tcPr>
          <w:p>
            <w:pPr>
              <w:pStyle w:val="TableParagraph"/>
              <w:ind w:left="34" w:right="4"/>
              <w:jc w:val="center"/>
              <w:rPr>
                <w:rFonts w:ascii="Cambria"/>
                <w:sz w:val="22"/>
              </w:rPr>
            </w:pPr>
            <w:r>
              <w:rPr>
                <w:rFonts w:ascii="Cambria"/>
                <w:spacing w:val="-10"/>
                <w:sz w:val="22"/>
              </w:rPr>
              <w:t>4</w:t>
            </w:r>
          </w:p>
        </w:tc>
        <w:tc>
          <w:tcPr>
            <w:tcW w:w="2804" w:type="dxa"/>
            <w:shd w:val="clear" w:color="auto" w:fill="C0C0C0"/>
          </w:tcPr>
          <w:p>
            <w:pPr>
              <w:pStyle w:val="TableParagraph"/>
              <w:ind w:left="127"/>
              <w:jc w:val="center"/>
              <w:rPr>
                <w:rFonts w:ascii="Cambria"/>
                <w:sz w:val="22"/>
              </w:rPr>
            </w:pPr>
            <w:r>
              <w:rPr>
                <w:rFonts w:ascii="Cambria"/>
                <w:spacing w:val="-5"/>
                <w:sz w:val="22"/>
              </w:rPr>
              <w:t>6%</w:t>
            </w:r>
          </w:p>
        </w:tc>
        <w:tc>
          <w:tcPr>
            <w:tcW w:w="2325" w:type="dxa"/>
            <w:shd w:val="clear" w:color="auto" w:fill="C0C0C0"/>
          </w:tcPr>
          <w:p>
            <w:pPr>
              <w:pStyle w:val="TableParagraph"/>
              <w:ind w:left="60" w:right="2"/>
              <w:jc w:val="center"/>
              <w:rPr>
                <w:rFonts w:ascii="Cambria"/>
                <w:sz w:val="22"/>
              </w:rPr>
            </w:pPr>
            <w:r>
              <w:rPr>
                <w:rFonts w:ascii="Cambria"/>
                <w:spacing w:val="-5"/>
                <w:sz w:val="22"/>
              </w:rPr>
              <w:t>9%</w:t>
            </w:r>
          </w:p>
        </w:tc>
      </w:tr>
      <w:tr>
        <w:trPr>
          <w:trHeight w:val="300" w:hRule="atLeast"/>
        </w:trPr>
        <w:tc>
          <w:tcPr>
            <w:tcW w:w="3287" w:type="dxa"/>
          </w:tcPr>
          <w:p>
            <w:pPr>
              <w:pStyle w:val="TableParagraph"/>
              <w:spacing w:line="258" w:lineRule="exact"/>
              <w:ind w:left="122"/>
              <w:jc w:val="left"/>
              <w:rPr>
                <w:rFonts w:ascii="Cambria"/>
                <w:b/>
                <w:sz w:val="22"/>
              </w:rPr>
            </w:pPr>
            <w:r>
              <w:rPr>
                <w:rFonts w:ascii="Cambria"/>
                <w:b/>
                <w:color w:val="C00000"/>
                <w:spacing w:val="-5"/>
                <w:sz w:val="22"/>
              </w:rPr>
              <w:t>Six</w:t>
            </w:r>
          </w:p>
        </w:tc>
        <w:tc>
          <w:tcPr>
            <w:tcW w:w="2255" w:type="dxa"/>
          </w:tcPr>
          <w:p>
            <w:pPr>
              <w:pStyle w:val="TableParagraph"/>
              <w:spacing w:line="258" w:lineRule="exact"/>
              <w:ind w:left="34" w:right="6"/>
              <w:jc w:val="center"/>
              <w:rPr>
                <w:rFonts w:ascii="Cambria"/>
                <w:b/>
                <w:sz w:val="22"/>
              </w:rPr>
            </w:pPr>
            <w:r>
              <w:rPr>
                <w:rFonts w:ascii="Cambria"/>
                <w:b/>
                <w:color w:val="C00000"/>
                <w:spacing w:val="-5"/>
                <w:sz w:val="22"/>
              </w:rPr>
              <w:t>11</w:t>
            </w:r>
          </w:p>
        </w:tc>
        <w:tc>
          <w:tcPr>
            <w:tcW w:w="2804" w:type="dxa"/>
          </w:tcPr>
          <w:p>
            <w:pPr>
              <w:pStyle w:val="TableParagraph"/>
              <w:spacing w:line="258" w:lineRule="exact"/>
              <w:ind w:left="127" w:right="4"/>
              <w:jc w:val="center"/>
              <w:rPr>
                <w:rFonts w:ascii="Cambria"/>
                <w:b/>
                <w:sz w:val="22"/>
              </w:rPr>
            </w:pPr>
            <w:r>
              <w:rPr>
                <w:rFonts w:ascii="Cambria"/>
                <w:b/>
                <w:color w:val="C00000"/>
                <w:spacing w:val="-5"/>
                <w:sz w:val="22"/>
              </w:rPr>
              <w:t>17%</w:t>
            </w:r>
          </w:p>
        </w:tc>
        <w:tc>
          <w:tcPr>
            <w:tcW w:w="2325" w:type="dxa"/>
          </w:tcPr>
          <w:p>
            <w:pPr>
              <w:pStyle w:val="TableParagraph"/>
              <w:spacing w:line="258" w:lineRule="exact"/>
              <w:ind w:left="60" w:right="5"/>
              <w:jc w:val="center"/>
              <w:rPr>
                <w:rFonts w:ascii="Cambria"/>
                <w:b/>
                <w:sz w:val="22"/>
              </w:rPr>
            </w:pPr>
            <w:r>
              <w:rPr>
                <w:rFonts w:ascii="Cambria"/>
                <w:b/>
                <w:color w:val="C00000"/>
                <w:spacing w:val="-5"/>
                <w:sz w:val="22"/>
              </w:rPr>
              <w:t>23%</w:t>
            </w:r>
          </w:p>
        </w:tc>
      </w:tr>
      <w:tr>
        <w:trPr>
          <w:trHeight w:val="300" w:hRule="atLeast"/>
        </w:trPr>
        <w:tc>
          <w:tcPr>
            <w:tcW w:w="3287" w:type="dxa"/>
            <w:shd w:val="clear" w:color="auto" w:fill="C0C0C0"/>
          </w:tcPr>
          <w:p>
            <w:pPr>
              <w:pStyle w:val="TableParagraph"/>
              <w:spacing w:line="258" w:lineRule="exact"/>
              <w:ind w:left="122"/>
              <w:jc w:val="left"/>
              <w:rPr>
                <w:rFonts w:ascii="Cambria"/>
                <w:b/>
                <w:sz w:val="22"/>
              </w:rPr>
            </w:pPr>
            <w:r>
              <w:rPr>
                <w:rFonts w:ascii="Cambria"/>
                <w:b/>
                <w:spacing w:val="-2"/>
                <w:sz w:val="22"/>
              </w:rPr>
              <w:t>Seven</w:t>
            </w:r>
          </w:p>
        </w:tc>
        <w:tc>
          <w:tcPr>
            <w:tcW w:w="2255" w:type="dxa"/>
            <w:shd w:val="clear" w:color="auto" w:fill="C0C0C0"/>
          </w:tcPr>
          <w:p>
            <w:pPr>
              <w:pStyle w:val="TableParagraph"/>
              <w:spacing w:line="258" w:lineRule="exact"/>
              <w:ind w:left="34" w:right="4"/>
              <w:jc w:val="center"/>
              <w:rPr>
                <w:rFonts w:ascii="Cambria"/>
                <w:sz w:val="22"/>
              </w:rPr>
            </w:pPr>
            <w:r>
              <w:rPr>
                <w:rFonts w:ascii="Cambria"/>
                <w:spacing w:val="-10"/>
                <w:sz w:val="22"/>
              </w:rPr>
              <w:t>4</w:t>
            </w:r>
          </w:p>
        </w:tc>
        <w:tc>
          <w:tcPr>
            <w:tcW w:w="2804" w:type="dxa"/>
            <w:shd w:val="clear" w:color="auto" w:fill="C0C0C0"/>
          </w:tcPr>
          <w:p>
            <w:pPr>
              <w:pStyle w:val="TableParagraph"/>
              <w:spacing w:line="258" w:lineRule="exact"/>
              <w:ind w:left="127"/>
              <w:jc w:val="center"/>
              <w:rPr>
                <w:rFonts w:ascii="Cambria"/>
                <w:sz w:val="22"/>
              </w:rPr>
            </w:pPr>
            <w:r>
              <w:rPr>
                <w:rFonts w:ascii="Cambria"/>
                <w:spacing w:val="-5"/>
                <w:sz w:val="22"/>
              </w:rPr>
              <w:t>6%</w:t>
            </w:r>
          </w:p>
        </w:tc>
        <w:tc>
          <w:tcPr>
            <w:tcW w:w="2325" w:type="dxa"/>
            <w:shd w:val="clear" w:color="auto" w:fill="C0C0C0"/>
          </w:tcPr>
          <w:p>
            <w:pPr>
              <w:pStyle w:val="TableParagraph"/>
              <w:spacing w:line="258" w:lineRule="exact"/>
              <w:ind w:left="60" w:right="2"/>
              <w:jc w:val="center"/>
              <w:rPr>
                <w:rFonts w:ascii="Cambria"/>
                <w:sz w:val="22"/>
              </w:rPr>
            </w:pPr>
            <w:r>
              <w:rPr>
                <w:rFonts w:ascii="Cambria"/>
                <w:spacing w:val="-5"/>
                <w:sz w:val="22"/>
              </w:rPr>
              <w:t>9%</w:t>
            </w:r>
          </w:p>
        </w:tc>
      </w:tr>
      <w:tr>
        <w:trPr>
          <w:trHeight w:val="300" w:hRule="atLeast"/>
        </w:trPr>
        <w:tc>
          <w:tcPr>
            <w:tcW w:w="3287" w:type="dxa"/>
          </w:tcPr>
          <w:p>
            <w:pPr>
              <w:pStyle w:val="TableParagraph"/>
              <w:spacing w:line="258" w:lineRule="exact"/>
              <w:ind w:left="122"/>
              <w:jc w:val="left"/>
              <w:rPr>
                <w:rFonts w:ascii="Cambria"/>
                <w:b/>
                <w:sz w:val="22"/>
              </w:rPr>
            </w:pPr>
            <w:r>
              <w:rPr>
                <w:rFonts w:ascii="Cambria"/>
                <w:b/>
                <w:spacing w:val="-2"/>
                <w:sz w:val="22"/>
              </w:rPr>
              <w:t>Eight</w:t>
            </w:r>
          </w:p>
        </w:tc>
        <w:tc>
          <w:tcPr>
            <w:tcW w:w="2255" w:type="dxa"/>
          </w:tcPr>
          <w:p>
            <w:pPr>
              <w:pStyle w:val="TableParagraph"/>
              <w:spacing w:line="258" w:lineRule="exact"/>
              <w:ind w:left="34" w:right="4"/>
              <w:jc w:val="center"/>
              <w:rPr>
                <w:rFonts w:ascii="Cambria"/>
                <w:sz w:val="22"/>
              </w:rPr>
            </w:pPr>
            <w:r>
              <w:rPr>
                <w:rFonts w:ascii="Cambria"/>
                <w:spacing w:val="-10"/>
                <w:sz w:val="22"/>
              </w:rPr>
              <w:t>2</w:t>
            </w:r>
          </w:p>
        </w:tc>
        <w:tc>
          <w:tcPr>
            <w:tcW w:w="2804" w:type="dxa"/>
          </w:tcPr>
          <w:p>
            <w:pPr>
              <w:pStyle w:val="TableParagraph"/>
              <w:spacing w:line="258" w:lineRule="exact"/>
              <w:ind w:left="127"/>
              <w:jc w:val="center"/>
              <w:rPr>
                <w:rFonts w:ascii="Cambria"/>
                <w:sz w:val="22"/>
              </w:rPr>
            </w:pPr>
            <w:r>
              <w:rPr>
                <w:rFonts w:ascii="Cambria"/>
                <w:spacing w:val="-5"/>
                <w:sz w:val="22"/>
              </w:rPr>
              <w:t>3%</w:t>
            </w:r>
          </w:p>
        </w:tc>
        <w:tc>
          <w:tcPr>
            <w:tcW w:w="2325" w:type="dxa"/>
          </w:tcPr>
          <w:p>
            <w:pPr>
              <w:pStyle w:val="TableParagraph"/>
              <w:spacing w:line="258" w:lineRule="exact"/>
              <w:ind w:left="60" w:right="2"/>
              <w:jc w:val="center"/>
              <w:rPr>
                <w:rFonts w:ascii="Cambria"/>
                <w:sz w:val="22"/>
              </w:rPr>
            </w:pPr>
            <w:r>
              <w:rPr>
                <w:rFonts w:ascii="Cambria"/>
                <w:spacing w:val="-5"/>
                <w:sz w:val="22"/>
              </w:rPr>
              <w:t>4%</w:t>
            </w:r>
          </w:p>
        </w:tc>
      </w:tr>
      <w:tr>
        <w:trPr>
          <w:trHeight w:val="300" w:hRule="atLeast"/>
        </w:trPr>
        <w:tc>
          <w:tcPr>
            <w:tcW w:w="3287" w:type="dxa"/>
            <w:shd w:val="clear" w:color="auto" w:fill="C0C0C0"/>
          </w:tcPr>
          <w:p>
            <w:pPr>
              <w:pStyle w:val="TableParagraph"/>
              <w:spacing w:line="258" w:lineRule="exact"/>
              <w:ind w:left="122"/>
              <w:jc w:val="left"/>
              <w:rPr>
                <w:rFonts w:ascii="Cambria"/>
                <w:b/>
                <w:sz w:val="22"/>
              </w:rPr>
            </w:pPr>
            <w:r>
              <w:rPr>
                <w:rFonts w:ascii="Cambria"/>
                <w:b/>
                <w:spacing w:val="-4"/>
                <w:sz w:val="22"/>
              </w:rPr>
              <w:t>Nine</w:t>
            </w:r>
          </w:p>
        </w:tc>
        <w:tc>
          <w:tcPr>
            <w:tcW w:w="2255" w:type="dxa"/>
            <w:shd w:val="clear" w:color="auto" w:fill="C0C0C0"/>
          </w:tcPr>
          <w:p>
            <w:pPr>
              <w:pStyle w:val="TableParagraph"/>
              <w:spacing w:line="258" w:lineRule="exact"/>
              <w:ind w:left="34" w:right="4"/>
              <w:jc w:val="center"/>
              <w:rPr>
                <w:rFonts w:ascii="Cambria"/>
                <w:sz w:val="22"/>
              </w:rPr>
            </w:pPr>
            <w:r>
              <w:rPr>
                <w:rFonts w:ascii="Cambria"/>
                <w:spacing w:val="-10"/>
                <w:sz w:val="22"/>
              </w:rPr>
              <w:t>3</w:t>
            </w:r>
          </w:p>
        </w:tc>
        <w:tc>
          <w:tcPr>
            <w:tcW w:w="2804" w:type="dxa"/>
            <w:shd w:val="clear" w:color="auto" w:fill="C0C0C0"/>
          </w:tcPr>
          <w:p>
            <w:pPr>
              <w:pStyle w:val="TableParagraph"/>
              <w:spacing w:line="258" w:lineRule="exact"/>
              <w:ind w:left="127"/>
              <w:jc w:val="center"/>
              <w:rPr>
                <w:rFonts w:ascii="Cambria"/>
                <w:sz w:val="22"/>
              </w:rPr>
            </w:pPr>
            <w:r>
              <w:rPr>
                <w:rFonts w:ascii="Cambria"/>
                <w:spacing w:val="-5"/>
                <w:sz w:val="22"/>
              </w:rPr>
              <w:t>5%</w:t>
            </w:r>
          </w:p>
        </w:tc>
        <w:tc>
          <w:tcPr>
            <w:tcW w:w="2325" w:type="dxa"/>
            <w:shd w:val="clear" w:color="auto" w:fill="C0C0C0"/>
          </w:tcPr>
          <w:p>
            <w:pPr>
              <w:pStyle w:val="TableParagraph"/>
              <w:spacing w:line="258" w:lineRule="exact"/>
              <w:ind w:left="60" w:right="2"/>
              <w:jc w:val="center"/>
              <w:rPr>
                <w:rFonts w:ascii="Cambria"/>
                <w:sz w:val="22"/>
              </w:rPr>
            </w:pPr>
            <w:r>
              <w:rPr>
                <w:rFonts w:ascii="Cambria"/>
                <w:spacing w:val="-5"/>
                <w:sz w:val="22"/>
              </w:rPr>
              <w:t>6%</w:t>
            </w:r>
          </w:p>
        </w:tc>
      </w:tr>
      <w:tr>
        <w:trPr>
          <w:trHeight w:val="300" w:hRule="atLeast"/>
        </w:trPr>
        <w:tc>
          <w:tcPr>
            <w:tcW w:w="3287" w:type="dxa"/>
          </w:tcPr>
          <w:p>
            <w:pPr>
              <w:pStyle w:val="TableParagraph"/>
              <w:spacing w:line="258" w:lineRule="exact"/>
              <w:ind w:left="122"/>
              <w:jc w:val="left"/>
              <w:rPr>
                <w:rFonts w:ascii="Cambria"/>
                <w:b/>
                <w:sz w:val="22"/>
              </w:rPr>
            </w:pPr>
            <w:r>
              <w:rPr>
                <w:rFonts w:ascii="Cambria"/>
                <w:b/>
                <w:spacing w:val="-5"/>
                <w:sz w:val="22"/>
              </w:rPr>
              <w:t>Ten</w:t>
            </w:r>
          </w:p>
        </w:tc>
        <w:tc>
          <w:tcPr>
            <w:tcW w:w="2255" w:type="dxa"/>
          </w:tcPr>
          <w:p>
            <w:pPr>
              <w:pStyle w:val="TableParagraph"/>
              <w:spacing w:line="258" w:lineRule="exact"/>
              <w:ind w:left="34"/>
              <w:jc w:val="center"/>
              <w:rPr>
                <w:rFonts w:ascii="Cambria"/>
                <w:sz w:val="22"/>
              </w:rPr>
            </w:pPr>
            <w:r>
              <w:rPr>
                <w:rFonts w:ascii="Cambria"/>
                <w:spacing w:val="-10"/>
                <w:sz w:val="22"/>
              </w:rPr>
              <w:t>-</w:t>
            </w:r>
          </w:p>
        </w:tc>
        <w:tc>
          <w:tcPr>
            <w:tcW w:w="2804" w:type="dxa"/>
          </w:tcPr>
          <w:p>
            <w:pPr>
              <w:pStyle w:val="TableParagraph"/>
              <w:spacing w:line="258" w:lineRule="exact"/>
              <w:ind w:left="127" w:right="1"/>
              <w:jc w:val="center"/>
              <w:rPr>
                <w:rFonts w:ascii="Cambria"/>
                <w:sz w:val="22"/>
              </w:rPr>
            </w:pPr>
            <w:r>
              <w:rPr>
                <w:rFonts w:ascii="Cambria"/>
                <w:spacing w:val="-10"/>
                <w:sz w:val="22"/>
              </w:rPr>
              <w:t>-</w:t>
            </w:r>
          </w:p>
        </w:tc>
        <w:tc>
          <w:tcPr>
            <w:tcW w:w="2325" w:type="dxa"/>
          </w:tcPr>
          <w:p>
            <w:pPr>
              <w:pStyle w:val="TableParagraph"/>
              <w:spacing w:line="258" w:lineRule="exact"/>
              <w:ind w:left="60" w:right="3"/>
              <w:jc w:val="center"/>
              <w:rPr>
                <w:rFonts w:ascii="Cambria"/>
                <w:sz w:val="22"/>
              </w:rPr>
            </w:pPr>
            <w:r>
              <w:rPr>
                <w:rFonts w:ascii="Cambria"/>
                <w:spacing w:val="-10"/>
                <w:sz w:val="22"/>
              </w:rPr>
              <w:t>-</w:t>
            </w:r>
          </w:p>
        </w:tc>
      </w:tr>
      <w:tr>
        <w:trPr>
          <w:trHeight w:val="300" w:hRule="atLeast"/>
        </w:trPr>
        <w:tc>
          <w:tcPr>
            <w:tcW w:w="3287" w:type="dxa"/>
            <w:shd w:val="clear" w:color="auto" w:fill="C0C0C0"/>
          </w:tcPr>
          <w:p>
            <w:pPr>
              <w:pStyle w:val="TableParagraph"/>
              <w:spacing w:line="258" w:lineRule="exact"/>
              <w:ind w:left="122"/>
              <w:jc w:val="left"/>
              <w:rPr>
                <w:rFonts w:ascii="Cambria"/>
                <w:b/>
                <w:sz w:val="22"/>
              </w:rPr>
            </w:pPr>
            <w:r>
              <w:rPr>
                <w:rFonts w:ascii="Cambria"/>
                <w:b/>
                <w:spacing w:val="-2"/>
                <w:sz w:val="22"/>
              </w:rPr>
              <w:t>Eleven</w:t>
            </w:r>
          </w:p>
        </w:tc>
        <w:tc>
          <w:tcPr>
            <w:tcW w:w="2255" w:type="dxa"/>
            <w:shd w:val="clear" w:color="auto" w:fill="C0C0C0"/>
          </w:tcPr>
          <w:p>
            <w:pPr>
              <w:pStyle w:val="TableParagraph"/>
              <w:spacing w:line="258" w:lineRule="exact"/>
              <w:ind w:left="34" w:right="4"/>
              <w:jc w:val="center"/>
              <w:rPr>
                <w:rFonts w:ascii="Cambria"/>
                <w:sz w:val="22"/>
              </w:rPr>
            </w:pPr>
            <w:r>
              <w:rPr>
                <w:rFonts w:ascii="Cambria"/>
                <w:spacing w:val="-10"/>
                <w:sz w:val="22"/>
              </w:rPr>
              <w:t>3</w:t>
            </w:r>
          </w:p>
        </w:tc>
        <w:tc>
          <w:tcPr>
            <w:tcW w:w="2804" w:type="dxa"/>
            <w:shd w:val="clear" w:color="auto" w:fill="C0C0C0"/>
          </w:tcPr>
          <w:p>
            <w:pPr>
              <w:pStyle w:val="TableParagraph"/>
              <w:spacing w:line="258" w:lineRule="exact"/>
              <w:ind w:left="127"/>
              <w:jc w:val="center"/>
              <w:rPr>
                <w:rFonts w:ascii="Cambria"/>
                <w:sz w:val="22"/>
              </w:rPr>
            </w:pPr>
            <w:r>
              <w:rPr>
                <w:rFonts w:ascii="Cambria"/>
                <w:spacing w:val="-5"/>
                <w:sz w:val="22"/>
              </w:rPr>
              <w:t>5%</w:t>
            </w:r>
          </w:p>
        </w:tc>
        <w:tc>
          <w:tcPr>
            <w:tcW w:w="2325" w:type="dxa"/>
            <w:shd w:val="clear" w:color="auto" w:fill="C0C0C0"/>
          </w:tcPr>
          <w:p>
            <w:pPr>
              <w:pStyle w:val="TableParagraph"/>
              <w:spacing w:line="258" w:lineRule="exact"/>
              <w:ind w:left="60" w:right="2"/>
              <w:jc w:val="center"/>
              <w:rPr>
                <w:rFonts w:ascii="Cambria"/>
                <w:sz w:val="22"/>
              </w:rPr>
            </w:pPr>
            <w:r>
              <w:rPr>
                <w:rFonts w:ascii="Cambria"/>
                <w:spacing w:val="-5"/>
                <w:sz w:val="22"/>
              </w:rPr>
              <w:t>6%</w:t>
            </w:r>
          </w:p>
        </w:tc>
      </w:tr>
      <w:tr>
        <w:trPr>
          <w:trHeight w:val="300" w:hRule="atLeast"/>
        </w:trPr>
        <w:tc>
          <w:tcPr>
            <w:tcW w:w="3287" w:type="dxa"/>
          </w:tcPr>
          <w:p>
            <w:pPr>
              <w:pStyle w:val="TableParagraph"/>
              <w:spacing w:line="258" w:lineRule="exact"/>
              <w:ind w:left="122"/>
              <w:jc w:val="left"/>
              <w:rPr>
                <w:rFonts w:ascii="Cambria"/>
                <w:b/>
                <w:sz w:val="22"/>
              </w:rPr>
            </w:pPr>
            <w:r>
              <w:rPr>
                <w:rFonts w:ascii="Cambria"/>
                <w:b/>
                <w:spacing w:val="-2"/>
                <w:sz w:val="22"/>
              </w:rPr>
              <w:t>Twelve</w:t>
            </w:r>
          </w:p>
        </w:tc>
        <w:tc>
          <w:tcPr>
            <w:tcW w:w="2255" w:type="dxa"/>
          </w:tcPr>
          <w:p>
            <w:pPr>
              <w:pStyle w:val="TableParagraph"/>
              <w:spacing w:line="258" w:lineRule="exact"/>
              <w:ind w:left="34" w:right="4"/>
              <w:jc w:val="center"/>
              <w:rPr>
                <w:rFonts w:ascii="Cambria"/>
                <w:sz w:val="22"/>
              </w:rPr>
            </w:pPr>
            <w:r>
              <w:rPr>
                <w:rFonts w:ascii="Cambria"/>
                <w:spacing w:val="-10"/>
                <w:sz w:val="22"/>
              </w:rPr>
              <w:t>1</w:t>
            </w:r>
          </w:p>
        </w:tc>
        <w:tc>
          <w:tcPr>
            <w:tcW w:w="2804" w:type="dxa"/>
          </w:tcPr>
          <w:p>
            <w:pPr>
              <w:pStyle w:val="TableParagraph"/>
              <w:spacing w:line="258" w:lineRule="exact"/>
              <w:ind w:left="127"/>
              <w:jc w:val="center"/>
              <w:rPr>
                <w:rFonts w:ascii="Cambria"/>
                <w:sz w:val="22"/>
              </w:rPr>
            </w:pPr>
            <w:r>
              <w:rPr>
                <w:rFonts w:ascii="Cambria"/>
                <w:spacing w:val="-5"/>
                <w:sz w:val="22"/>
              </w:rPr>
              <w:t>2%</w:t>
            </w:r>
          </w:p>
        </w:tc>
        <w:tc>
          <w:tcPr>
            <w:tcW w:w="2325" w:type="dxa"/>
          </w:tcPr>
          <w:p>
            <w:pPr>
              <w:pStyle w:val="TableParagraph"/>
              <w:spacing w:line="258" w:lineRule="exact"/>
              <w:ind w:left="60" w:right="2"/>
              <w:jc w:val="center"/>
              <w:rPr>
                <w:rFonts w:ascii="Cambria"/>
                <w:sz w:val="22"/>
              </w:rPr>
            </w:pPr>
            <w:r>
              <w:rPr>
                <w:rFonts w:ascii="Cambria"/>
                <w:spacing w:val="-5"/>
                <w:sz w:val="22"/>
              </w:rPr>
              <w:t>2%</w:t>
            </w:r>
          </w:p>
        </w:tc>
      </w:tr>
      <w:tr>
        <w:trPr>
          <w:trHeight w:val="300" w:hRule="atLeast"/>
        </w:trPr>
        <w:tc>
          <w:tcPr>
            <w:tcW w:w="3287" w:type="dxa"/>
            <w:shd w:val="clear" w:color="auto" w:fill="C0C0C0"/>
          </w:tcPr>
          <w:p>
            <w:pPr>
              <w:pStyle w:val="TableParagraph"/>
              <w:spacing w:line="258" w:lineRule="exact"/>
              <w:ind w:left="122"/>
              <w:jc w:val="left"/>
              <w:rPr>
                <w:rFonts w:ascii="Cambria"/>
                <w:b/>
                <w:sz w:val="22"/>
              </w:rPr>
            </w:pPr>
            <w:r>
              <w:rPr>
                <w:rFonts w:ascii="Cambria"/>
                <w:b/>
                <w:spacing w:val="-2"/>
                <w:sz w:val="22"/>
              </w:rPr>
              <w:t>Thirteen</w:t>
            </w:r>
          </w:p>
        </w:tc>
        <w:tc>
          <w:tcPr>
            <w:tcW w:w="2255" w:type="dxa"/>
            <w:shd w:val="clear" w:color="auto" w:fill="C0C0C0"/>
          </w:tcPr>
          <w:p>
            <w:pPr>
              <w:pStyle w:val="TableParagraph"/>
              <w:spacing w:line="258" w:lineRule="exact"/>
              <w:ind w:left="34" w:right="4"/>
              <w:jc w:val="center"/>
              <w:rPr>
                <w:rFonts w:ascii="Cambria"/>
                <w:sz w:val="22"/>
              </w:rPr>
            </w:pPr>
            <w:r>
              <w:rPr>
                <w:rFonts w:ascii="Cambria"/>
                <w:spacing w:val="-10"/>
                <w:sz w:val="22"/>
              </w:rPr>
              <w:t>2</w:t>
            </w:r>
          </w:p>
        </w:tc>
        <w:tc>
          <w:tcPr>
            <w:tcW w:w="2804" w:type="dxa"/>
            <w:shd w:val="clear" w:color="auto" w:fill="C0C0C0"/>
          </w:tcPr>
          <w:p>
            <w:pPr>
              <w:pStyle w:val="TableParagraph"/>
              <w:spacing w:line="258" w:lineRule="exact"/>
              <w:ind w:left="127"/>
              <w:jc w:val="center"/>
              <w:rPr>
                <w:rFonts w:ascii="Cambria"/>
                <w:sz w:val="22"/>
              </w:rPr>
            </w:pPr>
            <w:r>
              <w:rPr>
                <w:rFonts w:ascii="Cambria"/>
                <w:spacing w:val="-5"/>
                <w:sz w:val="22"/>
              </w:rPr>
              <w:t>3%</w:t>
            </w:r>
          </w:p>
        </w:tc>
        <w:tc>
          <w:tcPr>
            <w:tcW w:w="2325" w:type="dxa"/>
            <w:shd w:val="clear" w:color="auto" w:fill="C0C0C0"/>
          </w:tcPr>
          <w:p>
            <w:pPr>
              <w:pStyle w:val="TableParagraph"/>
              <w:spacing w:line="258" w:lineRule="exact"/>
              <w:ind w:left="60" w:right="2"/>
              <w:jc w:val="center"/>
              <w:rPr>
                <w:rFonts w:ascii="Cambria"/>
                <w:sz w:val="22"/>
              </w:rPr>
            </w:pPr>
            <w:r>
              <w:rPr>
                <w:rFonts w:ascii="Cambria"/>
                <w:spacing w:val="-5"/>
                <w:sz w:val="22"/>
              </w:rPr>
              <w:t>4%</w:t>
            </w:r>
          </w:p>
        </w:tc>
      </w:tr>
      <w:tr>
        <w:trPr>
          <w:trHeight w:val="300" w:hRule="atLeast"/>
        </w:trPr>
        <w:tc>
          <w:tcPr>
            <w:tcW w:w="3287" w:type="dxa"/>
          </w:tcPr>
          <w:p>
            <w:pPr>
              <w:pStyle w:val="TableParagraph"/>
              <w:spacing w:line="258" w:lineRule="exact"/>
              <w:ind w:left="122"/>
              <w:jc w:val="left"/>
              <w:rPr>
                <w:rFonts w:ascii="Cambria"/>
                <w:b/>
                <w:sz w:val="22"/>
              </w:rPr>
            </w:pPr>
            <w:r>
              <w:rPr>
                <w:rFonts w:ascii="Cambria"/>
                <w:b/>
                <w:spacing w:val="-2"/>
                <w:sz w:val="22"/>
              </w:rPr>
              <w:t>Fourteen</w:t>
            </w:r>
          </w:p>
        </w:tc>
        <w:tc>
          <w:tcPr>
            <w:tcW w:w="2255" w:type="dxa"/>
          </w:tcPr>
          <w:p>
            <w:pPr>
              <w:pStyle w:val="TableParagraph"/>
              <w:spacing w:line="258" w:lineRule="exact"/>
              <w:ind w:left="34" w:right="4"/>
              <w:jc w:val="center"/>
              <w:rPr>
                <w:rFonts w:ascii="Cambria"/>
                <w:sz w:val="22"/>
              </w:rPr>
            </w:pPr>
            <w:r>
              <w:rPr>
                <w:rFonts w:ascii="Cambria"/>
                <w:spacing w:val="-10"/>
                <w:sz w:val="22"/>
              </w:rPr>
              <w:t>3</w:t>
            </w:r>
          </w:p>
        </w:tc>
        <w:tc>
          <w:tcPr>
            <w:tcW w:w="2804" w:type="dxa"/>
          </w:tcPr>
          <w:p>
            <w:pPr>
              <w:pStyle w:val="TableParagraph"/>
              <w:spacing w:line="258" w:lineRule="exact"/>
              <w:ind w:left="127"/>
              <w:jc w:val="center"/>
              <w:rPr>
                <w:rFonts w:ascii="Cambria"/>
                <w:sz w:val="22"/>
              </w:rPr>
            </w:pPr>
            <w:r>
              <w:rPr>
                <w:rFonts w:ascii="Cambria"/>
                <w:spacing w:val="-5"/>
                <w:sz w:val="22"/>
              </w:rPr>
              <w:t>5%</w:t>
            </w:r>
          </w:p>
        </w:tc>
        <w:tc>
          <w:tcPr>
            <w:tcW w:w="2325" w:type="dxa"/>
          </w:tcPr>
          <w:p>
            <w:pPr>
              <w:pStyle w:val="TableParagraph"/>
              <w:spacing w:line="258" w:lineRule="exact"/>
              <w:ind w:left="60" w:right="2"/>
              <w:jc w:val="center"/>
              <w:rPr>
                <w:rFonts w:ascii="Cambria"/>
                <w:sz w:val="22"/>
              </w:rPr>
            </w:pPr>
            <w:r>
              <w:rPr>
                <w:rFonts w:ascii="Cambria"/>
                <w:spacing w:val="-5"/>
                <w:sz w:val="22"/>
              </w:rPr>
              <w:t>6%</w:t>
            </w:r>
          </w:p>
        </w:tc>
      </w:tr>
      <w:tr>
        <w:trPr>
          <w:trHeight w:val="300" w:hRule="atLeast"/>
        </w:trPr>
        <w:tc>
          <w:tcPr>
            <w:tcW w:w="3287" w:type="dxa"/>
            <w:shd w:val="clear" w:color="auto" w:fill="C0C0C0"/>
          </w:tcPr>
          <w:p>
            <w:pPr>
              <w:pStyle w:val="TableParagraph"/>
              <w:ind w:left="122"/>
              <w:jc w:val="left"/>
              <w:rPr>
                <w:rFonts w:ascii="Cambria"/>
                <w:b/>
                <w:sz w:val="22"/>
              </w:rPr>
            </w:pPr>
            <w:r>
              <w:rPr>
                <w:rFonts w:ascii="Cambria"/>
                <w:b/>
                <w:spacing w:val="-2"/>
                <w:sz w:val="22"/>
              </w:rPr>
              <w:t>Fifteen</w:t>
            </w:r>
          </w:p>
        </w:tc>
        <w:tc>
          <w:tcPr>
            <w:tcW w:w="2255" w:type="dxa"/>
            <w:shd w:val="clear" w:color="auto" w:fill="C0C0C0"/>
          </w:tcPr>
          <w:p>
            <w:pPr>
              <w:pStyle w:val="TableParagraph"/>
              <w:ind w:left="34"/>
              <w:jc w:val="center"/>
              <w:rPr>
                <w:rFonts w:ascii="Cambria"/>
                <w:sz w:val="22"/>
              </w:rPr>
            </w:pPr>
            <w:r>
              <w:rPr>
                <w:rFonts w:ascii="Cambria"/>
                <w:spacing w:val="-10"/>
                <w:sz w:val="22"/>
              </w:rPr>
              <w:t>-</w:t>
            </w:r>
          </w:p>
        </w:tc>
        <w:tc>
          <w:tcPr>
            <w:tcW w:w="2804" w:type="dxa"/>
            <w:shd w:val="clear" w:color="auto" w:fill="C0C0C0"/>
          </w:tcPr>
          <w:p>
            <w:pPr>
              <w:pStyle w:val="TableParagraph"/>
              <w:ind w:left="127" w:right="1"/>
              <w:jc w:val="center"/>
              <w:rPr>
                <w:rFonts w:ascii="Cambria"/>
                <w:sz w:val="22"/>
              </w:rPr>
            </w:pPr>
            <w:r>
              <w:rPr>
                <w:rFonts w:ascii="Cambria"/>
                <w:spacing w:val="-10"/>
                <w:sz w:val="22"/>
              </w:rPr>
              <w:t>-</w:t>
            </w:r>
          </w:p>
        </w:tc>
        <w:tc>
          <w:tcPr>
            <w:tcW w:w="2325" w:type="dxa"/>
            <w:shd w:val="clear" w:color="auto" w:fill="C0C0C0"/>
          </w:tcPr>
          <w:p>
            <w:pPr>
              <w:pStyle w:val="TableParagraph"/>
              <w:ind w:left="60" w:right="3"/>
              <w:jc w:val="center"/>
              <w:rPr>
                <w:rFonts w:ascii="Cambria"/>
                <w:sz w:val="22"/>
              </w:rPr>
            </w:pPr>
            <w:r>
              <w:rPr>
                <w:rFonts w:ascii="Cambria"/>
                <w:spacing w:val="-10"/>
                <w:sz w:val="22"/>
              </w:rPr>
              <w:t>-</w:t>
            </w:r>
          </w:p>
        </w:tc>
      </w:tr>
      <w:tr>
        <w:trPr>
          <w:trHeight w:val="299" w:hRule="atLeast"/>
        </w:trPr>
        <w:tc>
          <w:tcPr>
            <w:tcW w:w="3287" w:type="dxa"/>
          </w:tcPr>
          <w:p>
            <w:pPr>
              <w:pStyle w:val="TableParagraph"/>
              <w:spacing w:line="258" w:lineRule="exact"/>
              <w:ind w:left="122"/>
              <w:jc w:val="left"/>
              <w:rPr>
                <w:rFonts w:ascii="Cambria"/>
                <w:b/>
                <w:sz w:val="22"/>
              </w:rPr>
            </w:pPr>
            <w:r>
              <w:rPr>
                <w:rFonts w:ascii="Cambria"/>
                <w:b/>
                <w:spacing w:val="-2"/>
                <w:sz w:val="22"/>
              </w:rPr>
              <w:t>Sixteen</w:t>
            </w:r>
          </w:p>
        </w:tc>
        <w:tc>
          <w:tcPr>
            <w:tcW w:w="2255" w:type="dxa"/>
          </w:tcPr>
          <w:p>
            <w:pPr>
              <w:pStyle w:val="TableParagraph"/>
              <w:spacing w:line="258" w:lineRule="exact"/>
              <w:ind w:left="34"/>
              <w:jc w:val="center"/>
              <w:rPr>
                <w:rFonts w:ascii="Cambria"/>
                <w:sz w:val="22"/>
              </w:rPr>
            </w:pPr>
            <w:r>
              <w:rPr>
                <w:rFonts w:ascii="Cambria"/>
                <w:spacing w:val="-10"/>
                <w:sz w:val="22"/>
              </w:rPr>
              <w:t>-</w:t>
            </w:r>
          </w:p>
        </w:tc>
        <w:tc>
          <w:tcPr>
            <w:tcW w:w="2804" w:type="dxa"/>
          </w:tcPr>
          <w:p>
            <w:pPr>
              <w:pStyle w:val="TableParagraph"/>
              <w:spacing w:line="258" w:lineRule="exact"/>
              <w:ind w:left="127" w:right="1"/>
              <w:jc w:val="center"/>
              <w:rPr>
                <w:rFonts w:ascii="Cambria"/>
                <w:sz w:val="22"/>
              </w:rPr>
            </w:pPr>
            <w:r>
              <w:rPr>
                <w:rFonts w:ascii="Cambria"/>
                <w:spacing w:val="-10"/>
                <w:sz w:val="22"/>
              </w:rPr>
              <w:t>-</w:t>
            </w:r>
          </w:p>
        </w:tc>
        <w:tc>
          <w:tcPr>
            <w:tcW w:w="2325" w:type="dxa"/>
          </w:tcPr>
          <w:p>
            <w:pPr>
              <w:pStyle w:val="TableParagraph"/>
              <w:spacing w:line="258" w:lineRule="exact"/>
              <w:ind w:left="60" w:right="3"/>
              <w:jc w:val="center"/>
              <w:rPr>
                <w:rFonts w:ascii="Cambria"/>
                <w:sz w:val="22"/>
              </w:rPr>
            </w:pPr>
            <w:r>
              <w:rPr>
                <w:rFonts w:ascii="Cambria"/>
                <w:spacing w:val="-10"/>
                <w:sz w:val="22"/>
              </w:rPr>
              <w:t>-</w:t>
            </w:r>
          </w:p>
        </w:tc>
      </w:tr>
      <w:tr>
        <w:trPr>
          <w:trHeight w:val="300" w:hRule="atLeast"/>
        </w:trPr>
        <w:tc>
          <w:tcPr>
            <w:tcW w:w="3287" w:type="dxa"/>
            <w:shd w:val="clear" w:color="auto" w:fill="C0C0C0"/>
          </w:tcPr>
          <w:p>
            <w:pPr>
              <w:pStyle w:val="TableParagraph"/>
              <w:spacing w:line="258" w:lineRule="exact"/>
              <w:ind w:left="122"/>
              <w:jc w:val="left"/>
              <w:rPr>
                <w:rFonts w:ascii="Cambria"/>
                <w:b/>
                <w:sz w:val="22"/>
              </w:rPr>
            </w:pPr>
            <w:r>
              <w:rPr>
                <w:rFonts w:ascii="Cambria"/>
                <w:b/>
                <w:spacing w:val="-2"/>
                <w:sz w:val="22"/>
              </w:rPr>
              <w:t>Seventeen</w:t>
            </w:r>
          </w:p>
        </w:tc>
        <w:tc>
          <w:tcPr>
            <w:tcW w:w="2255" w:type="dxa"/>
            <w:shd w:val="clear" w:color="auto" w:fill="C0C0C0"/>
          </w:tcPr>
          <w:p>
            <w:pPr>
              <w:pStyle w:val="TableParagraph"/>
              <w:spacing w:line="258" w:lineRule="exact"/>
              <w:ind w:left="34"/>
              <w:jc w:val="center"/>
              <w:rPr>
                <w:rFonts w:ascii="Cambria"/>
                <w:sz w:val="22"/>
              </w:rPr>
            </w:pPr>
            <w:r>
              <w:rPr>
                <w:rFonts w:ascii="Cambria"/>
                <w:spacing w:val="-10"/>
                <w:sz w:val="22"/>
              </w:rPr>
              <w:t>-</w:t>
            </w:r>
          </w:p>
        </w:tc>
        <w:tc>
          <w:tcPr>
            <w:tcW w:w="2804" w:type="dxa"/>
            <w:shd w:val="clear" w:color="auto" w:fill="C0C0C0"/>
          </w:tcPr>
          <w:p>
            <w:pPr>
              <w:pStyle w:val="TableParagraph"/>
              <w:spacing w:line="258" w:lineRule="exact"/>
              <w:ind w:left="127" w:right="1"/>
              <w:jc w:val="center"/>
              <w:rPr>
                <w:rFonts w:ascii="Cambria"/>
                <w:sz w:val="22"/>
              </w:rPr>
            </w:pPr>
            <w:r>
              <w:rPr>
                <w:rFonts w:ascii="Cambria"/>
                <w:spacing w:val="-10"/>
                <w:sz w:val="22"/>
              </w:rPr>
              <w:t>-</w:t>
            </w:r>
          </w:p>
        </w:tc>
        <w:tc>
          <w:tcPr>
            <w:tcW w:w="2325" w:type="dxa"/>
            <w:shd w:val="clear" w:color="auto" w:fill="C0C0C0"/>
          </w:tcPr>
          <w:p>
            <w:pPr>
              <w:pStyle w:val="TableParagraph"/>
              <w:spacing w:line="258" w:lineRule="exact"/>
              <w:ind w:left="60" w:right="3"/>
              <w:jc w:val="center"/>
              <w:rPr>
                <w:rFonts w:ascii="Cambria"/>
                <w:sz w:val="22"/>
              </w:rPr>
            </w:pPr>
            <w:r>
              <w:rPr>
                <w:rFonts w:ascii="Cambria"/>
                <w:spacing w:val="-10"/>
                <w:sz w:val="22"/>
              </w:rPr>
              <w:t>-</w:t>
            </w:r>
          </w:p>
        </w:tc>
      </w:tr>
      <w:tr>
        <w:trPr>
          <w:trHeight w:val="300" w:hRule="atLeast"/>
        </w:trPr>
        <w:tc>
          <w:tcPr>
            <w:tcW w:w="3287" w:type="dxa"/>
          </w:tcPr>
          <w:p>
            <w:pPr>
              <w:pStyle w:val="TableParagraph"/>
              <w:spacing w:line="258" w:lineRule="exact"/>
              <w:ind w:left="122"/>
              <w:jc w:val="left"/>
              <w:rPr>
                <w:rFonts w:ascii="Cambria"/>
                <w:b/>
                <w:sz w:val="22"/>
              </w:rPr>
            </w:pPr>
            <w:r>
              <w:rPr>
                <w:rFonts w:ascii="Cambria"/>
                <w:b/>
                <w:spacing w:val="-2"/>
                <w:sz w:val="22"/>
              </w:rPr>
              <w:t>Eighteen</w:t>
            </w:r>
          </w:p>
        </w:tc>
        <w:tc>
          <w:tcPr>
            <w:tcW w:w="2255" w:type="dxa"/>
          </w:tcPr>
          <w:p>
            <w:pPr>
              <w:pStyle w:val="TableParagraph"/>
              <w:spacing w:line="258" w:lineRule="exact"/>
              <w:ind w:left="34" w:right="4"/>
              <w:jc w:val="center"/>
              <w:rPr>
                <w:rFonts w:ascii="Cambria"/>
                <w:sz w:val="22"/>
              </w:rPr>
            </w:pPr>
            <w:r>
              <w:rPr>
                <w:rFonts w:ascii="Cambria"/>
                <w:spacing w:val="-10"/>
                <w:sz w:val="22"/>
              </w:rPr>
              <w:t>1</w:t>
            </w:r>
          </w:p>
        </w:tc>
        <w:tc>
          <w:tcPr>
            <w:tcW w:w="2804" w:type="dxa"/>
          </w:tcPr>
          <w:p>
            <w:pPr>
              <w:pStyle w:val="TableParagraph"/>
              <w:spacing w:line="258" w:lineRule="exact"/>
              <w:ind w:left="127"/>
              <w:jc w:val="center"/>
              <w:rPr>
                <w:rFonts w:ascii="Cambria"/>
                <w:sz w:val="22"/>
              </w:rPr>
            </w:pPr>
            <w:r>
              <w:rPr>
                <w:rFonts w:ascii="Cambria"/>
                <w:spacing w:val="-5"/>
                <w:sz w:val="22"/>
              </w:rPr>
              <w:t>2%</w:t>
            </w:r>
          </w:p>
        </w:tc>
        <w:tc>
          <w:tcPr>
            <w:tcW w:w="2325" w:type="dxa"/>
          </w:tcPr>
          <w:p>
            <w:pPr>
              <w:pStyle w:val="TableParagraph"/>
              <w:spacing w:line="258" w:lineRule="exact"/>
              <w:ind w:left="60" w:right="2"/>
              <w:jc w:val="center"/>
              <w:rPr>
                <w:rFonts w:ascii="Cambria"/>
                <w:sz w:val="22"/>
              </w:rPr>
            </w:pPr>
            <w:r>
              <w:rPr>
                <w:rFonts w:ascii="Cambria"/>
                <w:spacing w:val="-5"/>
                <w:sz w:val="22"/>
              </w:rPr>
              <w:t>2%</w:t>
            </w:r>
          </w:p>
        </w:tc>
      </w:tr>
      <w:tr>
        <w:trPr>
          <w:trHeight w:val="300" w:hRule="atLeast"/>
        </w:trPr>
        <w:tc>
          <w:tcPr>
            <w:tcW w:w="3287" w:type="dxa"/>
            <w:shd w:val="clear" w:color="auto" w:fill="C0C0C0"/>
          </w:tcPr>
          <w:p>
            <w:pPr>
              <w:pStyle w:val="TableParagraph"/>
              <w:spacing w:line="258" w:lineRule="exact"/>
              <w:ind w:left="122"/>
              <w:jc w:val="left"/>
              <w:rPr>
                <w:rFonts w:ascii="Cambria"/>
                <w:b/>
                <w:sz w:val="22"/>
              </w:rPr>
            </w:pPr>
            <w:r>
              <w:rPr>
                <w:rFonts w:ascii="Cambria"/>
                <w:b/>
                <w:spacing w:val="-2"/>
                <w:sz w:val="22"/>
              </w:rPr>
              <w:t>Nineteen</w:t>
            </w:r>
          </w:p>
        </w:tc>
        <w:tc>
          <w:tcPr>
            <w:tcW w:w="2255" w:type="dxa"/>
            <w:shd w:val="clear" w:color="auto" w:fill="C0C0C0"/>
          </w:tcPr>
          <w:p>
            <w:pPr>
              <w:pStyle w:val="TableParagraph"/>
              <w:spacing w:line="258" w:lineRule="exact"/>
              <w:ind w:left="34" w:right="4"/>
              <w:jc w:val="center"/>
              <w:rPr>
                <w:rFonts w:ascii="Cambria"/>
                <w:sz w:val="22"/>
              </w:rPr>
            </w:pPr>
            <w:r>
              <w:rPr>
                <w:rFonts w:ascii="Cambria"/>
                <w:spacing w:val="-10"/>
                <w:sz w:val="22"/>
              </w:rPr>
              <w:t>1</w:t>
            </w:r>
          </w:p>
        </w:tc>
        <w:tc>
          <w:tcPr>
            <w:tcW w:w="2804" w:type="dxa"/>
            <w:shd w:val="clear" w:color="auto" w:fill="C0C0C0"/>
          </w:tcPr>
          <w:p>
            <w:pPr>
              <w:pStyle w:val="TableParagraph"/>
              <w:spacing w:line="258" w:lineRule="exact"/>
              <w:ind w:left="127"/>
              <w:jc w:val="center"/>
              <w:rPr>
                <w:rFonts w:ascii="Cambria"/>
                <w:sz w:val="22"/>
              </w:rPr>
            </w:pPr>
            <w:r>
              <w:rPr>
                <w:rFonts w:ascii="Cambria"/>
                <w:spacing w:val="-5"/>
                <w:sz w:val="22"/>
              </w:rPr>
              <w:t>2%</w:t>
            </w:r>
          </w:p>
        </w:tc>
        <w:tc>
          <w:tcPr>
            <w:tcW w:w="2325" w:type="dxa"/>
            <w:shd w:val="clear" w:color="auto" w:fill="C0C0C0"/>
          </w:tcPr>
          <w:p>
            <w:pPr>
              <w:pStyle w:val="TableParagraph"/>
              <w:spacing w:line="258" w:lineRule="exact"/>
              <w:ind w:left="60" w:right="2"/>
              <w:jc w:val="center"/>
              <w:rPr>
                <w:rFonts w:ascii="Cambria"/>
                <w:sz w:val="22"/>
              </w:rPr>
            </w:pPr>
            <w:r>
              <w:rPr>
                <w:rFonts w:ascii="Cambria"/>
                <w:spacing w:val="-5"/>
                <w:sz w:val="22"/>
              </w:rPr>
              <w:t>2%</w:t>
            </w:r>
          </w:p>
        </w:tc>
      </w:tr>
      <w:tr>
        <w:trPr>
          <w:trHeight w:val="300" w:hRule="atLeast"/>
        </w:trPr>
        <w:tc>
          <w:tcPr>
            <w:tcW w:w="3287" w:type="dxa"/>
          </w:tcPr>
          <w:p>
            <w:pPr>
              <w:pStyle w:val="TableParagraph"/>
              <w:spacing w:line="258" w:lineRule="exact"/>
              <w:ind w:left="122"/>
              <w:jc w:val="left"/>
              <w:rPr>
                <w:rFonts w:ascii="Cambria"/>
                <w:b/>
                <w:sz w:val="22"/>
              </w:rPr>
            </w:pPr>
            <w:r>
              <w:rPr>
                <w:rFonts w:ascii="Cambria"/>
                <w:b/>
                <w:spacing w:val="-2"/>
                <w:sz w:val="22"/>
              </w:rPr>
              <w:t>Twenty</w:t>
            </w:r>
          </w:p>
        </w:tc>
        <w:tc>
          <w:tcPr>
            <w:tcW w:w="2255" w:type="dxa"/>
          </w:tcPr>
          <w:p>
            <w:pPr>
              <w:pStyle w:val="TableParagraph"/>
              <w:spacing w:line="258" w:lineRule="exact"/>
              <w:ind w:left="34" w:right="4"/>
              <w:jc w:val="center"/>
              <w:rPr>
                <w:rFonts w:ascii="Cambria"/>
                <w:sz w:val="22"/>
              </w:rPr>
            </w:pPr>
            <w:r>
              <w:rPr>
                <w:rFonts w:ascii="Cambria"/>
                <w:spacing w:val="-10"/>
                <w:sz w:val="22"/>
              </w:rPr>
              <w:t>1</w:t>
            </w:r>
          </w:p>
        </w:tc>
        <w:tc>
          <w:tcPr>
            <w:tcW w:w="2804" w:type="dxa"/>
          </w:tcPr>
          <w:p>
            <w:pPr>
              <w:pStyle w:val="TableParagraph"/>
              <w:spacing w:line="258" w:lineRule="exact"/>
              <w:ind w:left="127"/>
              <w:jc w:val="center"/>
              <w:rPr>
                <w:rFonts w:ascii="Cambria"/>
                <w:sz w:val="22"/>
              </w:rPr>
            </w:pPr>
            <w:r>
              <w:rPr>
                <w:rFonts w:ascii="Cambria"/>
                <w:spacing w:val="-5"/>
                <w:sz w:val="22"/>
              </w:rPr>
              <w:t>2%</w:t>
            </w:r>
          </w:p>
        </w:tc>
        <w:tc>
          <w:tcPr>
            <w:tcW w:w="2325" w:type="dxa"/>
          </w:tcPr>
          <w:p>
            <w:pPr>
              <w:pStyle w:val="TableParagraph"/>
              <w:spacing w:line="258" w:lineRule="exact"/>
              <w:ind w:left="60" w:right="2"/>
              <w:jc w:val="center"/>
              <w:rPr>
                <w:rFonts w:ascii="Cambria"/>
                <w:sz w:val="22"/>
              </w:rPr>
            </w:pPr>
            <w:r>
              <w:rPr>
                <w:rFonts w:ascii="Cambria"/>
                <w:spacing w:val="-5"/>
                <w:sz w:val="22"/>
              </w:rPr>
              <w:t>2%</w:t>
            </w:r>
          </w:p>
        </w:tc>
      </w:tr>
      <w:tr>
        <w:trPr>
          <w:trHeight w:val="301" w:hRule="atLeast"/>
        </w:trPr>
        <w:tc>
          <w:tcPr>
            <w:tcW w:w="3287" w:type="dxa"/>
            <w:shd w:val="clear" w:color="auto" w:fill="C0C0C0"/>
          </w:tcPr>
          <w:p>
            <w:pPr>
              <w:pStyle w:val="TableParagraph"/>
              <w:spacing w:line="258" w:lineRule="exact"/>
              <w:ind w:left="122"/>
              <w:jc w:val="left"/>
              <w:rPr>
                <w:rFonts w:ascii="Cambria"/>
                <w:b/>
                <w:sz w:val="22"/>
              </w:rPr>
            </w:pPr>
            <w:r>
              <w:rPr>
                <w:rFonts w:ascii="Cambria"/>
                <w:b/>
                <w:sz w:val="22"/>
              </w:rPr>
              <w:t>Information</w:t>
            </w:r>
            <w:r>
              <w:rPr>
                <w:rFonts w:ascii="Cambria"/>
                <w:b/>
                <w:spacing w:val="-11"/>
                <w:sz w:val="22"/>
              </w:rPr>
              <w:t> </w:t>
            </w:r>
            <w:r>
              <w:rPr>
                <w:rFonts w:ascii="Cambria"/>
                <w:b/>
                <w:spacing w:val="-2"/>
                <w:sz w:val="22"/>
              </w:rPr>
              <w:t>unavailable</w:t>
            </w:r>
          </w:p>
        </w:tc>
        <w:tc>
          <w:tcPr>
            <w:tcW w:w="2255" w:type="dxa"/>
            <w:shd w:val="clear" w:color="auto" w:fill="C0C0C0"/>
          </w:tcPr>
          <w:p>
            <w:pPr>
              <w:pStyle w:val="TableParagraph"/>
              <w:spacing w:line="258" w:lineRule="exact"/>
              <w:ind w:left="34" w:right="2"/>
              <w:jc w:val="center"/>
              <w:rPr>
                <w:rFonts w:ascii="Cambria"/>
                <w:sz w:val="22"/>
              </w:rPr>
            </w:pPr>
            <w:r>
              <w:rPr>
                <w:rFonts w:ascii="Cambria"/>
                <w:spacing w:val="-5"/>
                <w:sz w:val="22"/>
              </w:rPr>
              <w:t>16</w:t>
            </w:r>
          </w:p>
        </w:tc>
        <w:tc>
          <w:tcPr>
            <w:tcW w:w="2804" w:type="dxa"/>
            <w:shd w:val="clear" w:color="auto" w:fill="C0C0C0"/>
          </w:tcPr>
          <w:p>
            <w:pPr>
              <w:pStyle w:val="TableParagraph"/>
              <w:spacing w:line="258" w:lineRule="exact"/>
              <w:ind w:left="127" w:right="3"/>
              <w:jc w:val="center"/>
              <w:rPr>
                <w:rFonts w:ascii="Cambria"/>
                <w:sz w:val="22"/>
              </w:rPr>
            </w:pPr>
            <w:r>
              <w:rPr>
                <w:rFonts w:ascii="Cambria"/>
                <w:spacing w:val="-5"/>
                <w:sz w:val="22"/>
              </w:rPr>
              <w:t>25%</w:t>
            </w:r>
          </w:p>
        </w:tc>
        <w:tc>
          <w:tcPr>
            <w:tcW w:w="2325" w:type="dxa"/>
            <w:shd w:val="clear" w:color="auto" w:fill="C0C0C0"/>
          </w:tcPr>
          <w:p>
            <w:pPr>
              <w:pStyle w:val="TableParagraph"/>
              <w:spacing w:line="258" w:lineRule="exact"/>
              <w:ind w:left="60" w:right="3"/>
              <w:jc w:val="center"/>
              <w:rPr>
                <w:rFonts w:ascii="Cambria"/>
                <w:sz w:val="22"/>
              </w:rPr>
            </w:pPr>
            <w:r>
              <w:rPr>
                <w:rFonts w:ascii="Cambria"/>
                <w:spacing w:val="-10"/>
                <w:sz w:val="22"/>
              </w:rPr>
              <w:t>-</w:t>
            </w:r>
          </w:p>
        </w:tc>
      </w:tr>
      <w:tr>
        <w:trPr>
          <w:trHeight w:val="298" w:hRule="atLeast"/>
        </w:trPr>
        <w:tc>
          <w:tcPr>
            <w:tcW w:w="3287" w:type="dxa"/>
          </w:tcPr>
          <w:p>
            <w:pPr>
              <w:pStyle w:val="TableParagraph"/>
              <w:jc w:val="left"/>
              <w:rPr>
                <w:rFonts w:ascii="Times New Roman"/>
                <w:sz w:val="22"/>
              </w:rPr>
            </w:pPr>
          </w:p>
        </w:tc>
        <w:tc>
          <w:tcPr>
            <w:tcW w:w="2255" w:type="dxa"/>
          </w:tcPr>
          <w:p>
            <w:pPr>
              <w:pStyle w:val="TableParagraph"/>
              <w:jc w:val="left"/>
              <w:rPr>
                <w:rFonts w:ascii="Times New Roman"/>
                <w:sz w:val="22"/>
              </w:rPr>
            </w:pPr>
          </w:p>
        </w:tc>
        <w:tc>
          <w:tcPr>
            <w:tcW w:w="2804" w:type="dxa"/>
          </w:tcPr>
          <w:p>
            <w:pPr>
              <w:pStyle w:val="TableParagraph"/>
              <w:jc w:val="left"/>
              <w:rPr>
                <w:rFonts w:ascii="Times New Roman"/>
                <w:sz w:val="22"/>
              </w:rPr>
            </w:pPr>
          </w:p>
        </w:tc>
        <w:tc>
          <w:tcPr>
            <w:tcW w:w="2325" w:type="dxa"/>
          </w:tcPr>
          <w:p>
            <w:pPr>
              <w:pStyle w:val="TableParagraph"/>
              <w:jc w:val="left"/>
              <w:rPr>
                <w:rFonts w:ascii="Times New Roman"/>
                <w:sz w:val="22"/>
              </w:rPr>
            </w:pPr>
          </w:p>
        </w:tc>
      </w:tr>
      <w:tr>
        <w:trPr>
          <w:trHeight w:val="303" w:hRule="atLeast"/>
        </w:trPr>
        <w:tc>
          <w:tcPr>
            <w:tcW w:w="3287" w:type="dxa"/>
            <w:tcBorders>
              <w:bottom w:val="single" w:sz="8" w:space="0" w:color="000000"/>
            </w:tcBorders>
            <w:shd w:val="clear" w:color="auto" w:fill="C0C0C0"/>
          </w:tcPr>
          <w:p>
            <w:pPr>
              <w:pStyle w:val="TableParagraph"/>
              <w:spacing w:line="258" w:lineRule="exact"/>
              <w:ind w:left="122"/>
              <w:jc w:val="left"/>
              <w:rPr>
                <w:rFonts w:ascii="Cambria"/>
                <w:b/>
                <w:sz w:val="22"/>
              </w:rPr>
            </w:pPr>
            <w:r>
              <w:rPr>
                <w:rFonts w:ascii="Cambria"/>
                <w:b/>
                <w:sz w:val="22"/>
              </w:rPr>
              <w:t>Grand</w:t>
            </w:r>
            <w:r>
              <w:rPr>
                <w:rFonts w:ascii="Cambria"/>
                <w:b/>
                <w:spacing w:val="-5"/>
                <w:sz w:val="22"/>
              </w:rPr>
              <w:t> </w:t>
            </w:r>
            <w:r>
              <w:rPr>
                <w:rFonts w:ascii="Cambria"/>
                <w:b/>
                <w:spacing w:val="-2"/>
                <w:sz w:val="22"/>
              </w:rPr>
              <w:t>Total</w:t>
            </w:r>
          </w:p>
        </w:tc>
        <w:tc>
          <w:tcPr>
            <w:tcW w:w="2255" w:type="dxa"/>
            <w:tcBorders>
              <w:bottom w:val="single" w:sz="8" w:space="0" w:color="000000"/>
            </w:tcBorders>
            <w:shd w:val="clear" w:color="auto" w:fill="C0C0C0"/>
          </w:tcPr>
          <w:p>
            <w:pPr>
              <w:pStyle w:val="TableParagraph"/>
              <w:spacing w:line="258" w:lineRule="exact"/>
              <w:ind w:left="34" w:right="2"/>
              <w:jc w:val="center"/>
              <w:rPr>
                <w:rFonts w:ascii="Cambria"/>
                <w:sz w:val="22"/>
              </w:rPr>
            </w:pPr>
            <w:r>
              <w:rPr>
                <w:rFonts w:ascii="Cambria"/>
                <w:spacing w:val="-5"/>
                <w:sz w:val="22"/>
              </w:rPr>
              <w:t>63</w:t>
            </w:r>
          </w:p>
        </w:tc>
        <w:tc>
          <w:tcPr>
            <w:tcW w:w="2804" w:type="dxa"/>
            <w:tcBorders>
              <w:bottom w:val="single" w:sz="8" w:space="0" w:color="000000"/>
            </w:tcBorders>
            <w:shd w:val="clear" w:color="auto" w:fill="C0C0C0"/>
          </w:tcPr>
          <w:p>
            <w:pPr>
              <w:pStyle w:val="TableParagraph"/>
              <w:spacing w:line="258" w:lineRule="exact"/>
              <w:ind w:left="127"/>
              <w:jc w:val="center"/>
              <w:rPr>
                <w:rFonts w:ascii="Cambria"/>
                <w:sz w:val="22"/>
              </w:rPr>
            </w:pPr>
            <w:r>
              <w:rPr>
                <w:rFonts w:ascii="Cambria"/>
                <w:spacing w:val="-4"/>
                <w:sz w:val="22"/>
              </w:rPr>
              <w:t>100%</w:t>
            </w:r>
          </w:p>
        </w:tc>
        <w:tc>
          <w:tcPr>
            <w:tcW w:w="2325" w:type="dxa"/>
            <w:tcBorders>
              <w:bottom w:val="single" w:sz="8" w:space="0" w:color="000000"/>
            </w:tcBorders>
            <w:shd w:val="clear" w:color="auto" w:fill="C0C0C0"/>
          </w:tcPr>
          <w:p>
            <w:pPr>
              <w:pStyle w:val="TableParagraph"/>
              <w:spacing w:line="258" w:lineRule="exact"/>
              <w:ind w:left="60" w:right="2"/>
              <w:jc w:val="center"/>
              <w:rPr>
                <w:rFonts w:ascii="Cambria"/>
                <w:sz w:val="22"/>
              </w:rPr>
            </w:pPr>
            <w:r>
              <w:rPr>
                <w:rFonts w:ascii="Cambria"/>
                <w:spacing w:val="-4"/>
                <w:sz w:val="22"/>
              </w:rPr>
              <w:t>100%</w:t>
            </w:r>
          </w:p>
        </w:tc>
      </w:tr>
    </w:tbl>
    <w:p>
      <w:pPr>
        <w:spacing w:before="3"/>
        <w:ind w:left="800" w:right="0" w:firstLine="0"/>
        <w:jc w:val="left"/>
        <w:rPr>
          <w:rFonts w:ascii="Cambria"/>
          <w:sz w:val="22"/>
        </w:rPr>
      </w:pPr>
      <w:r>
        <w:rPr>
          <w:rFonts w:ascii="Cambria"/>
          <w:sz w:val="22"/>
        </w:rPr>
        <w:t>*Position</w:t>
      </w:r>
      <w:r>
        <w:rPr>
          <w:rFonts w:ascii="Cambria"/>
          <w:spacing w:val="-5"/>
          <w:sz w:val="22"/>
        </w:rPr>
        <w:t> </w:t>
      </w:r>
      <w:r>
        <w:rPr>
          <w:rFonts w:ascii="Cambria"/>
          <w:sz w:val="22"/>
        </w:rPr>
        <w:t>details</w:t>
      </w:r>
      <w:r>
        <w:rPr>
          <w:rFonts w:ascii="Cambria"/>
          <w:spacing w:val="-4"/>
          <w:sz w:val="22"/>
        </w:rPr>
        <w:t> </w:t>
      </w:r>
      <w:r>
        <w:rPr>
          <w:rFonts w:ascii="Cambria"/>
          <w:sz w:val="22"/>
        </w:rPr>
        <w:t>were</w:t>
      </w:r>
      <w:r>
        <w:rPr>
          <w:rFonts w:ascii="Cambria"/>
          <w:spacing w:val="-4"/>
          <w:sz w:val="22"/>
        </w:rPr>
        <w:t> </w:t>
      </w:r>
      <w:r>
        <w:rPr>
          <w:rFonts w:ascii="Cambria"/>
          <w:sz w:val="22"/>
        </w:rPr>
        <w:t>identified</w:t>
      </w:r>
      <w:r>
        <w:rPr>
          <w:rFonts w:ascii="Cambria"/>
          <w:spacing w:val="-5"/>
          <w:sz w:val="22"/>
        </w:rPr>
        <w:t> </w:t>
      </w:r>
      <w:r>
        <w:rPr>
          <w:rFonts w:ascii="Cambria"/>
          <w:sz w:val="22"/>
        </w:rPr>
        <w:t>for</w:t>
      </w:r>
      <w:r>
        <w:rPr>
          <w:rFonts w:ascii="Cambria"/>
          <w:spacing w:val="-4"/>
          <w:sz w:val="22"/>
        </w:rPr>
        <w:t> </w:t>
      </w:r>
      <w:r>
        <w:rPr>
          <w:rFonts w:ascii="Cambria"/>
          <w:sz w:val="22"/>
        </w:rPr>
        <w:t>47</w:t>
      </w:r>
      <w:r>
        <w:rPr>
          <w:rFonts w:ascii="Cambria"/>
          <w:spacing w:val="-6"/>
          <w:sz w:val="22"/>
        </w:rPr>
        <w:t> </w:t>
      </w:r>
      <w:r>
        <w:rPr>
          <w:rFonts w:ascii="Cambria"/>
          <w:spacing w:val="-2"/>
          <w:sz w:val="22"/>
        </w:rPr>
        <w:t>institutions</w:t>
      </w:r>
    </w:p>
    <w:p>
      <w:pPr>
        <w:pStyle w:val="BodyText"/>
        <w:rPr>
          <w:rFonts w:ascii="Cambria"/>
          <w:sz w:val="22"/>
        </w:rPr>
      </w:pPr>
    </w:p>
    <w:p>
      <w:pPr>
        <w:spacing w:line="480" w:lineRule="auto" w:before="0"/>
        <w:ind w:left="800" w:right="1316" w:firstLine="719"/>
        <w:jc w:val="left"/>
        <w:rPr>
          <w:rFonts w:ascii="Cambria"/>
          <w:sz w:val="22"/>
        </w:rPr>
      </w:pPr>
      <w:r>
        <w:rPr>
          <w:rFonts w:ascii="Cambria"/>
          <w:sz w:val="22"/>
        </w:rPr>
        <w:t>Leadership</w:t>
      </w:r>
      <w:r>
        <w:rPr>
          <w:rFonts w:ascii="Cambria"/>
          <w:spacing w:val="-4"/>
          <w:sz w:val="22"/>
        </w:rPr>
        <w:t> </w:t>
      </w:r>
      <w:r>
        <w:rPr>
          <w:rFonts w:ascii="Cambria"/>
          <w:sz w:val="22"/>
        </w:rPr>
        <w:t>positions</w:t>
      </w:r>
      <w:r>
        <w:rPr>
          <w:rFonts w:ascii="Cambria"/>
          <w:spacing w:val="-3"/>
          <w:sz w:val="22"/>
        </w:rPr>
        <w:t> </w:t>
      </w:r>
      <w:r>
        <w:rPr>
          <w:rFonts w:ascii="Cambria"/>
          <w:sz w:val="22"/>
        </w:rPr>
        <w:t>were</w:t>
      </w:r>
      <w:r>
        <w:rPr>
          <w:rFonts w:ascii="Cambria"/>
          <w:spacing w:val="-3"/>
          <w:sz w:val="22"/>
        </w:rPr>
        <w:t> </w:t>
      </w:r>
      <w:r>
        <w:rPr>
          <w:rFonts w:ascii="Cambria"/>
          <w:sz w:val="22"/>
        </w:rPr>
        <w:t>identified</w:t>
      </w:r>
      <w:r>
        <w:rPr>
          <w:rFonts w:ascii="Cambria"/>
          <w:spacing w:val="-4"/>
          <w:sz w:val="22"/>
        </w:rPr>
        <w:t> </w:t>
      </w:r>
      <w:r>
        <w:rPr>
          <w:rFonts w:ascii="Cambria"/>
          <w:sz w:val="22"/>
        </w:rPr>
        <w:t>as</w:t>
      </w:r>
      <w:r>
        <w:rPr>
          <w:rFonts w:ascii="Cambria"/>
          <w:spacing w:val="-2"/>
          <w:sz w:val="22"/>
        </w:rPr>
        <w:t> </w:t>
      </w:r>
      <w:r>
        <w:rPr>
          <w:rFonts w:ascii="Cambria"/>
          <w:sz w:val="22"/>
        </w:rPr>
        <w:t>the</w:t>
      </w:r>
      <w:r>
        <w:rPr>
          <w:rFonts w:ascii="Cambria"/>
          <w:spacing w:val="-3"/>
          <w:sz w:val="22"/>
        </w:rPr>
        <w:t> </w:t>
      </w:r>
      <w:r>
        <w:rPr>
          <w:rFonts w:ascii="Cambria"/>
          <w:sz w:val="22"/>
        </w:rPr>
        <w:t>positions</w:t>
      </w:r>
      <w:r>
        <w:rPr>
          <w:rFonts w:ascii="Cambria"/>
          <w:spacing w:val="-2"/>
          <w:sz w:val="22"/>
        </w:rPr>
        <w:t> </w:t>
      </w:r>
      <w:r>
        <w:rPr>
          <w:rFonts w:ascii="Cambria"/>
          <w:sz w:val="22"/>
        </w:rPr>
        <w:t>working</w:t>
      </w:r>
      <w:r>
        <w:rPr>
          <w:rFonts w:ascii="Cambria"/>
          <w:spacing w:val="-5"/>
          <w:sz w:val="22"/>
        </w:rPr>
        <w:t> </w:t>
      </w:r>
      <w:r>
        <w:rPr>
          <w:rFonts w:ascii="Cambria"/>
          <w:sz w:val="22"/>
        </w:rPr>
        <w:t>directly</w:t>
      </w:r>
      <w:r>
        <w:rPr>
          <w:rFonts w:ascii="Cambria"/>
          <w:spacing w:val="-4"/>
          <w:sz w:val="22"/>
        </w:rPr>
        <w:t> </w:t>
      </w:r>
      <w:r>
        <w:rPr>
          <w:rFonts w:ascii="Cambria"/>
          <w:sz w:val="22"/>
        </w:rPr>
        <w:t>under</w:t>
      </w:r>
      <w:r>
        <w:rPr>
          <w:rFonts w:ascii="Cambria"/>
          <w:spacing w:val="-6"/>
          <w:sz w:val="22"/>
        </w:rPr>
        <w:t> </w:t>
      </w:r>
      <w:r>
        <w:rPr>
          <w:rFonts w:ascii="Cambria"/>
          <w:sz w:val="22"/>
        </w:rPr>
        <w:t>or</w:t>
      </w:r>
      <w:r>
        <w:rPr>
          <w:rFonts w:ascii="Cambria"/>
          <w:spacing w:val="-4"/>
          <w:sz w:val="22"/>
        </w:rPr>
        <w:t> </w:t>
      </w:r>
      <w:r>
        <w:rPr>
          <w:rFonts w:ascii="Cambria"/>
          <w:sz w:val="22"/>
        </w:rPr>
        <w:t>reporting</w:t>
      </w:r>
      <w:r>
        <w:rPr>
          <w:rFonts w:ascii="Cambria"/>
          <w:spacing w:val="-5"/>
          <w:sz w:val="22"/>
        </w:rPr>
        <w:t> </w:t>
      </w:r>
      <w:r>
        <w:rPr>
          <w:rFonts w:ascii="Cambria"/>
          <w:sz w:val="22"/>
        </w:rPr>
        <w:t>to the Dean (at nearly every institution). Forty-seven institutions had accessible information</w:t>
      </w:r>
    </w:p>
    <w:p>
      <w:pPr>
        <w:spacing w:after="0" w:line="480" w:lineRule="auto"/>
        <w:jc w:val="left"/>
        <w:rPr>
          <w:rFonts w:ascii="Cambria"/>
          <w:sz w:val="22"/>
        </w:rPr>
        <w:sectPr>
          <w:headerReference w:type="default" r:id="rId460"/>
          <w:footerReference w:type="default" r:id="rId461"/>
          <w:pgSz w:w="12240" w:h="15840"/>
          <w:pgMar w:header="0" w:footer="997" w:top="1400" w:bottom="1180" w:left="640" w:right="140"/>
        </w:sectPr>
      </w:pPr>
    </w:p>
    <w:p>
      <w:pPr>
        <w:spacing w:line="480" w:lineRule="auto" w:before="40"/>
        <w:ind w:left="800" w:right="1362" w:firstLine="0"/>
        <w:jc w:val="left"/>
        <w:rPr>
          <w:rFonts w:ascii="Cambria"/>
          <w:sz w:val="22"/>
        </w:rPr>
      </w:pPr>
      <w:r>
        <w:rPr>
          <w:rFonts w:ascii="Cambria"/>
          <w:sz w:val="22"/>
        </w:rPr>
        <w:t>regarding</w:t>
      </w:r>
      <w:r>
        <w:rPr>
          <w:rFonts w:ascii="Cambria"/>
          <w:spacing w:val="-3"/>
          <w:sz w:val="22"/>
        </w:rPr>
        <w:t> </w:t>
      </w:r>
      <w:r>
        <w:rPr>
          <w:rFonts w:ascii="Cambria"/>
          <w:sz w:val="22"/>
        </w:rPr>
        <w:t>their</w:t>
      </w:r>
      <w:r>
        <w:rPr>
          <w:rFonts w:ascii="Cambria"/>
          <w:spacing w:val="-3"/>
          <w:sz w:val="22"/>
        </w:rPr>
        <w:t> </w:t>
      </w:r>
      <w:r>
        <w:rPr>
          <w:rFonts w:ascii="Cambria"/>
          <w:sz w:val="22"/>
        </w:rPr>
        <w:t>leadership</w:t>
      </w:r>
      <w:r>
        <w:rPr>
          <w:rFonts w:ascii="Cambria"/>
          <w:spacing w:val="-3"/>
          <w:sz w:val="22"/>
        </w:rPr>
        <w:t> </w:t>
      </w:r>
      <w:r>
        <w:rPr>
          <w:rFonts w:ascii="Cambria"/>
          <w:sz w:val="22"/>
        </w:rPr>
        <w:t>structures</w:t>
      </w:r>
      <w:r>
        <w:rPr>
          <w:rFonts w:ascii="Cambria"/>
          <w:spacing w:val="-1"/>
          <w:sz w:val="22"/>
        </w:rPr>
        <w:t> </w:t>
      </w:r>
      <w:r>
        <w:rPr>
          <w:rFonts w:ascii="Cambria"/>
          <w:sz w:val="22"/>
        </w:rPr>
        <w:t>and</w:t>
      </w:r>
      <w:r>
        <w:rPr>
          <w:rFonts w:ascii="Cambria"/>
          <w:spacing w:val="-3"/>
          <w:sz w:val="22"/>
        </w:rPr>
        <w:t> </w:t>
      </w:r>
      <w:r>
        <w:rPr>
          <w:rFonts w:ascii="Cambria"/>
          <w:sz w:val="22"/>
        </w:rPr>
        <w:t>positions</w:t>
      </w:r>
      <w:r>
        <w:rPr>
          <w:rFonts w:ascii="Cambria"/>
          <w:spacing w:val="-4"/>
          <w:sz w:val="22"/>
        </w:rPr>
        <w:t> </w:t>
      </w:r>
      <w:r>
        <w:rPr>
          <w:rFonts w:ascii="Cambria"/>
          <w:sz w:val="22"/>
        </w:rPr>
        <w:t>on</w:t>
      </w:r>
      <w:r>
        <w:rPr>
          <w:rFonts w:ascii="Cambria"/>
          <w:spacing w:val="-3"/>
          <w:sz w:val="22"/>
        </w:rPr>
        <w:t> </w:t>
      </w:r>
      <w:r>
        <w:rPr>
          <w:rFonts w:ascii="Cambria"/>
          <w:sz w:val="22"/>
        </w:rPr>
        <w:t>their</w:t>
      </w:r>
      <w:r>
        <w:rPr>
          <w:rFonts w:ascii="Cambria"/>
          <w:spacing w:val="-3"/>
          <w:sz w:val="22"/>
        </w:rPr>
        <w:t> </w:t>
      </w:r>
      <w:r>
        <w:rPr>
          <w:rFonts w:ascii="Cambria"/>
          <w:sz w:val="22"/>
        </w:rPr>
        <w:t>websites.</w:t>
      </w:r>
      <w:r>
        <w:rPr>
          <w:rFonts w:ascii="Cambria"/>
          <w:spacing w:val="-1"/>
          <w:sz w:val="22"/>
        </w:rPr>
        <w:t> </w:t>
      </w:r>
      <w:r>
        <w:rPr>
          <w:rFonts w:ascii="Cambria"/>
          <w:sz w:val="22"/>
        </w:rPr>
        <w:t>With</w:t>
      </w:r>
      <w:r>
        <w:rPr>
          <w:rFonts w:ascii="Cambria"/>
          <w:spacing w:val="-2"/>
          <w:sz w:val="22"/>
        </w:rPr>
        <w:t> </w:t>
      </w:r>
      <w:r>
        <w:rPr>
          <w:rFonts w:ascii="Cambria"/>
          <w:sz w:val="22"/>
        </w:rPr>
        <w:t>4</w:t>
      </w:r>
      <w:r>
        <w:rPr>
          <w:rFonts w:ascii="Cambria"/>
          <w:spacing w:val="-2"/>
          <w:sz w:val="22"/>
        </w:rPr>
        <w:t> </w:t>
      </w:r>
      <w:r>
        <w:rPr>
          <w:rFonts w:ascii="Cambria"/>
          <w:sz w:val="22"/>
        </w:rPr>
        <w:t>to</w:t>
      </w:r>
      <w:r>
        <w:rPr>
          <w:rFonts w:ascii="Cambria"/>
          <w:spacing w:val="-2"/>
          <w:sz w:val="22"/>
        </w:rPr>
        <w:t> </w:t>
      </w:r>
      <w:r>
        <w:rPr>
          <w:rFonts w:ascii="Cambria"/>
          <w:sz w:val="22"/>
        </w:rPr>
        <w:t>6</w:t>
      </w:r>
      <w:r>
        <w:rPr>
          <w:rFonts w:ascii="Cambria"/>
          <w:spacing w:val="-3"/>
          <w:sz w:val="22"/>
        </w:rPr>
        <w:t> </w:t>
      </w:r>
      <w:r>
        <w:rPr>
          <w:rFonts w:ascii="Cambria"/>
          <w:sz w:val="22"/>
        </w:rPr>
        <w:t>positions,</w:t>
      </w:r>
      <w:r>
        <w:rPr>
          <w:rFonts w:ascii="Cambria"/>
          <w:spacing w:val="-2"/>
          <w:sz w:val="22"/>
        </w:rPr>
        <w:t> </w:t>
      </w:r>
      <w:r>
        <w:rPr>
          <w:rFonts w:ascii="Cambria"/>
          <w:sz w:val="22"/>
        </w:rPr>
        <w:t>34%</w:t>
      </w:r>
      <w:r>
        <w:rPr>
          <w:rFonts w:ascii="Cambria"/>
          <w:spacing w:val="-2"/>
          <w:sz w:val="22"/>
        </w:rPr>
        <w:t> </w:t>
      </w:r>
      <w:r>
        <w:rPr>
          <w:rFonts w:ascii="Cambria"/>
          <w:sz w:val="22"/>
        </w:rPr>
        <w:t>of total institutions (47% of institutions with identifiable leadership positions), maintained small</w:t>
      </w:r>
    </w:p>
    <w:p>
      <w:pPr>
        <w:spacing w:after="0" w:line="480" w:lineRule="auto"/>
        <w:jc w:val="left"/>
        <w:rPr>
          <w:rFonts w:ascii="Cambria"/>
          <w:sz w:val="22"/>
        </w:rPr>
        <w:sectPr>
          <w:headerReference w:type="default" r:id="rId462"/>
          <w:footerReference w:type="default" r:id="rId463"/>
          <w:pgSz w:w="12240" w:h="15840"/>
          <w:pgMar w:header="0" w:footer="997" w:top="1400" w:bottom="1180" w:left="640" w:right="140"/>
        </w:sectPr>
      </w:pPr>
    </w:p>
    <w:p>
      <w:pPr>
        <w:spacing w:before="0"/>
        <w:ind w:left="800" w:right="0" w:firstLine="0"/>
        <w:jc w:val="left"/>
        <w:rPr>
          <w:rFonts w:ascii="Cambria"/>
          <w:sz w:val="22"/>
        </w:rPr>
      </w:pPr>
      <w:r>
        <w:rPr>
          <w:rFonts w:ascii="Cambria"/>
          <w:sz w:val="22"/>
        </w:rPr>
        <w:t>leadership</w:t>
      </w:r>
      <w:r>
        <w:rPr>
          <w:rFonts w:ascii="Cambria"/>
          <w:spacing w:val="-7"/>
          <w:sz w:val="22"/>
        </w:rPr>
        <w:t> </w:t>
      </w:r>
      <w:r>
        <w:rPr>
          <w:rFonts w:ascii="Cambria"/>
          <w:spacing w:val="-2"/>
          <w:sz w:val="22"/>
        </w:rPr>
        <w:t>structures.</w:t>
      </w:r>
    </w:p>
    <w:p>
      <w:pPr>
        <w:spacing w:line="240" w:lineRule="auto" w:before="256"/>
        <w:rPr>
          <w:rFonts w:ascii="Cambria"/>
          <w:sz w:val="24"/>
        </w:rPr>
      </w:pPr>
      <w:r>
        <w:rPr/>
        <w:br w:type="column"/>
      </w:r>
      <w:r>
        <w:rPr>
          <w:rFonts w:ascii="Cambria"/>
          <w:sz w:val="24"/>
        </w:rPr>
      </w:r>
    </w:p>
    <w:p>
      <w:pPr>
        <w:pStyle w:val="Heading6"/>
        <w:spacing w:before="1"/>
        <w:ind w:left="800"/>
        <w:rPr>
          <w:rFonts w:ascii="Cambria"/>
        </w:rPr>
      </w:pPr>
      <w:r>
        <w:rPr/>
        <mc:AlternateContent>
          <mc:Choice Requires="wps">
            <w:drawing>
              <wp:anchor distT="0" distB="0" distL="0" distR="0" allowOverlap="1" layoutInCell="1" locked="0" behindDoc="0" simplePos="0" relativeHeight="15775232">
                <wp:simplePos x="0" y="0"/>
                <wp:positionH relativeFrom="page">
                  <wp:posOffset>846124</wp:posOffset>
                </wp:positionH>
                <wp:positionV relativeFrom="paragraph">
                  <wp:posOffset>-13111</wp:posOffset>
                </wp:positionV>
                <wp:extent cx="6161405" cy="12700"/>
                <wp:effectExtent l="0" t="0" r="0" b="0"/>
                <wp:wrapNone/>
                <wp:docPr id="737" name="Graphic 737"/>
                <wp:cNvGraphicFramePr>
                  <a:graphicFrameLocks/>
                </wp:cNvGraphicFramePr>
                <a:graphic>
                  <a:graphicData uri="http://schemas.microsoft.com/office/word/2010/wordprocessingShape">
                    <wps:wsp>
                      <wps:cNvPr id="737" name="Graphic 737"/>
                      <wps:cNvSpPr/>
                      <wps:spPr>
                        <a:xfrm>
                          <a:off x="0" y="0"/>
                          <a:ext cx="6161405" cy="12700"/>
                        </a:xfrm>
                        <a:custGeom>
                          <a:avLst/>
                          <a:gdLst/>
                          <a:ahLst/>
                          <a:cxnLst/>
                          <a:rect l="l" t="t" r="r" b="b"/>
                          <a:pathLst>
                            <a:path w="6161405" h="12700">
                              <a:moveTo>
                                <a:pt x="2525522" y="0"/>
                              </a:moveTo>
                              <a:lnTo>
                                <a:pt x="1624533" y="0"/>
                              </a:lnTo>
                              <a:lnTo>
                                <a:pt x="1612392" y="0"/>
                              </a:lnTo>
                              <a:lnTo>
                                <a:pt x="0" y="0"/>
                              </a:lnTo>
                              <a:lnTo>
                                <a:pt x="0" y="12192"/>
                              </a:lnTo>
                              <a:lnTo>
                                <a:pt x="1612341" y="12192"/>
                              </a:lnTo>
                              <a:lnTo>
                                <a:pt x="1624533" y="12192"/>
                              </a:lnTo>
                              <a:lnTo>
                                <a:pt x="2525522" y="12192"/>
                              </a:lnTo>
                              <a:lnTo>
                                <a:pt x="2525522" y="0"/>
                              </a:lnTo>
                              <a:close/>
                            </a:path>
                            <a:path w="6161405" h="12700">
                              <a:moveTo>
                                <a:pt x="2537777" y="0"/>
                              </a:moveTo>
                              <a:lnTo>
                                <a:pt x="2525598" y="0"/>
                              </a:lnTo>
                              <a:lnTo>
                                <a:pt x="2525598" y="12192"/>
                              </a:lnTo>
                              <a:lnTo>
                                <a:pt x="2537777" y="12192"/>
                              </a:lnTo>
                              <a:lnTo>
                                <a:pt x="2537777" y="0"/>
                              </a:lnTo>
                              <a:close/>
                            </a:path>
                            <a:path w="6161405" h="12700">
                              <a:moveTo>
                                <a:pt x="3453701" y="0"/>
                              </a:moveTo>
                              <a:lnTo>
                                <a:pt x="3441522" y="0"/>
                              </a:lnTo>
                              <a:lnTo>
                                <a:pt x="2537790" y="0"/>
                              </a:lnTo>
                              <a:lnTo>
                                <a:pt x="2537790" y="12192"/>
                              </a:lnTo>
                              <a:lnTo>
                                <a:pt x="3441522" y="12192"/>
                              </a:lnTo>
                              <a:lnTo>
                                <a:pt x="3453701" y="12192"/>
                              </a:lnTo>
                              <a:lnTo>
                                <a:pt x="3453701" y="0"/>
                              </a:lnTo>
                              <a:close/>
                            </a:path>
                            <a:path w="6161405" h="12700">
                              <a:moveTo>
                                <a:pt x="4732591" y="0"/>
                              </a:moveTo>
                              <a:lnTo>
                                <a:pt x="4720450" y="0"/>
                              </a:lnTo>
                              <a:lnTo>
                                <a:pt x="3453714" y="0"/>
                              </a:lnTo>
                              <a:lnTo>
                                <a:pt x="3453714" y="12192"/>
                              </a:lnTo>
                              <a:lnTo>
                                <a:pt x="4720412" y="12192"/>
                              </a:lnTo>
                              <a:lnTo>
                                <a:pt x="4732591" y="12192"/>
                              </a:lnTo>
                              <a:lnTo>
                                <a:pt x="4732591" y="0"/>
                              </a:lnTo>
                              <a:close/>
                            </a:path>
                            <a:path w="6161405" h="12700">
                              <a:moveTo>
                                <a:pt x="6160846" y="0"/>
                              </a:moveTo>
                              <a:lnTo>
                                <a:pt x="4732604" y="0"/>
                              </a:lnTo>
                              <a:lnTo>
                                <a:pt x="4732604" y="12192"/>
                              </a:lnTo>
                              <a:lnTo>
                                <a:pt x="6160846" y="12192"/>
                              </a:lnTo>
                              <a:lnTo>
                                <a:pt x="6160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1.032374pt;width:485.15pt;height:1pt;mso-position-horizontal-relative:page;mso-position-vertical-relative:paragraph;z-index:15775232" id="docshape682" coordorigin="1332,-21" coordsize="9703,20" path="m5310,-21l3891,-21,3872,-21,3872,-21,1332,-21,1332,-1,3872,-1,3872,-1,3891,-1,5310,-1,5310,-21xm5329,-21l5310,-21,5310,-1,5329,-1,5329,-21xm6771,-21l6752,-21,5329,-21,5329,-1,6752,-1,6771,-1,6771,-21xm8785,-21l8766,-21,8766,-21,6771,-21,6771,-1,8766,-1,8766,-1,8785,-1,8785,-21xm11035,-21l8785,-21,8785,-1,11035,-1,11035,-21xe" filled="true" fillcolor="#000000" stroked="false">
                <v:path arrowok="t"/>
                <v:fill type="solid"/>
                <w10:wrap type="none"/>
              </v:shape>
            </w:pict>
          </mc:Fallback>
        </mc:AlternateContent>
      </w:r>
      <w:r>
        <w:rPr>
          <w:rFonts w:ascii="Cambria"/>
          <w:spacing w:val="-2"/>
        </w:rPr>
        <w:t>Average</w:t>
      </w:r>
    </w:p>
    <w:p>
      <w:pPr>
        <w:spacing w:after="0"/>
        <w:rPr>
          <w:rFonts w:ascii="Cambria"/>
        </w:rPr>
        <w:sectPr>
          <w:type w:val="continuous"/>
          <w:pgSz w:w="12240" w:h="15840"/>
          <w:pgMar w:header="0" w:footer="997" w:top="880" w:bottom="280" w:left="640" w:right="140"/>
          <w:cols w:num="2" w:equalWidth="0">
            <w:col w:w="2897" w:space="2967"/>
            <w:col w:w="5596"/>
          </w:cols>
        </w:sectPr>
      </w:pPr>
    </w:p>
    <w:tbl>
      <w:tblPr>
        <w:tblW w:w="0" w:type="auto"/>
        <w:jc w:val="left"/>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8"/>
        <w:gridCol w:w="1393"/>
        <w:gridCol w:w="1553"/>
        <w:gridCol w:w="1874"/>
        <w:gridCol w:w="2336"/>
      </w:tblGrid>
      <w:tr>
        <w:trPr>
          <w:trHeight w:val="1116" w:hRule="atLeast"/>
        </w:trPr>
        <w:tc>
          <w:tcPr>
            <w:tcW w:w="5504" w:type="dxa"/>
            <w:gridSpan w:val="3"/>
            <w:vMerge w:val="restart"/>
            <w:tcBorders>
              <w:bottom w:val="single" w:sz="8" w:space="0" w:color="000000"/>
            </w:tcBorders>
          </w:tcPr>
          <w:p>
            <w:pPr>
              <w:pStyle w:val="TableParagraph"/>
              <w:tabs>
                <w:tab w:pos="4121" w:val="left" w:leader="none"/>
              </w:tabs>
              <w:spacing w:line="160" w:lineRule="auto" w:before="170"/>
              <w:ind w:left="2758" w:right="202" w:hanging="73"/>
              <w:jc w:val="left"/>
              <w:rPr>
                <w:rFonts w:ascii="Cambria"/>
                <w:b/>
                <w:sz w:val="24"/>
              </w:rPr>
            </w:pPr>
            <w:r>
              <w:rPr>
                <w:rFonts w:ascii="Cambria"/>
                <w:b/>
                <w:position w:val="-13"/>
                <w:sz w:val="24"/>
              </w:rPr>
              <w:t>Number of</w:t>
              <w:tab/>
            </w:r>
            <w:r>
              <w:rPr>
                <w:rFonts w:ascii="Cambria"/>
                <w:b/>
                <w:spacing w:val="-49"/>
                <w:position w:val="-13"/>
                <w:sz w:val="24"/>
              </w:rPr>
              <w:t> </w:t>
            </w:r>
            <w:r>
              <w:rPr>
                <w:rFonts w:ascii="Cambria"/>
                <w:b/>
                <w:sz w:val="24"/>
              </w:rPr>
              <w:t>Number</w:t>
            </w:r>
            <w:r>
              <w:rPr>
                <w:rFonts w:ascii="Cambria"/>
                <w:b/>
                <w:spacing w:val="-13"/>
                <w:sz w:val="24"/>
              </w:rPr>
              <w:t> </w:t>
            </w:r>
            <w:r>
              <w:rPr>
                <w:rFonts w:ascii="Cambria"/>
                <w:b/>
                <w:sz w:val="24"/>
              </w:rPr>
              <w:t>of </w:t>
            </w:r>
            <w:r>
              <w:rPr>
                <w:rFonts w:ascii="Cambria"/>
                <w:b/>
                <w:spacing w:val="-2"/>
                <w:position w:val="-13"/>
                <w:sz w:val="24"/>
              </w:rPr>
              <w:t>Positions</w:t>
            </w:r>
            <w:r>
              <w:rPr>
                <w:rFonts w:ascii="Cambria"/>
                <w:b/>
                <w:position w:val="-13"/>
                <w:sz w:val="24"/>
              </w:rPr>
              <w:tab/>
            </w:r>
            <w:r>
              <w:rPr>
                <w:rFonts w:ascii="Cambria"/>
                <w:b/>
                <w:spacing w:val="-2"/>
                <w:sz w:val="24"/>
              </w:rPr>
              <w:t>Institution</w:t>
            </w:r>
          </w:p>
          <w:p>
            <w:pPr>
              <w:pStyle w:val="TableParagraph"/>
              <w:spacing w:line="157" w:lineRule="exact"/>
              <w:ind w:right="735"/>
              <w:rPr>
                <w:rFonts w:ascii="Cambria"/>
                <w:b/>
                <w:sz w:val="24"/>
              </w:rPr>
            </w:pPr>
            <w:r>
              <w:rPr>
                <w:rFonts w:ascii="Cambria"/>
                <w:b/>
                <w:spacing w:val="-10"/>
                <w:sz w:val="24"/>
              </w:rPr>
              <w:t>s</w:t>
            </w:r>
          </w:p>
        </w:tc>
        <w:tc>
          <w:tcPr>
            <w:tcW w:w="1874" w:type="dxa"/>
          </w:tcPr>
          <w:p>
            <w:pPr>
              <w:pStyle w:val="TableParagraph"/>
              <w:ind w:left="206" w:right="207" w:hanging="3"/>
              <w:jc w:val="center"/>
              <w:rPr>
                <w:rFonts w:ascii="Cambria"/>
                <w:b/>
                <w:sz w:val="24"/>
              </w:rPr>
            </w:pPr>
            <w:r>
              <w:rPr>
                <w:rFonts w:ascii="Cambria"/>
                <w:b/>
                <w:sz w:val="24"/>
              </w:rPr>
              <w:t>Number of Positions</w:t>
            </w:r>
            <w:r>
              <w:rPr>
                <w:rFonts w:ascii="Cambria"/>
                <w:b/>
                <w:spacing w:val="-14"/>
                <w:sz w:val="24"/>
              </w:rPr>
              <w:t> </w:t>
            </w:r>
            <w:r>
              <w:rPr>
                <w:rFonts w:ascii="Cambria"/>
                <w:b/>
                <w:sz w:val="24"/>
              </w:rPr>
              <w:t>per </w:t>
            </w:r>
            <w:r>
              <w:rPr>
                <w:rFonts w:ascii="Cambria"/>
                <w:b/>
                <w:spacing w:val="-2"/>
                <w:sz w:val="24"/>
              </w:rPr>
              <w:t>Institution</w:t>
            </w:r>
          </w:p>
          <w:p>
            <w:pPr>
              <w:pStyle w:val="TableParagraph"/>
              <w:spacing w:line="251" w:lineRule="exact" w:before="1"/>
              <w:ind w:right="5"/>
              <w:jc w:val="center"/>
              <w:rPr>
                <w:rFonts w:ascii="Cambria"/>
                <w:b/>
                <w:sz w:val="24"/>
              </w:rPr>
            </w:pPr>
            <w:r>
              <w:rPr>
                <w:rFonts w:ascii="Cambria"/>
                <w:b/>
                <w:spacing w:val="-2"/>
                <w:sz w:val="24"/>
              </w:rPr>
              <w:t>(total</w:t>
            </w:r>
          </w:p>
        </w:tc>
        <w:tc>
          <w:tcPr>
            <w:tcW w:w="2336" w:type="dxa"/>
          </w:tcPr>
          <w:p>
            <w:pPr>
              <w:pStyle w:val="TableParagraph"/>
              <w:ind w:left="288" w:right="202" w:hanging="12"/>
              <w:jc w:val="both"/>
              <w:rPr>
                <w:rFonts w:ascii="Cambria"/>
                <w:b/>
                <w:sz w:val="24"/>
              </w:rPr>
            </w:pPr>
            <w:r>
              <w:rPr>
                <w:rFonts w:ascii="Cambria"/>
                <w:b/>
                <w:sz w:val="24"/>
              </w:rPr>
              <w:t>Average</w:t>
            </w:r>
            <w:r>
              <w:rPr>
                <w:rFonts w:ascii="Cambria"/>
                <w:b/>
                <w:spacing w:val="-14"/>
                <w:sz w:val="24"/>
              </w:rPr>
              <w:t> </w:t>
            </w:r>
            <w:r>
              <w:rPr>
                <w:rFonts w:ascii="Cambria"/>
                <w:b/>
                <w:sz w:val="24"/>
              </w:rPr>
              <w:t>Number of Positions per Institution</w:t>
            </w:r>
            <w:r>
              <w:rPr>
                <w:rFonts w:ascii="Cambria"/>
                <w:b/>
                <w:spacing w:val="-5"/>
                <w:sz w:val="24"/>
              </w:rPr>
              <w:t> </w:t>
            </w:r>
            <w:r>
              <w:rPr>
                <w:rFonts w:ascii="Cambria"/>
                <w:b/>
                <w:spacing w:val="-2"/>
                <w:sz w:val="24"/>
              </w:rPr>
              <w:t>(with</w:t>
            </w:r>
          </w:p>
          <w:p>
            <w:pPr>
              <w:pStyle w:val="TableParagraph"/>
              <w:spacing w:line="251" w:lineRule="exact" w:before="1"/>
              <w:ind w:left="254"/>
              <w:jc w:val="both"/>
              <w:rPr>
                <w:rFonts w:ascii="Cambria"/>
                <w:b/>
                <w:sz w:val="24"/>
              </w:rPr>
            </w:pPr>
            <w:r>
              <w:rPr>
                <w:rFonts w:ascii="Cambria"/>
                <w:b/>
                <w:sz w:val="24"/>
              </w:rPr>
              <w:t>specific</w:t>
            </w:r>
            <w:r>
              <w:rPr>
                <w:rFonts w:ascii="Cambria"/>
                <w:b/>
                <w:spacing w:val="-7"/>
                <w:sz w:val="24"/>
              </w:rPr>
              <w:t> </w:t>
            </w:r>
            <w:r>
              <w:rPr>
                <w:rFonts w:ascii="Cambria"/>
                <w:b/>
                <w:spacing w:val="-2"/>
                <w:sz w:val="24"/>
              </w:rPr>
              <w:t>position)</w:t>
            </w:r>
          </w:p>
        </w:tc>
      </w:tr>
      <w:tr>
        <w:trPr>
          <w:trHeight w:val="270" w:hRule="atLeast"/>
        </w:trPr>
        <w:tc>
          <w:tcPr>
            <w:tcW w:w="5504" w:type="dxa"/>
            <w:gridSpan w:val="3"/>
            <w:vMerge/>
            <w:tcBorders>
              <w:top w:val="nil"/>
              <w:bottom w:val="single" w:sz="8" w:space="0" w:color="000000"/>
            </w:tcBorders>
          </w:tcPr>
          <w:p>
            <w:pPr>
              <w:rPr>
                <w:sz w:val="2"/>
                <w:szCs w:val="2"/>
              </w:rPr>
            </w:pPr>
          </w:p>
        </w:tc>
        <w:tc>
          <w:tcPr>
            <w:tcW w:w="1874" w:type="dxa"/>
            <w:tcBorders>
              <w:bottom w:val="single" w:sz="8" w:space="0" w:color="000000"/>
            </w:tcBorders>
          </w:tcPr>
          <w:p>
            <w:pPr>
              <w:pStyle w:val="TableParagraph"/>
              <w:spacing w:line="250" w:lineRule="exact"/>
              <w:ind w:left="1" w:right="5"/>
              <w:jc w:val="center"/>
              <w:rPr>
                <w:rFonts w:ascii="Cambria"/>
                <w:b/>
                <w:sz w:val="24"/>
              </w:rPr>
            </w:pPr>
            <w:r>
              <w:rPr>
                <w:rFonts w:ascii="Cambria"/>
                <w:b/>
                <w:spacing w:val="-2"/>
                <w:sz w:val="24"/>
              </w:rPr>
              <w:t>institutions)</w:t>
            </w:r>
          </w:p>
        </w:tc>
        <w:tc>
          <w:tcPr>
            <w:tcW w:w="2336" w:type="dxa"/>
            <w:tcBorders>
              <w:bottom w:val="single" w:sz="8" w:space="0" w:color="000000"/>
            </w:tcBorders>
          </w:tcPr>
          <w:p>
            <w:pPr>
              <w:pStyle w:val="TableParagraph"/>
              <w:jc w:val="left"/>
              <w:rPr>
                <w:rFonts w:ascii="Times New Roman"/>
                <w:sz w:val="20"/>
              </w:rPr>
            </w:pPr>
          </w:p>
        </w:tc>
      </w:tr>
      <w:tr>
        <w:trPr>
          <w:trHeight w:val="298" w:hRule="atLeast"/>
        </w:trPr>
        <w:tc>
          <w:tcPr>
            <w:tcW w:w="2558" w:type="dxa"/>
            <w:tcBorders>
              <w:top w:val="single" w:sz="8" w:space="0" w:color="000000"/>
            </w:tcBorders>
            <w:shd w:val="clear" w:color="auto" w:fill="C0C0C0"/>
          </w:tcPr>
          <w:p>
            <w:pPr>
              <w:pStyle w:val="TableParagraph"/>
              <w:spacing w:line="257" w:lineRule="exact"/>
              <w:ind w:left="122"/>
              <w:jc w:val="left"/>
              <w:rPr>
                <w:rFonts w:ascii="Cambria"/>
                <w:b/>
                <w:sz w:val="22"/>
              </w:rPr>
            </w:pPr>
            <w:r>
              <w:rPr>
                <w:rFonts w:ascii="Cambria"/>
                <w:b/>
                <w:spacing w:val="-4"/>
                <w:sz w:val="22"/>
              </w:rPr>
              <w:t>Dean</w:t>
            </w:r>
          </w:p>
        </w:tc>
        <w:tc>
          <w:tcPr>
            <w:tcW w:w="1393" w:type="dxa"/>
            <w:tcBorders>
              <w:top w:val="single" w:sz="8" w:space="0" w:color="000000"/>
            </w:tcBorders>
            <w:shd w:val="clear" w:color="auto" w:fill="C0C0C0"/>
          </w:tcPr>
          <w:p>
            <w:pPr>
              <w:pStyle w:val="TableParagraph"/>
              <w:spacing w:line="257" w:lineRule="exact"/>
              <w:ind w:left="36" w:right="2"/>
              <w:jc w:val="center"/>
              <w:rPr>
                <w:rFonts w:ascii="Cambria"/>
                <w:sz w:val="22"/>
              </w:rPr>
            </w:pPr>
            <w:r>
              <w:rPr>
                <w:rFonts w:ascii="Cambria"/>
                <w:spacing w:val="-5"/>
                <w:sz w:val="22"/>
              </w:rPr>
              <w:t>43</w:t>
            </w:r>
          </w:p>
        </w:tc>
        <w:tc>
          <w:tcPr>
            <w:tcW w:w="1553" w:type="dxa"/>
            <w:tcBorders>
              <w:top w:val="single" w:sz="8" w:space="0" w:color="000000"/>
            </w:tcBorders>
            <w:shd w:val="clear" w:color="auto" w:fill="C0C0C0"/>
          </w:tcPr>
          <w:p>
            <w:pPr>
              <w:pStyle w:val="TableParagraph"/>
              <w:spacing w:line="257" w:lineRule="exact"/>
              <w:ind w:left="3" w:right="32"/>
              <w:jc w:val="center"/>
              <w:rPr>
                <w:rFonts w:ascii="Cambria"/>
                <w:sz w:val="22"/>
              </w:rPr>
            </w:pPr>
            <w:r>
              <w:rPr>
                <w:rFonts w:ascii="Cambria"/>
                <w:spacing w:val="-5"/>
                <w:sz w:val="22"/>
              </w:rPr>
              <w:t>43</w:t>
            </w:r>
          </w:p>
        </w:tc>
        <w:tc>
          <w:tcPr>
            <w:tcW w:w="1874" w:type="dxa"/>
            <w:tcBorders>
              <w:top w:val="single" w:sz="8" w:space="0" w:color="000000"/>
            </w:tcBorders>
            <w:shd w:val="clear" w:color="auto" w:fill="C0C0C0"/>
          </w:tcPr>
          <w:p>
            <w:pPr>
              <w:pStyle w:val="TableParagraph"/>
              <w:spacing w:line="257" w:lineRule="exact"/>
              <w:ind w:left="5" w:right="5"/>
              <w:jc w:val="center"/>
              <w:rPr>
                <w:rFonts w:ascii="Cambria"/>
                <w:sz w:val="22"/>
              </w:rPr>
            </w:pPr>
            <w:r>
              <w:rPr>
                <w:rFonts w:ascii="Cambria"/>
                <w:spacing w:val="-4"/>
                <w:sz w:val="22"/>
              </w:rPr>
              <w:t>0.91</w:t>
            </w:r>
          </w:p>
        </w:tc>
        <w:tc>
          <w:tcPr>
            <w:tcW w:w="2336" w:type="dxa"/>
            <w:tcBorders>
              <w:top w:val="single" w:sz="8" w:space="0" w:color="000000"/>
            </w:tcBorders>
            <w:shd w:val="clear" w:color="auto" w:fill="C0C0C0"/>
          </w:tcPr>
          <w:p>
            <w:pPr>
              <w:pStyle w:val="TableParagraph"/>
              <w:spacing w:line="257" w:lineRule="exact"/>
              <w:ind w:left="75"/>
              <w:jc w:val="center"/>
              <w:rPr>
                <w:rFonts w:ascii="Cambria"/>
                <w:sz w:val="22"/>
              </w:rPr>
            </w:pPr>
            <w:r>
              <w:rPr>
                <w:rFonts w:ascii="Cambria"/>
                <w:spacing w:val="-4"/>
                <w:sz w:val="22"/>
              </w:rPr>
              <w:t>1.00</w:t>
            </w:r>
          </w:p>
        </w:tc>
      </w:tr>
      <w:tr>
        <w:trPr>
          <w:trHeight w:val="300" w:hRule="atLeast"/>
        </w:trPr>
        <w:tc>
          <w:tcPr>
            <w:tcW w:w="2558" w:type="dxa"/>
          </w:tcPr>
          <w:p>
            <w:pPr>
              <w:pStyle w:val="TableParagraph"/>
              <w:spacing w:line="258" w:lineRule="exact"/>
              <w:ind w:left="122"/>
              <w:jc w:val="left"/>
              <w:rPr>
                <w:rFonts w:ascii="Cambria"/>
                <w:b/>
                <w:sz w:val="22"/>
              </w:rPr>
            </w:pPr>
            <w:r>
              <w:rPr>
                <w:rFonts w:ascii="Cambria"/>
                <w:b/>
                <w:sz w:val="22"/>
              </w:rPr>
              <w:t>Senior</w:t>
            </w:r>
            <w:r>
              <w:rPr>
                <w:rFonts w:ascii="Cambria"/>
                <w:b/>
                <w:spacing w:val="-8"/>
                <w:sz w:val="22"/>
              </w:rPr>
              <w:t> </w:t>
            </w:r>
            <w:r>
              <w:rPr>
                <w:rFonts w:ascii="Cambria"/>
                <w:b/>
                <w:sz w:val="22"/>
              </w:rPr>
              <w:t>Associate</w:t>
            </w:r>
            <w:r>
              <w:rPr>
                <w:rFonts w:ascii="Cambria"/>
                <w:b/>
                <w:spacing w:val="-6"/>
                <w:sz w:val="22"/>
              </w:rPr>
              <w:t> </w:t>
            </w:r>
            <w:r>
              <w:rPr>
                <w:rFonts w:ascii="Cambria"/>
                <w:b/>
                <w:spacing w:val="-4"/>
                <w:sz w:val="22"/>
              </w:rPr>
              <w:t>Dean</w:t>
            </w:r>
          </w:p>
        </w:tc>
        <w:tc>
          <w:tcPr>
            <w:tcW w:w="1393" w:type="dxa"/>
          </w:tcPr>
          <w:p>
            <w:pPr>
              <w:pStyle w:val="TableParagraph"/>
              <w:spacing w:line="258" w:lineRule="exact"/>
              <w:ind w:left="36" w:right="5"/>
              <w:jc w:val="center"/>
              <w:rPr>
                <w:rFonts w:ascii="Cambria"/>
                <w:sz w:val="22"/>
              </w:rPr>
            </w:pPr>
            <w:r>
              <w:rPr>
                <w:rFonts w:ascii="Cambria"/>
                <w:spacing w:val="-10"/>
                <w:sz w:val="22"/>
              </w:rPr>
              <w:t>8</w:t>
            </w:r>
          </w:p>
        </w:tc>
        <w:tc>
          <w:tcPr>
            <w:tcW w:w="1553" w:type="dxa"/>
          </w:tcPr>
          <w:p>
            <w:pPr>
              <w:pStyle w:val="TableParagraph"/>
              <w:spacing w:line="258" w:lineRule="exact"/>
              <w:ind w:right="32"/>
              <w:jc w:val="center"/>
              <w:rPr>
                <w:rFonts w:ascii="Cambria"/>
                <w:sz w:val="22"/>
              </w:rPr>
            </w:pPr>
            <w:r>
              <w:rPr>
                <w:rFonts w:ascii="Cambria"/>
                <w:spacing w:val="-10"/>
                <w:sz w:val="22"/>
              </w:rPr>
              <w:t>7</w:t>
            </w:r>
          </w:p>
        </w:tc>
        <w:tc>
          <w:tcPr>
            <w:tcW w:w="1874" w:type="dxa"/>
          </w:tcPr>
          <w:p>
            <w:pPr>
              <w:pStyle w:val="TableParagraph"/>
              <w:spacing w:line="258" w:lineRule="exact"/>
              <w:ind w:left="5" w:right="5"/>
              <w:jc w:val="center"/>
              <w:rPr>
                <w:rFonts w:ascii="Cambria"/>
                <w:sz w:val="22"/>
              </w:rPr>
            </w:pPr>
            <w:r>
              <w:rPr>
                <w:rFonts w:ascii="Cambria"/>
                <w:spacing w:val="-4"/>
                <w:sz w:val="22"/>
              </w:rPr>
              <w:t>0.17</w:t>
            </w:r>
          </w:p>
        </w:tc>
        <w:tc>
          <w:tcPr>
            <w:tcW w:w="2336" w:type="dxa"/>
          </w:tcPr>
          <w:p>
            <w:pPr>
              <w:pStyle w:val="TableParagraph"/>
              <w:spacing w:line="258" w:lineRule="exact"/>
              <w:ind w:left="75"/>
              <w:jc w:val="center"/>
              <w:rPr>
                <w:rFonts w:ascii="Cambria"/>
                <w:sz w:val="22"/>
              </w:rPr>
            </w:pPr>
            <w:r>
              <w:rPr>
                <w:rFonts w:ascii="Cambria"/>
                <w:spacing w:val="-4"/>
                <w:sz w:val="22"/>
              </w:rPr>
              <w:t>1.14</w:t>
            </w:r>
          </w:p>
        </w:tc>
      </w:tr>
      <w:tr>
        <w:trPr>
          <w:trHeight w:val="300" w:hRule="atLeast"/>
        </w:trPr>
        <w:tc>
          <w:tcPr>
            <w:tcW w:w="2558" w:type="dxa"/>
            <w:shd w:val="clear" w:color="auto" w:fill="C0C0C0"/>
          </w:tcPr>
          <w:p>
            <w:pPr>
              <w:pStyle w:val="TableParagraph"/>
              <w:spacing w:line="258" w:lineRule="exact"/>
              <w:ind w:left="122"/>
              <w:jc w:val="left"/>
              <w:rPr>
                <w:rFonts w:ascii="Cambria"/>
                <w:b/>
                <w:sz w:val="22"/>
              </w:rPr>
            </w:pPr>
            <w:r>
              <w:rPr>
                <w:rFonts w:ascii="Cambria"/>
                <w:b/>
                <w:sz w:val="22"/>
              </w:rPr>
              <w:t>Associate</w:t>
            </w:r>
            <w:r>
              <w:rPr>
                <w:rFonts w:ascii="Cambria"/>
                <w:b/>
                <w:spacing w:val="-3"/>
                <w:sz w:val="22"/>
              </w:rPr>
              <w:t> </w:t>
            </w:r>
            <w:r>
              <w:rPr>
                <w:rFonts w:ascii="Cambria"/>
                <w:b/>
                <w:spacing w:val="-4"/>
                <w:sz w:val="22"/>
              </w:rPr>
              <w:t>Dean</w:t>
            </w:r>
          </w:p>
        </w:tc>
        <w:tc>
          <w:tcPr>
            <w:tcW w:w="1393" w:type="dxa"/>
            <w:shd w:val="clear" w:color="auto" w:fill="C0C0C0"/>
          </w:tcPr>
          <w:p>
            <w:pPr>
              <w:pStyle w:val="TableParagraph"/>
              <w:spacing w:line="258" w:lineRule="exact"/>
              <w:ind w:left="36" w:right="2"/>
              <w:jc w:val="center"/>
              <w:rPr>
                <w:rFonts w:ascii="Cambria"/>
                <w:sz w:val="22"/>
              </w:rPr>
            </w:pPr>
            <w:r>
              <w:rPr>
                <w:rFonts w:ascii="Cambria"/>
                <w:spacing w:val="-5"/>
                <w:sz w:val="22"/>
              </w:rPr>
              <w:t>87</w:t>
            </w:r>
          </w:p>
        </w:tc>
        <w:tc>
          <w:tcPr>
            <w:tcW w:w="1553" w:type="dxa"/>
            <w:shd w:val="clear" w:color="auto" w:fill="C0C0C0"/>
          </w:tcPr>
          <w:p>
            <w:pPr>
              <w:pStyle w:val="TableParagraph"/>
              <w:spacing w:line="258" w:lineRule="exact"/>
              <w:ind w:left="3" w:right="32"/>
              <w:jc w:val="center"/>
              <w:rPr>
                <w:rFonts w:ascii="Cambria"/>
                <w:sz w:val="22"/>
              </w:rPr>
            </w:pPr>
            <w:r>
              <w:rPr>
                <w:rFonts w:ascii="Cambria"/>
                <w:spacing w:val="-5"/>
                <w:sz w:val="22"/>
              </w:rPr>
              <w:t>42</w:t>
            </w:r>
          </w:p>
        </w:tc>
        <w:tc>
          <w:tcPr>
            <w:tcW w:w="1874" w:type="dxa"/>
            <w:shd w:val="clear" w:color="auto" w:fill="C0C0C0"/>
          </w:tcPr>
          <w:p>
            <w:pPr>
              <w:pStyle w:val="TableParagraph"/>
              <w:spacing w:line="258" w:lineRule="exact"/>
              <w:ind w:left="5" w:right="5"/>
              <w:jc w:val="center"/>
              <w:rPr>
                <w:rFonts w:ascii="Cambria"/>
                <w:sz w:val="22"/>
              </w:rPr>
            </w:pPr>
            <w:r>
              <w:rPr>
                <w:rFonts w:ascii="Cambria"/>
                <w:spacing w:val="-4"/>
                <w:sz w:val="22"/>
              </w:rPr>
              <w:t>1.85</w:t>
            </w:r>
          </w:p>
        </w:tc>
        <w:tc>
          <w:tcPr>
            <w:tcW w:w="2336" w:type="dxa"/>
            <w:shd w:val="clear" w:color="auto" w:fill="C0C0C0"/>
          </w:tcPr>
          <w:p>
            <w:pPr>
              <w:pStyle w:val="TableParagraph"/>
              <w:spacing w:line="258" w:lineRule="exact"/>
              <w:ind w:left="75"/>
              <w:jc w:val="center"/>
              <w:rPr>
                <w:rFonts w:ascii="Cambria"/>
                <w:sz w:val="22"/>
              </w:rPr>
            </w:pPr>
            <w:r>
              <w:rPr>
                <w:rFonts w:ascii="Cambria"/>
                <w:spacing w:val="-4"/>
                <w:sz w:val="22"/>
              </w:rPr>
              <w:t>2.07</w:t>
            </w:r>
          </w:p>
        </w:tc>
      </w:tr>
      <w:tr>
        <w:trPr>
          <w:trHeight w:val="300" w:hRule="atLeast"/>
        </w:trPr>
        <w:tc>
          <w:tcPr>
            <w:tcW w:w="2558" w:type="dxa"/>
          </w:tcPr>
          <w:p>
            <w:pPr>
              <w:pStyle w:val="TableParagraph"/>
              <w:spacing w:line="258" w:lineRule="exact"/>
              <w:ind w:left="122"/>
              <w:jc w:val="left"/>
              <w:rPr>
                <w:rFonts w:ascii="Cambria"/>
                <w:b/>
                <w:sz w:val="22"/>
              </w:rPr>
            </w:pPr>
            <w:r>
              <w:rPr>
                <w:rFonts w:ascii="Cambria"/>
                <w:b/>
                <w:sz w:val="22"/>
              </w:rPr>
              <w:t>Assistant</w:t>
            </w:r>
            <w:r>
              <w:rPr>
                <w:rFonts w:ascii="Cambria"/>
                <w:b/>
                <w:spacing w:val="-6"/>
                <w:sz w:val="22"/>
              </w:rPr>
              <w:t> </w:t>
            </w:r>
            <w:r>
              <w:rPr>
                <w:rFonts w:ascii="Cambria"/>
                <w:b/>
                <w:spacing w:val="-4"/>
                <w:sz w:val="22"/>
              </w:rPr>
              <w:t>Dean</w:t>
            </w:r>
          </w:p>
        </w:tc>
        <w:tc>
          <w:tcPr>
            <w:tcW w:w="1393" w:type="dxa"/>
          </w:tcPr>
          <w:p>
            <w:pPr>
              <w:pStyle w:val="TableParagraph"/>
              <w:spacing w:line="258" w:lineRule="exact"/>
              <w:ind w:left="36" w:right="2"/>
              <w:jc w:val="center"/>
              <w:rPr>
                <w:rFonts w:ascii="Cambria"/>
                <w:sz w:val="22"/>
              </w:rPr>
            </w:pPr>
            <w:r>
              <w:rPr>
                <w:rFonts w:ascii="Cambria"/>
                <w:spacing w:val="-5"/>
                <w:sz w:val="22"/>
              </w:rPr>
              <w:t>45</w:t>
            </w:r>
          </w:p>
        </w:tc>
        <w:tc>
          <w:tcPr>
            <w:tcW w:w="1553" w:type="dxa"/>
          </w:tcPr>
          <w:p>
            <w:pPr>
              <w:pStyle w:val="TableParagraph"/>
              <w:spacing w:line="258" w:lineRule="exact"/>
              <w:ind w:left="3" w:right="32"/>
              <w:jc w:val="center"/>
              <w:rPr>
                <w:rFonts w:ascii="Cambria"/>
                <w:sz w:val="22"/>
              </w:rPr>
            </w:pPr>
            <w:r>
              <w:rPr>
                <w:rFonts w:ascii="Cambria"/>
                <w:spacing w:val="-5"/>
                <w:sz w:val="22"/>
              </w:rPr>
              <w:t>24</w:t>
            </w:r>
          </w:p>
        </w:tc>
        <w:tc>
          <w:tcPr>
            <w:tcW w:w="1874" w:type="dxa"/>
          </w:tcPr>
          <w:p>
            <w:pPr>
              <w:pStyle w:val="TableParagraph"/>
              <w:spacing w:line="258" w:lineRule="exact"/>
              <w:ind w:left="5" w:right="5"/>
              <w:jc w:val="center"/>
              <w:rPr>
                <w:rFonts w:ascii="Cambria"/>
                <w:sz w:val="22"/>
              </w:rPr>
            </w:pPr>
            <w:r>
              <w:rPr>
                <w:rFonts w:ascii="Cambria"/>
                <w:spacing w:val="-4"/>
                <w:sz w:val="22"/>
              </w:rPr>
              <w:t>0.96</w:t>
            </w:r>
          </w:p>
        </w:tc>
        <w:tc>
          <w:tcPr>
            <w:tcW w:w="2336" w:type="dxa"/>
          </w:tcPr>
          <w:p>
            <w:pPr>
              <w:pStyle w:val="TableParagraph"/>
              <w:spacing w:line="258" w:lineRule="exact"/>
              <w:ind w:left="75"/>
              <w:jc w:val="center"/>
              <w:rPr>
                <w:rFonts w:ascii="Cambria"/>
                <w:sz w:val="22"/>
              </w:rPr>
            </w:pPr>
            <w:r>
              <w:rPr>
                <w:rFonts w:ascii="Cambria"/>
                <w:spacing w:val="-4"/>
                <w:sz w:val="22"/>
              </w:rPr>
              <w:t>1.88</w:t>
            </w:r>
          </w:p>
        </w:tc>
      </w:tr>
      <w:tr>
        <w:trPr>
          <w:trHeight w:val="300" w:hRule="atLeast"/>
        </w:trPr>
        <w:tc>
          <w:tcPr>
            <w:tcW w:w="2558" w:type="dxa"/>
            <w:shd w:val="clear" w:color="auto" w:fill="C0C0C0"/>
          </w:tcPr>
          <w:p>
            <w:pPr>
              <w:pStyle w:val="TableParagraph"/>
              <w:spacing w:line="258" w:lineRule="exact"/>
              <w:ind w:left="122"/>
              <w:jc w:val="left"/>
              <w:rPr>
                <w:rFonts w:ascii="Cambria"/>
                <w:b/>
                <w:sz w:val="22"/>
              </w:rPr>
            </w:pPr>
            <w:r>
              <w:rPr>
                <w:rFonts w:ascii="Cambria"/>
                <w:b/>
                <w:spacing w:val="-2"/>
                <w:sz w:val="22"/>
              </w:rPr>
              <w:t>Professor</w:t>
            </w:r>
          </w:p>
        </w:tc>
        <w:tc>
          <w:tcPr>
            <w:tcW w:w="1393" w:type="dxa"/>
            <w:shd w:val="clear" w:color="auto" w:fill="C0C0C0"/>
          </w:tcPr>
          <w:p>
            <w:pPr>
              <w:pStyle w:val="TableParagraph"/>
              <w:spacing w:line="258" w:lineRule="exact"/>
              <w:ind w:left="36" w:right="2"/>
              <w:jc w:val="center"/>
              <w:rPr>
                <w:rFonts w:ascii="Cambria"/>
                <w:sz w:val="22"/>
              </w:rPr>
            </w:pPr>
            <w:r>
              <w:rPr>
                <w:rFonts w:ascii="Cambria"/>
                <w:spacing w:val="-5"/>
                <w:sz w:val="22"/>
              </w:rPr>
              <w:t>11</w:t>
            </w:r>
          </w:p>
        </w:tc>
        <w:tc>
          <w:tcPr>
            <w:tcW w:w="1553" w:type="dxa"/>
            <w:shd w:val="clear" w:color="auto" w:fill="C0C0C0"/>
          </w:tcPr>
          <w:p>
            <w:pPr>
              <w:pStyle w:val="TableParagraph"/>
              <w:spacing w:line="258" w:lineRule="exact"/>
              <w:ind w:right="32"/>
              <w:jc w:val="center"/>
              <w:rPr>
                <w:rFonts w:ascii="Cambria"/>
                <w:sz w:val="22"/>
              </w:rPr>
            </w:pPr>
            <w:r>
              <w:rPr>
                <w:rFonts w:ascii="Cambria"/>
                <w:spacing w:val="-10"/>
                <w:sz w:val="22"/>
              </w:rPr>
              <w:t>4</w:t>
            </w:r>
          </w:p>
        </w:tc>
        <w:tc>
          <w:tcPr>
            <w:tcW w:w="1874" w:type="dxa"/>
            <w:shd w:val="clear" w:color="auto" w:fill="C0C0C0"/>
          </w:tcPr>
          <w:p>
            <w:pPr>
              <w:pStyle w:val="TableParagraph"/>
              <w:spacing w:line="258" w:lineRule="exact"/>
              <w:ind w:left="5" w:right="5"/>
              <w:jc w:val="center"/>
              <w:rPr>
                <w:rFonts w:ascii="Cambria"/>
                <w:sz w:val="22"/>
              </w:rPr>
            </w:pPr>
            <w:r>
              <w:rPr>
                <w:rFonts w:ascii="Cambria"/>
                <w:spacing w:val="-4"/>
                <w:sz w:val="22"/>
              </w:rPr>
              <w:t>0.23</w:t>
            </w:r>
          </w:p>
        </w:tc>
        <w:tc>
          <w:tcPr>
            <w:tcW w:w="2336" w:type="dxa"/>
            <w:shd w:val="clear" w:color="auto" w:fill="C0C0C0"/>
          </w:tcPr>
          <w:p>
            <w:pPr>
              <w:pStyle w:val="TableParagraph"/>
              <w:spacing w:line="258" w:lineRule="exact"/>
              <w:ind w:left="75"/>
              <w:jc w:val="center"/>
              <w:rPr>
                <w:rFonts w:ascii="Cambria"/>
                <w:sz w:val="22"/>
              </w:rPr>
            </w:pPr>
            <w:r>
              <w:rPr>
                <w:rFonts w:ascii="Cambria"/>
                <w:spacing w:val="-4"/>
                <w:sz w:val="22"/>
              </w:rPr>
              <w:t>2.75</w:t>
            </w:r>
          </w:p>
        </w:tc>
      </w:tr>
      <w:tr>
        <w:trPr>
          <w:trHeight w:val="517" w:hRule="atLeast"/>
        </w:trPr>
        <w:tc>
          <w:tcPr>
            <w:tcW w:w="2558" w:type="dxa"/>
          </w:tcPr>
          <w:p>
            <w:pPr>
              <w:pStyle w:val="TableParagraph"/>
              <w:spacing w:line="260" w:lineRule="exact"/>
              <w:ind w:left="122" w:right="983"/>
              <w:jc w:val="left"/>
              <w:rPr>
                <w:rFonts w:ascii="Cambria"/>
                <w:b/>
                <w:sz w:val="22"/>
              </w:rPr>
            </w:pPr>
            <w:r>
              <w:rPr>
                <w:rFonts w:ascii="Cambria"/>
                <w:b/>
                <w:sz w:val="22"/>
              </w:rPr>
              <w:t>Other</w:t>
            </w:r>
            <w:r>
              <w:rPr>
                <w:rFonts w:ascii="Cambria"/>
                <w:b/>
                <w:spacing w:val="-13"/>
                <w:sz w:val="22"/>
              </w:rPr>
              <w:t> </w:t>
            </w:r>
            <w:r>
              <w:rPr>
                <w:rFonts w:ascii="Cambria"/>
                <w:b/>
                <w:sz w:val="22"/>
              </w:rPr>
              <w:t>Support </w:t>
            </w:r>
            <w:r>
              <w:rPr>
                <w:rFonts w:ascii="Cambria"/>
                <w:b/>
                <w:spacing w:val="-2"/>
                <w:sz w:val="22"/>
              </w:rPr>
              <w:t>Positions</w:t>
            </w:r>
          </w:p>
        </w:tc>
        <w:tc>
          <w:tcPr>
            <w:tcW w:w="1393" w:type="dxa"/>
          </w:tcPr>
          <w:p>
            <w:pPr>
              <w:pStyle w:val="TableParagraph"/>
              <w:spacing w:line="258" w:lineRule="exact"/>
              <w:ind w:left="36"/>
              <w:jc w:val="center"/>
              <w:rPr>
                <w:rFonts w:ascii="Cambria"/>
                <w:sz w:val="22"/>
              </w:rPr>
            </w:pPr>
            <w:r>
              <w:rPr>
                <w:rFonts w:ascii="Cambria"/>
                <w:spacing w:val="-5"/>
                <w:sz w:val="22"/>
              </w:rPr>
              <w:t>166</w:t>
            </w:r>
          </w:p>
        </w:tc>
        <w:tc>
          <w:tcPr>
            <w:tcW w:w="1553" w:type="dxa"/>
          </w:tcPr>
          <w:p>
            <w:pPr>
              <w:pStyle w:val="TableParagraph"/>
              <w:spacing w:line="258" w:lineRule="exact"/>
              <w:ind w:left="3" w:right="32"/>
              <w:jc w:val="center"/>
              <w:rPr>
                <w:rFonts w:ascii="Cambria"/>
                <w:sz w:val="22"/>
              </w:rPr>
            </w:pPr>
            <w:r>
              <w:rPr>
                <w:rFonts w:ascii="Cambria"/>
                <w:spacing w:val="-5"/>
                <w:sz w:val="22"/>
              </w:rPr>
              <w:t>38</w:t>
            </w:r>
          </w:p>
        </w:tc>
        <w:tc>
          <w:tcPr>
            <w:tcW w:w="1874" w:type="dxa"/>
          </w:tcPr>
          <w:p>
            <w:pPr>
              <w:pStyle w:val="TableParagraph"/>
              <w:spacing w:line="258" w:lineRule="exact"/>
              <w:ind w:left="5" w:right="5"/>
              <w:jc w:val="center"/>
              <w:rPr>
                <w:rFonts w:ascii="Cambria"/>
                <w:sz w:val="22"/>
              </w:rPr>
            </w:pPr>
            <w:r>
              <w:rPr>
                <w:rFonts w:ascii="Cambria"/>
                <w:spacing w:val="-4"/>
                <w:sz w:val="22"/>
              </w:rPr>
              <w:t>3.53</w:t>
            </w:r>
          </w:p>
        </w:tc>
        <w:tc>
          <w:tcPr>
            <w:tcW w:w="2336" w:type="dxa"/>
          </w:tcPr>
          <w:p>
            <w:pPr>
              <w:pStyle w:val="TableParagraph"/>
              <w:spacing w:line="258" w:lineRule="exact"/>
              <w:ind w:left="75"/>
              <w:jc w:val="center"/>
              <w:rPr>
                <w:rFonts w:ascii="Cambria"/>
                <w:sz w:val="22"/>
              </w:rPr>
            </w:pPr>
            <w:r>
              <w:rPr>
                <w:rFonts w:ascii="Cambria"/>
                <w:spacing w:val="-4"/>
                <w:sz w:val="22"/>
              </w:rPr>
              <w:t>4.37</w:t>
            </w:r>
          </w:p>
        </w:tc>
      </w:tr>
      <w:tr>
        <w:trPr>
          <w:trHeight w:val="294" w:hRule="atLeast"/>
        </w:trPr>
        <w:tc>
          <w:tcPr>
            <w:tcW w:w="2558" w:type="dxa"/>
            <w:shd w:val="clear" w:color="auto" w:fill="C0C0C0"/>
          </w:tcPr>
          <w:p>
            <w:pPr>
              <w:pStyle w:val="TableParagraph"/>
              <w:jc w:val="left"/>
              <w:rPr>
                <w:rFonts w:ascii="Times New Roman"/>
                <w:sz w:val="22"/>
              </w:rPr>
            </w:pPr>
          </w:p>
        </w:tc>
        <w:tc>
          <w:tcPr>
            <w:tcW w:w="1393" w:type="dxa"/>
            <w:shd w:val="clear" w:color="auto" w:fill="C0C0C0"/>
          </w:tcPr>
          <w:p>
            <w:pPr>
              <w:pStyle w:val="TableParagraph"/>
              <w:jc w:val="left"/>
              <w:rPr>
                <w:rFonts w:ascii="Times New Roman"/>
                <w:sz w:val="22"/>
              </w:rPr>
            </w:pPr>
          </w:p>
        </w:tc>
        <w:tc>
          <w:tcPr>
            <w:tcW w:w="1553" w:type="dxa"/>
            <w:shd w:val="clear" w:color="auto" w:fill="C0C0C0"/>
          </w:tcPr>
          <w:p>
            <w:pPr>
              <w:pStyle w:val="TableParagraph"/>
              <w:jc w:val="left"/>
              <w:rPr>
                <w:rFonts w:ascii="Times New Roman"/>
                <w:sz w:val="22"/>
              </w:rPr>
            </w:pPr>
          </w:p>
        </w:tc>
        <w:tc>
          <w:tcPr>
            <w:tcW w:w="1874" w:type="dxa"/>
            <w:shd w:val="clear" w:color="auto" w:fill="C0C0C0"/>
          </w:tcPr>
          <w:p>
            <w:pPr>
              <w:pStyle w:val="TableParagraph"/>
              <w:jc w:val="left"/>
              <w:rPr>
                <w:rFonts w:ascii="Times New Roman"/>
                <w:sz w:val="22"/>
              </w:rPr>
            </w:pPr>
          </w:p>
        </w:tc>
        <w:tc>
          <w:tcPr>
            <w:tcW w:w="2336" w:type="dxa"/>
            <w:shd w:val="clear" w:color="auto" w:fill="C0C0C0"/>
          </w:tcPr>
          <w:p>
            <w:pPr>
              <w:pStyle w:val="TableParagraph"/>
              <w:jc w:val="left"/>
              <w:rPr>
                <w:rFonts w:ascii="Times New Roman"/>
                <w:sz w:val="22"/>
              </w:rPr>
            </w:pPr>
          </w:p>
        </w:tc>
      </w:tr>
      <w:tr>
        <w:trPr>
          <w:trHeight w:val="303" w:hRule="atLeast"/>
        </w:trPr>
        <w:tc>
          <w:tcPr>
            <w:tcW w:w="2558" w:type="dxa"/>
            <w:tcBorders>
              <w:bottom w:val="single" w:sz="8" w:space="0" w:color="000000"/>
            </w:tcBorders>
          </w:tcPr>
          <w:p>
            <w:pPr>
              <w:pStyle w:val="TableParagraph"/>
              <w:spacing w:line="258" w:lineRule="exact"/>
              <w:ind w:left="122"/>
              <w:jc w:val="left"/>
              <w:rPr>
                <w:rFonts w:ascii="Cambria"/>
                <w:b/>
                <w:sz w:val="22"/>
              </w:rPr>
            </w:pPr>
            <w:r>
              <w:rPr>
                <w:rFonts w:ascii="Cambria"/>
                <w:b/>
                <w:sz w:val="22"/>
              </w:rPr>
              <w:t>Grand</w:t>
            </w:r>
            <w:r>
              <w:rPr>
                <w:rFonts w:ascii="Cambria"/>
                <w:b/>
                <w:spacing w:val="-5"/>
                <w:sz w:val="22"/>
              </w:rPr>
              <w:t> </w:t>
            </w:r>
            <w:r>
              <w:rPr>
                <w:rFonts w:ascii="Cambria"/>
                <w:b/>
                <w:spacing w:val="-2"/>
                <w:sz w:val="22"/>
              </w:rPr>
              <w:t>Total</w:t>
            </w:r>
          </w:p>
        </w:tc>
        <w:tc>
          <w:tcPr>
            <w:tcW w:w="1393" w:type="dxa"/>
            <w:tcBorders>
              <w:bottom w:val="single" w:sz="8" w:space="0" w:color="000000"/>
            </w:tcBorders>
          </w:tcPr>
          <w:p>
            <w:pPr>
              <w:pStyle w:val="TableParagraph"/>
              <w:spacing w:line="258" w:lineRule="exact"/>
              <w:ind w:left="36"/>
              <w:jc w:val="center"/>
              <w:rPr>
                <w:rFonts w:ascii="Cambria"/>
                <w:sz w:val="22"/>
              </w:rPr>
            </w:pPr>
            <w:r>
              <w:rPr>
                <w:rFonts w:ascii="Cambria"/>
                <w:spacing w:val="-5"/>
                <w:sz w:val="22"/>
              </w:rPr>
              <w:t>363</w:t>
            </w:r>
          </w:p>
        </w:tc>
        <w:tc>
          <w:tcPr>
            <w:tcW w:w="1553" w:type="dxa"/>
            <w:tcBorders>
              <w:bottom w:val="single" w:sz="8" w:space="0" w:color="000000"/>
            </w:tcBorders>
          </w:tcPr>
          <w:p>
            <w:pPr>
              <w:pStyle w:val="TableParagraph"/>
              <w:spacing w:line="258" w:lineRule="exact"/>
              <w:ind w:left="5" w:right="32"/>
              <w:jc w:val="center"/>
              <w:rPr>
                <w:rFonts w:ascii="Cambria"/>
                <w:sz w:val="22"/>
              </w:rPr>
            </w:pPr>
            <w:r>
              <w:rPr>
                <w:rFonts w:ascii="Cambria"/>
                <w:spacing w:val="-5"/>
                <w:sz w:val="22"/>
              </w:rPr>
              <w:t>158</w:t>
            </w:r>
          </w:p>
        </w:tc>
        <w:tc>
          <w:tcPr>
            <w:tcW w:w="1874" w:type="dxa"/>
            <w:tcBorders>
              <w:bottom w:val="single" w:sz="8" w:space="0" w:color="000000"/>
            </w:tcBorders>
          </w:tcPr>
          <w:p>
            <w:pPr>
              <w:pStyle w:val="TableParagraph"/>
              <w:spacing w:line="258" w:lineRule="exact"/>
              <w:ind w:left="5" w:right="5"/>
              <w:jc w:val="center"/>
              <w:rPr>
                <w:rFonts w:ascii="Cambria"/>
                <w:sz w:val="22"/>
              </w:rPr>
            </w:pPr>
            <w:r>
              <w:rPr>
                <w:rFonts w:ascii="Cambria"/>
                <w:spacing w:val="-4"/>
                <w:sz w:val="22"/>
              </w:rPr>
              <w:t>7.72</w:t>
            </w:r>
          </w:p>
        </w:tc>
        <w:tc>
          <w:tcPr>
            <w:tcW w:w="2336" w:type="dxa"/>
            <w:tcBorders>
              <w:bottom w:val="single" w:sz="8" w:space="0" w:color="000000"/>
            </w:tcBorders>
          </w:tcPr>
          <w:p>
            <w:pPr>
              <w:pStyle w:val="TableParagraph"/>
              <w:spacing w:line="258" w:lineRule="exact"/>
              <w:ind w:left="75" w:right="3"/>
              <w:jc w:val="center"/>
              <w:rPr>
                <w:rFonts w:ascii="Cambria"/>
                <w:sz w:val="22"/>
              </w:rPr>
            </w:pPr>
            <w:r>
              <w:rPr>
                <w:rFonts w:ascii="Cambria"/>
                <w:spacing w:val="-2"/>
                <w:sz w:val="22"/>
              </w:rPr>
              <w:t>13.28</w:t>
            </w:r>
          </w:p>
        </w:tc>
      </w:tr>
    </w:tbl>
    <w:p>
      <w:pPr>
        <w:spacing w:before="1"/>
        <w:ind w:left="800" w:right="0" w:firstLine="0"/>
        <w:jc w:val="left"/>
        <w:rPr>
          <w:rFonts w:ascii="Cambria"/>
          <w:sz w:val="22"/>
        </w:rPr>
      </w:pPr>
      <w:r>
        <w:rPr>
          <w:rFonts w:ascii="Cambria"/>
          <w:sz w:val="22"/>
        </w:rPr>
        <w:t>*Position</w:t>
      </w:r>
      <w:r>
        <w:rPr>
          <w:rFonts w:ascii="Cambria"/>
          <w:spacing w:val="-5"/>
          <w:sz w:val="22"/>
        </w:rPr>
        <w:t> </w:t>
      </w:r>
      <w:r>
        <w:rPr>
          <w:rFonts w:ascii="Cambria"/>
          <w:sz w:val="22"/>
        </w:rPr>
        <w:t>details</w:t>
      </w:r>
      <w:r>
        <w:rPr>
          <w:rFonts w:ascii="Cambria"/>
          <w:spacing w:val="-4"/>
          <w:sz w:val="22"/>
        </w:rPr>
        <w:t> </w:t>
      </w:r>
      <w:r>
        <w:rPr>
          <w:rFonts w:ascii="Cambria"/>
          <w:sz w:val="22"/>
        </w:rPr>
        <w:t>were</w:t>
      </w:r>
      <w:r>
        <w:rPr>
          <w:rFonts w:ascii="Cambria"/>
          <w:spacing w:val="-4"/>
          <w:sz w:val="22"/>
        </w:rPr>
        <w:t> </w:t>
      </w:r>
      <w:r>
        <w:rPr>
          <w:rFonts w:ascii="Cambria"/>
          <w:sz w:val="22"/>
        </w:rPr>
        <w:t>identified</w:t>
      </w:r>
      <w:r>
        <w:rPr>
          <w:rFonts w:ascii="Cambria"/>
          <w:spacing w:val="-5"/>
          <w:sz w:val="22"/>
        </w:rPr>
        <w:t> </w:t>
      </w:r>
      <w:r>
        <w:rPr>
          <w:rFonts w:ascii="Cambria"/>
          <w:sz w:val="22"/>
        </w:rPr>
        <w:t>for</w:t>
      </w:r>
      <w:r>
        <w:rPr>
          <w:rFonts w:ascii="Cambria"/>
          <w:spacing w:val="-4"/>
          <w:sz w:val="22"/>
        </w:rPr>
        <w:t> </w:t>
      </w:r>
      <w:r>
        <w:rPr>
          <w:rFonts w:ascii="Cambria"/>
          <w:sz w:val="22"/>
        </w:rPr>
        <w:t>47</w:t>
      </w:r>
      <w:r>
        <w:rPr>
          <w:rFonts w:ascii="Cambria"/>
          <w:spacing w:val="-6"/>
          <w:sz w:val="22"/>
        </w:rPr>
        <w:t> </w:t>
      </w:r>
      <w:r>
        <w:rPr>
          <w:rFonts w:ascii="Cambria"/>
          <w:spacing w:val="-2"/>
          <w:sz w:val="22"/>
        </w:rPr>
        <w:t>institutions</w:t>
      </w:r>
    </w:p>
    <w:p>
      <w:pPr>
        <w:pStyle w:val="BodyText"/>
        <w:rPr>
          <w:rFonts w:ascii="Cambria"/>
          <w:sz w:val="22"/>
        </w:rPr>
      </w:pPr>
    </w:p>
    <w:p>
      <w:pPr>
        <w:spacing w:line="480" w:lineRule="auto" w:before="0"/>
        <w:ind w:left="800" w:right="1362" w:firstLine="719"/>
        <w:jc w:val="left"/>
        <w:rPr>
          <w:rFonts w:ascii="Cambria" w:hAnsi="Cambria"/>
          <w:sz w:val="22"/>
        </w:rPr>
      </w:pPr>
      <w:r>
        <w:rPr>
          <w:rFonts w:ascii="Cambria" w:hAnsi="Cambria"/>
          <w:sz w:val="22"/>
        </w:rPr>
        <w:t>Leadership position titles included Dean, Senior Associate Dean, Associate Dean, Assistant Dean, Professor, and other support positions. Only four institutions did not have a “Dean” as their top leadership position (Department Chair, Director, etc.). Professor and Associate Dean are the most frequent leadership position across institutions, often with several per institution. Direct responsibility areas for Associate Deans, Assistant Deans, and Other Support Positions varied widely. The following pages summarize titles and functional area responsibilities for leadership within</w:t>
      </w:r>
      <w:r>
        <w:rPr>
          <w:rFonts w:ascii="Cambria" w:hAnsi="Cambria"/>
          <w:spacing w:val="-4"/>
          <w:sz w:val="22"/>
        </w:rPr>
        <w:t> </w:t>
      </w:r>
      <w:r>
        <w:rPr>
          <w:rFonts w:ascii="Cambria" w:hAnsi="Cambria"/>
          <w:sz w:val="22"/>
        </w:rPr>
        <w:t>Education</w:t>
      </w:r>
      <w:r>
        <w:rPr>
          <w:rFonts w:ascii="Cambria" w:hAnsi="Cambria"/>
          <w:spacing w:val="-4"/>
          <w:sz w:val="22"/>
        </w:rPr>
        <w:t> </w:t>
      </w:r>
      <w:r>
        <w:rPr>
          <w:rFonts w:ascii="Cambria" w:hAnsi="Cambria"/>
          <w:sz w:val="22"/>
        </w:rPr>
        <w:t>programs</w:t>
      </w:r>
      <w:r>
        <w:rPr>
          <w:rFonts w:ascii="Cambria" w:hAnsi="Cambria"/>
          <w:spacing w:val="-2"/>
          <w:sz w:val="22"/>
        </w:rPr>
        <w:t> </w:t>
      </w:r>
      <w:r>
        <w:rPr>
          <w:rFonts w:ascii="Cambria" w:hAnsi="Cambria"/>
          <w:sz w:val="22"/>
        </w:rPr>
        <w:t>at</w:t>
      </w:r>
      <w:r>
        <w:rPr>
          <w:rFonts w:ascii="Cambria" w:hAnsi="Cambria"/>
          <w:spacing w:val="-5"/>
          <w:sz w:val="22"/>
        </w:rPr>
        <w:t> </w:t>
      </w:r>
      <w:r>
        <w:rPr>
          <w:rFonts w:ascii="Cambria" w:hAnsi="Cambria"/>
          <w:sz w:val="22"/>
        </w:rPr>
        <w:t>peer</w:t>
      </w:r>
      <w:r>
        <w:rPr>
          <w:rFonts w:ascii="Cambria" w:hAnsi="Cambria"/>
          <w:spacing w:val="-3"/>
          <w:sz w:val="22"/>
        </w:rPr>
        <w:t> </w:t>
      </w:r>
      <w:r>
        <w:rPr>
          <w:rFonts w:ascii="Cambria" w:hAnsi="Cambria"/>
          <w:sz w:val="22"/>
        </w:rPr>
        <w:t>institutions.</w:t>
      </w:r>
      <w:r>
        <w:rPr>
          <w:rFonts w:ascii="Cambria" w:hAnsi="Cambria"/>
          <w:spacing w:val="-3"/>
          <w:sz w:val="22"/>
        </w:rPr>
        <w:t> </w:t>
      </w:r>
      <w:r>
        <w:rPr>
          <w:rFonts w:ascii="Cambria" w:hAnsi="Cambria"/>
          <w:sz w:val="22"/>
        </w:rPr>
        <w:t>Frequencies</w:t>
      </w:r>
      <w:r>
        <w:rPr>
          <w:rFonts w:ascii="Cambria" w:hAnsi="Cambria"/>
          <w:spacing w:val="-2"/>
          <w:sz w:val="22"/>
        </w:rPr>
        <w:t> </w:t>
      </w:r>
      <w:r>
        <w:rPr>
          <w:rFonts w:ascii="Cambria" w:hAnsi="Cambria"/>
          <w:sz w:val="22"/>
        </w:rPr>
        <w:t>and</w:t>
      </w:r>
      <w:r>
        <w:rPr>
          <w:rFonts w:ascii="Cambria" w:hAnsi="Cambria"/>
          <w:spacing w:val="-4"/>
          <w:sz w:val="22"/>
        </w:rPr>
        <w:t> </w:t>
      </w:r>
      <w:r>
        <w:rPr>
          <w:rFonts w:ascii="Cambria" w:hAnsi="Cambria"/>
          <w:sz w:val="22"/>
        </w:rPr>
        <w:t>descriptors</w:t>
      </w:r>
      <w:r>
        <w:rPr>
          <w:rFonts w:ascii="Cambria" w:hAnsi="Cambria"/>
          <w:spacing w:val="-2"/>
          <w:sz w:val="22"/>
        </w:rPr>
        <w:t> </w:t>
      </w:r>
      <w:r>
        <w:rPr>
          <w:rFonts w:ascii="Cambria" w:hAnsi="Cambria"/>
          <w:sz w:val="22"/>
        </w:rPr>
        <w:t>are</w:t>
      </w:r>
      <w:r>
        <w:rPr>
          <w:rFonts w:ascii="Cambria" w:hAnsi="Cambria"/>
          <w:spacing w:val="-4"/>
          <w:sz w:val="22"/>
        </w:rPr>
        <w:t> </w:t>
      </w:r>
      <w:r>
        <w:rPr>
          <w:rFonts w:ascii="Cambria" w:hAnsi="Cambria"/>
          <w:sz w:val="22"/>
        </w:rPr>
        <w:t>provided</w:t>
      </w:r>
      <w:r>
        <w:rPr>
          <w:rFonts w:ascii="Cambria" w:hAnsi="Cambria"/>
          <w:spacing w:val="-3"/>
          <w:sz w:val="22"/>
        </w:rPr>
        <w:t> </w:t>
      </w:r>
      <w:r>
        <w:rPr>
          <w:rFonts w:ascii="Cambria" w:hAnsi="Cambria"/>
          <w:sz w:val="22"/>
        </w:rPr>
        <w:t>for</w:t>
      </w:r>
      <w:r>
        <w:rPr>
          <w:rFonts w:ascii="Cambria" w:hAnsi="Cambria"/>
          <w:spacing w:val="-3"/>
          <w:sz w:val="22"/>
        </w:rPr>
        <w:t> </w:t>
      </w:r>
      <w:r>
        <w:rPr>
          <w:rFonts w:ascii="Cambria" w:hAnsi="Cambria"/>
          <w:sz w:val="22"/>
        </w:rPr>
        <w:t>each Associate Dean, Assistant Dean, and Other Support Positions.</w:t>
      </w:r>
    </w:p>
    <w:p>
      <w:pPr>
        <w:spacing w:after="0" w:line="480" w:lineRule="auto"/>
        <w:jc w:val="left"/>
        <w:rPr>
          <w:rFonts w:ascii="Cambria" w:hAnsi="Cambria"/>
          <w:sz w:val="22"/>
        </w:rPr>
        <w:sectPr>
          <w:type w:val="continuous"/>
          <w:pgSz w:w="12240" w:h="15840"/>
          <w:pgMar w:header="0" w:footer="997" w:top="880" w:bottom="280" w:left="640" w:right="140"/>
        </w:sectPr>
      </w:pPr>
    </w:p>
    <w:tbl>
      <w:tblPr>
        <w:tblW w:w="0" w:type="auto"/>
        <w:jc w:val="left"/>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0"/>
        <w:gridCol w:w="1782"/>
        <w:gridCol w:w="3664"/>
      </w:tblGrid>
      <w:tr>
        <w:trPr>
          <w:trHeight w:val="280" w:hRule="atLeast"/>
        </w:trPr>
        <w:tc>
          <w:tcPr>
            <w:tcW w:w="6162" w:type="dxa"/>
            <w:gridSpan w:val="2"/>
            <w:tcBorders>
              <w:bottom w:val="single" w:sz="8" w:space="0" w:color="000000"/>
            </w:tcBorders>
          </w:tcPr>
          <w:p>
            <w:pPr>
              <w:pStyle w:val="TableParagraph"/>
              <w:jc w:val="left"/>
              <w:rPr>
                <w:rFonts w:ascii="Times New Roman"/>
                <w:sz w:val="20"/>
              </w:rPr>
            </w:pPr>
          </w:p>
        </w:tc>
        <w:tc>
          <w:tcPr>
            <w:tcW w:w="3664" w:type="dxa"/>
            <w:tcBorders>
              <w:bottom w:val="single" w:sz="8" w:space="0" w:color="000000"/>
            </w:tcBorders>
          </w:tcPr>
          <w:p>
            <w:pPr>
              <w:pStyle w:val="TableParagraph"/>
              <w:spacing w:line="260" w:lineRule="exact"/>
              <w:ind w:left="412" w:right="3"/>
              <w:jc w:val="center"/>
              <w:rPr>
                <w:rFonts w:ascii="Cambria"/>
                <w:b/>
                <w:sz w:val="24"/>
              </w:rPr>
            </w:pPr>
            <w:r>
              <w:rPr>
                <w:rFonts w:ascii="Cambria"/>
                <w:b/>
                <w:sz w:val="24"/>
              </w:rPr>
              <w:t>with</w:t>
            </w:r>
            <w:r>
              <w:rPr>
                <w:rFonts w:ascii="Cambria"/>
                <w:b/>
                <w:spacing w:val="-7"/>
                <w:sz w:val="24"/>
              </w:rPr>
              <w:t> </w:t>
            </w:r>
            <w:r>
              <w:rPr>
                <w:rFonts w:ascii="Cambria"/>
                <w:b/>
                <w:sz w:val="24"/>
              </w:rPr>
              <w:t>Responsibility</w:t>
            </w:r>
            <w:r>
              <w:rPr>
                <w:rFonts w:ascii="Cambria"/>
                <w:b/>
                <w:spacing w:val="-7"/>
                <w:sz w:val="24"/>
              </w:rPr>
              <w:t> </w:t>
            </w:r>
            <w:r>
              <w:rPr>
                <w:rFonts w:ascii="Cambria"/>
                <w:b/>
                <w:spacing w:val="-2"/>
                <w:sz w:val="24"/>
              </w:rPr>
              <w:t>Area*</w:t>
            </w:r>
          </w:p>
        </w:tc>
      </w:tr>
      <w:tr>
        <w:trPr>
          <w:trHeight w:val="298" w:hRule="atLeast"/>
        </w:trPr>
        <w:tc>
          <w:tcPr>
            <w:tcW w:w="4380" w:type="dxa"/>
            <w:tcBorders>
              <w:top w:val="single" w:sz="8" w:space="0" w:color="000000"/>
            </w:tcBorders>
            <w:shd w:val="clear" w:color="auto" w:fill="C0C0C0"/>
          </w:tcPr>
          <w:p>
            <w:pPr>
              <w:pStyle w:val="TableParagraph"/>
              <w:spacing w:line="257" w:lineRule="exact"/>
              <w:ind w:left="122"/>
              <w:jc w:val="left"/>
              <w:rPr>
                <w:rFonts w:ascii="Cambria"/>
                <w:b/>
                <w:sz w:val="22"/>
              </w:rPr>
            </w:pPr>
            <w:r>
              <w:rPr>
                <w:rFonts w:ascii="Cambria"/>
                <w:b/>
                <w:color w:val="C00000"/>
                <w:spacing w:val="-2"/>
                <w:sz w:val="22"/>
              </w:rPr>
              <w:t>Academics</w:t>
            </w:r>
          </w:p>
        </w:tc>
        <w:tc>
          <w:tcPr>
            <w:tcW w:w="1782" w:type="dxa"/>
            <w:tcBorders>
              <w:top w:val="single" w:sz="8" w:space="0" w:color="000000"/>
            </w:tcBorders>
            <w:shd w:val="clear" w:color="auto" w:fill="C0C0C0"/>
          </w:tcPr>
          <w:p>
            <w:pPr>
              <w:pStyle w:val="TableParagraph"/>
              <w:spacing w:line="257" w:lineRule="exact"/>
              <w:ind w:right="620"/>
              <w:rPr>
                <w:rFonts w:ascii="Cambria"/>
                <w:b/>
                <w:sz w:val="22"/>
              </w:rPr>
            </w:pPr>
            <w:r>
              <w:rPr>
                <w:rFonts w:ascii="Cambria"/>
                <w:b/>
                <w:color w:val="C00000"/>
                <w:spacing w:val="-5"/>
                <w:sz w:val="22"/>
              </w:rPr>
              <w:t>19</w:t>
            </w:r>
          </w:p>
        </w:tc>
        <w:tc>
          <w:tcPr>
            <w:tcW w:w="3664" w:type="dxa"/>
            <w:tcBorders>
              <w:top w:val="single" w:sz="8" w:space="0" w:color="000000"/>
            </w:tcBorders>
            <w:shd w:val="clear" w:color="auto" w:fill="C0C0C0"/>
          </w:tcPr>
          <w:p>
            <w:pPr>
              <w:pStyle w:val="TableParagraph"/>
              <w:spacing w:line="257" w:lineRule="exact"/>
              <w:ind w:left="412" w:right="3"/>
              <w:jc w:val="center"/>
              <w:rPr>
                <w:rFonts w:ascii="Cambria"/>
                <w:b/>
                <w:sz w:val="22"/>
              </w:rPr>
            </w:pPr>
            <w:r>
              <w:rPr>
                <w:rFonts w:ascii="Cambria"/>
                <w:b/>
                <w:color w:val="C00000"/>
                <w:spacing w:val="-5"/>
                <w:sz w:val="22"/>
              </w:rPr>
              <w:t>22%</w:t>
            </w:r>
          </w:p>
        </w:tc>
      </w:tr>
      <w:tr>
        <w:trPr>
          <w:trHeight w:val="300" w:hRule="atLeast"/>
        </w:trPr>
        <w:tc>
          <w:tcPr>
            <w:tcW w:w="4380" w:type="dxa"/>
          </w:tcPr>
          <w:p>
            <w:pPr>
              <w:pStyle w:val="TableParagraph"/>
              <w:spacing w:line="258" w:lineRule="exact"/>
              <w:ind w:left="122"/>
              <w:jc w:val="left"/>
              <w:rPr>
                <w:rFonts w:ascii="Cambria"/>
                <w:b/>
                <w:sz w:val="22"/>
              </w:rPr>
            </w:pPr>
            <w:r>
              <w:rPr>
                <w:rFonts w:ascii="Cambria"/>
                <w:b/>
                <w:spacing w:val="-2"/>
                <w:sz w:val="22"/>
              </w:rPr>
              <w:t>Accreditation</w:t>
            </w:r>
          </w:p>
        </w:tc>
        <w:tc>
          <w:tcPr>
            <w:tcW w:w="1782" w:type="dxa"/>
          </w:tcPr>
          <w:p>
            <w:pPr>
              <w:pStyle w:val="TableParagraph"/>
              <w:spacing w:line="258" w:lineRule="exact"/>
              <w:ind w:left="280"/>
              <w:jc w:val="center"/>
              <w:rPr>
                <w:rFonts w:ascii="Cambria"/>
                <w:sz w:val="22"/>
              </w:rPr>
            </w:pPr>
            <w:r>
              <w:rPr>
                <w:rFonts w:ascii="Cambria"/>
                <w:spacing w:val="-10"/>
                <w:sz w:val="22"/>
              </w:rPr>
              <w:t>1</w:t>
            </w:r>
          </w:p>
        </w:tc>
        <w:tc>
          <w:tcPr>
            <w:tcW w:w="3664" w:type="dxa"/>
          </w:tcPr>
          <w:p>
            <w:pPr>
              <w:pStyle w:val="TableParagraph"/>
              <w:spacing w:line="258" w:lineRule="exact"/>
              <w:ind w:left="412"/>
              <w:jc w:val="center"/>
              <w:rPr>
                <w:rFonts w:ascii="Cambria"/>
                <w:sz w:val="22"/>
              </w:rPr>
            </w:pPr>
            <w:r>
              <w:rPr>
                <w:rFonts w:ascii="Cambria"/>
                <w:spacing w:val="-5"/>
                <w:sz w:val="22"/>
              </w:rPr>
              <w:t>1%</w:t>
            </w:r>
          </w:p>
        </w:tc>
      </w:tr>
      <w:tr>
        <w:trPr>
          <w:trHeight w:val="300" w:hRule="atLeast"/>
        </w:trPr>
        <w:tc>
          <w:tcPr>
            <w:tcW w:w="4380" w:type="dxa"/>
            <w:shd w:val="clear" w:color="auto" w:fill="C0C0C0"/>
          </w:tcPr>
          <w:p>
            <w:pPr>
              <w:pStyle w:val="TableParagraph"/>
              <w:spacing w:line="258" w:lineRule="exact"/>
              <w:ind w:left="122"/>
              <w:jc w:val="left"/>
              <w:rPr>
                <w:rFonts w:ascii="Cambria"/>
                <w:b/>
                <w:sz w:val="22"/>
              </w:rPr>
            </w:pPr>
            <w:r>
              <w:rPr>
                <w:rFonts w:ascii="Cambria"/>
                <w:b/>
                <w:spacing w:val="-2"/>
                <w:sz w:val="22"/>
              </w:rPr>
              <w:t>Administration</w:t>
            </w:r>
          </w:p>
        </w:tc>
        <w:tc>
          <w:tcPr>
            <w:tcW w:w="1782" w:type="dxa"/>
            <w:shd w:val="clear" w:color="auto" w:fill="C0C0C0"/>
          </w:tcPr>
          <w:p>
            <w:pPr>
              <w:pStyle w:val="TableParagraph"/>
              <w:spacing w:line="258" w:lineRule="exact"/>
              <w:ind w:right="625"/>
              <w:rPr>
                <w:rFonts w:ascii="Cambria"/>
                <w:sz w:val="22"/>
              </w:rPr>
            </w:pPr>
            <w:r>
              <w:rPr>
                <w:rFonts w:ascii="Cambria"/>
                <w:spacing w:val="-5"/>
                <w:sz w:val="22"/>
              </w:rPr>
              <w:t>10</w:t>
            </w:r>
          </w:p>
        </w:tc>
        <w:tc>
          <w:tcPr>
            <w:tcW w:w="3664" w:type="dxa"/>
            <w:shd w:val="clear" w:color="auto" w:fill="C0C0C0"/>
          </w:tcPr>
          <w:p>
            <w:pPr>
              <w:pStyle w:val="TableParagraph"/>
              <w:spacing w:line="258" w:lineRule="exact"/>
              <w:ind w:left="412" w:right="2"/>
              <w:jc w:val="center"/>
              <w:rPr>
                <w:rFonts w:ascii="Cambria"/>
                <w:sz w:val="22"/>
              </w:rPr>
            </w:pPr>
            <w:r>
              <w:rPr>
                <w:rFonts w:ascii="Cambria"/>
                <w:spacing w:val="-5"/>
                <w:sz w:val="22"/>
              </w:rPr>
              <w:t>11%</w:t>
            </w:r>
          </w:p>
        </w:tc>
      </w:tr>
      <w:tr>
        <w:trPr>
          <w:trHeight w:val="300" w:hRule="atLeast"/>
        </w:trPr>
        <w:tc>
          <w:tcPr>
            <w:tcW w:w="4380" w:type="dxa"/>
          </w:tcPr>
          <w:p>
            <w:pPr>
              <w:pStyle w:val="TableParagraph"/>
              <w:spacing w:line="258" w:lineRule="exact"/>
              <w:ind w:left="122"/>
              <w:jc w:val="left"/>
              <w:rPr>
                <w:rFonts w:ascii="Cambria"/>
                <w:b/>
                <w:sz w:val="22"/>
              </w:rPr>
            </w:pPr>
            <w:r>
              <w:rPr>
                <w:rFonts w:ascii="Cambria"/>
                <w:b/>
                <w:color w:val="C00000"/>
                <w:sz w:val="22"/>
              </w:rPr>
              <w:t>Associate</w:t>
            </w:r>
            <w:r>
              <w:rPr>
                <w:rFonts w:ascii="Cambria"/>
                <w:b/>
                <w:color w:val="C00000"/>
                <w:spacing w:val="-3"/>
                <w:sz w:val="22"/>
              </w:rPr>
              <w:t> </w:t>
            </w:r>
            <w:r>
              <w:rPr>
                <w:rFonts w:ascii="Cambria"/>
                <w:b/>
                <w:color w:val="C00000"/>
                <w:spacing w:val="-4"/>
                <w:sz w:val="22"/>
              </w:rPr>
              <w:t>Dean</w:t>
            </w:r>
          </w:p>
        </w:tc>
        <w:tc>
          <w:tcPr>
            <w:tcW w:w="1782" w:type="dxa"/>
          </w:tcPr>
          <w:p>
            <w:pPr>
              <w:pStyle w:val="TableParagraph"/>
              <w:spacing w:line="258" w:lineRule="exact"/>
              <w:ind w:right="620"/>
              <w:rPr>
                <w:rFonts w:ascii="Cambria"/>
                <w:b/>
                <w:sz w:val="22"/>
              </w:rPr>
            </w:pPr>
            <w:r>
              <w:rPr>
                <w:rFonts w:ascii="Cambria"/>
                <w:b/>
                <w:color w:val="C00000"/>
                <w:spacing w:val="-5"/>
                <w:sz w:val="22"/>
              </w:rPr>
              <w:t>12</w:t>
            </w:r>
          </w:p>
        </w:tc>
        <w:tc>
          <w:tcPr>
            <w:tcW w:w="3664" w:type="dxa"/>
          </w:tcPr>
          <w:p>
            <w:pPr>
              <w:pStyle w:val="TableParagraph"/>
              <w:spacing w:line="258" w:lineRule="exact"/>
              <w:ind w:left="412" w:right="3"/>
              <w:jc w:val="center"/>
              <w:rPr>
                <w:rFonts w:ascii="Cambria"/>
                <w:b/>
                <w:sz w:val="22"/>
              </w:rPr>
            </w:pPr>
            <w:r>
              <w:rPr>
                <w:rFonts w:ascii="Cambria"/>
                <w:b/>
                <w:color w:val="C00000"/>
                <w:spacing w:val="-5"/>
                <w:sz w:val="22"/>
              </w:rPr>
              <w:t>14%</w:t>
            </w:r>
          </w:p>
        </w:tc>
      </w:tr>
      <w:tr>
        <w:trPr>
          <w:trHeight w:val="300" w:hRule="atLeast"/>
        </w:trPr>
        <w:tc>
          <w:tcPr>
            <w:tcW w:w="4380" w:type="dxa"/>
            <w:shd w:val="clear" w:color="auto" w:fill="C0C0C0"/>
          </w:tcPr>
          <w:p>
            <w:pPr>
              <w:pStyle w:val="TableParagraph"/>
              <w:spacing w:line="258" w:lineRule="exact"/>
              <w:ind w:left="122"/>
              <w:jc w:val="left"/>
              <w:rPr>
                <w:rFonts w:ascii="Cambria"/>
                <w:b/>
                <w:sz w:val="22"/>
              </w:rPr>
            </w:pPr>
            <w:r>
              <w:rPr>
                <w:rFonts w:ascii="Cambria"/>
                <w:b/>
                <w:sz w:val="22"/>
              </w:rPr>
              <w:t>Community</w:t>
            </w:r>
            <w:r>
              <w:rPr>
                <w:rFonts w:ascii="Cambria"/>
                <w:b/>
                <w:spacing w:val="-7"/>
                <w:sz w:val="22"/>
              </w:rPr>
              <w:t> </w:t>
            </w:r>
            <w:r>
              <w:rPr>
                <w:rFonts w:ascii="Cambria"/>
                <w:b/>
                <w:spacing w:val="-2"/>
                <w:sz w:val="22"/>
              </w:rPr>
              <w:t>Programs</w:t>
            </w:r>
          </w:p>
        </w:tc>
        <w:tc>
          <w:tcPr>
            <w:tcW w:w="1782" w:type="dxa"/>
            <w:shd w:val="clear" w:color="auto" w:fill="C0C0C0"/>
          </w:tcPr>
          <w:p>
            <w:pPr>
              <w:pStyle w:val="TableParagraph"/>
              <w:spacing w:line="258" w:lineRule="exact"/>
              <w:ind w:left="280"/>
              <w:jc w:val="center"/>
              <w:rPr>
                <w:rFonts w:ascii="Cambria"/>
                <w:sz w:val="22"/>
              </w:rPr>
            </w:pPr>
            <w:r>
              <w:rPr>
                <w:rFonts w:ascii="Cambria"/>
                <w:spacing w:val="-10"/>
                <w:sz w:val="22"/>
              </w:rPr>
              <w:t>2</w:t>
            </w:r>
          </w:p>
        </w:tc>
        <w:tc>
          <w:tcPr>
            <w:tcW w:w="3664" w:type="dxa"/>
            <w:shd w:val="clear" w:color="auto" w:fill="C0C0C0"/>
          </w:tcPr>
          <w:p>
            <w:pPr>
              <w:pStyle w:val="TableParagraph"/>
              <w:spacing w:line="258" w:lineRule="exact"/>
              <w:ind w:left="412"/>
              <w:jc w:val="center"/>
              <w:rPr>
                <w:rFonts w:ascii="Cambria"/>
                <w:sz w:val="22"/>
              </w:rPr>
            </w:pPr>
            <w:r>
              <w:rPr>
                <w:rFonts w:ascii="Cambria"/>
                <w:spacing w:val="-5"/>
                <w:sz w:val="22"/>
              </w:rPr>
              <w:t>2%</w:t>
            </w:r>
          </w:p>
        </w:tc>
      </w:tr>
      <w:tr>
        <w:trPr>
          <w:trHeight w:val="300" w:hRule="atLeast"/>
        </w:trPr>
        <w:tc>
          <w:tcPr>
            <w:tcW w:w="4380" w:type="dxa"/>
          </w:tcPr>
          <w:p>
            <w:pPr>
              <w:pStyle w:val="TableParagraph"/>
              <w:spacing w:line="258" w:lineRule="exact"/>
              <w:ind w:left="122"/>
              <w:jc w:val="left"/>
              <w:rPr>
                <w:rFonts w:ascii="Cambria"/>
                <w:b/>
                <w:sz w:val="22"/>
              </w:rPr>
            </w:pPr>
            <w:r>
              <w:rPr>
                <w:rFonts w:ascii="Cambria"/>
                <w:b/>
                <w:spacing w:val="-2"/>
                <w:sz w:val="22"/>
              </w:rPr>
              <w:t>Development</w:t>
            </w:r>
          </w:p>
        </w:tc>
        <w:tc>
          <w:tcPr>
            <w:tcW w:w="1782" w:type="dxa"/>
          </w:tcPr>
          <w:p>
            <w:pPr>
              <w:pStyle w:val="TableParagraph"/>
              <w:spacing w:line="258" w:lineRule="exact"/>
              <w:ind w:left="280"/>
              <w:jc w:val="center"/>
              <w:rPr>
                <w:rFonts w:ascii="Cambria"/>
                <w:sz w:val="22"/>
              </w:rPr>
            </w:pPr>
            <w:r>
              <w:rPr>
                <w:rFonts w:ascii="Cambria"/>
                <w:spacing w:val="-10"/>
                <w:sz w:val="22"/>
              </w:rPr>
              <w:t>1</w:t>
            </w:r>
          </w:p>
        </w:tc>
        <w:tc>
          <w:tcPr>
            <w:tcW w:w="3664" w:type="dxa"/>
          </w:tcPr>
          <w:p>
            <w:pPr>
              <w:pStyle w:val="TableParagraph"/>
              <w:spacing w:line="258" w:lineRule="exact"/>
              <w:ind w:left="412"/>
              <w:jc w:val="center"/>
              <w:rPr>
                <w:rFonts w:ascii="Cambria"/>
                <w:sz w:val="22"/>
              </w:rPr>
            </w:pPr>
            <w:r>
              <w:rPr>
                <w:rFonts w:ascii="Cambria"/>
                <w:spacing w:val="-5"/>
                <w:sz w:val="22"/>
              </w:rPr>
              <w:t>1%</w:t>
            </w:r>
          </w:p>
        </w:tc>
      </w:tr>
      <w:tr>
        <w:trPr>
          <w:trHeight w:val="518" w:hRule="atLeast"/>
        </w:trPr>
        <w:tc>
          <w:tcPr>
            <w:tcW w:w="4380" w:type="dxa"/>
            <w:shd w:val="clear" w:color="auto" w:fill="C0C0C0"/>
          </w:tcPr>
          <w:p>
            <w:pPr>
              <w:pStyle w:val="TableParagraph"/>
              <w:spacing w:line="260" w:lineRule="exact"/>
              <w:ind w:left="122"/>
              <w:jc w:val="left"/>
              <w:rPr>
                <w:rFonts w:ascii="Cambria"/>
                <w:b/>
                <w:sz w:val="22"/>
              </w:rPr>
            </w:pPr>
            <w:r>
              <w:rPr>
                <w:rFonts w:ascii="Cambria"/>
                <w:b/>
                <w:sz w:val="22"/>
              </w:rPr>
              <w:t>Distance</w:t>
            </w:r>
            <w:r>
              <w:rPr>
                <w:rFonts w:ascii="Cambria"/>
                <w:b/>
                <w:spacing w:val="-12"/>
                <w:sz w:val="22"/>
              </w:rPr>
              <w:t> </w:t>
            </w:r>
            <w:r>
              <w:rPr>
                <w:rFonts w:ascii="Cambria"/>
                <w:b/>
                <w:sz w:val="22"/>
              </w:rPr>
              <w:t>Learning</w:t>
            </w:r>
            <w:r>
              <w:rPr>
                <w:rFonts w:ascii="Cambria"/>
                <w:b/>
                <w:spacing w:val="-12"/>
                <w:sz w:val="22"/>
              </w:rPr>
              <w:t> </w:t>
            </w:r>
            <w:r>
              <w:rPr>
                <w:rFonts w:ascii="Cambria"/>
                <w:b/>
                <w:sz w:val="22"/>
              </w:rPr>
              <w:t>&amp;</w:t>
            </w:r>
            <w:r>
              <w:rPr>
                <w:rFonts w:ascii="Cambria"/>
                <w:b/>
                <w:spacing w:val="-12"/>
                <w:sz w:val="22"/>
              </w:rPr>
              <w:t> </w:t>
            </w:r>
            <w:r>
              <w:rPr>
                <w:rFonts w:ascii="Cambria"/>
                <w:b/>
                <w:sz w:val="22"/>
              </w:rPr>
              <w:t>Professional </w:t>
            </w:r>
            <w:r>
              <w:rPr>
                <w:rFonts w:ascii="Cambria"/>
                <w:b/>
                <w:spacing w:val="-2"/>
                <w:sz w:val="22"/>
              </w:rPr>
              <w:t>Education</w:t>
            </w:r>
          </w:p>
        </w:tc>
        <w:tc>
          <w:tcPr>
            <w:tcW w:w="1782" w:type="dxa"/>
            <w:shd w:val="clear" w:color="auto" w:fill="C0C0C0"/>
          </w:tcPr>
          <w:p>
            <w:pPr>
              <w:pStyle w:val="TableParagraph"/>
              <w:spacing w:line="258" w:lineRule="exact"/>
              <w:ind w:left="280"/>
              <w:jc w:val="center"/>
              <w:rPr>
                <w:rFonts w:ascii="Cambria"/>
                <w:sz w:val="22"/>
              </w:rPr>
            </w:pPr>
            <w:r>
              <w:rPr>
                <w:rFonts w:ascii="Cambria"/>
                <w:spacing w:val="-10"/>
                <w:sz w:val="22"/>
              </w:rPr>
              <w:t>5</w:t>
            </w:r>
          </w:p>
        </w:tc>
        <w:tc>
          <w:tcPr>
            <w:tcW w:w="3664" w:type="dxa"/>
            <w:shd w:val="clear" w:color="auto" w:fill="C0C0C0"/>
          </w:tcPr>
          <w:p>
            <w:pPr>
              <w:pStyle w:val="TableParagraph"/>
              <w:spacing w:line="258" w:lineRule="exact"/>
              <w:ind w:left="412"/>
              <w:jc w:val="center"/>
              <w:rPr>
                <w:rFonts w:ascii="Cambria"/>
                <w:sz w:val="22"/>
              </w:rPr>
            </w:pPr>
            <w:r>
              <w:rPr>
                <w:rFonts w:ascii="Cambria"/>
                <w:spacing w:val="-5"/>
                <w:sz w:val="22"/>
              </w:rPr>
              <w:t>6%</w:t>
            </w:r>
          </w:p>
        </w:tc>
      </w:tr>
      <w:tr>
        <w:trPr>
          <w:trHeight w:val="294" w:hRule="atLeast"/>
        </w:trPr>
        <w:tc>
          <w:tcPr>
            <w:tcW w:w="4380" w:type="dxa"/>
          </w:tcPr>
          <w:p>
            <w:pPr>
              <w:pStyle w:val="TableParagraph"/>
              <w:spacing w:line="254" w:lineRule="exact"/>
              <w:ind w:left="122"/>
              <w:jc w:val="left"/>
              <w:rPr>
                <w:rFonts w:ascii="Cambria"/>
                <w:b/>
                <w:sz w:val="22"/>
              </w:rPr>
            </w:pPr>
            <w:r>
              <w:rPr>
                <w:rFonts w:ascii="Cambria"/>
                <w:b/>
                <w:sz w:val="22"/>
              </w:rPr>
              <w:t>Equity</w:t>
            </w:r>
            <w:r>
              <w:rPr>
                <w:rFonts w:ascii="Cambria"/>
                <w:b/>
                <w:spacing w:val="-5"/>
                <w:sz w:val="22"/>
              </w:rPr>
              <w:t> </w:t>
            </w:r>
            <w:r>
              <w:rPr>
                <w:rFonts w:ascii="Cambria"/>
                <w:b/>
                <w:sz w:val="22"/>
              </w:rPr>
              <w:t>&amp;</w:t>
            </w:r>
            <w:r>
              <w:rPr>
                <w:rFonts w:ascii="Cambria"/>
                <w:b/>
                <w:spacing w:val="-2"/>
                <w:sz w:val="22"/>
              </w:rPr>
              <w:t> Diversity</w:t>
            </w:r>
          </w:p>
        </w:tc>
        <w:tc>
          <w:tcPr>
            <w:tcW w:w="1782" w:type="dxa"/>
          </w:tcPr>
          <w:p>
            <w:pPr>
              <w:pStyle w:val="TableParagraph"/>
              <w:spacing w:line="254" w:lineRule="exact"/>
              <w:ind w:left="280"/>
              <w:jc w:val="center"/>
              <w:rPr>
                <w:rFonts w:ascii="Cambria"/>
                <w:sz w:val="22"/>
              </w:rPr>
            </w:pPr>
            <w:r>
              <w:rPr>
                <w:rFonts w:ascii="Cambria"/>
                <w:spacing w:val="-10"/>
                <w:sz w:val="22"/>
              </w:rPr>
              <w:t>2</w:t>
            </w:r>
          </w:p>
        </w:tc>
        <w:tc>
          <w:tcPr>
            <w:tcW w:w="3664" w:type="dxa"/>
          </w:tcPr>
          <w:p>
            <w:pPr>
              <w:pStyle w:val="TableParagraph"/>
              <w:spacing w:line="254" w:lineRule="exact"/>
              <w:ind w:left="412"/>
              <w:jc w:val="center"/>
              <w:rPr>
                <w:rFonts w:ascii="Cambria"/>
                <w:sz w:val="22"/>
              </w:rPr>
            </w:pPr>
            <w:r>
              <w:rPr>
                <w:rFonts w:ascii="Cambria"/>
                <w:spacing w:val="-5"/>
                <w:sz w:val="22"/>
              </w:rPr>
              <w:t>2%</w:t>
            </w:r>
          </w:p>
        </w:tc>
      </w:tr>
      <w:tr>
        <w:trPr>
          <w:trHeight w:val="300" w:hRule="atLeast"/>
        </w:trPr>
        <w:tc>
          <w:tcPr>
            <w:tcW w:w="4380" w:type="dxa"/>
            <w:shd w:val="clear" w:color="auto" w:fill="C0C0C0"/>
          </w:tcPr>
          <w:p>
            <w:pPr>
              <w:pStyle w:val="TableParagraph"/>
              <w:spacing w:line="258" w:lineRule="exact"/>
              <w:ind w:left="122"/>
              <w:jc w:val="left"/>
              <w:rPr>
                <w:rFonts w:ascii="Cambria"/>
                <w:b/>
                <w:sz w:val="22"/>
              </w:rPr>
            </w:pPr>
            <w:r>
              <w:rPr>
                <w:rFonts w:ascii="Cambria"/>
                <w:b/>
                <w:spacing w:val="-2"/>
                <w:sz w:val="22"/>
              </w:rPr>
              <w:t>Faculty</w:t>
            </w:r>
          </w:p>
        </w:tc>
        <w:tc>
          <w:tcPr>
            <w:tcW w:w="1782" w:type="dxa"/>
            <w:shd w:val="clear" w:color="auto" w:fill="C0C0C0"/>
          </w:tcPr>
          <w:p>
            <w:pPr>
              <w:pStyle w:val="TableParagraph"/>
              <w:spacing w:line="258" w:lineRule="exact"/>
              <w:ind w:left="280"/>
              <w:jc w:val="center"/>
              <w:rPr>
                <w:rFonts w:ascii="Cambria"/>
                <w:sz w:val="22"/>
              </w:rPr>
            </w:pPr>
            <w:r>
              <w:rPr>
                <w:rFonts w:ascii="Cambria"/>
                <w:spacing w:val="-10"/>
                <w:sz w:val="22"/>
              </w:rPr>
              <w:t>8</w:t>
            </w:r>
          </w:p>
        </w:tc>
        <w:tc>
          <w:tcPr>
            <w:tcW w:w="3664" w:type="dxa"/>
            <w:shd w:val="clear" w:color="auto" w:fill="C0C0C0"/>
          </w:tcPr>
          <w:p>
            <w:pPr>
              <w:pStyle w:val="TableParagraph"/>
              <w:spacing w:line="258" w:lineRule="exact"/>
              <w:ind w:left="412"/>
              <w:jc w:val="center"/>
              <w:rPr>
                <w:rFonts w:ascii="Cambria"/>
                <w:sz w:val="22"/>
              </w:rPr>
            </w:pPr>
            <w:r>
              <w:rPr>
                <w:rFonts w:ascii="Cambria"/>
                <w:spacing w:val="-5"/>
                <w:sz w:val="22"/>
              </w:rPr>
              <w:t>9%</w:t>
            </w:r>
          </w:p>
        </w:tc>
      </w:tr>
      <w:tr>
        <w:trPr>
          <w:trHeight w:val="300" w:hRule="atLeast"/>
        </w:trPr>
        <w:tc>
          <w:tcPr>
            <w:tcW w:w="4380" w:type="dxa"/>
          </w:tcPr>
          <w:p>
            <w:pPr>
              <w:pStyle w:val="TableParagraph"/>
              <w:spacing w:line="258" w:lineRule="exact"/>
              <w:ind w:left="122"/>
              <w:jc w:val="left"/>
              <w:rPr>
                <w:rFonts w:ascii="Cambria"/>
                <w:b/>
                <w:sz w:val="22"/>
              </w:rPr>
            </w:pPr>
            <w:r>
              <w:rPr>
                <w:rFonts w:ascii="Cambria"/>
                <w:b/>
                <w:color w:val="C00000"/>
                <w:sz w:val="22"/>
              </w:rPr>
              <w:t>Graduate</w:t>
            </w:r>
            <w:r>
              <w:rPr>
                <w:rFonts w:ascii="Cambria"/>
                <w:b/>
                <w:color w:val="C00000"/>
                <w:spacing w:val="-7"/>
                <w:sz w:val="22"/>
              </w:rPr>
              <w:t> </w:t>
            </w:r>
            <w:r>
              <w:rPr>
                <w:rFonts w:ascii="Cambria"/>
                <w:b/>
                <w:color w:val="C00000"/>
                <w:spacing w:val="-2"/>
                <w:sz w:val="22"/>
              </w:rPr>
              <w:t>Programs</w:t>
            </w:r>
          </w:p>
        </w:tc>
        <w:tc>
          <w:tcPr>
            <w:tcW w:w="1782" w:type="dxa"/>
          </w:tcPr>
          <w:p>
            <w:pPr>
              <w:pStyle w:val="TableParagraph"/>
              <w:spacing w:line="258" w:lineRule="exact"/>
              <w:ind w:right="620"/>
              <w:rPr>
                <w:rFonts w:ascii="Cambria"/>
                <w:b/>
                <w:sz w:val="22"/>
              </w:rPr>
            </w:pPr>
            <w:r>
              <w:rPr>
                <w:rFonts w:ascii="Cambria"/>
                <w:b/>
                <w:color w:val="C00000"/>
                <w:spacing w:val="-5"/>
                <w:sz w:val="22"/>
              </w:rPr>
              <w:t>13</w:t>
            </w:r>
          </w:p>
        </w:tc>
        <w:tc>
          <w:tcPr>
            <w:tcW w:w="3664" w:type="dxa"/>
          </w:tcPr>
          <w:p>
            <w:pPr>
              <w:pStyle w:val="TableParagraph"/>
              <w:spacing w:line="258" w:lineRule="exact"/>
              <w:ind w:left="412" w:right="3"/>
              <w:jc w:val="center"/>
              <w:rPr>
                <w:rFonts w:ascii="Cambria"/>
                <w:b/>
                <w:sz w:val="22"/>
              </w:rPr>
            </w:pPr>
            <w:r>
              <w:rPr>
                <w:rFonts w:ascii="Cambria"/>
                <w:b/>
                <w:color w:val="C00000"/>
                <w:spacing w:val="-5"/>
                <w:sz w:val="22"/>
              </w:rPr>
              <w:t>15%</w:t>
            </w:r>
          </w:p>
        </w:tc>
      </w:tr>
      <w:tr>
        <w:trPr>
          <w:trHeight w:val="300" w:hRule="atLeast"/>
        </w:trPr>
        <w:tc>
          <w:tcPr>
            <w:tcW w:w="4380" w:type="dxa"/>
            <w:shd w:val="clear" w:color="auto" w:fill="C0C0C0"/>
          </w:tcPr>
          <w:p>
            <w:pPr>
              <w:pStyle w:val="TableParagraph"/>
              <w:spacing w:line="258" w:lineRule="exact"/>
              <w:ind w:left="122"/>
              <w:jc w:val="left"/>
              <w:rPr>
                <w:rFonts w:ascii="Cambria"/>
                <w:b/>
                <w:sz w:val="22"/>
              </w:rPr>
            </w:pPr>
            <w:r>
              <w:rPr>
                <w:rFonts w:ascii="Cambria"/>
                <w:b/>
                <w:spacing w:val="-2"/>
                <w:sz w:val="22"/>
              </w:rPr>
              <w:t>International</w:t>
            </w:r>
            <w:r>
              <w:rPr>
                <w:rFonts w:ascii="Cambria"/>
                <w:b/>
                <w:spacing w:val="13"/>
                <w:sz w:val="22"/>
              </w:rPr>
              <w:t> </w:t>
            </w:r>
            <w:r>
              <w:rPr>
                <w:rFonts w:ascii="Cambria"/>
                <w:b/>
                <w:spacing w:val="-2"/>
                <w:sz w:val="22"/>
              </w:rPr>
              <w:t>Programs</w:t>
            </w:r>
          </w:p>
        </w:tc>
        <w:tc>
          <w:tcPr>
            <w:tcW w:w="1782" w:type="dxa"/>
            <w:shd w:val="clear" w:color="auto" w:fill="C0C0C0"/>
          </w:tcPr>
          <w:p>
            <w:pPr>
              <w:pStyle w:val="TableParagraph"/>
              <w:spacing w:line="258" w:lineRule="exact"/>
              <w:ind w:left="280"/>
              <w:jc w:val="center"/>
              <w:rPr>
                <w:rFonts w:ascii="Cambria"/>
                <w:sz w:val="22"/>
              </w:rPr>
            </w:pPr>
            <w:r>
              <w:rPr>
                <w:rFonts w:ascii="Cambria"/>
                <w:spacing w:val="-10"/>
                <w:sz w:val="22"/>
              </w:rPr>
              <w:t>3</w:t>
            </w:r>
          </w:p>
        </w:tc>
        <w:tc>
          <w:tcPr>
            <w:tcW w:w="3664" w:type="dxa"/>
            <w:shd w:val="clear" w:color="auto" w:fill="C0C0C0"/>
          </w:tcPr>
          <w:p>
            <w:pPr>
              <w:pStyle w:val="TableParagraph"/>
              <w:spacing w:line="258" w:lineRule="exact"/>
              <w:ind w:left="412"/>
              <w:jc w:val="center"/>
              <w:rPr>
                <w:rFonts w:ascii="Cambria"/>
                <w:sz w:val="22"/>
              </w:rPr>
            </w:pPr>
            <w:r>
              <w:rPr>
                <w:rFonts w:ascii="Cambria"/>
                <w:spacing w:val="-5"/>
                <w:sz w:val="22"/>
              </w:rPr>
              <w:t>3%</w:t>
            </w:r>
          </w:p>
        </w:tc>
      </w:tr>
      <w:tr>
        <w:trPr>
          <w:trHeight w:val="300" w:hRule="atLeast"/>
        </w:trPr>
        <w:tc>
          <w:tcPr>
            <w:tcW w:w="4380" w:type="dxa"/>
          </w:tcPr>
          <w:p>
            <w:pPr>
              <w:pStyle w:val="TableParagraph"/>
              <w:spacing w:line="258" w:lineRule="exact"/>
              <w:ind w:left="122"/>
              <w:jc w:val="left"/>
              <w:rPr>
                <w:rFonts w:ascii="Cambria"/>
                <w:b/>
                <w:sz w:val="22"/>
              </w:rPr>
            </w:pPr>
            <w:r>
              <w:rPr>
                <w:rFonts w:ascii="Cambria"/>
                <w:b/>
                <w:spacing w:val="-2"/>
                <w:sz w:val="22"/>
              </w:rPr>
              <w:t>Outreach</w:t>
            </w:r>
          </w:p>
        </w:tc>
        <w:tc>
          <w:tcPr>
            <w:tcW w:w="1782" w:type="dxa"/>
          </w:tcPr>
          <w:p>
            <w:pPr>
              <w:pStyle w:val="TableParagraph"/>
              <w:spacing w:line="258" w:lineRule="exact"/>
              <w:ind w:left="280"/>
              <w:jc w:val="center"/>
              <w:rPr>
                <w:rFonts w:ascii="Cambria"/>
                <w:sz w:val="22"/>
              </w:rPr>
            </w:pPr>
            <w:r>
              <w:rPr>
                <w:rFonts w:ascii="Cambria"/>
                <w:spacing w:val="-10"/>
                <w:sz w:val="22"/>
              </w:rPr>
              <w:t>5</w:t>
            </w:r>
          </w:p>
        </w:tc>
        <w:tc>
          <w:tcPr>
            <w:tcW w:w="3664" w:type="dxa"/>
          </w:tcPr>
          <w:p>
            <w:pPr>
              <w:pStyle w:val="TableParagraph"/>
              <w:spacing w:line="258" w:lineRule="exact"/>
              <w:ind w:left="412"/>
              <w:jc w:val="center"/>
              <w:rPr>
                <w:rFonts w:ascii="Cambria"/>
                <w:sz w:val="22"/>
              </w:rPr>
            </w:pPr>
            <w:r>
              <w:rPr>
                <w:rFonts w:ascii="Cambria"/>
                <w:spacing w:val="-5"/>
                <w:sz w:val="22"/>
              </w:rPr>
              <w:t>6%</w:t>
            </w:r>
          </w:p>
        </w:tc>
      </w:tr>
      <w:tr>
        <w:trPr>
          <w:trHeight w:val="300" w:hRule="atLeast"/>
        </w:trPr>
        <w:tc>
          <w:tcPr>
            <w:tcW w:w="4380" w:type="dxa"/>
            <w:shd w:val="clear" w:color="auto" w:fill="C0C0C0"/>
          </w:tcPr>
          <w:p>
            <w:pPr>
              <w:pStyle w:val="TableParagraph"/>
              <w:spacing w:line="258" w:lineRule="exact"/>
              <w:ind w:left="122"/>
              <w:jc w:val="left"/>
              <w:rPr>
                <w:rFonts w:ascii="Cambria"/>
                <w:b/>
                <w:sz w:val="22"/>
              </w:rPr>
            </w:pPr>
            <w:r>
              <w:rPr>
                <w:rFonts w:ascii="Cambria"/>
                <w:b/>
                <w:color w:val="C00000"/>
                <w:spacing w:val="-2"/>
                <w:sz w:val="22"/>
              </w:rPr>
              <w:t>Research</w:t>
            </w:r>
          </w:p>
        </w:tc>
        <w:tc>
          <w:tcPr>
            <w:tcW w:w="1782" w:type="dxa"/>
            <w:shd w:val="clear" w:color="auto" w:fill="C0C0C0"/>
          </w:tcPr>
          <w:p>
            <w:pPr>
              <w:pStyle w:val="TableParagraph"/>
              <w:spacing w:line="258" w:lineRule="exact"/>
              <w:ind w:right="620"/>
              <w:rPr>
                <w:rFonts w:ascii="Cambria"/>
                <w:b/>
                <w:sz w:val="22"/>
              </w:rPr>
            </w:pPr>
            <w:r>
              <w:rPr>
                <w:rFonts w:ascii="Cambria"/>
                <w:b/>
                <w:color w:val="C00000"/>
                <w:spacing w:val="-5"/>
                <w:sz w:val="22"/>
              </w:rPr>
              <w:t>24</w:t>
            </w:r>
          </w:p>
        </w:tc>
        <w:tc>
          <w:tcPr>
            <w:tcW w:w="3664" w:type="dxa"/>
            <w:shd w:val="clear" w:color="auto" w:fill="C0C0C0"/>
          </w:tcPr>
          <w:p>
            <w:pPr>
              <w:pStyle w:val="TableParagraph"/>
              <w:spacing w:line="258" w:lineRule="exact"/>
              <w:ind w:left="412" w:right="3"/>
              <w:jc w:val="center"/>
              <w:rPr>
                <w:rFonts w:ascii="Cambria"/>
                <w:b/>
                <w:sz w:val="22"/>
              </w:rPr>
            </w:pPr>
            <w:r>
              <w:rPr>
                <w:rFonts w:ascii="Cambria"/>
                <w:b/>
                <w:color w:val="C00000"/>
                <w:spacing w:val="-5"/>
                <w:sz w:val="22"/>
              </w:rPr>
              <w:t>28%</w:t>
            </w:r>
          </w:p>
        </w:tc>
      </w:tr>
      <w:tr>
        <w:trPr>
          <w:trHeight w:val="300" w:hRule="atLeast"/>
        </w:trPr>
        <w:tc>
          <w:tcPr>
            <w:tcW w:w="4380" w:type="dxa"/>
          </w:tcPr>
          <w:p>
            <w:pPr>
              <w:pStyle w:val="TableParagraph"/>
              <w:spacing w:line="258" w:lineRule="exact"/>
              <w:ind w:left="122"/>
              <w:jc w:val="left"/>
              <w:rPr>
                <w:rFonts w:ascii="Cambria"/>
                <w:b/>
                <w:sz w:val="22"/>
              </w:rPr>
            </w:pPr>
            <w:r>
              <w:rPr>
                <w:rFonts w:ascii="Cambria"/>
                <w:b/>
                <w:sz w:val="22"/>
              </w:rPr>
              <w:t>Student</w:t>
            </w:r>
            <w:r>
              <w:rPr>
                <w:rFonts w:ascii="Cambria"/>
                <w:b/>
                <w:spacing w:val="-6"/>
                <w:sz w:val="22"/>
              </w:rPr>
              <w:t> </w:t>
            </w:r>
            <w:r>
              <w:rPr>
                <w:rFonts w:ascii="Cambria"/>
                <w:b/>
                <w:spacing w:val="-2"/>
                <w:sz w:val="22"/>
              </w:rPr>
              <w:t>Affairs</w:t>
            </w:r>
          </w:p>
        </w:tc>
        <w:tc>
          <w:tcPr>
            <w:tcW w:w="1782" w:type="dxa"/>
          </w:tcPr>
          <w:p>
            <w:pPr>
              <w:pStyle w:val="TableParagraph"/>
              <w:spacing w:line="258" w:lineRule="exact"/>
              <w:ind w:right="625"/>
              <w:rPr>
                <w:rFonts w:ascii="Cambria"/>
                <w:sz w:val="22"/>
              </w:rPr>
            </w:pPr>
            <w:r>
              <w:rPr>
                <w:rFonts w:ascii="Cambria"/>
                <w:spacing w:val="-5"/>
                <w:sz w:val="22"/>
              </w:rPr>
              <w:t>10</w:t>
            </w:r>
          </w:p>
        </w:tc>
        <w:tc>
          <w:tcPr>
            <w:tcW w:w="3664" w:type="dxa"/>
          </w:tcPr>
          <w:p>
            <w:pPr>
              <w:pStyle w:val="TableParagraph"/>
              <w:spacing w:line="258" w:lineRule="exact"/>
              <w:ind w:left="412" w:right="2"/>
              <w:jc w:val="center"/>
              <w:rPr>
                <w:rFonts w:ascii="Cambria"/>
                <w:sz w:val="22"/>
              </w:rPr>
            </w:pPr>
            <w:r>
              <w:rPr>
                <w:rFonts w:ascii="Cambria"/>
                <w:spacing w:val="-5"/>
                <w:sz w:val="22"/>
              </w:rPr>
              <w:t>11%</w:t>
            </w:r>
          </w:p>
        </w:tc>
      </w:tr>
      <w:tr>
        <w:trPr>
          <w:trHeight w:val="300" w:hRule="atLeast"/>
        </w:trPr>
        <w:tc>
          <w:tcPr>
            <w:tcW w:w="4380" w:type="dxa"/>
            <w:shd w:val="clear" w:color="auto" w:fill="C0C0C0"/>
          </w:tcPr>
          <w:p>
            <w:pPr>
              <w:pStyle w:val="TableParagraph"/>
              <w:spacing w:line="258" w:lineRule="exact"/>
              <w:ind w:left="122"/>
              <w:jc w:val="left"/>
              <w:rPr>
                <w:rFonts w:ascii="Cambria"/>
                <w:b/>
                <w:sz w:val="22"/>
              </w:rPr>
            </w:pPr>
            <w:r>
              <w:rPr>
                <w:rFonts w:ascii="Cambria"/>
                <w:b/>
                <w:sz w:val="22"/>
              </w:rPr>
              <w:t>Teacher</w:t>
            </w:r>
            <w:r>
              <w:rPr>
                <w:rFonts w:ascii="Cambria"/>
                <w:b/>
                <w:spacing w:val="-5"/>
                <w:sz w:val="22"/>
              </w:rPr>
              <w:t> </w:t>
            </w:r>
            <w:r>
              <w:rPr>
                <w:rFonts w:ascii="Cambria"/>
                <w:b/>
                <w:spacing w:val="-2"/>
                <w:sz w:val="22"/>
              </w:rPr>
              <w:t>Education</w:t>
            </w:r>
          </w:p>
        </w:tc>
        <w:tc>
          <w:tcPr>
            <w:tcW w:w="1782" w:type="dxa"/>
            <w:shd w:val="clear" w:color="auto" w:fill="C0C0C0"/>
          </w:tcPr>
          <w:p>
            <w:pPr>
              <w:pStyle w:val="TableParagraph"/>
              <w:spacing w:line="258" w:lineRule="exact"/>
              <w:ind w:left="280"/>
              <w:jc w:val="center"/>
              <w:rPr>
                <w:rFonts w:ascii="Cambria"/>
                <w:sz w:val="22"/>
              </w:rPr>
            </w:pPr>
            <w:r>
              <w:rPr>
                <w:rFonts w:ascii="Cambria"/>
                <w:spacing w:val="-10"/>
                <w:sz w:val="22"/>
              </w:rPr>
              <w:t>6</w:t>
            </w:r>
          </w:p>
        </w:tc>
        <w:tc>
          <w:tcPr>
            <w:tcW w:w="3664" w:type="dxa"/>
            <w:shd w:val="clear" w:color="auto" w:fill="C0C0C0"/>
          </w:tcPr>
          <w:p>
            <w:pPr>
              <w:pStyle w:val="TableParagraph"/>
              <w:spacing w:line="258" w:lineRule="exact"/>
              <w:ind w:left="412"/>
              <w:jc w:val="center"/>
              <w:rPr>
                <w:rFonts w:ascii="Cambria"/>
                <w:sz w:val="22"/>
              </w:rPr>
            </w:pPr>
            <w:r>
              <w:rPr>
                <w:rFonts w:ascii="Cambria"/>
                <w:spacing w:val="-5"/>
                <w:sz w:val="22"/>
              </w:rPr>
              <w:t>7%</w:t>
            </w:r>
          </w:p>
        </w:tc>
      </w:tr>
      <w:tr>
        <w:trPr>
          <w:trHeight w:val="300" w:hRule="atLeast"/>
        </w:trPr>
        <w:tc>
          <w:tcPr>
            <w:tcW w:w="4380" w:type="dxa"/>
          </w:tcPr>
          <w:p>
            <w:pPr>
              <w:pStyle w:val="TableParagraph"/>
              <w:spacing w:line="258" w:lineRule="exact"/>
              <w:ind w:left="122"/>
              <w:jc w:val="left"/>
              <w:rPr>
                <w:rFonts w:ascii="Cambria"/>
                <w:b/>
                <w:sz w:val="22"/>
              </w:rPr>
            </w:pPr>
            <w:r>
              <w:rPr>
                <w:rFonts w:ascii="Cambria"/>
                <w:b/>
                <w:spacing w:val="-2"/>
                <w:sz w:val="22"/>
              </w:rPr>
              <w:t>Technology</w:t>
            </w:r>
          </w:p>
        </w:tc>
        <w:tc>
          <w:tcPr>
            <w:tcW w:w="1782" w:type="dxa"/>
          </w:tcPr>
          <w:p>
            <w:pPr>
              <w:pStyle w:val="TableParagraph"/>
              <w:spacing w:line="258" w:lineRule="exact"/>
              <w:ind w:left="280"/>
              <w:jc w:val="center"/>
              <w:rPr>
                <w:rFonts w:ascii="Cambria"/>
                <w:sz w:val="22"/>
              </w:rPr>
            </w:pPr>
            <w:r>
              <w:rPr>
                <w:rFonts w:ascii="Cambria"/>
                <w:spacing w:val="-10"/>
                <w:sz w:val="22"/>
              </w:rPr>
              <w:t>1</w:t>
            </w:r>
          </w:p>
        </w:tc>
        <w:tc>
          <w:tcPr>
            <w:tcW w:w="3664" w:type="dxa"/>
          </w:tcPr>
          <w:p>
            <w:pPr>
              <w:pStyle w:val="TableParagraph"/>
              <w:spacing w:line="258" w:lineRule="exact"/>
              <w:ind w:left="412"/>
              <w:jc w:val="center"/>
              <w:rPr>
                <w:rFonts w:ascii="Cambria"/>
                <w:sz w:val="22"/>
              </w:rPr>
            </w:pPr>
            <w:r>
              <w:rPr>
                <w:rFonts w:ascii="Cambria"/>
                <w:spacing w:val="-5"/>
                <w:sz w:val="22"/>
              </w:rPr>
              <w:t>1%</w:t>
            </w:r>
          </w:p>
        </w:tc>
      </w:tr>
      <w:tr>
        <w:trPr>
          <w:trHeight w:val="301" w:hRule="atLeast"/>
        </w:trPr>
        <w:tc>
          <w:tcPr>
            <w:tcW w:w="4380" w:type="dxa"/>
            <w:tcBorders>
              <w:bottom w:val="single" w:sz="8" w:space="0" w:color="000000"/>
            </w:tcBorders>
            <w:shd w:val="clear" w:color="auto" w:fill="C0C0C0"/>
          </w:tcPr>
          <w:p>
            <w:pPr>
              <w:pStyle w:val="TableParagraph"/>
              <w:ind w:left="122"/>
              <w:jc w:val="left"/>
              <w:rPr>
                <w:rFonts w:ascii="Cambria"/>
                <w:b/>
                <w:sz w:val="22"/>
              </w:rPr>
            </w:pPr>
            <w:r>
              <w:rPr>
                <w:rFonts w:ascii="Cambria"/>
                <w:b/>
                <w:spacing w:val="-2"/>
                <w:sz w:val="22"/>
              </w:rPr>
              <w:t>Undergraduate</w:t>
            </w:r>
            <w:r>
              <w:rPr>
                <w:rFonts w:ascii="Cambria"/>
                <w:b/>
                <w:spacing w:val="12"/>
                <w:sz w:val="22"/>
              </w:rPr>
              <w:t> </w:t>
            </w:r>
            <w:r>
              <w:rPr>
                <w:rFonts w:ascii="Cambria"/>
                <w:b/>
                <w:spacing w:val="-2"/>
                <w:sz w:val="22"/>
              </w:rPr>
              <w:t>Programs</w:t>
            </w:r>
          </w:p>
        </w:tc>
        <w:tc>
          <w:tcPr>
            <w:tcW w:w="1782" w:type="dxa"/>
            <w:tcBorders>
              <w:bottom w:val="single" w:sz="8" w:space="0" w:color="000000"/>
            </w:tcBorders>
            <w:shd w:val="clear" w:color="auto" w:fill="C0C0C0"/>
          </w:tcPr>
          <w:p>
            <w:pPr>
              <w:pStyle w:val="TableParagraph"/>
              <w:ind w:left="280"/>
              <w:jc w:val="center"/>
              <w:rPr>
                <w:rFonts w:ascii="Cambria"/>
                <w:sz w:val="22"/>
              </w:rPr>
            </w:pPr>
            <w:r>
              <w:rPr>
                <w:rFonts w:ascii="Cambria"/>
                <w:spacing w:val="-10"/>
                <w:sz w:val="22"/>
              </w:rPr>
              <w:t>6</w:t>
            </w:r>
          </w:p>
        </w:tc>
        <w:tc>
          <w:tcPr>
            <w:tcW w:w="3664" w:type="dxa"/>
            <w:tcBorders>
              <w:bottom w:val="single" w:sz="8" w:space="0" w:color="000000"/>
            </w:tcBorders>
            <w:shd w:val="clear" w:color="auto" w:fill="C0C0C0"/>
          </w:tcPr>
          <w:p>
            <w:pPr>
              <w:pStyle w:val="TableParagraph"/>
              <w:ind w:left="412"/>
              <w:jc w:val="center"/>
              <w:rPr>
                <w:rFonts w:ascii="Cambria"/>
                <w:sz w:val="22"/>
              </w:rPr>
            </w:pPr>
            <w:r>
              <w:rPr>
                <w:rFonts w:ascii="Cambria"/>
                <w:spacing w:val="-5"/>
                <w:sz w:val="22"/>
              </w:rPr>
              <w:t>7%</w:t>
            </w:r>
          </w:p>
        </w:tc>
      </w:tr>
    </w:tbl>
    <w:p>
      <w:pPr>
        <w:spacing w:before="1"/>
        <w:ind w:left="800" w:right="1362" w:firstLine="0"/>
        <w:jc w:val="left"/>
        <w:rPr>
          <w:rFonts w:ascii="Cambria"/>
          <w:sz w:val="22"/>
        </w:rPr>
      </w:pPr>
      <w:r>
        <w:rPr>
          <w:rFonts w:ascii="Cambria"/>
          <w:sz w:val="22"/>
        </w:rPr>
        <w:t>*87</w:t>
      </w:r>
      <w:r>
        <w:rPr>
          <w:rFonts w:ascii="Cambria"/>
          <w:spacing w:val="-2"/>
          <w:sz w:val="22"/>
        </w:rPr>
        <w:t> </w:t>
      </w:r>
      <w:r>
        <w:rPr>
          <w:rFonts w:ascii="Cambria"/>
          <w:sz w:val="22"/>
        </w:rPr>
        <w:t>Associate</w:t>
      </w:r>
      <w:r>
        <w:rPr>
          <w:rFonts w:ascii="Cambria"/>
          <w:spacing w:val="-2"/>
          <w:sz w:val="22"/>
        </w:rPr>
        <w:t> </w:t>
      </w:r>
      <w:r>
        <w:rPr>
          <w:rFonts w:ascii="Cambria"/>
          <w:sz w:val="22"/>
        </w:rPr>
        <w:t>Dean</w:t>
      </w:r>
      <w:r>
        <w:rPr>
          <w:rFonts w:ascii="Cambria"/>
          <w:spacing w:val="-3"/>
          <w:sz w:val="22"/>
        </w:rPr>
        <w:t> </w:t>
      </w:r>
      <w:r>
        <w:rPr>
          <w:rFonts w:ascii="Cambria"/>
          <w:sz w:val="22"/>
        </w:rPr>
        <w:t>position</w:t>
      </w:r>
      <w:r>
        <w:rPr>
          <w:rFonts w:ascii="Cambria"/>
          <w:spacing w:val="-3"/>
          <w:sz w:val="22"/>
        </w:rPr>
        <w:t> </w:t>
      </w:r>
      <w:r>
        <w:rPr>
          <w:rFonts w:ascii="Cambria"/>
          <w:sz w:val="22"/>
        </w:rPr>
        <w:t>titles</w:t>
      </w:r>
      <w:r>
        <w:rPr>
          <w:rFonts w:ascii="Cambria"/>
          <w:spacing w:val="-4"/>
          <w:sz w:val="22"/>
        </w:rPr>
        <w:t> </w:t>
      </w:r>
      <w:r>
        <w:rPr>
          <w:rFonts w:ascii="Cambria"/>
          <w:sz w:val="22"/>
        </w:rPr>
        <w:t>included</w:t>
      </w:r>
      <w:r>
        <w:rPr>
          <w:rFonts w:ascii="Cambria"/>
          <w:spacing w:val="-5"/>
          <w:sz w:val="22"/>
        </w:rPr>
        <w:t> </w:t>
      </w:r>
      <w:r>
        <w:rPr>
          <w:rFonts w:ascii="Cambria"/>
          <w:sz w:val="22"/>
        </w:rPr>
        <w:t>in</w:t>
      </w:r>
      <w:r>
        <w:rPr>
          <w:rFonts w:ascii="Cambria"/>
          <w:spacing w:val="-3"/>
          <w:sz w:val="22"/>
        </w:rPr>
        <w:t> </w:t>
      </w:r>
      <w:r>
        <w:rPr>
          <w:rFonts w:ascii="Cambria"/>
          <w:sz w:val="22"/>
        </w:rPr>
        <w:t>analysis.</w:t>
      </w:r>
      <w:r>
        <w:rPr>
          <w:rFonts w:ascii="Cambria"/>
          <w:spacing w:val="-2"/>
          <w:sz w:val="22"/>
        </w:rPr>
        <w:t> </w:t>
      </w:r>
      <w:r>
        <w:rPr>
          <w:rFonts w:ascii="Cambria"/>
          <w:sz w:val="22"/>
        </w:rPr>
        <w:t>Positions</w:t>
      </w:r>
      <w:r>
        <w:rPr>
          <w:rFonts w:ascii="Cambria"/>
          <w:spacing w:val="-5"/>
          <w:sz w:val="22"/>
        </w:rPr>
        <w:t> </w:t>
      </w:r>
      <w:r>
        <w:rPr>
          <w:rFonts w:ascii="Cambria"/>
          <w:sz w:val="22"/>
        </w:rPr>
        <w:t>may</w:t>
      </w:r>
      <w:r>
        <w:rPr>
          <w:rFonts w:ascii="Cambria"/>
          <w:spacing w:val="-3"/>
          <w:sz w:val="22"/>
        </w:rPr>
        <w:t> </w:t>
      </w:r>
      <w:r>
        <w:rPr>
          <w:rFonts w:ascii="Cambria"/>
          <w:sz w:val="22"/>
        </w:rPr>
        <w:t>have</w:t>
      </w:r>
      <w:r>
        <w:rPr>
          <w:rFonts w:ascii="Cambria"/>
          <w:spacing w:val="-3"/>
          <w:sz w:val="22"/>
        </w:rPr>
        <w:t> </w:t>
      </w:r>
      <w:r>
        <w:rPr>
          <w:rFonts w:ascii="Cambria"/>
          <w:sz w:val="22"/>
        </w:rPr>
        <w:t>multiple</w:t>
      </w:r>
      <w:r>
        <w:rPr>
          <w:rFonts w:ascii="Cambria"/>
          <w:spacing w:val="-2"/>
          <w:sz w:val="22"/>
        </w:rPr>
        <w:t> </w:t>
      </w:r>
      <w:r>
        <w:rPr>
          <w:rFonts w:ascii="Cambria"/>
          <w:sz w:val="22"/>
        </w:rPr>
        <w:t>responsibility </w:t>
      </w:r>
      <w:r>
        <w:rPr>
          <w:rFonts w:ascii="Cambria"/>
          <w:spacing w:val="-2"/>
          <w:sz w:val="22"/>
        </w:rPr>
        <w:t>designations</w:t>
      </w:r>
    </w:p>
    <w:p>
      <w:pPr>
        <w:pStyle w:val="BodyText"/>
        <w:spacing w:before="1"/>
        <w:rPr>
          <w:rFonts w:ascii="Cambria"/>
          <w:sz w:val="22"/>
        </w:rPr>
      </w:pPr>
    </w:p>
    <w:p>
      <w:pPr>
        <w:spacing w:line="480" w:lineRule="auto" w:before="0"/>
        <w:ind w:left="800" w:right="1362" w:firstLine="719"/>
        <w:jc w:val="left"/>
        <w:rPr>
          <w:rFonts w:ascii="Cambria"/>
          <w:sz w:val="22"/>
        </w:rPr>
      </w:pPr>
      <w:r>
        <w:rPr>
          <w:rFonts w:ascii="Cambria"/>
          <w:sz w:val="22"/>
        </w:rPr>
        <w:t>Associate</w:t>
      </w:r>
      <w:r>
        <w:rPr>
          <w:rFonts w:ascii="Cambria"/>
          <w:spacing w:val="-4"/>
          <w:sz w:val="22"/>
        </w:rPr>
        <w:t> </w:t>
      </w:r>
      <w:r>
        <w:rPr>
          <w:rFonts w:ascii="Cambria"/>
          <w:sz w:val="22"/>
        </w:rPr>
        <w:t>Dean</w:t>
      </w:r>
      <w:r>
        <w:rPr>
          <w:rFonts w:ascii="Cambria"/>
          <w:spacing w:val="-5"/>
          <w:sz w:val="22"/>
        </w:rPr>
        <w:t> </w:t>
      </w:r>
      <w:r>
        <w:rPr>
          <w:rFonts w:ascii="Cambria"/>
          <w:sz w:val="22"/>
        </w:rPr>
        <w:t>positions</w:t>
      </w:r>
      <w:r>
        <w:rPr>
          <w:rFonts w:ascii="Cambria"/>
          <w:spacing w:val="-6"/>
          <w:sz w:val="22"/>
        </w:rPr>
        <w:t> </w:t>
      </w:r>
      <w:r>
        <w:rPr>
          <w:rFonts w:ascii="Cambria"/>
          <w:sz w:val="22"/>
        </w:rPr>
        <w:t>were</w:t>
      </w:r>
      <w:r>
        <w:rPr>
          <w:rFonts w:ascii="Cambria"/>
          <w:spacing w:val="-5"/>
          <w:sz w:val="22"/>
        </w:rPr>
        <w:t> </w:t>
      </w:r>
      <w:r>
        <w:rPr>
          <w:rFonts w:ascii="Cambria"/>
          <w:sz w:val="22"/>
        </w:rPr>
        <w:t>predominantly</w:t>
      </w:r>
      <w:r>
        <w:rPr>
          <w:rFonts w:ascii="Cambria"/>
          <w:spacing w:val="-5"/>
          <w:sz w:val="22"/>
        </w:rPr>
        <w:t> </w:t>
      </w:r>
      <w:r>
        <w:rPr>
          <w:rFonts w:ascii="Cambria"/>
          <w:sz w:val="22"/>
        </w:rPr>
        <w:t>designated</w:t>
      </w:r>
      <w:r>
        <w:rPr>
          <w:rFonts w:ascii="Cambria"/>
          <w:spacing w:val="-4"/>
          <w:sz w:val="22"/>
        </w:rPr>
        <w:t> </w:t>
      </w:r>
      <w:r>
        <w:rPr>
          <w:rFonts w:ascii="Cambria"/>
          <w:sz w:val="22"/>
        </w:rPr>
        <w:t>to</w:t>
      </w:r>
      <w:r>
        <w:rPr>
          <w:rFonts w:ascii="Cambria"/>
          <w:spacing w:val="-4"/>
          <w:sz w:val="22"/>
        </w:rPr>
        <w:t> </w:t>
      </w:r>
      <w:r>
        <w:rPr>
          <w:rFonts w:ascii="Cambria"/>
          <w:sz w:val="22"/>
        </w:rPr>
        <w:t>oversee</w:t>
      </w:r>
      <w:r>
        <w:rPr>
          <w:rFonts w:ascii="Cambria"/>
          <w:spacing w:val="-4"/>
          <w:sz w:val="22"/>
        </w:rPr>
        <w:t> </w:t>
      </w:r>
      <w:r>
        <w:rPr>
          <w:rFonts w:ascii="Cambria"/>
          <w:sz w:val="22"/>
        </w:rPr>
        <w:t>Academics,</w:t>
      </w:r>
      <w:r>
        <w:rPr>
          <w:rFonts w:ascii="Cambria"/>
          <w:spacing w:val="-4"/>
          <w:sz w:val="22"/>
        </w:rPr>
        <w:t> </w:t>
      </w:r>
      <w:r>
        <w:rPr>
          <w:rFonts w:ascii="Cambria"/>
          <w:sz w:val="22"/>
        </w:rPr>
        <w:t>Research, Graduate Programs, or general responsibilities within the Education program.</w:t>
      </w:r>
    </w:p>
    <w:p>
      <w:pPr>
        <w:spacing w:after="0" w:line="480" w:lineRule="auto"/>
        <w:jc w:val="left"/>
        <w:rPr>
          <w:rFonts w:ascii="Cambria"/>
          <w:sz w:val="22"/>
        </w:rPr>
        <w:sectPr>
          <w:headerReference w:type="default" r:id="rId464"/>
          <w:footerReference w:type="default" r:id="rId465"/>
          <w:pgSz w:w="12240" w:h="15840"/>
          <w:pgMar w:header="1440" w:footer="997" w:top="1740" w:bottom="1180" w:left="640" w:right="140"/>
        </w:sectPr>
      </w:pPr>
    </w:p>
    <w:tbl>
      <w:tblPr>
        <w:tblW w:w="0" w:type="auto"/>
        <w:jc w:val="left"/>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7"/>
        <w:gridCol w:w="2091"/>
        <w:gridCol w:w="3790"/>
      </w:tblGrid>
      <w:tr>
        <w:trPr>
          <w:trHeight w:val="280" w:hRule="atLeast"/>
        </w:trPr>
        <w:tc>
          <w:tcPr>
            <w:tcW w:w="3947" w:type="dxa"/>
            <w:tcBorders>
              <w:bottom w:val="single" w:sz="8" w:space="0" w:color="000000"/>
            </w:tcBorders>
          </w:tcPr>
          <w:p>
            <w:pPr>
              <w:pStyle w:val="TableParagraph"/>
              <w:spacing w:line="260" w:lineRule="exact"/>
              <w:ind w:left="60"/>
              <w:jc w:val="center"/>
              <w:rPr>
                <w:rFonts w:ascii="Cambria"/>
                <w:b/>
                <w:sz w:val="24"/>
              </w:rPr>
            </w:pPr>
            <w:r>
              <w:rPr>
                <w:rFonts w:ascii="Cambria"/>
                <w:b/>
                <w:spacing w:val="-4"/>
                <w:sz w:val="24"/>
              </w:rPr>
              <w:t>Areas</w:t>
            </w:r>
          </w:p>
        </w:tc>
        <w:tc>
          <w:tcPr>
            <w:tcW w:w="2091" w:type="dxa"/>
            <w:tcBorders>
              <w:bottom w:val="single" w:sz="8" w:space="0" w:color="000000"/>
            </w:tcBorders>
          </w:tcPr>
          <w:p>
            <w:pPr>
              <w:pStyle w:val="TableParagraph"/>
              <w:jc w:val="left"/>
              <w:rPr>
                <w:rFonts w:ascii="Times New Roman"/>
                <w:sz w:val="20"/>
              </w:rPr>
            </w:pPr>
          </w:p>
        </w:tc>
        <w:tc>
          <w:tcPr>
            <w:tcW w:w="3790" w:type="dxa"/>
            <w:tcBorders>
              <w:bottom w:val="single" w:sz="8" w:space="0" w:color="000000"/>
            </w:tcBorders>
          </w:tcPr>
          <w:p>
            <w:pPr>
              <w:pStyle w:val="TableParagraph"/>
              <w:spacing w:line="260" w:lineRule="exact"/>
              <w:ind w:left="474" w:right="3"/>
              <w:jc w:val="center"/>
              <w:rPr>
                <w:rFonts w:ascii="Cambria"/>
                <w:b/>
                <w:sz w:val="24"/>
              </w:rPr>
            </w:pPr>
            <w:r>
              <w:rPr>
                <w:rFonts w:ascii="Cambria"/>
                <w:b/>
                <w:sz w:val="24"/>
              </w:rPr>
              <w:t>with</w:t>
            </w:r>
            <w:r>
              <w:rPr>
                <w:rFonts w:ascii="Cambria"/>
                <w:b/>
                <w:spacing w:val="-7"/>
                <w:sz w:val="24"/>
              </w:rPr>
              <w:t> </w:t>
            </w:r>
            <w:r>
              <w:rPr>
                <w:rFonts w:ascii="Cambria"/>
                <w:b/>
                <w:sz w:val="24"/>
              </w:rPr>
              <w:t>Responsibility</w:t>
            </w:r>
            <w:r>
              <w:rPr>
                <w:rFonts w:ascii="Cambria"/>
                <w:b/>
                <w:spacing w:val="-7"/>
                <w:sz w:val="24"/>
              </w:rPr>
              <w:t> </w:t>
            </w:r>
            <w:r>
              <w:rPr>
                <w:rFonts w:ascii="Cambria"/>
                <w:b/>
                <w:spacing w:val="-2"/>
                <w:sz w:val="24"/>
              </w:rPr>
              <w:t>Area*</w:t>
            </w:r>
          </w:p>
        </w:tc>
      </w:tr>
      <w:tr>
        <w:trPr>
          <w:trHeight w:val="298" w:hRule="atLeast"/>
        </w:trPr>
        <w:tc>
          <w:tcPr>
            <w:tcW w:w="3947" w:type="dxa"/>
            <w:tcBorders>
              <w:top w:val="single" w:sz="8" w:space="0" w:color="000000"/>
            </w:tcBorders>
            <w:shd w:val="clear" w:color="auto" w:fill="C0C0C0"/>
          </w:tcPr>
          <w:p>
            <w:pPr>
              <w:pStyle w:val="TableParagraph"/>
              <w:spacing w:line="257" w:lineRule="exact"/>
              <w:ind w:left="122"/>
              <w:jc w:val="left"/>
              <w:rPr>
                <w:rFonts w:ascii="Cambria"/>
                <w:b/>
                <w:sz w:val="22"/>
              </w:rPr>
            </w:pPr>
            <w:r>
              <w:rPr>
                <w:rFonts w:ascii="Cambria"/>
                <w:b/>
                <w:color w:val="C00000"/>
                <w:spacing w:val="-2"/>
                <w:sz w:val="22"/>
              </w:rPr>
              <w:t>Academics</w:t>
            </w:r>
          </w:p>
        </w:tc>
        <w:tc>
          <w:tcPr>
            <w:tcW w:w="2091" w:type="dxa"/>
            <w:tcBorders>
              <w:top w:val="single" w:sz="8" w:space="0" w:color="000000"/>
            </w:tcBorders>
            <w:shd w:val="clear" w:color="auto" w:fill="C0C0C0"/>
          </w:tcPr>
          <w:p>
            <w:pPr>
              <w:pStyle w:val="TableParagraph"/>
              <w:spacing w:line="257" w:lineRule="exact"/>
              <w:ind w:right="718"/>
              <w:rPr>
                <w:rFonts w:ascii="Cambria"/>
                <w:b/>
                <w:sz w:val="22"/>
              </w:rPr>
            </w:pPr>
            <w:r>
              <w:rPr>
                <w:rFonts w:ascii="Cambria"/>
                <w:b/>
                <w:color w:val="C00000"/>
                <w:spacing w:val="-10"/>
                <w:sz w:val="22"/>
              </w:rPr>
              <w:t>8</w:t>
            </w:r>
          </w:p>
        </w:tc>
        <w:tc>
          <w:tcPr>
            <w:tcW w:w="3790" w:type="dxa"/>
            <w:tcBorders>
              <w:top w:val="single" w:sz="8" w:space="0" w:color="000000"/>
            </w:tcBorders>
            <w:shd w:val="clear" w:color="auto" w:fill="C0C0C0"/>
          </w:tcPr>
          <w:p>
            <w:pPr>
              <w:pStyle w:val="TableParagraph"/>
              <w:spacing w:line="257" w:lineRule="exact"/>
              <w:ind w:left="474" w:right="6"/>
              <w:jc w:val="center"/>
              <w:rPr>
                <w:rFonts w:ascii="Cambria"/>
                <w:b/>
                <w:sz w:val="22"/>
              </w:rPr>
            </w:pPr>
            <w:r>
              <w:rPr>
                <w:rFonts w:ascii="Cambria"/>
                <w:b/>
                <w:color w:val="C00000"/>
                <w:spacing w:val="-5"/>
                <w:sz w:val="22"/>
              </w:rPr>
              <w:t>18%</w:t>
            </w:r>
          </w:p>
        </w:tc>
      </w:tr>
      <w:tr>
        <w:trPr>
          <w:trHeight w:val="300" w:hRule="atLeast"/>
        </w:trPr>
        <w:tc>
          <w:tcPr>
            <w:tcW w:w="3947" w:type="dxa"/>
          </w:tcPr>
          <w:p>
            <w:pPr>
              <w:pStyle w:val="TableParagraph"/>
              <w:spacing w:line="258" w:lineRule="exact"/>
              <w:ind w:left="122"/>
              <w:jc w:val="left"/>
              <w:rPr>
                <w:rFonts w:ascii="Cambria"/>
                <w:b/>
                <w:sz w:val="22"/>
              </w:rPr>
            </w:pPr>
            <w:r>
              <w:rPr>
                <w:rFonts w:ascii="Cambria"/>
                <w:b/>
                <w:spacing w:val="-2"/>
                <w:sz w:val="22"/>
              </w:rPr>
              <w:t>Accreditation</w:t>
            </w:r>
          </w:p>
        </w:tc>
        <w:tc>
          <w:tcPr>
            <w:tcW w:w="2091" w:type="dxa"/>
          </w:tcPr>
          <w:p>
            <w:pPr>
              <w:pStyle w:val="TableParagraph"/>
              <w:spacing w:line="258" w:lineRule="exact"/>
              <w:ind w:right="724"/>
              <w:rPr>
                <w:rFonts w:ascii="Cambria"/>
                <w:sz w:val="22"/>
              </w:rPr>
            </w:pPr>
            <w:r>
              <w:rPr>
                <w:rFonts w:ascii="Cambria"/>
                <w:spacing w:val="-10"/>
                <w:sz w:val="22"/>
              </w:rPr>
              <w:t>1</w:t>
            </w:r>
          </w:p>
        </w:tc>
        <w:tc>
          <w:tcPr>
            <w:tcW w:w="3790" w:type="dxa"/>
          </w:tcPr>
          <w:p>
            <w:pPr>
              <w:pStyle w:val="TableParagraph"/>
              <w:spacing w:line="258" w:lineRule="exact"/>
              <w:ind w:left="474" w:right="2"/>
              <w:jc w:val="center"/>
              <w:rPr>
                <w:rFonts w:ascii="Cambria"/>
                <w:sz w:val="22"/>
              </w:rPr>
            </w:pPr>
            <w:r>
              <w:rPr>
                <w:rFonts w:ascii="Cambria"/>
                <w:spacing w:val="-5"/>
                <w:sz w:val="22"/>
              </w:rPr>
              <w:t>2%</w:t>
            </w:r>
          </w:p>
        </w:tc>
      </w:tr>
      <w:tr>
        <w:trPr>
          <w:trHeight w:val="300" w:hRule="atLeast"/>
        </w:trPr>
        <w:tc>
          <w:tcPr>
            <w:tcW w:w="3947" w:type="dxa"/>
            <w:shd w:val="clear" w:color="auto" w:fill="C0C0C0"/>
          </w:tcPr>
          <w:p>
            <w:pPr>
              <w:pStyle w:val="TableParagraph"/>
              <w:spacing w:line="258" w:lineRule="exact"/>
              <w:ind w:left="122"/>
              <w:jc w:val="left"/>
              <w:rPr>
                <w:rFonts w:ascii="Cambria"/>
                <w:b/>
                <w:sz w:val="22"/>
              </w:rPr>
            </w:pPr>
            <w:r>
              <w:rPr>
                <w:rFonts w:ascii="Cambria"/>
                <w:b/>
                <w:color w:val="C00000"/>
                <w:spacing w:val="-2"/>
                <w:sz w:val="22"/>
              </w:rPr>
              <w:t>Administration</w:t>
            </w:r>
          </w:p>
        </w:tc>
        <w:tc>
          <w:tcPr>
            <w:tcW w:w="2091" w:type="dxa"/>
            <w:shd w:val="clear" w:color="auto" w:fill="C0C0C0"/>
          </w:tcPr>
          <w:p>
            <w:pPr>
              <w:pStyle w:val="TableParagraph"/>
              <w:spacing w:line="258" w:lineRule="exact"/>
              <w:ind w:right="718"/>
              <w:rPr>
                <w:rFonts w:ascii="Cambria"/>
                <w:b/>
                <w:sz w:val="22"/>
              </w:rPr>
            </w:pPr>
            <w:r>
              <w:rPr>
                <w:rFonts w:ascii="Cambria"/>
                <w:b/>
                <w:color w:val="C00000"/>
                <w:spacing w:val="-10"/>
                <w:sz w:val="22"/>
              </w:rPr>
              <w:t>8</w:t>
            </w:r>
          </w:p>
        </w:tc>
        <w:tc>
          <w:tcPr>
            <w:tcW w:w="3790" w:type="dxa"/>
            <w:shd w:val="clear" w:color="auto" w:fill="C0C0C0"/>
          </w:tcPr>
          <w:p>
            <w:pPr>
              <w:pStyle w:val="TableParagraph"/>
              <w:spacing w:line="258" w:lineRule="exact"/>
              <w:ind w:left="474" w:right="6"/>
              <w:jc w:val="center"/>
              <w:rPr>
                <w:rFonts w:ascii="Cambria"/>
                <w:b/>
                <w:sz w:val="22"/>
              </w:rPr>
            </w:pPr>
            <w:r>
              <w:rPr>
                <w:rFonts w:ascii="Cambria"/>
                <w:b/>
                <w:color w:val="C00000"/>
                <w:spacing w:val="-5"/>
                <w:sz w:val="22"/>
              </w:rPr>
              <w:t>18%</w:t>
            </w:r>
          </w:p>
        </w:tc>
      </w:tr>
      <w:tr>
        <w:trPr>
          <w:trHeight w:val="300" w:hRule="atLeast"/>
        </w:trPr>
        <w:tc>
          <w:tcPr>
            <w:tcW w:w="3947" w:type="dxa"/>
          </w:tcPr>
          <w:p>
            <w:pPr>
              <w:pStyle w:val="TableParagraph"/>
              <w:spacing w:line="258" w:lineRule="exact"/>
              <w:ind w:left="122"/>
              <w:jc w:val="left"/>
              <w:rPr>
                <w:rFonts w:ascii="Cambria"/>
                <w:b/>
                <w:sz w:val="22"/>
              </w:rPr>
            </w:pPr>
            <w:r>
              <w:rPr>
                <w:rFonts w:ascii="Cambria"/>
                <w:b/>
                <w:sz w:val="22"/>
              </w:rPr>
              <w:t>Alumni</w:t>
            </w:r>
            <w:r>
              <w:rPr>
                <w:rFonts w:ascii="Cambria"/>
                <w:b/>
                <w:spacing w:val="-4"/>
                <w:sz w:val="22"/>
              </w:rPr>
              <w:t> </w:t>
            </w:r>
            <w:r>
              <w:rPr>
                <w:rFonts w:ascii="Cambria"/>
                <w:b/>
                <w:spacing w:val="-2"/>
                <w:sz w:val="22"/>
              </w:rPr>
              <w:t>Affairs</w:t>
            </w:r>
          </w:p>
        </w:tc>
        <w:tc>
          <w:tcPr>
            <w:tcW w:w="2091" w:type="dxa"/>
          </w:tcPr>
          <w:p>
            <w:pPr>
              <w:pStyle w:val="TableParagraph"/>
              <w:spacing w:line="258" w:lineRule="exact"/>
              <w:ind w:right="724"/>
              <w:rPr>
                <w:rFonts w:ascii="Cambria"/>
                <w:sz w:val="22"/>
              </w:rPr>
            </w:pPr>
            <w:r>
              <w:rPr>
                <w:rFonts w:ascii="Cambria"/>
                <w:spacing w:val="-10"/>
                <w:sz w:val="22"/>
              </w:rPr>
              <w:t>1</w:t>
            </w:r>
          </w:p>
        </w:tc>
        <w:tc>
          <w:tcPr>
            <w:tcW w:w="3790" w:type="dxa"/>
          </w:tcPr>
          <w:p>
            <w:pPr>
              <w:pStyle w:val="TableParagraph"/>
              <w:spacing w:line="258" w:lineRule="exact"/>
              <w:ind w:left="474" w:right="2"/>
              <w:jc w:val="center"/>
              <w:rPr>
                <w:rFonts w:ascii="Cambria"/>
                <w:sz w:val="22"/>
              </w:rPr>
            </w:pPr>
            <w:r>
              <w:rPr>
                <w:rFonts w:ascii="Cambria"/>
                <w:spacing w:val="-5"/>
                <w:sz w:val="22"/>
              </w:rPr>
              <w:t>2%</w:t>
            </w:r>
          </w:p>
        </w:tc>
      </w:tr>
      <w:tr>
        <w:trPr>
          <w:trHeight w:val="300" w:hRule="atLeast"/>
        </w:trPr>
        <w:tc>
          <w:tcPr>
            <w:tcW w:w="3947" w:type="dxa"/>
            <w:shd w:val="clear" w:color="auto" w:fill="C0C0C0"/>
          </w:tcPr>
          <w:p>
            <w:pPr>
              <w:pStyle w:val="TableParagraph"/>
              <w:spacing w:line="258" w:lineRule="exact"/>
              <w:ind w:left="122"/>
              <w:jc w:val="left"/>
              <w:rPr>
                <w:rFonts w:ascii="Cambria"/>
                <w:b/>
                <w:sz w:val="22"/>
              </w:rPr>
            </w:pPr>
            <w:r>
              <w:rPr>
                <w:rFonts w:ascii="Cambria"/>
                <w:b/>
                <w:spacing w:val="-2"/>
                <w:sz w:val="22"/>
              </w:rPr>
              <w:t>Assessment</w:t>
            </w:r>
          </w:p>
        </w:tc>
        <w:tc>
          <w:tcPr>
            <w:tcW w:w="2091" w:type="dxa"/>
            <w:shd w:val="clear" w:color="auto" w:fill="C0C0C0"/>
          </w:tcPr>
          <w:p>
            <w:pPr>
              <w:pStyle w:val="TableParagraph"/>
              <w:spacing w:line="258" w:lineRule="exact"/>
              <w:ind w:right="724"/>
              <w:rPr>
                <w:rFonts w:ascii="Cambria"/>
                <w:sz w:val="22"/>
              </w:rPr>
            </w:pPr>
            <w:r>
              <w:rPr>
                <w:rFonts w:ascii="Cambria"/>
                <w:spacing w:val="-10"/>
                <w:sz w:val="22"/>
              </w:rPr>
              <w:t>1</w:t>
            </w:r>
          </w:p>
        </w:tc>
        <w:tc>
          <w:tcPr>
            <w:tcW w:w="3790" w:type="dxa"/>
            <w:shd w:val="clear" w:color="auto" w:fill="C0C0C0"/>
          </w:tcPr>
          <w:p>
            <w:pPr>
              <w:pStyle w:val="TableParagraph"/>
              <w:spacing w:line="258" w:lineRule="exact"/>
              <w:ind w:left="474" w:right="2"/>
              <w:jc w:val="center"/>
              <w:rPr>
                <w:rFonts w:ascii="Cambria"/>
                <w:sz w:val="22"/>
              </w:rPr>
            </w:pPr>
            <w:r>
              <w:rPr>
                <w:rFonts w:ascii="Cambria"/>
                <w:spacing w:val="-5"/>
                <w:sz w:val="22"/>
              </w:rPr>
              <w:t>2%</w:t>
            </w:r>
          </w:p>
        </w:tc>
      </w:tr>
      <w:tr>
        <w:trPr>
          <w:trHeight w:val="300" w:hRule="atLeast"/>
        </w:trPr>
        <w:tc>
          <w:tcPr>
            <w:tcW w:w="3947" w:type="dxa"/>
          </w:tcPr>
          <w:p>
            <w:pPr>
              <w:pStyle w:val="TableParagraph"/>
              <w:spacing w:line="258" w:lineRule="exact"/>
              <w:ind w:left="122"/>
              <w:jc w:val="left"/>
              <w:rPr>
                <w:rFonts w:ascii="Cambria"/>
                <w:b/>
                <w:sz w:val="22"/>
              </w:rPr>
            </w:pPr>
            <w:r>
              <w:rPr>
                <w:rFonts w:ascii="Cambria"/>
                <w:b/>
                <w:sz w:val="22"/>
              </w:rPr>
              <w:t>Assistant</w:t>
            </w:r>
            <w:r>
              <w:rPr>
                <w:rFonts w:ascii="Cambria"/>
                <w:b/>
                <w:spacing w:val="-6"/>
                <w:sz w:val="22"/>
              </w:rPr>
              <w:t> </w:t>
            </w:r>
            <w:r>
              <w:rPr>
                <w:rFonts w:ascii="Cambria"/>
                <w:b/>
                <w:spacing w:val="-4"/>
                <w:sz w:val="22"/>
              </w:rPr>
              <w:t>Dean</w:t>
            </w:r>
          </w:p>
        </w:tc>
        <w:tc>
          <w:tcPr>
            <w:tcW w:w="2091" w:type="dxa"/>
          </w:tcPr>
          <w:p>
            <w:pPr>
              <w:pStyle w:val="TableParagraph"/>
              <w:spacing w:line="258" w:lineRule="exact"/>
              <w:ind w:right="724"/>
              <w:rPr>
                <w:rFonts w:ascii="Cambria"/>
                <w:sz w:val="22"/>
              </w:rPr>
            </w:pPr>
            <w:r>
              <w:rPr>
                <w:rFonts w:ascii="Cambria"/>
                <w:spacing w:val="-10"/>
                <w:sz w:val="22"/>
              </w:rPr>
              <w:t>3</w:t>
            </w:r>
          </w:p>
        </w:tc>
        <w:tc>
          <w:tcPr>
            <w:tcW w:w="3790" w:type="dxa"/>
          </w:tcPr>
          <w:p>
            <w:pPr>
              <w:pStyle w:val="TableParagraph"/>
              <w:spacing w:line="258" w:lineRule="exact"/>
              <w:ind w:left="474" w:right="2"/>
              <w:jc w:val="center"/>
              <w:rPr>
                <w:rFonts w:ascii="Cambria"/>
                <w:sz w:val="22"/>
              </w:rPr>
            </w:pPr>
            <w:r>
              <w:rPr>
                <w:rFonts w:ascii="Cambria"/>
                <w:spacing w:val="-5"/>
                <w:sz w:val="22"/>
              </w:rPr>
              <w:t>7%</w:t>
            </w:r>
          </w:p>
        </w:tc>
      </w:tr>
      <w:tr>
        <w:trPr>
          <w:trHeight w:val="300" w:hRule="atLeast"/>
        </w:trPr>
        <w:tc>
          <w:tcPr>
            <w:tcW w:w="3947" w:type="dxa"/>
            <w:shd w:val="clear" w:color="auto" w:fill="C0C0C0"/>
          </w:tcPr>
          <w:p>
            <w:pPr>
              <w:pStyle w:val="TableParagraph"/>
              <w:spacing w:line="258" w:lineRule="exact"/>
              <w:ind w:left="122"/>
              <w:jc w:val="left"/>
              <w:rPr>
                <w:rFonts w:ascii="Cambria"/>
                <w:b/>
                <w:sz w:val="22"/>
              </w:rPr>
            </w:pPr>
            <w:r>
              <w:rPr>
                <w:rFonts w:ascii="Cambria"/>
                <w:b/>
                <w:sz w:val="22"/>
              </w:rPr>
              <w:t>Business</w:t>
            </w:r>
            <w:r>
              <w:rPr>
                <w:rFonts w:ascii="Cambria"/>
                <w:b/>
                <w:spacing w:val="-2"/>
                <w:sz w:val="22"/>
              </w:rPr>
              <w:t> Operations</w:t>
            </w:r>
          </w:p>
        </w:tc>
        <w:tc>
          <w:tcPr>
            <w:tcW w:w="2091" w:type="dxa"/>
            <w:shd w:val="clear" w:color="auto" w:fill="C0C0C0"/>
          </w:tcPr>
          <w:p>
            <w:pPr>
              <w:pStyle w:val="TableParagraph"/>
              <w:spacing w:line="258" w:lineRule="exact"/>
              <w:ind w:right="724"/>
              <w:rPr>
                <w:rFonts w:ascii="Cambria"/>
                <w:sz w:val="22"/>
              </w:rPr>
            </w:pPr>
            <w:r>
              <w:rPr>
                <w:rFonts w:ascii="Cambria"/>
                <w:spacing w:val="-10"/>
                <w:sz w:val="22"/>
              </w:rPr>
              <w:t>2</w:t>
            </w:r>
          </w:p>
        </w:tc>
        <w:tc>
          <w:tcPr>
            <w:tcW w:w="3790" w:type="dxa"/>
            <w:shd w:val="clear" w:color="auto" w:fill="C0C0C0"/>
          </w:tcPr>
          <w:p>
            <w:pPr>
              <w:pStyle w:val="TableParagraph"/>
              <w:spacing w:line="258" w:lineRule="exact"/>
              <w:ind w:left="474" w:right="2"/>
              <w:jc w:val="center"/>
              <w:rPr>
                <w:rFonts w:ascii="Cambria"/>
                <w:sz w:val="22"/>
              </w:rPr>
            </w:pPr>
            <w:r>
              <w:rPr>
                <w:rFonts w:ascii="Cambria"/>
                <w:spacing w:val="-5"/>
                <w:sz w:val="22"/>
              </w:rPr>
              <w:t>5%</w:t>
            </w:r>
          </w:p>
        </w:tc>
      </w:tr>
      <w:tr>
        <w:trPr>
          <w:trHeight w:val="300" w:hRule="atLeast"/>
        </w:trPr>
        <w:tc>
          <w:tcPr>
            <w:tcW w:w="3947" w:type="dxa"/>
          </w:tcPr>
          <w:p>
            <w:pPr>
              <w:pStyle w:val="TableParagraph"/>
              <w:ind w:left="122"/>
              <w:jc w:val="left"/>
              <w:rPr>
                <w:rFonts w:ascii="Cambria"/>
                <w:b/>
                <w:sz w:val="22"/>
              </w:rPr>
            </w:pPr>
            <w:r>
              <w:rPr>
                <w:rFonts w:ascii="Cambria"/>
                <w:b/>
                <w:spacing w:val="-2"/>
                <w:sz w:val="22"/>
              </w:rPr>
              <w:t>Communications</w:t>
            </w:r>
          </w:p>
        </w:tc>
        <w:tc>
          <w:tcPr>
            <w:tcW w:w="2091" w:type="dxa"/>
          </w:tcPr>
          <w:p>
            <w:pPr>
              <w:pStyle w:val="TableParagraph"/>
              <w:ind w:right="724"/>
              <w:rPr>
                <w:rFonts w:ascii="Cambria"/>
                <w:sz w:val="22"/>
              </w:rPr>
            </w:pPr>
            <w:r>
              <w:rPr>
                <w:rFonts w:ascii="Cambria"/>
                <w:spacing w:val="-10"/>
                <w:sz w:val="22"/>
              </w:rPr>
              <w:t>1</w:t>
            </w:r>
          </w:p>
        </w:tc>
        <w:tc>
          <w:tcPr>
            <w:tcW w:w="3790" w:type="dxa"/>
          </w:tcPr>
          <w:p>
            <w:pPr>
              <w:pStyle w:val="TableParagraph"/>
              <w:ind w:left="474" w:right="2"/>
              <w:jc w:val="center"/>
              <w:rPr>
                <w:rFonts w:ascii="Cambria"/>
                <w:sz w:val="22"/>
              </w:rPr>
            </w:pPr>
            <w:r>
              <w:rPr>
                <w:rFonts w:ascii="Cambria"/>
                <w:spacing w:val="-5"/>
                <w:sz w:val="22"/>
              </w:rPr>
              <w:t>2%</w:t>
            </w:r>
          </w:p>
        </w:tc>
      </w:tr>
      <w:tr>
        <w:trPr>
          <w:trHeight w:val="300" w:hRule="atLeast"/>
        </w:trPr>
        <w:tc>
          <w:tcPr>
            <w:tcW w:w="3947" w:type="dxa"/>
            <w:shd w:val="clear" w:color="auto" w:fill="C0C0C0"/>
          </w:tcPr>
          <w:p>
            <w:pPr>
              <w:pStyle w:val="TableParagraph"/>
              <w:spacing w:line="258" w:lineRule="exact"/>
              <w:ind w:left="122"/>
              <w:jc w:val="left"/>
              <w:rPr>
                <w:rFonts w:ascii="Cambria"/>
                <w:b/>
                <w:sz w:val="22"/>
              </w:rPr>
            </w:pPr>
            <w:r>
              <w:rPr>
                <w:rFonts w:ascii="Cambria"/>
                <w:b/>
                <w:spacing w:val="-2"/>
                <w:sz w:val="22"/>
              </w:rPr>
              <w:t>Development</w:t>
            </w:r>
          </w:p>
        </w:tc>
        <w:tc>
          <w:tcPr>
            <w:tcW w:w="2091" w:type="dxa"/>
            <w:shd w:val="clear" w:color="auto" w:fill="C0C0C0"/>
          </w:tcPr>
          <w:p>
            <w:pPr>
              <w:pStyle w:val="TableParagraph"/>
              <w:spacing w:line="258" w:lineRule="exact"/>
              <w:ind w:right="724"/>
              <w:rPr>
                <w:rFonts w:ascii="Cambria"/>
                <w:sz w:val="22"/>
              </w:rPr>
            </w:pPr>
            <w:r>
              <w:rPr>
                <w:rFonts w:ascii="Cambria"/>
                <w:spacing w:val="-10"/>
                <w:sz w:val="22"/>
              </w:rPr>
              <w:t>3</w:t>
            </w:r>
          </w:p>
        </w:tc>
        <w:tc>
          <w:tcPr>
            <w:tcW w:w="3790" w:type="dxa"/>
            <w:shd w:val="clear" w:color="auto" w:fill="C0C0C0"/>
          </w:tcPr>
          <w:p>
            <w:pPr>
              <w:pStyle w:val="TableParagraph"/>
              <w:spacing w:line="258" w:lineRule="exact"/>
              <w:ind w:left="474" w:right="2"/>
              <w:jc w:val="center"/>
              <w:rPr>
                <w:rFonts w:ascii="Cambria"/>
                <w:sz w:val="22"/>
              </w:rPr>
            </w:pPr>
            <w:r>
              <w:rPr>
                <w:rFonts w:ascii="Cambria"/>
                <w:spacing w:val="-5"/>
                <w:sz w:val="22"/>
              </w:rPr>
              <w:t>7%</w:t>
            </w:r>
          </w:p>
        </w:tc>
      </w:tr>
      <w:tr>
        <w:trPr>
          <w:trHeight w:val="300" w:hRule="atLeast"/>
        </w:trPr>
        <w:tc>
          <w:tcPr>
            <w:tcW w:w="3947" w:type="dxa"/>
          </w:tcPr>
          <w:p>
            <w:pPr>
              <w:pStyle w:val="TableParagraph"/>
              <w:spacing w:line="258" w:lineRule="exact"/>
              <w:ind w:left="122"/>
              <w:jc w:val="left"/>
              <w:rPr>
                <w:rFonts w:ascii="Cambria"/>
                <w:b/>
                <w:sz w:val="22"/>
              </w:rPr>
            </w:pPr>
            <w:r>
              <w:rPr>
                <w:rFonts w:ascii="Cambria"/>
                <w:b/>
                <w:sz w:val="22"/>
              </w:rPr>
              <w:t>Equity</w:t>
            </w:r>
            <w:r>
              <w:rPr>
                <w:rFonts w:ascii="Cambria"/>
                <w:b/>
                <w:spacing w:val="-5"/>
                <w:sz w:val="22"/>
              </w:rPr>
              <w:t> </w:t>
            </w:r>
            <w:r>
              <w:rPr>
                <w:rFonts w:ascii="Cambria"/>
                <w:b/>
                <w:sz w:val="22"/>
              </w:rPr>
              <w:t>&amp;</w:t>
            </w:r>
            <w:r>
              <w:rPr>
                <w:rFonts w:ascii="Cambria"/>
                <w:b/>
                <w:spacing w:val="-2"/>
                <w:sz w:val="22"/>
              </w:rPr>
              <w:t> Diversity</w:t>
            </w:r>
          </w:p>
        </w:tc>
        <w:tc>
          <w:tcPr>
            <w:tcW w:w="2091" w:type="dxa"/>
          </w:tcPr>
          <w:p>
            <w:pPr>
              <w:pStyle w:val="TableParagraph"/>
              <w:spacing w:line="258" w:lineRule="exact"/>
              <w:ind w:right="724"/>
              <w:rPr>
                <w:rFonts w:ascii="Cambria"/>
                <w:sz w:val="22"/>
              </w:rPr>
            </w:pPr>
            <w:r>
              <w:rPr>
                <w:rFonts w:ascii="Cambria"/>
                <w:spacing w:val="-10"/>
                <w:sz w:val="22"/>
              </w:rPr>
              <w:t>2</w:t>
            </w:r>
          </w:p>
        </w:tc>
        <w:tc>
          <w:tcPr>
            <w:tcW w:w="3790" w:type="dxa"/>
          </w:tcPr>
          <w:p>
            <w:pPr>
              <w:pStyle w:val="TableParagraph"/>
              <w:spacing w:line="258" w:lineRule="exact"/>
              <w:ind w:left="474" w:right="2"/>
              <w:jc w:val="center"/>
              <w:rPr>
                <w:rFonts w:ascii="Cambria"/>
                <w:sz w:val="22"/>
              </w:rPr>
            </w:pPr>
            <w:r>
              <w:rPr>
                <w:rFonts w:ascii="Cambria"/>
                <w:spacing w:val="-5"/>
                <w:sz w:val="22"/>
              </w:rPr>
              <w:t>5%</w:t>
            </w:r>
          </w:p>
        </w:tc>
      </w:tr>
      <w:tr>
        <w:trPr>
          <w:trHeight w:val="300" w:hRule="atLeast"/>
        </w:trPr>
        <w:tc>
          <w:tcPr>
            <w:tcW w:w="3947" w:type="dxa"/>
            <w:shd w:val="clear" w:color="auto" w:fill="C0C0C0"/>
          </w:tcPr>
          <w:p>
            <w:pPr>
              <w:pStyle w:val="TableParagraph"/>
              <w:spacing w:line="258" w:lineRule="exact"/>
              <w:ind w:left="122"/>
              <w:jc w:val="left"/>
              <w:rPr>
                <w:rFonts w:ascii="Cambria"/>
                <w:b/>
                <w:sz w:val="22"/>
              </w:rPr>
            </w:pPr>
            <w:r>
              <w:rPr>
                <w:rFonts w:ascii="Cambria"/>
                <w:b/>
                <w:spacing w:val="-2"/>
                <w:sz w:val="22"/>
              </w:rPr>
              <w:t>Faculty</w:t>
            </w:r>
          </w:p>
        </w:tc>
        <w:tc>
          <w:tcPr>
            <w:tcW w:w="2091" w:type="dxa"/>
            <w:shd w:val="clear" w:color="auto" w:fill="C0C0C0"/>
          </w:tcPr>
          <w:p>
            <w:pPr>
              <w:pStyle w:val="TableParagraph"/>
              <w:spacing w:line="258" w:lineRule="exact"/>
              <w:ind w:right="724"/>
              <w:rPr>
                <w:rFonts w:ascii="Cambria"/>
                <w:sz w:val="22"/>
              </w:rPr>
            </w:pPr>
            <w:r>
              <w:rPr>
                <w:rFonts w:ascii="Cambria"/>
                <w:spacing w:val="-10"/>
                <w:sz w:val="22"/>
              </w:rPr>
              <w:t>1</w:t>
            </w:r>
          </w:p>
        </w:tc>
        <w:tc>
          <w:tcPr>
            <w:tcW w:w="3790" w:type="dxa"/>
            <w:shd w:val="clear" w:color="auto" w:fill="C0C0C0"/>
          </w:tcPr>
          <w:p>
            <w:pPr>
              <w:pStyle w:val="TableParagraph"/>
              <w:spacing w:line="258" w:lineRule="exact"/>
              <w:ind w:left="474" w:right="2"/>
              <w:jc w:val="center"/>
              <w:rPr>
                <w:rFonts w:ascii="Cambria"/>
                <w:sz w:val="22"/>
              </w:rPr>
            </w:pPr>
            <w:r>
              <w:rPr>
                <w:rFonts w:ascii="Cambria"/>
                <w:spacing w:val="-5"/>
                <w:sz w:val="22"/>
              </w:rPr>
              <w:t>2%</w:t>
            </w:r>
          </w:p>
        </w:tc>
      </w:tr>
      <w:tr>
        <w:trPr>
          <w:trHeight w:val="300" w:hRule="atLeast"/>
        </w:trPr>
        <w:tc>
          <w:tcPr>
            <w:tcW w:w="3947" w:type="dxa"/>
          </w:tcPr>
          <w:p>
            <w:pPr>
              <w:pStyle w:val="TableParagraph"/>
              <w:spacing w:line="258" w:lineRule="exact"/>
              <w:ind w:left="122"/>
              <w:jc w:val="left"/>
              <w:rPr>
                <w:rFonts w:ascii="Cambria"/>
                <w:b/>
                <w:sz w:val="22"/>
              </w:rPr>
            </w:pPr>
            <w:r>
              <w:rPr>
                <w:rFonts w:ascii="Cambria"/>
                <w:b/>
                <w:color w:val="C00000"/>
                <w:spacing w:val="-2"/>
                <w:sz w:val="22"/>
              </w:rPr>
              <w:t>Finance</w:t>
            </w:r>
          </w:p>
        </w:tc>
        <w:tc>
          <w:tcPr>
            <w:tcW w:w="2091" w:type="dxa"/>
          </w:tcPr>
          <w:p>
            <w:pPr>
              <w:pStyle w:val="TableParagraph"/>
              <w:spacing w:line="258" w:lineRule="exact"/>
              <w:ind w:right="718"/>
              <w:rPr>
                <w:rFonts w:ascii="Cambria"/>
                <w:b/>
                <w:sz w:val="22"/>
              </w:rPr>
            </w:pPr>
            <w:r>
              <w:rPr>
                <w:rFonts w:ascii="Cambria"/>
                <w:b/>
                <w:color w:val="C00000"/>
                <w:spacing w:val="-10"/>
                <w:sz w:val="22"/>
              </w:rPr>
              <w:t>6</w:t>
            </w:r>
          </w:p>
        </w:tc>
        <w:tc>
          <w:tcPr>
            <w:tcW w:w="3790" w:type="dxa"/>
          </w:tcPr>
          <w:p>
            <w:pPr>
              <w:pStyle w:val="TableParagraph"/>
              <w:spacing w:line="258" w:lineRule="exact"/>
              <w:ind w:left="474" w:right="6"/>
              <w:jc w:val="center"/>
              <w:rPr>
                <w:rFonts w:ascii="Cambria"/>
                <w:b/>
                <w:sz w:val="22"/>
              </w:rPr>
            </w:pPr>
            <w:r>
              <w:rPr>
                <w:rFonts w:ascii="Cambria"/>
                <w:b/>
                <w:color w:val="C00000"/>
                <w:spacing w:val="-5"/>
                <w:sz w:val="22"/>
              </w:rPr>
              <w:t>14%</w:t>
            </w:r>
          </w:p>
        </w:tc>
      </w:tr>
      <w:tr>
        <w:trPr>
          <w:trHeight w:val="300" w:hRule="atLeast"/>
        </w:trPr>
        <w:tc>
          <w:tcPr>
            <w:tcW w:w="3947" w:type="dxa"/>
            <w:shd w:val="clear" w:color="auto" w:fill="C0C0C0"/>
          </w:tcPr>
          <w:p>
            <w:pPr>
              <w:pStyle w:val="TableParagraph"/>
              <w:spacing w:line="258" w:lineRule="exact"/>
              <w:ind w:left="122"/>
              <w:jc w:val="left"/>
              <w:rPr>
                <w:rFonts w:ascii="Cambria"/>
                <w:b/>
                <w:sz w:val="22"/>
              </w:rPr>
            </w:pPr>
            <w:r>
              <w:rPr>
                <w:rFonts w:ascii="Cambria"/>
                <w:b/>
                <w:sz w:val="22"/>
              </w:rPr>
              <w:t>Human</w:t>
            </w:r>
            <w:r>
              <w:rPr>
                <w:rFonts w:ascii="Cambria"/>
                <w:b/>
                <w:spacing w:val="-2"/>
                <w:sz w:val="22"/>
              </w:rPr>
              <w:t> Resources</w:t>
            </w:r>
          </w:p>
        </w:tc>
        <w:tc>
          <w:tcPr>
            <w:tcW w:w="2091" w:type="dxa"/>
            <w:shd w:val="clear" w:color="auto" w:fill="C0C0C0"/>
          </w:tcPr>
          <w:p>
            <w:pPr>
              <w:pStyle w:val="TableParagraph"/>
              <w:spacing w:line="258" w:lineRule="exact"/>
              <w:ind w:right="724"/>
              <w:rPr>
                <w:rFonts w:ascii="Cambria"/>
                <w:sz w:val="22"/>
              </w:rPr>
            </w:pPr>
            <w:r>
              <w:rPr>
                <w:rFonts w:ascii="Cambria"/>
                <w:spacing w:val="-10"/>
                <w:sz w:val="22"/>
              </w:rPr>
              <w:t>1</w:t>
            </w:r>
          </w:p>
        </w:tc>
        <w:tc>
          <w:tcPr>
            <w:tcW w:w="3790" w:type="dxa"/>
            <w:shd w:val="clear" w:color="auto" w:fill="C0C0C0"/>
          </w:tcPr>
          <w:p>
            <w:pPr>
              <w:pStyle w:val="TableParagraph"/>
              <w:spacing w:line="258" w:lineRule="exact"/>
              <w:ind w:left="474" w:right="2"/>
              <w:jc w:val="center"/>
              <w:rPr>
                <w:rFonts w:ascii="Cambria"/>
                <w:sz w:val="22"/>
              </w:rPr>
            </w:pPr>
            <w:r>
              <w:rPr>
                <w:rFonts w:ascii="Cambria"/>
                <w:spacing w:val="-5"/>
                <w:sz w:val="22"/>
              </w:rPr>
              <w:t>2%</w:t>
            </w:r>
          </w:p>
        </w:tc>
      </w:tr>
      <w:tr>
        <w:trPr>
          <w:trHeight w:val="300" w:hRule="atLeast"/>
        </w:trPr>
        <w:tc>
          <w:tcPr>
            <w:tcW w:w="3947" w:type="dxa"/>
          </w:tcPr>
          <w:p>
            <w:pPr>
              <w:pStyle w:val="TableParagraph"/>
              <w:spacing w:line="258" w:lineRule="exact"/>
              <w:ind w:left="122"/>
              <w:jc w:val="left"/>
              <w:rPr>
                <w:rFonts w:ascii="Cambria"/>
                <w:b/>
                <w:sz w:val="22"/>
              </w:rPr>
            </w:pPr>
            <w:r>
              <w:rPr>
                <w:rFonts w:ascii="Cambria"/>
                <w:b/>
                <w:spacing w:val="-2"/>
                <w:sz w:val="22"/>
              </w:rPr>
              <w:t>Outreach</w:t>
            </w:r>
          </w:p>
        </w:tc>
        <w:tc>
          <w:tcPr>
            <w:tcW w:w="2091" w:type="dxa"/>
          </w:tcPr>
          <w:p>
            <w:pPr>
              <w:pStyle w:val="TableParagraph"/>
              <w:spacing w:line="258" w:lineRule="exact"/>
              <w:ind w:right="724"/>
              <w:rPr>
                <w:rFonts w:ascii="Cambria"/>
                <w:sz w:val="22"/>
              </w:rPr>
            </w:pPr>
            <w:r>
              <w:rPr>
                <w:rFonts w:ascii="Cambria"/>
                <w:spacing w:val="-10"/>
                <w:sz w:val="22"/>
              </w:rPr>
              <w:t>5</w:t>
            </w:r>
          </w:p>
        </w:tc>
        <w:tc>
          <w:tcPr>
            <w:tcW w:w="3790" w:type="dxa"/>
          </w:tcPr>
          <w:p>
            <w:pPr>
              <w:pStyle w:val="TableParagraph"/>
              <w:spacing w:line="258" w:lineRule="exact"/>
              <w:ind w:left="474"/>
              <w:jc w:val="center"/>
              <w:rPr>
                <w:rFonts w:ascii="Cambria"/>
                <w:sz w:val="22"/>
              </w:rPr>
            </w:pPr>
            <w:r>
              <w:rPr>
                <w:rFonts w:ascii="Cambria"/>
                <w:spacing w:val="-5"/>
                <w:sz w:val="22"/>
              </w:rPr>
              <w:t>11%</w:t>
            </w:r>
          </w:p>
        </w:tc>
      </w:tr>
      <w:tr>
        <w:trPr>
          <w:trHeight w:val="300" w:hRule="atLeast"/>
        </w:trPr>
        <w:tc>
          <w:tcPr>
            <w:tcW w:w="3947" w:type="dxa"/>
            <w:shd w:val="clear" w:color="auto" w:fill="C0C0C0"/>
          </w:tcPr>
          <w:p>
            <w:pPr>
              <w:pStyle w:val="TableParagraph"/>
              <w:spacing w:line="258" w:lineRule="exact"/>
              <w:ind w:left="122"/>
              <w:jc w:val="left"/>
              <w:rPr>
                <w:rFonts w:ascii="Cambria"/>
                <w:b/>
                <w:sz w:val="22"/>
              </w:rPr>
            </w:pPr>
            <w:r>
              <w:rPr>
                <w:rFonts w:ascii="Cambria"/>
                <w:b/>
                <w:spacing w:val="-2"/>
                <w:sz w:val="22"/>
              </w:rPr>
              <w:t>Recruitment</w:t>
            </w:r>
          </w:p>
        </w:tc>
        <w:tc>
          <w:tcPr>
            <w:tcW w:w="2091" w:type="dxa"/>
            <w:shd w:val="clear" w:color="auto" w:fill="C0C0C0"/>
          </w:tcPr>
          <w:p>
            <w:pPr>
              <w:pStyle w:val="TableParagraph"/>
              <w:spacing w:line="258" w:lineRule="exact"/>
              <w:ind w:right="724"/>
              <w:rPr>
                <w:rFonts w:ascii="Cambria"/>
                <w:sz w:val="22"/>
              </w:rPr>
            </w:pPr>
            <w:r>
              <w:rPr>
                <w:rFonts w:ascii="Cambria"/>
                <w:spacing w:val="-10"/>
                <w:sz w:val="22"/>
              </w:rPr>
              <w:t>2</w:t>
            </w:r>
          </w:p>
        </w:tc>
        <w:tc>
          <w:tcPr>
            <w:tcW w:w="3790" w:type="dxa"/>
            <w:shd w:val="clear" w:color="auto" w:fill="C0C0C0"/>
          </w:tcPr>
          <w:p>
            <w:pPr>
              <w:pStyle w:val="TableParagraph"/>
              <w:spacing w:line="258" w:lineRule="exact"/>
              <w:ind w:left="474" w:right="2"/>
              <w:jc w:val="center"/>
              <w:rPr>
                <w:rFonts w:ascii="Cambria"/>
                <w:sz w:val="22"/>
              </w:rPr>
            </w:pPr>
            <w:r>
              <w:rPr>
                <w:rFonts w:ascii="Cambria"/>
                <w:spacing w:val="-5"/>
                <w:sz w:val="22"/>
              </w:rPr>
              <w:t>5%</w:t>
            </w:r>
          </w:p>
        </w:tc>
      </w:tr>
      <w:tr>
        <w:trPr>
          <w:trHeight w:val="300" w:hRule="atLeast"/>
        </w:trPr>
        <w:tc>
          <w:tcPr>
            <w:tcW w:w="3947" w:type="dxa"/>
          </w:tcPr>
          <w:p>
            <w:pPr>
              <w:pStyle w:val="TableParagraph"/>
              <w:spacing w:line="258" w:lineRule="exact"/>
              <w:ind w:left="122"/>
              <w:jc w:val="left"/>
              <w:rPr>
                <w:rFonts w:ascii="Cambria"/>
                <w:b/>
                <w:sz w:val="22"/>
              </w:rPr>
            </w:pPr>
            <w:r>
              <w:rPr>
                <w:rFonts w:ascii="Cambria"/>
                <w:b/>
                <w:spacing w:val="-2"/>
                <w:sz w:val="22"/>
              </w:rPr>
              <w:t>Research</w:t>
            </w:r>
          </w:p>
        </w:tc>
        <w:tc>
          <w:tcPr>
            <w:tcW w:w="2091" w:type="dxa"/>
          </w:tcPr>
          <w:p>
            <w:pPr>
              <w:pStyle w:val="TableParagraph"/>
              <w:spacing w:line="258" w:lineRule="exact"/>
              <w:ind w:right="724"/>
              <w:rPr>
                <w:rFonts w:ascii="Cambria"/>
                <w:sz w:val="22"/>
              </w:rPr>
            </w:pPr>
            <w:r>
              <w:rPr>
                <w:rFonts w:ascii="Cambria"/>
                <w:spacing w:val="-10"/>
                <w:sz w:val="22"/>
              </w:rPr>
              <w:t>1</w:t>
            </w:r>
          </w:p>
        </w:tc>
        <w:tc>
          <w:tcPr>
            <w:tcW w:w="3790" w:type="dxa"/>
          </w:tcPr>
          <w:p>
            <w:pPr>
              <w:pStyle w:val="TableParagraph"/>
              <w:spacing w:line="258" w:lineRule="exact"/>
              <w:ind w:left="474" w:right="2"/>
              <w:jc w:val="center"/>
              <w:rPr>
                <w:rFonts w:ascii="Cambria"/>
                <w:sz w:val="22"/>
              </w:rPr>
            </w:pPr>
            <w:r>
              <w:rPr>
                <w:rFonts w:ascii="Cambria"/>
                <w:spacing w:val="-5"/>
                <w:sz w:val="22"/>
              </w:rPr>
              <w:t>2%</w:t>
            </w:r>
          </w:p>
        </w:tc>
      </w:tr>
      <w:tr>
        <w:trPr>
          <w:trHeight w:val="300" w:hRule="atLeast"/>
        </w:trPr>
        <w:tc>
          <w:tcPr>
            <w:tcW w:w="3947" w:type="dxa"/>
            <w:shd w:val="clear" w:color="auto" w:fill="C0C0C0"/>
          </w:tcPr>
          <w:p>
            <w:pPr>
              <w:pStyle w:val="TableParagraph"/>
              <w:spacing w:line="258" w:lineRule="exact"/>
              <w:ind w:left="122"/>
              <w:jc w:val="left"/>
              <w:rPr>
                <w:rFonts w:ascii="Cambria"/>
                <w:b/>
                <w:sz w:val="22"/>
              </w:rPr>
            </w:pPr>
            <w:r>
              <w:rPr>
                <w:rFonts w:ascii="Cambria"/>
                <w:b/>
                <w:sz w:val="22"/>
              </w:rPr>
              <w:t>Student</w:t>
            </w:r>
            <w:r>
              <w:rPr>
                <w:rFonts w:ascii="Cambria"/>
                <w:b/>
                <w:spacing w:val="-6"/>
                <w:sz w:val="22"/>
              </w:rPr>
              <w:t> </w:t>
            </w:r>
            <w:r>
              <w:rPr>
                <w:rFonts w:ascii="Cambria"/>
                <w:b/>
                <w:spacing w:val="-2"/>
                <w:sz w:val="22"/>
              </w:rPr>
              <w:t>Affairs</w:t>
            </w:r>
          </w:p>
        </w:tc>
        <w:tc>
          <w:tcPr>
            <w:tcW w:w="2091" w:type="dxa"/>
            <w:shd w:val="clear" w:color="auto" w:fill="C0C0C0"/>
          </w:tcPr>
          <w:p>
            <w:pPr>
              <w:pStyle w:val="TableParagraph"/>
              <w:spacing w:line="258" w:lineRule="exact"/>
              <w:ind w:right="724"/>
              <w:rPr>
                <w:rFonts w:ascii="Cambria"/>
                <w:sz w:val="22"/>
              </w:rPr>
            </w:pPr>
            <w:r>
              <w:rPr>
                <w:rFonts w:ascii="Cambria"/>
                <w:spacing w:val="-10"/>
                <w:sz w:val="22"/>
              </w:rPr>
              <w:t>5</w:t>
            </w:r>
          </w:p>
        </w:tc>
        <w:tc>
          <w:tcPr>
            <w:tcW w:w="3790" w:type="dxa"/>
            <w:shd w:val="clear" w:color="auto" w:fill="C0C0C0"/>
          </w:tcPr>
          <w:p>
            <w:pPr>
              <w:pStyle w:val="TableParagraph"/>
              <w:spacing w:line="258" w:lineRule="exact"/>
              <w:ind w:left="474"/>
              <w:jc w:val="center"/>
              <w:rPr>
                <w:rFonts w:ascii="Cambria"/>
                <w:sz w:val="22"/>
              </w:rPr>
            </w:pPr>
            <w:r>
              <w:rPr>
                <w:rFonts w:ascii="Cambria"/>
                <w:spacing w:val="-5"/>
                <w:sz w:val="22"/>
              </w:rPr>
              <w:t>11%</w:t>
            </w:r>
          </w:p>
        </w:tc>
      </w:tr>
      <w:tr>
        <w:trPr>
          <w:trHeight w:val="300" w:hRule="atLeast"/>
        </w:trPr>
        <w:tc>
          <w:tcPr>
            <w:tcW w:w="3947" w:type="dxa"/>
          </w:tcPr>
          <w:p>
            <w:pPr>
              <w:pStyle w:val="TableParagraph"/>
              <w:ind w:left="122"/>
              <w:jc w:val="left"/>
              <w:rPr>
                <w:rFonts w:ascii="Cambria"/>
                <w:b/>
                <w:sz w:val="22"/>
              </w:rPr>
            </w:pPr>
            <w:r>
              <w:rPr>
                <w:rFonts w:ascii="Cambria"/>
                <w:b/>
                <w:sz w:val="22"/>
              </w:rPr>
              <w:t>Teacher</w:t>
            </w:r>
            <w:r>
              <w:rPr>
                <w:rFonts w:ascii="Cambria"/>
                <w:b/>
                <w:spacing w:val="-5"/>
                <w:sz w:val="22"/>
              </w:rPr>
              <w:t> </w:t>
            </w:r>
            <w:r>
              <w:rPr>
                <w:rFonts w:ascii="Cambria"/>
                <w:b/>
                <w:spacing w:val="-2"/>
                <w:sz w:val="22"/>
              </w:rPr>
              <w:t>Education</w:t>
            </w:r>
          </w:p>
        </w:tc>
        <w:tc>
          <w:tcPr>
            <w:tcW w:w="2091" w:type="dxa"/>
          </w:tcPr>
          <w:p>
            <w:pPr>
              <w:pStyle w:val="TableParagraph"/>
              <w:ind w:right="724"/>
              <w:rPr>
                <w:rFonts w:ascii="Cambria"/>
                <w:sz w:val="22"/>
              </w:rPr>
            </w:pPr>
            <w:r>
              <w:rPr>
                <w:rFonts w:ascii="Cambria"/>
                <w:spacing w:val="-10"/>
                <w:sz w:val="22"/>
              </w:rPr>
              <w:t>4</w:t>
            </w:r>
          </w:p>
        </w:tc>
        <w:tc>
          <w:tcPr>
            <w:tcW w:w="3790" w:type="dxa"/>
          </w:tcPr>
          <w:p>
            <w:pPr>
              <w:pStyle w:val="TableParagraph"/>
              <w:ind w:left="474" w:right="2"/>
              <w:jc w:val="center"/>
              <w:rPr>
                <w:rFonts w:ascii="Cambria"/>
                <w:sz w:val="22"/>
              </w:rPr>
            </w:pPr>
            <w:r>
              <w:rPr>
                <w:rFonts w:ascii="Cambria"/>
                <w:spacing w:val="-5"/>
                <w:sz w:val="22"/>
              </w:rPr>
              <w:t>9%</w:t>
            </w:r>
          </w:p>
        </w:tc>
      </w:tr>
      <w:tr>
        <w:trPr>
          <w:trHeight w:val="300" w:hRule="atLeast"/>
        </w:trPr>
        <w:tc>
          <w:tcPr>
            <w:tcW w:w="3947" w:type="dxa"/>
            <w:tcBorders>
              <w:bottom w:val="single" w:sz="8" w:space="0" w:color="000000"/>
            </w:tcBorders>
            <w:shd w:val="clear" w:color="auto" w:fill="C0C0C0"/>
          </w:tcPr>
          <w:p>
            <w:pPr>
              <w:pStyle w:val="TableParagraph"/>
              <w:spacing w:line="258" w:lineRule="exact"/>
              <w:ind w:left="122"/>
              <w:jc w:val="left"/>
              <w:rPr>
                <w:rFonts w:ascii="Cambria"/>
                <w:b/>
                <w:sz w:val="22"/>
              </w:rPr>
            </w:pPr>
            <w:r>
              <w:rPr>
                <w:rFonts w:ascii="Cambria"/>
                <w:b/>
                <w:spacing w:val="-2"/>
                <w:sz w:val="22"/>
              </w:rPr>
              <w:t>Undergraduate</w:t>
            </w:r>
            <w:r>
              <w:rPr>
                <w:rFonts w:ascii="Cambria"/>
                <w:b/>
                <w:spacing w:val="12"/>
                <w:sz w:val="22"/>
              </w:rPr>
              <w:t> </w:t>
            </w:r>
            <w:r>
              <w:rPr>
                <w:rFonts w:ascii="Cambria"/>
                <w:b/>
                <w:spacing w:val="-2"/>
                <w:sz w:val="22"/>
              </w:rPr>
              <w:t>Programs</w:t>
            </w:r>
          </w:p>
        </w:tc>
        <w:tc>
          <w:tcPr>
            <w:tcW w:w="2091" w:type="dxa"/>
            <w:tcBorders>
              <w:bottom w:val="single" w:sz="8" w:space="0" w:color="000000"/>
            </w:tcBorders>
            <w:shd w:val="clear" w:color="auto" w:fill="C0C0C0"/>
          </w:tcPr>
          <w:p>
            <w:pPr>
              <w:pStyle w:val="TableParagraph"/>
              <w:spacing w:line="258" w:lineRule="exact"/>
              <w:ind w:right="724"/>
              <w:rPr>
                <w:rFonts w:ascii="Cambria"/>
                <w:sz w:val="22"/>
              </w:rPr>
            </w:pPr>
            <w:r>
              <w:rPr>
                <w:rFonts w:ascii="Cambria"/>
                <w:spacing w:val="-10"/>
                <w:sz w:val="22"/>
              </w:rPr>
              <w:t>1</w:t>
            </w:r>
          </w:p>
        </w:tc>
        <w:tc>
          <w:tcPr>
            <w:tcW w:w="3790" w:type="dxa"/>
            <w:tcBorders>
              <w:bottom w:val="single" w:sz="8" w:space="0" w:color="000000"/>
            </w:tcBorders>
            <w:shd w:val="clear" w:color="auto" w:fill="C0C0C0"/>
          </w:tcPr>
          <w:p>
            <w:pPr>
              <w:pStyle w:val="TableParagraph"/>
              <w:spacing w:line="258" w:lineRule="exact"/>
              <w:ind w:left="474" w:right="2"/>
              <w:jc w:val="center"/>
              <w:rPr>
                <w:rFonts w:ascii="Cambria"/>
                <w:sz w:val="22"/>
              </w:rPr>
            </w:pPr>
            <w:r>
              <w:rPr>
                <w:rFonts w:ascii="Cambria"/>
                <w:spacing w:val="-5"/>
                <w:sz w:val="22"/>
              </w:rPr>
              <w:t>2%</w:t>
            </w:r>
          </w:p>
        </w:tc>
      </w:tr>
    </w:tbl>
    <w:p>
      <w:pPr>
        <w:spacing w:before="2"/>
        <w:ind w:left="800" w:right="1362" w:firstLine="0"/>
        <w:jc w:val="left"/>
        <w:rPr>
          <w:rFonts w:ascii="Cambria"/>
          <w:sz w:val="22"/>
        </w:rPr>
      </w:pPr>
      <w:r>
        <w:rPr>
          <w:rFonts w:ascii="Cambria"/>
          <w:sz w:val="22"/>
        </w:rPr>
        <w:t>*44</w:t>
      </w:r>
      <w:r>
        <w:rPr>
          <w:rFonts w:ascii="Cambria"/>
          <w:spacing w:val="-2"/>
          <w:sz w:val="22"/>
        </w:rPr>
        <w:t> </w:t>
      </w:r>
      <w:r>
        <w:rPr>
          <w:rFonts w:ascii="Cambria"/>
          <w:sz w:val="22"/>
        </w:rPr>
        <w:t>Assistant</w:t>
      </w:r>
      <w:r>
        <w:rPr>
          <w:rFonts w:ascii="Cambria"/>
          <w:spacing w:val="-3"/>
          <w:sz w:val="22"/>
        </w:rPr>
        <w:t> </w:t>
      </w:r>
      <w:r>
        <w:rPr>
          <w:rFonts w:ascii="Cambria"/>
          <w:sz w:val="22"/>
        </w:rPr>
        <w:t>Dean</w:t>
      </w:r>
      <w:r>
        <w:rPr>
          <w:rFonts w:ascii="Cambria"/>
          <w:spacing w:val="-4"/>
          <w:sz w:val="22"/>
        </w:rPr>
        <w:t> </w:t>
      </w:r>
      <w:r>
        <w:rPr>
          <w:rFonts w:ascii="Cambria"/>
          <w:sz w:val="22"/>
        </w:rPr>
        <w:t>position</w:t>
      </w:r>
      <w:r>
        <w:rPr>
          <w:rFonts w:ascii="Cambria"/>
          <w:spacing w:val="-3"/>
          <w:sz w:val="22"/>
        </w:rPr>
        <w:t> </w:t>
      </w:r>
      <w:r>
        <w:rPr>
          <w:rFonts w:ascii="Cambria"/>
          <w:sz w:val="22"/>
        </w:rPr>
        <w:t>titles</w:t>
      </w:r>
      <w:r>
        <w:rPr>
          <w:rFonts w:ascii="Cambria"/>
          <w:spacing w:val="-4"/>
          <w:sz w:val="22"/>
        </w:rPr>
        <w:t> </w:t>
      </w:r>
      <w:r>
        <w:rPr>
          <w:rFonts w:ascii="Cambria"/>
          <w:sz w:val="22"/>
        </w:rPr>
        <w:t>included</w:t>
      </w:r>
      <w:r>
        <w:rPr>
          <w:rFonts w:ascii="Cambria"/>
          <w:spacing w:val="-5"/>
          <w:sz w:val="22"/>
        </w:rPr>
        <w:t> </w:t>
      </w:r>
      <w:r>
        <w:rPr>
          <w:rFonts w:ascii="Cambria"/>
          <w:sz w:val="22"/>
        </w:rPr>
        <w:t>in</w:t>
      </w:r>
      <w:r>
        <w:rPr>
          <w:rFonts w:ascii="Cambria"/>
          <w:spacing w:val="-3"/>
          <w:sz w:val="22"/>
        </w:rPr>
        <w:t> </w:t>
      </w:r>
      <w:r>
        <w:rPr>
          <w:rFonts w:ascii="Cambria"/>
          <w:sz w:val="22"/>
        </w:rPr>
        <w:t>analysis.</w:t>
      </w:r>
      <w:r>
        <w:rPr>
          <w:rFonts w:ascii="Cambria"/>
          <w:spacing w:val="-2"/>
          <w:sz w:val="22"/>
        </w:rPr>
        <w:t> </w:t>
      </w:r>
      <w:r>
        <w:rPr>
          <w:rFonts w:ascii="Cambria"/>
          <w:sz w:val="22"/>
        </w:rPr>
        <w:t>Positions</w:t>
      </w:r>
      <w:r>
        <w:rPr>
          <w:rFonts w:ascii="Cambria"/>
          <w:spacing w:val="-5"/>
          <w:sz w:val="22"/>
        </w:rPr>
        <w:t> </w:t>
      </w:r>
      <w:r>
        <w:rPr>
          <w:rFonts w:ascii="Cambria"/>
          <w:sz w:val="22"/>
        </w:rPr>
        <w:t>may</w:t>
      </w:r>
      <w:r>
        <w:rPr>
          <w:rFonts w:ascii="Cambria"/>
          <w:spacing w:val="-3"/>
          <w:sz w:val="22"/>
        </w:rPr>
        <w:t> </w:t>
      </w:r>
      <w:r>
        <w:rPr>
          <w:rFonts w:ascii="Cambria"/>
          <w:sz w:val="22"/>
        </w:rPr>
        <w:t>have</w:t>
      </w:r>
      <w:r>
        <w:rPr>
          <w:rFonts w:ascii="Cambria"/>
          <w:spacing w:val="-2"/>
          <w:sz w:val="22"/>
        </w:rPr>
        <w:t> </w:t>
      </w:r>
      <w:r>
        <w:rPr>
          <w:rFonts w:ascii="Cambria"/>
          <w:sz w:val="22"/>
        </w:rPr>
        <w:t>multiple</w:t>
      </w:r>
      <w:r>
        <w:rPr>
          <w:rFonts w:ascii="Cambria"/>
          <w:spacing w:val="-2"/>
          <w:sz w:val="22"/>
        </w:rPr>
        <w:t> </w:t>
      </w:r>
      <w:r>
        <w:rPr>
          <w:rFonts w:ascii="Cambria"/>
          <w:sz w:val="22"/>
        </w:rPr>
        <w:t>responsibility </w:t>
      </w:r>
      <w:r>
        <w:rPr>
          <w:rFonts w:ascii="Cambria"/>
          <w:spacing w:val="-2"/>
          <w:sz w:val="22"/>
        </w:rPr>
        <w:t>designations</w:t>
      </w:r>
    </w:p>
    <w:p>
      <w:pPr>
        <w:pStyle w:val="BodyText"/>
        <w:spacing w:before="1"/>
        <w:rPr>
          <w:rFonts w:ascii="Cambria"/>
          <w:sz w:val="22"/>
        </w:rPr>
      </w:pPr>
    </w:p>
    <w:p>
      <w:pPr>
        <w:spacing w:line="480" w:lineRule="auto" w:before="0"/>
        <w:ind w:left="800" w:right="1362" w:firstLine="719"/>
        <w:jc w:val="left"/>
        <w:rPr>
          <w:rFonts w:ascii="Cambria"/>
          <w:sz w:val="22"/>
        </w:rPr>
      </w:pPr>
      <w:r>
        <w:rPr>
          <w:rFonts w:ascii="Cambria"/>
          <w:sz w:val="22"/>
        </w:rPr>
        <w:t>Assistant</w:t>
      </w:r>
      <w:r>
        <w:rPr>
          <w:rFonts w:ascii="Cambria"/>
          <w:spacing w:val="-5"/>
          <w:sz w:val="22"/>
        </w:rPr>
        <w:t> </w:t>
      </w:r>
      <w:r>
        <w:rPr>
          <w:rFonts w:ascii="Cambria"/>
          <w:sz w:val="22"/>
        </w:rPr>
        <w:t>Dean</w:t>
      </w:r>
      <w:r>
        <w:rPr>
          <w:rFonts w:ascii="Cambria"/>
          <w:spacing w:val="-5"/>
          <w:sz w:val="22"/>
        </w:rPr>
        <w:t> </w:t>
      </w:r>
      <w:r>
        <w:rPr>
          <w:rFonts w:ascii="Cambria"/>
          <w:sz w:val="22"/>
        </w:rPr>
        <w:t>positions</w:t>
      </w:r>
      <w:r>
        <w:rPr>
          <w:rFonts w:ascii="Cambria"/>
          <w:spacing w:val="-7"/>
          <w:sz w:val="22"/>
        </w:rPr>
        <w:t> </w:t>
      </w:r>
      <w:r>
        <w:rPr>
          <w:rFonts w:ascii="Cambria"/>
          <w:sz w:val="22"/>
        </w:rPr>
        <w:t>were</w:t>
      </w:r>
      <w:r>
        <w:rPr>
          <w:rFonts w:ascii="Cambria"/>
          <w:spacing w:val="-5"/>
          <w:sz w:val="22"/>
        </w:rPr>
        <w:t> </w:t>
      </w:r>
      <w:r>
        <w:rPr>
          <w:rFonts w:ascii="Cambria"/>
          <w:sz w:val="22"/>
        </w:rPr>
        <w:t>predominantly</w:t>
      </w:r>
      <w:r>
        <w:rPr>
          <w:rFonts w:ascii="Cambria"/>
          <w:spacing w:val="-5"/>
          <w:sz w:val="22"/>
        </w:rPr>
        <w:t> </w:t>
      </w:r>
      <w:r>
        <w:rPr>
          <w:rFonts w:ascii="Cambria"/>
          <w:sz w:val="22"/>
        </w:rPr>
        <w:t>designated</w:t>
      </w:r>
      <w:r>
        <w:rPr>
          <w:rFonts w:ascii="Cambria"/>
          <w:spacing w:val="-4"/>
          <w:sz w:val="22"/>
        </w:rPr>
        <w:t> </w:t>
      </w:r>
      <w:r>
        <w:rPr>
          <w:rFonts w:ascii="Cambria"/>
          <w:sz w:val="22"/>
        </w:rPr>
        <w:t>to</w:t>
      </w:r>
      <w:r>
        <w:rPr>
          <w:rFonts w:ascii="Cambria"/>
          <w:spacing w:val="-4"/>
          <w:sz w:val="22"/>
        </w:rPr>
        <w:t> </w:t>
      </w:r>
      <w:r>
        <w:rPr>
          <w:rFonts w:ascii="Cambria"/>
          <w:sz w:val="22"/>
        </w:rPr>
        <w:t>oversee</w:t>
      </w:r>
      <w:r>
        <w:rPr>
          <w:rFonts w:ascii="Cambria"/>
          <w:spacing w:val="-4"/>
          <w:sz w:val="22"/>
        </w:rPr>
        <w:t> </w:t>
      </w:r>
      <w:r>
        <w:rPr>
          <w:rFonts w:ascii="Cambria"/>
          <w:sz w:val="22"/>
        </w:rPr>
        <w:t>Academics, Administration, and Finance within the Education program.</w:t>
      </w:r>
    </w:p>
    <w:p>
      <w:pPr>
        <w:spacing w:after="0" w:line="480" w:lineRule="auto"/>
        <w:jc w:val="left"/>
        <w:rPr>
          <w:rFonts w:ascii="Cambria"/>
          <w:sz w:val="22"/>
        </w:rPr>
        <w:sectPr>
          <w:headerReference w:type="default" r:id="rId466"/>
          <w:footerReference w:type="default" r:id="rId467"/>
          <w:pgSz w:w="12240" w:h="15840"/>
          <w:pgMar w:header="1440" w:footer="997" w:top="1740" w:bottom="1180" w:left="640" w:right="140"/>
        </w:sectPr>
      </w:pPr>
    </w:p>
    <w:p>
      <w:pPr>
        <w:pStyle w:val="BodyText"/>
        <w:spacing w:before="6"/>
        <w:rPr>
          <w:rFonts w:ascii="Cambria"/>
          <w:sz w:val="2"/>
        </w:rPr>
      </w:pPr>
    </w:p>
    <w:tbl>
      <w:tblPr>
        <w:tblW w:w="0" w:type="auto"/>
        <w:jc w:val="left"/>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9"/>
        <w:gridCol w:w="2369"/>
        <w:gridCol w:w="3202"/>
      </w:tblGrid>
      <w:tr>
        <w:trPr>
          <w:trHeight w:val="843" w:hRule="atLeast"/>
        </w:trPr>
        <w:tc>
          <w:tcPr>
            <w:tcW w:w="4019" w:type="dxa"/>
            <w:tcBorders>
              <w:top w:val="single" w:sz="8" w:space="0" w:color="000000"/>
              <w:bottom w:val="single" w:sz="8" w:space="0" w:color="000000"/>
            </w:tcBorders>
          </w:tcPr>
          <w:p>
            <w:pPr>
              <w:pStyle w:val="TableParagraph"/>
              <w:spacing w:before="141"/>
              <w:ind w:left="868" w:hanging="135"/>
              <w:jc w:val="left"/>
              <w:rPr>
                <w:rFonts w:ascii="Cambria"/>
                <w:b/>
                <w:sz w:val="24"/>
              </w:rPr>
            </w:pPr>
            <w:r>
              <w:rPr>
                <w:rFonts w:ascii="Cambria"/>
                <w:b/>
                <w:sz w:val="24"/>
              </w:rPr>
              <w:t>Other</w:t>
            </w:r>
            <w:r>
              <w:rPr>
                <w:rFonts w:ascii="Cambria"/>
                <w:b/>
                <w:spacing w:val="-14"/>
                <w:sz w:val="24"/>
              </w:rPr>
              <w:t> </w:t>
            </w:r>
            <w:r>
              <w:rPr>
                <w:rFonts w:ascii="Cambria"/>
                <w:b/>
                <w:sz w:val="24"/>
              </w:rPr>
              <w:t>Support</w:t>
            </w:r>
            <w:r>
              <w:rPr>
                <w:rFonts w:ascii="Cambria"/>
                <w:b/>
                <w:spacing w:val="-13"/>
                <w:sz w:val="24"/>
              </w:rPr>
              <w:t> </w:t>
            </w:r>
            <w:r>
              <w:rPr>
                <w:rFonts w:ascii="Cambria"/>
                <w:b/>
                <w:sz w:val="24"/>
              </w:rPr>
              <w:t>Position Responsibility Areas</w:t>
            </w:r>
          </w:p>
        </w:tc>
        <w:tc>
          <w:tcPr>
            <w:tcW w:w="2369" w:type="dxa"/>
            <w:tcBorders>
              <w:top w:val="single" w:sz="8" w:space="0" w:color="000000"/>
              <w:bottom w:val="single" w:sz="8" w:space="0" w:color="000000"/>
            </w:tcBorders>
          </w:tcPr>
          <w:p>
            <w:pPr>
              <w:pStyle w:val="TableParagraph"/>
              <w:spacing w:before="1"/>
              <w:jc w:val="left"/>
              <w:rPr>
                <w:rFonts w:ascii="Cambria"/>
                <w:sz w:val="24"/>
              </w:rPr>
            </w:pPr>
          </w:p>
          <w:p>
            <w:pPr>
              <w:pStyle w:val="TableParagraph"/>
              <w:ind w:left="283" w:right="3"/>
              <w:jc w:val="center"/>
              <w:rPr>
                <w:rFonts w:ascii="Cambria"/>
                <w:b/>
                <w:sz w:val="24"/>
              </w:rPr>
            </w:pPr>
            <w:r>
              <w:rPr>
                <w:rFonts w:ascii="Cambria"/>
                <w:b/>
                <w:spacing w:val="-2"/>
                <w:sz w:val="24"/>
              </w:rPr>
              <w:t>Frequency</w:t>
            </w:r>
          </w:p>
        </w:tc>
        <w:tc>
          <w:tcPr>
            <w:tcW w:w="3202" w:type="dxa"/>
            <w:tcBorders>
              <w:top w:val="single" w:sz="8" w:space="0" w:color="000000"/>
              <w:bottom w:val="single" w:sz="8" w:space="0" w:color="000000"/>
            </w:tcBorders>
          </w:tcPr>
          <w:p>
            <w:pPr>
              <w:pStyle w:val="TableParagraph"/>
              <w:spacing w:line="281" w:lineRule="exact"/>
              <w:ind w:left="406" w:right="100"/>
              <w:jc w:val="center"/>
              <w:rPr>
                <w:rFonts w:ascii="Cambria"/>
                <w:b/>
                <w:sz w:val="24"/>
              </w:rPr>
            </w:pPr>
            <w:r>
              <w:rPr>
                <w:rFonts w:ascii="Cambria"/>
                <w:b/>
                <w:sz w:val="24"/>
              </w:rPr>
              <w:t>Percentage</w:t>
            </w:r>
            <w:r>
              <w:rPr>
                <w:rFonts w:ascii="Cambria"/>
                <w:b/>
                <w:spacing w:val="-2"/>
                <w:sz w:val="24"/>
              </w:rPr>
              <w:t> </w:t>
            </w:r>
            <w:r>
              <w:rPr>
                <w:rFonts w:ascii="Cambria"/>
                <w:b/>
                <w:sz w:val="24"/>
              </w:rPr>
              <w:t>of</w:t>
            </w:r>
            <w:r>
              <w:rPr>
                <w:rFonts w:ascii="Cambria"/>
                <w:b/>
                <w:spacing w:val="-2"/>
                <w:sz w:val="24"/>
              </w:rPr>
              <w:t> Positions</w:t>
            </w:r>
          </w:p>
          <w:p>
            <w:pPr>
              <w:pStyle w:val="TableParagraph"/>
              <w:spacing w:line="280" w:lineRule="exact"/>
              <w:ind w:left="404" w:right="100"/>
              <w:jc w:val="center"/>
              <w:rPr>
                <w:rFonts w:ascii="Cambria"/>
                <w:b/>
                <w:sz w:val="24"/>
              </w:rPr>
            </w:pPr>
            <w:r>
              <w:rPr>
                <w:rFonts w:ascii="Cambria"/>
                <w:b/>
                <w:sz w:val="24"/>
              </w:rPr>
              <w:t>with</w:t>
            </w:r>
            <w:r>
              <w:rPr>
                <w:rFonts w:ascii="Cambria"/>
                <w:b/>
                <w:spacing w:val="-14"/>
                <w:sz w:val="24"/>
              </w:rPr>
              <w:t> </w:t>
            </w:r>
            <w:r>
              <w:rPr>
                <w:rFonts w:ascii="Cambria"/>
                <w:b/>
                <w:sz w:val="24"/>
              </w:rPr>
              <w:t>Responsibility </w:t>
            </w:r>
            <w:r>
              <w:rPr>
                <w:rFonts w:ascii="Cambria"/>
                <w:b/>
                <w:spacing w:val="-4"/>
                <w:sz w:val="24"/>
              </w:rPr>
              <w:t>Area*</w:t>
            </w:r>
          </w:p>
        </w:tc>
      </w:tr>
      <w:tr>
        <w:trPr>
          <w:trHeight w:val="298" w:hRule="atLeast"/>
        </w:trPr>
        <w:tc>
          <w:tcPr>
            <w:tcW w:w="4019" w:type="dxa"/>
            <w:tcBorders>
              <w:top w:val="single" w:sz="8" w:space="0" w:color="000000"/>
            </w:tcBorders>
            <w:shd w:val="clear" w:color="auto" w:fill="C0C0C0"/>
          </w:tcPr>
          <w:p>
            <w:pPr>
              <w:pStyle w:val="TableParagraph"/>
              <w:spacing w:line="257" w:lineRule="exact"/>
              <w:ind w:left="122"/>
              <w:jc w:val="left"/>
              <w:rPr>
                <w:rFonts w:ascii="Cambria"/>
                <w:b/>
                <w:sz w:val="22"/>
              </w:rPr>
            </w:pPr>
            <w:r>
              <w:rPr>
                <w:rFonts w:ascii="Cambria"/>
                <w:b/>
                <w:spacing w:val="-2"/>
                <w:sz w:val="22"/>
              </w:rPr>
              <w:t>Academics</w:t>
            </w:r>
          </w:p>
        </w:tc>
        <w:tc>
          <w:tcPr>
            <w:tcW w:w="2369" w:type="dxa"/>
            <w:tcBorders>
              <w:top w:val="single" w:sz="8" w:space="0" w:color="000000"/>
            </w:tcBorders>
            <w:shd w:val="clear" w:color="auto" w:fill="C0C0C0"/>
          </w:tcPr>
          <w:p>
            <w:pPr>
              <w:pStyle w:val="TableParagraph"/>
              <w:spacing w:line="257" w:lineRule="exact"/>
              <w:ind w:left="283" w:right="2"/>
              <w:jc w:val="center"/>
              <w:rPr>
                <w:rFonts w:ascii="Cambria"/>
                <w:sz w:val="22"/>
              </w:rPr>
            </w:pPr>
            <w:r>
              <w:rPr>
                <w:rFonts w:ascii="Cambria"/>
                <w:spacing w:val="-10"/>
                <w:sz w:val="22"/>
              </w:rPr>
              <w:t>2</w:t>
            </w:r>
          </w:p>
        </w:tc>
        <w:tc>
          <w:tcPr>
            <w:tcW w:w="3202" w:type="dxa"/>
            <w:tcBorders>
              <w:top w:val="single" w:sz="8" w:space="0" w:color="000000"/>
            </w:tcBorders>
            <w:shd w:val="clear" w:color="auto" w:fill="C0C0C0"/>
          </w:tcPr>
          <w:p>
            <w:pPr>
              <w:pStyle w:val="TableParagraph"/>
              <w:spacing w:line="257" w:lineRule="exact"/>
              <w:ind w:right="1285"/>
              <w:rPr>
                <w:rFonts w:ascii="Cambria"/>
                <w:sz w:val="22"/>
              </w:rPr>
            </w:pPr>
            <w:r>
              <w:rPr>
                <w:rFonts w:ascii="Cambria"/>
                <w:spacing w:val="-5"/>
                <w:sz w:val="22"/>
              </w:rPr>
              <w:t>1%</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color w:val="C00000"/>
                <w:spacing w:val="-2"/>
                <w:sz w:val="22"/>
              </w:rPr>
              <w:t>Administration</w:t>
            </w:r>
          </w:p>
        </w:tc>
        <w:tc>
          <w:tcPr>
            <w:tcW w:w="2369" w:type="dxa"/>
          </w:tcPr>
          <w:p>
            <w:pPr>
              <w:pStyle w:val="TableParagraph"/>
              <w:spacing w:line="258" w:lineRule="exact"/>
              <w:ind w:left="283" w:right="5"/>
              <w:jc w:val="center"/>
              <w:rPr>
                <w:rFonts w:ascii="Cambria"/>
                <w:b/>
                <w:sz w:val="22"/>
              </w:rPr>
            </w:pPr>
            <w:r>
              <w:rPr>
                <w:rFonts w:ascii="Cambria"/>
                <w:b/>
                <w:color w:val="C00000"/>
                <w:spacing w:val="-5"/>
                <w:sz w:val="22"/>
              </w:rPr>
              <w:t>38</w:t>
            </w:r>
          </w:p>
        </w:tc>
        <w:tc>
          <w:tcPr>
            <w:tcW w:w="3202" w:type="dxa"/>
          </w:tcPr>
          <w:p>
            <w:pPr>
              <w:pStyle w:val="TableParagraph"/>
              <w:spacing w:line="258" w:lineRule="exact"/>
              <w:ind w:right="1209"/>
              <w:rPr>
                <w:rFonts w:ascii="Cambria"/>
                <w:b/>
                <w:sz w:val="22"/>
              </w:rPr>
            </w:pPr>
            <w:r>
              <w:rPr>
                <w:rFonts w:ascii="Cambria"/>
                <w:b/>
                <w:color w:val="C00000"/>
                <w:spacing w:val="-5"/>
                <w:sz w:val="22"/>
              </w:rPr>
              <w:t>21%</w:t>
            </w:r>
          </w:p>
        </w:tc>
      </w:tr>
      <w:tr>
        <w:trPr>
          <w:trHeight w:val="300" w:hRule="atLeast"/>
        </w:trPr>
        <w:tc>
          <w:tcPr>
            <w:tcW w:w="4019" w:type="dxa"/>
            <w:shd w:val="clear" w:color="auto" w:fill="C0C0C0"/>
          </w:tcPr>
          <w:p>
            <w:pPr>
              <w:pStyle w:val="TableParagraph"/>
              <w:spacing w:line="258" w:lineRule="exact"/>
              <w:ind w:left="122"/>
              <w:jc w:val="left"/>
              <w:rPr>
                <w:rFonts w:ascii="Cambria"/>
                <w:b/>
                <w:sz w:val="22"/>
              </w:rPr>
            </w:pPr>
            <w:r>
              <w:rPr>
                <w:rFonts w:ascii="Cambria"/>
                <w:b/>
                <w:sz w:val="22"/>
              </w:rPr>
              <w:t>Alumni</w:t>
            </w:r>
            <w:r>
              <w:rPr>
                <w:rFonts w:ascii="Cambria"/>
                <w:b/>
                <w:spacing w:val="-4"/>
                <w:sz w:val="22"/>
              </w:rPr>
              <w:t> </w:t>
            </w:r>
            <w:r>
              <w:rPr>
                <w:rFonts w:ascii="Cambria"/>
                <w:b/>
                <w:spacing w:val="-2"/>
                <w:sz w:val="22"/>
              </w:rPr>
              <w:t>Affairs</w:t>
            </w:r>
          </w:p>
        </w:tc>
        <w:tc>
          <w:tcPr>
            <w:tcW w:w="2369" w:type="dxa"/>
            <w:shd w:val="clear" w:color="auto" w:fill="C0C0C0"/>
          </w:tcPr>
          <w:p>
            <w:pPr>
              <w:pStyle w:val="TableParagraph"/>
              <w:spacing w:line="258" w:lineRule="exact"/>
              <w:ind w:left="283" w:right="2"/>
              <w:jc w:val="center"/>
              <w:rPr>
                <w:rFonts w:ascii="Cambria"/>
                <w:sz w:val="22"/>
              </w:rPr>
            </w:pPr>
            <w:r>
              <w:rPr>
                <w:rFonts w:ascii="Cambria"/>
                <w:spacing w:val="-10"/>
                <w:sz w:val="22"/>
              </w:rPr>
              <w:t>6</w:t>
            </w:r>
          </w:p>
        </w:tc>
        <w:tc>
          <w:tcPr>
            <w:tcW w:w="3202" w:type="dxa"/>
            <w:shd w:val="clear" w:color="auto" w:fill="C0C0C0"/>
          </w:tcPr>
          <w:p>
            <w:pPr>
              <w:pStyle w:val="TableParagraph"/>
              <w:spacing w:line="258" w:lineRule="exact"/>
              <w:ind w:right="1285"/>
              <w:rPr>
                <w:rFonts w:ascii="Cambria"/>
                <w:sz w:val="22"/>
              </w:rPr>
            </w:pPr>
            <w:r>
              <w:rPr>
                <w:rFonts w:ascii="Cambria"/>
                <w:spacing w:val="-5"/>
                <w:sz w:val="22"/>
              </w:rPr>
              <w:t>3%</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spacing w:val="-2"/>
                <w:sz w:val="22"/>
              </w:rPr>
              <w:t>Assessment</w:t>
            </w:r>
          </w:p>
        </w:tc>
        <w:tc>
          <w:tcPr>
            <w:tcW w:w="2369" w:type="dxa"/>
          </w:tcPr>
          <w:p>
            <w:pPr>
              <w:pStyle w:val="TableParagraph"/>
              <w:spacing w:line="258" w:lineRule="exact"/>
              <w:ind w:left="283" w:right="2"/>
              <w:jc w:val="center"/>
              <w:rPr>
                <w:rFonts w:ascii="Cambria"/>
                <w:sz w:val="22"/>
              </w:rPr>
            </w:pPr>
            <w:r>
              <w:rPr>
                <w:rFonts w:ascii="Cambria"/>
                <w:spacing w:val="-10"/>
                <w:sz w:val="22"/>
              </w:rPr>
              <w:t>3</w:t>
            </w:r>
          </w:p>
        </w:tc>
        <w:tc>
          <w:tcPr>
            <w:tcW w:w="3202" w:type="dxa"/>
          </w:tcPr>
          <w:p>
            <w:pPr>
              <w:pStyle w:val="TableParagraph"/>
              <w:spacing w:line="258" w:lineRule="exact"/>
              <w:ind w:right="1285"/>
              <w:rPr>
                <w:rFonts w:ascii="Cambria"/>
                <w:sz w:val="22"/>
              </w:rPr>
            </w:pPr>
            <w:r>
              <w:rPr>
                <w:rFonts w:ascii="Cambria"/>
                <w:spacing w:val="-5"/>
                <w:sz w:val="22"/>
              </w:rPr>
              <w:t>2%</w:t>
            </w:r>
          </w:p>
        </w:tc>
      </w:tr>
      <w:tr>
        <w:trPr>
          <w:trHeight w:val="300" w:hRule="atLeast"/>
        </w:trPr>
        <w:tc>
          <w:tcPr>
            <w:tcW w:w="4019" w:type="dxa"/>
            <w:shd w:val="clear" w:color="auto" w:fill="C0C0C0"/>
          </w:tcPr>
          <w:p>
            <w:pPr>
              <w:pStyle w:val="TableParagraph"/>
              <w:spacing w:line="258" w:lineRule="exact"/>
              <w:ind w:left="122"/>
              <w:jc w:val="left"/>
              <w:rPr>
                <w:rFonts w:ascii="Cambria"/>
                <w:b/>
                <w:sz w:val="22"/>
              </w:rPr>
            </w:pPr>
            <w:r>
              <w:rPr>
                <w:rFonts w:ascii="Cambria"/>
                <w:b/>
                <w:color w:val="C00000"/>
                <w:spacing w:val="-2"/>
                <w:sz w:val="22"/>
              </w:rPr>
              <w:t>Assistant</w:t>
            </w:r>
          </w:p>
        </w:tc>
        <w:tc>
          <w:tcPr>
            <w:tcW w:w="2369" w:type="dxa"/>
            <w:shd w:val="clear" w:color="auto" w:fill="C0C0C0"/>
          </w:tcPr>
          <w:p>
            <w:pPr>
              <w:pStyle w:val="TableParagraph"/>
              <w:spacing w:line="258" w:lineRule="exact"/>
              <w:ind w:left="283" w:right="5"/>
              <w:jc w:val="center"/>
              <w:rPr>
                <w:rFonts w:ascii="Cambria"/>
                <w:b/>
                <w:sz w:val="22"/>
              </w:rPr>
            </w:pPr>
            <w:r>
              <w:rPr>
                <w:rFonts w:ascii="Cambria"/>
                <w:b/>
                <w:color w:val="C00000"/>
                <w:spacing w:val="-5"/>
                <w:sz w:val="22"/>
              </w:rPr>
              <w:t>14</w:t>
            </w:r>
          </w:p>
        </w:tc>
        <w:tc>
          <w:tcPr>
            <w:tcW w:w="3202" w:type="dxa"/>
            <w:shd w:val="clear" w:color="auto" w:fill="C0C0C0"/>
          </w:tcPr>
          <w:p>
            <w:pPr>
              <w:pStyle w:val="TableParagraph"/>
              <w:spacing w:line="258" w:lineRule="exact"/>
              <w:ind w:right="1274"/>
              <w:rPr>
                <w:rFonts w:ascii="Cambria"/>
                <w:b/>
                <w:sz w:val="22"/>
              </w:rPr>
            </w:pPr>
            <w:r>
              <w:rPr>
                <w:rFonts w:ascii="Cambria"/>
                <w:b/>
                <w:color w:val="C00000"/>
                <w:spacing w:val="-5"/>
                <w:sz w:val="22"/>
              </w:rPr>
              <w:t>8%</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sz w:val="22"/>
              </w:rPr>
              <w:t>Business</w:t>
            </w:r>
            <w:r>
              <w:rPr>
                <w:rFonts w:ascii="Cambria"/>
                <w:b/>
                <w:spacing w:val="-2"/>
                <w:sz w:val="22"/>
              </w:rPr>
              <w:t> Operations</w:t>
            </w:r>
          </w:p>
        </w:tc>
        <w:tc>
          <w:tcPr>
            <w:tcW w:w="2369" w:type="dxa"/>
          </w:tcPr>
          <w:p>
            <w:pPr>
              <w:pStyle w:val="TableParagraph"/>
              <w:spacing w:line="258" w:lineRule="exact"/>
              <w:ind w:left="283" w:right="2"/>
              <w:jc w:val="center"/>
              <w:rPr>
                <w:rFonts w:ascii="Cambria"/>
                <w:sz w:val="22"/>
              </w:rPr>
            </w:pPr>
            <w:r>
              <w:rPr>
                <w:rFonts w:ascii="Cambria"/>
                <w:spacing w:val="-10"/>
                <w:sz w:val="22"/>
              </w:rPr>
              <w:t>5</w:t>
            </w:r>
          </w:p>
        </w:tc>
        <w:tc>
          <w:tcPr>
            <w:tcW w:w="3202" w:type="dxa"/>
          </w:tcPr>
          <w:p>
            <w:pPr>
              <w:pStyle w:val="TableParagraph"/>
              <w:spacing w:line="258" w:lineRule="exact"/>
              <w:ind w:right="1285"/>
              <w:rPr>
                <w:rFonts w:ascii="Cambria"/>
                <w:sz w:val="22"/>
              </w:rPr>
            </w:pPr>
            <w:r>
              <w:rPr>
                <w:rFonts w:ascii="Cambria"/>
                <w:spacing w:val="-5"/>
                <w:sz w:val="22"/>
              </w:rPr>
              <w:t>3%</w:t>
            </w:r>
          </w:p>
        </w:tc>
      </w:tr>
      <w:tr>
        <w:trPr>
          <w:trHeight w:val="300" w:hRule="atLeast"/>
        </w:trPr>
        <w:tc>
          <w:tcPr>
            <w:tcW w:w="4019" w:type="dxa"/>
            <w:shd w:val="clear" w:color="auto" w:fill="C0C0C0"/>
          </w:tcPr>
          <w:p>
            <w:pPr>
              <w:pStyle w:val="TableParagraph"/>
              <w:ind w:left="122"/>
              <w:jc w:val="left"/>
              <w:rPr>
                <w:rFonts w:ascii="Cambria"/>
                <w:b/>
                <w:sz w:val="22"/>
              </w:rPr>
            </w:pPr>
            <w:r>
              <w:rPr>
                <w:rFonts w:ascii="Cambria"/>
                <w:b/>
                <w:spacing w:val="-2"/>
                <w:sz w:val="22"/>
              </w:rPr>
              <w:t>Chair</w:t>
            </w:r>
          </w:p>
        </w:tc>
        <w:tc>
          <w:tcPr>
            <w:tcW w:w="2369" w:type="dxa"/>
            <w:shd w:val="clear" w:color="auto" w:fill="C0C0C0"/>
          </w:tcPr>
          <w:p>
            <w:pPr>
              <w:pStyle w:val="TableParagraph"/>
              <w:ind w:left="283" w:right="2"/>
              <w:jc w:val="center"/>
              <w:rPr>
                <w:rFonts w:ascii="Cambria"/>
                <w:sz w:val="22"/>
              </w:rPr>
            </w:pPr>
            <w:r>
              <w:rPr>
                <w:rFonts w:ascii="Cambria"/>
                <w:spacing w:val="-10"/>
                <w:sz w:val="22"/>
              </w:rPr>
              <w:t>8</w:t>
            </w:r>
          </w:p>
        </w:tc>
        <w:tc>
          <w:tcPr>
            <w:tcW w:w="3202" w:type="dxa"/>
            <w:shd w:val="clear" w:color="auto" w:fill="C0C0C0"/>
          </w:tcPr>
          <w:p>
            <w:pPr>
              <w:pStyle w:val="TableParagraph"/>
              <w:ind w:right="1285"/>
              <w:rPr>
                <w:rFonts w:ascii="Cambria"/>
                <w:sz w:val="22"/>
              </w:rPr>
            </w:pPr>
            <w:r>
              <w:rPr>
                <w:rFonts w:ascii="Cambria"/>
                <w:spacing w:val="-5"/>
                <w:sz w:val="22"/>
              </w:rPr>
              <w:t>4%</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color w:val="C00000"/>
                <w:spacing w:val="-2"/>
                <w:sz w:val="22"/>
              </w:rPr>
              <w:t>Communications</w:t>
            </w:r>
          </w:p>
        </w:tc>
        <w:tc>
          <w:tcPr>
            <w:tcW w:w="2369" w:type="dxa"/>
          </w:tcPr>
          <w:p>
            <w:pPr>
              <w:pStyle w:val="TableParagraph"/>
              <w:spacing w:line="258" w:lineRule="exact"/>
              <w:ind w:left="283" w:right="5"/>
              <w:jc w:val="center"/>
              <w:rPr>
                <w:rFonts w:ascii="Cambria"/>
                <w:b/>
                <w:sz w:val="22"/>
              </w:rPr>
            </w:pPr>
            <w:r>
              <w:rPr>
                <w:rFonts w:ascii="Cambria"/>
                <w:b/>
                <w:color w:val="C00000"/>
                <w:spacing w:val="-5"/>
                <w:sz w:val="22"/>
              </w:rPr>
              <w:t>17</w:t>
            </w:r>
          </w:p>
        </w:tc>
        <w:tc>
          <w:tcPr>
            <w:tcW w:w="3202" w:type="dxa"/>
          </w:tcPr>
          <w:p>
            <w:pPr>
              <w:pStyle w:val="TableParagraph"/>
              <w:spacing w:line="258" w:lineRule="exact"/>
              <w:ind w:right="1274"/>
              <w:rPr>
                <w:rFonts w:ascii="Cambria"/>
                <w:b/>
                <w:sz w:val="22"/>
              </w:rPr>
            </w:pPr>
            <w:r>
              <w:rPr>
                <w:rFonts w:ascii="Cambria"/>
                <w:b/>
                <w:color w:val="C00000"/>
                <w:spacing w:val="-5"/>
                <w:sz w:val="22"/>
              </w:rPr>
              <w:t>9%</w:t>
            </w:r>
          </w:p>
        </w:tc>
      </w:tr>
      <w:tr>
        <w:trPr>
          <w:trHeight w:val="300" w:hRule="atLeast"/>
        </w:trPr>
        <w:tc>
          <w:tcPr>
            <w:tcW w:w="4019" w:type="dxa"/>
            <w:shd w:val="clear" w:color="auto" w:fill="C0C0C0"/>
          </w:tcPr>
          <w:p>
            <w:pPr>
              <w:pStyle w:val="TableParagraph"/>
              <w:spacing w:line="258" w:lineRule="exact"/>
              <w:ind w:left="122"/>
              <w:jc w:val="left"/>
              <w:rPr>
                <w:rFonts w:ascii="Cambria"/>
                <w:b/>
                <w:sz w:val="22"/>
              </w:rPr>
            </w:pPr>
            <w:r>
              <w:rPr>
                <w:rFonts w:ascii="Cambria"/>
                <w:b/>
                <w:spacing w:val="-2"/>
                <w:sz w:val="22"/>
              </w:rPr>
              <w:t>Development</w:t>
            </w:r>
          </w:p>
        </w:tc>
        <w:tc>
          <w:tcPr>
            <w:tcW w:w="2369" w:type="dxa"/>
            <w:shd w:val="clear" w:color="auto" w:fill="C0C0C0"/>
          </w:tcPr>
          <w:p>
            <w:pPr>
              <w:pStyle w:val="TableParagraph"/>
              <w:spacing w:line="258" w:lineRule="exact"/>
              <w:ind w:left="283"/>
              <w:jc w:val="center"/>
              <w:rPr>
                <w:rFonts w:ascii="Cambria"/>
                <w:sz w:val="22"/>
              </w:rPr>
            </w:pPr>
            <w:r>
              <w:rPr>
                <w:rFonts w:ascii="Cambria"/>
                <w:spacing w:val="-5"/>
                <w:sz w:val="22"/>
              </w:rPr>
              <w:t>10</w:t>
            </w:r>
          </w:p>
        </w:tc>
        <w:tc>
          <w:tcPr>
            <w:tcW w:w="3202" w:type="dxa"/>
            <w:shd w:val="clear" w:color="auto" w:fill="C0C0C0"/>
          </w:tcPr>
          <w:p>
            <w:pPr>
              <w:pStyle w:val="TableParagraph"/>
              <w:spacing w:line="258" w:lineRule="exact"/>
              <w:ind w:right="1285"/>
              <w:rPr>
                <w:rFonts w:ascii="Cambria"/>
                <w:sz w:val="22"/>
              </w:rPr>
            </w:pPr>
            <w:r>
              <w:rPr>
                <w:rFonts w:ascii="Cambria"/>
                <w:spacing w:val="-5"/>
                <w:sz w:val="22"/>
              </w:rPr>
              <w:t>5%</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sz w:val="22"/>
              </w:rPr>
              <w:t>Director</w:t>
            </w:r>
            <w:r>
              <w:rPr>
                <w:rFonts w:ascii="Cambria"/>
                <w:b/>
                <w:spacing w:val="-6"/>
                <w:sz w:val="22"/>
              </w:rPr>
              <w:t> </w:t>
            </w:r>
            <w:r>
              <w:rPr>
                <w:rFonts w:ascii="Cambria"/>
                <w:b/>
                <w:sz w:val="22"/>
              </w:rPr>
              <w:t>-</w:t>
            </w:r>
            <w:r>
              <w:rPr>
                <w:rFonts w:ascii="Cambria"/>
                <w:b/>
                <w:spacing w:val="-4"/>
                <w:sz w:val="22"/>
              </w:rPr>
              <w:t> </w:t>
            </w:r>
            <w:r>
              <w:rPr>
                <w:rFonts w:ascii="Cambria"/>
                <w:b/>
                <w:spacing w:val="-2"/>
                <w:sz w:val="22"/>
              </w:rPr>
              <w:t>Center</w:t>
            </w:r>
          </w:p>
        </w:tc>
        <w:tc>
          <w:tcPr>
            <w:tcW w:w="2369" w:type="dxa"/>
          </w:tcPr>
          <w:p>
            <w:pPr>
              <w:pStyle w:val="TableParagraph"/>
              <w:spacing w:line="258" w:lineRule="exact"/>
              <w:ind w:left="283"/>
              <w:jc w:val="center"/>
              <w:rPr>
                <w:rFonts w:ascii="Cambria"/>
                <w:sz w:val="22"/>
              </w:rPr>
            </w:pPr>
            <w:r>
              <w:rPr>
                <w:rFonts w:ascii="Cambria"/>
                <w:spacing w:val="-5"/>
                <w:sz w:val="22"/>
              </w:rPr>
              <w:t>11</w:t>
            </w:r>
          </w:p>
        </w:tc>
        <w:tc>
          <w:tcPr>
            <w:tcW w:w="3202" w:type="dxa"/>
          </w:tcPr>
          <w:p>
            <w:pPr>
              <w:pStyle w:val="TableParagraph"/>
              <w:spacing w:line="258" w:lineRule="exact"/>
              <w:ind w:right="1285"/>
              <w:rPr>
                <w:rFonts w:ascii="Cambria"/>
                <w:sz w:val="22"/>
              </w:rPr>
            </w:pPr>
            <w:r>
              <w:rPr>
                <w:rFonts w:ascii="Cambria"/>
                <w:spacing w:val="-5"/>
                <w:sz w:val="22"/>
              </w:rPr>
              <w:t>6%</w:t>
            </w:r>
          </w:p>
        </w:tc>
      </w:tr>
      <w:tr>
        <w:trPr>
          <w:trHeight w:val="300" w:hRule="atLeast"/>
        </w:trPr>
        <w:tc>
          <w:tcPr>
            <w:tcW w:w="4019" w:type="dxa"/>
            <w:shd w:val="clear" w:color="auto" w:fill="C0C0C0"/>
          </w:tcPr>
          <w:p>
            <w:pPr>
              <w:pStyle w:val="TableParagraph"/>
              <w:spacing w:line="258" w:lineRule="exact"/>
              <w:ind w:left="122"/>
              <w:jc w:val="left"/>
              <w:rPr>
                <w:rFonts w:ascii="Cambria"/>
                <w:b/>
                <w:sz w:val="22"/>
              </w:rPr>
            </w:pPr>
            <w:r>
              <w:rPr>
                <w:rFonts w:ascii="Cambria"/>
                <w:b/>
                <w:sz w:val="22"/>
              </w:rPr>
              <w:t>Director</w:t>
            </w:r>
            <w:r>
              <w:rPr>
                <w:rFonts w:ascii="Cambria"/>
                <w:b/>
                <w:spacing w:val="-6"/>
                <w:sz w:val="22"/>
              </w:rPr>
              <w:t> </w:t>
            </w:r>
            <w:r>
              <w:rPr>
                <w:rFonts w:ascii="Cambria"/>
                <w:b/>
                <w:sz w:val="22"/>
              </w:rPr>
              <w:t>-</w:t>
            </w:r>
            <w:r>
              <w:rPr>
                <w:rFonts w:ascii="Cambria"/>
                <w:b/>
                <w:spacing w:val="-4"/>
                <w:sz w:val="22"/>
              </w:rPr>
              <w:t> </w:t>
            </w:r>
            <w:r>
              <w:rPr>
                <w:rFonts w:ascii="Cambria"/>
                <w:b/>
                <w:spacing w:val="-2"/>
                <w:sz w:val="22"/>
              </w:rPr>
              <w:t>School/Program</w:t>
            </w:r>
          </w:p>
        </w:tc>
        <w:tc>
          <w:tcPr>
            <w:tcW w:w="2369" w:type="dxa"/>
            <w:shd w:val="clear" w:color="auto" w:fill="C0C0C0"/>
          </w:tcPr>
          <w:p>
            <w:pPr>
              <w:pStyle w:val="TableParagraph"/>
              <w:spacing w:line="258" w:lineRule="exact"/>
              <w:ind w:left="283"/>
              <w:jc w:val="center"/>
              <w:rPr>
                <w:rFonts w:ascii="Cambria"/>
                <w:sz w:val="22"/>
              </w:rPr>
            </w:pPr>
            <w:r>
              <w:rPr>
                <w:rFonts w:ascii="Cambria"/>
                <w:spacing w:val="-5"/>
                <w:sz w:val="22"/>
              </w:rPr>
              <w:t>10</w:t>
            </w:r>
          </w:p>
        </w:tc>
        <w:tc>
          <w:tcPr>
            <w:tcW w:w="3202" w:type="dxa"/>
            <w:shd w:val="clear" w:color="auto" w:fill="C0C0C0"/>
          </w:tcPr>
          <w:p>
            <w:pPr>
              <w:pStyle w:val="TableParagraph"/>
              <w:spacing w:line="258" w:lineRule="exact"/>
              <w:ind w:right="1285"/>
              <w:rPr>
                <w:rFonts w:ascii="Cambria"/>
                <w:sz w:val="22"/>
              </w:rPr>
            </w:pPr>
            <w:r>
              <w:rPr>
                <w:rFonts w:ascii="Cambria"/>
                <w:spacing w:val="-5"/>
                <w:sz w:val="22"/>
              </w:rPr>
              <w:t>5%</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sz w:val="22"/>
              </w:rPr>
              <w:t>Equity</w:t>
            </w:r>
            <w:r>
              <w:rPr>
                <w:rFonts w:ascii="Cambria"/>
                <w:b/>
                <w:spacing w:val="-5"/>
                <w:sz w:val="22"/>
              </w:rPr>
              <w:t> </w:t>
            </w:r>
            <w:r>
              <w:rPr>
                <w:rFonts w:ascii="Cambria"/>
                <w:b/>
                <w:sz w:val="22"/>
              </w:rPr>
              <w:t>&amp;</w:t>
            </w:r>
            <w:r>
              <w:rPr>
                <w:rFonts w:ascii="Cambria"/>
                <w:b/>
                <w:spacing w:val="-2"/>
                <w:sz w:val="22"/>
              </w:rPr>
              <w:t> Diversity</w:t>
            </w:r>
          </w:p>
        </w:tc>
        <w:tc>
          <w:tcPr>
            <w:tcW w:w="2369" w:type="dxa"/>
          </w:tcPr>
          <w:p>
            <w:pPr>
              <w:pStyle w:val="TableParagraph"/>
              <w:spacing w:line="258" w:lineRule="exact"/>
              <w:ind w:left="283" w:right="2"/>
              <w:jc w:val="center"/>
              <w:rPr>
                <w:rFonts w:ascii="Cambria"/>
                <w:sz w:val="22"/>
              </w:rPr>
            </w:pPr>
            <w:r>
              <w:rPr>
                <w:rFonts w:ascii="Cambria"/>
                <w:spacing w:val="-10"/>
                <w:sz w:val="22"/>
              </w:rPr>
              <w:t>1</w:t>
            </w:r>
          </w:p>
        </w:tc>
        <w:tc>
          <w:tcPr>
            <w:tcW w:w="3202" w:type="dxa"/>
          </w:tcPr>
          <w:p>
            <w:pPr>
              <w:pStyle w:val="TableParagraph"/>
              <w:spacing w:line="258" w:lineRule="exact"/>
              <w:ind w:right="1285"/>
              <w:rPr>
                <w:rFonts w:ascii="Cambria"/>
                <w:sz w:val="22"/>
              </w:rPr>
            </w:pPr>
            <w:r>
              <w:rPr>
                <w:rFonts w:ascii="Cambria"/>
                <w:spacing w:val="-5"/>
                <w:sz w:val="22"/>
              </w:rPr>
              <w:t>1%</w:t>
            </w:r>
          </w:p>
        </w:tc>
      </w:tr>
      <w:tr>
        <w:trPr>
          <w:trHeight w:val="300" w:hRule="atLeast"/>
        </w:trPr>
        <w:tc>
          <w:tcPr>
            <w:tcW w:w="4019" w:type="dxa"/>
            <w:shd w:val="clear" w:color="auto" w:fill="C0C0C0"/>
          </w:tcPr>
          <w:p>
            <w:pPr>
              <w:pStyle w:val="TableParagraph"/>
              <w:spacing w:line="258" w:lineRule="exact"/>
              <w:ind w:left="122"/>
              <w:jc w:val="left"/>
              <w:rPr>
                <w:rFonts w:ascii="Cambria"/>
                <w:b/>
                <w:sz w:val="22"/>
              </w:rPr>
            </w:pPr>
            <w:r>
              <w:rPr>
                <w:rFonts w:ascii="Cambria"/>
                <w:b/>
                <w:sz w:val="22"/>
              </w:rPr>
              <w:t>Executive</w:t>
            </w:r>
            <w:r>
              <w:rPr>
                <w:rFonts w:ascii="Cambria"/>
                <w:b/>
                <w:spacing w:val="-9"/>
                <w:sz w:val="22"/>
              </w:rPr>
              <w:t> </w:t>
            </w:r>
            <w:r>
              <w:rPr>
                <w:rFonts w:ascii="Cambria"/>
                <w:b/>
                <w:spacing w:val="-2"/>
                <w:sz w:val="22"/>
              </w:rPr>
              <w:t>Director</w:t>
            </w:r>
          </w:p>
        </w:tc>
        <w:tc>
          <w:tcPr>
            <w:tcW w:w="2369" w:type="dxa"/>
            <w:shd w:val="clear" w:color="auto" w:fill="C0C0C0"/>
          </w:tcPr>
          <w:p>
            <w:pPr>
              <w:pStyle w:val="TableParagraph"/>
              <w:spacing w:line="258" w:lineRule="exact"/>
              <w:ind w:left="283" w:right="2"/>
              <w:jc w:val="center"/>
              <w:rPr>
                <w:rFonts w:ascii="Cambria"/>
                <w:sz w:val="22"/>
              </w:rPr>
            </w:pPr>
            <w:r>
              <w:rPr>
                <w:rFonts w:ascii="Cambria"/>
                <w:spacing w:val="-10"/>
                <w:sz w:val="22"/>
              </w:rPr>
              <w:t>2</w:t>
            </w:r>
          </w:p>
        </w:tc>
        <w:tc>
          <w:tcPr>
            <w:tcW w:w="3202" w:type="dxa"/>
            <w:shd w:val="clear" w:color="auto" w:fill="C0C0C0"/>
          </w:tcPr>
          <w:p>
            <w:pPr>
              <w:pStyle w:val="TableParagraph"/>
              <w:spacing w:line="258" w:lineRule="exact"/>
              <w:ind w:right="1285"/>
              <w:rPr>
                <w:rFonts w:ascii="Cambria"/>
                <w:sz w:val="22"/>
              </w:rPr>
            </w:pPr>
            <w:r>
              <w:rPr>
                <w:rFonts w:ascii="Cambria"/>
                <w:spacing w:val="-5"/>
                <w:sz w:val="22"/>
              </w:rPr>
              <w:t>1%</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spacing w:val="-2"/>
                <w:sz w:val="22"/>
              </w:rPr>
              <w:t>Facilities</w:t>
            </w:r>
          </w:p>
        </w:tc>
        <w:tc>
          <w:tcPr>
            <w:tcW w:w="2369" w:type="dxa"/>
          </w:tcPr>
          <w:p>
            <w:pPr>
              <w:pStyle w:val="TableParagraph"/>
              <w:spacing w:line="258" w:lineRule="exact"/>
              <w:ind w:left="283" w:right="2"/>
              <w:jc w:val="center"/>
              <w:rPr>
                <w:rFonts w:ascii="Cambria"/>
                <w:sz w:val="22"/>
              </w:rPr>
            </w:pPr>
            <w:r>
              <w:rPr>
                <w:rFonts w:ascii="Cambria"/>
                <w:spacing w:val="-10"/>
                <w:sz w:val="22"/>
              </w:rPr>
              <w:t>1</w:t>
            </w:r>
          </w:p>
        </w:tc>
        <w:tc>
          <w:tcPr>
            <w:tcW w:w="3202" w:type="dxa"/>
          </w:tcPr>
          <w:p>
            <w:pPr>
              <w:pStyle w:val="TableParagraph"/>
              <w:spacing w:line="258" w:lineRule="exact"/>
              <w:ind w:right="1285"/>
              <w:rPr>
                <w:rFonts w:ascii="Cambria"/>
                <w:sz w:val="22"/>
              </w:rPr>
            </w:pPr>
            <w:r>
              <w:rPr>
                <w:rFonts w:ascii="Cambria"/>
                <w:spacing w:val="-5"/>
                <w:sz w:val="22"/>
              </w:rPr>
              <w:t>1%</w:t>
            </w:r>
          </w:p>
        </w:tc>
      </w:tr>
      <w:tr>
        <w:trPr>
          <w:trHeight w:val="300" w:hRule="atLeast"/>
        </w:trPr>
        <w:tc>
          <w:tcPr>
            <w:tcW w:w="4019" w:type="dxa"/>
            <w:shd w:val="clear" w:color="auto" w:fill="C0C0C0"/>
          </w:tcPr>
          <w:p>
            <w:pPr>
              <w:pStyle w:val="TableParagraph"/>
              <w:spacing w:line="258" w:lineRule="exact"/>
              <w:ind w:left="122"/>
              <w:jc w:val="left"/>
              <w:rPr>
                <w:rFonts w:ascii="Cambria"/>
                <w:b/>
                <w:sz w:val="22"/>
              </w:rPr>
            </w:pPr>
            <w:r>
              <w:rPr>
                <w:rFonts w:ascii="Cambria"/>
                <w:b/>
                <w:color w:val="C00000"/>
                <w:spacing w:val="-2"/>
                <w:sz w:val="22"/>
              </w:rPr>
              <w:t>Finance</w:t>
            </w:r>
          </w:p>
        </w:tc>
        <w:tc>
          <w:tcPr>
            <w:tcW w:w="2369" w:type="dxa"/>
            <w:shd w:val="clear" w:color="auto" w:fill="C0C0C0"/>
          </w:tcPr>
          <w:p>
            <w:pPr>
              <w:pStyle w:val="TableParagraph"/>
              <w:spacing w:line="258" w:lineRule="exact"/>
              <w:ind w:left="283" w:right="5"/>
              <w:jc w:val="center"/>
              <w:rPr>
                <w:rFonts w:ascii="Cambria"/>
                <w:b/>
                <w:sz w:val="22"/>
              </w:rPr>
            </w:pPr>
            <w:r>
              <w:rPr>
                <w:rFonts w:ascii="Cambria"/>
                <w:b/>
                <w:color w:val="C00000"/>
                <w:spacing w:val="-5"/>
                <w:sz w:val="22"/>
              </w:rPr>
              <w:t>15</w:t>
            </w:r>
          </w:p>
        </w:tc>
        <w:tc>
          <w:tcPr>
            <w:tcW w:w="3202" w:type="dxa"/>
            <w:shd w:val="clear" w:color="auto" w:fill="C0C0C0"/>
          </w:tcPr>
          <w:p>
            <w:pPr>
              <w:pStyle w:val="TableParagraph"/>
              <w:spacing w:line="258" w:lineRule="exact"/>
              <w:ind w:right="1274"/>
              <w:rPr>
                <w:rFonts w:ascii="Cambria"/>
                <w:b/>
                <w:sz w:val="22"/>
              </w:rPr>
            </w:pPr>
            <w:r>
              <w:rPr>
                <w:rFonts w:ascii="Cambria"/>
                <w:b/>
                <w:color w:val="C00000"/>
                <w:spacing w:val="-5"/>
                <w:sz w:val="22"/>
              </w:rPr>
              <w:t>8%</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spacing w:val="-2"/>
                <w:sz w:val="22"/>
              </w:rPr>
              <w:t>Funding</w:t>
            </w:r>
          </w:p>
        </w:tc>
        <w:tc>
          <w:tcPr>
            <w:tcW w:w="2369" w:type="dxa"/>
          </w:tcPr>
          <w:p>
            <w:pPr>
              <w:pStyle w:val="TableParagraph"/>
              <w:spacing w:line="258" w:lineRule="exact"/>
              <w:ind w:left="283" w:right="2"/>
              <w:jc w:val="center"/>
              <w:rPr>
                <w:rFonts w:ascii="Cambria"/>
                <w:sz w:val="22"/>
              </w:rPr>
            </w:pPr>
            <w:r>
              <w:rPr>
                <w:rFonts w:ascii="Cambria"/>
                <w:spacing w:val="-10"/>
                <w:sz w:val="22"/>
              </w:rPr>
              <w:t>2</w:t>
            </w:r>
          </w:p>
        </w:tc>
        <w:tc>
          <w:tcPr>
            <w:tcW w:w="3202" w:type="dxa"/>
          </w:tcPr>
          <w:p>
            <w:pPr>
              <w:pStyle w:val="TableParagraph"/>
              <w:spacing w:line="258" w:lineRule="exact"/>
              <w:ind w:right="1285"/>
              <w:rPr>
                <w:rFonts w:ascii="Cambria"/>
                <w:sz w:val="22"/>
              </w:rPr>
            </w:pPr>
            <w:r>
              <w:rPr>
                <w:rFonts w:ascii="Cambria"/>
                <w:spacing w:val="-5"/>
                <w:sz w:val="22"/>
              </w:rPr>
              <w:t>1%</w:t>
            </w:r>
          </w:p>
        </w:tc>
      </w:tr>
      <w:tr>
        <w:trPr>
          <w:trHeight w:val="300" w:hRule="atLeast"/>
        </w:trPr>
        <w:tc>
          <w:tcPr>
            <w:tcW w:w="4019" w:type="dxa"/>
            <w:shd w:val="clear" w:color="auto" w:fill="C0C0C0"/>
          </w:tcPr>
          <w:p>
            <w:pPr>
              <w:pStyle w:val="TableParagraph"/>
              <w:ind w:left="122"/>
              <w:jc w:val="left"/>
              <w:rPr>
                <w:rFonts w:ascii="Cambria"/>
                <w:b/>
                <w:sz w:val="22"/>
              </w:rPr>
            </w:pPr>
            <w:r>
              <w:rPr>
                <w:rFonts w:ascii="Cambria"/>
                <w:b/>
                <w:sz w:val="22"/>
              </w:rPr>
              <w:t>Graduate</w:t>
            </w:r>
            <w:r>
              <w:rPr>
                <w:rFonts w:ascii="Cambria"/>
                <w:b/>
                <w:spacing w:val="-7"/>
                <w:sz w:val="22"/>
              </w:rPr>
              <w:t> </w:t>
            </w:r>
            <w:r>
              <w:rPr>
                <w:rFonts w:ascii="Cambria"/>
                <w:b/>
                <w:spacing w:val="-2"/>
                <w:sz w:val="22"/>
              </w:rPr>
              <w:t>Programs</w:t>
            </w:r>
          </w:p>
        </w:tc>
        <w:tc>
          <w:tcPr>
            <w:tcW w:w="2369" w:type="dxa"/>
            <w:shd w:val="clear" w:color="auto" w:fill="C0C0C0"/>
          </w:tcPr>
          <w:p>
            <w:pPr>
              <w:pStyle w:val="TableParagraph"/>
              <w:ind w:left="283" w:right="2"/>
              <w:jc w:val="center"/>
              <w:rPr>
                <w:rFonts w:ascii="Cambria"/>
                <w:sz w:val="22"/>
              </w:rPr>
            </w:pPr>
            <w:r>
              <w:rPr>
                <w:rFonts w:ascii="Cambria"/>
                <w:spacing w:val="-10"/>
                <w:sz w:val="22"/>
              </w:rPr>
              <w:t>1</w:t>
            </w:r>
          </w:p>
        </w:tc>
        <w:tc>
          <w:tcPr>
            <w:tcW w:w="3202" w:type="dxa"/>
            <w:shd w:val="clear" w:color="auto" w:fill="C0C0C0"/>
          </w:tcPr>
          <w:p>
            <w:pPr>
              <w:pStyle w:val="TableParagraph"/>
              <w:ind w:right="1285"/>
              <w:rPr>
                <w:rFonts w:ascii="Cambria"/>
                <w:sz w:val="22"/>
              </w:rPr>
            </w:pPr>
            <w:r>
              <w:rPr>
                <w:rFonts w:ascii="Cambria"/>
                <w:spacing w:val="-5"/>
                <w:sz w:val="22"/>
              </w:rPr>
              <w:t>1%</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sz w:val="22"/>
              </w:rPr>
              <w:t>Head</w:t>
            </w:r>
            <w:r>
              <w:rPr>
                <w:rFonts w:ascii="Cambria"/>
                <w:b/>
                <w:spacing w:val="-3"/>
                <w:sz w:val="22"/>
              </w:rPr>
              <w:t> </w:t>
            </w:r>
            <w:r>
              <w:rPr>
                <w:rFonts w:ascii="Cambria"/>
                <w:b/>
                <w:sz w:val="22"/>
              </w:rPr>
              <w:t>-</w:t>
            </w:r>
            <w:r>
              <w:rPr>
                <w:rFonts w:ascii="Cambria"/>
                <w:b/>
                <w:spacing w:val="-3"/>
                <w:sz w:val="22"/>
              </w:rPr>
              <w:t> </w:t>
            </w:r>
            <w:r>
              <w:rPr>
                <w:rFonts w:ascii="Cambria"/>
                <w:b/>
                <w:spacing w:val="-2"/>
                <w:sz w:val="22"/>
              </w:rPr>
              <w:t>School/Department</w:t>
            </w:r>
          </w:p>
        </w:tc>
        <w:tc>
          <w:tcPr>
            <w:tcW w:w="2369" w:type="dxa"/>
          </w:tcPr>
          <w:p>
            <w:pPr>
              <w:pStyle w:val="TableParagraph"/>
              <w:spacing w:line="258" w:lineRule="exact"/>
              <w:ind w:left="283" w:right="2"/>
              <w:jc w:val="center"/>
              <w:rPr>
                <w:rFonts w:ascii="Cambria"/>
                <w:sz w:val="22"/>
              </w:rPr>
            </w:pPr>
            <w:r>
              <w:rPr>
                <w:rFonts w:ascii="Cambria"/>
                <w:spacing w:val="-10"/>
                <w:sz w:val="22"/>
              </w:rPr>
              <w:t>4</w:t>
            </w:r>
          </w:p>
        </w:tc>
        <w:tc>
          <w:tcPr>
            <w:tcW w:w="3202" w:type="dxa"/>
          </w:tcPr>
          <w:p>
            <w:pPr>
              <w:pStyle w:val="TableParagraph"/>
              <w:spacing w:line="258" w:lineRule="exact"/>
              <w:ind w:right="1285"/>
              <w:rPr>
                <w:rFonts w:ascii="Cambria"/>
                <w:sz w:val="22"/>
              </w:rPr>
            </w:pPr>
            <w:r>
              <w:rPr>
                <w:rFonts w:ascii="Cambria"/>
                <w:spacing w:val="-5"/>
                <w:sz w:val="22"/>
              </w:rPr>
              <w:t>2%</w:t>
            </w:r>
          </w:p>
        </w:tc>
      </w:tr>
      <w:tr>
        <w:trPr>
          <w:trHeight w:val="300" w:hRule="atLeast"/>
        </w:trPr>
        <w:tc>
          <w:tcPr>
            <w:tcW w:w="4019" w:type="dxa"/>
            <w:shd w:val="clear" w:color="auto" w:fill="C0C0C0"/>
          </w:tcPr>
          <w:p>
            <w:pPr>
              <w:pStyle w:val="TableParagraph"/>
              <w:spacing w:line="258" w:lineRule="exact"/>
              <w:ind w:left="122"/>
              <w:jc w:val="left"/>
              <w:rPr>
                <w:rFonts w:ascii="Cambria"/>
                <w:b/>
                <w:sz w:val="22"/>
              </w:rPr>
            </w:pPr>
            <w:r>
              <w:rPr>
                <w:rFonts w:ascii="Cambria"/>
                <w:b/>
                <w:sz w:val="22"/>
              </w:rPr>
              <w:t>Human</w:t>
            </w:r>
            <w:r>
              <w:rPr>
                <w:rFonts w:ascii="Cambria"/>
                <w:b/>
                <w:spacing w:val="-2"/>
                <w:sz w:val="22"/>
              </w:rPr>
              <w:t> Resources</w:t>
            </w:r>
          </w:p>
        </w:tc>
        <w:tc>
          <w:tcPr>
            <w:tcW w:w="2369" w:type="dxa"/>
            <w:shd w:val="clear" w:color="auto" w:fill="C0C0C0"/>
          </w:tcPr>
          <w:p>
            <w:pPr>
              <w:pStyle w:val="TableParagraph"/>
              <w:spacing w:line="258" w:lineRule="exact"/>
              <w:ind w:left="283" w:right="2"/>
              <w:jc w:val="center"/>
              <w:rPr>
                <w:rFonts w:ascii="Cambria"/>
                <w:sz w:val="22"/>
              </w:rPr>
            </w:pPr>
            <w:r>
              <w:rPr>
                <w:rFonts w:ascii="Cambria"/>
                <w:spacing w:val="-10"/>
                <w:sz w:val="22"/>
              </w:rPr>
              <w:t>6</w:t>
            </w:r>
          </w:p>
        </w:tc>
        <w:tc>
          <w:tcPr>
            <w:tcW w:w="3202" w:type="dxa"/>
            <w:shd w:val="clear" w:color="auto" w:fill="C0C0C0"/>
          </w:tcPr>
          <w:p>
            <w:pPr>
              <w:pStyle w:val="TableParagraph"/>
              <w:spacing w:line="258" w:lineRule="exact"/>
              <w:ind w:right="1285"/>
              <w:rPr>
                <w:rFonts w:ascii="Cambria"/>
                <w:sz w:val="22"/>
              </w:rPr>
            </w:pPr>
            <w:r>
              <w:rPr>
                <w:rFonts w:ascii="Cambria"/>
                <w:spacing w:val="-5"/>
                <w:sz w:val="22"/>
              </w:rPr>
              <w:t>3%</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spacing w:val="-2"/>
                <w:sz w:val="22"/>
              </w:rPr>
              <w:t>International</w:t>
            </w:r>
            <w:r>
              <w:rPr>
                <w:rFonts w:ascii="Cambria"/>
                <w:b/>
                <w:spacing w:val="13"/>
                <w:sz w:val="22"/>
              </w:rPr>
              <w:t> </w:t>
            </w:r>
            <w:r>
              <w:rPr>
                <w:rFonts w:ascii="Cambria"/>
                <w:b/>
                <w:spacing w:val="-2"/>
                <w:sz w:val="22"/>
              </w:rPr>
              <w:t>Programs</w:t>
            </w:r>
          </w:p>
        </w:tc>
        <w:tc>
          <w:tcPr>
            <w:tcW w:w="2369" w:type="dxa"/>
          </w:tcPr>
          <w:p>
            <w:pPr>
              <w:pStyle w:val="TableParagraph"/>
              <w:spacing w:line="258" w:lineRule="exact"/>
              <w:ind w:left="283" w:right="2"/>
              <w:jc w:val="center"/>
              <w:rPr>
                <w:rFonts w:ascii="Cambria"/>
                <w:sz w:val="22"/>
              </w:rPr>
            </w:pPr>
            <w:r>
              <w:rPr>
                <w:rFonts w:ascii="Cambria"/>
                <w:spacing w:val="-10"/>
                <w:sz w:val="22"/>
              </w:rPr>
              <w:t>4</w:t>
            </w:r>
          </w:p>
        </w:tc>
        <w:tc>
          <w:tcPr>
            <w:tcW w:w="3202" w:type="dxa"/>
          </w:tcPr>
          <w:p>
            <w:pPr>
              <w:pStyle w:val="TableParagraph"/>
              <w:spacing w:line="258" w:lineRule="exact"/>
              <w:ind w:right="1285"/>
              <w:rPr>
                <w:rFonts w:ascii="Cambria"/>
                <w:sz w:val="22"/>
              </w:rPr>
            </w:pPr>
            <w:r>
              <w:rPr>
                <w:rFonts w:ascii="Cambria"/>
                <w:spacing w:val="-5"/>
                <w:sz w:val="22"/>
              </w:rPr>
              <w:t>2%</w:t>
            </w:r>
          </w:p>
        </w:tc>
      </w:tr>
      <w:tr>
        <w:trPr>
          <w:trHeight w:val="300" w:hRule="atLeast"/>
        </w:trPr>
        <w:tc>
          <w:tcPr>
            <w:tcW w:w="4019" w:type="dxa"/>
            <w:shd w:val="clear" w:color="auto" w:fill="C0C0C0"/>
          </w:tcPr>
          <w:p>
            <w:pPr>
              <w:pStyle w:val="TableParagraph"/>
              <w:spacing w:line="258" w:lineRule="exact"/>
              <w:ind w:left="122"/>
              <w:jc w:val="left"/>
              <w:rPr>
                <w:rFonts w:ascii="Cambria"/>
                <w:b/>
                <w:sz w:val="22"/>
              </w:rPr>
            </w:pPr>
            <w:r>
              <w:rPr>
                <w:rFonts w:ascii="Cambria"/>
                <w:b/>
                <w:spacing w:val="-2"/>
                <w:sz w:val="22"/>
              </w:rPr>
              <w:t>Outreach</w:t>
            </w:r>
          </w:p>
        </w:tc>
        <w:tc>
          <w:tcPr>
            <w:tcW w:w="2369" w:type="dxa"/>
            <w:shd w:val="clear" w:color="auto" w:fill="C0C0C0"/>
          </w:tcPr>
          <w:p>
            <w:pPr>
              <w:pStyle w:val="TableParagraph"/>
              <w:spacing w:line="258" w:lineRule="exact"/>
              <w:ind w:left="283" w:right="2"/>
              <w:jc w:val="center"/>
              <w:rPr>
                <w:rFonts w:ascii="Cambria"/>
                <w:sz w:val="22"/>
              </w:rPr>
            </w:pPr>
            <w:r>
              <w:rPr>
                <w:rFonts w:ascii="Cambria"/>
                <w:spacing w:val="-10"/>
                <w:sz w:val="22"/>
              </w:rPr>
              <w:t>5</w:t>
            </w:r>
          </w:p>
        </w:tc>
        <w:tc>
          <w:tcPr>
            <w:tcW w:w="3202" w:type="dxa"/>
            <w:shd w:val="clear" w:color="auto" w:fill="C0C0C0"/>
          </w:tcPr>
          <w:p>
            <w:pPr>
              <w:pStyle w:val="TableParagraph"/>
              <w:spacing w:line="258" w:lineRule="exact"/>
              <w:ind w:right="1285"/>
              <w:rPr>
                <w:rFonts w:ascii="Cambria"/>
                <w:sz w:val="22"/>
              </w:rPr>
            </w:pPr>
            <w:r>
              <w:rPr>
                <w:rFonts w:ascii="Cambria"/>
                <w:spacing w:val="-5"/>
                <w:sz w:val="22"/>
              </w:rPr>
              <w:t>3%</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spacing w:val="-2"/>
                <w:sz w:val="22"/>
              </w:rPr>
              <w:t>Professor</w:t>
            </w:r>
          </w:p>
        </w:tc>
        <w:tc>
          <w:tcPr>
            <w:tcW w:w="2369" w:type="dxa"/>
          </w:tcPr>
          <w:p>
            <w:pPr>
              <w:pStyle w:val="TableParagraph"/>
              <w:spacing w:line="258" w:lineRule="exact"/>
              <w:ind w:left="283" w:right="2"/>
              <w:jc w:val="center"/>
              <w:rPr>
                <w:rFonts w:ascii="Cambria"/>
                <w:sz w:val="22"/>
              </w:rPr>
            </w:pPr>
            <w:r>
              <w:rPr>
                <w:rFonts w:ascii="Cambria"/>
                <w:spacing w:val="-10"/>
                <w:sz w:val="22"/>
              </w:rPr>
              <w:t>4</w:t>
            </w:r>
          </w:p>
        </w:tc>
        <w:tc>
          <w:tcPr>
            <w:tcW w:w="3202" w:type="dxa"/>
          </w:tcPr>
          <w:p>
            <w:pPr>
              <w:pStyle w:val="TableParagraph"/>
              <w:spacing w:line="258" w:lineRule="exact"/>
              <w:ind w:right="1285"/>
              <w:rPr>
                <w:rFonts w:ascii="Cambria"/>
                <w:sz w:val="22"/>
              </w:rPr>
            </w:pPr>
            <w:r>
              <w:rPr>
                <w:rFonts w:ascii="Cambria"/>
                <w:spacing w:val="-5"/>
                <w:sz w:val="22"/>
              </w:rPr>
              <w:t>2%</w:t>
            </w:r>
          </w:p>
        </w:tc>
      </w:tr>
      <w:tr>
        <w:trPr>
          <w:trHeight w:val="300" w:hRule="atLeast"/>
        </w:trPr>
        <w:tc>
          <w:tcPr>
            <w:tcW w:w="4019" w:type="dxa"/>
            <w:shd w:val="clear" w:color="auto" w:fill="C0C0C0"/>
          </w:tcPr>
          <w:p>
            <w:pPr>
              <w:pStyle w:val="TableParagraph"/>
              <w:spacing w:line="258" w:lineRule="exact"/>
              <w:ind w:left="122"/>
              <w:jc w:val="left"/>
              <w:rPr>
                <w:rFonts w:ascii="Cambria"/>
                <w:b/>
                <w:sz w:val="22"/>
              </w:rPr>
            </w:pPr>
            <w:r>
              <w:rPr>
                <w:rFonts w:ascii="Cambria"/>
                <w:b/>
                <w:spacing w:val="-2"/>
                <w:sz w:val="22"/>
              </w:rPr>
              <w:t>Recruitment</w:t>
            </w:r>
          </w:p>
        </w:tc>
        <w:tc>
          <w:tcPr>
            <w:tcW w:w="2369" w:type="dxa"/>
            <w:shd w:val="clear" w:color="auto" w:fill="C0C0C0"/>
          </w:tcPr>
          <w:p>
            <w:pPr>
              <w:pStyle w:val="TableParagraph"/>
              <w:spacing w:line="258" w:lineRule="exact"/>
              <w:ind w:left="283" w:right="2"/>
              <w:jc w:val="center"/>
              <w:rPr>
                <w:rFonts w:ascii="Cambria"/>
                <w:sz w:val="22"/>
              </w:rPr>
            </w:pPr>
            <w:r>
              <w:rPr>
                <w:rFonts w:ascii="Cambria"/>
                <w:spacing w:val="-10"/>
                <w:sz w:val="22"/>
              </w:rPr>
              <w:t>1</w:t>
            </w:r>
          </w:p>
        </w:tc>
        <w:tc>
          <w:tcPr>
            <w:tcW w:w="3202" w:type="dxa"/>
            <w:shd w:val="clear" w:color="auto" w:fill="C0C0C0"/>
          </w:tcPr>
          <w:p>
            <w:pPr>
              <w:pStyle w:val="TableParagraph"/>
              <w:spacing w:line="258" w:lineRule="exact"/>
              <w:ind w:right="1285"/>
              <w:rPr>
                <w:rFonts w:ascii="Cambria"/>
                <w:sz w:val="22"/>
              </w:rPr>
            </w:pPr>
            <w:r>
              <w:rPr>
                <w:rFonts w:ascii="Cambria"/>
                <w:spacing w:val="-5"/>
                <w:sz w:val="22"/>
              </w:rPr>
              <w:t>1%</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spacing w:val="-2"/>
                <w:sz w:val="22"/>
              </w:rPr>
              <w:t>Research</w:t>
            </w:r>
          </w:p>
        </w:tc>
        <w:tc>
          <w:tcPr>
            <w:tcW w:w="2369" w:type="dxa"/>
          </w:tcPr>
          <w:p>
            <w:pPr>
              <w:pStyle w:val="TableParagraph"/>
              <w:spacing w:line="258" w:lineRule="exact"/>
              <w:ind w:left="283" w:right="2"/>
              <w:jc w:val="center"/>
              <w:rPr>
                <w:rFonts w:ascii="Cambria"/>
                <w:sz w:val="22"/>
              </w:rPr>
            </w:pPr>
            <w:r>
              <w:rPr>
                <w:rFonts w:ascii="Cambria"/>
                <w:spacing w:val="-10"/>
                <w:sz w:val="22"/>
              </w:rPr>
              <w:t>2</w:t>
            </w:r>
          </w:p>
        </w:tc>
        <w:tc>
          <w:tcPr>
            <w:tcW w:w="3202" w:type="dxa"/>
          </w:tcPr>
          <w:p>
            <w:pPr>
              <w:pStyle w:val="TableParagraph"/>
              <w:spacing w:line="258" w:lineRule="exact"/>
              <w:ind w:right="1285"/>
              <w:rPr>
                <w:rFonts w:ascii="Cambria"/>
                <w:sz w:val="22"/>
              </w:rPr>
            </w:pPr>
            <w:r>
              <w:rPr>
                <w:rFonts w:ascii="Cambria"/>
                <w:spacing w:val="-5"/>
                <w:sz w:val="22"/>
              </w:rPr>
              <w:t>1%</w:t>
            </w:r>
          </w:p>
        </w:tc>
      </w:tr>
      <w:tr>
        <w:trPr>
          <w:trHeight w:val="300" w:hRule="atLeast"/>
        </w:trPr>
        <w:tc>
          <w:tcPr>
            <w:tcW w:w="4019" w:type="dxa"/>
            <w:shd w:val="clear" w:color="auto" w:fill="C0C0C0"/>
          </w:tcPr>
          <w:p>
            <w:pPr>
              <w:pStyle w:val="TableParagraph"/>
              <w:spacing w:line="258" w:lineRule="exact"/>
              <w:ind w:left="122"/>
              <w:jc w:val="left"/>
              <w:rPr>
                <w:rFonts w:ascii="Cambria"/>
                <w:b/>
                <w:sz w:val="22"/>
              </w:rPr>
            </w:pPr>
            <w:r>
              <w:rPr>
                <w:rFonts w:ascii="Cambria"/>
                <w:b/>
                <w:spacing w:val="-2"/>
                <w:sz w:val="22"/>
              </w:rPr>
              <w:t>Resources</w:t>
            </w:r>
          </w:p>
        </w:tc>
        <w:tc>
          <w:tcPr>
            <w:tcW w:w="2369" w:type="dxa"/>
            <w:shd w:val="clear" w:color="auto" w:fill="C0C0C0"/>
          </w:tcPr>
          <w:p>
            <w:pPr>
              <w:pStyle w:val="TableParagraph"/>
              <w:spacing w:line="258" w:lineRule="exact"/>
              <w:ind w:left="283" w:right="2"/>
              <w:jc w:val="center"/>
              <w:rPr>
                <w:rFonts w:ascii="Cambria"/>
                <w:sz w:val="22"/>
              </w:rPr>
            </w:pPr>
            <w:r>
              <w:rPr>
                <w:rFonts w:ascii="Cambria"/>
                <w:spacing w:val="-10"/>
                <w:sz w:val="22"/>
              </w:rPr>
              <w:t>4</w:t>
            </w:r>
          </w:p>
        </w:tc>
        <w:tc>
          <w:tcPr>
            <w:tcW w:w="3202" w:type="dxa"/>
            <w:shd w:val="clear" w:color="auto" w:fill="C0C0C0"/>
          </w:tcPr>
          <w:p>
            <w:pPr>
              <w:pStyle w:val="TableParagraph"/>
              <w:spacing w:line="258" w:lineRule="exact"/>
              <w:ind w:right="1285"/>
              <w:rPr>
                <w:rFonts w:ascii="Cambria"/>
                <w:sz w:val="22"/>
              </w:rPr>
            </w:pPr>
            <w:r>
              <w:rPr>
                <w:rFonts w:ascii="Cambria"/>
                <w:spacing w:val="-5"/>
                <w:sz w:val="22"/>
              </w:rPr>
              <w:t>2%</w:t>
            </w:r>
          </w:p>
        </w:tc>
      </w:tr>
      <w:tr>
        <w:trPr>
          <w:trHeight w:val="300" w:hRule="atLeast"/>
        </w:trPr>
        <w:tc>
          <w:tcPr>
            <w:tcW w:w="4019" w:type="dxa"/>
          </w:tcPr>
          <w:p>
            <w:pPr>
              <w:pStyle w:val="TableParagraph"/>
              <w:spacing w:line="258" w:lineRule="exact"/>
              <w:ind w:left="122"/>
              <w:jc w:val="left"/>
              <w:rPr>
                <w:rFonts w:ascii="Cambria"/>
                <w:b/>
                <w:sz w:val="22"/>
              </w:rPr>
            </w:pPr>
            <w:r>
              <w:rPr>
                <w:rFonts w:ascii="Cambria"/>
                <w:b/>
                <w:sz w:val="22"/>
              </w:rPr>
              <w:t>Student</w:t>
            </w:r>
            <w:r>
              <w:rPr>
                <w:rFonts w:ascii="Cambria"/>
                <w:b/>
                <w:spacing w:val="-6"/>
                <w:sz w:val="22"/>
              </w:rPr>
              <w:t> </w:t>
            </w:r>
            <w:r>
              <w:rPr>
                <w:rFonts w:ascii="Cambria"/>
                <w:b/>
                <w:spacing w:val="-2"/>
                <w:sz w:val="22"/>
              </w:rPr>
              <w:t>Affairs</w:t>
            </w:r>
          </w:p>
        </w:tc>
        <w:tc>
          <w:tcPr>
            <w:tcW w:w="2369" w:type="dxa"/>
          </w:tcPr>
          <w:p>
            <w:pPr>
              <w:pStyle w:val="TableParagraph"/>
              <w:spacing w:line="258" w:lineRule="exact"/>
              <w:ind w:left="283" w:right="2"/>
              <w:jc w:val="center"/>
              <w:rPr>
                <w:rFonts w:ascii="Cambria"/>
                <w:sz w:val="22"/>
              </w:rPr>
            </w:pPr>
            <w:r>
              <w:rPr>
                <w:rFonts w:ascii="Cambria"/>
                <w:spacing w:val="-10"/>
                <w:sz w:val="22"/>
              </w:rPr>
              <w:t>4</w:t>
            </w:r>
          </w:p>
        </w:tc>
        <w:tc>
          <w:tcPr>
            <w:tcW w:w="3202" w:type="dxa"/>
          </w:tcPr>
          <w:p>
            <w:pPr>
              <w:pStyle w:val="TableParagraph"/>
              <w:spacing w:line="258" w:lineRule="exact"/>
              <w:ind w:right="1285"/>
              <w:rPr>
                <w:rFonts w:ascii="Cambria"/>
                <w:sz w:val="22"/>
              </w:rPr>
            </w:pPr>
            <w:r>
              <w:rPr>
                <w:rFonts w:ascii="Cambria"/>
                <w:spacing w:val="-5"/>
                <w:sz w:val="22"/>
              </w:rPr>
              <w:t>2%</w:t>
            </w:r>
          </w:p>
        </w:tc>
      </w:tr>
      <w:tr>
        <w:trPr>
          <w:trHeight w:val="300" w:hRule="atLeast"/>
        </w:trPr>
        <w:tc>
          <w:tcPr>
            <w:tcW w:w="4019" w:type="dxa"/>
            <w:shd w:val="clear" w:color="auto" w:fill="C0C0C0"/>
          </w:tcPr>
          <w:p>
            <w:pPr>
              <w:pStyle w:val="TableParagraph"/>
              <w:ind w:left="122"/>
              <w:jc w:val="left"/>
              <w:rPr>
                <w:rFonts w:ascii="Cambria"/>
                <w:b/>
                <w:sz w:val="22"/>
              </w:rPr>
            </w:pPr>
            <w:r>
              <w:rPr>
                <w:rFonts w:ascii="Cambria"/>
                <w:b/>
                <w:sz w:val="22"/>
              </w:rPr>
              <w:t>Teacher</w:t>
            </w:r>
            <w:r>
              <w:rPr>
                <w:rFonts w:ascii="Cambria"/>
                <w:b/>
                <w:spacing w:val="-4"/>
                <w:sz w:val="22"/>
              </w:rPr>
              <w:t> </w:t>
            </w:r>
            <w:r>
              <w:rPr>
                <w:rFonts w:ascii="Cambria"/>
                <w:b/>
                <w:spacing w:val="-2"/>
                <w:sz w:val="22"/>
              </w:rPr>
              <w:t>Education</w:t>
            </w:r>
          </w:p>
        </w:tc>
        <w:tc>
          <w:tcPr>
            <w:tcW w:w="2369" w:type="dxa"/>
            <w:shd w:val="clear" w:color="auto" w:fill="C0C0C0"/>
          </w:tcPr>
          <w:p>
            <w:pPr>
              <w:pStyle w:val="TableParagraph"/>
              <w:ind w:left="283" w:right="2"/>
              <w:jc w:val="center"/>
              <w:rPr>
                <w:rFonts w:ascii="Cambria"/>
                <w:sz w:val="22"/>
              </w:rPr>
            </w:pPr>
            <w:r>
              <w:rPr>
                <w:rFonts w:ascii="Cambria"/>
                <w:spacing w:val="-10"/>
                <w:sz w:val="22"/>
              </w:rPr>
              <w:t>3</w:t>
            </w:r>
          </w:p>
        </w:tc>
        <w:tc>
          <w:tcPr>
            <w:tcW w:w="3202" w:type="dxa"/>
            <w:shd w:val="clear" w:color="auto" w:fill="C0C0C0"/>
          </w:tcPr>
          <w:p>
            <w:pPr>
              <w:pStyle w:val="TableParagraph"/>
              <w:ind w:right="1285"/>
              <w:rPr>
                <w:rFonts w:ascii="Cambria"/>
                <w:sz w:val="22"/>
              </w:rPr>
            </w:pPr>
            <w:r>
              <w:rPr>
                <w:rFonts w:ascii="Cambria"/>
                <w:spacing w:val="-5"/>
                <w:sz w:val="22"/>
              </w:rPr>
              <w:t>2%</w:t>
            </w:r>
          </w:p>
        </w:tc>
      </w:tr>
      <w:tr>
        <w:trPr>
          <w:trHeight w:val="299" w:hRule="atLeast"/>
        </w:trPr>
        <w:tc>
          <w:tcPr>
            <w:tcW w:w="4019" w:type="dxa"/>
          </w:tcPr>
          <w:p>
            <w:pPr>
              <w:pStyle w:val="TableParagraph"/>
              <w:spacing w:line="258" w:lineRule="exact"/>
              <w:ind w:left="122"/>
              <w:jc w:val="left"/>
              <w:rPr>
                <w:rFonts w:ascii="Cambria"/>
                <w:b/>
                <w:sz w:val="22"/>
              </w:rPr>
            </w:pPr>
            <w:r>
              <w:rPr>
                <w:rFonts w:ascii="Cambria"/>
                <w:b/>
                <w:spacing w:val="-2"/>
                <w:sz w:val="22"/>
              </w:rPr>
              <w:t>Technology</w:t>
            </w:r>
          </w:p>
        </w:tc>
        <w:tc>
          <w:tcPr>
            <w:tcW w:w="2369" w:type="dxa"/>
          </w:tcPr>
          <w:p>
            <w:pPr>
              <w:pStyle w:val="TableParagraph"/>
              <w:spacing w:line="258" w:lineRule="exact"/>
              <w:ind w:left="283" w:right="2"/>
              <w:jc w:val="center"/>
              <w:rPr>
                <w:rFonts w:ascii="Cambria"/>
                <w:sz w:val="22"/>
              </w:rPr>
            </w:pPr>
            <w:r>
              <w:rPr>
                <w:rFonts w:ascii="Cambria"/>
                <w:spacing w:val="-10"/>
                <w:sz w:val="22"/>
              </w:rPr>
              <w:t>7</w:t>
            </w:r>
          </w:p>
        </w:tc>
        <w:tc>
          <w:tcPr>
            <w:tcW w:w="3202" w:type="dxa"/>
          </w:tcPr>
          <w:p>
            <w:pPr>
              <w:pStyle w:val="TableParagraph"/>
              <w:spacing w:line="258" w:lineRule="exact"/>
              <w:ind w:right="1285"/>
              <w:rPr>
                <w:rFonts w:ascii="Cambria"/>
                <w:sz w:val="22"/>
              </w:rPr>
            </w:pPr>
            <w:r>
              <w:rPr>
                <w:rFonts w:ascii="Cambria"/>
                <w:spacing w:val="-5"/>
                <w:sz w:val="22"/>
              </w:rPr>
              <w:t>4%</w:t>
            </w:r>
          </w:p>
        </w:tc>
      </w:tr>
      <w:tr>
        <w:trPr>
          <w:trHeight w:val="303" w:hRule="atLeast"/>
        </w:trPr>
        <w:tc>
          <w:tcPr>
            <w:tcW w:w="4019" w:type="dxa"/>
            <w:tcBorders>
              <w:bottom w:val="single" w:sz="8" w:space="0" w:color="000000"/>
            </w:tcBorders>
            <w:shd w:val="clear" w:color="auto" w:fill="C0C0C0"/>
          </w:tcPr>
          <w:p>
            <w:pPr>
              <w:pStyle w:val="TableParagraph"/>
              <w:spacing w:line="258" w:lineRule="exact"/>
              <w:ind w:left="122"/>
              <w:jc w:val="left"/>
              <w:rPr>
                <w:rFonts w:ascii="Cambria"/>
                <w:b/>
                <w:sz w:val="22"/>
              </w:rPr>
            </w:pPr>
            <w:r>
              <w:rPr>
                <w:rFonts w:ascii="Cambria"/>
                <w:b/>
                <w:spacing w:val="-2"/>
                <w:sz w:val="22"/>
              </w:rPr>
              <w:t>Undergraduate</w:t>
            </w:r>
            <w:r>
              <w:rPr>
                <w:rFonts w:ascii="Cambria"/>
                <w:b/>
                <w:spacing w:val="12"/>
                <w:sz w:val="22"/>
              </w:rPr>
              <w:t> </w:t>
            </w:r>
            <w:r>
              <w:rPr>
                <w:rFonts w:ascii="Cambria"/>
                <w:b/>
                <w:spacing w:val="-2"/>
                <w:sz w:val="22"/>
              </w:rPr>
              <w:t>Programs</w:t>
            </w:r>
          </w:p>
        </w:tc>
        <w:tc>
          <w:tcPr>
            <w:tcW w:w="2369" w:type="dxa"/>
            <w:tcBorders>
              <w:bottom w:val="single" w:sz="8" w:space="0" w:color="000000"/>
            </w:tcBorders>
            <w:shd w:val="clear" w:color="auto" w:fill="C0C0C0"/>
          </w:tcPr>
          <w:p>
            <w:pPr>
              <w:pStyle w:val="TableParagraph"/>
              <w:spacing w:line="258" w:lineRule="exact"/>
              <w:ind w:left="283" w:right="2"/>
              <w:jc w:val="center"/>
              <w:rPr>
                <w:rFonts w:ascii="Cambria"/>
                <w:sz w:val="22"/>
              </w:rPr>
            </w:pPr>
            <w:r>
              <w:rPr>
                <w:rFonts w:ascii="Cambria"/>
                <w:spacing w:val="-10"/>
                <w:sz w:val="22"/>
              </w:rPr>
              <w:t>1</w:t>
            </w:r>
          </w:p>
        </w:tc>
        <w:tc>
          <w:tcPr>
            <w:tcW w:w="3202" w:type="dxa"/>
            <w:tcBorders>
              <w:bottom w:val="single" w:sz="8" w:space="0" w:color="000000"/>
            </w:tcBorders>
            <w:shd w:val="clear" w:color="auto" w:fill="C0C0C0"/>
          </w:tcPr>
          <w:p>
            <w:pPr>
              <w:pStyle w:val="TableParagraph"/>
              <w:spacing w:line="258" w:lineRule="exact"/>
              <w:ind w:right="1285"/>
              <w:rPr>
                <w:rFonts w:ascii="Cambria"/>
                <w:sz w:val="22"/>
              </w:rPr>
            </w:pPr>
            <w:r>
              <w:rPr>
                <w:rFonts w:ascii="Cambria"/>
                <w:spacing w:val="-5"/>
                <w:sz w:val="22"/>
              </w:rPr>
              <w:t>1%</w:t>
            </w:r>
          </w:p>
        </w:tc>
      </w:tr>
    </w:tbl>
    <w:p>
      <w:pPr>
        <w:spacing w:before="0"/>
        <w:ind w:left="800" w:right="1362" w:firstLine="0"/>
        <w:jc w:val="left"/>
        <w:rPr>
          <w:rFonts w:ascii="Cambria"/>
          <w:sz w:val="22"/>
        </w:rPr>
      </w:pPr>
      <w:r>
        <w:rPr>
          <w:rFonts w:ascii="Cambria"/>
          <w:sz w:val="22"/>
        </w:rPr>
        <w:t>*184</w:t>
      </w:r>
      <w:r>
        <w:rPr>
          <w:rFonts w:ascii="Cambria"/>
          <w:spacing w:val="-2"/>
          <w:sz w:val="22"/>
        </w:rPr>
        <w:t> </w:t>
      </w:r>
      <w:r>
        <w:rPr>
          <w:rFonts w:ascii="Cambria"/>
          <w:sz w:val="22"/>
        </w:rPr>
        <w:t>Other</w:t>
      </w:r>
      <w:r>
        <w:rPr>
          <w:rFonts w:ascii="Cambria"/>
          <w:spacing w:val="-5"/>
          <w:sz w:val="22"/>
        </w:rPr>
        <w:t> </w:t>
      </w:r>
      <w:r>
        <w:rPr>
          <w:rFonts w:ascii="Cambria"/>
          <w:sz w:val="22"/>
        </w:rPr>
        <w:t>Support</w:t>
      </w:r>
      <w:r>
        <w:rPr>
          <w:rFonts w:ascii="Cambria"/>
          <w:spacing w:val="-3"/>
          <w:sz w:val="22"/>
        </w:rPr>
        <w:t> </w:t>
      </w:r>
      <w:r>
        <w:rPr>
          <w:rFonts w:ascii="Cambria"/>
          <w:sz w:val="22"/>
        </w:rPr>
        <w:t>Position</w:t>
      </w:r>
      <w:r>
        <w:rPr>
          <w:rFonts w:ascii="Cambria"/>
          <w:spacing w:val="-3"/>
          <w:sz w:val="22"/>
        </w:rPr>
        <w:t> </w:t>
      </w:r>
      <w:r>
        <w:rPr>
          <w:rFonts w:ascii="Cambria"/>
          <w:sz w:val="22"/>
        </w:rPr>
        <w:t>titles</w:t>
      </w:r>
      <w:r>
        <w:rPr>
          <w:rFonts w:ascii="Cambria"/>
          <w:spacing w:val="-4"/>
          <w:sz w:val="22"/>
        </w:rPr>
        <w:t> </w:t>
      </w:r>
      <w:r>
        <w:rPr>
          <w:rFonts w:ascii="Cambria"/>
          <w:sz w:val="22"/>
        </w:rPr>
        <w:t>included</w:t>
      </w:r>
      <w:r>
        <w:rPr>
          <w:rFonts w:ascii="Cambria"/>
          <w:spacing w:val="-5"/>
          <w:sz w:val="22"/>
        </w:rPr>
        <w:t> </w:t>
      </w:r>
      <w:r>
        <w:rPr>
          <w:rFonts w:ascii="Cambria"/>
          <w:sz w:val="22"/>
        </w:rPr>
        <w:t>in</w:t>
      </w:r>
      <w:r>
        <w:rPr>
          <w:rFonts w:ascii="Cambria"/>
          <w:spacing w:val="-3"/>
          <w:sz w:val="22"/>
        </w:rPr>
        <w:t> </w:t>
      </w:r>
      <w:r>
        <w:rPr>
          <w:rFonts w:ascii="Cambria"/>
          <w:sz w:val="22"/>
        </w:rPr>
        <w:t>analysis.</w:t>
      </w:r>
      <w:r>
        <w:rPr>
          <w:rFonts w:ascii="Cambria"/>
          <w:spacing w:val="-2"/>
          <w:sz w:val="22"/>
        </w:rPr>
        <w:t> </w:t>
      </w:r>
      <w:r>
        <w:rPr>
          <w:rFonts w:ascii="Cambria"/>
          <w:sz w:val="22"/>
        </w:rPr>
        <w:t>Positions</w:t>
      </w:r>
      <w:r>
        <w:rPr>
          <w:rFonts w:ascii="Cambria"/>
          <w:spacing w:val="-5"/>
          <w:sz w:val="22"/>
        </w:rPr>
        <w:t> </w:t>
      </w:r>
      <w:r>
        <w:rPr>
          <w:rFonts w:ascii="Cambria"/>
          <w:sz w:val="22"/>
        </w:rPr>
        <w:t>may</w:t>
      </w:r>
      <w:r>
        <w:rPr>
          <w:rFonts w:ascii="Cambria"/>
          <w:spacing w:val="-3"/>
          <w:sz w:val="22"/>
        </w:rPr>
        <w:t> </w:t>
      </w:r>
      <w:r>
        <w:rPr>
          <w:rFonts w:ascii="Cambria"/>
          <w:sz w:val="22"/>
        </w:rPr>
        <w:t>have</w:t>
      </w:r>
      <w:r>
        <w:rPr>
          <w:rFonts w:ascii="Cambria"/>
          <w:spacing w:val="-3"/>
          <w:sz w:val="22"/>
        </w:rPr>
        <w:t> </w:t>
      </w:r>
      <w:r>
        <w:rPr>
          <w:rFonts w:ascii="Cambria"/>
          <w:sz w:val="22"/>
        </w:rPr>
        <w:t>multiple</w:t>
      </w:r>
      <w:r>
        <w:rPr>
          <w:rFonts w:ascii="Cambria"/>
          <w:spacing w:val="-2"/>
          <w:sz w:val="22"/>
        </w:rPr>
        <w:t> </w:t>
      </w:r>
      <w:r>
        <w:rPr>
          <w:rFonts w:ascii="Cambria"/>
          <w:sz w:val="22"/>
        </w:rPr>
        <w:t>responsibility </w:t>
      </w:r>
      <w:r>
        <w:rPr>
          <w:rFonts w:ascii="Cambria"/>
          <w:spacing w:val="-2"/>
          <w:sz w:val="22"/>
        </w:rPr>
        <w:t>designations</w:t>
      </w:r>
    </w:p>
    <w:p>
      <w:pPr>
        <w:pStyle w:val="BodyText"/>
        <w:spacing w:before="252"/>
        <w:rPr>
          <w:rFonts w:ascii="Cambria"/>
          <w:sz w:val="22"/>
        </w:rPr>
      </w:pPr>
    </w:p>
    <w:p>
      <w:pPr>
        <w:spacing w:line="480" w:lineRule="auto" w:before="0"/>
        <w:ind w:left="800" w:right="1529" w:firstLine="719"/>
        <w:jc w:val="left"/>
        <w:rPr>
          <w:rFonts w:ascii="Cambria"/>
          <w:sz w:val="22"/>
        </w:rPr>
      </w:pPr>
      <w:r>
        <w:rPr>
          <w:rFonts w:ascii="Cambria"/>
          <w:sz w:val="22"/>
        </w:rPr>
        <w:t>In</w:t>
      </w:r>
      <w:r>
        <w:rPr>
          <w:rFonts w:ascii="Cambria"/>
          <w:spacing w:val="-5"/>
          <w:sz w:val="22"/>
        </w:rPr>
        <w:t> </w:t>
      </w:r>
      <w:r>
        <w:rPr>
          <w:rFonts w:ascii="Cambria"/>
          <w:sz w:val="22"/>
        </w:rPr>
        <w:t>the</w:t>
      </w:r>
      <w:r>
        <w:rPr>
          <w:rFonts w:ascii="Cambria"/>
          <w:spacing w:val="-4"/>
          <w:sz w:val="22"/>
        </w:rPr>
        <w:t> </w:t>
      </w:r>
      <w:r>
        <w:rPr>
          <w:rFonts w:ascii="Cambria"/>
          <w:sz w:val="22"/>
        </w:rPr>
        <w:t>other</w:t>
      </w:r>
      <w:r>
        <w:rPr>
          <w:rFonts w:ascii="Cambria"/>
          <w:spacing w:val="-5"/>
          <w:sz w:val="22"/>
        </w:rPr>
        <w:t> </w:t>
      </w:r>
      <w:r>
        <w:rPr>
          <w:rFonts w:ascii="Cambria"/>
          <w:sz w:val="22"/>
        </w:rPr>
        <w:t>support</w:t>
      </w:r>
      <w:r>
        <w:rPr>
          <w:rFonts w:ascii="Cambria"/>
          <w:spacing w:val="-5"/>
          <w:sz w:val="22"/>
        </w:rPr>
        <w:t> </w:t>
      </w:r>
      <w:r>
        <w:rPr>
          <w:rFonts w:ascii="Cambria"/>
          <w:sz w:val="22"/>
        </w:rPr>
        <w:t>positions</w:t>
      </w:r>
      <w:r>
        <w:rPr>
          <w:rFonts w:ascii="Cambria"/>
          <w:spacing w:val="-4"/>
          <w:sz w:val="22"/>
        </w:rPr>
        <w:t> </w:t>
      </w:r>
      <w:r>
        <w:rPr>
          <w:rFonts w:ascii="Cambria"/>
          <w:sz w:val="22"/>
        </w:rPr>
        <w:t>Administrative,</w:t>
      </w:r>
      <w:r>
        <w:rPr>
          <w:rFonts w:ascii="Cambria"/>
          <w:spacing w:val="-4"/>
          <w:sz w:val="22"/>
        </w:rPr>
        <w:t> </w:t>
      </w:r>
      <w:r>
        <w:rPr>
          <w:rFonts w:ascii="Cambria"/>
          <w:sz w:val="22"/>
        </w:rPr>
        <w:t>Assistant,</w:t>
      </w:r>
      <w:r>
        <w:rPr>
          <w:rFonts w:ascii="Cambria"/>
          <w:spacing w:val="-4"/>
          <w:sz w:val="22"/>
        </w:rPr>
        <w:t> </w:t>
      </w:r>
      <w:r>
        <w:rPr>
          <w:rFonts w:ascii="Cambria"/>
          <w:sz w:val="22"/>
        </w:rPr>
        <w:t>Communications,</w:t>
      </w:r>
      <w:r>
        <w:rPr>
          <w:rFonts w:ascii="Cambria"/>
          <w:spacing w:val="-4"/>
          <w:sz w:val="22"/>
        </w:rPr>
        <w:t> </w:t>
      </w:r>
      <w:r>
        <w:rPr>
          <w:rFonts w:ascii="Cambria"/>
          <w:sz w:val="22"/>
        </w:rPr>
        <w:t>and</w:t>
      </w:r>
      <w:r>
        <w:rPr>
          <w:rFonts w:ascii="Cambria"/>
          <w:spacing w:val="-5"/>
          <w:sz w:val="22"/>
        </w:rPr>
        <w:t> </w:t>
      </w:r>
      <w:r>
        <w:rPr>
          <w:rFonts w:ascii="Cambria"/>
          <w:sz w:val="22"/>
        </w:rPr>
        <w:t>Finance roles were most frequent within the Education program.</w:t>
      </w:r>
    </w:p>
    <w:p>
      <w:pPr>
        <w:spacing w:after="0" w:line="480" w:lineRule="auto"/>
        <w:jc w:val="left"/>
        <w:rPr>
          <w:rFonts w:ascii="Cambria"/>
          <w:sz w:val="22"/>
        </w:rPr>
        <w:sectPr>
          <w:headerReference w:type="default" r:id="rId468"/>
          <w:footerReference w:type="default" r:id="rId469"/>
          <w:pgSz w:w="12240" w:h="15840"/>
          <w:pgMar w:header="0" w:footer="997" w:top="1420" w:bottom="1180" w:left="640" w:right="140"/>
        </w:sectPr>
      </w:pPr>
    </w:p>
    <w:p>
      <w:pPr>
        <w:spacing w:before="80"/>
        <w:ind w:left="800" w:right="0" w:firstLine="0"/>
        <w:jc w:val="left"/>
        <w:rPr>
          <w:rFonts w:ascii="Cambria"/>
          <w:b/>
          <w:sz w:val="22"/>
        </w:rPr>
      </w:pPr>
      <w:r>
        <w:rPr/>
        <mc:AlternateContent>
          <mc:Choice Requires="wps">
            <w:drawing>
              <wp:anchor distT="0" distB="0" distL="0" distR="0" allowOverlap="1" layoutInCell="1" locked="0" behindDoc="0" simplePos="0" relativeHeight="15775744">
                <wp:simplePos x="0" y="0"/>
                <wp:positionH relativeFrom="page">
                  <wp:posOffset>909827</wp:posOffset>
                </wp:positionH>
                <wp:positionV relativeFrom="paragraph">
                  <wp:posOffset>373888</wp:posOffset>
                </wp:positionV>
                <wp:extent cx="5981700" cy="3119755"/>
                <wp:effectExtent l="0" t="0" r="0" b="0"/>
                <wp:wrapNone/>
                <wp:docPr id="750" name="Group 750"/>
                <wp:cNvGraphicFramePr>
                  <a:graphicFrameLocks/>
                </wp:cNvGraphicFramePr>
                <a:graphic>
                  <a:graphicData uri="http://schemas.microsoft.com/office/word/2010/wordprocessingGroup">
                    <wpg:wgp>
                      <wpg:cNvPr id="750" name="Group 750"/>
                      <wpg:cNvGrpSpPr/>
                      <wpg:grpSpPr>
                        <a:xfrm>
                          <a:off x="0" y="0"/>
                          <a:ext cx="5981700" cy="3119755"/>
                          <a:chExt cx="5981700" cy="3119755"/>
                        </a:xfrm>
                      </wpg:grpSpPr>
                      <wps:wsp>
                        <wps:cNvPr id="751" name="Graphic 751"/>
                        <wps:cNvSpPr/>
                        <wps:spPr>
                          <a:xfrm>
                            <a:off x="550163" y="859536"/>
                            <a:ext cx="5288280" cy="1333500"/>
                          </a:xfrm>
                          <a:custGeom>
                            <a:avLst/>
                            <a:gdLst/>
                            <a:ahLst/>
                            <a:cxnLst/>
                            <a:rect l="l" t="t" r="r" b="b"/>
                            <a:pathLst>
                              <a:path w="5288280" h="1333500">
                                <a:moveTo>
                                  <a:pt x="0" y="1333500"/>
                                </a:moveTo>
                                <a:lnTo>
                                  <a:pt x="92964" y="1333500"/>
                                </a:lnTo>
                              </a:path>
                              <a:path w="5288280" h="1333500">
                                <a:moveTo>
                                  <a:pt x="217932" y="1333500"/>
                                </a:moveTo>
                                <a:lnTo>
                                  <a:pt x="403859" y="1333500"/>
                                </a:lnTo>
                              </a:path>
                              <a:path w="5288280" h="1333500">
                                <a:moveTo>
                                  <a:pt x="528828" y="1333500"/>
                                </a:moveTo>
                                <a:lnTo>
                                  <a:pt x="714756" y="1333500"/>
                                </a:lnTo>
                              </a:path>
                              <a:path w="5288280" h="1333500">
                                <a:moveTo>
                                  <a:pt x="839724" y="1333500"/>
                                </a:moveTo>
                                <a:lnTo>
                                  <a:pt x="1025652" y="1333500"/>
                                </a:lnTo>
                              </a:path>
                              <a:path w="5288280" h="1333500">
                                <a:moveTo>
                                  <a:pt x="1150620" y="1333500"/>
                                </a:moveTo>
                                <a:lnTo>
                                  <a:pt x="1338072" y="1333500"/>
                                </a:lnTo>
                              </a:path>
                              <a:path w="5288280" h="1333500">
                                <a:moveTo>
                                  <a:pt x="1461516" y="1333500"/>
                                </a:moveTo>
                                <a:lnTo>
                                  <a:pt x="1648968" y="1333500"/>
                                </a:lnTo>
                              </a:path>
                              <a:path w="5288280" h="1333500">
                                <a:moveTo>
                                  <a:pt x="1772412" y="1333500"/>
                                </a:moveTo>
                                <a:lnTo>
                                  <a:pt x="1959864" y="1333500"/>
                                </a:lnTo>
                              </a:path>
                              <a:path w="5288280" h="1333500">
                                <a:moveTo>
                                  <a:pt x="2083308" y="1333500"/>
                                </a:moveTo>
                                <a:lnTo>
                                  <a:pt x="2270760" y="1333500"/>
                                </a:lnTo>
                              </a:path>
                              <a:path w="5288280" h="1333500">
                                <a:moveTo>
                                  <a:pt x="2394204" y="1333500"/>
                                </a:moveTo>
                                <a:lnTo>
                                  <a:pt x="2581656" y="1333500"/>
                                </a:lnTo>
                              </a:path>
                              <a:path w="5288280" h="1333500">
                                <a:moveTo>
                                  <a:pt x="2706624" y="1333500"/>
                                </a:moveTo>
                                <a:lnTo>
                                  <a:pt x="2892552" y="1333500"/>
                                </a:lnTo>
                              </a:path>
                              <a:path w="5288280" h="1333500">
                                <a:moveTo>
                                  <a:pt x="3017520" y="1333500"/>
                                </a:moveTo>
                                <a:lnTo>
                                  <a:pt x="3203448" y="1333500"/>
                                </a:lnTo>
                              </a:path>
                              <a:path w="5288280" h="1333500">
                                <a:moveTo>
                                  <a:pt x="3328416" y="1333500"/>
                                </a:moveTo>
                                <a:lnTo>
                                  <a:pt x="3514344" y="1333500"/>
                                </a:lnTo>
                              </a:path>
                              <a:path w="5288280" h="1333500">
                                <a:moveTo>
                                  <a:pt x="3639312" y="1333500"/>
                                </a:moveTo>
                                <a:lnTo>
                                  <a:pt x="3825240" y="1333500"/>
                                </a:lnTo>
                              </a:path>
                              <a:path w="5288280" h="1333500">
                                <a:moveTo>
                                  <a:pt x="3950208" y="1333500"/>
                                </a:moveTo>
                                <a:lnTo>
                                  <a:pt x="4136136" y="1333500"/>
                                </a:lnTo>
                              </a:path>
                              <a:path w="5288280" h="1333500">
                                <a:moveTo>
                                  <a:pt x="4261104" y="1333500"/>
                                </a:moveTo>
                                <a:lnTo>
                                  <a:pt x="5288280" y="1333500"/>
                                </a:lnTo>
                              </a:path>
                              <a:path w="5288280" h="1333500">
                                <a:moveTo>
                                  <a:pt x="0" y="999744"/>
                                </a:moveTo>
                                <a:lnTo>
                                  <a:pt x="403859" y="999744"/>
                                </a:lnTo>
                              </a:path>
                              <a:path w="5288280" h="1333500">
                                <a:moveTo>
                                  <a:pt x="528828" y="999744"/>
                                </a:moveTo>
                                <a:lnTo>
                                  <a:pt x="714756" y="999744"/>
                                </a:lnTo>
                              </a:path>
                              <a:path w="5288280" h="1333500">
                                <a:moveTo>
                                  <a:pt x="839724" y="999744"/>
                                </a:moveTo>
                                <a:lnTo>
                                  <a:pt x="1025652" y="999744"/>
                                </a:lnTo>
                              </a:path>
                              <a:path w="5288280" h="1333500">
                                <a:moveTo>
                                  <a:pt x="1150620" y="999744"/>
                                </a:moveTo>
                                <a:lnTo>
                                  <a:pt x="1338072" y="999744"/>
                                </a:lnTo>
                              </a:path>
                              <a:path w="5288280" h="1333500">
                                <a:moveTo>
                                  <a:pt x="1461516" y="999744"/>
                                </a:moveTo>
                                <a:lnTo>
                                  <a:pt x="1648968" y="999744"/>
                                </a:lnTo>
                              </a:path>
                              <a:path w="5288280" h="1333500">
                                <a:moveTo>
                                  <a:pt x="1772412" y="999744"/>
                                </a:moveTo>
                                <a:lnTo>
                                  <a:pt x="1959864" y="999744"/>
                                </a:lnTo>
                              </a:path>
                              <a:path w="5288280" h="1333500">
                                <a:moveTo>
                                  <a:pt x="2083308" y="999744"/>
                                </a:moveTo>
                                <a:lnTo>
                                  <a:pt x="2270760" y="999744"/>
                                </a:lnTo>
                              </a:path>
                              <a:path w="5288280" h="1333500">
                                <a:moveTo>
                                  <a:pt x="2394204" y="999744"/>
                                </a:moveTo>
                                <a:lnTo>
                                  <a:pt x="2581656" y="999744"/>
                                </a:lnTo>
                              </a:path>
                              <a:path w="5288280" h="1333500">
                                <a:moveTo>
                                  <a:pt x="2706624" y="999744"/>
                                </a:moveTo>
                                <a:lnTo>
                                  <a:pt x="2892552" y="999744"/>
                                </a:lnTo>
                              </a:path>
                              <a:path w="5288280" h="1333500">
                                <a:moveTo>
                                  <a:pt x="3017520" y="999744"/>
                                </a:moveTo>
                                <a:lnTo>
                                  <a:pt x="3203448" y="999744"/>
                                </a:lnTo>
                              </a:path>
                              <a:path w="5288280" h="1333500">
                                <a:moveTo>
                                  <a:pt x="3328416" y="999744"/>
                                </a:moveTo>
                                <a:lnTo>
                                  <a:pt x="3825240" y="999744"/>
                                </a:lnTo>
                              </a:path>
                              <a:path w="5288280" h="1333500">
                                <a:moveTo>
                                  <a:pt x="3950208" y="999744"/>
                                </a:moveTo>
                                <a:lnTo>
                                  <a:pt x="4136136" y="999744"/>
                                </a:lnTo>
                              </a:path>
                              <a:path w="5288280" h="1333500">
                                <a:moveTo>
                                  <a:pt x="4261104" y="999744"/>
                                </a:moveTo>
                                <a:lnTo>
                                  <a:pt x="5288280" y="999744"/>
                                </a:lnTo>
                              </a:path>
                              <a:path w="5288280" h="1333500">
                                <a:moveTo>
                                  <a:pt x="0" y="665987"/>
                                </a:moveTo>
                                <a:lnTo>
                                  <a:pt x="403859" y="665987"/>
                                </a:lnTo>
                              </a:path>
                              <a:path w="5288280" h="1333500">
                                <a:moveTo>
                                  <a:pt x="528828" y="665987"/>
                                </a:moveTo>
                                <a:lnTo>
                                  <a:pt x="714756" y="665987"/>
                                </a:lnTo>
                              </a:path>
                              <a:path w="5288280" h="1333500">
                                <a:moveTo>
                                  <a:pt x="839724" y="665987"/>
                                </a:moveTo>
                                <a:lnTo>
                                  <a:pt x="1025652" y="665987"/>
                                </a:lnTo>
                              </a:path>
                              <a:path w="5288280" h="1333500">
                                <a:moveTo>
                                  <a:pt x="1150620" y="665987"/>
                                </a:moveTo>
                                <a:lnTo>
                                  <a:pt x="1338072" y="665987"/>
                                </a:lnTo>
                              </a:path>
                              <a:path w="5288280" h="1333500">
                                <a:moveTo>
                                  <a:pt x="1461516" y="665987"/>
                                </a:moveTo>
                                <a:lnTo>
                                  <a:pt x="1959864" y="665987"/>
                                </a:lnTo>
                              </a:path>
                              <a:path w="5288280" h="1333500">
                                <a:moveTo>
                                  <a:pt x="2083308" y="665987"/>
                                </a:moveTo>
                                <a:lnTo>
                                  <a:pt x="2270760" y="665987"/>
                                </a:lnTo>
                              </a:path>
                              <a:path w="5288280" h="1333500">
                                <a:moveTo>
                                  <a:pt x="2394204" y="665987"/>
                                </a:moveTo>
                                <a:lnTo>
                                  <a:pt x="2892552" y="665987"/>
                                </a:lnTo>
                              </a:path>
                              <a:path w="5288280" h="1333500">
                                <a:moveTo>
                                  <a:pt x="3017520" y="665987"/>
                                </a:moveTo>
                                <a:lnTo>
                                  <a:pt x="5288280" y="665987"/>
                                </a:lnTo>
                              </a:path>
                              <a:path w="5288280" h="1333500">
                                <a:moveTo>
                                  <a:pt x="0" y="333755"/>
                                </a:moveTo>
                                <a:lnTo>
                                  <a:pt x="403859" y="333755"/>
                                </a:lnTo>
                              </a:path>
                              <a:path w="5288280" h="1333500">
                                <a:moveTo>
                                  <a:pt x="528828" y="333755"/>
                                </a:moveTo>
                                <a:lnTo>
                                  <a:pt x="1025652" y="333755"/>
                                </a:lnTo>
                              </a:path>
                              <a:path w="5288280" h="1333500">
                                <a:moveTo>
                                  <a:pt x="1150620" y="333755"/>
                                </a:moveTo>
                                <a:lnTo>
                                  <a:pt x="1338072" y="333755"/>
                                </a:lnTo>
                              </a:path>
                              <a:path w="5288280" h="1333500">
                                <a:moveTo>
                                  <a:pt x="1461516" y="333755"/>
                                </a:moveTo>
                                <a:lnTo>
                                  <a:pt x="1959864" y="333755"/>
                                </a:lnTo>
                              </a:path>
                              <a:path w="5288280" h="1333500">
                                <a:moveTo>
                                  <a:pt x="2083308" y="333755"/>
                                </a:moveTo>
                                <a:lnTo>
                                  <a:pt x="2270760" y="333755"/>
                                </a:lnTo>
                              </a:path>
                              <a:path w="5288280" h="1333500">
                                <a:moveTo>
                                  <a:pt x="2394204" y="333755"/>
                                </a:moveTo>
                                <a:lnTo>
                                  <a:pt x="2892552" y="333755"/>
                                </a:lnTo>
                              </a:path>
                              <a:path w="5288280" h="1333500">
                                <a:moveTo>
                                  <a:pt x="3017520" y="333755"/>
                                </a:moveTo>
                                <a:lnTo>
                                  <a:pt x="5288280" y="333755"/>
                                </a:lnTo>
                              </a:path>
                              <a:path w="5288280" h="1333500">
                                <a:moveTo>
                                  <a:pt x="0" y="0"/>
                                </a:moveTo>
                                <a:lnTo>
                                  <a:pt x="403859" y="0"/>
                                </a:lnTo>
                              </a:path>
                              <a:path w="5288280" h="1333500">
                                <a:moveTo>
                                  <a:pt x="528828" y="0"/>
                                </a:moveTo>
                                <a:lnTo>
                                  <a:pt x="1025652" y="0"/>
                                </a:lnTo>
                              </a:path>
                              <a:path w="5288280" h="1333500">
                                <a:moveTo>
                                  <a:pt x="1150620" y="0"/>
                                </a:moveTo>
                                <a:lnTo>
                                  <a:pt x="5288280" y="0"/>
                                </a:lnTo>
                              </a:path>
                            </a:pathLst>
                          </a:custGeom>
                          <a:ln w="9144">
                            <a:solidFill>
                              <a:srgbClr val="858585"/>
                            </a:solidFill>
                            <a:prstDash val="solid"/>
                          </a:ln>
                        </wps:spPr>
                        <wps:bodyPr wrap="square" lIns="0" tIns="0" rIns="0" bIns="0" rtlCol="0">
                          <a:prstTxWarp prst="textNoShape">
                            <a:avLst/>
                          </a:prstTxWarp>
                          <a:noAutofit/>
                        </wps:bodyPr>
                      </wps:wsp>
                      <wps:wsp>
                        <wps:cNvPr id="752" name="Graphic 752"/>
                        <wps:cNvSpPr/>
                        <wps:spPr>
                          <a:xfrm>
                            <a:off x="550163" y="527304"/>
                            <a:ext cx="5288280" cy="1270"/>
                          </a:xfrm>
                          <a:custGeom>
                            <a:avLst/>
                            <a:gdLst/>
                            <a:ahLst/>
                            <a:cxnLst/>
                            <a:rect l="l" t="t" r="r" b="b"/>
                            <a:pathLst>
                              <a:path w="5288280" h="0">
                                <a:moveTo>
                                  <a:pt x="0" y="0"/>
                                </a:moveTo>
                                <a:lnTo>
                                  <a:pt x="5288280" y="0"/>
                                </a:lnTo>
                              </a:path>
                            </a:pathLst>
                          </a:custGeom>
                          <a:ln w="9144">
                            <a:solidFill>
                              <a:srgbClr val="858585"/>
                            </a:solidFill>
                            <a:prstDash val="solid"/>
                          </a:ln>
                        </wps:spPr>
                        <wps:bodyPr wrap="square" lIns="0" tIns="0" rIns="0" bIns="0" rtlCol="0">
                          <a:prstTxWarp prst="textNoShape">
                            <a:avLst/>
                          </a:prstTxWarp>
                          <a:noAutofit/>
                        </wps:bodyPr>
                      </wps:wsp>
                      <wps:wsp>
                        <wps:cNvPr id="753" name="Graphic 753"/>
                        <wps:cNvSpPr/>
                        <wps:spPr>
                          <a:xfrm>
                            <a:off x="643128" y="527303"/>
                            <a:ext cx="5100955" cy="1998345"/>
                          </a:xfrm>
                          <a:custGeom>
                            <a:avLst/>
                            <a:gdLst/>
                            <a:ahLst/>
                            <a:cxnLst/>
                            <a:rect l="l" t="t" r="r" b="b"/>
                            <a:pathLst>
                              <a:path w="5100955" h="1998345">
                                <a:moveTo>
                                  <a:pt x="124968" y="1331976"/>
                                </a:moveTo>
                                <a:lnTo>
                                  <a:pt x="0" y="1331976"/>
                                </a:lnTo>
                                <a:lnTo>
                                  <a:pt x="0" y="1997964"/>
                                </a:lnTo>
                                <a:lnTo>
                                  <a:pt x="124968" y="1997964"/>
                                </a:lnTo>
                                <a:lnTo>
                                  <a:pt x="124968" y="1331976"/>
                                </a:lnTo>
                                <a:close/>
                              </a:path>
                              <a:path w="5100955" h="1998345">
                                <a:moveTo>
                                  <a:pt x="435864" y="0"/>
                                </a:moveTo>
                                <a:lnTo>
                                  <a:pt x="310896" y="0"/>
                                </a:lnTo>
                                <a:lnTo>
                                  <a:pt x="310896" y="1997964"/>
                                </a:lnTo>
                                <a:lnTo>
                                  <a:pt x="435864" y="1997964"/>
                                </a:lnTo>
                                <a:lnTo>
                                  <a:pt x="435864" y="0"/>
                                </a:lnTo>
                                <a:close/>
                              </a:path>
                              <a:path w="5100955" h="1998345">
                                <a:moveTo>
                                  <a:pt x="746760" y="665988"/>
                                </a:moveTo>
                                <a:lnTo>
                                  <a:pt x="621792" y="665988"/>
                                </a:lnTo>
                                <a:lnTo>
                                  <a:pt x="621792" y="1997964"/>
                                </a:lnTo>
                                <a:lnTo>
                                  <a:pt x="746760" y="1997964"/>
                                </a:lnTo>
                                <a:lnTo>
                                  <a:pt x="746760" y="665988"/>
                                </a:lnTo>
                                <a:close/>
                              </a:path>
                              <a:path w="5100955" h="1998345">
                                <a:moveTo>
                                  <a:pt x="1057656" y="0"/>
                                </a:moveTo>
                                <a:lnTo>
                                  <a:pt x="932688" y="0"/>
                                </a:lnTo>
                                <a:lnTo>
                                  <a:pt x="932688" y="1997964"/>
                                </a:lnTo>
                                <a:lnTo>
                                  <a:pt x="1057656" y="1997964"/>
                                </a:lnTo>
                                <a:lnTo>
                                  <a:pt x="1057656" y="0"/>
                                </a:lnTo>
                                <a:close/>
                              </a:path>
                              <a:path w="5100955" h="1998345">
                                <a:moveTo>
                                  <a:pt x="1368552" y="332232"/>
                                </a:moveTo>
                                <a:lnTo>
                                  <a:pt x="1245108" y="332232"/>
                                </a:lnTo>
                                <a:lnTo>
                                  <a:pt x="1245108" y="1997964"/>
                                </a:lnTo>
                                <a:lnTo>
                                  <a:pt x="1368552" y="1997964"/>
                                </a:lnTo>
                                <a:lnTo>
                                  <a:pt x="1368552" y="332232"/>
                                </a:lnTo>
                                <a:close/>
                              </a:path>
                              <a:path w="5100955" h="1998345">
                                <a:moveTo>
                                  <a:pt x="1679448" y="998220"/>
                                </a:moveTo>
                                <a:lnTo>
                                  <a:pt x="1556004" y="998220"/>
                                </a:lnTo>
                                <a:lnTo>
                                  <a:pt x="1556004" y="1997964"/>
                                </a:lnTo>
                                <a:lnTo>
                                  <a:pt x="1679448" y="1997964"/>
                                </a:lnTo>
                                <a:lnTo>
                                  <a:pt x="1679448" y="998220"/>
                                </a:lnTo>
                                <a:close/>
                              </a:path>
                              <a:path w="5100955" h="1998345">
                                <a:moveTo>
                                  <a:pt x="1990344" y="332232"/>
                                </a:moveTo>
                                <a:lnTo>
                                  <a:pt x="1866900" y="332232"/>
                                </a:lnTo>
                                <a:lnTo>
                                  <a:pt x="1866900" y="1997964"/>
                                </a:lnTo>
                                <a:lnTo>
                                  <a:pt x="1990344" y="1997964"/>
                                </a:lnTo>
                                <a:lnTo>
                                  <a:pt x="1990344" y="332232"/>
                                </a:lnTo>
                                <a:close/>
                              </a:path>
                              <a:path w="5100955" h="1998345">
                                <a:moveTo>
                                  <a:pt x="2301240" y="332232"/>
                                </a:moveTo>
                                <a:lnTo>
                                  <a:pt x="2177796" y="332232"/>
                                </a:lnTo>
                                <a:lnTo>
                                  <a:pt x="2177796" y="1997964"/>
                                </a:lnTo>
                                <a:lnTo>
                                  <a:pt x="2301240" y="1997964"/>
                                </a:lnTo>
                                <a:lnTo>
                                  <a:pt x="2301240" y="332232"/>
                                </a:lnTo>
                                <a:close/>
                              </a:path>
                              <a:path w="5100955" h="1998345">
                                <a:moveTo>
                                  <a:pt x="2613660" y="998220"/>
                                </a:moveTo>
                                <a:lnTo>
                                  <a:pt x="2488692" y="998220"/>
                                </a:lnTo>
                                <a:lnTo>
                                  <a:pt x="2488692" y="1997964"/>
                                </a:lnTo>
                                <a:lnTo>
                                  <a:pt x="2613660" y="1997964"/>
                                </a:lnTo>
                                <a:lnTo>
                                  <a:pt x="2613660" y="998220"/>
                                </a:lnTo>
                                <a:close/>
                              </a:path>
                              <a:path w="5100955" h="1998345">
                                <a:moveTo>
                                  <a:pt x="2924556" y="332232"/>
                                </a:moveTo>
                                <a:lnTo>
                                  <a:pt x="2799588" y="332232"/>
                                </a:lnTo>
                                <a:lnTo>
                                  <a:pt x="2799588" y="1997964"/>
                                </a:lnTo>
                                <a:lnTo>
                                  <a:pt x="2924556" y="1997964"/>
                                </a:lnTo>
                                <a:lnTo>
                                  <a:pt x="2924556" y="332232"/>
                                </a:lnTo>
                                <a:close/>
                              </a:path>
                              <a:path w="5100955" h="1998345">
                                <a:moveTo>
                                  <a:pt x="3235452" y="998220"/>
                                </a:moveTo>
                                <a:lnTo>
                                  <a:pt x="3110484" y="998220"/>
                                </a:lnTo>
                                <a:lnTo>
                                  <a:pt x="3110484" y="1997964"/>
                                </a:lnTo>
                                <a:lnTo>
                                  <a:pt x="3235452" y="1997964"/>
                                </a:lnTo>
                                <a:lnTo>
                                  <a:pt x="3235452" y="998220"/>
                                </a:lnTo>
                                <a:close/>
                              </a:path>
                              <a:path w="5100955" h="1998345">
                                <a:moveTo>
                                  <a:pt x="3546348" y="1331976"/>
                                </a:moveTo>
                                <a:lnTo>
                                  <a:pt x="3421380" y="1331976"/>
                                </a:lnTo>
                                <a:lnTo>
                                  <a:pt x="3421380" y="1997964"/>
                                </a:lnTo>
                                <a:lnTo>
                                  <a:pt x="3546348" y="1997964"/>
                                </a:lnTo>
                                <a:lnTo>
                                  <a:pt x="3546348" y="1331976"/>
                                </a:lnTo>
                                <a:close/>
                              </a:path>
                              <a:path w="5100955" h="1998345">
                                <a:moveTo>
                                  <a:pt x="3857244" y="998220"/>
                                </a:moveTo>
                                <a:lnTo>
                                  <a:pt x="3732276" y="998220"/>
                                </a:lnTo>
                                <a:lnTo>
                                  <a:pt x="3732276" y="1997964"/>
                                </a:lnTo>
                                <a:lnTo>
                                  <a:pt x="3857244" y="1997964"/>
                                </a:lnTo>
                                <a:lnTo>
                                  <a:pt x="3857244" y="998220"/>
                                </a:lnTo>
                                <a:close/>
                              </a:path>
                              <a:path w="5100955" h="1998345">
                                <a:moveTo>
                                  <a:pt x="4168140" y="998220"/>
                                </a:moveTo>
                                <a:lnTo>
                                  <a:pt x="4043172" y="998220"/>
                                </a:lnTo>
                                <a:lnTo>
                                  <a:pt x="4043172" y="1997964"/>
                                </a:lnTo>
                                <a:lnTo>
                                  <a:pt x="4168140" y="1997964"/>
                                </a:lnTo>
                                <a:lnTo>
                                  <a:pt x="4168140" y="998220"/>
                                </a:lnTo>
                                <a:close/>
                              </a:path>
                              <a:path w="5100955" h="1998345">
                                <a:moveTo>
                                  <a:pt x="4479036" y="1665732"/>
                                </a:moveTo>
                                <a:lnTo>
                                  <a:pt x="4354068" y="1665732"/>
                                </a:lnTo>
                                <a:lnTo>
                                  <a:pt x="4354068" y="1997964"/>
                                </a:lnTo>
                                <a:lnTo>
                                  <a:pt x="4479036" y="1997964"/>
                                </a:lnTo>
                                <a:lnTo>
                                  <a:pt x="4479036" y="1665732"/>
                                </a:lnTo>
                                <a:close/>
                              </a:path>
                              <a:path w="5100955" h="1998345">
                                <a:moveTo>
                                  <a:pt x="4789932" y="1665732"/>
                                </a:moveTo>
                                <a:lnTo>
                                  <a:pt x="4666488" y="1665732"/>
                                </a:lnTo>
                                <a:lnTo>
                                  <a:pt x="4666488" y="1997964"/>
                                </a:lnTo>
                                <a:lnTo>
                                  <a:pt x="4789932" y="1997964"/>
                                </a:lnTo>
                                <a:lnTo>
                                  <a:pt x="4789932" y="1665732"/>
                                </a:lnTo>
                                <a:close/>
                              </a:path>
                              <a:path w="5100955" h="1998345">
                                <a:moveTo>
                                  <a:pt x="5100815" y="1665732"/>
                                </a:moveTo>
                                <a:lnTo>
                                  <a:pt x="4977384" y="1665732"/>
                                </a:lnTo>
                                <a:lnTo>
                                  <a:pt x="4977384" y="1997964"/>
                                </a:lnTo>
                                <a:lnTo>
                                  <a:pt x="5100815" y="1997964"/>
                                </a:lnTo>
                                <a:lnTo>
                                  <a:pt x="5100815" y="1665732"/>
                                </a:lnTo>
                                <a:close/>
                              </a:path>
                            </a:pathLst>
                          </a:custGeom>
                          <a:solidFill>
                            <a:srgbClr val="C0504D"/>
                          </a:solidFill>
                        </wps:spPr>
                        <wps:bodyPr wrap="square" lIns="0" tIns="0" rIns="0" bIns="0" rtlCol="0">
                          <a:prstTxWarp prst="textNoShape">
                            <a:avLst/>
                          </a:prstTxWarp>
                          <a:noAutofit/>
                        </wps:bodyPr>
                      </wps:wsp>
                      <wps:wsp>
                        <wps:cNvPr id="754" name="Graphic 754"/>
                        <wps:cNvSpPr/>
                        <wps:spPr>
                          <a:xfrm>
                            <a:off x="510540" y="527304"/>
                            <a:ext cx="5328285" cy="2039620"/>
                          </a:xfrm>
                          <a:custGeom>
                            <a:avLst/>
                            <a:gdLst/>
                            <a:ahLst/>
                            <a:cxnLst/>
                            <a:rect l="l" t="t" r="r" b="b"/>
                            <a:pathLst>
                              <a:path w="5328285" h="2039620">
                                <a:moveTo>
                                  <a:pt x="39623" y="1997963"/>
                                </a:moveTo>
                                <a:lnTo>
                                  <a:pt x="39623" y="0"/>
                                </a:lnTo>
                              </a:path>
                              <a:path w="5328285" h="2039620">
                                <a:moveTo>
                                  <a:pt x="0" y="1997963"/>
                                </a:moveTo>
                                <a:lnTo>
                                  <a:pt x="39623" y="1997963"/>
                                </a:lnTo>
                              </a:path>
                              <a:path w="5328285" h="2039620">
                                <a:moveTo>
                                  <a:pt x="0" y="1665731"/>
                                </a:moveTo>
                                <a:lnTo>
                                  <a:pt x="39623" y="1665731"/>
                                </a:lnTo>
                              </a:path>
                              <a:path w="5328285" h="2039620">
                                <a:moveTo>
                                  <a:pt x="0" y="1331976"/>
                                </a:moveTo>
                                <a:lnTo>
                                  <a:pt x="39623" y="1331976"/>
                                </a:lnTo>
                              </a:path>
                              <a:path w="5328285" h="2039620">
                                <a:moveTo>
                                  <a:pt x="0" y="998219"/>
                                </a:moveTo>
                                <a:lnTo>
                                  <a:pt x="39623" y="998219"/>
                                </a:lnTo>
                              </a:path>
                              <a:path w="5328285" h="2039620">
                                <a:moveTo>
                                  <a:pt x="0" y="665987"/>
                                </a:moveTo>
                                <a:lnTo>
                                  <a:pt x="39623" y="665987"/>
                                </a:lnTo>
                              </a:path>
                              <a:path w="5328285" h="2039620">
                                <a:moveTo>
                                  <a:pt x="0" y="332231"/>
                                </a:moveTo>
                                <a:lnTo>
                                  <a:pt x="39623" y="332231"/>
                                </a:lnTo>
                              </a:path>
                              <a:path w="5328285" h="2039620">
                                <a:moveTo>
                                  <a:pt x="0" y="0"/>
                                </a:moveTo>
                                <a:lnTo>
                                  <a:pt x="39623" y="0"/>
                                </a:lnTo>
                              </a:path>
                              <a:path w="5328285" h="2039620">
                                <a:moveTo>
                                  <a:pt x="39623" y="1997963"/>
                                </a:moveTo>
                                <a:lnTo>
                                  <a:pt x="5327904" y="1997963"/>
                                </a:lnTo>
                              </a:path>
                              <a:path w="5328285" h="2039620">
                                <a:moveTo>
                                  <a:pt x="39623" y="1997963"/>
                                </a:moveTo>
                                <a:lnTo>
                                  <a:pt x="39623" y="2039111"/>
                                </a:lnTo>
                              </a:path>
                              <a:path w="5328285" h="2039620">
                                <a:moveTo>
                                  <a:pt x="350519" y="1997963"/>
                                </a:moveTo>
                                <a:lnTo>
                                  <a:pt x="350519" y="2039111"/>
                                </a:lnTo>
                              </a:path>
                              <a:path w="5328285" h="2039620">
                                <a:moveTo>
                                  <a:pt x="661415" y="1997963"/>
                                </a:moveTo>
                                <a:lnTo>
                                  <a:pt x="661415" y="2039111"/>
                                </a:lnTo>
                              </a:path>
                              <a:path w="5328285" h="2039620">
                                <a:moveTo>
                                  <a:pt x="972312" y="1997963"/>
                                </a:moveTo>
                                <a:lnTo>
                                  <a:pt x="972312" y="2039111"/>
                                </a:lnTo>
                              </a:path>
                              <a:path w="5328285" h="2039620">
                                <a:moveTo>
                                  <a:pt x="1283208" y="1997963"/>
                                </a:moveTo>
                                <a:lnTo>
                                  <a:pt x="1283208" y="2039111"/>
                                </a:lnTo>
                              </a:path>
                              <a:path w="5328285" h="2039620">
                                <a:moveTo>
                                  <a:pt x="1594104" y="1997963"/>
                                </a:moveTo>
                                <a:lnTo>
                                  <a:pt x="1594104" y="2039111"/>
                                </a:lnTo>
                              </a:path>
                              <a:path w="5328285" h="2039620">
                                <a:moveTo>
                                  <a:pt x="1906523" y="1997963"/>
                                </a:moveTo>
                                <a:lnTo>
                                  <a:pt x="1906523" y="2039111"/>
                                </a:lnTo>
                              </a:path>
                              <a:path w="5328285" h="2039620">
                                <a:moveTo>
                                  <a:pt x="2217420" y="1997963"/>
                                </a:moveTo>
                                <a:lnTo>
                                  <a:pt x="2217420" y="2039111"/>
                                </a:lnTo>
                              </a:path>
                              <a:path w="5328285" h="2039620">
                                <a:moveTo>
                                  <a:pt x="2528316" y="1997963"/>
                                </a:moveTo>
                                <a:lnTo>
                                  <a:pt x="2528316" y="2039111"/>
                                </a:lnTo>
                              </a:path>
                              <a:path w="5328285" h="2039620">
                                <a:moveTo>
                                  <a:pt x="2839211" y="1997963"/>
                                </a:moveTo>
                                <a:lnTo>
                                  <a:pt x="2839211" y="2039111"/>
                                </a:lnTo>
                              </a:path>
                              <a:path w="5328285" h="2039620">
                                <a:moveTo>
                                  <a:pt x="3150108" y="1997963"/>
                                </a:moveTo>
                                <a:lnTo>
                                  <a:pt x="3150108" y="2039111"/>
                                </a:lnTo>
                              </a:path>
                              <a:path w="5328285" h="2039620">
                                <a:moveTo>
                                  <a:pt x="3461004" y="1997963"/>
                                </a:moveTo>
                                <a:lnTo>
                                  <a:pt x="3461004" y="2039111"/>
                                </a:lnTo>
                              </a:path>
                              <a:path w="5328285" h="2039620">
                                <a:moveTo>
                                  <a:pt x="3771900" y="1997963"/>
                                </a:moveTo>
                                <a:lnTo>
                                  <a:pt x="3771900" y="2039111"/>
                                </a:lnTo>
                              </a:path>
                              <a:path w="5328285" h="2039620">
                                <a:moveTo>
                                  <a:pt x="4082796" y="1997963"/>
                                </a:moveTo>
                                <a:lnTo>
                                  <a:pt x="4082796" y="2039111"/>
                                </a:lnTo>
                              </a:path>
                              <a:path w="5328285" h="2039620">
                                <a:moveTo>
                                  <a:pt x="4393692" y="1997963"/>
                                </a:moveTo>
                                <a:lnTo>
                                  <a:pt x="4393692" y="2039111"/>
                                </a:lnTo>
                              </a:path>
                              <a:path w="5328285" h="2039620">
                                <a:moveTo>
                                  <a:pt x="4704587" y="1997963"/>
                                </a:moveTo>
                                <a:lnTo>
                                  <a:pt x="4704587" y="2039111"/>
                                </a:lnTo>
                              </a:path>
                              <a:path w="5328285" h="2039620">
                                <a:moveTo>
                                  <a:pt x="5015483" y="1997963"/>
                                </a:moveTo>
                                <a:lnTo>
                                  <a:pt x="5015483" y="2039111"/>
                                </a:lnTo>
                              </a:path>
                              <a:path w="5328285" h="2039620">
                                <a:moveTo>
                                  <a:pt x="5327904" y="1997963"/>
                                </a:moveTo>
                                <a:lnTo>
                                  <a:pt x="5327904" y="2039111"/>
                                </a:lnTo>
                              </a:path>
                            </a:pathLst>
                          </a:custGeom>
                          <a:ln w="9144">
                            <a:solidFill>
                              <a:srgbClr val="858585"/>
                            </a:solidFill>
                            <a:prstDash val="solid"/>
                          </a:ln>
                        </wps:spPr>
                        <wps:bodyPr wrap="square" lIns="0" tIns="0" rIns="0" bIns="0" rtlCol="0">
                          <a:prstTxWarp prst="textNoShape">
                            <a:avLst/>
                          </a:prstTxWarp>
                          <a:noAutofit/>
                        </wps:bodyPr>
                      </wps:wsp>
                      <wps:wsp>
                        <wps:cNvPr id="755" name="Textbox 755"/>
                        <wps:cNvSpPr txBox="1"/>
                        <wps:spPr>
                          <a:xfrm>
                            <a:off x="4572" y="4572"/>
                            <a:ext cx="5972810" cy="3110865"/>
                          </a:xfrm>
                          <a:prstGeom prst="rect">
                            <a:avLst/>
                          </a:prstGeom>
                          <a:ln w="9144">
                            <a:solidFill>
                              <a:srgbClr val="858585"/>
                            </a:solidFill>
                            <a:prstDash val="solid"/>
                          </a:ln>
                        </wps:spPr>
                        <wps:txbx>
                          <w:txbxContent>
                            <w:p>
                              <w:pPr>
                                <w:spacing w:before="144"/>
                                <w:ind w:left="0" w:right="1" w:firstLine="0"/>
                                <w:jc w:val="center"/>
                                <w:rPr>
                                  <w:rFonts w:ascii="Cambria"/>
                                  <w:b/>
                                  <w:sz w:val="36"/>
                                </w:rPr>
                              </w:pPr>
                              <w:r>
                                <w:rPr>
                                  <w:rFonts w:ascii="Cambria"/>
                                  <w:b/>
                                  <w:sz w:val="36"/>
                                </w:rPr>
                                <w:t>Centers</w:t>
                              </w:r>
                              <w:r>
                                <w:rPr>
                                  <w:rFonts w:ascii="Cambria"/>
                                  <w:b/>
                                  <w:spacing w:val="-7"/>
                                  <w:sz w:val="36"/>
                                </w:rPr>
                                <w:t> </w:t>
                              </w:r>
                              <w:r>
                                <w:rPr>
                                  <w:rFonts w:ascii="Cambria"/>
                                  <w:b/>
                                  <w:sz w:val="36"/>
                                </w:rPr>
                                <w:t>&amp;</w:t>
                              </w:r>
                              <w:r>
                                <w:rPr>
                                  <w:rFonts w:ascii="Cambria"/>
                                  <w:b/>
                                  <w:spacing w:val="-4"/>
                                  <w:sz w:val="36"/>
                                </w:rPr>
                                <w:t> </w:t>
                              </w:r>
                              <w:r>
                                <w:rPr>
                                  <w:rFonts w:ascii="Cambria"/>
                                  <w:b/>
                                  <w:spacing w:val="-2"/>
                                  <w:sz w:val="36"/>
                                </w:rPr>
                                <w:t>Institutes</w:t>
                              </w:r>
                            </w:p>
                            <w:p>
                              <w:pPr>
                                <w:spacing w:before="123"/>
                                <w:ind w:left="561" w:right="0" w:firstLine="0"/>
                                <w:jc w:val="left"/>
                                <w:rPr>
                                  <w:rFonts w:ascii="Cambria"/>
                                  <w:sz w:val="20"/>
                                </w:rPr>
                              </w:pPr>
                              <w:r>
                                <w:rPr>
                                  <w:rFonts w:ascii="Cambria"/>
                                  <w:spacing w:val="-10"/>
                                  <w:sz w:val="20"/>
                                </w:rPr>
                                <w:t>6</w:t>
                              </w:r>
                            </w:p>
                            <w:p>
                              <w:pPr>
                                <w:spacing w:line="240" w:lineRule="auto" w:before="55"/>
                                <w:rPr>
                                  <w:rFonts w:ascii="Cambria"/>
                                  <w:sz w:val="20"/>
                                </w:rPr>
                              </w:pPr>
                            </w:p>
                            <w:p>
                              <w:pPr>
                                <w:spacing w:before="1"/>
                                <w:ind w:left="561" w:right="0" w:firstLine="0"/>
                                <w:jc w:val="left"/>
                                <w:rPr>
                                  <w:rFonts w:ascii="Cambria"/>
                                  <w:sz w:val="20"/>
                                </w:rPr>
                              </w:pPr>
                              <w:r>
                                <w:rPr>
                                  <w:rFonts w:ascii="Cambria"/>
                                  <w:spacing w:val="-10"/>
                                  <w:sz w:val="20"/>
                                </w:rPr>
                                <w:t>5</w:t>
                              </w:r>
                            </w:p>
                            <w:p>
                              <w:pPr>
                                <w:spacing w:line="240" w:lineRule="auto" w:before="55"/>
                                <w:rPr>
                                  <w:rFonts w:ascii="Cambria"/>
                                  <w:sz w:val="20"/>
                                </w:rPr>
                              </w:pPr>
                            </w:p>
                            <w:p>
                              <w:pPr>
                                <w:spacing w:before="0"/>
                                <w:ind w:left="561" w:right="0" w:firstLine="0"/>
                                <w:jc w:val="left"/>
                                <w:rPr>
                                  <w:rFonts w:ascii="Cambria"/>
                                  <w:sz w:val="20"/>
                                </w:rPr>
                              </w:pPr>
                              <w:r>
                                <w:rPr>
                                  <w:rFonts w:ascii="Cambria"/>
                                  <w:spacing w:val="-10"/>
                                  <w:sz w:val="20"/>
                                </w:rPr>
                                <w:t>4</w:t>
                              </w:r>
                            </w:p>
                            <w:p>
                              <w:pPr>
                                <w:spacing w:line="240" w:lineRule="auto" w:before="56"/>
                                <w:rPr>
                                  <w:rFonts w:ascii="Cambria"/>
                                  <w:sz w:val="20"/>
                                </w:rPr>
                              </w:pPr>
                            </w:p>
                            <w:p>
                              <w:pPr>
                                <w:spacing w:before="0"/>
                                <w:ind w:left="561" w:right="0" w:firstLine="0"/>
                                <w:jc w:val="left"/>
                                <w:rPr>
                                  <w:rFonts w:ascii="Cambria"/>
                                  <w:sz w:val="20"/>
                                </w:rPr>
                              </w:pPr>
                              <w:r>
                                <w:rPr>
                                  <w:rFonts w:ascii="Cambria"/>
                                  <w:spacing w:val="-10"/>
                                  <w:sz w:val="20"/>
                                </w:rPr>
                                <w:t>3</w:t>
                              </w:r>
                            </w:p>
                            <w:p>
                              <w:pPr>
                                <w:spacing w:line="240" w:lineRule="auto" w:before="56"/>
                                <w:rPr>
                                  <w:rFonts w:ascii="Cambria"/>
                                  <w:sz w:val="20"/>
                                </w:rPr>
                              </w:pPr>
                            </w:p>
                            <w:p>
                              <w:pPr>
                                <w:spacing w:before="0"/>
                                <w:ind w:left="561" w:right="0" w:firstLine="0"/>
                                <w:jc w:val="left"/>
                                <w:rPr>
                                  <w:rFonts w:ascii="Cambria"/>
                                  <w:sz w:val="20"/>
                                </w:rPr>
                              </w:pPr>
                              <w:r>
                                <w:rPr>
                                  <w:rFonts w:ascii="Cambria"/>
                                  <w:spacing w:val="-10"/>
                                  <w:sz w:val="20"/>
                                </w:rPr>
                                <w:t>2</w:t>
                              </w:r>
                            </w:p>
                            <w:p>
                              <w:pPr>
                                <w:spacing w:line="240" w:lineRule="auto" w:before="56"/>
                                <w:rPr>
                                  <w:rFonts w:ascii="Cambria"/>
                                  <w:sz w:val="20"/>
                                </w:rPr>
                              </w:pPr>
                            </w:p>
                            <w:p>
                              <w:pPr>
                                <w:spacing w:before="0"/>
                                <w:ind w:left="561" w:right="0" w:firstLine="0"/>
                                <w:jc w:val="left"/>
                                <w:rPr>
                                  <w:rFonts w:ascii="Cambria"/>
                                  <w:sz w:val="20"/>
                                </w:rPr>
                              </w:pPr>
                              <w:r>
                                <w:rPr>
                                  <w:rFonts w:ascii="Cambria"/>
                                  <w:spacing w:val="-10"/>
                                  <w:sz w:val="20"/>
                                </w:rPr>
                                <w:t>1</w:t>
                              </w:r>
                            </w:p>
                            <w:p>
                              <w:pPr>
                                <w:spacing w:line="240" w:lineRule="auto" w:before="55"/>
                                <w:rPr>
                                  <w:rFonts w:ascii="Cambria"/>
                                  <w:sz w:val="20"/>
                                </w:rPr>
                              </w:pPr>
                            </w:p>
                            <w:p>
                              <w:pPr>
                                <w:spacing w:before="1"/>
                                <w:ind w:left="561" w:right="0" w:firstLine="0"/>
                                <w:jc w:val="left"/>
                                <w:rPr>
                                  <w:rFonts w:ascii="Cambria"/>
                                  <w:sz w:val="20"/>
                                </w:rPr>
                              </w:pPr>
                              <w:r>
                                <w:rPr>
                                  <w:rFonts w:ascii="Cambria"/>
                                  <w:spacing w:val="-10"/>
                                  <w:sz w:val="20"/>
                                </w:rPr>
                                <w:t>0</w:t>
                              </w:r>
                            </w:p>
                            <w:p>
                              <w:pPr>
                                <w:tabs>
                                  <w:tab w:pos="1531" w:val="left" w:leader="none"/>
                                  <w:tab w:pos="2021" w:val="left" w:leader="none"/>
                                  <w:tab w:pos="2511" w:val="left" w:leader="none"/>
                                  <w:tab w:pos="3001" w:val="left" w:leader="none"/>
                                  <w:tab w:pos="3491" w:val="left" w:leader="none"/>
                                  <w:tab w:pos="3981" w:val="left" w:leader="none"/>
                                  <w:tab w:pos="4471" w:val="left" w:leader="none"/>
                                  <w:tab w:pos="4961" w:val="left" w:leader="none"/>
                                  <w:tab w:pos="5395" w:val="left" w:leader="none"/>
                                  <w:tab w:pos="5885" w:val="left" w:leader="none"/>
                                  <w:tab w:pos="6375" w:val="left" w:leader="none"/>
                                  <w:tab w:pos="6865" w:val="left" w:leader="none"/>
                                  <w:tab w:pos="7355" w:val="left" w:leader="none"/>
                                  <w:tab w:pos="7845" w:val="left" w:leader="none"/>
                                  <w:tab w:pos="8335" w:val="left" w:leader="none"/>
                                  <w:tab w:pos="8824" w:val="left" w:leader="none"/>
                                </w:tabs>
                                <w:spacing w:before="18"/>
                                <w:ind w:left="1041" w:right="0" w:firstLine="0"/>
                                <w:jc w:val="left"/>
                                <w:rPr>
                                  <w:rFonts w:ascii="Cambria"/>
                                  <w:sz w:val="20"/>
                                </w:rPr>
                              </w:pPr>
                              <w:r>
                                <w:rPr>
                                  <w:rFonts w:ascii="Cambria"/>
                                  <w:spacing w:val="-10"/>
                                  <w:sz w:val="20"/>
                                </w:rPr>
                                <w:t>1</w:t>
                              </w:r>
                              <w:r>
                                <w:rPr>
                                  <w:rFonts w:ascii="Cambria"/>
                                  <w:sz w:val="20"/>
                                </w:rPr>
                                <w:tab/>
                              </w:r>
                              <w:r>
                                <w:rPr>
                                  <w:rFonts w:ascii="Cambria"/>
                                  <w:spacing w:val="-10"/>
                                  <w:sz w:val="20"/>
                                </w:rPr>
                                <w:t>2</w:t>
                              </w:r>
                              <w:r>
                                <w:rPr>
                                  <w:rFonts w:ascii="Cambria"/>
                                  <w:sz w:val="20"/>
                                </w:rPr>
                                <w:tab/>
                              </w:r>
                              <w:r>
                                <w:rPr>
                                  <w:rFonts w:ascii="Cambria"/>
                                  <w:spacing w:val="-10"/>
                                  <w:sz w:val="20"/>
                                </w:rPr>
                                <w:t>3</w:t>
                              </w:r>
                              <w:r>
                                <w:rPr>
                                  <w:rFonts w:ascii="Cambria"/>
                                  <w:sz w:val="20"/>
                                </w:rPr>
                                <w:tab/>
                              </w:r>
                              <w:r>
                                <w:rPr>
                                  <w:rFonts w:ascii="Cambria"/>
                                  <w:spacing w:val="-10"/>
                                  <w:sz w:val="20"/>
                                </w:rPr>
                                <w:t>4</w:t>
                              </w:r>
                              <w:r>
                                <w:rPr>
                                  <w:rFonts w:ascii="Cambria"/>
                                  <w:sz w:val="20"/>
                                </w:rPr>
                                <w:tab/>
                              </w:r>
                              <w:r>
                                <w:rPr>
                                  <w:rFonts w:ascii="Cambria"/>
                                  <w:spacing w:val="-10"/>
                                  <w:sz w:val="20"/>
                                </w:rPr>
                                <w:t>5</w:t>
                              </w:r>
                              <w:r>
                                <w:rPr>
                                  <w:rFonts w:ascii="Cambria"/>
                                  <w:sz w:val="20"/>
                                </w:rPr>
                                <w:tab/>
                              </w:r>
                              <w:r>
                                <w:rPr>
                                  <w:rFonts w:ascii="Cambria"/>
                                  <w:spacing w:val="-12"/>
                                  <w:sz w:val="20"/>
                                </w:rPr>
                                <w:t>6</w:t>
                              </w:r>
                              <w:r>
                                <w:rPr>
                                  <w:rFonts w:ascii="Cambria"/>
                                  <w:sz w:val="20"/>
                                </w:rPr>
                                <w:tab/>
                              </w:r>
                              <w:r>
                                <w:rPr>
                                  <w:rFonts w:ascii="Cambria"/>
                                  <w:spacing w:val="-10"/>
                                  <w:sz w:val="20"/>
                                </w:rPr>
                                <w:t>7</w:t>
                              </w:r>
                              <w:r>
                                <w:rPr>
                                  <w:rFonts w:ascii="Cambria"/>
                                  <w:sz w:val="20"/>
                                </w:rPr>
                                <w:tab/>
                              </w:r>
                              <w:r>
                                <w:rPr>
                                  <w:rFonts w:ascii="Cambria"/>
                                  <w:spacing w:val="-10"/>
                                  <w:sz w:val="20"/>
                                </w:rPr>
                                <w:t>8</w:t>
                              </w:r>
                              <w:r>
                                <w:rPr>
                                  <w:rFonts w:ascii="Cambria"/>
                                  <w:sz w:val="20"/>
                                </w:rPr>
                                <w:tab/>
                              </w:r>
                              <w:r>
                                <w:rPr>
                                  <w:rFonts w:ascii="Cambria"/>
                                  <w:spacing w:val="-10"/>
                                  <w:sz w:val="20"/>
                                </w:rPr>
                                <w:t>9</w:t>
                              </w:r>
                              <w:r>
                                <w:rPr>
                                  <w:rFonts w:ascii="Cambria"/>
                                  <w:sz w:val="20"/>
                                </w:rPr>
                                <w:tab/>
                              </w:r>
                              <w:r>
                                <w:rPr>
                                  <w:rFonts w:ascii="Cambria"/>
                                  <w:spacing w:val="-5"/>
                                  <w:sz w:val="20"/>
                                </w:rPr>
                                <w:t>10</w:t>
                              </w:r>
                              <w:r>
                                <w:rPr>
                                  <w:rFonts w:ascii="Cambria"/>
                                  <w:sz w:val="20"/>
                                </w:rPr>
                                <w:tab/>
                              </w:r>
                              <w:r>
                                <w:rPr>
                                  <w:rFonts w:ascii="Cambria"/>
                                  <w:spacing w:val="-5"/>
                                  <w:sz w:val="20"/>
                                </w:rPr>
                                <w:t>11</w:t>
                              </w:r>
                              <w:r>
                                <w:rPr>
                                  <w:rFonts w:ascii="Cambria"/>
                                  <w:sz w:val="20"/>
                                </w:rPr>
                                <w:tab/>
                              </w:r>
                              <w:r>
                                <w:rPr>
                                  <w:rFonts w:ascii="Cambria"/>
                                  <w:spacing w:val="-5"/>
                                  <w:sz w:val="20"/>
                                </w:rPr>
                                <w:t>12</w:t>
                              </w:r>
                              <w:r>
                                <w:rPr>
                                  <w:rFonts w:ascii="Cambria"/>
                                  <w:sz w:val="20"/>
                                </w:rPr>
                                <w:tab/>
                              </w:r>
                              <w:r>
                                <w:rPr>
                                  <w:rFonts w:ascii="Cambria"/>
                                  <w:spacing w:val="-5"/>
                                  <w:sz w:val="20"/>
                                </w:rPr>
                                <w:t>13</w:t>
                              </w:r>
                              <w:r>
                                <w:rPr>
                                  <w:rFonts w:ascii="Cambria"/>
                                  <w:sz w:val="20"/>
                                </w:rPr>
                                <w:tab/>
                              </w:r>
                              <w:r>
                                <w:rPr>
                                  <w:rFonts w:ascii="Cambria"/>
                                  <w:spacing w:val="-5"/>
                                  <w:sz w:val="20"/>
                                </w:rPr>
                                <w:t>14</w:t>
                              </w:r>
                              <w:r>
                                <w:rPr>
                                  <w:rFonts w:ascii="Cambria"/>
                                  <w:sz w:val="20"/>
                                </w:rPr>
                                <w:tab/>
                              </w:r>
                              <w:r>
                                <w:rPr>
                                  <w:rFonts w:ascii="Cambria"/>
                                  <w:spacing w:val="-5"/>
                                  <w:sz w:val="20"/>
                                </w:rPr>
                                <w:t>15</w:t>
                              </w:r>
                              <w:r>
                                <w:rPr>
                                  <w:rFonts w:ascii="Cambria"/>
                                  <w:sz w:val="20"/>
                                </w:rPr>
                                <w:tab/>
                              </w:r>
                              <w:r>
                                <w:rPr>
                                  <w:rFonts w:ascii="Cambria"/>
                                  <w:spacing w:val="-5"/>
                                  <w:sz w:val="20"/>
                                </w:rPr>
                                <w:t>16</w:t>
                              </w:r>
                              <w:r>
                                <w:rPr>
                                  <w:rFonts w:ascii="Cambria"/>
                                  <w:sz w:val="20"/>
                                </w:rPr>
                                <w:tab/>
                              </w:r>
                              <w:r>
                                <w:rPr>
                                  <w:rFonts w:ascii="Cambria"/>
                                  <w:spacing w:val="-5"/>
                                  <w:sz w:val="20"/>
                                </w:rPr>
                                <w:t>17</w:t>
                              </w:r>
                            </w:p>
                            <w:p>
                              <w:pPr>
                                <w:spacing w:before="60"/>
                                <w:ind w:left="3449" w:right="0" w:firstLine="0"/>
                                <w:jc w:val="left"/>
                                <w:rPr>
                                  <w:rFonts w:ascii="Cambria"/>
                                  <w:b/>
                                  <w:sz w:val="22"/>
                                </w:rPr>
                              </w:pPr>
                              <w:r>
                                <w:rPr>
                                  <w:rFonts w:ascii="Cambria"/>
                                  <w:b/>
                                  <w:sz w:val="22"/>
                                </w:rPr>
                                <w:t>Number</w:t>
                              </w:r>
                              <w:r>
                                <w:rPr>
                                  <w:rFonts w:ascii="Cambria"/>
                                  <w:b/>
                                  <w:spacing w:val="-5"/>
                                  <w:sz w:val="22"/>
                                </w:rPr>
                                <w:t> </w:t>
                              </w:r>
                              <w:r>
                                <w:rPr>
                                  <w:rFonts w:ascii="Cambria"/>
                                  <w:b/>
                                  <w:sz w:val="22"/>
                                </w:rPr>
                                <w:t>of</w:t>
                              </w:r>
                              <w:r>
                                <w:rPr>
                                  <w:rFonts w:ascii="Cambria"/>
                                  <w:b/>
                                  <w:spacing w:val="-4"/>
                                  <w:sz w:val="22"/>
                                </w:rPr>
                                <w:t> </w:t>
                              </w:r>
                              <w:r>
                                <w:rPr>
                                  <w:rFonts w:ascii="Cambria"/>
                                  <w:b/>
                                  <w:sz w:val="22"/>
                                </w:rPr>
                                <w:t>Centers</w:t>
                              </w:r>
                              <w:r>
                                <w:rPr>
                                  <w:rFonts w:ascii="Cambria"/>
                                  <w:b/>
                                  <w:spacing w:val="-9"/>
                                  <w:sz w:val="22"/>
                                </w:rPr>
                                <w:t> </w:t>
                              </w:r>
                              <w:r>
                                <w:rPr>
                                  <w:rFonts w:ascii="Cambria"/>
                                  <w:b/>
                                  <w:sz w:val="22"/>
                                </w:rPr>
                                <w:t>&amp;</w:t>
                              </w:r>
                              <w:r>
                                <w:rPr>
                                  <w:rFonts w:ascii="Cambria"/>
                                  <w:b/>
                                  <w:spacing w:val="-4"/>
                                  <w:sz w:val="22"/>
                                </w:rPr>
                                <w:t> </w:t>
                              </w:r>
                              <w:r>
                                <w:rPr>
                                  <w:rFonts w:ascii="Cambria"/>
                                  <w:b/>
                                  <w:spacing w:val="-2"/>
                                  <w:sz w:val="22"/>
                                </w:rPr>
                                <w:t>Institutes</w:t>
                              </w:r>
                            </w:p>
                          </w:txbxContent>
                        </wps:txbx>
                        <wps:bodyPr wrap="square" lIns="0" tIns="0" rIns="0" bIns="0" rtlCol="0">
                          <a:noAutofit/>
                        </wps:bodyPr>
                      </wps:wsp>
                    </wpg:wgp>
                  </a:graphicData>
                </a:graphic>
              </wp:anchor>
            </w:drawing>
          </mc:Choice>
          <mc:Fallback>
            <w:pict>
              <v:group style="position:absolute;margin-left:71.639999pt;margin-top:29.440001pt;width:471pt;height:245.65pt;mso-position-horizontal-relative:page;mso-position-vertical-relative:paragraph;z-index:15775744" id="docshapegroup695" coordorigin="1433,589" coordsize="9420,4913">
                <v:shape style="position:absolute;left:2299;top:1942;width:8328;height:2100" id="docshape696" coordorigin="2299,1942" coordsize="8328,2100" path="m2299,4042l2446,4042m2642,4042l2935,4042m3132,4042l3425,4042m3622,4042l3914,4042m4111,4042l4406,4042m4601,4042l4896,4042m5090,4042l5386,4042m5580,4042l5875,4042m6070,4042l6365,4042m6562,4042l6854,4042m7051,4042l7344,4042m7541,4042l7834,4042m8030,4042l8323,4042m8520,4042l8813,4042m9010,4042l10627,4042m2299,3517l2935,3517m3132,3517l3425,3517m3622,3517l3914,3517m4111,3517l4406,3517m4601,3517l4896,3517m5090,3517l5386,3517m5580,3517l5875,3517m6070,3517l6365,3517m6562,3517l6854,3517m7051,3517l7344,3517m7541,3517l8323,3517m8520,3517l8813,3517m9010,3517l10627,3517m2299,2991l2935,2991m3132,2991l3425,2991m3622,2991l3914,2991m4111,2991l4406,2991m4601,2991l5386,2991m5580,2991l5875,2991m6070,2991l6854,2991m7051,2991l10627,2991m2299,2468l2935,2468m3132,2468l3914,2468m4111,2468l4406,2468m4601,2468l5386,2468m5580,2468l5875,2468m6070,2468l6854,2468m7051,2468l10627,2468m2299,1942l2935,1942m3132,1942l3914,1942m4111,1942l10627,1942e" filled="false" stroked="true" strokeweight=".72pt" strokecolor="#858585">
                  <v:path arrowok="t"/>
                  <v:stroke dashstyle="solid"/>
                </v:shape>
                <v:line style="position:absolute" from="2299,1419" to="10627,1419" stroked="true" strokeweight=".72pt" strokecolor="#858585">
                  <v:stroke dashstyle="solid"/>
                </v:line>
                <v:shape style="position:absolute;left:2445;top:1419;width:8033;height:3147" id="docshape697" coordorigin="2446,1419" coordsize="8033,3147" path="m2642,3517l2446,3517,2446,4566,2642,4566,2642,3517xm3132,1419l2935,1419,2935,4566,3132,4566,3132,1419xm3622,2468l3425,2468,3425,4566,3622,4566,3622,2468xm4111,1419l3914,1419,3914,4566,4111,4566,4111,1419xm4601,1942l4406,1942,4406,4566,4601,4566,4601,1942xm5090,2991l4896,2991,4896,4566,5090,4566,5090,2991xm5580,1942l5386,1942,5386,4566,5580,4566,5580,1942xm6070,1942l5875,1942,5875,4566,6070,4566,6070,1942xm6562,2991l6365,2991,6365,4566,6562,4566,6562,2991xm7051,1942l6854,1942,6854,4566,7051,4566,7051,1942xm7541,2991l7344,2991,7344,4566,7541,4566,7541,2991xm8030,3517l7834,3517,7834,4566,8030,4566,8030,3517xm8520,2991l8323,2991,8323,4566,8520,4566,8520,2991xm9010,2991l8813,2991,8813,4566,9010,4566,9010,2991xm9499,4042l9302,4042,9302,4566,9499,4566,9499,4042xm9989,4042l9794,4042,9794,4566,9989,4566,9989,4042xm10478,4042l10284,4042,10284,4566,10478,4566,10478,4042xe" filled="true" fillcolor="#c0504d" stroked="false">
                  <v:path arrowok="t"/>
                  <v:fill type="solid"/>
                </v:shape>
                <v:shape style="position:absolute;left:2236;top:1419;width:8391;height:3212" id="docshape698" coordorigin="2237,1419" coordsize="8391,3212" path="m2299,4566l2299,1419m2237,4566l2299,4566m2237,4042l2299,4042m2237,3517l2299,3517m2237,2991l2299,2991m2237,2468l2299,2468m2237,1942l2299,1942m2237,1419l2299,1419m2299,4566l10627,4566m2299,4566l2299,4630m2789,4566l2789,4630m3278,4566l3278,4630m3768,4566l3768,4630m4258,4566l4258,4630m4747,4566l4747,4630m5239,4566l5239,4630m5729,4566l5729,4630m6218,4566l6218,4630m6708,4566l6708,4630m7198,4566l7198,4630m7687,4566l7687,4630m8177,4566l8177,4630m8666,4566l8666,4630m9156,4566l9156,4630m9646,4566l9646,4630m10135,4566l10135,4630m10627,4566l10627,4630e" filled="false" stroked="true" strokeweight=".72pt" strokecolor="#858585">
                  <v:path arrowok="t"/>
                  <v:stroke dashstyle="solid"/>
                </v:shape>
                <v:shape style="position:absolute;left:1440;top:596;width:9406;height:4899" type="#_x0000_t202" id="docshape699" filled="false" stroked="true" strokeweight=".72pt" strokecolor="#858585">
                  <v:textbox inset="0,0,0,0">
                    <w:txbxContent>
                      <w:p>
                        <w:pPr>
                          <w:spacing w:before="144"/>
                          <w:ind w:left="0" w:right="1" w:firstLine="0"/>
                          <w:jc w:val="center"/>
                          <w:rPr>
                            <w:rFonts w:ascii="Cambria"/>
                            <w:b/>
                            <w:sz w:val="36"/>
                          </w:rPr>
                        </w:pPr>
                        <w:r>
                          <w:rPr>
                            <w:rFonts w:ascii="Cambria"/>
                            <w:b/>
                            <w:sz w:val="36"/>
                          </w:rPr>
                          <w:t>Centers</w:t>
                        </w:r>
                        <w:r>
                          <w:rPr>
                            <w:rFonts w:ascii="Cambria"/>
                            <w:b/>
                            <w:spacing w:val="-7"/>
                            <w:sz w:val="36"/>
                          </w:rPr>
                          <w:t> </w:t>
                        </w:r>
                        <w:r>
                          <w:rPr>
                            <w:rFonts w:ascii="Cambria"/>
                            <w:b/>
                            <w:sz w:val="36"/>
                          </w:rPr>
                          <w:t>&amp;</w:t>
                        </w:r>
                        <w:r>
                          <w:rPr>
                            <w:rFonts w:ascii="Cambria"/>
                            <w:b/>
                            <w:spacing w:val="-4"/>
                            <w:sz w:val="36"/>
                          </w:rPr>
                          <w:t> </w:t>
                        </w:r>
                        <w:r>
                          <w:rPr>
                            <w:rFonts w:ascii="Cambria"/>
                            <w:b/>
                            <w:spacing w:val="-2"/>
                            <w:sz w:val="36"/>
                          </w:rPr>
                          <w:t>Institutes</w:t>
                        </w:r>
                      </w:p>
                      <w:p>
                        <w:pPr>
                          <w:spacing w:before="123"/>
                          <w:ind w:left="561" w:right="0" w:firstLine="0"/>
                          <w:jc w:val="left"/>
                          <w:rPr>
                            <w:rFonts w:ascii="Cambria"/>
                            <w:sz w:val="20"/>
                          </w:rPr>
                        </w:pPr>
                        <w:r>
                          <w:rPr>
                            <w:rFonts w:ascii="Cambria"/>
                            <w:spacing w:val="-10"/>
                            <w:sz w:val="20"/>
                          </w:rPr>
                          <w:t>6</w:t>
                        </w:r>
                      </w:p>
                      <w:p>
                        <w:pPr>
                          <w:spacing w:line="240" w:lineRule="auto" w:before="55"/>
                          <w:rPr>
                            <w:rFonts w:ascii="Cambria"/>
                            <w:sz w:val="20"/>
                          </w:rPr>
                        </w:pPr>
                      </w:p>
                      <w:p>
                        <w:pPr>
                          <w:spacing w:before="1"/>
                          <w:ind w:left="561" w:right="0" w:firstLine="0"/>
                          <w:jc w:val="left"/>
                          <w:rPr>
                            <w:rFonts w:ascii="Cambria"/>
                            <w:sz w:val="20"/>
                          </w:rPr>
                        </w:pPr>
                        <w:r>
                          <w:rPr>
                            <w:rFonts w:ascii="Cambria"/>
                            <w:spacing w:val="-10"/>
                            <w:sz w:val="20"/>
                          </w:rPr>
                          <w:t>5</w:t>
                        </w:r>
                      </w:p>
                      <w:p>
                        <w:pPr>
                          <w:spacing w:line="240" w:lineRule="auto" w:before="55"/>
                          <w:rPr>
                            <w:rFonts w:ascii="Cambria"/>
                            <w:sz w:val="20"/>
                          </w:rPr>
                        </w:pPr>
                      </w:p>
                      <w:p>
                        <w:pPr>
                          <w:spacing w:before="0"/>
                          <w:ind w:left="561" w:right="0" w:firstLine="0"/>
                          <w:jc w:val="left"/>
                          <w:rPr>
                            <w:rFonts w:ascii="Cambria"/>
                            <w:sz w:val="20"/>
                          </w:rPr>
                        </w:pPr>
                        <w:r>
                          <w:rPr>
                            <w:rFonts w:ascii="Cambria"/>
                            <w:spacing w:val="-10"/>
                            <w:sz w:val="20"/>
                          </w:rPr>
                          <w:t>4</w:t>
                        </w:r>
                      </w:p>
                      <w:p>
                        <w:pPr>
                          <w:spacing w:line="240" w:lineRule="auto" w:before="56"/>
                          <w:rPr>
                            <w:rFonts w:ascii="Cambria"/>
                            <w:sz w:val="20"/>
                          </w:rPr>
                        </w:pPr>
                      </w:p>
                      <w:p>
                        <w:pPr>
                          <w:spacing w:before="0"/>
                          <w:ind w:left="561" w:right="0" w:firstLine="0"/>
                          <w:jc w:val="left"/>
                          <w:rPr>
                            <w:rFonts w:ascii="Cambria"/>
                            <w:sz w:val="20"/>
                          </w:rPr>
                        </w:pPr>
                        <w:r>
                          <w:rPr>
                            <w:rFonts w:ascii="Cambria"/>
                            <w:spacing w:val="-10"/>
                            <w:sz w:val="20"/>
                          </w:rPr>
                          <w:t>3</w:t>
                        </w:r>
                      </w:p>
                      <w:p>
                        <w:pPr>
                          <w:spacing w:line="240" w:lineRule="auto" w:before="56"/>
                          <w:rPr>
                            <w:rFonts w:ascii="Cambria"/>
                            <w:sz w:val="20"/>
                          </w:rPr>
                        </w:pPr>
                      </w:p>
                      <w:p>
                        <w:pPr>
                          <w:spacing w:before="0"/>
                          <w:ind w:left="561" w:right="0" w:firstLine="0"/>
                          <w:jc w:val="left"/>
                          <w:rPr>
                            <w:rFonts w:ascii="Cambria"/>
                            <w:sz w:val="20"/>
                          </w:rPr>
                        </w:pPr>
                        <w:r>
                          <w:rPr>
                            <w:rFonts w:ascii="Cambria"/>
                            <w:spacing w:val="-10"/>
                            <w:sz w:val="20"/>
                          </w:rPr>
                          <w:t>2</w:t>
                        </w:r>
                      </w:p>
                      <w:p>
                        <w:pPr>
                          <w:spacing w:line="240" w:lineRule="auto" w:before="56"/>
                          <w:rPr>
                            <w:rFonts w:ascii="Cambria"/>
                            <w:sz w:val="20"/>
                          </w:rPr>
                        </w:pPr>
                      </w:p>
                      <w:p>
                        <w:pPr>
                          <w:spacing w:before="0"/>
                          <w:ind w:left="561" w:right="0" w:firstLine="0"/>
                          <w:jc w:val="left"/>
                          <w:rPr>
                            <w:rFonts w:ascii="Cambria"/>
                            <w:sz w:val="20"/>
                          </w:rPr>
                        </w:pPr>
                        <w:r>
                          <w:rPr>
                            <w:rFonts w:ascii="Cambria"/>
                            <w:spacing w:val="-10"/>
                            <w:sz w:val="20"/>
                          </w:rPr>
                          <w:t>1</w:t>
                        </w:r>
                      </w:p>
                      <w:p>
                        <w:pPr>
                          <w:spacing w:line="240" w:lineRule="auto" w:before="55"/>
                          <w:rPr>
                            <w:rFonts w:ascii="Cambria"/>
                            <w:sz w:val="20"/>
                          </w:rPr>
                        </w:pPr>
                      </w:p>
                      <w:p>
                        <w:pPr>
                          <w:spacing w:before="1"/>
                          <w:ind w:left="561" w:right="0" w:firstLine="0"/>
                          <w:jc w:val="left"/>
                          <w:rPr>
                            <w:rFonts w:ascii="Cambria"/>
                            <w:sz w:val="20"/>
                          </w:rPr>
                        </w:pPr>
                        <w:r>
                          <w:rPr>
                            <w:rFonts w:ascii="Cambria"/>
                            <w:spacing w:val="-10"/>
                            <w:sz w:val="20"/>
                          </w:rPr>
                          <w:t>0</w:t>
                        </w:r>
                      </w:p>
                      <w:p>
                        <w:pPr>
                          <w:tabs>
                            <w:tab w:pos="1531" w:val="left" w:leader="none"/>
                            <w:tab w:pos="2021" w:val="left" w:leader="none"/>
                            <w:tab w:pos="2511" w:val="left" w:leader="none"/>
                            <w:tab w:pos="3001" w:val="left" w:leader="none"/>
                            <w:tab w:pos="3491" w:val="left" w:leader="none"/>
                            <w:tab w:pos="3981" w:val="left" w:leader="none"/>
                            <w:tab w:pos="4471" w:val="left" w:leader="none"/>
                            <w:tab w:pos="4961" w:val="left" w:leader="none"/>
                            <w:tab w:pos="5395" w:val="left" w:leader="none"/>
                            <w:tab w:pos="5885" w:val="left" w:leader="none"/>
                            <w:tab w:pos="6375" w:val="left" w:leader="none"/>
                            <w:tab w:pos="6865" w:val="left" w:leader="none"/>
                            <w:tab w:pos="7355" w:val="left" w:leader="none"/>
                            <w:tab w:pos="7845" w:val="left" w:leader="none"/>
                            <w:tab w:pos="8335" w:val="left" w:leader="none"/>
                            <w:tab w:pos="8824" w:val="left" w:leader="none"/>
                          </w:tabs>
                          <w:spacing w:before="18"/>
                          <w:ind w:left="1041" w:right="0" w:firstLine="0"/>
                          <w:jc w:val="left"/>
                          <w:rPr>
                            <w:rFonts w:ascii="Cambria"/>
                            <w:sz w:val="20"/>
                          </w:rPr>
                        </w:pPr>
                        <w:r>
                          <w:rPr>
                            <w:rFonts w:ascii="Cambria"/>
                            <w:spacing w:val="-10"/>
                            <w:sz w:val="20"/>
                          </w:rPr>
                          <w:t>1</w:t>
                        </w:r>
                        <w:r>
                          <w:rPr>
                            <w:rFonts w:ascii="Cambria"/>
                            <w:sz w:val="20"/>
                          </w:rPr>
                          <w:tab/>
                        </w:r>
                        <w:r>
                          <w:rPr>
                            <w:rFonts w:ascii="Cambria"/>
                            <w:spacing w:val="-10"/>
                            <w:sz w:val="20"/>
                          </w:rPr>
                          <w:t>2</w:t>
                        </w:r>
                        <w:r>
                          <w:rPr>
                            <w:rFonts w:ascii="Cambria"/>
                            <w:sz w:val="20"/>
                          </w:rPr>
                          <w:tab/>
                        </w:r>
                        <w:r>
                          <w:rPr>
                            <w:rFonts w:ascii="Cambria"/>
                            <w:spacing w:val="-10"/>
                            <w:sz w:val="20"/>
                          </w:rPr>
                          <w:t>3</w:t>
                        </w:r>
                        <w:r>
                          <w:rPr>
                            <w:rFonts w:ascii="Cambria"/>
                            <w:sz w:val="20"/>
                          </w:rPr>
                          <w:tab/>
                        </w:r>
                        <w:r>
                          <w:rPr>
                            <w:rFonts w:ascii="Cambria"/>
                            <w:spacing w:val="-10"/>
                            <w:sz w:val="20"/>
                          </w:rPr>
                          <w:t>4</w:t>
                        </w:r>
                        <w:r>
                          <w:rPr>
                            <w:rFonts w:ascii="Cambria"/>
                            <w:sz w:val="20"/>
                          </w:rPr>
                          <w:tab/>
                        </w:r>
                        <w:r>
                          <w:rPr>
                            <w:rFonts w:ascii="Cambria"/>
                            <w:spacing w:val="-10"/>
                            <w:sz w:val="20"/>
                          </w:rPr>
                          <w:t>5</w:t>
                        </w:r>
                        <w:r>
                          <w:rPr>
                            <w:rFonts w:ascii="Cambria"/>
                            <w:sz w:val="20"/>
                          </w:rPr>
                          <w:tab/>
                        </w:r>
                        <w:r>
                          <w:rPr>
                            <w:rFonts w:ascii="Cambria"/>
                            <w:spacing w:val="-12"/>
                            <w:sz w:val="20"/>
                          </w:rPr>
                          <w:t>6</w:t>
                        </w:r>
                        <w:r>
                          <w:rPr>
                            <w:rFonts w:ascii="Cambria"/>
                            <w:sz w:val="20"/>
                          </w:rPr>
                          <w:tab/>
                        </w:r>
                        <w:r>
                          <w:rPr>
                            <w:rFonts w:ascii="Cambria"/>
                            <w:spacing w:val="-10"/>
                            <w:sz w:val="20"/>
                          </w:rPr>
                          <w:t>7</w:t>
                        </w:r>
                        <w:r>
                          <w:rPr>
                            <w:rFonts w:ascii="Cambria"/>
                            <w:sz w:val="20"/>
                          </w:rPr>
                          <w:tab/>
                        </w:r>
                        <w:r>
                          <w:rPr>
                            <w:rFonts w:ascii="Cambria"/>
                            <w:spacing w:val="-10"/>
                            <w:sz w:val="20"/>
                          </w:rPr>
                          <w:t>8</w:t>
                        </w:r>
                        <w:r>
                          <w:rPr>
                            <w:rFonts w:ascii="Cambria"/>
                            <w:sz w:val="20"/>
                          </w:rPr>
                          <w:tab/>
                        </w:r>
                        <w:r>
                          <w:rPr>
                            <w:rFonts w:ascii="Cambria"/>
                            <w:spacing w:val="-10"/>
                            <w:sz w:val="20"/>
                          </w:rPr>
                          <w:t>9</w:t>
                        </w:r>
                        <w:r>
                          <w:rPr>
                            <w:rFonts w:ascii="Cambria"/>
                            <w:sz w:val="20"/>
                          </w:rPr>
                          <w:tab/>
                        </w:r>
                        <w:r>
                          <w:rPr>
                            <w:rFonts w:ascii="Cambria"/>
                            <w:spacing w:val="-5"/>
                            <w:sz w:val="20"/>
                          </w:rPr>
                          <w:t>10</w:t>
                        </w:r>
                        <w:r>
                          <w:rPr>
                            <w:rFonts w:ascii="Cambria"/>
                            <w:sz w:val="20"/>
                          </w:rPr>
                          <w:tab/>
                        </w:r>
                        <w:r>
                          <w:rPr>
                            <w:rFonts w:ascii="Cambria"/>
                            <w:spacing w:val="-5"/>
                            <w:sz w:val="20"/>
                          </w:rPr>
                          <w:t>11</w:t>
                        </w:r>
                        <w:r>
                          <w:rPr>
                            <w:rFonts w:ascii="Cambria"/>
                            <w:sz w:val="20"/>
                          </w:rPr>
                          <w:tab/>
                        </w:r>
                        <w:r>
                          <w:rPr>
                            <w:rFonts w:ascii="Cambria"/>
                            <w:spacing w:val="-5"/>
                            <w:sz w:val="20"/>
                          </w:rPr>
                          <w:t>12</w:t>
                        </w:r>
                        <w:r>
                          <w:rPr>
                            <w:rFonts w:ascii="Cambria"/>
                            <w:sz w:val="20"/>
                          </w:rPr>
                          <w:tab/>
                        </w:r>
                        <w:r>
                          <w:rPr>
                            <w:rFonts w:ascii="Cambria"/>
                            <w:spacing w:val="-5"/>
                            <w:sz w:val="20"/>
                          </w:rPr>
                          <w:t>13</w:t>
                        </w:r>
                        <w:r>
                          <w:rPr>
                            <w:rFonts w:ascii="Cambria"/>
                            <w:sz w:val="20"/>
                          </w:rPr>
                          <w:tab/>
                        </w:r>
                        <w:r>
                          <w:rPr>
                            <w:rFonts w:ascii="Cambria"/>
                            <w:spacing w:val="-5"/>
                            <w:sz w:val="20"/>
                          </w:rPr>
                          <w:t>14</w:t>
                        </w:r>
                        <w:r>
                          <w:rPr>
                            <w:rFonts w:ascii="Cambria"/>
                            <w:sz w:val="20"/>
                          </w:rPr>
                          <w:tab/>
                        </w:r>
                        <w:r>
                          <w:rPr>
                            <w:rFonts w:ascii="Cambria"/>
                            <w:spacing w:val="-5"/>
                            <w:sz w:val="20"/>
                          </w:rPr>
                          <w:t>15</w:t>
                        </w:r>
                        <w:r>
                          <w:rPr>
                            <w:rFonts w:ascii="Cambria"/>
                            <w:sz w:val="20"/>
                          </w:rPr>
                          <w:tab/>
                        </w:r>
                        <w:r>
                          <w:rPr>
                            <w:rFonts w:ascii="Cambria"/>
                            <w:spacing w:val="-5"/>
                            <w:sz w:val="20"/>
                          </w:rPr>
                          <w:t>16</w:t>
                        </w:r>
                        <w:r>
                          <w:rPr>
                            <w:rFonts w:ascii="Cambria"/>
                            <w:sz w:val="20"/>
                          </w:rPr>
                          <w:tab/>
                        </w:r>
                        <w:r>
                          <w:rPr>
                            <w:rFonts w:ascii="Cambria"/>
                            <w:spacing w:val="-5"/>
                            <w:sz w:val="20"/>
                          </w:rPr>
                          <w:t>17</w:t>
                        </w:r>
                      </w:p>
                      <w:p>
                        <w:pPr>
                          <w:spacing w:before="60"/>
                          <w:ind w:left="3449" w:right="0" w:firstLine="0"/>
                          <w:jc w:val="left"/>
                          <w:rPr>
                            <w:rFonts w:ascii="Cambria"/>
                            <w:b/>
                            <w:sz w:val="22"/>
                          </w:rPr>
                        </w:pPr>
                        <w:r>
                          <w:rPr>
                            <w:rFonts w:ascii="Cambria"/>
                            <w:b/>
                            <w:sz w:val="22"/>
                          </w:rPr>
                          <w:t>Number</w:t>
                        </w:r>
                        <w:r>
                          <w:rPr>
                            <w:rFonts w:ascii="Cambria"/>
                            <w:b/>
                            <w:spacing w:val="-5"/>
                            <w:sz w:val="22"/>
                          </w:rPr>
                          <w:t> </w:t>
                        </w:r>
                        <w:r>
                          <w:rPr>
                            <w:rFonts w:ascii="Cambria"/>
                            <w:b/>
                            <w:sz w:val="22"/>
                          </w:rPr>
                          <w:t>of</w:t>
                        </w:r>
                        <w:r>
                          <w:rPr>
                            <w:rFonts w:ascii="Cambria"/>
                            <w:b/>
                            <w:spacing w:val="-4"/>
                            <w:sz w:val="22"/>
                          </w:rPr>
                          <w:t> </w:t>
                        </w:r>
                        <w:r>
                          <w:rPr>
                            <w:rFonts w:ascii="Cambria"/>
                            <w:b/>
                            <w:sz w:val="22"/>
                          </w:rPr>
                          <w:t>Centers</w:t>
                        </w:r>
                        <w:r>
                          <w:rPr>
                            <w:rFonts w:ascii="Cambria"/>
                            <w:b/>
                            <w:spacing w:val="-9"/>
                            <w:sz w:val="22"/>
                          </w:rPr>
                          <w:t> </w:t>
                        </w:r>
                        <w:r>
                          <w:rPr>
                            <w:rFonts w:ascii="Cambria"/>
                            <w:b/>
                            <w:sz w:val="22"/>
                          </w:rPr>
                          <w:t>&amp;</w:t>
                        </w:r>
                        <w:r>
                          <w:rPr>
                            <w:rFonts w:ascii="Cambria"/>
                            <w:b/>
                            <w:spacing w:val="-4"/>
                            <w:sz w:val="22"/>
                          </w:rPr>
                          <w:t> </w:t>
                        </w:r>
                        <w:r>
                          <w:rPr>
                            <w:rFonts w:ascii="Cambria"/>
                            <w:b/>
                            <w:spacing w:val="-2"/>
                            <w:sz w:val="22"/>
                          </w:rPr>
                          <w:t>Institutes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76256">
                <wp:simplePos x="0" y="0"/>
                <wp:positionH relativeFrom="page">
                  <wp:posOffset>1060168</wp:posOffset>
                </wp:positionH>
                <wp:positionV relativeFrom="paragraph">
                  <wp:posOffset>1229506</wp:posOffset>
                </wp:positionV>
                <wp:extent cx="189865" cy="1344295"/>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189865" cy="1344295"/>
                        </a:xfrm>
                        <a:prstGeom prst="rect">
                          <a:avLst/>
                        </a:prstGeom>
                      </wps:spPr>
                      <wps:txbx>
                        <w:txbxContent>
                          <w:p>
                            <w:pPr>
                              <w:spacing w:before="20"/>
                              <w:ind w:left="20" w:right="0" w:firstLine="0"/>
                              <w:jc w:val="left"/>
                              <w:rPr>
                                <w:rFonts w:ascii="Cambria"/>
                                <w:b/>
                                <w:sz w:val="22"/>
                              </w:rPr>
                            </w:pPr>
                            <w:r>
                              <w:rPr>
                                <w:rFonts w:ascii="Cambria"/>
                                <w:b/>
                                <w:sz w:val="22"/>
                              </w:rPr>
                              <w:t>Count</w:t>
                            </w:r>
                            <w:r>
                              <w:rPr>
                                <w:rFonts w:ascii="Cambria"/>
                                <w:b/>
                                <w:spacing w:val="-6"/>
                                <w:sz w:val="22"/>
                              </w:rPr>
                              <w:t> </w:t>
                            </w:r>
                            <w:r>
                              <w:rPr>
                                <w:rFonts w:ascii="Cambria"/>
                                <w:b/>
                                <w:sz w:val="22"/>
                              </w:rPr>
                              <w:t>of</w:t>
                            </w:r>
                            <w:r>
                              <w:rPr>
                                <w:rFonts w:ascii="Cambria"/>
                                <w:b/>
                                <w:spacing w:val="1"/>
                                <w:sz w:val="22"/>
                              </w:rPr>
                              <w:t> </w:t>
                            </w:r>
                            <w:r>
                              <w:rPr>
                                <w:rFonts w:ascii="Cambria"/>
                                <w:b/>
                                <w:spacing w:val="-2"/>
                                <w:sz w:val="22"/>
                              </w:rPr>
                              <w:t>Institutions</w:t>
                            </w:r>
                          </w:p>
                        </w:txbxContent>
                      </wps:txbx>
                      <wps:bodyPr wrap="square" lIns="0" tIns="0" rIns="0" bIns="0" rtlCol="0" vert="vert270">
                        <a:noAutofit/>
                      </wps:bodyPr>
                    </wps:wsp>
                  </a:graphicData>
                </a:graphic>
              </wp:anchor>
            </w:drawing>
          </mc:Choice>
          <mc:Fallback>
            <w:pict>
              <v:shape style="position:absolute;margin-left:83.477837pt;margin-top:96.811546pt;width:14.95pt;height:105.85pt;mso-position-horizontal-relative:page;mso-position-vertical-relative:paragraph;z-index:15776256" type="#_x0000_t202" id="docshape700" filled="false" stroked="false">
                <v:textbox inset="0,0,0,0" style="layout-flow:vertical;mso-layout-flow-alt:bottom-to-top">
                  <w:txbxContent>
                    <w:p>
                      <w:pPr>
                        <w:spacing w:before="20"/>
                        <w:ind w:left="20" w:right="0" w:firstLine="0"/>
                        <w:jc w:val="left"/>
                        <w:rPr>
                          <w:rFonts w:ascii="Cambria"/>
                          <w:b/>
                          <w:sz w:val="22"/>
                        </w:rPr>
                      </w:pPr>
                      <w:r>
                        <w:rPr>
                          <w:rFonts w:ascii="Cambria"/>
                          <w:b/>
                          <w:sz w:val="22"/>
                        </w:rPr>
                        <w:t>Count</w:t>
                      </w:r>
                      <w:r>
                        <w:rPr>
                          <w:rFonts w:ascii="Cambria"/>
                          <w:b/>
                          <w:spacing w:val="-6"/>
                          <w:sz w:val="22"/>
                        </w:rPr>
                        <w:t> </w:t>
                      </w:r>
                      <w:r>
                        <w:rPr>
                          <w:rFonts w:ascii="Cambria"/>
                          <w:b/>
                          <w:sz w:val="22"/>
                        </w:rPr>
                        <w:t>of</w:t>
                      </w:r>
                      <w:r>
                        <w:rPr>
                          <w:rFonts w:ascii="Cambria"/>
                          <w:b/>
                          <w:spacing w:val="1"/>
                          <w:sz w:val="22"/>
                        </w:rPr>
                        <w:t> </w:t>
                      </w:r>
                      <w:r>
                        <w:rPr>
                          <w:rFonts w:ascii="Cambria"/>
                          <w:b/>
                          <w:spacing w:val="-2"/>
                          <w:sz w:val="22"/>
                        </w:rPr>
                        <w:t>Institutions</w:t>
                      </w:r>
                    </w:p>
                  </w:txbxContent>
                </v:textbox>
                <w10:wrap type="none"/>
              </v:shape>
            </w:pict>
          </mc:Fallback>
        </mc:AlternateContent>
      </w:r>
      <w:r>
        <w:rPr>
          <w:rFonts w:ascii="Cambria"/>
          <w:b/>
          <w:color w:val="933634"/>
          <w:sz w:val="22"/>
        </w:rPr>
        <w:t>Centers</w:t>
      </w:r>
      <w:r>
        <w:rPr>
          <w:rFonts w:ascii="Cambria"/>
          <w:b/>
          <w:color w:val="933634"/>
          <w:spacing w:val="22"/>
          <w:sz w:val="22"/>
        </w:rPr>
        <w:t> </w:t>
      </w:r>
      <w:r>
        <w:rPr>
          <w:rFonts w:ascii="Cambria"/>
          <w:b/>
          <w:color w:val="933634"/>
          <w:sz w:val="22"/>
        </w:rPr>
        <w:t>&amp;</w:t>
      </w:r>
      <w:r>
        <w:rPr>
          <w:rFonts w:ascii="Cambria"/>
          <w:b/>
          <w:color w:val="933634"/>
          <w:spacing w:val="20"/>
          <w:sz w:val="22"/>
        </w:rPr>
        <w:t> </w:t>
      </w:r>
      <w:r>
        <w:rPr>
          <w:rFonts w:ascii="Cambria"/>
          <w:b/>
          <w:color w:val="933634"/>
          <w:spacing w:val="-2"/>
          <w:sz w:val="22"/>
        </w:rPr>
        <w:t>Institutes</w:t>
      </w: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spacing w:before="27"/>
        <w:rPr>
          <w:rFonts w:ascii="Cambria"/>
          <w:b/>
          <w:sz w:val="22"/>
        </w:rPr>
      </w:pPr>
    </w:p>
    <w:p>
      <w:pPr>
        <w:spacing w:line="510" w:lineRule="atLeast" w:before="1"/>
        <w:ind w:left="800" w:right="1362" w:firstLine="719"/>
        <w:jc w:val="left"/>
        <w:rPr>
          <w:rFonts w:ascii="Cambria"/>
          <w:sz w:val="22"/>
        </w:rPr>
      </w:pPr>
      <w:r>
        <w:rPr>
          <w:rFonts w:ascii="Cambria"/>
          <w:sz w:val="22"/>
        </w:rPr>
        <w:t>Most</w:t>
      </w:r>
      <w:r>
        <w:rPr>
          <w:rFonts w:ascii="Cambria"/>
          <w:spacing w:val="-6"/>
          <w:sz w:val="22"/>
        </w:rPr>
        <w:t> </w:t>
      </w:r>
      <w:r>
        <w:rPr>
          <w:rFonts w:ascii="Cambria"/>
          <w:sz w:val="22"/>
        </w:rPr>
        <w:t>institutions</w:t>
      </w:r>
      <w:r>
        <w:rPr>
          <w:rFonts w:ascii="Cambria"/>
          <w:spacing w:val="-5"/>
          <w:sz w:val="22"/>
        </w:rPr>
        <w:t> </w:t>
      </w:r>
      <w:r>
        <w:rPr>
          <w:rFonts w:ascii="Cambria"/>
          <w:sz w:val="22"/>
        </w:rPr>
        <w:t>support</w:t>
      </w:r>
      <w:r>
        <w:rPr>
          <w:rFonts w:ascii="Cambria"/>
          <w:spacing w:val="-6"/>
          <w:sz w:val="22"/>
        </w:rPr>
        <w:t> </w:t>
      </w:r>
      <w:r>
        <w:rPr>
          <w:rFonts w:ascii="Cambria"/>
          <w:sz w:val="22"/>
        </w:rPr>
        <w:t>at</w:t>
      </w:r>
      <w:r>
        <w:rPr>
          <w:rFonts w:ascii="Cambria"/>
          <w:spacing w:val="-2"/>
          <w:sz w:val="22"/>
        </w:rPr>
        <w:t> </w:t>
      </w:r>
      <w:r>
        <w:rPr>
          <w:rFonts w:ascii="Cambria"/>
          <w:sz w:val="22"/>
        </w:rPr>
        <w:t>least</w:t>
      </w:r>
      <w:r>
        <w:rPr>
          <w:rFonts w:ascii="Cambria"/>
          <w:spacing w:val="-3"/>
          <w:sz w:val="22"/>
        </w:rPr>
        <w:t> </w:t>
      </w:r>
      <w:r>
        <w:rPr>
          <w:rFonts w:ascii="Cambria"/>
          <w:sz w:val="22"/>
        </w:rPr>
        <w:t>one</w:t>
      </w:r>
      <w:r>
        <w:rPr>
          <w:rFonts w:ascii="Cambria"/>
          <w:spacing w:val="-2"/>
          <w:sz w:val="22"/>
        </w:rPr>
        <w:t> </w:t>
      </w:r>
      <w:r>
        <w:rPr>
          <w:rFonts w:ascii="Cambria"/>
          <w:sz w:val="22"/>
        </w:rPr>
        <w:t>Center</w:t>
      </w:r>
      <w:r>
        <w:rPr>
          <w:rFonts w:ascii="Cambria"/>
          <w:spacing w:val="-3"/>
          <w:sz w:val="22"/>
        </w:rPr>
        <w:t> </w:t>
      </w:r>
      <w:r>
        <w:rPr>
          <w:rFonts w:ascii="Cambria"/>
          <w:sz w:val="22"/>
        </w:rPr>
        <w:t>or</w:t>
      </w:r>
      <w:r>
        <w:rPr>
          <w:rFonts w:ascii="Cambria"/>
          <w:spacing w:val="-5"/>
          <w:sz w:val="22"/>
        </w:rPr>
        <w:t> </w:t>
      </w:r>
      <w:r>
        <w:rPr>
          <w:rFonts w:ascii="Cambria"/>
          <w:sz w:val="22"/>
        </w:rPr>
        <w:t>Institute</w:t>
      </w:r>
      <w:r>
        <w:rPr>
          <w:rFonts w:ascii="Cambria"/>
          <w:spacing w:val="-2"/>
          <w:sz w:val="22"/>
        </w:rPr>
        <w:t> </w:t>
      </w:r>
      <w:r>
        <w:rPr>
          <w:rFonts w:ascii="Cambria"/>
          <w:sz w:val="22"/>
        </w:rPr>
        <w:t>while</w:t>
      </w:r>
      <w:r>
        <w:rPr>
          <w:rFonts w:ascii="Cambria"/>
          <w:spacing w:val="-2"/>
          <w:sz w:val="22"/>
        </w:rPr>
        <w:t> </w:t>
      </w:r>
      <w:r>
        <w:rPr>
          <w:rFonts w:ascii="Cambria"/>
          <w:sz w:val="22"/>
        </w:rPr>
        <w:t>19</w:t>
      </w:r>
      <w:r>
        <w:rPr>
          <w:rFonts w:ascii="Cambria"/>
          <w:spacing w:val="-2"/>
          <w:sz w:val="22"/>
        </w:rPr>
        <w:t> </w:t>
      </w:r>
      <w:r>
        <w:rPr>
          <w:rFonts w:ascii="Cambria"/>
          <w:sz w:val="22"/>
        </w:rPr>
        <w:t>campuses</w:t>
      </w:r>
      <w:r>
        <w:rPr>
          <w:rFonts w:ascii="Cambria"/>
          <w:spacing w:val="-1"/>
          <w:sz w:val="22"/>
        </w:rPr>
        <w:t> </w:t>
      </w:r>
      <w:r>
        <w:rPr>
          <w:rFonts w:ascii="Cambria"/>
          <w:sz w:val="22"/>
        </w:rPr>
        <w:t>support</w:t>
      </w:r>
      <w:r>
        <w:rPr>
          <w:rFonts w:ascii="Cambria"/>
          <w:spacing w:val="-3"/>
          <w:sz w:val="22"/>
        </w:rPr>
        <w:t> </w:t>
      </w:r>
      <w:r>
        <w:rPr>
          <w:rFonts w:ascii="Cambria"/>
          <w:sz w:val="22"/>
        </w:rPr>
        <w:t>more than 10 each. The content areas and research foci of these Centers and Institutes varied widely. A full listing of the Centers and Institutes are provided at the end of this document.</w:t>
      </w:r>
    </w:p>
    <w:p>
      <w:pPr>
        <w:pStyle w:val="BodyText"/>
        <w:spacing w:before="8"/>
        <w:rPr>
          <w:rFonts w:ascii="Cambria"/>
          <w:sz w:val="18"/>
        </w:rPr>
      </w:pPr>
    </w:p>
    <w:tbl>
      <w:tblPr>
        <w:tblW w:w="0" w:type="auto"/>
        <w:jc w:val="left"/>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1"/>
        <w:gridCol w:w="1951"/>
        <w:gridCol w:w="3260"/>
      </w:tblGrid>
      <w:tr>
        <w:trPr>
          <w:trHeight w:val="566" w:hRule="atLeast"/>
        </w:trPr>
        <w:tc>
          <w:tcPr>
            <w:tcW w:w="4381" w:type="dxa"/>
            <w:tcBorders>
              <w:bottom w:val="single" w:sz="8" w:space="0" w:color="000000"/>
            </w:tcBorders>
          </w:tcPr>
          <w:p>
            <w:pPr>
              <w:pStyle w:val="TableParagraph"/>
              <w:spacing w:before="50"/>
              <w:ind w:left="122"/>
              <w:jc w:val="left"/>
              <w:rPr>
                <w:rFonts w:ascii="Cambria"/>
                <w:b/>
                <w:sz w:val="22"/>
              </w:rPr>
            </w:pPr>
            <w:r>
              <w:rPr>
                <w:rFonts w:ascii="Cambria"/>
                <w:b/>
                <w:color w:val="933634"/>
                <w:sz w:val="22"/>
              </w:rPr>
              <w:t>Mission</w:t>
            </w:r>
            <w:r>
              <w:rPr>
                <w:rFonts w:ascii="Cambria"/>
                <w:b/>
                <w:color w:val="933634"/>
                <w:spacing w:val="24"/>
                <w:sz w:val="22"/>
              </w:rPr>
              <w:t> </w:t>
            </w:r>
            <w:r>
              <w:rPr>
                <w:rFonts w:ascii="Cambria"/>
                <w:b/>
                <w:color w:val="933634"/>
                <w:sz w:val="22"/>
              </w:rPr>
              <w:t>and</w:t>
            </w:r>
            <w:r>
              <w:rPr>
                <w:rFonts w:ascii="Cambria"/>
                <w:b/>
                <w:color w:val="933634"/>
                <w:spacing w:val="24"/>
                <w:sz w:val="22"/>
              </w:rPr>
              <w:t> </w:t>
            </w:r>
            <w:r>
              <w:rPr>
                <w:rFonts w:ascii="Cambria"/>
                <w:b/>
                <w:color w:val="933634"/>
                <w:sz w:val="22"/>
              </w:rPr>
              <w:t>Vision</w:t>
            </w:r>
            <w:r>
              <w:rPr>
                <w:rFonts w:ascii="Cambria"/>
                <w:b/>
                <w:color w:val="933634"/>
                <w:spacing w:val="25"/>
                <w:sz w:val="22"/>
              </w:rPr>
              <w:t> </w:t>
            </w:r>
            <w:r>
              <w:rPr>
                <w:rFonts w:ascii="Cambria"/>
                <w:b/>
                <w:color w:val="933634"/>
                <w:spacing w:val="-2"/>
                <w:sz w:val="22"/>
              </w:rPr>
              <w:t>Statements</w:t>
            </w:r>
          </w:p>
        </w:tc>
        <w:tc>
          <w:tcPr>
            <w:tcW w:w="5211" w:type="dxa"/>
            <w:gridSpan w:val="2"/>
            <w:tcBorders>
              <w:bottom w:val="single" w:sz="8" w:space="0" w:color="000000"/>
            </w:tcBorders>
          </w:tcPr>
          <w:p>
            <w:pPr>
              <w:pStyle w:val="TableParagraph"/>
              <w:jc w:val="left"/>
              <w:rPr>
                <w:rFonts w:ascii="Times New Roman"/>
                <w:sz w:val="22"/>
              </w:rPr>
            </w:pPr>
          </w:p>
        </w:tc>
      </w:tr>
      <w:tr>
        <w:trPr>
          <w:trHeight w:val="563" w:hRule="atLeast"/>
        </w:trPr>
        <w:tc>
          <w:tcPr>
            <w:tcW w:w="4381" w:type="dxa"/>
            <w:tcBorders>
              <w:top w:val="single" w:sz="8" w:space="0" w:color="000000"/>
              <w:bottom w:val="single" w:sz="8" w:space="0" w:color="000000"/>
            </w:tcBorders>
          </w:tcPr>
          <w:p>
            <w:pPr>
              <w:pStyle w:val="TableParagraph"/>
              <w:jc w:val="left"/>
              <w:rPr>
                <w:rFonts w:ascii="Times New Roman"/>
                <w:sz w:val="22"/>
              </w:rPr>
            </w:pPr>
          </w:p>
        </w:tc>
        <w:tc>
          <w:tcPr>
            <w:tcW w:w="1951" w:type="dxa"/>
            <w:tcBorders>
              <w:top w:val="single" w:sz="8" w:space="0" w:color="000000"/>
              <w:bottom w:val="single" w:sz="8" w:space="0" w:color="000000"/>
            </w:tcBorders>
          </w:tcPr>
          <w:p>
            <w:pPr>
              <w:pStyle w:val="TableParagraph"/>
              <w:spacing w:line="284" w:lineRule="exact"/>
              <w:ind w:left="112" w:firstLine="60"/>
              <w:jc w:val="left"/>
              <w:rPr>
                <w:rFonts w:ascii="Cambria"/>
                <w:b/>
                <w:sz w:val="24"/>
              </w:rPr>
            </w:pPr>
            <w:r>
              <w:rPr>
                <w:rFonts w:ascii="Cambria"/>
                <w:b/>
                <w:sz w:val="24"/>
              </w:rPr>
              <w:t>Number of </w:t>
            </w:r>
            <w:r>
              <w:rPr>
                <w:rFonts w:ascii="Cambria"/>
                <w:b/>
                <w:spacing w:val="-2"/>
                <w:sz w:val="24"/>
              </w:rPr>
              <w:t>Institutions</w:t>
            </w:r>
          </w:p>
        </w:tc>
        <w:tc>
          <w:tcPr>
            <w:tcW w:w="3260" w:type="dxa"/>
            <w:tcBorders>
              <w:top w:val="single" w:sz="8" w:space="0" w:color="000000"/>
              <w:bottom w:val="single" w:sz="8" w:space="0" w:color="000000"/>
            </w:tcBorders>
          </w:tcPr>
          <w:p>
            <w:pPr>
              <w:pStyle w:val="TableParagraph"/>
              <w:spacing w:line="284" w:lineRule="exact"/>
              <w:ind w:left="921" w:hanging="372"/>
              <w:jc w:val="left"/>
              <w:rPr>
                <w:rFonts w:ascii="Cambria"/>
                <w:b/>
                <w:sz w:val="24"/>
              </w:rPr>
            </w:pPr>
            <w:r>
              <w:rPr>
                <w:rFonts w:ascii="Cambria"/>
                <w:b/>
                <w:sz w:val="24"/>
              </w:rPr>
              <w:t>Percentage</w:t>
            </w:r>
            <w:r>
              <w:rPr>
                <w:rFonts w:ascii="Cambria"/>
                <w:b/>
                <w:spacing w:val="-14"/>
                <w:sz w:val="24"/>
              </w:rPr>
              <w:t> </w:t>
            </w:r>
            <w:r>
              <w:rPr>
                <w:rFonts w:ascii="Cambria"/>
                <w:b/>
                <w:sz w:val="24"/>
              </w:rPr>
              <w:t>of</w:t>
            </w:r>
            <w:r>
              <w:rPr>
                <w:rFonts w:ascii="Cambria"/>
                <w:b/>
                <w:spacing w:val="-13"/>
                <w:sz w:val="24"/>
              </w:rPr>
              <w:t> </w:t>
            </w:r>
            <w:r>
              <w:rPr>
                <w:rFonts w:ascii="Cambria"/>
                <w:b/>
                <w:sz w:val="24"/>
              </w:rPr>
              <w:t>Total </w:t>
            </w:r>
            <w:r>
              <w:rPr>
                <w:rFonts w:ascii="Cambria"/>
                <w:b/>
                <w:spacing w:val="-2"/>
                <w:sz w:val="24"/>
              </w:rPr>
              <w:t>Institutions*</w:t>
            </w:r>
          </w:p>
        </w:tc>
      </w:tr>
      <w:tr>
        <w:trPr>
          <w:trHeight w:val="294" w:hRule="atLeast"/>
        </w:trPr>
        <w:tc>
          <w:tcPr>
            <w:tcW w:w="4381" w:type="dxa"/>
            <w:tcBorders>
              <w:top w:val="single" w:sz="8" w:space="0" w:color="000000"/>
            </w:tcBorders>
            <w:shd w:val="clear" w:color="auto" w:fill="C0C0C0"/>
          </w:tcPr>
          <w:p>
            <w:pPr>
              <w:pStyle w:val="TableParagraph"/>
              <w:spacing w:line="252" w:lineRule="exact"/>
              <w:ind w:left="122"/>
              <w:jc w:val="left"/>
              <w:rPr>
                <w:rFonts w:ascii="Cambria"/>
                <w:b/>
                <w:sz w:val="22"/>
              </w:rPr>
            </w:pPr>
            <w:r>
              <w:rPr>
                <w:rFonts w:ascii="Cambria"/>
                <w:b/>
                <w:sz w:val="22"/>
              </w:rPr>
              <w:t>Mission</w:t>
            </w:r>
            <w:r>
              <w:rPr>
                <w:rFonts w:ascii="Cambria"/>
                <w:b/>
                <w:spacing w:val="-3"/>
                <w:sz w:val="22"/>
              </w:rPr>
              <w:t> </w:t>
            </w:r>
            <w:r>
              <w:rPr>
                <w:rFonts w:ascii="Cambria"/>
                <w:b/>
                <w:spacing w:val="-2"/>
                <w:sz w:val="22"/>
              </w:rPr>
              <w:t>Statement</w:t>
            </w:r>
          </w:p>
        </w:tc>
        <w:tc>
          <w:tcPr>
            <w:tcW w:w="1951" w:type="dxa"/>
            <w:tcBorders>
              <w:top w:val="single" w:sz="8" w:space="0" w:color="000000"/>
            </w:tcBorders>
            <w:shd w:val="clear" w:color="auto" w:fill="C0C0C0"/>
          </w:tcPr>
          <w:p>
            <w:pPr>
              <w:pStyle w:val="TableParagraph"/>
              <w:spacing w:line="252" w:lineRule="exact"/>
              <w:ind w:left="633"/>
              <w:jc w:val="left"/>
              <w:rPr>
                <w:rFonts w:ascii="Cambria"/>
                <w:sz w:val="22"/>
              </w:rPr>
            </w:pPr>
            <w:r>
              <w:rPr>
                <w:rFonts w:ascii="Cambria"/>
                <w:spacing w:val="-5"/>
                <w:sz w:val="22"/>
              </w:rPr>
              <w:t>42</w:t>
            </w:r>
          </w:p>
        </w:tc>
        <w:tc>
          <w:tcPr>
            <w:tcW w:w="3260" w:type="dxa"/>
            <w:tcBorders>
              <w:top w:val="single" w:sz="8" w:space="0" w:color="000000"/>
            </w:tcBorders>
            <w:shd w:val="clear" w:color="auto" w:fill="C0C0C0"/>
          </w:tcPr>
          <w:p>
            <w:pPr>
              <w:pStyle w:val="TableParagraph"/>
              <w:spacing w:line="252" w:lineRule="exact"/>
              <w:ind w:right="13"/>
              <w:jc w:val="center"/>
              <w:rPr>
                <w:rFonts w:ascii="Cambria"/>
                <w:sz w:val="22"/>
              </w:rPr>
            </w:pPr>
            <w:r>
              <w:rPr>
                <w:rFonts w:ascii="Cambria"/>
                <w:spacing w:val="-5"/>
                <w:sz w:val="22"/>
              </w:rPr>
              <w:t>67%</w:t>
            </w:r>
          </w:p>
        </w:tc>
      </w:tr>
      <w:tr>
        <w:trPr>
          <w:trHeight w:val="300" w:hRule="atLeast"/>
        </w:trPr>
        <w:tc>
          <w:tcPr>
            <w:tcW w:w="4381" w:type="dxa"/>
          </w:tcPr>
          <w:p>
            <w:pPr>
              <w:pStyle w:val="TableParagraph"/>
              <w:ind w:left="122"/>
              <w:jc w:val="left"/>
              <w:rPr>
                <w:rFonts w:ascii="Cambria"/>
                <w:b/>
                <w:sz w:val="22"/>
              </w:rPr>
            </w:pPr>
            <w:r>
              <w:rPr>
                <w:rFonts w:ascii="Cambria"/>
                <w:b/>
                <w:sz w:val="22"/>
              </w:rPr>
              <w:t>Vision</w:t>
            </w:r>
            <w:r>
              <w:rPr>
                <w:rFonts w:ascii="Cambria"/>
                <w:b/>
                <w:spacing w:val="-6"/>
                <w:sz w:val="22"/>
              </w:rPr>
              <w:t> </w:t>
            </w:r>
            <w:r>
              <w:rPr>
                <w:rFonts w:ascii="Cambria"/>
                <w:b/>
                <w:spacing w:val="-2"/>
                <w:sz w:val="22"/>
              </w:rPr>
              <w:t>Statement</w:t>
            </w:r>
          </w:p>
        </w:tc>
        <w:tc>
          <w:tcPr>
            <w:tcW w:w="1951" w:type="dxa"/>
          </w:tcPr>
          <w:p>
            <w:pPr>
              <w:pStyle w:val="TableParagraph"/>
              <w:ind w:left="633"/>
              <w:jc w:val="left"/>
              <w:rPr>
                <w:rFonts w:ascii="Cambria"/>
                <w:sz w:val="22"/>
              </w:rPr>
            </w:pPr>
            <w:r>
              <w:rPr>
                <w:rFonts w:ascii="Cambria"/>
                <w:spacing w:val="-5"/>
                <w:sz w:val="22"/>
              </w:rPr>
              <w:t>15</w:t>
            </w:r>
          </w:p>
        </w:tc>
        <w:tc>
          <w:tcPr>
            <w:tcW w:w="3260" w:type="dxa"/>
          </w:tcPr>
          <w:p>
            <w:pPr>
              <w:pStyle w:val="TableParagraph"/>
              <w:ind w:right="13"/>
              <w:jc w:val="center"/>
              <w:rPr>
                <w:rFonts w:ascii="Cambria"/>
                <w:sz w:val="22"/>
              </w:rPr>
            </w:pPr>
            <w:r>
              <w:rPr>
                <w:rFonts w:ascii="Cambria"/>
                <w:spacing w:val="-5"/>
                <w:sz w:val="22"/>
              </w:rPr>
              <w:t>24%</w:t>
            </w:r>
          </w:p>
        </w:tc>
      </w:tr>
      <w:tr>
        <w:trPr>
          <w:trHeight w:val="516" w:hRule="atLeast"/>
        </w:trPr>
        <w:tc>
          <w:tcPr>
            <w:tcW w:w="4381" w:type="dxa"/>
            <w:tcBorders>
              <w:bottom w:val="single" w:sz="8" w:space="0" w:color="000000"/>
            </w:tcBorders>
            <w:shd w:val="clear" w:color="auto" w:fill="C0C0C0"/>
          </w:tcPr>
          <w:p>
            <w:pPr>
              <w:pStyle w:val="TableParagraph"/>
              <w:spacing w:line="260" w:lineRule="exact"/>
              <w:ind w:left="122" w:right="11"/>
              <w:jc w:val="left"/>
              <w:rPr>
                <w:rFonts w:ascii="Cambria"/>
                <w:b/>
                <w:sz w:val="22"/>
              </w:rPr>
            </w:pPr>
            <w:r>
              <w:rPr>
                <w:rFonts w:ascii="Cambria"/>
                <w:b/>
                <w:sz w:val="22"/>
              </w:rPr>
              <w:t>Both</w:t>
            </w:r>
            <w:r>
              <w:rPr>
                <w:rFonts w:ascii="Cambria"/>
                <w:b/>
                <w:spacing w:val="-10"/>
                <w:sz w:val="22"/>
              </w:rPr>
              <w:t> </w:t>
            </w:r>
            <w:r>
              <w:rPr>
                <w:rFonts w:ascii="Cambria"/>
                <w:b/>
                <w:sz w:val="22"/>
              </w:rPr>
              <w:t>Mission</w:t>
            </w:r>
            <w:r>
              <w:rPr>
                <w:rFonts w:ascii="Cambria"/>
                <w:b/>
                <w:spacing w:val="-9"/>
                <w:sz w:val="22"/>
              </w:rPr>
              <w:t> </w:t>
            </w:r>
            <w:r>
              <w:rPr>
                <w:rFonts w:ascii="Cambria"/>
                <w:b/>
                <w:sz w:val="22"/>
              </w:rPr>
              <w:t>Statement</w:t>
            </w:r>
            <w:r>
              <w:rPr>
                <w:rFonts w:ascii="Cambria"/>
                <w:b/>
                <w:spacing w:val="-11"/>
                <w:sz w:val="22"/>
              </w:rPr>
              <w:t> </w:t>
            </w:r>
            <w:r>
              <w:rPr>
                <w:rFonts w:ascii="Cambria"/>
                <w:b/>
                <w:sz w:val="22"/>
              </w:rPr>
              <w:t>&amp;</w:t>
            </w:r>
            <w:r>
              <w:rPr>
                <w:rFonts w:ascii="Cambria"/>
                <w:b/>
                <w:spacing w:val="-10"/>
                <w:sz w:val="22"/>
              </w:rPr>
              <w:t> </w:t>
            </w:r>
            <w:r>
              <w:rPr>
                <w:rFonts w:ascii="Cambria"/>
                <w:b/>
                <w:sz w:val="22"/>
              </w:rPr>
              <w:t>Vision </w:t>
            </w:r>
            <w:r>
              <w:rPr>
                <w:rFonts w:ascii="Cambria"/>
                <w:b/>
                <w:spacing w:val="-2"/>
                <w:sz w:val="22"/>
              </w:rPr>
              <w:t>Statement</w:t>
            </w:r>
          </w:p>
        </w:tc>
        <w:tc>
          <w:tcPr>
            <w:tcW w:w="1951" w:type="dxa"/>
            <w:tcBorders>
              <w:bottom w:val="single" w:sz="8" w:space="0" w:color="000000"/>
            </w:tcBorders>
            <w:shd w:val="clear" w:color="auto" w:fill="C0C0C0"/>
          </w:tcPr>
          <w:p>
            <w:pPr>
              <w:pStyle w:val="TableParagraph"/>
              <w:spacing w:line="258" w:lineRule="exact"/>
              <w:ind w:left="633"/>
              <w:jc w:val="left"/>
              <w:rPr>
                <w:rFonts w:ascii="Cambria"/>
                <w:sz w:val="22"/>
              </w:rPr>
            </w:pPr>
            <w:r>
              <w:rPr>
                <w:rFonts w:ascii="Cambria"/>
                <w:spacing w:val="-5"/>
                <w:sz w:val="22"/>
              </w:rPr>
              <w:t>14</w:t>
            </w:r>
          </w:p>
        </w:tc>
        <w:tc>
          <w:tcPr>
            <w:tcW w:w="3260" w:type="dxa"/>
            <w:tcBorders>
              <w:bottom w:val="single" w:sz="8" w:space="0" w:color="000000"/>
            </w:tcBorders>
            <w:shd w:val="clear" w:color="auto" w:fill="C0C0C0"/>
          </w:tcPr>
          <w:p>
            <w:pPr>
              <w:pStyle w:val="TableParagraph"/>
              <w:spacing w:line="258" w:lineRule="exact"/>
              <w:ind w:right="13"/>
              <w:jc w:val="center"/>
              <w:rPr>
                <w:rFonts w:ascii="Cambria"/>
                <w:sz w:val="22"/>
              </w:rPr>
            </w:pPr>
            <w:r>
              <w:rPr>
                <w:rFonts w:ascii="Cambria"/>
                <w:spacing w:val="-5"/>
                <w:sz w:val="22"/>
              </w:rPr>
              <w:t>22%</w:t>
            </w:r>
          </w:p>
        </w:tc>
      </w:tr>
      <w:tr>
        <w:trPr>
          <w:trHeight w:val="303" w:hRule="atLeast"/>
        </w:trPr>
        <w:tc>
          <w:tcPr>
            <w:tcW w:w="4381" w:type="dxa"/>
            <w:tcBorders>
              <w:top w:val="single" w:sz="8" w:space="0" w:color="000000"/>
            </w:tcBorders>
          </w:tcPr>
          <w:p>
            <w:pPr>
              <w:pStyle w:val="TableParagraph"/>
              <w:spacing w:line="253" w:lineRule="exact"/>
              <w:ind w:left="122"/>
              <w:jc w:val="left"/>
              <w:rPr>
                <w:rFonts w:ascii="Cambria"/>
                <w:sz w:val="22"/>
              </w:rPr>
            </w:pPr>
            <w:r>
              <w:rPr>
                <w:rFonts w:ascii="Cambria"/>
                <w:sz w:val="22"/>
              </w:rPr>
              <w:t>*All</w:t>
            </w:r>
            <w:r>
              <w:rPr>
                <w:rFonts w:ascii="Cambria"/>
                <w:spacing w:val="-5"/>
                <w:sz w:val="22"/>
              </w:rPr>
              <w:t> </w:t>
            </w:r>
            <w:r>
              <w:rPr>
                <w:rFonts w:ascii="Cambria"/>
                <w:sz w:val="22"/>
              </w:rPr>
              <w:t>63</w:t>
            </w:r>
            <w:r>
              <w:rPr>
                <w:rFonts w:ascii="Cambria"/>
                <w:spacing w:val="-4"/>
                <w:sz w:val="22"/>
              </w:rPr>
              <w:t> </w:t>
            </w:r>
            <w:r>
              <w:rPr>
                <w:rFonts w:ascii="Cambria"/>
                <w:sz w:val="22"/>
              </w:rPr>
              <w:t>Institutions</w:t>
            </w:r>
            <w:r>
              <w:rPr>
                <w:rFonts w:ascii="Cambria"/>
                <w:spacing w:val="-2"/>
                <w:sz w:val="22"/>
              </w:rPr>
              <w:t> </w:t>
            </w:r>
            <w:r>
              <w:rPr>
                <w:rFonts w:ascii="Cambria"/>
                <w:sz w:val="22"/>
              </w:rPr>
              <w:t>are</w:t>
            </w:r>
            <w:r>
              <w:rPr>
                <w:rFonts w:ascii="Cambria"/>
                <w:spacing w:val="-7"/>
                <w:sz w:val="22"/>
              </w:rPr>
              <w:t> </w:t>
            </w:r>
            <w:r>
              <w:rPr>
                <w:rFonts w:ascii="Cambria"/>
                <w:sz w:val="22"/>
              </w:rPr>
              <w:t>included</w:t>
            </w:r>
            <w:r>
              <w:rPr>
                <w:rFonts w:ascii="Cambria"/>
                <w:spacing w:val="-4"/>
                <w:sz w:val="22"/>
              </w:rPr>
              <w:t> </w:t>
            </w:r>
            <w:r>
              <w:rPr>
                <w:rFonts w:ascii="Cambria"/>
                <w:sz w:val="22"/>
              </w:rPr>
              <w:t>in</w:t>
            </w:r>
            <w:r>
              <w:rPr>
                <w:rFonts w:ascii="Cambria"/>
                <w:spacing w:val="-4"/>
                <w:sz w:val="22"/>
              </w:rPr>
              <w:t> </w:t>
            </w:r>
            <w:r>
              <w:rPr>
                <w:rFonts w:ascii="Cambria"/>
                <w:sz w:val="22"/>
              </w:rPr>
              <w:t>this</w:t>
            </w:r>
            <w:r>
              <w:rPr>
                <w:rFonts w:ascii="Cambria"/>
                <w:spacing w:val="-4"/>
                <w:sz w:val="22"/>
              </w:rPr>
              <w:t> </w:t>
            </w:r>
            <w:r>
              <w:rPr>
                <w:rFonts w:ascii="Cambria"/>
                <w:spacing w:val="-2"/>
                <w:sz w:val="22"/>
              </w:rPr>
              <w:t>scan.</w:t>
            </w:r>
          </w:p>
        </w:tc>
        <w:tc>
          <w:tcPr>
            <w:tcW w:w="1951" w:type="dxa"/>
            <w:tcBorders>
              <w:top w:val="single" w:sz="8" w:space="0" w:color="000000"/>
            </w:tcBorders>
          </w:tcPr>
          <w:p>
            <w:pPr>
              <w:pStyle w:val="TableParagraph"/>
              <w:jc w:val="left"/>
              <w:rPr>
                <w:rFonts w:ascii="Times New Roman"/>
                <w:sz w:val="22"/>
              </w:rPr>
            </w:pPr>
          </w:p>
        </w:tc>
        <w:tc>
          <w:tcPr>
            <w:tcW w:w="3260" w:type="dxa"/>
            <w:tcBorders>
              <w:top w:val="single" w:sz="8" w:space="0" w:color="000000"/>
            </w:tcBorders>
          </w:tcPr>
          <w:p>
            <w:pPr>
              <w:pStyle w:val="TableParagraph"/>
              <w:jc w:val="left"/>
              <w:rPr>
                <w:rFonts w:ascii="Times New Roman"/>
                <w:sz w:val="22"/>
              </w:rPr>
            </w:pPr>
          </w:p>
        </w:tc>
      </w:tr>
    </w:tbl>
    <w:p>
      <w:pPr>
        <w:spacing w:line="480" w:lineRule="auto" w:before="210"/>
        <w:ind w:left="800" w:right="1362" w:firstLine="719"/>
        <w:jc w:val="left"/>
        <w:rPr>
          <w:rFonts w:ascii="Cambria"/>
          <w:sz w:val="22"/>
        </w:rPr>
      </w:pPr>
      <w:r>
        <w:rPr>
          <w:rFonts w:ascii="Cambria"/>
          <w:sz w:val="22"/>
        </w:rPr>
        <w:t>Majority of peer institutions have a publicized Mission Statement, while fewer include a Vision</w:t>
      </w:r>
      <w:r>
        <w:rPr>
          <w:rFonts w:ascii="Cambria"/>
          <w:spacing w:val="-4"/>
          <w:sz w:val="22"/>
        </w:rPr>
        <w:t> </w:t>
      </w:r>
      <w:r>
        <w:rPr>
          <w:rFonts w:ascii="Cambria"/>
          <w:sz w:val="22"/>
        </w:rPr>
        <w:t>Statement.</w:t>
      </w:r>
      <w:r>
        <w:rPr>
          <w:rFonts w:ascii="Cambria"/>
          <w:spacing w:val="-3"/>
          <w:sz w:val="22"/>
        </w:rPr>
        <w:t> </w:t>
      </w:r>
      <w:r>
        <w:rPr>
          <w:rFonts w:ascii="Cambria"/>
          <w:sz w:val="22"/>
        </w:rPr>
        <w:t>However,</w:t>
      </w:r>
      <w:r>
        <w:rPr>
          <w:rFonts w:ascii="Cambria"/>
          <w:spacing w:val="-3"/>
          <w:sz w:val="22"/>
        </w:rPr>
        <w:t> </w:t>
      </w:r>
      <w:r>
        <w:rPr>
          <w:rFonts w:ascii="Cambria"/>
          <w:sz w:val="22"/>
        </w:rPr>
        <w:t>nearly</w:t>
      </w:r>
      <w:r>
        <w:rPr>
          <w:rFonts w:ascii="Cambria"/>
          <w:spacing w:val="-4"/>
          <w:sz w:val="22"/>
        </w:rPr>
        <w:t> </w:t>
      </w:r>
      <w:r>
        <w:rPr>
          <w:rFonts w:ascii="Cambria"/>
          <w:sz w:val="22"/>
        </w:rPr>
        <w:t>all</w:t>
      </w:r>
      <w:r>
        <w:rPr>
          <w:rFonts w:ascii="Cambria"/>
          <w:spacing w:val="-3"/>
          <w:sz w:val="22"/>
        </w:rPr>
        <w:t> </w:t>
      </w:r>
      <w:r>
        <w:rPr>
          <w:rFonts w:ascii="Cambria"/>
          <w:sz w:val="22"/>
        </w:rPr>
        <w:t>institutions</w:t>
      </w:r>
      <w:r>
        <w:rPr>
          <w:rFonts w:ascii="Cambria"/>
          <w:spacing w:val="-2"/>
          <w:sz w:val="22"/>
        </w:rPr>
        <w:t> </w:t>
      </w:r>
      <w:r>
        <w:rPr>
          <w:rFonts w:ascii="Cambria"/>
          <w:sz w:val="22"/>
        </w:rPr>
        <w:t>with</w:t>
      </w:r>
      <w:r>
        <w:rPr>
          <w:rFonts w:ascii="Cambria"/>
          <w:spacing w:val="-3"/>
          <w:sz w:val="22"/>
        </w:rPr>
        <w:t> </w:t>
      </w:r>
      <w:r>
        <w:rPr>
          <w:rFonts w:ascii="Cambria"/>
          <w:sz w:val="22"/>
        </w:rPr>
        <w:t>a</w:t>
      </w:r>
      <w:r>
        <w:rPr>
          <w:rFonts w:ascii="Cambria"/>
          <w:spacing w:val="-3"/>
          <w:sz w:val="22"/>
        </w:rPr>
        <w:t> </w:t>
      </w:r>
      <w:r>
        <w:rPr>
          <w:rFonts w:ascii="Cambria"/>
          <w:sz w:val="22"/>
        </w:rPr>
        <w:t>Vision</w:t>
      </w:r>
      <w:r>
        <w:rPr>
          <w:rFonts w:ascii="Cambria"/>
          <w:spacing w:val="-7"/>
          <w:sz w:val="22"/>
        </w:rPr>
        <w:t> </w:t>
      </w:r>
      <w:r>
        <w:rPr>
          <w:rFonts w:ascii="Cambria"/>
          <w:sz w:val="22"/>
        </w:rPr>
        <w:t>Statement</w:t>
      </w:r>
      <w:r>
        <w:rPr>
          <w:rFonts w:ascii="Cambria"/>
          <w:spacing w:val="-4"/>
          <w:sz w:val="22"/>
        </w:rPr>
        <w:t> </w:t>
      </w:r>
      <w:r>
        <w:rPr>
          <w:rFonts w:ascii="Cambria"/>
          <w:sz w:val="22"/>
        </w:rPr>
        <w:t>also</w:t>
      </w:r>
      <w:r>
        <w:rPr>
          <w:rFonts w:ascii="Cambria"/>
          <w:spacing w:val="-3"/>
          <w:sz w:val="22"/>
        </w:rPr>
        <w:t> </w:t>
      </w:r>
      <w:r>
        <w:rPr>
          <w:rFonts w:ascii="Cambria"/>
          <w:sz w:val="22"/>
        </w:rPr>
        <w:t>publicized</w:t>
      </w:r>
      <w:r>
        <w:rPr>
          <w:rFonts w:ascii="Cambria"/>
          <w:spacing w:val="-3"/>
          <w:sz w:val="22"/>
        </w:rPr>
        <w:t> </w:t>
      </w:r>
      <w:r>
        <w:rPr>
          <w:rFonts w:ascii="Cambria"/>
          <w:sz w:val="22"/>
        </w:rPr>
        <w:t>a</w:t>
      </w:r>
      <w:r>
        <w:rPr>
          <w:rFonts w:ascii="Cambria"/>
          <w:spacing w:val="-4"/>
          <w:sz w:val="22"/>
        </w:rPr>
        <w:t> </w:t>
      </w:r>
      <w:r>
        <w:rPr>
          <w:rFonts w:ascii="Cambria"/>
          <w:sz w:val="22"/>
        </w:rPr>
        <w:t>Mission Statement. The top thematic categories for Mission Statements are Diversity, Leadership, Professional Educators, Research, and Teaching. The top thematic categories for Vision Statements are Research, Leadership, Scholarship, and Global Impact.</w:t>
      </w:r>
    </w:p>
    <w:p>
      <w:pPr>
        <w:spacing w:after="0" w:line="480" w:lineRule="auto"/>
        <w:jc w:val="left"/>
        <w:rPr>
          <w:rFonts w:ascii="Cambria"/>
          <w:sz w:val="22"/>
        </w:rPr>
        <w:sectPr>
          <w:headerReference w:type="default" r:id="rId470"/>
          <w:footerReference w:type="default" r:id="rId471"/>
          <w:pgSz w:w="12240" w:h="15840"/>
          <w:pgMar w:header="0" w:footer="997" w:top="1360" w:bottom="1180" w:left="640" w:right="140"/>
        </w:sectPr>
      </w:pPr>
    </w:p>
    <w:p>
      <w:pPr>
        <w:pStyle w:val="BodyText"/>
        <w:spacing w:before="1"/>
        <w:rPr>
          <w:rFonts w:ascii="Cambria"/>
          <w:sz w:val="5"/>
        </w:rPr>
      </w:pPr>
    </w:p>
    <w:p>
      <w:pPr>
        <w:pStyle w:val="BodyText"/>
        <w:spacing w:line="20" w:lineRule="exact"/>
        <w:ind w:left="692"/>
        <w:rPr>
          <w:rFonts w:ascii="Cambria"/>
          <w:sz w:val="2"/>
        </w:rPr>
      </w:pPr>
      <w:r>
        <w:rPr>
          <w:rFonts w:ascii="Cambria"/>
          <w:sz w:val="2"/>
        </w:rPr>
        <mc:AlternateContent>
          <mc:Choice Requires="wps">
            <w:drawing>
              <wp:inline distT="0" distB="0" distL="0" distR="0">
                <wp:extent cx="6082030" cy="12700"/>
                <wp:effectExtent l="0" t="0" r="0" b="0"/>
                <wp:docPr id="758" name="Group 758"/>
                <wp:cNvGraphicFramePr>
                  <a:graphicFrameLocks/>
                </wp:cNvGraphicFramePr>
                <a:graphic>
                  <a:graphicData uri="http://schemas.microsoft.com/office/word/2010/wordprocessingGroup">
                    <wpg:wgp>
                      <wpg:cNvPr id="758" name="Group 758"/>
                      <wpg:cNvGrpSpPr/>
                      <wpg:grpSpPr>
                        <a:xfrm>
                          <a:off x="0" y="0"/>
                          <a:ext cx="6082030" cy="12700"/>
                          <a:chExt cx="6082030" cy="12700"/>
                        </a:xfrm>
                      </wpg:grpSpPr>
                      <wps:wsp>
                        <wps:cNvPr id="759" name="Graphic 759"/>
                        <wps:cNvSpPr/>
                        <wps:spPr>
                          <a:xfrm>
                            <a:off x="0" y="0"/>
                            <a:ext cx="6082030" cy="12700"/>
                          </a:xfrm>
                          <a:custGeom>
                            <a:avLst/>
                            <a:gdLst/>
                            <a:ahLst/>
                            <a:cxnLst/>
                            <a:rect l="l" t="t" r="r" b="b"/>
                            <a:pathLst>
                              <a:path w="6082030" h="12700">
                                <a:moveTo>
                                  <a:pt x="1818386" y="0"/>
                                </a:moveTo>
                                <a:lnTo>
                                  <a:pt x="0" y="0"/>
                                </a:lnTo>
                                <a:lnTo>
                                  <a:pt x="0" y="12192"/>
                                </a:lnTo>
                                <a:lnTo>
                                  <a:pt x="1818386" y="12192"/>
                                </a:lnTo>
                                <a:lnTo>
                                  <a:pt x="1818386" y="0"/>
                                </a:lnTo>
                                <a:close/>
                              </a:path>
                              <a:path w="6082030" h="12700">
                                <a:moveTo>
                                  <a:pt x="3962971" y="0"/>
                                </a:moveTo>
                                <a:lnTo>
                                  <a:pt x="3950792" y="0"/>
                                </a:lnTo>
                                <a:lnTo>
                                  <a:pt x="1830654" y="0"/>
                                </a:lnTo>
                                <a:lnTo>
                                  <a:pt x="1818462" y="0"/>
                                </a:lnTo>
                                <a:lnTo>
                                  <a:pt x="1818462" y="12192"/>
                                </a:lnTo>
                                <a:lnTo>
                                  <a:pt x="1830654" y="12192"/>
                                </a:lnTo>
                                <a:lnTo>
                                  <a:pt x="3950792" y="12192"/>
                                </a:lnTo>
                                <a:lnTo>
                                  <a:pt x="3962971" y="12192"/>
                                </a:lnTo>
                                <a:lnTo>
                                  <a:pt x="3962971" y="0"/>
                                </a:lnTo>
                                <a:close/>
                              </a:path>
                              <a:path w="6082030" h="12700">
                                <a:moveTo>
                                  <a:pt x="6081598" y="0"/>
                                </a:moveTo>
                                <a:lnTo>
                                  <a:pt x="3962984" y="0"/>
                                </a:lnTo>
                                <a:lnTo>
                                  <a:pt x="3962984" y="12192"/>
                                </a:lnTo>
                                <a:lnTo>
                                  <a:pt x="6081598" y="12192"/>
                                </a:lnTo>
                                <a:lnTo>
                                  <a:pt x="608159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8.9pt;height:1pt;mso-position-horizontal-relative:char;mso-position-vertical-relative:line" id="docshapegroup702" coordorigin="0,0" coordsize="9578,20">
                <v:shape style="position:absolute;left:0;top:0;width:9578;height:20" id="docshape703" coordorigin="0,0" coordsize="9578,20" path="m2864,0l0,0,0,19,2864,19,2864,0xm6241,0l6222,0,2883,0,2864,0,2864,19,2883,19,6222,19,6241,19,6241,0xm9577,0l6241,0,6241,19,9577,19,9577,0xe" filled="true" fillcolor="#000000" stroked="false">
                  <v:path arrowok="t"/>
                  <v:fill type="solid"/>
                </v:shape>
              </v:group>
            </w:pict>
          </mc:Fallback>
        </mc:AlternateContent>
      </w:r>
      <w:r>
        <w:rPr>
          <w:rFonts w:ascii="Cambria"/>
          <w:sz w:val="2"/>
        </w:rPr>
      </w:r>
    </w:p>
    <w:p>
      <w:pPr>
        <w:pStyle w:val="Heading6"/>
        <w:tabs>
          <w:tab w:pos="4213" w:val="left" w:leader="none"/>
          <w:tab w:pos="7653" w:val="left" w:leader="none"/>
        </w:tabs>
        <w:spacing w:after="28"/>
        <w:ind w:left="800"/>
        <w:rPr>
          <w:rFonts w:ascii="Cambria"/>
        </w:rPr>
      </w:pPr>
      <w:r>
        <w:rPr>
          <w:rFonts w:ascii="Cambria"/>
          <w:spacing w:val="-2"/>
        </w:rPr>
        <w:t>Theme</w:t>
      </w:r>
      <w:r>
        <w:rPr>
          <w:rFonts w:ascii="Cambria"/>
        </w:rPr>
        <w:tab/>
        <w:t>Mission</w:t>
      </w:r>
      <w:r>
        <w:rPr>
          <w:rFonts w:ascii="Cambria"/>
          <w:spacing w:val="-6"/>
        </w:rPr>
        <w:t> </w:t>
      </w:r>
      <w:r>
        <w:rPr>
          <w:rFonts w:ascii="Cambria"/>
          <w:spacing w:val="-2"/>
        </w:rPr>
        <w:t>Statement</w:t>
      </w:r>
      <w:r>
        <w:rPr>
          <w:rFonts w:ascii="Cambria"/>
        </w:rPr>
        <w:tab/>
        <w:t>Vision</w:t>
      </w:r>
      <w:r>
        <w:rPr>
          <w:rFonts w:ascii="Cambria"/>
          <w:spacing w:val="-7"/>
        </w:rPr>
        <w:t> </w:t>
      </w:r>
      <w:r>
        <w:rPr>
          <w:rFonts w:ascii="Cambria"/>
          <w:spacing w:val="-2"/>
        </w:rPr>
        <w:t>Statement</w:t>
      </w:r>
    </w:p>
    <w:tbl>
      <w:tblPr>
        <w:tblW w:w="0" w:type="auto"/>
        <w:jc w:val="left"/>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6"/>
        <w:gridCol w:w="1685"/>
        <w:gridCol w:w="1763"/>
        <w:gridCol w:w="1573"/>
        <w:gridCol w:w="1766"/>
      </w:tblGrid>
      <w:tr>
        <w:trPr>
          <w:trHeight w:val="301" w:hRule="atLeast"/>
        </w:trPr>
        <w:tc>
          <w:tcPr>
            <w:tcW w:w="2806" w:type="dxa"/>
            <w:tcBorders>
              <w:top w:val="single" w:sz="8" w:space="0" w:color="000000"/>
            </w:tcBorders>
            <w:shd w:val="clear" w:color="auto" w:fill="C0C0C0"/>
          </w:tcPr>
          <w:p>
            <w:pPr>
              <w:pStyle w:val="TableParagraph"/>
              <w:jc w:val="left"/>
              <w:rPr>
                <w:rFonts w:ascii="Times New Roman"/>
                <w:sz w:val="22"/>
              </w:rPr>
            </w:pPr>
          </w:p>
        </w:tc>
        <w:tc>
          <w:tcPr>
            <w:tcW w:w="1685" w:type="dxa"/>
            <w:tcBorders>
              <w:top w:val="single" w:sz="8" w:space="0" w:color="000000"/>
            </w:tcBorders>
            <w:shd w:val="clear" w:color="auto" w:fill="C0C0C0"/>
          </w:tcPr>
          <w:p>
            <w:pPr>
              <w:pStyle w:val="TableParagraph"/>
              <w:spacing w:before="1"/>
              <w:ind w:left="88"/>
              <w:jc w:val="center"/>
              <w:rPr>
                <w:rFonts w:ascii="Cambria"/>
                <w:b/>
                <w:sz w:val="22"/>
              </w:rPr>
            </w:pPr>
            <w:r>
              <w:rPr>
                <w:rFonts w:ascii="Cambria"/>
                <w:b/>
                <w:spacing w:val="-2"/>
                <w:sz w:val="22"/>
              </w:rPr>
              <w:t>Frequency</w:t>
            </w:r>
          </w:p>
        </w:tc>
        <w:tc>
          <w:tcPr>
            <w:tcW w:w="1763" w:type="dxa"/>
            <w:tcBorders>
              <w:top w:val="single" w:sz="8" w:space="0" w:color="000000"/>
            </w:tcBorders>
            <w:shd w:val="clear" w:color="auto" w:fill="C0C0C0"/>
          </w:tcPr>
          <w:p>
            <w:pPr>
              <w:pStyle w:val="TableParagraph"/>
              <w:spacing w:before="1"/>
              <w:ind w:left="5" w:right="5"/>
              <w:jc w:val="center"/>
              <w:rPr>
                <w:rFonts w:ascii="Cambria"/>
                <w:b/>
                <w:sz w:val="22"/>
              </w:rPr>
            </w:pPr>
            <w:r>
              <w:rPr>
                <w:rFonts w:ascii="Cambria"/>
                <w:b/>
                <w:spacing w:val="-2"/>
                <w:sz w:val="22"/>
              </w:rPr>
              <w:t>Percentage*</w:t>
            </w:r>
          </w:p>
        </w:tc>
        <w:tc>
          <w:tcPr>
            <w:tcW w:w="1573" w:type="dxa"/>
            <w:tcBorders>
              <w:top w:val="single" w:sz="8" w:space="0" w:color="000000"/>
            </w:tcBorders>
            <w:shd w:val="clear" w:color="auto" w:fill="C0C0C0"/>
          </w:tcPr>
          <w:p>
            <w:pPr>
              <w:pStyle w:val="TableParagraph"/>
              <w:spacing w:before="1"/>
              <w:ind w:left="25"/>
              <w:jc w:val="center"/>
              <w:rPr>
                <w:rFonts w:ascii="Cambria"/>
                <w:b/>
                <w:sz w:val="22"/>
              </w:rPr>
            </w:pPr>
            <w:r>
              <w:rPr>
                <w:rFonts w:ascii="Cambria"/>
                <w:b/>
                <w:spacing w:val="-2"/>
                <w:sz w:val="22"/>
              </w:rPr>
              <w:t>Frequency</w:t>
            </w:r>
          </w:p>
        </w:tc>
        <w:tc>
          <w:tcPr>
            <w:tcW w:w="1766" w:type="dxa"/>
            <w:tcBorders>
              <w:top w:val="single" w:sz="8" w:space="0" w:color="000000"/>
            </w:tcBorders>
            <w:shd w:val="clear" w:color="auto" w:fill="C0C0C0"/>
          </w:tcPr>
          <w:p>
            <w:pPr>
              <w:pStyle w:val="TableParagraph"/>
              <w:spacing w:before="1"/>
              <w:ind w:left="42" w:right="2"/>
              <w:jc w:val="center"/>
              <w:rPr>
                <w:rFonts w:ascii="Cambria"/>
                <w:b/>
                <w:sz w:val="22"/>
              </w:rPr>
            </w:pPr>
            <w:r>
              <w:rPr>
                <w:rFonts w:ascii="Cambria"/>
                <w:b/>
                <w:spacing w:val="-2"/>
                <w:sz w:val="22"/>
              </w:rPr>
              <w:t>Percentage**</w:t>
            </w:r>
          </w:p>
        </w:tc>
      </w:tr>
      <w:tr>
        <w:trPr>
          <w:trHeight w:val="298" w:hRule="atLeast"/>
        </w:trPr>
        <w:tc>
          <w:tcPr>
            <w:tcW w:w="2806" w:type="dxa"/>
          </w:tcPr>
          <w:p>
            <w:pPr>
              <w:pStyle w:val="TableParagraph"/>
              <w:jc w:val="left"/>
              <w:rPr>
                <w:rFonts w:ascii="Times New Roman"/>
                <w:sz w:val="22"/>
              </w:rPr>
            </w:pPr>
          </w:p>
        </w:tc>
        <w:tc>
          <w:tcPr>
            <w:tcW w:w="1685" w:type="dxa"/>
          </w:tcPr>
          <w:p>
            <w:pPr>
              <w:pStyle w:val="TableParagraph"/>
              <w:jc w:val="left"/>
              <w:rPr>
                <w:rFonts w:ascii="Times New Roman"/>
                <w:sz w:val="22"/>
              </w:rPr>
            </w:pPr>
          </w:p>
        </w:tc>
        <w:tc>
          <w:tcPr>
            <w:tcW w:w="1763" w:type="dxa"/>
          </w:tcPr>
          <w:p>
            <w:pPr>
              <w:pStyle w:val="TableParagraph"/>
              <w:jc w:val="left"/>
              <w:rPr>
                <w:rFonts w:ascii="Times New Roman"/>
                <w:sz w:val="22"/>
              </w:rPr>
            </w:pPr>
          </w:p>
        </w:tc>
        <w:tc>
          <w:tcPr>
            <w:tcW w:w="1573" w:type="dxa"/>
          </w:tcPr>
          <w:p>
            <w:pPr>
              <w:pStyle w:val="TableParagraph"/>
              <w:jc w:val="left"/>
              <w:rPr>
                <w:rFonts w:ascii="Times New Roman"/>
                <w:sz w:val="22"/>
              </w:rPr>
            </w:pPr>
          </w:p>
        </w:tc>
        <w:tc>
          <w:tcPr>
            <w:tcW w:w="1766" w:type="dxa"/>
          </w:tcPr>
          <w:p>
            <w:pPr>
              <w:pStyle w:val="TableParagraph"/>
              <w:jc w:val="left"/>
              <w:rPr>
                <w:rFonts w:ascii="Times New Roman"/>
                <w:sz w:val="22"/>
              </w:rPr>
            </w:pP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spacing w:val="-2"/>
                <w:sz w:val="22"/>
              </w:rPr>
              <w:t>Collaboration</w:t>
            </w:r>
          </w:p>
        </w:tc>
        <w:tc>
          <w:tcPr>
            <w:tcW w:w="1685" w:type="dxa"/>
            <w:shd w:val="clear" w:color="auto" w:fill="C0C0C0"/>
          </w:tcPr>
          <w:p>
            <w:pPr>
              <w:pStyle w:val="TableParagraph"/>
              <w:spacing w:line="258" w:lineRule="exact"/>
              <w:ind w:left="88" w:right="5"/>
              <w:jc w:val="center"/>
              <w:rPr>
                <w:rFonts w:ascii="Cambria"/>
                <w:sz w:val="22"/>
              </w:rPr>
            </w:pPr>
            <w:r>
              <w:rPr>
                <w:rFonts w:ascii="Cambria"/>
                <w:spacing w:val="-10"/>
                <w:sz w:val="22"/>
              </w:rPr>
              <w:t>4</w:t>
            </w:r>
          </w:p>
        </w:tc>
        <w:tc>
          <w:tcPr>
            <w:tcW w:w="1763" w:type="dxa"/>
            <w:shd w:val="clear" w:color="auto" w:fill="C0C0C0"/>
          </w:tcPr>
          <w:p>
            <w:pPr>
              <w:pStyle w:val="TableParagraph"/>
              <w:spacing w:line="258" w:lineRule="exact"/>
              <w:ind w:left="4" w:right="5"/>
              <w:jc w:val="center"/>
              <w:rPr>
                <w:rFonts w:ascii="Cambria"/>
                <w:sz w:val="22"/>
              </w:rPr>
            </w:pPr>
            <w:r>
              <w:rPr>
                <w:rFonts w:ascii="Cambria"/>
                <w:spacing w:val="-5"/>
                <w:sz w:val="22"/>
              </w:rPr>
              <w:t>10%</w:t>
            </w:r>
          </w:p>
        </w:tc>
        <w:tc>
          <w:tcPr>
            <w:tcW w:w="1573" w:type="dxa"/>
            <w:shd w:val="clear" w:color="auto" w:fill="C0C0C0"/>
          </w:tcPr>
          <w:p>
            <w:pPr>
              <w:pStyle w:val="TableParagraph"/>
              <w:spacing w:line="258" w:lineRule="exact"/>
              <w:ind w:left="25" w:right="5"/>
              <w:jc w:val="center"/>
              <w:rPr>
                <w:rFonts w:ascii="Cambria"/>
                <w:sz w:val="22"/>
              </w:rPr>
            </w:pPr>
            <w:r>
              <w:rPr>
                <w:rFonts w:ascii="Cambria"/>
                <w:spacing w:val="-10"/>
                <w:sz w:val="22"/>
              </w:rPr>
              <w:t>1</w:t>
            </w:r>
          </w:p>
        </w:tc>
        <w:tc>
          <w:tcPr>
            <w:tcW w:w="1766" w:type="dxa"/>
            <w:shd w:val="clear" w:color="auto" w:fill="C0C0C0"/>
          </w:tcPr>
          <w:p>
            <w:pPr>
              <w:pStyle w:val="TableParagraph"/>
              <w:spacing w:line="258" w:lineRule="exact"/>
              <w:ind w:left="42"/>
              <w:jc w:val="center"/>
              <w:rPr>
                <w:rFonts w:ascii="Cambria"/>
                <w:sz w:val="22"/>
              </w:rPr>
            </w:pPr>
            <w:r>
              <w:rPr>
                <w:rFonts w:ascii="Cambria"/>
                <w:spacing w:val="-5"/>
                <w:sz w:val="22"/>
              </w:rPr>
              <w:t>7%</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Community</w:t>
            </w:r>
          </w:p>
        </w:tc>
        <w:tc>
          <w:tcPr>
            <w:tcW w:w="1685" w:type="dxa"/>
          </w:tcPr>
          <w:p>
            <w:pPr>
              <w:pStyle w:val="TableParagraph"/>
              <w:spacing w:line="258" w:lineRule="exact"/>
              <w:ind w:left="88" w:right="2"/>
              <w:jc w:val="center"/>
              <w:rPr>
                <w:rFonts w:ascii="Cambria"/>
                <w:sz w:val="22"/>
              </w:rPr>
            </w:pPr>
            <w:r>
              <w:rPr>
                <w:rFonts w:ascii="Cambria"/>
                <w:spacing w:val="-5"/>
                <w:sz w:val="22"/>
              </w:rPr>
              <w:t>15</w:t>
            </w:r>
          </w:p>
        </w:tc>
        <w:tc>
          <w:tcPr>
            <w:tcW w:w="1763" w:type="dxa"/>
          </w:tcPr>
          <w:p>
            <w:pPr>
              <w:pStyle w:val="TableParagraph"/>
              <w:spacing w:line="258" w:lineRule="exact"/>
              <w:ind w:left="4" w:right="5"/>
              <w:jc w:val="center"/>
              <w:rPr>
                <w:rFonts w:ascii="Cambria"/>
                <w:sz w:val="22"/>
              </w:rPr>
            </w:pPr>
            <w:r>
              <w:rPr>
                <w:rFonts w:ascii="Cambria"/>
                <w:spacing w:val="-5"/>
                <w:sz w:val="22"/>
              </w:rPr>
              <w:t>36%</w:t>
            </w:r>
          </w:p>
        </w:tc>
        <w:tc>
          <w:tcPr>
            <w:tcW w:w="1573" w:type="dxa"/>
          </w:tcPr>
          <w:p>
            <w:pPr>
              <w:pStyle w:val="TableParagraph"/>
              <w:spacing w:line="258" w:lineRule="exact"/>
              <w:ind w:left="25" w:right="5"/>
              <w:jc w:val="center"/>
              <w:rPr>
                <w:rFonts w:ascii="Cambria"/>
                <w:sz w:val="22"/>
              </w:rPr>
            </w:pPr>
            <w:r>
              <w:rPr>
                <w:rFonts w:ascii="Cambria"/>
                <w:spacing w:val="-10"/>
                <w:sz w:val="22"/>
              </w:rPr>
              <w:t>4</w:t>
            </w:r>
          </w:p>
        </w:tc>
        <w:tc>
          <w:tcPr>
            <w:tcW w:w="1766" w:type="dxa"/>
          </w:tcPr>
          <w:p>
            <w:pPr>
              <w:pStyle w:val="TableParagraph"/>
              <w:spacing w:line="258" w:lineRule="exact"/>
              <w:ind w:left="42" w:right="2"/>
              <w:jc w:val="center"/>
              <w:rPr>
                <w:rFonts w:ascii="Cambria"/>
                <w:sz w:val="22"/>
              </w:rPr>
            </w:pPr>
            <w:r>
              <w:rPr>
                <w:rFonts w:ascii="Cambria"/>
                <w:spacing w:val="-5"/>
                <w:sz w:val="22"/>
              </w:rPr>
              <w:t>29%</w:t>
            </w: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color w:val="C00000"/>
                <w:spacing w:val="-2"/>
                <w:sz w:val="22"/>
              </w:rPr>
              <w:t>Diversity</w:t>
            </w:r>
          </w:p>
        </w:tc>
        <w:tc>
          <w:tcPr>
            <w:tcW w:w="1685" w:type="dxa"/>
            <w:shd w:val="clear" w:color="auto" w:fill="C0C0C0"/>
          </w:tcPr>
          <w:p>
            <w:pPr>
              <w:pStyle w:val="TableParagraph"/>
              <w:spacing w:line="258" w:lineRule="exact"/>
              <w:ind w:left="88" w:right="7"/>
              <w:jc w:val="center"/>
              <w:rPr>
                <w:rFonts w:ascii="Cambria"/>
                <w:b/>
                <w:sz w:val="22"/>
              </w:rPr>
            </w:pPr>
            <w:r>
              <w:rPr>
                <w:rFonts w:ascii="Cambria"/>
                <w:b/>
                <w:color w:val="C00000"/>
                <w:spacing w:val="-5"/>
                <w:sz w:val="22"/>
              </w:rPr>
              <w:t>20</w:t>
            </w:r>
          </w:p>
        </w:tc>
        <w:tc>
          <w:tcPr>
            <w:tcW w:w="1763" w:type="dxa"/>
            <w:shd w:val="clear" w:color="auto" w:fill="C0C0C0"/>
          </w:tcPr>
          <w:p>
            <w:pPr>
              <w:pStyle w:val="TableParagraph"/>
              <w:spacing w:line="258" w:lineRule="exact"/>
              <w:ind w:right="5"/>
              <w:jc w:val="center"/>
              <w:rPr>
                <w:rFonts w:ascii="Cambria"/>
                <w:b/>
                <w:sz w:val="22"/>
              </w:rPr>
            </w:pPr>
            <w:r>
              <w:rPr>
                <w:rFonts w:ascii="Cambria"/>
                <w:b/>
                <w:color w:val="C00000"/>
                <w:spacing w:val="-5"/>
                <w:sz w:val="22"/>
              </w:rPr>
              <w:t>48%</w:t>
            </w:r>
          </w:p>
        </w:tc>
        <w:tc>
          <w:tcPr>
            <w:tcW w:w="1573" w:type="dxa"/>
            <w:shd w:val="clear" w:color="auto" w:fill="C0C0C0"/>
          </w:tcPr>
          <w:p>
            <w:pPr>
              <w:pStyle w:val="TableParagraph"/>
              <w:spacing w:line="258" w:lineRule="exact"/>
              <w:ind w:left="25" w:right="5"/>
              <w:jc w:val="center"/>
              <w:rPr>
                <w:rFonts w:ascii="Cambria"/>
                <w:sz w:val="22"/>
              </w:rPr>
            </w:pPr>
            <w:r>
              <w:rPr>
                <w:rFonts w:ascii="Cambria"/>
                <w:spacing w:val="-10"/>
                <w:sz w:val="22"/>
              </w:rPr>
              <w:t>3</w:t>
            </w:r>
          </w:p>
        </w:tc>
        <w:tc>
          <w:tcPr>
            <w:tcW w:w="1766" w:type="dxa"/>
            <w:shd w:val="clear" w:color="auto" w:fill="C0C0C0"/>
          </w:tcPr>
          <w:p>
            <w:pPr>
              <w:pStyle w:val="TableParagraph"/>
              <w:spacing w:line="258" w:lineRule="exact"/>
              <w:ind w:left="42" w:right="2"/>
              <w:jc w:val="center"/>
              <w:rPr>
                <w:rFonts w:ascii="Cambria"/>
                <w:sz w:val="22"/>
              </w:rPr>
            </w:pPr>
            <w:r>
              <w:rPr>
                <w:rFonts w:ascii="Cambria"/>
                <w:spacing w:val="-5"/>
                <w:sz w:val="22"/>
              </w:rPr>
              <w:t>21%</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Educators</w:t>
            </w:r>
          </w:p>
        </w:tc>
        <w:tc>
          <w:tcPr>
            <w:tcW w:w="1685" w:type="dxa"/>
          </w:tcPr>
          <w:p>
            <w:pPr>
              <w:pStyle w:val="TableParagraph"/>
              <w:spacing w:line="258" w:lineRule="exact"/>
              <w:ind w:left="88" w:right="5"/>
              <w:jc w:val="center"/>
              <w:rPr>
                <w:rFonts w:ascii="Cambria"/>
                <w:sz w:val="22"/>
              </w:rPr>
            </w:pPr>
            <w:r>
              <w:rPr>
                <w:rFonts w:ascii="Cambria"/>
                <w:spacing w:val="-10"/>
                <w:sz w:val="22"/>
              </w:rPr>
              <w:t>2</w:t>
            </w:r>
          </w:p>
        </w:tc>
        <w:tc>
          <w:tcPr>
            <w:tcW w:w="1763" w:type="dxa"/>
          </w:tcPr>
          <w:p>
            <w:pPr>
              <w:pStyle w:val="TableParagraph"/>
              <w:spacing w:line="258" w:lineRule="exact"/>
              <w:ind w:left="3" w:right="5"/>
              <w:jc w:val="center"/>
              <w:rPr>
                <w:rFonts w:ascii="Cambria"/>
                <w:sz w:val="22"/>
              </w:rPr>
            </w:pPr>
            <w:r>
              <w:rPr>
                <w:rFonts w:ascii="Cambria"/>
                <w:spacing w:val="-5"/>
                <w:sz w:val="22"/>
              </w:rPr>
              <w:t>5%</w:t>
            </w:r>
          </w:p>
        </w:tc>
        <w:tc>
          <w:tcPr>
            <w:tcW w:w="1573" w:type="dxa"/>
          </w:tcPr>
          <w:p>
            <w:pPr>
              <w:pStyle w:val="TableParagraph"/>
              <w:spacing w:line="258" w:lineRule="exact"/>
              <w:ind w:left="25" w:right="5"/>
              <w:jc w:val="center"/>
              <w:rPr>
                <w:rFonts w:ascii="Cambria"/>
                <w:sz w:val="22"/>
              </w:rPr>
            </w:pPr>
            <w:r>
              <w:rPr>
                <w:rFonts w:ascii="Cambria"/>
                <w:spacing w:val="-10"/>
                <w:sz w:val="22"/>
              </w:rPr>
              <w:t>0</w:t>
            </w:r>
          </w:p>
        </w:tc>
        <w:tc>
          <w:tcPr>
            <w:tcW w:w="1766" w:type="dxa"/>
          </w:tcPr>
          <w:p>
            <w:pPr>
              <w:pStyle w:val="TableParagraph"/>
              <w:spacing w:line="258" w:lineRule="exact"/>
              <w:ind w:left="42"/>
              <w:jc w:val="center"/>
              <w:rPr>
                <w:rFonts w:ascii="Cambria"/>
                <w:sz w:val="22"/>
              </w:rPr>
            </w:pPr>
            <w:r>
              <w:rPr>
                <w:rFonts w:ascii="Cambria"/>
                <w:spacing w:val="-5"/>
                <w:sz w:val="22"/>
              </w:rPr>
              <w:t>0%</w:t>
            </w: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spacing w:val="-2"/>
                <w:sz w:val="22"/>
              </w:rPr>
              <w:t>Engagement</w:t>
            </w:r>
          </w:p>
        </w:tc>
        <w:tc>
          <w:tcPr>
            <w:tcW w:w="1685" w:type="dxa"/>
            <w:shd w:val="clear" w:color="auto" w:fill="C0C0C0"/>
          </w:tcPr>
          <w:p>
            <w:pPr>
              <w:pStyle w:val="TableParagraph"/>
              <w:spacing w:line="258" w:lineRule="exact"/>
              <w:ind w:left="88" w:right="5"/>
              <w:jc w:val="center"/>
              <w:rPr>
                <w:rFonts w:ascii="Cambria"/>
                <w:sz w:val="22"/>
              </w:rPr>
            </w:pPr>
            <w:r>
              <w:rPr>
                <w:rFonts w:ascii="Cambria"/>
                <w:spacing w:val="-10"/>
                <w:sz w:val="22"/>
              </w:rPr>
              <w:t>2</w:t>
            </w:r>
          </w:p>
        </w:tc>
        <w:tc>
          <w:tcPr>
            <w:tcW w:w="1763" w:type="dxa"/>
            <w:shd w:val="clear" w:color="auto" w:fill="C0C0C0"/>
          </w:tcPr>
          <w:p>
            <w:pPr>
              <w:pStyle w:val="TableParagraph"/>
              <w:spacing w:line="258" w:lineRule="exact"/>
              <w:ind w:left="3" w:right="5"/>
              <w:jc w:val="center"/>
              <w:rPr>
                <w:rFonts w:ascii="Cambria"/>
                <w:sz w:val="22"/>
              </w:rPr>
            </w:pPr>
            <w:r>
              <w:rPr>
                <w:rFonts w:ascii="Cambria"/>
                <w:spacing w:val="-5"/>
                <w:sz w:val="22"/>
              </w:rPr>
              <w:t>5%</w:t>
            </w:r>
          </w:p>
        </w:tc>
        <w:tc>
          <w:tcPr>
            <w:tcW w:w="1573" w:type="dxa"/>
            <w:shd w:val="clear" w:color="auto" w:fill="C0C0C0"/>
          </w:tcPr>
          <w:p>
            <w:pPr>
              <w:pStyle w:val="TableParagraph"/>
              <w:spacing w:line="258" w:lineRule="exact"/>
              <w:ind w:left="25" w:right="5"/>
              <w:jc w:val="center"/>
              <w:rPr>
                <w:rFonts w:ascii="Cambria"/>
                <w:sz w:val="22"/>
              </w:rPr>
            </w:pPr>
            <w:r>
              <w:rPr>
                <w:rFonts w:ascii="Cambria"/>
                <w:spacing w:val="-10"/>
                <w:sz w:val="22"/>
              </w:rPr>
              <w:t>0</w:t>
            </w:r>
          </w:p>
        </w:tc>
        <w:tc>
          <w:tcPr>
            <w:tcW w:w="1766" w:type="dxa"/>
            <w:shd w:val="clear" w:color="auto" w:fill="C0C0C0"/>
          </w:tcPr>
          <w:p>
            <w:pPr>
              <w:pStyle w:val="TableParagraph"/>
              <w:spacing w:line="258" w:lineRule="exact"/>
              <w:ind w:left="42"/>
              <w:jc w:val="center"/>
              <w:rPr>
                <w:rFonts w:ascii="Cambria"/>
                <w:sz w:val="22"/>
              </w:rPr>
            </w:pPr>
            <w:r>
              <w:rPr>
                <w:rFonts w:ascii="Cambria"/>
                <w:spacing w:val="-5"/>
                <w:sz w:val="22"/>
              </w:rPr>
              <w:t>0%</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Excellence</w:t>
            </w:r>
          </w:p>
        </w:tc>
        <w:tc>
          <w:tcPr>
            <w:tcW w:w="1685" w:type="dxa"/>
          </w:tcPr>
          <w:p>
            <w:pPr>
              <w:pStyle w:val="TableParagraph"/>
              <w:spacing w:line="258" w:lineRule="exact"/>
              <w:ind w:left="88" w:right="5"/>
              <w:jc w:val="center"/>
              <w:rPr>
                <w:rFonts w:ascii="Cambria"/>
                <w:sz w:val="22"/>
              </w:rPr>
            </w:pPr>
            <w:r>
              <w:rPr>
                <w:rFonts w:ascii="Cambria"/>
                <w:spacing w:val="-10"/>
                <w:sz w:val="22"/>
              </w:rPr>
              <w:t>1</w:t>
            </w:r>
          </w:p>
        </w:tc>
        <w:tc>
          <w:tcPr>
            <w:tcW w:w="1763" w:type="dxa"/>
          </w:tcPr>
          <w:p>
            <w:pPr>
              <w:pStyle w:val="TableParagraph"/>
              <w:spacing w:line="258" w:lineRule="exact"/>
              <w:ind w:left="3" w:right="5"/>
              <w:jc w:val="center"/>
              <w:rPr>
                <w:rFonts w:ascii="Cambria"/>
                <w:sz w:val="22"/>
              </w:rPr>
            </w:pPr>
            <w:r>
              <w:rPr>
                <w:rFonts w:ascii="Cambria"/>
                <w:spacing w:val="-5"/>
                <w:sz w:val="22"/>
              </w:rPr>
              <w:t>2%</w:t>
            </w:r>
          </w:p>
        </w:tc>
        <w:tc>
          <w:tcPr>
            <w:tcW w:w="1573" w:type="dxa"/>
          </w:tcPr>
          <w:p>
            <w:pPr>
              <w:pStyle w:val="TableParagraph"/>
              <w:spacing w:line="258" w:lineRule="exact"/>
              <w:ind w:left="25" w:right="5"/>
              <w:jc w:val="center"/>
              <w:rPr>
                <w:rFonts w:ascii="Cambria"/>
                <w:sz w:val="22"/>
              </w:rPr>
            </w:pPr>
            <w:r>
              <w:rPr>
                <w:rFonts w:ascii="Cambria"/>
                <w:spacing w:val="-10"/>
                <w:sz w:val="22"/>
              </w:rPr>
              <w:t>2</w:t>
            </w:r>
          </w:p>
        </w:tc>
        <w:tc>
          <w:tcPr>
            <w:tcW w:w="1766" w:type="dxa"/>
          </w:tcPr>
          <w:p>
            <w:pPr>
              <w:pStyle w:val="TableParagraph"/>
              <w:spacing w:line="258" w:lineRule="exact"/>
              <w:ind w:left="42" w:right="2"/>
              <w:jc w:val="center"/>
              <w:rPr>
                <w:rFonts w:ascii="Cambria"/>
                <w:sz w:val="22"/>
              </w:rPr>
            </w:pPr>
            <w:r>
              <w:rPr>
                <w:rFonts w:ascii="Cambria"/>
                <w:spacing w:val="-5"/>
                <w:sz w:val="22"/>
              </w:rPr>
              <w:t>14%</w:t>
            </w:r>
          </w:p>
        </w:tc>
      </w:tr>
      <w:tr>
        <w:trPr>
          <w:trHeight w:val="300" w:hRule="atLeast"/>
        </w:trPr>
        <w:tc>
          <w:tcPr>
            <w:tcW w:w="2806" w:type="dxa"/>
            <w:shd w:val="clear" w:color="auto" w:fill="C0C0C0"/>
          </w:tcPr>
          <w:p>
            <w:pPr>
              <w:pStyle w:val="TableParagraph"/>
              <w:ind w:left="122"/>
              <w:jc w:val="left"/>
              <w:rPr>
                <w:rFonts w:ascii="Cambria"/>
                <w:b/>
                <w:sz w:val="22"/>
              </w:rPr>
            </w:pPr>
            <w:r>
              <w:rPr>
                <w:rFonts w:ascii="Cambria"/>
                <w:b/>
                <w:spacing w:val="-2"/>
                <w:sz w:val="22"/>
              </w:rPr>
              <w:t>Expertise</w:t>
            </w:r>
          </w:p>
        </w:tc>
        <w:tc>
          <w:tcPr>
            <w:tcW w:w="1685" w:type="dxa"/>
            <w:shd w:val="clear" w:color="auto" w:fill="C0C0C0"/>
          </w:tcPr>
          <w:p>
            <w:pPr>
              <w:pStyle w:val="TableParagraph"/>
              <w:ind w:left="88" w:right="5"/>
              <w:jc w:val="center"/>
              <w:rPr>
                <w:rFonts w:ascii="Cambria"/>
                <w:sz w:val="22"/>
              </w:rPr>
            </w:pPr>
            <w:r>
              <w:rPr>
                <w:rFonts w:ascii="Cambria"/>
                <w:spacing w:val="-10"/>
                <w:sz w:val="22"/>
              </w:rPr>
              <w:t>1</w:t>
            </w:r>
          </w:p>
        </w:tc>
        <w:tc>
          <w:tcPr>
            <w:tcW w:w="1763" w:type="dxa"/>
            <w:shd w:val="clear" w:color="auto" w:fill="C0C0C0"/>
          </w:tcPr>
          <w:p>
            <w:pPr>
              <w:pStyle w:val="TableParagraph"/>
              <w:ind w:left="3" w:right="5"/>
              <w:jc w:val="center"/>
              <w:rPr>
                <w:rFonts w:ascii="Cambria"/>
                <w:sz w:val="22"/>
              </w:rPr>
            </w:pPr>
            <w:r>
              <w:rPr>
                <w:rFonts w:ascii="Cambria"/>
                <w:spacing w:val="-5"/>
                <w:sz w:val="22"/>
              </w:rPr>
              <w:t>2%</w:t>
            </w:r>
          </w:p>
        </w:tc>
        <w:tc>
          <w:tcPr>
            <w:tcW w:w="1573" w:type="dxa"/>
            <w:shd w:val="clear" w:color="auto" w:fill="C0C0C0"/>
          </w:tcPr>
          <w:p>
            <w:pPr>
              <w:pStyle w:val="TableParagraph"/>
              <w:ind w:left="25" w:right="5"/>
              <w:jc w:val="center"/>
              <w:rPr>
                <w:rFonts w:ascii="Cambria"/>
                <w:sz w:val="22"/>
              </w:rPr>
            </w:pPr>
            <w:r>
              <w:rPr>
                <w:rFonts w:ascii="Cambria"/>
                <w:spacing w:val="-10"/>
                <w:sz w:val="22"/>
              </w:rPr>
              <w:t>1</w:t>
            </w:r>
          </w:p>
        </w:tc>
        <w:tc>
          <w:tcPr>
            <w:tcW w:w="1766" w:type="dxa"/>
            <w:shd w:val="clear" w:color="auto" w:fill="C0C0C0"/>
          </w:tcPr>
          <w:p>
            <w:pPr>
              <w:pStyle w:val="TableParagraph"/>
              <w:ind w:left="42"/>
              <w:jc w:val="center"/>
              <w:rPr>
                <w:rFonts w:ascii="Cambria"/>
                <w:sz w:val="22"/>
              </w:rPr>
            </w:pPr>
            <w:r>
              <w:rPr>
                <w:rFonts w:ascii="Cambria"/>
                <w:spacing w:val="-5"/>
                <w:sz w:val="22"/>
              </w:rPr>
              <w:t>7%</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Faculty</w:t>
            </w:r>
          </w:p>
        </w:tc>
        <w:tc>
          <w:tcPr>
            <w:tcW w:w="1685" w:type="dxa"/>
          </w:tcPr>
          <w:p>
            <w:pPr>
              <w:pStyle w:val="TableParagraph"/>
              <w:spacing w:line="258" w:lineRule="exact"/>
              <w:ind w:left="88" w:right="5"/>
              <w:jc w:val="center"/>
              <w:rPr>
                <w:rFonts w:ascii="Cambria"/>
                <w:sz w:val="22"/>
              </w:rPr>
            </w:pPr>
            <w:r>
              <w:rPr>
                <w:rFonts w:ascii="Cambria"/>
                <w:spacing w:val="-10"/>
                <w:sz w:val="22"/>
              </w:rPr>
              <w:t>8</w:t>
            </w:r>
          </w:p>
        </w:tc>
        <w:tc>
          <w:tcPr>
            <w:tcW w:w="1763" w:type="dxa"/>
          </w:tcPr>
          <w:p>
            <w:pPr>
              <w:pStyle w:val="TableParagraph"/>
              <w:spacing w:line="258" w:lineRule="exact"/>
              <w:ind w:left="4" w:right="5"/>
              <w:jc w:val="center"/>
              <w:rPr>
                <w:rFonts w:ascii="Cambria"/>
                <w:sz w:val="22"/>
              </w:rPr>
            </w:pPr>
            <w:r>
              <w:rPr>
                <w:rFonts w:ascii="Cambria"/>
                <w:spacing w:val="-5"/>
                <w:sz w:val="22"/>
              </w:rPr>
              <w:t>19%</w:t>
            </w:r>
          </w:p>
        </w:tc>
        <w:tc>
          <w:tcPr>
            <w:tcW w:w="1573" w:type="dxa"/>
          </w:tcPr>
          <w:p>
            <w:pPr>
              <w:pStyle w:val="TableParagraph"/>
              <w:spacing w:line="258" w:lineRule="exact"/>
              <w:ind w:left="25" w:right="5"/>
              <w:jc w:val="center"/>
              <w:rPr>
                <w:rFonts w:ascii="Cambria"/>
                <w:sz w:val="22"/>
              </w:rPr>
            </w:pPr>
            <w:r>
              <w:rPr>
                <w:rFonts w:ascii="Cambria"/>
                <w:spacing w:val="-10"/>
                <w:sz w:val="22"/>
              </w:rPr>
              <w:t>1</w:t>
            </w:r>
          </w:p>
        </w:tc>
        <w:tc>
          <w:tcPr>
            <w:tcW w:w="1766" w:type="dxa"/>
          </w:tcPr>
          <w:p>
            <w:pPr>
              <w:pStyle w:val="TableParagraph"/>
              <w:spacing w:line="258" w:lineRule="exact"/>
              <w:ind w:left="42"/>
              <w:jc w:val="center"/>
              <w:rPr>
                <w:rFonts w:ascii="Cambria"/>
                <w:sz w:val="22"/>
              </w:rPr>
            </w:pPr>
            <w:r>
              <w:rPr>
                <w:rFonts w:ascii="Cambria"/>
                <w:spacing w:val="-5"/>
                <w:sz w:val="22"/>
              </w:rPr>
              <w:t>7%</w:t>
            </w: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color w:val="C00000"/>
                <w:sz w:val="22"/>
              </w:rPr>
              <w:t>Global</w:t>
            </w:r>
            <w:r>
              <w:rPr>
                <w:rFonts w:ascii="Cambria"/>
                <w:b/>
                <w:color w:val="C00000"/>
                <w:spacing w:val="-8"/>
                <w:sz w:val="22"/>
              </w:rPr>
              <w:t> </w:t>
            </w:r>
            <w:r>
              <w:rPr>
                <w:rFonts w:ascii="Cambria"/>
                <w:b/>
                <w:color w:val="C00000"/>
                <w:spacing w:val="-2"/>
                <w:sz w:val="22"/>
              </w:rPr>
              <w:t>Impact</w:t>
            </w:r>
          </w:p>
        </w:tc>
        <w:tc>
          <w:tcPr>
            <w:tcW w:w="1685" w:type="dxa"/>
            <w:shd w:val="clear" w:color="auto" w:fill="C0C0C0"/>
          </w:tcPr>
          <w:p>
            <w:pPr>
              <w:pStyle w:val="TableParagraph"/>
              <w:spacing w:line="258" w:lineRule="exact"/>
              <w:ind w:left="88" w:right="5"/>
              <w:jc w:val="center"/>
              <w:rPr>
                <w:rFonts w:ascii="Cambria"/>
                <w:sz w:val="22"/>
              </w:rPr>
            </w:pPr>
            <w:r>
              <w:rPr>
                <w:rFonts w:ascii="Cambria"/>
                <w:spacing w:val="-10"/>
                <w:sz w:val="22"/>
              </w:rPr>
              <w:t>9</w:t>
            </w:r>
          </w:p>
        </w:tc>
        <w:tc>
          <w:tcPr>
            <w:tcW w:w="1763" w:type="dxa"/>
            <w:shd w:val="clear" w:color="auto" w:fill="C0C0C0"/>
          </w:tcPr>
          <w:p>
            <w:pPr>
              <w:pStyle w:val="TableParagraph"/>
              <w:spacing w:line="258" w:lineRule="exact"/>
              <w:ind w:left="4" w:right="5"/>
              <w:jc w:val="center"/>
              <w:rPr>
                <w:rFonts w:ascii="Cambria"/>
                <w:sz w:val="22"/>
              </w:rPr>
            </w:pPr>
            <w:r>
              <w:rPr>
                <w:rFonts w:ascii="Cambria"/>
                <w:spacing w:val="-5"/>
                <w:sz w:val="22"/>
              </w:rPr>
              <w:t>21%</w:t>
            </w:r>
          </w:p>
        </w:tc>
        <w:tc>
          <w:tcPr>
            <w:tcW w:w="1573" w:type="dxa"/>
            <w:shd w:val="clear" w:color="auto" w:fill="C0C0C0"/>
          </w:tcPr>
          <w:p>
            <w:pPr>
              <w:pStyle w:val="TableParagraph"/>
              <w:spacing w:line="258" w:lineRule="exact"/>
              <w:ind w:left="25" w:right="1"/>
              <w:jc w:val="center"/>
              <w:rPr>
                <w:rFonts w:ascii="Cambria"/>
                <w:b/>
                <w:sz w:val="22"/>
              </w:rPr>
            </w:pPr>
            <w:r>
              <w:rPr>
                <w:rFonts w:ascii="Cambria"/>
                <w:b/>
                <w:color w:val="C00000"/>
                <w:spacing w:val="-10"/>
                <w:sz w:val="22"/>
              </w:rPr>
              <w:t>5</w:t>
            </w:r>
          </w:p>
        </w:tc>
        <w:tc>
          <w:tcPr>
            <w:tcW w:w="1766" w:type="dxa"/>
            <w:shd w:val="clear" w:color="auto" w:fill="C0C0C0"/>
          </w:tcPr>
          <w:p>
            <w:pPr>
              <w:pStyle w:val="TableParagraph"/>
              <w:spacing w:line="258" w:lineRule="exact"/>
              <w:ind w:left="42" w:right="3"/>
              <w:jc w:val="center"/>
              <w:rPr>
                <w:rFonts w:ascii="Cambria"/>
                <w:b/>
                <w:sz w:val="22"/>
              </w:rPr>
            </w:pPr>
            <w:r>
              <w:rPr>
                <w:rFonts w:ascii="Cambria"/>
                <w:b/>
                <w:color w:val="C00000"/>
                <w:spacing w:val="-5"/>
                <w:sz w:val="22"/>
              </w:rPr>
              <w:t>36%</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Improvement</w:t>
            </w:r>
          </w:p>
        </w:tc>
        <w:tc>
          <w:tcPr>
            <w:tcW w:w="1685" w:type="dxa"/>
          </w:tcPr>
          <w:p>
            <w:pPr>
              <w:pStyle w:val="TableParagraph"/>
              <w:spacing w:line="258" w:lineRule="exact"/>
              <w:ind w:left="88" w:right="5"/>
              <w:jc w:val="center"/>
              <w:rPr>
                <w:rFonts w:ascii="Cambria"/>
                <w:sz w:val="22"/>
              </w:rPr>
            </w:pPr>
            <w:r>
              <w:rPr>
                <w:rFonts w:ascii="Cambria"/>
                <w:spacing w:val="-10"/>
                <w:sz w:val="22"/>
              </w:rPr>
              <w:t>4</w:t>
            </w:r>
          </w:p>
        </w:tc>
        <w:tc>
          <w:tcPr>
            <w:tcW w:w="1763" w:type="dxa"/>
          </w:tcPr>
          <w:p>
            <w:pPr>
              <w:pStyle w:val="TableParagraph"/>
              <w:spacing w:line="258" w:lineRule="exact"/>
              <w:ind w:left="4" w:right="5"/>
              <w:jc w:val="center"/>
              <w:rPr>
                <w:rFonts w:ascii="Cambria"/>
                <w:sz w:val="22"/>
              </w:rPr>
            </w:pPr>
            <w:r>
              <w:rPr>
                <w:rFonts w:ascii="Cambria"/>
                <w:spacing w:val="-5"/>
                <w:sz w:val="22"/>
              </w:rPr>
              <w:t>10%</w:t>
            </w:r>
          </w:p>
        </w:tc>
        <w:tc>
          <w:tcPr>
            <w:tcW w:w="1573" w:type="dxa"/>
          </w:tcPr>
          <w:p>
            <w:pPr>
              <w:pStyle w:val="TableParagraph"/>
              <w:spacing w:line="258" w:lineRule="exact"/>
              <w:ind w:left="25" w:right="5"/>
              <w:jc w:val="center"/>
              <w:rPr>
                <w:rFonts w:ascii="Cambria"/>
                <w:sz w:val="22"/>
              </w:rPr>
            </w:pPr>
            <w:r>
              <w:rPr>
                <w:rFonts w:ascii="Cambria"/>
                <w:spacing w:val="-10"/>
                <w:sz w:val="22"/>
              </w:rPr>
              <w:t>1</w:t>
            </w:r>
          </w:p>
        </w:tc>
        <w:tc>
          <w:tcPr>
            <w:tcW w:w="1766" w:type="dxa"/>
          </w:tcPr>
          <w:p>
            <w:pPr>
              <w:pStyle w:val="TableParagraph"/>
              <w:spacing w:line="258" w:lineRule="exact"/>
              <w:ind w:left="42"/>
              <w:jc w:val="center"/>
              <w:rPr>
                <w:rFonts w:ascii="Cambria"/>
                <w:sz w:val="22"/>
              </w:rPr>
            </w:pPr>
            <w:r>
              <w:rPr>
                <w:rFonts w:ascii="Cambria"/>
                <w:spacing w:val="-5"/>
                <w:sz w:val="22"/>
              </w:rPr>
              <w:t>7%</w:t>
            </w: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spacing w:val="-2"/>
                <w:sz w:val="22"/>
              </w:rPr>
              <w:t>Knowledge</w:t>
            </w:r>
          </w:p>
        </w:tc>
        <w:tc>
          <w:tcPr>
            <w:tcW w:w="1685" w:type="dxa"/>
            <w:shd w:val="clear" w:color="auto" w:fill="C0C0C0"/>
          </w:tcPr>
          <w:p>
            <w:pPr>
              <w:pStyle w:val="TableParagraph"/>
              <w:spacing w:line="258" w:lineRule="exact"/>
              <w:ind w:left="88" w:right="5"/>
              <w:jc w:val="center"/>
              <w:rPr>
                <w:rFonts w:ascii="Cambria"/>
                <w:sz w:val="22"/>
              </w:rPr>
            </w:pPr>
            <w:r>
              <w:rPr>
                <w:rFonts w:ascii="Cambria"/>
                <w:spacing w:val="-10"/>
                <w:sz w:val="22"/>
              </w:rPr>
              <w:t>9</w:t>
            </w:r>
          </w:p>
        </w:tc>
        <w:tc>
          <w:tcPr>
            <w:tcW w:w="1763" w:type="dxa"/>
            <w:shd w:val="clear" w:color="auto" w:fill="C0C0C0"/>
          </w:tcPr>
          <w:p>
            <w:pPr>
              <w:pStyle w:val="TableParagraph"/>
              <w:spacing w:line="258" w:lineRule="exact"/>
              <w:ind w:left="4" w:right="5"/>
              <w:jc w:val="center"/>
              <w:rPr>
                <w:rFonts w:ascii="Cambria"/>
                <w:sz w:val="22"/>
              </w:rPr>
            </w:pPr>
            <w:r>
              <w:rPr>
                <w:rFonts w:ascii="Cambria"/>
                <w:spacing w:val="-5"/>
                <w:sz w:val="22"/>
              </w:rPr>
              <w:t>21%</w:t>
            </w:r>
          </w:p>
        </w:tc>
        <w:tc>
          <w:tcPr>
            <w:tcW w:w="1573" w:type="dxa"/>
            <w:shd w:val="clear" w:color="auto" w:fill="C0C0C0"/>
          </w:tcPr>
          <w:p>
            <w:pPr>
              <w:pStyle w:val="TableParagraph"/>
              <w:spacing w:line="258" w:lineRule="exact"/>
              <w:ind w:left="25" w:right="5"/>
              <w:jc w:val="center"/>
              <w:rPr>
                <w:rFonts w:ascii="Cambria"/>
                <w:sz w:val="22"/>
              </w:rPr>
            </w:pPr>
            <w:r>
              <w:rPr>
                <w:rFonts w:ascii="Cambria"/>
                <w:spacing w:val="-10"/>
                <w:sz w:val="22"/>
              </w:rPr>
              <w:t>1</w:t>
            </w:r>
          </w:p>
        </w:tc>
        <w:tc>
          <w:tcPr>
            <w:tcW w:w="1766" w:type="dxa"/>
            <w:shd w:val="clear" w:color="auto" w:fill="C0C0C0"/>
          </w:tcPr>
          <w:p>
            <w:pPr>
              <w:pStyle w:val="TableParagraph"/>
              <w:spacing w:line="258" w:lineRule="exact"/>
              <w:ind w:left="42"/>
              <w:jc w:val="center"/>
              <w:rPr>
                <w:rFonts w:ascii="Cambria"/>
                <w:sz w:val="22"/>
              </w:rPr>
            </w:pPr>
            <w:r>
              <w:rPr>
                <w:rFonts w:ascii="Cambria"/>
                <w:spacing w:val="-5"/>
                <w:sz w:val="22"/>
              </w:rPr>
              <w:t>7%</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color w:val="C00000"/>
                <w:spacing w:val="-2"/>
                <w:sz w:val="22"/>
              </w:rPr>
              <w:t>Leadership</w:t>
            </w:r>
          </w:p>
        </w:tc>
        <w:tc>
          <w:tcPr>
            <w:tcW w:w="1685" w:type="dxa"/>
          </w:tcPr>
          <w:p>
            <w:pPr>
              <w:pStyle w:val="TableParagraph"/>
              <w:spacing w:line="258" w:lineRule="exact"/>
              <w:ind w:left="88" w:right="7"/>
              <w:jc w:val="center"/>
              <w:rPr>
                <w:rFonts w:ascii="Cambria"/>
                <w:b/>
                <w:sz w:val="22"/>
              </w:rPr>
            </w:pPr>
            <w:r>
              <w:rPr>
                <w:rFonts w:ascii="Cambria"/>
                <w:b/>
                <w:color w:val="C00000"/>
                <w:spacing w:val="-5"/>
                <w:sz w:val="22"/>
              </w:rPr>
              <w:t>18</w:t>
            </w:r>
          </w:p>
        </w:tc>
        <w:tc>
          <w:tcPr>
            <w:tcW w:w="1763" w:type="dxa"/>
          </w:tcPr>
          <w:p>
            <w:pPr>
              <w:pStyle w:val="TableParagraph"/>
              <w:spacing w:line="258" w:lineRule="exact"/>
              <w:ind w:right="5"/>
              <w:jc w:val="center"/>
              <w:rPr>
                <w:rFonts w:ascii="Cambria"/>
                <w:b/>
                <w:sz w:val="22"/>
              </w:rPr>
            </w:pPr>
            <w:r>
              <w:rPr>
                <w:rFonts w:ascii="Cambria"/>
                <w:b/>
                <w:color w:val="C00000"/>
                <w:spacing w:val="-5"/>
                <w:sz w:val="22"/>
              </w:rPr>
              <w:t>43%</w:t>
            </w:r>
          </w:p>
        </w:tc>
        <w:tc>
          <w:tcPr>
            <w:tcW w:w="1573" w:type="dxa"/>
          </w:tcPr>
          <w:p>
            <w:pPr>
              <w:pStyle w:val="TableParagraph"/>
              <w:spacing w:line="258" w:lineRule="exact"/>
              <w:ind w:left="25" w:right="1"/>
              <w:jc w:val="center"/>
              <w:rPr>
                <w:rFonts w:ascii="Cambria"/>
                <w:b/>
                <w:sz w:val="22"/>
              </w:rPr>
            </w:pPr>
            <w:r>
              <w:rPr>
                <w:rFonts w:ascii="Cambria"/>
                <w:b/>
                <w:color w:val="C00000"/>
                <w:spacing w:val="-10"/>
                <w:sz w:val="22"/>
              </w:rPr>
              <w:t>7</w:t>
            </w:r>
          </w:p>
        </w:tc>
        <w:tc>
          <w:tcPr>
            <w:tcW w:w="1766" w:type="dxa"/>
          </w:tcPr>
          <w:p>
            <w:pPr>
              <w:pStyle w:val="TableParagraph"/>
              <w:spacing w:line="258" w:lineRule="exact"/>
              <w:ind w:left="42" w:right="3"/>
              <w:jc w:val="center"/>
              <w:rPr>
                <w:rFonts w:ascii="Cambria"/>
                <w:b/>
                <w:sz w:val="22"/>
              </w:rPr>
            </w:pPr>
            <w:r>
              <w:rPr>
                <w:rFonts w:ascii="Cambria"/>
                <w:b/>
                <w:color w:val="C00000"/>
                <w:spacing w:val="-5"/>
                <w:sz w:val="22"/>
              </w:rPr>
              <w:t>50%</w:t>
            </w: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spacing w:val="-2"/>
                <w:sz w:val="22"/>
              </w:rPr>
              <w:t>Learning</w:t>
            </w:r>
          </w:p>
        </w:tc>
        <w:tc>
          <w:tcPr>
            <w:tcW w:w="1685" w:type="dxa"/>
            <w:shd w:val="clear" w:color="auto" w:fill="C0C0C0"/>
          </w:tcPr>
          <w:p>
            <w:pPr>
              <w:pStyle w:val="TableParagraph"/>
              <w:spacing w:line="258" w:lineRule="exact"/>
              <w:ind w:left="88" w:right="2"/>
              <w:jc w:val="center"/>
              <w:rPr>
                <w:rFonts w:ascii="Cambria"/>
                <w:sz w:val="22"/>
              </w:rPr>
            </w:pPr>
            <w:r>
              <w:rPr>
                <w:rFonts w:ascii="Cambria"/>
                <w:spacing w:val="-5"/>
                <w:sz w:val="22"/>
              </w:rPr>
              <w:t>14</w:t>
            </w:r>
          </w:p>
        </w:tc>
        <w:tc>
          <w:tcPr>
            <w:tcW w:w="1763" w:type="dxa"/>
            <w:shd w:val="clear" w:color="auto" w:fill="C0C0C0"/>
          </w:tcPr>
          <w:p>
            <w:pPr>
              <w:pStyle w:val="TableParagraph"/>
              <w:spacing w:line="258" w:lineRule="exact"/>
              <w:ind w:left="4" w:right="5"/>
              <w:jc w:val="center"/>
              <w:rPr>
                <w:rFonts w:ascii="Cambria"/>
                <w:sz w:val="22"/>
              </w:rPr>
            </w:pPr>
            <w:r>
              <w:rPr>
                <w:rFonts w:ascii="Cambria"/>
                <w:spacing w:val="-5"/>
                <w:sz w:val="22"/>
              </w:rPr>
              <w:t>33%</w:t>
            </w:r>
          </w:p>
        </w:tc>
        <w:tc>
          <w:tcPr>
            <w:tcW w:w="1573" w:type="dxa"/>
            <w:shd w:val="clear" w:color="auto" w:fill="C0C0C0"/>
          </w:tcPr>
          <w:p>
            <w:pPr>
              <w:pStyle w:val="TableParagraph"/>
              <w:spacing w:line="258" w:lineRule="exact"/>
              <w:ind w:left="25" w:right="5"/>
              <w:jc w:val="center"/>
              <w:rPr>
                <w:rFonts w:ascii="Cambria"/>
                <w:sz w:val="22"/>
              </w:rPr>
            </w:pPr>
            <w:r>
              <w:rPr>
                <w:rFonts w:ascii="Cambria"/>
                <w:spacing w:val="-10"/>
                <w:sz w:val="22"/>
              </w:rPr>
              <w:t>3</w:t>
            </w:r>
          </w:p>
        </w:tc>
        <w:tc>
          <w:tcPr>
            <w:tcW w:w="1766" w:type="dxa"/>
            <w:shd w:val="clear" w:color="auto" w:fill="C0C0C0"/>
          </w:tcPr>
          <w:p>
            <w:pPr>
              <w:pStyle w:val="TableParagraph"/>
              <w:spacing w:line="258" w:lineRule="exact"/>
              <w:ind w:left="42" w:right="2"/>
              <w:jc w:val="center"/>
              <w:rPr>
                <w:rFonts w:ascii="Cambria"/>
                <w:sz w:val="22"/>
              </w:rPr>
            </w:pPr>
            <w:r>
              <w:rPr>
                <w:rFonts w:ascii="Cambria"/>
                <w:spacing w:val="-5"/>
                <w:sz w:val="22"/>
              </w:rPr>
              <w:t>21%</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Local</w:t>
            </w:r>
          </w:p>
        </w:tc>
        <w:tc>
          <w:tcPr>
            <w:tcW w:w="1685" w:type="dxa"/>
          </w:tcPr>
          <w:p>
            <w:pPr>
              <w:pStyle w:val="TableParagraph"/>
              <w:spacing w:line="258" w:lineRule="exact"/>
              <w:ind w:left="88" w:right="5"/>
              <w:jc w:val="center"/>
              <w:rPr>
                <w:rFonts w:ascii="Cambria"/>
                <w:sz w:val="22"/>
              </w:rPr>
            </w:pPr>
            <w:r>
              <w:rPr>
                <w:rFonts w:ascii="Cambria"/>
                <w:spacing w:val="-10"/>
                <w:sz w:val="22"/>
              </w:rPr>
              <w:t>4</w:t>
            </w:r>
          </w:p>
        </w:tc>
        <w:tc>
          <w:tcPr>
            <w:tcW w:w="1763" w:type="dxa"/>
          </w:tcPr>
          <w:p>
            <w:pPr>
              <w:pStyle w:val="TableParagraph"/>
              <w:spacing w:line="258" w:lineRule="exact"/>
              <w:ind w:left="4" w:right="5"/>
              <w:jc w:val="center"/>
              <w:rPr>
                <w:rFonts w:ascii="Cambria"/>
                <w:sz w:val="22"/>
              </w:rPr>
            </w:pPr>
            <w:r>
              <w:rPr>
                <w:rFonts w:ascii="Cambria"/>
                <w:spacing w:val="-5"/>
                <w:sz w:val="22"/>
              </w:rPr>
              <w:t>10%</w:t>
            </w:r>
          </w:p>
        </w:tc>
        <w:tc>
          <w:tcPr>
            <w:tcW w:w="1573" w:type="dxa"/>
          </w:tcPr>
          <w:p>
            <w:pPr>
              <w:pStyle w:val="TableParagraph"/>
              <w:spacing w:line="258" w:lineRule="exact"/>
              <w:ind w:left="25" w:right="5"/>
              <w:jc w:val="center"/>
              <w:rPr>
                <w:rFonts w:ascii="Cambria"/>
                <w:sz w:val="22"/>
              </w:rPr>
            </w:pPr>
            <w:r>
              <w:rPr>
                <w:rFonts w:ascii="Cambria"/>
                <w:spacing w:val="-10"/>
                <w:sz w:val="22"/>
              </w:rPr>
              <w:t>0</w:t>
            </w:r>
          </w:p>
        </w:tc>
        <w:tc>
          <w:tcPr>
            <w:tcW w:w="1766" w:type="dxa"/>
          </w:tcPr>
          <w:p>
            <w:pPr>
              <w:pStyle w:val="TableParagraph"/>
              <w:spacing w:line="258" w:lineRule="exact"/>
              <w:ind w:left="42"/>
              <w:jc w:val="center"/>
              <w:rPr>
                <w:rFonts w:ascii="Cambria"/>
                <w:sz w:val="22"/>
              </w:rPr>
            </w:pPr>
            <w:r>
              <w:rPr>
                <w:rFonts w:ascii="Cambria"/>
                <w:spacing w:val="-5"/>
                <w:sz w:val="22"/>
              </w:rPr>
              <w:t>0%</w:t>
            </w: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sz w:val="22"/>
              </w:rPr>
              <w:t>National</w:t>
            </w:r>
            <w:r>
              <w:rPr>
                <w:rFonts w:ascii="Cambria"/>
                <w:b/>
                <w:spacing w:val="-7"/>
                <w:sz w:val="22"/>
              </w:rPr>
              <w:t> </w:t>
            </w:r>
            <w:r>
              <w:rPr>
                <w:rFonts w:ascii="Cambria"/>
                <w:b/>
                <w:spacing w:val="-2"/>
                <w:sz w:val="22"/>
              </w:rPr>
              <w:t>Impact</w:t>
            </w:r>
          </w:p>
        </w:tc>
        <w:tc>
          <w:tcPr>
            <w:tcW w:w="1685" w:type="dxa"/>
            <w:shd w:val="clear" w:color="auto" w:fill="C0C0C0"/>
          </w:tcPr>
          <w:p>
            <w:pPr>
              <w:pStyle w:val="TableParagraph"/>
              <w:spacing w:line="258" w:lineRule="exact"/>
              <w:ind w:left="88" w:right="2"/>
              <w:jc w:val="center"/>
              <w:rPr>
                <w:rFonts w:ascii="Cambria"/>
                <w:sz w:val="22"/>
              </w:rPr>
            </w:pPr>
            <w:r>
              <w:rPr>
                <w:rFonts w:ascii="Cambria"/>
                <w:spacing w:val="-5"/>
                <w:sz w:val="22"/>
              </w:rPr>
              <w:t>11</w:t>
            </w:r>
          </w:p>
        </w:tc>
        <w:tc>
          <w:tcPr>
            <w:tcW w:w="1763" w:type="dxa"/>
            <w:shd w:val="clear" w:color="auto" w:fill="C0C0C0"/>
          </w:tcPr>
          <w:p>
            <w:pPr>
              <w:pStyle w:val="TableParagraph"/>
              <w:spacing w:line="258" w:lineRule="exact"/>
              <w:ind w:left="4" w:right="5"/>
              <w:jc w:val="center"/>
              <w:rPr>
                <w:rFonts w:ascii="Cambria"/>
                <w:sz w:val="22"/>
              </w:rPr>
            </w:pPr>
            <w:r>
              <w:rPr>
                <w:rFonts w:ascii="Cambria"/>
                <w:spacing w:val="-5"/>
                <w:sz w:val="22"/>
              </w:rPr>
              <w:t>26%</w:t>
            </w:r>
          </w:p>
        </w:tc>
        <w:tc>
          <w:tcPr>
            <w:tcW w:w="1573" w:type="dxa"/>
            <w:shd w:val="clear" w:color="auto" w:fill="C0C0C0"/>
          </w:tcPr>
          <w:p>
            <w:pPr>
              <w:pStyle w:val="TableParagraph"/>
              <w:spacing w:line="258" w:lineRule="exact"/>
              <w:ind w:left="25" w:right="5"/>
              <w:jc w:val="center"/>
              <w:rPr>
                <w:rFonts w:ascii="Cambria"/>
                <w:sz w:val="22"/>
              </w:rPr>
            </w:pPr>
            <w:r>
              <w:rPr>
                <w:rFonts w:ascii="Cambria"/>
                <w:spacing w:val="-10"/>
                <w:sz w:val="22"/>
              </w:rPr>
              <w:t>4</w:t>
            </w:r>
          </w:p>
        </w:tc>
        <w:tc>
          <w:tcPr>
            <w:tcW w:w="1766" w:type="dxa"/>
            <w:shd w:val="clear" w:color="auto" w:fill="C0C0C0"/>
          </w:tcPr>
          <w:p>
            <w:pPr>
              <w:pStyle w:val="TableParagraph"/>
              <w:spacing w:line="258" w:lineRule="exact"/>
              <w:ind w:left="42" w:right="2"/>
              <w:jc w:val="center"/>
              <w:rPr>
                <w:rFonts w:ascii="Cambria"/>
                <w:sz w:val="22"/>
              </w:rPr>
            </w:pPr>
            <w:r>
              <w:rPr>
                <w:rFonts w:ascii="Cambria"/>
                <w:spacing w:val="-5"/>
                <w:sz w:val="22"/>
              </w:rPr>
              <w:t>29%</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Outreach</w:t>
            </w:r>
          </w:p>
        </w:tc>
        <w:tc>
          <w:tcPr>
            <w:tcW w:w="1685" w:type="dxa"/>
          </w:tcPr>
          <w:p>
            <w:pPr>
              <w:pStyle w:val="TableParagraph"/>
              <w:spacing w:line="258" w:lineRule="exact"/>
              <w:ind w:left="88" w:right="5"/>
              <w:jc w:val="center"/>
              <w:rPr>
                <w:rFonts w:ascii="Cambria"/>
                <w:sz w:val="22"/>
              </w:rPr>
            </w:pPr>
            <w:r>
              <w:rPr>
                <w:rFonts w:ascii="Cambria"/>
                <w:spacing w:val="-10"/>
                <w:sz w:val="22"/>
              </w:rPr>
              <w:t>2</w:t>
            </w:r>
          </w:p>
        </w:tc>
        <w:tc>
          <w:tcPr>
            <w:tcW w:w="1763" w:type="dxa"/>
          </w:tcPr>
          <w:p>
            <w:pPr>
              <w:pStyle w:val="TableParagraph"/>
              <w:spacing w:line="258" w:lineRule="exact"/>
              <w:ind w:left="3" w:right="5"/>
              <w:jc w:val="center"/>
              <w:rPr>
                <w:rFonts w:ascii="Cambria"/>
                <w:sz w:val="22"/>
              </w:rPr>
            </w:pPr>
            <w:r>
              <w:rPr>
                <w:rFonts w:ascii="Cambria"/>
                <w:spacing w:val="-5"/>
                <w:sz w:val="22"/>
              </w:rPr>
              <w:t>5%</w:t>
            </w:r>
          </w:p>
        </w:tc>
        <w:tc>
          <w:tcPr>
            <w:tcW w:w="1573" w:type="dxa"/>
          </w:tcPr>
          <w:p>
            <w:pPr>
              <w:pStyle w:val="TableParagraph"/>
              <w:spacing w:line="258" w:lineRule="exact"/>
              <w:ind w:left="25" w:right="5"/>
              <w:jc w:val="center"/>
              <w:rPr>
                <w:rFonts w:ascii="Cambria"/>
                <w:sz w:val="22"/>
              </w:rPr>
            </w:pPr>
            <w:r>
              <w:rPr>
                <w:rFonts w:ascii="Cambria"/>
                <w:spacing w:val="-10"/>
                <w:sz w:val="22"/>
              </w:rPr>
              <w:t>2</w:t>
            </w:r>
          </w:p>
        </w:tc>
        <w:tc>
          <w:tcPr>
            <w:tcW w:w="1766" w:type="dxa"/>
          </w:tcPr>
          <w:p>
            <w:pPr>
              <w:pStyle w:val="TableParagraph"/>
              <w:spacing w:line="258" w:lineRule="exact"/>
              <w:ind w:left="42" w:right="2"/>
              <w:jc w:val="center"/>
              <w:rPr>
                <w:rFonts w:ascii="Cambria"/>
                <w:sz w:val="22"/>
              </w:rPr>
            </w:pPr>
            <w:r>
              <w:rPr>
                <w:rFonts w:ascii="Cambria"/>
                <w:spacing w:val="-5"/>
                <w:sz w:val="22"/>
              </w:rPr>
              <w:t>14%</w:t>
            </w:r>
          </w:p>
        </w:tc>
      </w:tr>
      <w:tr>
        <w:trPr>
          <w:trHeight w:val="300" w:hRule="atLeast"/>
        </w:trPr>
        <w:tc>
          <w:tcPr>
            <w:tcW w:w="2806" w:type="dxa"/>
            <w:shd w:val="clear" w:color="auto" w:fill="C0C0C0"/>
          </w:tcPr>
          <w:p>
            <w:pPr>
              <w:pStyle w:val="TableParagraph"/>
              <w:ind w:left="122"/>
              <w:jc w:val="left"/>
              <w:rPr>
                <w:rFonts w:ascii="Cambria"/>
                <w:b/>
                <w:sz w:val="22"/>
              </w:rPr>
            </w:pPr>
            <w:r>
              <w:rPr>
                <w:rFonts w:ascii="Cambria"/>
                <w:b/>
                <w:spacing w:val="-2"/>
                <w:sz w:val="22"/>
              </w:rPr>
              <w:t>Policy</w:t>
            </w:r>
          </w:p>
        </w:tc>
        <w:tc>
          <w:tcPr>
            <w:tcW w:w="1685" w:type="dxa"/>
            <w:shd w:val="clear" w:color="auto" w:fill="C0C0C0"/>
          </w:tcPr>
          <w:p>
            <w:pPr>
              <w:pStyle w:val="TableParagraph"/>
              <w:ind w:left="88" w:right="5"/>
              <w:jc w:val="center"/>
              <w:rPr>
                <w:rFonts w:ascii="Cambria"/>
                <w:sz w:val="22"/>
              </w:rPr>
            </w:pPr>
            <w:r>
              <w:rPr>
                <w:rFonts w:ascii="Cambria"/>
                <w:spacing w:val="-10"/>
                <w:sz w:val="22"/>
              </w:rPr>
              <w:t>9</w:t>
            </w:r>
          </w:p>
        </w:tc>
        <w:tc>
          <w:tcPr>
            <w:tcW w:w="1763" w:type="dxa"/>
            <w:shd w:val="clear" w:color="auto" w:fill="C0C0C0"/>
          </w:tcPr>
          <w:p>
            <w:pPr>
              <w:pStyle w:val="TableParagraph"/>
              <w:ind w:left="4" w:right="5"/>
              <w:jc w:val="center"/>
              <w:rPr>
                <w:rFonts w:ascii="Cambria"/>
                <w:sz w:val="22"/>
              </w:rPr>
            </w:pPr>
            <w:r>
              <w:rPr>
                <w:rFonts w:ascii="Cambria"/>
                <w:spacing w:val="-5"/>
                <w:sz w:val="22"/>
              </w:rPr>
              <w:t>21%</w:t>
            </w:r>
          </w:p>
        </w:tc>
        <w:tc>
          <w:tcPr>
            <w:tcW w:w="1573" w:type="dxa"/>
            <w:shd w:val="clear" w:color="auto" w:fill="C0C0C0"/>
          </w:tcPr>
          <w:p>
            <w:pPr>
              <w:pStyle w:val="TableParagraph"/>
              <w:ind w:left="25" w:right="5"/>
              <w:jc w:val="center"/>
              <w:rPr>
                <w:rFonts w:ascii="Cambria"/>
                <w:sz w:val="22"/>
              </w:rPr>
            </w:pPr>
            <w:r>
              <w:rPr>
                <w:rFonts w:ascii="Cambria"/>
                <w:spacing w:val="-10"/>
                <w:sz w:val="22"/>
              </w:rPr>
              <w:t>2</w:t>
            </w:r>
          </w:p>
        </w:tc>
        <w:tc>
          <w:tcPr>
            <w:tcW w:w="1766" w:type="dxa"/>
            <w:shd w:val="clear" w:color="auto" w:fill="C0C0C0"/>
          </w:tcPr>
          <w:p>
            <w:pPr>
              <w:pStyle w:val="TableParagraph"/>
              <w:ind w:left="42" w:right="2"/>
              <w:jc w:val="center"/>
              <w:rPr>
                <w:rFonts w:ascii="Cambria"/>
                <w:sz w:val="22"/>
              </w:rPr>
            </w:pPr>
            <w:r>
              <w:rPr>
                <w:rFonts w:ascii="Cambria"/>
                <w:spacing w:val="-5"/>
                <w:sz w:val="22"/>
              </w:rPr>
              <w:t>14%</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Practice</w:t>
            </w:r>
          </w:p>
        </w:tc>
        <w:tc>
          <w:tcPr>
            <w:tcW w:w="1685" w:type="dxa"/>
          </w:tcPr>
          <w:p>
            <w:pPr>
              <w:pStyle w:val="TableParagraph"/>
              <w:spacing w:line="258" w:lineRule="exact"/>
              <w:ind w:left="88" w:right="5"/>
              <w:jc w:val="center"/>
              <w:rPr>
                <w:rFonts w:ascii="Cambria"/>
                <w:sz w:val="22"/>
              </w:rPr>
            </w:pPr>
            <w:r>
              <w:rPr>
                <w:rFonts w:ascii="Cambria"/>
                <w:spacing w:val="-10"/>
                <w:sz w:val="22"/>
              </w:rPr>
              <w:t>7</w:t>
            </w:r>
          </w:p>
        </w:tc>
        <w:tc>
          <w:tcPr>
            <w:tcW w:w="1763" w:type="dxa"/>
          </w:tcPr>
          <w:p>
            <w:pPr>
              <w:pStyle w:val="TableParagraph"/>
              <w:spacing w:line="258" w:lineRule="exact"/>
              <w:ind w:left="4" w:right="5"/>
              <w:jc w:val="center"/>
              <w:rPr>
                <w:rFonts w:ascii="Cambria"/>
                <w:sz w:val="22"/>
              </w:rPr>
            </w:pPr>
            <w:r>
              <w:rPr>
                <w:rFonts w:ascii="Cambria"/>
                <w:spacing w:val="-5"/>
                <w:sz w:val="22"/>
              </w:rPr>
              <w:t>17%</w:t>
            </w:r>
          </w:p>
        </w:tc>
        <w:tc>
          <w:tcPr>
            <w:tcW w:w="1573" w:type="dxa"/>
          </w:tcPr>
          <w:p>
            <w:pPr>
              <w:pStyle w:val="TableParagraph"/>
              <w:spacing w:line="258" w:lineRule="exact"/>
              <w:ind w:left="25" w:right="5"/>
              <w:jc w:val="center"/>
              <w:rPr>
                <w:rFonts w:ascii="Cambria"/>
                <w:sz w:val="22"/>
              </w:rPr>
            </w:pPr>
            <w:r>
              <w:rPr>
                <w:rFonts w:ascii="Cambria"/>
                <w:spacing w:val="-10"/>
                <w:sz w:val="22"/>
              </w:rPr>
              <w:t>3</w:t>
            </w:r>
          </w:p>
        </w:tc>
        <w:tc>
          <w:tcPr>
            <w:tcW w:w="1766" w:type="dxa"/>
          </w:tcPr>
          <w:p>
            <w:pPr>
              <w:pStyle w:val="TableParagraph"/>
              <w:spacing w:line="258" w:lineRule="exact"/>
              <w:ind w:left="42" w:right="2"/>
              <w:jc w:val="center"/>
              <w:rPr>
                <w:rFonts w:ascii="Cambria"/>
                <w:sz w:val="22"/>
              </w:rPr>
            </w:pPr>
            <w:r>
              <w:rPr>
                <w:rFonts w:ascii="Cambria"/>
                <w:spacing w:val="-5"/>
                <w:sz w:val="22"/>
              </w:rPr>
              <w:t>21%</w:t>
            </w: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color w:val="C00000"/>
                <w:sz w:val="22"/>
              </w:rPr>
              <w:t>Professional</w:t>
            </w:r>
            <w:r>
              <w:rPr>
                <w:rFonts w:ascii="Cambria"/>
                <w:b/>
                <w:color w:val="C00000"/>
                <w:spacing w:val="-10"/>
                <w:sz w:val="22"/>
              </w:rPr>
              <w:t> </w:t>
            </w:r>
            <w:r>
              <w:rPr>
                <w:rFonts w:ascii="Cambria"/>
                <w:b/>
                <w:color w:val="C00000"/>
                <w:spacing w:val="-2"/>
                <w:sz w:val="22"/>
              </w:rPr>
              <w:t>Educators</w:t>
            </w:r>
          </w:p>
        </w:tc>
        <w:tc>
          <w:tcPr>
            <w:tcW w:w="1685" w:type="dxa"/>
            <w:shd w:val="clear" w:color="auto" w:fill="C0C0C0"/>
          </w:tcPr>
          <w:p>
            <w:pPr>
              <w:pStyle w:val="TableParagraph"/>
              <w:spacing w:line="258" w:lineRule="exact"/>
              <w:ind w:left="88" w:right="7"/>
              <w:jc w:val="center"/>
              <w:rPr>
                <w:rFonts w:ascii="Cambria"/>
                <w:b/>
                <w:sz w:val="22"/>
              </w:rPr>
            </w:pPr>
            <w:r>
              <w:rPr>
                <w:rFonts w:ascii="Cambria"/>
                <w:b/>
                <w:color w:val="C00000"/>
                <w:spacing w:val="-5"/>
                <w:sz w:val="22"/>
              </w:rPr>
              <w:t>18</w:t>
            </w:r>
          </w:p>
        </w:tc>
        <w:tc>
          <w:tcPr>
            <w:tcW w:w="1763" w:type="dxa"/>
            <w:shd w:val="clear" w:color="auto" w:fill="C0C0C0"/>
          </w:tcPr>
          <w:p>
            <w:pPr>
              <w:pStyle w:val="TableParagraph"/>
              <w:spacing w:line="258" w:lineRule="exact"/>
              <w:ind w:right="5"/>
              <w:jc w:val="center"/>
              <w:rPr>
                <w:rFonts w:ascii="Cambria"/>
                <w:b/>
                <w:sz w:val="22"/>
              </w:rPr>
            </w:pPr>
            <w:r>
              <w:rPr>
                <w:rFonts w:ascii="Cambria"/>
                <w:b/>
                <w:color w:val="C00000"/>
                <w:spacing w:val="-5"/>
                <w:sz w:val="22"/>
              </w:rPr>
              <w:t>43%</w:t>
            </w:r>
          </w:p>
        </w:tc>
        <w:tc>
          <w:tcPr>
            <w:tcW w:w="1573" w:type="dxa"/>
            <w:shd w:val="clear" w:color="auto" w:fill="C0C0C0"/>
          </w:tcPr>
          <w:p>
            <w:pPr>
              <w:pStyle w:val="TableParagraph"/>
              <w:spacing w:line="258" w:lineRule="exact"/>
              <w:ind w:left="25" w:right="5"/>
              <w:jc w:val="center"/>
              <w:rPr>
                <w:rFonts w:ascii="Cambria"/>
                <w:sz w:val="22"/>
              </w:rPr>
            </w:pPr>
            <w:r>
              <w:rPr>
                <w:rFonts w:ascii="Cambria"/>
                <w:spacing w:val="-10"/>
                <w:sz w:val="22"/>
              </w:rPr>
              <w:t>2</w:t>
            </w:r>
          </w:p>
        </w:tc>
        <w:tc>
          <w:tcPr>
            <w:tcW w:w="1766" w:type="dxa"/>
            <w:shd w:val="clear" w:color="auto" w:fill="C0C0C0"/>
          </w:tcPr>
          <w:p>
            <w:pPr>
              <w:pStyle w:val="TableParagraph"/>
              <w:spacing w:line="258" w:lineRule="exact"/>
              <w:ind w:left="42" w:right="2"/>
              <w:jc w:val="center"/>
              <w:rPr>
                <w:rFonts w:ascii="Cambria"/>
                <w:sz w:val="22"/>
              </w:rPr>
            </w:pPr>
            <w:r>
              <w:rPr>
                <w:rFonts w:ascii="Cambria"/>
                <w:spacing w:val="-5"/>
                <w:sz w:val="22"/>
              </w:rPr>
              <w:t>14%</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Quality</w:t>
            </w:r>
          </w:p>
        </w:tc>
        <w:tc>
          <w:tcPr>
            <w:tcW w:w="1685" w:type="dxa"/>
          </w:tcPr>
          <w:p>
            <w:pPr>
              <w:pStyle w:val="TableParagraph"/>
              <w:spacing w:line="258" w:lineRule="exact"/>
              <w:ind w:left="88" w:right="5"/>
              <w:jc w:val="center"/>
              <w:rPr>
                <w:rFonts w:ascii="Cambria"/>
                <w:sz w:val="22"/>
              </w:rPr>
            </w:pPr>
            <w:r>
              <w:rPr>
                <w:rFonts w:ascii="Cambria"/>
                <w:spacing w:val="-10"/>
                <w:sz w:val="22"/>
              </w:rPr>
              <w:t>2</w:t>
            </w:r>
          </w:p>
        </w:tc>
        <w:tc>
          <w:tcPr>
            <w:tcW w:w="1763" w:type="dxa"/>
          </w:tcPr>
          <w:p>
            <w:pPr>
              <w:pStyle w:val="TableParagraph"/>
              <w:spacing w:line="258" w:lineRule="exact"/>
              <w:ind w:left="3" w:right="5"/>
              <w:jc w:val="center"/>
              <w:rPr>
                <w:rFonts w:ascii="Cambria"/>
                <w:sz w:val="22"/>
              </w:rPr>
            </w:pPr>
            <w:r>
              <w:rPr>
                <w:rFonts w:ascii="Cambria"/>
                <w:spacing w:val="-5"/>
                <w:sz w:val="22"/>
              </w:rPr>
              <w:t>5%</w:t>
            </w:r>
          </w:p>
        </w:tc>
        <w:tc>
          <w:tcPr>
            <w:tcW w:w="1573" w:type="dxa"/>
          </w:tcPr>
          <w:p>
            <w:pPr>
              <w:pStyle w:val="TableParagraph"/>
              <w:spacing w:line="258" w:lineRule="exact"/>
              <w:ind w:left="25" w:right="5"/>
              <w:jc w:val="center"/>
              <w:rPr>
                <w:rFonts w:ascii="Cambria"/>
                <w:sz w:val="22"/>
              </w:rPr>
            </w:pPr>
            <w:r>
              <w:rPr>
                <w:rFonts w:ascii="Cambria"/>
                <w:spacing w:val="-10"/>
                <w:sz w:val="22"/>
              </w:rPr>
              <w:t>0</w:t>
            </w:r>
          </w:p>
        </w:tc>
        <w:tc>
          <w:tcPr>
            <w:tcW w:w="1766" w:type="dxa"/>
          </w:tcPr>
          <w:p>
            <w:pPr>
              <w:pStyle w:val="TableParagraph"/>
              <w:spacing w:line="258" w:lineRule="exact"/>
              <w:ind w:left="42"/>
              <w:jc w:val="center"/>
              <w:rPr>
                <w:rFonts w:ascii="Cambria"/>
                <w:sz w:val="22"/>
              </w:rPr>
            </w:pPr>
            <w:r>
              <w:rPr>
                <w:rFonts w:ascii="Cambria"/>
                <w:spacing w:val="-5"/>
                <w:sz w:val="22"/>
              </w:rPr>
              <w:t>0%</w:t>
            </w: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color w:val="C00000"/>
                <w:spacing w:val="-2"/>
                <w:sz w:val="22"/>
              </w:rPr>
              <w:t>Research</w:t>
            </w:r>
          </w:p>
        </w:tc>
        <w:tc>
          <w:tcPr>
            <w:tcW w:w="1685" w:type="dxa"/>
            <w:shd w:val="clear" w:color="auto" w:fill="C0C0C0"/>
          </w:tcPr>
          <w:p>
            <w:pPr>
              <w:pStyle w:val="TableParagraph"/>
              <w:spacing w:line="258" w:lineRule="exact"/>
              <w:ind w:left="88" w:right="7"/>
              <w:jc w:val="center"/>
              <w:rPr>
                <w:rFonts w:ascii="Cambria"/>
                <w:b/>
                <w:sz w:val="22"/>
              </w:rPr>
            </w:pPr>
            <w:r>
              <w:rPr>
                <w:rFonts w:ascii="Cambria"/>
                <w:b/>
                <w:color w:val="C00000"/>
                <w:spacing w:val="-5"/>
                <w:sz w:val="22"/>
              </w:rPr>
              <w:t>22</w:t>
            </w:r>
          </w:p>
        </w:tc>
        <w:tc>
          <w:tcPr>
            <w:tcW w:w="1763" w:type="dxa"/>
            <w:shd w:val="clear" w:color="auto" w:fill="C0C0C0"/>
          </w:tcPr>
          <w:p>
            <w:pPr>
              <w:pStyle w:val="TableParagraph"/>
              <w:spacing w:line="258" w:lineRule="exact"/>
              <w:ind w:right="5"/>
              <w:jc w:val="center"/>
              <w:rPr>
                <w:rFonts w:ascii="Cambria"/>
                <w:b/>
                <w:sz w:val="22"/>
              </w:rPr>
            </w:pPr>
            <w:r>
              <w:rPr>
                <w:rFonts w:ascii="Cambria"/>
                <w:b/>
                <w:color w:val="C00000"/>
                <w:spacing w:val="-5"/>
                <w:sz w:val="22"/>
              </w:rPr>
              <w:t>52%</w:t>
            </w:r>
          </w:p>
        </w:tc>
        <w:tc>
          <w:tcPr>
            <w:tcW w:w="1573" w:type="dxa"/>
            <w:shd w:val="clear" w:color="auto" w:fill="C0C0C0"/>
          </w:tcPr>
          <w:p>
            <w:pPr>
              <w:pStyle w:val="TableParagraph"/>
              <w:spacing w:line="258" w:lineRule="exact"/>
              <w:ind w:left="25" w:right="1"/>
              <w:jc w:val="center"/>
              <w:rPr>
                <w:rFonts w:ascii="Cambria"/>
                <w:b/>
                <w:sz w:val="22"/>
              </w:rPr>
            </w:pPr>
            <w:r>
              <w:rPr>
                <w:rFonts w:ascii="Cambria"/>
                <w:b/>
                <w:color w:val="C00000"/>
                <w:spacing w:val="-10"/>
                <w:sz w:val="22"/>
              </w:rPr>
              <w:t>8</w:t>
            </w:r>
          </w:p>
        </w:tc>
        <w:tc>
          <w:tcPr>
            <w:tcW w:w="1766" w:type="dxa"/>
            <w:shd w:val="clear" w:color="auto" w:fill="C0C0C0"/>
          </w:tcPr>
          <w:p>
            <w:pPr>
              <w:pStyle w:val="TableParagraph"/>
              <w:spacing w:line="258" w:lineRule="exact"/>
              <w:ind w:left="42" w:right="3"/>
              <w:jc w:val="center"/>
              <w:rPr>
                <w:rFonts w:ascii="Cambria"/>
                <w:b/>
                <w:sz w:val="22"/>
              </w:rPr>
            </w:pPr>
            <w:r>
              <w:rPr>
                <w:rFonts w:ascii="Cambria"/>
                <w:b/>
                <w:color w:val="C00000"/>
                <w:spacing w:val="-5"/>
                <w:sz w:val="22"/>
              </w:rPr>
              <w:t>57%</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Scholars</w:t>
            </w:r>
          </w:p>
        </w:tc>
        <w:tc>
          <w:tcPr>
            <w:tcW w:w="1685" w:type="dxa"/>
          </w:tcPr>
          <w:p>
            <w:pPr>
              <w:pStyle w:val="TableParagraph"/>
              <w:spacing w:line="258" w:lineRule="exact"/>
              <w:ind w:left="88" w:right="5"/>
              <w:jc w:val="center"/>
              <w:rPr>
                <w:rFonts w:ascii="Cambria"/>
                <w:sz w:val="22"/>
              </w:rPr>
            </w:pPr>
            <w:r>
              <w:rPr>
                <w:rFonts w:ascii="Cambria"/>
                <w:spacing w:val="-10"/>
                <w:sz w:val="22"/>
              </w:rPr>
              <w:t>1</w:t>
            </w:r>
          </w:p>
        </w:tc>
        <w:tc>
          <w:tcPr>
            <w:tcW w:w="1763" w:type="dxa"/>
          </w:tcPr>
          <w:p>
            <w:pPr>
              <w:pStyle w:val="TableParagraph"/>
              <w:spacing w:line="258" w:lineRule="exact"/>
              <w:ind w:left="3" w:right="5"/>
              <w:jc w:val="center"/>
              <w:rPr>
                <w:rFonts w:ascii="Cambria"/>
                <w:sz w:val="22"/>
              </w:rPr>
            </w:pPr>
            <w:r>
              <w:rPr>
                <w:rFonts w:ascii="Cambria"/>
                <w:spacing w:val="-5"/>
                <w:sz w:val="22"/>
              </w:rPr>
              <w:t>2%</w:t>
            </w:r>
          </w:p>
        </w:tc>
        <w:tc>
          <w:tcPr>
            <w:tcW w:w="1573" w:type="dxa"/>
          </w:tcPr>
          <w:p>
            <w:pPr>
              <w:pStyle w:val="TableParagraph"/>
              <w:spacing w:line="258" w:lineRule="exact"/>
              <w:ind w:left="25" w:right="5"/>
              <w:jc w:val="center"/>
              <w:rPr>
                <w:rFonts w:ascii="Cambria"/>
                <w:sz w:val="22"/>
              </w:rPr>
            </w:pPr>
            <w:r>
              <w:rPr>
                <w:rFonts w:ascii="Cambria"/>
                <w:spacing w:val="-10"/>
                <w:sz w:val="22"/>
              </w:rPr>
              <w:t>2</w:t>
            </w:r>
          </w:p>
        </w:tc>
        <w:tc>
          <w:tcPr>
            <w:tcW w:w="1766" w:type="dxa"/>
          </w:tcPr>
          <w:p>
            <w:pPr>
              <w:pStyle w:val="TableParagraph"/>
              <w:spacing w:line="258" w:lineRule="exact"/>
              <w:ind w:left="42" w:right="2"/>
              <w:jc w:val="center"/>
              <w:rPr>
                <w:rFonts w:ascii="Cambria"/>
                <w:sz w:val="22"/>
              </w:rPr>
            </w:pPr>
            <w:r>
              <w:rPr>
                <w:rFonts w:ascii="Cambria"/>
                <w:spacing w:val="-5"/>
                <w:sz w:val="22"/>
              </w:rPr>
              <w:t>14%</w:t>
            </w: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color w:val="C00000"/>
                <w:spacing w:val="-2"/>
                <w:sz w:val="22"/>
              </w:rPr>
              <w:t>Scholarship</w:t>
            </w:r>
          </w:p>
        </w:tc>
        <w:tc>
          <w:tcPr>
            <w:tcW w:w="1685" w:type="dxa"/>
            <w:shd w:val="clear" w:color="auto" w:fill="C0C0C0"/>
          </w:tcPr>
          <w:p>
            <w:pPr>
              <w:pStyle w:val="TableParagraph"/>
              <w:spacing w:line="258" w:lineRule="exact"/>
              <w:ind w:left="88" w:right="2"/>
              <w:jc w:val="center"/>
              <w:rPr>
                <w:rFonts w:ascii="Cambria"/>
                <w:sz w:val="22"/>
              </w:rPr>
            </w:pPr>
            <w:r>
              <w:rPr>
                <w:rFonts w:ascii="Cambria"/>
                <w:spacing w:val="-5"/>
                <w:sz w:val="22"/>
              </w:rPr>
              <w:t>14</w:t>
            </w:r>
          </w:p>
        </w:tc>
        <w:tc>
          <w:tcPr>
            <w:tcW w:w="1763" w:type="dxa"/>
            <w:shd w:val="clear" w:color="auto" w:fill="C0C0C0"/>
          </w:tcPr>
          <w:p>
            <w:pPr>
              <w:pStyle w:val="TableParagraph"/>
              <w:spacing w:line="258" w:lineRule="exact"/>
              <w:ind w:left="4" w:right="5"/>
              <w:jc w:val="center"/>
              <w:rPr>
                <w:rFonts w:ascii="Cambria"/>
                <w:sz w:val="22"/>
              </w:rPr>
            </w:pPr>
            <w:r>
              <w:rPr>
                <w:rFonts w:ascii="Cambria"/>
                <w:spacing w:val="-5"/>
                <w:sz w:val="22"/>
              </w:rPr>
              <w:t>33%</w:t>
            </w:r>
          </w:p>
        </w:tc>
        <w:tc>
          <w:tcPr>
            <w:tcW w:w="1573" w:type="dxa"/>
            <w:shd w:val="clear" w:color="auto" w:fill="C0C0C0"/>
          </w:tcPr>
          <w:p>
            <w:pPr>
              <w:pStyle w:val="TableParagraph"/>
              <w:spacing w:line="258" w:lineRule="exact"/>
              <w:ind w:left="25" w:right="1"/>
              <w:jc w:val="center"/>
              <w:rPr>
                <w:rFonts w:ascii="Cambria"/>
                <w:b/>
                <w:sz w:val="22"/>
              </w:rPr>
            </w:pPr>
            <w:r>
              <w:rPr>
                <w:rFonts w:ascii="Cambria"/>
                <w:b/>
                <w:color w:val="C00000"/>
                <w:spacing w:val="-10"/>
                <w:sz w:val="22"/>
              </w:rPr>
              <w:t>5</w:t>
            </w:r>
          </w:p>
        </w:tc>
        <w:tc>
          <w:tcPr>
            <w:tcW w:w="1766" w:type="dxa"/>
            <w:shd w:val="clear" w:color="auto" w:fill="C0C0C0"/>
          </w:tcPr>
          <w:p>
            <w:pPr>
              <w:pStyle w:val="TableParagraph"/>
              <w:spacing w:line="258" w:lineRule="exact"/>
              <w:ind w:left="42" w:right="3"/>
              <w:jc w:val="center"/>
              <w:rPr>
                <w:rFonts w:ascii="Cambria"/>
                <w:b/>
                <w:sz w:val="22"/>
              </w:rPr>
            </w:pPr>
            <w:r>
              <w:rPr>
                <w:rFonts w:ascii="Cambria"/>
                <w:b/>
                <w:color w:val="C00000"/>
                <w:spacing w:val="-5"/>
                <w:sz w:val="22"/>
              </w:rPr>
              <w:t>36%</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Service</w:t>
            </w:r>
          </w:p>
        </w:tc>
        <w:tc>
          <w:tcPr>
            <w:tcW w:w="1685" w:type="dxa"/>
          </w:tcPr>
          <w:p>
            <w:pPr>
              <w:pStyle w:val="TableParagraph"/>
              <w:spacing w:line="258" w:lineRule="exact"/>
              <w:ind w:left="88" w:right="2"/>
              <w:jc w:val="center"/>
              <w:rPr>
                <w:rFonts w:ascii="Cambria"/>
                <w:sz w:val="22"/>
              </w:rPr>
            </w:pPr>
            <w:r>
              <w:rPr>
                <w:rFonts w:ascii="Cambria"/>
                <w:spacing w:val="-5"/>
                <w:sz w:val="22"/>
              </w:rPr>
              <w:t>12</w:t>
            </w:r>
          </w:p>
        </w:tc>
        <w:tc>
          <w:tcPr>
            <w:tcW w:w="1763" w:type="dxa"/>
          </w:tcPr>
          <w:p>
            <w:pPr>
              <w:pStyle w:val="TableParagraph"/>
              <w:spacing w:line="258" w:lineRule="exact"/>
              <w:ind w:left="4" w:right="5"/>
              <w:jc w:val="center"/>
              <w:rPr>
                <w:rFonts w:ascii="Cambria"/>
                <w:sz w:val="22"/>
              </w:rPr>
            </w:pPr>
            <w:r>
              <w:rPr>
                <w:rFonts w:ascii="Cambria"/>
                <w:spacing w:val="-5"/>
                <w:sz w:val="22"/>
              </w:rPr>
              <w:t>29%</w:t>
            </w:r>
          </w:p>
        </w:tc>
        <w:tc>
          <w:tcPr>
            <w:tcW w:w="1573" w:type="dxa"/>
          </w:tcPr>
          <w:p>
            <w:pPr>
              <w:pStyle w:val="TableParagraph"/>
              <w:spacing w:line="258" w:lineRule="exact"/>
              <w:ind w:left="25" w:right="5"/>
              <w:jc w:val="center"/>
              <w:rPr>
                <w:rFonts w:ascii="Cambria"/>
                <w:sz w:val="22"/>
              </w:rPr>
            </w:pPr>
            <w:r>
              <w:rPr>
                <w:rFonts w:ascii="Cambria"/>
                <w:spacing w:val="-10"/>
                <w:sz w:val="22"/>
              </w:rPr>
              <w:t>4</w:t>
            </w:r>
          </w:p>
        </w:tc>
        <w:tc>
          <w:tcPr>
            <w:tcW w:w="1766" w:type="dxa"/>
          </w:tcPr>
          <w:p>
            <w:pPr>
              <w:pStyle w:val="TableParagraph"/>
              <w:spacing w:line="258" w:lineRule="exact"/>
              <w:ind w:left="42" w:right="2"/>
              <w:jc w:val="center"/>
              <w:rPr>
                <w:rFonts w:ascii="Cambria"/>
                <w:sz w:val="22"/>
              </w:rPr>
            </w:pPr>
            <w:r>
              <w:rPr>
                <w:rFonts w:ascii="Cambria"/>
                <w:spacing w:val="-5"/>
                <w:sz w:val="22"/>
              </w:rPr>
              <w:t>29%</w:t>
            </w: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sz w:val="22"/>
              </w:rPr>
              <w:t>Social</w:t>
            </w:r>
            <w:r>
              <w:rPr>
                <w:rFonts w:ascii="Cambria"/>
                <w:b/>
                <w:spacing w:val="-8"/>
                <w:sz w:val="22"/>
              </w:rPr>
              <w:t> </w:t>
            </w:r>
            <w:r>
              <w:rPr>
                <w:rFonts w:ascii="Cambria"/>
                <w:b/>
                <w:spacing w:val="-2"/>
                <w:sz w:val="22"/>
              </w:rPr>
              <w:t>Justice</w:t>
            </w:r>
          </w:p>
        </w:tc>
        <w:tc>
          <w:tcPr>
            <w:tcW w:w="1685" w:type="dxa"/>
            <w:shd w:val="clear" w:color="auto" w:fill="C0C0C0"/>
          </w:tcPr>
          <w:p>
            <w:pPr>
              <w:pStyle w:val="TableParagraph"/>
              <w:spacing w:line="258" w:lineRule="exact"/>
              <w:ind w:left="88" w:right="5"/>
              <w:jc w:val="center"/>
              <w:rPr>
                <w:rFonts w:ascii="Cambria"/>
                <w:sz w:val="22"/>
              </w:rPr>
            </w:pPr>
            <w:r>
              <w:rPr>
                <w:rFonts w:ascii="Cambria"/>
                <w:spacing w:val="-10"/>
                <w:sz w:val="22"/>
              </w:rPr>
              <w:t>7</w:t>
            </w:r>
          </w:p>
        </w:tc>
        <w:tc>
          <w:tcPr>
            <w:tcW w:w="1763" w:type="dxa"/>
            <w:shd w:val="clear" w:color="auto" w:fill="C0C0C0"/>
          </w:tcPr>
          <w:p>
            <w:pPr>
              <w:pStyle w:val="TableParagraph"/>
              <w:spacing w:line="258" w:lineRule="exact"/>
              <w:ind w:left="4" w:right="5"/>
              <w:jc w:val="center"/>
              <w:rPr>
                <w:rFonts w:ascii="Cambria"/>
                <w:sz w:val="22"/>
              </w:rPr>
            </w:pPr>
            <w:r>
              <w:rPr>
                <w:rFonts w:ascii="Cambria"/>
                <w:spacing w:val="-5"/>
                <w:sz w:val="22"/>
              </w:rPr>
              <w:t>17%</w:t>
            </w:r>
          </w:p>
        </w:tc>
        <w:tc>
          <w:tcPr>
            <w:tcW w:w="1573" w:type="dxa"/>
            <w:shd w:val="clear" w:color="auto" w:fill="C0C0C0"/>
          </w:tcPr>
          <w:p>
            <w:pPr>
              <w:pStyle w:val="TableParagraph"/>
              <w:spacing w:line="258" w:lineRule="exact"/>
              <w:ind w:left="25" w:right="5"/>
              <w:jc w:val="center"/>
              <w:rPr>
                <w:rFonts w:ascii="Cambria"/>
                <w:sz w:val="22"/>
              </w:rPr>
            </w:pPr>
            <w:r>
              <w:rPr>
                <w:rFonts w:ascii="Cambria"/>
                <w:spacing w:val="-10"/>
                <w:sz w:val="22"/>
              </w:rPr>
              <w:t>4</w:t>
            </w:r>
          </w:p>
        </w:tc>
        <w:tc>
          <w:tcPr>
            <w:tcW w:w="1766" w:type="dxa"/>
            <w:shd w:val="clear" w:color="auto" w:fill="C0C0C0"/>
          </w:tcPr>
          <w:p>
            <w:pPr>
              <w:pStyle w:val="TableParagraph"/>
              <w:spacing w:line="258" w:lineRule="exact"/>
              <w:ind w:left="42" w:right="2"/>
              <w:jc w:val="center"/>
              <w:rPr>
                <w:rFonts w:ascii="Cambria"/>
                <w:sz w:val="22"/>
              </w:rPr>
            </w:pPr>
            <w:r>
              <w:rPr>
                <w:rFonts w:ascii="Cambria"/>
                <w:spacing w:val="-5"/>
                <w:sz w:val="22"/>
              </w:rPr>
              <w:t>29%</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Society</w:t>
            </w:r>
          </w:p>
        </w:tc>
        <w:tc>
          <w:tcPr>
            <w:tcW w:w="1685" w:type="dxa"/>
          </w:tcPr>
          <w:p>
            <w:pPr>
              <w:pStyle w:val="TableParagraph"/>
              <w:spacing w:line="258" w:lineRule="exact"/>
              <w:ind w:left="88" w:right="5"/>
              <w:jc w:val="center"/>
              <w:rPr>
                <w:rFonts w:ascii="Cambria"/>
                <w:sz w:val="22"/>
              </w:rPr>
            </w:pPr>
            <w:r>
              <w:rPr>
                <w:rFonts w:ascii="Cambria"/>
                <w:spacing w:val="-10"/>
                <w:sz w:val="22"/>
              </w:rPr>
              <w:t>4</w:t>
            </w:r>
          </w:p>
        </w:tc>
        <w:tc>
          <w:tcPr>
            <w:tcW w:w="1763" w:type="dxa"/>
          </w:tcPr>
          <w:p>
            <w:pPr>
              <w:pStyle w:val="TableParagraph"/>
              <w:spacing w:line="258" w:lineRule="exact"/>
              <w:ind w:left="4" w:right="5"/>
              <w:jc w:val="center"/>
              <w:rPr>
                <w:rFonts w:ascii="Cambria"/>
                <w:sz w:val="22"/>
              </w:rPr>
            </w:pPr>
            <w:r>
              <w:rPr>
                <w:rFonts w:ascii="Cambria"/>
                <w:spacing w:val="-5"/>
                <w:sz w:val="22"/>
              </w:rPr>
              <w:t>10%</w:t>
            </w:r>
          </w:p>
        </w:tc>
        <w:tc>
          <w:tcPr>
            <w:tcW w:w="1573" w:type="dxa"/>
          </w:tcPr>
          <w:p>
            <w:pPr>
              <w:pStyle w:val="TableParagraph"/>
              <w:spacing w:line="258" w:lineRule="exact"/>
              <w:ind w:left="25" w:right="5"/>
              <w:jc w:val="center"/>
              <w:rPr>
                <w:rFonts w:ascii="Cambria"/>
                <w:sz w:val="22"/>
              </w:rPr>
            </w:pPr>
            <w:r>
              <w:rPr>
                <w:rFonts w:ascii="Cambria"/>
                <w:spacing w:val="-10"/>
                <w:sz w:val="22"/>
              </w:rPr>
              <w:t>3</w:t>
            </w:r>
          </w:p>
        </w:tc>
        <w:tc>
          <w:tcPr>
            <w:tcW w:w="1766" w:type="dxa"/>
          </w:tcPr>
          <w:p>
            <w:pPr>
              <w:pStyle w:val="TableParagraph"/>
              <w:spacing w:line="258" w:lineRule="exact"/>
              <w:ind w:left="42" w:right="2"/>
              <w:jc w:val="center"/>
              <w:rPr>
                <w:rFonts w:ascii="Cambria"/>
                <w:sz w:val="22"/>
              </w:rPr>
            </w:pPr>
            <w:r>
              <w:rPr>
                <w:rFonts w:ascii="Cambria"/>
                <w:spacing w:val="-5"/>
                <w:sz w:val="22"/>
              </w:rPr>
              <w:t>21%</w:t>
            </w:r>
          </w:p>
        </w:tc>
      </w:tr>
      <w:tr>
        <w:trPr>
          <w:trHeight w:val="300" w:hRule="atLeast"/>
        </w:trPr>
        <w:tc>
          <w:tcPr>
            <w:tcW w:w="2806" w:type="dxa"/>
            <w:shd w:val="clear" w:color="auto" w:fill="C0C0C0"/>
          </w:tcPr>
          <w:p>
            <w:pPr>
              <w:pStyle w:val="TableParagraph"/>
              <w:ind w:left="122"/>
              <w:jc w:val="left"/>
              <w:rPr>
                <w:rFonts w:ascii="Cambria"/>
                <w:b/>
                <w:sz w:val="22"/>
              </w:rPr>
            </w:pPr>
            <w:r>
              <w:rPr>
                <w:rFonts w:ascii="Cambria"/>
                <w:b/>
                <w:sz w:val="22"/>
              </w:rPr>
              <w:t>Society's</w:t>
            </w:r>
            <w:r>
              <w:rPr>
                <w:rFonts w:ascii="Cambria"/>
                <w:b/>
                <w:spacing w:val="-6"/>
                <w:sz w:val="22"/>
              </w:rPr>
              <w:t> </w:t>
            </w:r>
            <w:r>
              <w:rPr>
                <w:rFonts w:ascii="Cambria"/>
                <w:b/>
                <w:spacing w:val="-2"/>
                <w:sz w:val="22"/>
              </w:rPr>
              <w:t>Needs</w:t>
            </w:r>
          </w:p>
        </w:tc>
        <w:tc>
          <w:tcPr>
            <w:tcW w:w="1685" w:type="dxa"/>
            <w:shd w:val="clear" w:color="auto" w:fill="C0C0C0"/>
          </w:tcPr>
          <w:p>
            <w:pPr>
              <w:pStyle w:val="TableParagraph"/>
              <w:ind w:left="88" w:right="5"/>
              <w:jc w:val="center"/>
              <w:rPr>
                <w:rFonts w:ascii="Cambria"/>
                <w:sz w:val="22"/>
              </w:rPr>
            </w:pPr>
            <w:r>
              <w:rPr>
                <w:rFonts w:ascii="Cambria"/>
                <w:spacing w:val="-10"/>
                <w:sz w:val="22"/>
              </w:rPr>
              <w:t>2</w:t>
            </w:r>
          </w:p>
        </w:tc>
        <w:tc>
          <w:tcPr>
            <w:tcW w:w="1763" w:type="dxa"/>
            <w:shd w:val="clear" w:color="auto" w:fill="C0C0C0"/>
          </w:tcPr>
          <w:p>
            <w:pPr>
              <w:pStyle w:val="TableParagraph"/>
              <w:ind w:left="3" w:right="5"/>
              <w:jc w:val="center"/>
              <w:rPr>
                <w:rFonts w:ascii="Cambria"/>
                <w:sz w:val="22"/>
              </w:rPr>
            </w:pPr>
            <w:r>
              <w:rPr>
                <w:rFonts w:ascii="Cambria"/>
                <w:spacing w:val="-5"/>
                <w:sz w:val="22"/>
              </w:rPr>
              <w:t>5%</w:t>
            </w:r>
          </w:p>
        </w:tc>
        <w:tc>
          <w:tcPr>
            <w:tcW w:w="1573" w:type="dxa"/>
            <w:shd w:val="clear" w:color="auto" w:fill="C0C0C0"/>
          </w:tcPr>
          <w:p>
            <w:pPr>
              <w:pStyle w:val="TableParagraph"/>
              <w:ind w:left="25" w:right="5"/>
              <w:jc w:val="center"/>
              <w:rPr>
                <w:rFonts w:ascii="Cambria"/>
                <w:sz w:val="22"/>
              </w:rPr>
            </w:pPr>
            <w:r>
              <w:rPr>
                <w:rFonts w:ascii="Cambria"/>
                <w:spacing w:val="-10"/>
                <w:sz w:val="22"/>
              </w:rPr>
              <w:t>0</w:t>
            </w:r>
          </w:p>
        </w:tc>
        <w:tc>
          <w:tcPr>
            <w:tcW w:w="1766" w:type="dxa"/>
            <w:shd w:val="clear" w:color="auto" w:fill="C0C0C0"/>
          </w:tcPr>
          <w:p>
            <w:pPr>
              <w:pStyle w:val="TableParagraph"/>
              <w:ind w:left="42"/>
              <w:jc w:val="center"/>
              <w:rPr>
                <w:rFonts w:ascii="Cambria"/>
                <w:sz w:val="22"/>
              </w:rPr>
            </w:pPr>
            <w:r>
              <w:rPr>
                <w:rFonts w:ascii="Cambria"/>
                <w:spacing w:val="-5"/>
                <w:sz w:val="22"/>
              </w:rPr>
              <w:t>0%</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z w:val="22"/>
              </w:rPr>
              <w:t>State</w:t>
            </w:r>
            <w:r>
              <w:rPr>
                <w:rFonts w:ascii="Cambria"/>
                <w:b/>
                <w:spacing w:val="-6"/>
                <w:sz w:val="22"/>
              </w:rPr>
              <w:t> </w:t>
            </w:r>
            <w:r>
              <w:rPr>
                <w:rFonts w:ascii="Cambria"/>
                <w:b/>
                <w:spacing w:val="-2"/>
                <w:sz w:val="22"/>
              </w:rPr>
              <w:t>Community</w:t>
            </w:r>
          </w:p>
        </w:tc>
        <w:tc>
          <w:tcPr>
            <w:tcW w:w="1685" w:type="dxa"/>
          </w:tcPr>
          <w:p>
            <w:pPr>
              <w:pStyle w:val="TableParagraph"/>
              <w:spacing w:line="258" w:lineRule="exact"/>
              <w:ind w:left="88" w:right="5"/>
              <w:jc w:val="center"/>
              <w:rPr>
                <w:rFonts w:ascii="Cambria"/>
                <w:sz w:val="22"/>
              </w:rPr>
            </w:pPr>
            <w:r>
              <w:rPr>
                <w:rFonts w:ascii="Cambria"/>
                <w:spacing w:val="-10"/>
                <w:sz w:val="22"/>
              </w:rPr>
              <w:t>9</w:t>
            </w:r>
          </w:p>
        </w:tc>
        <w:tc>
          <w:tcPr>
            <w:tcW w:w="1763" w:type="dxa"/>
          </w:tcPr>
          <w:p>
            <w:pPr>
              <w:pStyle w:val="TableParagraph"/>
              <w:spacing w:line="258" w:lineRule="exact"/>
              <w:ind w:left="4" w:right="5"/>
              <w:jc w:val="center"/>
              <w:rPr>
                <w:rFonts w:ascii="Cambria"/>
                <w:sz w:val="22"/>
              </w:rPr>
            </w:pPr>
            <w:r>
              <w:rPr>
                <w:rFonts w:ascii="Cambria"/>
                <w:spacing w:val="-5"/>
                <w:sz w:val="22"/>
              </w:rPr>
              <w:t>21%</w:t>
            </w:r>
          </w:p>
        </w:tc>
        <w:tc>
          <w:tcPr>
            <w:tcW w:w="1573" w:type="dxa"/>
          </w:tcPr>
          <w:p>
            <w:pPr>
              <w:pStyle w:val="TableParagraph"/>
              <w:spacing w:line="258" w:lineRule="exact"/>
              <w:ind w:left="25" w:right="5"/>
              <w:jc w:val="center"/>
              <w:rPr>
                <w:rFonts w:ascii="Cambria"/>
                <w:sz w:val="22"/>
              </w:rPr>
            </w:pPr>
            <w:r>
              <w:rPr>
                <w:rFonts w:ascii="Cambria"/>
                <w:spacing w:val="-10"/>
                <w:sz w:val="22"/>
              </w:rPr>
              <w:t>3</w:t>
            </w:r>
          </w:p>
        </w:tc>
        <w:tc>
          <w:tcPr>
            <w:tcW w:w="1766" w:type="dxa"/>
          </w:tcPr>
          <w:p>
            <w:pPr>
              <w:pStyle w:val="TableParagraph"/>
              <w:spacing w:line="258" w:lineRule="exact"/>
              <w:ind w:left="42" w:right="2"/>
              <w:jc w:val="center"/>
              <w:rPr>
                <w:rFonts w:ascii="Cambria"/>
                <w:sz w:val="22"/>
              </w:rPr>
            </w:pPr>
            <w:r>
              <w:rPr>
                <w:rFonts w:ascii="Cambria"/>
                <w:spacing w:val="-5"/>
                <w:sz w:val="22"/>
              </w:rPr>
              <w:t>21%</w:t>
            </w:r>
          </w:p>
        </w:tc>
      </w:tr>
      <w:tr>
        <w:trPr>
          <w:trHeight w:val="300" w:hRule="atLeast"/>
        </w:trPr>
        <w:tc>
          <w:tcPr>
            <w:tcW w:w="2806" w:type="dxa"/>
            <w:shd w:val="clear" w:color="auto" w:fill="C0C0C0"/>
          </w:tcPr>
          <w:p>
            <w:pPr>
              <w:pStyle w:val="TableParagraph"/>
              <w:spacing w:line="258" w:lineRule="exact"/>
              <w:ind w:left="122"/>
              <w:jc w:val="left"/>
              <w:rPr>
                <w:rFonts w:ascii="Cambria"/>
                <w:b/>
                <w:sz w:val="22"/>
              </w:rPr>
            </w:pPr>
            <w:r>
              <w:rPr>
                <w:rFonts w:ascii="Cambria"/>
                <w:b/>
                <w:spacing w:val="-2"/>
                <w:sz w:val="22"/>
              </w:rPr>
              <w:t>Students</w:t>
            </w:r>
          </w:p>
        </w:tc>
        <w:tc>
          <w:tcPr>
            <w:tcW w:w="1685" w:type="dxa"/>
            <w:shd w:val="clear" w:color="auto" w:fill="C0C0C0"/>
          </w:tcPr>
          <w:p>
            <w:pPr>
              <w:pStyle w:val="TableParagraph"/>
              <w:spacing w:line="258" w:lineRule="exact"/>
              <w:ind w:left="88" w:right="5"/>
              <w:jc w:val="center"/>
              <w:rPr>
                <w:rFonts w:ascii="Cambria"/>
                <w:sz w:val="22"/>
              </w:rPr>
            </w:pPr>
            <w:r>
              <w:rPr>
                <w:rFonts w:ascii="Cambria"/>
                <w:spacing w:val="-10"/>
                <w:sz w:val="22"/>
              </w:rPr>
              <w:t>8</w:t>
            </w:r>
          </w:p>
        </w:tc>
        <w:tc>
          <w:tcPr>
            <w:tcW w:w="1763" w:type="dxa"/>
            <w:shd w:val="clear" w:color="auto" w:fill="C0C0C0"/>
          </w:tcPr>
          <w:p>
            <w:pPr>
              <w:pStyle w:val="TableParagraph"/>
              <w:spacing w:line="258" w:lineRule="exact"/>
              <w:ind w:left="4" w:right="5"/>
              <w:jc w:val="center"/>
              <w:rPr>
                <w:rFonts w:ascii="Cambria"/>
                <w:sz w:val="22"/>
              </w:rPr>
            </w:pPr>
            <w:r>
              <w:rPr>
                <w:rFonts w:ascii="Cambria"/>
                <w:spacing w:val="-5"/>
                <w:sz w:val="22"/>
              </w:rPr>
              <w:t>19%</w:t>
            </w:r>
          </w:p>
        </w:tc>
        <w:tc>
          <w:tcPr>
            <w:tcW w:w="1573" w:type="dxa"/>
            <w:shd w:val="clear" w:color="auto" w:fill="C0C0C0"/>
          </w:tcPr>
          <w:p>
            <w:pPr>
              <w:pStyle w:val="TableParagraph"/>
              <w:spacing w:line="258" w:lineRule="exact"/>
              <w:ind w:left="25" w:right="5"/>
              <w:jc w:val="center"/>
              <w:rPr>
                <w:rFonts w:ascii="Cambria"/>
                <w:sz w:val="22"/>
              </w:rPr>
            </w:pPr>
            <w:r>
              <w:rPr>
                <w:rFonts w:ascii="Cambria"/>
                <w:spacing w:val="-10"/>
                <w:sz w:val="22"/>
              </w:rPr>
              <w:t>2</w:t>
            </w:r>
          </w:p>
        </w:tc>
        <w:tc>
          <w:tcPr>
            <w:tcW w:w="1766" w:type="dxa"/>
            <w:shd w:val="clear" w:color="auto" w:fill="C0C0C0"/>
          </w:tcPr>
          <w:p>
            <w:pPr>
              <w:pStyle w:val="TableParagraph"/>
              <w:spacing w:line="258" w:lineRule="exact"/>
              <w:ind w:left="42" w:right="2"/>
              <w:jc w:val="center"/>
              <w:rPr>
                <w:rFonts w:ascii="Cambria"/>
                <w:sz w:val="22"/>
              </w:rPr>
            </w:pPr>
            <w:r>
              <w:rPr>
                <w:rFonts w:ascii="Cambria"/>
                <w:spacing w:val="-5"/>
                <w:sz w:val="22"/>
              </w:rPr>
              <w:t>14%</w:t>
            </w:r>
          </w:p>
        </w:tc>
      </w:tr>
      <w:tr>
        <w:trPr>
          <w:trHeight w:val="300" w:hRule="atLeast"/>
        </w:trPr>
        <w:tc>
          <w:tcPr>
            <w:tcW w:w="2806" w:type="dxa"/>
          </w:tcPr>
          <w:p>
            <w:pPr>
              <w:pStyle w:val="TableParagraph"/>
              <w:spacing w:line="258" w:lineRule="exact"/>
              <w:ind w:left="122"/>
              <w:jc w:val="left"/>
              <w:rPr>
                <w:rFonts w:ascii="Cambria"/>
                <w:b/>
                <w:sz w:val="22"/>
              </w:rPr>
            </w:pPr>
            <w:r>
              <w:rPr>
                <w:rFonts w:ascii="Cambria"/>
                <w:b/>
                <w:spacing w:val="-2"/>
                <w:sz w:val="22"/>
              </w:rPr>
              <w:t>Teachers</w:t>
            </w:r>
          </w:p>
        </w:tc>
        <w:tc>
          <w:tcPr>
            <w:tcW w:w="1685" w:type="dxa"/>
          </w:tcPr>
          <w:p>
            <w:pPr>
              <w:pStyle w:val="TableParagraph"/>
              <w:spacing w:line="258" w:lineRule="exact"/>
              <w:ind w:left="88" w:right="5"/>
              <w:jc w:val="center"/>
              <w:rPr>
                <w:rFonts w:ascii="Cambria"/>
                <w:sz w:val="22"/>
              </w:rPr>
            </w:pPr>
            <w:r>
              <w:rPr>
                <w:rFonts w:ascii="Cambria"/>
                <w:spacing w:val="-10"/>
                <w:sz w:val="22"/>
              </w:rPr>
              <w:t>3</w:t>
            </w:r>
          </w:p>
        </w:tc>
        <w:tc>
          <w:tcPr>
            <w:tcW w:w="1763" w:type="dxa"/>
          </w:tcPr>
          <w:p>
            <w:pPr>
              <w:pStyle w:val="TableParagraph"/>
              <w:spacing w:line="258" w:lineRule="exact"/>
              <w:ind w:left="3" w:right="5"/>
              <w:jc w:val="center"/>
              <w:rPr>
                <w:rFonts w:ascii="Cambria"/>
                <w:sz w:val="22"/>
              </w:rPr>
            </w:pPr>
            <w:r>
              <w:rPr>
                <w:rFonts w:ascii="Cambria"/>
                <w:spacing w:val="-5"/>
                <w:sz w:val="22"/>
              </w:rPr>
              <w:t>7%</w:t>
            </w:r>
          </w:p>
        </w:tc>
        <w:tc>
          <w:tcPr>
            <w:tcW w:w="1573" w:type="dxa"/>
          </w:tcPr>
          <w:p>
            <w:pPr>
              <w:pStyle w:val="TableParagraph"/>
              <w:spacing w:line="258" w:lineRule="exact"/>
              <w:ind w:left="25" w:right="5"/>
              <w:jc w:val="center"/>
              <w:rPr>
                <w:rFonts w:ascii="Cambria"/>
                <w:sz w:val="22"/>
              </w:rPr>
            </w:pPr>
            <w:r>
              <w:rPr>
                <w:rFonts w:ascii="Cambria"/>
                <w:spacing w:val="-10"/>
                <w:sz w:val="22"/>
              </w:rPr>
              <w:t>0</w:t>
            </w:r>
          </w:p>
        </w:tc>
        <w:tc>
          <w:tcPr>
            <w:tcW w:w="1766" w:type="dxa"/>
          </w:tcPr>
          <w:p>
            <w:pPr>
              <w:pStyle w:val="TableParagraph"/>
              <w:spacing w:line="258" w:lineRule="exact"/>
              <w:ind w:left="42"/>
              <w:jc w:val="center"/>
              <w:rPr>
                <w:rFonts w:ascii="Cambria"/>
                <w:sz w:val="22"/>
              </w:rPr>
            </w:pPr>
            <w:r>
              <w:rPr>
                <w:rFonts w:ascii="Cambria"/>
                <w:spacing w:val="-5"/>
                <w:sz w:val="22"/>
              </w:rPr>
              <w:t>0%</w:t>
            </w:r>
          </w:p>
        </w:tc>
      </w:tr>
      <w:tr>
        <w:trPr>
          <w:trHeight w:val="300" w:hRule="atLeast"/>
        </w:trPr>
        <w:tc>
          <w:tcPr>
            <w:tcW w:w="2806" w:type="dxa"/>
            <w:tcBorders>
              <w:bottom w:val="single" w:sz="8" w:space="0" w:color="000000"/>
            </w:tcBorders>
            <w:shd w:val="clear" w:color="auto" w:fill="C0C0C0"/>
          </w:tcPr>
          <w:p>
            <w:pPr>
              <w:pStyle w:val="TableParagraph"/>
              <w:spacing w:line="258" w:lineRule="exact"/>
              <w:ind w:left="122"/>
              <w:jc w:val="left"/>
              <w:rPr>
                <w:rFonts w:ascii="Cambria"/>
                <w:b/>
                <w:sz w:val="22"/>
              </w:rPr>
            </w:pPr>
            <w:r>
              <w:rPr>
                <w:rFonts w:ascii="Cambria"/>
                <w:b/>
                <w:color w:val="C00000"/>
                <w:spacing w:val="-2"/>
                <w:sz w:val="22"/>
              </w:rPr>
              <w:t>Teaching</w:t>
            </w:r>
          </w:p>
        </w:tc>
        <w:tc>
          <w:tcPr>
            <w:tcW w:w="1685" w:type="dxa"/>
            <w:tcBorders>
              <w:bottom w:val="single" w:sz="8" w:space="0" w:color="000000"/>
            </w:tcBorders>
            <w:shd w:val="clear" w:color="auto" w:fill="C0C0C0"/>
          </w:tcPr>
          <w:p>
            <w:pPr>
              <w:pStyle w:val="TableParagraph"/>
              <w:spacing w:line="258" w:lineRule="exact"/>
              <w:ind w:left="88" w:right="7"/>
              <w:jc w:val="center"/>
              <w:rPr>
                <w:rFonts w:ascii="Cambria"/>
                <w:b/>
                <w:sz w:val="22"/>
              </w:rPr>
            </w:pPr>
            <w:r>
              <w:rPr>
                <w:rFonts w:ascii="Cambria"/>
                <w:b/>
                <w:color w:val="C00000"/>
                <w:spacing w:val="-5"/>
                <w:sz w:val="22"/>
              </w:rPr>
              <w:t>18</w:t>
            </w:r>
          </w:p>
        </w:tc>
        <w:tc>
          <w:tcPr>
            <w:tcW w:w="1763" w:type="dxa"/>
            <w:tcBorders>
              <w:bottom w:val="single" w:sz="8" w:space="0" w:color="000000"/>
            </w:tcBorders>
            <w:shd w:val="clear" w:color="auto" w:fill="C0C0C0"/>
          </w:tcPr>
          <w:p>
            <w:pPr>
              <w:pStyle w:val="TableParagraph"/>
              <w:spacing w:line="258" w:lineRule="exact"/>
              <w:ind w:right="5"/>
              <w:jc w:val="center"/>
              <w:rPr>
                <w:rFonts w:ascii="Cambria"/>
                <w:b/>
                <w:sz w:val="22"/>
              </w:rPr>
            </w:pPr>
            <w:r>
              <w:rPr>
                <w:rFonts w:ascii="Cambria"/>
                <w:b/>
                <w:color w:val="C00000"/>
                <w:spacing w:val="-5"/>
                <w:sz w:val="22"/>
              </w:rPr>
              <w:t>43%</w:t>
            </w:r>
          </w:p>
        </w:tc>
        <w:tc>
          <w:tcPr>
            <w:tcW w:w="1573" w:type="dxa"/>
            <w:tcBorders>
              <w:bottom w:val="single" w:sz="8" w:space="0" w:color="000000"/>
            </w:tcBorders>
            <w:shd w:val="clear" w:color="auto" w:fill="C0C0C0"/>
          </w:tcPr>
          <w:p>
            <w:pPr>
              <w:pStyle w:val="TableParagraph"/>
              <w:spacing w:line="258" w:lineRule="exact"/>
              <w:ind w:left="25" w:right="5"/>
              <w:jc w:val="center"/>
              <w:rPr>
                <w:rFonts w:ascii="Cambria"/>
                <w:sz w:val="22"/>
              </w:rPr>
            </w:pPr>
            <w:r>
              <w:rPr>
                <w:rFonts w:ascii="Cambria"/>
                <w:spacing w:val="-10"/>
                <w:sz w:val="22"/>
              </w:rPr>
              <w:t>4</w:t>
            </w:r>
          </w:p>
        </w:tc>
        <w:tc>
          <w:tcPr>
            <w:tcW w:w="1766" w:type="dxa"/>
            <w:tcBorders>
              <w:bottom w:val="single" w:sz="8" w:space="0" w:color="000000"/>
            </w:tcBorders>
            <w:shd w:val="clear" w:color="auto" w:fill="C0C0C0"/>
          </w:tcPr>
          <w:p>
            <w:pPr>
              <w:pStyle w:val="TableParagraph"/>
              <w:spacing w:line="258" w:lineRule="exact"/>
              <w:ind w:left="42" w:right="2"/>
              <w:jc w:val="center"/>
              <w:rPr>
                <w:rFonts w:ascii="Cambria"/>
                <w:sz w:val="22"/>
              </w:rPr>
            </w:pPr>
            <w:r>
              <w:rPr>
                <w:rFonts w:ascii="Cambria"/>
                <w:spacing w:val="-5"/>
                <w:sz w:val="22"/>
              </w:rPr>
              <w:t>29%</w:t>
            </w:r>
          </w:p>
        </w:tc>
      </w:tr>
      <w:tr>
        <w:trPr>
          <w:trHeight w:val="516" w:hRule="atLeast"/>
        </w:trPr>
        <w:tc>
          <w:tcPr>
            <w:tcW w:w="2806" w:type="dxa"/>
            <w:tcBorders>
              <w:top w:val="single" w:sz="8" w:space="0" w:color="000000"/>
            </w:tcBorders>
          </w:tcPr>
          <w:p>
            <w:pPr>
              <w:pStyle w:val="TableParagraph"/>
              <w:spacing w:line="257" w:lineRule="exact"/>
              <w:ind w:left="122"/>
              <w:jc w:val="left"/>
              <w:rPr>
                <w:rFonts w:ascii="Cambria"/>
                <w:sz w:val="22"/>
              </w:rPr>
            </w:pPr>
            <w:r>
              <w:rPr>
                <w:rFonts w:ascii="Cambria"/>
                <w:sz w:val="22"/>
              </w:rPr>
              <w:t>*42</w:t>
            </w:r>
            <w:r>
              <w:rPr>
                <w:rFonts w:ascii="Cambria"/>
                <w:spacing w:val="-4"/>
                <w:sz w:val="22"/>
              </w:rPr>
              <w:t> </w:t>
            </w:r>
            <w:r>
              <w:rPr>
                <w:rFonts w:ascii="Cambria"/>
                <w:sz w:val="22"/>
              </w:rPr>
              <w:t>Mission</w:t>
            </w:r>
            <w:r>
              <w:rPr>
                <w:rFonts w:ascii="Cambria"/>
                <w:spacing w:val="-3"/>
                <w:sz w:val="22"/>
              </w:rPr>
              <w:t> </w:t>
            </w:r>
            <w:r>
              <w:rPr>
                <w:rFonts w:ascii="Cambria"/>
                <w:spacing w:val="-2"/>
                <w:sz w:val="22"/>
              </w:rPr>
              <w:t>Statements</w:t>
            </w:r>
          </w:p>
          <w:p>
            <w:pPr>
              <w:pStyle w:val="TableParagraph"/>
              <w:spacing w:line="238" w:lineRule="exact" w:before="1"/>
              <w:ind w:left="122"/>
              <w:jc w:val="left"/>
              <w:rPr>
                <w:rFonts w:ascii="Cambria"/>
                <w:sz w:val="22"/>
              </w:rPr>
            </w:pPr>
            <w:r>
              <w:rPr>
                <w:rFonts w:ascii="Cambria"/>
                <w:sz w:val="22"/>
              </w:rPr>
              <w:t>**14</w:t>
            </w:r>
            <w:r>
              <w:rPr>
                <w:rFonts w:ascii="Cambria"/>
                <w:spacing w:val="-4"/>
                <w:sz w:val="22"/>
              </w:rPr>
              <w:t> </w:t>
            </w:r>
            <w:r>
              <w:rPr>
                <w:rFonts w:ascii="Cambria"/>
                <w:sz w:val="22"/>
              </w:rPr>
              <w:t>Vision</w:t>
            </w:r>
            <w:r>
              <w:rPr>
                <w:rFonts w:ascii="Cambria"/>
                <w:spacing w:val="-3"/>
                <w:sz w:val="22"/>
              </w:rPr>
              <w:t> </w:t>
            </w:r>
            <w:r>
              <w:rPr>
                <w:rFonts w:ascii="Cambria"/>
                <w:spacing w:val="-2"/>
                <w:sz w:val="22"/>
              </w:rPr>
              <w:t>Statements</w:t>
            </w:r>
          </w:p>
        </w:tc>
        <w:tc>
          <w:tcPr>
            <w:tcW w:w="1685" w:type="dxa"/>
            <w:tcBorders>
              <w:top w:val="single" w:sz="8" w:space="0" w:color="000000"/>
            </w:tcBorders>
          </w:tcPr>
          <w:p>
            <w:pPr>
              <w:pStyle w:val="TableParagraph"/>
              <w:jc w:val="left"/>
              <w:rPr>
                <w:rFonts w:ascii="Times New Roman"/>
                <w:sz w:val="22"/>
              </w:rPr>
            </w:pPr>
          </w:p>
        </w:tc>
        <w:tc>
          <w:tcPr>
            <w:tcW w:w="1763" w:type="dxa"/>
            <w:tcBorders>
              <w:top w:val="single" w:sz="8" w:space="0" w:color="000000"/>
            </w:tcBorders>
          </w:tcPr>
          <w:p>
            <w:pPr>
              <w:pStyle w:val="TableParagraph"/>
              <w:jc w:val="left"/>
              <w:rPr>
                <w:rFonts w:ascii="Times New Roman"/>
                <w:sz w:val="22"/>
              </w:rPr>
            </w:pPr>
          </w:p>
        </w:tc>
        <w:tc>
          <w:tcPr>
            <w:tcW w:w="1573" w:type="dxa"/>
            <w:tcBorders>
              <w:top w:val="single" w:sz="8" w:space="0" w:color="000000"/>
            </w:tcBorders>
          </w:tcPr>
          <w:p>
            <w:pPr>
              <w:pStyle w:val="TableParagraph"/>
              <w:jc w:val="left"/>
              <w:rPr>
                <w:rFonts w:ascii="Times New Roman"/>
                <w:sz w:val="22"/>
              </w:rPr>
            </w:pPr>
          </w:p>
        </w:tc>
        <w:tc>
          <w:tcPr>
            <w:tcW w:w="1766" w:type="dxa"/>
            <w:tcBorders>
              <w:top w:val="single" w:sz="8" w:space="0" w:color="000000"/>
            </w:tcBorders>
          </w:tcPr>
          <w:p>
            <w:pPr>
              <w:pStyle w:val="TableParagraph"/>
              <w:jc w:val="left"/>
              <w:rPr>
                <w:rFonts w:ascii="Times New Roman"/>
                <w:sz w:val="22"/>
              </w:rPr>
            </w:pPr>
          </w:p>
        </w:tc>
      </w:tr>
    </w:tbl>
    <w:p>
      <w:pPr>
        <w:spacing w:after="0"/>
        <w:jc w:val="left"/>
        <w:rPr>
          <w:rFonts w:ascii="Times New Roman"/>
          <w:sz w:val="22"/>
        </w:rPr>
        <w:sectPr>
          <w:headerReference w:type="default" r:id="rId472"/>
          <w:footerReference w:type="default" r:id="rId473"/>
          <w:pgSz w:w="12240" w:h="15840"/>
          <w:pgMar w:header="0" w:footer="997" w:top="1380" w:bottom="1180" w:left="640" w:right="140"/>
        </w:sectPr>
      </w:pPr>
    </w:p>
    <w:p>
      <w:pPr>
        <w:pStyle w:val="BodyText"/>
        <w:spacing w:before="33"/>
        <w:rPr>
          <w:rFonts w:ascii="Cambria"/>
          <w:b/>
          <w:sz w:val="20"/>
        </w:rPr>
      </w:pPr>
    </w:p>
    <w:tbl>
      <w:tblPr>
        <w:tblW w:w="0" w:type="auto"/>
        <w:jc w:val="left"/>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0"/>
        <w:gridCol w:w="2094"/>
        <w:gridCol w:w="2342"/>
      </w:tblGrid>
      <w:tr>
        <w:trPr>
          <w:trHeight w:val="563" w:hRule="atLeast"/>
        </w:trPr>
        <w:tc>
          <w:tcPr>
            <w:tcW w:w="5390" w:type="dxa"/>
            <w:tcBorders>
              <w:top w:val="single" w:sz="8" w:space="0" w:color="000000"/>
              <w:bottom w:val="single" w:sz="8" w:space="0" w:color="000000"/>
            </w:tcBorders>
          </w:tcPr>
          <w:p>
            <w:pPr>
              <w:pStyle w:val="TableParagraph"/>
              <w:spacing w:before="141"/>
              <w:ind w:left="1015"/>
              <w:jc w:val="left"/>
              <w:rPr>
                <w:rFonts w:ascii="Cambria"/>
                <w:b/>
                <w:sz w:val="24"/>
              </w:rPr>
            </w:pPr>
            <w:r>
              <w:rPr>
                <w:rFonts w:ascii="Cambria"/>
                <w:b/>
                <w:sz w:val="24"/>
              </w:rPr>
              <w:t>Teacher</w:t>
            </w:r>
            <w:r>
              <w:rPr>
                <w:rFonts w:ascii="Cambria"/>
                <w:b/>
                <w:spacing w:val="-6"/>
                <w:sz w:val="24"/>
              </w:rPr>
              <w:t> </w:t>
            </w:r>
            <w:r>
              <w:rPr>
                <w:rFonts w:ascii="Cambria"/>
                <w:b/>
                <w:sz w:val="24"/>
              </w:rPr>
              <w:t>Education</w:t>
            </w:r>
            <w:r>
              <w:rPr>
                <w:rFonts w:ascii="Cambria"/>
                <w:b/>
                <w:spacing w:val="-5"/>
                <w:sz w:val="24"/>
              </w:rPr>
              <w:t> </w:t>
            </w:r>
            <w:r>
              <w:rPr>
                <w:rFonts w:ascii="Cambria"/>
                <w:b/>
                <w:spacing w:val="-2"/>
                <w:sz w:val="24"/>
              </w:rPr>
              <w:t>Organization</w:t>
            </w:r>
          </w:p>
        </w:tc>
        <w:tc>
          <w:tcPr>
            <w:tcW w:w="2094" w:type="dxa"/>
            <w:tcBorders>
              <w:top w:val="single" w:sz="8" w:space="0" w:color="000000"/>
              <w:bottom w:val="single" w:sz="8" w:space="0" w:color="000000"/>
            </w:tcBorders>
          </w:tcPr>
          <w:p>
            <w:pPr>
              <w:pStyle w:val="TableParagraph"/>
              <w:spacing w:line="284" w:lineRule="exact"/>
              <w:ind w:left="577" w:right="387" w:hanging="44"/>
              <w:jc w:val="left"/>
              <w:rPr>
                <w:rFonts w:ascii="Cambria"/>
                <w:b/>
                <w:sz w:val="24"/>
              </w:rPr>
            </w:pPr>
            <w:r>
              <w:rPr>
                <w:rFonts w:ascii="Cambria"/>
                <w:b/>
                <w:sz w:val="24"/>
              </w:rPr>
              <w:t>Number</w:t>
            </w:r>
            <w:r>
              <w:rPr>
                <w:rFonts w:ascii="Cambria"/>
                <w:b/>
                <w:spacing w:val="-14"/>
                <w:sz w:val="24"/>
              </w:rPr>
              <w:t> </w:t>
            </w:r>
            <w:r>
              <w:rPr>
                <w:rFonts w:ascii="Cambria"/>
                <w:b/>
                <w:sz w:val="24"/>
              </w:rPr>
              <w:t>of </w:t>
            </w:r>
            <w:r>
              <w:rPr>
                <w:rFonts w:ascii="Cambria"/>
                <w:b/>
                <w:spacing w:val="-2"/>
                <w:sz w:val="24"/>
              </w:rPr>
              <w:t>Programs</w:t>
            </w:r>
          </w:p>
        </w:tc>
        <w:tc>
          <w:tcPr>
            <w:tcW w:w="2342" w:type="dxa"/>
            <w:tcBorders>
              <w:top w:val="single" w:sz="8" w:space="0" w:color="000000"/>
              <w:bottom w:val="single" w:sz="8" w:space="0" w:color="000000"/>
            </w:tcBorders>
          </w:tcPr>
          <w:p>
            <w:pPr>
              <w:pStyle w:val="TableParagraph"/>
              <w:spacing w:line="284" w:lineRule="exact"/>
              <w:ind w:left="607" w:right="440" w:hanging="214"/>
              <w:jc w:val="left"/>
              <w:rPr>
                <w:rFonts w:ascii="Cambria"/>
                <w:b/>
                <w:sz w:val="24"/>
              </w:rPr>
            </w:pPr>
            <w:r>
              <w:rPr>
                <w:rFonts w:ascii="Cambria"/>
                <w:b/>
                <w:sz w:val="24"/>
              </w:rPr>
              <w:t>Percentage</w:t>
            </w:r>
            <w:r>
              <w:rPr>
                <w:rFonts w:ascii="Cambria"/>
                <w:b/>
                <w:spacing w:val="-14"/>
                <w:sz w:val="24"/>
              </w:rPr>
              <w:t> </w:t>
            </w:r>
            <w:r>
              <w:rPr>
                <w:rFonts w:ascii="Cambria"/>
                <w:b/>
                <w:sz w:val="24"/>
              </w:rPr>
              <w:t>of </w:t>
            </w:r>
            <w:r>
              <w:rPr>
                <w:rFonts w:ascii="Cambria"/>
                <w:b/>
                <w:spacing w:val="-2"/>
                <w:sz w:val="24"/>
              </w:rPr>
              <w:t>Programs</w:t>
            </w:r>
          </w:p>
        </w:tc>
      </w:tr>
      <w:tr>
        <w:trPr>
          <w:trHeight w:val="307" w:hRule="atLeast"/>
        </w:trPr>
        <w:tc>
          <w:tcPr>
            <w:tcW w:w="5390" w:type="dxa"/>
            <w:tcBorders>
              <w:top w:val="single" w:sz="8" w:space="0" w:color="000000"/>
            </w:tcBorders>
            <w:shd w:val="clear" w:color="auto" w:fill="C0C0C0"/>
          </w:tcPr>
          <w:p>
            <w:pPr>
              <w:pStyle w:val="TableParagraph"/>
              <w:spacing w:line="252" w:lineRule="exact"/>
              <w:ind w:left="122"/>
              <w:jc w:val="left"/>
              <w:rPr>
                <w:rFonts w:ascii="Cambria"/>
                <w:b/>
                <w:sz w:val="22"/>
              </w:rPr>
            </w:pPr>
            <w:r>
              <w:rPr>
                <w:rFonts w:ascii="Cambria"/>
                <w:b/>
                <w:sz w:val="22"/>
              </w:rPr>
              <w:t>Add-on</w:t>
            </w:r>
            <w:r>
              <w:rPr>
                <w:rFonts w:ascii="Cambria"/>
                <w:b/>
                <w:spacing w:val="-10"/>
                <w:sz w:val="22"/>
              </w:rPr>
              <w:t> </w:t>
            </w:r>
            <w:r>
              <w:rPr>
                <w:rFonts w:ascii="Cambria"/>
                <w:b/>
                <w:sz w:val="22"/>
              </w:rPr>
              <w:t>Undergraduate</w:t>
            </w:r>
            <w:r>
              <w:rPr>
                <w:rFonts w:ascii="Cambria"/>
                <w:b/>
                <w:spacing w:val="-12"/>
                <w:sz w:val="22"/>
              </w:rPr>
              <w:t> </w:t>
            </w:r>
            <w:r>
              <w:rPr>
                <w:rFonts w:ascii="Cambria"/>
                <w:b/>
                <w:sz w:val="22"/>
              </w:rPr>
              <w:t>Certification</w:t>
            </w:r>
            <w:r>
              <w:rPr>
                <w:rFonts w:ascii="Cambria"/>
                <w:b/>
                <w:spacing w:val="-9"/>
                <w:sz w:val="22"/>
              </w:rPr>
              <w:t> </w:t>
            </w:r>
            <w:r>
              <w:rPr>
                <w:rFonts w:ascii="Cambria"/>
                <w:b/>
                <w:spacing w:val="-2"/>
                <w:sz w:val="22"/>
              </w:rPr>
              <w:t>Program</w:t>
            </w:r>
          </w:p>
        </w:tc>
        <w:tc>
          <w:tcPr>
            <w:tcW w:w="2094" w:type="dxa"/>
            <w:tcBorders>
              <w:top w:val="single" w:sz="8" w:space="0" w:color="000000"/>
            </w:tcBorders>
            <w:shd w:val="clear" w:color="auto" w:fill="C0C0C0"/>
          </w:tcPr>
          <w:p>
            <w:pPr>
              <w:pStyle w:val="TableParagraph"/>
              <w:spacing w:line="252" w:lineRule="exact"/>
              <w:ind w:left="142" w:right="2"/>
              <w:jc w:val="center"/>
              <w:rPr>
                <w:rFonts w:ascii="Cambria"/>
                <w:sz w:val="22"/>
              </w:rPr>
            </w:pPr>
            <w:r>
              <w:rPr>
                <w:rFonts w:ascii="Cambria"/>
                <w:spacing w:val="-5"/>
                <w:sz w:val="22"/>
              </w:rPr>
              <w:t>11</w:t>
            </w:r>
          </w:p>
        </w:tc>
        <w:tc>
          <w:tcPr>
            <w:tcW w:w="2342" w:type="dxa"/>
            <w:tcBorders>
              <w:top w:val="single" w:sz="8" w:space="0" w:color="000000"/>
            </w:tcBorders>
            <w:shd w:val="clear" w:color="auto" w:fill="C0C0C0"/>
          </w:tcPr>
          <w:p>
            <w:pPr>
              <w:pStyle w:val="TableParagraph"/>
              <w:spacing w:line="252" w:lineRule="exact"/>
              <w:ind w:left="2" w:right="41"/>
              <w:jc w:val="center"/>
              <w:rPr>
                <w:rFonts w:ascii="Cambria"/>
                <w:sz w:val="22"/>
              </w:rPr>
            </w:pPr>
            <w:r>
              <w:rPr>
                <w:rFonts w:ascii="Cambria"/>
                <w:spacing w:val="-5"/>
                <w:sz w:val="22"/>
              </w:rPr>
              <w:t>17%</w:t>
            </w:r>
          </w:p>
        </w:tc>
      </w:tr>
      <w:tr>
        <w:trPr>
          <w:trHeight w:val="300" w:hRule="atLeast"/>
        </w:trPr>
        <w:tc>
          <w:tcPr>
            <w:tcW w:w="5390" w:type="dxa"/>
          </w:tcPr>
          <w:p>
            <w:pPr>
              <w:pStyle w:val="TableParagraph"/>
              <w:spacing w:line="258" w:lineRule="exact"/>
              <w:ind w:left="122"/>
              <w:jc w:val="left"/>
              <w:rPr>
                <w:rFonts w:ascii="Cambria"/>
                <w:b/>
                <w:sz w:val="22"/>
              </w:rPr>
            </w:pPr>
            <w:r>
              <w:rPr>
                <w:rFonts w:ascii="Cambria"/>
                <w:b/>
                <w:sz w:val="22"/>
              </w:rPr>
              <w:t>5</w:t>
            </w:r>
            <w:r>
              <w:rPr>
                <w:rFonts w:ascii="Cambria"/>
                <w:b/>
                <w:spacing w:val="-9"/>
                <w:sz w:val="22"/>
              </w:rPr>
              <w:t> </w:t>
            </w:r>
            <w:r>
              <w:rPr>
                <w:rFonts w:ascii="Cambria"/>
                <w:b/>
                <w:sz w:val="22"/>
              </w:rPr>
              <w:t>year</w:t>
            </w:r>
            <w:r>
              <w:rPr>
                <w:rFonts w:ascii="Cambria"/>
                <w:b/>
                <w:spacing w:val="-8"/>
                <w:sz w:val="22"/>
              </w:rPr>
              <w:t> </w:t>
            </w:r>
            <w:r>
              <w:rPr>
                <w:rFonts w:ascii="Cambria"/>
                <w:b/>
                <w:sz w:val="22"/>
              </w:rPr>
              <w:t>Bachelors/Master's</w:t>
            </w:r>
            <w:r>
              <w:rPr>
                <w:rFonts w:ascii="Cambria"/>
                <w:b/>
                <w:spacing w:val="-7"/>
                <w:sz w:val="22"/>
              </w:rPr>
              <w:t> </w:t>
            </w:r>
            <w:r>
              <w:rPr>
                <w:rFonts w:ascii="Cambria"/>
                <w:b/>
                <w:spacing w:val="-2"/>
                <w:sz w:val="22"/>
              </w:rPr>
              <w:t>Program</w:t>
            </w:r>
          </w:p>
        </w:tc>
        <w:tc>
          <w:tcPr>
            <w:tcW w:w="2094" w:type="dxa"/>
          </w:tcPr>
          <w:p>
            <w:pPr>
              <w:pStyle w:val="TableParagraph"/>
              <w:spacing w:line="258" w:lineRule="exact"/>
              <w:ind w:left="142"/>
              <w:jc w:val="center"/>
              <w:rPr>
                <w:rFonts w:ascii="Cambria"/>
                <w:sz w:val="22"/>
              </w:rPr>
            </w:pPr>
            <w:r>
              <w:rPr>
                <w:rFonts w:ascii="Cambria"/>
                <w:spacing w:val="-10"/>
                <w:sz w:val="22"/>
              </w:rPr>
              <w:t>2</w:t>
            </w:r>
          </w:p>
        </w:tc>
        <w:tc>
          <w:tcPr>
            <w:tcW w:w="2342" w:type="dxa"/>
          </w:tcPr>
          <w:p>
            <w:pPr>
              <w:pStyle w:val="TableParagraph"/>
              <w:spacing w:line="258" w:lineRule="exact"/>
              <w:ind w:right="41"/>
              <w:jc w:val="center"/>
              <w:rPr>
                <w:rFonts w:ascii="Cambria"/>
                <w:sz w:val="22"/>
              </w:rPr>
            </w:pPr>
            <w:r>
              <w:rPr>
                <w:rFonts w:ascii="Cambria"/>
                <w:spacing w:val="-5"/>
                <w:sz w:val="22"/>
              </w:rPr>
              <w:t>3%</w:t>
            </w:r>
          </w:p>
        </w:tc>
      </w:tr>
      <w:tr>
        <w:trPr>
          <w:trHeight w:val="300" w:hRule="atLeast"/>
        </w:trPr>
        <w:tc>
          <w:tcPr>
            <w:tcW w:w="5390" w:type="dxa"/>
            <w:shd w:val="clear" w:color="auto" w:fill="C0C0C0"/>
          </w:tcPr>
          <w:p>
            <w:pPr>
              <w:pStyle w:val="TableParagraph"/>
              <w:spacing w:line="258" w:lineRule="exact"/>
              <w:ind w:left="122"/>
              <w:jc w:val="left"/>
              <w:rPr>
                <w:rFonts w:ascii="Cambria"/>
                <w:b/>
                <w:sz w:val="22"/>
              </w:rPr>
            </w:pPr>
            <w:r>
              <w:rPr>
                <w:rFonts w:ascii="Cambria"/>
                <w:b/>
                <w:sz w:val="22"/>
              </w:rPr>
              <w:t>Graduate</w:t>
            </w:r>
            <w:r>
              <w:rPr>
                <w:rFonts w:ascii="Cambria"/>
                <w:b/>
                <w:spacing w:val="-10"/>
                <w:sz w:val="22"/>
              </w:rPr>
              <w:t> </w:t>
            </w:r>
            <w:r>
              <w:rPr>
                <w:rFonts w:ascii="Cambria"/>
                <w:b/>
                <w:sz w:val="22"/>
              </w:rPr>
              <w:t>Program</w:t>
            </w:r>
            <w:r>
              <w:rPr>
                <w:rFonts w:ascii="Cambria"/>
                <w:b/>
                <w:spacing w:val="-7"/>
                <w:sz w:val="22"/>
              </w:rPr>
              <w:t> </w:t>
            </w:r>
            <w:r>
              <w:rPr>
                <w:rFonts w:ascii="Cambria"/>
                <w:b/>
                <w:spacing w:val="-4"/>
                <w:sz w:val="22"/>
              </w:rPr>
              <w:t>Only</w:t>
            </w:r>
          </w:p>
        </w:tc>
        <w:tc>
          <w:tcPr>
            <w:tcW w:w="2094" w:type="dxa"/>
            <w:shd w:val="clear" w:color="auto" w:fill="C0C0C0"/>
          </w:tcPr>
          <w:p>
            <w:pPr>
              <w:pStyle w:val="TableParagraph"/>
              <w:spacing w:line="258" w:lineRule="exact"/>
              <w:ind w:left="142"/>
              <w:jc w:val="center"/>
              <w:rPr>
                <w:rFonts w:ascii="Cambria"/>
                <w:sz w:val="22"/>
              </w:rPr>
            </w:pPr>
            <w:r>
              <w:rPr>
                <w:rFonts w:ascii="Cambria"/>
                <w:spacing w:val="-10"/>
                <w:sz w:val="22"/>
              </w:rPr>
              <w:t>6</w:t>
            </w:r>
          </w:p>
        </w:tc>
        <w:tc>
          <w:tcPr>
            <w:tcW w:w="2342" w:type="dxa"/>
            <w:shd w:val="clear" w:color="auto" w:fill="C0C0C0"/>
          </w:tcPr>
          <w:p>
            <w:pPr>
              <w:pStyle w:val="TableParagraph"/>
              <w:spacing w:line="258" w:lineRule="exact"/>
              <w:ind w:left="2" w:right="41"/>
              <w:jc w:val="center"/>
              <w:rPr>
                <w:rFonts w:ascii="Cambria"/>
                <w:sz w:val="22"/>
              </w:rPr>
            </w:pPr>
            <w:r>
              <w:rPr>
                <w:rFonts w:ascii="Cambria"/>
                <w:spacing w:val="-5"/>
                <w:sz w:val="22"/>
              </w:rPr>
              <w:t>10%</w:t>
            </w:r>
          </w:p>
        </w:tc>
      </w:tr>
      <w:tr>
        <w:trPr>
          <w:trHeight w:val="300" w:hRule="atLeast"/>
        </w:trPr>
        <w:tc>
          <w:tcPr>
            <w:tcW w:w="5390" w:type="dxa"/>
          </w:tcPr>
          <w:p>
            <w:pPr>
              <w:pStyle w:val="TableParagraph"/>
              <w:spacing w:line="258" w:lineRule="exact"/>
              <w:ind w:left="122"/>
              <w:jc w:val="left"/>
              <w:rPr>
                <w:rFonts w:ascii="Cambria"/>
                <w:b/>
                <w:sz w:val="22"/>
              </w:rPr>
            </w:pPr>
            <w:r>
              <w:rPr>
                <w:rFonts w:ascii="Cambria"/>
                <w:b/>
                <w:sz w:val="22"/>
              </w:rPr>
              <w:t>Undergraduate</w:t>
            </w:r>
            <w:r>
              <w:rPr>
                <w:rFonts w:ascii="Cambria"/>
                <w:b/>
                <w:spacing w:val="-8"/>
                <w:sz w:val="22"/>
              </w:rPr>
              <w:t> </w:t>
            </w:r>
            <w:r>
              <w:rPr>
                <w:rFonts w:ascii="Cambria"/>
                <w:b/>
                <w:sz w:val="22"/>
              </w:rPr>
              <w:t>and</w:t>
            </w:r>
            <w:r>
              <w:rPr>
                <w:rFonts w:ascii="Cambria"/>
                <w:b/>
                <w:spacing w:val="-7"/>
                <w:sz w:val="22"/>
              </w:rPr>
              <w:t> </w:t>
            </w:r>
            <w:r>
              <w:rPr>
                <w:rFonts w:ascii="Cambria"/>
                <w:b/>
                <w:sz w:val="22"/>
              </w:rPr>
              <w:t>Post-Bachelor's</w:t>
            </w:r>
            <w:r>
              <w:rPr>
                <w:rFonts w:ascii="Cambria"/>
                <w:b/>
                <w:spacing w:val="33"/>
                <w:sz w:val="22"/>
              </w:rPr>
              <w:t> </w:t>
            </w:r>
            <w:r>
              <w:rPr>
                <w:rFonts w:ascii="Cambria"/>
                <w:b/>
                <w:spacing w:val="-2"/>
                <w:sz w:val="22"/>
              </w:rPr>
              <w:t>Programs</w:t>
            </w:r>
          </w:p>
        </w:tc>
        <w:tc>
          <w:tcPr>
            <w:tcW w:w="2094" w:type="dxa"/>
          </w:tcPr>
          <w:p>
            <w:pPr>
              <w:pStyle w:val="TableParagraph"/>
              <w:spacing w:line="258" w:lineRule="exact"/>
              <w:ind w:left="142"/>
              <w:jc w:val="center"/>
              <w:rPr>
                <w:rFonts w:ascii="Cambria"/>
                <w:sz w:val="22"/>
              </w:rPr>
            </w:pPr>
            <w:r>
              <w:rPr>
                <w:rFonts w:ascii="Cambria"/>
                <w:spacing w:val="-10"/>
                <w:sz w:val="22"/>
              </w:rPr>
              <w:t>6</w:t>
            </w:r>
          </w:p>
        </w:tc>
        <w:tc>
          <w:tcPr>
            <w:tcW w:w="2342" w:type="dxa"/>
          </w:tcPr>
          <w:p>
            <w:pPr>
              <w:pStyle w:val="TableParagraph"/>
              <w:spacing w:line="258" w:lineRule="exact"/>
              <w:ind w:left="2" w:right="41"/>
              <w:jc w:val="center"/>
              <w:rPr>
                <w:rFonts w:ascii="Cambria"/>
                <w:sz w:val="22"/>
              </w:rPr>
            </w:pPr>
            <w:r>
              <w:rPr>
                <w:rFonts w:ascii="Cambria"/>
                <w:spacing w:val="-5"/>
                <w:sz w:val="22"/>
              </w:rPr>
              <w:t>10%</w:t>
            </w:r>
          </w:p>
        </w:tc>
      </w:tr>
      <w:tr>
        <w:trPr>
          <w:trHeight w:val="300" w:hRule="atLeast"/>
        </w:trPr>
        <w:tc>
          <w:tcPr>
            <w:tcW w:w="5390" w:type="dxa"/>
            <w:shd w:val="clear" w:color="auto" w:fill="C0C0C0"/>
          </w:tcPr>
          <w:p>
            <w:pPr>
              <w:pStyle w:val="TableParagraph"/>
              <w:spacing w:line="258" w:lineRule="exact"/>
              <w:ind w:left="122"/>
              <w:jc w:val="left"/>
              <w:rPr>
                <w:rFonts w:ascii="Cambria"/>
                <w:b/>
                <w:sz w:val="22"/>
              </w:rPr>
            </w:pPr>
            <w:r>
              <w:rPr>
                <w:rFonts w:ascii="Cambria"/>
                <w:b/>
                <w:spacing w:val="-2"/>
                <w:sz w:val="22"/>
              </w:rPr>
              <w:t>Undergraduate</w:t>
            </w:r>
            <w:r>
              <w:rPr>
                <w:rFonts w:ascii="Cambria"/>
                <w:b/>
                <w:spacing w:val="10"/>
                <w:sz w:val="22"/>
              </w:rPr>
              <w:t> </w:t>
            </w:r>
            <w:r>
              <w:rPr>
                <w:rFonts w:ascii="Cambria"/>
                <w:b/>
                <w:spacing w:val="-4"/>
                <w:sz w:val="22"/>
              </w:rPr>
              <w:t>Major</w:t>
            </w:r>
          </w:p>
        </w:tc>
        <w:tc>
          <w:tcPr>
            <w:tcW w:w="2094" w:type="dxa"/>
            <w:shd w:val="clear" w:color="auto" w:fill="C0C0C0"/>
          </w:tcPr>
          <w:p>
            <w:pPr>
              <w:pStyle w:val="TableParagraph"/>
              <w:spacing w:line="258" w:lineRule="exact"/>
              <w:ind w:left="142" w:right="2"/>
              <w:jc w:val="center"/>
              <w:rPr>
                <w:rFonts w:ascii="Cambria"/>
                <w:sz w:val="22"/>
              </w:rPr>
            </w:pPr>
            <w:r>
              <w:rPr>
                <w:rFonts w:ascii="Cambria"/>
                <w:spacing w:val="-5"/>
                <w:sz w:val="22"/>
              </w:rPr>
              <w:t>23</w:t>
            </w:r>
          </w:p>
        </w:tc>
        <w:tc>
          <w:tcPr>
            <w:tcW w:w="2342" w:type="dxa"/>
            <w:shd w:val="clear" w:color="auto" w:fill="C0C0C0"/>
          </w:tcPr>
          <w:p>
            <w:pPr>
              <w:pStyle w:val="TableParagraph"/>
              <w:spacing w:line="258" w:lineRule="exact"/>
              <w:ind w:left="2" w:right="41"/>
              <w:jc w:val="center"/>
              <w:rPr>
                <w:rFonts w:ascii="Cambria"/>
                <w:sz w:val="22"/>
              </w:rPr>
            </w:pPr>
            <w:r>
              <w:rPr>
                <w:rFonts w:ascii="Cambria"/>
                <w:spacing w:val="-5"/>
                <w:sz w:val="22"/>
              </w:rPr>
              <w:t>37%</w:t>
            </w:r>
          </w:p>
        </w:tc>
      </w:tr>
      <w:tr>
        <w:trPr>
          <w:trHeight w:val="518" w:hRule="atLeast"/>
        </w:trPr>
        <w:tc>
          <w:tcPr>
            <w:tcW w:w="5390" w:type="dxa"/>
          </w:tcPr>
          <w:p>
            <w:pPr>
              <w:pStyle w:val="TableParagraph"/>
              <w:spacing w:line="260" w:lineRule="exact"/>
              <w:ind w:left="122"/>
              <w:jc w:val="left"/>
              <w:rPr>
                <w:rFonts w:ascii="Cambria"/>
                <w:b/>
                <w:sz w:val="22"/>
              </w:rPr>
            </w:pPr>
            <w:r>
              <w:rPr>
                <w:rFonts w:ascii="Cambria"/>
                <w:b/>
                <w:sz w:val="22"/>
              </w:rPr>
              <w:t>Undergraduate</w:t>
            </w:r>
            <w:r>
              <w:rPr>
                <w:rFonts w:ascii="Cambria"/>
                <w:b/>
                <w:spacing w:val="-9"/>
                <w:sz w:val="22"/>
              </w:rPr>
              <w:t> </w:t>
            </w:r>
            <w:r>
              <w:rPr>
                <w:rFonts w:ascii="Cambria"/>
                <w:b/>
                <w:sz w:val="22"/>
              </w:rPr>
              <w:t>Major,</w:t>
            </w:r>
            <w:r>
              <w:rPr>
                <w:rFonts w:ascii="Cambria"/>
                <w:b/>
                <w:spacing w:val="-10"/>
                <w:sz w:val="22"/>
              </w:rPr>
              <w:t> </w:t>
            </w:r>
            <w:r>
              <w:rPr>
                <w:rFonts w:ascii="Cambria"/>
                <w:b/>
                <w:sz w:val="22"/>
              </w:rPr>
              <w:t>must</w:t>
            </w:r>
            <w:r>
              <w:rPr>
                <w:rFonts w:ascii="Cambria"/>
                <w:b/>
                <w:spacing w:val="-9"/>
                <w:sz w:val="22"/>
              </w:rPr>
              <w:t> </w:t>
            </w:r>
            <w:r>
              <w:rPr>
                <w:rFonts w:ascii="Cambria"/>
                <w:b/>
                <w:sz w:val="22"/>
              </w:rPr>
              <w:t>pursue</w:t>
            </w:r>
            <w:r>
              <w:rPr>
                <w:rFonts w:ascii="Cambria"/>
                <w:b/>
                <w:spacing w:val="-9"/>
                <w:sz w:val="22"/>
              </w:rPr>
              <w:t> </w:t>
            </w:r>
            <w:r>
              <w:rPr>
                <w:rFonts w:ascii="Cambria"/>
                <w:b/>
                <w:sz w:val="22"/>
              </w:rPr>
              <w:t>Graduate </w:t>
            </w:r>
            <w:r>
              <w:rPr>
                <w:rFonts w:ascii="Cambria"/>
                <w:b/>
                <w:spacing w:val="-2"/>
                <w:sz w:val="22"/>
              </w:rPr>
              <w:t>Certification</w:t>
            </w:r>
          </w:p>
        </w:tc>
        <w:tc>
          <w:tcPr>
            <w:tcW w:w="2094" w:type="dxa"/>
          </w:tcPr>
          <w:p>
            <w:pPr>
              <w:pStyle w:val="TableParagraph"/>
              <w:spacing w:line="258" w:lineRule="exact"/>
              <w:ind w:left="142"/>
              <w:jc w:val="center"/>
              <w:rPr>
                <w:rFonts w:ascii="Cambria"/>
                <w:sz w:val="22"/>
              </w:rPr>
            </w:pPr>
            <w:r>
              <w:rPr>
                <w:rFonts w:ascii="Cambria"/>
                <w:spacing w:val="-10"/>
                <w:sz w:val="22"/>
              </w:rPr>
              <w:t>5</w:t>
            </w:r>
          </w:p>
        </w:tc>
        <w:tc>
          <w:tcPr>
            <w:tcW w:w="2342" w:type="dxa"/>
          </w:tcPr>
          <w:p>
            <w:pPr>
              <w:pStyle w:val="TableParagraph"/>
              <w:spacing w:line="258" w:lineRule="exact"/>
              <w:ind w:right="41"/>
              <w:jc w:val="center"/>
              <w:rPr>
                <w:rFonts w:ascii="Cambria"/>
                <w:sz w:val="22"/>
              </w:rPr>
            </w:pPr>
            <w:r>
              <w:rPr>
                <w:rFonts w:ascii="Cambria"/>
                <w:spacing w:val="-5"/>
                <w:sz w:val="22"/>
              </w:rPr>
              <w:t>8%</w:t>
            </w:r>
          </w:p>
        </w:tc>
      </w:tr>
      <w:tr>
        <w:trPr>
          <w:trHeight w:val="294" w:hRule="atLeast"/>
        </w:trPr>
        <w:tc>
          <w:tcPr>
            <w:tcW w:w="5390" w:type="dxa"/>
            <w:shd w:val="clear" w:color="auto" w:fill="C0C0C0"/>
          </w:tcPr>
          <w:p>
            <w:pPr>
              <w:pStyle w:val="TableParagraph"/>
              <w:spacing w:line="254" w:lineRule="exact"/>
              <w:ind w:left="122"/>
              <w:jc w:val="left"/>
              <w:rPr>
                <w:rFonts w:ascii="Cambria"/>
                <w:b/>
                <w:sz w:val="22"/>
              </w:rPr>
            </w:pPr>
            <w:r>
              <w:rPr>
                <w:rFonts w:ascii="Cambria"/>
                <w:b/>
                <w:spacing w:val="-2"/>
                <w:sz w:val="22"/>
              </w:rPr>
              <w:t>Undergraduate</w:t>
            </w:r>
            <w:r>
              <w:rPr>
                <w:rFonts w:ascii="Cambria"/>
                <w:b/>
                <w:spacing w:val="10"/>
                <w:sz w:val="22"/>
              </w:rPr>
              <w:t> </w:t>
            </w:r>
            <w:r>
              <w:rPr>
                <w:rFonts w:ascii="Cambria"/>
                <w:b/>
                <w:spacing w:val="-4"/>
                <w:sz w:val="22"/>
              </w:rPr>
              <w:t>Minor</w:t>
            </w:r>
          </w:p>
        </w:tc>
        <w:tc>
          <w:tcPr>
            <w:tcW w:w="2094" w:type="dxa"/>
            <w:shd w:val="clear" w:color="auto" w:fill="C0C0C0"/>
          </w:tcPr>
          <w:p>
            <w:pPr>
              <w:pStyle w:val="TableParagraph"/>
              <w:spacing w:line="254" w:lineRule="exact"/>
              <w:ind w:left="142"/>
              <w:jc w:val="center"/>
              <w:rPr>
                <w:rFonts w:ascii="Cambria"/>
                <w:sz w:val="22"/>
              </w:rPr>
            </w:pPr>
            <w:r>
              <w:rPr>
                <w:rFonts w:ascii="Cambria"/>
                <w:spacing w:val="-10"/>
                <w:sz w:val="22"/>
              </w:rPr>
              <w:t>2</w:t>
            </w:r>
          </w:p>
        </w:tc>
        <w:tc>
          <w:tcPr>
            <w:tcW w:w="2342" w:type="dxa"/>
            <w:shd w:val="clear" w:color="auto" w:fill="C0C0C0"/>
          </w:tcPr>
          <w:p>
            <w:pPr>
              <w:pStyle w:val="TableParagraph"/>
              <w:spacing w:line="254" w:lineRule="exact"/>
              <w:ind w:right="41"/>
              <w:jc w:val="center"/>
              <w:rPr>
                <w:rFonts w:ascii="Cambria"/>
                <w:sz w:val="22"/>
              </w:rPr>
            </w:pPr>
            <w:r>
              <w:rPr>
                <w:rFonts w:ascii="Cambria"/>
                <w:spacing w:val="-5"/>
                <w:sz w:val="22"/>
              </w:rPr>
              <w:t>3%</w:t>
            </w:r>
          </w:p>
        </w:tc>
      </w:tr>
      <w:tr>
        <w:trPr>
          <w:trHeight w:val="518" w:hRule="atLeast"/>
        </w:trPr>
        <w:tc>
          <w:tcPr>
            <w:tcW w:w="5390" w:type="dxa"/>
          </w:tcPr>
          <w:p>
            <w:pPr>
              <w:pStyle w:val="TableParagraph"/>
              <w:spacing w:line="260" w:lineRule="exact"/>
              <w:ind w:left="122"/>
              <w:jc w:val="left"/>
              <w:rPr>
                <w:rFonts w:ascii="Cambria"/>
                <w:b/>
                <w:sz w:val="22"/>
              </w:rPr>
            </w:pPr>
            <w:r>
              <w:rPr>
                <w:rFonts w:ascii="Cambria"/>
                <w:b/>
                <w:sz w:val="22"/>
              </w:rPr>
              <w:t>Undergraduate</w:t>
            </w:r>
            <w:r>
              <w:rPr>
                <w:rFonts w:ascii="Cambria"/>
                <w:b/>
                <w:spacing w:val="-9"/>
                <w:sz w:val="22"/>
              </w:rPr>
              <w:t> </w:t>
            </w:r>
            <w:r>
              <w:rPr>
                <w:rFonts w:ascii="Cambria"/>
                <w:b/>
                <w:sz w:val="22"/>
              </w:rPr>
              <w:t>Minor,</w:t>
            </w:r>
            <w:r>
              <w:rPr>
                <w:rFonts w:ascii="Cambria"/>
                <w:b/>
                <w:spacing w:val="-10"/>
                <w:sz w:val="22"/>
              </w:rPr>
              <w:t> </w:t>
            </w:r>
            <w:r>
              <w:rPr>
                <w:rFonts w:ascii="Cambria"/>
                <w:b/>
                <w:sz w:val="22"/>
              </w:rPr>
              <w:t>must</w:t>
            </w:r>
            <w:r>
              <w:rPr>
                <w:rFonts w:ascii="Cambria"/>
                <w:b/>
                <w:spacing w:val="-9"/>
                <w:sz w:val="22"/>
              </w:rPr>
              <w:t> </w:t>
            </w:r>
            <w:r>
              <w:rPr>
                <w:rFonts w:ascii="Cambria"/>
                <w:b/>
                <w:sz w:val="22"/>
              </w:rPr>
              <w:t>pursue</w:t>
            </w:r>
            <w:r>
              <w:rPr>
                <w:rFonts w:ascii="Cambria"/>
                <w:b/>
                <w:spacing w:val="-9"/>
                <w:sz w:val="22"/>
              </w:rPr>
              <w:t> </w:t>
            </w:r>
            <w:r>
              <w:rPr>
                <w:rFonts w:ascii="Cambria"/>
                <w:b/>
                <w:sz w:val="22"/>
              </w:rPr>
              <w:t>Graduate </w:t>
            </w:r>
            <w:r>
              <w:rPr>
                <w:rFonts w:ascii="Cambria"/>
                <w:b/>
                <w:spacing w:val="-2"/>
                <w:sz w:val="22"/>
              </w:rPr>
              <w:t>Certification</w:t>
            </w:r>
          </w:p>
        </w:tc>
        <w:tc>
          <w:tcPr>
            <w:tcW w:w="2094" w:type="dxa"/>
          </w:tcPr>
          <w:p>
            <w:pPr>
              <w:pStyle w:val="TableParagraph"/>
              <w:spacing w:line="258" w:lineRule="exact"/>
              <w:ind w:left="142"/>
              <w:jc w:val="center"/>
              <w:rPr>
                <w:rFonts w:ascii="Cambria"/>
                <w:sz w:val="22"/>
              </w:rPr>
            </w:pPr>
            <w:r>
              <w:rPr>
                <w:rFonts w:ascii="Cambria"/>
                <w:spacing w:val="-10"/>
                <w:sz w:val="22"/>
              </w:rPr>
              <w:t>7</w:t>
            </w:r>
          </w:p>
        </w:tc>
        <w:tc>
          <w:tcPr>
            <w:tcW w:w="2342" w:type="dxa"/>
          </w:tcPr>
          <w:p>
            <w:pPr>
              <w:pStyle w:val="TableParagraph"/>
              <w:spacing w:line="258" w:lineRule="exact"/>
              <w:ind w:left="2" w:right="41"/>
              <w:jc w:val="center"/>
              <w:rPr>
                <w:rFonts w:ascii="Cambria"/>
                <w:sz w:val="22"/>
              </w:rPr>
            </w:pPr>
            <w:r>
              <w:rPr>
                <w:rFonts w:ascii="Cambria"/>
                <w:spacing w:val="-5"/>
                <w:sz w:val="22"/>
              </w:rPr>
              <w:t>11%</w:t>
            </w:r>
          </w:p>
        </w:tc>
      </w:tr>
      <w:tr>
        <w:trPr>
          <w:trHeight w:val="294" w:hRule="atLeast"/>
        </w:trPr>
        <w:tc>
          <w:tcPr>
            <w:tcW w:w="5390" w:type="dxa"/>
            <w:shd w:val="clear" w:color="auto" w:fill="C0C0C0"/>
          </w:tcPr>
          <w:p>
            <w:pPr>
              <w:pStyle w:val="TableParagraph"/>
              <w:spacing w:line="254" w:lineRule="exact"/>
              <w:ind w:left="122"/>
              <w:jc w:val="left"/>
              <w:rPr>
                <w:rFonts w:ascii="Cambria"/>
                <w:b/>
                <w:sz w:val="22"/>
              </w:rPr>
            </w:pPr>
            <w:r>
              <w:rPr>
                <w:rFonts w:ascii="Cambria"/>
                <w:b/>
                <w:spacing w:val="-2"/>
                <w:sz w:val="22"/>
              </w:rPr>
              <w:t>Unknown</w:t>
            </w:r>
          </w:p>
        </w:tc>
        <w:tc>
          <w:tcPr>
            <w:tcW w:w="2094" w:type="dxa"/>
            <w:shd w:val="clear" w:color="auto" w:fill="C0C0C0"/>
          </w:tcPr>
          <w:p>
            <w:pPr>
              <w:pStyle w:val="TableParagraph"/>
              <w:spacing w:line="254" w:lineRule="exact"/>
              <w:ind w:left="142"/>
              <w:jc w:val="center"/>
              <w:rPr>
                <w:rFonts w:ascii="Cambria"/>
                <w:sz w:val="22"/>
              </w:rPr>
            </w:pPr>
            <w:r>
              <w:rPr>
                <w:rFonts w:ascii="Cambria"/>
                <w:spacing w:val="-10"/>
                <w:sz w:val="22"/>
              </w:rPr>
              <w:t>1</w:t>
            </w:r>
          </w:p>
        </w:tc>
        <w:tc>
          <w:tcPr>
            <w:tcW w:w="2342" w:type="dxa"/>
            <w:shd w:val="clear" w:color="auto" w:fill="C0C0C0"/>
          </w:tcPr>
          <w:p>
            <w:pPr>
              <w:pStyle w:val="TableParagraph"/>
              <w:spacing w:line="254" w:lineRule="exact"/>
              <w:ind w:right="41"/>
              <w:jc w:val="center"/>
              <w:rPr>
                <w:rFonts w:ascii="Cambria"/>
                <w:sz w:val="22"/>
              </w:rPr>
            </w:pPr>
            <w:r>
              <w:rPr>
                <w:rFonts w:ascii="Cambria"/>
                <w:spacing w:val="-5"/>
                <w:sz w:val="22"/>
              </w:rPr>
              <w:t>2%</w:t>
            </w:r>
          </w:p>
        </w:tc>
      </w:tr>
      <w:tr>
        <w:trPr>
          <w:trHeight w:val="298" w:hRule="atLeast"/>
        </w:trPr>
        <w:tc>
          <w:tcPr>
            <w:tcW w:w="5390" w:type="dxa"/>
          </w:tcPr>
          <w:p>
            <w:pPr>
              <w:pStyle w:val="TableParagraph"/>
              <w:jc w:val="left"/>
              <w:rPr>
                <w:rFonts w:ascii="Times New Roman"/>
                <w:sz w:val="22"/>
              </w:rPr>
            </w:pPr>
          </w:p>
        </w:tc>
        <w:tc>
          <w:tcPr>
            <w:tcW w:w="2094" w:type="dxa"/>
          </w:tcPr>
          <w:p>
            <w:pPr>
              <w:pStyle w:val="TableParagraph"/>
              <w:jc w:val="left"/>
              <w:rPr>
                <w:rFonts w:ascii="Times New Roman"/>
                <w:sz w:val="22"/>
              </w:rPr>
            </w:pPr>
          </w:p>
        </w:tc>
        <w:tc>
          <w:tcPr>
            <w:tcW w:w="2342" w:type="dxa"/>
          </w:tcPr>
          <w:p>
            <w:pPr>
              <w:pStyle w:val="TableParagraph"/>
              <w:jc w:val="left"/>
              <w:rPr>
                <w:rFonts w:ascii="Times New Roman"/>
                <w:sz w:val="22"/>
              </w:rPr>
            </w:pPr>
          </w:p>
        </w:tc>
      </w:tr>
      <w:tr>
        <w:trPr>
          <w:trHeight w:val="303" w:hRule="atLeast"/>
        </w:trPr>
        <w:tc>
          <w:tcPr>
            <w:tcW w:w="5390" w:type="dxa"/>
            <w:tcBorders>
              <w:bottom w:val="single" w:sz="8" w:space="0" w:color="000000"/>
            </w:tcBorders>
            <w:shd w:val="clear" w:color="auto" w:fill="C0C0C0"/>
          </w:tcPr>
          <w:p>
            <w:pPr>
              <w:pStyle w:val="TableParagraph"/>
              <w:spacing w:line="258" w:lineRule="exact"/>
              <w:ind w:left="122"/>
              <w:jc w:val="left"/>
              <w:rPr>
                <w:rFonts w:ascii="Cambria"/>
                <w:b/>
                <w:sz w:val="22"/>
              </w:rPr>
            </w:pPr>
            <w:r>
              <w:rPr>
                <w:rFonts w:ascii="Cambria"/>
                <w:b/>
                <w:sz w:val="22"/>
              </w:rPr>
              <w:t>Grand</w:t>
            </w:r>
            <w:r>
              <w:rPr>
                <w:rFonts w:ascii="Cambria"/>
                <w:b/>
                <w:spacing w:val="-5"/>
                <w:sz w:val="22"/>
              </w:rPr>
              <w:t> </w:t>
            </w:r>
            <w:r>
              <w:rPr>
                <w:rFonts w:ascii="Cambria"/>
                <w:b/>
                <w:spacing w:val="-2"/>
                <w:sz w:val="22"/>
              </w:rPr>
              <w:t>Total</w:t>
            </w:r>
          </w:p>
        </w:tc>
        <w:tc>
          <w:tcPr>
            <w:tcW w:w="2094" w:type="dxa"/>
            <w:tcBorders>
              <w:bottom w:val="single" w:sz="8" w:space="0" w:color="000000"/>
            </w:tcBorders>
            <w:shd w:val="clear" w:color="auto" w:fill="C0C0C0"/>
          </w:tcPr>
          <w:p>
            <w:pPr>
              <w:pStyle w:val="TableParagraph"/>
              <w:spacing w:line="258" w:lineRule="exact"/>
              <w:ind w:left="142" w:right="2"/>
              <w:jc w:val="center"/>
              <w:rPr>
                <w:rFonts w:ascii="Cambria"/>
                <w:sz w:val="22"/>
              </w:rPr>
            </w:pPr>
            <w:r>
              <w:rPr>
                <w:rFonts w:ascii="Cambria"/>
                <w:spacing w:val="-5"/>
                <w:sz w:val="22"/>
              </w:rPr>
              <w:t>63</w:t>
            </w:r>
          </w:p>
        </w:tc>
        <w:tc>
          <w:tcPr>
            <w:tcW w:w="2342" w:type="dxa"/>
            <w:tcBorders>
              <w:bottom w:val="single" w:sz="8" w:space="0" w:color="000000"/>
            </w:tcBorders>
            <w:shd w:val="clear" w:color="auto" w:fill="C0C0C0"/>
          </w:tcPr>
          <w:p>
            <w:pPr>
              <w:pStyle w:val="TableParagraph"/>
              <w:spacing w:line="258" w:lineRule="exact"/>
              <w:ind w:right="41"/>
              <w:jc w:val="center"/>
              <w:rPr>
                <w:rFonts w:ascii="Cambria"/>
                <w:sz w:val="22"/>
              </w:rPr>
            </w:pPr>
            <w:r>
              <w:rPr>
                <w:rFonts w:ascii="Cambria"/>
                <w:spacing w:val="-4"/>
                <w:sz w:val="22"/>
              </w:rPr>
              <w:t>100%</w:t>
            </w:r>
          </w:p>
        </w:tc>
      </w:tr>
    </w:tbl>
    <w:p>
      <w:pPr>
        <w:spacing w:line="480" w:lineRule="auto" w:before="251"/>
        <w:ind w:left="800" w:right="1362" w:firstLine="719"/>
        <w:jc w:val="left"/>
        <w:rPr>
          <w:rFonts w:ascii="Cambria" w:hAnsi="Cambria"/>
          <w:sz w:val="22"/>
        </w:rPr>
      </w:pPr>
      <w:r>
        <w:rPr>
          <w:rFonts w:ascii="Cambria" w:hAnsi="Cambria"/>
          <w:sz w:val="22"/>
        </w:rPr>
        <w:t>Forty-one institutions offered Undergraduate Majors with a Teacher Education focus. The pathway to certification depended on state requirements, causing several institutions to provide undergraduate</w:t>
      </w:r>
      <w:r>
        <w:rPr>
          <w:rFonts w:ascii="Cambria" w:hAnsi="Cambria"/>
          <w:spacing w:val="-3"/>
          <w:sz w:val="22"/>
        </w:rPr>
        <w:t> </w:t>
      </w:r>
      <w:r>
        <w:rPr>
          <w:rFonts w:ascii="Cambria" w:hAnsi="Cambria"/>
          <w:sz w:val="22"/>
        </w:rPr>
        <w:t>majors</w:t>
      </w:r>
      <w:r>
        <w:rPr>
          <w:rFonts w:ascii="Cambria" w:hAnsi="Cambria"/>
          <w:spacing w:val="-2"/>
          <w:sz w:val="22"/>
        </w:rPr>
        <w:t> </w:t>
      </w:r>
      <w:r>
        <w:rPr>
          <w:rFonts w:ascii="Cambria" w:hAnsi="Cambria"/>
          <w:sz w:val="22"/>
        </w:rPr>
        <w:t>and</w:t>
      </w:r>
      <w:r>
        <w:rPr>
          <w:rFonts w:ascii="Cambria" w:hAnsi="Cambria"/>
          <w:spacing w:val="-4"/>
          <w:sz w:val="22"/>
        </w:rPr>
        <w:t> </w:t>
      </w:r>
      <w:r>
        <w:rPr>
          <w:rFonts w:ascii="Cambria" w:hAnsi="Cambria"/>
          <w:sz w:val="22"/>
        </w:rPr>
        <w:t>minors,</w:t>
      </w:r>
      <w:r>
        <w:rPr>
          <w:rFonts w:ascii="Cambria" w:hAnsi="Cambria"/>
          <w:spacing w:val="-3"/>
          <w:sz w:val="22"/>
        </w:rPr>
        <w:t> </w:t>
      </w:r>
      <w:r>
        <w:rPr>
          <w:rFonts w:ascii="Cambria" w:hAnsi="Cambria"/>
          <w:sz w:val="22"/>
        </w:rPr>
        <w:t>while</w:t>
      </w:r>
      <w:r>
        <w:rPr>
          <w:rFonts w:ascii="Cambria" w:hAnsi="Cambria"/>
          <w:spacing w:val="-6"/>
          <w:sz w:val="22"/>
        </w:rPr>
        <w:t> </w:t>
      </w:r>
      <w:r>
        <w:rPr>
          <w:rFonts w:ascii="Cambria" w:hAnsi="Cambria"/>
          <w:sz w:val="22"/>
        </w:rPr>
        <w:t>others</w:t>
      </w:r>
      <w:r>
        <w:rPr>
          <w:rFonts w:ascii="Cambria" w:hAnsi="Cambria"/>
          <w:spacing w:val="-2"/>
          <w:sz w:val="22"/>
        </w:rPr>
        <w:t> </w:t>
      </w:r>
      <w:r>
        <w:rPr>
          <w:rFonts w:ascii="Cambria" w:hAnsi="Cambria"/>
          <w:sz w:val="22"/>
        </w:rPr>
        <w:t>only</w:t>
      </w:r>
      <w:r>
        <w:rPr>
          <w:rFonts w:ascii="Cambria" w:hAnsi="Cambria"/>
          <w:spacing w:val="-4"/>
          <w:sz w:val="22"/>
        </w:rPr>
        <w:t> </w:t>
      </w:r>
      <w:r>
        <w:rPr>
          <w:rFonts w:ascii="Cambria" w:hAnsi="Cambria"/>
          <w:sz w:val="22"/>
        </w:rPr>
        <w:t>offered</w:t>
      </w:r>
      <w:r>
        <w:rPr>
          <w:rFonts w:ascii="Cambria" w:hAnsi="Cambria"/>
          <w:spacing w:val="-4"/>
          <w:sz w:val="22"/>
        </w:rPr>
        <w:t> </w:t>
      </w:r>
      <w:r>
        <w:rPr>
          <w:rFonts w:ascii="Cambria" w:hAnsi="Cambria"/>
          <w:sz w:val="22"/>
        </w:rPr>
        <w:t>post-bachelor</w:t>
      </w:r>
      <w:r>
        <w:rPr>
          <w:rFonts w:ascii="Cambria" w:hAnsi="Cambria"/>
          <w:spacing w:val="-6"/>
          <w:sz w:val="22"/>
        </w:rPr>
        <w:t> </w:t>
      </w:r>
      <w:r>
        <w:rPr>
          <w:rFonts w:ascii="Cambria" w:hAnsi="Cambria"/>
          <w:sz w:val="22"/>
        </w:rPr>
        <w:t>certificates</w:t>
      </w:r>
      <w:r>
        <w:rPr>
          <w:rFonts w:ascii="Cambria" w:hAnsi="Cambria"/>
          <w:spacing w:val="-2"/>
          <w:sz w:val="22"/>
        </w:rPr>
        <w:t> </w:t>
      </w:r>
      <w:r>
        <w:rPr>
          <w:rFonts w:ascii="Cambria" w:hAnsi="Cambria"/>
          <w:sz w:val="22"/>
        </w:rPr>
        <w:t>or</w:t>
      </w:r>
      <w:r>
        <w:rPr>
          <w:rFonts w:ascii="Cambria" w:hAnsi="Cambria"/>
          <w:spacing w:val="-7"/>
          <w:sz w:val="22"/>
        </w:rPr>
        <w:t> </w:t>
      </w:r>
      <w:r>
        <w:rPr>
          <w:rFonts w:ascii="Cambria" w:hAnsi="Cambria"/>
          <w:sz w:val="22"/>
        </w:rPr>
        <w:t>master’s </w:t>
      </w:r>
      <w:r>
        <w:rPr>
          <w:rFonts w:ascii="Cambria" w:hAnsi="Cambria"/>
          <w:spacing w:val="-2"/>
          <w:sz w:val="22"/>
        </w:rPr>
        <w:t>programs.</w:t>
      </w:r>
    </w:p>
    <w:p>
      <w:pPr>
        <w:spacing w:before="3"/>
        <w:ind w:left="800" w:right="0" w:firstLine="0"/>
        <w:jc w:val="left"/>
        <w:rPr>
          <w:rFonts w:ascii="Cambria"/>
          <w:b/>
          <w:sz w:val="22"/>
        </w:rPr>
      </w:pPr>
      <w:r>
        <w:rPr>
          <w:rFonts w:ascii="Cambria"/>
          <w:b/>
          <w:color w:val="933634"/>
          <w:spacing w:val="-2"/>
          <w:sz w:val="22"/>
        </w:rPr>
        <w:t>Summary</w:t>
      </w:r>
    </w:p>
    <w:p>
      <w:pPr>
        <w:pStyle w:val="BodyText"/>
        <w:rPr>
          <w:rFonts w:ascii="Cambria"/>
          <w:b/>
          <w:sz w:val="22"/>
        </w:rPr>
      </w:pPr>
    </w:p>
    <w:p>
      <w:pPr>
        <w:spacing w:line="480" w:lineRule="auto" w:before="0"/>
        <w:ind w:left="800" w:right="1362" w:firstLine="719"/>
        <w:jc w:val="left"/>
        <w:rPr>
          <w:rFonts w:ascii="Cambria"/>
          <w:sz w:val="22"/>
        </w:rPr>
      </w:pPr>
      <w:r>
        <w:rPr>
          <w:rFonts w:ascii="Cambria"/>
          <w:sz w:val="22"/>
        </w:rPr>
        <w:t>This scan provides an overview of program offerings, naming conventions, and themes across</w:t>
      </w:r>
      <w:r>
        <w:rPr>
          <w:rFonts w:ascii="Cambria"/>
          <w:spacing w:val="-2"/>
          <w:sz w:val="22"/>
        </w:rPr>
        <w:t> </w:t>
      </w:r>
      <w:r>
        <w:rPr>
          <w:rFonts w:ascii="Cambria"/>
          <w:sz w:val="22"/>
        </w:rPr>
        <w:t>peer</w:t>
      </w:r>
      <w:r>
        <w:rPr>
          <w:rFonts w:ascii="Cambria"/>
          <w:spacing w:val="-3"/>
          <w:sz w:val="22"/>
        </w:rPr>
        <w:t> </w:t>
      </w:r>
      <w:r>
        <w:rPr>
          <w:rFonts w:ascii="Cambria"/>
          <w:sz w:val="22"/>
        </w:rPr>
        <w:t>institution</w:t>
      </w:r>
      <w:r>
        <w:rPr>
          <w:rFonts w:ascii="Cambria"/>
          <w:spacing w:val="-4"/>
          <w:sz w:val="22"/>
        </w:rPr>
        <w:t> </w:t>
      </w:r>
      <w:r>
        <w:rPr>
          <w:rFonts w:ascii="Cambria"/>
          <w:sz w:val="22"/>
        </w:rPr>
        <w:t>Education</w:t>
      </w:r>
      <w:r>
        <w:rPr>
          <w:rFonts w:ascii="Cambria"/>
          <w:spacing w:val="-4"/>
          <w:sz w:val="22"/>
        </w:rPr>
        <w:t> </w:t>
      </w:r>
      <w:r>
        <w:rPr>
          <w:rFonts w:ascii="Cambria"/>
          <w:sz w:val="22"/>
        </w:rPr>
        <w:t>programs.</w:t>
      </w:r>
      <w:r>
        <w:rPr>
          <w:rFonts w:ascii="Cambria"/>
          <w:spacing w:val="-3"/>
          <w:sz w:val="22"/>
        </w:rPr>
        <w:t> </w:t>
      </w:r>
      <w:r>
        <w:rPr>
          <w:rFonts w:ascii="Cambria"/>
          <w:sz w:val="22"/>
        </w:rPr>
        <w:t>Specific</w:t>
      </w:r>
      <w:r>
        <w:rPr>
          <w:rFonts w:ascii="Cambria"/>
          <w:spacing w:val="-2"/>
          <w:sz w:val="22"/>
        </w:rPr>
        <w:t> </w:t>
      </w:r>
      <w:r>
        <w:rPr>
          <w:rFonts w:ascii="Cambria"/>
          <w:sz w:val="22"/>
        </w:rPr>
        <w:t>detail</w:t>
      </w:r>
      <w:r>
        <w:rPr>
          <w:rFonts w:ascii="Cambria"/>
          <w:spacing w:val="-3"/>
          <w:sz w:val="22"/>
        </w:rPr>
        <w:t> </w:t>
      </w:r>
      <w:r>
        <w:rPr>
          <w:rFonts w:ascii="Cambria"/>
          <w:sz w:val="22"/>
        </w:rPr>
        <w:t>by</w:t>
      </w:r>
      <w:r>
        <w:rPr>
          <w:rFonts w:ascii="Cambria"/>
          <w:spacing w:val="-4"/>
          <w:sz w:val="22"/>
        </w:rPr>
        <w:t> </w:t>
      </w:r>
      <w:r>
        <w:rPr>
          <w:rFonts w:ascii="Cambria"/>
          <w:sz w:val="22"/>
        </w:rPr>
        <w:t>institution</w:t>
      </w:r>
      <w:r>
        <w:rPr>
          <w:rFonts w:ascii="Cambria"/>
          <w:spacing w:val="-4"/>
          <w:sz w:val="22"/>
        </w:rPr>
        <w:t> </w:t>
      </w:r>
      <w:r>
        <w:rPr>
          <w:rFonts w:ascii="Cambria"/>
          <w:sz w:val="22"/>
        </w:rPr>
        <w:t>is</w:t>
      </w:r>
      <w:r>
        <w:rPr>
          <w:rFonts w:ascii="Cambria"/>
          <w:spacing w:val="-2"/>
          <w:sz w:val="22"/>
        </w:rPr>
        <w:t> </w:t>
      </w:r>
      <w:r>
        <w:rPr>
          <w:rFonts w:ascii="Cambria"/>
          <w:sz w:val="22"/>
        </w:rPr>
        <w:t>located</w:t>
      </w:r>
      <w:r>
        <w:rPr>
          <w:rFonts w:ascii="Cambria"/>
          <w:spacing w:val="-2"/>
          <w:sz w:val="22"/>
        </w:rPr>
        <w:t> </w:t>
      </w:r>
      <w:r>
        <w:rPr>
          <w:rFonts w:ascii="Cambria"/>
          <w:sz w:val="22"/>
        </w:rPr>
        <w:t>in</w:t>
      </w:r>
      <w:r>
        <w:rPr>
          <w:rFonts w:ascii="Cambria"/>
          <w:spacing w:val="-4"/>
          <w:sz w:val="22"/>
        </w:rPr>
        <w:t> </w:t>
      </w:r>
      <w:r>
        <w:rPr>
          <w:rFonts w:ascii="Cambria"/>
          <w:sz w:val="22"/>
        </w:rPr>
        <w:t>the</w:t>
      </w:r>
      <w:r>
        <w:rPr>
          <w:rFonts w:ascii="Cambria"/>
          <w:spacing w:val="-3"/>
          <w:sz w:val="22"/>
        </w:rPr>
        <w:t> </w:t>
      </w:r>
      <w:r>
        <w:rPr>
          <w:rFonts w:ascii="Cambria"/>
          <w:sz w:val="22"/>
        </w:rPr>
        <w:t>master data tables.</w:t>
      </w:r>
    </w:p>
    <w:p>
      <w:pPr>
        <w:spacing w:after="0" w:line="480" w:lineRule="auto"/>
        <w:jc w:val="left"/>
        <w:rPr>
          <w:rFonts w:ascii="Cambria"/>
          <w:sz w:val="22"/>
        </w:rPr>
        <w:sectPr>
          <w:headerReference w:type="default" r:id="rId474"/>
          <w:footerReference w:type="default" r:id="rId475"/>
          <w:pgSz w:w="12240" w:h="15840"/>
          <w:pgMar w:header="1439" w:footer="997" w:top="1680" w:bottom="1180" w:left="640" w:right="140"/>
        </w:sectPr>
      </w:pPr>
    </w:p>
    <w:p>
      <w:pPr>
        <w:pStyle w:val="BodyText"/>
        <w:spacing w:before="23"/>
        <w:rPr>
          <w:rFonts w:ascii="Cambria"/>
          <w:sz w:val="20"/>
        </w:rPr>
      </w:pPr>
    </w:p>
    <w:p>
      <w:pPr>
        <w:pStyle w:val="BodyText"/>
        <w:spacing w:line="20" w:lineRule="exact"/>
        <w:ind w:left="692"/>
        <w:rPr>
          <w:rFonts w:ascii="Cambria"/>
          <w:sz w:val="2"/>
        </w:rPr>
      </w:pPr>
      <w:r>
        <w:rPr>
          <w:rFonts w:ascii="Cambria"/>
          <w:sz w:val="2"/>
        </w:rPr>
        <mc:AlternateContent>
          <mc:Choice Requires="wps">
            <w:drawing>
              <wp:inline distT="0" distB="0" distL="0" distR="0">
                <wp:extent cx="6082030" cy="12700"/>
                <wp:effectExtent l="0" t="0" r="0" b="0"/>
                <wp:docPr id="764" name="Group 764"/>
                <wp:cNvGraphicFramePr>
                  <a:graphicFrameLocks/>
                </wp:cNvGraphicFramePr>
                <a:graphic>
                  <a:graphicData uri="http://schemas.microsoft.com/office/word/2010/wordprocessingGroup">
                    <wpg:wgp>
                      <wpg:cNvPr id="764" name="Group 764"/>
                      <wpg:cNvGrpSpPr/>
                      <wpg:grpSpPr>
                        <a:xfrm>
                          <a:off x="0" y="0"/>
                          <a:ext cx="6082030" cy="12700"/>
                          <a:chExt cx="6082030" cy="12700"/>
                        </a:xfrm>
                      </wpg:grpSpPr>
                      <wps:wsp>
                        <wps:cNvPr id="765" name="Graphic 765"/>
                        <wps:cNvSpPr/>
                        <wps:spPr>
                          <a:xfrm>
                            <a:off x="0" y="0"/>
                            <a:ext cx="6082030" cy="12700"/>
                          </a:xfrm>
                          <a:custGeom>
                            <a:avLst/>
                            <a:gdLst/>
                            <a:ahLst/>
                            <a:cxnLst/>
                            <a:rect l="l" t="t" r="r" b="b"/>
                            <a:pathLst>
                              <a:path w="6082030" h="12700">
                                <a:moveTo>
                                  <a:pt x="6081598" y="0"/>
                                </a:moveTo>
                                <a:lnTo>
                                  <a:pt x="1680921" y="0"/>
                                </a:lnTo>
                                <a:lnTo>
                                  <a:pt x="1668780" y="0"/>
                                </a:lnTo>
                                <a:lnTo>
                                  <a:pt x="0" y="0"/>
                                </a:lnTo>
                                <a:lnTo>
                                  <a:pt x="0" y="12192"/>
                                </a:lnTo>
                                <a:lnTo>
                                  <a:pt x="1668729" y="12192"/>
                                </a:lnTo>
                                <a:lnTo>
                                  <a:pt x="1680921" y="12192"/>
                                </a:lnTo>
                                <a:lnTo>
                                  <a:pt x="6081598" y="12192"/>
                                </a:lnTo>
                                <a:lnTo>
                                  <a:pt x="608159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8.9pt;height:1pt;mso-position-horizontal-relative:char;mso-position-vertical-relative:line" id="docshapegroup708" coordorigin="0,0" coordsize="9578,20">
                <v:shape style="position:absolute;left:0;top:0;width:9578;height:20" id="docshape709" coordorigin="0,0" coordsize="9578,20" path="m9577,0l2647,0,2628,0,0,0,0,19,2628,19,2647,19,9577,19,9577,0xe" filled="true" fillcolor="#000000" stroked="false">
                  <v:path arrowok="t"/>
                  <v:fill type="solid"/>
                </v:shape>
              </v:group>
            </w:pict>
          </mc:Fallback>
        </mc:AlternateContent>
      </w:r>
      <w:r>
        <w:rPr>
          <w:rFonts w:ascii="Cambria"/>
          <w:sz w:val="2"/>
        </w:rPr>
      </w:r>
    </w:p>
    <w:p>
      <w:pPr>
        <w:pStyle w:val="Heading6"/>
        <w:tabs>
          <w:tab w:pos="3428" w:val="left" w:leader="none"/>
        </w:tabs>
        <w:spacing w:after="18"/>
        <w:ind w:left="800"/>
        <w:rPr>
          <w:rFonts w:ascii="Cambria"/>
        </w:rPr>
      </w:pPr>
      <w:r>
        <w:rPr>
          <w:rFonts w:ascii="Cambria"/>
          <w:spacing w:val="-2"/>
        </w:rPr>
        <w:t>Institution</w:t>
      </w:r>
      <w:r>
        <w:rPr>
          <w:rFonts w:ascii="Cambria"/>
        </w:rPr>
        <w:tab/>
        <w:t>Centers</w:t>
      </w:r>
      <w:r>
        <w:rPr>
          <w:rFonts w:ascii="Cambria"/>
          <w:spacing w:val="-3"/>
        </w:rPr>
        <w:t> </w:t>
      </w:r>
      <w:r>
        <w:rPr>
          <w:rFonts w:ascii="Cambria"/>
        </w:rPr>
        <w:t>&amp;</w:t>
      </w:r>
      <w:r>
        <w:rPr>
          <w:rFonts w:ascii="Cambria"/>
          <w:spacing w:val="-1"/>
        </w:rPr>
        <w:t> </w:t>
      </w:r>
      <w:r>
        <w:rPr>
          <w:rFonts w:ascii="Cambria"/>
          <w:spacing w:val="-2"/>
        </w:rPr>
        <w:t>Institutes</w:t>
      </w:r>
    </w:p>
    <w:p>
      <w:pPr>
        <w:pStyle w:val="BodyText"/>
        <w:ind w:left="692"/>
        <w:rPr>
          <w:rFonts w:ascii="Cambria"/>
          <w:sz w:val="20"/>
        </w:rPr>
      </w:pPr>
      <w:r>
        <w:rPr>
          <w:rFonts w:ascii="Cambria"/>
          <w:sz w:val="20"/>
        </w:rPr>
        <mc:AlternateContent>
          <mc:Choice Requires="wps">
            <w:drawing>
              <wp:inline distT="0" distB="0" distL="0" distR="0">
                <wp:extent cx="6082030" cy="341630"/>
                <wp:effectExtent l="0" t="0" r="0" b="1270"/>
                <wp:docPr id="766" name="Group 766"/>
                <wp:cNvGraphicFramePr>
                  <a:graphicFrameLocks/>
                </wp:cNvGraphicFramePr>
                <a:graphic>
                  <a:graphicData uri="http://schemas.microsoft.com/office/word/2010/wordprocessingGroup">
                    <wpg:wgp>
                      <wpg:cNvPr id="766" name="Group 766"/>
                      <wpg:cNvGrpSpPr/>
                      <wpg:grpSpPr>
                        <a:xfrm>
                          <a:off x="0" y="0"/>
                          <a:ext cx="6082030" cy="341630"/>
                          <a:chExt cx="6082030" cy="341630"/>
                        </a:xfrm>
                      </wpg:grpSpPr>
                      <wps:wsp>
                        <wps:cNvPr id="767" name="Graphic 767"/>
                        <wps:cNvSpPr/>
                        <wps:spPr>
                          <a:xfrm>
                            <a:off x="0" y="13715"/>
                            <a:ext cx="6082030" cy="327660"/>
                          </a:xfrm>
                          <a:custGeom>
                            <a:avLst/>
                            <a:gdLst/>
                            <a:ahLst/>
                            <a:cxnLst/>
                            <a:rect l="l" t="t" r="r" b="b"/>
                            <a:pathLst>
                              <a:path w="6082030" h="327660">
                                <a:moveTo>
                                  <a:pt x="6081598" y="0"/>
                                </a:moveTo>
                                <a:lnTo>
                                  <a:pt x="1668780" y="0"/>
                                </a:lnTo>
                                <a:lnTo>
                                  <a:pt x="0" y="0"/>
                                </a:lnTo>
                                <a:lnTo>
                                  <a:pt x="0" y="327660"/>
                                </a:lnTo>
                                <a:lnTo>
                                  <a:pt x="1668729" y="327660"/>
                                </a:lnTo>
                                <a:lnTo>
                                  <a:pt x="6081598" y="327660"/>
                                </a:lnTo>
                                <a:lnTo>
                                  <a:pt x="6081598" y="0"/>
                                </a:lnTo>
                                <a:close/>
                              </a:path>
                            </a:pathLst>
                          </a:custGeom>
                          <a:solidFill>
                            <a:srgbClr val="C0C0C0"/>
                          </a:solidFill>
                        </wps:spPr>
                        <wps:bodyPr wrap="square" lIns="0" tIns="0" rIns="0" bIns="0" rtlCol="0">
                          <a:prstTxWarp prst="textNoShape">
                            <a:avLst/>
                          </a:prstTxWarp>
                          <a:noAutofit/>
                        </wps:bodyPr>
                      </wps:wsp>
                      <wps:wsp>
                        <wps:cNvPr id="768" name="Graphic 768"/>
                        <wps:cNvSpPr/>
                        <wps:spPr>
                          <a:xfrm>
                            <a:off x="0" y="0"/>
                            <a:ext cx="6082030" cy="12700"/>
                          </a:xfrm>
                          <a:custGeom>
                            <a:avLst/>
                            <a:gdLst/>
                            <a:ahLst/>
                            <a:cxnLst/>
                            <a:rect l="l" t="t" r="r" b="b"/>
                            <a:pathLst>
                              <a:path w="6082030" h="12700">
                                <a:moveTo>
                                  <a:pt x="6081598" y="0"/>
                                </a:moveTo>
                                <a:lnTo>
                                  <a:pt x="1680921" y="0"/>
                                </a:lnTo>
                                <a:lnTo>
                                  <a:pt x="1668780" y="0"/>
                                </a:lnTo>
                                <a:lnTo>
                                  <a:pt x="0" y="0"/>
                                </a:lnTo>
                                <a:lnTo>
                                  <a:pt x="0" y="12192"/>
                                </a:lnTo>
                                <a:lnTo>
                                  <a:pt x="1668729" y="12192"/>
                                </a:lnTo>
                                <a:lnTo>
                                  <a:pt x="1680921" y="12192"/>
                                </a:lnTo>
                                <a:lnTo>
                                  <a:pt x="6081598" y="12192"/>
                                </a:lnTo>
                                <a:lnTo>
                                  <a:pt x="6081598" y="0"/>
                                </a:lnTo>
                                <a:close/>
                              </a:path>
                            </a:pathLst>
                          </a:custGeom>
                          <a:solidFill>
                            <a:srgbClr val="000000"/>
                          </a:solidFill>
                        </wps:spPr>
                        <wps:bodyPr wrap="square" lIns="0" tIns="0" rIns="0" bIns="0" rtlCol="0">
                          <a:prstTxWarp prst="textNoShape">
                            <a:avLst/>
                          </a:prstTxWarp>
                          <a:noAutofit/>
                        </wps:bodyPr>
                      </wps:wsp>
                      <wps:wsp>
                        <wps:cNvPr id="769" name="Textbox 769"/>
                        <wps:cNvSpPr txBox="1"/>
                        <wps:spPr>
                          <a:xfrm>
                            <a:off x="68580" y="13079"/>
                            <a:ext cx="951230" cy="327660"/>
                          </a:xfrm>
                          <a:prstGeom prst="rect">
                            <a:avLst/>
                          </a:prstGeom>
                        </wps:spPr>
                        <wps:txbx>
                          <w:txbxContent>
                            <w:p>
                              <w:pPr>
                                <w:spacing w:before="0"/>
                                <w:ind w:left="0" w:right="14" w:firstLine="0"/>
                                <w:jc w:val="left"/>
                                <w:rPr>
                                  <w:rFonts w:ascii="Cambria"/>
                                  <w:b/>
                                  <w:sz w:val="22"/>
                                </w:rPr>
                              </w:pPr>
                              <w:r>
                                <w:rPr>
                                  <w:rFonts w:ascii="Cambria"/>
                                  <w:b/>
                                  <w:sz w:val="22"/>
                                </w:rPr>
                                <w:t>Colorado</w:t>
                              </w:r>
                              <w:r>
                                <w:rPr>
                                  <w:rFonts w:ascii="Cambria"/>
                                  <w:b/>
                                  <w:spacing w:val="-13"/>
                                  <w:sz w:val="22"/>
                                </w:rPr>
                                <w:t> </w:t>
                              </w:r>
                              <w:r>
                                <w:rPr>
                                  <w:rFonts w:ascii="Cambria"/>
                                  <w:b/>
                                  <w:sz w:val="22"/>
                                </w:rPr>
                                <w:t>State </w:t>
                              </w:r>
                              <w:r>
                                <w:rPr>
                                  <w:rFonts w:ascii="Cambria"/>
                                  <w:b/>
                                  <w:spacing w:val="-2"/>
                                  <w:sz w:val="22"/>
                                </w:rPr>
                                <w:t>University</w:t>
                              </w:r>
                            </w:p>
                          </w:txbxContent>
                        </wps:txbx>
                        <wps:bodyPr wrap="square" lIns="0" tIns="0" rIns="0" bIns="0" rtlCol="0">
                          <a:noAutofit/>
                        </wps:bodyPr>
                      </wps:wsp>
                      <wps:wsp>
                        <wps:cNvPr id="770" name="Textbox 770"/>
                        <wps:cNvSpPr txBox="1"/>
                        <wps:spPr>
                          <a:xfrm>
                            <a:off x="1737690" y="37108"/>
                            <a:ext cx="1626235" cy="140970"/>
                          </a:xfrm>
                          <a:prstGeom prst="rect">
                            <a:avLst/>
                          </a:prstGeom>
                        </wps:spPr>
                        <wps:txbx>
                          <w:txbxContent>
                            <w:p>
                              <w:pPr>
                                <w:spacing w:line="221" w:lineRule="exact" w:before="0"/>
                                <w:ind w:left="0" w:right="0" w:firstLine="0"/>
                                <w:jc w:val="left"/>
                                <w:rPr>
                                  <w:rFonts w:ascii="Cambria"/>
                                  <w:sz w:val="22"/>
                                </w:rPr>
                              </w:pPr>
                              <w:r>
                                <w:rPr>
                                  <w:rFonts w:ascii="Cambria"/>
                                  <w:sz w:val="22"/>
                                </w:rPr>
                                <w:t>Scenario</w:t>
                              </w:r>
                              <w:r>
                                <w:rPr>
                                  <w:rFonts w:ascii="Cambria"/>
                                  <w:spacing w:val="-8"/>
                                  <w:sz w:val="22"/>
                                </w:rPr>
                                <w:t> </w:t>
                              </w:r>
                              <w:r>
                                <w:rPr>
                                  <w:rFonts w:ascii="Cambria"/>
                                  <w:sz w:val="22"/>
                                </w:rPr>
                                <w:t>Planning</w:t>
                              </w:r>
                              <w:r>
                                <w:rPr>
                                  <w:rFonts w:ascii="Cambria"/>
                                  <w:spacing w:val="-7"/>
                                  <w:sz w:val="22"/>
                                </w:rPr>
                                <w:t> </w:t>
                              </w:r>
                              <w:r>
                                <w:rPr>
                                  <w:rFonts w:ascii="Cambria"/>
                                  <w:spacing w:val="-2"/>
                                  <w:sz w:val="22"/>
                                </w:rPr>
                                <w:t>Institute</w:t>
                              </w:r>
                            </w:p>
                          </w:txbxContent>
                        </wps:txbx>
                        <wps:bodyPr wrap="square" lIns="0" tIns="0" rIns="0" bIns="0" rtlCol="0">
                          <a:noAutofit/>
                        </wps:bodyPr>
                      </wps:wsp>
                    </wpg:wgp>
                  </a:graphicData>
                </a:graphic>
              </wp:inline>
            </w:drawing>
          </mc:Choice>
          <mc:Fallback>
            <w:pict>
              <v:group style="width:478.9pt;height:26.9pt;mso-position-horizontal-relative:char;mso-position-vertical-relative:line" id="docshapegroup710" coordorigin="0,0" coordsize="9578,538">
                <v:shape style="position:absolute;left:0;top:21;width:9578;height:516" id="docshape711" coordorigin="0,22" coordsize="9578,516" path="m9577,22l2628,22,0,22,0,538,2628,538,9577,538,9577,22xe" filled="true" fillcolor="#c0c0c0" stroked="false">
                  <v:path arrowok="t"/>
                  <v:fill type="solid"/>
                </v:shape>
                <v:shape style="position:absolute;left:0;top:0;width:9578;height:20" id="docshape712" coordorigin="0,0" coordsize="9578,20" path="m9577,0l2647,0,2628,0,0,0,0,19,2628,19,2647,19,9577,19,9577,0xe" filled="true" fillcolor="#000000" stroked="false">
                  <v:path arrowok="t"/>
                  <v:fill type="solid"/>
                </v:shape>
                <v:shape style="position:absolute;left:108;top:20;width:1498;height:516" type="#_x0000_t202" id="docshape713" filled="false" stroked="false">
                  <v:textbox inset="0,0,0,0">
                    <w:txbxContent>
                      <w:p>
                        <w:pPr>
                          <w:spacing w:before="0"/>
                          <w:ind w:left="0" w:right="14" w:firstLine="0"/>
                          <w:jc w:val="left"/>
                          <w:rPr>
                            <w:rFonts w:ascii="Cambria"/>
                            <w:b/>
                            <w:sz w:val="22"/>
                          </w:rPr>
                        </w:pPr>
                        <w:r>
                          <w:rPr>
                            <w:rFonts w:ascii="Cambria"/>
                            <w:b/>
                            <w:sz w:val="22"/>
                          </w:rPr>
                          <w:t>Colorado</w:t>
                        </w:r>
                        <w:r>
                          <w:rPr>
                            <w:rFonts w:ascii="Cambria"/>
                            <w:b/>
                            <w:spacing w:val="-13"/>
                            <w:sz w:val="22"/>
                          </w:rPr>
                          <w:t> </w:t>
                        </w:r>
                        <w:r>
                          <w:rPr>
                            <w:rFonts w:ascii="Cambria"/>
                            <w:b/>
                            <w:sz w:val="22"/>
                          </w:rPr>
                          <w:t>State </w:t>
                        </w:r>
                        <w:r>
                          <w:rPr>
                            <w:rFonts w:ascii="Cambria"/>
                            <w:b/>
                            <w:spacing w:val="-2"/>
                            <w:sz w:val="22"/>
                          </w:rPr>
                          <w:t>University</w:t>
                        </w:r>
                      </w:p>
                    </w:txbxContent>
                  </v:textbox>
                  <w10:wrap type="none"/>
                </v:shape>
                <v:shape style="position:absolute;left:2736;top:58;width:2561;height:222" type="#_x0000_t202" id="docshape714" filled="false" stroked="false">
                  <v:textbox inset="0,0,0,0">
                    <w:txbxContent>
                      <w:p>
                        <w:pPr>
                          <w:spacing w:line="221" w:lineRule="exact" w:before="0"/>
                          <w:ind w:left="0" w:right="0" w:firstLine="0"/>
                          <w:jc w:val="left"/>
                          <w:rPr>
                            <w:rFonts w:ascii="Cambria"/>
                            <w:sz w:val="22"/>
                          </w:rPr>
                        </w:pPr>
                        <w:r>
                          <w:rPr>
                            <w:rFonts w:ascii="Cambria"/>
                            <w:sz w:val="22"/>
                          </w:rPr>
                          <w:t>Scenario</w:t>
                        </w:r>
                        <w:r>
                          <w:rPr>
                            <w:rFonts w:ascii="Cambria"/>
                            <w:spacing w:val="-8"/>
                            <w:sz w:val="22"/>
                          </w:rPr>
                          <w:t> </w:t>
                        </w:r>
                        <w:r>
                          <w:rPr>
                            <w:rFonts w:ascii="Cambria"/>
                            <w:sz w:val="22"/>
                          </w:rPr>
                          <w:t>Planning</w:t>
                        </w:r>
                        <w:r>
                          <w:rPr>
                            <w:rFonts w:ascii="Cambria"/>
                            <w:spacing w:val="-7"/>
                            <w:sz w:val="22"/>
                          </w:rPr>
                          <w:t> </w:t>
                        </w:r>
                        <w:r>
                          <w:rPr>
                            <w:rFonts w:ascii="Cambria"/>
                            <w:spacing w:val="-2"/>
                            <w:sz w:val="22"/>
                          </w:rPr>
                          <w:t>Institute</w:t>
                        </w:r>
                      </w:p>
                    </w:txbxContent>
                  </v:textbox>
                  <w10:wrap type="none"/>
                </v:shape>
              </v:group>
            </w:pict>
          </mc:Fallback>
        </mc:AlternateContent>
      </w:r>
      <w:r>
        <w:rPr>
          <w:rFonts w:ascii="Cambria"/>
          <w:sz w:val="20"/>
        </w:rPr>
      </w:r>
    </w:p>
    <w:p>
      <w:pPr>
        <w:spacing w:after="0"/>
        <w:rPr>
          <w:rFonts w:ascii="Cambria"/>
          <w:sz w:val="20"/>
        </w:rPr>
        <w:sectPr>
          <w:headerReference w:type="default" r:id="rId476"/>
          <w:footerReference w:type="default" r:id="rId477"/>
          <w:pgSz w:w="12240" w:h="15840"/>
          <w:pgMar w:header="1439" w:footer="997" w:top="1680" w:bottom="1180" w:left="640" w:right="140"/>
        </w:sectPr>
      </w:pPr>
    </w:p>
    <w:p>
      <w:pPr>
        <w:spacing w:line="230" w:lineRule="exact" w:before="0"/>
        <w:ind w:left="800" w:right="0" w:firstLine="0"/>
        <w:jc w:val="left"/>
        <w:rPr>
          <w:rFonts w:ascii="Cambria"/>
          <w:b/>
          <w:sz w:val="22"/>
        </w:rPr>
      </w:pPr>
      <w:r>
        <w:rPr>
          <w:rFonts w:ascii="Cambria"/>
          <w:b/>
          <w:sz w:val="22"/>
        </w:rPr>
        <w:t>Georgia</w:t>
      </w:r>
      <w:r>
        <w:rPr>
          <w:rFonts w:ascii="Cambria"/>
          <w:b/>
          <w:spacing w:val="-8"/>
          <w:sz w:val="22"/>
        </w:rPr>
        <w:t> </w:t>
      </w:r>
      <w:r>
        <w:rPr>
          <w:rFonts w:ascii="Cambria"/>
          <w:b/>
          <w:sz w:val="22"/>
        </w:rPr>
        <w:t>Institute</w:t>
      </w:r>
      <w:r>
        <w:rPr>
          <w:rFonts w:ascii="Cambria"/>
          <w:b/>
          <w:spacing w:val="-7"/>
          <w:sz w:val="22"/>
        </w:rPr>
        <w:t> </w:t>
      </w:r>
      <w:r>
        <w:rPr>
          <w:rFonts w:ascii="Cambria"/>
          <w:b/>
          <w:spacing w:val="-5"/>
          <w:sz w:val="22"/>
        </w:rPr>
        <w:t>of</w:t>
      </w:r>
    </w:p>
    <w:p>
      <w:pPr>
        <w:spacing w:line="257" w:lineRule="exact" w:before="0"/>
        <w:ind w:left="800" w:right="0" w:firstLine="0"/>
        <w:jc w:val="left"/>
        <w:rPr>
          <w:rFonts w:ascii="Cambria"/>
          <w:b/>
          <w:sz w:val="22"/>
        </w:rPr>
      </w:pPr>
      <w:r>
        <w:rPr>
          <w:rFonts w:ascii="Cambria"/>
          <w:b/>
          <w:spacing w:val="-2"/>
          <w:sz w:val="22"/>
        </w:rPr>
        <w:t>Technology</w:t>
      </w:r>
    </w:p>
    <w:p>
      <w:pPr>
        <w:spacing w:line="230" w:lineRule="exact" w:before="0"/>
        <w:ind w:left="638" w:right="0" w:firstLine="0"/>
        <w:jc w:val="left"/>
        <w:rPr>
          <w:rFonts w:ascii="Cambria"/>
          <w:sz w:val="22"/>
        </w:rPr>
      </w:pPr>
      <w:r>
        <w:rPr/>
        <w:br w:type="column"/>
      </w:r>
      <w:r>
        <w:rPr>
          <w:rFonts w:ascii="Cambria"/>
          <w:sz w:val="22"/>
        </w:rPr>
        <w:t>NO</w:t>
      </w:r>
      <w:r>
        <w:rPr>
          <w:rFonts w:ascii="Cambria"/>
          <w:spacing w:val="-3"/>
          <w:sz w:val="22"/>
        </w:rPr>
        <w:t> </w:t>
      </w:r>
      <w:r>
        <w:rPr>
          <w:rFonts w:ascii="Cambria"/>
          <w:sz w:val="22"/>
        </w:rPr>
        <w:t>SCHOOL</w:t>
      </w:r>
      <w:r>
        <w:rPr>
          <w:rFonts w:ascii="Cambria"/>
          <w:spacing w:val="-3"/>
          <w:sz w:val="22"/>
        </w:rPr>
        <w:t> </w:t>
      </w:r>
      <w:r>
        <w:rPr>
          <w:rFonts w:ascii="Cambria"/>
          <w:sz w:val="22"/>
        </w:rPr>
        <w:t>OF</w:t>
      </w:r>
      <w:r>
        <w:rPr>
          <w:rFonts w:ascii="Cambria"/>
          <w:spacing w:val="-2"/>
          <w:sz w:val="22"/>
        </w:rPr>
        <w:t> EDUCATION</w:t>
      </w:r>
    </w:p>
    <w:p>
      <w:pPr>
        <w:spacing w:after="0" w:line="230" w:lineRule="exact"/>
        <w:jc w:val="left"/>
        <w:rPr>
          <w:rFonts w:ascii="Cambria"/>
          <w:sz w:val="22"/>
        </w:rPr>
        <w:sectPr>
          <w:type w:val="continuous"/>
          <w:pgSz w:w="12240" w:h="15840"/>
          <w:pgMar w:header="1439" w:footer="997" w:top="880" w:bottom="280" w:left="640" w:right="140"/>
          <w:cols w:num="2" w:equalWidth="0">
            <w:col w:w="2751" w:space="40"/>
            <w:col w:w="8669"/>
          </w:cols>
        </w:sectPr>
      </w:pPr>
    </w:p>
    <w:p>
      <w:pPr>
        <w:pStyle w:val="BodyText"/>
        <w:ind w:left="692"/>
        <w:rPr>
          <w:rFonts w:ascii="Cambria"/>
          <w:sz w:val="20"/>
        </w:rPr>
      </w:pPr>
      <w:r>
        <w:rPr>
          <w:rFonts w:ascii="Cambria"/>
          <w:sz w:val="20"/>
        </w:rPr>
        <mc:AlternateContent>
          <mc:Choice Requires="wps">
            <w:drawing>
              <wp:inline distT="0" distB="0" distL="0" distR="0">
                <wp:extent cx="6082030" cy="1476375"/>
                <wp:effectExtent l="0" t="0" r="0" b="9525"/>
                <wp:docPr id="771" name="Group 771"/>
                <wp:cNvGraphicFramePr>
                  <a:graphicFrameLocks/>
                </wp:cNvGraphicFramePr>
                <a:graphic>
                  <a:graphicData uri="http://schemas.microsoft.com/office/word/2010/wordprocessingGroup">
                    <wpg:wgp>
                      <wpg:cNvPr id="771" name="Group 771"/>
                      <wpg:cNvGrpSpPr/>
                      <wpg:grpSpPr>
                        <a:xfrm>
                          <a:off x="0" y="0"/>
                          <a:ext cx="6082030" cy="1476375"/>
                          <a:chExt cx="6082030" cy="1476375"/>
                        </a:xfrm>
                      </wpg:grpSpPr>
                      <wps:wsp>
                        <wps:cNvPr id="772" name="Graphic 772"/>
                        <wps:cNvSpPr/>
                        <wps:spPr>
                          <a:xfrm>
                            <a:off x="0" y="763"/>
                            <a:ext cx="6082030" cy="1475740"/>
                          </a:xfrm>
                          <a:custGeom>
                            <a:avLst/>
                            <a:gdLst/>
                            <a:ahLst/>
                            <a:cxnLst/>
                            <a:rect l="l" t="t" r="r" b="b"/>
                            <a:pathLst>
                              <a:path w="6082030" h="1475740">
                                <a:moveTo>
                                  <a:pt x="6081598" y="0"/>
                                </a:moveTo>
                                <a:lnTo>
                                  <a:pt x="1668780" y="0"/>
                                </a:lnTo>
                                <a:lnTo>
                                  <a:pt x="0" y="0"/>
                                </a:lnTo>
                                <a:lnTo>
                                  <a:pt x="0" y="1475486"/>
                                </a:lnTo>
                                <a:lnTo>
                                  <a:pt x="1668729" y="1475486"/>
                                </a:lnTo>
                                <a:lnTo>
                                  <a:pt x="6081598" y="1475486"/>
                                </a:lnTo>
                                <a:lnTo>
                                  <a:pt x="6081598" y="0"/>
                                </a:lnTo>
                                <a:close/>
                              </a:path>
                            </a:pathLst>
                          </a:custGeom>
                          <a:solidFill>
                            <a:srgbClr val="C0C0C0"/>
                          </a:solidFill>
                        </wps:spPr>
                        <wps:bodyPr wrap="square" lIns="0" tIns="0" rIns="0" bIns="0" rtlCol="0">
                          <a:prstTxWarp prst="textNoShape">
                            <a:avLst/>
                          </a:prstTxWarp>
                          <a:noAutofit/>
                        </wps:bodyPr>
                      </wps:wsp>
                      <wps:wsp>
                        <wps:cNvPr id="773" name="Textbox 773"/>
                        <wps:cNvSpPr txBox="1"/>
                        <wps:spPr>
                          <a:xfrm>
                            <a:off x="68580" y="0"/>
                            <a:ext cx="1207135" cy="164465"/>
                          </a:xfrm>
                          <a:prstGeom prst="rect">
                            <a:avLst/>
                          </a:prstGeom>
                        </wps:spPr>
                        <wps:txbx>
                          <w:txbxContent>
                            <w:p>
                              <w:pPr>
                                <w:spacing w:before="0"/>
                                <w:ind w:left="0" w:right="0" w:firstLine="0"/>
                                <w:jc w:val="left"/>
                                <w:rPr>
                                  <w:rFonts w:ascii="Cambria"/>
                                  <w:b/>
                                  <w:sz w:val="22"/>
                                </w:rPr>
                              </w:pPr>
                              <w:r>
                                <w:rPr>
                                  <w:rFonts w:ascii="Cambria"/>
                                  <w:b/>
                                  <w:sz w:val="22"/>
                                </w:rPr>
                                <w:t>Indiana</w:t>
                              </w:r>
                              <w:r>
                                <w:rPr>
                                  <w:rFonts w:ascii="Cambria"/>
                                  <w:b/>
                                  <w:spacing w:val="-6"/>
                                  <w:sz w:val="22"/>
                                </w:rPr>
                                <w:t> </w:t>
                              </w:r>
                              <w:r>
                                <w:rPr>
                                  <w:rFonts w:ascii="Cambria"/>
                                  <w:b/>
                                  <w:spacing w:val="-2"/>
                                  <w:sz w:val="22"/>
                                </w:rPr>
                                <w:t>University</w:t>
                              </w:r>
                            </w:p>
                          </w:txbxContent>
                        </wps:txbx>
                        <wps:bodyPr wrap="square" lIns="0" tIns="0" rIns="0" bIns="0" rtlCol="0">
                          <a:noAutofit/>
                        </wps:bodyPr>
                      </wps:wsp>
                      <wps:wsp>
                        <wps:cNvPr id="774" name="Textbox 774"/>
                        <wps:cNvSpPr txBox="1"/>
                        <wps:spPr>
                          <a:xfrm>
                            <a:off x="1737690" y="24029"/>
                            <a:ext cx="4248785" cy="1451610"/>
                          </a:xfrm>
                          <a:prstGeom prst="rect">
                            <a:avLst/>
                          </a:prstGeom>
                        </wps:spPr>
                        <wps:txbx>
                          <w:txbxContent>
                            <w:p>
                              <w:pPr>
                                <w:spacing w:line="220" w:lineRule="exact" w:before="0"/>
                                <w:ind w:left="0" w:right="0" w:firstLine="0"/>
                                <w:jc w:val="left"/>
                                <w:rPr>
                                  <w:rFonts w:ascii="Cambria"/>
                                  <w:sz w:val="22"/>
                                </w:rPr>
                              </w:pPr>
                              <w:r>
                                <w:rPr>
                                  <w:rFonts w:ascii="Cambria"/>
                                  <w:sz w:val="22"/>
                                </w:rPr>
                                <w:t>Center</w:t>
                              </w:r>
                              <w:r>
                                <w:rPr>
                                  <w:rFonts w:ascii="Cambria"/>
                                  <w:spacing w:val="-6"/>
                                  <w:sz w:val="22"/>
                                </w:rPr>
                                <w:t> </w:t>
                              </w:r>
                              <w:r>
                                <w:rPr>
                                  <w:rFonts w:ascii="Cambria"/>
                                  <w:sz w:val="22"/>
                                </w:rPr>
                                <w:t>for</w:t>
                              </w:r>
                              <w:r>
                                <w:rPr>
                                  <w:rFonts w:ascii="Cambria"/>
                                  <w:spacing w:val="-3"/>
                                  <w:sz w:val="22"/>
                                </w:rPr>
                                <w:t> </w:t>
                              </w:r>
                              <w:r>
                                <w:rPr>
                                  <w:rFonts w:ascii="Cambria"/>
                                  <w:sz w:val="22"/>
                                </w:rPr>
                                <w:t>Evaluation</w:t>
                              </w:r>
                              <w:r>
                                <w:rPr>
                                  <w:rFonts w:ascii="Cambria"/>
                                  <w:spacing w:val="-3"/>
                                  <w:sz w:val="22"/>
                                </w:rPr>
                                <w:t> </w:t>
                              </w:r>
                              <w:r>
                                <w:rPr>
                                  <w:rFonts w:ascii="Cambria"/>
                                  <w:sz w:val="22"/>
                                </w:rPr>
                                <w:t>and</w:t>
                              </w:r>
                              <w:r>
                                <w:rPr>
                                  <w:rFonts w:ascii="Cambria"/>
                                  <w:spacing w:val="-7"/>
                                  <w:sz w:val="22"/>
                                </w:rPr>
                                <w:t> </w:t>
                              </w:r>
                              <w:r>
                                <w:rPr>
                                  <w:rFonts w:ascii="Cambria"/>
                                  <w:sz w:val="22"/>
                                </w:rPr>
                                <w:t>Education</w:t>
                              </w:r>
                              <w:r>
                                <w:rPr>
                                  <w:rFonts w:ascii="Cambria"/>
                                  <w:spacing w:val="-3"/>
                                  <w:sz w:val="22"/>
                                </w:rPr>
                                <w:t> </w:t>
                              </w:r>
                              <w:r>
                                <w:rPr>
                                  <w:rFonts w:ascii="Cambria"/>
                                  <w:sz w:val="22"/>
                                </w:rPr>
                                <w:t>Policy</w:t>
                              </w:r>
                              <w:r>
                                <w:rPr>
                                  <w:rFonts w:ascii="Cambria"/>
                                  <w:spacing w:val="-4"/>
                                  <w:sz w:val="22"/>
                                </w:rPr>
                                <w:t> </w:t>
                              </w:r>
                              <w:r>
                                <w:rPr>
                                  <w:rFonts w:ascii="Cambria"/>
                                  <w:sz w:val="22"/>
                                </w:rPr>
                                <w:t>(CEEP);</w:t>
                              </w:r>
                              <w:r>
                                <w:rPr>
                                  <w:rFonts w:ascii="Cambria"/>
                                  <w:spacing w:val="-6"/>
                                  <w:sz w:val="22"/>
                                </w:rPr>
                                <w:t> </w:t>
                              </w:r>
                              <w:r>
                                <w:rPr>
                                  <w:rFonts w:ascii="Cambria"/>
                                  <w:sz w:val="22"/>
                                </w:rPr>
                                <w:t>Center</w:t>
                              </w:r>
                              <w:r>
                                <w:rPr>
                                  <w:rFonts w:ascii="Cambria"/>
                                  <w:spacing w:val="-4"/>
                                  <w:sz w:val="22"/>
                                </w:rPr>
                                <w:t> </w:t>
                              </w:r>
                              <w:r>
                                <w:rPr>
                                  <w:rFonts w:ascii="Cambria"/>
                                  <w:sz w:val="22"/>
                                </w:rPr>
                                <w:t>for</w:t>
                              </w:r>
                              <w:r>
                                <w:rPr>
                                  <w:rFonts w:ascii="Cambria"/>
                                  <w:spacing w:val="-2"/>
                                  <w:sz w:val="22"/>
                                </w:rPr>
                                <w:t> Human</w:t>
                              </w:r>
                            </w:p>
                            <w:p>
                              <w:pPr>
                                <w:spacing w:before="0"/>
                                <w:ind w:left="0" w:right="0" w:firstLine="0"/>
                                <w:jc w:val="left"/>
                                <w:rPr>
                                  <w:rFonts w:ascii="Cambria" w:hAnsi="Cambria"/>
                                  <w:sz w:val="22"/>
                                </w:rPr>
                              </w:pPr>
                              <w:r>
                                <w:rPr>
                                  <w:rFonts w:ascii="Cambria" w:hAnsi="Cambria"/>
                                  <w:sz w:val="22"/>
                                </w:rPr>
                                <w:t>Growth; Center for P–16 Research and Collaboration; Center for Postsecondary Research (CPR); Center for Research on Learning and Technology (CRLT); Center for International Education, Development and Research (CIEDR); Center for Urban and Multicultural Education (CUME,</w:t>
                              </w:r>
                              <w:r>
                                <w:rPr>
                                  <w:rFonts w:ascii="Cambria" w:hAnsi="Cambria"/>
                                  <w:spacing w:val="-4"/>
                                  <w:sz w:val="22"/>
                                </w:rPr>
                                <w:t> </w:t>
                              </w:r>
                              <w:r>
                                <w:rPr>
                                  <w:rFonts w:ascii="Cambria" w:hAnsi="Cambria"/>
                                  <w:sz w:val="22"/>
                                </w:rPr>
                                <w:t>IUPUI);</w:t>
                              </w:r>
                              <w:r>
                                <w:rPr>
                                  <w:rFonts w:ascii="Cambria" w:hAnsi="Cambria"/>
                                  <w:spacing w:val="-5"/>
                                  <w:sz w:val="22"/>
                                </w:rPr>
                                <w:t> </w:t>
                              </w:r>
                              <w:r>
                                <w:rPr>
                                  <w:rFonts w:ascii="Cambria" w:hAnsi="Cambria"/>
                                  <w:sz w:val="22"/>
                                </w:rPr>
                                <w:t>Great</w:t>
                              </w:r>
                              <w:r>
                                <w:rPr>
                                  <w:rFonts w:ascii="Cambria" w:hAnsi="Cambria"/>
                                  <w:spacing w:val="-4"/>
                                  <w:sz w:val="22"/>
                                </w:rPr>
                                <w:t> </w:t>
                              </w:r>
                              <w:r>
                                <w:rPr>
                                  <w:rFonts w:ascii="Cambria" w:hAnsi="Cambria"/>
                                  <w:sz w:val="22"/>
                                </w:rPr>
                                <w:t>Lakes</w:t>
                              </w:r>
                              <w:r>
                                <w:rPr>
                                  <w:rFonts w:ascii="Cambria" w:hAnsi="Cambria"/>
                                  <w:spacing w:val="-3"/>
                                  <w:sz w:val="22"/>
                                </w:rPr>
                                <w:t> </w:t>
                              </w:r>
                              <w:r>
                                <w:rPr>
                                  <w:rFonts w:ascii="Cambria" w:hAnsi="Cambria"/>
                                  <w:sz w:val="22"/>
                                </w:rPr>
                                <w:t>Equity</w:t>
                              </w:r>
                              <w:r>
                                <w:rPr>
                                  <w:rFonts w:ascii="Cambria" w:hAnsi="Cambria"/>
                                  <w:spacing w:val="-5"/>
                                  <w:sz w:val="22"/>
                                </w:rPr>
                                <w:t> </w:t>
                              </w:r>
                              <w:r>
                                <w:rPr>
                                  <w:rFonts w:ascii="Cambria" w:hAnsi="Cambria"/>
                                  <w:sz w:val="22"/>
                                </w:rPr>
                                <w:t>Center</w:t>
                              </w:r>
                              <w:r>
                                <w:rPr>
                                  <w:rFonts w:ascii="Cambria" w:hAnsi="Cambria"/>
                                  <w:spacing w:val="-4"/>
                                  <w:sz w:val="22"/>
                                </w:rPr>
                                <w:t> </w:t>
                              </w:r>
                              <w:r>
                                <w:rPr>
                                  <w:rFonts w:ascii="Cambria" w:hAnsi="Cambria"/>
                                  <w:sz w:val="22"/>
                                </w:rPr>
                                <w:t>(IUPUI);</w:t>
                              </w:r>
                              <w:r>
                                <w:rPr>
                                  <w:rFonts w:ascii="Cambria" w:hAnsi="Cambria"/>
                                  <w:spacing w:val="-5"/>
                                  <w:sz w:val="22"/>
                                </w:rPr>
                                <w:t> </w:t>
                              </w:r>
                              <w:r>
                                <w:rPr>
                                  <w:rFonts w:ascii="Cambria" w:hAnsi="Cambria"/>
                                  <w:sz w:val="22"/>
                                </w:rPr>
                                <w:t>Indiana</w:t>
                              </w:r>
                              <w:r>
                                <w:rPr>
                                  <w:rFonts w:ascii="Cambria" w:hAnsi="Cambria"/>
                                  <w:spacing w:val="-4"/>
                                  <w:sz w:val="22"/>
                                </w:rPr>
                                <w:t> </w:t>
                              </w:r>
                              <w:r>
                                <w:rPr>
                                  <w:rFonts w:ascii="Cambria" w:hAnsi="Cambria"/>
                                  <w:sz w:val="22"/>
                                </w:rPr>
                                <w:t>Institute</w:t>
                              </w:r>
                              <w:r>
                                <w:rPr>
                                  <w:rFonts w:ascii="Cambria" w:hAnsi="Cambria"/>
                                  <w:spacing w:val="-4"/>
                                  <w:sz w:val="22"/>
                                </w:rPr>
                                <w:t> </w:t>
                              </w:r>
                              <w:r>
                                <w:rPr>
                                  <w:rFonts w:ascii="Cambria" w:hAnsi="Cambria"/>
                                  <w:sz w:val="22"/>
                                </w:rPr>
                                <w:t>on Disability and Community (IIDC); International Center for Home Education Research (ICHER); Project on Academic Success (PAS); Urban Center for the Advancement of STEM Education(UCASE, IUPUI)</w:t>
                              </w:r>
                            </w:p>
                          </w:txbxContent>
                        </wps:txbx>
                        <wps:bodyPr wrap="square" lIns="0" tIns="0" rIns="0" bIns="0" rtlCol="0">
                          <a:noAutofit/>
                        </wps:bodyPr>
                      </wps:wsp>
                    </wpg:wgp>
                  </a:graphicData>
                </a:graphic>
              </wp:inline>
            </w:drawing>
          </mc:Choice>
          <mc:Fallback>
            <w:pict>
              <v:group style="width:478.9pt;height:116.25pt;mso-position-horizontal-relative:char;mso-position-vertical-relative:line" id="docshapegroup715" coordorigin="0,0" coordsize="9578,2325">
                <v:shape style="position:absolute;left:0;top:1;width:9578;height:2324" id="docshape716" coordorigin="0,1" coordsize="9578,2324" path="m9577,1l2628,1,0,1,0,2325,2628,2325,9577,2325,9577,1xe" filled="true" fillcolor="#c0c0c0" stroked="false">
                  <v:path arrowok="t"/>
                  <v:fill type="solid"/>
                </v:shape>
                <v:shape style="position:absolute;left:108;top:0;width:1901;height:259" type="#_x0000_t202" id="docshape717" filled="false" stroked="false">
                  <v:textbox inset="0,0,0,0">
                    <w:txbxContent>
                      <w:p>
                        <w:pPr>
                          <w:spacing w:before="0"/>
                          <w:ind w:left="0" w:right="0" w:firstLine="0"/>
                          <w:jc w:val="left"/>
                          <w:rPr>
                            <w:rFonts w:ascii="Cambria"/>
                            <w:b/>
                            <w:sz w:val="22"/>
                          </w:rPr>
                        </w:pPr>
                        <w:r>
                          <w:rPr>
                            <w:rFonts w:ascii="Cambria"/>
                            <w:b/>
                            <w:sz w:val="22"/>
                          </w:rPr>
                          <w:t>Indiana</w:t>
                        </w:r>
                        <w:r>
                          <w:rPr>
                            <w:rFonts w:ascii="Cambria"/>
                            <w:b/>
                            <w:spacing w:val="-6"/>
                            <w:sz w:val="22"/>
                          </w:rPr>
                          <w:t> </w:t>
                        </w:r>
                        <w:r>
                          <w:rPr>
                            <w:rFonts w:ascii="Cambria"/>
                            <w:b/>
                            <w:spacing w:val="-2"/>
                            <w:sz w:val="22"/>
                          </w:rPr>
                          <w:t>University</w:t>
                        </w:r>
                      </w:p>
                    </w:txbxContent>
                  </v:textbox>
                  <w10:wrap type="none"/>
                </v:shape>
                <v:shape style="position:absolute;left:2736;top:37;width:6691;height:2286" type="#_x0000_t202" id="docshape718" filled="false" stroked="false">
                  <v:textbox inset="0,0,0,0">
                    <w:txbxContent>
                      <w:p>
                        <w:pPr>
                          <w:spacing w:line="220" w:lineRule="exact" w:before="0"/>
                          <w:ind w:left="0" w:right="0" w:firstLine="0"/>
                          <w:jc w:val="left"/>
                          <w:rPr>
                            <w:rFonts w:ascii="Cambria"/>
                            <w:sz w:val="22"/>
                          </w:rPr>
                        </w:pPr>
                        <w:r>
                          <w:rPr>
                            <w:rFonts w:ascii="Cambria"/>
                            <w:sz w:val="22"/>
                          </w:rPr>
                          <w:t>Center</w:t>
                        </w:r>
                        <w:r>
                          <w:rPr>
                            <w:rFonts w:ascii="Cambria"/>
                            <w:spacing w:val="-6"/>
                            <w:sz w:val="22"/>
                          </w:rPr>
                          <w:t> </w:t>
                        </w:r>
                        <w:r>
                          <w:rPr>
                            <w:rFonts w:ascii="Cambria"/>
                            <w:sz w:val="22"/>
                          </w:rPr>
                          <w:t>for</w:t>
                        </w:r>
                        <w:r>
                          <w:rPr>
                            <w:rFonts w:ascii="Cambria"/>
                            <w:spacing w:val="-3"/>
                            <w:sz w:val="22"/>
                          </w:rPr>
                          <w:t> </w:t>
                        </w:r>
                        <w:r>
                          <w:rPr>
                            <w:rFonts w:ascii="Cambria"/>
                            <w:sz w:val="22"/>
                          </w:rPr>
                          <w:t>Evaluation</w:t>
                        </w:r>
                        <w:r>
                          <w:rPr>
                            <w:rFonts w:ascii="Cambria"/>
                            <w:spacing w:val="-3"/>
                            <w:sz w:val="22"/>
                          </w:rPr>
                          <w:t> </w:t>
                        </w:r>
                        <w:r>
                          <w:rPr>
                            <w:rFonts w:ascii="Cambria"/>
                            <w:sz w:val="22"/>
                          </w:rPr>
                          <w:t>and</w:t>
                        </w:r>
                        <w:r>
                          <w:rPr>
                            <w:rFonts w:ascii="Cambria"/>
                            <w:spacing w:val="-7"/>
                            <w:sz w:val="22"/>
                          </w:rPr>
                          <w:t> </w:t>
                        </w:r>
                        <w:r>
                          <w:rPr>
                            <w:rFonts w:ascii="Cambria"/>
                            <w:sz w:val="22"/>
                          </w:rPr>
                          <w:t>Education</w:t>
                        </w:r>
                        <w:r>
                          <w:rPr>
                            <w:rFonts w:ascii="Cambria"/>
                            <w:spacing w:val="-3"/>
                            <w:sz w:val="22"/>
                          </w:rPr>
                          <w:t> </w:t>
                        </w:r>
                        <w:r>
                          <w:rPr>
                            <w:rFonts w:ascii="Cambria"/>
                            <w:sz w:val="22"/>
                          </w:rPr>
                          <w:t>Policy</w:t>
                        </w:r>
                        <w:r>
                          <w:rPr>
                            <w:rFonts w:ascii="Cambria"/>
                            <w:spacing w:val="-4"/>
                            <w:sz w:val="22"/>
                          </w:rPr>
                          <w:t> </w:t>
                        </w:r>
                        <w:r>
                          <w:rPr>
                            <w:rFonts w:ascii="Cambria"/>
                            <w:sz w:val="22"/>
                          </w:rPr>
                          <w:t>(CEEP);</w:t>
                        </w:r>
                        <w:r>
                          <w:rPr>
                            <w:rFonts w:ascii="Cambria"/>
                            <w:spacing w:val="-6"/>
                            <w:sz w:val="22"/>
                          </w:rPr>
                          <w:t> </w:t>
                        </w:r>
                        <w:r>
                          <w:rPr>
                            <w:rFonts w:ascii="Cambria"/>
                            <w:sz w:val="22"/>
                          </w:rPr>
                          <w:t>Center</w:t>
                        </w:r>
                        <w:r>
                          <w:rPr>
                            <w:rFonts w:ascii="Cambria"/>
                            <w:spacing w:val="-4"/>
                            <w:sz w:val="22"/>
                          </w:rPr>
                          <w:t> </w:t>
                        </w:r>
                        <w:r>
                          <w:rPr>
                            <w:rFonts w:ascii="Cambria"/>
                            <w:sz w:val="22"/>
                          </w:rPr>
                          <w:t>for</w:t>
                        </w:r>
                        <w:r>
                          <w:rPr>
                            <w:rFonts w:ascii="Cambria"/>
                            <w:spacing w:val="-2"/>
                            <w:sz w:val="22"/>
                          </w:rPr>
                          <w:t> Human</w:t>
                        </w:r>
                      </w:p>
                      <w:p>
                        <w:pPr>
                          <w:spacing w:before="0"/>
                          <w:ind w:left="0" w:right="0" w:firstLine="0"/>
                          <w:jc w:val="left"/>
                          <w:rPr>
                            <w:rFonts w:ascii="Cambria" w:hAnsi="Cambria"/>
                            <w:sz w:val="22"/>
                          </w:rPr>
                        </w:pPr>
                        <w:r>
                          <w:rPr>
                            <w:rFonts w:ascii="Cambria" w:hAnsi="Cambria"/>
                            <w:sz w:val="22"/>
                          </w:rPr>
                          <w:t>Growth; Center for P–16 Research and Collaboration; Center for Postsecondary Research (CPR); Center for Research on Learning and Technology (CRLT); Center for International Education, Development and Research (CIEDR); Center for Urban and Multicultural Education (CUME,</w:t>
                        </w:r>
                        <w:r>
                          <w:rPr>
                            <w:rFonts w:ascii="Cambria" w:hAnsi="Cambria"/>
                            <w:spacing w:val="-4"/>
                            <w:sz w:val="22"/>
                          </w:rPr>
                          <w:t> </w:t>
                        </w:r>
                        <w:r>
                          <w:rPr>
                            <w:rFonts w:ascii="Cambria" w:hAnsi="Cambria"/>
                            <w:sz w:val="22"/>
                          </w:rPr>
                          <w:t>IUPUI);</w:t>
                        </w:r>
                        <w:r>
                          <w:rPr>
                            <w:rFonts w:ascii="Cambria" w:hAnsi="Cambria"/>
                            <w:spacing w:val="-5"/>
                            <w:sz w:val="22"/>
                          </w:rPr>
                          <w:t> </w:t>
                        </w:r>
                        <w:r>
                          <w:rPr>
                            <w:rFonts w:ascii="Cambria" w:hAnsi="Cambria"/>
                            <w:sz w:val="22"/>
                          </w:rPr>
                          <w:t>Great</w:t>
                        </w:r>
                        <w:r>
                          <w:rPr>
                            <w:rFonts w:ascii="Cambria" w:hAnsi="Cambria"/>
                            <w:spacing w:val="-4"/>
                            <w:sz w:val="22"/>
                          </w:rPr>
                          <w:t> </w:t>
                        </w:r>
                        <w:r>
                          <w:rPr>
                            <w:rFonts w:ascii="Cambria" w:hAnsi="Cambria"/>
                            <w:sz w:val="22"/>
                          </w:rPr>
                          <w:t>Lakes</w:t>
                        </w:r>
                        <w:r>
                          <w:rPr>
                            <w:rFonts w:ascii="Cambria" w:hAnsi="Cambria"/>
                            <w:spacing w:val="-3"/>
                            <w:sz w:val="22"/>
                          </w:rPr>
                          <w:t> </w:t>
                        </w:r>
                        <w:r>
                          <w:rPr>
                            <w:rFonts w:ascii="Cambria" w:hAnsi="Cambria"/>
                            <w:sz w:val="22"/>
                          </w:rPr>
                          <w:t>Equity</w:t>
                        </w:r>
                        <w:r>
                          <w:rPr>
                            <w:rFonts w:ascii="Cambria" w:hAnsi="Cambria"/>
                            <w:spacing w:val="-5"/>
                            <w:sz w:val="22"/>
                          </w:rPr>
                          <w:t> </w:t>
                        </w:r>
                        <w:r>
                          <w:rPr>
                            <w:rFonts w:ascii="Cambria" w:hAnsi="Cambria"/>
                            <w:sz w:val="22"/>
                          </w:rPr>
                          <w:t>Center</w:t>
                        </w:r>
                        <w:r>
                          <w:rPr>
                            <w:rFonts w:ascii="Cambria" w:hAnsi="Cambria"/>
                            <w:spacing w:val="-4"/>
                            <w:sz w:val="22"/>
                          </w:rPr>
                          <w:t> </w:t>
                        </w:r>
                        <w:r>
                          <w:rPr>
                            <w:rFonts w:ascii="Cambria" w:hAnsi="Cambria"/>
                            <w:sz w:val="22"/>
                          </w:rPr>
                          <w:t>(IUPUI);</w:t>
                        </w:r>
                        <w:r>
                          <w:rPr>
                            <w:rFonts w:ascii="Cambria" w:hAnsi="Cambria"/>
                            <w:spacing w:val="-5"/>
                            <w:sz w:val="22"/>
                          </w:rPr>
                          <w:t> </w:t>
                        </w:r>
                        <w:r>
                          <w:rPr>
                            <w:rFonts w:ascii="Cambria" w:hAnsi="Cambria"/>
                            <w:sz w:val="22"/>
                          </w:rPr>
                          <w:t>Indiana</w:t>
                        </w:r>
                        <w:r>
                          <w:rPr>
                            <w:rFonts w:ascii="Cambria" w:hAnsi="Cambria"/>
                            <w:spacing w:val="-4"/>
                            <w:sz w:val="22"/>
                          </w:rPr>
                          <w:t> </w:t>
                        </w:r>
                        <w:r>
                          <w:rPr>
                            <w:rFonts w:ascii="Cambria" w:hAnsi="Cambria"/>
                            <w:sz w:val="22"/>
                          </w:rPr>
                          <w:t>Institute</w:t>
                        </w:r>
                        <w:r>
                          <w:rPr>
                            <w:rFonts w:ascii="Cambria" w:hAnsi="Cambria"/>
                            <w:spacing w:val="-4"/>
                            <w:sz w:val="22"/>
                          </w:rPr>
                          <w:t> </w:t>
                        </w:r>
                        <w:r>
                          <w:rPr>
                            <w:rFonts w:ascii="Cambria" w:hAnsi="Cambria"/>
                            <w:sz w:val="22"/>
                          </w:rPr>
                          <w:t>on Disability and Community (IIDC); International Center for Home Education Research (ICHER); Project on Academic Success (PAS); Urban Center for the Advancement of STEM Education(UCASE, IUPUI)</w:t>
                        </w:r>
                      </w:p>
                    </w:txbxContent>
                  </v:textbox>
                  <w10:wrap type="none"/>
                </v:shape>
              </v:group>
            </w:pict>
          </mc:Fallback>
        </mc:AlternateContent>
      </w:r>
      <w:r>
        <w:rPr>
          <w:rFonts w:ascii="Cambria"/>
          <w:sz w:val="20"/>
        </w:rPr>
      </w:r>
    </w:p>
    <w:p>
      <w:pPr>
        <w:tabs>
          <w:tab w:pos="3428" w:val="left" w:leader="none"/>
        </w:tabs>
        <w:spacing w:line="231" w:lineRule="exact" w:before="0"/>
        <w:ind w:left="800" w:right="0" w:firstLine="0"/>
        <w:jc w:val="left"/>
        <w:rPr>
          <w:rFonts w:ascii="Cambria"/>
          <w:sz w:val="22"/>
        </w:rPr>
      </w:pPr>
      <w:r>
        <w:rPr>
          <w:rFonts w:ascii="Cambria"/>
          <w:b/>
          <w:sz w:val="22"/>
        </w:rPr>
        <w:t>Iowa</w:t>
      </w:r>
      <w:r>
        <w:rPr>
          <w:rFonts w:ascii="Cambria"/>
          <w:b/>
          <w:spacing w:val="-5"/>
          <w:sz w:val="22"/>
        </w:rPr>
        <w:t> </w:t>
      </w:r>
      <w:r>
        <w:rPr>
          <w:rFonts w:ascii="Cambria"/>
          <w:b/>
          <w:sz w:val="22"/>
        </w:rPr>
        <w:t>State</w:t>
      </w:r>
      <w:r>
        <w:rPr>
          <w:rFonts w:ascii="Cambria"/>
          <w:b/>
          <w:spacing w:val="-4"/>
          <w:sz w:val="22"/>
        </w:rPr>
        <w:t> </w:t>
      </w:r>
      <w:r>
        <w:rPr>
          <w:rFonts w:ascii="Cambria"/>
          <w:b/>
          <w:spacing w:val="-2"/>
          <w:sz w:val="22"/>
        </w:rPr>
        <w:t>University</w:t>
      </w:r>
      <w:r>
        <w:rPr>
          <w:rFonts w:ascii="Cambria"/>
          <w:b/>
          <w:sz w:val="22"/>
        </w:rPr>
        <w:tab/>
      </w:r>
      <w:r>
        <w:rPr>
          <w:rFonts w:ascii="Cambria"/>
          <w:sz w:val="22"/>
        </w:rPr>
        <w:t>Center</w:t>
      </w:r>
      <w:r>
        <w:rPr>
          <w:rFonts w:ascii="Cambria"/>
          <w:spacing w:val="-8"/>
          <w:sz w:val="22"/>
        </w:rPr>
        <w:t> </w:t>
      </w:r>
      <w:r>
        <w:rPr>
          <w:rFonts w:ascii="Cambria"/>
          <w:sz w:val="22"/>
        </w:rPr>
        <w:t>for</w:t>
      </w:r>
      <w:r>
        <w:rPr>
          <w:rFonts w:ascii="Cambria"/>
          <w:spacing w:val="-4"/>
          <w:sz w:val="22"/>
        </w:rPr>
        <w:t> </w:t>
      </w:r>
      <w:r>
        <w:rPr>
          <w:rFonts w:ascii="Cambria"/>
          <w:sz w:val="22"/>
        </w:rPr>
        <w:t>Excellence</w:t>
      </w:r>
      <w:r>
        <w:rPr>
          <w:rFonts w:ascii="Cambria"/>
          <w:spacing w:val="-8"/>
          <w:sz w:val="22"/>
        </w:rPr>
        <w:t> </w:t>
      </w:r>
      <w:r>
        <w:rPr>
          <w:rFonts w:ascii="Cambria"/>
          <w:sz w:val="22"/>
        </w:rPr>
        <w:t>in</w:t>
      </w:r>
      <w:r>
        <w:rPr>
          <w:rFonts w:ascii="Cambria"/>
          <w:spacing w:val="-5"/>
          <w:sz w:val="22"/>
        </w:rPr>
        <w:t> </w:t>
      </w:r>
      <w:r>
        <w:rPr>
          <w:rFonts w:ascii="Cambria"/>
          <w:sz w:val="22"/>
        </w:rPr>
        <w:t>Science,</w:t>
      </w:r>
      <w:r>
        <w:rPr>
          <w:rFonts w:ascii="Cambria"/>
          <w:spacing w:val="-5"/>
          <w:sz w:val="22"/>
        </w:rPr>
        <w:t> </w:t>
      </w:r>
      <w:r>
        <w:rPr>
          <w:rFonts w:ascii="Cambria"/>
          <w:sz w:val="22"/>
        </w:rPr>
        <w:t>Mathematics</w:t>
      </w:r>
      <w:r>
        <w:rPr>
          <w:rFonts w:ascii="Cambria"/>
          <w:spacing w:val="-3"/>
          <w:sz w:val="22"/>
        </w:rPr>
        <w:t> </w:t>
      </w:r>
      <w:r>
        <w:rPr>
          <w:rFonts w:ascii="Cambria"/>
          <w:sz w:val="22"/>
        </w:rPr>
        <w:t>and</w:t>
      </w:r>
      <w:r>
        <w:rPr>
          <w:rFonts w:ascii="Cambria"/>
          <w:spacing w:val="-7"/>
          <w:sz w:val="22"/>
        </w:rPr>
        <w:t> </w:t>
      </w:r>
      <w:r>
        <w:rPr>
          <w:rFonts w:ascii="Cambria"/>
          <w:spacing w:val="-2"/>
          <w:sz w:val="22"/>
        </w:rPr>
        <w:t>Engineering</w:t>
      </w:r>
    </w:p>
    <w:p>
      <w:pPr>
        <w:spacing w:before="0"/>
        <w:ind w:left="3429" w:right="1362" w:firstLine="0"/>
        <w:jc w:val="left"/>
        <w:rPr>
          <w:rFonts w:ascii="Cambria"/>
          <w:sz w:val="22"/>
        </w:rPr>
      </w:pPr>
      <w:r>
        <w:rPr>
          <w:rFonts w:ascii="Cambria"/>
          <w:sz w:val="22"/>
        </w:rPr>
        <w:t>Education;</w:t>
      </w:r>
      <w:r>
        <w:rPr>
          <w:rFonts w:ascii="Cambria"/>
          <w:spacing w:val="-4"/>
          <w:sz w:val="22"/>
        </w:rPr>
        <w:t> </w:t>
      </w:r>
      <w:r>
        <w:rPr>
          <w:rFonts w:ascii="Cambria"/>
          <w:sz w:val="22"/>
        </w:rPr>
        <w:t>Center</w:t>
      </w:r>
      <w:r>
        <w:rPr>
          <w:rFonts w:ascii="Cambria"/>
          <w:spacing w:val="-3"/>
          <w:sz w:val="22"/>
        </w:rPr>
        <w:t> </w:t>
      </w:r>
      <w:r>
        <w:rPr>
          <w:rFonts w:ascii="Cambria"/>
          <w:sz w:val="22"/>
        </w:rPr>
        <w:t>for</w:t>
      </w:r>
      <w:r>
        <w:rPr>
          <w:rFonts w:ascii="Cambria"/>
          <w:spacing w:val="-6"/>
          <w:sz w:val="22"/>
        </w:rPr>
        <w:t> </w:t>
      </w:r>
      <w:r>
        <w:rPr>
          <w:rFonts w:ascii="Cambria"/>
          <w:sz w:val="22"/>
        </w:rPr>
        <w:t>Technology</w:t>
      </w:r>
      <w:r>
        <w:rPr>
          <w:rFonts w:ascii="Cambria"/>
          <w:spacing w:val="-5"/>
          <w:sz w:val="22"/>
        </w:rPr>
        <w:t> </w:t>
      </w:r>
      <w:r>
        <w:rPr>
          <w:rFonts w:ascii="Cambria"/>
          <w:sz w:val="22"/>
        </w:rPr>
        <w:t>in</w:t>
      </w:r>
      <w:r>
        <w:rPr>
          <w:rFonts w:ascii="Cambria"/>
          <w:spacing w:val="-4"/>
          <w:sz w:val="22"/>
        </w:rPr>
        <w:t> </w:t>
      </w:r>
      <w:r>
        <w:rPr>
          <w:rFonts w:ascii="Cambria"/>
          <w:sz w:val="22"/>
        </w:rPr>
        <w:t>Learning</w:t>
      </w:r>
      <w:r>
        <w:rPr>
          <w:rFonts w:ascii="Cambria"/>
          <w:spacing w:val="-5"/>
          <w:sz w:val="22"/>
        </w:rPr>
        <w:t> </w:t>
      </w:r>
      <w:r>
        <w:rPr>
          <w:rFonts w:ascii="Cambria"/>
          <w:sz w:val="22"/>
        </w:rPr>
        <w:t>and</w:t>
      </w:r>
      <w:r>
        <w:rPr>
          <w:rFonts w:ascii="Cambria"/>
          <w:spacing w:val="-6"/>
          <w:sz w:val="22"/>
        </w:rPr>
        <w:t> </w:t>
      </w:r>
      <w:r>
        <w:rPr>
          <w:rFonts w:ascii="Cambria"/>
          <w:sz w:val="22"/>
        </w:rPr>
        <w:t>Teaching;</w:t>
      </w:r>
      <w:r>
        <w:rPr>
          <w:rFonts w:ascii="Cambria"/>
          <w:spacing w:val="-4"/>
          <w:sz w:val="22"/>
        </w:rPr>
        <w:t> </w:t>
      </w:r>
      <w:r>
        <w:rPr>
          <w:rFonts w:ascii="Cambria"/>
          <w:sz w:val="22"/>
        </w:rPr>
        <w:t>Research Institute for Studies in Education</w:t>
      </w:r>
    </w:p>
    <w:p>
      <w:pPr>
        <w:pStyle w:val="BodyText"/>
        <w:ind w:left="692"/>
        <w:rPr>
          <w:rFonts w:ascii="Cambria"/>
          <w:sz w:val="20"/>
        </w:rPr>
      </w:pPr>
      <w:r>
        <w:rPr>
          <w:rFonts w:ascii="Cambria"/>
          <w:sz w:val="20"/>
        </w:rPr>
        <mc:AlternateContent>
          <mc:Choice Requires="wps">
            <w:drawing>
              <wp:inline distT="0" distB="0" distL="0" distR="0">
                <wp:extent cx="6082030" cy="493395"/>
                <wp:effectExtent l="0" t="0" r="0" b="1904"/>
                <wp:docPr id="775" name="Group 775"/>
                <wp:cNvGraphicFramePr>
                  <a:graphicFrameLocks/>
                </wp:cNvGraphicFramePr>
                <a:graphic>
                  <a:graphicData uri="http://schemas.microsoft.com/office/word/2010/wordprocessingGroup">
                    <wpg:wgp>
                      <wpg:cNvPr id="775" name="Group 775"/>
                      <wpg:cNvGrpSpPr/>
                      <wpg:grpSpPr>
                        <a:xfrm>
                          <a:off x="0" y="0"/>
                          <a:ext cx="6082030" cy="493395"/>
                          <a:chExt cx="6082030" cy="493395"/>
                        </a:xfrm>
                      </wpg:grpSpPr>
                      <wps:wsp>
                        <wps:cNvPr id="776" name="Graphic 776"/>
                        <wps:cNvSpPr/>
                        <wps:spPr>
                          <a:xfrm>
                            <a:off x="0" y="636"/>
                            <a:ext cx="6082030" cy="492759"/>
                          </a:xfrm>
                          <a:custGeom>
                            <a:avLst/>
                            <a:gdLst/>
                            <a:ahLst/>
                            <a:cxnLst/>
                            <a:rect l="l" t="t" r="r" b="b"/>
                            <a:pathLst>
                              <a:path w="6082030" h="492759">
                                <a:moveTo>
                                  <a:pt x="6081598" y="0"/>
                                </a:moveTo>
                                <a:lnTo>
                                  <a:pt x="1668780" y="0"/>
                                </a:lnTo>
                                <a:lnTo>
                                  <a:pt x="0" y="0"/>
                                </a:lnTo>
                                <a:lnTo>
                                  <a:pt x="0" y="492252"/>
                                </a:lnTo>
                                <a:lnTo>
                                  <a:pt x="1668729" y="492252"/>
                                </a:lnTo>
                                <a:lnTo>
                                  <a:pt x="6081598" y="492252"/>
                                </a:lnTo>
                                <a:lnTo>
                                  <a:pt x="6081598" y="0"/>
                                </a:lnTo>
                                <a:close/>
                              </a:path>
                            </a:pathLst>
                          </a:custGeom>
                          <a:solidFill>
                            <a:srgbClr val="C0C0C0"/>
                          </a:solidFill>
                        </wps:spPr>
                        <wps:bodyPr wrap="square" lIns="0" tIns="0" rIns="0" bIns="0" rtlCol="0">
                          <a:prstTxWarp prst="textNoShape">
                            <a:avLst/>
                          </a:prstTxWarp>
                          <a:noAutofit/>
                        </wps:bodyPr>
                      </wps:wsp>
                      <wps:wsp>
                        <wps:cNvPr id="777" name="Textbox 777"/>
                        <wps:cNvSpPr txBox="1"/>
                        <wps:spPr>
                          <a:xfrm>
                            <a:off x="68580" y="0"/>
                            <a:ext cx="385445" cy="164465"/>
                          </a:xfrm>
                          <a:prstGeom prst="rect">
                            <a:avLst/>
                          </a:prstGeom>
                        </wps:spPr>
                        <wps:txbx>
                          <w:txbxContent>
                            <w:p>
                              <w:pPr>
                                <w:spacing w:before="0"/>
                                <w:ind w:left="0" w:right="0" w:firstLine="0"/>
                                <w:jc w:val="left"/>
                                <w:rPr>
                                  <w:rFonts w:ascii="Cambria"/>
                                  <w:b/>
                                  <w:sz w:val="22"/>
                                </w:rPr>
                              </w:pPr>
                              <w:r>
                                <w:rPr>
                                  <w:rFonts w:ascii="Cambria"/>
                                  <w:b/>
                                  <w:spacing w:val="-2"/>
                                  <w:sz w:val="22"/>
                                </w:rPr>
                                <w:t>IUPUI</w:t>
                              </w:r>
                            </w:p>
                          </w:txbxContent>
                        </wps:txbx>
                        <wps:bodyPr wrap="square" lIns="0" tIns="0" rIns="0" bIns="0" rtlCol="0">
                          <a:noAutofit/>
                        </wps:bodyPr>
                      </wps:wsp>
                      <wps:wsp>
                        <wps:cNvPr id="778" name="Textbox 778"/>
                        <wps:cNvSpPr txBox="1"/>
                        <wps:spPr>
                          <a:xfrm>
                            <a:off x="1737690" y="24029"/>
                            <a:ext cx="4026535" cy="468630"/>
                          </a:xfrm>
                          <a:prstGeom prst="rect">
                            <a:avLst/>
                          </a:prstGeom>
                        </wps:spPr>
                        <wps:txbx>
                          <w:txbxContent>
                            <w:p>
                              <w:pPr>
                                <w:spacing w:line="221" w:lineRule="exact" w:before="0"/>
                                <w:ind w:left="0" w:right="0" w:firstLine="0"/>
                                <w:jc w:val="left"/>
                                <w:rPr>
                                  <w:rFonts w:ascii="Cambria"/>
                                  <w:sz w:val="22"/>
                                </w:rPr>
                              </w:pPr>
                              <w:r>
                                <w:rPr>
                                  <w:rFonts w:ascii="Cambria"/>
                                  <w:sz w:val="22"/>
                                </w:rPr>
                                <w:t>Curriculum</w:t>
                              </w:r>
                              <w:r>
                                <w:rPr>
                                  <w:rFonts w:ascii="Cambria"/>
                                  <w:spacing w:val="-5"/>
                                  <w:sz w:val="22"/>
                                </w:rPr>
                                <w:t> </w:t>
                              </w:r>
                              <w:r>
                                <w:rPr>
                                  <w:rFonts w:ascii="Cambria"/>
                                  <w:sz w:val="22"/>
                                </w:rPr>
                                <w:t>Resource</w:t>
                              </w:r>
                              <w:r>
                                <w:rPr>
                                  <w:rFonts w:ascii="Cambria"/>
                                  <w:spacing w:val="-6"/>
                                  <w:sz w:val="22"/>
                                </w:rPr>
                                <w:t> </w:t>
                              </w:r>
                              <w:r>
                                <w:rPr>
                                  <w:rFonts w:ascii="Cambria"/>
                                  <w:sz w:val="22"/>
                                </w:rPr>
                                <w:t>Center;</w:t>
                              </w:r>
                              <w:r>
                                <w:rPr>
                                  <w:rFonts w:ascii="Cambria"/>
                                  <w:spacing w:val="-8"/>
                                  <w:sz w:val="22"/>
                                </w:rPr>
                                <w:t> </w:t>
                              </w:r>
                              <w:r>
                                <w:rPr>
                                  <w:rFonts w:ascii="Cambria"/>
                                  <w:sz w:val="22"/>
                                </w:rPr>
                                <w:t>Great</w:t>
                              </w:r>
                              <w:r>
                                <w:rPr>
                                  <w:rFonts w:ascii="Cambria"/>
                                  <w:spacing w:val="-6"/>
                                  <w:sz w:val="22"/>
                                </w:rPr>
                                <w:t> </w:t>
                              </w:r>
                              <w:r>
                                <w:rPr>
                                  <w:rFonts w:ascii="Cambria"/>
                                  <w:sz w:val="22"/>
                                </w:rPr>
                                <w:t>Lakes</w:t>
                              </w:r>
                              <w:r>
                                <w:rPr>
                                  <w:rFonts w:ascii="Cambria"/>
                                  <w:spacing w:val="-5"/>
                                  <w:sz w:val="22"/>
                                </w:rPr>
                                <w:t> </w:t>
                              </w:r>
                              <w:r>
                                <w:rPr>
                                  <w:rFonts w:ascii="Cambria"/>
                                  <w:sz w:val="22"/>
                                </w:rPr>
                                <w:t>Equity</w:t>
                              </w:r>
                              <w:r>
                                <w:rPr>
                                  <w:rFonts w:ascii="Cambria"/>
                                  <w:spacing w:val="-6"/>
                                  <w:sz w:val="22"/>
                                </w:rPr>
                                <w:t> </w:t>
                              </w:r>
                              <w:r>
                                <w:rPr>
                                  <w:rFonts w:ascii="Cambria"/>
                                  <w:sz w:val="22"/>
                                </w:rPr>
                                <w:t>Assistance</w:t>
                              </w:r>
                              <w:r>
                                <w:rPr>
                                  <w:rFonts w:ascii="Cambria"/>
                                  <w:spacing w:val="-5"/>
                                  <w:sz w:val="22"/>
                                </w:rPr>
                                <w:t> </w:t>
                              </w:r>
                              <w:r>
                                <w:rPr>
                                  <w:rFonts w:ascii="Cambria"/>
                                  <w:spacing w:val="-2"/>
                                  <w:sz w:val="22"/>
                                </w:rPr>
                                <w:t>Center;</w:t>
                              </w:r>
                            </w:p>
                            <w:p>
                              <w:pPr>
                                <w:spacing w:before="0"/>
                                <w:ind w:left="0" w:right="0" w:firstLine="0"/>
                                <w:jc w:val="left"/>
                                <w:rPr>
                                  <w:rFonts w:ascii="Cambria"/>
                                  <w:sz w:val="22"/>
                                </w:rPr>
                              </w:pPr>
                              <w:r>
                                <w:rPr>
                                  <w:rFonts w:ascii="Cambria"/>
                                  <w:sz w:val="22"/>
                                </w:rPr>
                                <w:t>Urban</w:t>
                              </w:r>
                              <w:r>
                                <w:rPr>
                                  <w:rFonts w:ascii="Cambria"/>
                                  <w:spacing w:val="-5"/>
                                  <w:sz w:val="22"/>
                                </w:rPr>
                                <w:t> </w:t>
                              </w:r>
                              <w:r>
                                <w:rPr>
                                  <w:rFonts w:ascii="Cambria"/>
                                  <w:sz w:val="22"/>
                                </w:rPr>
                                <w:t>Center</w:t>
                              </w:r>
                              <w:r>
                                <w:rPr>
                                  <w:rFonts w:ascii="Cambria"/>
                                  <w:spacing w:val="-5"/>
                                  <w:sz w:val="22"/>
                                </w:rPr>
                                <w:t> </w:t>
                              </w:r>
                              <w:r>
                                <w:rPr>
                                  <w:rFonts w:ascii="Cambria"/>
                                  <w:sz w:val="22"/>
                                </w:rPr>
                                <w:t>for</w:t>
                              </w:r>
                              <w:r>
                                <w:rPr>
                                  <w:rFonts w:ascii="Cambria"/>
                                  <w:spacing w:val="-4"/>
                                  <w:sz w:val="22"/>
                                </w:rPr>
                                <w:t> </w:t>
                              </w:r>
                              <w:r>
                                <w:rPr>
                                  <w:rFonts w:ascii="Cambria"/>
                                  <w:sz w:val="22"/>
                                </w:rPr>
                                <w:t>the</w:t>
                              </w:r>
                              <w:r>
                                <w:rPr>
                                  <w:rFonts w:ascii="Cambria"/>
                                  <w:spacing w:val="-4"/>
                                  <w:sz w:val="22"/>
                                </w:rPr>
                                <w:t> </w:t>
                              </w:r>
                              <w:r>
                                <w:rPr>
                                  <w:rFonts w:ascii="Cambria"/>
                                  <w:sz w:val="22"/>
                                </w:rPr>
                                <w:t>Advancement</w:t>
                              </w:r>
                              <w:r>
                                <w:rPr>
                                  <w:rFonts w:ascii="Cambria"/>
                                  <w:spacing w:val="-5"/>
                                  <w:sz w:val="22"/>
                                </w:rPr>
                                <w:t> </w:t>
                              </w:r>
                              <w:r>
                                <w:rPr>
                                  <w:rFonts w:ascii="Cambria"/>
                                  <w:sz w:val="22"/>
                                </w:rPr>
                                <w:t>of</w:t>
                              </w:r>
                              <w:r>
                                <w:rPr>
                                  <w:rFonts w:ascii="Cambria"/>
                                  <w:spacing w:val="-4"/>
                                  <w:sz w:val="22"/>
                                </w:rPr>
                                <w:t> </w:t>
                              </w:r>
                              <w:r>
                                <w:rPr>
                                  <w:rFonts w:ascii="Cambria"/>
                                  <w:sz w:val="22"/>
                                </w:rPr>
                                <w:t>STEM</w:t>
                              </w:r>
                              <w:r>
                                <w:rPr>
                                  <w:rFonts w:ascii="Cambria"/>
                                  <w:spacing w:val="-4"/>
                                  <w:sz w:val="22"/>
                                </w:rPr>
                                <w:t> </w:t>
                              </w:r>
                              <w:r>
                                <w:rPr>
                                  <w:rFonts w:ascii="Cambria"/>
                                  <w:sz w:val="22"/>
                                </w:rPr>
                                <w:t>Education;</w:t>
                              </w:r>
                              <w:r>
                                <w:rPr>
                                  <w:rFonts w:ascii="Cambria"/>
                                  <w:spacing w:val="-5"/>
                                  <w:sz w:val="22"/>
                                </w:rPr>
                                <w:t> </w:t>
                              </w:r>
                              <w:r>
                                <w:rPr>
                                  <w:rFonts w:ascii="Cambria"/>
                                  <w:sz w:val="22"/>
                                </w:rPr>
                                <w:t>Center</w:t>
                              </w:r>
                              <w:r>
                                <w:rPr>
                                  <w:rFonts w:ascii="Cambria"/>
                                  <w:spacing w:val="-4"/>
                                  <w:sz w:val="22"/>
                                </w:rPr>
                                <w:t> </w:t>
                              </w:r>
                              <w:r>
                                <w:rPr>
                                  <w:rFonts w:ascii="Cambria"/>
                                  <w:sz w:val="22"/>
                                </w:rPr>
                                <w:t>for Urban and Multicultural Education</w:t>
                              </w:r>
                            </w:p>
                          </w:txbxContent>
                        </wps:txbx>
                        <wps:bodyPr wrap="square" lIns="0" tIns="0" rIns="0" bIns="0" rtlCol="0">
                          <a:noAutofit/>
                        </wps:bodyPr>
                      </wps:wsp>
                    </wpg:wgp>
                  </a:graphicData>
                </a:graphic>
              </wp:inline>
            </w:drawing>
          </mc:Choice>
          <mc:Fallback>
            <w:pict>
              <v:group style="width:478.9pt;height:38.85pt;mso-position-horizontal-relative:char;mso-position-vertical-relative:line" id="docshapegroup719" coordorigin="0,0" coordsize="9578,777">
                <v:shape style="position:absolute;left:0;top:1;width:9578;height:776" id="docshape720" coordorigin="0,1" coordsize="9578,776" path="m9577,1l2628,1,0,1,0,776,2628,776,9577,776,9577,1xe" filled="true" fillcolor="#c0c0c0" stroked="false">
                  <v:path arrowok="t"/>
                  <v:fill type="solid"/>
                </v:shape>
                <v:shape style="position:absolute;left:108;top:0;width:607;height:259" type="#_x0000_t202" id="docshape721" filled="false" stroked="false">
                  <v:textbox inset="0,0,0,0">
                    <w:txbxContent>
                      <w:p>
                        <w:pPr>
                          <w:spacing w:before="0"/>
                          <w:ind w:left="0" w:right="0" w:firstLine="0"/>
                          <w:jc w:val="left"/>
                          <w:rPr>
                            <w:rFonts w:ascii="Cambria"/>
                            <w:b/>
                            <w:sz w:val="22"/>
                          </w:rPr>
                        </w:pPr>
                        <w:r>
                          <w:rPr>
                            <w:rFonts w:ascii="Cambria"/>
                            <w:b/>
                            <w:spacing w:val="-2"/>
                            <w:sz w:val="22"/>
                          </w:rPr>
                          <w:t>IUPUI</w:t>
                        </w:r>
                      </w:p>
                    </w:txbxContent>
                  </v:textbox>
                  <w10:wrap type="none"/>
                </v:shape>
                <v:shape style="position:absolute;left:2736;top:37;width:6341;height:738" type="#_x0000_t202" id="docshape722" filled="false" stroked="false">
                  <v:textbox inset="0,0,0,0">
                    <w:txbxContent>
                      <w:p>
                        <w:pPr>
                          <w:spacing w:line="221" w:lineRule="exact" w:before="0"/>
                          <w:ind w:left="0" w:right="0" w:firstLine="0"/>
                          <w:jc w:val="left"/>
                          <w:rPr>
                            <w:rFonts w:ascii="Cambria"/>
                            <w:sz w:val="22"/>
                          </w:rPr>
                        </w:pPr>
                        <w:r>
                          <w:rPr>
                            <w:rFonts w:ascii="Cambria"/>
                            <w:sz w:val="22"/>
                          </w:rPr>
                          <w:t>Curriculum</w:t>
                        </w:r>
                        <w:r>
                          <w:rPr>
                            <w:rFonts w:ascii="Cambria"/>
                            <w:spacing w:val="-5"/>
                            <w:sz w:val="22"/>
                          </w:rPr>
                          <w:t> </w:t>
                        </w:r>
                        <w:r>
                          <w:rPr>
                            <w:rFonts w:ascii="Cambria"/>
                            <w:sz w:val="22"/>
                          </w:rPr>
                          <w:t>Resource</w:t>
                        </w:r>
                        <w:r>
                          <w:rPr>
                            <w:rFonts w:ascii="Cambria"/>
                            <w:spacing w:val="-6"/>
                            <w:sz w:val="22"/>
                          </w:rPr>
                          <w:t> </w:t>
                        </w:r>
                        <w:r>
                          <w:rPr>
                            <w:rFonts w:ascii="Cambria"/>
                            <w:sz w:val="22"/>
                          </w:rPr>
                          <w:t>Center;</w:t>
                        </w:r>
                        <w:r>
                          <w:rPr>
                            <w:rFonts w:ascii="Cambria"/>
                            <w:spacing w:val="-8"/>
                            <w:sz w:val="22"/>
                          </w:rPr>
                          <w:t> </w:t>
                        </w:r>
                        <w:r>
                          <w:rPr>
                            <w:rFonts w:ascii="Cambria"/>
                            <w:sz w:val="22"/>
                          </w:rPr>
                          <w:t>Great</w:t>
                        </w:r>
                        <w:r>
                          <w:rPr>
                            <w:rFonts w:ascii="Cambria"/>
                            <w:spacing w:val="-6"/>
                            <w:sz w:val="22"/>
                          </w:rPr>
                          <w:t> </w:t>
                        </w:r>
                        <w:r>
                          <w:rPr>
                            <w:rFonts w:ascii="Cambria"/>
                            <w:sz w:val="22"/>
                          </w:rPr>
                          <w:t>Lakes</w:t>
                        </w:r>
                        <w:r>
                          <w:rPr>
                            <w:rFonts w:ascii="Cambria"/>
                            <w:spacing w:val="-5"/>
                            <w:sz w:val="22"/>
                          </w:rPr>
                          <w:t> </w:t>
                        </w:r>
                        <w:r>
                          <w:rPr>
                            <w:rFonts w:ascii="Cambria"/>
                            <w:sz w:val="22"/>
                          </w:rPr>
                          <w:t>Equity</w:t>
                        </w:r>
                        <w:r>
                          <w:rPr>
                            <w:rFonts w:ascii="Cambria"/>
                            <w:spacing w:val="-6"/>
                            <w:sz w:val="22"/>
                          </w:rPr>
                          <w:t> </w:t>
                        </w:r>
                        <w:r>
                          <w:rPr>
                            <w:rFonts w:ascii="Cambria"/>
                            <w:sz w:val="22"/>
                          </w:rPr>
                          <w:t>Assistance</w:t>
                        </w:r>
                        <w:r>
                          <w:rPr>
                            <w:rFonts w:ascii="Cambria"/>
                            <w:spacing w:val="-5"/>
                            <w:sz w:val="22"/>
                          </w:rPr>
                          <w:t> </w:t>
                        </w:r>
                        <w:r>
                          <w:rPr>
                            <w:rFonts w:ascii="Cambria"/>
                            <w:spacing w:val="-2"/>
                            <w:sz w:val="22"/>
                          </w:rPr>
                          <w:t>Center;</w:t>
                        </w:r>
                      </w:p>
                      <w:p>
                        <w:pPr>
                          <w:spacing w:before="0"/>
                          <w:ind w:left="0" w:right="0" w:firstLine="0"/>
                          <w:jc w:val="left"/>
                          <w:rPr>
                            <w:rFonts w:ascii="Cambria"/>
                            <w:sz w:val="22"/>
                          </w:rPr>
                        </w:pPr>
                        <w:r>
                          <w:rPr>
                            <w:rFonts w:ascii="Cambria"/>
                            <w:sz w:val="22"/>
                          </w:rPr>
                          <w:t>Urban</w:t>
                        </w:r>
                        <w:r>
                          <w:rPr>
                            <w:rFonts w:ascii="Cambria"/>
                            <w:spacing w:val="-5"/>
                            <w:sz w:val="22"/>
                          </w:rPr>
                          <w:t> </w:t>
                        </w:r>
                        <w:r>
                          <w:rPr>
                            <w:rFonts w:ascii="Cambria"/>
                            <w:sz w:val="22"/>
                          </w:rPr>
                          <w:t>Center</w:t>
                        </w:r>
                        <w:r>
                          <w:rPr>
                            <w:rFonts w:ascii="Cambria"/>
                            <w:spacing w:val="-5"/>
                            <w:sz w:val="22"/>
                          </w:rPr>
                          <w:t> </w:t>
                        </w:r>
                        <w:r>
                          <w:rPr>
                            <w:rFonts w:ascii="Cambria"/>
                            <w:sz w:val="22"/>
                          </w:rPr>
                          <w:t>for</w:t>
                        </w:r>
                        <w:r>
                          <w:rPr>
                            <w:rFonts w:ascii="Cambria"/>
                            <w:spacing w:val="-4"/>
                            <w:sz w:val="22"/>
                          </w:rPr>
                          <w:t> </w:t>
                        </w:r>
                        <w:r>
                          <w:rPr>
                            <w:rFonts w:ascii="Cambria"/>
                            <w:sz w:val="22"/>
                          </w:rPr>
                          <w:t>the</w:t>
                        </w:r>
                        <w:r>
                          <w:rPr>
                            <w:rFonts w:ascii="Cambria"/>
                            <w:spacing w:val="-4"/>
                            <w:sz w:val="22"/>
                          </w:rPr>
                          <w:t> </w:t>
                        </w:r>
                        <w:r>
                          <w:rPr>
                            <w:rFonts w:ascii="Cambria"/>
                            <w:sz w:val="22"/>
                          </w:rPr>
                          <w:t>Advancement</w:t>
                        </w:r>
                        <w:r>
                          <w:rPr>
                            <w:rFonts w:ascii="Cambria"/>
                            <w:spacing w:val="-5"/>
                            <w:sz w:val="22"/>
                          </w:rPr>
                          <w:t> </w:t>
                        </w:r>
                        <w:r>
                          <w:rPr>
                            <w:rFonts w:ascii="Cambria"/>
                            <w:sz w:val="22"/>
                          </w:rPr>
                          <w:t>of</w:t>
                        </w:r>
                        <w:r>
                          <w:rPr>
                            <w:rFonts w:ascii="Cambria"/>
                            <w:spacing w:val="-4"/>
                            <w:sz w:val="22"/>
                          </w:rPr>
                          <w:t> </w:t>
                        </w:r>
                        <w:r>
                          <w:rPr>
                            <w:rFonts w:ascii="Cambria"/>
                            <w:sz w:val="22"/>
                          </w:rPr>
                          <w:t>STEM</w:t>
                        </w:r>
                        <w:r>
                          <w:rPr>
                            <w:rFonts w:ascii="Cambria"/>
                            <w:spacing w:val="-4"/>
                            <w:sz w:val="22"/>
                          </w:rPr>
                          <w:t> </w:t>
                        </w:r>
                        <w:r>
                          <w:rPr>
                            <w:rFonts w:ascii="Cambria"/>
                            <w:sz w:val="22"/>
                          </w:rPr>
                          <w:t>Education;</w:t>
                        </w:r>
                        <w:r>
                          <w:rPr>
                            <w:rFonts w:ascii="Cambria"/>
                            <w:spacing w:val="-5"/>
                            <w:sz w:val="22"/>
                          </w:rPr>
                          <w:t> </w:t>
                        </w:r>
                        <w:r>
                          <w:rPr>
                            <w:rFonts w:ascii="Cambria"/>
                            <w:sz w:val="22"/>
                          </w:rPr>
                          <w:t>Center</w:t>
                        </w:r>
                        <w:r>
                          <w:rPr>
                            <w:rFonts w:ascii="Cambria"/>
                            <w:spacing w:val="-4"/>
                            <w:sz w:val="22"/>
                          </w:rPr>
                          <w:t> </w:t>
                        </w:r>
                        <w:r>
                          <w:rPr>
                            <w:rFonts w:ascii="Cambria"/>
                            <w:sz w:val="22"/>
                          </w:rPr>
                          <w:t>for Urban and Multicultural Education</w:t>
                        </w:r>
                      </w:p>
                    </w:txbxContent>
                  </v:textbox>
                  <w10:wrap type="none"/>
                </v:shape>
              </v:group>
            </w:pict>
          </mc:Fallback>
        </mc:AlternateContent>
      </w:r>
      <w:r>
        <w:rPr>
          <w:rFonts w:ascii="Cambria"/>
          <w:sz w:val="20"/>
        </w:rPr>
      </w:r>
    </w:p>
    <w:p>
      <w:pPr>
        <w:tabs>
          <w:tab w:pos="3428" w:val="left" w:leader="none"/>
        </w:tabs>
        <w:spacing w:before="0"/>
        <w:ind w:left="3429" w:right="1362" w:hanging="2629"/>
        <w:jc w:val="left"/>
        <w:rPr>
          <w:rFonts w:ascii="Cambria"/>
          <w:sz w:val="22"/>
        </w:rPr>
      </w:pPr>
      <w:r>
        <w:rPr>
          <w:rFonts w:ascii="Cambria"/>
          <w:b/>
          <w:sz w:val="22"/>
        </w:rPr>
        <w:t>Kent State University</w:t>
        <w:tab/>
      </w:r>
      <w:r>
        <w:rPr>
          <w:rFonts w:ascii="Cambria"/>
          <w:sz w:val="22"/>
        </w:rPr>
        <w:t>Child Development Center; Counseling &amp; Human Development Center; Disability Services; Innovation in Transition &amp; Employment; Instructional</w:t>
      </w:r>
      <w:r>
        <w:rPr>
          <w:rFonts w:ascii="Cambria"/>
          <w:spacing w:val="-5"/>
          <w:sz w:val="22"/>
        </w:rPr>
        <w:t> </w:t>
      </w:r>
      <w:r>
        <w:rPr>
          <w:rFonts w:ascii="Cambria"/>
          <w:sz w:val="22"/>
        </w:rPr>
        <w:t>Resource</w:t>
      </w:r>
      <w:r>
        <w:rPr>
          <w:rFonts w:ascii="Cambria"/>
          <w:spacing w:val="-5"/>
          <w:sz w:val="22"/>
        </w:rPr>
        <w:t> </w:t>
      </w:r>
      <w:r>
        <w:rPr>
          <w:rFonts w:ascii="Cambria"/>
          <w:sz w:val="22"/>
        </w:rPr>
        <w:t>Center;</w:t>
      </w:r>
      <w:r>
        <w:rPr>
          <w:rFonts w:ascii="Cambria"/>
          <w:spacing w:val="-6"/>
          <w:sz w:val="22"/>
        </w:rPr>
        <w:t> </w:t>
      </w:r>
      <w:r>
        <w:rPr>
          <w:rFonts w:ascii="Cambria"/>
          <w:sz w:val="22"/>
        </w:rPr>
        <w:t>International</w:t>
      </w:r>
      <w:r>
        <w:rPr>
          <w:rFonts w:ascii="Cambria"/>
          <w:spacing w:val="-5"/>
          <w:sz w:val="22"/>
        </w:rPr>
        <w:t> </w:t>
      </w:r>
      <w:r>
        <w:rPr>
          <w:rFonts w:ascii="Cambria"/>
          <w:sz w:val="22"/>
        </w:rPr>
        <w:t>&amp;</w:t>
      </w:r>
      <w:r>
        <w:rPr>
          <w:rFonts w:ascii="Cambria"/>
          <w:spacing w:val="-7"/>
          <w:sz w:val="22"/>
        </w:rPr>
        <w:t> </w:t>
      </w:r>
      <w:r>
        <w:rPr>
          <w:rFonts w:ascii="Cambria"/>
          <w:sz w:val="22"/>
        </w:rPr>
        <w:t>Intercultural</w:t>
      </w:r>
      <w:r>
        <w:rPr>
          <w:rFonts w:ascii="Cambria"/>
          <w:spacing w:val="-5"/>
          <w:sz w:val="22"/>
        </w:rPr>
        <w:t> </w:t>
      </w:r>
      <w:r>
        <w:rPr>
          <w:rFonts w:ascii="Cambria"/>
          <w:sz w:val="22"/>
        </w:rPr>
        <w:t>Education; Ohio</w:t>
      </w:r>
      <w:r>
        <w:rPr>
          <w:rFonts w:ascii="Cambria"/>
          <w:spacing w:val="-4"/>
          <w:sz w:val="22"/>
        </w:rPr>
        <w:t> </w:t>
      </w:r>
      <w:r>
        <w:rPr>
          <w:rFonts w:ascii="Cambria"/>
          <w:sz w:val="22"/>
        </w:rPr>
        <w:t>Literacy</w:t>
      </w:r>
      <w:r>
        <w:rPr>
          <w:rFonts w:ascii="Cambria"/>
          <w:spacing w:val="-4"/>
          <w:sz w:val="22"/>
        </w:rPr>
        <w:t> </w:t>
      </w:r>
      <w:r>
        <w:rPr>
          <w:rFonts w:ascii="Cambria"/>
          <w:sz w:val="22"/>
        </w:rPr>
        <w:t>Resource</w:t>
      </w:r>
      <w:r>
        <w:rPr>
          <w:rFonts w:ascii="Cambria"/>
          <w:spacing w:val="-4"/>
          <w:sz w:val="22"/>
        </w:rPr>
        <w:t> </w:t>
      </w:r>
      <w:r>
        <w:rPr>
          <w:rFonts w:ascii="Cambria"/>
          <w:sz w:val="22"/>
        </w:rPr>
        <w:t>Center;</w:t>
      </w:r>
      <w:r>
        <w:rPr>
          <w:rFonts w:ascii="Cambria"/>
          <w:spacing w:val="-5"/>
          <w:sz w:val="22"/>
        </w:rPr>
        <w:t> </w:t>
      </w:r>
      <w:r>
        <w:rPr>
          <w:rFonts w:ascii="Cambria"/>
          <w:sz w:val="22"/>
        </w:rPr>
        <w:t>Math</w:t>
      </w:r>
      <w:r>
        <w:rPr>
          <w:rFonts w:ascii="Cambria"/>
          <w:spacing w:val="-4"/>
          <w:sz w:val="22"/>
        </w:rPr>
        <w:t> </w:t>
      </w:r>
      <w:r>
        <w:rPr>
          <w:rFonts w:ascii="Cambria"/>
          <w:sz w:val="22"/>
        </w:rPr>
        <w:t>and</w:t>
      </w:r>
      <w:r>
        <w:rPr>
          <w:rFonts w:ascii="Cambria"/>
          <w:spacing w:val="-4"/>
          <w:sz w:val="22"/>
        </w:rPr>
        <w:t> </w:t>
      </w:r>
      <w:r>
        <w:rPr>
          <w:rFonts w:ascii="Cambria"/>
          <w:sz w:val="22"/>
        </w:rPr>
        <w:t>Science</w:t>
      </w:r>
      <w:r>
        <w:rPr>
          <w:rFonts w:ascii="Cambria"/>
          <w:spacing w:val="-6"/>
          <w:sz w:val="22"/>
        </w:rPr>
        <w:t> </w:t>
      </w:r>
      <w:r>
        <w:rPr>
          <w:rFonts w:ascii="Cambria"/>
          <w:sz w:val="22"/>
        </w:rPr>
        <w:t>Education;</w:t>
      </w:r>
      <w:r>
        <w:rPr>
          <w:rFonts w:ascii="Cambria"/>
          <w:spacing w:val="-4"/>
          <w:sz w:val="22"/>
        </w:rPr>
        <w:t> </w:t>
      </w:r>
      <w:r>
        <w:rPr>
          <w:rFonts w:ascii="Cambria"/>
          <w:sz w:val="22"/>
        </w:rPr>
        <w:t>Reading</w:t>
      </w:r>
      <w:r>
        <w:rPr>
          <w:rFonts w:ascii="Cambria"/>
          <w:spacing w:val="-5"/>
          <w:sz w:val="22"/>
        </w:rPr>
        <w:t> </w:t>
      </w:r>
      <w:r>
        <w:rPr>
          <w:rFonts w:ascii="Cambria"/>
          <w:sz w:val="22"/>
        </w:rPr>
        <w:t>&amp; Writing Development; Research Center for Educational Technology</w:t>
      </w:r>
    </w:p>
    <w:p>
      <w:pPr>
        <w:pStyle w:val="BodyText"/>
        <w:spacing w:before="152"/>
        <w:rPr>
          <w:rFonts w:ascii="Cambria"/>
          <w:sz w:val="20"/>
        </w:rPr>
      </w:pPr>
    </w:p>
    <w:p>
      <w:pPr>
        <w:spacing w:after="0"/>
        <w:rPr>
          <w:rFonts w:ascii="Cambria"/>
          <w:sz w:val="20"/>
        </w:rPr>
        <w:sectPr>
          <w:type w:val="continuous"/>
          <w:pgSz w:w="12240" w:h="15840"/>
          <w:pgMar w:header="1439" w:footer="997" w:top="880" w:bottom="280" w:left="640" w:right="140"/>
        </w:sectPr>
      </w:pPr>
    </w:p>
    <w:p>
      <w:pPr>
        <w:spacing w:before="101"/>
        <w:ind w:left="800" w:right="35" w:firstLine="0"/>
        <w:jc w:val="left"/>
        <w:rPr>
          <w:rFonts w:ascii="Cambria"/>
          <w:b/>
          <w:sz w:val="22"/>
        </w:rPr>
      </w:pPr>
      <w:r>
        <w:rPr/>
        <mc:AlternateContent>
          <mc:Choice Requires="wps">
            <w:drawing>
              <wp:anchor distT="0" distB="0" distL="0" distR="0" allowOverlap="1" layoutInCell="1" locked="0" behindDoc="0" simplePos="0" relativeHeight="15780352">
                <wp:simplePos x="0" y="0"/>
                <wp:positionH relativeFrom="page">
                  <wp:posOffset>846124</wp:posOffset>
                </wp:positionH>
                <wp:positionV relativeFrom="paragraph">
                  <wp:posOffset>-263799</wp:posOffset>
                </wp:positionV>
                <wp:extent cx="6082030" cy="328295"/>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6082030" cy="328295"/>
                          <a:chExt cx="6082030" cy="328295"/>
                        </a:xfrm>
                      </wpg:grpSpPr>
                      <wps:wsp>
                        <wps:cNvPr id="780" name="Graphic 780"/>
                        <wps:cNvSpPr/>
                        <wps:spPr>
                          <a:xfrm>
                            <a:off x="0" y="636"/>
                            <a:ext cx="6082030" cy="327660"/>
                          </a:xfrm>
                          <a:custGeom>
                            <a:avLst/>
                            <a:gdLst/>
                            <a:ahLst/>
                            <a:cxnLst/>
                            <a:rect l="l" t="t" r="r" b="b"/>
                            <a:pathLst>
                              <a:path w="6082030" h="327660">
                                <a:moveTo>
                                  <a:pt x="6081598" y="0"/>
                                </a:moveTo>
                                <a:lnTo>
                                  <a:pt x="1668780" y="0"/>
                                </a:lnTo>
                                <a:lnTo>
                                  <a:pt x="0" y="0"/>
                                </a:lnTo>
                                <a:lnTo>
                                  <a:pt x="0" y="327660"/>
                                </a:lnTo>
                                <a:lnTo>
                                  <a:pt x="1668729" y="327660"/>
                                </a:lnTo>
                                <a:lnTo>
                                  <a:pt x="6081598" y="327660"/>
                                </a:lnTo>
                                <a:lnTo>
                                  <a:pt x="6081598" y="0"/>
                                </a:lnTo>
                                <a:close/>
                              </a:path>
                            </a:pathLst>
                          </a:custGeom>
                          <a:solidFill>
                            <a:srgbClr val="C0C0C0"/>
                          </a:solidFill>
                        </wps:spPr>
                        <wps:bodyPr wrap="square" lIns="0" tIns="0" rIns="0" bIns="0" rtlCol="0">
                          <a:prstTxWarp prst="textNoShape">
                            <a:avLst/>
                          </a:prstTxWarp>
                          <a:noAutofit/>
                        </wps:bodyPr>
                      </wps:wsp>
                      <wps:wsp>
                        <wps:cNvPr id="781" name="Textbox 781"/>
                        <wps:cNvSpPr txBox="1"/>
                        <wps:spPr>
                          <a:xfrm>
                            <a:off x="68580" y="0"/>
                            <a:ext cx="994410" cy="327660"/>
                          </a:xfrm>
                          <a:prstGeom prst="rect">
                            <a:avLst/>
                          </a:prstGeom>
                        </wps:spPr>
                        <wps:txbx>
                          <w:txbxContent>
                            <w:p>
                              <w:pPr>
                                <w:spacing w:before="0"/>
                                <w:ind w:left="0" w:right="17" w:firstLine="0"/>
                                <w:jc w:val="left"/>
                                <w:rPr>
                                  <w:rFonts w:ascii="Cambria"/>
                                  <w:b/>
                                  <w:sz w:val="22"/>
                                </w:rPr>
                              </w:pPr>
                              <w:r>
                                <w:rPr>
                                  <w:rFonts w:ascii="Cambria"/>
                                  <w:b/>
                                  <w:sz w:val="22"/>
                                </w:rPr>
                                <w:t>Louisiana</w:t>
                              </w:r>
                              <w:r>
                                <w:rPr>
                                  <w:rFonts w:ascii="Cambria"/>
                                  <w:b/>
                                  <w:spacing w:val="-13"/>
                                  <w:sz w:val="22"/>
                                </w:rPr>
                                <w:t> </w:t>
                              </w:r>
                              <w:r>
                                <w:rPr>
                                  <w:rFonts w:ascii="Cambria"/>
                                  <w:b/>
                                  <w:sz w:val="22"/>
                                </w:rPr>
                                <w:t>State </w:t>
                              </w:r>
                              <w:r>
                                <w:rPr>
                                  <w:rFonts w:ascii="Cambria"/>
                                  <w:b/>
                                  <w:spacing w:val="-2"/>
                                  <w:sz w:val="22"/>
                                </w:rPr>
                                <w:t>University</w:t>
                              </w:r>
                            </w:p>
                          </w:txbxContent>
                        </wps:txbx>
                        <wps:bodyPr wrap="square" lIns="0" tIns="0" rIns="0" bIns="0" rtlCol="0">
                          <a:noAutofit/>
                        </wps:bodyPr>
                      </wps:wsp>
                      <wps:wsp>
                        <wps:cNvPr id="782" name="Textbox 782"/>
                        <wps:cNvSpPr txBox="1"/>
                        <wps:spPr>
                          <a:xfrm>
                            <a:off x="1737690" y="24029"/>
                            <a:ext cx="80645" cy="140970"/>
                          </a:xfrm>
                          <a:prstGeom prst="rect">
                            <a:avLst/>
                          </a:prstGeom>
                        </wps:spPr>
                        <wps:txbx>
                          <w:txbxContent>
                            <w:p>
                              <w:pPr>
                                <w:spacing w:line="221" w:lineRule="exact" w:before="0"/>
                                <w:ind w:left="0" w:right="0" w:firstLine="0"/>
                                <w:jc w:val="left"/>
                                <w:rPr>
                                  <w:rFonts w:ascii="Cambria"/>
                                  <w:sz w:val="22"/>
                                </w:rPr>
                              </w:pPr>
                              <w:r>
                                <w:rPr>
                                  <w:rFonts w:ascii="Cambria"/>
                                  <w:spacing w:val="-10"/>
                                  <w:sz w:val="22"/>
                                </w:rPr>
                                <w:t>x</w:t>
                              </w:r>
                            </w:p>
                          </w:txbxContent>
                        </wps:txbx>
                        <wps:bodyPr wrap="square" lIns="0" tIns="0" rIns="0" bIns="0" rtlCol="0">
                          <a:noAutofit/>
                        </wps:bodyPr>
                      </wps:wsp>
                    </wpg:wgp>
                  </a:graphicData>
                </a:graphic>
              </wp:anchor>
            </w:drawing>
          </mc:Choice>
          <mc:Fallback>
            <w:pict>
              <v:group style="position:absolute;margin-left:66.624001pt;margin-top:-20.771606pt;width:478.9pt;height:25.85pt;mso-position-horizontal-relative:page;mso-position-vertical-relative:paragraph;z-index:15780352" id="docshapegroup723" coordorigin="1332,-415" coordsize="9578,517">
                <v:shape style="position:absolute;left:1332;top:-415;width:9578;height:516" id="docshape724" coordorigin="1332,-414" coordsize="9578,516" path="m10910,-414l3960,-414,1332,-414,1332,102,3960,102,10910,102,10910,-414xe" filled="true" fillcolor="#c0c0c0" stroked="false">
                  <v:path arrowok="t"/>
                  <v:fill type="solid"/>
                </v:shape>
                <v:shape style="position:absolute;left:1440;top:-416;width:1566;height:516" type="#_x0000_t202" id="docshape725" filled="false" stroked="false">
                  <v:textbox inset="0,0,0,0">
                    <w:txbxContent>
                      <w:p>
                        <w:pPr>
                          <w:spacing w:before="0"/>
                          <w:ind w:left="0" w:right="17" w:firstLine="0"/>
                          <w:jc w:val="left"/>
                          <w:rPr>
                            <w:rFonts w:ascii="Cambria"/>
                            <w:b/>
                            <w:sz w:val="22"/>
                          </w:rPr>
                        </w:pPr>
                        <w:r>
                          <w:rPr>
                            <w:rFonts w:ascii="Cambria"/>
                            <w:b/>
                            <w:sz w:val="22"/>
                          </w:rPr>
                          <w:t>Louisiana</w:t>
                        </w:r>
                        <w:r>
                          <w:rPr>
                            <w:rFonts w:ascii="Cambria"/>
                            <w:b/>
                            <w:spacing w:val="-13"/>
                            <w:sz w:val="22"/>
                          </w:rPr>
                          <w:t> </w:t>
                        </w:r>
                        <w:r>
                          <w:rPr>
                            <w:rFonts w:ascii="Cambria"/>
                            <w:b/>
                            <w:sz w:val="22"/>
                          </w:rPr>
                          <w:t>State </w:t>
                        </w:r>
                        <w:r>
                          <w:rPr>
                            <w:rFonts w:ascii="Cambria"/>
                            <w:b/>
                            <w:spacing w:val="-2"/>
                            <w:sz w:val="22"/>
                          </w:rPr>
                          <w:t>University</w:t>
                        </w:r>
                      </w:p>
                    </w:txbxContent>
                  </v:textbox>
                  <w10:wrap type="none"/>
                </v:shape>
                <v:shape style="position:absolute;left:4069;top:-378;width:127;height:222" type="#_x0000_t202" id="docshape726" filled="false" stroked="false">
                  <v:textbox inset="0,0,0,0">
                    <w:txbxContent>
                      <w:p>
                        <w:pPr>
                          <w:spacing w:line="221" w:lineRule="exact" w:before="0"/>
                          <w:ind w:left="0" w:right="0" w:firstLine="0"/>
                          <w:jc w:val="left"/>
                          <w:rPr>
                            <w:rFonts w:ascii="Cambria"/>
                            <w:sz w:val="22"/>
                          </w:rPr>
                        </w:pPr>
                        <w:r>
                          <w:rPr>
                            <w:rFonts w:ascii="Cambria"/>
                            <w:spacing w:val="-10"/>
                            <w:sz w:val="22"/>
                          </w:rPr>
                          <w:t>x</w:t>
                        </w:r>
                      </w:p>
                    </w:txbxContent>
                  </v:textbox>
                  <w10:wrap type="none"/>
                </v:shape>
                <w10:wrap type="none"/>
              </v:group>
            </w:pict>
          </mc:Fallback>
        </mc:AlternateContent>
      </w:r>
      <w:r>
        <w:rPr>
          <w:rFonts w:ascii="Cambria"/>
          <w:b/>
          <w:sz w:val="22"/>
        </w:rPr>
        <w:t>Michigan</w:t>
      </w:r>
      <w:r>
        <w:rPr>
          <w:rFonts w:ascii="Cambria"/>
          <w:b/>
          <w:spacing w:val="-13"/>
          <w:sz w:val="22"/>
        </w:rPr>
        <w:t> </w:t>
      </w:r>
      <w:r>
        <w:rPr>
          <w:rFonts w:ascii="Cambria"/>
          <w:b/>
          <w:sz w:val="22"/>
        </w:rPr>
        <w:t>State </w:t>
      </w:r>
      <w:r>
        <w:rPr>
          <w:rFonts w:ascii="Cambria"/>
          <w:b/>
          <w:spacing w:val="-2"/>
          <w:sz w:val="22"/>
        </w:rPr>
        <w:t>University</w:t>
      </w: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spacing w:before="1"/>
        <w:rPr>
          <w:rFonts w:ascii="Cambria"/>
          <w:b/>
          <w:sz w:val="22"/>
        </w:rPr>
      </w:pPr>
    </w:p>
    <w:p>
      <w:pPr>
        <w:spacing w:before="0"/>
        <w:ind w:left="800" w:right="66" w:firstLine="0"/>
        <w:jc w:val="left"/>
        <w:rPr>
          <w:rFonts w:ascii="Cambria"/>
          <w:b/>
          <w:sz w:val="22"/>
        </w:rPr>
      </w:pPr>
      <w:r>
        <w:rPr/>
        <mc:AlternateContent>
          <mc:Choice Requires="wps">
            <w:drawing>
              <wp:anchor distT="0" distB="0" distL="0" distR="0" allowOverlap="1" layoutInCell="1" locked="0" behindDoc="1" simplePos="0" relativeHeight="477000192">
                <wp:simplePos x="0" y="0"/>
                <wp:positionH relativeFrom="page">
                  <wp:posOffset>846124</wp:posOffset>
                </wp:positionH>
                <wp:positionV relativeFrom="paragraph">
                  <wp:posOffset>413</wp:posOffset>
                </wp:positionV>
                <wp:extent cx="6082030" cy="492759"/>
                <wp:effectExtent l="0" t="0" r="0" b="0"/>
                <wp:wrapNone/>
                <wp:docPr id="783" name="Graphic 783"/>
                <wp:cNvGraphicFramePr>
                  <a:graphicFrameLocks/>
                </wp:cNvGraphicFramePr>
                <a:graphic>
                  <a:graphicData uri="http://schemas.microsoft.com/office/word/2010/wordprocessingShape">
                    <wps:wsp>
                      <wps:cNvPr id="783" name="Graphic 783"/>
                      <wps:cNvSpPr/>
                      <wps:spPr>
                        <a:xfrm>
                          <a:off x="0" y="0"/>
                          <a:ext cx="6082030" cy="492759"/>
                        </a:xfrm>
                        <a:custGeom>
                          <a:avLst/>
                          <a:gdLst/>
                          <a:ahLst/>
                          <a:cxnLst/>
                          <a:rect l="l" t="t" r="r" b="b"/>
                          <a:pathLst>
                            <a:path w="6082030" h="492759">
                              <a:moveTo>
                                <a:pt x="6081598" y="0"/>
                              </a:moveTo>
                              <a:lnTo>
                                <a:pt x="1668780" y="0"/>
                              </a:lnTo>
                              <a:lnTo>
                                <a:pt x="0" y="0"/>
                              </a:lnTo>
                              <a:lnTo>
                                <a:pt x="0" y="492252"/>
                              </a:lnTo>
                              <a:lnTo>
                                <a:pt x="1668729" y="492252"/>
                              </a:lnTo>
                              <a:lnTo>
                                <a:pt x="6081598" y="492252"/>
                              </a:lnTo>
                              <a:lnTo>
                                <a:pt x="6081598"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032561pt;width:478.9pt;height:38.8pt;mso-position-horizontal-relative:page;mso-position-vertical-relative:paragraph;z-index:-26316288" id="docshape727" coordorigin="1332,1" coordsize="9578,776" path="m10910,1l3960,1,1332,1,1332,776,3960,776,10910,776,10910,1xe" filled="true" fillcolor="#c0c0c0" stroked="false">
                <v:path arrowok="t"/>
                <v:fill type="solid"/>
                <w10:wrap type="none"/>
              </v:shape>
            </w:pict>
          </mc:Fallback>
        </mc:AlternateContent>
      </w:r>
      <w:r>
        <w:rPr>
          <w:rFonts w:ascii="Cambria"/>
          <w:b/>
          <w:sz w:val="22"/>
        </w:rPr>
        <w:t>Montana</w:t>
      </w:r>
      <w:r>
        <w:rPr>
          <w:rFonts w:ascii="Cambria"/>
          <w:b/>
          <w:spacing w:val="-13"/>
          <w:sz w:val="22"/>
        </w:rPr>
        <w:t> </w:t>
      </w:r>
      <w:r>
        <w:rPr>
          <w:rFonts w:ascii="Cambria"/>
          <w:b/>
          <w:sz w:val="22"/>
        </w:rPr>
        <w:t>State </w:t>
      </w:r>
      <w:r>
        <w:rPr>
          <w:rFonts w:ascii="Cambria"/>
          <w:b/>
          <w:spacing w:val="-2"/>
          <w:sz w:val="22"/>
        </w:rPr>
        <w:t>University</w:t>
      </w:r>
    </w:p>
    <w:p>
      <w:pPr>
        <w:spacing w:before="101"/>
        <w:ind w:left="800" w:right="1545" w:firstLine="0"/>
        <w:jc w:val="left"/>
        <w:rPr>
          <w:rFonts w:ascii="Cambria"/>
          <w:sz w:val="22"/>
        </w:rPr>
      </w:pPr>
      <w:r>
        <w:rPr/>
        <w:br w:type="column"/>
      </w:r>
      <w:r>
        <w:rPr>
          <w:rFonts w:ascii="Cambria"/>
          <w:sz w:val="22"/>
        </w:rPr>
        <w:t>CREATE for STEM Institute; Center for the Study of Curriculum; Education Policy Center at Michigan State University; DOCTRID Research Institute; Confucius Institute at Michigan State University; Center for Teaching and Technology; Institute for the Study of Youth Sports;</w:t>
      </w:r>
      <w:r>
        <w:rPr>
          <w:rFonts w:ascii="Cambria"/>
          <w:spacing w:val="-4"/>
          <w:sz w:val="22"/>
        </w:rPr>
        <w:t> </w:t>
      </w:r>
      <w:r>
        <w:rPr>
          <w:rFonts w:ascii="Cambria"/>
          <w:sz w:val="22"/>
        </w:rPr>
        <w:t>Center</w:t>
      </w:r>
      <w:r>
        <w:rPr>
          <w:rFonts w:ascii="Cambria"/>
          <w:spacing w:val="-4"/>
          <w:sz w:val="22"/>
        </w:rPr>
        <w:t> </w:t>
      </w:r>
      <w:r>
        <w:rPr>
          <w:rFonts w:ascii="Cambria"/>
          <w:sz w:val="22"/>
        </w:rPr>
        <w:t>for</w:t>
      </w:r>
      <w:r>
        <w:rPr>
          <w:rFonts w:ascii="Cambria"/>
          <w:spacing w:val="-4"/>
          <w:sz w:val="22"/>
        </w:rPr>
        <w:t> </w:t>
      </w:r>
      <w:r>
        <w:rPr>
          <w:rFonts w:ascii="Cambria"/>
          <w:sz w:val="22"/>
        </w:rPr>
        <w:t>Physical</w:t>
      </w:r>
      <w:r>
        <w:rPr>
          <w:rFonts w:ascii="Cambria"/>
          <w:spacing w:val="-4"/>
          <w:sz w:val="22"/>
        </w:rPr>
        <w:t> </w:t>
      </w:r>
      <w:r>
        <w:rPr>
          <w:rFonts w:ascii="Cambria"/>
          <w:sz w:val="22"/>
        </w:rPr>
        <w:t>Activity</w:t>
      </w:r>
      <w:r>
        <w:rPr>
          <w:rFonts w:ascii="Cambria"/>
          <w:spacing w:val="-4"/>
          <w:sz w:val="22"/>
        </w:rPr>
        <w:t> </w:t>
      </w:r>
      <w:r>
        <w:rPr>
          <w:rFonts w:ascii="Cambria"/>
          <w:sz w:val="22"/>
        </w:rPr>
        <w:t>and</w:t>
      </w:r>
      <w:r>
        <w:rPr>
          <w:rFonts w:ascii="Cambria"/>
          <w:spacing w:val="-4"/>
          <w:sz w:val="22"/>
        </w:rPr>
        <w:t> </w:t>
      </w:r>
      <w:r>
        <w:rPr>
          <w:rFonts w:ascii="Cambria"/>
          <w:sz w:val="22"/>
        </w:rPr>
        <w:t>Health;</w:t>
      </w:r>
      <w:r>
        <w:rPr>
          <w:rFonts w:ascii="Cambria"/>
          <w:spacing w:val="-4"/>
          <w:sz w:val="22"/>
        </w:rPr>
        <w:t> </w:t>
      </w:r>
      <w:r>
        <w:rPr>
          <w:rFonts w:ascii="Cambria"/>
          <w:sz w:val="22"/>
        </w:rPr>
        <w:t>Center</w:t>
      </w:r>
      <w:r>
        <w:rPr>
          <w:rFonts w:ascii="Cambria"/>
          <w:spacing w:val="-4"/>
          <w:sz w:val="22"/>
        </w:rPr>
        <w:t> </w:t>
      </w:r>
      <w:r>
        <w:rPr>
          <w:rFonts w:ascii="Cambria"/>
          <w:sz w:val="22"/>
        </w:rPr>
        <w:t>for</w:t>
      </w:r>
      <w:r>
        <w:rPr>
          <w:rFonts w:ascii="Cambria"/>
          <w:spacing w:val="-4"/>
          <w:sz w:val="22"/>
        </w:rPr>
        <w:t> </w:t>
      </w:r>
      <w:r>
        <w:rPr>
          <w:rFonts w:ascii="Cambria"/>
          <w:sz w:val="22"/>
        </w:rPr>
        <w:t>Higher</w:t>
      </w:r>
      <w:r>
        <w:rPr>
          <w:rFonts w:ascii="Cambria"/>
          <w:spacing w:val="-4"/>
          <w:sz w:val="22"/>
        </w:rPr>
        <w:t> </w:t>
      </w:r>
      <w:r>
        <w:rPr>
          <w:rFonts w:ascii="Cambria"/>
          <w:sz w:val="22"/>
        </w:rPr>
        <w:t>and Adult Education; Institute for Research on Teaching and Learning LSU Child Development Laboratory Preschool; Coastal Roots;</w:t>
      </w:r>
    </w:p>
    <w:p>
      <w:pPr>
        <w:spacing w:before="2"/>
        <w:ind w:left="800" w:right="1354" w:firstLine="0"/>
        <w:jc w:val="left"/>
        <w:rPr>
          <w:rFonts w:ascii="Cambria"/>
          <w:sz w:val="22"/>
        </w:rPr>
      </w:pPr>
      <w:r>
        <w:rPr>
          <w:rFonts w:ascii="Cambria"/>
          <w:sz w:val="22"/>
        </w:rPr>
        <w:t>Curriculum</w:t>
      </w:r>
      <w:r>
        <w:rPr>
          <w:rFonts w:ascii="Cambria"/>
          <w:spacing w:val="-3"/>
          <w:sz w:val="22"/>
        </w:rPr>
        <w:t> </w:t>
      </w:r>
      <w:r>
        <w:rPr>
          <w:rFonts w:ascii="Cambria"/>
          <w:sz w:val="22"/>
        </w:rPr>
        <w:t>Theory</w:t>
      </w:r>
      <w:r>
        <w:rPr>
          <w:rFonts w:ascii="Cambria"/>
          <w:spacing w:val="-5"/>
          <w:sz w:val="22"/>
        </w:rPr>
        <w:t> </w:t>
      </w:r>
      <w:r>
        <w:rPr>
          <w:rFonts w:ascii="Cambria"/>
          <w:sz w:val="22"/>
        </w:rPr>
        <w:t>Project;</w:t>
      </w:r>
      <w:r>
        <w:rPr>
          <w:rFonts w:ascii="Cambria"/>
          <w:spacing w:val="-5"/>
          <w:sz w:val="22"/>
        </w:rPr>
        <w:t> </w:t>
      </w:r>
      <w:r>
        <w:rPr>
          <w:rFonts w:ascii="Cambria"/>
          <w:sz w:val="22"/>
        </w:rPr>
        <w:t>LSU</w:t>
      </w:r>
      <w:r>
        <w:rPr>
          <w:rFonts w:ascii="Cambria"/>
          <w:spacing w:val="-4"/>
          <w:sz w:val="22"/>
        </w:rPr>
        <w:t> </w:t>
      </w:r>
      <w:r>
        <w:rPr>
          <w:rFonts w:ascii="Cambria"/>
          <w:sz w:val="22"/>
        </w:rPr>
        <w:t>Writing</w:t>
      </w:r>
      <w:r>
        <w:rPr>
          <w:rFonts w:ascii="Cambria"/>
          <w:spacing w:val="-5"/>
          <w:sz w:val="22"/>
        </w:rPr>
        <w:t> </w:t>
      </w:r>
      <w:r>
        <w:rPr>
          <w:rFonts w:ascii="Cambria"/>
          <w:sz w:val="22"/>
        </w:rPr>
        <w:t>Project;</w:t>
      </w:r>
      <w:r>
        <w:rPr>
          <w:rFonts w:ascii="Cambria"/>
          <w:spacing w:val="-5"/>
          <w:sz w:val="22"/>
        </w:rPr>
        <w:t> </w:t>
      </w:r>
      <w:r>
        <w:rPr>
          <w:rFonts w:ascii="Cambria"/>
          <w:sz w:val="22"/>
        </w:rPr>
        <w:t>GEAR</w:t>
      </w:r>
      <w:r>
        <w:rPr>
          <w:rFonts w:ascii="Cambria"/>
          <w:spacing w:val="-5"/>
          <w:sz w:val="22"/>
        </w:rPr>
        <w:t> </w:t>
      </w:r>
      <w:r>
        <w:rPr>
          <w:rFonts w:ascii="Cambria"/>
          <w:sz w:val="22"/>
        </w:rPr>
        <w:t>UP;</w:t>
      </w:r>
      <w:r>
        <w:rPr>
          <w:rFonts w:ascii="Cambria"/>
          <w:spacing w:val="-6"/>
          <w:sz w:val="22"/>
        </w:rPr>
        <w:t> </w:t>
      </w:r>
      <w:r>
        <w:rPr>
          <w:rFonts w:ascii="Cambria"/>
          <w:sz w:val="22"/>
        </w:rPr>
        <w:t>LSYOU;</w:t>
      </w:r>
      <w:r>
        <w:rPr>
          <w:rFonts w:ascii="Cambria"/>
          <w:spacing w:val="-5"/>
          <w:sz w:val="22"/>
        </w:rPr>
        <w:t> </w:t>
      </w:r>
      <w:r>
        <w:rPr>
          <w:rFonts w:ascii="Cambria"/>
          <w:sz w:val="22"/>
        </w:rPr>
        <w:t>The Literacy Collaborative</w:t>
      </w:r>
    </w:p>
    <w:p>
      <w:pPr>
        <w:spacing w:after="0"/>
        <w:jc w:val="left"/>
        <w:rPr>
          <w:rFonts w:ascii="Cambria"/>
          <w:sz w:val="22"/>
        </w:rPr>
        <w:sectPr>
          <w:type w:val="continuous"/>
          <w:pgSz w:w="12240" w:h="15840"/>
          <w:pgMar w:header="1439" w:footer="997" w:top="880" w:bottom="280" w:left="640" w:right="140"/>
          <w:cols w:num="2" w:equalWidth="0">
            <w:col w:w="2323" w:space="306"/>
            <w:col w:w="8831"/>
          </w:cols>
        </w:sectPr>
      </w:pPr>
    </w:p>
    <w:p>
      <w:pPr>
        <w:tabs>
          <w:tab w:pos="3428" w:val="left" w:leader="none"/>
        </w:tabs>
        <w:spacing w:before="1"/>
        <w:ind w:left="3429" w:right="1529" w:hanging="2629"/>
        <w:jc w:val="left"/>
        <w:rPr>
          <w:rFonts w:ascii="Cambria"/>
          <w:sz w:val="22"/>
        </w:rPr>
      </w:pPr>
      <w:r>
        <w:rPr>
          <w:rFonts w:ascii="Cambria"/>
          <w:b/>
          <w:sz w:val="22"/>
        </w:rPr>
        <w:t>Ohio State University</w:t>
        <w:tab/>
      </w:r>
      <w:r>
        <w:rPr>
          <w:rFonts w:ascii="Cambria"/>
          <w:sz w:val="22"/>
        </w:rPr>
        <w:t>Center</w:t>
      </w:r>
      <w:r>
        <w:rPr>
          <w:rFonts w:ascii="Cambria"/>
          <w:spacing w:val="-4"/>
          <w:sz w:val="22"/>
        </w:rPr>
        <w:t> </w:t>
      </w:r>
      <w:r>
        <w:rPr>
          <w:rFonts w:ascii="Cambria"/>
          <w:sz w:val="22"/>
        </w:rPr>
        <w:t>on</w:t>
      </w:r>
      <w:r>
        <w:rPr>
          <w:rFonts w:ascii="Cambria"/>
          <w:spacing w:val="-4"/>
          <w:sz w:val="22"/>
        </w:rPr>
        <w:t> </w:t>
      </w:r>
      <w:r>
        <w:rPr>
          <w:rFonts w:ascii="Cambria"/>
          <w:sz w:val="22"/>
        </w:rPr>
        <w:t>Education</w:t>
      </w:r>
      <w:r>
        <w:rPr>
          <w:rFonts w:ascii="Cambria"/>
          <w:spacing w:val="-4"/>
          <w:sz w:val="22"/>
        </w:rPr>
        <w:t> </w:t>
      </w:r>
      <w:r>
        <w:rPr>
          <w:rFonts w:ascii="Cambria"/>
          <w:sz w:val="22"/>
        </w:rPr>
        <w:t>and</w:t>
      </w:r>
      <w:r>
        <w:rPr>
          <w:rFonts w:ascii="Cambria"/>
          <w:spacing w:val="-7"/>
          <w:sz w:val="22"/>
        </w:rPr>
        <w:t> </w:t>
      </w:r>
      <w:r>
        <w:rPr>
          <w:rFonts w:ascii="Cambria"/>
          <w:sz w:val="22"/>
        </w:rPr>
        <w:t>Training</w:t>
      </w:r>
      <w:r>
        <w:rPr>
          <w:rFonts w:ascii="Cambria"/>
          <w:spacing w:val="-4"/>
          <w:sz w:val="22"/>
        </w:rPr>
        <w:t> </w:t>
      </w:r>
      <w:r>
        <w:rPr>
          <w:rFonts w:ascii="Cambria"/>
          <w:sz w:val="22"/>
        </w:rPr>
        <w:t>for</w:t>
      </w:r>
      <w:r>
        <w:rPr>
          <w:rFonts w:ascii="Cambria"/>
          <w:spacing w:val="-4"/>
          <w:sz w:val="22"/>
        </w:rPr>
        <w:t> </w:t>
      </w:r>
      <w:r>
        <w:rPr>
          <w:rFonts w:ascii="Cambria"/>
          <w:sz w:val="22"/>
        </w:rPr>
        <w:t>Employment;</w:t>
      </w:r>
      <w:r>
        <w:rPr>
          <w:rFonts w:ascii="Cambria"/>
          <w:spacing w:val="-6"/>
          <w:sz w:val="22"/>
        </w:rPr>
        <w:t> </w:t>
      </w:r>
      <w:r>
        <w:rPr>
          <w:rFonts w:ascii="Cambria"/>
          <w:sz w:val="22"/>
        </w:rPr>
        <w:t>Crance</w:t>
      </w:r>
      <w:r>
        <w:rPr>
          <w:rFonts w:ascii="Cambria"/>
          <w:spacing w:val="-6"/>
          <w:sz w:val="22"/>
        </w:rPr>
        <w:t> </w:t>
      </w:r>
      <w:r>
        <w:rPr>
          <w:rFonts w:ascii="Cambria"/>
          <w:sz w:val="22"/>
        </w:rPr>
        <w:t>Center</w:t>
      </w:r>
      <w:r>
        <w:rPr>
          <w:rFonts w:ascii="Cambria"/>
          <w:spacing w:val="-4"/>
          <w:sz w:val="22"/>
        </w:rPr>
        <w:t> </w:t>
      </w:r>
      <w:r>
        <w:rPr>
          <w:rFonts w:ascii="Cambria"/>
          <w:sz w:val="22"/>
        </w:rPr>
        <w:t>for Early Childhood Research and Policy; Dennis Learning Center; Ohio Resource Center; Schoenbaum Family Center</w:t>
      </w:r>
    </w:p>
    <w:p>
      <w:pPr>
        <w:pStyle w:val="BodyText"/>
        <w:ind w:left="692"/>
        <w:rPr>
          <w:rFonts w:ascii="Cambria"/>
          <w:sz w:val="20"/>
        </w:rPr>
      </w:pPr>
      <w:r>
        <w:rPr>
          <w:rFonts w:ascii="Cambria"/>
          <w:sz w:val="20"/>
        </w:rPr>
        <mc:AlternateContent>
          <mc:Choice Requires="wps">
            <w:drawing>
              <wp:inline distT="0" distB="0" distL="0" distR="0">
                <wp:extent cx="6082030" cy="821690"/>
                <wp:effectExtent l="0" t="0" r="0" b="6984"/>
                <wp:docPr id="784" name="Group 784"/>
                <wp:cNvGraphicFramePr>
                  <a:graphicFrameLocks/>
                </wp:cNvGraphicFramePr>
                <a:graphic>
                  <a:graphicData uri="http://schemas.microsoft.com/office/word/2010/wordprocessingGroup">
                    <wpg:wgp>
                      <wpg:cNvPr id="784" name="Group 784"/>
                      <wpg:cNvGrpSpPr/>
                      <wpg:grpSpPr>
                        <a:xfrm>
                          <a:off x="0" y="0"/>
                          <a:ext cx="6082030" cy="821690"/>
                          <a:chExt cx="6082030" cy="821690"/>
                        </a:xfrm>
                      </wpg:grpSpPr>
                      <wps:wsp>
                        <wps:cNvPr id="785" name="Graphic 785"/>
                        <wps:cNvSpPr/>
                        <wps:spPr>
                          <a:xfrm>
                            <a:off x="0" y="586"/>
                            <a:ext cx="6082030" cy="820419"/>
                          </a:xfrm>
                          <a:custGeom>
                            <a:avLst/>
                            <a:gdLst/>
                            <a:ahLst/>
                            <a:cxnLst/>
                            <a:rect l="l" t="t" r="r" b="b"/>
                            <a:pathLst>
                              <a:path w="6082030" h="820419">
                                <a:moveTo>
                                  <a:pt x="6081598" y="0"/>
                                </a:moveTo>
                                <a:lnTo>
                                  <a:pt x="1668780" y="0"/>
                                </a:lnTo>
                                <a:lnTo>
                                  <a:pt x="0" y="0"/>
                                </a:lnTo>
                                <a:lnTo>
                                  <a:pt x="0" y="820216"/>
                                </a:lnTo>
                                <a:lnTo>
                                  <a:pt x="1668729" y="820216"/>
                                </a:lnTo>
                                <a:lnTo>
                                  <a:pt x="6081598" y="820216"/>
                                </a:lnTo>
                                <a:lnTo>
                                  <a:pt x="6081598" y="0"/>
                                </a:lnTo>
                                <a:close/>
                              </a:path>
                            </a:pathLst>
                          </a:custGeom>
                          <a:solidFill>
                            <a:srgbClr val="C0C0C0"/>
                          </a:solidFill>
                        </wps:spPr>
                        <wps:bodyPr wrap="square" lIns="0" tIns="0" rIns="0" bIns="0" rtlCol="0">
                          <a:prstTxWarp prst="textNoShape">
                            <a:avLst/>
                          </a:prstTxWarp>
                          <a:noAutofit/>
                        </wps:bodyPr>
                      </wps:wsp>
                      <wps:wsp>
                        <wps:cNvPr id="786" name="Textbox 786"/>
                        <wps:cNvSpPr txBox="1"/>
                        <wps:spPr>
                          <a:xfrm>
                            <a:off x="68580" y="0"/>
                            <a:ext cx="1016635" cy="164465"/>
                          </a:xfrm>
                          <a:prstGeom prst="rect">
                            <a:avLst/>
                          </a:prstGeom>
                        </wps:spPr>
                        <wps:txbx>
                          <w:txbxContent>
                            <w:p>
                              <w:pPr>
                                <w:spacing w:before="0"/>
                                <w:ind w:left="0" w:right="0" w:firstLine="0"/>
                                <w:jc w:val="left"/>
                                <w:rPr>
                                  <w:rFonts w:ascii="Cambria"/>
                                  <w:b/>
                                  <w:sz w:val="22"/>
                                </w:rPr>
                              </w:pPr>
                              <w:r>
                                <w:rPr>
                                  <w:rFonts w:ascii="Cambria"/>
                                  <w:b/>
                                  <w:sz w:val="22"/>
                                </w:rPr>
                                <w:t>Ohio</w:t>
                              </w:r>
                              <w:r>
                                <w:rPr>
                                  <w:rFonts w:ascii="Cambria"/>
                                  <w:b/>
                                  <w:spacing w:val="-4"/>
                                  <w:sz w:val="22"/>
                                </w:rPr>
                                <w:t> </w:t>
                              </w:r>
                              <w:r>
                                <w:rPr>
                                  <w:rFonts w:ascii="Cambria"/>
                                  <w:b/>
                                  <w:spacing w:val="-2"/>
                                  <w:sz w:val="22"/>
                                </w:rPr>
                                <w:t>University</w:t>
                              </w:r>
                            </w:p>
                          </w:txbxContent>
                        </wps:txbx>
                        <wps:bodyPr wrap="square" lIns="0" tIns="0" rIns="0" bIns="0" rtlCol="0">
                          <a:noAutofit/>
                        </wps:bodyPr>
                      </wps:wsp>
                      <wps:wsp>
                        <wps:cNvPr id="787" name="Textbox 787"/>
                        <wps:cNvSpPr txBox="1"/>
                        <wps:spPr>
                          <a:xfrm>
                            <a:off x="1737690" y="24029"/>
                            <a:ext cx="4009390" cy="797560"/>
                          </a:xfrm>
                          <a:prstGeom prst="rect">
                            <a:avLst/>
                          </a:prstGeom>
                        </wps:spPr>
                        <wps:txbx>
                          <w:txbxContent>
                            <w:p>
                              <w:pPr>
                                <w:spacing w:line="221" w:lineRule="exact" w:before="0"/>
                                <w:ind w:left="0" w:right="0" w:firstLine="0"/>
                                <w:jc w:val="left"/>
                                <w:rPr>
                                  <w:rFonts w:ascii="Cambria"/>
                                  <w:sz w:val="22"/>
                                </w:rPr>
                              </w:pPr>
                              <w:r>
                                <w:rPr>
                                  <w:rFonts w:ascii="Cambria"/>
                                  <w:sz w:val="22"/>
                                </w:rPr>
                                <w:t>Center</w:t>
                              </w:r>
                              <w:r>
                                <w:rPr>
                                  <w:rFonts w:ascii="Cambria"/>
                                  <w:spacing w:val="-6"/>
                                  <w:sz w:val="22"/>
                                </w:rPr>
                                <w:t> </w:t>
                              </w:r>
                              <w:r>
                                <w:rPr>
                                  <w:rFonts w:ascii="Cambria"/>
                                  <w:sz w:val="22"/>
                                </w:rPr>
                                <w:t>for</w:t>
                              </w:r>
                              <w:r>
                                <w:rPr>
                                  <w:rFonts w:ascii="Cambria"/>
                                  <w:spacing w:val="-4"/>
                                  <w:sz w:val="22"/>
                                </w:rPr>
                                <w:t> </w:t>
                              </w:r>
                              <w:r>
                                <w:rPr>
                                  <w:rFonts w:ascii="Cambria"/>
                                  <w:sz w:val="22"/>
                                </w:rPr>
                                <w:t>Higher</w:t>
                              </w:r>
                              <w:r>
                                <w:rPr>
                                  <w:rFonts w:ascii="Cambria"/>
                                  <w:spacing w:val="-4"/>
                                  <w:sz w:val="22"/>
                                </w:rPr>
                                <w:t> </w:t>
                              </w:r>
                              <w:r>
                                <w:rPr>
                                  <w:rFonts w:ascii="Cambria"/>
                                  <w:sz w:val="22"/>
                                </w:rPr>
                                <w:t>Education;</w:t>
                              </w:r>
                              <w:r>
                                <w:rPr>
                                  <w:rFonts w:ascii="Cambria"/>
                                  <w:spacing w:val="-5"/>
                                  <w:sz w:val="22"/>
                                </w:rPr>
                                <w:t> </w:t>
                              </w:r>
                              <w:r>
                                <w:rPr>
                                  <w:rFonts w:ascii="Cambria"/>
                                  <w:sz w:val="22"/>
                                </w:rPr>
                                <w:t>Center</w:t>
                              </w:r>
                              <w:r>
                                <w:rPr>
                                  <w:rFonts w:ascii="Cambria"/>
                                  <w:spacing w:val="-4"/>
                                  <w:sz w:val="22"/>
                                </w:rPr>
                                <w:t> </w:t>
                              </w:r>
                              <w:r>
                                <w:rPr>
                                  <w:rFonts w:ascii="Cambria"/>
                                  <w:sz w:val="22"/>
                                </w:rPr>
                                <w:t>for</w:t>
                              </w:r>
                              <w:r>
                                <w:rPr>
                                  <w:rFonts w:ascii="Cambria"/>
                                  <w:spacing w:val="-5"/>
                                  <w:sz w:val="22"/>
                                </w:rPr>
                                <w:t> </w:t>
                              </w:r>
                              <w:r>
                                <w:rPr>
                                  <w:rFonts w:ascii="Cambria"/>
                                  <w:sz w:val="22"/>
                                </w:rPr>
                                <w:t>Partnerships;</w:t>
                              </w:r>
                              <w:r>
                                <w:rPr>
                                  <w:rFonts w:ascii="Cambria"/>
                                  <w:spacing w:val="-5"/>
                                  <w:sz w:val="22"/>
                                </w:rPr>
                                <w:t> </w:t>
                              </w:r>
                              <w:r>
                                <w:rPr>
                                  <w:rFonts w:ascii="Cambria"/>
                                  <w:spacing w:val="-2"/>
                                  <w:sz w:val="22"/>
                                </w:rPr>
                                <w:t>Child</w:t>
                              </w:r>
                            </w:p>
                            <w:p>
                              <w:pPr>
                                <w:spacing w:before="1"/>
                                <w:ind w:left="0" w:right="0" w:firstLine="0"/>
                                <w:jc w:val="left"/>
                                <w:rPr>
                                  <w:rFonts w:ascii="Cambria"/>
                                  <w:sz w:val="22"/>
                                </w:rPr>
                              </w:pPr>
                              <w:r>
                                <w:rPr>
                                  <w:rFonts w:ascii="Cambria"/>
                                  <w:sz w:val="22"/>
                                </w:rPr>
                                <w:t>Development Center; CORAS; Curriculum and Technology Center; Communications and Connections; Institute for Democracy in Education;</w:t>
                              </w:r>
                              <w:r>
                                <w:rPr>
                                  <w:rFonts w:ascii="Cambria"/>
                                  <w:spacing w:val="-8"/>
                                  <w:sz w:val="22"/>
                                </w:rPr>
                                <w:t> </w:t>
                              </w:r>
                              <w:r>
                                <w:rPr>
                                  <w:rFonts w:ascii="Cambria"/>
                                  <w:sz w:val="22"/>
                                </w:rPr>
                                <w:t>The</w:t>
                              </w:r>
                              <w:r>
                                <w:rPr>
                                  <w:rFonts w:ascii="Cambria"/>
                                  <w:spacing w:val="-7"/>
                                  <w:sz w:val="22"/>
                                </w:rPr>
                                <w:t> </w:t>
                              </w:r>
                              <w:r>
                                <w:rPr>
                                  <w:rFonts w:ascii="Cambria"/>
                                  <w:sz w:val="22"/>
                                </w:rPr>
                                <w:t>Stevens</w:t>
                              </w:r>
                              <w:r>
                                <w:rPr>
                                  <w:rFonts w:ascii="Cambria"/>
                                  <w:spacing w:val="-4"/>
                                  <w:sz w:val="22"/>
                                </w:rPr>
                                <w:t> </w:t>
                              </w:r>
                              <w:r>
                                <w:rPr>
                                  <w:rFonts w:ascii="Cambria"/>
                                  <w:sz w:val="22"/>
                                </w:rPr>
                                <w:t>Literacy</w:t>
                              </w:r>
                              <w:r>
                                <w:rPr>
                                  <w:rFonts w:ascii="Cambria"/>
                                  <w:spacing w:val="-5"/>
                                  <w:sz w:val="22"/>
                                </w:rPr>
                                <w:t> </w:t>
                              </w:r>
                              <w:r>
                                <w:rPr>
                                  <w:rFonts w:ascii="Cambria"/>
                                  <w:sz w:val="22"/>
                                </w:rPr>
                                <w:t>Center;</w:t>
                              </w:r>
                              <w:r>
                                <w:rPr>
                                  <w:rFonts w:ascii="Cambria"/>
                                  <w:spacing w:val="-6"/>
                                  <w:sz w:val="22"/>
                                </w:rPr>
                                <w:t> </w:t>
                              </w:r>
                              <w:r>
                                <w:rPr>
                                  <w:rFonts w:ascii="Cambria"/>
                                  <w:sz w:val="22"/>
                                </w:rPr>
                                <w:t>SEOCEMS;</w:t>
                              </w:r>
                              <w:r>
                                <w:rPr>
                                  <w:rFonts w:ascii="Cambria"/>
                                  <w:spacing w:val="-5"/>
                                  <w:sz w:val="22"/>
                                </w:rPr>
                                <w:t> </w:t>
                              </w:r>
                              <w:r>
                                <w:rPr>
                                  <w:rFonts w:ascii="Cambria"/>
                                  <w:sz w:val="22"/>
                                </w:rPr>
                                <w:t>Upward</w:t>
                              </w:r>
                              <w:r>
                                <w:rPr>
                                  <w:rFonts w:ascii="Cambria"/>
                                  <w:spacing w:val="-5"/>
                                  <w:sz w:val="22"/>
                                </w:rPr>
                                <w:t> </w:t>
                              </w:r>
                              <w:r>
                                <w:rPr>
                                  <w:rFonts w:ascii="Cambria"/>
                                  <w:sz w:val="22"/>
                                </w:rPr>
                                <w:t>Bound; George E. Hill Center</w:t>
                              </w:r>
                            </w:p>
                          </w:txbxContent>
                        </wps:txbx>
                        <wps:bodyPr wrap="square" lIns="0" tIns="0" rIns="0" bIns="0" rtlCol="0">
                          <a:noAutofit/>
                        </wps:bodyPr>
                      </wps:wsp>
                    </wpg:wgp>
                  </a:graphicData>
                </a:graphic>
              </wp:inline>
            </w:drawing>
          </mc:Choice>
          <mc:Fallback>
            <w:pict>
              <v:group style="width:478.9pt;height:64.7pt;mso-position-horizontal-relative:char;mso-position-vertical-relative:line" id="docshapegroup728" coordorigin="0,0" coordsize="9578,1294">
                <v:shape style="position:absolute;left:0;top:0;width:9578;height:1292" id="docshape729" coordorigin="0,1" coordsize="9578,1292" path="m9577,1l2628,1,0,1,0,1293,2628,1293,9577,1293,9577,1xe" filled="true" fillcolor="#c0c0c0" stroked="false">
                  <v:path arrowok="t"/>
                  <v:fill type="solid"/>
                </v:shape>
                <v:shape style="position:absolute;left:108;top:0;width:1601;height:259" type="#_x0000_t202" id="docshape730" filled="false" stroked="false">
                  <v:textbox inset="0,0,0,0">
                    <w:txbxContent>
                      <w:p>
                        <w:pPr>
                          <w:spacing w:before="0"/>
                          <w:ind w:left="0" w:right="0" w:firstLine="0"/>
                          <w:jc w:val="left"/>
                          <w:rPr>
                            <w:rFonts w:ascii="Cambria"/>
                            <w:b/>
                            <w:sz w:val="22"/>
                          </w:rPr>
                        </w:pPr>
                        <w:r>
                          <w:rPr>
                            <w:rFonts w:ascii="Cambria"/>
                            <w:b/>
                            <w:sz w:val="22"/>
                          </w:rPr>
                          <w:t>Ohio</w:t>
                        </w:r>
                        <w:r>
                          <w:rPr>
                            <w:rFonts w:ascii="Cambria"/>
                            <w:b/>
                            <w:spacing w:val="-4"/>
                            <w:sz w:val="22"/>
                          </w:rPr>
                          <w:t> </w:t>
                        </w:r>
                        <w:r>
                          <w:rPr>
                            <w:rFonts w:ascii="Cambria"/>
                            <w:b/>
                            <w:spacing w:val="-2"/>
                            <w:sz w:val="22"/>
                          </w:rPr>
                          <w:t>University</w:t>
                        </w:r>
                      </w:p>
                    </w:txbxContent>
                  </v:textbox>
                  <w10:wrap type="none"/>
                </v:shape>
                <v:shape style="position:absolute;left:2736;top:37;width:6314;height:1256" type="#_x0000_t202" id="docshape731" filled="false" stroked="false">
                  <v:textbox inset="0,0,0,0">
                    <w:txbxContent>
                      <w:p>
                        <w:pPr>
                          <w:spacing w:line="221" w:lineRule="exact" w:before="0"/>
                          <w:ind w:left="0" w:right="0" w:firstLine="0"/>
                          <w:jc w:val="left"/>
                          <w:rPr>
                            <w:rFonts w:ascii="Cambria"/>
                            <w:sz w:val="22"/>
                          </w:rPr>
                        </w:pPr>
                        <w:r>
                          <w:rPr>
                            <w:rFonts w:ascii="Cambria"/>
                            <w:sz w:val="22"/>
                          </w:rPr>
                          <w:t>Center</w:t>
                        </w:r>
                        <w:r>
                          <w:rPr>
                            <w:rFonts w:ascii="Cambria"/>
                            <w:spacing w:val="-6"/>
                            <w:sz w:val="22"/>
                          </w:rPr>
                          <w:t> </w:t>
                        </w:r>
                        <w:r>
                          <w:rPr>
                            <w:rFonts w:ascii="Cambria"/>
                            <w:sz w:val="22"/>
                          </w:rPr>
                          <w:t>for</w:t>
                        </w:r>
                        <w:r>
                          <w:rPr>
                            <w:rFonts w:ascii="Cambria"/>
                            <w:spacing w:val="-4"/>
                            <w:sz w:val="22"/>
                          </w:rPr>
                          <w:t> </w:t>
                        </w:r>
                        <w:r>
                          <w:rPr>
                            <w:rFonts w:ascii="Cambria"/>
                            <w:sz w:val="22"/>
                          </w:rPr>
                          <w:t>Higher</w:t>
                        </w:r>
                        <w:r>
                          <w:rPr>
                            <w:rFonts w:ascii="Cambria"/>
                            <w:spacing w:val="-4"/>
                            <w:sz w:val="22"/>
                          </w:rPr>
                          <w:t> </w:t>
                        </w:r>
                        <w:r>
                          <w:rPr>
                            <w:rFonts w:ascii="Cambria"/>
                            <w:sz w:val="22"/>
                          </w:rPr>
                          <w:t>Education;</w:t>
                        </w:r>
                        <w:r>
                          <w:rPr>
                            <w:rFonts w:ascii="Cambria"/>
                            <w:spacing w:val="-5"/>
                            <w:sz w:val="22"/>
                          </w:rPr>
                          <w:t> </w:t>
                        </w:r>
                        <w:r>
                          <w:rPr>
                            <w:rFonts w:ascii="Cambria"/>
                            <w:sz w:val="22"/>
                          </w:rPr>
                          <w:t>Center</w:t>
                        </w:r>
                        <w:r>
                          <w:rPr>
                            <w:rFonts w:ascii="Cambria"/>
                            <w:spacing w:val="-4"/>
                            <w:sz w:val="22"/>
                          </w:rPr>
                          <w:t> </w:t>
                        </w:r>
                        <w:r>
                          <w:rPr>
                            <w:rFonts w:ascii="Cambria"/>
                            <w:sz w:val="22"/>
                          </w:rPr>
                          <w:t>for</w:t>
                        </w:r>
                        <w:r>
                          <w:rPr>
                            <w:rFonts w:ascii="Cambria"/>
                            <w:spacing w:val="-5"/>
                            <w:sz w:val="22"/>
                          </w:rPr>
                          <w:t> </w:t>
                        </w:r>
                        <w:r>
                          <w:rPr>
                            <w:rFonts w:ascii="Cambria"/>
                            <w:sz w:val="22"/>
                          </w:rPr>
                          <w:t>Partnerships;</w:t>
                        </w:r>
                        <w:r>
                          <w:rPr>
                            <w:rFonts w:ascii="Cambria"/>
                            <w:spacing w:val="-5"/>
                            <w:sz w:val="22"/>
                          </w:rPr>
                          <w:t> </w:t>
                        </w:r>
                        <w:r>
                          <w:rPr>
                            <w:rFonts w:ascii="Cambria"/>
                            <w:spacing w:val="-2"/>
                            <w:sz w:val="22"/>
                          </w:rPr>
                          <w:t>Child</w:t>
                        </w:r>
                      </w:p>
                      <w:p>
                        <w:pPr>
                          <w:spacing w:before="1"/>
                          <w:ind w:left="0" w:right="0" w:firstLine="0"/>
                          <w:jc w:val="left"/>
                          <w:rPr>
                            <w:rFonts w:ascii="Cambria"/>
                            <w:sz w:val="22"/>
                          </w:rPr>
                        </w:pPr>
                        <w:r>
                          <w:rPr>
                            <w:rFonts w:ascii="Cambria"/>
                            <w:sz w:val="22"/>
                          </w:rPr>
                          <w:t>Development Center; CORAS; Curriculum and Technology Center; Communications and Connections; Institute for Democracy in Education;</w:t>
                        </w:r>
                        <w:r>
                          <w:rPr>
                            <w:rFonts w:ascii="Cambria"/>
                            <w:spacing w:val="-8"/>
                            <w:sz w:val="22"/>
                          </w:rPr>
                          <w:t> </w:t>
                        </w:r>
                        <w:r>
                          <w:rPr>
                            <w:rFonts w:ascii="Cambria"/>
                            <w:sz w:val="22"/>
                          </w:rPr>
                          <w:t>The</w:t>
                        </w:r>
                        <w:r>
                          <w:rPr>
                            <w:rFonts w:ascii="Cambria"/>
                            <w:spacing w:val="-7"/>
                            <w:sz w:val="22"/>
                          </w:rPr>
                          <w:t> </w:t>
                        </w:r>
                        <w:r>
                          <w:rPr>
                            <w:rFonts w:ascii="Cambria"/>
                            <w:sz w:val="22"/>
                          </w:rPr>
                          <w:t>Stevens</w:t>
                        </w:r>
                        <w:r>
                          <w:rPr>
                            <w:rFonts w:ascii="Cambria"/>
                            <w:spacing w:val="-4"/>
                            <w:sz w:val="22"/>
                          </w:rPr>
                          <w:t> </w:t>
                        </w:r>
                        <w:r>
                          <w:rPr>
                            <w:rFonts w:ascii="Cambria"/>
                            <w:sz w:val="22"/>
                          </w:rPr>
                          <w:t>Literacy</w:t>
                        </w:r>
                        <w:r>
                          <w:rPr>
                            <w:rFonts w:ascii="Cambria"/>
                            <w:spacing w:val="-5"/>
                            <w:sz w:val="22"/>
                          </w:rPr>
                          <w:t> </w:t>
                        </w:r>
                        <w:r>
                          <w:rPr>
                            <w:rFonts w:ascii="Cambria"/>
                            <w:sz w:val="22"/>
                          </w:rPr>
                          <w:t>Center;</w:t>
                        </w:r>
                        <w:r>
                          <w:rPr>
                            <w:rFonts w:ascii="Cambria"/>
                            <w:spacing w:val="-6"/>
                            <w:sz w:val="22"/>
                          </w:rPr>
                          <w:t> </w:t>
                        </w:r>
                        <w:r>
                          <w:rPr>
                            <w:rFonts w:ascii="Cambria"/>
                            <w:sz w:val="22"/>
                          </w:rPr>
                          <w:t>SEOCEMS;</w:t>
                        </w:r>
                        <w:r>
                          <w:rPr>
                            <w:rFonts w:ascii="Cambria"/>
                            <w:spacing w:val="-5"/>
                            <w:sz w:val="22"/>
                          </w:rPr>
                          <w:t> </w:t>
                        </w:r>
                        <w:r>
                          <w:rPr>
                            <w:rFonts w:ascii="Cambria"/>
                            <w:sz w:val="22"/>
                          </w:rPr>
                          <w:t>Upward</w:t>
                        </w:r>
                        <w:r>
                          <w:rPr>
                            <w:rFonts w:ascii="Cambria"/>
                            <w:spacing w:val="-5"/>
                            <w:sz w:val="22"/>
                          </w:rPr>
                          <w:t> </w:t>
                        </w:r>
                        <w:r>
                          <w:rPr>
                            <w:rFonts w:ascii="Cambria"/>
                            <w:sz w:val="22"/>
                          </w:rPr>
                          <w:t>Bound; George E. Hill Center</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1439" w:footer="997" w:top="880" w:bottom="280" w:left="640" w:right="140"/>
        </w:sectPr>
      </w:pPr>
    </w:p>
    <w:p>
      <w:pPr>
        <w:spacing w:line="218" w:lineRule="exact" w:before="0"/>
        <w:ind w:left="800" w:right="0" w:firstLine="0"/>
        <w:jc w:val="left"/>
        <w:rPr>
          <w:rFonts w:ascii="Cambria"/>
          <w:b/>
          <w:sz w:val="22"/>
        </w:rPr>
      </w:pPr>
      <w:r>
        <w:rPr>
          <w:rFonts w:ascii="Cambria"/>
          <w:b/>
          <w:sz w:val="22"/>
        </w:rPr>
        <w:t>Oklahoma</w:t>
      </w:r>
      <w:r>
        <w:rPr>
          <w:rFonts w:ascii="Cambria"/>
          <w:b/>
          <w:spacing w:val="-8"/>
          <w:sz w:val="22"/>
        </w:rPr>
        <w:t> </w:t>
      </w:r>
      <w:r>
        <w:rPr>
          <w:rFonts w:ascii="Cambria"/>
          <w:b/>
          <w:spacing w:val="-2"/>
          <w:sz w:val="22"/>
        </w:rPr>
        <w:t>State</w:t>
      </w:r>
    </w:p>
    <w:p>
      <w:pPr>
        <w:spacing w:before="1"/>
        <w:ind w:left="800" w:right="0" w:firstLine="0"/>
        <w:jc w:val="left"/>
        <w:rPr>
          <w:rFonts w:ascii="Cambria"/>
          <w:b/>
          <w:sz w:val="22"/>
        </w:rPr>
      </w:pPr>
      <w:r>
        <w:rPr>
          <w:rFonts w:ascii="Cambria"/>
          <w:b/>
          <w:spacing w:val="-2"/>
          <w:sz w:val="22"/>
        </w:rPr>
        <w:t>University</w:t>
      </w:r>
    </w:p>
    <w:p>
      <w:pPr>
        <w:spacing w:line="218" w:lineRule="exact" w:before="0"/>
        <w:ind w:left="800" w:right="0" w:firstLine="0"/>
        <w:jc w:val="left"/>
        <w:rPr>
          <w:rFonts w:ascii="Cambria"/>
          <w:sz w:val="22"/>
        </w:rPr>
      </w:pPr>
      <w:r>
        <w:rPr/>
        <w:br w:type="column"/>
      </w:r>
      <w:r>
        <w:rPr>
          <w:rFonts w:ascii="Cambria"/>
          <w:sz w:val="22"/>
        </w:rPr>
        <w:t>Center</w:t>
      </w:r>
      <w:r>
        <w:rPr>
          <w:rFonts w:ascii="Cambria"/>
          <w:spacing w:val="-6"/>
          <w:sz w:val="22"/>
        </w:rPr>
        <w:t> </w:t>
      </w:r>
      <w:r>
        <w:rPr>
          <w:rFonts w:ascii="Cambria"/>
          <w:sz w:val="22"/>
        </w:rPr>
        <w:t>for</w:t>
      </w:r>
      <w:r>
        <w:rPr>
          <w:rFonts w:ascii="Cambria"/>
          <w:spacing w:val="-4"/>
          <w:sz w:val="22"/>
        </w:rPr>
        <w:t> </w:t>
      </w:r>
      <w:r>
        <w:rPr>
          <w:rFonts w:ascii="Cambria"/>
          <w:sz w:val="22"/>
        </w:rPr>
        <w:t>Aviation</w:t>
      </w:r>
      <w:r>
        <w:rPr>
          <w:rFonts w:ascii="Cambria"/>
          <w:spacing w:val="-5"/>
          <w:sz w:val="22"/>
        </w:rPr>
        <w:t> </w:t>
      </w:r>
      <w:r>
        <w:rPr>
          <w:rFonts w:ascii="Cambria"/>
          <w:sz w:val="22"/>
        </w:rPr>
        <w:t>and</w:t>
      </w:r>
      <w:r>
        <w:rPr>
          <w:rFonts w:ascii="Cambria"/>
          <w:spacing w:val="-5"/>
          <w:sz w:val="22"/>
        </w:rPr>
        <w:t> </w:t>
      </w:r>
      <w:r>
        <w:rPr>
          <w:rFonts w:ascii="Cambria"/>
          <w:sz w:val="22"/>
        </w:rPr>
        <w:t>Space</w:t>
      </w:r>
      <w:r>
        <w:rPr>
          <w:rFonts w:ascii="Cambria"/>
          <w:spacing w:val="-4"/>
          <w:sz w:val="22"/>
        </w:rPr>
        <w:t> </w:t>
      </w:r>
      <w:r>
        <w:rPr>
          <w:rFonts w:ascii="Cambria"/>
          <w:sz w:val="22"/>
        </w:rPr>
        <w:t>Administration;</w:t>
      </w:r>
      <w:r>
        <w:rPr>
          <w:rFonts w:ascii="Cambria"/>
          <w:spacing w:val="-5"/>
          <w:sz w:val="22"/>
        </w:rPr>
        <w:t> </w:t>
      </w:r>
      <w:r>
        <w:rPr>
          <w:rFonts w:ascii="Cambria"/>
          <w:sz w:val="22"/>
        </w:rPr>
        <w:t>Center</w:t>
      </w:r>
      <w:r>
        <w:rPr>
          <w:rFonts w:ascii="Cambria"/>
          <w:spacing w:val="-4"/>
          <w:sz w:val="22"/>
        </w:rPr>
        <w:t> </w:t>
      </w:r>
      <w:r>
        <w:rPr>
          <w:rFonts w:ascii="Cambria"/>
          <w:sz w:val="22"/>
        </w:rPr>
        <w:t>for</w:t>
      </w:r>
      <w:r>
        <w:rPr>
          <w:rFonts w:ascii="Cambria"/>
          <w:spacing w:val="-5"/>
          <w:sz w:val="22"/>
        </w:rPr>
        <w:t> </w:t>
      </w:r>
      <w:r>
        <w:rPr>
          <w:rFonts w:ascii="Cambria"/>
          <w:sz w:val="22"/>
        </w:rPr>
        <w:t>Research</w:t>
      </w:r>
      <w:r>
        <w:rPr>
          <w:rFonts w:ascii="Cambria"/>
          <w:spacing w:val="-4"/>
          <w:sz w:val="22"/>
        </w:rPr>
        <w:t> </w:t>
      </w:r>
      <w:r>
        <w:rPr>
          <w:rFonts w:ascii="Cambria"/>
          <w:spacing w:val="-5"/>
          <w:sz w:val="22"/>
        </w:rPr>
        <w:t>on</w:t>
      </w:r>
    </w:p>
    <w:p>
      <w:pPr>
        <w:spacing w:before="1"/>
        <w:ind w:left="800" w:right="1354" w:firstLine="0"/>
        <w:jc w:val="left"/>
        <w:rPr>
          <w:rFonts w:ascii="Cambria"/>
          <w:sz w:val="22"/>
        </w:rPr>
      </w:pPr>
      <w:r>
        <w:rPr>
          <w:rFonts w:ascii="Cambria"/>
          <w:sz w:val="22"/>
        </w:rPr>
        <w:t>Science,</w:t>
      </w:r>
      <w:r>
        <w:rPr>
          <w:rFonts w:ascii="Cambria"/>
          <w:spacing w:val="-5"/>
          <w:sz w:val="22"/>
        </w:rPr>
        <w:t> </w:t>
      </w:r>
      <w:r>
        <w:rPr>
          <w:rFonts w:ascii="Cambria"/>
          <w:sz w:val="22"/>
        </w:rPr>
        <w:t>Technology,</w:t>
      </w:r>
      <w:r>
        <w:rPr>
          <w:rFonts w:ascii="Cambria"/>
          <w:spacing w:val="-5"/>
          <w:sz w:val="22"/>
        </w:rPr>
        <w:t> </w:t>
      </w:r>
      <w:r>
        <w:rPr>
          <w:rFonts w:ascii="Cambria"/>
          <w:sz w:val="22"/>
        </w:rPr>
        <w:t>Engineering</w:t>
      </w:r>
      <w:r>
        <w:rPr>
          <w:rFonts w:ascii="Cambria"/>
          <w:spacing w:val="-6"/>
          <w:sz w:val="22"/>
        </w:rPr>
        <w:t> </w:t>
      </w:r>
      <w:r>
        <w:rPr>
          <w:rFonts w:ascii="Cambria"/>
          <w:sz w:val="22"/>
        </w:rPr>
        <w:t>&amp;</w:t>
      </w:r>
      <w:r>
        <w:rPr>
          <w:rFonts w:ascii="Cambria"/>
          <w:spacing w:val="-7"/>
          <w:sz w:val="22"/>
        </w:rPr>
        <w:t> </w:t>
      </w:r>
      <w:r>
        <w:rPr>
          <w:rFonts w:ascii="Cambria"/>
          <w:sz w:val="22"/>
        </w:rPr>
        <w:t>Mathematics</w:t>
      </w:r>
      <w:r>
        <w:rPr>
          <w:rFonts w:ascii="Cambria"/>
          <w:spacing w:val="-4"/>
          <w:sz w:val="22"/>
        </w:rPr>
        <w:t> </w:t>
      </w:r>
      <w:r>
        <w:rPr>
          <w:rFonts w:ascii="Cambria"/>
          <w:sz w:val="22"/>
        </w:rPr>
        <w:t>Teaching</w:t>
      </w:r>
      <w:r>
        <w:rPr>
          <w:rFonts w:ascii="Cambria"/>
          <w:spacing w:val="-6"/>
          <w:sz w:val="22"/>
        </w:rPr>
        <w:t> </w:t>
      </w:r>
      <w:r>
        <w:rPr>
          <w:rFonts w:ascii="Cambria"/>
          <w:sz w:val="22"/>
        </w:rPr>
        <w:t>&amp;</w:t>
      </w:r>
      <w:r>
        <w:rPr>
          <w:rFonts w:ascii="Cambria"/>
          <w:spacing w:val="-7"/>
          <w:sz w:val="22"/>
        </w:rPr>
        <w:t> </w:t>
      </w:r>
      <w:r>
        <w:rPr>
          <w:rFonts w:ascii="Cambria"/>
          <w:sz w:val="22"/>
        </w:rPr>
        <w:t>Learning; Counseling Psychology Clinic; Center for Educational Research and</w:t>
      </w:r>
    </w:p>
    <w:p>
      <w:pPr>
        <w:spacing w:after="0"/>
        <w:jc w:val="left"/>
        <w:rPr>
          <w:rFonts w:ascii="Cambria"/>
          <w:sz w:val="22"/>
        </w:rPr>
        <w:sectPr>
          <w:type w:val="continuous"/>
          <w:pgSz w:w="12240" w:h="15840"/>
          <w:pgMar w:header="1439" w:footer="997" w:top="880" w:bottom="280" w:left="640" w:right="140"/>
          <w:cols w:num="2" w:equalWidth="0">
            <w:col w:w="2439" w:space="190"/>
            <w:col w:w="8831"/>
          </w:cols>
        </w:sectPr>
      </w:pPr>
    </w:p>
    <w:p>
      <w:pPr>
        <w:pStyle w:val="BodyText"/>
        <w:spacing w:line="20" w:lineRule="exact"/>
        <w:ind w:left="678"/>
        <w:rPr>
          <w:rFonts w:ascii="Cambria"/>
          <w:sz w:val="2"/>
        </w:rPr>
      </w:pPr>
      <w:r>
        <w:rPr>
          <w:rFonts w:ascii="Cambria"/>
          <w:sz w:val="2"/>
        </w:rPr>
        <mc:AlternateContent>
          <mc:Choice Requires="wps">
            <w:drawing>
              <wp:inline distT="0" distB="0" distL="0" distR="0">
                <wp:extent cx="6090920" cy="12700"/>
                <wp:effectExtent l="0" t="0" r="0" b="0"/>
                <wp:docPr id="788" name="Group 788"/>
                <wp:cNvGraphicFramePr>
                  <a:graphicFrameLocks/>
                </wp:cNvGraphicFramePr>
                <a:graphic>
                  <a:graphicData uri="http://schemas.microsoft.com/office/word/2010/wordprocessingGroup">
                    <wpg:wgp>
                      <wpg:cNvPr id="788" name="Group 788"/>
                      <wpg:cNvGrpSpPr/>
                      <wpg:grpSpPr>
                        <a:xfrm>
                          <a:off x="0" y="0"/>
                          <a:ext cx="6090920" cy="12700"/>
                          <a:chExt cx="6090920" cy="12700"/>
                        </a:xfrm>
                      </wpg:grpSpPr>
                      <wps:wsp>
                        <wps:cNvPr id="789" name="Graphic 789"/>
                        <wps:cNvSpPr/>
                        <wps:spPr>
                          <a:xfrm>
                            <a:off x="0" y="12"/>
                            <a:ext cx="6090920" cy="12700"/>
                          </a:xfrm>
                          <a:custGeom>
                            <a:avLst/>
                            <a:gdLst/>
                            <a:ahLst/>
                            <a:cxnLst/>
                            <a:rect l="l" t="t" r="r" b="b"/>
                            <a:pathLst>
                              <a:path w="6090920" h="12700">
                                <a:moveTo>
                                  <a:pt x="6090742" y="0"/>
                                </a:moveTo>
                                <a:lnTo>
                                  <a:pt x="1680921" y="0"/>
                                </a:lnTo>
                                <a:lnTo>
                                  <a:pt x="1677924" y="0"/>
                                </a:lnTo>
                                <a:lnTo>
                                  <a:pt x="1668729" y="0"/>
                                </a:lnTo>
                                <a:lnTo>
                                  <a:pt x="0" y="0"/>
                                </a:lnTo>
                                <a:lnTo>
                                  <a:pt x="0" y="12179"/>
                                </a:lnTo>
                                <a:lnTo>
                                  <a:pt x="1668729" y="12179"/>
                                </a:lnTo>
                                <a:lnTo>
                                  <a:pt x="1677924" y="12179"/>
                                </a:lnTo>
                                <a:lnTo>
                                  <a:pt x="1680921" y="12179"/>
                                </a:lnTo>
                                <a:lnTo>
                                  <a:pt x="6090742" y="12179"/>
                                </a:lnTo>
                                <a:lnTo>
                                  <a:pt x="60907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9.6pt;height:1pt;mso-position-horizontal-relative:char;mso-position-vertical-relative:line" id="docshapegroup732" coordorigin="0,0" coordsize="9592,20">
                <v:shape style="position:absolute;left:0;top:0;width:9592;height:20" id="docshape733" coordorigin="0,0" coordsize="9592,20" path="m9592,0l2647,0,2642,0,2628,0,0,0,0,19,2628,19,2642,19,2647,19,9592,19,9592,0xe" filled="true" fillcolor="#000000" stroked="false">
                  <v:path arrowok="t"/>
                  <v:fill type="solid"/>
                </v:shape>
              </v:group>
            </w:pict>
          </mc:Fallback>
        </mc:AlternateContent>
      </w:r>
      <w:r>
        <w:rPr>
          <w:rFonts w:ascii="Cambria"/>
          <w:sz w:val="2"/>
        </w:rPr>
      </w:r>
    </w:p>
    <w:p>
      <w:pPr>
        <w:spacing w:after="0" w:line="20" w:lineRule="exact"/>
        <w:rPr>
          <w:rFonts w:ascii="Cambria"/>
          <w:sz w:val="2"/>
        </w:rPr>
        <w:sectPr>
          <w:type w:val="continuous"/>
          <w:pgSz w:w="12240" w:h="15840"/>
          <w:pgMar w:header="1439" w:footer="997" w:top="880" w:bottom="280" w:left="640" w:right="140"/>
        </w:sectPr>
      </w:pPr>
    </w:p>
    <w:p>
      <w:pPr>
        <w:pStyle w:val="BodyText"/>
        <w:rPr>
          <w:rFonts w:ascii="Cambria"/>
          <w:sz w:val="22"/>
        </w:rPr>
      </w:pPr>
    </w:p>
    <w:p>
      <w:pPr>
        <w:pStyle w:val="BodyText"/>
        <w:rPr>
          <w:rFonts w:ascii="Cambria"/>
          <w:sz w:val="22"/>
        </w:rPr>
      </w:pPr>
    </w:p>
    <w:p>
      <w:pPr>
        <w:pStyle w:val="BodyText"/>
        <w:spacing w:before="40"/>
        <w:rPr>
          <w:rFonts w:ascii="Cambria"/>
          <w:sz w:val="22"/>
        </w:rPr>
      </w:pPr>
    </w:p>
    <w:p>
      <w:pPr>
        <w:spacing w:before="0"/>
        <w:ind w:left="800" w:right="0" w:firstLine="0"/>
        <w:jc w:val="left"/>
        <w:rPr>
          <w:rFonts w:ascii="Cambria"/>
          <w:b/>
          <w:sz w:val="22"/>
        </w:rPr>
      </w:pPr>
      <w:r>
        <w:rPr>
          <w:rFonts w:ascii="Cambria"/>
          <w:b/>
          <w:sz w:val="22"/>
        </w:rPr>
        <w:t>Pennsylvania</w:t>
      </w:r>
      <w:r>
        <w:rPr>
          <w:rFonts w:ascii="Cambria"/>
          <w:b/>
          <w:spacing w:val="-13"/>
          <w:sz w:val="22"/>
        </w:rPr>
        <w:t> </w:t>
      </w:r>
      <w:r>
        <w:rPr>
          <w:rFonts w:ascii="Cambria"/>
          <w:b/>
          <w:sz w:val="22"/>
        </w:rPr>
        <w:t>State </w:t>
      </w:r>
      <w:r>
        <w:rPr>
          <w:rFonts w:ascii="Cambria"/>
          <w:b/>
          <w:spacing w:val="-2"/>
          <w:sz w:val="22"/>
        </w:rPr>
        <w:t>University</w:t>
      </w:r>
    </w:p>
    <w:p>
      <w:pPr>
        <w:spacing w:before="39"/>
        <w:ind w:left="673" w:right="1512" w:firstLine="0"/>
        <w:jc w:val="left"/>
        <w:rPr>
          <w:rFonts w:ascii="Cambria"/>
          <w:sz w:val="22"/>
        </w:rPr>
      </w:pPr>
      <w:r>
        <w:rPr/>
        <w:br w:type="column"/>
      </w:r>
      <w:r>
        <w:rPr>
          <w:rFonts w:ascii="Cambria"/>
          <w:sz w:val="22"/>
        </w:rPr>
        <w:t>Evaluations; School Psychology Center; Oklahoma Center for School Business</w:t>
      </w:r>
      <w:r>
        <w:rPr>
          <w:rFonts w:ascii="Cambria"/>
          <w:spacing w:val="-6"/>
          <w:sz w:val="22"/>
        </w:rPr>
        <w:t> </w:t>
      </w:r>
      <w:r>
        <w:rPr>
          <w:rFonts w:ascii="Cambria"/>
          <w:sz w:val="22"/>
        </w:rPr>
        <w:t>Management;</w:t>
      </w:r>
      <w:r>
        <w:rPr>
          <w:rFonts w:ascii="Cambria"/>
          <w:spacing w:val="-7"/>
          <w:sz w:val="22"/>
        </w:rPr>
        <w:t> </w:t>
      </w:r>
      <w:r>
        <w:rPr>
          <w:rFonts w:ascii="Cambria"/>
          <w:sz w:val="22"/>
        </w:rPr>
        <w:t>Oklahoma</w:t>
      </w:r>
      <w:r>
        <w:rPr>
          <w:rFonts w:ascii="Cambria"/>
          <w:spacing w:val="-7"/>
          <w:sz w:val="22"/>
        </w:rPr>
        <w:t> </w:t>
      </w:r>
      <w:r>
        <w:rPr>
          <w:rFonts w:ascii="Cambria"/>
          <w:sz w:val="22"/>
        </w:rPr>
        <w:t>Tourism</w:t>
      </w:r>
      <w:r>
        <w:rPr>
          <w:rFonts w:ascii="Cambria"/>
          <w:spacing w:val="-6"/>
          <w:sz w:val="22"/>
        </w:rPr>
        <w:t> </w:t>
      </w:r>
      <w:r>
        <w:rPr>
          <w:rFonts w:ascii="Cambria"/>
          <w:sz w:val="22"/>
        </w:rPr>
        <w:t>and</w:t>
      </w:r>
      <w:r>
        <w:rPr>
          <w:rFonts w:ascii="Cambria"/>
          <w:spacing w:val="-7"/>
          <w:sz w:val="22"/>
        </w:rPr>
        <w:t> </w:t>
      </w:r>
      <w:r>
        <w:rPr>
          <w:rFonts w:ascii="Cambria"/>
          <w:sz w:val="22"/>
        </w:rPr>
        <w:t>Recreation</w:t>
      </w:r>
      <w:r>
        <w:rPr>
          <w:rFonts w:ascii="Cambria"/>
          <w:spacing w:val="-7"/>
          <w:sz w:val="22"/>
        </w:rPr>
        <w:t> </w:t>
      </w:r>
      <w:r>
        <w:rPr>
          <w:rFonts w:ascii="Cambria"/>
          <w:sz w:val="22"/>
        </w:rPr>
        <w:t>Assistance Center; Randall &amp; Carol White Reading and Mathematics Center</w:t>
      </w:r>
      <w:r>
        <w:rPr>
          <w:rFonts w:ascii="Cambria"/>
          <w:spacing w:val="40"/>
          <w:sz w:val="22"/>
        </w:rPr>
        <w:t> </w:t>
      </w:r>
      <w:r>
        <w:rPr>
          <w:rFonts w:ascii="Cambria"/>
          <w:sz w:val="22"/>
        </w:rPr>
        <w:t>Cedar Clinic; Center for Evaluation and Education Policy Analysis; Center for Science and the Schools; Center for the Study of Higher Education; Center for the Study of Leadership in American Indian Education; Center for the Study of Leadership and Ethics; Center on Rural Education Communities; Educational Risk Initiative; Goodling Institute for Research in Family Literacy; Institute for Research in Training and Development; Institute for the Study of Adult Literacy;</w:t>
      </w:r>
    </w:p>
    <w:p>
      <w:pPr>
        <w:spacing w:before="3"/>
        <w:ind w:left="673" w:right="895" w:firstLine="0"/>
        <w:jc w:val="left"/>
        <w:rPr>
          <w:rFonts w:ascii="Cambria"/>
          <w:sz w:val="22"/>
        </w:rPr>
      </w:pPr>
      <w:r>
        <w:rPr/>
        <mc:AlternateContent>
          <mc:Choice Requires="wps">
            <w:drawing>
              <wp:anchor distT="0" distB="0" distL="0" distR="0" allowOverlap="1" layoutInCell="1" locked="0" behindDoc="1" simplePos="0" relativeHeight="477002752">
                <wp:simplePos x="0" y="0"/>
                <wp:positionH relativeFrom="page">
                  <wp:posOffset>846124</wp:posOffset>
                </wp:positionH>
                <wp:positionV relativeFrom="paragraph">
                  <wp:posOffset>-1145031</wp:posOffset>
                </wp:positionV>
                <wp:extent cx="6082030" cy="1640205"/>
                <wp:effectExtent l="0" t="0" r="0" b="0"/>
                <wp:wrapNone/>
                <wp:docPr id="791" name="Graphic 791"/>
                <wp:cNvGraphicFramePr>
                  <a:graphicFrameLocks/>
                </wp:cNvGraphicFramePr>
                <a:graphic>
                  <a:graphicData uri="http://schemas.microsoft.com/office/word/2010/wordprocessingShape">
                    <wps:wsp>
                      <wps:cNvPr id="791" name="Graphic 791"/>
                      <wps:cNvSpPr/>
                      <wps:spPr>
                        <a:xfrm>
                          <a:off x="0" y="0"/>
                          <a:ext cx="6082030" cy="1640205"/>
                        </a:xfrm>
                        <a:custGeom>
                          <a:avLst/>
                          <a:gdLst/>
                          <a:ahLst/>
                          <a:cxnLst/>
                          <a:rect l="l" t="t" r="r" b="b"/>
                          <a:pathLst>
                            <a:path w="6082030" h="1640205">
                              <a:moveTo>
                                <a:pt x="6081598" y="0"/>
                              </a:moveTo>
                              <a:lnTo>
                                <a:pt x="1668780" y="0"/>
                              </a:lnTo>
                              <a:lnTo>
                                <a:pt x="0" y="0"/>
                              </a:lnTo>
                              <a:lnTo>
                                <a:pt x="0" y="1640078"/>
                              </a:lnTo>
                              <a:lnTo>
                                <a:pt x="1668729" y="1640078"/>
                              </a:lnTo>
                              <a:lnTo>
                                <a:pt x="6081598" y="1640078"/>
                              </a:lnTo>
                              <a:lnTo>
                                <a:pt x="6081598"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90.159996pt;width:478.9pt;height:129.15pt;mso-position-horizontal-relative:page;mso-position-vertical-relative:paragraph;z-index:-26313728" id="docshape735" coordorigin="1332,-1803" coordsize="9578,2583" path="m10910,-1803l3960,-1803,1332,-1803,1332,780,3960,780,10910,780,10910,-1803xe" filled="true" fillcolor="#c0c0c0" stroked="false">
                <v:path arrowok="t"/>
                <v:fill type="solid"/>
                <w10:wrap type="none"/>
              </v:shape>
            </w:pict>
          </mc:Fallback>
        </mc:AlternateContent>
      </w:r>
      <w:r>
        <w:rPr>
          <w:rFonts w:ascii="Cambria"/>
          <w:sz w:val="22"/>
        </w:rPr>
        <w:t>Interinstitutional</w:t>
      </w:r>
      <w:r>
        <w:rPr>
          <w:rFonts w:ascii="Cambria"/>
          <w:spacing w:val="-11"/>
          <w:sz w:val="22"/>
        </w:rPr>
        <w:t> </w:t>
      </w:r>
      <w:r>
        <w:rPr>
          <w:rFonts w:ascii="Cambria"/>
          <w:sz w:val="22"/>
        </w:rPr>
        <w:t>Consortium</w:t>
      </w:r>
      <w:r>
        <w:rPr>
          <w:rFonts w:ascii="Cambria"/>
          <w:spacing w:val="-6"/>
          <w:sz w:val="22"/>
        </w:rPr>
        <w:t> </w:t>
      </w:r>
      <w:r>
        <w:rPr>
          <w:rFonts w:ascii="Cambria"/>
          <w:sz w:val="22"/>
        </w:rPr>
        <w:t>for</w:t>
      </w:r>
      <w:r>
        <w:rPr>
          <w:rFonts w:ascii="Cambria"/>
          <w:spacing w:val="-8"/>
          <w:sz w:val="22"/>
        </w:rPr>
        <w:t> </w:t>
      </w:r>
      <w:r>
        <w:rPr>
          <w:rFonts w:ascii="Cambria"/>
          <w:sz w:val="22"/>
        </w:rPr>
        <w:t>Indigenous</w:t>
      </w:r>
      <w:r>
        <w:rPr>
          <w:rFonts w:ascii="Cambria"/>
          <w:spacing w:val="-6"/>
          <w:sz w:val="22"/>
        </w:rPr>
        <w:t> </w:t>
      </w:r>
      <w:r>
        <w:rPr>
          <w:rFonts w:ascii="Cambria"/>
          <w:sz w:val="22"/>
        </w:rPr>
        <w:t>Knowledge;</w:t>
      </w:r>
      <w:r>
        <w:rPr>
          <w:rFonts w:ascii="Cambria"/>
          <w:spacing w:val="-8"/>
          <w:sz w:val="22"/>
        </w:rPr>
        <w:t> </w:t>
      </w:r>
      <w:r>
        <w:rPr>
          <w:rFonts w:ascii="Cambria"/>
          <w:sz w:val="22"/>
        </w:rPr>
        <w:t>Pennsylvania School Study Council; Professional Personnel Development Center for Career and Technical Education</w:t>
      </w:r>
    </w:p>
    <w:p>
      <w:pPr>
        <w:spacing w:after="0"/>
        <w:jc w:val="left"/>
        <w:rPr>
          <w:rFonts w:ascii="Cambria"/>
          <w:sz w:val="22"/>
        </w:rPr>
        <w:sectPr>
          <w:headerReference w:type="default" r:id="rId478"/>
          <w:footerReference w:type="default" r:id="rId479"/>
          <w:pgSz w:w="12240" w:h="15840"/>
          <w:pgMar w:header="0" w:footer="997" w:top="1420" w:bottom="1180" w:left="640" w:right="140"/>
          <w:cols w:num="2" w:equalWidth="0">
            <w:col w:w="2716" w:space="40"/>
            <w:col w:w="8704"/>
          </w:cols>
        </w:sectPr>
      </w:pPr>
    </w:p>
    <w:p>
      <w:pPr>
        <w:tabs>
          <w:tab w:pos="3428" w:val="left" w:leader="none"/>
        </w:tabs>
        <w:spacing w:before="2"/>
        <w:ind w:left="800" w:right="0" w:firstLine="0"/>
        <w:jc w:val="left"/>
        <w:rPr>
          <w:rFonts w:ascii="Cambria"/>
          <w:sz w:val="22"/>
        </w:rPr>
      </w:pPr>
      <w:r>
        <w:rPr>
          <w:rFonts w:ascii="Cambria"/>
          <w:b/>
          <w:sz w:val="22"/>
        </w:rPr>
        <w:t>Purdue</w:t>
      </w:r>
      <w:r>
        <w:rPr>
          <w:rFonts w:ascii="Cambria"/>
          <w:b/>
          <w:spacing w:val="-4"/>
          <w:sz w:val="22"/>
        </w:rPr>
        <w:t> </w:t>
      </w:r>
      <w:r>
        <w:rPr>
          <w:rFonts w:ascii="Cambria"/>
          <w:b/>
          <w:spacing w:val="-2"/>
          <w:sz w:val="22"/>
        </w:rPr>
        <w:t>University</w:t>
      </w:r>
      <w:r>
        <w:rPr>
          <w:rFonts w:ascii="Cambria"/>
          <w:b/>
          <w:sz w:val="22"/>
        </w:rPr>
        <w:tab/>
      </w:r>
      <w:r>
        <w:rPr>
          <w:rFonts w:ascii="Cambria"/>
          <w:spacing w:val="-10"/>
          <w:sz w:val="22"/>
        </w:rPr>
        <w:t>x</w:t>
      </w:r>
    </w:p>
    <w:p>
      <w:pPr>
        <w:spacing w:after="0"/>
        <w:jc w:val="left"/>
        <w:rPr>
          <w:rFonts w:ascii="Cambria"/>
          <w:sz w:val="22"/>
        </w:rPr>
        <w:sectPr>
          <w:type w:val="continuous"/>
          <w:pgSz w:w="12240" w:h="15840"/>
          <w:pgMar w:header="0" w:footer="997" w:top="880" w:bottom="280" w:left="640" w:right="140"/>
        </w:sectPr>
      </w:pPr>
    </w:p>
    <w:p>
      <w:pPr>
        <w:spacing w:before="42"/>
        <w:ind w:left="800" w:right="507" w:firstLine="0"/>
        <w:jc w:val="both"/>
        <w:rPr>
          <w:rFonts w:ascii="Cambria"/>
          <w:b/>
          <w:sz w:val="22"/>
        </w:rPr>
      </w:pPr>
      <w:r>
        <w:rPr/>
        <mc:AlternateContent>
          <mc:Choice Requires="wps">
            <w:drawing>
              <wp:anchor distT="0" distB="0" distL="0" distR="0" allowOverlap="1" layoutInCell="1" locked="0" behindDoc="1" simplePos="0" relativeHeight="477003264">
                <wp:simplePos x="0" y="0"/>
                <wp:positionH relativeFrom="page">
                  <wp:posOffset>846124</wp:posOffset>
                </wp:positionH>
                <wp:positionV relativeFrom="paragraph">
                  <wp:posOffset>27254</wp:posOffset>
                </wp:positionV>
                <wp:extent cx="6082030" cy="818515"/>
                <wp:effectExtent l="0" t="0" r="0" b="0"/>
                <wp:wrapNone/>
                <wp:docPr id="792" name="Graphic 792"/>
                <wp:cNvGraphicFramePr>
                  <a:graphicFrameLocks/>
                </wp:cNvGraphicFramePr>
                <a:graphic>
                  <a:graphicData uri="http://schemas.microsoft.com/office/word/2010/wordprocessingShape">
                    <wps:wsp>
                      <wps:cNvPr id="792" name="Graphic 792"/>
                      <wps:cNvSpPr/>
                      <wps:spPr>
                        <a:xfrm>
                          <a:off x="0" y="0"/>
                          <a:ext cx="6082030" cy="818515"/>
                        </a:xfrm>
                        <a:custGeom>
                          <a:avLst/>
                          <a:gdLst/>
                          <a:ahLst/>
                          <a:cxnLst/>
                          <a:rect l="l" t="t" r="r" b="b"/>
                          <a:pathLst>
                            <a:path w="6082030" h="818515">
                              <a:moveTo>
                                <a:pt x="6081598" y="0"/>
                              </a:moveTo>
                              <a:lnTo>
                                <a:pt x="1668780" y="0"/>
                              </a:lnTo>
                              <a:lnTo>
                                <a:pt x="0" y="0"/>
                              </a:lnTo>
                              <a:lnTo>
                                <a:pt x="0" y="818388"/>
                              </a:lnTo>
                              <a:lnTo>
                                <a:pt x="1668729" y="818388"/>
                              </a:lnTo>
                              <a:lnTo>
                                <a:pt x="6081598" y="818388"/>
                              </a:lnTo>
                              <a:lnTo>
                                <a:pt x="6081598"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2.146029pt;width:478.9pt;height:64.45pt;mso-position-horizontal-relative:page;mso-position-vertical-relative:paragraph;z-index:-26313216" id="docshape736" coordorigin="1332,43" coordsize="9578,1289" path="m10910,43l3960,43,1332,43,1332,1332,3960,1332,10910,1332,10910,43xe" filled="true" fillcolor="#c0c0c0" stroked="false">
                <v:path arrowok="t"/>
                <v:fill type="solid"/>
                <w10:wrap type="none"/>
              </v:shape>
            </w:pict>
          </mc:Fallback>
        </mc:AlternateContent>
      </w:r>
      <w:r>
        <w:rPr>
          <w:rFonts w:ascii="Cambria"/>
          <w:b/>
          <w:sz w:val="22"/>
        </w:rPr>
        <w:t>Rutgers,</w:t>
      </w:r>
      <w:r>
        <w:rPr>
          <w:rFonts w:ascii="Cambria"/>
          <w:b/>
          <w:spacing w:val="-13"/>
          <w:sz w:val="22"/>
        </w:rPr>
        <w:t> </w:t>
      </w:r>
      <w:r>
        <w:rPr>
          <w:rFonts w:ascii="Cambria"/>
          <w:b/>
          <w:sz w:val="22"/>
        </w:rPr>
        <w:t>The</w:t>
      </w:r>
      <w:r>
        <w:rPr>
          <w:rFonts w:ascii="Cambria"/>
          <w:b/>
          <w:spacing w:val="-12"/>
          <w:sz w:val="22"/>
        </w:rPr>
        <w:t> </w:t>
      </w:r>
      <w:r>
        <w:rPr>
          <w:rFonts w:ascii="Cambria"/>
          <w:b/>
          <w:sz w:val="22"/>
        </w:rPr>
        <w:t>State University of New </w:t>
      </w:r>
      <w:r>
        <w:rPr>
          <w:rFonts w:ascii="Cambria"/>
          <w:b/>
          <w:spacing w:val="-2"/>
          <w:sz w:val="22"/>
        </w:rPr>
        <w:t>Jersey</w:t>
      </w:r>
    </w:p>
    <w:p>
      <w:pPr>
        <w:pStyle w:val="BodyText"/>
        <w:spacing w:before="257"/>
        <w:rPr>
          <w:rFonts w:ascii="Cambria"/>
          <w:b/>
          <w:sz w:val="22"/>
        </w:rPr>
      </w:pPr>
    </w:p>
    <w:p>
      <w:pPr>
        <w:spacing w:before="0"/>
        <w:ind w:left="800" w:right="0" w:firstLine="0"/>
        <w:jc w:val="left"/>
        <w:rPr>
          <w:rFonts w:ascii="Cambria"/>
          <w:b/>
          <w:sz w:val="22"/>
        </w:rPr>
      </w:pPr>
      <w:r>
        <w:rPr>
          <w:rFonts w:ascii="Cambria"/>
          <w:b/>
          <w:sz w:val="22"/>
        </w:rPr>
        <w:t>Stony</w:t>
      </w:r>
      <w:r>
        <w:rPr>
          <w:rFonts w:ascii="Cambria"/>
          <w:b/>
          <w:spacing w:val="-3"/>
          <w:sz w:val="22"/>
        </w:rPr>
        <w:t> </w:t>
      </w:r>
      <w:r>
        <w:rPr>
          <w:rFonts w:ascii="Cambria"/>
          <w:b/>
          <w:sz w:val="22"/>
        </w:rPr>
        <w:t>Brook</w:t>
      </w:r>
      <w:r>
        <w:rPr>
          <w:rFonts w:ascii="Cambria"/>
          <w:b/>
          <w:spacing w:val="-2"/>
          <w:sz w:val="22"/>
        </w:rPr>
        <w:t> </w:t>
      </w:r>
      <w:r>
        <w:rPr>
          <w:rFonts w:ascii="Cambria"/>
          <w:b/>
          <w:spacing w:val="-2"/>
          <w:sz w:val="22"/>
        </w:rPr>
        <w:t>University</w:t>
      </w:r>
    </w:p>
    <w:p>
      <w:pPr>
        <w:spacing w:before="2"/>
        <w:ind w:left="800" w:right="0" w:firstLine="0"/>
        <w:jc w:val="left"/>
        <w:rPr>
          <w:rFonts w:ascii="Cambria"/>
          <w:b/>
          <w:sz w:val="22"/>
        </w:rPr>
      </w:pPr>
      <w:r>
        <w:rPr>
          <w:rFonts w:ascii="Cambria"/>
          <w:b/>
          <w:sz w:val="22"/>
        </w:rPr>
        <w:t>-</w:t>
      </w:r>
      <w:r>
        <w:rPr>
          <w:rFonts w:ascii="Cambria"/>
          <w:b/>
          <w:spacing w:val="-1"/>
          <w:sz w:val="22"/>
        </w:rPr>
        <w:t> </w:t>
      </w:r>
      <w:r>
        <w:rPr>
          <w:rFonts w:ascii="Cambria"/>
          <w:b/>
          <w:spacing w:val="-4"/>
          <w:sz w:val="22"/>
        </w:rPr>
        <w:t>SUNY</w:t>
      </w:r>
    </w:p>
    <w:p>
      <w:pPr>
        <w:spacing w:before="42"/>
        <w:ind w:left="241" w:right="1403" w:firstLine="0"/>
        <w:jc w:val="left"/>
        <w:rPr>
          <w:rFonts w:ascii="Cambria"/>
          <w:sz w:val="22"/>
        </w:rPr>
      </w:pPr>
      <w:r>
        <w:rPr/>
        <w:br w:type="column"/>
      </w:r>
      <w:r>
        <w:rPr>
          <w:rFonts w:ascii="Cambria"/>
          <w:sz w:val="22"/>
        </w:rPr>
        <w:t>Center</w:t>
      </w:r>
      <w:r>
        <w:rPr>
          <w:rFonts w:ascii="Cambria"/>
          <w:spacing w:val="-5"/>
          <w:sz w:val="22"/>
        </w:rPr>
        <w:t> </w:t>
      </w:r>
      <w:r>
        <w:rPr>
          <w:rFonts w:ascii="Cambria"/>
          <w:sz w:val="22"/>
        </w:rPr>
        <w:t>for</w:t>
      </w:r>
      <w:r>
        <w:rPr>
          <w:rFonts w:ascii="Cambria"/>
          <w:spacing w:val="-4"/>
          <w:sz w:val="22"/>
        </w:rPr>
        <w:t> </w:t>
      </w:r>
      <w:r>
        <w:rPr>
          <w:rFonts w:ascii="Cambria"/>
          <w:sz w:val="22"/>
        </w:rPr>
        <w:t>Effective</w:t>
      </w:r>
      <w:r>
        <w:rPr>
          <w:rFonts w:ascii="Cambria"/>
          <w:spacing w:val="-7"/>
          <w:sz w:val="22"/>
        </w:rPr>
        <w:t> </w:t>
      </w:r>
      <w:r>
        <w:rPr>
          <w:rFonts w:ascii="Cambria"/>
          <w:sz w:val="22"/>
        </w:rPr>
        <w:t>School</w:t>
      </w:r>
      <w:r>
        <w:rPr>
          <w:rFonts w:ascii="Cambria"/>
          <w:spacing w:val="-4"/>
          <w:sz w:val="22"/>
        </w:rPr>
        <w:t> </w:t>
      </w:r>
      <w:r>
        <w:rPr>
          <w:rFonts w:ascii="Cambria"/>
          <w:sz w:val="22"/>
        </w:rPr>
        <w:t>Practices;</w:t>
      </w:r>
      <w:r>
        <w:rPr>
          <w:rFonts w:ascii="Cambria"/>
          <w:spacing w:val="-5"/>
          <w:sz w:val="22"/>
        </w:rPr>
        <w:t> </w:t>
      </w:r>
      <w:r>
        <w:rPr>
          <w:rFonts w:ascii="Cambria"/>
          <w:sz w:val="22"/>
        </w:rPr>
        <w:t>Center</w:t>
      </w:r>
      <w:r>
        <w:rPr>
          <w:rFonts w:ascii="Cambria"/>
          <w:spacing w:val="-4"/>
          <w:sz w:val="22"/>
        </w:rPr>
        <w:t> </w:t>
      </w:r>
      <w:r>
        <w:rPr>
          <w:rFonts w:ascii="Cambria"/>
          <w:sz w:val="22"/>
        </w:rPr>
        <w:t>for</w:t>
      </w:r>
      <w:r>
        <w:rPr>
          <w:rFonts w:ascii="Cambria"/>
          <w:spacing w:val="-4"/>
          <w:sz w:val="22"/>
        </w:rPr>
        <w:t> </w:t>
      </w:r>
      <w:r>
        <w:rPr>
          <w:rFonts w:ascii="Cambria"/>
          <w:sz w:val="22"/>
        </w:rPr>
        <w:t>Literacy</w:t>
      </w:r>
      <w:r>
        <w:rPr>
          <w:rFonts w:ascii="Cambria"/>
          <w:spacing w:val="-5"/>
          <w:sz w:val="22"/>
        </w:rPr>
        <w:t> </w:t>
      </w:r>
      <w:r>
        <w:rPr>
          <w:rFonts w:ascii="Cambria"/>
          <w:sz w:val="22"/>
        </w:rPr>
        <w:t>Development; National Institute for Early Education Research; National Writing Project; Proof Comprehension Research Group; Robert B. Davis Institute for Learning; Rutgers Institute for Improving Student </w:t>
      </w:r>
      <w:r>
        <w:rPr>
          <w:rFonts w:ascii="Cambria"/>
          <w:spacing w:val="-2"/>
          <w:sz w:val="22"/>
        </w:rPr>
        <w:t>Achievement</w:t>
      </w:r>
    </w:p>
    <w:p>
      <w:pPr>
        <w:spacing w:before="0"/>
        <w:ind w:left="241" w:right="1502" w:firstLine="0"/>
        <w:jc w:val="left"/>
        <w:rPr>
          <w:rFonts w:ascii="Cambria"/>
          <w:sz w:val="22"/>
        </w:rPr>
      </w:pPr>
      <w:r>
        <w:rPr>
          <w:rFonts w:ascii="Cambria"/>
          <w:sz w:val="22"/>
        </w:rPr>
        <w:t>Center</w:t>
      </w:r>
      <w:r>
        <w:rPr>
          <w:rFonts w:ascii="Cambria"/>
          <w:spacing w:val="-5"/>
          <w:sz w:val="22"/>
        </w:rPr>
        <w:t> </w:t>
      </w:r>
      <w:r>
        <w:rPr>
          <w:rFonts w:ascii="Cambria"/>
          <w:sz w:val="22"/>
        </w:rPr>
        <w:t>for</w:t>
      </w:r>
      <w:r>
        <w:rPr>
          <w:rFonts w:ascii="Cambria"/>
          <w:spacing w:val="-7"/>
          <w:sz w:val="22"/>
        </w:rPr>
        <w:t> </w:t>
      </w:r>
      <w:r>
        <w:rPr>
          <w:rFonts w:ascii="Cambria"/>
          <w:sz w:val="22"/>
        </w:rPr>
        <w:t>Science</w:t>
      </w:r>
      <w:r>
        <w:rPr>
          <w:rFonts w:ascii="Cambria"/>
          <w:spacing w:val="-4"/>
          <w:sz w:val="22"/>
        </w:rPr>
        <w:t> </w:t>
      </w:r>
      <w:r>
        <w:rPr>
          <w:rFonts w:ascii="Cambria"/>
          <w:sz w:val="22"/>
        </w:rPr>
        <w:t>and</w:t>
      </w:r>
      <w:r>
        <w:rPr>
          <w:rFonts w:ascii="Cambria"/>
          <w:spacing w:val="-5"/>
          <w:sz w:val="22"/>
        </w:rPr>
        <w:t> </w:t>
      </w:r>
      <w:r>
        <w:rPr>
          <w:rFonts w:ascii="Cambria"/>
          <w:sz w:val="22"/>
        </w:rPr>
        <w:t>Mathematics</w:t>
      </w:r>
      <w:r>
        <w:rPr>
          <w:rFonts w:ascii="Cambria"/>
          <w:spacing w:val="-3"/>
          <w:sz w:val="22"/>
        </w:rPr>
        <w:t> </w:t>
      </w:r>
      <w:r>
        <w:rPr>
          <w:rFonts w:ascii="Cambria"/>
          <w:sz w:val="22"/>
        </w:rPr>
        <w:t>Education;</w:t>
      </w:r>
      <w:r>
        <w:rPr>
          <w:rFonts w:ascii="Cambria"/>
          <w:spacing w:val="-5"/>
          <w:sz w:val="22"/>
        </w:rPr>
        <w:t> </w:t>
      </w:r>
      <w:r>
        <w:rPr>
          <w:rFonts w:ascii="Cambria"/>
          <w:sz w:val="22"/>
        </w:rPr>
        <w:t>SUNY</w:t>
      </w:r>
      <w:r>
        <w:rPr>
          <w:rFonts w:ascii="Cambria"/>
          <w:spacing w:val="-6"/>
          <w:sz w:val="22"/>
        </w:rPr>
        <w:t> </w:t>
      </w:r>
      <w:r>
        <w:rPr>
          <w:rFonts w:ascii="Cambria"/>
          <w:sz w:val="22"/>
        </w:rPr>
        <w:t>Urban</w:t>
      </w:r>
      <w:r>
        <w:rPr>
          <w:rFonts w:ascii="Cambria"/>
          <w:spacing w:val="-5"/>
          <w:sz w:val="22"/>
        </w:rPr>
        <w:t> </w:t>
      </w:r>
      <w:r>
        <w:rPr>
          <w:rFonts w:ascii="Cambria"/>
          <w:sz w:val="22"/>
        </w:rPr>
        <w:t>Teachers Education Center</w:t>
      </w:r>
    </w:p>
    <w:p>
      <w:pPr>
        <w:spacing w:after="0"/>
        <w:jc w:val="left"/>
        <w:rPr>
          <w:rFonts w:ascii="Cambria"/>
          <w:sz w:val="22"/>
        </w:rPr>
        <w:sectPr>
          <w:type w:val="continuous"/>
          <w:pgSz w:w="12240" w:h="15840"/>
          <w:pgMar w:header="0" w:footer="997" w:top="880" w:bottom="280" w:left="640" w:right="140"/>
          <w:cols w:num="2" w:equalWidth="0">
            <w:col w:w="3148" w:space="40"/>
            <w:col w:w="8272"/>
          </w:cols>
        </w:sectPr>
      </w:pPr>
    </w:p>
    <w:p>
      <w:pPr>
        <w:pStyle w:val="BodyText"/>
        <w:ind w:left="692"/>
        <w:rPr>
          <w:rFonts w:ascii="Cambria"/>
          <w:sz w:val="20"/>
        </w:rPr>
      </w:pPr>
      <w:r>
        <w:rPr>
          <w:rFonts w:ascii="Cambria"/>
          <w:sz w:val="20"/>
        </w:rPr>
        <mc:AlternateContent>
          <mc:Choice Requires="wps">
            <w:drawing>
              <wp:inline distT="0" distB="0" distL="0" distR="0">
                <wp:extent cx="6082030" cy="494030"/>
                <wp:effectExtent l="0" t="0" r="0" b="1270"/>
                <wp:docPr id="793" name="Group 793"/>
                <wp:cNvGraphicFramePr>
                  <a:graphicFrameLocks/>
                </wp:cNvGraphicFramePr>
                <a:graphic>
                  <a:graphicData uri="http://schemas.microsoft.com/office/word/2010/wordprocessingGroup">
                    <wpg:wgp>
                      <wpg:cNvPr id="793" name="Group 793"/>
                      <wpg:cNvGrpSpPr/>
                      <wpg:grpSpPr>
                        <a:xfrm>
                          <a:off x="0" y="0"/>
                          <a:ext cx="6082030" cy="494030"/>
                          <a:chExt cx="6082030" cy="494030"/>
                        </a:xfrm>
                      </wpg:grpSpPr>
                      <wps:wsp>
                        <wps:cNvPr id="794" name="Graphic 794"/>
                        <wps:cNvSpPr/>
                        <wps:spPr>
                          <a:xfrm>
                            <a:off x="0" y="598"/>
                            <a:ext cx="6082030" cy="492759"/>
                          </a:xfrm>
                          <a:custGeom>
                            <a:avLst/>
                            <a:gdLst/>
                            <a:ahLst/>
                            <a:cxnLst/>
                            <a:rect l="l" t="t" r="r" b="b"/>
                            <a:pathLst>
                              <a:path w="6082030" h="492759">
                                <a:moveTo>
                                  <a:pt x="6081598" y="0"/>
                                </a:moveTo>
                                <a:lnTo>
                                  <a:pt x="1668780" y="0"/>
                                </a:lnTo>
                                <a:lnTo>
                                  <a:pt x="0" y="0"/>
                                </a:lnTo>
                                <a:lnTo>
                                  <a:pt x="0" y="492544"/>
                                </a:lnTo>
                                <a:lnTo>
                                  <a:pt x="1668729" y="492544"/>
                                </a:lnTo>
                                <a:lnTo>
                                  <a:pt x="6081598" y="492544"/>
                                </a:lnTo>
                                <a:lnTo>
                                  <a:pt x="6081598" y="0"/>
                                </a:lnTo>
                                <a:close/>
                              </a:path>
                            </a:pathLst>
                          </a:custGeom>
                          <a:solidFill>
                            <a:srgbClr val="C0C0C0"/>
                          </a:solidFill>
                        </wps:spPr>
                        <wps:bodyPr wrap="square" lIns="0" tIns="0" rIns="0" bIns="0" rtlCol="0">
                          <a:prstTxWarp prst="textNoShape">
                            <a:avLst/>
                          </a:prstTxWarp>
                          <a:noAutofit/>
                        </wps:bodyPr>
                      </wps:wsp>
                      <wps:wsp>
                        <wps:cNvPr id="795" name="Textbox 795"/>
                        <wps:cNvSpPr txBox="1"/>
                        <wps:spPr>
                          <a:xfrm>
                            <a:off x="68580" y="0"/>
                            <a:ext cx="1201420" cy="164465"/>
                          </a:xfrm>
                          <a:prstGeom prst="rect">
                            <a:avLst/>
                          </a:prstGeom>
                        </wps:spPr>
                        <wps:txbx>
                          <w:txbxContent>
                            <w:p>
                              <w:pPr>
                                <w:spacing w:before="0"/>
                                <w:ind w:left="0" w:right="0" w:firstLine="0"/>
                                <w:jc w:val="left"/>
                                <w:rPr>
                                  <w:rFonts w:ascii="Cambria"/>
                                  <w:b/>
                                  <w:sz w:val="22"/>
                                </w:rPr>
                              </w:pPr>
                              <w:r>
                                <w:rPr>
                                  <w:rFonts w:ascii="Cambria"/>
                                  <w:b/>
                                  <w:sz w:val="22"/>
                                </w:rPr>
                                <w:t>Temple </w:t>
                              </w:r>
                              <w:r>
                                <w:rPr>
                                  <w:rFonts w:ascii="Cambria"/>
                                  <w:b/>
                                  <w:spacing w:val="-2"/>
                                  <w:sz w:val="22"/>
                                </w:rPr>
                                <w:t>University</w:t>
                              </w:r>
                            </w:p>
                          </w:txbxContent>
                        </wps:txbx>
                        <wps:bodyPr wrap="square" lIns="0" tIns="0" rIns="0" bIns="0" rtlCol="0">
                          <a:noAutofit/>
                        </wps:bodyPr>
                      </wps:wsp>
                      <wps:wsp>
                        <wps:cNvPr id="796" name="Textbox 796"/>
                        <wps:cNvSpPr txBox="1"/>
                        <wps:spPr>
                          <a:xfrm>
                            <a:off x="1737690" y="24029"/>
                            <a:ext cx="3916679" cy="469900"/>
                          </a:xfrm>
                          <a:prstGeom prst="rect">
                            <a:avLst/>
                          </a:prstGeom>
                        </wps:spPr>
                        <wps:txbx>
                          <w:txbxContent>
                            <w:p>
                              <w:pPr>
                                <w:spacing w:line="221" w:lineRule="exact" w:before="0"/>
                                <w:ind w:left="0" w:right="0" w:firstLine="0"/>
                                <w:jc w:val="left"/>
                                <w:rPr>
                                  <w:rFonts w:ascii="Cambria"/>
                                  <w:sz w:val="22"/>
                                </w:rPr>
                              </w:pPr>
                              <w:r>
                                <w:rPr>
                                  <w:rFonts w:ascii="Cambria"/>
                                  <w:sz w:val="22"/>
                                </w:rPr>
                                <w:t>Career</w:t>
                              </w:r>
                              <w:r>
                                <w:rPr>
                                  <w:rFonts w:ascii="Cambria"/>
                                  <w:spacing w:val="-7"/>
                                  <w:sz w:val="22"/>
                                </w:rPr>
                                <w:t> </w:t>
                              </w:r>
                              <w:r>
                                <w:rPr>
                                  <w:rFonts w:ascii="Cambria"/>
                                  <w:sz w:val="22"/>
                                </w:rPr>
                                <w:t>&amp;</w:t>
                              </w:r>
                              <w:r>
                                <w:rPr>
                                  <w:rFonts w:ascii="Cambria"/>
                                  <w:spacing w:val="-7"/>
                                  <w:sz w:val="22"/>
                                </w:rPr>
                                <w:t> </w:t>
                              </w:r>
                              <w:r>
                                <w:rPr>
                                  <w:rFonts w:ascii="Cambria"/>
                                  <w:sz w:val="22"/>
                                </w:rPr>
                                <w:t>Technical</w:t>
                              </w:r>
                              <w:r>
                                <w:rPr>
                                  <w:rFonts w:ascii="Cambria"/>
                                  <w:spacing w:val="-4"/>
                                  <w:sz w:val="22"/>
                                </w:rPr>
                                <w:t> </w:t>
                              </w:r>
                              <w:r>
                                <w:rPr>
                                  <w:rFonts w:ascii="Cambria"/>
                                  <w:sz w:val="22"/>
                                </w:rPr>
                                <w:t>Education;</w:t>
                              </w:r>
                              <w:r>
                                <w:rPr>
                                  <w:rFonts w:ascii="Cambria"/>
                                  <w:spacing w:val="-5"/>
                                  <w:sz w:val="22"/>
                                </w:rPr>
                                <w:t> </w:t>
                              </w:r>
                              <w:r>
                                <w:rPr>
                                  <w:rFonts w:ascii="Cambria"/>
                                  <w:sz w:val="22"/>
                                </w:rPr>
                                <w:t>Center</w:t>
                              </w:r>
                              <w:r>
                                <w:rPr>
                                  <w:rFonts w:ascii="Cambria"/>
                                  <w:spacing w:val="-4"/>
                                  <w:sz w:val="22"/>
                                </w:rPr>
                                <w:t> </w:t>
                              </w:r>
                              <w:r>
                                <w:rPr>
                                  <w:rFonts w:ascii="Cambria"/>
                                  <w:sz w:val="22"/>
                                </w:rPr>
                                <w:t>on</w:t>
                              </w:r>
                              <w:r>
                                <w:rPr>
                                  <w:rFonts w:ascii="Cambria"/>
                                  <w:spacing w:val="-5"/>
                                  <w:sz w:val="22"/>
                                </w:rPr>
                                <w:t> </w:t>
                              </w:r>
                              <w:r>
                                <w:rPr>
                                  <w:rFonts w:ascii="Cambria"/>
                                  <w:sz w:val="22"/>
                                </w:rPr>
                                <w:t>Innovations</w:t>
                              </w:r>
                              <w:r>
                                <w:rPr>
                                  <w:rFonts w:ascii="Cambria"/>
                                  <w:spacing w:val="-4"/>
                                  <w:sz w:val="22"/>
                                </w:rPr>
                                <w:t> </w:t>
                              </w:r>
                              <w:r>
                                <w:rPr>
                                  <w:rFonts w:ascii="Cambria"/>
                                  <w:sz w:val="22"/>
                                </w:rPr>
                                <w:t>in</w:t>
                              </w:r>
                              <w:r>
                                <w:rPr>
                                  <w:rFonts w:ascii="Cambria"/>
                                  <w:spacing w:val="-4"/>
                                  <w:sz w:val="22"/>
                                </w:rPr>
                                <w:t> </w:t>
                              </w:r>
                              <w:r>
                                <w:rPr>
                                  <w:rFonts w:ascii="Cambria"/>
                                  <w:spacing w:val="-2"/>
                                  <w:sz w:val="22"/>
                                </w:rPr>
                                <w:t>Learning;</w:t>
                              </w:r>
                            </w:p>
                            <w:p>
                              <w:pPr>
                                <w:spacing w:before="1"/>
                                <w:ind w:left="0" w:right="0" w:firstLine="0"/>
                                <w:jc w:val="left"/>
                                <w:rPr>
                                  <w:rFonts w:ascii="Cambria"/>
                                  <w:sz w:val="22"/>
                                </w:rPr>
                              </w:pPr>
                              <w:r>
                                <w:rPr>
                                  <w:rFonts w:ascii="Cambria"/>
                                  <w:sz w:val="22"/>
                                </w:rPr>
                                <w:t>Institute</w:t>
                              </w:r>
                              <w:r>
                                <w:rPr>
                                  <w:rFonts w:ascii="Cambria"/>
                                  <w:spacing w:val="-5"/>
                                  <w:sz w:val="22"/>
                                </w:rPr>
                                <w:t> </w:t>
                              </w:r>
                              <w:r>
                                <w:rPr>
                                  <w:rFonts w:ascii="Cambria"/>
                                  <w:sz w:val="22"/>
                                </w:rPr>
                                <w:t>on</w:t>
                              </w:r>
                              <w:r>
                                <w:rPr>
                                  <w:rFonts w:ascii="Cambria"/>
                                  <w:spacing w:val="-6"/>
                                  <w:sz w:val="22"/>
                                </w:rPr>
                                <w:t> </w:t>
                              </w:r>
                              <w:r>
                                <w:rPr>
                                  <w:rFonts w:ascii="Cambria"/>
                                  <w:sz w:val="22"/>
                                </w:rPr>
                                <w:t>Disabilities;</w:t>
                              </w:r>
                              <w:r>
                                <w:rPr>
                                  <w:rFonts w:ascii="Cambria"/>
                                  <w:spacing w:val="-6"/>
                                  <w:sz w:val="22"/>
                                </w:rPr>
                                <w:t> </w:t>
                              </w:r>
                              <w:r>
                                <w:rPr>
                                  <w:rFonts w:ascii="Cambria"/>
                                  <w:sz w:val="22"/>
                                </w:rPr>
                                <w:t>Office</w:t>
                              </w:r>
                              <w:r>
                                <w:rPr>
                                  <w:rFonts w:ascii="Cambria"/>
                                  <w:spacing w:val="-5"/>
                                  <w:sz w:val="22"/>
                                </w:rPr>
                                <w:t> </w:t>
                              </w:r>
                              <w:r>
                                <w:rPr>
                                  <w:rFonts w:ascii="Cambria"/>
                                  <w:sz w:val="22"/>
                                </w:rPr>
                                <w:t>of</w:t>
                              </w:r>
                              <w:r>
                                <w:rPr>
                                  <w:rFonts w:ascii="Cambria"/>
                                  <w:spacing w:val="-5"/>
                                  <w:sz w:val="22"/>
                                </w:rPr>
                                <w:t> </w:t>
                              </w:r>
                              <w:r>
                                <w:rPr>
                                  <w:rFonts w:ascii="Cambria"/>
                                  <w:sz w:val="22"/>
                                </w:rPr>
                                <w:t>Research</w:t>
                              </w:r>
                              <w:r>
                                <w:rPr>
                                  <w:rFonts w:ascii="Cambria"/>
                                  <w:spacing w:val="-5"/>
                                  <w:sz w:val="22"/>
                                </w:rPr>
                                <w:t> </w:t>
                              </w:r>
                              <w:r>
                                <w:rPr>
                                  <w:rFonts w:ascii="Cambria"/>
                                  <w:sz w:val="22"/>
                                </w:rPr>
                                <w:t>and</w:t>
                              </w:r>
                              <w:r>
                                <w:rPr>
                                  <w:rFonts w:ascii="Cambria"/>
                                  <w:spacing w:val="-6"/>
                                  <w:sz w:val="22"/>
                                </w:rPr>
                                <w:t> </w:t>
                              </w:r>
                              <w:r>
                                <w:rPr>
                                  <w:rFonts w:ascii="Cambria"/>
                                  <w:sz w:val="22"/>
                                </w:rPr>
                                <w:t>Development </w:t>
                              </w:r>
                              <w:r>
                                <w:rPr>
                                  <w:rFonts w:ascii="Cambria"/>
                                  <w:spacing w:val="-2"/>
                                  <w:sz w:val="22"/>
                                </w:rPr>
                                <w:t>Administration</w:t>
                              </w:r>
                            </w:p>
                          </w:txbxContent>
                        </wps:txbx>
                        <wps:bodyPr wrap="square" lIns="0" tIns="0" rIns="0" bIns="0" rtlCol="0">
                          <a:noAutofit/>
                        </wps:bodyPr>
                      </wps:wsp>
                    </wpg:wgp>
                  </a:graphicData>
                </a:graphic>
              </wp:inline>
            </w:drawing>
          </mc:Choice>
          <mc:Fallback>
            <w:pict>
              <v:group style="width:478.9pt;height:38.9pt;mso-position-horizontal-relative:char;mso-position-vertical-relative:line" id="docshapegroup737" coordorigin="0,0" coordsize="9578,778">
                <v:shape style="position:absolute;left:0;top:0;width:9578;height:776" id="docshape738" coordorigin="0,1" coordsize="9578,776" path="m9577,1l2628,1,0,1,0,777,2628,777,9577,777,9577,1xe" filled="true" fillcolor="#c0c0c0" stroked="false">
                  <v:path arrowok="t"/>
                  <v:fill type="solid"/>
                </v:shape>
                <v:shape style="position:absolute;left:108;top:0;width:1892;height:259" type="#_x0000_t202" id="docshape739" filled="false" stroked="false">
                  <v:textbox inset="0,0,0,0">
                    <w:txbxContent>
                      <w:p>
                        <w:pPr>
                          <w:spacing w:before="0"/>
                          <w:ind w:left="0" w:right="0" w:firstLine="0"/>
                          <w:jc w:val="left"/>
                          <w:rPr>
                            <w:rFonts w:ascii="Cambria"/>
                            <w:b/>
                            <w:sz w:val="22"/>
                          </w:rPr>
                        </w:pPr>
                        <w:r>
                          <w:rPr>
                            <w:rFonts w:ascii="Cambria"/>
                            <w:b/>
                            <w:sz w:val="22"/>
                          </w:rPr>
                          <w:t>Temple </w:t>
                        </w:r>
                        <w:r>
                          <w:rPr>
                            <w:rFonts w:ascii="Cambria"/>
                            <w:b/>
                            <w:spacing w:val="-2"/>
                            <w:sz w:val="22"/>
                          </w:rPr>
                          <w:t>University</w:t>
                        </w:r>
                      </w:p>
                    </w:txbxContent>
                  </v:textbox>
                  <w10:wrap type="none"/>
                </v:shape>
                <v:shape style="position:absolute;left:2736;top:37;width:6168;height:740" type="#_x0000_t202" id="docshape740" filled="false" stroked="false">
                  <v:textbox inset="0,0,0,0">
                    <w:txbxContent>
                      <w:p>
                        <w:pPr>
                          <w:spacing w:line="221" w:lineRule="exact" w:before="0"/>
                          <w:ind w:left="0" w:right="0" w:firstLine="0"/>
                          <w:jc w:val="left"/>
                          <w:rPr>
                            <w:rFonts w:ascii="Cambria"/>
                            <w:sz w:val="22"/>
                          </w:rPr>
                        </w:pPr>
                        <w:r>
                          <w:rPr>
                            <w:rFonts w:ascii="Cambria"/>
                            <w:sz w:val="22"/>
                          </w:rPr>
                          <w:t>Career</w:t>
                        </w:r>
                        <w:r>
                          <w:rPr>
                            <w:rFonts w:ascii="Cambria"/>
                            <w:spacing w:val="-7"/>
                            <w:sz w:val="22"/>
                          </w:rPr>
                          <w:t> </w:t>
                        </w:r>
                        <w:r>
                          <w:rPr>
                            <w:rFonts w:ascii="Cambria"/>
                            <w:sz w:val="22"/>
                          </w:rPr>
                          <w:t>&amp;</w:t>
                        </w:r>
                        <w:r>
                          <w:rPr>
                            <w:rFonts w:ascii="Cambria"/>
                            <w:spacing w:val="-7"/>
                            <w:sz w:val="22"/>
                          </w:rPr>
                          <w:t> </w:t>
                        </w:r>
                        <w:r>
                          <w:rPr>
                            <w:rFonts w:ascii="Cambria"/>
                            <w:sz w:val="22"/>
                          </w:rPr>
                          <w:t>Technical</w:t>
                        </w:r>
                        <w:r>
                          <w:rPr>
                            <w:rFonts w:ascii="Cambria"/>
                            <w:spacing w:val="-4"/>
                            <w:sz w:val="22"/>
                          </w:rPr>
                          <w:t> </w:t>
                        </w:r>
                        <w:r>
                          <w:rPr>
                            <w:rFonts w:ascii="Cambria"/>
                            <w:sz w:val="22"/>
                          </w:rPr>
                          <w:t>Education;</w:t>
                        </w:r>
                        <w:r>
                          <w:rPr>
                            <w:rFonts w:ascii="Cambria"/>
                            <w:spacing w:val="-5"/>
                            <w:sz w:val="22"/>
                          </w:rPr>
                          <w:t> </w:t>
                        </w:r>
                        <w:r>
                          <w:rPr>
                            <w:rFonts w:ascii="Cambria"/>
                            <w:sz w:val="22"/>
                          </w:rPr>
                          <w:t>Center</w:t>
                        </w:r>
                        <w:r>
                          <w:rPr>
                            <w:rFonts w:ascii="Cambria"/>
                            <w:spacing w:val="-4"/>
                            <w:sz w:val="22"/>
                          </w:rPr>
                          <w:t> </w:t>
                        </w:r>
                        <w:r>
                          <w:rPr>
                            <w:rFonts w:ascii="Cambria"/>
                            <w:sz w:val="22"/>
                          </w:rPr>
                          <w:t>on</w:t>
                        </w:r>
                        <w:r>
                          <w:rPr>
                            <w:rFonts w:ascii="Cambria"/>
                            <w:spacing w:val="-5"/>
                            <w:sz w:val="22"/>
                          </w:rPr>
                          <w:t> </w:t>
                        </w:r>
                        <w:r>
                          <w:rPr>
                            <w:rFonts w:ascii="Cambria"/>
                            <w:sz w:val="22"/>
                          </w:rPr>
                          <w:t>Innovations</w:t>
                        </w:r>
                        <w:r>
                          <w:rPr>
                            <w:rFonts w:ascii="Cambria"/>
                            <w:spacing w:val="-4"/>
                            <w:sz w:val="22"/>
                          </w:rPr>
                          <w:t> </w:t>
                        </w:r>
                        <w:r>
                          <w:rPr>
                            <w:rFonts w:ascii="Cambria"/>
                            <w:sz w:val="22"/>
                          </w:rPr>
                          <w:t>in</w:t>
                        </w:r>
                        <w:r>
                          <w:rPr>
                            <w:rFonts w:ascii="Cambria"/>
                            <w:spacing w:val="-4"/>
                            <w:sz w:val="22"/>
                          </w:rPr>
                          <w:t> </w:t>
                        </w:r>
                        <w:r>
                          <w:rPr>
                            <w:rFonts w:ascii="Cambria"/>
                            <w:spacing w:val="-2"/>
                            <w:sz w:val="22"/>
                          </w:rPr>
                          <w:t>Learning;</w:t>
                        </w:r>
                      </w:p>
                      <w:p>
                        <w:pPr>
                          <w:spacing w:before="1"/>
                          <w:ind w:left="0" w:right="0" w:firstLine="0"/>
                          <w:jc w:val="left"/>
                          <w:rPr>
                            <w:rFonts w:ascii="Cambria"/>
                            <w:sz w:val="22"/>
                          </w:rPr>
                        </w:pPr>
                        <w:r>
                          <w:rPr>
                            <w:rFonts w:ascii="Cambria"/>
                            <w:sz w:val="22"/>
                          </w:rPr>
                          <w:t>Institute</w:t>
                        </w:r>
                        <w:r>
                          <w:rPr>
                            <w:rFonts w:ascii="Cambria"/>
                            <w:spacing w:val="-5"/>
                            <w:sz w:val="22"/>
                          </w:rPr>
                          <w:t> </w:t>
                        </w:r>
                        <w:r>
                          <w:rPr>
                            <w:rFonts w:ascii="Cambria"/>
                            <w:sz w:val="22"/>
                          </w:rPr>
                          <w:t>on</w:t>
                        </w:r>
                        <w:r>
                          <w:rPr>
                            <w:rFonts w:ascii="Cambria"/>
                            <w:spacing w:val="-6"/>
                            <w:sz w:val="22"/>
                          </w:rPr>
                          <w:t> </w:t>
                        </w:r>
                        <w:r>
                          <w:rPr>
                            <w:rFonts w:ascii="Cambria"/>
                            <w:sz w:val="22"/>
                          </w:rPr>
                          <w:t>Disabilities;</w:t>
                        </w:r>
                        <w:r>
                          <w:rPr>
                            <w:rFonts w:ascii="Cambria"/>
                            <w:spacing w:val="-6"/>
                            <w:sz w:val="22"/>
                          </w:rPr>
                          <w:t> </w:t>
                        </w:r>
                        <w:r>
                          <w:rPr>
                            <w:rFonts w:ascii="Cambria"/>
                            <w:sz w:val="22"/>
                          </w:rPr>
                          <w:t>Office</w:t>
                        </w:r>
                        <w:r>
                          <w:rPr>
                            <w:rFonts w:ascii="Cambria"/>
                            <w:spacing w:val="-5"/>
                            <w:sz w:val="22"/>
                          </w:rPr>
                          <w:t> </w:t>
                        </w:r>
                        <w:r>
                          <w:rPr>
                            <w:rFonts w:ascii="Cambria"/>
                            <w:sz w:val="22"/>
                          </w:rPr>
                          <w:t>of</w:t>
                        </w:r>
                        <w:r>
                          <w:rPr>
                            <w:rFonts w:ascii="Cambria"/>
                            <w:spacing w:val="-5"/>
                            <w:sz w:val="22"/>
                          </w:rPr>
                          <w:t> </w:t>
                        </w:r>
                        <w:r>
                          <w:rPr>
                            <w:rFonts w:ascii="Cambria"/>
                            <w:sz w:val="22"/>
                          </w:rPr>
                          <w:t>Research</w:t>
                        </w:r>
                        <w:r>
                          <w:rPr>
                            <w:rFonts w:ascii="Cambria"/>
                            <w:spacing w:val="-5"/>
                            <w:sz w:val="22"/>
                          </w:rPr>
                          <w:t> </w:t>
                        </w:r>
                        <w:r>
                          <w:rPr>
                            <w:rFonts w:ascii="Cambria"/>
                            <w:sz w:val="22"/>
                          </w:rPr>
                          <w:t>and</w:t>
                        </w:r>
                        <w:r>
                          <w:rPr>
                            <w:rFonts w:ascii="Cambria"/>
                            <w:spacing w:val="-6"/>
                            <w:sz w:val="22"/>
                          </w:rPr>
                          <w:t> </w:t>
                        </w:r>
                        <w:r>
                          <w:rPr>
                            <w:rFonts w:ascii="Cambria"/>
                            <w:sz w:val="22"/>
                          </w:rPr>
                          <w:t>Development </w:t>
                        </w:r>
                        <w:r>
                          <w:rPr>
                            <w:rFonts w:ascii="Cambria"/>
                            <w:spacing w:val="-2"/>
                            <w:sz w:val="22"/>
                          </w:rPr>
                          <w:t>Administration</w:t>
                        </w:r>
                      </w:p>
                    </w:txbxContent>
                  </v:textbox>
                  <w10:wrap type="none"/>
                </v:shape>
              </v:group>
            </w:pict>
          </mc:Fallback>
        </mc:AlternateContent>
      </w:r>
      <w:r>
        <w:rPr>
          <w:rFonts w:ascii="Cambria"/>
          <w:sz w:val="20"/>
        </w:rPr>
      </w:r>
    </w:p>
    <w:p>
      <w:pPr>
        <w:tabs>
          <w:tab w:pos="3428" w:val="left" w:leader="none"/>
        </w:tabs>
        <w:spacing w:before="0"/>
        <w:ind w:left="3429" w:right="1551" w:hanging="2629"/>
        <w:jc w:val="left"/>
        <w:rPr>
          <w:rFonts w:ascii="Cambria"/>
          <w:sz w:val="22"/>
        </w:rPr>
      </w:pPr>
      <w:r>
        <w:rPr>
          <w:rFonts w:ascii="Cambria"/>
          <w:b/>
          <w:sz w:val="22"/>
        </w:rPr>
        <w:t>Texas A&amp;M University</w:t>
        <w:tab/>
      </w:r>
      <w:r>
        <w:rPr>
          <w:rFonts w:ascii="Cambria"/>
          <w:sz w:val="22"/>
        </w:rPr>
        <w:t>Center</w:t>
      </w:r>
      <w:r>
        <w:rPr>
          <w:rFonts w:ascii="Cambria"/>
          <w:spacing w:val="-2"/>
          <w:sz w:val="22"/>
        </w:rPr>
        <w:t> </w:t>
      </w:r>
      <w:r>
        <w:rPr>
          <w:rFonts w:ascii="Cambria"/>
          <w:sz w:val="22"/>
        </w:rPr>
        <w:t>for</w:t>
      </w:r>
      <w:r>
        <w:rPr>
          <w:rFonts w:ascii="Cambria"/>
          <w:spacing w:val="-1"/>
          <w:sz w:val="22"/>
        </w:rPr>
        <w:t> </w:t>
      </w:r>
      <w:r>
        <w:rPr>
          <w:rFonts w:ascii="Cambria"/>
          <w:sz w:val="22"/>
        </w:rPr>
        <w:t>Research</w:t>
      </w:r>
      <w:r>
        <w:rPr>
          <w:rFonts w:ascii="Cambria"/>
          <w:spacing w:val="-1"/>
          <w:sz w:val="22"/>
        </w:rPr>
        <w:t> </w:t>
      </w:r>
      <w:r>
        <w:rPr>
          <w:rFonts w:ascii="Cambria"/>
          <w:sz w:val="22"/>
        </w:rPr>
        <w:t>and</w:t>
      </w:r>
      <w:r>
        <w:rPr>
          <w:rFonts w:ascii="Cambria"/>
          <w:spacing w:val="-2"/>
          <w:sz w:val="22"/>
        </w:rPr>
        <w:t> </w:t>
      </w:r>
      <w:r>
        <w:rPr>
          <w:rFonts w:ascii="Cambria"/>
          <w:sz w:val="22"/>
        </w:rPr>
        <w:t>Development</w:t>
      </w:r>
      <w:r>
        <w:rPr>
          <w:rFonts w:ascii="Cambria"/>
          <w:spacing w:val="-2"/>
          <w:sz w:val="22"/>
        </w:rPr>
        <w:t> </w:t>
      </w:r>
      <w:r>
        <w:rPr>
          <w:rFonts w:ascii="Cambria"/>
          <w:sz w:val="22"/>
        </w:rPr>
        <w:t>in</w:t>
      </w:r>
      <w:r>
        <w:rPr>
          <w:rFonts w:ascii="Cambria"/>
          <w:spacing w:val="-2"/>
          <w:sz w:val="22"/>
        </w:rPr>
        <w:t> </w:t>
      </w:r>
      <w:r>
        <w:rPr>
          <w:rFonts w:ascii="Cambria"/>
          <w:sz w:val="22"/>
        </w:rPr>
        <w:t>Dual</w:t>
      </w:r>
      <w:r>
        <w:rPr>
          <w:rFonts w:ascii="Cambria"/>
          <w:spacing w:val="-1"/>
          <w:sz w:val="22"/>
        </w:rPr>
        <w:t> </w:t>
      </w:r>
      <w:r>
        <w:rPr>
          <w:rFonts w:ascii="Cambria"/>
          <w:sz w:val="22"/>
        </w:rPr>
        <w:t>Language</w:t>
      </w:r>
      <w:r>
        <w:rPr>
          <w:rFonts w:ascii="Cambria"/>
          <w:spacing w:val="-1"/>
          <w:sz w:val="22"/>
        </w:rPr>
        <w:t> </w:t>
      </w:r>
      <w:r>
        <w:rPr>
          <w:rFonts w:ascii="Cambria"/>
          <w:sz w:val="22"/>
        </w:rPr>
        <w:t>and</w:t>
      </w:r>
      <w:r>
        <w:rPr>
          <w:rFonts w:ascii="Cambria"/>
          <w:spacing w:val="-2"/>
          <w:sz w:val="22"/>
        </w:rPr>
        <w:t> </w:t>
      </w:r>
      <w:r>
        <w:rPr>
          <w:rFonts w:ascii="Cambria"/>
          <w:sz w:val="22"/>
        </w:rPr>
        <w:t>Literacy Acquisition; Center for Sport Management Research and Education; Center</w:t>
      </w:r>
      <w:r>
        <w:rPr>
          <w:rFonts w:ascii="Cambria"/>
          <w:spacing w:val="-4"/>
          <w:sz w:val="22"/>
        </w:rPr>
        <w:t> </w:t>
      </w:r>
      <w:r>
        <w:rPr>
          <w:rFonts w:ascii="Cambria"/>
          <w:sz w:val="22"/>
        </w:rPr>
        <w:t>for</w:t>
      </w:r>
      <w:r>
        <w:rPr>
          <w:rFonts w:ascii="Cambria"/>
          <w:spacing w:val="-6"/>
          <w:sz w:val="22"/>
        </w:rPr>
        <w:t> </w:t>
      </w:r>
      <w:r>
        <w:rPr>
          <w:rFonts w:ascii="Cambria"/>
          <w:sz w:val="22"/>
        </w:rPr>
        <w:t>Translational</w:t>
      </w:r>
      <w:r>
        <w:rPr>
          <w:rFonts w:ascii="Cambria"/>
          <w:spacing w:val="-3"/>
          <w:sz w:val="22"/>
        </w:rPr>
        <w:t> </w:t>
      </w:r>
      <w:r>
        <w:rPr>
          <w:rFonts w:ascii="Cambria"/>
          <w:sz w:val="22"/>
        </w:rPr>
        <w:t>Research</w:t>
      </w:r>
      <w:r>
        <w:rPr>
          <w:rFonts w:ascii="Cambria"/>
          <w:spacing w:val="-6"/>
          <w:sz w:val="22"/>
        </w:rPr>
        <w:t> </w:t>
      </w:r>
      <w:r>
        <w:rPr>
          <w:rFonts w:ascii="Cambria"/>
          <w:sz w:val="22"/>
        </w:rPr>
        <w:t>on</w:t>
      </w:r>
      <w:r>
        <w:rPr>
          <w:rFonts w:ascii="Cambria"/>
          <w:spacing w:val="-4"/>
          <w:sz w:val="22"/>
        </w:rPr>
        <w:t> </w:t>
      </w:r>
      <w:r>
        <w:rPr>
          <w:rFonts w:ascii="Cambria"/>
          <w:sz w:val="22"/>
        </w:rPr>
        <w:t>Aging</w:t>
      </w:r>
      <w:r>
        <w:rPr>
          <w:rFonts w:ascii="Cambria"/>
          <w:spacing w:val="-4"/>
          <w:sz w:val="22"/>
        </w:rPr>
        <w:t> </w:t>
      </w:r>
      <w:r>
        <w:rPr>
          <w:rFonts w:ascii="Cambria"/>
          <w:sz w:val="22"/>
        </w:rPr>
        <w:t>and</w:t>
      </w:r>
      <w:r>
        <w:rPr>
          <w:rFonts w:ascii="Cambria"/>
          <w:spacing w:val="-4"/>
          <w:sz w:val="22"/>
        </w:rPr>
        <w:t> </w:t>
      </w:r>
      <w:r>
        <w:rPr>
          <w:rFonts w:ascii="Cambria"/>
          <w:sz w:val="22"/>
        </w:rPr>
        <w:t>Longevity;</w:t>
      </w:r>
      <w:r>
        <w:rPr>
          <w:rFonts w:ascii="Cambria"/>
          <w:spacing w:val="-4"/>
          <w:sz w:val="22"/>
        </w:rPr>
        <w:t> </w:t>
      </w:r>
      <w:r>
        <w:rPr>
          <w:rFonts w:ascii="Cambria"/>
          <w:sz w:val="22"/>
        </w:rPr>
        <w:t>Center</w:t>
      </w:r>
      <w:r>
        <w:rPr>
          <w:rFonts w:ascii="Cambria"/>
          <w:spacing w:val="-3"/>
          <w:sz w:val="22"/>
        </w:rPr>
        <w:t> </w:t>
      </w:r>
      <w:r>
        <w:rPr>
          <w:rFonts w:ascii="Cambria"/>
          <w:sz w:val="22"/>
        </w:rPr>
        <w:t>for Urban School Partnerships; Center on Disability and Development; Education Leadership Research Center; Education Research Center; Sydney and J.L. Huffines Institute for Sports medicine and Human Performance; Texas Center for the Advancement of Literacy and Learning; Transdisciplinary Center for Health Equity Research</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3"/>
        <w:rPr>
          <w:rFonts w:ascii="Cambria"/>
          <w:sz w:val="20"/>
        </w:rPr>
      </w:pPr>
    </w:p>
    <w:p>
      <w:pPr>
        <w:spacing w:after="0"/>
        <w:rPr>
          <w:rFonts w:ascii="Cambria"/>
          <w:sz w:val="20"/>
        </w:rPr>
        <w:sectPr>
          <w:type w:val="continuous"/>
          <w:pgSz w:w="12240" w:h="15840"/>
          <w:pgMar w:header="0" w:footer="997" w:top="880" w:bottom="280" w:left="640" w:right="140"/>
        </w:sectPr>
      </w:pPr>
    </w:p>
    <w:p>
      <w:pPr>
        <w:spacing w:before="101"/>
        <w:ind w:left="800" w:right="0" w:firstLine="0"/>
        <w:jc w:val="left"/>
        <w:rPr>
          <w:rFonts w:ascii="Cambria"/>
          <w:b/>
          <w:sz w:val="22"/>
        </w:rPr>
      </w:pPr>
      <w:r>
        <w:rPr/>
        <mc:AlternateContent>
          <mc:Choice Requires="wps">
            <w:drawing>
              <wp:anchor distT="0" distB="0" distL="0" distR="0" allowOverlap="1" layoutInCell="1" locked="0" behindDoc="0" simplePos="0" relativeHeight="15784448">
                <wp:simplePos x="0" y="0"/>
                <wp:positionH relativeFrom="page">
                  <wp:posOffset>836980</wp:posOffset>
                </wp:positionH>
                <wp:positionV relativeFrom="paragraph">
                  <wp:posOffset>-918764</wp:posOffset>
                </wp:positionV>
                <wp:extent cx="6090920" cy="983615"/>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6090920" cy="983615"/>
                        </a:xfrm>
                        <a:prstGeom prst="rect">
                          <a:avLst/>
                        </a:prstGeom>
                        <a:solidFill>
                          <a:srgbClr val="C0C0C0"/>
                        </a:solidFill>
                      </wps:spPr>
                      <wps:txbx>
                        <w:txbxContent>
                          <w:p>
                            <w:pPr>
                              <w:tabs>
                                <w:tab w:pos="2750" w:val="left" w:leader="none"/>
                              </w:tabs>
                              <w:spacing w:before="0"/>
                              <w:ind w:left="2750" w:right="399" w:hanging="2629"/>
                              <w:jc w:val="left"/>
                              <w:rPr>
                                <w:rFonts w:ascii="Cambria"/>
                                <w:color w:val="000000"/>
                                <w:sz w:val="22"/>
                              </w:rPr>
                            </w:pPr>
                            <w:r>
                              <w:rPr>
                                <w:rFonts w:ascii="Cambria"/>
                                <w:b/>
                                <w:color w:val="000000"/>
                                <w:sz w:val="22"/>
                              </w:rPr>
                              <w:t>University of Alabama</w:t>
                              <w:tab/>
                            </w:r>
                            <w:r>
                              <w:rPr>
                                <w:rFonts w:ascii="Cambria"/>
                                <w:color w:val="000000"/>
                                <w:sz w:val="22"/>
                              </w:rPr>
                              <w:t>Office of Research and Service; Alabama Superintendents' Academy; Belser-Parton Literacy Center; Center for the Study of Ethical Development;</w:t>
                            </w:r>
                            <w:r>
                              <w:rPr>
                                <w:rFonts w:ascii="Cambria"/>
                                <w:color w:val="000000"/>
                                <w:spacing w:val="-7"/>
                                <w:sz w:val="22"/>
                              </w:rPr>
                              <w:t> </w:t>
                            </w:r>
                            <w:r>
                              <w:rPr>
                                <w:rFonts w:ascii="Cambria"/>
                                <w:color w:val="000000"/>
                                <w:sz w:val="22"/>
                              </w:rPr>
                              <w:t>Consortium</w:t>
                            </w:r>
                            <w:r>
                              <w:rPr>
                                <w:rFonts w:ascii="Cambria"/>
                                <w:color w:val="000000"/>
                                <w:spacing w:val="-5"/>
                                <w:sz w:val="22"/>
                              </w:rPr>
                              <w:t> </w:t>
                            </w:r>
                            <w:r>
                              <w:rPr>
                                <w:rFonts w:ascii="Cambria"/>
                                <w:color w:val="000000"/>
                                <w:sz w:val="22"/>
                              </w:rPr>
                              <w:t>for</w:t>
                            </w:r>
                            <w:r>
                              <w:rPr>
                                <w:rFonts w:ascii="Cambria"/>
                                <w:color w:val="000000"/>
                                <w:spacing w:val="-7"/>
                                <w:sz w:val="22"/>
                              </w:rPr>
                              <w:t> </w:t>
                            </w:r>
                            <w:r>
                              <w:rPr>
                                <w:rFonts w:ascii="Cambria"/>
                                <w:color w:val="000000"/>
                                <w:sz w:val="22"/>
                              </w:rPr>
                              <w:t>Overseas</w:t>
                            </w:r>
                            <w:r>
                              <w:rPr>
                                <w:rFonts w:ascii="Cambria"/>
                                <w:color w:val="000000"/>
                                <w:spacing w:val="-5"/>
                                <w:sz w:val="22"/>
                              </w:rPr>
                              <w:t> </w:t>
                            </w:r>
                            <w:r>
                              <w:rPr>
                                <w:rFonts w:ascii="Cambria"/>
                                <w:color w:val="000000"/>
                                <w:sz w:val="22"/>
                              </w:rPr>
                              <w:t>Student</w:t>
                            </w:r>
                            <w:r>
                              <w:rPr>
                                <w:rFonts w:ascii="Cambria"/>
                                <w:color w:val="000000"/>
                                <w:spacing w:val="-7"/>
                                <w:sz w:val="22"/>
                              </w:rPr>
                              <w:t> </w:t>
                            </w:r>
                            <w:r>
                              <w:rPr>
                                <w:rFonts w:ascii="Cambria"/>
                                <w:color w:val="000000"/>
                                <w:sz w:val="22"/>
                              </w:rPr>
                              <w:t>Teaching;</w:t>
                            </w:r>
                            <w:r>
                              <w:rPr>
                                <w:rFonts w:ascii="Cambria"/>
                                <w:color w:val="000000"/>
                                <w:spacing w:val="-7"/>
                                <w:sz w:val="22"/>
                              </w:rPr>
                              <w:t> </w:t>
                            </w:r>
                            <w:r>
                              <w:rPr>
                                <w:rFonts w:ascii="Cambria"/>
                                <w:color w:val="000000"/>
                                <w:sz w:val="22"/>
                              </w:rPr>
                              <w:t>Education Policy Center; Office of Clinical Experiences; Office of International Programs; OFfice of Research on the Teaching in the Disciplines; Research Assistance Center; UA/UWA Regional In-Service Center</w:t>
                            </w:r>
                          </w:p>
                        </w:txbxContent>
                      </wps:txbx>
                      <wps:bodyPr wrap="square" lIns="0" tIns="0" rIns="0" bIns="0" rtlCol="0">
                        <a:noAutofit/>
                      </wps:bodyPr>
                    </wps:wsp>
                  </a:graphicData>
                </a:graphic>
              </wp:anchor>
            </w:drawing>
          </mc:Choice>
          <mc:Fallback>
            <w:pict>
              <v:shape style="position:absolute;margin-left:65.903999pt;margin-top:-72.343689pt;width:479.6pt;height:77.45pt;mso-position-horizontal-relative:page;mso-position-vertical-relative:paragraph;z-index:15784448" type="#_x0000_t202" id="docshape741" filled="true" fillcolor="#c0c0c0" stroked="false">
                <v:textbox inset="0,0,0,0">
                  <w:txbxContent>
                    <w:p>
                      <w:pPr>
                        <w:tabs>
                          <w:tab w:pos="2750" w:val="left" w:leader="none"/>
                        </w:tabs>
                        <w:spacing w:before="0"/>
                        <w:ind w:left="2750" w:right="399" w:hanging="2629"/>
                        <w:jc w:val="left"/>
                        <w:rPr>
                          <w:rFonts w:ascii="Cambria"/>
                          <w:color w:val="000000"/>
                          <w:sz w:val="22"/>
                        </w:rPr>
                      </w:pPr>
                      <w:r>
                        <w:rPr>
                          <w:rFonts w:ascii="Cambria"/>
                          <w:b/>
                          <w:color w:val="000000"/>
                          <w:sz w:val="22"/>
                        </w:rPr>
                        <w:t>University of Alabama</w:t>
                        <w:tab/>
                      </w:r>
                      <w:r>
                        <w:rPr>
                          <w:rFonts w:ascii="Cambria"/>
                          <w:color w:val="000000"/>
                          <w:sz w:val="22"/>
                        </w:rPr>
                        <w:t>Office of Research and Service; Alabama Superintendents' Academy; Belser-Parton Literacy Center; Center for the Study of Ethical Development;</w:t>
                      </w:r>
                      <w:r>
                        <w:rPr>
                          <w:rFonts w:ascii="Cambria"/>
                          <w:color w:val="000000"/>
                          <w:spacing w:val="-7"/>
                          <w:sz w:val="22"/>
                        </w:rPr>
                        <w:t> </w:t>
                      </w:r>
                      <w:r>
                        <w:rPr>
                          <w:rFonts w:ascii="Cambria"/>
                          <w:color w:val="000000"/>
                          <w:sz w:val="22"/>
                        </w:rPr>
                        <w:t>Consortium</w:t>
                      </w:r>
                      <w:r>
                        <w:rPr>
                          <w:rFonts w:ascii="Cambria"/>
                          <w:color w:val="000000"/>
                          <w:spacing w:val="-5"/>
                          <w:sz w:val="22"/>
                        </w:rPr>
                        <w:t> </w:t>
                      </w:r>
                      <w:r>
                        <w:rPr>
                          <w:rFonts w:ascii="Cambria"/>
                          <w:color w:val="000000"/>
                          <w:sz w:val="22"/>
                        </w:rPr>
                        <w:t>for</w:t>
                      </w:r>
                      <w:r>
                        <w:rPr>
                          <w:rFonts w:ascii="Cambria"/>
                          <w:color w:val="000000"/>
                          <w:spacing w:val="-7"/>
                          <w:sz w:val="22"/>
                        </w:rPr>
                        <w:t> </w:t>
                      </w:r>
                      <w:r>
                        <w:rPr>
                          <w:rFonts w:ascii="Cambria"/>
                          <w:color w:val="000000"/>
                          <w:sz w:val="22"/>
                        </w:rPr>
                        <w:t>Overseas</w:t>
                      </w:r>
                      <w:r>
                        <w:rPr>
                          <w:rFonts w:ascii="Cambria"/>
                          <w:color w:val="000000"/>
                          <w:spacing w:val="-5"/>
                          <w:sz w:val="22"/>
                        </w:rPr>
                        <w:t> </w:t>
                      </w:r>
                      <w:r>
                        <w:rPr>
                          <w:rFonts w:ascii="Cambria"/>
                          <w:color w:val="000000"/>
                          <w:sz w:val="22"/>
                        </w:rPr>
                        <w:t>Student</w:t>
                      </w:r>
                      <w:r>
                        <w:rPr>
                          <w:rFonts w:ascii="Cambria"/>
                          <w:color w:val="000000"/>
                          <w:spacing w:val="-7"/>
                          <w:sz w:val="22"/>
                        </w:rPr>
                        <w:t> </w:t>
                      </w:r>
                      <w:r>
                        <w:rPr>
                          <w:rFonts w:ascii="Cambria"/>
                          <w:color w:val="000000"/>
                          <w:sz w:val="22"/>
                        </w:rPr>
                        <w:t>Teaching;</w:t>
                      </w:r>
                      <w:r>
                        <w:rPr>
                          <w:rFonts w:ascii="Cambria"/>
                          <w:color w:val="000000"/>
                          <w:spacing w:val="-7"/>
                          <w:sz w:val="22"/>
                        </w:rPr>
                        <w:t> </w:t>
                      </w:r>
                      <w:r>
                        <w:rPr>
                          <w:rFonts w:ascii="Cambria"/>
                          <w:color w:val="000000"/>
                          <w:sz w:val="22"/>
                        </w:rPr>
                        <w:t>Education Policy Center; Office of Clinical Experiences; Office of International Programs; OFfice of Research on the Teaching in the Disciplines; Research Assistance Center; UA/UWA Regional In-Service Center</w:t>
                      </w:r>
                    </w:p>
                  </w:txbxContent>
                </v:textbox>
                <v:fill type="solid"/>
                <w10:wrap type="none"/>
              </v:shape>
            </w:pict>
          </mc:Fallback>
        </mc:AlternateContent>
      </w:r>
      <w:r>
        <w:rPr>
          <w:rFonts w:ascii="Cambria"/>
          <w:b/>
          <w:sz w:val="22"/>
        </w:rPr>
        <w:t>University</w:t>
      </w:r>
      <w:r>
        <w:rPr>
          <w:rFonts w:ascii="Cambria"/>
          <w:b/>
          <w:spacing w:val="-13"/>
          <w:sz w:val="22"/>
        </w:rPr>
        <w:t> </w:t>
      </w:r>
      <w:r>
        <w:rPr>
          <w:rFonts w:ascii="Cambria"/>
          <w:b/>
          <w:sz w:val="22"/>
        </w:rPr>
        <w:t>of</w:t>
      </w:r>
      <w:r>
        <w:rPr>
          <w:rFonts w:ascii="Cambria"/>
          <w:b/>
          <w:spacing w:val="-12"/>
          <w:sz w:val="22"/>
        </w:rPr>
        <w:t> </w:t>
      </w:r>
      <w:r>
        <w:rPr>
          <w:rFonts w:ascii="Cambria"/>
          <w:b/>
          <w:sz w:val="22"/>
        </w:rPr>
        <w:t>Alabama</w:t>
      </w:r>
      <w:r>
        <w:rPr>
          <w:rFonts w:ascii="Cambria"/>
          <w:b/>
          <w:spacing w:val="-12"/>
          <w:sz w:val="22"/>
        </w:rPr>
        <w:t> </w:t>
      </w:r>
      <w:r>
        <w:rPr>
          <w:rFonts w:ascii="Cambria"/>
          <w:b/>
          <w:sz w:val="22"/>
        </w:rPr>
        <w:t>- </w:t>
      </w:r>
      <w:r>
        <w:rPr>
          <w:rFonts w:ascii="Cambria"/>
          <w:b/>
          <w:spacing w:val="-2"/>
          <w:sz w:val="22"/>
        </w:rPr>
        <w:t>Birmingham</w:t>
      </w:r>
    </w:p>
    <w:p>
      <w:pPr>
        <w:spacing w:before="101"/>
        <w:ind w:left="227" w:right="1758" w:firstLine="0"/>
        <w:jc w:val="left"/>
        <w:rPr>
          <w:rFonts w:ascii="Cambria"/>
          <w:sz w:val="22"/>
        </w:rPr>
      </w:pPr>
      <w:r>
        <w:rPr/>
        <w:br w:type="column"/>
      </w:r>
      <w:r>
        <w:rPr>
          <w:rFonts w:ascii="Cambria"/>
          <w:sz w:val="22"/>
        </w:rPr>
        <w:t>Center</w:t>
      </w:r>
      <w:r>
        <w:rPr>
          <w:rFonts w:ascii="Cambria"/>
          <w:spacing w:val="-6"/>
          <w:sz w:val="22"/>
        </w:rPr>
        <w:t> </w:t>
      </w:r>
      <w:r>
        <w:rPr>
          <w:rFonts w:ascii="Cambria"/>
          <w:sz w:val="22"/>
        </w:rPr>
        <w:t>for</w:t>
      </w:r>
      <w:r>
        <w:rPr>
          <w:rFonts w:ascii="Cambria"/>
          <w:spacing w:val="-5"/>
          <w:sz w:val="22"/>
        </w:rPr>
        <w:t> </w:t>
      </w:r>
      <w:r>
        <w:rPr>
          <w:rFonts w:ascii="Cambria"/>
          <w:sz w:val="22"/>
        </w:rPr>
        <w:t>Educational</w:t>
      </w:r>
      <w:r>
        <w:rPr>
          <w:rFonts w:ascii="Cambria"/>
          <w:spacing w:val="-5"/>
          <w:sz w:val="22"/>
        </w:rPr>
        <w:t> </w:t>
      </w:r>
      <w:r>
        <w:rPr>
          <w:rFonts w:ascii="Cambria"/>
          <w:sz w:val="22"/>
        </w:rPr>
        <w:t>Accountability;</w:t>
      </w:r>
      <w:r>
        <w:rPr>
          <w:rFonts w:ascii="Cambria"/>
          <w:spacing w:val="-6"/>
          <w:sz w:val="22"/>
        </w:rPr>
        <w:t> </w:t>
      </w:r>
      <w:r>
        <w:rPr>
          <w:rFonts w:ascii="Cambria"/>
          <w:sz w:val="22"/>
        </w:rPr>
        <w:t>Center</w:t>
      </w:r>
      <w:r>
        <w:rPr>
          <w:rFonts w:ascii="Cambria"/>
          <w:spacing w:val="-5"/>
          <w:sz w:val="22"/>
        </w:rPr>
        <w:t> </w:t>
      </w:r>
      <w:r>
        <w:rPr>
          <w:rFonts w:ascii="Cambria"/>
          <w:sz w:val="22"/>
        </w:rPr>
        <w:t>for</w:t>
      </w:r>
      <w:r>
        <w:rPr>
          <w:rFonts w:ascii="Cambria"/>
          <w:spacing w:val="-8"/>
          <w:sz w:val="22"/>
        </w:rPr>
        <w:t> </w:t>
      </w:r>
      <w:r>
        <w:rPr>
          <w:rFonts w:ascii="Cambria"/>
          <w:sz w:val="22"/>
        </w:rPr>
        <w:t>Urban</w:t>
      </w:r>
      <w:r>
        <w:rPr>
          <w:rFonts w:ascii="Cambria"/>
          <w:spacing w:val="-6"/>
          <w:sz w:val="22"/>
        </w:rPr>
        <w:t> </w:t>
      </w:r>
      <w:r>
        <w:rPr>
          <w:rFonts w:ascii="Cambria"/>
          <w:sz w:val="22"/>
        </w:rPr>
        <w:t>Education; Maryann Manning Family Literacy Center</w:t>
      </w:r>
    </w:p>
    <w:p>
      <w:pPr>
        <w:spacing w:after="0"/>
        <w:jc w:val="left"/>
        <w:rPr>
          <w:rFonts w:ascii="Cambria"/>
          <w:sz w:val="22"/>
        </w:rPr>
        <w:sectPr>
          <w:type w:val="continuous"/>
          <w:pgSz w:w="12240" w:h="15840"/>
          <w:pgMar w:header="0" w:footer="997" w:top="880" w:bottom="280" w:left="640" w:right="140"/>
          <w:cols w:num="2" w:equalWidth="0">
            <w:col w:w="3162" w:space="40"/>
            <w:col w:w="8258"/>
          </w:cols>
        </w:sectPr>
      </w:pPr>
    </w:p>
    <w:p>
      <w:pPr>
        <w:pStyle w:val="BodyText"/>
        <w:ind w:left="678"/>
        <w:rPr>
          <w:rFonts w:ascii="Cambria"/>
          <w:sz w:val="20"/>
        </w:rPr>
      </w:pPr>
      <w:r>
        <w:rPr/>
        <mc:AlternateContent>
          <mc:Choice Requires="wps">
            <w:drawing>
              <wp:anchor distT="0" distB="0" distL="0" distR="0" allowOverlap="1" layoutInCell="1" locked="0" behindDoc="0" simplePos="0" relativeHeight="15782912">
                <wp:simplePos x="0" y="0"/>
                <wp:positionH relativeFrom="page">
                  <wp:posOffset>846124</wp:posOffset>
                </wp:positionH>
                <wp:positionV relativeFrom="page">
                  <wp:posOffset>914653</wp:posOffset>
                </wp:positionV>
                <wp:extent cx="6082030" cy="12700"/>
                <wp:effectExtent l="0" t="0" r="0" b="0"/>
                <wp:wrapNone/>
                <wp:docPr id="798" name="Graphic 798"/>
                <wp:cNvGraphicFramePr>
                  <a:graphicFrameLocks/>
                </wp:cNvGraphicFramePr>
                <a:graphic>
                  <a:graphicData uri="http://schemas.microsoft.com/office/word/2010/wordprocessingShape">
                    <wps:wsp>
                      <wps:cNvPr id="798" name="Graphic 798"/>
                      <wps:cNvSpPr/>
                      <wps:spPr>
                        <a:xfrm>
                          <a:off x="0" y="0"/>
                          <a:ext cx="6082030" cy="12700"/>
                        </a:xfrm>
                        <a:custGeom>
                          <a:avLst/>
                          <a:gdLst/>
                          <a:ahLst/>
                          <a:cxnLst/>
                          <a:rect l="l" t="t" r="r" b="b"/>
                          <a:pathLst>
                            <a:path w="6082030" h="12700">
                              <a:moveTo>
                                <a:pt x="6081598" y="0"/>
                              </a:moveTo>
                              <a:lnTo>
                                <a:pt x="1680921" y="0"/>
                              </a:lnTo>
                              <a:lnTo>
                                <a:pt x="1668780" y="0"/>
                              </a:lnTo>
                              <a:lnTo>
                                <a:pt x="0" y="0"/>
                              </a:lnTo>
                              <a:lnTo>
                                <a:pt x="0" y="12192"/>
                              </a:lnTo>
                              <a:lnTo>
                                <a:pt x="1668729" y="12192"/>
                              </a:lnTo>
                              <a:lnTo>
                                <a:pt x="1680921" y="12192"/>
                              </a:lnTo>
                              <a:lnTo>
                                <a:pt x="6081598" y="12192"/>
                              </a:lnTo>
                              <a:lnTo>
                                <a:pt x="60815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72.019966pt;width:478.9pt;height:1pt;mso-position-horizontal-relative:page;mso-position-vertical-relative:page;z-index:15782912" id="docshape742" coordorigin="1332,1440" coordsize="9578,20" path="m10910,1440l3980,1440,3960,1440,1332,1440,1332,1460,3960,1460,3980,1460,10910,1460,10910,1440xe" filled="true" fillcolor="#000000" stroked="false">
                <v:path arrowok="t"/>
                <v:fill type="solid"/>
                <w10:wrap type="none"/>
              </v:shape>
            </w:pict>
          </mc:Fallback>
        </mc:AlternateContent>
      </w:r>
      <w:r>
        <w:rPr>
          <w:rFonts w:ascii="Cambria"/>
          <w:sz w:val="20"/>
        </w:rPr>
        <mc:AlternateContent>
          <mc:Choice Requires="wps">
            <w:drawing>
              <wp:inline distT="0" distB="0" distL="0" distR="0">
                <wp:extent cx="6090920" cy="190500"/>
                <wp:effectExtent l="0" t="0" r="0" b="0"/>
                <wp:docPr id="799" name="Textbox 799"/>
                <wp:cNvGraphicFramePr>
                  <a:graphicFrameLocks/>
                </wp:cNvGraphicFramePr>
                <a:graphic>
                  <a:graphicData uri="http://schemas.microsoft.com/office/word/2010/wordprocessingShape">
                    <wps:wsp>
                      <wps:cNvPr id="799" name="Textbox 799"/>
                      <wps:cNvSpPr txBox="1"/>
                      <wps:spPr>
                        <a:xfrm>
                          <a:off x="0" y="0"/>
                          <a:ext cx="6090920" cy="190500"/>
                        </a:xfrm>
                        <a:prstGeom prst="rect">
                          <a:avLst/>
                        </a:prstGeom>
                        <a:solidFill>
                          <a:srgbClr val="C0C0C0"/>
                        </a:solidFill>
                      </wps:spPr>
                      <wps:txbx>
                        <w:txbxContent>
                          <w:p>
                            <w:pPr>
                              <w:tabs>
                                <w:tab w:pos="2750" w:val="left" w:leader="none"/>
                              </w:tabs>
                              <w:spacing w:line="258" w:lineRule="exact"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Alaska</w:t>
                            </w:r>
                            <w:r>
                              <w:rPr>
                                <w:rFonts w:ascii="Cambria"/>
                                <w:b/>
                                <w:color w:val="000000"/>
                                <w:sz w:val="22"/>
                              </w:rPr>
                              <w:tab/>
                            </w:r>
                            <w:r>
                              <w:rPr>
                                <w:rFonts w:ascii="Cambria"/>
                                <w:color w:val="000000"/>
                                <w:sz w:val="22"/>
                              </w:rPr>
                              <w:t>Center</w:t>
                            </w:r>
                            <w:r>
                              <w:rPr>
                                <w:rFonts w:ascii="Cambria"/>
                                <w:color w:val="000000"/>
                                <w:spacing w:val="-5"/>
                                <w:sz w:val="22"/>
                              </w:rPr>
                              <w:t> </w:t>
                            </w:r>
                            <w:r>
                              <w:rPr>
                                <w:rFonts w:ascii="Cambria"/>
                                <w:color w:val="000000"/>
                                <w:sz w:val="22"/>
                              </w:rPr>
                              <w:t>for</w:t>
                            </w:r>
                            <w:r>
                              <w:rPr>
                                <w:rFonts w:ascii="Cambria"/>
                                <w:color w:val="000000"/>
                                <w:spacing w:val="-2"/>
                                <w:sz w:val="22"/>
                              </w:rPr>
                              <w:t> </w:t>
                            </w:r>
                            <w:r>
                              <w:rPr>
                                <w:rFonts w:ascii="Cambria"/>
                                <w:color w:val="000000"/>
                                <w:sz w:val="22"/>
                              </w:rPr>
                              <w:t>Research</w:t>
                            </w:r>
                            <w:r>
                              <w:rPr>
                                <w:rFonts w:ascii="Cambria"/>
                                <w:color w:val="000000"/>
                                <w:spacing w:val="-2"/>
                                <w:sz w:val="22"/>
                              </w:rPr>
                              <w:t> </w:t>
                            </w:r>
                            <w:r>
                              <w:rPr>
                                <w:rFonts w:ascii="Cambria"/>
                                <w:color w:val="000000"/>
                                <w:sz w:val="22"/>
                              </w:rPr>
                              <w:t>and</w:t>
                            </w:r>
                            <w:r>
                              <w:rPr>
                                <w:rFonts w:ascii="Cambria"/>
                                <w:color w:val="000000"/>
                                <w:spacing w:val="-3"/>
                                <w:sz w:val="22"/>
                              </w:rPr>
                              <w:t> </w:t>
                            </w:r>
                            <w:r>
                              <w:rPr>
                                <w:rFonts w:ascii="Cambria"/>
                                <w:color w:val="000000"/>
                                <w:sz w:val="22"/>
                              </w:rPr>
                              <w:t>Alaska</w:t>
                            </w:r>
                            <w:r>
                              <w:rPr>
                                <w:rFonts w:ascii="Cambria"/>
                                <w:color w:val="000000"/>
                                <w:spacing w:val="-6"/>
                                <w:sz w:val="22"/>
                              </w:rPr>
                              <w:t> </w:t>
                            </w:r>
                            <w:r>
                              <w:rPr>
                                <w:rFonts w:ascii="Cambria"/>
                                <w:color w:val="000000"/>
                                <w:sz w:val="22"/>
                              </w:rPr>
                              <w:t>Native</w:t>
                            </w:r>
                            <w:r>
                              <w:rPr>
                                <w:rFonts w:ascii="Cambria"/>
                                <w:color w:val="000000"/>
                                <w:spacing w:val="-1"/>
                                <w:sz w:val="22"/>
                              </w:rPr>
                              <w:t> </w:t>
                            </w:r>
                            <w:r>
                              <w:rPr>
                                <w:rFonts w:ascii="Cambria"/>
                                <w:color w:val="000000"/>
                                <w:spacing w:val="-2"/>
                                <w:sz w:val="22"/>
                              </w:rPr>
                              <w:t>Education</w:t>
                            </w:r>
                          </w:p>
                        </w:txbxContent>
                      </wps:txbx>
                      <wps:bodyPr wrap="square" lIns="0" tIns="0" rIns="0" bIns="0" rtlCol="0">
                        <a:noAutofit/>
                      </wps:bodyPr>
                    </wps:wsp>
                  </a:graphicData>
                </a:graphic>
              </wp:inline>
            </w:drawing>
          </mc:Choice>
          <mc:Fallback>
            <w:pict>
              <v:shape style="width:479.6pt;height:15pt;mso-position-horizontal-relative:char;mso-position-vertical-relative:line" type="#_x0000_t202" id="docshape743" filled="true" fillcolor="#c0c0c0" stroked="false">
                <w10:anchorlock/>
                <v:textbox inset="0,0,0,0">
                  <w:txbxContent>
                    <w:p>
                      <w:pPr>
                        <w:tabs>
                          <w:tab w:pos="2750" w:val="left" w:leader="none"/>
                        </w:tabs>
                        <w:spacing w:line="258" w:lineRule="exact"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Alaska</w:t>
                      </w:r>
                      <w:r>
                        <w:rPr>
                          <w:rFonts w:ascii="Cambria"/>
                          <w:b/>
                          <w:color w:val="000000"/>
                          <w:sz w:val="22"/>
                        </w:rPr>
                        <w:tab/>
                      </w:r>
                      <w:r>
                        <w:rPr>
                          <w:rFonts w:ascii="Cambria"/>
                          <w:color w:val="000000"/>
                          <w:sz w:val="22"/>
                        </w:rPr>
                        <w:t>Center</w:t>
                      </w:r>
                      <w:r>
                        <w:rPr>
                          <w:rFonts w:ascii="Cambria"/>
                          <w:color w:val="000000"/>
                          <w:spacing w:val="-5"/>
                          <w:sz w:val="22"/>
                        </w:rPr>
                        <w:t> </w:t>
                      </w:r>
                      <w:r>
                        <w:rPr>
                          <w:rFonts w:ascii="Cambria"/>
                          <w:color w:val="000000"/>
                          <w:sz w:val="22"/>
                        </w:rPr>
                        <w:t>for</w:t>
                      </w:r>
                      <w:r>
                        <w:rPr>
                          <w:rFonts w:ascii="Cambria"/>
                          <w:color w:val="000000"/>
                          <w:spacing w:val="-2"/>
                          <w:sz w:val="22"/>
                        </w:rPr>
                        <w:t> </w:t>
                      </w:r>
                      <w:r>
                        <w:rPr>
                          <w:rFonts w:ascii="Cambria"/>
                          <w:color w:val="000000"/>
                          <w:sz w:val="22"/>
                        </w:rPr>
                        <w:t>Research</w:t>
                      </w:r>
                      <w:r>
                        <w:rPr>
                          <w:rFonts w:ascii="Cambria"/>
                          <w:color w:val="000000"/>
                          <w:spacing w:val="-2"/>
                          <w:sz w:val="22"/>
                        </w:rPr>
                        <w:t> </w:t>
                      </w:r>
                      <w:r>
                        <w:rPr>
                          <w:rFonts w:ascii="Cambria"/>
                          <w:color w:val="000000"/>
                          <w:sz w:val="22"/>
                        </w:rPr>
                        <w:t>and</w:t>
                      </w:r>
                      <w:r>
                        <w:rPr>
                          <w:rFonts w:ascii="Cambria"/>
                          <w:color w:val="000000"/>
                          <w:spacing w:val="-3"/>
                          <w:sz w:val="22"/>
                        </w:rPr>
                        <w:t> </w:t>
                      </w:r>
                      <w:r>
                        <w:rPr>
                          <w:rFonts w:ascii="Cambria"/>
                          <w:color w:val="000000"/>
                          <w:sz w:val="22"/>
                        </w:rPr>
                        <w:t>Alaska</w:t>
                      </w:r>
                      <w:r>
                        <w:rPr>
                          <w:rFonts w:ascii="Cambria"/>
                          <w:color w:val="000000"/>
                          <w:spacing w:val="-6"/>
                          <w:sz w:val="22"/>
                        </w:rPr>
                        <w:t> </w:t>
                      </w:r>
                      <w:r>
                        <w:rPr>
                          <w:rFonts w:ascii="Cambria"/>
                          <w:color w:val="000000"/>
                          <w:sz w:val="22"/>
                        </w:rPr>
                        <w:t>Native</w:t>
                      </w:r>
                      <w:r>
                        <w:rPr>
                          <w:rFonts w:ascii="Cambria"/>
                          <w:color w:val="000000"/>
                          <w:spacing w:val="-1"/>
                          <w:sz w:val="22"/>
                        </w:rPr>
                        <w:t> </w:t>
                      </w:r>
                      <w:r>
                        <w:rPr>
                          <w:rFonts w:ascii="Cambria"/>
                          <w:color w:val="000000"/>
                          <w:spacing w:val="-2"/>
                          <w:sz w:val="22"/>
                        </w:rPr>
                        <w:t>Education</w:t>
                      </w:r>
                    </w:p>
                  </w:txbxContent>
                </v:textbox>
                <v:fill type="solid"/>
              </v:shape>
            </w:pict>
          </mc:Fallback>
        </mc:AlternateContent>
      </w:r>
      <w:r>
        <w:rPr>
          <w:rFonts w:ascii="Cambria"/>
          <w:sz w:val="20"/>
        </w:rPr>
      </w:r>
    </w:p>
    <w:p>
      <w:pPr>
        <w:tabs>
          <w:tab w:pos="3428" w:val="left" w:leader="none"/>
        </w:tabs>
        <w:spacing w:before="0"/>
        <w:ind w:left="3429" w:right="1415" w:hanging="2629"/>
        <w:jc w:val="left"/>
        <w:rPr>
          <w:rFonts w:ascii="Cambria"/>
          <w:sz w:val="22"/>
        </w:rPr>
      </w:pPr>
      <w:r>
        <w:rPr>
          <w:rFonts w:ascii="Cambria"/>
          <w:b/>
          <w:sz w:val="22"/>
        </w:rPr>
        <w:t>University of Arizona</w:t>
        <w:tab/>
      </w:r>
      <w:r>
        <w:rPr>
          <w:rFonts w:ascii="Cambria"/>
          <w:sz w:val="22"/>
        </w:rPr>
        <w:t>American</w:t>
      </w:r>
      <w:r>
        <w:rPr>
          <w:rFonts w:ascii="Cambria"/>
          <w:spacing w:val="-6"/>
          <w:sz w:val="22"/>
        </w:rPr>
        <w:t> </w:t>
      </w:r>
      <w:r>
        <w:rPr>
          <w:rFonts w:ascii="Cambria"/>
          <w:sz w:val="22"/>
        </w:rPr>
        <w:t>Indian</w:t>
      </w:r>
      <w:r>
        <w:rPr>
          <w:rFonts w:ascii="Cambria"/>
          <w:spacing w:val="-6"/>
          <w:sz w:val="22"/>
        </w:rPr>
        <w:t> </w:t>
      </w:r>
      <w:r>
        <w:rPr>
          <w:rFonts w:ascii="Cambria"/>
          <w:sz w:val="22"/>
        </w:rPr>
        <w:t>Language</w:t>
      </w:r>
      <w:r>
        <w:rPr>
          <w:rFonts w:ascii="Cambria"/>
          <w:spacing w:val="-5"/>
          <w:sz w:val="22"/>
        </w:rPr>
        <w:t> </w:t>
      </w:r>
      <w:r>
        <w:rPr>
          <w:rFonts w:ascii="Cambria"/>
          <w:sz w:val="22"/>
        </w:rPr>
        <w:t>Development</w:t>
      </w:r>
      <w:r>
        <w:rPr>
          <w:rFonts w:ascii="Cambria"/>
          <w:spacing w:val="-6"/>
          <w:sz w:val="22"/>
        </w:rPr>
        <w:t> </w:t>
      </w:r>
      <w:r>
        <w:rPr>
          <w:rFonts w:ascii="Cambria"/>
          <w:sz w:val="22"/>
        </w:rPr>
        <w:t>Institute;</w:t>
      </w:r>
      <w:r>
        <w:rPr>
          <w:rFonts w:ascii="Cambria"/>
          <w:spacing w:val="-6"/>
          <w:sz w:val="22"/>
        </w:rPr>
        <w:t> </w:t>
      </w:r>
      <w:r>
        <w:rPr>
          <w:rFonts w:ascii="Cambria"/>
          <w:sz w:val="22"/>
        </w:rPr>
        <w:t>CREATE;</w:t>
      </w:r>
      <w:r>
        <w:rPr>
          <w:rFonts w:ascii="Cambria"/>
          <w:spacing w:val="-6"/>
          <w:sz w:val="22"/>
        </w:rPr>
        <w:t> </w:t>
      </w:r>
      <w:r>
        <w:rPr>
          <w:rFonts w:ascii="Cambria"/>
          <w:sz w:val="22"/>
        </w:rPr>
        <w:t>Center</w:t>
      </w:r>
      <w:r>
        <w:rPr>
          <w:rFonts w:ascii="Cambria"/>
          <w:spacing w:val="-6"/>
          <w:sz w:val="22"/>
        </w:rPr>
        <w:t> </w:t>
      </w:r>
      <w:r>
        <w:rPr>
          <w:rFonts w:ascii="Cambria"/>
          <w:sz w:val="22"/>
        </w:rPr>
        <w:t>for Research on Classrooms; Center for the Student of Higher Education; Cooper Center for Environmental Learning; Teachers in Industry; Worlds of Words</w:t>
      </w:r>
    </w:p>
    <w:p>
      <w:pPr>
        <w:pStyle w:val="BodyText"/>
        <w:ind w:left="678"/>
        <w:rPr>
          <w:rFonts w:ascii="Cambria"/>
          <w:sz w:val="20"/>
        </w:rPr>
      </w:pPr>
      <w:r>
        <w:rPr>
          <w:rFonts w:ascii="Cambria"/>
          <w:sz w:val="20"/>
        </w:rPr>
        <mc:AlternateContent>
          <mc:Choice Requires="wps">
            <w:drawing>
              <wp:inline distT="0" distB="0" distL="0" distR="0">
                <wp:extent cx="6090920" cy="669925"/>
                <wp:effectExtent l="0" t="0" r="0" b="6350"/>
                <wp:docPr id="800" name="Group 800"/>
                <wp:cNvGraphicFramePr>
                  <a:graphicFrameLocks/>
                </wp:cNvGraphicFramePr>
                <a:graphic>
                  <a:graphicData uri="http://schemas.microsoft.com/office/word/2010/wordprocessingGroup">
                    <wpg:wgp>
                      <wpg:cNvPr id="800" name="Group 800"/>
                      <wpg:cNvGrpSpPr/>
                      <wpg:grpSpPr>
                        <a:xfrm>
                          <a:off x="0" y="0"/>
                          <a:ext cx="6090920" cy="669925"/>
                          <a:chExt cx="6090920" cy="669925"/>
                        </a:xfrm>
                      </wpg:grpSpPr>
                      <wps:wsp>
                        <wps:cNvPr id="801" name="Graphic 801"/>
                        <wps:cNvSpPr/>
                        <wps:spPr>
                          <a:xfrm>
                            <a:off x="9144" y="0"/>
                            <a:ext cx="6082030" cy="655955"/>
                          </a:xfrm>
                          <a:custGeom>
                            <a:avLst/>
                            <a:gdLst/>
                            <a:ahLst/>
                            <a:cxnLst/>
                            <a:rect l="l" t="t" r="r" b="b"/>
                            <a:pathLst>
                              <a:path w="6082030" h="655955">
                                <a:moveTo>
                                  <a:pt x="6081598" y="0"/>
                                </a:moveTo>
                                <a:lnTo>
                                  <a:pt x="1668780" y="0"/>
                                </a:lnTo>
                                <a:lnTo>
                                  <a:pt x="0" y="0"/>
                                </a:lnTo>
                                <a:lnTo>
                                  <a:pt x="0" y="655624"/>
                                </a:lnTo>
                                <a:lnTo>
                                  <a:pt x="1668729" y="655624"/>
                                </a:lnTo>
                                <a:lnTo>
                                  <a:pt x="6081598" y="655624"/>
                                </a:lnTo>
                                <a:lnTo>
                                  <a:pt x="6081598" y="0"/>
                                </a:lnTo>
                                <a:close/>
                              </a:path>
                            </a:pathLst>
                          </a:custGeom>
                          <a:solidFill>
                            <a:srgbClr val="C0C0C0"/>
                          </a:solidFill>
                        </wps:spPr>
                        <wps:bodyPr wrap="square" lIns="0" tIns="0" rIns="0" bIns="0" rtlCol="0">
                          <a:prstTxWarp prst="textNoShape">
                            <a:avLst/>
                          </a:prstTxWarp>
                          <a:noAutofit/>
                        </wps:bodyPr>
                      </wps:wsp>
                      <wps:wsp>
                        <wps:cNvPr id="802" name="Graphic 802"/>
                        <wps:cNvSpPr/>
                        <wps:spPr>
                          <a:xfrm>
                            <a:off x="0" y="657148"/>
                            <a:ext cx="6090920" cy="12700"/>
                          </a:xfrm>
                          <a:custGeom>
                            <a:avLst/>
                            <a:gdLst/>
                            <a:ahLst/>
                            <a:cxnLst/>
                            <a:rect l="l" t="t" r="r" b="b"/>
                            <a:pathLst>
                              <a:path w="6090920" h="12700">
                                <a:moveTo>
                                  <a:pt x="6090742" y="0"/>
                                </a:moveTo>
                                <a:lnTo>
                                  <a:pt x="1680921" y="0"/>
                                </a:lnTo>
                                <a:lnTo>
                                  <a:pt x="1677924" y="0"/>
                                </a:lnTo>
                                <a:lnTo>
                                  <a:pt x="1668729" y="0"/>
                                </a:lnTo>
                                <a:lnTo>
                                  <a:pt x="0" y="0"/>
                                </a:lnTo>
                                <a:lnTo>
                                  <a:pt x="0" y="12192"/>
                                </a:lnTo>
                                <a:lnTo>
                                  <a:pt x="1668729" y="12192"/>
                                </a:lnTo>
                                <a:lnTo>
                                  <a:pt x="1677924" y="12192"/>
                                </a:lnTo>
                                <a:lnTo>
                                  <a:pt x="1680921" y="12192"/>
                                </a:lnTo>
                                <a:lnTo>
                                  <a:pt x="6090742" y="12192"/>
                                </a:lnTo>
                                <a:lnTo>
                                  <a:pt x="6090742" y="0"/>
                                </a:lnTo>
                                <a:close/>
                              </a:path>
                            </a:pathLst>
                          </a:custGeom>
                          <a:solidFill>
                            <a:srgbClr val="000000"/>
                          </a:solidFill>
                        </wps:spPr>
                        <wps:bodyPr wrap="square" lIns="0" tIns="0" rIns="0" bIns="0" rtlCol="0">
                          <a:prstTxWarp prst="textNoShape">
                            <a:avLst/>
                          </a:prstTxWarp>
                          <a:noAutofit/>
                        </wps:bodyPr>
                      </wps:wsp>
                      <wps:wsp>
                        <wps:cNvPr id="803" name="Textbox 803"/>
                        <wps:cNvSpPr txBox="1"/>
                        <wps:spPr>
                          <a:xfrm>
                            <a:off x="0" y="0"/>
                            <a:ext cx="6090920" cy="657225"/>
                          </a:xfrm>
                          <a:prstGeom prst="rect">
                            <a:avLst/>
                          </a:prstGeom>
                        </wps:spPr>
                        <wps:txbx>
                          <w:txbxContent>
                            <w:p>
                              <w:pPr>
                                <w:tabs>
                                  <w:tab w:pos="2750" w:val="left" w:leader="none"/>
                                </w:tabs>
                                <w:spacing w:before="0"/>
                                <w:ind w:left="2750" w:right="200" w:hanging="2629"/>
                                <w:jc w:val="left"/>
                                <w:rPr>
                                  <w:rFonts w:ascii="Cambria"/>
                                  <w:sz w:val="22"/>
                                </w:rPr>
                              </w:pPr>
                              <w:r>
                                <w:rPr>
                                  <w:rFonts w:ascii="Cambria"/>
                                  <w:b/>
                                  <w:sz w:val="22"/>
                                </w:rPr>
                                <w:t>University of Arkansas</w:t>
                                <w:tab/>
                              </w:r>
                              <w:r>
                                <w:rPr>
                                  <w:rFonts w:ascii="Cambria"/>
                                  <w:sz w:val="22"/>
                                </w:rPr>
                                <w:t>Arkansas Leadership Academy; Arkansas Professors of Educational Administration (ARPEA); Arkansas Technology and Engineering Educators (ATEE); Center for Mathematics and Science Education; Center</w:t>
                              </w:r>
                              <w:r>
                                <w:rPr>
                                  <w:rFonts w:ascii="Cambria"/>
                                  <w:spacing w:val="-4"/>
                                  <w:sz w:val="22"/>
                                </w:rPr>
                                <w:t> </w:t>
                              </w:r>
                              <w:r>
                                <w:rPr>
                                  <w:rFonts w:ascii="Cambria"/>
                                  <w:sz w:val="22"/>
                                </w:rPr>
                                <w:t>for</w:t>
                              </w:r>
                              <w:r>
                                <w:rPr>
                                  <w:rFonts w:ascii="Cambria"/>
                                  <w:spacing w:val="-6"/>
                                  <w:sz w:val="22"/>
                                </w:rPr>
                                <w:t> </w:t>
                              </w:r>
                              <w:r>
                                <w:rPr>
                                  <w:rFonts w:ascii="Cambria"/>
                                  <w:sz w:val="22"/>
                                </w:rPr>
                                <w:t>Children</w:t>
                              </w:r>
                              <w:r>
                                <w:rPr>
                                  <w:rFonts w:ascii="Cambria"/>
                                  <w:spacing w:val="-4"/>
                                  <w:sz w:val="22"/>
                                </w:rPr>
                                <w:t> </w:t>
                              </w:r>
                              <w:r>
                                <w:rPr>
                                  <w:rFonts w:ascii="Cambria"/>
                                  <w:sz w:val="22"/>
                                </w:rPr>
                                <w:t>and</w:t>
                              </w:r>
                              <w:r>
                                <w:rPr>
                                  <w:rFonts w:ascii="Cambria"/>
                                  <w:spacing w:val="-4"/>
                                  <w:sz w:val="22"/>
                                </w:rPr>
                                <w:t> </w:t>
                              </w:r>
                              <w:r>
                                <w:rPr>
                                  <w:rFonts w:ascii="Cambria"/>
                                  <w:sz w:val="22"/>
                                </w:rPr>
                                <w:t>Youth;</w:t>
                              </w:r>
                              <w:r>
                                <w:rPr>
                                  <w:rFonts w:ascii="Cambria"/>
                                  <w:spacing w:val="-4"/>
                                  <w:sz w:val="22"/>
                                </w:rPr>
                                <w:t> </w:t>
                              </w:r>
                              <w:r>
                                <w:rPr>
                                  <w:rFonts w:ascii="Cambria"/>
                                  <w:sz w:val="22"/>
                                </w:rPr>
                                <w:t>Education</w:t>
                              </w:r>
                              <w:r>
                                <w:rPr>
                                  <w:rFonts w:ascii="Cambria"/>
                                  <w:spacing w:val="-4"/>
                                  <w:sz w:val="22"/>
                                </w:rPr>
                                <w:t> </w:t>
                              </w:r>
                              <w:r>
                                <w:rPr>
                                  <w:rFonts w:ascii="Cambria"/>
                                  <w:sz w:val="22"/>
                                </w:rPr>
                                <w:t>Renewal</w:t>
                              </w:r>
                              <w:r>
                                <w:rPr>
                                  <w:rFonts w:ascii="Cambria"/>
                                  <w:spacing w:val="-3"/>
                                  <w:sz w:val="22"/>
                                </w:rPr>
                                <w:t> </w:t>
                              </w:r>
                              <w:r>
                                <w:rPr>
                                  <w:rFonts w:ascii="Cambria"/>
                                  <w:sz w:val="22"/>
                                </w:rPr>
                                <w:t>Zone</w:t>
                              </w:r>
                              <w:r>
                                <w:rPr>
                                  <w:rFonts w:ascii="Cambria"/>
                                  <w:spacing w:val="-4"/>
                                  <w:sz w:val="22"/>
                                </w:rPr>
                                <w:t> </w:t>
                              </w:r>
                              <w:r>
                                <w:rPr>
                                  <w:rFonts w:ascii="Cambria"/>
                                  <w:sz w:val="22"/>
                                </w:rPr>
                                <w:t>(ERZ);</w:t>
                              </w:r>
                              <w:r>
                                <w:rPr>
                                  <w:rFonts w:ascii="Cambria"/>
                                  <w:spacing w:val="-4"/>
                                  <w:sz w:val="22"/>
                                </w:rPr>
                                <w:t> </w:t>
                              </w:r>
                              <w:r>
                                <w:rPr>
                                  <w:rFonts w:ascii="Cambria"/>
                                  <w:sz w:val="22"/>
                                </w:rPr>
                                <w:t>Human</w:t>
                              </w:r>
                            </w:p>
                          </w:txbxContent>
                        </wps:txbx>
                        <wps:bodyPr wrap="square" lIns="0" tIns="0" rIns="0" bIns="0" rtlCol="0">
                          <a:noAutofit/>
                        </wps:bodyPr>
                      </wps:wsp>
                    </wpg:wgp>
                  </a:graphicData>
                </a:graphic>
              </wp:inline>
            </w:drawing>
          </mc:Choice>
          <mc:Fallback>
            <w:pict>
              <v:group style="width:479.6pt;height:52.75pt;mso-position-horizontal-relative:char;mso-position-vertical-relative:line" id="docshapegroup744" coordorigin="0,0" coordsize="9592,1055">
                <v:shape style="position:absolute;left:14;top:0;width:9578;height:1033" id="docshape745" coordorigin="14,0" coordsize="9578,1033" path="m9592,0l2642,0,14,0,14,1032,2642,1032,9592,1032,9592,0xe" filled="true" fillcolor="#c0c0c0" stroked="false">
                  <v:path arrowok="t"/>
                  <v:fill type="solid"/>
                </v:shape>
                <v:shape style="position:absolute;left:0;top:1034;width:9592;height:20" id="docshape746" coordorigin="0,1035" coordsize="9592,20" path="m9592,1035l2647,1035,2642,1035,2628,1035,0,1035,0,1054,2628,1054,2642,1054,2647,1054,9592,1054,9592,1035xe" filled="true" fillcolor="#000000" stroked="false">
                  <v:path arrowok="t"/>
                  <v:fill type="solid"/>
                </v:shape>
                <v:shape style="position:absolute;left:0;top:0;width:9592;height:1035" type="#_x0000_t202" id="docshape747" filled="false" stroked="false">
                  <v:textbox inset="0,0,0,0">
                    <w:txbxContent>
                      <w:p>
                        <w:pPr>
                          <w:tabs>
                            <w:tab w:pos="2750" w:val="left" w:leader="none"/>
                          </w:tabs>
                          <w:spacing w:before="0"/>
                          <w:ind w:left="2750" w:right="200" w:hanging="2629"/>
                          <w:jc w:val="left"/>
                          <w:rPr>
                            <w:rFonts w:ascii="Cambria"/>
                            <w:sz w:val="22"/>
                          </w:rPr>
                        </w:pPr>
                        <w:r>
                          <w:rPr>
                            <w:rFonts w:ascii="Cambria"/>
                            <w:b/>
                            <w:sz w:val="22"/>
                          </w:rPr>
                          <w:t>University of Arkansas</w:t>
                          <w:tab/>
                        </w:r>
                        <w:r>
                          <w:rPr>
                            <w:rFonts w:ascii="Cambria"/>
                            <w:sz w:val="22"/>
                          </w:rPr>
                          <w:t>Arkansas Leadership Academy; Arkansas Professors of Educational Administration (ARPEA); Arkansas Technology and Engineering Educators (ATEE); Center for Mathematics and Science Education; Center</w:t>
                        </w:r>
                        <w:r>
                          <w:rPr>
                            <w:rFonts w:ascii="Cambria"/>
                            <w:spacing w:val="-4"/>
                            <w:sz w:val="22"/>
                          </w:rPr>
                          <w:t> </w:t>
                        </w:r>
                        <w:r>
                          <w:rPr>
                            <w:rFonts w:ascii="Cambria"/>
                            <w:sz w:val="22"/>
                          </w:rPr>
                          <w:t>for</w:t>
                        </w:r>
                        <w:r>
                          <w:rPr>
                            <w:rFonts w:ascii="Cambria"/>
                            <w:spacing w:val="-6"/>
                            <w:sz w:val="22"/>
                          </w:rPr>
                          <w:t> </w:t>
                        </w:r>
                        <w:r>
                          <w:rPr>
                            <w:rFonts w:ascii="Cambria"/>
                            <w:sz w:val="22"/>
                          </w:rPr>
                          <w:t>Children</w:t>
                        </w:r>
                        <w:r>
                          <w:rPr>
                            <w:rFonts w:ascii="Cambria"/>
                            <w:spacing w:val="-4"/>
                            <w:sz w:val="22"/>
                          </w:rPr>
                          <w:t> </w:t>
                        </w:r>
                        <w:r>
                          <w:rPr>
                            <w:rFonts w:ascii="Cambria"/>
                            <w:sz w:val="22"/>
                          </w:rPr>
                          <w:t>and</w:t>
                        </w:r>
                        <w:r>
                          <w:rPr>
                            <w:rFonts w:ascii="Cambria"/>
                            <w:spacing w:val="-4"/>
                            <w:sz w:val="22"/>
                          </w:rPr>
                          <w:t> </w:t>
                        </w:r>
                        <w:r>
                          <w:rPr>
                            <w:rFonts w:ascii="Cambria"/>
                            <w:sz w:val="22"/>
                          </w:rPr>
                          <w:t>Youth;</w:t>
                        </w:r>
                        <w:r>
                          <w:rPr>
                            <w:rFonts w:ascii="Cambria"/>
                            <w:spacing w:val="-4"/>
                            <w:sz w:val="22"/>
                          </w:rPr>
                          <w:t> </w:t>
                        </w:r>
                        <w:r>
                          <w:rPr>
                            <w:rFonts w:ascii="Cambria"/>
                            <w:sz w:val="22"/>
                          </w:rPr>
                          <w:t>Education</w:t>
                        </w:r>
                        <w:r>
                          <w:rPr>
                            <w:rFonts w:ascii="Cambria"/>
                            <w:spacing w:val="-4"/>
                            <w:sz w:val="22"/>
                          </w:rPr>
                          <w:t> </w:t>
                        </w:r>
                        <w:r>
                          <w:rPr>
                            <w:rFonts w:ascii="Cambria"/>
                            <w:sz w:val="22"/>
                          </w:rPr>
                          <w:t>Renewal</w:t>
                        </w:r>
                        <w:r>
                          <w:rPr>
                            <w:rFonts w:ascii="Cambria"/>
                            <w:spacing w:val="-3"/>
                            <w:sz w:val="22"/>
                          </w:rPr>
                          <w:t> </w:t>
                        </w:r>
                        <w:r>
                          <w:rPr>
                            <w:rFonts w:ascii="Cambria"/>
                            <w:sz w:val="22"/>
                          </w:rPr>
                          <w:t>Zone</w:t>
                        </w:r>
                        <w:r>
                          <w:rPr>
                            <w:rFonts w:ascii="Cambria"/>
                            <w:spacing w:val="-4"/>
                            <w:sz w:val="22"/>
                          </w:rPr>
                          <w:t> </w:t>
                        </w:r>
                        <w:r>
                          <w:rPr>
                            <w:rFonts w:ascii="Cambria"/>
                            <w:sz w:val="22"/>
                          </w:rPr>
                          <w:t>(ERZ);</w:t>
                        </w:r>
                        <w:r>
                          <w:rPr>
                            <w:rFonts w:ascii="Cambria"/>
                            <w:spacing w:val="-4"/>
                            <w:sz w:val="22"/>
                          </w:rPr>
                          <w:t> </w:t>
                        </w:r>
                        <w:r>
                          <w:rPr>
                            <w:rFonts w:ascii="Cambria"/>
                            <w:sz w:val="22"/>
                          </w:rPr>
                          <w:t>Human</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pStyle w:val="BodyText"/>
        <w:ind w:left="678"/>
        <w:rPr>
          <w:rFonts w:ascii="Cambria"/>
          <w:sz w:val="20"/>
        </w:rPr>
      </w:pPr>
      <w:r>
        <w:rPr>
          <w:rFonts w:ascii="Cambria"/>
          <w:sz w:val="20"/>
        </w:rPr>
        <mc:AlternateContent>
          <mc:Choice Requires="wps">
            <w:drawing>
              <wp:inline distT="0" distB="0" distL="0" distR="0">
                <wp:extent cx="6090920" cy="1324610"/>
                <wp:effectExtent l="0" t="0" r="0" b="8890"/>
                <wp:docPr id="805" name="Group 805"/>
                <wp:cNvGraphicFramePr>
                  <a:graphicFrameLocks/>
                </wp:cNvGraphicFramePr>
                <a:graphic>
                  <a:graphicData uri="http://schemas.microsoft.com/office/word/2010/wordprocessingGroup">
                    <wpg:wgp>
                      <wpg:cNvPr id="805" name="Group 805"/>
                      <wpg:cNvGrpSpPr/>
                      <wpg:grpSpPr>
                        <a:xfrm>
                          <a:off x="0" y="0"/>
                          <a:ext cx="6090920" cy="1324610"/>
                          <a:chExt cx="6090920" cy="1324610"/>
                        </a:xfrm>
                      </wpg:grpSpPr>
                      <wps:wsp>
                        <wps:cNvPr id="806" name="Graphic 806"/>
                        <wps:cNvSpPr/>
                        <wps:spPr>
                          <a:xfrm>
                            <a:off x="9144" y="12191"/>
                            <a:ext cx="6082030" cy="1312545"/>
                          </a:xfrm>
                          <a:custGeom>
                            <a:avLst/>
                            <a:gdLst/>
                            <a:ahLst/>
                            <a:cxnLst/>
                            <a:rect l="l" t="t" r="r" b="b"/>
                            <a:pathLst>
                              <a:path w="6082030" h="1312545">
                                <a:moveTo>
                                  <a:pt x="6081598" y="0"/>
                                </a:moveTo>
                                <a:lnTo>
                                  <a:pt x="1668780" y="0"/>
                                </a:lnTo>
                                <a:lnTo>
                                  <a:pt x="0" y="0"/>
                                </a:lnTo>
                                <a:lnTo>
                                  <a:pt x="0" y="1312164"/>
                                </a:lnTo>
                                <a:lnTo>
                                  <a:pt x="1668729" y="1312164"/>
                                </a:lnTo>
                                <a:lnTo>
                                  <a:pt x="6081598" y="1312164"/>
                                </a:lnTo>
                                <a:lnTo>
                                  <a:pt x="6081598" y="0"/>
                                </a:lnTo>
                                <a:close/>
                              </a:path>
                            </a:pathLst>
                          </a:custGeom>
                          <a:solidFill>
                            <a:srgbClr val="C0C0C0"/>
                          </a:solidFill>
                        </wps:spPr>
                        <wps:bodyPr wrap="square" lIns="0" tIns="0" rIns="0" bIns="0" rtlCol="0">
                          <a:prstTxWarp prst="textNoShape">
                            <a:avLst/>
                          </a:prstTxWarp>
                          <a:noAutofit/>
                        </wps:bodyPr>
                      </wps:wsp>
                      <wps:wsp>
                        <wps:cNvPr id="807" name="Graphic 807"/>
                        <wps:cNvSpPr/>
                        <wps:spPr>
                          <a:xfrm>
                            <a:off x="9144" y="0"/>
                            <a:ext cx="6082030" cy="12700"/>
                          </a:xfrm>
                          <a:custGeom>
                            <a:avLst/>
                            <a:gdLst/>
                            <a:ahLst/>
                            <a:cxnLst/>
                            <a:rect l="l" t="t" r="r" b="b"/>
                            <a:pathLst>
                              <a:path w="6082030" h="12700">
                                <a:moveTo>
                                  <a:pt x="6081598" y="0"/>
                                </a:moveTo>
                                <a:lnTo>
                                  <a:pt x="1680921" y="0"/>
                                </a:lnTo>
                                <a:lnTo>
                                  <a:pt x="1668780" y="0"/>
                                </a:lnTo>
                                <a:lnTo>
                                  <a:pt x="0" y="0"/>
                                </a:lnTo>
                                <a:lnTo>
                                  <a:pt x="0" y="12192"/>
                                </a:lnTo>
                                <a:lnTo>
                                  <a:pt x="1668729" y="12192"/>
                                </a:lnTo>
                                <a:lnTo>
                                  <a:pt x="1680921" y="12192"/>
                                </a:lnTo>
                                <a:lnTo>
                                  <a:pt x="6081598" y="12192"/>
                                </a:lnTo>
                                <a:lnTo>
                                  <a:pt x="6081598" y="0"/>
                                </a:lnTo>
                                <a:close/>
                              </a:path>
                            </a:pathLst>
                          </a:custGeom>
                          <a:solidFill>
                            <a:srgbClr val="000000"/>
                          </a:solidFill>
                        </wps:spPr>
                        <wps:bodyPr wrap="square" lIns="0" tIns="0" rIns="0" bIns="0" rtlCol="0">
                          <a:prstTxWarp prst="textNoShape">
                            <a:avLst/>
                          </a:prstTxWarp>
                          <a:noAutofit/>
                        </wps:bodyPr>
                      </wps:wsp>
                      <wps:wsp>
                        <wps:cNvPr id="808" name="Textbox 808"/>
                        <wps:cNvSpPr txBox="1"/>
                        <wps:spPr>
                          <a:xfrm>
                            <a:off x="0" y="12191"/>
                            <a:ext cx="6090920" cy="1312545"/>
                          </a:xfrm>
                          <a:prstGeom prst="rect">
                            <a:avLst/>
                          </a:prstGeom>
                        </wps:spPr>
                        <wps:txbx>
                          <w:txbxContent>
                            <w:p>
                              <w:pPr>
                                <w:spacing w:before="0"/>
                                <w:ind w:left="2750" w:right="163" w:firstLine="0"/>
                                <w:jc w:val="left"/>
                                <w:rPr>
                                  <w:rFonts w:ascii="Cambria"/>
                                  <w:sz w:val="22"/>
                                </w:rPr>
                              </w:pPr>
                              <w:r>
                                <w:rPr>
                                  <w:rFonts w:ascii="Cambria"/>
                                  <w:sz w:val="22"/>
                                </w:rPr>
                                <w:t>Performance Lab; The National Office for Research, Measurement &amp; Evaluation Systems; Northwest Arkansas Writing Project; Office for Education Policy; Office for Sport Concussion; Office for Studies on Aging; Osher Lifelong Learning Institute; Partners for Inclusive Communities;</w:t>
                              </w:r>
                              <w:r>
                                <w:rPr>
                                  <w:rFonts w:ascii="Cambria"/>
                                  <w:spacing w:val="38"/>
                                  <w:sz w:val="22"/>
                                </w:rPr>
                                <w:t> </w:t>
                              </w:r>
                              <w:r>
                                <w:rPr>
                                  <w:rFonts w:ascii="Cambria"/>
                                  <w:sz w:val="22"/>
                                </w:rPr>
                                <w:t>Physics</w:t>
                              </w:r>
                              <w:r>
                                <w:rPr>
                                  <w:rFonts w:ascii="Cambria"/>
                                  <w:spacing w:val="-6"/>
                                  <w:sz w:val="22"/>
                                </w:rPr>
                                <w:t> </w:t>
                              </w:r>
                              <w:r>
                                <w:rPr>
                                  <w:rFonts w:ascii="Cambria"/>
                                  <w:sz w:val="22"/>
                                </w:rPr>
                                <w:t>Teacher</w:t>
                              </w:r>
                              <w:r>
                                <w:rPr>
                                  <w:rFonts w:ascii="Cambria"/>
                                  <w:spacing w:val="-4"/>
                                  <w:sz w:val="22"/>
                                </w:rPr>
                                <w:t> </w:t>
                              </w:r>
                              <w:r>
                                <w:rPr>
                                  <w:rFonts w:ascii="Cambria"/>
                                  <w:sz w:val="22"/>
                                </w:rPr>
                                <w:t>Education</w:t>
                              </w:r>
                              <w:r>
                                <w:rPr>
                                  <w:rFonts w:ascii="Cambria"/>
                                  <w:spacing w:val="-5"/>
                                  <w:sz w:val="22"/>
                                </w:rPr>
                                <w:t> </w:t>
                              </w:r>
                              <w:r>
                                <w:rPr>
                                  <w:rFonts w:ascii="Cambria"/>
                                  <w:sz w:val="22"/>
                                </w:rPr>
                                <w:t>Coalition;</w:t>
                              </w:r>
                              <w:r>
                                <w:rPr>
                                  <w:rFonts w:ascii="Cambria"/>
                                  <w:spacing w:val="-5"/>
                                  <w:sz w:val="22"/>
                                </w:rPr>
                                <w:t> </w:t>
                              </w:r>
                              <w:r>
                                <w:rPr>
                                  <w:rFonts w:ascii="Cambria"/>
                                  <w:sz w:val="22"/>
                                </w:rPr>
                                <w:t>Project</w:t>
                              </w:r>
                              <w:r>
                                <w:rPr>
                                  <w:rFonts w:ascii="Cambria"/>
                                  <w:spacing w:val="-5"/>
                                  <w:sz w:val="22"/>
                                </w:rPr>
                                <w:t> </w:t>
                              </w:r>
                              <w:r>
                                <w:rPr>
                                  <w:rFonts w:ascii="Cambria"/>
                                  <w:sz w:val="22"/>
                                </w:rPr>
                                <w:t>to</w:t>
                              </w:r>
                              <w:r>
                                <w:rPr>
                                  <w:rFonts w:ascii="Cambria"/>
                                  <w:spacing w:val="-4"/>
                                  <w:sz w:val="22"/>
                                </w:rPr>
                                <w:t> </w:t>
                              </w:r>
                              <w:r>
                                <w:rPr>
                                  <w:rFonts w:ascii="Cambria"/>
                                  <w:sz w:val="22"/>
                                </w:rPr>
                                <w:t>Advance Science Education; Project RISE; Razor C.O.A.C.H. Program; Speech and Hearing Clinic; UA CURRENTS ; UA Early Care &amp; Education Projects; University of Arkansas Autism Support Program</w:t>
                              </w:r>
                            </w:p>
                          </w:txbxContent>
                        </wps:txbx>
                        <wps:bodyPr wrap="square" lIns="0" tIns="0" rIns="0" bIns="0" rtlCol="0">
                          <a:noAutofit/>
                        </wps:bodyPr>
                      </wps:wsp>
                    </wpg:wgp>
                  </a:graphicData>
                </a:graphic>
              </wp:inline>
            </w:drawing>
          </mc:Choice>
          <mc:Fallback>
            <w:pict>
              <v:group style="width:479.6pt;height:104.3pt;mso-position-horizontal-relative:char;mso-position-vertical-relative:line" id="docshapegroup749" coordorigin="0,0" coordsize="9592,2086">
                <v:shape style="position:absolute;left:14;top:19;width:9578;height:2067" id="docshape750" coordorigin="14,19" coordsize="9578,2067" path="m9592,19l2642,19,14,19,14,2086,2642,2086,9592,2086,9592,19xe" filled="true" fillcolor="#c0c0c0" stroked="false">
                  <v:path arrowok="t"/>
                  <v:fill type="solid"/>
                </v:shape>
                <v:shape style="position:absolute;left:14;top:0;width:9578;height:20" id="docshape751" coordorigin="14,0" coordsize="9578,20" path="m9592,0l2662,0,2642,0,14,0,14,19,2642,19,2662,19,9592,19,9592,0xe" filled="true" fillcolor="#000000" stroked="false">
                  <v:path arrowok="t"/>
                  <v:fill type="solid"/>
                </v:shape>
                <v:shape style="position:absolute;left:0;top:19;width:9592;height:2067" type="#_x0000_t202" id="docshape752" filled="false" stroked="false">
                  <v:textbox inset="0,0,0,0">
                    <w:txbxContent>
                      <w:p>
                        <w:pPr>
                          <w:spacing w:before="0"/>
                          <w:ind w:left="2750" w:right="163" w:firstLine="0"/>
                          <w:jc w:val="left"/>
                          <w:rPr>
                            <w:rFonts w:ascii="Cambria"/>
                            <w:sz w:val="22"/>
                          </w:rPr>
                        </w:pPr>
                        <w:r>
                          <w:rPr>
                            <w:rFonts w:ascii="Cambria"/>
                            <w:sz w:val="22"/>
                          </w:rPr>
                          <w:t>Performance Lab; The National Office for Research, Measurement &amp; Evaluation Systems; Northwest Arkansas Writing Project; Office for Education Policy; Office for Sport Concussion; Office for Studies on Aging; Osher Lifelong Learning Institute; Partners for Inclusive Communities;</w:t>
                        </w:r>
                        <w:r>
                          <w:rPr>
                            <w:rFonts w:ascii="Cambria"/>
                            <w:spacing w:val="38"/>
                            <w:sz w:val="22"/>
                          </w:rPr>
                          <w:t> </w:t>
                        </w:r>
                        <w:r>
                          <w:rPr>
                            <w:rFonts w:ascii="Cambria"/>
                            <w:sz w:val="22"/>
                          </w:rPr>
                          <w:t>Physics</w:t>
                        </w:r>
                        <w:r>
                          <w:rPr>
                            <w:rFonts w:ascii="Cambria"/>
                            <w:spacing w:val="-6"/>
                            <w:sz w:val="22"/>
                          </w:rPr>
                          <w:t> </w:t>
                        </w:r>
                        <w:r>
                          <w:rPr>
                            <w:rFonts w:ascii="Cambria"/>
                            <w:sz w:val="22"/>
                          </w:rPr>
                          <w:t>Teacher</w:t>
                        </w:r>
                        <w:r>
                          <w:rPr>
                            <w:rFonts w:ascii="Cambria"/>
                            <w:spacing w:val="-4"/>
                            <w:sz w:val="22"/>
                          </w:rPr>
                          <w:t> </w:t>
                        </w:r>
                        <w:r>
                          <w:rPr>
                            <w:rFonts w:ascii="Cambria"/>
                            <w:sz w:val="22"/>
                          </w:rPr>
                          <w:t>Education</w:t>
                        </w:r>
                        <w:r>
                          <w:rPr>
                            <w:rFonts w:ascii="Cambria"/>
                            <w:spacing w:val="-5"/>
                            <w:sz w:val="22"/>
                          </w:rPr>
                          <w:t> </w:t>
                        </w:r>
                        <w:r>
                          <w:rPr>
                            <w:rFonts w:ascii="Cambria"/>
                            <w:sz w:val="22"/>
                          </w:rPr>
                          <w:t>Coalition;</w:t>
                        </w:r>
                        <w:r>
                          <w:rPr>
                            <w:rFonts w:ascii="Cambria"/>
                            <w:spacing w:val="-5"/>
                            <w:sz w:val="22"/>
                          </w:rPr>
                          <w:t> </w:t>
                        </w:r>
                        <w:r>
                          <w:rPr>
                            <w:rFonts w:ascii="Cambria"/>
                            <w:sz w:val="22"/>
                          </w:rPr>
                          <w:t>Project</w:t>
                        </w:r>
                        <w:r>
                          <w:rPr>
                            <w:rFonts w:ascii="Cambria"/>
                            <w:spacing w:val="-5"/>
                            <w:sz w:val="22"/>
                          </w:rPr>
                          <w:t> </w:t>
                        </w:r>
                        <w:r>
                          <w:rPr>
                            <w:rFonts w:ascii="Cambria"/>
                            <w:sz w:val="22"/>
                          </w:rPr>
                          <w:t>to</w:t>
                        </w:r>
                        <w:r>
                          <w:rPr>
                            <w:rFonts w:ascii="Cambria"/>
                            <w:spacing w:val="-4"/>
                            <w:sz w:val="22"/>
                          </w:rPr>
                          <w:t> </w:t>
                        </w:r>
                        <w:r>
                          <w:rPr>
                            <w:rFonts w:ascii="Cambria"/>
                            <w:sz w:val="22"/>
                          </w:rPr>
                          <w:t>Advance Science Education; Project RISE; Razor C.O.A.C.H. Program; Speech and Hearing Clinic; UA CURRENTS ; UA Early Care &amp; Education Projects; University of Arkansas Autism Support Program</w:t>
                        </w:r>
                      </w:p>
                    </w:txbxContent>
                  </v:textbox>
                  <w10:wrap type="none"/>
                </v:shape>
              </v:group>
            </w:pict>
          </mc:Fallback>
        </mc:AlternateContent>
      </w:r>
      <w:r>
        <w:rPr>
          <w:rFonts w:ascii="Cambria"/>
          <w:sz w:val="20"/>
        </w:rPr>
      </w:r>
    </w:p>
    <w:p>
      <w:pPr>
        <w:spacing w:after="0"/>
        <w:rPr>
          <w:rFonts w:ascii="Cambria"/>
          <w:sz w:val="20"/>
        </w:rPr>
        <w:sectPr>
          <w:headerReference w:type="default" r:id="rId480"/>
          <w:footerReference w:type="default" r:id="rId481"/>
          <w:pgSz w:w="12240" w:h="15840"/>
          <w:pgMar w:header="0" w:footer="997" w:top="1440" w:bottom="1180" w:left="640" w:right="140"/>
        </w:sectPr>
      </w:pPr>
    </w:p>
    <w:p>
      <w:pPr>
        <w:spacing w:line="218" w:lineRule="exact" w:before="0"/>
        <w:ind w:left="800" w:right="0" w:firstLine="0"/>
        <w:jc w:val="left"/>
        <w:rPr>
          <w:rFonts w:ascii="Cambria"/>
          <w:b/>
          <w:sz w:val="22"/>
        </w:rPr>
      </w:pPr>
      <w:r>
        <w:rPr>
          <w:rFonts w:ascii="Cambria"/>
          <w:b/>
          <w:sz w:val="22"/>
        </w:rPr>
        <w:t>University</w:t>
      </w:r>
      <w:r>
        <w:rPr>
          <w:rFonts w:ascii="Cambria"/>
          <w:b/>
          <w:spacing w:val="-6"/>
          <w:sz w:val="22"/>
        </w:rPr>
        <w:t> </w:t>
      </w:r>
      <w:r>
        <w:rPr>
          <w:rFonts w:ascii="Cambria"/>
          <w:b/>
          <w:sz w:val="22"/>
        </w:rPr>
        <w:t>of</w:t>
      </w:r>
      <w:r>
        <w:rPr>
          <w:rFonts w:ascii="Cambria"/>
          <w:b/>
          <w:spacing w:val="-5"/>
          <w:sz w:val="22"/>
        </w:rPr>
        <w:t> </w:t>
      </w:r>
      <w:r>
        <w:rPr>
          <w:rFonts w:ascii="Cambria"/>
          <w:b/>
          <w:sz w:val="22"/>
        </w:rPr>
        <w:t>Buffalo</w:t>
      </w:r>
      <w:r>
        <w:rPr>
          <w:rFonts w:ascii="Cambria"/>
          <w:b/>
          <w:spacing w:val="-6"/>
          <w:sz w:val="22"/>
        </w:rPr>
        <w:t> </w:t>
      </w:r>
      <w:r>
        <w:rPr>
          <w:rFonts w:ascii="Cambria"/>
          <w:b/>
          <w:spacing w:val="-10"/>
          <w:sz w:val="22"/>
        </w:rPr>
        <w:t>-</w:t>
      </w:r>
    </w:p>
    <w:p>
      <w:pPr>
        <w:spacing w:line="257" w:lineRule="exact" w:before="0"/>
        <w:ind w:left="800" w:right="0" w:firstLine="0"/>
        <w:jc w:val="left"/>
        <w:rPr>
          <w:rFonts w:ascii="Cambria"/>
          <w:b/>
          <w:sz w:val="22"/>
        </w:rPr>
      </w:pPr>
      <w:r>
        <w:rPr>
          <w:rFonts w:ascii="Cambria"/>
          <w:b/>
          <w:spacing w:val="-4"/>
          <w:sz w:val="22"/>
        </w:rPr>
        <w:t>SUNY</w:t>
      </w:r>
    </w:p>
    <w:p>
      <w:pPr>
        <w:spacing w:line="218" w:lineRule="exact" w:before="0"/>
        <w:ind w:left="387" w:right="0" w:firstLine="0"/>
        <w:jc w:val="left"/>
        <w:rPr>
          <w:rFonts w:ascii="Cambria"/>
          <w:sz w:val="22"/>
        </w:rPr>
      </w:pPr>
      <w:r>
        <w:rPr/>
        <w:br w:type="column"/>
      </w:r>
      <w:r>
        <w:rPr>
          <w:rFonts w:ascii="Cambria"/>
          <w:sz w:val="22"/>
        </w:rPr>
        <w:t>Alberti</w:t>
      </w:r>
      <w:r>
        <w:rPr>
          <w:rFonts w:ascii="Cambria"/>
          <w:spacing w:val="-6"/>
          <w:sz w:val="22"/>
        </w:rPr>
        <w:t> </w:t>
      </w:r>
      <w:r>
        <w:rPr>
          <w:rFonts w:ascii="Cambria"/>
          <w:sz w:val="22"/>
        </w:rPr>
        <w:t>Center</w:t>
      </w:r>
      <w:r>
        <w:rPr>
          <w:rFonts w:ascii="Cambria"/>
          <w:spacing w:val="-4"/>
          <w:sz w:val="22"/>
        </w:rPr>
        <w:t> </w:t>
      </w:r>
      <w:r>
        <w:rPr>
          <w:rFonts w:ascii="Cambria"/>
          <w:sz w:val="22"/>
        </w:rPr>
        <w:t>for</w:t>
      </w:r>
      <w:r>
        <w:rPr>
          <w:rFonts w:ascii="Cambria"/>
          <w:spacing w:val="-4"/>
          <w:sz w:val="22"/>
        </w:rPr>
        <w:t> </w:t>
      </w:r>
      <w:r>
        <w:rPr>
          <w:rFonts w:ascii="Cambria"/>
          <w:sz w:val="22"/>
        </w:rPr>
        <w:t>Bullying</w:t>
      </w:r>
      <w:r>
        <w:rPr>
          <w:rFonts w:ascii="Cambria"/>
          <w:spacing w:val="-5"/>
          <w:sz w:val="22"/>
        </w:rPr>
        <w:t> </w:t>
      </w:r>
      <w:r>
        <w:rPr>
          <w:rFonts w:ascii="Cambria"/>
          <w:sz w:val="22"/>
        </w:rPr>
        <w:t>Abuse</w:t>
      </w:r>
      <w:r>
        <w:rPr>
          <w:rFonts w:ascii="Cambria"/>
          <w:spacing w:val="-4"/>
          <w:sz w:val="22"/>
        </w:rPr>
        <w:t> </w:t>
      </w:r>
      <w:r>
        <w:rPr>
          <w:rFonts w:ascii="Cambria"/>
          <w:sz w:val="22"/>
        </w:rPr>
        <w:t>Prevention;</w:t>
      </w:r>
      <w:r>
        <w:rPr>
          <w:rFonts w:ascii="Cambria"/>
          <w:spacing w:val="-5"/>
          <w:sz w:val="22"/>
        </w:rPr>
        <w:t> </w:t>
      </w:r>
      <w:r>
        <w:rPr>
          <w:rFonts w:ascii="Cambria"/>
          <w:sz w:val="22"/>
        </w:rPr>
        <w:t>Center</w:t>
      </w:r>
      <w:r>
        <w:rPr>
          <w:rFonts w:ascii="Cambria"/>
          <w:spacing w:val="-4"/>
          <w:sz w:val="22"/>
        </w:rPr>
        <w:t> </w:t>
      </w:r>
      <w:r>
        <w:rPr>
          <w:rFonts w:ascii="Cambria"/>
          <w:sz w:val="22"/>
        </w:rPr>
        <w:t>for</w:t>
      </w:r>
      <w:r>
        <w:rPr>
          <w:rFonts w:ascii="Cambria"/>
          <w:spacing w:val="-5"/>
          <w:sz w:val="22"/>
        </w:rPr>
        <w:t> </w:t>
      </w:r>
      <w:r>
        <w:rPr>
          <w:rFonts w:ascii="Cambria"/>
          <w:spacing w:val="-2"/>
          <w:sz w:val="22"/>
        </w:rPr>
        <w:t>Comparative</w:t>
      </w:r>
    </w:p>
    <w:p>
      <w:pPr>
        <w:spacing w:before="0"/>
        <w:ind w:left="387" w:right="1301" w:firstLine="0"/>
        <w:jc w:val="left"/>
        <w:rPr>
          <w:rFonts w:ascii="Cambria"/>
          <w:sz w:val="22"/>
        </w:rPr>
      </w:pPr>
      <w:r>
        <w:rPr>
          <w:rFonts w:ascii="Cambria"/>
          <w:sz w:val="22"/>
        </w:rPr>
        <w:t>and Global Studies in Education (CCGSE); Center for Continuing and Professional Education (CCPE); Center for Literacy and Reading Instruction (CLaRI); Center on Rehabilitation Synergy (CRS); City Voices,</w:t>
      </w:r>
      <w:r>
        <w:rPr>
          <w:rFonts w:ascii="Cambria"/>
          <w:spacing w:val="-4"/>
          <w:sz w:val="22"/>
        </w:rPr>
        <w:t> </w:t>
      </w:r>
      <w:r>
        <w:rPr>
          <w:rFonts w:ascii="Cambria"/>
          <w:sz w:val="22"/>
        </w:rPr>
        <w:t>City</w:t>
      </w:r>
      <w:r>
        <w:rPr>
          <w:rFonts w:ascii="Cambria"/>
          <w:spacing w:val="-5"/>
          <w:sz w:val="22"/>
        </w:rPr>
        <w:t> </w:t>
      </w:r>
      <w:r>
        <w:rPr>
          <w:rFonts w:ascii="Cambria"/>
          <w:sz w:val="22"/>
        </w:rPr>
        <w:t>Visions</w:t>
      </w:r>
      <w:r>
        <w:rPr>
          <w:rFonts w:ascii="Cambria"/>
          <w:spacing w:val="-4"/>
          <w:sz w:val="22"/>
        </w:rPr>
        <w:t> </w:t>
      </w:r>
      <w:r>
        <w:rPr>
          <w:rFonts w:ascii="Cambria"/>
          <w:sz w:val="22"/>
        </w:rPr>
        <w:t>(CVCV);</w:t>
      </w:r>
      <w:r>
        <w:rPr>
          <w:rFonts w:ascii="Cambria"/>
          <w:spacing w:val="-5"/>
          <w:sz w:val="22"/>
        </w:rPr>
        <w:t> </w:t>
      </w:r>
      <w:r>
        <w:rPr>
          <w:rFonts w:ascii="Cambria"/>
          <w:sz w:val="22"/>
        </w:rPr>
        <w:t>Early</w:t>
      </w:r>
      <w:r>
        <w:rPr>
          <w:rFonts w:ascii="Cambria"/>
          <w:spacing w:val="-5"/>
          <w:sz w:val="22"/>
        </w:rPr>
        <w:t> </w:t>
      </w:r>
      <w:r>
        <w:rPr>
          <w:rFonts w:ascii="Cambria"/>
          <w:sz w:val="22"/>
        </w:rPr>
        <w:t>Math</w:t>
      </w:r>
      <w:r>
        <w:rPr>
          <w:rFonts w:ascii="Cambria"/>
          <w:spacing w:val="-4"/>
          <w:sz w:val="22"/>
        </w:rPr>
        <w:t> </w:t>
      </w:r>
      <w:r>
        <w:rPr>
          <w:rFonts w:ascii="Cambria"/>
          <w:sz w:val="22"/>
        </w:rPr>
        <w:t>Research</w:t>
      </w:r>
      <w:r>
        <w:rPr>
          <w:rFonts w:ascii="Cambria"/>
          <w:spacing w:val="-4"/>
          <w:sz w:val="22"/>
        </w:rPr>
        <w:t> </w:t>
      </w:r>
      <w:r>
        <w:rPr>
          <w:rFonts w:ascii="Cambria"/>
          <w:sz w:val="22"/>
        </w:rPr>
        <w:t>Lab;</w:t>
      </w:r>
      <w:r>
        <w:rPr>
          <w:rFonts w:ascii="Cambria"/>
          <w:spacing w:val="-5"/>
          <w:sz w:val="22"/>
        </w:rPr>
        <w:t> </w:t>
      </w:r>
      <w:r>
        <w:rPr>
          <w:rFonts w:ascii="Cambria"/>
          <w:sz w:val="22"/>
        </w:rPr>
        <w:t>English</w:t>
      </w:r>
      <w:r>
        <w:rPr>
          <w:rFonts w:ascii="Cambria"/>
          <w:spacing w:val="-4"/>
          <w:sz w:val="22"/>
        </w:rPr>
        <w:t> </w:t>
      </w:r>
      <w:r>
        <w:rPr>
          <w:rFonts w:ascii="Cambria"/>
          <w:sz w:val="22"/>
        </w:rPr>
        <w:t>Language Institute (ELI); Fisher-Price Endowed Early Childhood Research Center (ECRC); Gifted Math Program (GMP); MusicPlay for Infants and Toddlers; New Literacies Group (NLG); Satsanga Center for Wellness and Positive Psychology; Summer Music Education Institute; Teacher Education Institute (TEI); Technical Assistance and Continuing Education Center, Region 2 (TACE); Time-Indexed Effect Size for P-12 Reading and Math Research/Evaluation; UCEA Center for the Study of School Site Leadership</w:t>
      </w:r>
    </w:p>
    <w:p>
      <w:pPr>
        <w:spacing w:after="0"/>
        <w:jc w:val="left"/>
        <w:rPr>
          <w:rFonts w:ascii="Cambria"/>
          <w:sz w:val="22"/>
        </w:rPr>
        <w:sectPr>
          <w:type w:val="continuous"/>
          <w:pgSz w:w="12240" w:h="15840"/>
          <w:pgMar w:header="0" w:footer="997" w:top="880" w:bottom="280" w:left="640" w:right="140"/>
          <w:cols w:num="2" w:equalWidth="0">
            <w:col w:w="3002" w:space="40"/>
            <w:col w:w="8418"/>
          </w:cols>
        </w:sectPr>
      </w:pPr>
    </w:p>
    <w:p>
      <w:pPr>
        <w:pStyle w:val="BodyText"/>
        <w:ind w:left="678"/>
        <w:rPr>
          <w:rFonts w:ascii="Cambria"/>
          <w:sz w:val="20"/>
        </w:rPr>
      </w:pPr>
      <w:r>
        <w:rPr>
          <w:rFonts w:ascii="Cambria"/>
          <w:sz w:val="20"/>
        </w:rPr>
        <mc:AlternateContent>
          <mc:Choice Requires="wps">
            <w:drawing>
              <wp:inline distT="0" distB="0" distL="0" distR="0">
                <wp:extent cx="6090920" cy="328295"/>
                <wp:effectExtent l="0" t="0" r="0" b="0"/>
                <wp:docPr id="809" name="Textbox 809"/>
                <wp:cNvGraphicFramePr>
                  <a:graphicFrameLocks/>
                </wp:cNvGraphicFramePr>
                <a:graphic>
                  <a:graphicData uri="http://schemas.microsoft.com/office/word/2010/wordprocessingShape">
                    <wps:wsp>
                      <wps:cNvPr id="809" name="Textbox 809"/>
                      <wps:cNvSpPr txBox="1"/>
                      <wps:spPr>
                        <a:xfrm>
                          <a:off x="0" y="0"/>
                          <a:ext cx="6090920" cy="328295"/>
                        </a:xfrm>
                        <a:prstGeom prst="rect">
                          <a:avLst/>
                        </a:prstGeom>
                        <a:solidFill>
                          <a:srgbClr val="C0C0C0"/>
                        </a:solidFill>
                      </wps:spPr>
                      <wps:txbx>
                        <w:txbxContent>
                          <w:p>
                            <w:pPr>
                              <w:tabs>
                                <w:tab w:pos="2750" w:val="left" w:leader="none"/>
                              </w:tabs>
                              <w:spacing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California,</w:t>
                            </w:r>
                            <w:r>
                              <w:rPr>
                                <w:rFonts w:ascii="Cambria"/>
                                <w:b/>
                                <w:color w:val="000000"/>
                                <w:sz w:val="22"/>
                              </w:rPr>
                              <w:tab/>
                            </w:r>
                            <w:r>
                              <w:rPr>
                                <w:rFonts w:ascii="Cambria"/>
                                <w:color w:val="000000"/>
                                <w:sz w:val="22"/>
                              </w:rPr>
                              <w:t>Berkeley</w:t>
                            </w:r>
                            <w:r>
                              <w:rPr>
                                <w:rFonts w:ascii="Cambria"/>
                                <w:color w:val="000000"/>
                                <w:spacing w:val="-9"/>
                                <w:sz w:val="22"/>
                              </w:rPr>
                              <w:t> </w:t>
                            </w:r>
                            <w:r>
                              <w:rPr>
                                <w:rFonts w:ascii="Cambria"/>
                                <w:color w:val="000000"/>
                                <w:sz w:val="22"/>
                              </w:rPr>
                              <w:t>Evaluation</w:t>
                            </w:r>
                            <w:r>
                              <w:rPr>
                                <w:rFonts w:ascii="Cambria"/>
                                <w:color w:val="000000"/>
                                <w:spacing w:val="-6"/>
                                <w:sz w:val="22"/>
                              </w:rPr>
                              <w:t> </w:t>
                            </w:r>
                            <w:r>
                              <w:rPr>
                                <w:rFonts w:ascii="Cambria"/>
                                <w:color w:val="000000"/>
                                <w:sz w:val="22"/>
                              </w:rPr>
                              <w:t>and</w:t>
                            </w:r>
                            <w:r>
                              <w:rPr>
                                <w:rFonts w:ascii="Cambria"/>
                                <w:color w:val="000000"/>
                                <w:spacing w:val="-9"/>
                                <w:sz w:val="22"/>
                              </w:rPr>
                              <w:t> </w:t>
                            </w:r>
                            <w:r>
                              <w:rPr>
                                <w:rFonts w:ascii="Cambria"/>
                                <w:color w:val="000000"/>
                                <w:sz w:val="22"/>
                              </w:rPr>
                              <w:t>Assessment</w:t>
                            </w:r>
                            <w:r>
                              <w:rPr>
                                <w:rFonts w:ascii="Cambria"/>
                                <w:color w:val="000000"/>
                                <w:spacing w:val="-6"/>
                                <w:sz w:val="22"/>
                              </w:rPr>
                              <w:t> </w:t>
                            </w:r>
                            <w:r>
                              <w:rPr>
                                <w:rFonts w:ascii="Cambria"/>
                                <w:color w:val="000000"/>
                                <w:sz w:val="22"/>
                              </w:rPr>
                              <w:t>Research</w:t>
                            </w:r>
                            <w:r>
                              <w:rPr>
                                <w:rFonts w:ascii="Cambria"/>
                                <w:color w:val="000000"/>
                                <w:spacing w:val="-5"/>
                                <w:sz w:val="22"/>
                              </w:rPr>
                              <w:t> </w:t>
                            </w:r>
                            <w:r>
                              <w:rPr>
                                <w:rFonts w:ascii="Cambria"/>
                                <w:color w:val="000000"/>
                                <w:sz w:val="22"/>
                              </w:rPr>
                              <w:t>(BEAR)</w:t>
                            </w:r>
                            <w:r>
                              <w:rPr>
                                <w:rFonts w:ascii="Cambria"/>
                                <w:color w:val="000000"/>
                                <w:spacing w:val="-6"/>
                                <w:sz w:val="22"/>
                              </w:rPr>
                              <w:t> </w:t>
                            </w:r>
                            <w:r>
                              <w:rPr>
                                <w:rFonts w:ascii="Cambria"/>
                                <w:color w:val="000000"/>
                                <w:sz w:val="22"/>
                              </w:rPr>
                              <w:t>Center;</w:t>
                            </w:r>
                            <w:r>
                              <w:rPr>
                                <w:rFonts w:ascii="Cambria"/>
                                <w:color w:val="000000"/>
                                <w:spacing w:val="-7"/>
                                <w:sz w:val="22"/>
                              </w:rPr>
                              <w:t> </w:t>
                            </w:r>
                            <w:r>
                              <w:rPr>
                                <w:rFonts w:ascii="Cambria"/>
                                <w:color w:val="000000"/>
                                <w:spacing w:val="-2"/>
                                <w:sz w:val="22"/>
                              </w:rPr>
                              <w:t>Policy</w:t>
                            </w:r>
                          </w:p>
                          <w:p>
                            <w:pPr>
                              <w:tabs>
                                <w:tab w:pos="2750" w:val="left" w:leader="none"/>
                              </w:tabs>
                              <w:spacing w:line="257" w:lineRule="exact" w:before="1"/>
                              <w:ind w:left="122" w:right="0" w:firstLine="0"/>
                              <w:jc w:val="left"/>
                              <w:rPr>
                                <w:rFonts w:ascii="Cambria"/>
                                <w:color w:val="000000"/>
                                <w:sz w:val="22"/>
                              </w:rPr>
                            </w:pPr>
                            <w:r>
                              <w:rPr>
                                <w:rFonts w:ascii="Cambria"/>
                                <w:b/>
                                <w:color w:val="000000"/>
                                <w:spacing w:val="-2"/>
                                <w:sz w:val="22"/>
                              </w:rPr>
                              <w:t>Berkeley</w:t>
                            </w:r>
                            <w:r>
                              <w:rPr>
                                <w:rFonts w:ascii="Cambria"/>
                                <w:b/>
                                <w:color w:val="000000"/>
                                <w:sz w:val="22"/>
                              </w:rPr>
                              <w:tab/>
                            </w:r>
                            <w:r>
                              <w:rPr>
                                <w:rFonts w:ascii="Cambria"/>
                                <w:color w:val="000000"/>
                                <w:sz w:val="22"/>
                              </w:rPr>
                              <w:t>Analysis</w:t>
                            </w:r>
                            <w:r>
                              <w:rPr>
                                <w:rFonts w:ascii="Cambria"/>
                                <w:color w:val="000000"/>
                                <w:spacing w:val="-8"/>
                                <w:sz w:val="22"/>
                              </w:rPr>
                              <w:t> </w:t>
                            </w:r>
                            <w:r>
                              <w:rPr>
                                <w:rFonts w:ascii="Cambria"/>
                                <w:color w:val="000000"/>
                                <w:sz w:val="22"/>
                              </w:rPr>
                              <w:t>for</w:t>
                            </w:r>
                            <w:r>
                              <w:rPr>
                                <w:rFonts w:ascii="Cambria"/>
                                <w:color w:val="000000"/>
                                <w:spacing w:val="-6"/>
                                <w:sz w:val="22"/>
                              </w:rPr>
                              <w:t> </w:t>
                            </w:r>
                            <w:r>
                              <w:rPr>
                                <w:rFonts w:ascii="Cambria"/>
                                <w:color w:val="000000"/>
                                <w:sz w:val="22"/>
                              </w:rPr>
                              <w:t>California</w:t>
                            </w:r>
                            <w:r>
                              <w:rPr>
                                <w:rFonts w:ascii="Cambria"/>
                                <w:color w:val="000000"/>
                                <w:spacing w:val="-5"/>
                                <w:sz w:val="22"/>
                              </w:rPr>
                              <w:t> </w:t>
                            </w:r>
                            <w:r>
                              <w:rPr>
                                <w:rFonts w:ascii="Cambria"/>
                                <w:color w:val="000000"/>
                                <w:sz w:val="22"/>
                              </w:rPr>
                              <w:t>Education</w:t>
                            </w:r>
                            <w:r>
                              <w:rPr>
                                <w:rFonts w:ascii="Cambria"/>
                                <w:color w:val="000000"/>
                                <w:spacing w:val="-5"/>
                                <w:sz w:val="22"/>
                              </w:rPr>
                              <w:t> </w:t>
                            </w:r>
                            <w:r>
                              <w:rPr>
                                <w:rFonts w:ascii="Cambria"/>
                                <w:color w:val="000000"/>
                                <w:spacing w:val="-2"/>
                                <w:sz w:val="22"/>
                              </w:rPr>
                              <w:t>(PACE)</w:t>
                            </w:r>
                          </w:p>
                        </w:txbxContent>
                      </wps:txbx>
                      <wps:bodyPr wrap="square" lIns="0" tIns="0" rIns="0" bIns="0" rtlCol="0">
                        <a:noAutofit/>
                      </wps:bodyPr>
                    </wps:wsp>
                  </a:graphicData>
                </a:graphic>
              </wp:inline>
            </w:drawing>
          </mc:Choice>
          <mc:Fallback>
            <w:pict>
              <v:shape style="width:479.6pt;height:25.85pt;mso-position-horizontal-relative:char;mso-position-vertical-relative:line" type="#_x0000_t202" id="docshape753" filled="true" fillcolor="#c0c0c0" stroked="false">
                <w10:anchorlock/>
                <v:textbox inset="0,0,0,0">
                  <w:txbxContent>
                    <w:p>
                      <w:pPr>
                        <w:tabs>
                          <w:tab w:pos="2750" w:val="left" w:leader="none"/>
                        </w:tabs>
                        <w:spacing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California,</w:t>
                      </w:r>
                      <w:r>
                        <w:rPr>
                          <w:rFonts w:ascii="Cambria"/>
                          <w:b/>
                          <w:color w:val="000000"/>
                          <w:sz w:val="22"/>
                        </w:rPr>
                        <w:tab/>
                      </w:r>
                      <w:r>
                        <w:rPr>
                          <w:rFonts w:ascii="Cambria"/>
                          <w:color w:val="000000"/>
                          <w:sz w:val="22"/>
                        </w:rPr>
                        <w:t>Berkeley</w:t>
                      </w:r>
                      <w:r>
                        <w:rPr>
                          <w:rFonts w:ascii="Cambria"/>
                          <w:color w:val="000000"/>
                          <w:spacing w:val="-9"/>
                          <w:sz w:val="22"/>
                        </w:rPr>
                        <w:t> </w:t>
                      </w:r>
                      <w:r>
                        <w:rPr>
                          <w:rFonts w:ascii="Cambria"/>
                          <w:color w:val="000000"/>
                          <w:sz w:val="22"/>
                        </w:rPr>
                        <w:t>Evaluation</w:t>
                      </w:r>
                      <w:r>
                        <w:rPr>
                          <w:rFonts w:ascii="Cambria"/>
                          <w:color w:val="000000"/>
                          <w:spacing w:val="-6"/>
                          <w:sz w:val="22"/>
                        </w:rPr>
                        <w:t> </w:t>
                      </w:r>
                      <w:r>
                        <w:rPr>
                          <w:rFonts w:ascii="Cambria"/>
                          <w:color w:val="000000"/>
                          <w:sz w:val="22"/>
                        </w:rPr>
                        <w:t>and</w:t>
                      </w:r>
                      <w:r>
                        <w:rPr>
                          <w:rFonts w:ascii="Cambria"/>
                          <w:color w:val="000000"/>
                          <w:spacing w:val="-9"/>
                          <w:sz w:val="22"/>
                        </w:rPr>
                        <w:t> </w:t>
                      </w:r>
                      <w:r>
                        <w:rPr>
                          <w:rFonts w:ascii="Cambria"/>
                          <w:color w:val="000000"/>
                          <w:sz w:val="22"/>
                        </w:rPr>
                        <w:t>Assessment</w:t>
                      </w:r>
                      <w:r>
                        <w:rPr>
                          <w:rFonts w:ascii="Cambria"/>
                          <w:color w:val="000000"/>
                          <w:spacing w:val="-6"/>
                          <w:sz w:val="22"/>
                        </w:rPr>
                        <w:t> </w:t>
                      </w:r>
                      <w:r>
                        <w:rPr>
                          <w:rFonts w:ascii="Cambria"/>
                          <w:color w:val="000000"/>
                          <w:sz w:val="22"/>
                        </w:rPr>
                        <w:t>Research</w:t>
                      </w:r>
                      <w:r>
                        <w:rPr>
                          <w:rFonts w:ascii="Cambria"/>
                          <w:color w:val="000000"/>
                          <w:spacing w:val="-5"/>
                          <w:sz w:val="22"/>
                        </w:rPr>
                        <w:t> </w:t>
                      </w:r>
                      <w:r>
                        <w:rPr>
                          <w:rFonts w:ascii="Cambria"/>
                          <w:color w:val="000000"/>
                          <w:sz w:val="22"/>
                        </w:rPr>
                        <w:t>(BEAR)</w:t>
                      </w:r>
                      <w:r>
                        <w:rPr>
                          <w:rFonts w:ascii="Cambria"/>
                          <w:color w:val="000000"/>
                          <w:spacing w:val="-6"/>
                          <w:sz w:val="22"/>
                        </w:rPr>
                        <w:t> </w:t>
                      </w:r>
                      <w:r>
                        <w:rPr>
                          <w:rFonts w:ascii="Cambria"/>
                          <w:color w:val="000000"/>
                          <w:sz w:val="22"/>
                        </w:rPr>
                        <w:t>Center;</w:t>
                      </w:r>
                      <w:r>
                        <w:rPr>
                          <w:rFonts w:ascii="Cambria"/>
                          <w:color w:val="000000"/>
                          <w:spacing w:val="-7"/>
                          <w:sz w:val="22"/>
                        </w:rPr>
                        <w:t> </w:t>
                      </w:r>
                      <w:r>
                        <w:rPr>
                          <w:rFonts w:ascii="Cambria"/>
                          <w:color w:val="000000"/>
                          <w:spacing w:val="-2"/>
                          <w:sz w:val="22"/>
                        </w:rPr>
                        <w:t>Policy</w:t>
                      </w:r>
                    </w:p>
                    <w:p>
                      <w:pPr>
                        <w:tabs>
                          <w:tab w:pos="2750" w:val="left" w:leader="none"/>
                        </w:tabs>
                        <w:spacing w:line="257" w:lineRule="exact" w:before="1"/>
                        <w:ind w:left="122" w:right="0" w:firstLine="0"/>
                        <w:jc w:val="left"/>
                        <w:rPr>
                          <w:rFonts w:ascii="Cambria"/>
                          <w:color w:val="000000"/>
                          <w:sz w:val="22"/>
                        </w:rPr>
                      </w:pPr>
                      <w:r>
                        <w:rPr>
                          <w:rFonts w:ascii="Cambria"/>
                          <w:b/>
                          <w:color w:val="000000"/>
                          <w:spacing w:val="-2"/>
                          <w:sz w:val="22"/>
                        </w:rPr>
                        <w:t>Berkeley</w:t>
                      </w:r>
                      <w:r>
                        <w:rPr>
                          <w:rFonts w:ascii="Cambria"/>
                          <w:b/>
                          <w:color w:val="000000"/>
                          <w:sz w:val="22"/>
                        </w:rPr>
                        <w:tab/>
                      </w:r>
                      <w:r>
                        <w:rPr>
                          <w:rFonts w:ascii="Cambria"/>
                          <w:color w:val="000000"/>
                          <w:sz w:val="22"/>
                        </w:rPr>
                        <w:t>Analysis</w:t>
                      </w:r>
                      <w:r>
                        <w:rPr>
                          <w:rFonts w:ascii="Cambria"/>
                          <w:color w:val="000000"/>
                          <w:spacing w:val="-8"/>
                          <w:sz w:val="22"/>
                        </w:rPr>
                        <w:t> </w:t>
                      </w:r>
                      <w:r>
                        <w:rPr>
                          <w:rFonts w:ascii="Cambria"/>
                          <w:color w:val="000000"/>
                          <w:sz w:val="22"/>
                        </w:rPr>
                        <w:t>for</w:t>
                      </w:r>
                      <w:r>
                        <w:rPr>
                          <w:rFonts w:ascii="Cambria"/>
                          <w:color w:val="000000"/>
                          <w:spacing w:val="-6"/>
                          <w:sz w:val="22"/>
                        </w:rPr>
                        <w:t> </w:t>
                      </w:r>
                      <w:r>
                        <w:rPr>
                          <w:rFonts w:ascii="Cambria"/>
                          <w:color w:val="000000"/>
                          <w:sz w:val="22"/>
                        </w:rPr>
                        <w:t>California</w:t>
                      </w:r>
                      <w:r>
                        <w:rPr>
                          <w:rFonts w:ascii="Cambria"/>
                          <w:color w:val="000000"/>
                          <w:spacing w:val="-5"/>
                          <w:sz w:val="22"/>
                        </w:rPr>
                        <w:t> </w:t>
                      </w:r>
                      <w:r>
                        <w:rPr>
                          <w:rFonts w:ascii="Cambria"/>
                          <w:color w:val="000000"/>
                          <w:sz w:val="22"/>
                        </w:rPr>
                        <w:t>Education</w:t>
                      </w:r>
                      <w:r>
                        <w:rPr>
                          <w:rFonts w:ascii="Cambria"/>
                          <w:color w:val="000000"/>
                          <w:spacing w:val="-5"/>
                          <w:sz w:val="22"/>
                        </w:rPr>
                        <w:t> </w:t>
                      </w:r>
                      <w:r>
                        <w:rPr>
                          <w:rFonts w:ascii="Cambria"/>
                          <w:color w:val="000000"/>
                          <w:spacing w:val="-2"/>
                          <w:sz w:val="22"/>
                        </w:rPr>
                        <w:t>(PACE)</w:t>
                      </w:r>
                    </w:p>
                  </w:txbxContent>
                </v:textbox>
                <v:fill type="solid"/>
              </v:shape>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38" w:lineRule="exact" w:before="0"/>
        <w:ind w:left="800" w:right="0" w:firstLine="0"/>
        <w:jc w:val="left"/>
        <w:rPr>
          <w:rFonts w:ascii="Cambria"/>
          <w:b/>
          <w:sz w:val="22"/>
        </w:rPr>
      </w:pPr>
      <w:r>
        <w:rPr>
          <w:rFonts w:ascii="Cambria"/>
          <w:b/>
          <w:sz w:val="22"/>
        </w:rPr>
        <w:t>University</w:t>
      </w:r>
      <w:r>
        <w:rPr>
          <w:rFonts w:ascii="Cambria"/>
          <w:b/>
          <w:spacing w:val="-5"/>
          <w:sz w:val="22"/>
        </w:rPr>
        <w:t> </w:t>
      </w:r>
      <w:r>
        <w:rPr>
          <w:rFonts w:ascii="Cambria"/>
          <w:b/>
          <w:sz w:val="22"/>
        </w:rPr>
        <w:t>of</w:t>
      </w:r>
      <w:r>
        <w:rPr>
          <w:rFonts w:ascii="Cambria"/>
          <w:b/>
          <w:spacing w:val="-4"/>
          <w:sz w:val="22"/>
        </w:rPr>
        <w:t> </w:t>
      </w:r>
      <w:r>
        <w:rPr>
          <w:rFonts w:ascii="Cambria"/>
          <w:b/>
          <w:spacing w:val="-2"/>
          <w:sz w:val="22"/>
        </w:rPr>
        <w:t>California,</w:t>
      </w:r>
    </w:p>
    <w:p>
      <w:pPr>
        <w:spacing w:before="1"/>
        <w:ind w:left="800" w:right="0" w:firstLine="0"/>
        <w:jc w:val="left"/>
        <w:rPr>
          <w:rFonts w:ascii="Cambria"/>
          <w:b/>
          <w:sz w:val="22"/>
        </w:rPr>
      </w:pPr>
      <w:r>
        <w:rPr>
          <w:rFonts w:ascii="Cambria"/>
          <w:b/>
          <w:spacing w:val="-2"/>
          <w:sz w:val="22"/>
        </w:rPr>
        <w:t>Davis</w:t>
      </w:r>
    </w:p>
    <w:p>
      <w:pPr>
        <w:spacing w:line="238" w:lineRule="exact" w:before="0"/>
        <w:ind w:left="187" w:right="0" w:firstLine="0"/>
        <w:jc w:val="left"/>
        <w:rPr>
          <w:rFonts w:ascii="Cambria"/>
          <w:sz w:val="22"/>
        </w:rPr>
      </w:pPr>
      <w:r>
        <w:rPr/>
        <w:br w:type="column"/>
      </w:r>
      <w:r>
        <w:rPr>
          <w:rFonts w:ascii="Cambria"/>
          <w:sz w:val="22"/>
        </w:rPr>
        <w:t>REED</w:t>
      </w:r>
      <w:r>
        <w:rPr>
          <w:rFonts w:ascii="Cambria"/>
          <w:spacing w:val="-5"/>
          <w:sz w:val="22"/>
        </w:rPr>
        <w:t> </w:t>
      </w:r>
      <w:r>
        <w:rPr>
          <w:rFonts w:ascii="Cambria"/>
          <w:sz w:val="22"/>
        </w:rPr>
        <w:t>(Resourcing</w:t>
      </w:r>
      <w:r>
        <w:rPr>
          <w:rFonts w:ascii="Cambria"/>
          <w:spacing w:val="-6"/>
          <w:sz w:val="22"/>
        </w:rPr>
        <w:t> </w:t>
      </w:r>
      <w:r>
        <w:rPr>
          <w:rFonts w:ascii="Cambria"/>
          <w:sz w:val="22"/>
        </w:rPr>
        <w:t>Excellence</w:t>
      </w:r>
      <w:r>
        <w:rPr>
          <w:rFonts w:ascii="Cambria"/>
          <w:spacing w:val="-4"/>
          <w:sz w:val="22"/>
        </w:rPr>
        <w:t> </w:t>
      </w:r>
      <w:r>
        <w:rPr>
          <w:rFonts w:ascii="Cambria"/>
          <w:sz w:val="22"/>
        </w:rPr>
        <w:t>in</w:t>
      </w:r>
      <w:r>
        <w:rPr>
          <w:rFonts w:ascii="Cambria"/>
          <w:spacing w:val="-6"/>
          <w:sz w:val="22"/>
        </w:rPr>
        <w:t> </w:t>
      </w:r>
      <w:r>
        <w:rPr>
          <w:rFonts w:ascii="Cambria"/>
          <w:sz w:val="22"/>
        </w:rPr>
        <w:t>Education);</w:t>
      </w:r>
      <w:r>
        <w:rPr>
          <w:rFonts w:ascii="Cambria"/>
          <w:spacing w:val="-6"/>
          <w:sz w:val="22"/>
        </w:rPr>
        <w:t> </w:t>
      </w:r>
      <w:r>
        <w:rPr>
          <w:rFonts w:ascii="Cambria"/>
          <w:sz w:val="22"/>
        </w:rPr>
        <w:t>Center</w:t>
      </w:r>
      <w:r>
        <w:rPr>
          <w:rFonts w:ascii="Cambria"/>
          <w:spacing w:val="-5"/>
          <w:sz w:val="22"/>
        </w:rPr>
        <w:t> </w:t>
      </w:r>
      <w:r>
        <w:rPr>
          <w:rFonts w:ascii="Cambria"/>
          <w:sz w:val="22"/>
        </w:rPr>
        <w:t>for</w:t>
      </w:r>
      <w:r>
        <w:rPr>
          <w:rFonts w:ascii="Cambria"/>
          <w:spacing w:val="-5"/>
          <w:sz w:val="22"/>
        </w:rPr>
        <w:t> </w:t>
      </w:r>
      <w:r>
        <w:rPr>
          <w:rFonts w:ascii="Cambria"/>
          <w:sz w:val="22"/>
        </w:rPr>
        <w:t>Applied</w:t>
      </w:r>
      <w:r>
        <w:rPr>
          <w:rFonts w:ascii="Cambria"/>
          <w:spacing w:val="-4"/>
          <w:sz w:val="22"/>
        </w:rPr>
        <w:t> </w:t>
      </w:r>
      <w:r>
        <w:rPr>
          <w:rFonts w:ascii="Cambria"/>
          <w:spacing w:val="-2"/>
          <w:sz w:val="22"/>
        </w:rPr>
        <w:t>Policy</w:t>
      </w:r>
    </w:p>
    <w:p>
      <w:pPr>
        <w:spacing w:before="1"/>
        <w:ind w:left="187" w:right="1265" w:firstLine="0"/>
        <w:jc w:val="left"/>
        <w:rPr>
          <w:rFonts w:ascii="Cambria"/>
          <w:sz w:val="22"/>
        </w:rPr>
      </w:pPr>
      <w:r>
        <w:rPr>
          <w:rFonts w:ascii="Cambria"/>
          <w:sz w:val="22"/>
        </w:rPr>
        <w:t>in</w:t>
      </w:r>
      <w:r>
        <w:rPr>
          <w:rFonts w:ascii="Cambria"/>
          <w:spacing w:val="-6"/>
          <w:sz w:val="22"/>
        </w:rPr>
        <w:t> </w:t>
      </w:r>
      <w:r>
        <w:rPr>
          <w:rFonts w:ascii="Cambria"/>
          <w:sz w:val="22"/>
        </w:rPr>
        <w:t>Education;</w:t>
      </w:r>
      <w:r>
        <w:rPr>
          <w:rFonts w:ascii="Cambria"/>
          <w:spacing w:val="-6"/>
          <w:sz w:val="22"/>
        </w:rPr>
        <w:t> </w:t>
      </w:r>
      <w:r>
        <w:rPr>
          <w:rFonts w:ascii="Cambria"/>
          <w:sz w:val="22"/>
        </w:rPr>
        <w:t>EdForward;</w:t>
      </w:r>
      <w:r>
        <w:rPr>
          <w:rFonts w:ascii="Cambria"/>
          <w:spacing w:val="-8"/>
          <w:sz w:val="22"/>
        </w:rPr>
        <w:t> </w:t>
      </w:r>
      <w:r>
        <w:rPr>
          <w:rFonts w:ascii="Cambria"/>
          <w:sz w:val="22"/>
        </w:rPr>
        <w:t>Public</w:t>
      </w:r>
      <w:r>
        <w:rPr>
          <w:rFonts w:ascii="Cambria"/>
          <w:spacing w:val="-4"/>
          <w:sz w:val="22"/>
        </w:rPr>
        <w:t> </w:t>
      </w:r>
      <w:r>
        <w:rPr>
          <w:rFonts w:ascii="Cambria"/>
          <w:sz w:val="22"/>
        </w:rPr>
        <w:t>Participation</w:t>
      </w:r>
      <w:r>
        <w:rPr>
          <w:rFonts w:ascii="Cambria"/>
          <w:spacing w:val="-6"/>
          <w:sz w:val="22"/>
        </w:rPr>
        <w:t> </w:t>
      </w:r>
      <w:r>
        <w:rPr>
          <w:rFonts w:ascii="Cambria"/>
          <w:sz w:val="22"/>
        </w:rPr>
        <w:t>in</w:t>
      </w:r>
      <w:r>
        <w:rPr>
          <w:rFonts w:ascii="Cambria"/>
          <w:spacing w:val="-6"/>
          <w:sz w:val="22"/>
        </w:rPr>
        <w:t> </w:t>
      </w:r>
      <w:r>
        <w:rPr>
          <w:rFonts w:ascii="Cambria"/>
          <w:sz w:val="22"/>
        </w:rPr>
        <w:t>Scientific</w:t>
      </w:r>
      <w:r>
        <w:rPr>
          <w:rFonts w:ascii="Cambria"/>
          <w:spacing w:val="-4"/>
          <w:sz w:val="22"/>
        </w:rPr>
        <w:t> </w:t>
      </w:r>
      <w:r>
        <w:rPr>
          <w:rFonts w:ascii="Cambria"/>
          <w:sz w:val="22"/>
        </w:rPr>
        <w:t>Research (PPSR); Beta Lab</w:t>
      </w:r>
    </w:p>
    <w:p>
      <w:pPr>
        <w:spacing w:after="0"/>
        <w:jc w:val="left"/>
        <w:rPr>
          <w:rFonts w:ascii="Cambria"/>
          <w:sz w:val="22"/>
        </w:rPr>
        <w:sectPr>
          <w:type w:val="continuous"/>
          <w:pgSz w:w="12240" w:h="15840"/>
          <w:pgMar w:header="0" w:footer="997" w:top="880" w:bottom="280" w:left="640" w:right="140"/>
          <w:cols w:num="2" w:equalWidth="0">
            <w:col w:w="3202" w:space="40"/>
            <w:col w:w="8218"/>
          </w:cols>
        </w:sectPr>
      </w:pPr>
    </w:p>
    <w:p>
      <w:pPr>
        <w:pStyle w:val="BodyText"/>
        <w:spacing w:before="181"/>
        <w:rPr>
          <w:rFonts w:ascii="Cambria"/>
          <w:sz w:val="20"/>
        </w:rPr>
      </w:pPr>
    </w:p>
    <w:p>
      <w:pPr>
        <w:spacing w:after="0"/>
        <w:rPr>
          <w:rFonts w:ascii="Cambria"/>
          <w:sz w:val="20"/>
        </w:rPr>
        <w:sectPr>
          <w:type w:val="continuous"/>
          <w:pgSz w:w="12240" w:h="15840"/>
          <w:pgMar w:header="0" w:footer="997" w:top="880" w:bottom="280" w:left="640" w:right="140"/>
        </w:sectPr>
      </w:pPr>
    </w:p>
    <w:p>
      <w:pPr>
        <w:spacing w:before="101"/>
        <w:ind w:left="800" w:right="0" w:firstLine="0"/>
        <w:jc w:val="left"/>
        <w:rPr>
          <w:rFonts w:ascii="Cambria"/>
          <w:b/>
          <w:sz w:val="22"/>
        </w:rPr>
      </w:pPr>
      <w:r>
        <w:rPr/>
        <mc:AlternateContent>
          <mc:Choice Requires="wps">
            <w:drawing>
              <wp:anchor distT="0" distB="0" distL="0" distR="0" allowOverlap="1" layoutInCell="1" locked="0" behindDoc="0" simplePos="0" relativeHeight="15787008">
                <wp:simplePos x="0" y="0"/>
                <wp:positionH relativeFrom="page">
                  <wp:posOffset>836980</wp:posOffset>
                </wp:positionH>
                <wp:positionV relativeFrom="paragraph">
                  <wp:posOffset>-263391</wp:posOffset>
                </wp:positionV>
                <wp:extent cx="6090920" cy="327660"/>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6090920" cy="327660"/>
                        </a:xfrm>
                        <a:prstGeom prst="rect">
                          <a:avLst/>
                        </a:prstGeom>
                        <a:solidFill>
                          <a:srgbClr val="C0C0C0"/>
                        </a:solidFill>
                      </wps:spPr>
                      <wps:txbx>
                        <w:txbxContent>
                          <w:p>
                            <w:pPr>
                              <w:tabs>
                                <w:tab w:pos="2750" w:val="left" w:leader="none"/>
                              </w:tabs>
                              <w:spacing w:line="257" w:lineRule="exact"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California,</w:t>
                            </w:r>
                            <w:r>
                              <w:rPr>
                                <w:rFonts w:ascii="Cambria"/>
                                <w:b/>
                                <w:color w:val="000000"/>
                                <w:sz w:val="22"/>
                              </w:rPr>
                              <w:tab/>
                            </w:r>
                            <w:r>
                              <w:rPr>
                                <w:rFonts w:ascii="Cambria"/>
                                <w:color w:val="000000"/>
                                <w:sz w:val="22"/>
                              </w:rPr>
                              <w:t>Center</w:t>
                            </w:r>
                            <w:r>
                              <w:rPr>
                                <w:rFonts w:ascii="Cambria"/>
                                <w:color w:val="000000"/>
                                <w:spacing w:val="-7"/>
                                <w:sz w:val="22"/>
                              </w:rPr>
                              <w:t> </w:t>
                            </w:r>
                            <w:r>
                              <w:rPr>
                                <w:rFonts w:ascii="Cambria"/>
                                <w:color w:val="000000"/>
                                <w:sz w:val="22"/>
                              </w:rPr>
                              <w:t>for</w:t>
                            </w:r>
                            <w:r>
                              <w:rPr>
                                <w:rFonts w:ascii="Cambria"/>
                                <w:color w:val="000000"/>
                                <w:spacing w:val="-5"/>
                                <w:sz w:val="22"/>
                              </w:rPr>
                              <w:t> </w:t>
                            </w:r>
                            <w:r>
                              <w:rPr>
                                <w:rFonts w:ascii="Cambria"/>
                                <w:color w:val="000000"/>
                                <w:sz w:val="22"/>
                              </w:rPr>
                              <w:t>Learning</w:t>
                            </w:r>
                            <w:r>
                              <w:rPr>
                                <w:rFonts w:ascii="Cambria"/>
                                <w:color w:val="000000"/>
                                <w:spacing w:val="-4"/>
                                <w:sz w:val="22"/>
                              </w:rPr>
                              <w:t> </w:t>
                            </w:r>
                            <w:r>
                              <w:rPr>
                                <w:rFonts w:ascii="Cambria"/>
                                <w:color w:val="000000"/>
                                <w:sz w:val="22"/>
                              </w:rPr>
                              <w:t>in</w:t>
                            </w:r>
                            <w:r>
                              <w:rPr>
                                <w:rFonts w:ascii="Cambria"/>
                                <w:color w:val="000000"/>
                                <w:spacing w:val="-5"/>
                                <w:sz w:val="22"/>
                              </w:rPr>
                              <w:t> </w:t>
                            </w:r>
                            <w:r>
                              <w:rPr>
                                <w:rFonts w:ascii="Cambria"/>
                                <w:color w:val="000000"/>
                                <w:sz w:val="22"/>
                              </w:rPr>
                              <w:t>the</w:t>
                            </w:r>
                            <w:r>
                              <w:rPr>
                                <w:rFonts w:ascii="Cambria"/>
                                <w:color w:val="000000"/>
                                <w:spacing w:val="-6"/>
                                <w:sz w:val="22"/>
                              </w:rPr>
                              <w:t> </w:t>
                            </w:r>
                            <w:r>
                              <w:rPr>
                                <w:rFonts w:ascii="Cambria"/>
                                <w:color w:val="000000"/>
                                <w:sz w:val="22"/>
                              </w:rPr>
                              <w:t>Arts,</w:t>
                            </w:r>
                            <w:r>
                              <w:rPr>
                                <w:rFonts w:ascii="Cambria"/>
                                <w:color w:val="000000"/>
                                <w:spacing w:val="-4"/>
                                <w:sz w:val="22"/>
                              </w:rPr>
                              <w:t> </w:t>
                            </w:r>
                            <w:r>
                              <w:rPr>
                                <w:rFonts w:ascii="Cambria"/>
                                <w:color w:val="000000"/>
                                <w:sz w:val="22"/>
                              </w:rPr>
                              <w:t>Sciences,</w:t>
                            </w:r>
                            <w:r>
                              <w:rPr>
                                <w:rFonts w:ascii="Cambria"/>
                                <w:color w:val="000000"/>
                                <w:spacing w:val="-4"/>
                                <w:sz w:val="22"/>
                              </w:rPr>
                              <w:t> </w:t>
                            </w:r>
                            <w:r>
                              <w:rPr>
                                <w:rFonts w:ascii="Cambria"/>
                                <w:color w:val="000000"/>
                                <w:sz w:val="22"/>
                              </w:rPr>
                              <w:t>and</w:t>
                            </w:r>
                            <w:r>
                              <w:rPr>
                                <w:rFonts w:ascii="Cambria"/>
                                <w:color w:val="000000"/>
                                <w:spacing w:val="-5"/>
                                <w:sz w:val="22"/>
                              </w:rPr>
                              <w:t> </w:t>
                            </w:r>
                            <w:r>
                              <w:rPr>
                                <w:rFonts w:ascii="Cambria"/>
                                <w:color w:val="000000"/>
                                <w:sz w:val="22"/>
                              </w:rPr>
                              <w:t>Sustainability;</w:t>
                            </w:r>
                            <w:r>
                              <w:rPr>
                                <w:rFonts w:ascii="Cambria"/>
                                <w:color w:val="000000"/>
                                <w:spacing w:val="-5"/>
                                <w:sz w:val="22"/>
                              </w:rPr>
                              <w:t> </w:t>
                            </w:r>
                            <w:r>
                              <w:rPr>
                                <w:rFonts w:ascii="Cambria"/>
                                <w:color w:val="000000"/>
                                <w:sz w:val="22"/>
                              </w:rPr>
                              <w:t>Center</w:t>
                            </w:r>
                            <w:r>
                              <w:rPr>
                                <w:rFonts w:ascii="Cambria"/>
                                <w:color w:val="000000"/>
                                <w:spacing w:val="-4"/>
                                <w:sz w:val="22"/>
                              </w:rPr>
                              <w:t> </w:t>
                            </w:r>
                            <w:r>
                              <w:rPr>
                                <w:rFonts w:ascii="Cambria"/>
                                <w:color w:val="000000"/>
                                <w:spacing w:val="-5"/>
                                <w:sz w:val="22"/>
                              </w:rPr>
                              <w:t>for</w:t>
                            </w:r>
                          </w:p>
                          <w:p>
                            <w:pPr>
                              <w:tabs>
                                <w:tab w:pos="2750" w:val="left" w:leader="none"/>
                              </w:tabs>
                              <w:spacing w:line="257" w:lineRule="exact" w:before="0"/>
                              <w:ind w:left="122" w:right="0" w:firstLine="0"/>
                              <w:jc w:val="left"/>
                              <w:rPr>
                                <w:rFonts w:ascii="Cambria"/>
                                <w:color w:val="000000"/>
                                <w:sz w:val="22"/>
                              </w:rPr>
                            </w:pPr>
                            <w:r>
                              <w:rPr>
                                <w:rFonts w:ascii="Cambria"/>
                                <w:b/>
                                <w:color w:val="000000"/>
                                <w:spacing w:val="-2"/>
                                <w:sz w:val="22"/>
                              </w:rPr>
                              <w:t>Irvine</w:t>
                            </w:r>
                            <w:r>
                              <w:rPr>
                                <w:rFonts w:ascii="Cambria"/>
                                <w:b/>
                                <w:color w:val="000000"/>
                                <w:sz w:val="22"/>
                              </w:rPr>
                              <w:tab/>
                            </w:r>
                            <w:r>
                              <w:rPr>
                                <w:rFonts w:ascii="Cambria"/>
                                <w:color w:val="000000"/>
                                <w:sz w:val="22"/>
                              </w:rPr>
                              <w:t>Research</w:t>
                            </w:r>
                            <w:r>
                              <w:rPr>
                                <w:rFonts w:ascii="Cambria"/>
                                <w:color w:val="000000"/>
                                <w:spacing w:val="-8"/>
                                <w:sz w:val="22"/>
                              </w:rPr>
                              <w:t> </w:t>
                            </w:r>
                            <w:r>
                              <w:rPr>
                                <w:rFonts w:ascii="Cambria"/>
                                <w:color w:val="000000"/>
                                <w:sz w:val="22"/>
                              </w:rPr>
                              <w:t>on</w:t>
                            </w:r>
                            <w:r>
                              <w:rPr>
                                <w:rFonts w:ascii="Cambria"/>
                                <w:color w:val="000000"/>
                                <w:spacing w:val="-6"/>
                                <w:sz w:val="22"/>
                              </w:rPr>
                              <w:t> </w:t>
                            </w:r>
                            <w:r>
                              <w:rPr>
                                <w:rFonts w:ascii="Cambria"/>
                                <w:color w:val="000000"/>
                                <w:sz w:val="22"/>
                              </w:rPr>
                              <w:t>Teacher</w:t>
                            </w:r>
                            <w:r>
                              <w:rPr>
                                <w:rFonts w:ascii="Cambria"/>
                                <w:color w:val="000000"/>
                                <w:spacing w:val="-6"/>
                                <w:sz w:val="22"/>
                              </w:rPr>
                              <w:t> </w:t>
                            </w:r>
                            <w:r>
                              <w:rPr>
                                <w:rFonts w:ascii="Cambria"/>
                                <w:color w:val="000000"/>
                                <w:sz w:val="22"/>
                              </w:rPr>
                              <w:t>Development</w:t>
                            </w:r>
                            <w:r>
                              <w:rPr>
                                <w:rFonts w:ascii="Cambria"/>
                                <w:color w:val="000000"/>
                                <w:spacing w:val="-7"/>
                                <w:sz w:val="22"/>
                              </w:rPr>
                              <w:t> </w:t>
                            </w:r>
                            <w:r>
                              <w:rPr>
                                <w:rFonts w:ascii="Cambria"/>
                                <w:color w:val="000000"/>
                                <w:sz w:val="22"/>
                              </w:rPr>
                              <w:t>and</w:t>
                            </w:r>
                            <w:r>
                              <w:rPr>
                                <w:rFonts w:ascii="Cambria"/>
                                <w:color w:val="000000"/>
                                <w:spacing w:val="-6"/>
                                <w:sz w:val="22"/>
                              </w:rPr>
                              <w:t> </w:t>
                            </w:r>
                            <w:r>
                              <w:rPr>
                                <w:rFonts w:ascii="Cambria"/>
                                <w:color w:val="000000"/>
                                <w:sz w:val="22"/>
                              </w:rPr>
                              <w:t>Professional</w:t>
                            </w:r>
                            <w:r>
                              <w:rPr>
                                <w:rFonts w:ascii="Cambria"/>
                                <w:color w:val="000000"/>
                                <w:spacing w:val="-5"/>
                                <w:sz w:val="22"/>
                              </w:rPr>
                              <w:t> </w:t>
                            </w:r>
                            <w:r>
                              <w:rPr>
                                <w:rFonts w:ascii="Cambria"/>
                                <w:color w:val="000000"/>
                                <w:spacing w:val="-2"/>
                                <w:sz w:val="22"/>
                              </w:rPr>
                              <w:t>Practice</w:t>
                            </w:r>
                          </w:p>
                        </w:txbxContent>
                      </wps:txbx>
                      <wps:bodyPr wrap="square" lIns="0" tIns="0" rIns="0" bIns="0" rtlCol="0">
                        <a:noAutofit/>
                      </wps:bodyPr>
                    </wps:wsp>
                  </a:graphicData>
                </a:graphic>
              </wp:anchor>
            </w:drawing>
          </mc:Choice>
          <mc:Fallback>
            <w:pict>
              <v:shape style="position:absolute;margin-left:65.903999pt;margin-top:-20.739479pt;width:479.6pt;height:25.8pt;mso-position-horizontal-relative:page;mso-position-vertical-relative:paragraph;z-index:15787008" type="#_x0000_t202" id="docshape754" filled="true" fillcolor="#c0c0c0" stroked="false">
                <v:textbox inset="0,0,0,0">
                  <w:txbxContent>
                    <w:p>
                      <w:pPr>
                        <w:tabs>
                          <w:tab w:pos="2750" w:val="left" w:leader="none"/>
                        </w:tabs>
                        <w:spacing w:line="257" w:lineRule="exact"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California,</w:t>
                      </w:r>
                      <w:r>
                        <w:rPr>
                          <w:rFonts w:ascii="Cambria"/>
                          <w:b/>
                          <w:color w:val="000000"/>
                          <w:sz w:val="22"/>
                        </w:rPr>
                        <w:tab/>
                      </w:r>
                      <w:r>
                        <w:rPr>
                          <w:rFonts w:ascii="Cambria"/>
                          <w:color w:val="000000"/>
                          <w:sz w:val="22"/>
                        </w:rPr>
                        <w:t>Center</w:t>
                      </w:r>
                      <w:r>
                        <w:rPr>
                          <w:rFonts w:ascii="Cambria"/>
                          <w:color w:val="000000"/>
                          <w:spacing w:val="-7"/>
                          <w:sz w:val="22"/>
                        </w:rPr>
                        <w:t> </w:t>
                      </w:r>
                      <w:r>
                        <w:rPr>
                          <w:rFonts w:ascii="Cambria"/>
                          <w:color w:val="000000"/>
                          <w:sz w:val="22"/>
                        </w:rPr>
                        <w:t>for</w:t>
                      </w:r>
                      <w:r>
                        <w:rPr>
                          <w:rFonts w:ascii="Cambria"/>
                          <w:color w:val="000000"/>
                          <w:spacing w:val="-5"/>
                          <w:sz w:val="22"/>
                        </w:rPr>
                        <w:t> </w:t>
                      </w:r>
                      <w:r>
                        <w:rPr>
                          <w:rFonts w:ascii="Cambria"/>
                          <w:color w:val="000000"/>
                          <w:sz w:val="22"/>
                        </w:rPr>
                        <w:t>Learning</w:t>
                      </w:r>
                      <w:r>
                        <w:rPr>
                          <w:rFonts w:ascii="Cambria"/>
                          <w:color w:val="000000"/>
                          <w:spacing w:val="-4"/>
                          <w:sz w:val="22"/>
                        </w:rPr>
                        <w:t> </w:t>
                      </w:r>
                      <w:r>
                        <w:rPr>
                          <w:rFonts w:ascii="Cambria"/>
                          <w:color w:val="000000"/>
                          <w:sz w:val="22"/>
                        </w:rPr>
                        <w:t>in</w:t>
                      </w:r>
                      <w:r>
                        <w:rPr>
                          <w:rFonts w:ascii="Cambria"/>
                          <w:color w:val="000000"/>
                          <w:spacing w:val="-5"/>
                          <w:sz w:val="22"/>
                        </w:rPr>
                        <w:t> </w:t>
                      </w:r>
                      <w:r>
                        <w:rPr>
                          <w:rFonts w:ascii="Cambria"/>
                          <w:color w:val="000000"/>
                          <w:sz w:val="22"/>
                        </w:rPr>
                        <w:t>the</w:t>
                      </w:r>
                      <w:r>
                        <w:rPr>
                          <w:rFonts w:ascii="Cambria"/>
                          <w:color w:val="000000"/>
                          <w:spacing w:val="-6"/>
                          <w:sz w:val="22"/>
                        </w:rPr>
                        <w:t> </w:t>
                      </w:r>
                      <w:r>
                        <w:rPr>
                          <w:rFonts w:ascii="Cambria"/>
                          <w:color w:val="000000"/>
                          <w:sz w:val="22"/>
                        </w:rPr>
                        <w:t>Arts,</w:t>
                      </w:r>
                      <w:r>
                        <w:rPr>
                          <w:rFonts w:ascii="Cambria"/>
                          <w:color w:val="000000"/>
                          <w:spacing w:val="-4"/>
                          <w:sz w:val="22"/>
                        </w:rPr>
                        <w:t> </w:t>
                      </w:r>
                      <w:r>
                        <w:rPr>
                          <w:rFonts w:ascii="Cambria"/>
                          <w:color w:val="000000"/>
                          <w:sz w:val="22"/>
                        </w:rPr>
                        <w:t>Sciences,</w:t>
                      </w:r>
                      <w:r>
                        <w:rPr>
                          <w:rFonts w:ascii="Cambria"/>
                          <w:color w:val="000000"/>
                          <w:spacing w:val="-4"/>
                          <w:sz w:val="22"/>
                        </w:rPr>
                        <w:t> </w:t>
                      </w:r>
                      <w:r>
                        <w:rPr>
                          <w:rFonts w:ascii="Cambria"/>
                          <w:color w:val="000000"/>
                          <w:sz w:val="22"/>
                        </w:rPr>
                        <w:t>and</w:t>
                      </w:r>
                      <w:r>
                        <w:rPr>
                          <w:rFonts w:ascii="Cambria"/>
                          <w:color w:val="000000"/>
                          <w:spacing w:val="-5"/>
                          <w:sz w:val="22"/>
                        </w:rPr>
                        <w:t> </w:t>
                      </w:r>
                      <w:r>
                        <w:rPr>
                          <w:rFonts w:ascii="Cambria"/>
                          <w:color w:val="000000"/>
                          <w:sz w:val="22"/>
                        </w:rPr>
                        <w:t>Sustainability;</w:t>
                      </w:r>
                      <w:r>
                        <w:rPr>
                          <w:rFonts w:ascii="Cambria"/>
                          <w:color w:val="000000"/>
                          <w:spacing w:val="-5"/>
                          <w:sz w:val="22"/>
                        </w:rPr>
                        <w:t> </w:t>
                      </w:r>
                      <w:r>
                        <w:rPr>
                          <w:rFonts w:ascii="Cambria"/>
                          <w:color w:val="000000"/>
                          <w:sz w:val="22"/>
                        </w:rPr>
                        <w:t>Center</w:t>
                      </w:r>
                      <w:r>
                        <w:rPr>
                          <w:rFonts w:ascii="Cambria"/>
                          <w:color w:val="000000"/>
                          <w:spacing w:val="-4"/>
                          <w:sz w:val="22"/>
                        </w:rPr>
                        <w:t> </w:t>
                      </w:r>
                      <w:r>
                        <w:rPr>
                          <w:rFonts w:ascii="Cambria"/>
                          <w:color w:val="000000"/>
                          <w:spacing w:val="-5"/>
                          <w:sz w:val="22"/>
                        </w:rPr>
                        <w:t>for</w:t>
                      </w:r>
                    </w:p>
                    <w:p>
                      <w:pPr>
                        <w:tabs>
                          <w:tab w:pos="2750" w:val="left" w:leader="none"/>
                        </w:tabs>
                        <w:spacing w:line="257" w:lineRule="exact" w:before="0"/>
                        <w:ind w:left="122" w:right="0" w:firstLine="0"/>
                        <w:jc w:val="left"/>
                        <w:rPr>
                          <w:rFonts w:ascii="Cambria"/>
                          <w:color w:val="000000"/>
                          <w:sz w:val="22"/>
                        </w:rPr>
                      </w:pPr>
                      <w:r>
                        <w:rPr>
                          <w:rFonts w:ascii="Cambria"/>
                          <w:b/>
                          <w:color w:val="000000"/>
                          <w:spacing w:val="-2"/>
                          <w:sz w:val="22"/>
                        </w:rPr>
                        <w:t>Irvine</w:t>
                      </w:r>
                      <w:r>
                        <w:rPr>
                          <w:rFonts w:ascii="Cambria"/>
                          <w:b/>
                          <w:color w:val="000000"/>
                          <w:sz w:val="22"/>
                        </w:rPr>
                        <w:tab/>
                      </w:r>
                      <w:r>
                        <w:rPr>
                          <w:rFonts w:ascii="Cambria"/>
                          <w:color w:val="000000"/>
                          <w:sz w:val="22"/>
                        </w:rPr>
                        <w:t>Research</w:t>
                      </w:r>
                      <w:r>
                        <w:rPr>
                          <w:rFonts w:ascii="Cambria"/>
                          <w:color w:val="000000"/>
                          <w:spacing w:val="-8"/>
                          <w:sz w:val="22"/>
                        </w:rPr>
                        <w:t> </w:t>
                      </w:r>
                      <w:r>
                        <w:rPr>
                          <w:rFonts w:ascii="Cambria"/>
                          <w:color w:val="000000"/>
                          <w:sz w:val="22"/>
                        </w:rPr>
                        <w:t>on</w:t>
                      </w:r>
                      <w:r>
                        <w:rPr>
                          <w:rFonts w:ascii="Cambria"/>
                          <w:color w:val="000000"/>
                          <w:spacing w:val="-6"/>
                          <w:sz w:val="22"/>
                        </w:rPr>
                        <w:t> </w:t>
                      </w:r>
                      <w:r>
                        <w:rPr>
                          <w:rFonts w:ascii="Cambria"/>
                          <w:color w:val="000000"/>
                          <w:sz w:val="22"/>
                        </w:rPr>
                        <w:t>Teacher</w:t>
                      </w:r>
                      <w:r>
                        <w:rPr>
                          <w:rFonts w:ascii="Cambria"/>
                          <w:color w:val="000000"/>
                          <w:spacing w:val="-6"/>
                          <w:sz w:val="22"/>
                        </w:rPr>
                        <w:t> </w:t>
                      </w:r>
                      <w:r>
                        <w:rPr>
                          <w:rFonts w:ascii="Cambria"/>
                          <w:color w:val="000000"/>
                          <w:sz w:val="22"/>
                        </w:rPr>
                        <w:t>Development</w:t>
                      </w:r>
                      <w:r>
                        <w:rPr>
                          <w:rFonts w:ascii="Cambria"/>
                          <w:color w:val="000000"/>
                          <w:spacing w:val="-7"/>
                          <w:sz w:val="22"/>
                        </w:rPr>
                        <w:t> </w:t>
                      </w:r>
                      <w:r>
                        <w:rPr>
                          <w:rFonts w:ascii="Cambria"/>
                          <w:color w:val="000000"/>
                          <w:sz w:val="22"/>
                        </w:rPr>
                        <w:t>and</w:t>
                      </w:r>
                      <w:r>
                        <w:rPr>
                          <w:rFonts w:ascii="Cambria"/>
                          <w:color w:val="000000"/>
                          <w:spacing w:val="-6"/>
                          <w:sz w:val="22"/>
                        </w:rPr>
                        <w:t> </w:t>
                      </w:r>
                      <w:r>
                        <w:rPr>
                          <w:rFonts w:ascii="Cambria"/>
                          <w:color w:val="000000"/>
                          <w:sz w:val="22"/>
                        </w:rPr>
                        <w:t>Professional</w:t>
                      </w:r>
                      <w:r>
                        <w:rPr>
                          <w:rFonts w:ascii="Cambria"/>
                          <w:color w:val="000000"/>
                          <w:spacing w:val="-5"/>
                          <w:sz w:val="22"/>
                        </w:rPr>
                        <w:t> </w:t>
                      </w:r>
                      <w:r>
                        <w:rPr>
                          <w:rFonts w:ascii="Cambria"/>
                          <w:color w:val="000000"/>
                          <w:spacing w:val="-2"/>
                          <w:sz w:val="22"/>
                        </w:rPr>
                        <w:t>Practice</w:t>
                      </w:r>
                    </w:p>
                  </w:txbxContent>
                </v:textbox>
                <v:fill type="solid"/>
                <w10:wrap type="none"/>
              </v:shape>
            </w:pict>
          </mc:Fallback>
        </mc:AlternateContent>
      </w:r>
      <w:r>
        <w:rPr>
          <w:rFonts w:ascii="Cambria"/>
          <w:b/>
          <w:sz w:val="22"/>
        </w:rPr>
        <w:t>University</w:t>
      </w:r>
      <w:r>
        <w:rPr>
          <w:rFonts w:ascii="Cambria"/>
          <w:b/>
          <w:spacing w:val="-13"/>
          <w:sz w:val="22"/>
        </w:rPr>
        <w:t> </w:t>
      </w:r>
      <w:r>
        <w:rPr>
          <w:rFonts w:ascii="Cambria"/>
          <w:b/>
          <w:sz w:val="22"/>
        </w:rPr>
        <w:t>of</w:t>
      </w:r>
      <w:r>
        <w:rPr>
          <w:rFonts w:ascii="Cambria"/>
          <w:b/>
          <w:spacing w:val="-12"/>
          <w:sz w:val="22"/>
        </w:rPr>
        <w:t> </w:t>
      </w:r>
      <w:r>
        <w:rPr>
          <w:rFonts w:ascii="Cambria"/>
          <w:b/>
          <w:sz w:val="22"/>
        </w:rPr>
        <w:t>California, Los Angeles</w:t>
      </w:r>
    </w:p>
    <w:p>
      <w:pPr>
        <w:spacing w:before="101"/>
        <w:ind w:left="187" w:right="1265" w:firstLine="0"/>
        <w:jc w:val="left"/>
        <w:rPr>
          <w:rFonts w:ascii="Cambria"/>
          <w:sz w:val="22"/>
        </w:rPr>
      </w:pPr>
      <w:r>
        <w:rPr/>
        <w:br w:type="column"/>
      </w:r>
      <w:r>
        <w:rPr>
          <w:rFonts w:ascii="Cambria"/>
          <w:sz w:val="22"/>
        </w:rPr>
        <w:t>Black Male Institute (BMI); Center for Improving Child Care Quality (CICCQ); Center for information as Evidence; Center X; Center for International</w:t>
      </w:r>
      <w:r>
        <w:rPr>
          <w:rFonts w:ascii="Cambria"/>
          <w:spacing w:val="-1"/>
          <w:sz w:val="22"/>
        </w:rPr>
        <w:t> </w:t>
      </w:r>
      <w:r>
        <w:rPr>
          <w:rFonts w:ascii="Cambria"/>
          <w:sz w:val="22"/>
        </w:rPr>
        <w:t>&amp;</w:t>
      </w:r>
      <w:r>
        <w:rPr>
          <w:rFonts w:ascii="Cambria"/>
          <w:spacing w:val="-2"/>
          <w:sz w:val="22"/>
        </w:rPr>
        <w:t> </w:t>
      </w:r>
      <w:r>
        <w:rPr>
          <w:rFonts w:ascii="Cambria"/>
          <w:sz w:val="22"/>
        </w:rPr>
        <w:t>Development</w:t>
      </w:r>
      <w:r>
        <w:rPr>
          <w:rFonts w:ascii="Cambria"/>
          <w:spacing w:val="-2"/>
          <w:sz w:val="22"/>
        </w:rPr>
        <w:t> </w:t>
      </w:r>
      <w:r>
        <w:rPr>
          <w:rFonts w:ascii="Cambria"/>
          <w:sz w:val="22"/>
        </w:rPr>
        <w:t>Education</w:t>
      </w:r>
      <w:r>
        <w:rPr>
          <w:rFonts w:ascii="Cambria"/>
          <w:spacing w:val="-2"/>
          <w:sz w:val="22"/>
        </w:rPr>
        <w:t> </w:t>
      </w:r>
      <w:r>
        <w:rPr>
          <w:rFonts w:ascii="Cambria"/>
          <w:sz w:val="22"/>
        </w:rPr>
        <w:t>(CIDE);</w:t>
      </w:r>
      <w:r>
        <w:rPr>
          <w:rFonts w:ascii="Cambria"/>
          <w:spacing w:val="-2"/>
          <w:sz w:val="22"/>
        </w:rPr>
        <w:t> </w:t>
      </w:r>
      <w:r>
        <w:rPr>
          <w:rFonts w:ascii="Cambria"/>
          <w:sz w:val="22"/>
        </w:rPr>
        <w:t>Center</w:t>
      </w:r>
      <w:r>
        <w:rPr>
          <w:rFonts w:ascii="Cambria"/>
          <w:spacing w:val="-2"/>
          <w:sz w:val="22"/>
        </w:rPr>
        <w:t> </w:t>
      </w:r>
      <w:r>
        <w:rPr>
          <w:rFonts w:ascii="Cambria"/>
          <w:sz w:val="22"/>
        </w:rPr>
        <w:t>for</w:t>
      </w:r>
      <w:r>
        <w:rPr>
          <w:rFonts w:ascii="Cambria"/>
          <w:spacing w:val="-1"/>
          <w:sz w:val="22"/>
        </w:rPr>
        <w:t> </w:t>
      </w:r>
      <w:r>
        <w:rPr>
          <w:rFonts w:ascii="Cambria"/>
          <w:sz w:val="22"/>
        </w:rPr>
        <w:t>Research</w:t>
      </w:r>
      <w:r>
        <w:rPr>
          <w:rFonts w:ascii="Cambria"/>
          <w:spacing w:val="-1"/>
          <w:sz w:val="22"/>
        </w:rPr>
        <w:t> </w:t>
      </w:r>
      <w:r>
        <w:rPr>
          <w:rFonts w:ascii="Cambria"/>
          <w:sz w:val="22"/>
        </w:rPr>
        <w:t>on Evaluation,</w:t>
      </w:r>
      <w:r>
        <w:rPr>
          <w:rFonts w:ascii="Cambria"/>
          <w:spacing w:val="-1"/>
          <w:sz w:val="22"/>
        </w:rPr>
        <w:t> </w:t>
      </w:r>
      <w:r>
        <w:rPr>
          <w:rFonts w:ascii="Cambria"/>
          <w:sz w:val="22"/>
        </w:rPr>
        <w:t>Standards, &amp;</w:t>
      </w:r>
      <w:r>
        <w:rPr>
          <w:rFonts w:ascii="Cambria"/>
          <w:spacing w:val="-1"/>
          <w:sz w:val="22"/>
        </w:rPr>
        <w:t> </w:t>
      </w:r>
      <w:r>
        <w:rPr>
          <w:rFonts w:ascii="Cambria"/>
          <w:sz w:val="22"/>
        </w:rPr>
        <w:t>Student</w:t>
      </w:r>
      <w:r>
        <w:rPr>
          <w:rFonts w:ascii="Cambria"/>
          <w:spacing w:val="-2"/>
          <w:sz w:val="22"/>
        </w:rPr>
        <w:t> </w:t>
      </w:r>
      <w:r>
        <w:rPr>
          <w:rFonts w:ascii="Cambria"/>
          <w:sz w:val="22"/>
        </w:rPr>
        <w:t>Testing</w:t>
      </w:r>
      <w:r>
        <w:rPr>
          <w:rFonts w:ascii="Cambria"/>
          <w:spacing w:val="-1"/>
          <w:sz w:val="22"/>
        </w:rPr>
        <w:t> </w:t>
      </w:r>
      <w:r>
        <w:rPr>
          <w:rFonts w:ascii="Cambria"/>
          <w:sz w:val="22"/>
        </w:rPr>
        <w:t>(CRESST);</w:t>
      </w:r>
      <w:r>
        <w:rPr>
          <w:rFonts w:ascii="Cambria"/>
          <w:spacing w:val="-4"/>
          <w:sz w:val="22"/>
        </w:rPr>
        <w:t> </w:t>
      </w:r>
      <w:r>
        <w:rPr>
          <w:rFonts w:ascii="Cambria"/>
          <w:sz w:val="22"/>
        </w:rPr>
        <w:t>CONNECT, a</w:t>
      </w:r>
      <w:r>
        <w:rPr>
          <w:rFonts w:ascii="Cambria"/>
          <w:spacing w:val="-3"/>
          <w:sz w:val="22"/>
        </w:rPr>
        <w:t> </w:t>
      </w:r>
      <w:r>
        <w:rPr>
          <w:rFonts w:ascii="Cambria"/>
          <w:sz w:val="22"/>
        </w:rPr>
        <w:t>center for research and innovation in elementary education; Civil Rights Project/Proyecto Derechos Civiles (CRP); Institute for Democracy, Education, &amp; Access (IDEA); Higher Education Research Institute (HERI);</w:t>
      </w:r>
      <w:r>
        <w:rPr>
          <w:rFonts w:ascii="Cambria"/>
          <w:spacing w:val="-6"/>
          <w:sz w:val="22"/>
        </w:rPr>
        <w:t> </w:t>
      </w:r>
      <w:r>
        <w:rPr>
          <w:rFonts w:ascii="Cambria"/>
          <w:sz w:val="22"/>
        </w:rPr>
        <w:t>Institute</w:t>
      </w:r>
      <w:r>
        <w:rPr>
          <w:rFonts w:ascii="Cambria"/>
          <w:spacing w:val="-4"/>
          <w:sz w:val="22"/>
        </w:rPr>
        <w:t> </w:t>
      </w:r>
      <w:r>
        <w:rPr>
          <w:rFonts w:ascii="Cambria"/>
          <w:sz w:val="22"/>
        </w:rPr>
        <w:t>for</w:t>
      </w:r>
      <w:r>
        <w:rPr>
          <w:rFonts w:ascii="Cambria"/>
          <w:spacing w:val="-4"/>
          <w:sz w:val="22"/>
        </w:rPr>
        <w:t> </w:t>
      </w:r>
      <w:r>
        <w:rPr>
          <w:rFonts w:ascii="Cambria"/>
          <w:sz w:val="22"/>
        </w:rPr>
        <w:t>Immigration,</w:t>
      </w:r>
      <w:r>
        <w:rPr>
          <w:rFonts w:ascii="Cambria"/>
          <w:spacing w:val="-5"/>
          <w:sz w:val="22"/>
        </w:rPr>
        <w:t> </w:t>
      </w:r>
      <w:r>
        <w:rPr>
          <w:rFonts w:ascii="Cambria"/>
          <w:sz w:val="22"/>
        </w:rPr>
        <w:t>Globalization,</w:t>
      </w:r>
      <w:r>
        <w:rPr>
          <w:rFonts w:ascii="Cambria"/>
          <w:spacing w:val="-5"/>
          <w:sz w:val="22"/>
        </w:rPr>
        <w:t> </w:t>
      </w:r>
      <w:r>
        <w:rPr>
          <w:rFonts w:ascii="Cambria"/>
          <w:sz w:val="22"/>
        </w:rPr>
        <w:t>&amp;</w:t>
      </w:r>
      <w:r>
        <w:rPr>
          <w:rFonts w:ascii="Cambria"/>
          <w:spacing w:val="-5"/>
          <w:sz w:val="22"/>
        </w:rPr>
        <w:t> </w:t>
      </w:r>
      <w:r>
        <w:rPr>
          <w:rFonts w:ascii="Cambria"/>
          <w:sz w:val="22"/>
        </w:rPr>
        <w:t>Education</w:t>
      </w:r>
      <w:r>
        <w:rPr>
          <w:rFonts w:ascii="Cambria"/>
          <w:spacing w:val="-5"/>
          <w:sz w:val="22"/>
        </w:rPr>
        <w:t> </w:t>
      </w:r>
      <w:r>
        <w:rPr>
          <w:rFonts w:ascii="Cambria"/>
          <w:sz w:val="22"/>
        </w:rPr>
        <w:t>(IGE);</w:t>
      </w:r>
      <w:r>
        <w:rPr>
          <w:rFonts w:ascii="Cambria"/>
          <w:spacing w:val="-7"/>
          <w:sz w:val="22"/>
        </w:rPr>
        <w:t> </w:t>
      </w:r>
      <w:r>
        <w:rPr>
          <w:rFonts w:ascii="Cambria"/>
          <w:sz w:val="22"/>
        </w:rPr>
        <w:t>The Paulo Freire Institute (PFI); Sudikoff Family Institute; UC All Campus Consortium on Research for Diversity (UC ACCORD); UC Educational Evaluation Center (UCEEC)</w:t>
      </w:r>
    </w:p>
    <w:p>
      <w:pPr>
        <w:spacing w:after="0"/>
        <w:jc w:val="left"/>
        <w:rPr>
          <w:rFonts w:ascii="Cambria"/>
          <w:sz w:val="22"/>
        </w:rPr>
        <w:sectPr>
          <w:type w:val="continuous"/>
          <w:pgSz w:w="12240" w:h="15840"/>
          <w:pgMar w:header="0" w:footer="997" w:top="880" w:bottom="280" w:left="640" w:right="140"/>
          <w:cols w:num="2" w:equalWidth="0">
            <w:col w:w="3202" w:space="40"/>
            <w:col w:w="8218"/>
          </w:cols>
        </w:sectPr>
      </w:pPr>
    </w:p>
    <w:p>
      <w:pPr>
        <w:pStyle w:val="BodyText"/>
        <w:ind w:left="678"/>
        <w:rPr>
          <w:rFonts w:ascii="Cambria"/>
          <w:sz w:val="20"/>
        </w:rPr>
      </w:pPr>
      <w:r>
        <w:rPr>
          <w:rFonts w:ascii="Cambria"/>
          <w:sz w:val="20"/>
        </w:rPr>
        <mc:AlternateContent>
          <mc:Choice Requires="wps">
            <w:drawing>
              <wp:inline distT="0" distB="0" distL="0" distR="0">
                <wp:extent cx="6090920" cy="327660"/>
                <wp:effectExtent l="0" t="0" r="0" b="0"/>
                <wp:docPr id="811" name="Textbox 811"/>
                <wp:cNvGraphicFramePr>
                  <a:graphicFrameLocks/>
                </wp:cNvGraphicFramePr>
                <a:graphic>
                  <a:graphicData uri="http://schemas.microsoft.com/office/word/2010/wordprocessingShape">
                    <wps:wsp>
                      <wps:cNvPr id="811" name="Textbox 811"/>
                      <wps:cNvSpPr txBox="1"/>
                      <wps:spPr>
                        <a:xfrm>
                          <a:off x="0" y="0"/>
                          <a:ext cx="6090920" cy="327660"/>
                        </a:xfrm>
                        <a:prstGeom prst="rect">
                          <a:avLst/>
                        </a:prstGeom>
                        <a:solidFill>
                          <a:srgbClr val="C0C0C0"/>
                        </a:solidFill>
                      </wps:spPr>
                      <wps:txbx>
                        <w:txbxContent>
                          <w:p>
                            <w:pPr>
                              <w:tabs>
                                <w:tab w:pos="2750" w:val="left" w:leader="none"/>
                              </w:tabs>
                              <w:spacing w:line="257" w:lineRule="exact"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California,</w:t>
                            </w:r>
                            <w:r>
                              <w:rPr>
                                <w:rFonts w:ascii="Cambria"/>
                                <w:b/>
                                <w:color w:val="000000"/>
                                <w:sz w:val="22"/>
                              </w:rPr>
                              <w:tab/>
                            </w:r>
                            <w:r>
                              <w:rPr>
                                <w:rFonts w:ascii="Cambria"/>
                                <w:color w:val="000000"/>
                                <w:spacing w:val="-10"/>
                                <w:sz w:val="22"/>
                              </w:rPr>
                              <w:t>x</w:t>
                            </w:r>
                          </w:p>
                          <w:p>
                            <w:pPr>
                              <w:spacing w:line="257" w:lineRule="exact" w:before="0"/>
                              <w:ind w:left="122" w:right="0" w:firstLine="0"/>
                              <w:jc w:val="left"/>
                              <w:rPr>
                                <w:rFonts w:ascii="Cambria"/>
                                <w:b/>
                                <w:color w:val="000000"/>
                                <w:sz w:val="22"/>
                              </w:rPr>
                            </w:pPr>
                            <w:r>
                              <w:rPr>
                                <w:rFonts w:ascii="Cambria"/>
                                <w:b/>
                                <w:color w:val="000000"/>
                                <w:sz w:val="22"/>
                              </w:rPr>
                              <w:t>San</w:t>
                            </w:r>
                            <w:r>
                              <w:rPr>
                                <w:rFonts w:ascii="Cambria"/>
                                <w:b/>
                                <w:color w:val="000000"/>
                                <w:spacing w:val="-2"/>
                                <w:sz w:val="22"/>
                              </w:rPr>
                              <w:t> </w:t>
                            </w:r>
                            <w:r>
                              <w:rPr>
                                <w:rFonts w:ascii="Cambria"/>
                                <w:b/>
                                <w:color w:val="000000"/>
                                <w:spacing w:val="-4"/>
                                <w:sz w:val="22"/>
                              </w:rPr>
                              <w:t>Diego</w:t>
                            </w:r>
                          </w:p>
                        </w:txbxContent>
                      </wps:txbx>
                      <wps:bodyPr wrap="square" lIns="0" tIns="0" rIns="0" bIns="0" rtlCol="0">
                        <a:noAutofit/>
                      </wps:bodyPr>
                    </wps:wsp>
                  </a:graphicData>
                </a:graphic>
              </wp:inline>
            </w:drawing>
          </mc:Choice>
          <mc:Fallback>
            <w:pict>
              <v:shape style="width:479.6pt;height:25.8pt;mso-position-horizontal-relative:char;mso-position-vertical-relative:line" type="#_x0000_t202" id="docshape755" filled="true" fillcolor="#c0c0c0" stroked="false">
                <w10:anchorlock/>
                <v:textbox inset="0,0,0,0">
                  <w:txbxContent>
                    <w:p>
                      <w:pPr>
                        <w:tabs>
                          <w:tab w:pos="2750" w:val="left" w:leader="none"/>
                        </w:tabs>
                        <w:spacing w:line="257" w:lineRule="exact"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California,</w:t>
                      </w:r>
                      <w:r>
                        <w:rPr>
                          <w:rFonts w:ascii="Cambria"/>
                          <w:b/>
                          <w:color w:val="000000"/>
                          <w:sz w:val="22"/>
                        </w:rPr>
                        <w:tab/>
                      </w:r>
                      <w:r>
                        <w:rPr>
                          <w:rFonts w:ascii="Cambria"/>
                          <w:color w:val="000000"/>
                          <w:spacing w:val="-10"/>
                          <w:sz w:val="22"/>
                        </w:rPr>
                        <w:t>x</w:t>
                      </w:r>
                    </w:p>
                    <w:p>
                      <w:pPr>
                        <w:spacing w:line="257" w:lineRule="exact" w:before="0"/>
                        <w:ind w:left="122" w:right="0" w:firstLine="0"/>
                        <w:jc w:val="left"/>
                        <w:rPr>
                          <w:rFonts w:ascii="Cambria"/>
                          <w:b/>
                          <w:color w:val="000000"/>
                          <w:sz w:val="22"/>
                        </w:rPr>
                      </w:pPr>
                      <w:r>
                        <w:rPr>
                          <w:rFonts w:ascii="Cambria"/>
                          <w:b/>
                          <w:color w:val="000000"/>
                          <w:sz w:val="22"/>
                        </w:rPr>
                        <w:t>San</w:t>
                      </w:r>
                      <w:r>
                        <w:rPr>
                          <w:rFonts w:ascii="Cambria"/>
                          <w:b/>
                          <w:color w:val="000000"/>
                          <w:spacing w:val="-2"/>
                          <w:sz w:val="22"/>
                        </w:rPr>
                        <w:t> </w:t>
                      </w:r>
                      <w:r>
                        <w:rPr>
                          <w:rFonts w:ascii="Cambria"/>
                          <w:b/>
                          <w:color w:val="000000"/>
                          <w:spacing w:val="-4"/>
                          <w:sz w:val="22"/>
                        </w:rPr>
                        <w:t>Diego</w:t>
                      </w:r>
                    </w:p>
                  </w:txbxContent>
                </v:textbox>
                <v:fill type="solid"/>
              </v:shape>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36" w:lineRule="exact" w:before="0"/>
        <w:ind w:left="800" w:right="0" w:firstLine="0"/>
        <w:jc w:val="left"/>
        <w:rPr>
          <w:rFonts w:ascii="Cambria"/>
          <w:b/>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California,</w:t>
      </w:r>
    </w:p>
    <w:p>
      <w:pPr>
        <w:spacing w:line="257" w:lineRule="exact" w:before="0"/>
        <w:ind w:left="800" w:right="0" w:firstLine="0"/>
        <w:jc w:val="left"/>
        <w:rPr>
          <w:rFonts w:ascii="Cambria"/>
          <w:b/>
          <w:sz w:val="22"/>
        </w:rPr>
      </w:pPr>
      <w:r>
        <w:rPr>
          <w:rFonts w:ascii="Cambria"/>
          <w:b/>
          <w:sz w:val="22"/>
        </w:rPr>
        <w:t>Santa</w:t>
      </w:r>
      <w:r>
        <w:rPr>
          <w:rFonts w:ascii="Cambria"/>
          <w:b/>
          <w:spacing w:val="-3"/>
          <w:sz w:val="22"/>
        </w:rPr>
        <w:t> </w:t>
      </w:r>
      <w:r>
        <w:rPr>
          <w:rFonts w:ascii="Cambria"/>
          <w:b/>
          <w:spacing w:val="-2"/>
          <w:sz w:val="22"/>
        </w:rPr>
        <w:t>Barbara</w:t>
      </w:r>
    </w:p>
    <w:p>
      <w:pPr>
        <w:spacing w:line="237" w:lineRule="exact" w:before="0"/>
        <w:ind w:left="187" w:right="0" w:firstLine="0"/>
        <w:jc w:val="left"/>
        <w:rPr>
          <w:rFonts w:ascii="Cambria"/>
          <w:sz w:val="22"/>
        </w:rPr>
      </w:pPr>
      <w:r>
        <w:rPr/>
        <w:br w:type="column"/>
      </w:r>
      <w:r>
        <w:rPr>
          <w:rFonts w:ascii="Cambria"/>
          <w:sz w:val="22"/>
        </w:rPr>
        <w:t>CA</w:t>
      </w:r>
      <w:r>
        <w:rPr>
          <w:rFonts w:ascii="Cambria"/>
          <w:spacing w:val="-7"/>
          <w:sz w:val="22"/>
        </w:rPr>
        <w:t> </w:t>
      </w:r>
      <w:r>
        <w:rPr>
          <w:rFonts w:ascii="Cambria"/>
          <w:sz w:val="22"/>
        </w:rPr>
        <w:t>Dropout</w:t>
      </w:r>
      <w:r>
        <w:rPr>
          <w:rFonts w:ascii="Cambria"/>
          <w:spacing w:val="-3"/>
          <w:sz w:val="22"/>
        </w:rPr>
        <w:t> </w:t>
      </w:r>
      <w:r>
        <w:rPr>
          <w:rFonts w:ascii="Cambria"/>
          <w:sz w:val="22"/>
        </w:rPr>
        <w:t>Research</w:t>
      </w:r>
      <w:r>
        <w:rPr>
          <w:rFonts w:ascii="Cambria"/>
          <w:spacing w:val="-3"/>
          <w:sz w:val="22"/>
        </w:rPr>
        <w:t> </w:t>
      </w:r>
      <w:r>
        <w:rPr>
          <w:rFonts w:ascii="Cambria"/>
          <w:sz w:val="22"/>
        </w:rPr>
        <w:t>Project</w:t>
      </w:r>
      <w:r>
        <w:rPr>
          <w:rFonts w:ascii="Cambria"/>
          <w:spacing w:val="-4"/>
          <w:sz w:val="22"/>
        </w:rPr>
        <w:t> </w:t>
      </w:r>
      <w:r>
        <w:rPr>
          <w:rFonts w:ascii="Cambria"/>
          <w:sz w:val="22"/>
        </w:rPr>
        <w:t>(CDRP);</w:t>
      </w:r>
      <w:r>
        <w:rPr>
          <w:rFonts w:ascii="Cambria"/>
          <w:spacing w:val="-7"/>
          <w:sz w:val="22"/>
        </w:rPr>
        <w:t> </w:t>
      </w:r>
      <w:r>
        <w:rPr>
          <w:rFonts w:ascii="Cambria"/>
          <w:sz w:val="22"/>
        </w:rPr>
        <w:t>Center</w:t>
      </w:r>
      <w:r>
        <w:rPr>
          <w:rFonts w:ascii="Cambria"/>
          <w:spacing w:val="-4"/>
          <w:sz w:val="22"/>
        </w:rPr>
        <w:t> </w:t>
      </w:r>
      <w:r>
        <w:rPr>
          <w:rFonts w:ascii="Cambria"/>
          <w:sz w:val="22"/>
        </w:rPr>
        <w:t>for</w:t>
      </w:r>
      <w:r>
        <w:rPr>
          <w:rFonts w:ascii="Cambria"/>
          <w:spacing w:val="-5"/>
          <w:sz w:val="22"/>
        </w:rPr>
        <w:t> </w:t>
      </w:r>
      <w:r>
        <w:rPr>
          <w:rFonts w:ascii="Cambria"/>
          <w:sz w:val="22"/>
        </w:rPr>
        <w:t>School-Based</w:t>
      </w:r>
      <w:r>
        <w:rPr>
          <w:rFonts w:ascii="Cambria"/>
          <w:spacing w:val="-3"/>
          <w:sz w:val="22"/>
        </w:rPr>
        <w:t> </w:t>
      </w:r>
      <w:r>
        <w:rPr>
          <w:rFonts w:ascii="Cambria"/>
          <w:spacing w:val="-2"/>
          <w:sz w:val="22"/>
        </w:rPr>
        <w:t>Youth</w:t>
      </w:r>
    </w:p>
    <w:p>
      <w:pPr>
        <w:spacing w:before="1"/>
        <w:ind w:left="187" w:right="1265" w:firstLine="0"/>
        <w:jc w:val="left"/>
        <w:rPr>
          <w:rFonts w:ascii="Cambria"/>
          <w:sz w:val="22"/>
        </w:rPr>
      </w:pPr>
      <w:r>
        <w:rPr>
          <w:rFonts w:ascii="Cambria"/>
          <w:sz w:val="22"/>
        </w:rPr>
        <w:t>Development</w:t>
      </w:r>
      <w:r>
        <w:rPr>
          <w:rFonts w:ascii="Cambria"/>
          <w:spacing w:val="-5"/>
          <w:sz w:val="22"/>
        </w:rPr>
        <w:t> </w:t>
      </w:r>
      <w:r>
        <w:rPr>
          <w:rFonts w:ascii="Cambria"/>
          <w:sz w:val="22"/>
        </w:rPr>
        <w:t>(CSBYD);</w:t>
      </w:r>
      <w:r>
        <w:rPr>
          <w:rFonts w:ascii="Cambria"/>
          <w:spacing w:val="-5"/>
          <w:sz w:val="22"/>
        </w:rPr>
        <w:t> </w:t>
      </w:r>
      <w:r>
        <w:rPr>
          <w:rFonts w:ascii="Cambria"/>
          <w:sz w:val="22"/>
        </w:rPr>
        <w:t>Hosford</w:t>
      </w:r>
      <w:r>
        <w:rPr>
          <w:rFonts w:ascii="Cambria"/>
          <w:spacing w:val="-4"/>
          <w:sz w:val="22"/>
        </w:rPr>
        <w:t> </w:t>
      </w:r>
      <w:r>
        <w:rPr>
          <w:rFonts w:ascii="Cambria"/>
          <w:sz w:val="22"/>
        </w:rPr>
        <w:t>Counseling</w:t>
      </w:r>
      <w:r>
        <w:rPr>
          <w:rFonts w:ascii="Cambria"/>
          <w:spacing w:val="-5"/>
          <w:sz w:val="22"/>
        </w:rPr>
        <w:t> </w:t>
      </w:r>
      <w:r>
        <w:rPr>
          <w:rFonts w:ascii="Cambria"/>
          <w:sz w:val="22"/>
        </w:rPr>
        <w:t>and</w:t>
      </w:r>
      <w:r>
        <w:rPr>
          <w:rFonts w:ascii="Cambria"/>
          <w:spacing w:val="-5"/>
          <w:sz w:val="22"/>
        </w:rPr>
        <w:t> </w:t>
      </w:r>
      <w:r>
        <w:rPr>
          <w:rFonts w:ascii="Cambria"/>
          <w:sz w:val="22"/>
        </w:rPr>
        <w:t>Psychological</w:t>
      </w:r>
      <w:r>
        <w:rPr>
          <w:rFonts w:ascii="Cambria"/>
          <w:spacing w:val="-4"/>
          <w:sz w:val="22"/>
        </w:rPr>
        <w:t> </w:t>
      </w:r>
      <w:r>
        <w:rPr>
          <w:rFonts w:ascii="Cambria"/>
          <w:sz w:val="22"/>
        </w:rPr>
        <w:t>Services Clinic;</w:t>
      </w:r>
      <w:r>
        <w:rPr>
          <w:rFonts w:ascii="Cambria"/>
          <w:spacing w:val="-5"/>
          <w:sz w:val="22"/>
        </w:rPr>
        <w:t> </w:t>
      </w:r>
      <w:r>
        <w:rPr>
          <w:rFonts w:ascii="Cambria"/>
          <w:sz w:val="22"/>
        </w:rPr>
        <w:t>Koegel</w:t>
      </w:r>
      <w:r>
        <w:rPr>
          <w:rFonts w:ascii="Cambria"/>
          <w:spacing w:val="-4"/>
          <w:sz w:val="22"/>
        </w:rPr>
        <w:t> </w:t>
      </w:r>
      <w:r>
        <w:rPr>
          <w:rFonts w:ascii="Cambria"/>
          <w:sz w:val="22"/>
        </w:rPr>
        <w:t>Autism</w:t>
      </w:r>
      <w:r>
        <w:rPr>
          <w:rFonts w:ascii="Cambria"/>
          <w:spacing w:val="-3"/>
          <w:sz w:val="22"/>
        </w:rPr>
        <w:t> </w:t>
      </w:r>
      <w:r>
        <w:rPr>
          <w:rFonts w:ascii="Cambria"/>
          <w:sz w:val="22"/>
        </w:rPr>
        <w:t>Center;</w:t>
      </w:r>
      <w:r>
        <w:rPr>
          <w:rFonts w:ascii="Cambria"/>
          <w:spacing w:val="-5"/>
          <w:sz w:val="22"/>
        </w:rPr>
        <w:t> </w:t>
      </w:r>
      <w:r>
        <w:rPr>
          <w:rFonts w:ascii="Cambria"/>
          <w:sz w:val="22"/>
        </w:rPr>
        <w:t>LINC</w:t>
      </w:r>
      <w:r>
        <w:rPr>
          <w:rFonts w:ascii="Cambria"/>
          <w:spacing w:val="-4"/>
          <w:sz w:val="22"/>
        </w:rPr>
        <w:t> </w:t>
      </w:r>
      <w:r>
        <w:rPr>
          <w:rFonts w:ascii="Cambria"/>
          <w:sz w:val="22"/>
        </w:rPr>
        <w:t>--</w:t>
      </w:r>
      <w:r>
        <w:rPr>
          <w:rFonts w:ascii="Cambria"/>
          <w:spacing w:val="-4"/>
          <w:sz w:val="22"/>
        </w:rPr>
        <w:t> </w:t>
      </w:r>
      <w:r>
        <w:rPr>
          <w:rFonts w:ascii="Cambria"/>
          <w:sz w:val="22"/>
        </w:rPr>
        <w:t>Center</w:t>
      </w:r>
      <w:r>
        <w:rPr>
          <w:rFonts w:ascii="Cambria"/>
          <w:spacing w:val="-4"/>
          <w:sz w:val="22"/>
        </w:rPr>
        <w:t> </w:t>
      </w:r>
      <w:r>
        <w:rPr>
          <w:rFonts w:ascii="Cambria"/>
          <w:sz w:val="22"/>
        </w:rPr>
        <w:t>for</w:t>
      </w:r>
      <w:r>
        <w:rPr>
          <w:rFonts w:ascii="Cambria"/>
          <w:spacing w:val="-5"/>
          <w:sz w:val="22"/>
        </w:rPr>
        <w:t> </w:t>
      </w:r>
      <w:r>
        <w:rPr>
          <w:rFonts w:ascii="Cambria"/>
          <w:sz w:val="22"/>
        </w:rPr>
        <w:t>Education</w:t>
      </w:r>
      <w:r>
        <w:rPr>
          <w:rFonts w:ascii="Cambria"/>
          <w:spacing w:val="-5"/>
          <w:sz w:val="22"/>
        </w:rPr>
        <w:t> </w:t>
      </w:r>
      <w:r>
        <w:rPr>
          <w:rFonts w:ascii="Cambria"/>
          <w:sz w:val="22"/>
        </w:rPr>
        <w:t>Research</w:t>
      </w:r>
      <w:r>
        <w:rPr>
          <w:rFonts w:ascii="Cambria"/>
          <w:spacing w:val="-4"/>
          <w:sz w:val="22"/>
        </w:rPr>
        <w:t> </w:t>
      </w:r>
      <w:r>
        <w:rPr>
          <w:rFonts w:ascii="Cambria"/>
          <w:sz w:val="22"/>
        </w:rPr>
        <w:t>on Literacies, Learning, &amp; Inquiry in Networking Communities; The Tina Hansen McEnroe &amp; Paul V. McEnroe Reading &amp; Language Arts Clinic; Psychology Assessment Center (PAC); South Coast Writing Project </w:t>
      </w:r>
      <w:r>
        <w:rPr>
          <w:rFonts w:ascii="Cambria"/>
          <w:spacing w:val="-2"/>
          <w:sz w:val="22"/>
        </w:rPr>
        <w:t>(SCWriP)</w:t>
      </w:r>
    </w:p>
    <w:p>
      <w:pPr>
        <w:spacing w:after="0"/>
        <w:jc w:val="left"/>
        <w:rPr>
          <w:rFonts w:ascii="Cambria"/>
          <w:sz w:val="22"/>
        </w:rPr>
        <w:sectPr>
          <w:type w:val="continuous"/>
          <w:pgSz w:w="12240" w:h="15840"/>
          <w:pgMar w:header="0" w:footer="997" w:top="880" w:bottom="280" w:left="640" w:right="140"/>
          <w:cols w:num="2" w:equalWidth="0">
            <w:col w:w="3202" w:space="40"/>
            <w:col w:w="8218"/>
          </w:cols>
        </w:sectPr>
      </w:pPr>
    </w:p>
    <w:p>
      <w:pPr>
        <w:pStyle w:val="BodyText"/>
        <w:ind w:left="678"/>
        <w:rPr>
          <w:rFonts w:ascii="Cambria"/>
          <w:sz w:val="20"/>
        </w:rPr>
      </w:pPr>
      <w:r>
        <w:rPr>
          <w:rFonts w:ascii="Cambria"/>
          <w:sz w:val="20"/>
        </w:rPr>
        <mc:AlternateContent>
          <mc:Choice Requires="wps">
            <w:drawing>
              <wp:inline distT="0" distB="0" distL="0" distR="0">
                <wp:extent cx="6090920" cy="340360"/>
                <wp:effectExtent l="0" t="0" r="0" b="2539"/>
                <wp:docPr id="812" name="Group 812"/>
                <wp:cNvGraphicFramePr>
                  <a:graphicFrameLocks/>
                </wp:cNvGraphicFramePr>
                <a:graphic>
                  <a:graphicData uri="http://schemas.microsoft.com/office/word/2010/wordprocessingGroup">
                    <wpg:wgp>
                      <wpg:cNvPr id="812" name="Group 812"/>
                      <wpg:cNvGrpSpPr/>
                      <wpg:grpSpPr>
                        <a:xfrm>
                          <a:off x="0" y="0"/>
                          <a:ext cx="6090920" cy="340360"/>
                          <a:chExt cx="6090920" cy="340360"/>
                        </a:xfrm>
                      </wpg:grpSpPr>
                      <wps:wsp>
                        <wps:cNvPr id="813" name="Graphic 813"/>
                        <wps:cNvSpPr/>
                        <wps:spPr>
                          <a:xfrm>
                            <a:off x="9144" y="0"/>
                            <a:ext cx="6082030" cy="327660"/>
                          </a:xfrm>
                          <a:custGeom>
                            <a:avLst/>
                            <a:gdLst/>
                            <a:ahLst/>
                            <a:cxnLst/>
                            <a:rect l="l" t="t" r="r" b="b"/>
                            <a:pathLst>
                              <a:path w="6082030" h="327660">
                                <a:moveTo>
                                  <a:pt x="6081598" y="0"/>
                                </a:moveTo>
                                <a:lnTo>
                                  <a:pt x="1668780" y="0"/>
                                </a:lnTo>
                                <a:lnTo>
                                  <a:pt x="0" y="0"/>
                                </a:lnTo>
                                <a:lnTo>
                                  <a:pt x="0" y="327660"/>
                                </a:lnTo>
                                <a:lnTo>
                                  <a:pt x="1668729" y="327660"/>
                                </a:lnTo>
                                <a:lnTo>
                                  <a:pt x="6081598" y="327660"/>
                                </a:lnTo>
                                <a:lnTo>
                                  <a:pt x="6081598" y="0"/>
                                </a:lnTo>
                                <a:close/>
                              </a:path>
                            </a:pathLst>
                          </a:custGeom>
                          <a:solidFill>
                            <a:srgbClr val="C0C0C0"/>
                          </a:solidFill>
                        </wps:spPr>
                        <wps:bodyPr wrap="square" lIns="0" tIns="0" rIns="0" bIns="0" rtlCol="0">
                          <a:prstTxWarp prst="textNoShape">
                            <a:avLst/>
                          </a:prstTxWarp>
                          <a:noAutofit/>
                        </wps:bodyPr>
                      </wps:wsp>
                      <wps:wsp>
                        <wps:cNvPr id="814" name="Graphic 814"/>
                        <wps:cNvSpPr/>
                        <wps:spPr>
                          <a:xfrm>
                            <a:off x="0" y="327659"/>
                            <a:ext cx="6090920" cy="12700"/>
                          </a:xfrm>
                          <a:custGeom>
                            <a:avLst/>
                            <a:gdLst/>
                            <a:ahLst/>
                            <a:cxnLst/>
                            <a:rect l="l" t="t" r="r" b="b"/>
                            <a:pathLst>
                              <a:path w="6090920" h="12700">
                                <a:moveTo>
                                  <a:pt x="6090742" y="0"/>
                                </a:moveTo>
                                <a:lnTo>
                                  <a:pt x="1680921" y="0"/>
                                </a:lnTo>
                                <a:lnTo>
                                  <a:pt x="1677924" y="0"/>
                                </a:lnTo>
                                <a:lnTo>
                                  <a:pt x="1668729" y="0"/>
                                </a:lnTo>
                                <a:lnTo>
                                  <a:pt x="0" y="0"/>
                                </a:lnTo>
                                <a:lnTo>
                                  <a:pt x="0" y="12192"/>
                                </a:lnTo>
                                <a:lnTo>
                                  <a:pt x="1668729" y="12192"/>
                                </a:lnTo>
                                <a:lnTo>
                                  <a:pt x="1677924" y="12192"/>
                                </a:lnTo>
                                <a:lnTo>
                                  <a:pt x="1680921" y="12192"/>
                                </a:lnTo>
                                <a:lnTo>
                                  <a:pt x="6090742" y="12192"/>
                                </a:lnTo>
                                <a:lnTo>
                                  <a:pt x="6090742" y="0"/>
                                </a:lnTo>
                                <a:close/>
                              </a:path>
                            </a:pathLst>
                          </a:custGeom>
                          <a:solidFill>
                            <a:srgbClr val="000000"/>
                          </a:solidFill>
                        </wps:spPr>
                        <wps:bodyPr wrap="square" lIns="0" tIns="0" rIns="0" bIns="0" rtlCol="0">
                          <a:prstTxWarp prst="textNoShape">
                            <a:avLst/>
                          </a:prstTxWarp>
                          <a:noAutofit/>
                        </wps:bodyPr>
                      </wps:wsp>
                      <wps:wsp>
                        <wps:cNvPr id="815" name="Textbox 815"/>
                        <wps:cNvSpPr txBox="1"/>
                        <wps:spPr>
                          <a:xfrm>
                            <a:off x="0" y="0"/>
                            <a:ext cx="6090920" cy="327660"/>
                          </a:xfrm>
                          <a:prstGeom prst="rect">
                            <a:avLst/>
                          </a:prstGeom>
                        </wps:spPr>
                        <wps:txbx>
                          <w:txbxContent>
                            <w:p>
                              <w:pPr>
                                <w:tabs>
                                  <w:tab w:pos="2750" w:val="left" w:leader="none"/>
                                </w:tabs>
                                <w:spacing w:line="257" w:lineRule="exact" w:before="0"/>
                                <w:ind w:left="122" w:right="0" w:firstLine="0"/>
                                <w:jc w:val="left"/>
                                <w:rPr>
                                  <w:rFonts w:ascii="Cambria"/>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Cincinnati</w:t>
                              </w:r>
                              <w:r>
                                <w:rPr>
                                  <w:rFonts w:ascii="Cambria"/>
                                  <w:b/>
                                  <w:sz w:val="22"/>
                                </w:rPr>
                                <w:tab/>
                              </w:r>
                              <w:r>
                                <w:rPr>
                                  <w:rFonts w:ascii="Cambria"/>
                                  <w:sz w:val="22"/>
                                </w:rPr>
                                <w:t>Center</w:t>
                              </w:r>
                              <w:r>
                                <w:rPr>
                                  <w:rFonts w:ascii="Cambria"/>
                                  <w:spacing w:val="-7"/>
                                  <w:sz w:val="22"/>
                                </w:rPr>
                                <w:t> </w:t>
                              </w:r>
                              <w:r>
                                <w:rPr>
                                  <w:rFonts w:ascii="Cambria"/>
                                  <w:sz w:val="22"/>
                                </w:rPr>
                                <w:t>for</w:t>
                              </w:r>
                              <w:r>
                                <w:rPr>
                                  <w:rFonts w:ascii="Cambria"/>
                                  <w:spacing w:val="-4"/>
                                  <w:sz w:val="22"/>
                                </w:rPr>
                                <w:t> </w:t>
                              </w:r>
                              <w:r>
                                <w:rPr>
                                  <w:rFonts w:ascii="Cambria"/>
                                  <w:sz w:val="22"/>
                                </w:rPr>
                                <w:t>English</w:t>
                              </w:r>
                              <w:r>
                                <w:rPr>
                                  <w:rFonts w:ascii="Cambria"/>
                                  <w:spacing w:val="-3"/>
                                  <w:sz w:val="22"/>
                                </w:rPr>
                                <w:t> </w:t>
                              </w:r>
                              <w:r>
                                <w:rPr>
                                  <w:rFonts w:ascii="Cambria"/>
                                  <w:sz w:val="22"/>
                                </w:rPr>
                                <w:t>as</w:t>
                              </w:r>
                              <w:r>
                                <w:rPr>
                                  <w:rFonts w:ascii="Cambria"/>
                                  <w:spacing w:val="-3"/>
                                  <w:sz w:val="22"/>
                                </w:rPr>
                                <w:t> </w:t>
                              </w:r>
                              <w:r>
                                <w:rPr>
                                  <w:rFonts w:ascii="Cambria"/>
                                  <w:sz w:val="22"/>
                                </w:rPr>
                                <w:t>a</w:t>
                              </w:r>
                              <w:r>
                                <w:rPr>
                                  <w:rFonts w:ascii="Cambria"/>
                                  <w:spacing w:val="-7"/>
                                  <w:sz w:val="22"/>
                                </w:rPr>
                                <w:t> </w:t>
                              </w:r>
                              <w:r>
                                <w:rPr>
                                  <w:rFonts w:ascii="Cambria"/>
                                  <w:sz w:val="22"/>
                                </w:rPr>
                                <w:t>Second</w:t>
                              </w:r>
                              <w:r>
                                <w:rPr>
                                  <w:rFonts w:ascii="Cambria"/>
                                  <w:spacing w:val="-5"/>
                                  <w:sz w:val="22"/>
                                </w:rPr>
                                <w:t> </w:t>
                              </w:r>
                              <w:r>
                                <w:rPr>
                                  <w:rFonts w:ascii="Cambria"/>
                                  <w:sz w:val="22"/>
                                </w:rPr>
                                <w:t>Language</w:t>
                              </w:r>
                              <w:r>
                                <w:rPr>
                                  <w:rFonts w:ascii="Cambria"/>
                                  <w:spacing w:val="-3"/>
                                  <w:sz w:val="22"/>
                                </w:rPr>
                                <w:t> </w:t>
                              </w:r>
                              <w:r>
                                <w:rPr>
                                  <w:rFonts w:ascii="Cambria"/>
                                  <w:sz w:val="22"/>
                                </w:rPr>
                                <w:t>(CESL);</w:t>
                              </w:r>
                              <w:r>
                                <w:rPr>
                                  <w:rFonts w:ascii="Cambria"/>
                                  <w:spacing w:val="-5"/>
                                  <w:sz w:val="22"/>
                                </w:rPr>
                                <w:t> </w:t>
                              </w:r>
                              <w:r>
                                <w:rPr>
                                  <w:rFonts w:ascii="Cambria"/>
                                  <w:sz w:val="22"/>
                                </w:rPr>
                                <w:t>Action</w:t>
                              </w:r>
                              <w:r>
                                <w:rPr>
                                  <w:rFonts w:ascii="Cambria"/>
                                  <w:spacing w:val="-4"/>
                                  <w:sz w:val="22"/>
                                </w:rPr>
                                <w:t> </w:t>
                              </w:r>
                              <w:r>
                                <w:rPr>
                                  <w:rFonts w:ascii="Cambria"/>
                                  <w:spacing w:val="-2"/>
                                  <w:sz w:val="22"/>
                                </w:rPr>
                                <w:t>Research</w:t>
                              </w:r>
                            </w:p>
                            <w:p>
                              <w:pPr>
                                <w:spacing w:line="257" w:lineRule="exact" w:before="0"/>
                                <w:ind w:left="2750" w:right="0" w:firstLine="0"/>
                                <w:jc w:val="left"/>
                                <w:rPr>
                                  <w:rFonts w:ascii="Cambria"/>
                                  <w:sz w:val="22"/>
                                </w:rPr>
                              </w:pPr>
                              <w:r>
                                <w:rPr>
                                  <w:rFonts w:ascii="Cambria"/>
                                  <w:sz w:val="22"/>
                                </w:rPr>
                                <w:t>Center;</w:t>
                              </w:r>
                              <w:r>
                                <w:rPr>
                                  <w:rFonts w:ascii="Cambria"/>
                                  <w:spacing w:val="-7"/>
                                  <w:sz w:val="22"/>
                                </w:rPr>
                                <w:t> </w:t>
                              </w:r>
                              <w:r>
                                <w:rPr>
                                  <w:rFonts w:ascii="Cambria"/>
                                  <w:sz w:val="22"/>
                                </w:rPr>
                                <w:t>Arlitt</w:t>
                              </w:r>
                              <w:r>
                                <w:rPr>
                                  <w:rFonts w:ascii="Cambria"/>
                                  <w:spacing w:val="-5"/>
                                  <w:sz w:val="22"/>
                                </w:rPr>
                                <w:t> </w:t>
                              </w:r>
                              <w:r>
                                <w:rPr>
                                  <w:rFonts w:ascii="Cambria"/>
                                  <w:sz w:val="22"/>
                                </w:rPr>
                                <w:t>Preschool</w:t>
                              </w:r>
                              <w:r>
                                <w:rPr>
                                  <w:rFonts w:ascii="Cambria"/>
                                  <w:spacing w:val="-3"/>
                                  <w:sz w:val="22"/>
                                </w:rPr>
                                <w:t> </w:t>
                              </w:r>
                              <w:r>
                                <w:rPr>
                                  <w:rFonts w:ascii="Cambria"/>
                                  <w:sz w:val="22"/>
                                </w:rPr>
                                <w:t>Center;</w:t>
                              </w:r>
                              <w:r>
                                <w:rPr>
                                  <w:rFonts w:ascii="Cambria"/>
                                  <w:spacing w:val="-5"/>
                                  <w:sz w:val="22"/>
                                </w:rPr>
                                <w:t> </w:t>
                              </w:r>
                              <w:r>
                                <w:rPr>
                                  <w:rFonts w:ascii="Cambria"/>
                                  <w:sz w:val="22"/>
                                </w:rPr>
                                <w:t>Center</w:t>
                              </w:r>
                              <w:r>
                                <w:rPr>
                                  <w:rFonts w:ascii="Cambria"/>
                                  <w:spacing w:val="-5"/>
                                  <w:sz w:val="22"/>
                                </w:rPr>
                                <w:t> </w:t>
                              </w:r>
                              <w:r>
                                <w:rPr>
                                  <w:rFonts w:ascii="Cambria"/>
                                  <w:sz w:val="22"/>
                                </w:rPr>
                                <w:t>for</w:t>
                              </w:r>
                              <w:r>
                                <w:rPr>
                                  <w:rFonts w:ascii="Cambria"/>
                                  <w:spacing w:val="-6"/>
                                  <w:sz w:val="22"/>
                                </w:rPr>
                                <w:t> </w:t>
                              </w:r>
                              <w:r>
                                <w:rPr>
                                  <w:rFonts w:ascii="Cambria"/>
                                  <w:sz w:val="22"/>
                                </w:rPr>
                                <w:t>Studies</w:t>
                              </w:r>
                              <w:r>
                                <w:rPr>
                                  <w:rFonts w:ascii="Cambria"/>
                                  <w:spacing w:val="-2"/>
                                  <w:sz w:val="22"/>
                                </w:rPr>
                                <w:t> </w:t>
                              </w:r>
                              <w:r>
                                <w:rPr>
                                  <w:rFonts w:ascii="Cambria"/>
                                  <w:sz w:val="22"/>
                                </w:rPr>
                                <w:t>in</w:t>
                              </w:r>
                              <w:r>
                                <w:rPr>
                                  <w:rFonts w:ascii="Cambria"/>
                                  <w:spacing w:val="-4"/>
                                  <w:sz w:val="22"/>
                                </w:rPr>
                                <w:t> </w:t>
                              </w:r>
                              <w:r>
                                <w:rPr>
                                  <w:rFonts w:ascii="Cambria"/>
                                  <w:sz w:val="22"/>
                                </w:rPr>
                                <w:t>Jewish</w:t>
                              </w:r>
                              <w:r>
                                <w:rPr>
                                  <w:rFonts w:ascii="Cambria"/>
                                  <w:spacing w:val="-3"/>
                                  <w:sz w:val="22"/>
                                </w:rPr>
                                <w:t> </w:t>
                              </w:r>
                              <w:r>
                                <w:rPr>
                                  <w:rFonts w:ascii="Cambria"/>
                                  <w:spacing w:val="-2"/>
                                  <w:sz w:val="22"/>
                                </w:rPr>
                                <w:t>Education</w:t>
                              </w:r>
                            </w:p>
                          </w:txbxContent>
                        </wps:txbx>
                        <wps:bodyPr wrap="square" lIns="0" tIns="0" rIns="0" bIns="0" rtlCol="0">
                          <a:noAutofit/>
                        </wps:bodyPr>
                      </wps:wsp>
                    </wpg:wgp>
                  </a:graphicData>
                </a:graphic>
              </wp:inline>
            </w:drawing>
          </mc:Choice>
          <mc:Fallback>
            <w:pict>
              <v:group style="width:479.6pt;height:26.8pt;mso-position-horizontal-relative:char;mso-position-vertical-relative:line" id="docshapegroup756" coordorigin="0,0" coordsize="9592,536">
                <v:shape style="position:absolute;left:14;top:0;width:9578;height:516" id="docshape757" coordorigin="14,0" coordsize="9578,516" path="m9592,0l2642,0,14,0,14,516,2642,516,9592,516,9592,0xe" filled="true" fillcolor="#c0c0c0" stroked="false">
                  <v:path arrowok="t"/>
                  <v:fill type="solid"/>
                </v:shape>
                <v:shape style="position:absolute;left:0;top:516;width:9592;height:20" id="docshape758" coordorigin="0,516" coordsize="9592,20" path="m9592,516l2647,516,2642,516,2628,516,0,516,0,535,2628,535,2642,535,2647,535,9592,535,9592,516xe" filled="true" fillcolor="#000000" stroked="false">
                  <v:path arrowok="t"/>
                  <v:fill type="solid"/>
                </v:shape>
                <v:shape style="position:absolute;left:0;top:0;width:9592;height:516" type="#_x0000_t202" id="docshape759" filled="false" stroked="false">
                  <v:textbox inset="0,0,0,0">
                    <w:txbxContent>
                      <w:p>
                        <w:pPr>
                          <w:tabs>
                            <w:tab w:pos="2750" w:val="left" w:leader="none"/>
                          </w:tabs>
                          <w:spacing w:line="257" w:lineRule="exact" w:before="0"/>
                          <w:ind w:left="122" w:right="0" w:firstLine="0"/>
                          <w:jc w:val="left"/>
                          <w:rPr>
                            <w:rFonts w:ascii="Cambria"/>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Cincinnati</w:t>
                        </w:r>
                        <w:r>
                          <w:rPr>
                            <w:rFonts w:ascii="Cambria"/>
                            <w:b/>
                            <w:sz w:val="22"/>
                          </w:rPr>
                          <w:tab/>
                        </w:r>
                        <w:r>
                          <w:rPr>
                            <w:rFonts w:ascii="Cambria"/>
                            <w:sz w:val="22"/>
                          </w:rPr>
                          <w:t>Center</w:t>
                        </w:r>
                        <w:r>
                          <w:rPr>
                            <w:rFonts w:ascii="Cambria"/>
                            <w:spacing w:val="-7"/>
                            <w:sz w:val="22"/>
                          </w:rPr>
                          <w:t> </w:t>
                        </w:r>
                        <w:r>
                          <w:rPr>
                            <w:rFonts w:ascii="Cambria"/>
                            <w:sz w:val="22"/>
                          </w:rPr>
                          <w:t>for</w:t>
                        </w:r>
                        <w:r>
                          <w:rPr>
                            <w:rFonts w:ascii="Cambria"/>
                            <w:spacing w:val="-4"/>
                            <w:sz w:val="22"/>
                          </w:rPr>
                          <w:t> </w:t>
                        </w:r>
                        <w:r>
                          <w:rPr>
                            <w:rFonts w:ascii="Cambria"/>
                            <w:sz w:val="22"/>
                          </w:rPr>
                          <w:t>English</w:t>
                        </w:r>
                        <w:r>
                          <w:rPr>
                            <w:rFonts w:ascii="Cambria"/>
                            <w:spacing w:val="-3"/>
                            <w:sz w:val="22"/>
                          </w:rPr>
                          <w:t> </w:t>
                        </w:r>
                        <w:r>
                          <w:rPr>
                            <w:rFonts w:ascii="Cambria"/>
                            <w:sz w:val="22"/>
                          </w:rPr>
                          <w:t>as</w:t>
                        </w:r>
                        <w:r>
                          <w:rPr>
                            <w:rFonts w:ascii="Cambria"/>
                            <w:spacing w:val="-3"/>
                            <w:sz w:val="22"/>
                          </w:rPr>
                          <w:t> </w:t>
                        </w:r>
                        <w:r>
                          <w:rPr>
                            <w:rFonts w:ascii="Cambria"/>
                            <w:sz w:val="22"/>
                          </w:rPr>
                          <w:t>a</w:t>
                        </w:r>
                        <w:r>
                          <w:rPr>
                            <w:rFonts w:ascii="Cambria"/>
                            <w:spacing w:val="-7"/>
                            <w:sz w:val="22"/>
                          </w:rPr>
                          <w:t> </w:t>
                        </w:r>
                        <w:r>
                          <w:rPr>
                            <w:rFonts w:ascii="Cambria"/>
                            <w:sz w:val="22"/>
                          </w:rPr>
                          <w:t>Second</w:t>
                        </w:r>
                        <w:r>
                          <w:rPr>
                            <w:rFonts w:ascii="Cambria"/>
                            <w:spacing w:val="-5"/>
                            <w:sz w:val="22"/>
                          </w:rPr>
                          <w:t> </w:t>
                        </w:r>
                        <w:r>
                          <w:rPr>
                            <w:rFonts w:ascii="Cambria"/>
                            <w:sz w:val="22"/>
                          </w:rPr>
                          <w:t>Language</w:t>
                        </w:r>
                        <w:r>
                          <w:rPr>
                            <w:rFonts w:ascii="Cambria"/>
                            <w:spacing w:val="-3"/>
                            <w:sz w:val="22"/>
                          </w:rPr>
                          <w:t> </w:t>
                        </w:r>
                        <w:r>
                          <w:rPr>
                            <w:rFonts w:ascii="Cambria"/>
                            <w:sz w:val="22"/>
                          </w:rPr>
                          <w:t>(CESL);</w:t>
                        </w:r>
                        <w:r>
                          <w:rPr>
                            <w:rFonts w:ascii="Cambria"/>
                            <w:spacing w:val="-5"/>
                            <w:sz w:val="22"/>
                          </w:rPr>
                          <w:t> </w:t>
                        </w:r>
                        <w:r>
                          <w:rPr>
                            <w:rFonts w:ascii="Cambria"/>
                            <w:sz w:val="22"/>
                          </w:rPr>
                          <w:t>Action</w:t>
                        </w:r>
                        <w:r>
                          <w:rPr>
                            <w:rFonts w:ascii="Cambria"/>
                            <w:spacing w:val="-4"/>
                            <w:sz w:val="22"/>
                          </w:rPr>
                          <w:t> </w:t>
                        </w:r>
                        <w:r>
                          <w:rPr>
                            <w:rFonts w:ascii="Cambria"/>
                            <w:spacing w:val="-2"/>
                            <w:sz w:val="22"/>
                          </w:rPr>
                          <w:t>Research</w:t>
                        </w:r>
                      </w:p>
                      <w:p>
                        <w:pPr>
                          <w:spacing w:line="257" w:lineRule="exact" w:before="0"/>
                          <w:ind w:left="2750" w:right="0" w:firstLine="0"/>
                          <w:jc w:val="left"/>
                          <w:rPr>
                            <w:rFonts w:ascii="Cambria"/>
                            <w:sz w:val="22"/>
                          </w:rPr>
                        </w:pPr>
                        <w:r>
                          <w:rPr>
                            <w:rFonts w:ascii="Cambria"/>
                            <w:sz w:val="22"/>
                          </w:rPr>
                          <w:t>Center;</w:t>
                        </w:r>
                        <w:r>
                          <w:rPr>
                            <w:rFonts w:ascii="Cambria"/>
                            <w:spacing w:val="-7"/>
                            <w:sz w:val="22"/>
                          </w:rPr>
                          <w:t> </w:t>
                        </w:r>
                        <w:r>
                          <w:rPr>
                            <w:rFonts w:ascii="Cambria"/>
                            <w:sz w:val="22"/>
                          </w:rPr>
                          <w:t>Arlitt</w:t>
                        </w:r>
                        <w:r>
                          <w:rPr>
                            <w:rFonts w:ascii="Cambria"/>
                            <w:spacing w:val="-5"/>
                            <w:sz w:val="22"/>
                          </w:rPr>
                          <w:t> </w:t>
                        </w:r>
                        <w:r>
                          <w:rPr>
                            <w:rFonts w:ascii="Cambria"/>
                            <w:sz w:val="22"/>
                          </w:rPr>
                          <w:t>Preschool</w:t>
                        </w:r>
                        <w:r>
                          <w:rPr>
                            <w:rFonts w:ascii="Cambria"/>
                            <w:spacing w:val="-3"/>
                            <w:sz w:val="22"/>
                          </w:rPr>
                          <w:t> </w:t>
                        </w:r>
                        <w:r>
                          <w:rPr>
                            <w:rFonts w:ascii="Cambria"/>
                            <w:sz w:val="22"/>
                          </w:rPr>
                          <w:t>Center;</w:t>
                        </w:r>
                        <w:r>
                          <w:rPr>
                            <w:rFonts w:ascii="Cambria"/>
                            <w:spacing w:val="-5"/>
                            <w:sz w:val="22"/>
                          </w:rPr>
                          <w:t> </w:t>
                        </w:r>
                        <w:r>
                          <w:rPr>
                            <w:rFonts w:ascii="Cambria"/>
                            <w:sz w:val="22"/>
                          </w:rPr>
                          <w:t>Center</w:t>
                        </w:r>
                        <w:r>
                          <w:rPr>
                            <w:rFonts w:ascii="Cambria"/>
                            <w:spacing w:val="-5"/>
                            <w:sz w:val="22"/>
                          </w:rPr>
                          <w:t> </w:t>
                        </w:r>
                        <w:r>
                          <w:rPr>
                            <w:rFonts w:ascii="Cambria"/>
                            <w:sz w:val="22"/>
                          </w:rPr>
                          <w:t>for</w:t>
                        </w:r>
                        <w:r>
                          <w:rPr>
                            <w:rFonts w:ascii="Cambria"/>
                            <w:spacing w:val="-6"/>
                            <w:sz w:val="22"/>
                          </w:rPr>
                          <w:t> </w:t>
                        </w:r>
                        <w:r>
                          <w:rPr>
                            <w:rFonts w:ascii="Cambria"/>
                            <w:sz w:val="22"/>
                          </w:rPr>
                          <w:t>Studies</w:t>
                        </w:r>
                        <w:r>
                          <w:rPr>
                            <w:rFonts w:ascii="Cambria"/>
                            <w:spacing w:val="-2"/>
                            <w:sz w:val="22"/>
                          </w:rPr>
                          <w:t> </w:t>
                        </w:r>
                        <w:r>
                          <w:rPr>
                            <w:rFonts w:ascii="Cambria"/>
                            <w:sz w:val="22"/>
                          </w:rPr>
                          <w:t>in</w:t>
                        </w:r>
                        <w:r>
                          <w:rPr>
                            <w:rFonts w:ascii="Cambria"/>
                            <w:spacing w:val="-4"/>
                            <w:sz w:val="22"/>
                          </w:rPr>
                          <w:t> </w:t>
                        </w:r>
                        <w:r>
                          <w:rPr>
                            <w:rFonts w:ascii="Cambria"/>
                            <w:sz w:val="22"/>
                          </w:rPr>
                          <w:t>Jewish</w:t>
                        </w:r>
                        <w:r>
                          <w:rPr>
                            <w:rFonts w:ascii="Cambria"/>
                            <w:spacing w:val="-3"/>
                            <w:sz w:val="22"/>
                          </w:rPr>
                          <w:t> </w:t>
                        </w:r>
                        <w:r>
                          <w:rPr>
                            <w:rFonts w:ascii="Cambria"/>
                            <w:spacing w:val="-2"/>
                            <w:sz w:val="22"/>
                          </w:rPr>
                          <w:t>Education</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pStyle w:val="BodyText"/>
        <w:ind w:left="678"/>
        <w:rPr>
          <w:rFonts w:ascii="Cambria"/>
          <w:sz w:val="20"/>
        </w:rPr>
      </w:pPr>
      <w:r>
        <w:rPr>
          <w:rFonts w:ascii="Cambria"/>
          <w:sz w:val="20"/>
        </w:rPr>
        <mc:AlternateContent>
          <mc:Choice Requires="wps">
            <w:drawing>
              <wp:inline distT="0" distB="0" distL="0" distR="0">
                <wp:extent cx="6090920" cy="340360"/>
                <wp:effectExtent l="0" t="0" r="0" b="2539"/>
                <wp:docPr id="817" name="Group 817"/>
                <wp:cNvGraphicFramePr>
                  <a:graphicFrameLocks/>
                </wp:cNvGraphicFramePr>
                <a:graphic>
                  <a:graphicData uri="http://schemas.microsoft.com/office/word/2010/wordprocessingGroup">
                    <wpg:wgp>
                      <wpg:cNvPr id="817" name="Group 817"/>
                      <wpg:cNvGrpSpPr/>
                      <wpg:grpSpPr>
                        <a:xfrm>
                          <a:off x="0" y="0"/>
                          <a:ext cx="6090920" cy="340360"/>
                          <a:chExt cx="6090920" cy="340360"/>
                        </a:xfrm>
                      </wpg:grpSpPr>
                      <wps:wsp>
                        <wps:cNvPr id="818" name="Graphic 818"/>
                        <wps:cNvSpPr/>
                        <wps:spPr>
                          <a:xfrm>
                            <a:off x="9144" y="12191"/>
                            <a:ext cx="6082030" cy="327660"/>
                          </a:xfrm>
                          <a:custGeom>
                            <a:avLst/>
                            <a:gdLst/>
                            <a:ahLst/>
                            <a:cxnLst/>
                            <a:rect l="l" t="t" r="r" b="b"/>
                            <a:pathLst>
                              <a:path w="6082030" h="327660">
                                <a:moveTo>
                                  <a:pt x="6081598" y="0"/>
                                </a:moveTo>
                                <a:lnTo>
                                  <a:pt x="1668780" y="0"/>
                                </a:lnTo>
                                <a:lnTo>
                                  <a:pt x="0" y="0"/>
                                </a:lnTo>
                                <a:lnTo>
                                  <a:pt x="0" y="327660"/>
                                </a:lnTo>
                                <a:lnTo>
                                  <a:pt x="1668729" y="327660"/>
                                </a:lnTo>
                                <a:lnTo>
                                  <a:pt x="6081598" y="327660"/>
                                </a:lnTo>
                                <a:lnTo>
                                  <a:pt x="6081598" y="0"/>
                                </a:lnTo>
                                <a:close/>
                              </a:path>
                            </a:pathLst>
                          </a:custGeom>
                          <a:solidFill>
                            <a:srgbClr val="C0C0C0"/>
                          </a:solidFill>
                        </wps:spPr>
                        <wps:bodyPr wrap="square" lIns="0" tIns="0" rIns="0" bIns="0" rtlCol="0">
                          <a:prstTxWarp prst="textNoShape">
                            <a:avLst/>
                          </a:prstTxWarp>
                          <a:noAutofit/>
                        </wps:bodyPr>
                      </wps:wsp>
                      <wps:wsp>
                        <wps:cNvPr id="819" name="Graphic 819"/>
                        <wps:cNvSpPr/>
                        <wps:spPr>
                          <a:xfrm>
                            <a:off x="9144" y="0"/>
                            <a:ext cx="6082030" cy="12700"/>
                          </a:xfrm>
                          <a:custGeom>
                            <a:avLst/>
                            <a:gdLst/>
                            <a:ahLst/>
                            <a:cxnLst/>
                            <a:rect l="l" t="t" r="r" b="b"/>
                            <a:pathLst>
                              <a:path w="6082030" h="12700">
                                <a:moveTo>
                                  <a:pt x="6081598" y="0"/>
                                </a:moveTo>
                                <a:lnTo>
                                  <a:pt x="1680921" y="0"/>
                                </a:lnTo>
                                <a:lnTo>
                                  <a:pt x="1668780" y="0"/>
                                </a:lnTo>
                                <a:lnTo>
                                  <a:pt x="0" y="0"/>
                                </a:lnTo>
                                <a:lnTo>
                                  <a:pt x="0" y="12192"/>
                                </a:lnTo>
                                <a:lnTo>
                                  <a:pt x="1668729" y="12192"/>
                                </a:lnTo>
                                <a:lnTo>
                                  <a:pt x="1680921" y="12192"/>
                                </a:lnTo>
                                <a:lnTo>
                                  <a:pt x="6081598" y="12192"/>
                                </a:lnTo>
                                <a:lnTo>
                                  <a:pt x="6081598" y="0"/>
                                </a:lnTo>
                                <a:close/>
                              </a:path>
                            </a:pathLst>
                          </a:custGeom>
                          <a:solidFill>
                            <a:srgbClr val="000000"/>
                          </a:solidFill>
                        </wps:spPr>
                        <wps:bodyPr wrap="square" lIns="0" tIns="0" rIns="0" bIns="0" rtlCol="0">
                          <a:prstTxWarp prst="textNoShape">
                            <a:avLst/>
                          </a:prstTxWarp>
                          <a:noAutofit/>
                        </wps:bodyPr>
                      </wps:wsp>
                      <wps:wsp>
                        <wps:cNvPr id="820" name="Textbox 820"/>
                        <wps:cNvSpPr txBox="1"/>
                        <wps:spPr>
                          <a:xfrm>
                            <a:off x="0" y="12191"/>
                            <a:ext cx="6090920" cy="327660"/>
                          </a:xfrm>
                          <a:prstGeom prst="rect">
                            <a:avLst/>
                          </a:prstGeom>
                        </wps:spPr>
                        <wps:txbx>
                          <w:txbxContent>
                            <w:p>
                              <w:pPr>
                                <w:spacing w:before="0"/>
                                <w:ind w:left="2750" w:right="399" w:firstLine="0"/>
                                <w:jc w:val="left"/>
                                <w:rPr>
                                  <w:rFonts w:ascii="Cambria"/>
                                  <w:sz w:val="22"/>
                                </w:rPr>
                              </w:pPr>
                              <w:r>
                                <w:rPr>
                                  <w:rFonts w:ascii="Cambria"/>
                                  <w:sz w:val="22"/>
                                </w:rPr>
                                <w:t>&amp;</w:t>
                              </w:r>
                              <w:r>
                                <w:rPr>
                                  <w:rFonts w:ascii="Cambria"/>
                                  <w:spacing w:val="-5"/>
                                  <w:sz w:val="22"/>
                                </w:rPr>
                                <w:t> </w:t>
                              </w:r>
                              <w:r>
                                <w:rPr>
                                  <w:rFonts w:ascii="Cambria"/>
                                  <w:sz w:val="22"/>
                                </w:rPr>
                                <w:t>Culture;</w:t>
                              </w:r>
                              <w:r>
                                <w:rPr>
                                  <w:rFonts w:ascii="Cambria"/>
                                  <w:spacing w:val="-6"/>
                                  <w:sz w:val="22"/>
                                </w:rPr>
                                <w:t> </w:t>
                              </w:r>
                              <w:r>
                                <w:rPr>
                                  <w:rFonts w:ascii="Cambria"/>
                                  <w:sz w:val="22"/>
                                </w:rPr>
                                <w:t>Developmental</w:t>
                              </w:r>
                              <w:r>
                                <w:rPr>
                                  <w:rFonts w:ascii="Cambria"/>
                                  <w:spacing w:val="-6"/>
                                  <w:sz w:val="22"/>
                                </w:rPr>
                                <w:t> </w:t>
                              </w:r>
                              <w:r>
                                <w:rPr>
                                  <w:rFonts w:ascii="Cambria"/>
                                  <w:sz w:val="22"/>
                                </w:rPr>
                                <w:t>&amp;</w:t>
                              </w:r>
                              <w:r>
                                <w:rPr>
                                  <w:rFonts w:ascii="Cambria"/>
                                  <w:spacing w:val="-6"/>
                                  <w:sz w:val="22"/>
                                </w:rPr>
                                <w:t> </w:t>
                              </w:r>
                              <w:r>
                                <w:rPr>
                                  <w:rFonts w:ascii="Cambria"/>
                                  <w:sz w:val="22"/>
                                </w:rPr>
                                <w:t>Learning</w:t>
                              </w:r>
                              <w:r>
                                <w:rPr>
                                  <w:rFonts w:ascii="Cambria"/>
                                  <w:spacing w:val="-6"/>
                                  <w:sz w:val="22"/>
                                </w:rPr>
                                <w:t> </w:t>
                              </w:r>
                              <w:r>
                                <w:rPr>
                                  <w:rFonts w:ascii="Cambria"/>
                                  <w:sz w:val="22"/>
                                </w:rPr>
                                <w:t>Sciences</w:t>
                              </w:r>
                              <w:r>
                                <w:rPr>
                                  <w:rFonts w:ascii="Cambria"/>
                                  <w:spacing w:val="-3"/>
                                  <w:sz w:val="22"/>
                                </w:rPr>
                                <w:t> </w:t>
                              </w:r>
                              <w:r>
                                <w:rPr>
                                  <w:rFonts w:ascii="Cambria"/>
                                  <w:sz w:val="22"/>
                                </w:rPr>
                                <w:t>Research</w:t>
                              </w:r>
                              <w:r>
                                <w:rPr>
                                  <w:rFonts w:ascii="Cambria"/>
                                  <w:spacing w:val="-4"/>
                                  <w:sz w:val="22"/>
                                </w:rPr>
                                <w:t> </w:t>
                              </w:r>
                              <w:r>
                                <w:rPr>
                                  <w:rFonts w:ascii="Cambria"/>
                                  <w:sz w:val="22"/>
                                </w:rPr>
                                <w:t>Center; Literacy Research and Innovation Center</w:t>
                              </w:r>
                            </w:p>
                          </w:txbxContent>
                        </wps:txbx>
                        <wps:bodyPr wrap="square" lIns="0" tIns="0" rIns="0" bIns="0" rtlCol="0">
                          <a:noAutofit/>
                        </wps:bodyPr>
                      </wps:wsp>
                    </wpg:wgp>
                  </a:graphicData>
                </a:graphic>
              </wp:inline>
            </w:drawing>
          </mc:Choice>
          <mc:Fallback>
            <w:pict>
              <v:group style="width:479.6pt;height:26.8pt;mso-position-horizontal-relative:char;mso-position-vertical-relative:line" id="docshapegroup761" coordorigin="0,0" coordsize="9592,536">
                <v:shape style="position:absolute;left:14;top:19;width:9578;height:516" id="docshape762" coordorigin="14,19" coordsize="9578,516" path="m9592,19l2642,19,14,19,14,535,2642,535,9592,535,9592,19xe" filled="true" fillcolor="#c0c0c0" stroked="false">
                  <v:path arrowok="t"/>
                  <v:fill type="solid"/>
                </v:shape>
                <v:shape style="position:absolute;left:14;top:0;width:9578;height:20" id="docshape763" coordorigin="14,0" coordsize="9578,20" path="m9592,0l2662,0,2642,0,14,0,14,19,2642,19,2662,19,9592,19,9592,0xe" filled="true" fillcolor="#000000" stroked="false">
                  <v:path arrowok="t"/>
                  <v:fill type="solid"/>
                </v:shape>
                <v:shape style="position:absolute;left:0;top:19;width:9592;height:516" type="#_x0000_t202" id="docshape764" filled="false" stroked="false">
                  <v:textbox inset="0,0,0,0">
                    <w:txbxContent>
                      <w:p>
                        <w:pPr>
                          <w:spacing w:before="0"/>
                          <w:ind w:left="2750" w:right="399" w:firstLine="0"/>
                          <w:jc w:val="left"/>
                          <w:rPr>
                            <w:rFonts w:ascii="Cambria"/>
                            <w:sz w:val="22"/>
                          </w:rPr>
                        </w:pPr>
                        <w:r>
                          <w:rPr>
                            <w:rFonts w:ascii="Cambria"/>
                            <w:sz w:val="22"/>
                          </w:rPr>
                          <w:t>&amp;</w:t>
                        </w:r>
                        <w:r>
                          <w:rPr>
                            <w:rFonts w:ascii="Cambria"/>
                            <w:spacing w:val="-5"/>
                            <w:sz w:val="22"/>
                          </w:rPr>
                          <w:t> </w:t>
                        </w:r>
                        <w:r>
                          <w:rPr>
                            <w:rFonts w:ascii="Cambria"/>
                            <w:sz w:val="22"/>
                          </w:rPr>
                          <w:t>Culture;</w:t>
                        </w:r>
                        <w:r>
                          <w:rPr>
                            <w:rFonts w:ascii="Cambria"/>
                            <w:spacing w:val="-6"/>
                            <w:sz w:val="22"/>
                          </w:rPr>
                          <w:t> </w:t>
                        </w:r>
                        <w:r>
                          <w:rPr>
                            <w:rFonts w:ascii="Cambria"/>
                            <w:sz w:val="22"/>
                          </w:rPr>
                          <w:t>Developmental</w:t>
                        </w:r>
                        <w:r>
                          <w:rPr>
                            <w:rFonts w:ascii="Cambria"/>
                            <w:spacing w:val="-6"/>
                            <w:sz w:val="22"/>
                          </w:rPr>
                          <w:t> </w:t>
                        </w:r>
                        <w:r>
                          <w:rPr>
                            <w:rFonts w:ascii="Cambria"/>
                            <w:sz w:val="22"/>
                          </w:rPr>
                          <w:t>&amp;</w:t>
                        </w:r>
                        <w:r>
                          <w:rPr>
                            <w:rFonts w:ascii="Cambria"/>
                            <w:spacing w:val="-6"/>
                            <w:sz w:val="22"/>
                          </w:rPr>
                          <w:t> </w:t>
                        </w:r>
                        <w:r>
                          <w:rPr>
                            <w:rFonts w:ascii="Cambria"/>
                            <w:sz w:val="22"/>
                          </w:rPr>
                          <w:t>Learning</w:t>
                        </w:r>
                        <w:r>
                          <w:rPr>
                            <w:rFonts w:ascii="Cambria"/>
                            <w:spacing w:val="-6"/>
                            <w:sz w:val="22"/>
                          </w:rPr>
                          <w:t> </w:t>
                        </w:r>
                        <w:r>
                          <w:rPr>
                            <w:rFonts w:ascii="Cambria"/>
                            <w:sz w:val="22"/>
                          </w:rPr>
                          <w:t>Sciences</w:t>
                        </w:r>
                        <w:r>
                          <w:rPr>
                            <w:rFonts w:ascii="Cambria"/>
                            <w:spacing w:val="-3"/>
                            <w:sz w:val="22"/>
                          </w:rPr>
                          <w:t> </w:t>
                        </w:r>
                        <w:r>
                          <w:rPr>
                            <w:rFonts w:ascii="Cambria"/>
                            <w:sz w:val="22"/>
                          </w:rPr>
                          <w:t>Research</w:t>
                        </w:r>
                        <w:r>
                          <w:rPr>
                            <w:rFonts w:ascii="Cambria"/>
                            <w:spacing w:val="-4"/>
                            <w:sz w:val="22"/>
                          </w:rPr>
                          <w:t> </w:t>
                        </w:r>
                        <w:r>
                          <w:rPr>
                            <w:rFonts w:ascii="Cambria"/>
                            <w:sz w:val="22"/>
                          </w:rPr>
                          <w:t>Center; Literacy Research and Innovation Center</w:t>
                        </w:r>
                      </w:p>
                    </w:txbxContent>
                  </v:textbox>
                  <w10:wrap type="none"/>
                </v:shape>
              </v:group>
            </w:pict>
          </mc:Fallback>
        </mc:AlternateContent>
      </w:r>
      <w:r>
        <w:rPr>
          <w:rFonts w:ascii="Cambria"/>
          <w:sz w:val="20"/>
        </w:rPr>
      </w:r>
    </w:p>
    <w:p>
      <w:pPr>
        <w:tabs>
          <w:tab w:pos="3428" w:val="left" w:leader="none"/>
        </w:tabs>
        <w:spacing w:before="0"/>
        <w:ind w:left="800" w:right="0" w:firstLine="0"/>
        <w:jc w:val="left"/>
        <w:rPr>
          <w:rFonts w:ascii="Cambria"/>
          <w:sz w:val="22"/>
        </w:rPr>
      </w:pPr>
      <w:r>
        <w:rPr/>
        <mc:AlternateContent>
          <mc:Choice Requires="wps">
            <w:drawing>
              <wp:anchor distT="0" distB="0" distL="0" distR="0" allowOverlap="1" layoutInCell="1" locked="0" behindDoc="1" simplePos="0" relativeHeight="487647232">
                <wp:simplePos x="0" y="0"/>
                <wp:positionH relativeFrom="page">
                  <wp:posOffset>836980</wp:posOffset>
                </wp:positionH>
                <wp:positionV relativeFrom="paragraph">
                  <wp:posOffset>171704</wp:posOffset>
                </wp:positionV>
                <wp:extent cx="6090920" cy="1312545"/>
                <wp:effectExtent l="0" t="0" r="0" b="0"/>
                <wp:wrapTopAndBottom/>
                <wp:docPr id="821" name="Textbox 821"/>
                <wp:cNvGraphicFramePr>
                  <a:graphicFrameLocks/>
                </wp:cNvGraphicFramePr>
                <a:graphic>
                  <a:graphicData uri="http://schemas.microsoft.com/office/word/2010/wordprocessingShape">
                    <wps:wsp>
                      <wps:cNvPr id="821" name="Textbox 821"/>
                      <wps:cNvSpPr txBox="1"/>
                      <wps:spPr>
                        <a:xfrm>
                          <a:off x="0" y="0"/>
                          <a:ext cx="6090920" cy="1312545"/>
                        </a:xfrm>
                        <a:prstGeom prst="rect">
                          <a:avLst/>
                        </a:prstGeom>
                        <a:solidFill>
                          <a:srgbClr val="C0C0C0"/>
                        </a:solidFill>
                      </wps:spPr>
                      <wps:txbx>
                        <w:txbxContent>
                          <w:p>
                            <w:pPr>
                              <w:tabs>
                                <w:tab w:pos="2750" w:val="left" w:leader="none"/>
                              </w:tabs>
                              <w:spacing w:before="0"/>
                              <w:ind w:left="122" w:right="185" w:firstLine="0"/>
                              <w:jc w:val="left"/>
                              <w:rPr>
                                <w:rFonts w:ascii="Cambria"/>
                                <w:color w:val="000000"/>
                                <w:sz w:val="22"/>
                              </w:rPr>
                            </w:pPr>
                            <w:r>
                              <w:rPr>
                                <w:rFonts w:ascii="Cambria"/>
                                <w:b/>
                                <w:color w:val="000000"/>
                                <w:sz w:val="22"/>
                              </w:rPr>
                              <w:t>University of Colorado</w:t>
                              <w:tab/>
                            </w:r>
                            <w:r>
                              <w:rPr>
                                <w:rFonts w:ascii="Cambria"/>
                                <w:color w:val="000000"/>
                                <w:sz w:val="22"/>
                              </w:rPr>
                              <w:t>Continuing &amp;</w:t>
                            </w:r>
                            <w:r>
                              <w:rPr>
                                <w:rFonts w:ascii="Cambria"/>
                                <w:color w:val="000000"/>
                                <w:spacing w:val="-1"/>
                                <w:sz w:val="22"/>
                              </w:rPr>
                              <w:t> </w:t>
                            </w:r>
                            <w:r>
                              <w:rPr>
                                <w:rFonts w:ascii="Cambria"/>
                                <w:color w:val="000000"/>
                                <w:sz w:val="22"/>
                              </w:rPr>
                              <w:t>Professional</w:t>
                            </w:r>
                            <w:r>
                              <w:rPr>
                                <w:rFonts w:ascii="Cambria"/>
                                <w:color w:val="000000"/>
                                <w:spacing w:val="-2"/>
                                <w:sz w:val="22"/>
                              </w:rPr>
                              <w:t> </w:t>
                            </w:r>
                            <w:r>
                              <w:rPr>
                                <w:rFonts w:ascii="Cambria"/>
                                <w:color w:val="000000"/>
                                <w:sz w:val="22"/>
                              </w:rPr>
                              <w:t>Education (CPE); Center for Evidence Based </w:t>
                            </w:r>
                            <w:r>
                              <w:rPr>
                                <w:rFonts w:ascii="Cambria"/>
                                <w:b/>
                                <w:color w:val="000000"/>
                                <w:sz w:val="22"/>
                              </w:rPr>
                              <w:t>at Denver and Health</w:t>
                              <w:tab/>
                            </w:r>
                            <w:r>
                              <w:rPr>
                                <w:rFonts w:ascii="Cambria"/>
                                <w:color w:val="000000"/>
                                <w:sz w:val="22"/>
                              </w:rPr>
                              <w:t>Practices in Early Learning (CEBPEL); Center for Transforming </w:t>
                            </w:r>
                            <w:r>
                              <w:rPr>
                                <w:rFonts w:ascii="Cambria"/>
                                <w:b/>
                                <w:color w:val="000000"/>
                                <w:sz w:val="22"/>
                              </w:rPr>
                              <w:t>Sciences Center</w:t>
                              <w:tab/>
                            </w:r>
                            <w:r>
                              <w:rPr>
                                <w:rFonts w:ascii="Cambria"/>
                                <w:color w:val="000000"/>
                                <w:sz w:val="22"/>
                              </w:rPr>
                              <w:t>Learning</w:t>
                            </w:r>
                            <w:r>
                              <w:rPr>
                                <w:rFonts w:ascii="Cambria"/>
                                <w:color w:val="000000"/>
                                <w:spacing w:val="-7"/>
                                <w:sz w:val="22"/>
                              </w:rPr>
                              <w:t> </w:t>
                            </w:r>
                            <w:r>
                              <w:rPr>
                                <w:rFonts w:ascii="Cambria"/>
                                <w:color w:val="000000"/>
                                <w:sz w:val="22"/>
                              </w:rPr>
                              <w:t>and</w:t>
                            </w:r>
                            <w:r>
                              <w:rPr>
                                <w:rFonts w:ascii="Cambria"/>
                                <w:color w:val="000000"/>
                                <w:spacing w:val="-6"/>
                                <w:sz w:val="22"/>
                              </w:rPr>
                              <w:t> </w:t>
                            </w:r>
                            <w:r>
                              <w:rPr>
                                <w:rFonts w:ascii="Cambria"/>
                                <w:color w:val="000000"/>
                                <w:sz w:val="22"/>
                              </w:rPr>
                              <w:t>Teaching</w:t>
                            </w:r>
                            <w:r>
                              <w:rPr>
                                <w:rFonts w:ascii="Cambria"/>
                                <w:color w:val="000000"/>
                                <w:spacing w:val="-6"/>
                                <w:sz w:val="22"/>
                              </w:rPr>
                              <w:t> </w:t>
                            </w:r>
                            <w:r>
                              <w:rPr>
                                <w:rFonts w:ascii="Cambria"/>
                                <w:color w:val="000000"/>
                                <w:sz w:val="22"/>
                              </w:rPr>
                              <w:t>(CTLT);</w:t>
                            </w:r>
                            <w:r>
                              <w:rPr>
                                <w:rFonts w:ascii="Cambria"/>
                                <w:color w:val="000000"/>
                                <w:spacing w:val="-6"/>
                                <w:sz w:val="22"/>
                              </w:rPr>
                              <w:t> </w:t>
                            </w:r>
                            <w:r>
                              <w:rPr>
                                <w:rFonts w:ascii="Cambria"/>
                                <w:color w:val="000000"/>
                                <w:sz w:val="22"/>
                              </w:rPr>
                              <w:t>Culturally</w:t>
                            </w:r>
                            <w:r>
                              <w:rPr>
                                <w:rFonts w:ascii="Cambria"/>
                                <w:color w:val="000000"/>
                                <w:spacing w:val="-6"/>
                                <w:sz w:val="22"/>
                              </w:rPr>
                              <w:t> </w:t>
                            </w:r>
                            <w:r>
                              <w:rPr>
                                <w:rFonts w:ascii="Cambria"/>
                                <w:color w:val="000000"/>
                                <w:sz w:val="22"/>
                              </w:rPr>
                              <w:t>Responsive</w:t>
                            </w:r>
                            <w:r>
                              <w:rPr>
                                <w:rFonts w:ascii="Cambria"/>
                                <w:color w:val="000000"/>
                                <w:spacing w:val="-5"/>
                                <w:sz w:val="22"/>
                              </w:rPr>
                              <w:t> </w:t>
                            </w:r>
                            <w:r>
                              <w:rPr>
                                <w:rFonts w:ascii="Cambria"/>
                                <w:color w:val="000000"/>
                                <w:sz w:val="22"/>
                              </w:rPr>
                              <w:t>Urban</w:t>
                            </w:r>
                            <w:r>
                              <w:rPr>
                                <w:rFonts w:ascii="Cambria"/>
                                <w:color w:val="000000"/>
                                <w:spacing w:val="-6"/>
                                <w:sz w:val="22"/>
                              </w:rPr>
                              <w:t> </w:t>
                            </w:r>
                            <w:r>
                              <w:rPr>
                                <w:rFonts w:ascii="Cambria"/>
                                <w:color w:val="000000"/>
                                <w:sz w:val="22"/>
                              </w:rPr>
                              <w:t>Education</w:t>
                            </w:r>
                          </w:p>
                          <w:p>
                            <w:pPr>
                              <w:spacing w:before="1"/>
                              <w:ind w:left="2750" w:right="163" w:firstLine="0"/>
                              <w:jc w:val="left"/>
                              <w:rPr>
                                <w:rFonts w:ascii="Cambria"/>
                                <w:color w:val="000000"/>
                                <w:sz w:val="22"/>
                              </w:rPr>
                            </w:pPr>
                            <w:r>
                              <w:rPr>
                                <w:rFonts w:ascii="Cambria"/>
                                <w:color w:val="000000"/>
                                <w:sz w:val="22"/>
                              </w:rPr>
                              <w:t>(CRUE);</w:t>
                            </w:r>
                            <w:r>
                              <w:rPr>
                                <w:rFonts w:ascii="Cambria"/>
                                <w:color w:val="000000"/>
                                <w:spacing w:val="-8"/>
                                <w:sz w:val="22"/>
                              </w:rPr>
                              <w:t> </w:t>
                            </w:r>
                            <w:r>
                              <w:rPr>
                                <w:rFonts w:ascii="Cambria"/>
                                <w:color w:val="000000"/>
                                <w:sz w:val="22"/>
                              </w:rPr>
                              <w:t>The</w:t>
                            </w:r>
                            <w:r>
                              <w:rPr>
                                <w:rFonts w:ascii="Cambria"/>
                                <w:color w:val="000000"/>
                                <w:spacing w:val="-4"/>
                                <w:sz w:val="22"/>
                              </w:rPr>
                              <w:t> </w:t>
                            </w:r>
                            <w:r>
                              <w:rPr>
                                <w:rFonts w:ascii="Cambria"/>
                                <w:color w:val="000000"/>
                                <w:sz w:val="22"/>
                              </w:rPr>
                              <w:t>Evaluation</w:t>
                            </w:r>
                            <w:r>
                              <w:rPr>
                                <w:rFonts w:ascii="Cambria"/>
                                <w:color w:val="000000"/>
                                <w:spacing w:val="-5"/>
                                <w:sz w:val="22"/>
                              </w:rPr>
                              <w:t> </w:t>
                            </w:r>
                            <w:r>
                              <w:rPr>
                                <w:rFonts w:ascii="Cambria"/>
                                <w:color w:val="000000"/>
                                <w:sz w:val="22"/>
                              </w:rPr>
                              <w:t>Center;</w:t>
                            </w:r>
                            <w:r>
                              <w:rPr>
                                <w:rFonts w:ascii="Cambria"/>
                                <w:color w:val="000000"/>
                                <w:spacing w:val="-6"/>
                                <w:sz w:val="22"/>
                              </w:rPr>
                              <w:t> </w:t>
                            </w:r>
                            <w:r>
                              <w:rPr>
                                <w:rFonts w:ascii="Cambria"/>
                                <w:color w:val="000000"/>
                                <w:sz w:val="22"/>
                              </w:rPr>
                              <w:t>The</w:t>
                            </w:r>
                            <w:r>
                              <w:rPr>
                                <w:rFonts w:ascii="Cambria"/>
                                <w:color w:val="000000"/>
                                <w:spacing w:val="-4"/>
                                <w:sz w:val="22"/>
                              </w:rPr>
                              <w:t> </w:t>
                            </w:r>
                            <w:r>
                              <w:rPr>
                                <w:rFonts w:ascii="Cambria"/>
                                <w:color w:val="000000"/>
                                <w:sz w:val="22"/>
                              </w:rPr>
                              <w:t>Faculty</w:t>
                            </w:r>
                            <w:r>
                              <w:rPr>
                                <w:rFonts w:ascii="Cambria"/>
                                <w:color w:val="000000"/>
                                <w:spacing w:val="-5"/>
                                <w:sz w:val="22"/>
                              </w:rPr>
                              <w:t> </w:t>
                            </w:r>
                            <w:r>
                              <w:rPr>
                                <w:rFonts w:ascii="Cambria"/>
                                <w:color w:val="000000"/>
                                <w:sz w:val="22"/>
                              </w:rPr>
                              <w:t>Research</w:t>
                            </w:r>
                            <w:r>
                              <w:rPr>
                                <w:rFonts w:ascii="Cambria"/>
                                <w:color w:val="000000"/>
                                <w:spacing w:val="-4"/>
                                <w:sz w:val="22"/>
                              </w:rPr>
                              <w:t> </w:t>
                            </w:r>
                            <w:r>
                              <w:rPr>
                                <w:rFonts w:ascii="Cambria"/>
                                <w:color w:val="000000"/>
                                <w:sz w:val="22"/>
                              </w:rPr>
                              <w:t>Support</w:t>
                            </w:r>
                            <w:r>
                              <w:rPr>
                                <w:rFonts w:ascii="Cambria"/>
                                <w:color w:val="000000"/>
                                <w:spacing w:val="-5"/>
                                <w:sz w:val="22"/>
                              </w:rPr>
                              <w:t> </w:t>
                            </w:r>
                            <w:r>
                              <w:rPr>
                                <w:rFonts w:ascii="Cambria"/>
                                <w:color w:val="000000"/>
                                <w:sz w:val="22"/>
                              </w:rPr>
                              <w:t>Center; Laboratory for Educational Assessment Research and innovatioN (LEARN); Paraeducator Resource and Research Center (PAR2A); Partnership for Learning, Innovation and Progress (PLIP); Positive Early Learning Experiences Center</w:t>
                            </w:r>
                          </w:p>
                        </w:txbxContent>
                      </wps:txbx>
                      <wps:bodyPr wrap="square" lIns="0" tIns="0" rIns="0" bIns="0" rtlCol="0">
                        <a:noAutofit/>
                      </wps:bodyPr>
                    </wps:wsp>
                  </a:graphicData>
                </a:graphic>
              </wp:anchor>
            </w:drawing>
          </mc:Choice>
          <mc:Fallback>
            <w:pict>
              <v:shape style="position:absolute;margin-left:65.903999pt;margin-top:13.52pt;width:479.6pt;height:103.35pt;mso-position-horizontal-relative:page;mso-position-vertical-relative:paragraph;z-index:-15669248;mso-wrap-distance-left:0;mso-wrap-distance-right:0" type="#_x0000_t202" id="docshape765" filled="true" fillcolor="#c0c0c0" stroked="false">
                <v:textbox inset="0,0,0,0">
                  <w:txbxContent>
                    <w:p>
                      <w:pPr>
                        <w:tabs>
                          <w:tab w:pos="2750" w:val="left" w:leader="none"/>
                        </w:tabs>
                        <w:spacing w:before="0"/>
                        <w:ind w:left="122" w:right="185" w:firstLine="0"/>
                        <w:jc w:val="left"/>
                        <w:rPr>
                          <w:rFonts w:ascii="Cambria"/>
                          <w:color w:val="000000"/>
                          <w:sz w:val="22"/>
                        </w:rPr>
                      </w:pPr>
                      <w:r>
                        <w:rPr>
                          <w:rFonts w:ascii="Cambria"/>
                          <w:b/>
                          <w:color w:val="000000"/>
                          <w:sz w:val="22"/>
                        </w:rPr>
                        <w:t>University of Colorado</w:t>
                        <w:tab/>
                      </w:r>
                      <w:r>
                        <w:rPr>
                          <w:rFonts w:ascii="Cambria"/>
                          <w:color w:val="000000"/>
                          <w:sz w:val="22"/>
                        </w:rPr>
                        <w:t>Continuing &amp;</w:t>
                      </w:r>
                      <w:r>
                        <w:rPr>
                          <w:rFonts w:ascii="Cambria"/>
                          <w:color w:val="000000"/>
                          <w:spacing w:val="-1"/>
                          <w:sz w:val="22"/>
                        </w:rPr>
                        <w:t> </w:t>
                      </w:r>
                      <w:r>
                        <w:rPr>
                          <w:rFonts w:ascii="Cambria"/>
                          <w:color w:val="000000"/>
                          <w:sz w:val="22"/>
                        </w:rPr>
                        <w:t>Professional</w:t>
                      </w:r>
                      <w:r>
                        <w:rPr>
                          <w:rFonts w:ascii="Cambria"/>
                          <w:color w:val="000000"/>
                          <w:spacing w:val="-2"/>
                          <w:sz w:val="22"/>
                        </w:rPr>
                        <w:t> </w:t>
                      </w:r>
                      <w:r>
                        <w:rPr>
                          <w:rFonts w:ascii="Cambria"/>
                          <w:color w:val="000000"/>
                          <w:sz w:val="22"/>
                        </w:rPr>
                        <w:t>Education (CPE); Center for Evidence Based </w:t>
                      </w:r>
                      <w:r>
                        <w:rPr>
                          <w:rFonts w:ascii="Cambria"/>
                          <w:b/>
                          <w:color w:val="000000"/>
                          <w:sz w:val="22"/>
                        </w:rPr>
                        <w:t>at Denver and Health</w:t>
                        <w:tab/>
                      </w:r>
                      <w:r>
                        <w:rPr>
                          <w:rFonts w:ascii="Cambria"/>
                          <w:color w:val="000000"/>
                          <w:sz w:val="22"/>
                        </w:rPr>
                        <w:t>Practices in Early Learning (CEBPEL); Center for Transforming </w:t>
                      </w:r>
                      <w:r>
                        <w:rPr>
                          <w:rFonts w:ascii="Cambria"/>
                          <w:b/>
                          <w:color w:val="000000"/>
                          <w:sz w:val="22"/>
                        </w:rPr>
                        <w:t>Sciences Center</w:t>
                        <w:tab/>
                      </w:r>
                      <w:r>
                        <w:rPr>
                          <w:rFonts w:ascii="Cambria"/>
                          <w:color w:val="000000"/>
                          <w:sz w:val="22"/>
                        </w:rPr>
                        <w:t>Learning</w:t>
                      </w:r>
                      <w:r>
                        <w:rPr>
                          <w:rFonts w:ascii="Cambria"/>
                          <w:color w:val="000000"/>
                          <w:spacing w:val="-7"/>
                          <w:sz w:val="22"/>
                        </w:rPr>
                        <w:t> </w:t>
                      </w:r>
                      <w:r>
                        <w:rPr>
                          <w:rFonts w:ascii="Cambria"/>
                          <w:color w:val="000000"/>
                          <w:sz w:val="22"/>
                        </w:rPr>
                        <w:t>and</w:t>
                      </w:r>
                      <w:r>
                        <w:rPr>
                          <w:rFonts w:ascii="Cambria"/>
                          <w:color w:val="000000"/>
                          <w:spacing w:val="-6"/>
                          <w:sz w:val="22"/>
                        </w:rPr>
                        <w:t> </w:t>
                      </w:r>
                      <w:r>
                        <w:rPr>
                          <w:rFonts w:ascii="Cambria"/>
                          <w:color w:val="000000"/>
                          <w:sz w:val="22"/>
                        </w:rPr>
                        <w:t>Teaching</w:t>
                      </w:r>
                      <w:r>
                        <w:rPr>
                          <w:rFonts w:ascii="Cambria"/>
                          <w:color w:val="000000"/>
                          <w:spacing w:val="-6"/>
                          <w:sz w:val="22"/>
                        </w:rPr>
                        <w:t> </w:t>
                      </w:r>
                      <w:r>
                        <w:rPr>
                          <w:rFonts w:ascii="Cambria"/>
                          <w:color w:val="000000"/>
                          <w:sz w:val="22"/>
                        </w:rPr>
                        <w:t>(CTLT);</w:t>
                      </w:r>
                      <w:r>
                        <w:rPr>
                          <w:rFonts w:ascii="Cambria"/>
                          <w:color w:val="000000"/>
                          <w:spacing w:val="-6"/>
                          <w:sz w:val="22"/>
                        </w:rPr>
                        <w:t> </w:t>
                      </w:r>
                      <w:r>
                        <w:rPr>
                          <w:rFonts w:ascii="Cambria"/>
                          <w:color w:val="000000"/>
                          <w:sz w:val="22"/>
                        </w:rPr>
                        <w:t>Culturally</w:t>
                      </w:r>
                      <w:r>
                        <w:rPr>
                          <w:rFonts w:ascii="Cambria"/>
                          <w:color w:val="000000"/>
                          <w:spacing w:val="-6"/>
                          <w:sz w:val="22"/>
                        </w:rPr>
                        <w:t> </w:t>
                      </w:r>
                      <w:r>
                        <w:rPr>
                          <w:rFonts w:ascii="Cambria"/>
                          <w:color w:val="000000"/>
                          <w:sz w:val="22"/>
                        </w:rPr>
                        <w:t>Responsive</w:t>
                      </w:r>
                      <w:r>
                        <w:rPr>
                          <w:rFonts w:ascii="Cambria"/>
                          <w:color w:val="000000"/>
                          <w:spacing w:val="-5"/>
                          <w:sz w:val="22"/>
                        </w:rPr>
                        <w:t> </w:t>
                      </w:r>
                      <w:r>
                        <w:rPr>
                          <w:rFonts w:ascii="Cambria"/>
                          <w:color w:val="000000"/>
                          <w:sz w:val="22"/>
                        </w:rPr>
                        <w:t>Urban</w:t>
                      </w:r>
                      <w:r>
                        <w:rPr>
                          <w:rFonts w:ascii="Cambria"/>
                          <w:color w:val="000000"/>
                          <w:spacing w:val="-6"/>
                          <w:sz w:val="22"/>
                        </w:rPr>
                        <w:t> </w:t>
                      </w:r>
                      <w:r>
                        <w:rPr>
                          <w:rFonts w:ascii="Cambria"/>
                          <w:color w:val="000000"/>
                          <w:sz w:val="22"/>
                        </w:rPr>
                        <w:t>Education</w:t>
                      </w:r>
                    </w:p>
                    <w:p>
                      <w:pPr>
                        <w:spacing w:before="1"/>
                        <w:ind w:left="2750" w:right="163" w:firstLine="0"/>
                        <w:jc w:val="left"/>
                        <w:rPr>
                          <w:rFonts w:ascii="Cambria"/>
                          <w:color w:val="000000"/>
                          <w:sz w:val="22"/>
                        </w:rPr>
                      </w:pPr>
                      <w:r>
                        <w:rPr>
                          <w:rFonts w:ascii="Cambria"/>
                          <w:color w:val="000000"/>
                          <w:sz w:val="22"/>
                        </w:rPr>
                        <w:t>(CRUE);</w:t>
                      </w:r>
                      <w:r>
                        <w:rPr>
                          <w:rFonts w:ascii="Cambria"/>
                          <w:color w:val="000000"/>
                          <w:spacing w:val="-8"/>
                          <w:sz w:val="22"/>
                        </w:rPr>
                        <w:t> </w:t>
                      </w:r>
                      <w:r>
                        <w:rPr>
                          <w:rFonts w:ascii="Cambria"/>
                          <w:color w:val="000000"/>
                          <w:sz w:val="22"/>
                        </w:rPr>
                        <w:t>The</w:t>
                      </w:r>
                      <w:r>
                        <w:rPr>
                          <w:rFonts w:ascii="Cambria"/>
                          <w:color w:val="000000"/>
                          <w:spacing w:val="-4"/>
                          <w:sz w:val="22"/>
                        </w:rPr>
                        <w:t> </w:t>
                      </w:r>
                      <w:r>
                        <w:rPr>
                          <w:rFonts w:ascii="Cambria"/>
                          <w:color w:val="000000"/>
                          <w:sz w:val="22"/>
                        </w:rPr>
                        <w:t>Evaluation</w:t>
                      </w:r>
                      <w:r>
                        <w:rPr>
                          <w:rFonts w:ascii="Cambria"/>
                          <w:color w:val="000000"/>
                          <w:spacing w:val="-5"/>
                          <w:sz w:val="22"/>
                        </w:rPr>
                        <w:t> </w:t>
                      </w:r>
                      <w:r>
                        <w:rPr>
                          <w:rFonts w:ascii="Cambria"/>
                          <w:color w:val="000000"/>
                          <w:sz w:val="22"/>
                        </w:rPr>
                        <w:t>Center;</w:t>
                      </w:r>
                      <w:r>
                        <w:rPr>
                          <w:rFonts w:ascii="Cambria"/>
                          <w:color w:val="000000"/>
                          <w:spacing w:val="-6"/>
                          <w:sz w:val="22"/>
                        </w:rPr>
                        <w:t> </w:t>
                      </w:r>
                      <w:r>
                        <w:rPr>
                          <w:rFonts w:ascii="Cambria"/>
                          <w:color w:val="000000"/>
                          <w:sz w:val="22"/>
                        </w:rPr>
                        <w:t>The</w:t>
                      </w:r>
                      <w:r>
                        <w:rPr>
                          <w:rFonts w:ascii="Cambria"/>
                          <w:color w:val="000000"/>
                          <w:spacing w:val="-4"/>
                          <w:sz w:val="22"/>
                        </w:rPr>
                        <w:t> </w:t>
                      </w:r>
                      <w:r>
                        <w:rPr>
                          <w:rFonts w:ascii="Cambria"/>
                          <w:color w:val="000000"/>
                          <w:sz w:val="22"/>
                        </w:rPr>
                        <w:t>Faculty</w:t>
                      </w:r>
                      <w:r>
                        <w:rPr>
                          <w:rFonts w:ascii="Cambria"/>
                          <w:color w:val="000000"/>
                          <w:spacing w:val="-5"/>
                          <w:sz w:val="22"/>
                        </w:rPr>
                        <w:t> </w:t>
                      </w:r>
                      <w:r>
                        <w:rPr>
                          <w:rFonts w:ascii="Cambria"/>
                          <w:color w:val="000000"/>
                          <w:sz w:val="22"/>
                        </w:rPr>
                        <w:t>Research</w:t>
                      </w:r>
                      <w:r>
                        <w:rPr>
                          <w:rFonts w:ascii="Cambria"/>
                          <w:color w:val="000000"/>
                          <w:spacing w:val="-4"/>
                          <w:sz w:val="22"/>
                        </w:rPr>
                        <w:t> </w:t>
                      </w:r>
                      <w:r>
                        <w:rPr>
                          <w:rFonts w:ascii="Cambria"/>
                          <w:color w:val="000000"/>
                          <w:sz w:val="22"/>
                        </w:rPr>
                        <w:t>Support</w:t>
                      </w:r>
                      <w:r>
                        <w:rPr>
                          <w:rFonts w:ascii="Cambria"/>
                          <w:color w:val="000000"/>
                          <w:spacing w:val="-5"/>
                          <w:sz w:val="22"/>
                        </w:rPr>
                        <w:t> </w:t>
                      </w:r>
                      <w:r>
                        <w:rPr>
                          <w:rFonts w:ascii="Cambria"/>
                          <w:color w:val="000000"/>
                          <w:sz w:val="22"/>
                        </w:rPr>
                        <w:t>Center; Laboratory for Educational Assessment Research and innovatioN (LEARN); Paraeducator Resource and Research Center (PAR2A); Partnership for Learning, Innovation and Progress (PLIP); Positive Early Learning Experiences Center</w:t>
                      </w:r>
                    </w:p>
                  </w:txbxContent>
                </v:textbox>
                <v:fill type="solid"/>
                <w10:wrap type="topAndBottom"/>
              </v:shape>
            </w:pict>
          </mc:Fallback>
        </mc:AlternateContent>
      </w: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Colorado</w:t>
      </w:r>
      <w:r>
        <w:rPr>
          <w:rFonts w:ascii="Cambria"/>
          <w:b/>
          <w:sz w:val="22"/>
        </w:rPr>
        <w:tab/>
      </w:r>
      <w:r>
        <w:rPr>
          <w:rFonts w:ascii="Cambria"/>
          <w:spacing w:val="-10"/>
          <w:sz w:val="22"/>
        </w:rPr>
        <w:t>x</w:t>
      </w:r>
    </w:p>
    <w:p>
      <w:pPr>
        <w:tabs>
          <w:tab w:pos="3428" w:val="left" w:leader="none"/>
        </w:tabs>
        <w:spacing w:line="256" w:lineRule="exact" w:before="0"/>
        <w:ind w:left="800" w:right="0" w:firstLine="0"/>
        <w:jc w:val="left"/>
        <w:rPr>
          <w:rFonts w:ascii="Cambria"/>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Florida</w:t>
      </w:r>
      <w:r>
        <w:rPr>
          <w:rFonts w:ascii="Cambria"/>
          <w:b/>
          <w:sz w:val="22"/>
        </w:rPr>
        <w:tab/>
      </w:r>
      <w:r>
        <w:rPr>
          <w:rFonts w:ascii="Cambria"/>
          <w:sz w:val="22"/>
        </w:rPr>
        <w:t>Center</w:t>
      </w:r>
      <w:r>
        <w:rPr>
          <w:rFonts w:ascii="Cambria"/>
          <w:spacing w:val="-7"/>
          <w:sz w:val="22"/>
        </w:rPr>
        <w:t> </w:t>
      </w:r>
      <w:r>
        <w:rPr>
          <w:rFonts w:ascii="Cambria"/>
          <w:sz w:val="22"/>
        </w:rPr>
        <w:t>for</w:t>
      </w:r>
      <w:r>
        <w:rPr>
          <w:rFonts w:ascii="Cambria"/>
          <w:spacing w:val="-6"/>
          <w:sz w:val="22"/>
        </w:rPr>
        <w:t> </w:t>
      </w:r>
      <w:r>
        <w:rPr>
          <w:rFonts w:ascii="Cambria"/>
          <w:sz w:val="22"/>
        </w:rPr>
        <w:t>Community</w:t>
      </w:r>
      <w:r>
        <w:rPr>
          <w:rFonts w:ascii="Cambria"/>
          <w:spacing w:val="-4"/>
          <w:sz w:val="22"/>
        </w:rPr>
        <w:t> </w:t>
      </w:r>
      <w:r>
        <w:rPr>
          <w:rFonts w:ascii="Cambria"/>
          <w:sz w:val="22"/>
        </w:rPr>
        <w:t>Education;</w:t>
      </w:r>
      <w:r>
        <w:rPr>
          <w:rFonts w:ascii="Cambria"/>
          <w:spacing w:val="-4"/>
          <w:sz w:val="22"/>
        </w:rPr>
        <w:t> </w:t>
      </w:r>
      <w:r>
        <w:rPr>
          <w:rFonts w:ascii="Cambria"/>
          <w:sz w:val="22"/>
        </w:rPr>
        <w:t>Center</w:t>
      </w:r>
      <w:r>
        <w:rPr>
          <w:rFonts w:ascii="Cambria"/>
          <w:spacing w:val="-7"/>
          <w:sz w:val="22"/>
        </w:rPr>
        <w:t> </w:t>
      </w:r>
      <w:r>
        <w:rPr>
          <w:rFonts w:ascii="Cambria"/>
          <w:sz w:val="22"/>
        </w:rPr>
        <w:t>on</w:t>
      </w:r>
      <w:r>
        <w:rPr>
          <w:rFonts w:ascii="Cambria"/>
          <w:spacing w:val="-4"/>
          <w:sz w:val="22"/>
        </w:rPr>
        <w:t> </w:t>
      </w:r>
      <w:r>
        <w:rPr>
          <w:rFonts w:ascii="Cambria"/>
          <w:sz w:val="22"/>
        </w:rPr>
        <w:t>Disability</w:t>
      </w:r>
      <w:r>
        <w:rPr>
          <w:rFonts w:ascii="Cambria"/>
          <w:spacing w:val="-4"/>
          <w:sz w:val="22"/>
        </w:rPr>
        <w:t> </w:t>
      </w:r>
      <w:r>
        <w:rPr>
          <w:rFonts w:ascii="Cambria"/>
          <w:sz w:val="22"/>
        </w:rPr>
        <w:t>Policy</w:t>
      </w:r>
      <w:r>
        <w:rPr>
          <w:rFonts w:ascii="Cambria"/>
          <w:spacing w:val="-4"/>
          <w:sz w:val="22"/>
        </w:rPr>
        <w:t> </w:t>
      </w:r>
      <w:r>
        <w:rPr>
          <w:rFonts w:ascii="Cambria"/>
          <w:spacing w:val="-5"/>
          <w:sz w:val="22"/>
        </w:rPr>
        <w:t>and</w:t>
      </w:r>
    </w:p>
    <w:p>
      <w:pPr>
        <w:spacing w:before="0"/>
        <w:ind w:left="3429" w:right="1316" w:firstLine="0"/>
        <w:jc w:val="left"/>
        <w:rPr>
          <w:rFonts w:ascii="Cambria"/>
          <w:sz w:val="22"/>
        </w:rPr>
      </w:pPr>
      <w:r>
        <w:rPr>
          <w:rFonts w:ascii="Cambria"/>
          <w:sz w:val="22"/>
        </w:rPr>
        <w:t>Practice;</w:t>
      </w:r>
      <w:r>
        <w:rPr>
          <w:rFonts w:ascii="Cambria"/>
          <w:spacing w:val="-5"/>
          <w:sz w:val="22"/>
        </w:rPr>
        <w:t> </w:t>
      </w:r>
      <w:r>
        <w:rPr>
          <w:rFonts w:ascii="Cambria"/>
          <w:sz w:val="22"/>
        </w:rPr>
        <w:t>Anita</w:t>
      </w:r>
      <w:r>
        <w:rPr>
          <w:rFonts w:ascii="Cambria"/>
          <w:spacing w:val="-4"/>
          <w:sz w:val="22"/>
        </w:rPr>
        <w:t> </w:t>
      </w:r>
      <w:r>
        <w:rPr>
          <w:rFonts w:ascii="Cambria"/>
          <w:sz w:val="22"/>
        </w:rPr>
        <w:t>Zucker</w:t>
      </w:r>
      <w:r>
        <w:rPr>
          <w:rFonts w:ascii="Cambria"/>
          <w:spacing w:val="-5"/>
          <w:sz w:val="22"/>
        </w:rPr>
        <w:t> </w:t>
      </w:r>
      <w:r>
        <w:rPr>
          <w:rFonts w:ascii="Cambria"/>
          <w:sz w:val="22"/>
        </w:rPr>
        <w:t>Center</w:t>
      </w:r>
      <w:r>
        <w:rPr>
          <w:rFonts w:ascii="Cambria"/>
          <w:spacing w:val="-5"/>
          <w:sz w:val="22"/>
        </w:rPr>
        <w:t> </w:t>
      </w:r>
      <w:r>
        <w:rPr>
          <w:rFonts w:ascii="Cambria"/>
          <w:sz w:val="22"/>
        </w:rPr>
        <w:t>for</w:t>
      </w:r>
      <w:r>
        <w:rPr>
          <w:rFonts w:ascii="Cambria"/>
          <w:spacing w:val="-4"/>
          <w:sz w:val="22"/>
        </w:rPr>
        <w:t> </w:t>
      </w:r>
      <w:r>
        <w:rPr>
          <w:rFonts w:ascii="Cambria"/>
          <w:sz w:val="22"/>
        </w:rPr>
        <w:t>Excellence</w:t>
      </w:r>
      <w:r>
        <w:rPr>
          <w:rFonts w:ascii="Cambria"/>
          <w:spacing w:val="-4"/>
          <w:sz w:val="22"/>
        </w:rPr>
        <w:t> </w:t>
      </w:r>
      <w:r>
        <w:rPr>
          <w:rFonts w:ascii="Cambria"/>
          <w:sz w:val="22"/>
        </w:rPr>
        <w:t>in</w:t>
      </w:r>
      <w:r>
        <w:rPr>
          <w:rFonts w:ascii="Cambria"/>
          <w:spacing w:val="-5"/>
          <w:sz w:val="22"/>
        </w:rPr>
        <w:t> </w:t>
      </w:r>
      <w:r>
        <w:rPr>
          <w:rFonts w:ascii="Cambria"/>
          <w:sz w:val="22"/>
        </w:rPr>
        <w:t>Early</w:t>
      </w:r>
      <w:r>
        <w:rPr>
          <w:rFonts w:ascii="Cambria"/>
          <w:spacing w:val="-5"/>
          <w:sz w:val="22"/>
        </w:rPr>
        <w:t> </w:t>
      </w:r>
      <w:r>
        <w:rPr>
          <w:rFonts w:ascii="Cambria"/>
          <w:sz w:val="22"/>
        </w:rPr>
        <w:t>Childhood</w:t>
      </w:r>
      <w:r>
        <w:rPr>
          <w:rFonts w:ascii="Cambria"/>
          <w:spacing w:val="-5"/>
          <w:sz w:val="22"/>
        </w:rPr>
        <w:t> </w:t>
      </w:r>
      <w:r>
        <w:rPr>
          <w:rFonts w:ascii="Cambria"/>
          <w:sz w:val="22"/>
        </w:rPr>
        <w:t>Studies; Collaboration for Effective Educator Development, Accountability, and Reform; Institute of Higher Education; Lastinger Center for Learning; National Center to Inform Policy and Practice in Special Education Professional Development; Recruitment, Retention and Multicultural Affairs; P.K. Yonge Developmental Research School</w:t>
      </w:r>
    </w:p>
    <w:p>
      <w:pPr>
        <w:pStyle w:val="BodyText"/>
        <w:ind w:left="692"/>
        <w:rPr>
          <w:rFonts w:ascii="Cambria"/>
          <w:sz w:val="20"/>
        </w:rPr>
      </w:pPr>
      <w:r>
        <w:rPr>
          <w:rFonts w:ascii="Cambria"/>
          <w:sz w:val="20"/>
        </w:rPr>
        <mc:AlternateContent>
          <mc:Choice Requires="wps">
            <w:drawing>
              <wp:inline distT="0" distB="0" distL="0" distR="0">
                <wp:extent cx="6082030" cy="328295"/>
                <wp:effectExtent l="0" t="0" r="0" b="5079"/>
                <wp:docPr id="822" name="Group 822"/>
                <wp:cNvGraphicFramePr>
                  <a:graphicFrameLocks/>
                </wp:cNvGraphicFramePr>
                <a:graphic>
                  <a:graphicData uri="http://schemas.microsoft.com/office/word/2010/wordprocessingGroup">
                    <wpg:wgp>
                      <wpg:cNvPr id="822" name="Group 822"/>
                      <wpg:cNvGrpSpPr/>
                      <wpg:grpSpPr>
                        <a:xfrm>
                          <a:off x="0" y="0"/>
                          <a:ext cx="6082030" cy="328295"/>
                          <a:chExt cx="6082030" cy="328295"/>
                        </a:xfrm>
                      </wpg:grpSpPr>
                      <wps:wsp>
                        <wps:cNvPr id="823" name="Graphic 823"/>
                        <wps:cNvSpPr/>
                        <wps:spPr>
                          <a:xfrm>
                            <a:off x="0" y="636"/>
                            <a:ext cx="6082030" cy="327660"/>
                          </a:xfrm>
                          <a:custGeom>
                            <a:avLst/>
                            <a:gdLst/>
                            <a:ahLst/>
                            <a:cxnLst/>
                            <a:rect l="l" t="t" r="r" b="b"/>
                            <a:pathLst>
                              <a:path w="6082030" h="327660">
                                <a:moveTo>
                                  <a:pt x="6081598" y="0"/>
                                </a:moveTo>
                                <a:lnTo>
                                  <a:pt x="1668780" y="0"/>
                                </a:lnTo>
                                <a:lnTo>
                                  <a:pt x="0" y="0"/>
                                </a:lnTo>
                                <a:lnTo>
                                  <a:pt x="0" y="327660"/>
                                </a:lnTo>
                                <a:lnTo>
                                  <a:pt x="1668729" y="327660"/>
                                </a:lnTo>
                                <a:lnTo>
                                  <a:pt x="6081598" y="327660"/>
                                </a:lnTo>
                                <a:lnTo>
                                  <a:pt x="6081598" y="0"/>
                                </a:lnTo>
                                <a:close/>
                              </a:path>
                            </a:pathLst>
                          </a:custGeom>
                          <a:solidFill>
                            <a:srgbClr val="C0C0C0"/>
                          </a:solidFill>
                        </wps:spPr>
                        <wps:bodyPr wrap="square" lIns="0" tIns="0" rIns="0" bIns="0" rtlCol="0">
                          <a:prstTxWarp prst="textNoShape">
                            <a:avLst/>
                          </a:prstTxWarp>
                          <a:noAutofit/>
                        </wps:bodyPr>
                      </wps:wsp>
                      <wps:wsp>
                        <wps:cNvPr id="824" name="Textbox 824"/>
                        <wps:cNvSpPr txBox="1"/>
                        <wps:spPr>
                          <a:xfrm>
                            <a:off x="68580" y="0"/>
                            <a:ext cx="1318895" cy="164465"/>
                          </a:xfrm>
                          <a:prstGeom prst="rect">
                            <a:avLst/>
                          </a:prstGeom>
                        </wps:spPr>
                        <wps:txbx>
                          <w:txbxContent>
                            <w:p>
                              <w:pPr>
                                <w:spacing w:before="0"/>
                                <w:ind w:left="0" w:right="0" w:firstLine="0"/>
                                <w:jc w:val="left"/>
                                <w:rPr>
                                  <w:rFonts w:ascii="Cambria"/>
                                  <w:b/>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Hawaii</w:t>
                              </w:r>
                            </w:p>
                          </w:txbxContent>
                        </wps:txbx>
                        <wps:bodyPr wrap="square" lIns="0" tIns="0" rIns="0" bIns="0" rtlCol="0">
                          <a:noAutofit/>
                        </wps:bodyPr>
                      </wps:wsp>
                      <wps:wsp>
                        <wps:cNvPr id="825" name="Textbox 825"/>
                        <wps:cNvSpPr txBox="1"/>
                        <wps:spPr>
                          <a:xfrm>
                            <a:off x="1737690" y="24029"/>
                            <a:ext cx="3945254" cy="303530"/>
                          </a:xfrm>
                          <a:prstGeom prst="rect">
                            <a:avLst/>
                          </a:prstGeom>
                        </wps:spPr>
                        <wps:txbx>
                          <w:txbxContent>
                            <w:p>
                              <w:pPr>
                                <w:spacing w:line="220" w:lineRule="exact" w:before="0"/>
                                <w:ind w:left="0" w:right="0" w:firstLine="0"/>
                                <w:jc w:val="left"/>
                                <w:rPr>
                                  <w:rFonts w:ascii="Cambria"/>
                                  <w:sz w:val="22"/>
                                </w:rPr>
                              </w:pPr>
                              <w:r>
                                <w:rPr>
                                  <w:rFonts w:ascii="Cambria"/>
                                  <w:sz w:val="22"/>
                                </w:rPr>
                                <w:t>Center</w:t>
                              </w:r>
                              <w:r>
                                <w:rPr>
                                  <w:rFonts w:ascii="Cambria"/>
                                  <w:spacing w:val="-8"/>
                                  <w:sz w:val="22"/>
                                </w:rPr>
                                <w:t> </w:t>
                              </w:r>
                              <w:r>
                                <w:rPr>
                                  <w:rFonts w:ascii="Cambria"/>
                                  <w:sz w:val="22"/>
                                </w:rPr>
                                <w:t>on</w:t>
                              </w:r>
                              <w:r>
                                <w:rPr>
                                  <w:rFonts w:ascii="Cambria"/>
                                  <w:spacing w:val="-6"/>
                                  <w:sz w:val="22"/>
                                </w:rPr>
                                <w:t> </w:t>
                              </w:r>
                              <w:r>
                                <w:rPr>
                                  <w:rFonts w:ascii="Cambria"/>
                                  <w:sz w:val="22"/>
                                </w:rPr>
                                <w:t>Disability</w:t>
                              </w:r>
                              <w:r>
                                <w:rPr>
                                  <w:rFonts w:ascii="Cambria"/>
                                  <w:spacing w:val="-8"/>
                                  <w:sz w:val="22"/>
                                </w:rPr>
                                <w:t> </w:t>
                              </w:r>
                              <w:r>
                                <w:rPr>
                                  <w:rFonts w:ascii="Cambria"/>
                                  <w:sz w:val="22"/>
                                </w:rPr>
                                <w:t>Studies;</w:t>
                              </w:r>
                              <w:r>
                                <w:rPr>
                                  <w:rFonts w:ascii="Cambria"/>
                                  <w:spacing w:val="-5"/>
                                  <w:sz w:val="22"/>
                                </w:rPr>
                                <w:t> </w:t>
                              </w:r>
                              <w:r>
                                <w:rPr>
                                  <w:rFonts w:ascii="Cambria"/>
                                  <w:sz w:val="22"/>
                                </w:rPr>
                                <w:t>Curriculum</w:t>
                              </w:r>
                              <w:r>
                                <w:rPr>
                                  <w:rFonts w:ascii="Cambria"/>
                                  <w:spacing w:val="-4"/>
                                  <w:sz w:val="22"/>
                                </w:rPr>
                                <w:t> </w:t>
                              </w:r>
                              <w:r>
                                <w:rPr>
                                  <w:rFonts w:ascii="Cambria"/>
                                  <w:sz w:val="22"/>
                                </w:rPr>
                                <w:t>Research</w:t>
                              </w:r>
                              <w:r>
                                <w:rPr>
                                  <w:rFonts w:ascii="Cambria"/>
                                  <w:spacing w:val="-5"/>
                                  <w:sz w:val="22"/>
                                </w:rPr>
                                <w:t> </w:t>
                              </w:r>
                              <w:r>
                                <w:rPr>
                                  <w:rFonts w:ascii="Cambria"/>
                                  <w:sz w:val="22"/>
                                </w:rPr>
                                <w:t>&amp;</w:t>
                              </w:r>
                              <w:r>
                                <w:rPr>
                                  <w:rFonts w:ascii="Cambria"/>
                                  <w:spacing w:val="-5"/>
                                  <w:sz w:val="22"/>
                                </w:rPr>
                                <w:t> </w:t>
                              </w:r>
                              <w:r>
                                <w:rPr>
                                  <w:rFonts w:ascii="Cambria"/>
                                  <w:spacing w:val="-2"/>
                                  <w:sz w:val="22"/>
                                </w:rPr>
                                <w:t>Development</w:t>
                              </w:r>
                            </w:p>
                            <w:p>
                              <w:pPr>
                                <w:spacing w:line="257" w:lineRule="exact" w:before="0"/>
                                <w:ind w:left="0" w:right="0" w:firstLine="0"/>
                                <w:jc w:val="left"/>
                                <w:rPr>
                                  <w:rFonts w:ascii="Cambria"/>
                                  <w:sz w:val="22"/>
                                </w:rPr>
                              </w:pPr>
                              <w:r>
                                <w:rPr>
                                  <w:rFonts w:ascii="Cambria"/>
                                  <w:spacing w:val="-2"/>
                                  <w:sz w:val="22"/>
                                </w:rPr>
                                <w:t>Group</w:t>
                              </w:r>
                            </w:p>
                          </w:txbxContent>
                        </wps:txbx>
                        <wps:bodyPr wrap="square" lIns="0" tIns="0" rIns="0" bIns="0" rtlCol="0">
                          <a:noAutofit/>
                        </wps:bodyPr>
                      </wps:wsp>
                    </wpg:wgp>
                  </a:graphicData>
                </a:graphic>
              </wp:inline>
            </w:drawing>
          </mc:Choice>
          <mc:Fallback>
            <w:pict>
              <v:group style="width:478.9pt;height:25.85pt;mso-position-horizontal-relative:char;mso-position-vertical-relative:line" id="docshapegroup766" coordorigin="0,0" coordsize="9578,517">
                <v:shape style="position:absolute;left:0;top:1;width:9578;height:516" id="docshape767" coordorigin="0,1" coordsize="9578,516" path="m9577,1l2628,1,0,1,0,517,2628,517,9577,517,9577,1xe" filled="true" fillcolor="#c0c0c0" stroked="false">
                  <v:path arrowok="t"/>
                  <v:fill type="solid"/>
                </v:shape>
                <v:shape style="position:absolute;left:108;top:0;width:2077;height:259" type="#_x0000_t202" id="docshape768" filled="false" stroked="false">
                  <v:textbox inset="0,0,0,0">
                    <w:txbxContent>
                      <w:p>
                        <w:pPr>
                          <w:spacing w:before="0"/>
                          <w:ind w:left="0" w:right="0" w:firstLine="0"/>
                          <w:jc w:val="left"/>
                          <w:rPr>
                            <w:rFonts w:ascii="Cambria"/>
                            <w:b/>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Hawaii</w:t>
                        </w:r>
                      </w:p>
                    </w:txbxContent>
                  </v:textbox>
                  <w10:wrap type="none"/>
                </v:shape>
                <v:shape style="position:absolute;left:2736;top:37;width:6213;height:478" type="#_x0000_t202" id="docshape769" filled="false" stroked="false">
                  <v:textbox inset="0,0,0,0">
                    <w:txbxContent>
                      <w:p>
                        <w:pPr>
                          <w:spacing w:line="220" w:lineRule="exact" w:before="0"/>
                          <w:ind w:left="0" w:right="0" w:firstLine="0"/>
                          <w:jc w:val="left"/>
                          <w:rPr>
                            <w:rFonts w:ascii="Cambria"/>
                            <w:sz w:val="22"/>
                          </w:rPr>
                        </w:pPr>
                        <w:r>
                          <w:rPr>
                            <w:rFonts w:ascii="Cambria"/>
                            <w:sz w:val="22"/>
                          </w:rPr>
                          <w:t>Center</w:t>
                        </w:r>
                        <w:r>
                          <w:rPr>
                            <w:rFonts w:ascii="Cambria"/>
                            <w:spacing w:val="-8"/>
                            <w:sz w:val="22"/>
                          </w:rPr>
                          <w:t> </w:t>
                        </w:r>
                        <w:r>
                          <w:rPr>
                            <w:rFonts w:ascii="Cambria"/>
                            <w:sz w:val="22"/>
                          </w:rPr>
                          <w:t>on</w:t>
                        </w:r>
                        <w:r>
                          <w:rPr>
                            <w:rFonts w:ascii="Cambria"/>
                            <w:spacing w:val="-6"/>
                            <w:sz w:val="22"/>
                          </w:rPr>
                          <w:t> </w:t>
                        </w:r>
                        <w:r>
                          <w:rPr>
                            <w:rFonts w:ascii="Cambria"/>
                            <w:sz w:val="22"/>
                          </w:rPr>
                          <w:t>Disability</w:t>
                        </w:r>
                        <w:r>
                          <w:rPr>
                            <w:rFonts w:ascii="Cambria"/>
                            <w:spacing w:val="-8"/>
                            <w:sz w:val="22"/>
                          </w:rPr>
                          <w:t> </w:t>
                        </w:r>
                        <w:r>
                          <w:rPr>
                            <w:rFonts w:ascii="Cambria"/>
                            <w:sz w:val="22"/>
                          </w:rPr>
                          <w:t>Studies;</w:t>
                        </w:r>
                        <w:r>
                          <w:rPr>
                            <w:rFonts w:ascii="Cambria"/>
                            <w:spacing w:val="-5"/>
                            <w:sz w:val="22"/>
                          </w:rPr>
                          <w:t> </w:t>
                        </w:r>
                        <w:r>
                          <w:rPr>
                            <w:rFonts w:ascii="Cambria"/>
                            <w:sz w:val="22"/>
                          </w:rPr>
                          <w:t>Curriculum</w:t>
                        </w:r>
                        <w:r>
                          <w:rPr>
                            <w:rFonts w:ascii="Cambria"/>
                            <w:spacing w:val="-4"/>
                            <w:sz w:val="22"/>
                          </w:rPr>
                          <w:t> </w:t>
                        </w:r>
                        <w:r>
                          <w:rPr>
                            <w:rFonts w:ascii="Cambria"/>
                            <w:sz w:val="22"/>
                          </w:rPr>
                          <w:t>Research</w:t>
                        </w:r>
                        <w:r>
                          <w:rPr>
                            <w:rFonts w:ascii="Cambria"/>
                            <w:spacing w:val="-5"/>
                            <w:sz w:val="22"/>
                          </w:rPr>
                          <w:t> </w:t>
                        </w:r>
                        <w:r>
                          <w:rPr>
                            <w:rFonts w:ascii="Cambria"/>
                            <w:sz w:val="22"/>
                          </w:rPr>
                          <w:t>&amp;</w:t>
                        </w:r>
                        <w:r>
                          <w:rPr>
                            <w:rFonts w:ascii="Cambria"/>
                            <w:spacing w:val="-5"/>
                            <w:sz w:val="22"/>
                          </w:rPr>
                          <w:t> </w:t>
                        </w:r>
                        <w:r>
                          <w:rPr>
                            <w:rFonts w:ascii="Cambria"/>
                            <w:spacing w:val="-2"/>
                            <w:sz w:val="22"/>
                          </w:rPr>
                          <w:t>Development</w:t>
                        </w:r>
                      </w:p>
                      <w:p>
                        <w:pPr>
                          <w:spacing w:line="257" w:lineRule="exact" w:before="0"/>
                          <w:ind w:left="0" w:right="0" w:firstLine="0"/>
                          <w:jc w:val="left"/>
                          <w:rPr>
                            <w:rFonts w:ascii="Cambria"/>
                            <w:sz w:val="22"/>
                          </w:rPr>
                        </w:pPr>
                        <w:r>
                          <w:rPr>
                            <w:rFonts w:ascii="Cambria"/>
                            <w:spacing w:val="-2"/>
                            <w:sz w:val="22"/>
                          </w:rPr>
                          <w:t>Group</w:t>
                        </w:r>
                      </w:p>
                    </w:txbxContent>
                  </v:textbox>
                  <w10:wrap type="none"/>
                </v:shape>
              </v:group>
            </w:pict>
          </mc:Fallback>
        </mc:AlternateContent>
      </w:r>
      <w:r>
        <w:rPr>
          <w:rFonts w:ascii="Cambria"/>
          <w:sz w:val="20"/>
        </w:rPr>
      </w:r>
    </w:p>
    <w:p>
      <w:pPr>
        <w:tabs>
          <w:tab w:pos="3428" w:val="left" w:leader="none"/>
        </w:tabs>
        <w:spacing w:before="0"/>
        <w:ind w:left="3429" w:right="1726" w:hanging="2629"/>
        <w:jc w:val="left"/>
        <w:rPr>
          <w:rFonts w:ascii="Cambria" w:hAnsi="Cambria"/>
          <w:sz w:val="22"/>
        </w:rPr>
      </w:pPr>
      <w:r>
        <w:rPr/>
        <mc:AlternateContent>
          <mc:Choice Requires="wps">
            <w:drawing>
              <wp:anchor distT="0" distB="0" distL="0" distR="0" allowOverlap="1" layoutInCell="1" locked="0" behindDoc="0" simplePos="0" relativeHeight="15789568">
                <wp:simplePos x="0" y="0"/>
                <wp:positionH relativeFrom="page">
                  <wp:posOffset>846124</wp:posOffset>
                </wp:positionH>
                <wp:positionV relativeFrom="paragraph">
                  <wp:posOffset>961644</wp:posOffset>
                </wp:positionV>
                <wp:extent cx="6082030" cy="1313180"/>
                <wp:effectExtent l="0" t="0" r="0" b="0"/>
                <wp:wrapNone/>
                <wp:docPr id="826" name="Group 826"/>
                <wp:cNvGraphicFramePr>
                  <a:graphicFrameLocks/>
                </wp:cNvGraphicFramePr>
                <a:graphic>
                  <a:graphicData uri="http://schemas.microsoft.com/office/word/2010/wordprocessingGroup">
                    <wpg:wgp>
                      <wpg:cNvPr id="826" name="Group 826"/>
                      <wpg:cNvGrpSpPr/>
                      <wpg:grpSpPr>
                        <a:xfrm>
                          <a:off x="0" y="0"/>
                          <a:ext cx="6082030" cy="1313180"/>
                          <a:chExt cx="6082030" cy="1313180"/>
                        </a:xfrm>
                      </wpg:grpSpPr>
                      <wps:wsp>
                        <wps:cNvPr id="827" name="Graphic 827"/>
                        <wps:cNvSpPr/>
                        <wps:spPr>
                          <a:xfrm>
                            <a:off x="0" y="763"/>
                            <a:ext cx="6082030" cy="1312545"/>
                          </a:xfrm>
                          <a:custGeom>
                            <a:avLst/>
                            <a:gdLst/>
                            <a:ahLst/>
                            <a:cxnLst/>
                            <a:rect l="l" t="t" r="r" b="b"/>
                            <a:pathLst>
                              <a:path w="6082030" h="1312545">
                                <a:moveTo>
                                  <a:pt x="6081598" y="0"/>
                                </a:moveTo>
                                <a:lnTo>
                                  <a:pt x="1668780" y="0"/>
                                </a:lnTo>
                                <a:lnTo>
                                  <a:pt x="0" y="0"/>
                                </a:lnTo>
                                <a:lnTo>
                                  <a:pt x="0" y="1312418"/>
                                </a:lnTo>
                                <a:lnTo>
                                  <a:pt x="1668729" y="1312418"/>
                                </a:lnTo>
                                <a:lnTo>
                                  <a:pt x="6081598" y="1312418"/>
                                </a:lnTo>
                                <a:lnTo>
                                  <a:pt x="6081598" y="0"/>
                                </a:lnTo>
                                <a:close/>
                              </a:path>
                            </a:pathLst>
                          </a:custGeom>
                          <a:solidFill>
                            <a:srgbClr val="C0C0C0"/>
                          </a:solidFill>
                        </wps:spPr>
                        <wps:bodyPr wrap="square" lIns="0" tIns="0" rIns="0" bIns="0" rtlCol="0">
                          <a:prstTxWarp prst="textNoShape">
                            <a:avLst/>
                          </a:prstTxWarp>
                          <a:noAutofit/>
                        </wps:bodyPr>
                      </wps:wsp>
                      <wps:wsp>
                        <wps:cNvPr id="828" name="Textbox 828"/>
                        <wps:cNvSpPr txBox="1"/>
                        <wps:spPr>
                          <a:xfrm>
                            <a:off x="68580" y="0"/>
                            <a:ext cx="1320165" cy="164465"/>
                          </a:xfrm>
                          <a:prstGeom prst="rect">
                            <a:avLst/>
                          </a:prstGeom>
                        </wps:spPr>
                        <wps:txbx>
                          <w:txbxContent>
                            <w:p>
                              <w:pPr>
                                <w:spacing w:before="0"/>
                                <w:ind w:left="0" w:right="0" w:firstLine="0"/>
                                <w:jc w:val="left"/>
                                <w:rPr>
                                  <w:rFonts w:ascii="Cambria"/>
                                  <w:b/>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Illinois</w:t>
                              </w:r>
                            </w:p>
                          </w:txbxContent>
                        </wps:txbx>
                        <wps:bodyPr wrap="square" lIns="0" tIns="0" rIns="0" bIns="0" rtlCol="0">
                          <a:noAutofit/>
                        </wps:bodyPr>
                      </wps:wsp>
                      <wps:wsp>
                        <wps:cNvPr id="829" name="Textbox 829"/>
                        <wps:cNvSpPr txBox="1"/>
                        <wps:spPr>
                          <a:xfrm>
                            <a:off x="1737690" y="24029"/>
                            <a:ext cx="4272280" cy="1288415"/>
                          </a:xfrm>
                          <a:prstGeom prst="rect">
                            <a:avLst/>
                          </a:prstGeom>
                        </wps:spPr>
                        <wps:txbx>
                          <w:txbxContent>
                            <w:p>
                              <w:pPr>
                                <w:spacing w:line="221" w:lineRule="exact" w:before="0"/>
                                <w:ind w:left="0" w:right="0" w:firstLine="0"/>
                                <w:jc w:val="left"/>
                                <w:rPr>
                                  <w:rFonts w:ascii="Cambria"/>
                                  <w:sz w:val="22"/>
                                </w:rPr>
                              </w:pPr>
                              <w:r>
                                <w:rPr>
                                  <w:rFonts w:ascii="Cambria"/>
                                  <w:sz w:val="22"/>
                                </w:rPr>
                                <w:t>Center</w:t>
                              </w:r>
                              <w:r>
                                <w:rPr>
                                  <w:rFonts w:ascii="Cambria"/>
                                  <w:spacing w:val="-9"/>
                                  <w:sz w:val="22"/>
                                </w:rPr>
                                <w:t> </w:t>
                              </w:r>
                              <w:r>
                                <w:rPr>
                                  <w:rFonts w:ascii="Cambria"/>
                                  <w:sz w:val="22"/>
                                </w:rPr>
                                <w:t>for</w:t>
                              </w:r>
                              <w:r>
                                <w:rPr>
                                  <w:rFonts w:ascii="Cambria"/>
                                  <w:spacing w:val="-7"/>
                                  <w:sz w:val="22"/>
                                </w:rPr>
                                <w:t> </w:t>
                              </w:r>
                              <w:r>
                                <w:rPr>
                                  <w:rFonts w:ascii="Cambria"/>
                                  <w:sz w:val="22"/>
                                </w:rPr>
                                <w:t>Culturally</w:t>
                              </w:r>
                              <w:r>
                                <w:rPr>
                                  <w:rFonts w:ascii="Cambria"/>
                                  <w:spacing w:val="-6"/>
                                  <w:sz w:val="22"/>
                                </w:rPr>
                                <w:t> </w:t>
                              </w:r>
                              <w:r>
                                <w:rPr>
                                  <w:rFonts w:ascii="Cambria"/>
                                  <w:sz w:val="22"/>
                                </w:rPr>
                                <w:t>Responsive</w:t>
                              </w:r>
                              <w:r>
                                <w:rPr>
                                  <w:rFonts w:ascii="Cambria"/>
                                  <w:spacing w:val="-5"/>
                                  <w:sz w:val="22"/>
                                </w:rPr>
                                <w:t> </w:t>
                              </w:r>
                              <w:r>
                                <w:rPr>
                                  <w:rFonts w:ascii="Cambria"/>
                                  <w:sz w:val="22"/>
                                </w:rPr>
                                <w:t>Evaluation</w:t>
                              </w:r>
                              <w:r>
                                <w:rPr>
                                  <w:rFonts w:ascii="Cambria"/>
                                  <w:spacing w:val="-6"/>
                                  <w:sz w:val="22"/>
                                </w:rPr>
                                <w:t> </w:t>
                              </w:r>
                              <w:r>
                                <w:rPr>
                                  <w:rFonts w:ascii="Cambria"/>
                                  <w:sz w:val="22"/>
                                </w:rPr>
                                <w:t>and</w:t>
                              </w:r>
                              <w:r>
                                <w:rPr>
                                  <w:rFonts w:ascii="Cambria"/>
                                  <w:spacing w:val="-6"/>
                                  <w:sz w:val="22"/>
                                </w:rPr>
                                <w:t> </w:t>
                              </w:r>
                              <w:r>
                                <w:rPr>
                                  <w:rFonts w:ascii="Cambria"/>
                                  <w:sz w:val="22"/>
                                </w:rPr>
                                <w:t>Assessment</w:t>
                              </w:r>
                              <w:r>
                                <w:rPr>
                                  <w:rFonts w:ascii="Cambria"/>
                                  <w:spacing w:val="-6"/>
                                  <w:sz w:val="22"/>
                                </w:rPr>
                                <w:t> </w:t>
                              </w:r>
                              <w:r>
                                <w:rPr>
                                  <w:rFonts w:ascii="Cambria"/>
                                  <w:spacing w:val="-2"/>
                                  <w:sz w:val="22"/>
                                </w:rPr>
                                <w:t>(CREA);</w:t>
                              </w:r>
                            </w:p>
                            <w:p>
                              <w:pPr>
                                <w:spacing w:before="1"/>
                                <w:ind w:left="0" w:right="21" w:firstLine="0"/>
                                <w:jc w:val="left"/>
                                <w:rPr>
                                  <w:rFonts w:ascii="Cambria"/>
                                  <w:sz w:val="22"/>
                                </w:rPr>
                              </w:pPr>
                              <w:r>
                                <w:rPr>
                                  <w:rFonts w:ascii="Cambria"/>
                                  <w:sz w:val="22"/>
                                </w:rPr>
                                <w:t>Center</w:t>
                              </w:r>
                              <w:r>
                                <w:rPr>
                                  <w:rFonts w:ascii="Cambria"/>
                                  <w:spacing w:val="-4"/>
                                  <w:sz w:val="22"/>
                                </w:rPr>
                                <w:t> </w:t>
                              </w:r>
                              <w:r>
                                <w:rPr>
                                  <w:rFonts w:ascii="Cambria"/>
                                  <w:sz w:val="22"/>
                                </w:rPr>
                                <w:t>for</w:t>
                              </w:r>
                              <w:r>
                                <w:rPr>
                                  <w:rFonts w:ascii="Cambria"/>
                                  <w:spacing w:val="-3"/>
                                  <w:sz w:val="22"/>
                                </w:rPr>
                                <w:t> </w:t>
                              </w:r>
                              <w:r>
                                <w:rPr>
                                  <w:rFonts w:ascii="Cambria"/>
                                  <w:sz w:val="22"/>
                                </w:rPr>
                                <w:t>Education</w:t>
                              </w:r>
                              <w:r>
                                <w:rPr>
                                  <w:rFonts w:ascii="Cambria"/>
                                  <w:spacing w:val="-4"/>
                                  <w:sz w:val="22"/>
                                </w:rPr>
                                <w:t> </w:t>
                              </w:r>
                              <w:r>
                                <w:rPr>
                                  <w:rFonts w:ascii="Cambria"/>
                                  <w:sz w:val="22"/>
                                </w:rPr>
                                <w:t>in</w:t>
                              </w:r>
                              <w:r>
                                <w:rPr>
                                  <w:rFonts w:ascii="Cambria"/>
                                  <w:spacing w:val="-4"/>
                                  <w:sz w:val="22"/>
                                </w:rPr>
                                <w:t> </w:t>
                              </w:r>
                              <w:r>
                                <w:rPr>
                                  <w:rFonts w:ascii="Cambria"/>
                                  <w:sz w:val="22"/>
                                </w:rPr>
                                <w:t>Small</w:t>
                              </w:r>
                              <w:r>
                                <w:rPr>
                                  <w:rFonts w:ascii="Cambria"/>
                                  <w:spacing w:val="-6"/>
                                  <w:sz w:val="22"/>
                                </w:rPr>
                                <w:t> </w:t>
                              </w:r>
                              <w:r>
                                <w:rPr>
                                  <w:rFonts w:ascii="Cambria"/>
                                  <w:sz w:val="22"/>
                                </w:rPr>
                                <w:t>Urban</w:t>
                              </w:r>
                              <w:r>
                                <w:rPr>
                                  <w:rFonts w:ascii="Cambria"/>
                                  <w:spacing w:val="-4"/>
                                  <w:sz w:val="22"/>
                                </w:rPr>
                                <w:t> </w:t>
                              </w:r>
                              <w:r>
                                <w:rPr>
                                  <w:rFonts w:ascii="Cambria"/>
                                  <w:sz w:val="22"/>
                                </w:rPr>
                                <w:t>Communities;</w:t>
                              </w:r>
                              <w:r>
                                <w:rPr>
                                  <w:rFonts w:ascii="Cambria"/>
                                  <w:spacing w:val="-4"/>
                                  <w:sz w:val="22"/>
                                </w:rPr>
                                <w:t> </w:t>
                              </w:r>
                              <w:r>
                                <w:rPr>
                                  <w:rFonts w:ascii="Cambria"/>
                                  <w:sz w:val="22"/>
                                </w:rPr>
                                <w:t>Office</w:t>
                              </w:r>
                              <w:r>
                                <w:rPr>
                                  <w:rFonts w:ascii="Cambria"/>
                                  <w:spacing w:val="-3"/>
                                  <w:sz w:val="22"/>
                                </w:rPr>
                                <w:t> </w:t>
                              </w:r>
                              <w:r>
                                <w:rPr>
                                  <w:rFonts w:ascii="Cambria"/>
                                  <w:sz w:val="22"/>
                                </w:rPr>
                                <w:t>of</w:t>
                              </w:r>
                              <w:r>
                                <w:rPr>
                                  <w:rFonts w:ascii="Cambria"/>
                                  <w:spacing w:val="-6"/>
                                  <w:sz w:val="22"/>
                                </w:rPr>
                                <w:t> </w:t>
                              </w:r>
                              <w:r>
                                <w:rPr>
                                  <w:rFonts w:ascii="Cambria"/>
                                  <w:sz w:val="22"/>
                                </w:rPr>
                                <w:t>Community College Research and Leadership; Early Childhood and Parenting Collaborative; Illinois New Teacher Collaborative; Institute for Workplace Learning and Development; Office of Mathematics, Science and Technology Education (MSTE); National Center for Engineering</w:t>
                              </w:r>
                              <w:r>
                                <w:rPr>
                                  <w:rFonts w:ascii="Cambria"/>
                                  <w:spacing w:val="40"/>
                                  <w:sz w:val="22"/>
                                </w:rPr>
                                <w:t> </w:t>
                              </w:r>
                              <w:r>
                                <w:rPr>
                                  <w:rFonts w:ascii="Cambria"/>
                                  <w:sz w:val="22"/>
                                </w:rPr>
                                <w:t>and Technology Education (NCETE); National Institute for Learning Outcomes Assessment (NILOA); University Primary School</w:t>
                              </w:r>
                            </w:p>
                          </w:txbxContent>
                        </wps:txbx>
                        <wps:bodyPr wrap="square" lIns="0" tIns="0" rIns="0" bIns="0" rtlCol="0">
                          <a:noAutofit/>
                        </wps:bodyPr>
                      </wps:wsp>
                    </wpg:wgp>
                  </a:graphicData>
                </a:graphic>
              </wp:anchor>
            </w:drawing>
          </mc:Choice>
          <mc:Fallback>
            <w:pict>
              <v:group style="position:absolute;margin-left:66.624001pt;margin-top:75.720001pt;width:478.9pt;height:103.4pt;mso-position-horizontal-relative:page;mso-position-vertical-relative:paragraph;z-index:15789568" id="docshapegroup770" coordorigin="1332,1514" coordsize="9578,2068">
                <v:shape style="position:absolute;left:1332;top:1515;width:9578;height:2067" id="docshape771" coordorigin="1332,1516" coordsize="9578,2067" path="m10910,1516l3960,1516,1332,1516,1332,3582,3960,3582,10910,3582,10910,1516xe" filled="true" fillcolor="#c0c0c0" stroked="false">
                  <v:path arrowok="t"/>
                  <v:fill type="solid"/>
                </v:shape>
                <v:shape style="position:absolute;left:1440;top:1514;width:2079;height:259" type="#_x0000_t202" id="docshape772" filled="false" stroked="false">
                  <v:textbox inset="0,0,0,0">
                    <w:txbxContent>
                      <w:p>
                        <w:pPr>
                          <w:spacing w:before="0"/>
                          <w:ind w:left="0" w:right="0" w:firstLine="0"/>
                          <w:jc w:val="left"/>
                          <w:rPr>
                            <w:rFonts w:ascii="Cambria"/>
                            <w:b/>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Illinois</w:t>
                        </w:r>
                      </w:p>
                    </w:txbxContent>
                  </v:textbox>
                  <w10:wrap type="none"/>
                </v:shape>
                <v:shape style="position:absolute;left:4069;top:1552;width:6728;height:2029" type="#_x0000_t202" id="docshape773" filled="false" stroked="false">
                  <v:textbox inset="0,0,0,0">
                    <w:txbxContent>
                      <w:p>
                        <w:pPr>
                          <w:spacing w:line="221" w:lineRule="exact" w:before="0"/>
                          <w:ind w:left="0" w:right="0" w:firstLine="0"/>
                          <w:jc w:val="left"/>
                          <w:rPr>
                            <w:rFonts w:ascii="Cambria"/>
                            <w:sz w:val="22"/>
                          </w:rPr>
                        </w:pPr>
                        <w:r>
                          <w:rPr>
                            <w:rFonts w:ascii="Cambria"/>
                            <w:sz w:val="22"/>
                          </w:rPr>
                          <w:t>Center</w:t>
                        </w:r>
                        <w:r>
                          <w:rPr>
                            <w:rFonts w:ascii="Cambria"/>
                            <w:spacing w:val="-9"/>
                            <w:sz w:val="22"/>
                          </w:rPr>
                          <w:t> </w:t>
                        </w:r>
                        <w:r>
                          <w:rPr>
                            <w:rFonts w:ascii="Cambria"/>
                            <w:sz w:val="22"/>
                          </w:rPr>
                          <w:t>for</w:t>
                        </w:r>
                        <w:r>
                          <w:rPr>
                            <w:rFonts w:ascii="Cambria"/>
                            <w:spacing w:val="-7"/>
                            <w:sz w:val="22"/>
                          </w:rPr>
                          <w:t> </w:t>
                        </w:r>
                        <w:r>
                          <w:rPr>
                            <w:rFonts w:ascii="Cambria"/>
                            <w:sz w:val="22"/>
                          </w:rPr>
                          <w:t>Culturally</w:t>
                        </w:r>
                        <w:r>
                          <w:rPr>
                            <w:rFonts w:ascii="Cambria"/>
                            <w:spacing w:val="-6"/>
                            <w:sz w:val="22"/>
                          </w:rPr>
                          <w:t> </w:t>
                        </w:r>
                        <w:r>
                          <w:rPr>
                            <w:rFonts w:ascii="Cambria"/>
                            <w:sz w:val="22"/>
                          </w:rPr>
                          <w:t>Responsive</w:t>
                        </w:r>
                        <w:r>
                          <w:rPr>
                            <w:rFonts w:ascii="Cambria"/>
                            <w:spacing w:val="-5"/>
                            <w:sz w:val="22"/>
                          </w:rPr>
                          <w:t> </w:t>
                        </w:r>
                        <w:r>
                          <w:rPr>
                            <w:rFonts w:ascii="Cambria"/>
                            <w:sz w:val="22"/>
                          </w:rPr>
                          <w:t>Evaluation</w:t>
                        </w:r>
                        <w:r>
                          <w:rPr>
                            <w:rFonts w:ascii="Cambria"/>
                            <w:spacing w:val="-6"/>
                            <w:sz w:val="22"/>
                          </w:rPr>
                          <w:t> </w:t>
                        </w:r>
                        <w:r>
                          <w:rPr>
                            <w:rFonts w:ascii="Cambria"/>
                            <w:sz w:val="22"/>
                          </w:rPr>
                          <w:t>and</w:t>
                        </w:r>
                        <w:r>
                          <w:rPr>
                            <w:rFonts w:ascii="Cambria"/>
                            <w:spacing w:val="-6"/>
                            <w:sz w:val="22"/>
                          </w:rPr>
                          <w:t> </w:t>
                        </w:r>
                        <w:r>
                          <w:rPr>
                            <w:rFonts w:ascii="Cambria"/>
                            <w:sz w:val="22"/>
                          </w:rPr>
                          <w:t>Assessment</w:t>
                        </w:r>
                        <w:r>
                          <w:rPr>
                            <w:rFonts w:ascii="Cambria"/>
                            <w:spacing w:val="-6"/>
                            <w:sz w:val="22"/>
                          </w:rPr>
                          <w:t> </w:t>
                        </w:r>
                        <w:r>
                          <w:rPr>
                            <w:rFonts w:ascii="Cambria"/>
                            <w:spacing w:val="-2"/>
                            <w:sz w:val="22"/>
                          </w:rPr>
                          <w:t>(CREA);</w:t>
                        </w:r>
                      </w:p>
                      <w:p>
                        <w:pPr>
                          <w:spacing w:before="1"/>
                          <w:ind w:left="0" w:right="21" w:firstLine="0"/>
                          <w:jc w:val="left"/>
                          <w:rPr>
                            <w:rFonts w:ascii="Cambria"/>
                            <w:sz w:val="22"/>
                          </w:rPr>
                        </w:pPr>
                        <w:r>
                          <w:rPr>
                            <w:rFonts w:ascii="Cambria"/>
                            <w:sz w:val="22"/>
                          </w:rPr>
                          <w:t>Center</w:t>
                        </w:r>
                        <w:r>
                          <w:rPr>
                            <w:rFonts w:ascii="Cambria"/>
                            <w:spacing w:val="-4"/>
                            <w:sz w:val="22"/>
                          </w:rPr>
                          <w:t> </w:t>
                        </w:r>
                        <w:r>
                          <w:rPr>
                            <w:rFonts w:ascii="Cambria"/>
                            <w:sz w:val="22"/>
                          </w:rPr>
                          <w:t>for</w:t>
                        </w:r>
                        <w:r>
                          <w:rPr>
                            <w:rFonts w:ascii="Cambria"/>
                            <w:spacing w:val="-3"/>
                            <w:sz w:val="22"/>
                          </w:rPr>
                          <w:t> </w:t>
                        </w:r>
                        <w:r>
                          <w:rPr>
                            <w:rFonts w:ascii="Cambria"/>
                            <w:sz w:val="22"/>
                          </w:rPr>
                          <w:t>Education</w:t>
                        </w:r>
                        <w:r>
                          <w:rPr>
                            <w:rFonts w:ascii="Cambria"/>
                            <w:spacing w:val="-4"/>
                            <w:sz w:val="22"/>
                          </w:rPr>
                          <w:t> </w:t>
                        </w:r>
                        <w:r>
                          <w:rPr>
                            <w:rFonts w:ascii="Cambria"/>
                            <w:sz w:val="22"/>
                          </w:rPr>
                          <w:t>in</w:t>
                        </w:r>
                        <w:r>
                          <w:rPr>
                            <w:rFonts w:ascii="Cambria"/>
                            <w:spacing w:val="-4"/>
                            <w:sz w:val="22"/>
                          </w:rPr>
                          <w:t> </w:t>
                        </w:r>
                        <w:r>
                          <w:rPr>
                            <w:rFonts w:ascii="Cambria"/>
                            <w:sz w:val="22"/>
                          </w:rPr>
                          <w:t>Small</w:t>
                        </w:r>
                        <w:r>
                          <w:rPr>
                            <w:rFonts w:ascii="Cambria"/>
                            <w:spacing w:val="-6"/>
                            <w:sz w:val="22"/>
                          </w:rPr>
                          <w:t> </w:t>
                        </w:r>
                        <w:r>
                          <w:rPr>
                            <w:rFonts w:ascii="Cambria"/>
                            <w:sz w:val="22"/>
                          </w:rPr>
                          <w:t>Urban</w:t>
                        </w:r>
                        <w:r>
                          <w:rPr>
                            <w:rFonts w:ascii="Cambria"/>
                            <w:spacing w:val="-4"/>
                            <w:sz w:val="22"/>
                          </w:rPr>
                          <w:t> </w:t>
                        </w:r>
                        <w:r>
                          <w:rPr>
                            <w:rFonts w:ascii="Cambria"/>
                            <w:sz w:val="22"/>
                          </w:rPr>
                          <w:t>Communities;</w:t>
                        </w:r>
                        <w:r>
                          <w:rPr>
                            <w:rFonts w:ascii="Cambria"/>
                            <w:spacing w:val="-4"/>
                            <w:sz w:val="22"/>
                          </w:rPr>
                          <w:t> </w:t>
                        </w:r>
                        <w:r>
                          <w:rPr>
                            <w:rFonts w:ascii="Cambria"/>
                            <w:sz w:val="22"/>
                          </w:rPr>
                          <w:t>Office</w:t>
                        </w:r>
                        <w:r>
                          <w:rPr>
                            <w:rFonts w:ascii="Cambria"/>
                            <w:spacing w:val="-3"/>
                            <w:sz w:val="22"/>
                          </w:rPr>
                          <w:t> </w:t>
                        </w:r>
                        <w:r>
                          <w:rPr>
                            <w:rFonts w:ascii="Cambria"/>
                            <w:sz w:val="22"/>
                          </w:rPr>
                          <w:t>of</w:t>
                        </w:r>
                        <w:r>
                          <w:rPr>
                            <w:rFonts w:ascii="Cambria"/>
                            <w:spacing w:val="-6"/>
                            <w:sz w:val="22"/>
                          </w:rPr>
                          <w:t> </w:t>
                        </w:r>
                        <w:r>
                          <w:rPr>
                            <w:rFonts w:ascii="Cambria"/>
                            <w:sz w:val="22"/>
                          </w:rPr>
                          <w:t>Community College Research and Leadership; Early Childhood and Parenting Collaborative; Illinois New Teacher Collaborative; Institute for Workplace Learning and Development; Office of Mathematics, Science and Technology Education (MSTE); National Center for Engineering</w:t>
                        </w:r>
                        <w:r>
                          <w:rPr>
                            <w:rFonts w:ascii="Cambria"/>
                            <w:spacing w:val="40"/>
                            <w:sz w:val="22"/>
                          </w:rPr>
                          <w:t> </w:t>
                        </w:r>
                        <w:r>
                          <w:rPr>
                            <w:rFonts w:ascii="Cambria"/>
                            <w:sz w:val="22"/>
                          </w:rPr>
                          <w:t>and Technology Education (NCETE); National Institute for Learning Outcomes Assessment (NILOA); University Primary School</w:t>
                        </w:r>
                      </w:p>
                    </w:txbxContent>
                  </v:textbox>
                  <w10:wrap type="none"/>
                </v:shape>
                <w10:wrap type="none"/>
              </v:group>
            </w:pict>
          </mc:Fallback>
        </mc:AlternateContent>
      </w:r>
      <w:r>
        <w:rPr>
          <w:rFonts w:ascii="Cambria" w:hAnsi="Cambria"/>
          <w:b/>
          <w:sz w:val="22"/>
        </w:rPr>
        <w:t>University of Houston</w:t>
        <w:tab/>
      </w:r>
      <w:r>
        <w:rPr>
          <w:rFonts w:ascii="Cambria" w:hAnsi="Cambria"/>
          <w:sz w:val="22"/>
        </w:rPr>
        <w:t>All Kids Alliance (AKA); Asian American Studies Center; Center for Gifted and Talented Education; Consistency Management &amp; Cooperative Discipline® (CMCD); Houston Area Teacher Center (HATC); Institute for Educational Policy Research and Evaluation (IEPRE);</w:t>
      </w:r>
      <w:r>
        <w:rPr>
          <w:rFonts w:ascii="Cambria" w:hAnsi="Cambria"/>
          <w:spacing w:val="-5"/>
          <w:sz w:val="22"/>
        </w:rPr>
        <w:t> </w:t>
      </w:r>
      <w:r>
        <w:rPr>
          <w:rFonts w:ascii="Cambria" w:hAnsi="Cambria"/>
          <w:sz w:val="22"/>
        </w:rPr>
        <w:t>Institute</w:t>
      </w:r>
      <w:r>
        <w:rPr>
          <w:rFonts w:ascii="Cambria" w:hAnsi="Cambria"/>
          <w:spacing w:val="-4"/>
          <w:sz w:val="22"/>
        </w:rPr>
        <w:t> </w:t>
      </w:r>
      <w:r>
        <w:rPr>
          <w:rFonts w:ascii="Cambria" w:hAnsi="Cambria"/>
          <w:sz w:val="22"/>
        </w:rPr>
        <w:t>for</w:t>
      </w:r>
      <w:r>
        <w:rPr>
          <w:rFonts w:ascii="Cambria" w:hAnsi="Cambria"/>
          <w:spacing w:val="-4"/>
          <w:sz w:val="22"/>
        </w:rPr>
        <w:t> </w:t>
      </w:r>
      <w:r>
        <w:rPr>
          <w:rFonts w:ascii="Cambria" w:hAnsi="Cambria"/>
          <w:sz w:val="22"/>
        </w:rPr>
        <w:t>Urban</w:t>
      </w:r>
      <w:r>
        <w:rPr>
          <w:rFonts w:ascii="Cambria" w:hAnsi="Cambria"/>
          <w:spacing w:val="-5"/>
          <w:sz w:val="22"/>
        </w:rPr>
        <w:t> </w:t>
      </w:r>
      <w:r>
        <w:rPr>
          <w:rFonts w:ascii="Cambria" w:hAnsi="Cambria"/>
          <w:sz w:val="22"/>
        </w:rPr>
        <w:t>Education;</w:t>
      </w:r>
      <w:r>
        <w:rPr>
          <w:rFonts w:ascii="Cambria" w:hAnsi="Cambria"/>
          <w:spacing w:val="-5"/>
          <w:sz w:val="22"/>
        </w:rPr>
        <w:t> </w:t>
      </w:r>
      <w:r>
        <w:rPr>
          <w:rFonts w:ascii="Cambria" w:hAnsi="Cambria"/>
          <w:sz w:val="22"/>
        </w:rPr>
        <w:t>National</w:t>
      </w:r>
      <w:r>
        <w:rPr>
          <w:rFonts w:ascii="Cambria" w:hAnsi="Cambria"/>
          <w:spacing w:val="-4"/>
          <w:sz w:val="22"/>
        </w:rPr>
        <w:t> </w:t>
      </w:r>
      <w:r>
        <w:rPr>
          <w:rFonts w:ascii="Cambria" w:hAnsi="Cambria"/>
          <w:sz w:val="22"/>
        </w:rPr>
        <w:t>Center</w:t>
      </w:r>
      <w:r>
        <w:rPr>
          <w:rFonts w:ascii="Cambria" w:hAnsi="Cambria"/>
          <w:spacing w:val="-5"/>
          <w:sz w:val="22"/>
        </w:rPr>
        <w:t> </w:t>
      </w:r>
      <w:r>
        <w:rPr>
          <w:rFonts w:ascii="Cambria" w:hAnsi="Cambria"/>
          <w:sz w:val="22"/>
        </w:rPr>
        <w:t>for</w:t>
      </w:r>
      <w:r>
        <w:rPr>
          <w:rFonts w:ascii="Cambria" w:hAnsi="Cambria"/>
          <w:spacing w:val="-4"/>
          <w:sz w:val="22"/>
        </w:rPr>
        <w:t> </w:t>
      </w:r>
      <w:r>
        <w:rPr>
          <w:rFonts w:ascii="Cambria" w:hAnsi="Cambria"/>
          <w:sz w:val="22"/>
        </w:rPr>
        <w:t>Student Success; Urban-Talent Research Institute (U-TRI)</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58"/>
        <w:rPr>
          <w:rFonts w:ascii="Cambria"/>
          <w:sz w:val="20"/>
        </w:rPr>
      </w:pPr>
    </w:p>
    <w:p>
      <w:pPr>
        <w:spacing w:after="0"/>
        <w:rPr>
          <w:rFonts w:ascii="Cambria"/>
          <w:sz w:val="20"/>
        </w:rPr>
        <w:sectPr>
          <w:headerReference w:type="default" r:id="rId482"/>
          <w:footerReference w:type="default" r:id="rId483"/>
          <w:pgSz w:w="12240" w:h="15840"/>
          <w:pgMar w:header="0" w:footer="997" w:top="1440" w:bottom="1180" w:left="640" w:right="140"/>
        </w:sectPr>
      </w:pPr>
    </w:p>
    <w:p>
      <w:pPr>
        <w:spacing w:before="101"/>
        <w:ind w:left="800" w:right="0" w:firstLine="0"/>
        <w:jc w:val="left"/>
        <w:rPr>
          <w:rFonts w:ascii="Cambria"/>
          <w:b/>
          <w:sz w:val="22"/>
        </w:rPr>
      </w:pPr>
      <w:r>
        <w:rPr>
          <w:rFonts w:ascii="Cambria"/>
          <w:b/>
          <w:sz w:val="22"/>
        </w:rPr>
        <w:t>University</w:t>
      </w:r>
      <w:r>
        <w:rPr>
          <w:rFonts w:ascii="Cambria"/>
          <w:b/>
          <w:spacing w:val="-13"/>
          <w:sz w:val="22"/>
        </w:rPr>
        <w:t> </w:t>
      </w:r>
      <w:r>
        <w:rPr>
          <w:rFonts w:ascii="Cambria"/>
          <w:b/>
          <w:sz w:val="22"/>
        </w:rPr>
        <w:t>of</w:t>
      </w:r>
      <w:r>
        <w:rPr>
          <w:rFonts w:ascii="Cambria"/>
          <w:b/>
          <w:spacing w:val="-12"/>
          <w:sz w:val="22"/>
        </w:rPr>
        <w:t> </w:t>
      </w:r>
      <w:r>
        <w:rPr>
          <w:rFonts w:ascii="Cambria"/>
          <w:b/>
          <w:sz w:val="22"/>
        </w:rPr>
        <w:t>Illinois</w:t>
      </w:r>
      <w:r>
        <w:rPr>
          <w:rFonts w:ascii="Cambria"/>
          <w:b/>
          <w:spacing w:val="-12"/>
          <w:sz w:val="22"/>
        </w:rPr>
        <w:t> </w:t>
      </w:r>
      <w:r>
        <w:rPr>
          <w:rFonts w:ascii="Cambria"/>
          <w:b/>
          <w:sz w:val="22"/>
        </w:rPr>
        <w:t>at </w:t>
      </w:r>
      <w:r>
        <w:rPr>
          <w:rFonts w:ascii="Cambria"/>
          <w:b/>
          <w:spacing w:val="-2"/>
          <w:sz w:val="22"/>
        </w:rPr>
        <w:t>Chicago</w:t>
      </w:r>
    </w:p>
    <w:p>
      <w:pPr>
        <w:spacing w:before="101"/>
        <w:ind w:left="283" w:right="1548" w:firstLine="0"/>
        <w:jc w:val="left"/>
        <w:rPr>
          <w:rFonts w:ascii="Cambria"/>
          <w:sz w:val="22"/>
        </w:rPr>
      </w:pPr>
      <w:r>
        <w:rPr/>
        <w:br w:type="column"/>
      </w:r>
      <w:r>
        <w:rPr>
          <w:rFonts w:ascii="Cambria"/>
          <w:sz w:val="22"/>
        </w:rPr>
        <w:t>Center for Literacy; Center for the Mathematics Education of Latinos/as;</w:t>
      </w:r>
      <w:r>
        <w:rPr>
          <w:rFonts w:ascii="Cambria"/>
          <w:spacing w:val="-6"/>
          <w:sz w:val="22"/>
        </w:rPr>
        <w:t> </w:t>
      </w:r>
      <w:r>
        <w:rPr>
          <w:rFonts w:ascii="Cambria"/>
          <w:sz w:val="22"/>
        </w:rPr>
        <w:t>Center</w:t>
      </w:r>
      <w:r>
        <w:rPr>
          <w:rFonts w:ascii="Cambria"/>
          <w:spacing w:val="-5"/>
          <w:sz w:val="22"/>
        </w:rPr>
        <w:t> </w:t>
      </w:r>
      <w:r>
        <w:rPr>
          <w:rFonts w:ascii="Cambria"/>
          <w:sz w:val="22"/>
        </w:rPr>
        <w:t>for</w:t>
      </w:r>
      <w:r>
        <w:rPr>
          <w:rFonts w:ascii="Cambria"/>
          <w:spacing w:val="-7"/>
          <w:sz w:val="22"/>
        </w:rPr>
        <w:t> </w:t>
      </w:r>
      <w:r>
        <w:rPr>
          <w:rFonts w:ascii="Cambria"/>
          <w:sz w:val="22"/>
        </w:rPr>
        <w:t>Urban</w:t>
      </w:r>
      <w:r>
        <w:rPr>
          <w:rFonts w:ascii="Cambria"/>
          <w:spacing w:val="-6"/>
          <w:sz w:val="22"/>
        </w:rPr>
        <w:t> </w:t>
      </w:r>
      <w:r>
        <w:rPr>
          <w:rFonts w:ascii="Cambria"/>
          <w:sz w:val="22"/>
        </w:rPr>
        <w:t>Education</w:t>
      </w:r>
      <w:r>
        <w:rPr>
          <w:rFonts w:ascii="Cambria"/>
          <w:spacing w:val="-6"/>
          <w:sz w:val="22"/>
        </w:rPr>
        <w:t> </w:t>
      </w:r>
      <w:r>
        <w:rPr>
          <w:rFonts w:ascii="Cambria"/>
          <w:sz w:val="22"/>
        </w:rPr>
        <w:t>Leadership;</w:t>
      </w:r>
      <w:r>
        <w:rPr>
          <w:rFonts w:ascii="Cambria"/>
          <w:spacing w:val="-6"/>
          <w:sz w:val="22"/>
        </w:rPr>
        <w:t> </w:t>
      </w:r>
      <w:r>
        <w:rPr>
          <w:rFonts w:ascii="Cambria"/>
          <w:sz w:val="22"/>
        </w:rPr>
        <w:t>Collaborative</w:t>
      </w:r>
      <w:r>
        <w:rPr>
          <w:rFonts w:ascii="Cambria"/>
          <w:spacing w:val="-5"/>
          <w:sz w:val="22"/>
        </w:rPr>
        <w:t> </w:t>
      </w:r>
      <w:r>
        <w:rPr>
          <w:rFonts w:ascii="Cambria"/>
          <w:sz w:val="22"/>
        </w:rPr>
        <w:t>for Equity and Justice in Education; Monarch Center; Prairie Group; Research on Urban Education Policy Initiative; Studies in Moral Development and Education</w:t>
      </w:r>
    </w:p>
    <w:p>
      <w:pPr>
        <w:spacing w:after="0"/>
        <w:jc w:val="left"/>
        <w:rPr>
          <w:rFonts w:ascii="Cambria"/>
          <w:sz w:val="22"/>
        </w:rPr>
        <w:sectPr>
          <w:type w:val="continuous"/>
          <w:pgSz w:w="12240" w:h="15840"/>
          <w:pgMar w:header="0" w:footer="997" w:top="880" w:bottom="280" w:left="640" w:right="140"/>
          <w:cols w:num="2" w:equalWidth="0">
            <w:col w:w="3106" w:space="40"/>
            <w:col w:w="8314"/>
          </w:cols>
        </w:sectPr>
      </w:pPr>
    </w:p>
    <w:p>
      <w:pPr>
        <w:pStyle w:val="BodyText"/>
        <w:ind w:left="692"/>
        <w:rPr>
          <w:rFonts w:ascii="Cambria"/>
          <w:sz w:val="20"/>
        </w:rPr>
      </w:pPr>
      <w:r>
        <w:rPr>
          <w:rFonts w:ascii="Cambria"/>
          <w:sz w:val="20"/>
        </w:rPr>
        <mc:AlternateContent>
          <mc:Choice Requires="wps">
            <w:drawing>
              <wp:inline distT="0" distB="0" distL="0" distR="0">
                <wp:extent cx="6082030" cy="985519"/>
                <wp:effectExtent l="0" t="0" r="0" b="5080"/>
                <wp:docPr id="830" name="Group 830"/>
                <wp:cNvGraphicFramePr>
                  <a:graphicFrameLocks/>
                </wp:cNvGraphicFramePr>
                <a:graphic>
                  <a:graphicData uri="http://schemas.microsoft.com/office/word/2010/wordprocessingGroup">
                    <wpg:wgp>
                      <wpg:cNvPr id="830" name="Group 830"/>
                      <wpg:cNvGrpSpPr/>
                      <wpg:grpSpPr>
                        <a:xfrm>
                          <a:off x="0" y="0"/>
                          <a:ext cx="6082030" cy="985519"/>
                          <a:chExt cx="6082030" cy="985519"/>
                        </a:xfrm>
                      </wpg:grpSpPr>
                      <wps:wsp>
                        <wps:cNvPr id="831" name="Graphic 831"/>
                        <wps:cNvSpPr/>
                        <wps:spPr>
                          <a:xfrm>
                            <a:off x="0" y="636"/>
                            <a:ext cx="6082030" cy="984885"/>
                          </a:xfrm>
                          <a:custGeom>
                            <a:avLst/>
                            <a:gdLst/>
                            <a:ahLst/>
                            <a:cxnLst/>
                            <a:rect l="l" t="t" r="r" b="b"/>
                            <a:pathLst>
                              <a:path w="6082030" h="984885">
                                <a:moveTo>
                                  <a:pt x="6081598" y="0"/>
                                </a:moveTo>
                                <a:lnTo>
                                  <a:pt x="1668780" y="0"/>
                                </a:lnTo>
                                <a:lnTo>
                                  <a:pt x="0" y="0"/>
                                </a:lnTo>
                                <a:lnTo>
                                  <a:pt x="0" y="984504"/>
                                </a:lnTo>
                                <a:lnTo>
                                  <a:pt x="1668729" y="984504"/>
                                </a:lnTo>
                                <a:lnTo>
                                  <a:pt x="6081598" y="984504"/>
                                </a:lnTo>
                                <a:lnTo>
                                  <a:pt x="6081598" y="0"/>
                                </a:lnTo>
                                <a:close/>
                              </a:path>
                            </a:pathLst>
                          </a:custGeom>
                          <a:solidFill>
                            <a:srgbClr val="C0C0C0"/>
                          </a:solidFill>
                        </wps:spPr>
                        <wps:bodyPr wrap="square" lIns="0" tIns="0" rIns="0" bIns="0" rtlCol="0">
                          <a:prstTxWarp prst="textNoShape">
                            <a:avLst/>
                          </a:prstTxWarp>
                          <a:noAutofit/>
                        </wps:bodyPr>
                      </wps:wsp>
                      <wps:wsp>
                        <wps:cNvPr id="832" name="Textbox 832"/>
                        <wps:cNvSpPr txBox="1"/>
                        <wps:spPr>
                          <a:xfrm>
                            <a:off x="68580" y="0"/>
                            <a:ext cx="1183640" cy="164465"/>
                          </a:xfrm>
                          <a:prstGeom prst="rect">
                            <a:avLst/>
                          </a:prstGeom>
                        </wps:spPr>
                        <wps:txbx>
                          <w:txbxContent>
                            <w:p>
                              <w:pPr>
                                <w:spacing w:before="0"/>
                                <w:ind w:left="0" w:right="0" w:firstLine="0"/>
                                <w:jc w:val="left"/>
                                <w:rPr>
                                  <w:rFonts w:ascii="Cambria"/>
                                  <w:b/>
                                  <w:sz w:val="22"/>
                                </w:rPr>
                              </w:pPr>
                              <w:r>
                                <w:rPr>
                                  <w:rFonts w:ascii="Cambria"/>
                                  <w:b/>
                                  <w:sz w:val="22"/>
                                </w:rPr>
                                <w:t>University</w:t>
                              </w:r>
                              <w:r>
                                <w:rPr>
                                  <w:rFonts w:ascii="Cambria"/>
                                  <w:b/>
                                  <w:spacing w:val="-6"/>
                                  <w:sz w:val="22"/>
                                </w:rPr>
                                <w:t> </w:t>
                              </w:r>
                              <w:r>
                                <w:rPr>
                                  <w:rFonts w:ascii="Cambria"/>
                                  <w:b/>
                                  <w:sz w:val="22"/>
                                </w:rPr>
                                <w:t>of</w:t>
                              </w:r>
                              <w:r>
                                <w:rPr>
                                  <w:rFonts w:ascii="Cambria"/>
                                  <w:b/>
                                  <w:spacing w:val="-4"/>
                                  <w:sz w:val="22"/>
                                </w:rPr>
                                <w:t> Iowa</w:t>
                              </w:r>
                            </w:p>
                          </w:txbxContent>
                        </wps:txbx>
                        <wps:bodyPr wrap="square" lIns="0" tIns="0" rIns="0" bIns="0" rtlCol="0">
                          <a:noAutofit/>
                        </wps:bodyPr>
                      </wps:wsp>
                      <wps:wsp>
                        <wps:cNvPr id="833" name="Textbox 833"/>
                        <wps:cNvSpPr txBox="1"/>
                        <wps:spPr>
                          <a:xfrm>
                            <a:off x="1737690" y="24029"/>
                            <a:ext cx="4284345" cy="960755"/>
                          </a:xfrm>
                          <a:prstGeom prst="rect">
                            <a:avLst/>
                          </a:prstGeom>
                        </wps:spPr>
                        <wps:txbx>
                          <w:txbxContent>
                            <w:p>
                              <w:pPr>
                                <w:spacing w:line="221" w:lineRule="exact" w:before="0"/>
                                <w:ind w:left="0" w:right="0" w:firstLine="0"/>
                                <w:jc w:val="left"/>
                                <w:rPr>
                                  <w:rFonts w:ascii="Cambria"/>
                                  <w:sz w:val="22"/>
                                </w:rPr>
                              </w:pPr>
                              <w:r>
                                <w:rPr>
                                  <w:rFonts w:ascii="Cambria"/>
                                  <w:sz w:val="22"/>
                                </w:rPr>
                                <w:t>Belin-Blank</w:t>
                              </w:r>
                              <w:r>
                                <w:rPr>
                                  <w:rFonts w:ascii="Cambria"/>
                                  <w:spacing w:val="-6"/>
                                  <w:sz w:val="22"/>
                                </w:rPr>
                                <w:t> </w:t>
                              </w:r>
                              <w:r>
                                <w:rPr>
                                  <w:rFonts w:ascii="Cambria"/>
                                  <w:sz w:val="22"/>
                                </w:rPr>
                                <w:t>Center;</w:t>
                              </w:r>
                              <w:r>
                                <w:rPr>
                                  <w:rFonts w:ascii="Cambria"/>
                                  <w:spacing w:val="-6"/>
                                  <w:sz w:val="22"/>
                                </w:rPr>
                                <w:t> </w:t>
                              </w:r>
                              <w:r>
                                <w:rPr>
                                  <w:rFonts w:ascii="Cambria"/>
                                  <w:sz w:val="22"/>
                                </w:rPr>
                                <w:t>Center</w:t>
                              </w:r>
                              <w:r>
                                <w:rPr>
                                  <w:rFonts w:ascii="Cambria"/>
                                  <w:spacing w:val="-4"/>
                                  <w:sz w:val="22"/>
                                </w:rPr>
                                <w:t> </w:t>
                              </w:r>
                              <w:r>
                                <w:rPr>
                                  <w:rFonts w:ascii="Cambria"/>
                                  <w:sz w:val="22"/>
                                </w:rPr>
                                <w:t>for</w:t>
                              </w:r>
                              <w:r>
                                <w:rPr>
                                  <w:rFonts w:ascii="Cambria"/>
                                  <w:spacing w:val="-4"/>
                                  <w:sz w:val="22"/>
                                </w:rPr>
                                <w:t> </w:t>
                              </w:r>
                              <w:r>
                                <w:rPr>
                                  <w:rFonts w:ascii="Cambria"/>
                                  <w:sz w:val="22"/>
                                </w:rPr>
                                <w:t>the</w:t>
                              </w:r>
                              <w:r>
                                <w:rPr>
                                  <w:rFonts w:ascii="Cambria"/>
                                  <w:spacing w:val="-4"/>
                                  <w:sz w:val="22"/>
                                </w:rPr>
                                <w:t> </w:t>
                              </w:r>
                              <w:r>
                                <w:rPr>
                                  <w:rFonts w:ascii="Cambria"/>
                                  <w:sz w:val="22"/>
                                </w:rPr>
                                <w:t>Advanced</w:t>
                              </w:r>
                              <w:r>
                                <w:rPr>
                                  <w:rFonts w:ascii="Cambria"/>
                                  <w:spacing w:val="-4"/>
                                  <w:sz w:val="22"/>
                                </w:rPr>
                                <w:t> </w:t>
                              </w:r>
                              <w:r>
                                <w:rPr>
                                  <w:rFonts w:ascii="Cambria"/>
                                  <w:sz w:val="22"/>
                                </w:rPr>
                                <w:t>Studies</w:t>
                              </w:r>
                              <w:r>
                                <w:rPr>
                                  <w:rFonts w:ascii="Cambria"/>
                                  <w:spacing w:val="-3"/>
                                  <w:sz w:val="22"/>
                                </w:rPr>
                                <w:t> </w:t>
                              </w:r>
                              <w:r>
                                <w:rPr>
                                  <w:rFonts w:ascii="Cambria"/>
                                  <w:sz w:val="22"/>
                                </w:rPr>
                                <w:t>in</w:t>
                              </w:r>
                              <w:r>
                                <w:rPr>
                                  <w:rFonts w:ascii="Cambria"/>
                                  <w:spacing w:val="-4"/>
                                  <w:sz w:val="22"/>
                                </w:rPr>
                                <w:t> </w:t>
                              </w:r>
                              <w:r>
                                <w:rPr>
                                  <w:rFonts w:ascii="Cambria"/>
                                  <w:spacing w:val="-2"/>
                                  <w:sz w:val="22"/>
                                </w:rPr>
                                <w:t>Measurement</w:t>
                              </w:r>
                            </w:p>
                            <w:p>
                              <w:pPr>
                                <w:spacing w:before="1"/>
                                <w:ind w:left="0" w:right="0" w:firstLine="0"/>
                                <w:jc w:val="left"/>
                                <w:rPr>
                                  <w:rFonts w:ascii="Cambria"/>
                                  <w:sz w:val="22"/>
                                </w:rPr>
                              </w:pPr>
                              <w:r>
                                <w:rPr>
                                  <w:rFonts w:ascii="Cambria"/>
                                  <w:sz w:val="22"/>
                                </w:rPr>
                                <w:t>and</w:t>
                              </w:r>
                              <w:r>
                                <w:rPr>
                                  <w:rFonts w:ascii="Cambria"/>
                                  <w:spacing w:val="-5"/>
                                  <w:sz w:val="22"/>
                                </w:rPr>
                                <w:t> </w:t>
                              </w:r>
                              <w:r>
                                <w:rPr>
                                  <w:rFonts w:ascii="Cambria"/>
                                  <w:sz w:val="22"/>
                                </w:rPr>
                                <w:t>Assessment</w:t>
                              </w:r>
                              <w:r>
                                <w:rPr>
                                  <w:rFonts w:ascii="Cambria"/>
                                  <w:spacing w:val="-5"/>
                                  <w:sz w:val="22"/>
                                </w:rPr>
                                <w:t> </w:t>
                              </w:r>
                              <w:r>
                                <w:rPr>
                                  <w:rFonts w:ascii="Cambria"/>
                                  <w:sz w:val="22"/>
                                </w:rPr>
                                <w:t>(CASMA);</w:t>
                              </w:r>
                              <w:r>
                                <w:rPr>
                                  <w:rFonts w:ascii="Cambria"/>
                                  <w:spacing w:val="-5"/>
                                  <w:sz w:val="22"/>
                                </w:rPr>
                                <w:t> </w:t>
                              </w:r>
                              <w:r>
                                <w:rPr>
                                  <w:rFonts w:ascii="Cambria"/>
                                  <w:sz w:val="22"/>
                                </w:rPr>
                                <w:t>Center</w:t>
                              </w:r>
                              <w:r>
                                <w:rPr>
                                  <w:rFonts w:ascii="Cambria"/>
                                  <w:spacing w:val="-4"/>
                                  <w:sz w:val="22"/>
                                </w:rPr>
                                <w:t> </w:t>
                              </w:r>
                              <w:r>
                                <w:rPr>
                                  <w:rFonts w:ascii="Cambria"/>
                                  <w:sz w:val="22"/>
                                </w:rPr>
                                <w:t>for</w:t>
                              </w:r>
                              <w:r>
                                <w:rPr>
                                  <w:rFonts w:ascii="Cambria"/>
                                  <w:spacing w:val="-5"/>
                                  <w:sz w:val="22"/>
                                </w:rPr>
                                <w:t> </w:t>
                              </w:r>
                              <w:r>
                                <w:rPr>
                                  <w:rFonts w:ascii="Cambria"/>
                                  <w:sz w:val="22"/>
                                </w:rPr>
                                <w:t>Disability</w:t>
                              </w:r>
                              <w:r>
                                <w:rPr>
                                  <w:rFonts w:ascii="Cambria"/>
                                  <w:spacing w:val="-5"/>
                                  <w:sz w:val="22"/>
                                </w:rPr>
                                <w:t> </w:t>
                              </w:r>
                              <w:r>
                                <w:rPr>
                                  <w:rFonts w:ascii="Cambria"/>
                                  <w:sz w:val="22"/>
                                </w:rPr>
                                <w:t>Research</w:t>
                              </w:r>
                              <w:r>
                                <w:rPr>
                                  <w:rFonts w:ascii="Cambria"/>
                                  <w:spacing w:val="-4"/>
                                  <w:sz w:val="22"/>
                                </w:rPr>
                                <w:t> </w:t>
                              </w:r>
                              <w:r>
                                <w:rPr>
                                  <w:rFonts w:ascii="Cambria"/>
                                  <w:sz w:val="22"/>
                                </w:rPr>
                                <w:t>and</w:t>
                              </w:r>
                              <w:r>
                                <w:rPr>
                                  <w:rFonts w:ascii="Cambria"/>
                                  <w:spacing w:val="-5"/>
                                  <w:sz w:val="22"/>
                                </w:rPr>
                                <w:t> </w:t>
                              </w:r>
                              <w:r>
                                <w:rPr>
                                  <w:rFonts w:ascii="Cambria"/>
                                  <w:sz w:val="22"/>
                                </w:rPr>
                                <w:t>Education (CDRE); Center for Evaluation and Assessment (CEA); Center for Research on Undergraduate Education (CRUE); Iowa Center for Assistive Technology Education and Research (ICATER); Iowa Testing </w:t>
                              </w:r>
                              <w:r>
                                <w:rPr>
                                  <w:rFonts w:ascii="Cambria"/>
                                  <w:spacing w:val="-2"/>
                                  <w:sz w:val="22"/>
                                </w:rPr>
                                <w:t>Programs</w:t>
                              </w:r>
                            </w:p>
                          </w:txbxContent>
                        </wps:txbx>
                        <wps:bodyPr wrap="square" lIns="0" tIns="0" rIns="0" bIns="0" rtlCol="0">
                          <a:noAutofit/>
                        </wps:bodyPr>
                      </wps:wsp>
                    </wpg:wgp>
                  </a:graphicData>
                </a:graphic>
              </wp:inline>
            </w:drawing>
          </mc:Choice>
          <mc:Fallback>
            <w:pict>
              <v:group style="width:478.9pt;height:77.6pt;mso-position-horizontal-relative:char;mso-position-vertical-relative:line" id="docshapegroup774" coordorigin="0,0" coordsize="9578,1552">
                <v:shape style="position:absolute;left:0;top:1;width:9578;height:1551" id="docshape775" coordorigin="0,1" coordsize="9578,1551" path="m9577,1l2628,1,0,1,0,1551,2628,1551,9577,1551,9577,1xe" filled="true" fillcolor="#c0c0c0" stroked="false">
                  <v:path arrowok="t"/>
                  <v:fill type="solid"/>
                </v:shape>
                <v:shape style="position:absolute;left:108;top:0;width:1864;height:259" type="#_x0000_t202" id="docshape776" filled="false" stroked="false">
                  <v:textbox inset="0,0,0,0">
                    <w:txbxContent>
                      <w:p>
                        <w:pPr>
                          <w:spacing w:before="0"/>
                          <w:ind w:left="0" w:right="0" w:firstLine="0"/>
                          <w:jc w:val="left"/>
                          <w:rPr>
                            <w:rFonts w:ascii="Cambria"/>
                            <w:b/>
                            <w:sz w:val="22"/>
                          </w:rPr>
                        </w:pPr>
                        <w:r>
                          <w:rPr>
                            <w:rFonts w:ascii="Cambria"/>
                            <w:b/>
                            <w:sz w:val="22"/>
                          </w:rPr>
                          <w:t>University</w:t>
                        </w:r>
                        <w:r>
                          <w:rPr>
                            <w:rFonts w:ascii="Cambria"/>
                            <w:b/>
                            <w:spacing w:val="-6"/>
                            <w:sz w:val="22"/>
                          </w:rPr>
                          <w:t> </w:t>
                        </w:r>
                        <w:r>
                          <w:rPr>
                            <w:rFonts w:ascii="Cambria"/>
                            <w:b/>
                            <w:sz w:val="22"/>
                          </w:rPr>
                          <w:t>of</w:t>
                        </w:r>
                        <w:r>
                          <w:rPr>
                            <w:rFonts w:ascii="Cambria"/>
                            <w:b/>
                            <w:spacing w:val="-4"/>
                            <w:sz w:val="22"/>
                          </w:rPr>
                          <w:t> Iowa</w:t>
                        </w:r>
                      </w:p>
                    </w:txbxContent>
                  </v:textbox>
                  <w10:wrap type="none"/>
                </v:shape>
                <v:shape style="position:absolute;left:2736;top:37;width:6747;height:1513" type="#_x0000_t202" id="docshape777" filled="false" stroked="false">
                  <v:textbox inset="0,0,0,0">
                    <w:txbxContent>
                      <w:p>
                        <w:pPr>
                          <w:spacing w:line="221" w:lineRule="exact" w:before="0"/>
                          <w:ind w:left="0" w:right="0" w:firstLine="0"/>
                          <w:jc w:val="left"/>
                          <w:rPr>
                            <w:rFonts w:ascii="Cambria"/>
                            <w:sz w:val="22"/>
                          </w:rPr>
                        </w:pPr>
                        <w:r>
                          <w:rPr>
                            <w:rFonts w:ascii="Cambria"/>
                            <w:sz w:val="22"/>
                          </w:rPr>
                          <w:t>Belin-Blank</w:t>
                        </w:r>
                        <w:r>
                          <w:rPr>
                            <w:rFonts w:ascii="Cambria"/>
                            <w:spacing w:val="-6"/>
                            <w:sz w:val="22"/>
                          </w:rPr>
                          <w:t> </w:t>
                        </w:r>
                        <w:r>
                          <w:rPr>
                            <w:rFonts w:ascii="Cambria"/>
                            <w:sz w:val="22"/>
                          </w:rPr>
                          <w:t>Center;</w:t>
                        </w:r>
                        <w:r>
                          <w:rPr>
                            <w:rFonts w:ascii="Cambria"/>
                            <w:spacing w:val="-6"/>
                            <w:sz w:val="22"/>
                          </w:rPr>
                          <w:t> </w:t>
                        </w:r>
                        <w:r>
                          <w:rPr>
                            <w:rFonts w:ascii="Cambria"/>
                            <w:sz w:val="22"/>
                          </w:rPr>
                          <w:t>Center</w:t>
                        </w:r>
                        <w:r>
                          <w:rPr>
                            <w:rFonts w:ascii="Cambria"/>
                            <w:spacing w:val="-4"/>
                            <w:sz w:val="22"/>
                          </w:rPr>
                          <w:t> </w:t>
                        </w:r>
                        <w:r>
                          <w:rPr>
                            <w:rFonts w:ascii="Cambria"/>
                            <w:sz w:val="22"/>
                          </w:rPr>
                          <w:t>for</w:t>
                        </w:r>
                        <w:r>
                          <w:rPr>
                            <w:rFonts w:ascii="Cambria"/>
                            <w:spacing w:val="-4"/>
                            <w:sz w:val="22"/>
                          </w:rPr>
                          <w:t> </w:t>
                        </w:r>
                        <w:r>
                          <w:rPr>
                            <w:rFonts w:ascii="Cambria"/>
                            <w:sz w:val="22"/>
                          </w:rPr>
                          <w:t>the</w:t>
                        </w:r>
                        <w:r>
                          <w:rPr>
                            <w:rFonts w:ascii="Cambria"/>
                            <w:spacing w:val="-4"/>
                            <w:sz w:val="22"/>
                          </w:rPr>
                          <w:t> </w:t>
                        </w:r>
                        <w:r>
                          <w:rPr>
                            <w:rFonts w:ascii="Cambria"/>
                            <w:sz w:val="22"/>
                          </w:rPr>
                          <w:t>Advanced</w:t>
                        </w:r>
                        <w:r>
                          <w:rPr>
                            <w:rFonts w:ascii="Cambria"/>
                            <w:spacing w:val="-4"/>
                            <w:sz w:val="22"/>
                          </w:rPr>
                          <w:t> </w:t>
                        </w:r>
                        <w:r>
                          <w:rPr>
                            <w:rFonts w:ascii="Cambria"/>
                            <w:sz w:val="22"/>
                          </w:rPr>
                          <w:t>Studies</w:t>
                        </w:r>
                        <w:r>
                          <w:rPr>
                            <w:rFonts w:ascii="Cambria"/>
                            <w:spacing w:val="-3"/>
                            <w:sz w:val="22"/>
                          </w:rPr>
                          <w:t> </w:t>
                        </w:r>
                        <w:r>
                          <w:rPr>
                            <w:rFonts w:ascii="Cambria"/>
                            <w:sz w:val="22"/>
                          </w:rPr>
                          <w:t>in</w:t>
                        </w:r>
                        <w:r>
                          <w:rPr>
                            <w:rFonts w:ascii="Cambria"/>
                            <w:spacing w:val="-4"/>
                            <w:sz w:val="22"/>
                          </w:rPr>
                          <w:t> </w:t>
                        </w:r>
                        <w:r>
                          <w:rPr>
                            <w:rFonts w:ascii="Cambria"/>
                            <w:spacing w:val="-2"/>
                            <w:sz w:val="22"/>
                          </w:rPr>
                          <w:t>Measurement</w:t>
                        </w:r>
                      </w:p>
                      <w:p>
                        <w:pPr>
                          <w:spacing w:before="1"/>
                          <w:ind w:left="0" w:right="0" w:firstLine="0"/>
                          <w:jc w:val="left"/>
                          <w:rPr>
                            <w:rFonts w:ascii="Cambria"/>
                            <w:sz w:val="22"/>
                          </w:rPr>
                        </w:pPr>
                        <w:r>
                          <w:rPr>
                            <w:rFonts w:ascii="Cambria"/>
                            <w:sz w:val="22"/>
                          </w:rPr>
                          <w:t>and</w:t>
                        </w:r>
                        <w:r>
                          <w:rPr>
                            <w:rFonts w:ascii="Cambria"/>
                            <w:spacing w:val="-5"/>
                            <w:sz w:val="22"/>
                          </w:rPr>
                          <w:t> </w:t>
                        </w:r>
                        <w:r>
                          <w:rPr>
                            <w:rFonts w:ascii="Cambria"/>
                            <w:sz w:val="22"/>
                          </w:rPr>
                          <w:t>Assessment</w:t>
                        </w:r>
                        <w:r>
                          <w:rPr>
                            <w:rFonts w:ascii="Cambria"/>
                            <w:spacing w:val="-5"/>
                            <w:sz w:val="22"/>
                          </w:rPr>
                          <w:t> </w:t>
                        </w:r>
                        <w:r>
                          <w:rPr>
                            <w:rFonts w:ascii="Cambria"/>
                            <w:sz w:val="22"/>
                          </w:rPr>
                          <w:t>(CASMA);</w:t>
                        </w:r>
                        <w:r>
                          <w:rPr>
                            <w:rFonts w:ascii="Cambria"/>
                            <w:spacing w:val="-5"/>
                            <w:sz w:val="22"/>
                          </w:rPr>
                          <w:t> </w:t>
                        </w:r>
                        <w:r>
                          <w:rPr>
                            <w:rFonts w:ascii="Cambria"/>
                            <w:sz w:val="22"/>
                          </w:rPr>
                          <w:t>Center</w:t>
                        </w:r>
                        <w:r>
                          <w:rPr>
                            <w:rFonts w:ascii="Cambria"/>
                            <w:spacing w:val="-4"/>
                            <w:sz w:val="22"/>
                          </w:rPr>
                          <w:t> </w:t>
                        </w:r>
                        <w:r>
                          <w:rPr>
                            <w:rFonts w:ascii="Cambria"/>
                            <w:sz w:val="22"/>
                          </w:rPr>
                          <w:t>for</w:t>
                        </w:r>
                        <w:r>
                          <w:rPr>
                            <w:rFonts w:ascii="Cambria"/>
                            <w:spacing w:val="-5"/>
                            <w:sz w:val="22"/>
                          </w:rPr>
                          <w:t> </w:t>
                        </w:r>
                        <w:r>
                          <w:rPr>
                            <w:rFonts w:ascii="Cambria"/>
                            <w:sz w:val="22"/>
                          </w:rPr>
                          <w:t>Disability</w:t>
                        </w:r>
                        <w:r>
                          <w:rPr>
                            <w:rFonts w:ascii="Cambria"/>
                            <w:spacing w:val="-5"/>
                            <w:sz w:val="22"/>
                          </w:rPr>
                          <w:t> </w:t>
                        </w:r>
                        <w:r>
                          <w:rPr>
                            <w:rFonts w:ascii="Cambria"/>
                            <w:sz w:val="22"/>
                          </w:rPr>
                          <w:t>Research</w:t>
                        </w:r>
                        <w:r>
                          <w:rPr>
                            <w:rFonts w:ascii="Cambria"/>
                            <w:spacing w:val="-4"/>
                            <w:sz w:val="22"/>
                          </w:rPr>
                          <w:t> </w:t>
                        </w:r>
                        <w:r>
                          <w:rPr>
                            <w:rFonts w:ascii="Cambria"/>
                            <w:sz w:val="22"/>
                          </w:rPr>
                          <w:t>and</w:t>
                        </w:r>
                        <w:r>
                          <w:rPr>
                            <w:rFonts w:ascii="Cambria"/>
                            <w:spacing w:val="-5"/>
                            <w:sz w:val="22"/>
                          </w:rPr>
                          <w:t> </w:t>
                        </w:r>
                        <w:r>
                          <w:rPr>
                            <w:rFonts w:ascii="Cambria"/>
                            <w:sz w:val="22"/>
                          </w:rPr>
                          <w:t>Education (CDRE); Center for Evaluation and Assessment (CEA); Center for Research on Undergraduate Education (CRUE); Iowa Center for Assistive Technology Education and Research (ICATER); Iowa Testing </w:t>
                        </w:r>
                        <w:r>
                          <w:rPr>
                            <w:rFonts w:ascii="Cambria"/>
                            <w:spacing w:val="-2"/>
                            <w:sz w:val="22"/>
                          </w:rPr>
                          <w:t>Programs</w:t>
                        </w:r>
                      </w:p>
                    </w:txbxContent>
                  </v:textbox>
                  <w10:wrap type="none"/>
                </v:shape>
              </v:group>
            </w:pict>
          </mc:Fallback>
        </mc:AlternateContent>
      </w:r>
      <w:r>
        <w:rPr>
          <w:rFonts w:ascii="Cambria"/>
          <w:sz w:val="20"/>
        </w:rPr>
      </w:r>
    </w:p>
    <w:p>
      <w:pPr>
        <w:tabs>
          <w:tab w:pos="3428" w:val="left" w:leader="none"/>
        </w:tabs>
        <w:spacing w:before="0"/>
        <w:ind w:left="3429" w:right="1316" w:hanging="2629"/>
        <w:jc w:val="left"/>
        <w:rPr>
          <w:rFonts w:ascii="Cambria"/>
          <w:sz w:val="22"/>
        </w:rPr>
      </w:pPr>
      <w:r>
        <w:rPr/>
        <mc:AlternateContent>
          <mc:Choice Requires="wps">
            <w:drawing>
              <wp:anchor distT="0" distB="0" distL="0" distR="0" allowOverlap="1" layoutInCell="1" locked="0" behindDoc="0" simplePos="0" relativeHeight="15790080">
                <wp:simplePos x="0" y="0"/>
                <wp:positionH relativeFrom="page">
                  <wp:posOffset>836980</wp:posOffset>
                </wp:positionH>
                <wp:positionV relativeFrom="paragraph">
                  <wp:posOffset>633160</wp:posOffset>
                </wp:positionV>
                <wp:extent cx="6090920" cy="12700"/>
                <wp:effectExtent l="0" t="0" r="0" b="0"/>
                <wp:wrapNone/>
                <wp:docPr id="834" name="Graphic 834"/>
                <wp:cNvGraphicFramePr>
                  <a:graphicFrameLocks/>
                </wp:cNvGraphicFramePr>
                <a:graphic>
                  <a:graphicData uri="http://schemas.microsoft.com/office/word/2010/wordprocessingShape">
                    <wps:wsp>
                      <wps:cNvPr id="834" name="Graphic 834"/>
                      <wps:cNvSpPr/>
                      <wps:spPr>
                        <a:xfrm>
                          <a:off x="0" y="0"/>
                          <a:ext cx="6090920" cy="12700"/>
                        </a:xfrm>
                        <a:custGeom>
                          <a:avLst/>
                          <a:gdLst/>
                          <a:ahLst/>
                          <a:cxnLst/>
                          <a:rect l="l" t="t" r="r" b="b"/>
                          <a:pathLst>
                            <a:path w="6090920" h="12700">
                              <a:moveTo>
                                <a:pt x="6090742" y="0"/>
                              </a:moveTo>
                              <a:lnTo>
                                <a:pt x="1680921" y="0"/>
                              </a:lnTo>
                              <a:lnTo>
                                <a:pt x="1677924" y="0"/>
                              </a:lnTo>
                              <a:lnTo>
                                <a:pt x="1668729" y="0"/>
                              </a:lnTo>
                              <a:lnTo>
                                <a:pt x="0" y="0"/>
                              </a:lnTo>
                              <a:lnTo>
                                <a:pt x="0" y="12192"/>
                              </a:lnTo>
                              <a:lnTo>
                                <a:pt x="1668729" y="12192"/>
                              </a:lnTo>
                              <a:lnTo>
                                <a:pt x="1677924" y="12192"/>
                              </a:lnTo>
                              <a:lnTo>
                                <a:pt x="1680921" y="12192"/>
                              </a:lnTo>
                              <a:lnTo>
                                <a:pt x="6090742" y="12192"/>
                              </a:lnTo>
                              <a:lnTo>
                                <a:pt x="60907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5.903999pt;margin-top:49.855133pt;width:479.6pt;height:1pt;mso-position-horizontal-relative:page;mso-position-vertical-relative:paragraph;z-index:15790080" id="docshape778" coordorigin="1318,997" coordsize="9592,20" path="m10910,997l3965,997,3960,997,3946,997,1318,997,1318,1016,3946,1016,3960,1016,3965,1016,10910,1016,10910,997xe" filled="true" fillcolor="#000000" stroked="false">
                <v:path arrowok="t"/>
                <v:fill type="solid"/>
                <w10:wrap type="none"/>
              </v:shape>
            </w:pict>
          </mc:Fallback>
        </mc:AlternateContent>
      </w:r>
      <w:r>
        <w:rPr>
          <w:rFonts w:ascii="Cambria"/>
          <w:b/>
          <w:sz w:val="22"/>
        </w:rPr>
        <w:t>University of Kansas</w:t>
        <w:tab/>
      </w:r>
      <w:r>
        <w:rPr>
          <w:rFonts w:ascii="Cambria"/>
          <w:sz w:val="22"/>
        </w:rPr>
        <w:t>America Reads</w:t>
      </w:r>
      <w:r>
        <w:rPr>
          <w:rFonts w:ascii="Cambria"/>
          <w:spacing w:val="-2"/>
          <w:sz w:val="22"/>
        </w:rPr>
        <w:t> </w:t>
      </w:r>
      <w:r>
        <w:rPr>
          <w:rFonts w:ascii="Cambria"/>
          <w:sz w:val="22"/>
        </w:rPr>
        <w:t>Challenge;</w:t>
      </w:r>
      <w:r>
        <w:rPr>
          <w:rFonts w:ascii="Cambria"/>
          <w:spacing w:val="-3"/>
          <w:sz w:val="22"/>
        </w:rPr>
        <w:t> </w:t>
      </w:r>
      <w:r>
        <w:rPr>
          <w:rFonts w:ascii="Cambria"/>
          <w:sz w:val="22"/>
        </w:rPr>
        <w:t>Beach</w:t>
      </w:r>
      <w:r>
        <w:rPr>
          <w:rFonts w:ascii="Cambria"/>
          <w:spacing w:val="-3"/>
          <w:sz w:val="22"/>
        </w:rPr>
        <w:t> </w:t>
      </w:r>
      <w:r>
        <w:rPr>
          <w:rFonts w:ascii="Cambria"/>
          <w:sz w:val="22"/>
        </w:rPr>
        <w:t>Center</w:t>
      </w:r>
      <w:r>
        <w:rPr>
          <w:rFonts w:ascii="Cambria"/>
          <w:spacing w:val="-1"/>
          <w:sz w:val="22"/>
        </w:rPr>
        <w:t> </w:t>
      </w:r>
      <w:r>
        <w:rPr>
          <w:rFonts w:ascii="Cambria"/>
          <w:sz w:val="22"/>
        </w:rPr>
        <w:t>on</w:t>
      </w:r>
      <w:r>
        <w:rPr>
          <w:rFonts w:ascii="Cambria"/>
          <w:spacing w:val="-1"/>
          <w:sz w:val="22"/>
        </w:rPr>
        <w:t> </w:t>
      </w:r>
      <w:r>
        <w:rPr>
          <w:rFonts w:ascii="Cambria"/>
          <w:sz w:val="22"/>
        </w:rPr>
        <w:t>Disability;</w:t>
      </w:r>
      <w:r>
        <w:rPr>
          <w:rFonts w:ascii="Cambria"/>
          <w:spacing w:val="-1"/>
          <w:sz w:val="22"/>
        </w:rPr>
        <w:t> </w:t>
      </w:r>
      <w:r>
        <w:rPr>
          <w:rFonts w:ascii="Cambria"/>
          <w:sz w:val="22"/>
        </w:rPr>
        <w:t>Achievement</w:t>
      </w:r>
      <w:r>
        <w:rPr>
          <w:rFonts w:ascii="Cambria"/>
          <w:spacing w:val="-1"/>
          <w:sz w:val="22"/>
        </w:rPr>
        <w:t> </w:t>
      </w:r>
      <w:r>
        <w:rPr>
          <w:rFonts w:ascii="Cambria"/>
          <w:sz w:val="22"/>
        </w:rPr>
        <w:t>and Assessment</w:t>
      </w:r>
      <w:r>
        <w:rPr>
          <w:rFonts w:ascii="Cambria"/>
          <w:spacing w:val="-6"/>
          <w:sz w:val="22"/>
        </w:rPr>
        <w:t> </w:t>
      </w:r>
      <w:r>
        <w:rPr>
          <w:rFonts w:ascii="Cambria"/>
          <w:sz w:val="22"/>
        </w:rPr>
        <w:t>Institute;</w:t>
      </w:r>
      <w:r>
        <w:rPr>
          <w:rFonts w:ascii="Cambria"/>
          <w:spacing w:val="-6"/>
          <w:sz w:val="22"/>
        </w:rPr>
        <w:t> </w:t>
      </w:r>
      <w:r>
        <w:rPr>
          <w:rFonts w:ascii="Cambria"/>
          <w:sz w:val="22"/>
        </w:rPr>
        <w:t>Center</w:t>
      </w:r>
      <w:r>
        <w:rPr>
          <w:rFonts w:ascii="Cambria"/>
          <w:spacing w:val="-6"/>
          <w:sz w:val="22"/>
        </w:rPr>
        <w:t> </w:t>
      </w:r>
      <w:r>
        <w:rPr>
          <w:rFonts w:ascii="Cambria"/>
          <w:sz w:val="22"/>
        </w:rPr>
        <w:t>for</w:t>
      </w:r>
      <w:r>
        <w:rPr>
          <w:rFonts w:ascii="Cambria"/>
          <w:spacing w:val="-4"/>
          <w:sz w:val="22"/>
        </w:rPr>
        <w:t> </w:t>
      </w:r>
      <w:r>
        <w:rPr>
          <w:rFonts w:ascii="Cambria"/>
          <w:sz w:val="22"/>
        </w:rPr>
        <w:t>Psychoeducational</w:t>
      </w:r>
      <w:r>
        <w:rPr>
          <w:rFonts w:ascii="Cambria"/>
          <w:spacing w:val="-8"/>
          <w:sz w:val="22"/>
        </w:rPr>
        <w:t> </w:t>
      </w:r>
      <w:r>
        <w:rPr>
          <w:rFonts w:ascii="Cambria"/>
          <w:sz w:val="22"/>
        </w:rPr>
        <w:t>Services;</w:t>
      </w:r>
      <w:r>
        <w:rPr>
          <w:rFonts w:ascii="Cambria"/>
          <w:spacing w:val="-6"/>
          <w:sz w:val="22"/>
        </w:rPr>
        <w:t> </w:t>
      </w:r>
      <w:r>
        <w:rPr>
          <w:rFonts w:ascii="Cambria"/>
          <w:sz w:val="22"/>
        </w:rPr>
        <w:t>Center</w:t>
      </w:r>
      <w:r>
        <w:rPr>
          <w:rFonts w:ascii="Cambria"/>
          <w:spacing w:val="-5"/>
          <w:sz w:val="22"/>
        </w:rPr>
        <w:t> </w:t>
      </w:r>
      <w:r>
        <w:rPr>
          <w:rFonts w:ascii="Cambria"/>
          <w:sz w:val="22"/>
        </w:rPr>
        <w:t>for Research on Learning; Institute for Educational Research and Public Service; Professional Development Schools Alliance</w:t>
      </w:r>
    </w:p>
    <w:p>
      <w:pPr>
        <w:spacing w:after="0"/>
        <w:jc w:val="left"/>
        <w:rPr>
          <w:rFonts w:ascii="Cambria"/>
          <w:sz w:val="22"/>
        </w:rPr>
        <w:sectPr>
          <w:type w:val="continuous"/>
          <w:pgSz w:w="12240" w:h="15840"/>
          <w:pgMar w:header="0" w:footer="997" w:top="880" w:bottom="280" w:left="640" w:right="140"/>
        </w:sectPr>
      </w:pPr>
    </w:p>
    <w:p>
      <w:pPr>
        <w:pStyle w:val="BodyText"/>
        <w:ind w:left="678"/>
        <w:rPr>
          <w:rFonts w:ascii="Cambria"/>
          <w:sz w:val="20"/>
        </w:rPr>
      </w:pPr>
      <w:r>
        <w:rPr>
          <w:rFonts w:ascii="Cambria"/>
          <w:sz w:val="20"/>
        </w:rPr>
        <mc:AlternateContent>
          <mc:Choice Requires="wps">
            <w:drawing>
              <wp:inline distT="0" distB="0" distL="0" distR="0">
                <wp:extent cx="6090920" cy="996950"/>
                <wp:effectExtent l="0" t="0" r="0" b="3175"/>
                <wp:docPr id="836" name="Group 836"/>
                <wp:cNvGraphicFramePr>
                  <a:graphicFrameLocks/>
                </wp:cNvGraphicFramePr>
                <a:graphic>
                  <a:graphicData uri="http://schemas.microsoft.com/office/word/2010/wordprocessingGroup">
                    <wpg:wgp>
                      <wpg:cNvPr id="836" name="Group 836"/>
                      <wpg:cNvGrpSpPr/>
                      <wpg:grpSpPr>
                        <a:xfrm>
                          <a:off x="0" y="0"/>
                          <a:ext cx="6090920" cy="996950"/>
                          <a:chExt cx="6090920" cy="996950"/>
                        </a:xfrm>
                      </wpg:grpSpPr>
                      <wps:wsp>
                        <wps:cNvPr id="837" name="Graphic 837"/>
                        <wps:cNvSpPr/>
                        <wps:spPr>
                          <a:xfrm>
                            <a:off x="9144" y="12191"/>
                            <a:ext cx="6082030" cy="984885"/>
                          </a:xfrm>
                          <a:custGeom>
                            <a:avLst/>
                            <a:gdLst/>
                            <a:ahLst/>
                            <a:cxnLst/>
                            <a:rect l="l" t="t" r="r" b="b"/>
                            <a:pathLst>
                              <a:path w="6082030" h="984885">
                                <a:moveTo>
                                  <a:pt x="6081598" y="0"/>
                                </a:moveTo>
                                <a:lnTo>
                                  <a:pt x="1668780" y="0"/>
                                </a:lnTo>
                                <a:lnTo>
                                  <a:pt x="0" y="0"/>
                                </a:lnTo>
                                <a:lnTo>
                                  <a:pt x="0" y="984504"/>
                                </a:lnTo>
                                <a:lnTo>
                                  <a:pt x="1668729" y="984504"/>
                                </a:lnTo>
                                <a:lnTo>
                                  <a:pt x="6081598" y="984504"/>
                                </a:lnTo>
                                <a:lnTo>
                                  <a:pt x="6081598" y="0"/>
                                </a:lnTo>
                                <a:close/>
                              </a:path>
                            </a:pathLst>
                          </a:custGeom>
                          <a:solidFill>
                            <a:srgbClr val="C0C0C0"/>
                          </a:solidFill>
                        </wps:spPr>
                        <wps:bodyPr wrap="square" lIns="0" tIns="0" rIns="0" bIns="0" rtlCol="0">
                          <a:prstTxWarp prst="textNoShape">
                            <a:avLst/>
                          </a:prstTxWarp>
                          <a:noAutofit/>
                        </wps:bodyPr>
                      </wps:wsp>
                      <wps:wsp>
                        <wps:cNvPr id="838" name="Graphic 838"/>
                        <wps:cNvSpPr/>
                        <wps:spPr>
                          <a:xfrm>
                            <a:off x="9144" y="0"/>
                            <a:ext cx="6082030" cy="12700"/>
                          </a:xfrm>
                          <a:custGeom>
                            <a:avLst/>
                            <a:gdLst/>
                            <a:ahLst/>
                            <a:cxnLst/>
                            <a:rect l="l" t="t" r="r" b="b"/>
                            <a:pathLst>
                              <a:path w="6082030" h="12700">
                                <a:moveTo>
                                  <a:pt x="6081598" y="0"/>
                                </a:moveTo>
                                <a:lnTo>
                                  <a:pt x="1680921" y="0"/>
                                </a:lnTo>
                                <a:lnTo>
                                  <a:pt x="1668780" y="0"/>
                                </a:lnTo>
                                <a:lnTo>
                                  <a:pt x="0" y="0"/>
                                </a:lnTo>
                                <a:lnTo>
                                  <a:pt x="0" y="12192"/>
                                </a:lnTo>
                                <a:lnTo>
                                  <a:pt x="1668729" y="12192"/>
                                </a:lnTo>
                                <a:lnTo>
                                  <a:pt x="1680921" y="12192"/>
                                </a:lnTo>
                                <a:lnTo>
                                  <a:pt x="6081598" y="12192"/>
                                </a:lnTo>
                                <a:lnTo>
                                  <a:pt x="6081598" y="0"/>
                                </a:lnTo>
                                <a:close/>
                              </a:path>
                            </a:pathLst>
                          </a:custGeom>
                          <a:solidFill>
                            <a:srgbClr val="000000"/>
                          </a:solidFill>
                        </wps:spPr>
                        <wps:bodyPr wrap="square" lIns="0" tIns="0" rIns="0" bIns="0" rtlCol="0">
                          <a:prstTxWarp prst="textNoShape">
                            <a:avLst/>
                          </a:prstTxWarp>
                          <a:noAutofit/>
                        </wps:bodyPr>
                      </wps:wsp>
                      <wps:wsp>
                        <wps:cNvPr id="839" name="Textbox 839"/>
                        <wps:cNvSpPr txBox="1"/>
                        <wps:spPr>
                          <a:xfrm>
                            <a:off x="0" y="12191"/>
                            <a:ext cx="6090920" cy="984885"/>
                          </a:xfrm>
                          <a:prstGeom prst="rect">
                            <a:avLst/>
                          </a:prstGeom>
                        </wps:spPr>
                        <wps:txbx>
                          <w:txbxContent>
                            <w:p>
                              <w:pPr>
                                <w:tabs>
                                  <w:tab w:pos="2750" w:val="left" w:leader="none"/>
                                </w:tabs>
                                <w:spacing w:before="0"/>
                                <w:ind w:left="2750" w:right="352" w:hanging="2629"/>
                                <w:jc w:val="left"/>
                                <w:rPr>
                                  <w:rFonts w:ascii="Cambria"/>
                                  <w:sz w:val="22"/>
                                </w:rPr>
                              </w:pPr>
                              <w:r>
                                <w:rPr>
                                  <w:rFonts w:ascii="Cambria"/>
                                  <w:b/>
                                  <w:sz w:val="22"/>
                                </w:rPr>
                                <w:t>University of Louisville</w:t>
                                <w:tab/>
                              </w:r>
                              <w:r>
                                <w:rPr>
                                  <w:rFonts w:ascii="Cambria"/>
                                  <w:sz w:val="22"/>
                                </w:rPr>
                                <w:t>National</w:t>
                              </w:r>
                              <w:r>
                                <w:rPr>
                                  <w:rFonts w:ascii="Cambria"/>
                                  <w:spacing w:val="-2"/>
                                  <w:sz w:val="22"/>
                                </w:rPr>
                                <w:t> </w:t>
                              </w:r>
                              <w:r>
                                <w:rPr>
                                  <w:rFonts w:ascii="Cambria"/>
                                  <w:sz w:val="22"/>
                                </w:rPr>
                                <w:t>Research</w:t>
                              </w:r>
                              <w:r>
                                <w:rPr>
                                  <w:rFonts w:ascii="Cambria"/>
                                  <w:spacing w:val="-2"/>
                                  <w:sz w:val="22"/>
                                </w:rPr>
                                <w:t> </w:t>
                              </w:r>
                              <w:r>
                                <w:rPr>
                                  <w:rFonts w:ascii="Cambria"/>
                                  <w:sz w:val="22"/>
                                </w:rPr>
                                <w:t>Center</w:t>
                              </w:r>
                              <w:r>
                                <w:rPr>
                                  <w:rFonts w:ascii="Cambria"/>
                                  <w:spacing w:val="-5"/>
                                  <w:sz w:val="22"/>
                                </w:rPr>
                                <w:t> </w:t>
                              </w:r>
                              <w:r>
                                <w:rPr>
                                  <w:rFonts w:ascii="Cambria"/>
                                  <w:sz w:val="22"/>
                                </w:rPr>
                                <w:t>for</w:t>
                              </w:r>
                              <w:r>
                                <w:rPr>
                                  <w:rFonts w:ascii="Cambria"/>
                                  <w:spacing w:val="-2"/>
                                  <w:sz w:val="22"/>
                                </w:rPr>
                                <w:t> </w:t>
                              </w:r>
                              <w:r>
                                <w:rPr>
                                  <w:rFonts w:ascii="Cambria"/>
                                  <w:sz w:val="22"/>
                                </w:rPr>
                                <w:t>Career</w:t>
                              </w:r>
                              <w:r>
                                <w:rPr>
                                  <w:rFonts w:ascii="Cambria"/>
                                  <w:spacing w:val="-2"/>
                                  <w:sz w:val="22"/>
                                </w:rPr>
                                <w:t> </w:t>
                              </w:r>
                              <w:r>
                                <w:rPr>
                                  <w:rFonts w:ascii="Cambria"/>
                                  <w:sz w:val="22"/>
                                </w:rPr>
                                <w:t>and</w:t>
                              </w:r>
                              <w:r>
                                <w:rPr>
                                  <w:rFonts w:ascii="Cambria"/>
                                  <w:spacing w:val="-3"/>
                                  <w:sz w:val="22"/>
                                </w:rPr>
                                <w:t> </w:t>
                              </w:r>
                              <w:r>
                                <w:rPr>
                                  <w:rFonts w:ascii="Cambria"/>
                                  <w:sz w:val="22"/>
                                </w:rPr>
                                <w:t>Technical</w:t>
                              </w:r>
                              <w:r>
                                <w:rPr>
                                  <w:rFonts w:ascii="Cambria"/>
                                  <w:spacing w:val="-5"/>
                                  <w:sz w:val="22"/>
                                </w:rPr>
                                <w:t> </w:t>
                              </w:r>
                              <w:r>
                                <w:rPr>
                                  <w:rFonts w:ascii="Cambria"/>
                                  <w:sz w:val="22"/>
                                </w:rPr>
                                <w:t>Education;</w:t>
                              </w:r>
                              <w:r>
                                <w:rPr>
                                  <w:rFonts w:ascii="Cambria"/>
                                  <w:spacing w:val="-3"/>
                                  <w:sz w:val="22"/>
                                </w:rPr>
                                <w:t> </w:t>
                              </w:r>
                              <w:r>
                                <w:rPr>
                                  <w:rFonts w:ascii="Cambria"/>
                                  <w:sz w:val="22"/>
                                </w:rPr>
                                <w:t>Center for</w:t>
                              </w:r>
                              <w:r>
                                <w:rPr>
                                  <w:rFonts w:ascii="Cambria"/>
                                  <w:spacing w:val="-5"/>
                                  <w:sz w:val="22"/>
                                </w:rPr>
                                <w:t> </w:t>
                              </w:r>
                              <w:r>
                                <w:rPr>
                                  <w:rFonts w:ascii="Cambria"/>
                                  <w:sz w:val="22"/>
                                </w:rPr>
                                <w:t>Economic</w:t>
                              </w:r>
                              <w:r>
                                <w:rPr>
                                  <w:rFonts w:ascii="Cambria"/>
                                  <w:spacing w:val="-4"/>
                                  <w:sz w:val="22"/>
                                </w:rPr>
                                <w:t> </w:t>
                              </w:r>
                              <w:r>
                                <w:rPr>
                                  <w:rFonts w:ascii="Cambria"/>
                                  <w:sz w:val="22"/>
                                </w:rPr>
                                <w:t>Education;</w:t>
                              </w:r>
                              <w:r>
                                <w:rPr>
                                  <w:rFonts w:ascii="Cambria"/>
                                  <w:spacing w:val="-6"/>
                                  <w:sz w:val="22"/>
                                </w:rPr>
                                <w:t> </w:t>
                              </w:r>
                              <w:r>
                                <w:rPr>
                                  <w:rFonts w:ascii="Cambria"/>
                                  <w:sz w:val="22"/>
                                </w:rPr>
                                <w:t>Center</w:t>
                              </w:r>
                              <w:r>
                                <w:rPr>
                                  <w:rFonts w:ascii="Cambria"/>
                                  <w:spacing w:val="-5"/>
                                  <w:sz w:val="22"/>
                                </w:rPr>
                                <w:t> </w:t>
                              </w:r>
                              <w:r>
                                <w:rPr>
                                  <w:rFonts w:ascii="Cambria"/>
                                  <w:sz w:val="22"/>
                                </w:rPr>
                                <w:t>for</w:t>
                              </w:r>
                              <w:r>
                                <w:rPr>
                                  <w:rFonts w:ascii="Cambria"/>
                                  <w:spacing w:val="-6"/>
                                  <w:sz w:val="22"/>
                                </w:rPr>
                                <w:t> </w:t>
                              </w:r>
                              <w:r>
                                <w:rPr>
                                  <w:rFonts w:ascii="Cambria"/>
                                  <w:sz w:val="22"/>
                                </w:rPr>
                                <w:t>Environmental</w:t>
                              </w:r>
                              <w:r>
                                <w:rPr>
                                  <w:rFonts w:ascii="Cambria"/>
                                  <w:spacing w:val="-7"/>
                                  <w:sz w:val="22"/>
                                </w:rPr>
                                <w:t> </w:t>
                              </w:r>
                              <w:r>
                                <w:rPr>
                                  <w:rFonts w:ascii="Cambria"/>
                                  <w:sz w:val="22"/>
                                </w:rPr>
                                <w:t>Education;</w:t>
                              </w:r>
                              <w:r>
                                <w:rPr>
                                  <w:rFonts w:ascii="Cambria"/>
                                  <w:spacing w:val="-6"/>
                                  <w:sz w:val="22"/>
                                </w:rPr>
                                <w:t> </w:t>
                              </w:r>
                              <w:r>
                                <w:rPr>
                                  <w:rFonts w:ascii="Cambria"/>
                                  <w:sz w:val="22"/>
                                </w:rPr>
                                <w:t>Center for Health Promotion and Prevention Science Research; Center for Research in Mathematics and Science Teacher Development; Early Childhood Research Center; Kentucky Autism Training Center; The Nystrand Center of Excellence in Education</w:t>
                              </w:r>
                            </w:p>
                          </w:txbxContent>
                        </wps:txbx>
                        <wps:bodyPr wrap="square" lIns="0" tIns="0" rIns="0" bIns="0" rtlCol="0">
                          <a:noAutofit/>
                        </wps:bodyPr>
                      </wps:wsp>
                    </wpg:wgp>
                  </a:graphicData>
                </a:graphic>
              </wp:inline>
            </w:drawing>
          </mc:Choice>
          <mc:Fallback>
            <w:pict>
              <v:group style="width:479.6pt;height:78.5pt;mso-position-horizontal-relative:char;mso-position-vertical-relative:line" id="docshapegroup780" coordorigin="0,0" coordsize="9592,1570">
                <v:shape style="position:absolute;left:14;top:19;width:9578;height:1551" id="docshape781" coordorigin="14,19" coordsize="9578,1551" path="m9592,19l2642,19,14,19,14,1570,2642,1570,9592,1570,9592,19xe" filled="true" fillcolor="#c0c0c0" stroked="false">
                  <v:path arrowok="t"/>
                  <v:fill type="solid"/>
                </v:shape>
                <v:shape style="position:absolute;left:14;top:0;width:9578;height:20" id="docshape782" coordorigin="14,0" coordsize="9578,20" path="m9592,0l2662,0,2642,0,14,0,14,19,2642,19,2662,19,9592,19,9592,0xe" filled="true" fillcolor="#000000" stroked="false">
                  <v:path arrowok="t"/>
                  <v:fill type="solid"/>
                </v:shape>
                <v:shape style="position:absolute;left:0;top:19;width:9592;height:1551" type="#_x0000_t202" id="docshape783" filled="false" stroked="false">
                  <v:textbox inset="0,0,0,0">
                    <w:txbxContent>
                      <w:p>
                        <w:pPr>
                          <w:tabs>
                            <w:tab w:pos="2750" w:val="left" w:leader="none"/>
                          </w:tabs>
                          <w:spacing w:before="0"/>
                          <w:ind w:left="2750" w:right="352" w:hanging="2629"/>
                          <w:jc w:val="left"/>
                          <w:rPr>
                            <w:rFonts w:ascii="Cambria"/>
                            <w:sz w:val="22"/>
                          </w:rPr>
                        </w:pPr>
                        <w:r>
                          <w:rPr>
                            <w:rFonts w:ascii="Cambria"/>
                            <w:b/>
                            <w:sz w:val="22"/>
                          </w:rPr>
                          <w:t>University of Louisville</w:t>
                          <w:tab/>
                        </w:r>
                        <w:r>
                          <w:rPr>
                            <w:rFonts w:ascii="Cambria"/>
                            <w:sz w:val="22"/>
                          </w:rPr>
                          <w:t>National</w:t>
                        </w:r>
                        <w:r>
                          <w:rPr>
                            <w:rFonts w:ascii="Cambria"/>
                            <w:spacing w:val="-2"/>
                            <w:sz w:val="22"/>
                          </w:rPr>
                          <w:t> </w:t>
                        </w:r>
                        <w:r>
                          <w:rPr>
                            <w:rFonts w:ascii="Cambria"/>
                            <w:sz w:val="22"/>
                          </w:rPr>
                          <w:t>Research</w:t>
                        </w:r>
                        <w:r>
                          <w:rPr>
                            <w:rFonts w:ascii="Cambria"/>
                            <w:spacing w:val="-2"/>
                            <w:sz w:val="22"/>
                          </w:rPr>
                          <w:t> </w:t>
                        </w:r>
                        <w:r>
                          <w:rPr>
                            <w:rFonts w:ascii="Cambria"/>
                            <w:sz w:val="22"/>
                          </w:rPr>
                          <w:t>Center</w:t>
                        </w:r>
                        <w:r>
                          <w:rPr>
                            <w:rFonts w:ascii="Cambria"/>
                            <w:spacing w:val="-5"/>
                            <w:sz w:val="22"/>
                          </w:rPr>
                          <w:t> </w:t>
                        </w:r>
                        <w:r>
                          <w:rPr>
                            <w:rFonts w:ascii="Cambria"/>
                            <w:sz w:val="22"/>
                          </w:rPr>
                          <w:t>for</w:t>
                        </w:r>
                        <w:r>
                          <w:rPr>
                            <w:rFonts w:ascii="Cambria"/>
                            <w:spacing w:val="-2"/>
                            <w:sz w:val="22"/>
                          </w:rPr>
                          <w:t> </w:t>
                        </w:r>
                        <w:r>
                          <w:rPr>
                            <w:rFonts w:ascii="Cambria"/>
                            <w:sz w:val="22"/>
                          </w:rPr>
                          <w:t>Career</w:t>
                        </w:r>
                        <w:r>
                          <w:rPr>
                            <w:rFonts w:ascii="Cambria"/>
                            <w:spacing w:val="-2"/>
                            <w:sz w:val="22"/>
                          </w:rPr>
                          <w:t> </w:t>
                        </w:r>
                        <w:r>
                          <w:rPr>
                            <w:rFonts w:ascii="Cambria"/>
                            <w:sz w:val="22"/>
                          </w:rPr>
                          <w:t>and</w:t>
                        </w:r>
                        <w:r>
                          <w:rPr>
                            <w:rFonts w:ascii="Cambria"/>
                            <w:spacing w:val="-3"/>
                            <w:sz w:val="22"/>
                          </w:rPr>
                          <w:t> </w:t>
                        </w:r>
                        <w:r>
                          <w:rPr>
                            <w:rFonts w:ascii="Cambria"/>
                            <w:sz w:val="22"/>
                          </w:rPr>
                          <w:t>Technical</w:t>
                        </w:r>
                        <w:r>
                          <w:rPr>
                            <w:rFonts w:ascii="Cambria"/>
                            <w:spacing w:val="-5"/>
                            <w:sz w:val="22"/>
                          </w:rPr>
                          <w:t> </w:t>
                        </w:r>
                        <w:r>
                          <w:rPr>
                            <w:rFonts w:ascii="Cambria"/>
                            <w:sz w:val="22"/>
                          </w:rPr>
                          <w:t>Education;</w:t>
                        </w:r>
                        <w:r>
                          <w:rPr>
                            <w:rFonts w:ascii="Cambria"/>
                            <w:spacing w:val="-3"/>
                            <w:sz w:val="22"/>
                          </w:rPr>
                          <w:t> </w:t>
                        </w:r>
                        <w:r>
                          <w:rPr>
                            <w:rFonts w:ascii="Cambria"/>
                            <w:sz w:val="22"/>
                          </w:rPr>
                          <w:t>Center for</w:t>
                        </w:r>
                        <w:r>
                          <w:rPr>
                            <w:rFonts w:ascii="Cambria"/>
                            <w:spacing w:val="-5"/>
                            <w:sz w:val="22"/>
                          </w:rPr>
                          <w:t> </w:t>
                        </w:r>
                        <w:r>
                          <w:rPr>
                            <w:rFonts w:ascii="Cambria"/>
                            <w:sz w:val="22"/>
                          </w:rPr>
                          <w:t>Economic</w:t>
                        </w:r>
                        <w:r>
                          <w:rPr>
                            <w:rFonts w:ascii="Cambria"/>
                            <w:spacing w:val="-4"/>
                            <w:sz w:val="22"/>
                          </w:rPr>
                          <w:t> </w:t>
                        </w:r>
                        <w:r>
                          <w:rPr>
                            <w:rFonts w:ascii="Cambria"/>
                            <w:sz w:val="22"/>
                          </w:rPr>
                          <w:t>Education;</w:t>
                        </w:r>
                        <w:r>
                          <w:rPr>
                            <w:rFonts w:ascii="Cambria"/>
                            <w:spacing w:val="-6"/>
                            <w:sz w:val="22"/>
                          </w:rPr>
                          <w:t> </w:t>
                        </w:r>
                        <w:r>
                          <w:rPr>
                            <w:rFonts w:ascii="Cambria"/>
                            <w:sz w:val="22"/>
                          </w:rPr>
                          <w:t>Center</w:t>
                        </w:r>
                        <w:r>
                          <w:rPr>
                            <w:rFonts w:ascii="Cambria"/>
                            <w:spacing w:val="-5"/>
                            <w:sz w:val="22"/>
                          </w:rPr>
                          <w:t> </w:t>
                        </w:r>
                        <w:r>
                          <w:rPr>
                            <w:rFonts w:ascii="Cambria"/>
                            <w:sz w:val="22"/>
                          </w:rPr>
                          <w:t>for</w:t>
                        </w:r>
                        <w:r>
                          <w:rPr>
                            <w:rFonts w:ascii="Cambria"/>
                            <w:spacing w:val="-6"/>
                            <w:sz w:val="22"/>
                          </w:rPr>
                          <w:t> </w:t>
                        </w:r>
                        <w:r>
                          <w:rPr>
                            <w:rFonts w:ascii="Cambria"/>
                            <w:sz w:val="22"/>
                          </w:rPr>
                          <w:t>Environmental</w:t>
                        </w:r>
                        <w:r>
                          <w:rPr>
                            <w:rFonts w:ascii="Cambria"/>
                            <w:spacing w:val="-7"/>
                            <w:sz w:val="22"/>
                          </w:rPr>
                          <w:t> </w:t>
                        </w:r>
                        <w:r>
                          <w:rPr>
                            <w:rFonts w:ascii="Cambria"/>
                            <w:sz w:val="22"/>
                          </w:rPr>
                          <w:t>Education;</w:t>
                        </w:r>
                        <w:r>
                          <w:rPr>
                            <w:rFonts w:ascii="Cambria"/>
                            <w:spacing w:val="-6"/>
                            <w:sz w:val="22"/>
                          </w:rPr>
                          <w:t> </w:t>
                        </w:r>
                        <w:r>
                          <w:rPr>
                            <w:rFonts w:ascii="Cambria"/>
                            <w:sz w:val="22"/>
                          </w:rPr>
                          <w:t>Center for Health Promotion and Prevention Science Research; Center for Research in Mathematics and Science Teacher Development; Early Childhood Research Center; Kentucky Autism Training Center; The Nystrand Center of Excellence in Education</w:t>
                        </w:r>
                      </w:p>
                    </w:txbxContent>
                  </v:textbox>
                  <w10:wrap type="none"/>
                </v:shape>
              </v:group>
            </w:pict>
          </mc:Fallback>
        </mc:AlternateContent>
      </w:r>
      <w:r>
        <w:rPr>
          <w:rFonts w:ascii="Cambria"/>
          <w:sz w:val="20"/>
        </w:rPr>
      </w:r>
    </w:p>
    <w:p>
      <w:pPr>
        <w:tabs>
          <w:tab w:pos="3428" w:val="left" w:leader="none"/>
        </w:tabs>
        <w:spacing w:before="0"/>
        <w:ind w:left="3429" w:right="1532" w:hanging="2629"/>
        <w:jc w:val="both"/>
        <w:rPr>
          <w:rFonts w:ascii="Cambria" w:hAnsi="Cambria"/>
          <w:sz w:val="22"/>
        </w:rPr>
      </w:pPr>
      <w:r>
        <w:rPr/>
        <mc:AlternateContent>
          <mc:Choice Requires="wps">
            <w:drawing>
              <wp:anchor distT="0" distB="0" distL="0" distR="0" allowOverlap="1" layoutInCell="1" locked="0" behindDoc="0" simplePos="0" relativeHeight="15792640">
                <wp:simplePos x="0" y="0"/>
                <wp:positionH relativeFrom="page">
                  <wp:posOffset>836980</wp:posOffset>
                </wp:positionH>
                <wp:positionV relativeFrom="paragraph">
                  <wp:posOffset>471551</wp:posOffset>
                </wp:positionV>
                <wp:extent cx="6090920" cy="1640205"/>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6090920" cy="1640205"/>
                        </a:xfrm>
                        <a:prstGeom prst="rect">
                          <a:avLst/>
                        </a:prstGeom>
                        <a:solidFill>
                          <a:srgbClr val="C0C0C0"/>
                        </a:solidFill>
                      </wps:spPr>
                      <wps:txbx>
                        <w:txbxContent>
                          <w:p>
                            <w:pPr>
                              <w:tabs>
                                <w:tab w:pos="2750" w:val="left" w:leader="none"/>
                              </w:tabs>
                              <w:spacing w:line="257" w:lineRule="exact"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Maryland</w:t>
                            </w:r>
                            <w:r>
                              <w:rPr>
                                <w:rFonts w:ascii="Cambria"/>
                                <w:b/>
                                <w:color w:val="000000"/>
                                <w:sz w:val="22"/>
                              </w:rPr>
                              <w:tab/>
                            </w:r>
                            <w:r>
                              <w:rPr>
                                <w:rFonts w:ascii="Cambria"/>
                                <w:color w:val="000000"/>
                                <w:sz w:val="22"/>
                              </w:rPr>
                              <w:t>Center</w:t>
                            </w:r>
                            <w:r>
                              <w:rPr>
                                <w:rFonts w:ascii="Cambria"/>
                                <w:color w:val="000000"/>
                                <w:spacing w:val="-7"/>
                                <w:sz w:val="22"/>
                              </w:rPr>
                              <w:t> </w:t>
                            </w:r>
                            <w:r>
                              <w:rPr>
                                <w:rFonts w:ascii="Cambria"/>
                                <w:color w:val="000000"/>
                                <w:sz w:val="22"/>
                              </w:rPr>
                              <w:t>for</w:t>
                            </w:r>
                            <w:r>
                              <w:rPr>
                                <w:rFonts w:ascii="Cambria"/>
                                <w:color w:val="000000"/>
                                <w:spacing w:val="-7"/>
                                <w:sz w:val="22"/>
                              </w:rPr>
                              <w:t> </w:t>
                            </w:r>
                            <w:r>
                              <w:rPr>
                                <w:rFonts w:ascii="Cambria"/>
                                <w:color w:val="000000"/>
                                <w:sz w:val="22"/>
                              </w:rPr>
                              <w:t>Children,</w:t>
                            </w:r>
                            <w:r>
                              <w:rPr>
                                <w:rFonts w:ascii="Cambria"/>
                                <w:color w:val="000000"/>
                                <w:spacing w:val="-4"/>
                                <w:sz w:val="22"/>
                              </w:rPr>
                              <w:t> </w:t>
                            </w:r>
                            <w:r>
                              <w:rPr>
                                <w:rFonts w:ascii="Cambria"/>
                                <w:color w:val="000000"/>
                                <w:sz w:val="22"/>
                              </w:rPr>
                              <w:t>Relationships,</w:t>
                            </w:r>
                            <w:r>
                              <w:rPr>
                                <w:rFonts w:ascii="Cambria"/>
                                <w:color w:val="000000"/>
                                <w:spacing w:val="-4"/>
                                <w:sz w:val="22"/>
                              </w:rPr>
                              <w:t> </w:t>
                            </w:r>
                            <w:r>
                              <w:rPr>
                                <w:rFonts w:ascii="Cambria"/>
                                <w:color w:val="000000"/>
                                <w:sz w:val="22"/>
                              </w:rPr>
                              <w:t>and</w:t>
                            </w:r>
                            <w:r>
                              <w:rPr>
                                <w:rFonts w:ascii="Cambria"/>
                                <w:color w:val="000000"/>
                                <w:spacing w:val="-5"/>
                                <w:sz w:val="22"/>
                              </w:rPr>
                              <w:t> </w:t>
                            </w:r>
                            <w:r>
                              <w:rPr>
                                <w:rFonts w:ascii="Cambria"/>
                                <w:color w:val="000000"/>
                                <w:sz w:val="22"/>
                              </w:rPr>
                              <w:t>Culture</w:t>
                            </w:r>
                            <w:r>
                              <w:rPr>
                                <w:rFonts w:ascii="Cambria"/>
                                <w:color w:val="000000"/>
                                <w:spacing w:val="-5"/>
                                <w:sz w:val="22"/>
                              </w:rPr>
                              <w:t> </w:t>
                            </w:r>
                            <w:r>
                              <w:rPr>
                                <w:rFonts w:ascii="Cambria"/>
                                <w:color w:val="000000"/>
                                <w:sz w:val="22"/>
                              </w:rPr>
                              <w:t>(CCRC);</w:t>
                            </w:r>
                            <w:r>
                              <w:rPr>
                                <w:rFonts w:ascii="Cambria"/>
                                <w:color w:val="000000"/>
                                <w:spacing w:val="-5"/>
                                <w:sz w:val="22"/>
                              </w:rPr>
                              <w:t> </w:t>
                            </w:r>
                            <w:r>
                              <w:rPr>
                                <w:rFonts w:ascii="Cambria"/>
                                <w:color w:val="000000"/>
                                <w:sz w:val="22"/>
                              </w:rPr>
                              <w:t>Center</w:t>
                            </w:r>
                            <w:r>
                              <w:rPr>
                                <w:rFonts w:ascii="Cambria"/>
                                <w:color w:val="000000"/>
                                <w:spacing w:val="-4"/>
                                <w:sz w:val="22"/>
                              </w:rPr>
                              <w:t> </w:t>
                            </w:r>
                            <w:r>
                              <w:rPr>
                                <w:rFonts w:ascii="Cambria"/>
                                <w:color w:val="000000"/>
                                <w:spacing w:val="-5"/>
                                <w:sz w:val="22"/>
                              </w:rPr>
                              <w:t>for</w:t>
                            </w:r>
                          </w:p>
                          <w:p>
                            <w:pPr>
                              <w:tabs>
                                <w:tab w:pos="2750" w:val="left" w:leader="none"/>
                              </w:tabs>
                              <w:spacing w:before="1"/>
                              <w:ind w:left="2750" w:right="163" w:hanging="2629"/>
                              <w:jc w:val="left"/>
                              <w:rPr>
                                <w:rFonts w:ascii="Cambria"/>
                                <w:color w:val="000000"/>
                                <w:sz w:val="22"/>
                              </w:rPr>
                            </w:pPr>
                            <w:r>
                              <w:rPr>
                                <w:rFonts w:ascii="Cambria"/>
                                <w:b/>
                                <w:color w:val="000000"/>
                                <w:sz w:val="22"/>
                              </w:rPr>
                              <w:t>at College Park</w:t>
                              <w:tab/>
                            </w:r>
                            <w:r>
                              <w:rPr>
                                <w:rFonts w:ascii="Cambria"/>
                                <w:color w:val="000000"/>
                                <w:sz w:val="22"/>
                              </w:rPr>
                              <w:t>Chinese Language Teacher Certification and Development (CCLTCD); Center for Integrated Latent Variable Research (CILVR); Center for Mathematics Education; Center for Science and Technology in Education; Center for Young Children (CYC); Institute for the Study of Exceptional Children and Youth (ISECY); Maryland Assessment Research Center (MARC); Maryland English Institute; Maryland Equity Project</w:t>
                            </w:r>
                            <w:r>
                              <w:rPr>
                                <w:rFonts w:ascii="Cambria"/>
                                <w:color w:val="000000"/>
                                <w:spacing w:val="-5"/>
                                <w:sz w:val="22"/>
                              </w:rPr>
                              <w:t> </w:t>
                            </w:r>
                            <w:r>
                              <w:rPr>
                                <w:rFonts w:ascii="Cambria"/>
                                <w:color w:val="000000"/>
                                <w:sz w:val="22"/>
                              </w:rPr>
                              <w:t>(MEP);</w:t>
                            </w:r>
                            <w:r>
                              <w:rPr>
                                <w:rFonts w:ascii="Cambria"/>
                                <w:color w:val="000000"/>
                                <w:spacing w:val="-5"/>
                                <w:sz w:val="22"/>
                              </w:rPr>
                              <w:t> </w:t>
                            </w:r>
                            <w:r>
                              <w:rPr>
                                <w:rFonts w:ascii="Cambria"/>
                                <w:color w:val="000000"/>
                                <w:sz w:val="22"/>
                              </w:rPr>
                              <w:t>Maryland</w:t>
                            </w:r>
                            <w:r>
                              <w:rPr>
                                <w:rFonts w:ascii="Cambria"/>
                                <w:color w:val="000000"/>
                                <w:spacing w:val="-7"/>
                                <w:sz w:val="22"/>
                              </w:rPr>
                              <w:t> </w:t>
                            </w:r>
                            <w:r>
                              <w:rPr>
                                <w:rFonts w:ascii="Cambria"/>
                                <w:color w:val="000000"/>
                                <w:sz w:val="22"/>
                              </w:rPr>
                              <w:t>Institute</w:t>
                            </w:r>
                            <w:r>
                              <w:rPr>
                                <w:rFonts w:ascii="Cambria"/>
                                <w:color w:val="000000"/>
                                <w:spacing w:val="-4"/>
                                <w:sz w:val="22"/>
                              </w:rPr>
                              <w:t> </w:t>
                            </w:r>
                            <w:r>
                              <w:rPr>
                                <w:rFonts w:ascii="Cambria"/>
                                <w:color w:val="000000"/>
                                <w:sz w:val="22"/>
                              </w:rPr>
                              <w:t>for</w:t>
                            </w:r>
                            <w:r>
                              <w:rPr>
                                <w:rFonts w:ascii="Cambria"/>
                                <w:color w:val="000000"/>
                                <w:spacing w:val="-4"/>
                                <w:sz w:val="22"/>
                              </w:rPr>
                              <w:t> </w:t>
                            </w:r>
                            <w:r>
                              <w:rPr>
                                <w:rFonts w:ascii="Cambria"/>
                                <w:color w:val="000000"/>
                                <w:sz w:val="22"/>
                              </w:rPr>
                              <w:t>Minority</w:t>
                            </w:r>
                            <w:r>
                              <w:rPr>
                                <w:rFonts w:ascii="Cambria"/>
                                <w:color w:val="000000"/>
                                <w:spacing w:val="-5"/>
                                <w:sz w:val="22"/>
                              </w:rPr>
                              <w:t> </w:t>
                            </w:r>
                            <w:r>
                              <w:rPr>
                                <w:rFonts w:ascii="Cambria"/>
                                <w:color w:val="000000"/>
                                <w:sz w:val="22"/>
                              </w:rPr>
                              <w:t>Achievement</w:t>
                            </w:r>
                            <w:r>
                              <w:rPr>
                                <w:rFonts w:ascii="Cambria"/>
                                <w:color w:val="000000"/>
                                <w:spacing w:val="-5"/>
                                <w:sz w:val="22"/>
                              </w:rPr>
                              <w:t> </w:t>
                            </w:r>
                            <w:r>
                              <w:rPr>
                                <w:rFonts w:ascii="Cambria"/>
                                <w:color w:val="000000"/>
                                <w:sz w:val="22"/>
                              </w:rPr>
                              <w:t>and</w:t>
                            </w:r>
                            <w:r>
                              <w:rPr>
                                <w:rFonts w:ascii="Cambria"/>
                                <w:color w:val="000000"/>
                                <w:spacing w:val="-7"/>
                                <w:sz w:val="22"/>
                              </w:rPr>
                              <w:t> </w:t>
                            </w:r>
                            <w:r>
                              <w:rPr>
                                <w:rFonts w:ascii="Cambria"/>
                                <w:color w:val="000000"/>
                                <w:sz w:val="22"/>
                              </w:rPr>
                              <w:t>Urban Education (MIMAUE); Maryland Language and Literacy Research Center (MLLRC)</w:t>
                            </w:r>
                          </w:p>
                        </w:txbxContent>
                      </wps:txbx>
                      <wps:bodyPr wrap="square" lIns="0" tIns="0" rIns="0" bIns="0" rtlCol="0">
                        <a:noAutofit/>
                      </wps:bodyPr>
                    </wps:wsp>
                  </a:graphicData>
                </a:graphic>
              </wp:anchor>
            </w:drawing>
          </mc:Choice>
          <mc:Fallback>
            <w:pict>
              <v:shape style="position:absolute;margin-left:65.903999pt;margin-top:37.130001pt;width:479.6pt;height:129.15pt;mso-position-horizontal-relative:page;mso-position-vertical-relative:paragraph;z-index:15792640" type="#_x0000_t202" id="docshape784" filled="true" fillcolor="#c0c0c0" stroked="false">
                <v:textbox inset="0,0,0,0">
                  <w:txbxContent>
                    <w:p>
                      <w:pPr>
                        <w:tabs>
                          <w:tab w:pos="2750" w:val="left" w:leader="none"/>
                        </w:tabs>
                        <w:spacing w:line="257" w:lineRule="exact"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Maryland</w:t>
                      </w:r>
                      <w:r>
                        <w:rPr>
                          <w:rFonts w:ascii="Cambria"/>
                          <w:b/>
                          <w:color w:val="000000"/>
                          <w:sz w:val="22"/>
                        </w:rPr>
                        <w:tab/>
                      </w:r>
                      <w:r>
                        <w:rPr>
                          <w:rFonts w:ascii="Cambria"/>
                          <w:color w:val="000000"/>
                          <w:sz w:val="22"/>
                        </w:rPr>
                        <w:t>Center</w:t>
                      </w:r>
                      <w:r>
                        <w:rPr>
                          <w:rFonts w:ascii="Cambria"/>
                          <w:color w:val="000000"/>
                          <w:spacing w:val="-7"/>
                          <w:sz w:val="22"/>
                        </w:rPr>
                        <w:t> </w:t>
                      </w:r>
                      <w:r>
                        <w:rPr>
                          <w:rFonts w:ascii="Cambria"/>
                          <w:color w:val="000000"/>
                          <w:sz w:val="22"/>
                        </w:rPr>
                        <w:t>for</w:t>
                      </w:r>
                      <w:r>
                        <w:rPr>
                          <w:rFonts w:ascii="Cambria"/>
                          <w:color w:val="000000"/>
                          <w:spacing w:val="-7"/>
                          <w:sz w:val="22"/>
                        </w:rPr>
                        <w:t> </w:t>
                      </w:r>
                      <w:r>
                        <w:rPr>
                          <w:rFonts w:ascii="Cambria"/>
                          <w:color w:val="000000"/>
                          <w:sz w:val="22"/>
                        </w:rPr>
                        <w:t>Children,</w:t>
                      </w:r>
                      <w:r>
                        <w:rPr>
                          <w:rFonts w:ascii="Cambria"/>
                          <w:color w:val="000000"/>
                          <w:spacing w:val="-4"/>
                          <w:sz w:val="22"/>
                        </w:rPr>
                        <w:t> </w:t>
                      </w:r>
                      <w:r>
                        <w:rPr>
                          <w:rFonts w:ascii="Cambria"/>
                          <w:color w:val="000000"/>
                          <w:sz w:val="22"/>
                        </w:rPr>
                        <w:t>Relationships,</w:t>
                      </w:r>
                      <w:r>
                        <w:rPr>
                          <w:rFonts w:ascii="Cambria"/>
                          <w:color w:val="000000"/>
                          <w:spacing w:val="-4"/>
                          <w:sz w:val="22"/>
                        </w:rPr>
                        <w:t> </w:t>
                      </w:r>
                      <w:r>
                        <w:rPr>
                          <w:rFonts w:ascii="Cambria"/>
                          <w:color w:val="000000"/>
                          <w:sz w:val="22"/>
                        </w:rPr>
                        <w:t>and</w:t>
                      </w:r>
                      <w:r>
                        <w:rPr>
                          <w:rFonts w:ascii="Cambria"/>
                          <w:color w:val="000000"/>
                          <w:spacing w:val="-5"/>
                          <w:sz w:val="22"/>
                        </w:rPr>
                        <w:t> </w:t>
                      </w:r>
                      <w:r>
                        <w:rPr>
                          <w:rFonts w:ascii="Cambria"/>
                          <w:color w:val="000000"/>
                          <w:sz w:val="22"/>
                        </w:rPr>
                        <w:t>Culture</w:t>
                      </w:r>
                      <w:r>
                        <w:rPr>
                          <w:rFonts w:ascii="Cambria"/>
                          <w:color w:val="000000"/>
                          <w:spacing w:val="-5"/>
                          <w:sz w:val="22"/>
                        </w:rPr>
                        <w:t> </w:t>
                      </w:r>
                      <w:r>
                        <w:rPr>
                          <w:rFonts w:ascii="Cambria"/>
                          <w:color w:val="000000"/>
                          <w:sz w:val="22"/>
                        </w:rPr>
                        <w:t>(CCRC);</w:t>
                      </w:r>
                      <w:r>
                        <w:rPr>
                          <w:rFonts w:ascii="Cambria"/>
                          <w:color w:val="000000"/>
                          <w:spacing w:val="-5"/>
                          <w:sz w:val="22"/>
                        </w:rPr>
                        <w:t> </w:t>
                      </w:r>
                      <w:r>
                        <w:rPr>
                          <w:rFonts w:ascii="Cambria"/>
                          <w:color w:val="000000"/>
                          <w:sz w:val="22"/>
                        </w:rPr>
                        <w:t>Center</w:t>
                      </w:r>
                      <w:r>
                        <w:rPr>
                          <w:rFonts w:ascii="Cambria"/>
                          <w:color w:val="000000"/>
                          <w:spacing w:val="-4"/>
                          <w:sz w:val="22"/>
                        </w:rPr>
                        <w:t> </w:t>
                      </w:r>
                      <w:r>
                        <w:rPr>
                          <w:rFonts w:ascii="Cambria"/>
                          <w:color w:val="000000"/>
                          <w:spacing w:val="-5"/>
                          <w:sz w:val="22"/>
                        </w:rPr>
                        <w:t>for</w:t>
                      </w:r>
                    </w:p>
                    <w:p>
                      <w:pPr>
                        <w:tabs>
                          <w:tab w:pos="2750" w:val="left" w:leader="none"/>
                        </w:tabs>
                        <w:spacing w:before="1"/>
                        <w:ind w:left="2750" w:right="163" w:hanging="2629"/>
                        <w:jc w:val="left"/>
                        <w:rPr>
                          <w:rFonts w:ascii="Cambria"/>
                          <w:color w:val="000000"/>
                          <w:sz w:val="22"/>
                        </w:rPr>
                      </w:pPr>
                      <w:r>
                        <w:rPr>
                          <w:rFonts w:ascii="Cambria"/>
                          <w:b/>
                          <w:color w:val="000000"/>
                          <w:sz w:val="22"/>
                        </w:rPr>
                        <w:t>at College Park</w:t>
                        <w:tab/>
                      </w:r>
                      <w:r>
                        <w:rPr>
                          <w:rFonts w:ascii="Cambria"/>
                          <w:color w:val="000000"/>
                          <w:sz w:val="22"/>
                        </w:rPr>
                        <w:t>Chinese Language Teacher Certification and Development (CCLTCD); Center for Integrated Latent Variable Research (CILVR); Center for Mathematics Education; Center for Science and Technology in Education; Center for Young Children (CYC); Institute for the Study of Exceptional Children and Youth (ISECY); Maryland Assessment Research Center (MARC); Maryland English Institute; Maryland Equity Project</w:t>
                      </w:r>
                      <w:r>
                        <w:rPr>
                          <w:rFonts w:ascii="Cambria"/>
                          <w:color w:val="000000"/>
                          <w:spacing w:val="-5"/>
                          <w:sz w:val="22"/>
                        </w:rPr>
                        <w:t> </w:t>
                      </w:r>
                      <w:r>
                        <w:rPr>
                          <w:rFonts w:ascii="Cambria"/>
                          <w:color w:val="000000"/>
                          <w:sz w:val="22"/>
                        </w:rPr>
                        <w:t>(MEP);</w:t>
                      </w:r>
                      <w:r>
                        <w:rPr>
                          <w:rFonts w:ascii="Cambria"/>
                          <w:color w:val="000000"/>
                          <w:spacing w:val="-5"/>
                          <w:sz w:val="22"/>
                        </w:rPr>
                        <w:t> </w:t>
                      </w:r>
                      <w:r>
                        <w:rPr>
                          <w:rFonts w:ascii="Cambria"/>
                          <w:color w:val="000000"/>
                          <w:sz w:val="22"/>
                        </w:rPr>
                        <w:t>Maryland</w:t>
                      </w:r>
                      <w:r>
                        <w:rPr>
                          <w:rFonts w:ascii="Cambria"/>
                          <w:color w:val="000000"/>
                          <w:spacing w:val="-7"/>
                          <w:sz w:val="22"/>
                        </w:rPr>
                        <w:t> </w:t>
                      </w:r>
                      <w:r>
                        <w:rPr>
                          <w:rFonts w:ascii="Cambria"/>
                          <w:color w:val="000000"/>
                          <w:sz w:val="22"/>
                        </w:rPr>
                        <w:t>Institute</w:t>
                      </w:r>
                      <w:r>
                        <w:rPr>
                          <w:rFonts w:ascii="Cambria"/>
                          <w:color w:val="000000"/>
                          <w:spacing w:val="-4"/>
                          <w:sz w:val="22"/>
                        </w:rPr>
                        <w:t> </w:t>
                      </w:r>
                      <w:r>
                        <w:rPr>
                          <w:rFonts w:ascii="Cambria"/>
                          <w:color w:val="000000"/>
                          <w:sz w:val="22"/>
                        </w:rPr>
                        <w:t>for</w:t>
                      </w:r>
                      <w:r>
                        <w:rPr>
                          <w:rFonts w:ascii="Cambria"/>
                          <w:color w:val="000000"/>
                          <w:spacing w:val="-4"/>
                          <w:sz w:val="22"/>
                        </w:rPr>
                        <w:t> </w:t>
                      </w:r>
                      <w:r>
                        <w:rPr>
                          <w:rFonts w:ascii="Cambria"/>
                          <w:color w:val="000000"/>
                          <w:sz w:val="22"/>
                        </w:rPr>
                        <w:t>Minority</w:t>
                      </w:r>
                      <w:r>
                        <w:rPr>
                          <w:rFonts w:ascii="Cambria"/>
                          <w:color w:val="000000"/>
                          <w:spacing w:val="-5"/>
                          <w:sz w:val="22"/>
                        </w:rPr>
                        <w:t> </w:t>
                      </w:r>
                      <w:r>
                        <w:rPr>
                          <w:rFonts w:ascii="Cambria"/>
                          <w:color w:val="000000"/>
                          <w:sz w:val="22"/>
                        </w:rPr>
                        <w:t>Achievement</w:t>
                      </w:r>
                      <w:r>
                        <w:rPr>
                          <w:rFonts w:ascii="Cambria"/>
                          <w:color w:val="000000"/>
                          <w:spacing w:val="-5"/>
                          <w:sz w:val="22"/>
                        </w:rPr>
                        <w:t> </w:t>
                      </w:r>
                      <w:r>
                        <w:rPr>
                          <w:rFonts w:ascii="Cambria"/>
                          <w:color w:val="000000"/>
                          <w:sz w:val="22"/>
                        </w:rPr>
                        <w:t>and</w:t>
                      </w:r>
                      <w:r>
                        <w:rPr>
                          <w:rFonts w:ascii="Cambria"/>
                          <w:color w:val="000000"/>
                          <w:spacing w:val="-7"/>
                          <w:sz w:val="22"/>
                        </w:rPr>
                        <w:t> </w:t>
                      </w:r>
                      <w:r>
                        <w:rPr>
                          <w:rFonts w:ascii="Cambria"/>
                          <w:color w:val="000000"/>
                          <w:sz w:val="22"/>
                        </w:rPr>
                        <w:t>Urban Education (MIMAUE); Maryland Language and Literacy Research Center (MLLRC)</w:t>
                      </w:r>
                    </w:p>
                  </w:txbxContent>
                </v:textbox>
                <v:fill type="solid"/>
                <w10:wrap type="none"/>
              </v:shape>
            </w:pict>
          </mc:Fallback>
        </mc:AlternateContent>
      </w:r>
      <w:r>
        <w:rPr>
          <w:rFonts w:ascii="Cambria" w:hAnsi="Cambria"/>
          <w:b/>
          <w:sz w:val="22"/>
        </w:rPr>
        <w:t>University of Maine</w:t>
        <w:tab/>
      </w:r>
      <w:r>
        <w:rPr>
          <w:rFonts w:ascii="Cambria" w:hAnsi="Cambria"/>
          <w:sz w:val="22"/>
        </w:rPr>
        <w:t>ACC</w:t>
      </w:r>
      <w:r>
        <w:rPr>
          <w:rFonts w:ascii="Cambria" w:hAnsi="Cambria"/>
          <w:spacing w:val="-4"/>
          <w:sz w:val="22"/>
        </w:rPr>
        <w:t> </w:t>
      </w:r>
      <w:r>
        <w:rPr>
          <w:rFonts w:ascii="Cambria" w:hAnsi="Cambria"/>
          <w:sz w:val="22"/>
        </w:rPr>
        <w:t>(Agenesis</w:t>
      </w:r>
      <w:r>
        <w:rPr>
          <w:rFonts w:ascii="Cambria" w:hAnsi="Cambria"/>
          <w:spacing w:val="-3"/>
          <w:sz w:val="22"/>
        </w:rPr>
        <w:t> </w:t>
      </w:r>
      <w:r>
        <w:rPr>
          <w:rFonts w:ascii="Cambria" w:hAnsi="Cambria"/>
          <w:sz w:val="22"/>
        </w:rPr>
        <w:t>of</w:t>
      </w:r>
      <w:r>
        <w:rPr>
          <w:rFonts w:ascii="Cambria" w:hAnsi="Cambria"/>
          <w:spacing w:val="-4"/>
          <w:sz w:val="22"/>
        </w:rPr>
        <w:t> </w:t>
      </w:r>
      <w:r>
        <w:rPr>
          <w:rFonts w:ascii="Cambria" w:hAnsi="Cambria"/>
          <w:sz w:val="22"/>
        </w:rPr>
        <w:t>the</w:t>
      </w:r>
      <w:r>
        <w:rPr>
          <w:rFonts w:ascii="Cambria" w:hAnsi="Cambria"/>
          <w:spacing w:val="-4"/>
          <w:sz w:val="22"/>
        </w:rPr>
        <w:t> </w:t>
      </w:r>
      <w:r>
        <w:rPr>
          <w:rFonts w:ascii="Cambria" w:hAnsi="Cambria"/>
          <w:sz w:val="22"/>
        </w:rPr>
        <w:t>Corpus</w:t>
      </w:r>
      <w:r>
        <w:rPr>
          <w:rFonts w:ascii="Cambria" w:hAnsi="Cambria"/>
          <w:spacing w:val="-3"/>
          <w:sz w:val="22"/>
        </w:rPr>
        <w:t> </w:t>
      </w:r>
      <w:r>
        <w:rPr>
          <w:rFonts w:ascii="Cambria" w:hAnsi="Cambria"/>
          <w:sz w:val="22"/>
        </w:rPr>
        <w:t>Callosum)</w:t>
      </w:r>
      <w:r>
        <w:rPr>
          <w:rFonts w:ascii="Cambria" w:hAnsi="Cambria"/>
          <w:spacing w:val="-5"/>
          <w:sz w:val="22"/>
        </w:rPr>
        <w:t> </w:t>
      </w:r>
      <w:r>
        <w:rPr>
          <w:rFonts w:ascii="Cambria" w:hAnsi="Cambria"/>
          <w:sz w:val="22"/>
        </w:rPr>
        <w:t>Network;</w:t>
      </w:r>
      <w:r>
        <w:rPr>
          <w:rFonts w:ascii="Cambria" w:hAnsi="Cambria"/>
          <w:spacing w:val="-5"/>
          <w:sz w:val="22"/>
        </w:rPr>
        <w:t> </w:t>
      </w:r>
      <w:r>
        <w:rPr>
          <w:rFonts w:ascii="Cambria" w:hAnsi="Cambria"/>
          <w:sz w:val="22"/>
        </w:rPr>
        <w:t>Center</w:t>
      </w:r>
      <w:r>
        <w:rPr>
          <w:rFonts w:ascii="Cambria" w:hAnsi="Cambria"/>
          <w:spacing w:val="-5"/>
          <w:sz w:val="22"/>
        </w:rPr>
        <w:t> </w:t>
      </w:r>
      <w:r>
        <w:rPr>
          <w:rFonts w:ascii="Cambria" w:hAnsi="Cambria"/>
          <w:sz w:val="22"/>
        </w:rPr>
        <w:t>for</w:t>
      </w:r>
      <w:r>
        <w:rPr>
          <w:rFonts w:ascii="Cambria" w:hAnsi="Cambria"/>
          <w:spacing w:val="-4"/>
          <w:sz w:val="22"/>
        </w:rPr>
        <w:t> </w:t>
      </w:r>
      <w:r>
        <w:rPr>
          <w:rFonts w:ascii="Cambria" w:hAnsi="Cambria"/>
          <w:sz w:val="22"/>
        </w:rPr>
        <w:t>Research and</w:t>
      </w:r>
      <w:r>
        <w:rPr>
          <w:rFonts w:ascii="Cambria" w:hAnsi="Cambria"/>
          <w:spacing w:val="-6"/>
          <w:sz w:val="22"/>
        </w:rPr>
        <w:t> </w:t>
      </w:r>
      <w:r>
        <w:rPr>
          <w:rFonts w:ascii="Cambria" w:hAnsi="Cambria"/>
          <w:sz w:val="22"/>
        </w:rPr>
        <w:t>Evaluation;</w:t>
      </w:r>
      <w:r>
        <w:rPr>
          <w:rFonts w:ascii="Cambria" w:hAnsi="Cambria"/>
          <w:spacing w:val="-6"/>
          <w:sz w:val="22"/>
        </w:rPr>
        <w:t> </w:t>
      </w:r>
      <w:r>
        <w:rPr>
          <w:rFonts w:ascii="Cambria" w:hAnsi="Cambria"/>
          <w:sz w:val="22"/>
        </w:rPr>
        <w:t>Maine</w:t>
      </w:r>
      <w:r>
        <w:rPr>
          <w:rFonts w:ascii="Cambria" w:hAnsi="Cambria"/>
          <w:spacing w:val="-5"/>
          <w:sz w:val="22"/>
        </w:rPr>
        <w:t> </w:t>
      </w:r>
      <w:r>
        <w:rPr>
          <w:rFonts w:ascii="Cambria" w:hAnsi="Cambria"/>
          <w:sz w:val="22"/>
        </w:rPr>
        <w:t>Educational</w:t>
      </w:r>
      <w:r>
        <w:rPr>
          <w:rFonts w:ascii="Cambria" w:hAnsi="Cambria"/>
          <w:spacing w:val="-5"/>
          <w:sz w:val="22"/>
        </w:rPr>
        <w:t> </w:t>
      </w:r>
      <w:r>
        <w:rPr>
          <w:rFonts w:ascii="Cambria" w:hAnsi="Cambria"/>
          <w:sz w:val="22"/>
        </w:rPr>
        <w:t>Policy</w:t>
      </w:r>
      <w:r>
        <w:rPr>
          <w:rFonts w:ascii="Cambria" w:hAnsi="Cambria"/>
          <w:spacing w:val="-6"/>
          <w:sz w:val="22"/>
        </w:rPr>
        <w:t> </w:t>
      </w:r>
      <w:r>
        <w:rPr>
          <w:rFonts w:ascii="Cambria" w:hAnsi="Cambria"/>
          <w:sz w:val="22"/>
        </w:rPr>
        <w:t>Research</w:t>
      </w:r>
      <w:r>
        <w:rPr>
          <w:rFonts w:ascii="Cambria" w:hAnsi="Cambria"/>
          <w:spacing w:val="-8"/>
          <w:sz w:val="22"/>
        </w:rPr>
        <w:t> </w:t>
      </w:r>
      <w:r>
        <w:rPr>
          <w:rFonts w:ascii="Cambria" w:hAnsi="Cambria"/>
          <w:sz w:val="22"/>
        </w:rPr>
        <w:t>Institute;</w:t>
      </w:r>
      <w:r>
        <w:rPr>
          <w:rFonts w:ascii="Cambria" w:hAnsi="Cambria"/>
          <w:spacing w:val="-6"/>
          <w:sz w:val="22"/>
        </w:rPr>
        <w:t> </w:t>
      </w:r>
      <w:r>
        <w:rPr>
          <w:rFonts w:ascii="Cambria" w:hAnsi="Cambria"/>
          <w:sz w:val="22"/>
        </w:rPr>
        <w:t>Penquis Superintendents’ Association Research Cooperative</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05"/>
        <w:rPr>
          <w:rFonts w:ascii="Cambria"/>
          <w:sz w:val="20"/>
        </w:rPr>
      </w:pPr>
    </w:p>
    <w:p>
      <w:pPr>
        <w:spacing w:after="0"/>
        <w:rPr>
          <w:rFonts w:ascii="Cambria"/>
          <w:sz w:val="20"/>
        </w:rPr>
        <w:sectPr>
          <w:headerReference w:type="default" r:id="rId484"/>
          <w:footerReference w:type="default" r:id="rId485"/>
          <w:pgSz w:w="12240" w:h="15840"/>
          <w:pgMar w:header="0" w:footer="997" w:top="1440" w:bottom="1180" w:left="640" w:right="140"/>
        </w:sectPr>
      </w:pPr>
    </w:p>
    <w:p>
      <w:pPr>
        <w:spacing w:before="101"/>
        <w:ind w:left="800" w:right="38" w:firstLine="0"/>
        <w:jc w:val="left"/>
        <w:rPr>
          <w:rFonts w:ascii="Cambria"/>
          <w:b/>
          <w:sz w:val="22"/>
        </w:rPr>
      </w:pPr>
      <w:r>
        <w:rPr>
          <w:rFonts w:ascii="Cambria"/>
          <w:b/>
          <w:sz w:val="22"/>
        </w:rPr>
        <w:t>University of </w:t>
      </w:r>
      <w:r>
        <w:rPr>
          <w:rFonts w:ascii="Cambria"/>
          <w:b/>
          <w:spacing w:val="-2"/>
          <w:sz w:val="22"/>
        </w:rPr>
        <w:t>Massachusetts</w:t>
      </w:r>
    </w:p>
    <w:p>
      <w:pPr>
        <w:spacing w:before="101"/>
        <w:ind w:left="800" w:right="1442" w:firstLine="0"/>
        <w:jc w:val="left"/>
        <w:rPr>
          <w:rFonts w:ascii="Cambria"/>
          <w:sz w:val="22"/>
        </w:rPr>
      </w:pPr>
      <w:r>
        <w:rPr/>
        <w:br w:type="column"/>
      </w:r>
      <w:r>
        <w:rPr>
          <w:rFonts w:ascii="Cambria"/>
          <w:sz w:val="22"/>
        </w:rPr>
        <w:t>Center</w:t>
      </w:r>
      <w:r>
        <w:rPr>
          <w:rFonts w:ascii="Cambria"/>
          <w:spacing w:val="-6"/>
          <w:sz w:val="22"/>
        </w:rPr>
        <w:t> </w:t>
      </w:r>
      <w:r>
        <w:rPr>
          <w:rFonts w:ascii="Cambria"/>
          <w:sz w:val="22"/>
        </w:rPr>
        <w:t>of</w:t>
      </w:r>
      <w:r>
        <w:rPr>
          <w:rFonts w:ascii="Cambria"/>
          <w:spacing w:val="-5"/>
          <w:sz w:val="22"/>
        </w:rPr>
        <w:t> </w:t>
      </w:r>
      <w:r>
        <w:rPr>
          <w:rFonts w:ascii="Cambria"/>
          <w:sz w:val="22"/>
        </w:rPr>
        <w:t>Educational</w:t>
      </w:r>
      <w:r>
        <w:rPr>
          <w:rFonts w:ascii="Cambria"/>
          <w:spacing w:val="-5"/>
          <w:sz w:val="22"/>
        </w:rPr>
        <w:t> </w:t>
      </w:r>
      <w:r>
        <w:rPr>
          <w:rFonts w:ascii="Cambria"/>
          <w:sz w:val="22"/>
        </w:rPr>
        <w:t>Assessment;</w:t>
      </w:r>
      <w:r>
        <w:rPr>
          <w:rFonts w:ascii="Cambria"/>
          <w:spacing w:val="-6"/>
          <w:sz w:val="22"/>
        </w:rPr>
        <w:t> </w:t>
      </w:r>
      <w:r>
        <w:rPr>
          <w:rFonts w:ascii="Cambria"/>
          <w:sz w:val="22"/>
        </w:rPr>
        <w:t>Center</w:t>
      </w:r>
      <w:r>
        <w:rPr>
          <w:rFonts w:ascii="Cambria"/>
          <w:spacing w:val="-5"/>
          <w:sz w:val="22"/>
        </w:rPr>
        <w:t> </w:t>
      </w:r>
      <w:r>
        <w:rPr>
          <w:rFonts w:ascii="Cambria"/>
          <w:sz w:val="22"/>
        </w:rPr>
        <w:t>for</w:t>
      </w:r>
      <w:r>
        <w:rPr>
          <w:rFonts w:ascii="Cambria"/>
          <w:spacing w:val="-6"/>
          <w:sz w:val="22"/>
        </w:rPr>
        <w:t> </w:t>
      </w:r>
      <w:r>
        <w:rPr>
          <w:rFonts w:ascii="Cambria"/>
          <w:sz w:val="22"/>
        </w:rPr>
        <w:t>Education</w:t>
      </w:r>
      <w:r>
        <w:rPr>
          <w:rFonts w:ascii="Cambria"/>
          <w:spacing w:val="-6"/>
          <w:sz w:val="22"/>
        </w:rPr>
        <w:t> </w:t>
      </w:r>
      <w:r>
        <w:rPr>
          <w:rFonts w:ascii="Cambria"/>
          <w:sz w:val="22"/>
        </w:rPr>
        <w:t>Policy;</w:t>
      </w:r>
      <w:r>
        <w:rPr>
          <w:rFonts w:ascii="Cambria"/>
          <w:spacing w:val="-6"/>
          <w:sz w:val="22"/>
        </w:rPr>
        <w:t> </w:t>
      </w:r>
      <w:r>
        <w:rPr>
          <w:rFonts w:ascii="Cambria"/>
          <w:sz w:val="22"/>
        </w:rPr>
        <w:t>Center for International Education; The Ronald H. Fredrickson Center for School Counseling Outcome Research &amp; Evaluation; Center for Youth </w:t>
      </w:r>
      <w:r>
        <w:rPr>
          <w:rFonts w:ascii="Cambria"/>
          <w:spacing w:val="-2"/>
          <w:sz w:val="22"/>
        </w:rPr>
        <w:t>Engagement</w:t>
      </w:r>
    </w:p>
    <w:p>
      <w:pPr>
        <w:spacing w:after="0"/>
        <w:jc w:val="left"/>
        <w:rPr>
          <w:rFonts w:ascii="Cambria"/>
          <w:sz w:val="22"/>
        </w:rPr>
        <w:sectPr>
          <w:type w:val="continuous"/>
          <w:pgSz w:w="12240" w:h="15840"/>
          <w:pgMar w:header="0" w:footer="997" w:top="880" w:bottom="280" w:left="640" w:right="140"/>
          <w:cols w:num="2" w:equalWidth="0">
            <w:col w:w="2313" w:space="316"/>
            <w:col w:w="8831"/>
          </w:cols>
        </w:sectPr>
      </w:pPr>
    </w:p>
    <w:p>
      <w:pPr>
        <w:pStyle w:val="BodyText"/>
        <w:ind w:left="678"/>
        <w:rPr>
          <w:rFonts w:ascii="Cambria"/>
          <w:sz w:val="20"/>
        </w:rPr>
      </w:pPr>
      <w:r>
        <w:rPr>
          <w:rFonts w:ascii="Cambria"/>
          <w:sz w:val="20"/>
        </w:rPr>
        <mc:AlternateContent>
          <mc:Choice Requires="wps">
            <w:drawing>
              <wp:inline distT="0" distB="0" distL="0" distR="0">
                <wp:extent cx="6090920" cy="1803400"/>
                <wp:effectExtent l="0" t="0" r="0" b="0"/>
                <wp:docPr id="841" name="Textbox 841"/>
                <wp:cNvGraphicFramePr>
                  <a:graphicFrameLocks/>
                </wp:cNvGraphicFramePr>
                <a:graphic>
                  <a:graphicData uri="http://schemas.microsoft.com/office/word/2010/wordprocessingShape">
                    <wps:wsp>
                      <wps:cNvPr id="841" name="Textbox 841"/>
                      <wps:cNvSpPr txBox="1"/>
                      <wps:spPr>
                        <a:xfrm>
                          <a:off x="0" y="0"/>
                          <a:ext cx="6090920" cy="1803400"/>
                        </a:xfrm>
                        <a:prstGeom prst="rect">
                          <a:avLst/>
                        </a:prstGeom>
                        <a:solidFill>
                          <a:srgbClr val="C0C0C0"/>
                        </a:solidFill>
                      </wps:spPr>
                      <wps:txbx>
                        <w:txbxContent>
                          <w:p>
                            <w:pPr>
                              <w:tabs>
                                <w:tab w:pos="2750" w:val="left" w:leader="none"/>
                              </w:tabs>
                              <w:spacing w:before="0"/>
                              <w:ind w:left="2750" w:right="116" w:hanging="2629"/>
                              <w:jc w:val="left"/>
                              <w:rPr>
                                <w:rFonts w:ascii="Cambria"/>
                                <w:color w:val="000000"/>
                                <w:sz w:val="22"/>
                              </w:rPr>
                            </w:pPr>
                            <w:r>
                              <w:rPr>
                                <w:rFonts w:ascii="Cambria"/>
                                <w:b/>
                                <w:color w:val="000000"/>
                                <w:sz w:val="22"/>
                              </w:rPr>
                              <w:t>University of Michigan</w:t>
                              <w:tab/>
                            </w:r>
                            <w:r>
                              <w:rPr>
                                <w:rFonts w:ascii="Cambria"/>
                                <w:color w:val="000000"/>
                                <w:sz w:val="22"/>
                              </w:rPr>
                              <w:t>Center for Essential Science; Center for Highly Interactive Classrooms, Curricula, &amp; Computing in Education; Center for Improvement of Early Reading Achievement; Center for the Study of Instructional Improvement; Geometry, Reasoning, and Instructional Practices; Interactive Communications and Simulations; Learning and Teaching the Disciplines through Clinical Rounds; Mathematics Teaching and Learning to Teach Project; Michigan Consortium for Educational Research;</w:t>
                            </w:r>
                            <w:r>
                              <w:rPr>
                                <w:rFonts w:ascii="Cambria"/>
                                <w:color w:val="000000"/>
                                <w:spacing w:val="-5"/>
                                <w:sz w:val="22"/>
                              </w:rPr>
                              <w:t> </w:t>
                            </w:r>
                            <w:r>
                              <w:rPr>
                                <w:rFonts w:ascii="Cambria"/>
                                <w:color w:val="000000"/>
                                <w:sz w:val="22"/>
                              </w:rPr>
                              <w:t>Michigan</w:t>
                            </w:r>
                            <w:r>
                              <w:rPr>
                                <w:rFonts w:ascii="Cambria"/>
                                <w:color w:val="000000"/>
                                <w:spacing w:val="-5"/>
                                <w:sz w:val="22"/>
                              </w:rPr>
                              <w:t> </w:t>
                            </w:r>
                            <w:r>
                              <w:rPr>
                                <w:rFonts w:ascii="Cambria"/>
                                <w:color w:val="000000"/>
                                <w:sz w:val="22"/>
                              </w:rPr>
                              <w:t>Project</w:t>
                            </w:r>
                            <w:r>
                              <w:rPr>
                                <w:rFonts w:ascii="Cambria"/>
                                <w:color w:val="000000"/>
                                <w:spacing w:val="-5"/>
                                <w:sz w:val="22"/>
                              </w:rPr>
                              <w:t> </w:t>
                            </w:r>
                            <w:r>
                              <w:rPr>
                                <w:rFonts w:ascii="Cambria"/>
                                <w:color w:val="000000"/>
                                <w:sz w:val="22"/>
                              </w:rPr>
                              <w:t>on</w:t>
                            </w:r>
                            <w:r>
                              <w:rPr>
                                <w:rFonts w:ascii="Cambria"/>
                                <w:color w:val="000000"/>
                                <w:spacing w:val="-5"/>
                                <w:sz w:val="22"/>
                              </w:rPr>
                              <w:t> </w:t>
                            </w:r>
                            <w:r>
                              <w:rPr>
                                <w:rFonts w:ascii="Cambria"/>
                                <w:color w:val="000000"/>
                                <w:sz w:val="22"/>
                              </w:rPr>
                              <w:t>Oral-Language,</w:t>
                            </w:r>
                            <w:r>
                              <w:rPr>
                                <w:rFonts w:ascii="Cambria"/>
                                <w:color w:val="000000"/>
                                <w:spacing w:val="-4"/>
                                <w:sz w:val="22"/>
                              </w:rPr>
                              <w:t> </w:t>
                            </w:r>
                            <w:r>
                              <w:rPr>
                                <w:rFonts w:ascii="Cambria"/>
                                <w:color w:val="000000"/>
                                <w:sz w:val="22"/>
                              </w:rPr>
                              <w:t>Writing,</w:t>
                            </w:r>
                            <w:r>
                              <w:rPr>
                                <w:rFonts w:ascii="Cambria"/>
                                <w:color w:val="000000"/>
                                <w:spacing w:val="-4"/>
                                <w:sz w:val="22"/>
                              </w:rPr>
                              <w:t> </w:t>
                            </w:r>
                            <w:r>
                              <w:rPr>
                                <w:rFonts w:ascii="Cambria"/>
                                <w:color w:val="000000"/>
                                <w:sz w:val="22"/>
                              </w:rPr>
                              <w:t>and</w:t>
                            </w:r>
                            <w:r>
                              <w:rPr>
                                <w:rFonts w:ascii="Cambria"/>
                                <w:color w:val="000000"/>
                                <w:spacing w:val="-5"/>
                                <w:sz w:val="22"/>
                              </w:rPr>
                              <w:t> </w:t>
                            </w:r>
                            <w:r>
                              <w:rPr>
                                <w:rFonts w:ascii="Cambria"/>
                                <w:color w:val="000000"/>
                                <w:sz w:val="22"/>
                              </w:rPr>
                              <w:t>Reading</w:t>
                            </w:r>
                            <w:r>
                              <w:rPr>
                                <w:rFonts w:ascii="Cambria"/>
                                <w:color w:val="000000"/>
                                <w:spacing w:val="-5"/>
                                <w:sz w:val="22"/>
                              </w:rPr>
                              <w:t> </w:t>
                            </w:r>
                            <w:r>
                              <w:rPr>
                                <w:rFonts w:ascii="Cambria"/>
                                <w:color w:val="000000"/>
                                <w:sz w:val="22"/>
                              </w:rPr>
                              <w:t>(M- POWR); Mitchell Scarlett Teaching &amp; Learning Collaborative; mod4; National Forum on</w:t>
                            </w:r>
                            <w:r>
                              <w:rPr>
                                <w:rFonts w:ascii="Cambria"/>
                                <w:color w:val="000000"/>
                                <w:spacing w:val="-1"/>
                                <w:sz w:val="22"/>
                              </w:rPr>
                              <w:t> </w:t>
                            </w:r>
                            <w:r>
                              <w:rPr>
                                <w:rFonts w:ascii="Cambria"/>
                                <w:color w:val="000000"/>
                                <w:sz w:val="22"/>
                              </w:rPr>
                              <w:t>Higher</w:t>
                            </w:r>
                            <w:r>
                              <w:rPr>
                                <w:rFonts w:ascii="Cambria"/>
                                <w:color w:val="000000"/>
                                <w:spacing w:val="-3"/>
                                <w:sz w:val="22"/>
                              </w:rPr>
                              <w:t> </w:t>
                            </w:r>
                            <w:r>
                              <w:rPr>
                                <w:rFonts w:ascii="Cambria"/>
                                <w:color w:val="000000"/>
                                <w:sz w:val="22"/>
                              </w:rPr>
                              <w:t>Education</w:t>
                            </w:r>
                            <w:r>
                              <w:rPr>
                                <w:rFonts w:ascii="Cambria"/>
                                <w:color w:val="000000"/>
                                <w:spacing w:val="-1"/>
                                <w:sz w:val="22"/>
                              </w:rPr>
                              <w:t> </w:t>
                            </w:r>
                            <w:r>
                              <w:rPr>
                                <w:rFonts w:ascii="Cambria"/>
                                <w:color w:val="000000"/>
                                <w:sz w:val="22"/>
                              </w:rPr>
                              <w:t>for the Public</w:t>
                            </w:r>
                            <w:r>
                              <w:rPr>
                                <w:rFonts w:ascii="Cambria"/>
                                <w:color w:val="000000"/>
                                <w:spacing w:val="-2"/>
                                <w:sz w:val="22"/>
                              </w:rPr>
                              <w:t> </w:t>
                            </w:r>
                            <w:r>
                              <w:rPr>
                                <w:rFonts w:ascii="Cambria"/>
                                <w:color w:val="000000"/>
                                <w:sz w:val="22"/>
                              </w:rPr>
                              <w:t>Good;</w:t>
                            </w:r>
                            <w:r>
                              <w:rPr>
                                <w:rFonts w:ascii="Cambria"/>
                                <w:color w:val="000000"/>
                                <w:spacing w:val="-1"/>
                                <w:sz w:val="22"/>
                              </w:rPr>
                              <w:t> </w:t>
                            </w:r>
                            <w:r>
                              <w:rPr>
                                <w:rFonts w:ascii="Cambria"/>
                                <w:color w:val="000000"/>
                                <w:sz w:val="22"/>
                              </w:rPr>
                              <w:t>SOE</w:t>
                            </w:r>
                            <w:r>
                              <w:rPr>
                                <w:rFonts w:ascii="Cambria"/>
                                <w:color w:val="000000"/>
                                <w:spacing w:val="-3"/>
                                <w:sz w:val="22"/>
                              </w:rPr>
                              <w:t> </w:t>
                            </w:r>
                            <w:r>
                              <w:rPr>
                                <w:rFonts w:ascii="Cambria"/>
                                <w:color w:val="000000"/>
                                <w:sz w:val="22"/>
                              </w:rPr>
                              <w:t>Teaching and Learning Exploratory (TLE@SOE); TeachingWorks</w:t>
                            </w:r>
                          </w:p>
                        </w:txbxContent>
                      </wps:txbx>
                      <wps:bodyPr wrap="square" lIns="0" tIns="0" rIns="0" bIns="0" rtlCol="0">
                        <a:noAutofit/>
                      </wps:bodyPr>
                    </wps:wsp>
                  </a:graphicData>
                </a:graphic>
              </wp:inline>
            </w:drawing>
          </mc:Choice>
          <mc:Fallback>
            <w:pict>
              <v:shape style="width:479.6pt;height:142pt;mso-position-horizontal-relative:char;mso-position-vertical-relative:line" type="#_x0000_t202" id="docshape785" filled="true" fillcolor="#c0c0c0" stroked="false">
                <w10:anchorlock/>
                <v:textbox inset="0,0,0,0">
                  <w:txbxContent>
                    <w:p>
                      <w:pPr>
                        <w:tabs>
                          <w:tab w:pos="2750" w:val="left" w:leader="none"/>
                        </w:tabs>
                        <w:spacing w:before="0"/>
                        <w:ind w:left="2750" w:right="116" w:hanging="2629"/>
                        <w:jc w:val="left"/>
                        <w:rPr>
                          <w:rFonts w:ascii="Cambria"/>
                          <w:color w:val="000000"/>
                          <w:sz w:val="22"/>
                        </w:rPr>
                      </w:pPr>
                      <w:r>
                        <w:rPr>
                          <w:rFonts w:ascii="Cambria"/>
                          <w:b/>
                          <w:color w:val="000000"/>
                          <w:sz w:val="22"/>
                        </w:rPr>
                        <w:t>University of Michigan</w:t>
                        <w:tab/>
                      </w:r>
                      <w:r>
                        <w:rPr>
                          <w:rFonts w:ascii="Cambria"/>
                          <w:color w:val="000000"/>
                          <w:sz w:val="22"/>
                        </w:rPr>
                        <w:t>Center for Essential Science; Center for Highly Interactive Classrooms, Curricula, &amp; Computing in Education; Center for Improvement of Early Reading Achievement; Center for the Study of Instructional Improvement; Geometry, Reasoning, and Instructional Practices; Interactive Communications and Simulations; Learning and Teaching the Disciplines through Clinical Rounds; Mathematics Teaching and Learning to Teach Project; Michigan Consortium for Educational Research;</w:t>
                      </w:r>
                      <w:r>
                        <w:rPr>
                          <w:rFonts w:ascii="Cambria"/>
                          <w:color w:val="000000"/>
                          <w:spacing w:val="-5"/>
                          <w:sz w:val="22"/>
                        </w:rPr>
                        <w:t> </w:t>
                      </w:r>
                      <w:r>
                        <w:rPr>
                          <w:rFonts w:ascii="Cambria"/>
                          <w:color w:val="000000"/>
                          <w:sz w:val="22"/>
                        </w:rPr>
                        <w:t>Michigan</w:t>
                      </w:r>
                      <w:r>
                        <w:rPr>
                          <w:rFonts w:ascii="Cambria"/>
                          <w:color w:val="000000"/>
                          <w:spacing w:val="-5"/>
                          <w:sz w:val="22"/>
                        </w:rPr>
                        <w:t> </w:t>
                      </w:r>
                      <w:r>
                        <w:rPr>
                          <w:rFonts w:ascii="Cambria"/>
                          <w:color w:val="000000"/>
                          <w:sz w:val="22"/>
                        </w:rPr>
                        <w:t>Project</w:t>
                      </w:r>
                      <w:r>
                        <w:rPr>
                          <w:rFonts w:ascii="Cambria"/>
                          <w:color w:val="000000"/>
                          <w:spacing w:val="-5"/>
                          <w:sz w:val="22"/>
                        </w:rPr>
                        <w:t> </w:t>
                      </w:r>
                      <w:r>
                        <w:rPr>
                          <w:rFonts w:ascii="Cambria"/>
                          <w:color w:val="000000"/>
                          <w:sz w:val="22"/>
                        </w:rPr>
                        <w:t>on</w:t>
                      </w:r>
                      <w:r>
                        <w:rPr>
                          <w:rFonts w:ascii="Cambria"/>
                          <w:color w:val="000000"/>
                          <w:spacing w:val="-5"/>
                          <w:sz w:val="22"/>
                        </w:rPr>
                        <w:t> </w:t>
                      </w:r>
                      <w:r>
                        <w:rPr>
                          <w:rFonts w:ascii="Cambria"/>
                          <w:color w:val="000000"/>
                          <w:sz w:val="22"/>
                        </w:rPr>
                        <w:t>Oral-Language,</w:t>
                      </w:r>
                      <w:r>
                        <w:rPr>
                          <w:rFonts w:ascii="Cambria"/>
                          <w:color w:val="000000"/>
                          <w:spacing w:val="-4"/>
                          <w:sz w:val="22"/>
                        </w:rPr>
                        <w:t> </w:t>
                      </w:r>
                      <w:r>
                        <w:rPr>
                          <w:rFonts w:ascii="Cambria"/>
                          <w:color w:val="000000"/>
                          <w:sz w:val="22"/>
                        </w:rPr>
                        <w:t>Writing,</w:t>
                      </w:r>
                      <w:r>
                        <w:rPr>
                          <w:rFonts w:ascii="Cambria"/>
                          <w:color w:val="000000"/>
                          <w:spacing w:val="-4"/>
                          <w:sz w:val="22"/>
                        </w:rPr>
                        <w:t> </w:t>
                      </w:r>
                      <w:r>
                        <w:rPr>
                          <w:rFonts w:ascii="Cambria"/>
                          <w:color w:val="000000"/>
                          <w:sz w:val="22"/>
                        </w:rPr>
                        <w:t>and</w:t>
                      </w:r>
                      <w:r>
                        <w:rPr>
                          <w:rFonts w:ascii="Cambria"/>
                          <w:color w:val="000000"/>
                          <w:spacing w:val="-5"/>
                          <w:sz w:val="22"/>
                        </w:rPr>
                        <w:t> </w:t>
                      </w:r>
                      <w:r>
                        <w:rPr>
                          <w:rFonts w:ascii="Cambria"/>
                          <w:color w:val="000000"/>
                          <w:sz w:val="22"/>
                        </w:rPr>
                        <w:t>Reading</w:t>
                      </w:r>
                      <w:r>
                        <w:rPr>
                          <w:rFonts w:ascii="Cambria"/>
                          <w:color w:val="000000"/>
                          <w:spacing w:val="-5"/>
                          <w:sz w:val="22"/>
                        </w:rPr>
                        <w:t> </w:t>
                      </w:r>
                      <w:r>
                        <w:rPr>
                          <w:rFonts w:ascii="Cambria"/>
                          <w:color w:val="000000"/>
                          <w:sz w:val="22"/>
                        </w:rPr>
                        <w:t>(M- POWR); Mitchell Scarlett Teaching &amp; Learning Collaborative; mod4; National Forum on</w:t>
                      </w:r>
                      <w:r>
                        <w:rPr>
                          <w:rFonts w:ascii="Cambria"/>
                          <w:color w:val="000000"/>
                          <w:spacing w:val="-1"/>
                          <w:sz w:val="22"/>
                        </w:rPr>
                        <w:t> </w:t>
                      </w:r>
                      <w:r>
                        <w:rPr>
                          <w:rFonts w:ascii="Cambria"/>
                          <w:color w:val="000000"/>
                          <w:sz w:val="22"/>
                        </w:rPr>
                        <w:t>Higher</w:t>
                      </w:r>
                      <w:r>
                        <w:rPr>
                          <w:rFonts w:ascii="Cambria"/>
                          <w:color w:val="000000"/>
                          <w:spacing w:val="-3"/>
                          <w:sz w:val="22"/>
                        </w:rPr>
                        <w:t> </w:t>
                      </w:r>
                      <w:r>
                        <w:rPr>
                          <w:rFonts w:ascii="Cambria"/>
                          <w:color w:val="000000"/>
                          <w:sz w:val="22"/>
                        </w:rPr>
                        <w:t>Education</w:t>
                      </w:r>
                      <w:r>
                        <w:rPr>
                          <w:rFonts w:ascii="Cambria"/>
                          <w:color w:val="000000"/>
                          <w:spacing w:val="-1"/>
                          <w:sz w:val="22"/>
                        </w:rPr>
                        <w:t> </w:t>
                      </w:r>
                      <w:r>
                        <w:rPr>
                          <w:rFonts w:ascii="Cambria"/>
                          <w:color w:val="000000"/>
                          <w:sz w:val="22"/>
                        </w:rPr>
                        <w:t>for the Public</w:t>
                      </w:r>
                      <w:r>
                        <w:rPr>
                          <w:rFonts w:ascii="Cambria"/>
                          <w:color w:val="000000"/>
                          <w:spacing w:val="-2"/>
                          <w:sz w:val="22"/>
                        </w:rPr>
                        <w:t> </w:t>
                      </w:r>
                      <w:r>
                        <w:rPr>
                          <w:rFonts w:ascii="Cambria"/>
                          <w:color w:val="000000"/>
                          <w:sz w:val="22"/>
                        </w:rPr>
                        <w:t>Good;</w:t>
                      </w:r>
                      <w:r>
                        <w:rPr>
                          <w:rFonts w:ascii="Cambria"/>
                          <w:color w:val="000000"/>
                          <w:spacing w:val="-1"/>
                          <w:sz w:val="22"/>
                        </w:rPr>
                        <w:t> </w:t>
                      </w:r>
                      <w:r>
                        <w:rPr>
                          <w:rFonts w:ascii="Cambria"/>
                          <w:color w:val="000000"/>
                          <w:sz w:val="22"/>
                        </w:rPr>
                        <w:t>SOE</w:t>
                      </w:r>
                      <w:r>
                        <w:rPr>
                          <w:rFonts w:ascii="Cambria"/>
                          <w:color w:val="000000"/>
                          <w:spacing w:val="-3"/>
                          <w:sz w:val="22"/>
                        </w:rPr>
                        <w:t> </w:t>
                      </w:r>
                      <w:r>
                        <w:rPr>
                          <w:rFonts w:ascii="Cambria"/>
                          <w:color w:val="000000"/>
                          <w:sz w:val="22"/>
                        </w:rPr>
                        <w:t>Teaching and Learning Exploratory (TLE@SOE); TeachingWorks</w:t>
                      </w:r>
                    </w:p>
                  </w:txbxContent>
                </v:textbox>
                <v:fill type="solid"/>
              </v:shape>
            </w:pict>
          </mc:Fallback>
        </mc:AlternateContent>
      </w:r>
      <w:r>
        <w:rPr>
          <w:rFonts w:ascii="Cambria"/>
          <w:sz w:val="20"/>
        </w:rPr>
      </w:r>
    </w:p>
    <w:p>
      <w:pPr>
        <w:tabs>
          <w:tab w:pos="3428" w:val="left" w:leader="none"/>
        </w:tabs>
        <w:spacing w:before="0"/>
        <w:ind w:left="3429" w:right="1505" w:hanging="2629"/>
        <w:jc w:val="left"/>
        <w:rPr>
          <w:rFonts w:ascii="Cambria"/>
          <w:sz w:val="22"/>
        </w:rPr>
      </w:pPr>
      <w:r>
        <w:rPr/>
        <mc:AlternateContent>
          <mc:Choice Requires="wps">
            <w:drawing>
              <wp:anchor distT="0" distB="0" distL="0" distR="0" allowOverlap="1" layoutInCell="1" locked="0" behindDoc="0" simplePos="0" relativeHeight="15792128">
                <wp:simplePos x="0" y="0"/>
                <wp:positionH relativeFrom="page">
                  <wp:posOffset>836980</wp:posOffset>
                </wp:positionH>
                <wp:positionV relativeFrom="paragraph">
                  <wp:posOffset>1131442</wp:posOffset>
                </wp:positionV>
                <wp:extent cx="6090920" cy="32766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6090920" cy="327660"/>
                        </a:xfrm>
                        <a:prstGeom prst="rect">
                          <a:avLst/>
                        </a:prstGeom>
                        <a:solidFill>
                          <a:srgbClr val="C0C0C0"/>
                        </a:solidFill>
                      </wps:spPr>
                      <wps:txbx>
                        <w:txbxContent>
                          <w:p>
                            <w:pPr>
                              <w:tabs>
                                <w:tab w:pos="2750" w:val="left" w:leader="none"/>
                              </w:tabs>
                              <w:spacing w:line="258" w:lineRule="exact"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Missouri,</w:t>
                            </w:r>
                            <w:r>
                              <w:rPr>
                                <w:rFonts w:ascii="Cambria"/>
                                <w:b/>
                                <w:color w:val="000000"/>
                                <w:sz w:val="22"/>
                              </w:rPr>
                              <w:tab/>
                            </w:r>
                            <w:r>
                              <w:rPr>
                                <w:rFonts w:ascii="Cambria"/>
                                <w:color w:val="000000"/>
                                <w:spacing w:val="-10"/>
                                <w:sz w:val="22"/>
                              </w:rPr>
                              <w:t>x</w:t>
                            </w:r>
                          </w:p>
                          <w:p>
                            <w:pPr>
                              <w:spacing w:line="257" w:lineRule="exact" w:before="1"/>
                              <w:ind w:left="122" w:right="0" w:firstLine="0"/>
                              <w:jc w:val="left"/>
                              <w:rPr>
                                <w:rFonts w:ascii="Cambria"/>
                                <w:b/>
                                <w:color w:val="000000"/>
                                <w:sz w:val="22"/>
                              </w:rPr>
                            </w:pPr>
                            <w:r>
                              <w:rPr>
                                <w:rFonts w:ascii="Cambria"/>
                                <w:b/>
                                <w:color w:val="000000"/>
                                <w:spacing w:val="-2"/>
                                <w:sz w:val="22"/>
                              </w:rPr>
                              <w:t>Columbia</w:t>
                            </w:r>
                          </w:p>
                        </w:txbxContent>
                      </wps:txbx>
                      <wps:bodyPr wrap="square" lIns="0" tIns="0" rIns="0" bIns="0" rtlCol="0">
                        <a:noAutofit/>
                      </wps:bodyPr>
                    </wps:wsp>
                  </a:graphicData>
                </a:graphic>
              </wp:anchor>
            </w:drawing>
          </mc:Choice>
          <mc:Fallback>
            <w:pict>
              <v:shape style="position:absolute;margin-left:65.903999pt;margin-top:89.089996pt;width:479.6pt;height:25.8pt;mso-position-horizontal-relative:page;mso-position-vertical-relative:paragraph;z-index:15792128" type="#_x0000_t202" id="docshape786" filled="true" fillcolor="#c0c0c0" stroked="false">
                <v:textbox inset="0,0,0,0">
                  <w:txbxContent>
                    <w:p>
                      <w:pPr>
                        <w:tabs>
                          <w:tab w:pos="2750" w:val="left" w:leader="none"/>
                        </w:tabs>
                        <w:spacing w:line="258" w:lineRule="exact" w:before="0"/>
                        <w:ind w:left="122" w:right="0" w:firstLine="0"/>
                        <w:jc w:val="left"/>
                        <w:rPr>
                          <w:rFonts w:ascii="Cambria"/>
                          <w:color w:val="000000"/>
                          <w:sz w:val="22"/>
                        </w:rPr>
                      </w:pPr>
                      <w:r>
                        <w:rPr>
                          <w:rFonts w:ascii="Cambria"/>
                          <w:b/>
                          <w:color w:val="000000"/>
                          <w:sz w:val="22"/>
                        </w:rPr>
                        <w:t>University</w:t>
                      </w:r>
                      <w:r>
                        <w:rPr>
                          <w:rFonts w:ascii="Cambria"/>
                          <w:b/>
                          <w:color w:val="000000"/>
                          <w:spacing w:val="-4"/>
                          <w:sz w:val="22"/>
                        </w:rPr>
                        <w:t> </w:t>
                      </w:r>
                      <w:r>
                        <w:rPr>
                          <w:rFonts w:ascii="Cambria"/>
                          <w:b/>
                          <w:color w:val="000000"/>
                          <w:sz w:val="22"/>
                        </w:rPr>
                        <w:t>of</w:t>
                      </w:r>
                      <w:r>
                        <w:rPr>
                          <w:rFonts w:ascii="Cambria"/>
                          <w:b/>
                          <w:color w:val="000000"/>
                          <w:spacing w:val="-4"/>
                          <w:sz w:val="22"/>
                        </w:rPr>
                        <w:t> </w:t>
                      </w:r>
                      <w:r>
                        <w:rPr>
                          <w:rFonts w:ascii="Cambria"/>
                          <w:b/>
                          <w:color w:val="000000"/>
                          <w:spacing w:val="-2"/>
                          <w:sz w:val="22"/>
                        </w:rPr>
                        <w:t>Missouri,</w:t>
                      </w:r>
                      <w:r>
                        <w:rPr>
                          <w:rFonts w:ascii="Cambria"/>
                          <w:b/>
                          <w:color w:val="000000"/>
                          <w:sz w:val="22"/>
                        </w:rPr>
                        <w:tab/>
                      </w:r>
                      <w:r>
                        <w:rPr>
                          <w:rFonts w:ascii="Cambria"/>
                          <w:color w:val="000000"/>
                          <w:spacing w:val="-10"/>
                          <w:sz w:val="22"/>
                        </w:rPr>
                        <w:t>x</w:t>
                      </w:r>
                    </w:p>
                    <w:p>
                      <w:pPr>
                        <w:spacing w:line="257" w:lineRule="exact" w:before="1"/>
                        <w:ind w:left="122" w:right="0" w:firstLine="0"/>
                        <w:jc w:val="left"/>
                        <w:rPr>
                          <w:rFonts w:ascii="Cambria"/>
                          <w:b/>
                          <w:color w:val="000000"/>
                          <w:sz w:val="22"/>
                        </w:rPr>
                      </w:pPr>
                      <w:r>
                        <w:rPr>
                          <w:rFonts w:ascii="Cambria"/>
                          <w:b/>
                          <w:color w:val="000000"/>
                          <w:spacing w:val="-2"/>
                          <w:sz w:val="22"/>
                        </w:rPr>
                        <w:t>Columbia</w:t>
                      </w:r>
                    </w:p>
                  </w:txbxContent>
                </v:textbox>
                <v:fill type="solid"/>
                <w10:wrap type="none"/>
              </v:shape>
            </w:pict>
          </mc:Fallback>
        </mc:AlternateContent>
      </w:r>
      <w:r>
        <w:rPr>
          <w:rFonts w:ascii="Cambria"/>
          <w:b/>
          <w:sz w:val="22"/>
        </w:rPr>
        <w:t>University of Minnesota</w:t>
        <w:tab/>
      </w:r>
      <w:r>
        <w:rPr>
          <w:rFonts w:ascii="Cambria"/>
          <w:sz w:val="22"/>
        </w:rPr>
        <w:t>Center for Applied Research and Educational Improvement (CAREI); Center for Early Education and Development (CEED); Institute on Community Integration (ICI); Institute for Translational Research in Children's Mental Health (ITR); Learning Technologies Media Lab (LTML); Minnesota Center for Reading Research (MCRR); Science, Technology,</w:t>
      </w:r>
      <w:r>
        <w:rPr>
          <w:rFonts w:ascii="Cambria"/>
          <w:spacing w:val="-5"/>
          <w:sz w:val="22"/>
        </w:rPr>
        <w:t> </w:t>
      </w:r>
      <w:r>
        <w:rPr>
          <w:rFonts w:ascii="Cambria"/>
          <w:sz w:val="22"/>
        </w:rPr>
        <w:t>Engineering,</w:t>
      </w:r>
      <w:r>
        <w:rPr>
          <w:rFonts w:ascii="Cambria"/>
          <w:spacing w:val="-7"/>
          <w:sz w:val="22"/>
        </w:rPr>
        <w:t> </w:t>
      </w:r>
      <w:r>
        <w:rPr>
          <w:rFonts w:ascii="Cambria"/>
          <w:sz w:val="22"/>
        </w:rPr>
        <w:t>and</w:t>
      </w:r>
      <w:r>
        <w:rPr>
          <w:rFonts w:ascii="Cambria"/>
          <w:spacing w:val="-6"/>
          <w:sz w:val="22"/>
        </w:rPr>
        <w:t> </w:t>
      </w:r>
      <w:r>
        <w:rPr>
          <w:rFonts w:ascii="Cambria"/>
          <w:sz w:val="22"/>
        </w:rPr>
        <w:t>Mathematics</w:t>
      </w:r>
      <w:r>
        <w:rPr>
          <w:rFonts w:ascii="Cambria"/>
          <w:spacing w:val="-4"/>
          <w:sz w:val="22"/>
        </w:rPr>
        <w:t> </w:t>
      </w:r>
      <w:r>
        <w:rPr>
          <w:rFonts w:ascii="Cambria"/>
          <w:sz w:val="22"/>
        </w:rPr>
        <w:t>(STEM)</w:t>
      </w:r>
      <w:r>
        <w:rPr>
          <w:rFonts w:ascii="Cambria"/>
          <w:spacing w:val="-7"/>
          <w:sz w:val="22"/>
        </w:rPr>
        <w:t> </w:t>
      </w:r>
      <w:r>
        <w:rPr>
          <w:rFonts w:ascii="Cambria"/>
          <w:sz w:val="22"/>
        </w:rPr>
        <w:t>Education</w:t>
      </w:r>
      <w:r>
        <w:rPr>
          <w:rFonts w:ascii="Cambria"/>
          <w:spacing w:val="-8"/>
          <w:sz w:val="22"/>
        </w:rPr>
        <w:t> </w:t>
      </w:r>
      <w:r>
        <w:rPr>
          <w:rFonts w:ascii="Cambria"/>
          <w:sz w:val="22"/>
        </w:rPr>
        <w:t>Center; University of Minnesota Child Development Center (UMCDC)</w:t>
      </w:r>
    </w:p>
    <w:p>
      <w:pPr>
        <w:pStyle w:val="BodyText"/>
        <w:spacing w:before="234"/>
        <w:rPr>
          <w:rFonts w:ascii="Cambria"/>
          <w:sz w:val="22"/>
        </w:rPr>
      </w:pPr>
    </w:p>
    <w:p>
      <w:pPr>
        <w:tabs>
          <w:tab w:pos="3428" w:val="left" w:leader="none"/>
        </w:tabs>
        <w:spacing w:before="0" w:after="2"/>
        <w:ind w:left="3429" w:right="1814" w:hanging="2629"/>
        <w:jc w:val="left"/>
        <w:rPr>
          <w:rFonts w:ascii="Cambria"/>
          <w:sz w:val="22"/>
        </w:rPr>
      </w:pPr>
      <w:r>
        <w:rPr>
          <w:rFonts w:ascii="Cambria"/>
          <w:b/>
          <w:sz w:val="22"/>
        </w:rPr>
        <w:t>University of Montana</w:t>
        <w:tab/>
      </w:r>
      <w:r>
        <w:rPr>
          <w:rFonts w:ascii="Cambria"/>
          <w:sz w:val="22"/>
        </w:rPr>
        <w:t>Learning</w:t>
      </w:r>
      <w:r>
        <w:rPr>
          <w:rFonts w:ascii="Cambria"/>
          <w:spacing w:val="-6"/>
          <w:sz w:val="22"/>
        </w:rPr>
        <w:t> </w:t>
      </w:r>
      <w:r>
        <w:rPr>
          <w:rFonts w:ascii="Cambria"/>
          <w:sz w:val="22"/>
        </w:rPr>
        <w:t>and</w:t>
      </w:r>
      <w:r>
        <w:rPr>
          <w:rFonts w:ascii="Cambria"/>
          <w:spacing w:val="-5"/>
          <w:sz w:val="22"/>
        </w:rPr>
        <w:t> </w:t>
      </w:r>
      <w:r>
        <w:rPr>
          <w:rFonts w:ascii="Cambria"/>
          <w:sz w:val="22"/>
        </w:rPr>
        <w:t>Belonging</w:t>
      </w:r>
      <w:r>
        <w:rPr>
          <w:rFonts w:ascii="Cambria"/>
          <w:spacing w:val="-6"/>
          <w:sz w:val="22"/>
        </w:rPr>
        <w:t> </w:t>
      </w:r>
      <w:r>
        <w:rPr>
          <w:rFonts w:ascii="Cambria"/>
          <w:sz w:val="22"/>
        </w:rPr>
        <w:t>(LAB)</w:t>
      </w:r>
      <w:r>
        <w:rPr>
          <w:rFonts w:ascii="Cambria"/>
          <w:spacing w:val="-5"/>
          <w:sz w:val="22"/>
        </w:rPr>
        <w:t> </w:t>
      </w:r>
      <w:r>
        <w:rPr>
          <w:rFonts w:ascii="Cambria"/>
          <w:sz w:val="22"/>
        </w:rPr>
        <w:t>Preschool;</w:t>
      </w:r>
      <w:r>
        <w:rPr>
          <w:rFonts w:ascii="Cambria"/>
          <w:spacing w:val="-5"/>
          <w:sz w:val="22"/>
        </w:rPr>
        <w:t> </w:t>
      </w:r>
      <w:r>
        <w:rPr>
          <w:rFonts w:ascii="Cambria"/>
          <w:sz w:val="22"/>
        </w:rPr>
        <w:t>Institute</w:t>
      </w:r>
      <w:r>
        <w:rPr>
          <w:rFonts w:ascii="Cambria"/>
          <w:spacing w:val="-4"/>
          <w:sz w:val="22"/>
        </w:rPr>
        <w:t> </w:t>
      </w:r>
      <w:r>
        <w:rPr>
          <w:rFonts w:ascii="Cambria"/>
          <w:sz w:val="22"/>
        </w:rPr>
        <w:t>for</w:t>
      </w:r>
      <w:r>
        <w:rPr>
          <w:rFonts w:ascii="Cambria"/>
          <w:spacing w:val="-4"/>
          <w:sz w:val="22"/>
        </w:rPr>
        <w:t> </w:t>
      </w:r>
      <w:r>
        <w:rPr>
          <w:rFonts w:ascii="Cambria"/>
          <w:sz w:val="22"/>
        </w:rPr>
        <w:t>Educational Research and Service (IERS); Montana Digital Academy; Montana Center for Work Physiology and Exercise Metabolism</w:t>
      </w:r>
    </w:p>
    <w:p>
      <w:pPr>
        <w:pStyle w:val="BodyText"/>
        <w:ind w:left="678"/>
        <w:rPr>
          <w:rFonts w:ascii="Cambria"/>
          <w:sz w:val="20"/>
        </w:rPr>
      </w:pPr>
      <w:r>
        <w:rPr>
          <w:rFonts w:ascii="Cambria"/>
          <w:sz w:val="20"/>
        </w:rPr>
        <mc:AlternateContent>
          <mc:Choice Requires="wps">
            <w:drawing>
              <wp:inline distT="0" distB="0" distL="0" distR="0">
                <wp:extent cx="6090920" cy="668020"/>
                <wp:effectExtent l="0" t="0" r="0" b="8254"/>
                <wp:docPr id="843" name="Group 843"/>
                <wp:cNvGraphicFramePr>
                  <a:graphicFrameLocks/>
                </wp:cNvGraphicFramePr>
                <a:graphic>
                  <a:graphicData uri="http://schemas.microsoft.com/office/word/2010/wordprocessingGroup">
                    <wpg:wgp>
                      <wpg:cNvPr id="843" name="Group 843"/>
                      <wpg:cNvGrpSpPr/>
                      <wpg:grpSpPr>
                        <a:xfrm>
                          <a:off x="0" y="0"/>
                          <a:ext cx="6090920" cy="668020"/>
                          <a:chExt cx="6090920" cy="668020"/>
                        </a:xfrm>
                      </wpg:grpSpPr>
                      <wps:wsp>
                        <wps:cNvPr id="844" name="Graphic 844"/>
                        <wps:cNvSpPr/>
                        <wps:spPr>
                          <a:xfrm>
                            <a:off x="9144" y="0"/>
                            <a:ext cx="6082030" cy="655320"/>
                          </a:xfrm>
                          <a:custGeom>
                            <a:avLst/>
                            <a:gdLst/>
                            <a:ahLst/>
                            <a:cxnLst/>
                            <a:rect l="l" t="t" r="r" b="b"/>
                            <a:pathLst>
                              <a:path w="6082030" h="655320">
                                <a:moveTo>
                                  <a:pt x="6081598" y="0"/>
                                </a:moveTo>
                                <a:lnTo>
                                  <a:pt x="1668780" y="0"/>
                                </a:lnTo>
                                <a:lnTo>
                                  <a:pt x="0" y="0"/>
                                </a:lnTo>
                                <a:lnTo>
                                  <a:pt x="0" y="655320"/>
                                </a:lnTo>
                                <a:lnTo>
                                  <a:pt x="1668729" y="655320"/>
                                </a:lnTo>
                                <a:lnTo>
                                  <a:pt x="6081598" y="655320"/>
                                </a:lnTo>
                                <a:lnTo>
                                  <a:pt x="6081598" y="0"/>
                                </a:lnTo>
                                <a:close/>
                              </a:path>
                            </a:pathLst>
                          </a:custGeom>
                          <a:solidFill>
                            <a:srgbClr val="C0C0C0"/>
                          </a:solidFill>
                        </wps:spPr>
                        <wps:bodyPr wrap="square" lIns="0" tIns="0" rIns="0" bIns="0" rtlCol="0">
                          <a:prstTxWarp prst="textNoShape">
                            <a:avLst/>
                          </a:prstTxWarp>
                          <a:noAutofit/>
                        </wps:bodyPr>
                      </wps:wsp>
                      <wps:wsp>
                        <wps:cNvPr id="845" name="Graphic 845"/>
                        <wps:cNvSpPr/>
                        <wps:spPr>
                          <a:xfrm>
                            <a:off x="0" y="655319"/>
                            <a:ext cx="6090920" cy="12700"/>
                          </a:xfrm>
                          <a:custGeom>
                            <a:avLst/>
                            <a:gdLst/>
                            <a:ahLst/>
                            <a:cxnLst/>
                            <a:rect l="l" t="t" r="r" b="b"/>
                            <a:pathLst>
                              <a:path w="6090920" h="12700">
                                <a:moveTo>
                                  <a:pt x="6090742" y="0"/>
                                </a:moveTo>
                                <a:lnTo>
                                  <a:pt x="1680921" y="0"/>
                                </a:lnTo>
                                <a:lnTo>
                                  <a:pt x="1677924" y="0"/>
                                </a:lnTo>
                                <a:lnTo>
                                  <a:pt x="1668729" y="0"/>
                                </a:lnTo>
                                <a:lnTo>
                                  <a:pt x="0" y="0"/>
                                </a:lnTo>
                                <a:lnTo>
                                  <a:pt x="0" y="12192"/>
                                </a:lnTo>
                                <a:lnTo>
                                  <a:pt x="1668729" y="12192"/>
                                </a:lnTo>
                                <a:lnTo>
                                  <a:pt x="1677924" y="12192"/>
                                </a:lnTo>
                                <a:lnTo>
                                  <a:pt x="1680921" y="12192"/>
                                </a:lnTo>
                                <a:lnTo>
                                  <a:pt x="6090742" y="12192"/>
                                </a:lnTo>
                                <a:lnTo>
                                  <a:pt x="6090742" y="0"/>
                                </a:lnTo>
                                <a:close/>
                              </a:path>
                            </a:pathLst>
                          </a:custGeom>
                          <a:solidFill>
                            <a:srgbClr val="000000"/>
                          </a:solidFill>
                        </wps:spPr>
                        <wps:bodyPr wrap="square" lIns="0" tIns="0" rIns="0" bIns="0" rtlCol="0">
                          <a:prstTxWarp prst="textNoShape">
                            <a:avLst/>
                          </a:prstTxWarp>
                          <a:noAutofit/>
                        </wps:bodyPr>
                      </wps:wsp>
                      <wps:wsp>
                        <wps:cNvPr id="846" name="Textbox 846"/>
                        <wps:cNvSpPr txBox="1"/>
                        <wps:spPr>
                          <a:xfrm>
                            <a:off x="0" y="0"/>
                            <a:ext cx="6090920" cy="655320"/>
                          </a:xfrm>
                          <a:prstGeom prst="rect">
                            <a:avLst/>
                          </a:prstGeom>
                        </wps:spPr>
                        <wps:txbx>
                          <w:txbxContent>
                            <w:p>
                              <w:pPr>
                                <w:tabs>
                                  <w:tab w:pos="2750" w:val="left" w:leader="none"/>
                                </w:tabs>
                                <w:spacing w:before="0"/>
                                <w:ind w:left="2750" w:right="152" w:hanging="2629"/>
                                <w:jc w:val="left"/>
                                <w:rPr>
                                  <w:rFonts w:ascii="Cambria"/>
                                  <w:sz w:val="22"/>
                                </w:rPr>
                              </w:pPr>
                              <w:r>
                                <w:rPr>
                                  <w:rFonts w:ascii="Cambria"/>
                                  <w:b/>
                                  <w:sz w:val="22"/>
                                </w:rPr>
                                <w:t>University of Nebraska</w:t>
                                <w:tab/>
                              </w:r>
                              <w:r>
                                <w:rPr>
                                  <w:rFonts w:ascii="Cambria"/>
                                  <w:sz w:val="22"/>
                                </w:rPr>
                                <w:t>Barkley</w:t>
                              </w:r>
                              <w:r>
                                <w:rPr>
                                  <w:rFonts w:ascii="Cambria"/>
                                  <w:spacing w:val="-5"/>
                                  <w:sz w:val="22"/>
                                </w:rPr>
                                <w:t> </w:t>
                              </w:r>
                              <w:r>
                                <w:rPr>
                                  <w:rFonts w:ascii="Cambria"/>
                                  <w:sz w:val="22"/>
                                </w:rPr>
                                <w:t>Memorial</w:t>
                              </w:r>
                              <w:r>
                                <w:rPr>
                                  <w:rFonts w:ascii="Cambria"/>
                                  <w:spacing w:val="-4"/>
                                  <w:sz w:val="22"/>
                                </w:rPr>
                                <w:t> </w:t>
                              </w:r>
                              <w:r>
                                <w:rPr>
                                  <w:rFonts w:ascii="Cambria"/>
                                  <w:sz w:val="22"/>
                                </w:rPr>
                                <w:t>Center</w:t>
                              </w:r>
                              <w:r>
                                <w:rPr>
                                  <w:rFonts w:ascii="Cambria"/>
                                  <w:spacing w:val="-8"/>
                                  <w:sz w:val="22"/>
                                </w:rPr>
                                <w:t> </w:t>
                              </w:r>
                              <w:r>
                                <w:rPr>
                                  <w:rFonts w:ascii="Cambria"/>
                                  <w:sz w:val="22"/>
                                </w:rPr>
                                <w:t>-</w:t>
                              </w:r>
                              <w:r>
                                <w:rPr>
                                  <w:rFonts w:ascii="Cambria"/>
                                  <w:spacing w:val="-4"/>
                                  <w:sz w:val="22"/>
                                </w:rPr>
                                <w:t> </w:t>
                              </w:r>
                              <w:r>
                                <w:rPr>
                                  <w:rFonts w:ascii="Cambria"/>
                                  <w:sz w:val="22"/>
                                </w:rPr>
                                <w:t>Speech-Language</w:t>
                              </w:r>
                              <w:r>
                                <w:rPr>
                                  <w:rFonts w:ascii="Cambria"/>
                                  <w:spacing w:val="-4"/>
                                  <w:sz w:val="22"/>
                                </w:rPr>
                                <w:t> </w:t>
                              </w:r>
                              <w:r>
                                <w:rPr>
                                  <w:rFonts w:ascii="Cambria"/>
                                  <w:sz w:val="22"/>
                                </w:rPr>
                                <w:t>and</w:t>
                              </w:r>
                              <w:r>
                                <w:rPr>
                                  <w:rFonts w:ascii="Cambria"/>
                                  <w:spacing w:val="-5"/>
                                  <w:sz w:val="22"/>
                                </w:rPr>
                                <w:t> </w:t>
                              </w:r>
                              <w:r>
                                <w:rPr>
                                  <w:rFonts w:ascii="Cambria"/>
                                  <w:sz w:val="22"/>
                                </w:rPr>
                                <w:t>Hearing</w:t>
                              </w:r>
                              <w:r>
                                <w:rPr>
                                  <w:rFonts w:ascii="Cambria"/>
                                  <w:spacing w:val="-5"/>
                                  <w:sz w:val="22"/>
                                </w:rPr>
                                <w:t> </w:t>
                              </w:r>
                              <w:r>
                                <w:rPr>
                                  <w:rFonts w:ascii="Cambria"/>
                                  <w:sz w:val="22"/>
                                </w:rPr>
                                <w:t>Clinic;</w:t>
                              </w:r>
                              <w:r>
                                <w:rPr>
                                  <w:rFonts w:ascii="Cambria"/>
                                  <w:spacing w:val="-5"/>
                                  <w:sz w:val="22"/>
                                </w:rPr>
                                <w:t> </w:t>
                              </w:r>
                              <w:r>
                                <w:rPr>
                                  <w:rFonts w:ascii="Cambria"/>
                                  <w:sz w:val="22"/>
                                </w:rPr>
                                <w:t>Family Resource Center; International Quilt Study Center &amp; Museum; The Bureau of Educational Research and Field Services; Kit and Dick Schmoker Reading Center; Buros Center for Testing; The National</w:t>
                              </w:r>
                            </w:p>
                          </w:txbxContent>
                        </wps:txbx>
                        <wps:bodyPr wrap="square" lIns="0" tIns="0" rIns="0" bIns="0" rtlCol="0">
                          <a:noAutofit/>
                        </wps:bodyPr>
                      </wps:wsp>
                    </wpg:wgp>
                  </a:graphicData>
                </a:graphic>
              </wp:inline>
            </w:drawing>
          </mc:Choice>
          <mc:Fallback>
            <w:pict>
              <v:group style="width:479.6pt;height:52.6pt;mso-position-horizontal-relative:char;mso-position-vertical-relative:line" id="docshapegroup787" coordorigin="0,0" coordsize="9592,1052">
                <v:shape style="position:absolute;left:14;top:0;width:9578;height:1032" id="docshape788" coordorigin="14,0" coordsize="9578,1032" path="m9592,0l2642,0,14,0,14,1032,2642,1032,9592,1032,9592,0xe" filled="true" fillcolor="#c0c0c0" stroked="false">
                  <v:path arrowok="t"/>
                  <v:fill type="solid"/>
                </v:shape>
                <v:shape style="position:absolute;left:0;top:1032;width:9592;height:20" id="docshape789" coordorigin="0,1032" coordsize="9592,20" path="m9592,1032l2647,1032,2642,1032,2628,1032,0,1032,0,1051,2628,1051,2642,1051,2647,1051,9592,1051,9592,1032xe" filled="true" fillcolor="#000000" stroked="false">
                  <v:path arrowok="t"/>
                  <v:fill type="solid"/>
                </v:shape>
                <v:shape style="position:absolute;left:0;top:0;width:9592;height:1032" type="#_x0000_t202" id="docshape790" filled="false" stroked="false">
                  <v:textbox inset="0,0,0,0">
                    <w:txbxContent>
                      <w:p>
                        <w:pPr>
                          <w:tabs>
                            <w:tab w:pos="2750" w:val="left" w:leader="none"/>
                          </w:tabs>
                          <w:spacing w:before="0"/>
                          <w:ind w:left="2750" w:right="152" w:hanging="2629"/>
                          <w:jc w:val="left"/>
                          <w:rPr>
                            <w:rFonts w:ascii="Cambria"/>
                            <w:sz w:val="22"/>
                          </w:rPr>
                        </w:pPr>
                        <w:r>
                          <w:rPr>
                            <w:rFonts w:ascii="Cambria"/>
                            <w:b/>
                            <w:sz w:val="22"/>
                          </w:rPr>
                          <w:t>University of Nebraska</w:t>
                          <w:tab/>
                        </w:r>
                        <w:r>
                          <w:rPr>
                            <w:rFonts w:ascii="Cambria"/>
                            <w:sz w:val="22"/>
                          </w:rPr>
                          <w:t>Barkley</w:t>
                        </w:r>
                        <w:r>
                          <w:rPr>
                            <w:rFonts w:ascii="Cambria"/>
                            <w:spacing w:val="-5"/>
                            <w:sz w:val="22"/>
                          </w:rPr>
                          <w:t> </w:t>
                        </w:r>
                        <w:r>
                          <w:rPr>
                            <w:rFonts w:ascii="Cambria"/>
                            <w:sz w:val="22"/>
                          </w:rPr>
                          <w:t>Memorial</w:t>
                        </w:r>
                        <w:r>
                          <w:rPr>
                            <w:rFonts w:ascii="Cambria"/>
                            <w:spacing w:val="-4"/>
                            <w:sz w:val="22"/>
                          </w:rPr>
                          <w:t> </w:t>
                        </w:r>
                        <w:r>
                          <w:rPr>
                            <w:rFonts w:ascii="Cambria"/>
                            <w:sz w:val="22"/>
                          </w:rPr>
                          <w:t>Center</w:t>
                        </w:r>
                        <w:r>
                          <w:rPr>
                            <w:rFonts w:ascii="Cambria"/>
                            <w:spacing w:val="-8"/>
                            <w:sz w:val="22"/>
                          </w:rPr>
                          <w:t> </w:t>
                        </w:r>
                        <w:r>
                          <w:rPr>
                            <w:rFonts w:ascii="Cambria"/>
                            <w:sz w:val="22"/>
                          </w:rPr>
                          <w:t>-</w:t>
                        </w:r>
                        <w:r>
                          <w:rPr>
                            <w:rFonts w:ascii="Cambria"/>
                            <w:spacing w:val="-4"/>
                            <w:sz w:val="22"/>
                          </w:rPr>
                          <w:t> </w:t>
                        </w:r>
                        <w:r>
                          <w:rPr>
                            <w:rFonts w:ascii="Cambria"/>
                            <w:sz w:val="22"/>
                          </w:rPr>
                          <w:t>Speech-Language</w:t>
                        </w:r>
                        <w:r>
                          <w:rPr>
                            <w:rFonts w:ascii="Cambria"/>
                            <w:spacing w:val="-4"/>
                            <w:sz w:val="22"/>
                          </w:rPr>
                          <w:t> </w:t>
                        </w:r>
                        <w:r>
                          <w:rPr>
                            <w:rFonts w:ascii="Cambria"/>
                            <w:sz w:val="22"/>
                          </w:rPr>
                          <w:t>and</w:t>
                        </w:r>
                        <w:r>
                          <w:rPr>
                            <w:rFonts w:ascii="Cambria"/>
                            <w:spacing w:val="-5"/>
                            <w:sz w:val="22"/>
                          </w:rPr>
                          <w:t> </w:t>
                        </w:r>
                        <w:r>
                          <w:rPr>
                            <w:rFonts w:ascii="Cambria"/>
                            <w:sz w:val="22"/>
                          </w:rPr>
                          <w:t>Hearing</w:t>
                        </w:r>
                        <w:r>
                          <w:rPr>
                            <w:rFonts w:ascii="Cambria"/>
                            <w:spacing w:val="-5"/>
                            <w:sz w:val="22"/>
                          </w:rPr>
                          <w:t> </w:t>
                        </w:r>
                        <w:r>
                          <w:rPr>
                            <w:rFonts w:ascii="Cambria"/>
                            <w:sz w:val="22"/>
                          </w:rPr>
                          <w:t>Clinic;</w:t>
                        </w:r>
                        <w:r>
                          <w:rPr>
                            <w:rFonts w:ascii="Cambria"/>
                            <w:spacing w:val="-5"/>
                            <w:sz w:val="22"/>
                          </w:rPr>
                          <w:t> </w:t>
                        </w:r>
                        <w:r>
                          <w:rPr>
                            <w:rFonts w:ascii="Cambria"/>
                            <w:sz w:val="22"/>
                          </w:rPr>
                          <w:t>Family Resource Center; International Quilt Study Center &amp; Museum; The Bureau of Educational Research and Field Services; Kit and Dick Schmoker Reading Center; Buros Center for Testing; The National</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pStyle w:val="BodyText"/>
        <w:ind w:left="678"/>
        <w:rPr>
          <w:rFonts w:ascii="Cambria"/>
          <w:sz w:val="20"/>
        </w:rPr>
      </w:pPr>
      <w:r>
        <w:rPr>
          <w:rFonts w:ascii="Cambria"/>
          <w:sz w:val="20"/>
        </w:rPr>
        <mc:AlternateContent>
          <mc:Choice Requires="wps">
            <w:drawing>
              <wp:inline distT="0" distB="0" distL="0" distR="0">
                <wp:extent cx="6090920" cy="1160145"/>
                <wp:effectExtent l="0" t="0" r="0" b="1905"/>
                <wp:docPr id="848" name="Group 848"/>
                <wp:cNvGraphicFramePr>
                  <a:graphicFrameLocks/>
                </wp:cNvGraphicFramePr>
                <a:graphic>
                  <a:graphicData uri="http://schemas.microsoft.com/office/word/2010/wordprocessingGroup">
                    <wpg:wgp>
                      <wpg:cNvPr id="848" name="Group 848"/>
                      <wpg:cNvGrpSpPr/>
                      <wpg:grpSpPr>
                        <a:xfrm>
                          <a:off x="0" y="0"/>
                          <a:ext cx="6090920" cy="1160145"/>
                          <a:chExt cx="6090920" cy="1160145"/>
                        </a:xfrm>
                      </wpg:grpSpPr>
                      <wps:wsp>
                        <wps:cNvPr id="849" name="Graphic 849"/>
                        <wps:cNvSpPr/>
                        <wps:spPr>
                          <a:xfrm>
                            <a:off x="9144" y="12191"/>
                            <a:ext cx="6082030" cy="1148080"/>
                          </a:xfrm>
                          <a:custGeom>
                            <a:avLst/>
                            <a:gdLst/>
                            <a:ahLst/>
                            <a:cxnLst/>
                            <a:rect l="l" t="t" r="r" b="b"/>
                            <a:pathLst>
                              <a:path w="6082030" h="1148080">
                                <a:moveTo>
                                  <a:pt x="6081598" y="0"/>
                                </a:moveTo>
                                <a:lnTo>
                                  <a:pt x="1668780" y="0"/>
                                </a:lnTo>
                                <a:lnTo>
                                  <a:pt x="0" y="0"/>
                                </a:lnTo>
                                <a:lnTo>
                                  <a:pt x="0" y="1147572"/>
                                </a:lnTo>
                                <a:lnTo>
                                  <a:pt x="1668729" y="1147572"/>
                                </a:lnTo>
                                <a:lnTo>
                                  <a:pt x="6081598" y="1147572"/>
                                </a:lnTo>
                                <a:lnTo>
                                  <a:pt x="6081598" y="0"/>
                                </a:lnTo>
                                <a:close/>
                              </a:path>
                            </a:pathLst>
                          </a:custGeom>
                          <a:solidFill>
                            <a:srgbClr val="C0C0C0"/>
                          </a:solidFill>
                        </wps:spPr>
                        <wps:bodyPr wrap="square" lIns="0" tIns="0" rIns="0" bIns="0" rtlCol="0">
                          <a:prstTxWarp prst="textNoShape">
                            <a:avLst/>
                          </a:prstTxWarp>
                          <a:noAutofit/>
                        </wps:bodyPr>
                      </wps:wsp>
                      <wps:wsp>
                        <wps:cNvPr id="850" name="Graphic 850"/>
                        <wps:cNvSpPr/>
                        <wps:spPr>
                          <a:xfrm>
                            <a:off x="9144" y="0"/>
                            <a:ext cx="6082030" cy="12700"/>
                          </a:xfrm>
                          <a:custGeom>
                            <a:avLst/>
                            <a:gdLst/>
                            <a:ahLst/>
                            <a:cxnLst/>
                            <a:rect l="l" t="t" r="r" b="b"/>
                            <a:pathLst>
                              <a:path w="6082030" h="12700">
                                <a:moveTo>
                                  <a:pt x="6081598" y="0"/>
                                </a:moveTo>
                                <a:lnTo>
                                  <a:pt x="1680921" y="0"/>
                                </a:lnTo>
                                <a:lnTo>
                                  <a:pt x="1668780" y="0"/>
                                </a:lnTo>
                                <a:lnTo>
                                  <a:pt x="0" y="0"/>
                                </a:lnTo>
                                <a:lnTo>
                                  <a:pt x="0" y="12192"/>
                                </a:lnTo>
                                <a:lnTo>
                                  <a:pt x="1668729" y="12192"/>
                                </a:lnTo>
                                <a:lnTo>
                                  <a:pt x="1680921" y="12192"/>
                                </a:lnTo>
                                <a:lnTo>
                                  <a:pt x="6081598" y="12192"/>
                                </a:lnTo>
                                <a:lnTo>
                                  <a:pt x="6081598" y="0"/>
                                </a:lnTo>
                                <a:close/>
                              </a:path>
                            </a:pathLst>
                          </a:custGeom>
                          <a:solidFill>
                            <a:srgbClr val="000000"/>
                          </a:solidFill>
                        </wps:spPr>
                        <wps:bodyPr wrap="square" lIns="0" tIns="0" rIns="0" bIns="0" rtlCol="0">
                          <a:prstTxWarp prst="textNoShape">
                            <a:avLst/>
                          </a:prstTxWarp>
                          <a:noAutofit/>
                        </wps:bodyPr>
                      </wps:wsp>
                      <wps:wsp>
                        <wps:cNvPr id="851" name="Textbox 851"/>
                        <wps:cNvSpPr txBox="1"/>
                        <wps:spPr>
                          <a:xfrm>
                            <a:off x="0" y="12191"/>
                            <a:ext cx="6090920" cy="1148080"/>
                          </a:xfrm>
                          <a:prstGeom prst="rect">
                            <a:avLst/>
                          </a:prstGeom>
                        </wps:spPr>
                        <wps:txbx>
                          <w:txbxContent>
                            <w:p>
                              <w:pPr>
                                <w:spacing w:before="0"/>
                                <w:ind w:left="2750" w:right="163" w:firstLine="0"/>
                                <w:jc w:val="left"/>
                                <w:rPr>
                                  <w:rFonts w:ascii="Cambria"/>
                                  <w:sz w:val="22"/>
                                </w:rPr>
                              </w:pPr>
                              <w:r>
                                <w:rPr>
                                  <w:rFonts w:ascii="Cambria"/>
                                  <w:sz w:val="22"/>
                                </w:rPr>
                                <w:t>Center for Research on Rural Education (R2Ed); Center for Instructional Innovation; The Nebraska Center for Research on Children,</w:t>
                              </w:r>
                              <w:r>
                                <w:rPr>
                                  <w:rFonts w:ascii="Cambria"/>
                                  <w:spacing w:val="-4"/>
                                  <w:sz w:val="22"/>
                                </w:rPr>
                                <w:t> </w:t>
                              </w:r>
                              <w:r>
                                <w:rPr>
                                  <w:rFonts w:ascii="Cambria"/>
                                  <w:sz w:val="22"/>
                                </w:rPr>
                                <w:t>Youth,</w:t>
                              </w:r>
                              <w:r>
                                <w:rPr>
                                  <w:rFonts w:ascii="Cambria"/>
                                  <w:spacing w:val="-4"/>
                                  <w:sz w:val="22"/>
                                </w:rPr>
                                <w:t> </w:t>
                              </w:r>
                              <w:r>
                                <w:rPr>
                                  <w:rFonts w:ascii="Cambria"/>
                                  <w:sz w:val="22"/>
                                </w:rPr>
                                <w:t>Families</w:t>
                              </w:r>
                              <w:r>
                                <w:rPr>
                                  <w:rFonts w:ascii="Cambria"/>
                                  <w:spacing w:val="-3"/>
                                  <w:sz w:val="22"/>
                                </w:rPr>
                                <w:t> </w:t>
                              </w:r>
                              <w:r>
                                <w:rPr>
                                  <w:rFonts w:ascii="Cambria"/>
                                  <w:sz w:val="22"/>
                                </w:rPr>
                                <w:t>and</w:t>
                              </w:r>
                              <w:r>
                                <w:rPr>
                                  <w:rFonts w:ascii="Cambria"/>
                                  <w:spacing w:val="-5"/>
                                  <w:sz w:val="22"/>
                                </w:rPr>
                                <w:t> </w:t>
                              </w:r>
                              <w:r>
                                <w:rPr>
                                  <w:rFonts w:ascii="Cambria"/>
                                  <w:sz w:val="22"/>
                                </w:rPr>
                                <w:t>Schools;</w:t>
                              </w:r>
                              <w:r>
                                <w:rPr>
                                  <w:rFonts w:ascii="Cambria"/>
                                  <w:spacing w:val="-5"/>
                                  <w:sz w:val="22"/>
                                </w:rPr>
                                <w:t> </w:t>
                              </w:r>
                              <w:r>
                                <w:rPr>
                                  <w:rFonts w:ascii="Cambria"/>
                                  <w:sz w:val="22"/>
                                </w:rPr>
                                <w:t>Center</w:t>
                              </w:r>
                              <w:r>
                                <w:rPr>
                                  <w:rFonts w:ascii="Cambria"/>
                                  <w:spacing w:val="-5"/>
                                  <w:sz w:val="22"/>
                                </w:rPr>
                                <w:t> </w:t>
                              </w:r>
                              <w:r>
                                <w:rPr>
                                  <w:rFonts w:ascii="Cambria"/>
                                  <w:sz w:val="22"/>
                                </w:rPr>
                                <w:t>on</w:t>
                              </w:r>
                              <w:r>
                                <w:rPr>
                                  <w:rFonts w:ascii="Cambria"/>
                                  <w:spacing w:val="-5"/>
                                  <w:sz w:val="22"/>
                                </w:rPr>
                                <w:t> </w:t>
                              </w:r>
                              <w:r>
                                <w:rPr>
                                  <w:rFonts w:ascii="Cambria"/>
                                  <w:sz w:val="22"/>
                                </w:rPr>
                                <w:t>Child</w:t>
                              </w:r>
                              <w:r>
                                <w:rPr>
                                  <w:rFonts w:ascii="Cambria"/>
                                  <w:spacing w:val="-4"/>
                                  <w:sz w:val="22"/>
                                </w:rPr>
                                <w:t> </w:t>
                              </w:r>
                              <w:r>
                                <w:rPr>
                                  <w:rFonts w:ascii="Cambria"/>
                                  <w:sz w:val="22"/>
                                </w:rPr>
                                <w:t>and</w:t>
                              </w:r>
                              <w:r>
                                <w:rPr>
                                  <w:rFonts w:ascii="Cambria"/>
                                  <w:spacing w:val="-5"/>
                                  <w:sz w:val="22"/>
                                </w:rPr>
                                <w:t> </w:t>
                              </w:r>
                              <w:r>
                                <w:rPr>
                                  <w:rFonts w:ascii="Cambria"/>
                                  <w:sz w:val="22"/>
                                </w:rPr>
                                <w:t>Family</w:t>
                              </w:r>
                              <w:r>
                                <w:rPr>
                                  <w:rFonts w:ascii="Cambria"/>
                                  <w:spacing w:val="-5"/>
                                  <w:sz w:val="22"/>
                                </w:rPr>
                                <w:t> </w:t>
                              </w:r>
                              <w:r>
                                <w:rPr>
                                  <w:rFonts w:ascii="Cambria"/>
                                  <w:sz w:val="22"/>
                                </w:rPr>
                                <w:t>Well Being; Nebraska Prevention Center for Alcohol and Drug Abuse; The Robert Hillestad Textiles Gallery; The Counseling and School Psychology Clinic; Ruth Staples Child Development Laboratory; Early Development and Learning Lab</w:t>
                              </w:r>
                            </w:p>
                          </w:txbxContent>
                        </wps:txbx>
                        <wps:bodyPr wrap="square" lIns="0" tIns="0" rIns="0" bIns="0" rtlCol="0">
                          <a:noAutofit/>
                        </wps:bodyPr>
                      </wps:wsp>
                    </wpg:wgp>
                  </a:graphicData>
                </a:graphic>
              </wp:inline>
            </w:drawing>
          </mc:Choice>
          <mc:Fallback>
            <w:pict>
              <v:group style="width:479.6pt;height:91.35pt;mso-position-horizontal-relative:char;mso-position-vertical-relative:line" id="docshapegroup792" coordorigin="0,0" coordsize="9592,1827">
                <v:shape style="position:absolute;left:14;top:19;width:9578;height:1808" id="docshape793" coordorigin="14,19" coordsize="9578,1808" path="m9592,19l2642,19,14,19,14,1826,2642,1826,9592,1826,9592,19xe" filled="true" fillcolor="#c0c0c0" stroked="false">
                  <v:path arrowok="t"/>
                  <v:fill type="solid"/>
                </v:shape>
                <v:shape style="position:absolute;left:14;top:0;width:9578;height:20" id="docshape794" coordorigin="14,0" coordsize="9578,20" path="m9592,0l2662,0,2642,0,14,0,14,19,2642,19,2662,19,9592,19,9592,0xe" filled="true" fillcolor="#000000" stroked="false">
                  <v:path arrowok="t"/>
                  <v:fill type="solid"/>
                </v:shape>
                <v:shape style="position:absolute;left:0;top:19;width:9592;height:1808" type="#_x0000_t202" id="docshape795" filled="false" stroked="false">
                  <v:textbox inset="0,0,0,0">
                    <w:txbxContent>
                      <w:p>
                        <w:pPr>
                          <w:spacing w:before="0"/>
                          <w:ind w:left="2750" w:right="163" w:firstLine="0"/>
                          <w:jc w:val="left"/>
                          <w:rPr>
                            <w:rFonts w:ascii="Cambria"/>
                            <w:sz w:val="22"/>
                          </w:rPr>
                        </w:pPr>
                        <w:r>
                          <w:rPr>
                            <w:rFonts w:ascii="Cambria"/>
                            <w:sz w:val="22"/>
                          </w:rPr>
                          <w:t>Center for Research on Rural Education (R2Ed); Center for Instructional Innovation; The Nebraska Center for Research on Children,</w:t>
                        </w:r>
                        <w:r>
                          <w:rPr>
                            <w:rFonts w:ascii="Cambria"/>
                            <w:spacing w:val="-4"/>
                            <w:sz w:val="22"/>
                          </w:rPr>
                          <w:t> </w:t>
                        </w:r>
                        <w:r>
                          <w:rPr>
                            <w:rFonts w:ascii="Cambria"/>
                            <w:sz w:val="22"/>
                          </w:rPr>
                          <w:t>Youth,</w:t>
                        </w:r>
                        <w:r>
                          <w:rPr>
                            <w:rFonts w:ascii="Cambria"/>
                            <w:spacing w:val="-4"/>
                            <w:sz w:val="22"/>
                          </w:rPr>
                          <w:t> </w:t>
                        </w:r>
                        <w:r>
                          <w:rPr>
                            <w:rFonts w:ascii="Cambria"/>
                            <w:sz w:val="22"/>
                          </w:rPr>
                          <w:t>Families</w:t>
                        </w:r>
                        <w:r>
                          <w:rPr>
                            <w:rFonts w:ascii="Cambria"/>
                            <w:spacing w:val="-3"/>
                            <w:sz w:val="22"/>
                          </w:rPr>
                          <w:t> </w:t>
                        </w:r>
                        <w:r>
                          <w:rPr>
                            <w:rFonts w:ascii="Cambria"/>
                            <w:sz w:val="22"/>
                          </w:rPr>
                          <w:t>and</w:t>
                        </w:r>
                        <w:r>
                          <w:rPr>
                            <w:rFonts w:ascii="Cambria"/>
                            <w:spacing w:val="-5"/>
                            <w:sz w:val="22"/>
                          </w:rPr>
                          <w:t> </w:t>
                        </w:r>
                        <w:r>
                          <w:rPr>
                            <w:rFonts w:ascii="Cambria"/>
                            <w:sz w:val="22"/>
                          </w:rPr>
                          <w:t>Schools;</w:t>
                        </w:r>
                        <w:r>
                          <w:rPr>
                            <w:rFonts w:ascii="Cambria"/>
                            <w:spacing w:val="-5"/>
                            <w:sz w:val="22"/>
                          </w:rPr>
                          <w:t> </w:t>
                        </w:r>
                        <w:r>
                          <w:rPr>
                            <w:rFonts w:ascii="Cambria"/>
                            <w:sz w:val="22"/>
                          </w:rPr>
                          <w:t>Center</w:t>
                        </w:r>
                        <w:r>
                          <w:rPr>
                            <w:rFonts w:ascii="Cambria"/>
                            <w:spacing w:val="-5"/>
                            <w:sz w:val="22"/>
                          </w:rPr>
                          <w:t> </w:t>
                        </w:r>
                        <w:r>
                          <w:rPr>
                            <w:rFonts w:ascii="Cambria"/>
                            <w:sz w:val="22"/>
                          </w:rPr>
                          <w:t>on</w:t>
                        </w:r>
                        <w:r>
                          <w:rPr>
                            <w:rFonts w:ascii="Cambria"/>
                            <w:spacing w:val="-5"/>
                            <w:sz w:val="22"/>
                          </w:rPr>
                          <w:t> </w:t>
                        </w:r>
                        <w:r>
                          <w:rPr>
                            <w:rFonts w:ascii="Cambria"/>
                            <w:sz w:val="22"/>
                          </w:rPr>
                          <w:t>Child</w:t>
                        </w:r>
                        <w:r>
                          <w:rPr>
                            <w:rFonts w:ascii="Cambria"/>
                            <w:spacing w:val="-4"/>
                            <w:sz w:val="22"/>
                          </w:rPr>
                          <w:t> </w:t>
                        </w:r>
                        <w:r>
                          <w:rPr>
                            <w:rFonts w:ascii="Cambria"/>
                            <w:sz w:val="22"/>
                          </w:rPr>
                          <w:t>and</w:t>
                        </w:r>
                        <w:r>
                          <w:rPr>
                            <w:rFonts w:ascii="Cambria"/>
                            <w:spacing w:val="-5"/>
                            <w:sz w:val="22"/>
                          </w:rPr>
                          <w:t> </w:t>
                        </w:r>
                        <w:r>
                          <w:rPr>
                            <w:rFonts w:ascii="Cambria"/>
                            <w:sz w:val="22"/>
                          </w:rPr>
                          <w:t>Family</w:t>
                        </w:r>
                        <w:r>
                          <w:rPr>
                            <w:rFonts w:ascii="Cambria"/>
                            <w:spacing w:val="-5"/>
                            <w:sz w:val="22"/>
                          </w:rPr>
                          <w:t> </w:t>
                        </w:r>
                        <w:r>
                          <w:rPr>
                            <w:rFonts w:ascii="Cambria"/>
                            <w:sz w:val="22"/>
                          </w:rPr>
                          <w:t>Well Being; Nebraska Prevention Center for Alcohol and Drug Abuse; The Robert Hillestad Textiles Gallery; The Counseling and School Psychology Clinic; Ruth Staples Child Development Laboratory; Early Development and Learning Lab</w:t>
                        </w:r>
                      </w:p>
                    </w:txbxContent>
                  </v:textbox>
                  <w10:wrap type="none"/>
                </v:shape>
              </v:group>
            </w:pict>
          </mc:Fallback>
        </mc:AlternateContent>
      </w:r>
      <w:r>
        <w:rPr>
          <w:rFonts w:ascii="Cambria"/>
          <w:sz w:val="20"/>
        </w:rPr>
      </w:r>
    </w:p>
    <w:p>
      <w:pPr>
        <w:spacing w:after="0"/>
        <w:rPr>
          <w:rFonts w:ascii="Cambria"/>
          <w:sz w:val="20"/>
        </w:rPr>
        <w:sectPr>
          <w:headerReference w:type="default" r:id="rId486"/>
          <w:footerReference w:type="default" r:id="rId487"/>
          <w:pgSz w:w="12240" w:h="15840"/>
          <w:pgMar w:header="0" w:footer="997" w:top="1440" w:bottom="1180" w:left="640" w:right="140"/>
        </w:sectPr>
      </w:pPr>
    </w:p>
    <w:p>
      <w:pPr>
        <w:spacing w:line="229" w:lineRule="exact" w:before="0"/>
        <w:ind w:left="800" w:right="0" w:firstLine="0"/>
        <w:jc w:val="left"/>
        <w:rPr>
          <w:rFonts w:ascii="Cambria"/>
          <w:b/>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5"/>
          <w:sz w:val="22"/>
        </w:rPr>
        <w:t>New</w:t>
      </w:r>
    </w:p>
    <w:p>
      <w:pPr>
        <w:spacing w:before="1"/>
        <w:ind w:left="800" w:right="119" w:firstLine="0"/>
        <w:jc w:val="left"/>
        <w:rPr>
          <w:rFonts w:ascii="Cambria"/>
          <w:b/>
          <w:sz w:val="22"/>
        </w:rPr>
      </w:pPr>
      <w:r>
        <w:rPr/>
        <mc:AlternateContent>
          <mc:Choice Requires="wps">
            <w:drawing>
              <wp:anchor distT="0" distB="0" distL="0" distR="0" allowOverlap="1" layoutInCell="1" locked="0" behindDoc="1" simplePos="0" relativeHeight="477014016">
                <wp:simplePos x="0" y="0"/>
                <wp:positionH relativeFrom="page">
                  <wp:posOffset>846124</wp:posOffset>
                </wp:positionH>
                <wp:positionV relativeFrom="paragraph">
                  <wp:posOffset>164110</wp:posOffset>
                </wp:positionV>
                <wp:extent cx="6082030" cy="492759"/>
                <wp:effectExtent l="0" t="0" r="0" b="0"/>
                <wp:wrapNone/>
                <wp:docPr id="852" name="Graphic 852"/>
                <wp:cNvGraphicFramePr>
                  <a:graphicFrameLocks/>
                </wp:cNvGraphicFramePr>
                <a:graphic>
                  <a:graphicData uri="http://schemas.microsoft.com/office/word/2010/wordprocessingShape">
                    <wps:wsp>
                      <wps:cNvPr id="852" name="Graphic 852"/>
                      <wps:cNvSpPr/>
                      <wps:spPr>
                        <a:xfrm>
                          <a:off x="0" y="0"/>
                          <a:ext cx="6082030" cy="492759"/>
                        </a:xfrm>
                        <a:custGeom>
                          <a:avLst/>
                          <a:gdLst/>
                          <a:ahLst/>
                          <a:cxnLst/>
                          <a:rect l="l" t="t" r="r" b="b"/>
                          <a:pathLst>
                            <a:path w="6082030" h="492759">
                              <a:moveTo>
                                <a:pt x="6081598" y="0"/>
                              </a:moveTo>
                              <a:lnTo>
                                <a:pt x="1668780" y="0"/>
                              </a:lnTo>
                              <a:lnTo>
                                <a:pt x="0" y="0"/>
                              </a:lnTo>
                              <a:lnTo>
                                <a:pt x="0" y="492556"/>
                              </a:lnTo>
                              <a:lnTo>
                                <a:pt x="1668729" y="492556"/>
                              </a:lnTo>
                              <a:lnTo>
                                <a:pt x="6081598" y="492556"/>
                              </a:lnTo>
                              <a:lnTo>
                                <a:pt x="6081598"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12.922094pt;width:478.9pt;height:38.8pt;mso-position-horizontal-relative:page;mso-position-vertical-relative:paragraph;z-index:-26302464" id="docshape796" coordorigin="1332,258" coordsize="9578,776" path="m10910,258l3960,258,1332,258,1332,1034,3960,1034,10910,1034,10910,258xe" filled="true" fillcolor="#c0c0c0" stroked="false">
                <v:path arrowok="t"/>
                <v:fill type="solid"/>
                <w10:wrap type="none"/>
              </v:shape>
            </w:pict>
          </mc:Fallback>
        </mc:AlternateContent>
      </w:r>
      <w:r>
        <w:rPr>
          <w:rFonts w:ascii="Cambria"/>
          <w:b/>
          <w:spacing w:val="-2"/>
          <w:sz w:val="22"/>
        </w:rPr>
        <w:t>Hampshire </w:t>
      </w:r>
      <w:r>
        <w:rPr>
          <w:rFonts w:ascii="Cambria"/>
          <w:b/>
          <w:sz w:val="22"/>
        </w:rPr>
        <w:t>University</w:t>
      </w:r>
      <w:r>
        <w:rPr>
          <w:rFonts w:ascii="Cambria"/>
          <w:b/>
          <w:spacing w:val="-13"/>
          <w:sz w:val="22"/>
        </w:rPr>
        <w:t> </w:t>
      </w:r>
      <w:r>
        <w:rPr>
          <w:rFonts w:ascii="Cambria"/>
          <w:b/>
          <w:sz w:val="22"/>
        </w:rPr>
        <w:t>of</w:t>
      </w:r>
      <w:r>
        <w:rPr>
          <w:rFonts w:ascii="Cambria"/>
          <w:b/>
          <w:spacing w:val="-12"/>
          <w:sz w:val="22"/>
        </w:rPr>
        <w:t> </w:t>
      </w:r>
      <w:r>
        <w:rPr>
          <w:rFonts w:ascii="Cambria"/>
          <w:b/>
          <w:sz w:val="22"/>
        </w:rPr>
        <w:t>New </w:t>
      </w:r>
      <w:r>
        <w:rPr>
          <w:rFonts w:ascii="Cambria"/>
          <w:b/>
          <w:spacing w:val="-2"/>
          <w:sz w:val="22"/>
        </w:rPr>
        <w:t>Mexico</w:t>
      </w:r>
    </w:p>
    <w:p>
      <w:pPr>
        <w:pStyle w:val="BodyText"/>
        <w:spacing w:before="1"/>
        <w:rPr>
          <w:rFonts w:ascii="Cambria"/>
          <w:b/>
          <w:sz w:val="22"/>
        </w:rPr>
      </w:pPr>
    </w:p>
    <w:p>
      <w:pPr>
        <w:spacing w:before="0"/>
        <w:ind w:left="800" w:right="0" w:firstLine="0"/>
        <w:jc w:val="left"/>
        <w:rPr>
          <w:rFonts w:ascii="Cambria"/>
          <w:b/>
          <w:sz w:val="22"/>
        </w:rPr>
      </w:pPr>
      <w:r>
        <w:rPr>
          <w:rFonts w:ascii="Cambria"/>
          <w:b/>
          <w:sz w:val="22"/>
        </w:rPr>
        <w:t>University of North Carolina</w:t>
      </w:r>
      <w:r>
        <w:rPr>
          <w:rFonts w:ascii="Cambria"/>
          <w:b/>
          <w:spacing w:val="-13"/>
          <w:sz w:val="22"/>
        </w:rPr>
        <w:t> </w:t>
      </w:r>
      <w:r>
        <w:rPr>
          <w:rFonts w:ascii="Cambria"/>
          <w:b/>
          <w:sz w:val="22"/>
        </w:rPr>
        <w:t>at</w:t>
      </w:r>
      <w:r>
        <w:rPr>
          <w:rFonts w:ascii="Cambria"/>
          <w:b/>
          <w:spacing w:val="-12"/>
          <w:sz w:val="22"/>
        </w:rPr>
        <w:t> </w:t>
      </w:r>
      <w:r>
        <w:rPr>
          <w:rFonts w:ascii="Cambria"/>
          <w:b/>
          <w:sz w:val="22"/>
        </w:rPr>
        <w:t>Chapel</w:t>
      </w:r>
      <w:r>
        <w:rPr>
          <w:rFonts w:ascii="Cambria"/>
          <w:b/>
          <w:spacing w:val="-12"/>
          <w:sz w:val="22"/>
        </w:rPr>
        <w:t> </w:t>
      </w:r>
      <w:r>
        <w:rPr>
          <w:rFonts w:ascii="Cambria"/>
          <w:b/>
          <w:sz w:val="22"/>
        </w:rPr>
        <w:t>Hill</w:t>
      </w:r>
    </w:p>
    <w:p>
      <w:pPr>
        <w:spacing w:line="229" w:lineRule="exact" w:before="0"/>
        <w:ind w:left="331" w:right="0" w:firstLine="0"/>
        <w:jc w:val="left"/>
        <w:rPr>
          <w:rFonts w:ascii="Cambria"/>
          <w:sz w:val="22"/>
        </w:rPr>
      </w:pPr>
      <w:r>
        <w:rPr/>
        <w:br w:type="column"/>
      </w:r>
      <w:r>
        <w:rPr>
          <w:rFonts w:ascii="Cambria"/>
          <w:sz w:val="22"/>
        </w:rPr>
        <w:t>EC-SEAT</w:t>
      </w:r>
      <w:r>
        <w:rPr>
          <w:rFonts w:ascii="Cambria"/>
          <w:spacing w:val="-4"/>
          <w:sz w:val="22"/>
        </w:rPr>
        <w:t> </w:t>
      </w:r>
      <w:r>
        <w:rPr>
          <w:rFonts w:ascii="Cambria"/>
          <w:sz w:val="22"/>
        </w:rPr>
        <w:t>Project;</w:t>
      </w:r>
      <w:r>
        <w:rPr>
          <w:rFonts w:ascii="Cambria"/>
          <w:spacing w:val="-5"/>
          <w:sz w:val="22"/>
        </w:rPr>
        <w:t> </w:t>
      </w:r>
      <w:r>
        <w:rPr>
          <w:rFonts w:ascii="Cambria"/>
          <w:sz w:val="22"/>
        </w:rPr>
        <w:t>Gate</w:t>
      </w:r>
      <w:r>
        <w:rPr>
          <w:rFonts w:ascii="Cambria"/>
          <w:spacing w:val="-6"/>
          <w:sz w:val="22"/>
        </w:rPr>
        <w:t> </w:t>
      </w:r>
      <w:r>
        <w:rPr>
          <w:rFonts w:ascii="Cambria"/>
          <w:sz w:val="22"/>
        </w:rPr>
        <w:t>City</w:t>
      </w:r>
      <w:r>
        <w:rPr>
          <w:rFonts w:ascii="Cambria"/>
          <w:spacing w:val="-5"/>
          <w:sz w:val="22"/>
        </w:rPr>
        <w:t> </w:t>
      </w:r>
      <w:r>
        <w:rPr>
          <w:rFonts w:ascii="Cambria"/>
          <w:sz w:val="22"/>
        </w:rPr>
        <w:t>Project;</w:t>
      </w:r>
      <w:r>
        <w:rPr>
          <w:rFonts w:ascii="Cambria"/>
          <w:spacing w:val="-5"/>
          <w:sz w:val="22"/>
        </w:rPr>
        <w:t> </w:t>
      </w:r>
      <w:r>
        <w:rPr>
          <w:rFonts w:ascii="Cambria"/>
          <w:sz w:val="22"/>
        </w:rPr>
        <w:t>SPIRALS</w:t>
      </w:r>
      <w:r>
        <w:rPr>
          <w:rFonts w:ascii="Cambria"/>
          <w:spacing w:val="-4"/>
          <w:sz w:val="22"/>
        </w:rPr>
        <w:t> </w:t>
      </w:r>
      <w:r>
        <w:rPr>
          <w:rFonts w:ascii="Cambria"/>
          <w:spacing w:val="-2"/>
          <w:sz w:val="22"/>
        </w:rPr>
        <w:t>Program</w:t>
      </w:r>
    </w:p>
    <w:p>
      <w:pPr>
        <w:pStyle w:val="BodyText"/>
        <w:rPr>
          <w:rFonts w:ascii="Cambria"/>
          <w:sz w:val="22"/>
        </w:rPr>
      </w:pPr>
    </w:p>
    <w:p>
      <w:pPr>
        <w:spacing w:before="0"/>
        <w:ind w:left="331" w:right="1391" w:firstLine="0"/>
        <w:jc w:val="left"/>
        <w:rPr>
          <w:rFonts w:ascii="Cambria"/>
          <w:sz w:val="22"/>
        </w:rPr>
      </w:pPr>
      <w:r>
        <w:rPr>
          <w:rFonts w:ascii="Cambria"/>
          <w:sz w:val="22"/>
        </w:rPr>
        <w:t>American Indiana Language Policy Research and Teacher Training Center;</w:t>
      </w:r>
      <w:r>
        <w:rPr>
          <w:rFonts w:ascii="Cambria"/>
          <w:spacing w:val="-5"/>
          <w:sz w:val="22"/>
        </w:rPr>
        <w:t> </w:t>
      </w:r>
      <w:r>
        <w:rPr>
          <w:rFonts w:ascii="Cambria"/>
          <w:sz w:val="22"/>
        </w:rPr>
        <w:t>Institute</w:t>
      </w:r>
      <w:r>
        <w:rPr>
          <w:rFonts w:ascii="Cambria"/>
          <w:spacing w:val="-4"/>
          <w:sz w:val="22"/>
        </w:rPr>
        <w:t> </w:t>
      </w:r>
      <w:r>
        <w:rPr>
          <w:rFonts w:ascii="Cambria"/>
          <w:sz w:val="22"/>
        </w:rPr>
        <w:t>for</w:t>
      </w:r>
      <w:r>
        <w:rPr>
          <w:rFonts w:ascii="Cambria"/>
          <w:spacing w:val="-4"/>
          <w:sz w:val="22"/>
        </w:rPr>
        <w:t> </w:t>
      </w:r>
      <w:r>
        <w:rPr>
          <w:rFonts w:ascii="Cambria"/>
          <w:sz w:val="22"/>
        </w:rPr>
        <w:t>American</w:t>
      </w:r>
      <w:r>
        <w:rPr>
          <w:rFonts w:ascii="Cambria"/>
          <w:spacing w:val="-5"/>
          <w:sz w:val="22"/>
        </w:rPr>
        <w:t> </w:t>
      </w:r>
      <w:r>
        <w:rPr>
          <w:rFonts w:ascii="Cambria"/>
          <w:sz w:val="22"/>
        </w:rPr>
        <w:t>Indian</w:t>
      </w:r>
      <w:r>
        <w:rPr>
          <w:rFonts w:ascii="Cambria"/>
          <w:spacing w:val="-5"/>
          <w:sz w:val="22"/>
        </w:rPr>
        <w:t> </w:t>
      </w:r>
      <w:r>
        <w:rPr>
          <w:rFonts w:ascii="Cambria"/>
          <w:sz w:val="22"/>
        </w:rPr>
        <w:t>Education</w:t>
      </w:r>
      <w:r>
        <w:rPr>
          <w:rFonts w:ascii="Cambria"/>
          <w:spacing w:val="-5"/>
          <w:sz w:val="22"/>
        </w:rPr>
        <w:t> </w:t>
      </w:r>
      <w:r>
        <w:rPr>
          <w:rFonts w:ascii="Cambria"/>
          <w:sz w:val="22"/>
        </w:rPr>
        <w:t>(IAIE);</w:t>
      </w:r>
      <w:r>
        <w:rPr>
          <w:rFonts w:ascii="Cambria"/>
          <w:spacing w:val="-5"/>
          <w:sz w:val="22"/>
        </w:rPr>
        <w:t> </w:t>
      </w:r>
      <w:r>
        <w:rPr>
          <w:rFonts w:ascii="Cambria"/>
          <w:sz w:val="22"/>
        </w:rPr>
        <w:t>Latin</w:t>
      </w:r>
      <w:r>
        <w:rPr>
          <w:rFonts w:ascii="Cambria"/>
          <w:spacing w:val="-5"/>
          <w:sz w:val="22"/>
        </w:rPr>
        <w:t> </w:t>
      </w:r>
      <w:r>
        <w:rPr>
          <w:rFonts w:ascii="Cambria"/>
          <w:sz w:val="22"/>
        </w:rPr>
        <w:t>American Programs in Education (LAPE); Multicultural Education Center National Research Center for Rurual Education Support (NRCRES); Center for Developmental Science (CDS); Frank Porter Graham Child Development Institute (FPG)</w:t>
      </w:r>
    </w:p>
    <w:p>
      <w:pPr>
        <w:spacing w:after="0"/>
        <w:jc w:val="left"/>
        <w:rPr>
          <w:rFonts w:ascii="Cambria"/>
          <w:sz w:val="22"/>
        </w:rPr>
        <w:sectPr>
          <w:type w:val="continuous"/>
          <w:pgSz w:w="12240" w:h="15840"/>
          <w:pgMar w:header="0" w:footer="997" w:top="880" w:bottom="280" w:left="640" w:right="140"/>
          <w:cols w:num="2" w:equalWidth="0">
            <w:col w:w="3058" w:space="40"/>
            <w:col w:w="8362"/>
          </w:cols>
        </w:sectPr>
      </w:pPr>
    </w:p>
    <w:p>
      <w:pPr>
        <w:pStyle w:val="BodyText"/>
        <w:ind w:left="692"/>
        <w:rPr>
          <w:rFonts w:ascii="Cambria"/>
          <w:sz w:val="20"/>
        </w:rPr>
      </w:pPr>
      <w:r>
        <w:rPr>
          <w:rFonts w:ascii="Cambria"/>
          <w:sz w:val="20"/>
        </w:rPr>
        <mc:AlternateContent>
          <mc:Choice Requires="wps">
            <w:drawing>
              <wp:inline distT="0" distB="0" distL="0" distR="0">
                <wp:extent cx="6082030" cy="1805305"/>
                <wp:effectExtent l="0" t="0" r="0" b="4444"/>
                <wp:docPr id="853" name="Group 853"/>
                <wp:cNvGraphicFramePr>
                  <a:graphicFrameLocks/>
                </wp:cNvGraphicFramePr>
                <a:graphic>
                  <a:graphicData uri="http://schemas.microsoft.com/office/word/2010/wordprocessingGroup">
                    <wpg:wgp>
                      <wpg:cNvPr id="853" name="Group 853"/>
                      <wpg:cNvGrpSpPr/>
                      <wpg:grpSpPr>
                        <a:xfrm>
                          <a:off x="0" y="0"/>
                          <a:ext cx="6082030" cy="1805305"/>
                          <a:chExt cx="6082030" cy="1805305"/>
                        </a:xfrm>
                      </wpg:grpSpPr>
                      <wps:wsp>
                        <wps:cNvPr id="854" name="Graphic 854"/>
                        <wps:cNvSpPr/>
                        <wps:spPr>
                          <a:xfrm>
                            <a:off x="0" y="636"/>
                            <a:ext cx="6082030" cy="1804670"/>
                          </a:xfrm>
                          <a:custGeom>
                            <a:avLst/>
                            <a:gdLst/>
                            <a:ahLst/>
                            <a:cxnLst/>
                            <a:rect l="l" t="t" r="r" b="b"/>
                            <a:pathLst>
                              <a:path w="6082030" h="1804670">
                                <a:moveTo>
                                  <a:pt x="6081598" y="0"/>
                                </a:moveTo>
                                <a:lnTo>
                                  <a:pt x="1668780" y="0"/>
                                </a:lnTo>
                                <a:lnTo>
                                  <a:pt x="0" y="0"/>
                                </a:lnTo>
                                <a:lnTo>
                                  <a:pt x="0" y="1804670"/>
                                </a:lnTo>
                                <a:lnTo>
                                  <a:pt x="1668729" y="1804670"/>
                                </a:lnTo>
                                <a:lnTo>
                                  <a:pt x="6081598" y="1804670"/>
                                </a:lnTo>
                                <a:lnTo>
                                  <a:pt x="6081598" y="0"/>
                                </a:lnTo>
                                <a:close/>
                              </a:path>
                            </a:pathLst>
                          </a:custGeom>
                          <a:solidFill>
                            <a:srgbClr val="C0C0C0"/>
                          </a:solidFill>
                        </wps:spPr>
                        <wps:bodyPr wrap="square" lIns="0" tIns="0" rIns="0" bIns="0" rtlCol="0">
                          <a:prstTxWarp prst="textNoShape">
                            <a:avLst/>
                          </a:prstTxWarp>
                          <a:noAutofit/>
                        </wps:bodyPr>
                      </wps:wsp>
                      <wps:wsp>
                        <wps:cNvPr id="855" name="Textbox 855"/>
                        <wps:cNvSpPr txBox="1"/>
                        <wps:spPr>
                          <a:xfrm>
                            <a:off x="68580" y="0"/>
                            <a:ext cx="1340485" cy="164465"/>
                          </a:xfrm>
                          <a:prstGeom prst="rect">
                            <a:avLst/>
                          </a:prstGeom>
                        </wps:spPr>
                        <wps:txbx>
                          <w:txbxContent>
                            <w:p>
                              <w:pPr>
                                <w:spacing w:before="0"/>
                                <w:ind w:left="0" w:right="0" w:firstLine="0"/>
                                <w:jc w:val="left"/>
                                <w:rPr>
                                  <w:rFonts w:ascii="Cambria"/>
                                  <w:b/>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Oregon</w:t>
                              </w:r>
                            </w:p>
                          </w:txbxContent>
                        </wps:txbx>
                        <wps:bodyPr wrap="square" lIns="0" tIns="0" rIns="0" bIns="0" rtlCol="0">
                          <a:noAutofit/>
                        </wps:bodyPr>
                      </wps:wsp>
                      <wps:wsp>
                        <wps:cNvPr id="856" name="Textbox 856"/>
                        <wps:cNvSpPr txBox="1"/>
                        <wps:spPr>
                          <a:xfrm>
                            <a:off x="1737690" y="24029"/>
                            <a:ext cx="4241165" cy="1780539"/>
                          </a:xfrm>
                          <a:prstGeom prst="rect">
                            <a:avLst/>
                          </a:prstGeom>
                        </wps:spPr>
                        <wps:txbx>
                          <w:txbxContent>
                            <w:p>
                              <w:pPr>
                                <w:spacing w:line="221" w:lineRule="exact" w:before="0"/>
                                <w:ind w:left="0" w:right="0" w:firstLine="0"/>
                                <w:jc w:val="left"/>
                                <w:rPr>
                                  <w:rFonts w:ascii="Cambria"/>
                                  <w:sz w:val="22"/>
                                </w:rPr>
                              </w:pPr>
                              <w:r>
                                <w:rPr>
                                  <w:rFonts w:ascii="Cambria"/>
                                  <w:sz w:val="22"/>
                                </w:rPr>
                                <w:t>Behavioral</w:t>
                              </w:r>
                              <w:r>
                                <w:rPr>
                                  <w:rFonts w:ascii="Cambria"/>
                                  <w:spacing w:val="-7"/>
                                  <w:sz w:val="22"/>
                                </w:rPr>
                                <w:t> </w:t>
                              </w:r>
                              <w:r>
                                <w:rPr>
                                  <w:rFonts w:ascii="Cambria"/>
                                  <w:sz w:val="22"/>
                                </w:rPr>
                                <w:t>Research</w:t>
                              </w:r>
                              <w:r>
                                <w:rPr>
                                  <w:rFonts w:ascii="Cambria"/>
                                  <w:spacing w:val="-4"/>
                                  <w:sz w:val="22"/>
                                </w:rPr>
                                <w:t> </w:t>
                              </w:r>
                              <w:r>
                                <w:rPr>
                                  <w:rFonts w:ascii="Cambria"/>
                                  <w:sz w:val="22"/>
                                </w:rPr>
                                <w:t>and</w:t>
                              </w:r>
                              <w:r>
                                <w:rPr>
                                  <w:rFonts w:ascii="Cambria"/>
                                  <w:spacing w:val="-9"/>
                                  <w:sz w:val="22"/>
                                </w:rPr>
                                <w:t> </w:t>
                              </w:r>
                              <w:r>
                                <w:rPr>
                                  <w:rFonts w:ascii="Cambria"/>
                                  <w:sz w:val="22"/>
                                </w:rPr>
                                <w:t>Teaching;</w:t>
                              </w:r>
                              <w:r>
                                <w:rPr>
                                  <w:rFonts w:ascii="Cambria"/>
                                  <w:spacing w:val="-5"/>
                                  <w:sz w:val="22"/>
                                </w:rPr>
                                <w:t> </w:t>
                              </w:r>
                              <w:r>
                                <w:rPr>
                                  <w:rFonts w:ascii="Cambria"/>
                                  <w:sz w:val="22"/>
                                </w:rPr>
                                <w:t>Center</w:t>
                              </w:r>
                              <w:r>
                                <w:rPr>
                                  <w:rFonts w:ascii="Cambria"/>
                                  <w:spacing w:val="-4"/>
                                  <w:sz w:val="22"/>
                                </w:rPr>
                                <w:t> </w:t>
                              </w:r>
                              <w:r>
                                <w:rPr>
                                  <w:rFonts w:ascii="Cambria"/>
                                  <w:sz w:val="22"/>
                                </w:rPr>
                                <w:t>for</w:t>
                              </w:r>
                              <w:r>
                                <w:rPr>
                                  <w:rFonts w:ascii="Cambria"/>
                                  <w:spacing w:val="-6"/>
                                  <w:sz w:val="22"/>
                                </w:rPr>
                                <w:t> </w:t>
                              </w:r>
                              <w:r>
                                <w:rPr>
                                  <w:rFonts w:ascii="Cambria"/>
                                  <w:sz w:val="22"/>
                                </w:rPr>
                                <w:t>Advanced</w:t>
                              </w:r>
                              <w:r>
                                <w:rPr>
                                  <w:rFonts w:ascii="Cambria"/>
                                  <w:spacing w:val="-4"/>
                                  <w:sz w:val="22"/>
                                </w:rPr>
                                <w:t> </w:t>
                              </w:r>
                              <w:r>
                                <w:rPr>
                                  <w:rFonts w:ascii="Cambria"/>
                                  <w:sz w:val="22"/>
                                </w:rPr>
                                <w:t>Technology</w:t>
                              </w:r>
                              <w:r>
                                <w:rPr>
                                  <w:rFonts w:ascii="Cambria"/>
                                  <w:spacing w:val="-6"/>
                                  <w:sz w:val="22"/>
                                </w:rPr>
                                <w:t> </w:t>
                              </w:r>
                              <w:r>
                                <w:rPr>
                                  <w:rFonts w:ascii="Cambria"/>
                                  <w:spacing w:val="-5"/>
                                  <w:sz w:val="22"/>
                                </w:rPr>
                                <w:t>in</w:t>
                              </w:r>
                            </w:p>
                            <w:p>
                              <w:pPr>
                                <w:spacing w:before="1"/>
                                <w:ind w:left="0" w:right="0" w:firstLine="0"/>
                                <w:jc w:val="left"/>
                                <w:rPr>
                                  <w:rFonts w:ascii="Cambria"/>
                                  <w:sz w:val="22"/>
                                </w:rPr>
                              </w:pPr>
                              <w:r>
                                <w:rPr>
                                  <w:rFonts w:ascii="Cambria"/>
                                  <w:sz w:val="22"/>
                                </w:rPr>
                                <w:t>Education; Center for Educational Policy Research; Center for Equity Promotion; Center for the Prevention of Abuse and Neglect; Center for Youth Enrichment and Talented and Gifted Education; Center on Teaching and Learning; Early Childhood CARES; Educational and Community Supports; High School Equivalency Program; Institute on Violence and Destructive Behavior; IntoCareers; Oregon Career Information System; Prevention Science Institute; Secondary Special Education and Transition Program; Technical Assistance and Consulting</w:t>
                              </w:r>
                              <w:r>
                                <w:rPr>
                                  <w:rFonts w:ascii="Cambria"/>
                                  <w:spacing w:val="-6"/>
                                  <w:sz w:val="22"/>
                                </w:rPr>
                                <w:t> </w:t>
                              </w:r>
                              <w:r>
                                <w:rPr>
                                  <w:rFonts w:ascii="Cambria"/>
                                  <w:sz w:val="22"/>
                                </w:rPr>
                                <w:t>Services;</w:t>
                              </w:r>
                              <w:r>
                                <w:rPr>
                                  <w:rFonts w:ascii="Cambria"/>
                                  <w:spacing w:val="-8"/>
                                  <w:sz w:val="22"/>
                                </w:rPr>
                                <w:t> </w:t>
                              </w:r>
                              <w:r>
                                <w:rPr>
                                  <w:rFonts w:ascii="Cambria"/>
                                  <w:sz w:val="22"/>
                                </w:rPr>
                                <w:t>University</w:t>
                              </w:r>
                              <w:r>
                                <w:rPr>
                                  <w:rFonts w:ascii="Cambria"/>
                                  <w:spacing w:val="-6"/>
                                  <w:sz w:val="22"/>
                                </w:rPr>
                                <w:t> </w:t>
                              </w:r>
                              <w:r>
                                <w:rPr>
                                  <w:rFonts w:ascii="Cambria"/>
                                  <w:sz w:val="22"/>
                                </w:rPr>
                                <w:t>Center</w:t>
                              </w:r>
                              <w:r>
                                <w:rPr>
                                  <w:rFonts w:ascii="Cambria"/>
                                  <w:spacing w:val="-5"/>
                                  <w:sz w:val="22"/>
                                </w:rPr>
                                <w:t> </w:t>
                              </w:r>
                              <w:r>
                                <w:rPr>
                                  <w:rFonts w:ascii="Cambria"/>
                                  <w:sz w:val="22"/>
                                </w:rPr>
                                <w:t>for</w:t>
                              </w:r>
                              <w:r>
                                <w:rPr>
                                  <w:rFonts w:ascii="Cambria"/>
                                  <w:spacing w:val="-7"/>
                                  <w:sz w:val="22"/>
                                </w:rPr>
                                <w:t> </w:t>
                              </w:r>
                              <w:r>
                                <w:rPr>
                                  <w:rFonts w:ascii="Cambria"/>
                                  <w:sz w:val="22"/>
                                </w:rPr>
                                <w:t>Excellence</w:t>
                              </w:r>
                              <w:r>
                                <w:rPr>
                                  <w:rFonts w:ascii="Cambria"/>
                                  <w:spacing w:val="-5"/>
                                  <w:sz w:val="22"/>
                                </w:rPr>
                                <w:t> </w:t>
                              </w:r>
                              <w:r>
                                <w:rPr>
                                  <w:rFonts w:ascii="Cambria"/>
                                  <w:sz w:val="22"/>
                                </w:rPr>
                                <w:t>in</w:t>
                              </w:r>
                              <w:r>
                                <w:rPr>
                                  <w:rFonts w:ascii="Cambria"/>
                                  <w:spacing w:val="-6"/>
                                  <w:sz w:val="22"/>
                                </w:rPr>
                                <w:t> </w:t>
                              </w:r>
                              <w:r>
                                <w:rPr>
                                  <w:rFonts w:ascii="Cambria"/>
                                  <w:sz w:val="22"/>
                                </w:rPr>
                                <w:t>Developmental </w:t>
                              </w:r>
                              <w:r>
                                <w:rPr>
                                  <w:rFonts w:ascii="Cambria"/>
                                  <w:spacing w:val="-2"/>
                                  <w:sz w:val="22"/>
                                </w:rPr>
                                <w:t>Disabilities</w:t>
                              </w:r>
                            </w:p>
                          </w:txbxContent>
                        </wps:txbx>
                        <wps:bodyPr wrap="square" lIns="0" tIns="0" rIns="0" bIns="0" rtlCol="0">
                          <a:noAutofit/>
                        </wps:bodyPr>
                      </wps:wsp>
                    </wpg:wgp>
                  </a:graphicData>
                </a:graphic>
              </wp:inline>
            </w:drawing>
          </mc:Choice>
          <mc:Fallback>
            <w:pict>
              <v:group style="width:478.9pt;height:142.15pt;mso-position-horizontal-relative:char;mso-position-vertical-relative:line" id="docshapegroup797" coordorigin="0,0" coordsize="9578,2843">
                <v:shape style="position:absolute;left:0;top:1;width:9578;height:2842" id="docshape798" coordorigin="0,1" coordsize="9578,2842" path="m9577,1l2628,1,0,1,0,2843,2628,2843,9577,2843,9577,1xe" filled="true" fillcolor="#c0c0c0" stroked="false">
                  <v:path arrowok="t"/>
                  <v:fill type="solid"/>
                </v:shape>
                <v:shape style="position:absolute;left:108;top:0;width:2111;height:259" type="#_x0000_t202" id="docshape799" filled="false" stroked="false">
                  <v:textbox inset="0,0,0,0">
                    <w:txbxContent>
                      <w:p>
                        <w:pPr>
                          <w:spacing w:before="0"/>
                          <w:ind w:left="0" w:right="0" w:firstLine="0"/>
                          <w:jc w:val="left"/>
                          <w:rPr>
                            <w:rFonts w:ascii="Cambria"/>
                            <w:b/>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Oregon</w:t>
                        </w:r>
                      </w:p>
                    </w:txbxContent>
                  </v:textbox>
                  <w10:wrap type="none"/>
                </v:shape>
                <v:shape style="position:absolute;left:2736;top:37;width:6679;height:2804" type="#_x0000_t202" id="docshape800" filled="false" stroked="false">
                  <v:textbox inset="0,0,0,0">
                    <w:txbxContent>
                      <w:p>
                        <w:pPr>
                          <w:spacing w:line="221" w:lineRule="exact" w:before="0"/>
                          <w:ind w:left="0" w:right="0" w:firstLine="0"/>
                          <w:jc w:val="left"/>
                          <w:rPr>
                            <w:rFonts w:ascii="Cambria"/>
                            <w:sz w:val="22"/>
                          </w:rPr>
                        </w:pPr>
                        <w:r>
                          <w:rPr>
                            <w:rFonts w:ascii="Cambria"/>
                            <w:sz w:val="22"/>
                          </w:rPr>
                          <w:t>Behavioral</w:t>
                        </w:r>
                        <w:r>
                          <w:rPr>
                            <w:rFonts w:ascii="Cambria"/>
                            <w:spacing w:val="-7"/>
                            <w:sz w:val="22"/>
                          </w:rPr>
                          <w:t> </w:t>
                        </w:r>
                        <w:r>
                          <w:rPr>
                            <w:rFonts w:ascii="Cambria"/>
                            <w:sz w:val="22"/>
                          </w:rPr>
                          <w:t>Research</w:t>
                        </w:r>
                        <w:r>
                          <w:rPr>
                            <w:rFonts w:ascii="Cambria"/>
                            <w:spacing w:val="-4"/>
                            <w:sz w:val="22"/>
                          </w:rPr>
                          <w:t> </w:t>
                        </w:r>
                        <w:r>
                          <w:rPr>
                            <w:rFonts w:ascii="Cambria"/>
                            <w:sz w:val="22"/>
                          </w:rPr>
                          <w:t>and</w:t>
                        </w:r>
                        <w:r>
                          <w:rPr>
                            <w:rFonts w:ascii="Cambria"/>
                            <w:spacing w:val="-9"/>
                            <w:sz w:val="22"/>
                          </w:rPr>
                          <w:t> </w:t>
                        </w:r>
                        <w:r>
                          <w:rPr>
                            <w:rFonts w:ascii="Cambria"/>
                            <w:sz w:val="22"/>
                          </w:rPr>
                          <w:t>Teaching;</w:t>
                        </w:r>
                        <w:r>
                          <w:rPr>
                            <w:rFonts w:ascii="Cambria"/>
                            <w:spacing w:val="-5"/>
                            <w:sz w:val="22"/>
                          </w:rPr>
                          <w:t> </w:t>
                        </w:r>
                        <w:r>
                          <w:rPr>
                            <w:rFonts w:ascii="Cambria"/>
                            <w:sz w:val="22"/>
                          </w:rPr>
                          <w:t>Center</w:t>
                        </w:r>
                        <w:r>
                          <w:rPr>
                            <w:rFonts w:ascii="Cambria"/>
                            <w:spacing w:val="-4"/>
                            <w:sz w:val="22"/>
                          </w:rPr>
                          <w:t> </w:t>
                        </w:r>
                        <w:r>
                          <w:rPr>
                            <w:rFonts w:ascii="Cambria"/>
                            <w:sz w:val="22"/>
                          </w:rPr>
                          <w:t>for</w:t>
                        </w:r>
                        <w:r>
                          <w:rPr>
                            <w:rFonts w:ascii="Cambria"/>
                            <w:spacing w:val="-6"/>
                            <w:sz w:val="22"/>
                          </w:rPr>
                          <w:t> </w:t>
                        </w:r>
                        <w:r>
                          <w:rPr>
                            <w:rFonts w:ascii="Cambria"/>
                            <w:sz w:val="22"/>
                          </w:rPr>
                          <w:t>Advanced</w:t>
                        </w:r>
                        <w:r>
                          <w:rPr>
                            <w:rFonts w:ascii="Cambria"/>
                            <w:spacing w:val="-4"/>
                            <w:sz w:val="22"/>
                          </w:rPr>
                          <w:t> </w:t>
                        </w:r>
                        <w:r>
                          <w:rPr>
                            <w:rFonts w:ascii="Cambria"/>
                            <w:sz w:val="22"/>
                          </w:rPr>
                          <w:t>Technology</w:t>
                        </w:r>
                        <w:r>
                          <w:rPr>
                            <w:rFonts w:ascii="Cambria"/>
                            <w:spacing w:val="-6"/>
                            <w:sz w:val="22"/>
                          </w:rPr>
                          <w:t> </w:t>
                        </w:r>
                        <w:r>
                          <w:rPr>
                            <w:rFonts w:ascii="Cambria"/>
                            <w:spacing w:val="-5"/>
                            <w:sz w:val="22"/>
                          </w:rPr>
                          <w:t>in</w:t>
                        </w:r>
                      </w:p>
                      <w:p>
                        <w:pPr>
                          <w:spacing w:before="1"/>
                          <w:ind w:left="0" w:right="0" w:firstLine="0"/>
                          <w:jc w:val="left"/>
                          <w:rPr>
                            <w:rFonts w:ascii="Cambria"/>
                            <w:sz w:val="22"/>
                          </w:rPr>
                        </w:pPr>
                        <w:r>
                          <w:rPr>
                            <w:rFonts w:ascii="Cambria"/>
                            <w:sz w:val="22"/>
                          </w:rPr>
                          <w:t>Education; Center for Educational Policy Research; Center for Equity Promotion; Center for the Prevention of Abuse and Neglect; Center for Youth Enrichment and Talented and Gifted Education; Center on Teaching and Learning; Early Childhood CARES; Educational and Community Supports; High School Equivalency Program; Institute on Violence and Destructive Behavior; IntoCareers; Oregon Career Information System; Prevention Science Institute; Secondary Special Education and Transition Program; Technical Assistance and Consulting</w:t>
                        </w:r>
                        <w:r>
                          <w:rPr>
                            <w:rFonts w:ascii="Cambria"/>
                            <w:spacing w:val="-6"/>
                            <w:sz w:val="22"/>
                          </w:rPr>
                          <w:t> </w:t>
                        </w:r>
                        <w:r>
                          <w:rPr>
                            <w:rFonts w:ascii="Cambria"/>
                            <w:sz w:val="22"/>
                          </w:rPr>
                          <w:t>Services;</w:t>
                        </w:r>
                        <w:r>
                          <w:rPr>
                            <w:rFonts w:ascii="Cambria"/>
                            <w:spacing w:val="-8"/>
                            <w:sz w:val="22"/>
                          </w:rPr>
                          <w:t> </w:t>
                        </w:r>
                        <w:r>
                          <w:rPr>
                            <w:rFonts w:ascii="Cambria"/>
                            <w:sz w:val="22"/>
                          </w:rPr>
                          <w:t>University</w:t>
                        </w:r>
                        <w:r>
                          <w:rPr>
                            <w:rFonts w:ascii="Cambria"/>
                            <w:spacing w:val="-6"/>
                            <w:sz w:val="22"/>
                          </w:rPr>
                          <w:t> </w:t>
                        </w:r>
                        <w:r>
                          <w:rPr>
                            <w:rFonts w:ascii="Cambria"/>
                            <w:sz w:val="22"/>
                          </w:rPr>
                          <w:t>Center</w:t>
                        </w:r>
                        <w:r>
                          <w:rPr>
                            <w:rFonts w:ascii="Cambria"/>
                            <w:spacing w:val="-5"/>
                            <w:sz w:val="22"/>
                          </w:rPr>
                          <w:t> </w:t>
                        </w:r>
                        <w:r>
                          <w:rPr>
                            <w:rFonts w:ascii="Cambria"/>
                            <w:sz w:val="22"/>
                          </w:rPr>
                          <w:t>for</w:t>
                        </w:r>
                        <w:r>
                          <w:rPr>
                            <w:rFonts w:ascii="Cambria"/>
                            <w:spacing w:val="-7"/>
                            <w:sz w:val="22"/>
                          </w:rPr>
                          <w:t> </w:t>
                        </w:r>
                        <w:r>
                          <w:rPr>
                            <w:rFonts w:ascii="Cambria"/>
                            <w:sz w:val="22"/>
                          </w:rPr>
                          <w:t>Excellence</w:t>
                        </w:r>
                        <w:r>
                          <w:rPr>
                            <w:rFonts w:ascii="Cambria"/>
                            <w:spacing w:val="-5"/>
                            <w:sz w:val="22"/>
                          </w:rPr>
                          <w:t> </w:t>
                        </w:r>
                        <w:r>
                          <w:rPr>
                            <w:rFonts w:ascii="Cambria"/>
                            <w:sz w:val="22"/>
                          </w:rPr>
                          <w:t>in</w:t>
                        </w:r>
                        <w:r>
                          <w:rPr>
                            <w:rFonts w:ascii="Cambria"/>
                            <w:spacing w:val="-6"/>
                            <w:sz w:val="22"/>
                          </w:rPr>
                          <w:t> </w:t>
                        </w:r>
                        <w:r>
                          <w:rPr>
                            <w:rFonts w:ascii="Cambria"/>
                            <w:sz w:val="22"/>
                          </w:rPr>
                          <w:t>Developmental </w:t>
                        </w:r>
                        <w:r>
                          <w:rPr>
                            <w:rFonts w:ascii="Cambria"/>
                            <w:spacing w:val="-2"/>
                            <w:sz w:val="22"/>
                          </w:rPr>
                          <w:t>Disabilities</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25"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line="257" w:lineRule="exact" w:before="0"/>
        <w:ind w:left="800" w:right="0" w:firstLine="0"/>
        <w:jc w:val="left"/>
        <w:rPr>
          <w:rFonts w:ascii="Cambria"/>
          <w:b/>
          <w:sz w:val="22"/>
        </w:rPr>
      </w:pPr>
      <w:r>
        <w:rPr>
          <w:rFonts w:ascii="Cambria"/>
          <w:b/>
          <w:spacing w:val="-2"/>
          <w:sz w:val="22"/>
        </w:rPr>
        <w:t>Pittsburgh</w:t>
      </w:r>
    </w:p>
    <w:p>
      <w:pPr>
        <w:pStyle w:val="BodyText"/>
        <w:rPr>
          <w:rFonts w:ascii="Cambria"/>
          <w:b/>
          <w:sz w:val="22"/>
        </w:rPr>
      </w:pPr>
    </w:p>
    <w:p>
      <w:pPr>
        <w:pStyle w:val="BodyText"/>
        <w:spacing w:before="1"/>
        <w:rPr>
          <w:rFonts w:ascii="Cambria"/>
          <w:b/>
          <w:sz w:val="22"/>
        </w:rPr>
      </w:pPr>
    </w:p>
    <w:p>
      <w:pPr>
        <w:spacing w:before="0"/>
        <w:ind w:left="800" w:right="0" w:firstLine="0"/>
        <w:jc w:val="left"/>
        <w:rPr>
          <w:rFonts w:ascii="Cambria"/>
          <w:b/>
          <w:sz w:val="22"/>
        </w:rPr>
      </w:pPr>
      <w:r>
        <w:rPr/>
        <mc:AlternateContent>
          <mc:Choice Requires="wps">
            <w:drawing>
              <wp:anchor distT="0" distB="0" distL="0" distR="0" allowOverlap="1" layoutInCell="1" locked="0" behindDoc="1" simplePos="0" relativeHeight="477014528">
                <wp:simplePos x="0" y="0"/>
                <wp:positionH relativeFrom="page">
                  <wp:posOffset>846124</wp:posOffset>
                </wp:positionH>
                <wp:positionV relativeFrom="paragraph">
                  <wp:posOffset>433</wp:posOffset>
                </wp:positionV>
                <wp:extent cx="6082030" cy="492759"/>
                <wp:effectExtent l="0" t="0" r="0" b="0"/>
                <wp:wrapNone/>
                <wp:docPr id="857" name="Graphic 857"/>
                <wp:cNvGraphicFramePr>
                  <a:graphicFrameLocks/>
                </wp:cNvGraphicFramePr>
                <a:graphic>
                  <a:graphicData uri="http://schemas.microsoft.com/office/word/2010/wordprocessingShape">
                    <wps:wsp>
                      <wps:cNvPr id="857" name="Graphic 857"/>
                      <wps:cNvSpPr/>
                      <wps:spPr>
                        <a:xfrm>
                          <a:off x="0" y="0"/>
                          <a:ext cx="6082030" cy="492759"/>
                        </a:xfrm>
                        <a:custGeom>
                          <a:avLst/>
                          <a:gdLst/>
                          <a:ahLst/>
                          <a:cxnLst/>
                          <a:rect l="l" t="t" r="r" b="b"/>
                          <a:pathLst>
                            <a:path w="6082030" h="492759">
                              <a:moveTo>
                                <a:pt x="6081598" y="0"/>
                              </a:moveTo>
                              <a:lnTo>
                                <a:pt x="1668780" y="0"/>
                              </a:lnTo>
                              <a:lnTo>
                                <a:pt x="0" y="0"/>
                              </a:lnTo>
                              <a:lnTo>
                                <a:pt x="0" y="492252"/>
                              </a:lnTo>
                              <a:lnTo>
                                <a:pt x="1668729" y="492252"/>
                              </a:lnTo>
                              <a:lnTo>
                                <a:pt x="6081598" y="492252"/>
                              </a:lnTo>
                              <a:lnTo>
                                <a:pt x="6081598"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034132pt;width:478.9pt;height:38.8pt;mso-position-horizontal-relative:page;mso-position-vertical-relative:paragraph;z-index:-26301952" id="docshape801" coordorigin="1332,1" coordsize="9578,776" path="m10910,1l3960,1,1332,1,1332,776,3960,776,10910,776,10910,1xe" filled="true" fillcolor="#c0c0c0" stroked="false">
                <v:path arrowok="t"/>
                <v:fill type="solid"/>
                <w10:wrap type="none"/>
              </v:shape>
            </w:pict>
          </mc:Fallback>
        </mc:AlternateContent>
      </w:r>
      <w:r>
        <w:rPr>
          <w:rFonts w:ascii="Cambria"/>
          <w:b/>
          <w:sz w:val="22"/>
        </w:rPr>
        <w:t>University</w:t>
      </w:r>
      <w:r>
        <w:rPr>
          <w:rFonts w:ascii="Cambria"/>
          <w:b/>
          <w:spacing w:val="-13"/>
          <w:sz w:val="22"/>
        </w:rPr>
        <w:t> </w:t>
      </w:r>
      <w:r>
        <w:rPr>
          <w:rFonts w:ascii="Cambria"/>
          <w:b/>
          <w:sz w:val="22"/>
        </w:rPr>
        <w:t>of</w:t>
      </w:r>
      <w:r>
        <w:rPr>
          <w:rFonts w:ascii="Cambria"/>
          <w:b/>
          <w:spacing w:val="-12"/>
          <w:sz w:val="22"/>
        </w:rPr>
        <w:t> </w:t>
      </w:r>
      <w:r>
        <w:rPr>
          <w:rFonts w:ascii="Cambria"/>
          <w:b/>
          <w:sz w:val="22"/>
        </w:rPr>
        <w:t>South </w:t>
      </w:r>
      <w:r>
        <w:rPr>
          <w:rFonts w:ascii="Cambria"/>
          <w:b/>
          <w:spacing w:val="-2"/>
          <w:sz w:val="22"/>
        </w:rPr>
        <w:t>Carolina</w:t>
      </w:r>
    </w:p>
    <w:p>
      <w:pPr>
        <w:pStyle w:val="BodyText"/>
        <w:spacing w:before="1"/>
        <w:rPr>
          <w:rFonts w:ascii="Cambria"/>
          <w:b/>
          <w:sz w:val="22"/>
        </w:rPr>
      </w:pPr>
    </w:p>
    <w:p>
      <w:pPr>
        <w:spacing w:before="1"/>
        <w:ind w:left="800" w:right="0" w:firstLine="0"/>
        <w:jc w:val="left"/>
        <w:rPr>
          <w:rFonts w:ascii="Cambria"/>
          <w:b/>
          <w:sz w:val="22"/>
        </w:rPr>
      </w:pPr>
      <w:r>
        <w:rPr>
          <w:rFonts w:ascii="Cambria"/>
          <w:b/>
          <w:sz w:val="22"/>
        </w:rPr>
        <w:t>University</w:t>
      </w:r>
      <w:r>
        <w:rPr>
          <w:rFonts w:ascii="Cambria"/>
          <w:b/>
          <w:spacing w:val="-13"/>
          <w:sz w:val="22"/>
        </w:rPr>
        <w:t> </w:t>
      </w:r>
      <w:r>
        <w:rPr>
          <w:rFonts w:ascii="Cambria"/>
          <w:b/>
          <w:sz w:val="22"/>
        </w:rPr>
        <w:t>of</w:t>
      </w:r>
      <w:r>
        <w:rPr>
          <w:rFonts w:ascii="Cambria"/>
          <w:b/>
          <w:spacing w:val="-12"/>
          <w:sz w:val="22"/>
        </w:rPr>
        <w:t> </w:t>
      </w:r>
      <w:r>
        <w:rPr>
          <w:rFonts w:ascii="Cambria"/>
          <w:b/>
          <w:sz w:val="22"/>
        </w:rPr>
        <w:t>South </w:t>
      </w:r>
      <w:r>
        <w:rPr>
          <w:rFonts w:ascii="Cambria"/>
          <w:b/>
          <w:spacing w:val="-2"/>
          <w:sz w:val="22"/>
        </w:rPr>
        <w:t>Florida</w:t>
      </w:r>
    </w:p>
    <w:p>
      <w:pPr>
        <w:pStyle w:val="BodyText"/>
        <w:rPr>
          <w:rFonts w:ascii="Cambria"/>
          <w:b/>
          <w:sz w:val="22"/>
        </w:rPr>
      </w:pPr>
    </w:p>
    <w:p>
      <w:pPr>
        <w:pStyle w:val="BodyText"/>
        <w:spacing w:before="257"/>
        <w:rPr>
          <w:rFonts w:ascii="Cambria"/>
          <w:b/>
          <w:sz w:val="22"/>
        </w:rPr>
      </w:pPr>
    </w:p>
    <w:p>
      <w:pPr>
        <w:spacing w:before="0"/>
        <w:ind w:left="800" w:right="883" w:firstLine="0"/>
        <w:jc w:val="left"/>
        <w:rPr>
          <w:rFonts w:ascii="Cambria"/>
          <w:b/>
          <w:sz w:val="22"/>
        </w:rPr>
      </w:pPr>
      <w:r>
        <w:rPr/>
        <mc:AlternateContent>
          <mc:Choice Requires="wps">
            <w:drawing>
              <wp:anchor distT="0" distB="0" distL="0" distR="0" allowOverlap="1" layoutInCell="1" locked="0" behindDoc="1" simplePos="0" relativeHeight="477015040">
                <wp:simplePos x="0" y="0"/>
                <wp:positionH relativeFrom="page">
                  <wp:posOffset>846124</wp:posOffset>
                </wp:positionH>
                <wp:positionV relativeFrom="paragraph">
                  <wp:posOffset>535</wp:posOffset>
                </wp:positionV>
                <wp:extent cx="6082030" cy="1640205"/>
                <wp:effectExtent l="0" t="0" r="0" b="0"/>
                <wp:wrapNone/>
                <wp:docPr id="858" name="Graphic 858"/>
                <wp:cNvGraphicFramePr>
                  <a:graphicFrameLocks/>
                </wp:cNvGraphicFramePr>
                <a:graphic>
                  <a:graphicData uri="http://schemas.microsoft.com/office/word/2010/wordprocessingShape">
                    <wps:wsp>
                      <wps:cNvPr id="858" name="Graphic 858"/>
                      <wps:cNvSpPr/>
                      <wps:spPr>
                        <a:xfrm>
                          <a:off x="0" y="0"/>
                          <a:ext cx="6082030" cy="1640205"/>
                        </a:xfrm>
                        <a:custGeom>
                          <a:avLst/>
                          <a:gdLst/>
                          <a:ahLst/>
                          <a:cxnLst/>
                          <a:rect l="l" t="t" r="r" b="b"/>
                          <a:pathLst>
                            <a:path w="6082030" h="1640205">
                              <a:moveTo>
                                <a:pt x="6081598" y="0"/>
                              </a:moveTo>
                              <a:lnTo>
                                <a:pt x="1668780" y="0"/>
                              </a:lnTo>
                              <a:lnTo>
                                <a:pt x="0" y="0"/>
                              </a:lnTo>
                              <a:lnTo>
                                <a:pt x="0" y="1640078"/>
                              </a:lnTo>
                              <a:lnTo>
                                <a:pt x="1668729" y="1640078"/>
                              </a:lnTo>
                              <a:lnTo>
                                <a:pt x="6081598" y="1640078"/>
                              </a:lnTo>
                              <a:lnTo>
                                <a:pt x="6081598"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042164pt;width:478.9pt;height:129.15pt;mso-position-horizontal-relative:page;mso-position-vertical-relative:paragraph;z-index:-26301440" id="docshape802" coordorigin="1332,1" coordsize="9578,2583" path="m10910,1l3960,1,1332,1,1332,2584,3960,2584,10910,2584,10910,1xe" filled="true" fillcolor="#c0c0c0" stroked="false">
                <v:path arrowok="t"/>
                <v:fill type="solid"/>
                <w10:wrap type="none"/>
              </v:shape>
            </w:pict>
          </mc:Fallback>
        </mc:AlternateContent>
      </w:r>
      <w:r>
        <w:rPr>
          <w:rFonts w:ascii="Cambria"/>
          <w:b/>
          <w:sz w:val="22"/>
        </w:rPr>
        <w:t>University</w:t>
      </w:r>
      <w:r>
        <w:rPr>
          <w:rFonts w:ascii="Cambria"/>
          <w:b/>
          <w:spacing w:val="-13"/>
          <w:sz w:val="22"/>
        </w:rPr>
        <w:t> </w:t>
      </w:r>
      <w:r>
        <w:rPr>
          <w:rFonts w:ascii="Cambria"/>
          <w:b/>
          <w:sz w:val="22"/>
        </w:rPr>
        <w:t>of </w:t>
      </w:r>
      <w:r>
        <w:rPr>
          <w:rFonts w:ascii="Cambria"/>
          <w:b/>
          <w:spacing w:val="-2"/>
          <w:sz w:val="22"/>
        </w:rPr>
        <w:t>Tennessee</w:t>
      </w: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spacing w:before="4"/>
        <w:rPr>
          <w:rFonts w:ascii="Cambria"/>
          <w:b/>
          <w:sz w:val="22"/>
        </w:rPr>
      </w:pPr>
    </w:p>
    <w:p>
      <w:pPr>
        <w:spacing w:before="0"/>
        <w:ind w:left="800" w:right="0" w:firstLine="0"/>
        <w:jc w:val="left"/>
        <w:rPr>
          <w:rFonts w:ascii="Cambria"/>
          <w:b/>
          <w:sz w:val="22"/>
        </w:rPr>
      </w:pPr>
      <w:r>
        <w:rPr>
          <w:rFonts w:ascii="Cambria"/>
          <w:b/>
          <w:sz w:val="22"/>
        </w:rPr>
        <w:t>University</w:t>
      </w:r>
      <w:r>
        <w:rPr>
          <w:rFonts w:ascii="Cambria"/>
          <w:b/>
          <w:spacing w:val="-13"/>
          <w:sz w:val="22"/>
        </w:rPr>
        <w:t> </w:t>
      </w:r>
      <w:r>
        <w:rPr>
          <w:rFonts w:ascii="Cambria"/>
          <w:b/>
          <w:sz w:val="22"/>
        </w:rPr>
        <w:t>of</w:t>
      </w:r>
      <w:r>
        <w:rPr>
          <w:rFonts w:ascii="Cambria"/>
          <w:b/>
          <w:spacing w:val="-12"/>
          <w:sz w:val="22"/>
        </w:rPr>
        <w:t> </w:t>
      </w:r>
      <w:r>
        <w:rPr>
          <w:rFonts w:ascii="Cambria"/>
          <w:b/>
          <w:sz w:val="22"/>
        </w:rPr>
        <w:t>Texas</w:t>
      </w:r>
      <w:r>
        <w:rPr>
          <w:rFonts w:ascii="Cambria"/>
          <w:b/>
          <w:spacing w:val="-12"/>
          <w:sz w:val="22"/>
        </w:rPr>
        <w:t> </w:t>
      </w:r>
      <w:r>
        <w:rPr>
          <w:rFonts w:ascii="Cambria"/>
          <w:b/>
          <w:sz w:val="22"/>
        </w:rPr>
        <w:t>at </w:t>
      </w:r>
      <w:r>
        <w:rPr>
          <w:rFonts w:ascii="Cambria"/>
          <w:b/>
          <w:spacing w:val="-2"/>
          <w:sz w:val="22"/>
        </w:rPr>
        <w:t>Austin</w:t>
      </w:r>
    </w:p>
    <w:p>
      <w:pPr>
        <w:spacing w:line="225" w:lineRule="exact" w:before="0"/>
        <w:ind w:left="400" w:right="0" w:firstLine="0"/>
        <w:jc w:val="left"/>
        <w:rPr>
          <w:rFonts w:ascii="Cambria"/>
          <w:sz w:val="22"/>
        </w:rPr>
      </w:pPr>
      <w:r>
        <w:rPr/>
        <w:br w:type="column"/>
      </w:r>
      <w:r>
        <w:rPr>
          <w:rFonts w:ascii="Cambria"/>
          <w:sz w:val="22"/>
        </w:rPr>
        <w:t>Center</w:t>
      </w:r>
      <w:r>
        <w:rPr>
          <w:rFonts w:ascii="Cambria"/>
          <w:spacing w:val="-5"/>
          <w:sz w:val="22"/>
        </w:rPr>
        <w:t> </w:t>
      </w:r>
      <w:r>
        <w:rPr>
          <w:rFonts w:ascii="Cambria"/>
          <w:sz w:val="22"/>
        </w:rPr>
        <w:t>for</w:t>
      </w:r>
      <w:r>
        <w:rPr>
          <w:rFonts w:ascii="Cambria"/>
          <w:spacing w:val="-7"/>
          <w:sz w:val="22"/>
        </w:rPr>
        <w:t> </w:t>
      </w:r>
      <w:r>
        <w:rPr>
          <w:rFonts w:ascii="Cambria"/>
          <w:sz w:val="22"/>
        </w:rPr>
        <w:t>Urban</w:t>
      </w:r>
      <w:r>
        <w:rPr>
          <w:rFonts w:ascii="Cambria"/>
          <w:spacing w:val="-4"/>
          <w:sz w:val="22"/>
        </w:rPr>
        <w:t> </w:t>
      </w:r>
      <w:r>
        <w:rPr>
          <w:rFonts w:ascii="Cambria"/>
          <w:sz w:val="22"/>
        </w:rPr>
        <w:t>Education;</w:t>
      </w:r>
      <w:r>
        <w:rPr>
          <w:rFonts w:ascii="Cambria"/>
          <w:spacing w:val="-5"/>
          <w:sz w:val="22"/>
        </w:rPr>
        <w:t> </w:t>
      </w:r>
      <w:r>
        <w:rPr>
          <w:rFonts w:ascii="Cambria"/>
          <w:sz w:val="22"/>
        </w:rPr>
        <w:t>Learning</w:t>
      </w:r>
      <w:r>
        <w:rPr>
          <w:rFonts w:ascii="Cambria"/>
          <w:spacing w:val="-6"/>
          <w:sz w:val="22"/>
        </w:rPr>
        <w:t> </w:t>
      </w:r>
      <w:r>
        <w:rPr>
          <w:rFonts w:ascii="Cambria"/>
          <w:sz w:val="22"/>
        </w:rPr>
        <w:t>Policy</w:t>
      </w:r>
      <w:r>
        <w:rPr>
          <w:rFonts w:ascii="Cambria"/>
          <w:spacing w:val="-7"/>
          <w:sz w:val="22"/>
        </w:rPr>
        <w:t> </w:t>
      </w:r>
      <w:r>
        <w:rPr>
          <w:rFonts w:ascii="Cambria"/>
          <w:sz w:val="22"/>
        </w:rPr>
        <w:t>Center</w:t>
      </w:r>
      <w:r>
        <w:rPr>
          <w:rFonts w:ascii="Cambria"/>
          <w:spacing w:val="-5"/>
          <w:sz w:val="22"/>
        </w:rPr>
        <w:t> </w:t>
      </w:r>
      <w:r>
        <w:rPr>
          <w:rFonts w:ascii="Cambria"/>
          <w:sz w:val="22"/>
        </w:rPr>
        <w:t>(LPC);</w:t>
      </w:r>
      <w:r>
        <w:rPr>
          <w:rFonts w:ascii="Cambria"/>
          <w:spacing w:val="-4"/>
          <w:sz w:val="22"/>
        </w:rPr>
        <w:t> </w:t>
      </w:r>
      <w:r>
        <w:rPr>
          <w:rFonts w:ascii="Cambria"/>
          <w:spacing w:val="-2"/>
          <w:sz w:val="22"/>
        </w:rPr>
        <w:t>Learning</w:t>
      </w:r>
    </w:p>
    <w:p>
      <w:pPr>
        <w:spacing w:before="0"/>
        <w:ind w:left="400" w:right="1347" w:firstLine="0"/>
        <w:jc w:val="left"/>
        <w:rPr>
          <w:rFonts w:ascii="Cambria"/>
          <w:sz w:val="22"/>
        </w:rPr>
      </w:pPr>
      <w:r>
        <w:rPr>
          <w:rFonts w:ascii="Cambria"/>
          <w:sz w:val="22"/>
        </w:rPr>
        <w:t>Research</w:t>
      </w:r>
      <w:r>
        <w:rPr>
          <w:rFonts w:ascii="Cambria"/>
          <w:spacing w:val="-4"/>
          <w:sz w:val="22"/>
        </w:rPr>
        <w:t> </w:t>
      </w:r>
      <w:r>
        <w:rPr>
          <w:rFonts w:ascii="Cambria"/>
          <w:sz w:val="22"/>
        </w:rPr>
        <w:t>&amp;</w:t>
      </w:r>
      <w:r>
        <w:rPr>
          <w:rFonts w:ascii="Cambria"/>
          <w:spacing w:val="-5"/>
          <w:sz w:val="22"/>
        </w:rPr>
        <w:t> </w:t>
      </w:r>
      <w:r>
        <w:rPr>
          <w:rFonts w:ascii="Cambria"/>
          <w:sz w:val="22"/>
        </w:rPr>
        <w:t>Development</w:t>
      </w:r>
      <w:r>
        <w:rPr>
          <w:rFonts w:ascii="Cambria"/>
          <w:spacing w:val="-8"/>
          <w:sz w:val="22"/>
        </w:rPr>
        <w:t> </w:t>
      </w:r>
      <w:r>
        <w:rPr>
          <w:rFonts w:ascii="Cambria"/>
          <w:sz w:val="22"/>
        </w:rPr>
        <w:t>Center</w:t>
      </w:r>
      <w:r>
        <w:rPr>
          <w:rFonts w:ascii="Cambria"/>
          <w:spacing w:val="-5"/>
          <w:sz w:val="22"/>
        </w:rPr>
        <w:t> </w:t>
      </w:r>
      <w:r>
        <w:rPr>
          <w:rFonts w:ascii="Cambria"/>
          <w:sz w:val="22"/>
        </w:rPr>
        <w:t>(LRDC);</w:t>
      </w:r>
      <w:r>
        <w:rPr>
          <w:rFonts w:ascii="Cambria"/>
          <w:spacing w:val="-5"/>
          <w:sz w:val="22"/>
        </w:rPr>
        <w:t> </w:t>
      </w:r>
      <w:r>
        <w:rPr>
          <w:rFonts w:ascii="Cambria"/>
          <w:sz w:val="22"/>
        </w:rPr>
        <w:t>Office</w:t>
      </w:r>
      <w:r>
        <w:rPr>
          <w:rFonts w:ascii="Cambria"/>
          <w:spacing w:val="-4"/>
          <w:sz w:val="22"/>
        </w:rPr>
        <w:t> </w:t>
      </w:r>
      <w:r>
        <w:rPr>
          <w:rFonts w:ascii="Cambria"/>
          <w:sz w:val="22"/>
        </w:rPr>
        <w:t>of</w:t>
      </w:r>
      <w:r>
        <w:rPr>
          <w:rFonts w:ascii="Cambria"/>
          <w:spacing w:val="-7"/>
          <w:sz w:val="22"/>
        </w:rPr>
        <w:t> </w:t>
      </w:r>
      <w:r>
        <w:rPr>
          <w:rFonts w:ascii="Cambria"/>
          <w:sz w:val="22"/>
        </w:rPr>
        <w:t>Child</w:t>
      </w:r>
      <w:r>
        <w:rPr>
          <w:rFonts w:ascii="Cambria"/>
          <w:spacing w:val="-4"/>
          <w:sz w:val="22"/>
        </w:rPr>
        <w:t> </w:t>
      </w:r>
      <w:r>
        <w:rPr>
          <w:rFonts w:ascii="Cambria"/>
          <w:sz w:val="22"/>
        </w:rPr>
        <w:t>Development (OCD); Physical Activity &amp; Weight Management Research Center; Center for Motivation</w:t>
      </w:r>
    </w:p>
    <w:p>
      <w:pPr>
        <w:spacing w:before="1"/>
        <w:ind w:left="400" w:right="1344" w:firstLine="0"/>
        <w:jc w:val="left"/>
        <w:rPr>
          <w:rFonts w:ascii="Cambria"/>
          <w:sz w:val="22"/>
        </w:rPr>
      </w:pPr>
      <w:r>
        <w:rPr>
          <w:rFonts w:ascii="Cambria"/>
          <w:sz w:val="22"/>
        </w:rPr>
        <w:t>Yvonne and Schuyler Moore Child Development Research Center; Museum</w:t>
      </w:r>
      <w:r>
        <w:rPr>
          <w:rFonts w:ascii="Cambria"/>
          <w:spacing w:val="-3"/>
          <w:sz w:val="22"/>
        </w:rPr>
        <w:t> </w:t>
      </w:r>
      <w:r>
        <w:rPr>
          <w:rFonts w:ascii="Cambria"/>
          <w:sz w:val="22"/>
        </w:rPr>
        <w:t>of</w:t>
      </w:r>
      <w:r>
        <w:rPr>
          <w:rFonts w:ascii="Cambria"/>
          <w:spacing w:val="-4"/>
          <w:sz w:val="22"/>
        </w:rPr>
        <w:t> </w:t>
      </w:r>
      <w:r>
        <w:rPr>
          <w:rFonts w:ascii="Cambria"/>
          <w:sz w:val="22"/>
        </w:rPr>
        <w:t>Education;</w:t>
      </w:r>
      <w:r>
        <w:rPr>
          <w:rFonts w:ascii="Cambria"/>
          <w:spacing w:val="-5"/>
          <w:sz w:val="22"/>
        </w:rPr>
        <w:t> </w:t>
      </w:r>
      <w:r>
        <w:rPr>
          <w:rFonts w:ascii="Cambria"/>
          <w:sz w:val="22"/>
        </w:rPr>
        <w:t>Office</w:t>
      </w:r>
      <w:r>
        <w:rPr>
          <w:rFonts w:ascii="Cambria"/>
          <w:spacing w:val="-7"/>
          <w:sz w:val="22"/>
        </w:rPr>
        <w:t> </w:t>
      </w:r>
      <w:r>
        <w:rPr>
          <w:rFonts w:ascii="Cambria"/>
          <w:sz w:val="22"/>
        </w:rPr>
        <w:t>of</w:t>
      </w:r>
      <w:r>
        <w:rPr>
          <w:rFonts w:ascii="Cambria"/>
          <w:spacing w:val="-4"/>
          <w:sz w:val="22"/>
        </w:rPr>
        <w:t> </w:t>
      </w:r>
      <w:r>
        <w:rPr>
          <w:rFonts w:ascii="Cambria"/>
          <w:sz w:val="22"/>
        </w:rPr>
        <w:t>Program</w:t>
      </w:r>
      <w:r>
        <w:rPr>
          <w:rFonts w:ascii="Cambria"/>
          <w:spacing w:val="-3"/>
          <w:sz w:val="22"/>
        </w:rPr>
        <w:t> </w:t>
      </w:r>
      <w:r>
        <w:rPr>
          <w:rFonts w:ascii="Cambria"/>
          <w:sz w:val="22"/>
        </w:rPr>
        <w:t>Evaluation;</w:t>
      </w:r>
      <w:r>
        <w:rPr>
          <w:rFonts w:ascii="Cambria"/>
          <w:spacing w:val="-5"/>
          <w:sz w:val="22"/>
        </w:rPr>
        <w:t> </w:t>
      </w:r>
      <w:r>
        <w:rPr>
          <w:rFonts w:ascii="Cambria"/>
          <w:sz w:val="22"/>
        </w:rPr>
        <w:t>South</w:t>
      </w:r>
      <w:r>
        <w:rPr>
          <w:rFonts w:ascii="Cambria"/>
          <w:spacing w:val="-7"/>
          <w:sz w:val="22"/>
        </w:rPr>
        <w:t> </w:t>
      </w:r>
      <w:r>
        <w:rPr>
          <w:rFonts w:ascii="Cambria"/>
          <w:sz w:val="22"/>
        </w:rPr>
        <w:t>Carolina Education Policy Center</w:t>
      </w:r>
    </w:p>
    <w:p>
      <w:pPr>
        <w:spacing w:before="1"/>
        <w:ind w:left="400" w:right="1344" w:firstLine="0"/>
        <w:jc w:val="left"/>
        <w:rPr>
          <w:rFonts w:ascii="Cambria"/>
          <w:sz w:val="22"/>
        </w:rPr>
      </w:pPr>
      <w:r>
        <w:rPr>
          <w:rFonts w:ascii="Cambria"/>
          <w:sz w:val="22"/>
        </w:rPr>
        <w:t>David</w:t>
      </w:r>
      <w:r>
        <w:rPr>
          <w:rFonts w:ascii="Cambria"/>
          <w:spacing w:val="-3"/>
          <w:sz w:val="22"/>
        </w:rPr>
        <w:t> </w:t>
      </w:r>
      <w:r>
        <w:rPr>
          <w:rFonts w:ascii="Cambria"/>
          <w:sz w:val="22"/>
        </w:rPr>
        <w:t>C.</w:t>
      </w:r>
      <w:r>
        <w:rPr>
          <w:rFonts w:ascii="Cambria"/>
          <w:spacing w:val="-3"/>
          <w:sz w:val="22"/>
        </w:rPr>
        <w:t> </w:t>
      </w:r>
      <w:r>
        <w:rPr>
          <w:rFonts w:ascii="Cambria"/>
          <w:sz w:val="22"/>
        </w:rPr>
        <w:t>Anchin</w:t>
      </w:r>
      <w:r>
        <w:rPr>
          <w:rFonts w:ascii="Cambria"/>
          <w:spacing w:val="-4"/>
          <w:sz w:val="22"/>
        </w:rPr>
        <w:t> </w:t>
      </w:r>
      <w:r>
        <w:rPr>
          <w:rFonts w:ascii="Cambria"/>
          <w:sz w:val="22"/>
        </w:rPr>
        <w:t>Center;</w:t>
      </w:r>
      <w:r>
        <w:rPr>
          <w:rFonts w:ascii="Cambria"/>
          <w:spacing w:val="-5"/>
          <w:sz w:val="22"/>
        </w:rPr>
        <w:t> </w:t>
      </w:r>
      <w:r>
        <w:rPr>
          <w:rFonts w:ascii="Cambria"/>
          <w:sz w:val="22"/>
        </w:rPr>
        <w:t>SunCoast</w:t>
      </w:r>
      <w:r>
        <w:rPr>
          <w:rFonts w:ascii="Cambria"/>
          <w:spacing w:val="-4"/>
          <w:sz w:val="22"/>
        </w:rPr>
        <w:t> </w:t>
      </w:r>
      <w:r>
        <w:rPr>
          <w:rFonts w:ascii="Cambria"/>
          <w:sz w:val="22"/>
        </w:rPr>
        <w:t>Area</w:t>
      </w:r>
      <w:r>
        <w:rPr>
          <w:rFonts w:ascii="Cambria"/>
          <w:spacing w:val="-6"/>
          <w:sz w:val="22"/>
        </w:rPr>
        <w:t> </w:t>
      </w:r>
      <w:r>
        <w:rPr>
          <w:rFonts w:ascii="Cambria"/>
          <w:sz w:val="22"/>
        </w:rPr>
        <w:t>Teacher</w:t>
      </w:r>
      <w:r>
        <w:rPr>
          <w:rFonts w:ascii="Cambria"/>
          <w:spacing w:val="-4"/>
          <w:sz w:val="22"/>
        </w:rPr>
        <w:t> </w:t>
      </w:r>
      <w:r>
        <w:rPr>
          <w:rFonts w:ascii="Cambria"/>
          <w:sz w:val="22"/>
        </w:rPr>
        <w:t>Training</w:t>
      </w:r>
      <w:r>
        <w:rPr>
          <w:rFonts w:ascii="Cambria"/>
          <w:spacing w:val="-4"/>
          <w:sz w:val="22"/>
        </w:rPr>
        <w:t> </w:t>
      </w:r>
      <w:r>
        <w:rPr>
          <w:rFonts w:ascii="Cambria"/>
          <w:sz w:val="22"/>
        </w:rPr>
        <w:t>and</w:t>
      </w:r>
      <w:r>
        <w:rPr>
          <w:rFonts w:ascii="Cambria"/>
          <w:spacing w:val="-4"/>
          <w:sz w:val="22"/>
        </w:rPr>
        <w:t> </w:t>
      </w:r>
      <w:r>
        <w:rPr>
          <w:rFonts w:ascii="Cambria"/>
          <w:sz w:val="22"/>
        </w:rPr>
        <w:t>Education Research Honors Program (SCATTER); Gus A. Stavros Center for Free Enterprise &amp; Economic Education; Center for Migrant Education; Center for Research, Evaluations, Assessment &amp; Measurement (CREAM); Institute for School Reform; Preschool for Creative Learning Center for Educational Leadership; Center for Enhancing Education in Math &amp; Science (CEEMS); Center for Literacy, Education and Employment (CLEE); Center for Parenting; Center for Physical Activity and Health (CPAH); Center for Sport, Peace and Society; Center for the Study of Youth &amp; Political Conflict; Center on Deafness; College Access and Persistence Services Outreach Center (CAPS); Culinary Institute; Early Learning Center for Research and Practice (ELC); Institute for Assessment and Evaluation (IAE); KLASS (Korn Learning, Assessment, and Social Skills) Center; Tennessee Accessible Instructional Materials Center (AIM)</w:t>
      </w:r>
    </w:p>
    <w:p>
      <w:pPr>
        <w:spacing w:before="3"/>
        <w:ind w:left="400" w:right="1344" w:firstLine="0"/>
        <w:jc w:val="left"/>
        <w:rPr>
          <w:rFonts w:ascii="Cambria"/>
          <w:sz w:val="22"/>
        </w:rPr>
      </w:pPr>
      <w:r>
        <w:rPr>
          <w:rFonts w:ascii="Cambria"/>
          <w:sz w:val="22"/>
        </w:rPr>
        <w:t>Center for STEM Education; Education Career Services; Field Experiences;</w:t>
      </w:r>
      <w:r>
        <w:rPr>
          <w:rFonts w:ascii="Cambria"/>
          <w:spacing w:val="-5"/>
          <w:sz w:val="22"/>
        </w:rPr>
        <w:t> </w:t>
      </w:r>
      <w:r>
        <w:rPr>
          <w:rFonts w:ascii="Cambria"/>
          <w:sz w:val="22"/>
        </w:rPr>
        <w:t>Institute</w:t>
      </w:r>
      <w:r>
        <w:rPr>
          <w:rFonts w:ascii="Cambria"/>
          <w:spacing w:val="-4"/>
          <w:sz w:val="22"/>
        </w:rPr>
        <w:t> </w:t>
      </w:r>
      <w:r>
        <w:rPr>
          <w:rFonts w:ascii="Cambria"/>
          <w:sz w:val="22"/>
        </w:rPr>
        <w:t>for</w:t>
      </w:r>
      <w:r>
        <w:rPr>
          <w:rFonts w:ascii="Cambria"/>
          <w:spacing w:val="-6"/>
          <w:sz w:val="22"/>
        </w:rPr>
        <w:t> </w:t>
      </w:r>
      <w:r>
        <w:rPr>
          <w:rFonts w:ascii="Cambria"/>
          <w:sz w:val="22"/>
        </w:rPr>
        <w:t>Public</w:t>
      </w:r>
      <w:r>
        <w:rPr>
          <w:rFonts w:ascii="Cambria"/>
          <w:spacing w:val="-6"/>
          <w:sz w:val="22"/>
        </w:rPr>
        <w:t> </w:t>
      </w:r>
      <w:r>
        <w:rPr>
          <w:rFonts w:ascii="Cambria"/>
          <w:sz w:val="22"/>
        </w:rPr>
        <w:t>School</w:t>
      </w:r>
      <w:r>
        <w:rPr>
          <w:rFonts w:ascii="Cambria"/>
          <w:spacing w:val="-6"/>
          <w:sz w:val="22"/>
        </w:rPr>
        <w:t> </w:t>
      </w:r>
      <w:r>
        <w:rPr>
          <w:rFonts w:ascii="Cambria"/>
          <w:sz w:val="22"/>
        </w:rPr>
        <w:t>Initiatives;</w:t>
      </w:r>
      <w:r>
        <w:rPr>
          <w:rFonts w:ascii="Cambria"/>
          <w:spacing w:val="-7"/>
          <w:sz w:val="22"/>
        </w:rPr>
        <w:t> </w:t>
      </w:r>
      <w:r>
        <w:rPr>
          <w:rFonts w:ascii="Cambria"/>
          <w:sz w:val="22"/>
        </w:rPr>
        <w:t>Meadows</w:t>
      </w:r>
      <w:r>
        <w:rPr>
          <w:rFonts w:ascii="Cambria"/>
          <w:spacing w:val="-3"/>
          <w:sz w:val="22"/>
        </w:rPr>
        <w:t> </w:t>
      </w:r>
      <w:r>
        <w:rPr>
          <w:rFonts w:ascii="Cambria"/>
          <w:sz w:val="22"/>
        </w:rPr>
        <w:t>Center</w:t>
      </w:r>
      <w:r>
        <w:rPr>
          <w:rFonts w:ascii="Cambria"/>
          <w:spacing w:val="-5"/>
          <w:sz w:val="22"/>
        </w:rPr>
        <w:t> </w:t>
      </w:r>
      <w:r>
        <w:rPr>
          <w:rFonts w:ascii="Cambria"/>
          <w:sz w:val="22"/>
        </w:rPr>
        <w:t>for</w:t>
      </w:r>
    </w:p>
    <w:p>
      <w:pPr>
        <w:spacing w:after="0"/>
        <w:jc w:val="left"/>
        <w:rPr>
          <w:rFonts w:ascii="Cambria"/>
          <w:sz w:val="22"/>
        </w:rPr>
        <w:sectPr>
          <w:type w:val="continuous"/>
          <w:pgSz w:w="12240" w:h="15840"/>
          <w:pgMar w:header="0" w:footer="997" w:top="880" w:bottom="280" w:left="640" w:right="140"/>
          <w:cols w:num="2" w:equalWidth="0">
            <w:col w:w="2989" w:space="40"/>
            <w:col w:w="8431"/>
          </w:cols>
        </w:sectPr>
      </w:pPr>
    </w:p>
    <w:p>
      <w:pPr>
        <w:pStyle w:val="BodyText"/>
        <w:spacing w:line="20" w:lineRule="exact"/>
        <w:ind w:left="678"/>
        <w:rPr>
          <w:rFonts w:ascii="Cambria"/>
          <w:sz w:val="2"/>
        </w:rPr>
      </w:pPr>
      <w:r>
        <w:rPr>
          <w:rFonts w:ascii="Cambria"/>
          <w:sz w:val="2"/>
        </w:rPr>
        <mc:AlternateContent>
          <mc:Choice Requires="wps">
            <w:drawing>
              <wp:inline distT="0" distB="0" distL="0" distR="0">
                <wp:extent cx="6090920" cy="12700"/>
                <wp:effectExtent l="0" t="0" r="0" b="0"/>
                <wp:docPr id="859" name="Group 859"/>
                <wp:cNvGraphicFramePr>
                  <a:graphicFrameLocks/>
                </wp:cNvGraphicFramePr>
                <a:graphic>
                  <a:graphicData uri="http://schemas.microsoft.com/office/word/2010/wordprocessingGroup">
                    <wpg:wgp>
                      <wpg:cNvPr id="859" name="Group 859"/>
                      <wpg:cNvGrpSpPr/>
                      <wpg:grpSpPr>
                        <a:xfrm>
                          <a:off x="0" y="0"/>
                          <a:ext cx="6090920" cy="12700"/>
                          <a:chExt cx="6090920" cy="12700"/>
                        </a:xfrm>
                      </wpg:grpSpPr>
                      <wps:wsp>
                        <wps:cNvPr id="860" name="Graphic 860"/>
                        <wps:cNvSpPr/>
                        <wps:spPr>
                          <a:xfrm>
                            <a:off x="0" y="0"/>
                            <a:ext cx="6090920" cy="12700"/>
                          </a:xfrm>
                          <a:custGeom>
                            <a:avLst/>
                            <a:gdLst/>
                            <a:ahLst/>
                            <a:cxnLst/>
                            <a:rect l="l" t="t" r="r" b="b"/>
                            <a:pathLst>
                              <a:path w="6090920" h="12700">
                                <a:moveTo>
                                  <a:pt x="6090742" y="0"/>
                                </a:moveTo>
                                <a:lnTo>
                                  <a:pt x="1680921" y="0"/>
                                </a:lnTo>
                                <a:lnTo>
                                  <a:pt x="1677924" y="0"/>
                                </a:lnTo>
                                <a:lnTo>
                                  <a:pt x="1668729" y="0"/>
                                </a:lnTo>
                                <a:lnTo>
                                  <a:pt x="0" y="0"/>
                                </a:lnTo>
                                <a:lnTo>
                                  <a:pt x="0" y="12192"/>
                                </a:lnTo>
                                <a:lnTo>
                                  <a:pt x="1668729" y="12192"/>
                                </a:lnTo>
                                <a:lnTo>
                                  <a:pt x="1677924" y="12192"/>
                                </a:lnTo>
                                <a:lnTo>
                                  <a:pt x="1680921" y="12192"/>
                                </a:lnTo>
                                <a:lnTo>
                                  <a:pt x="6090742" y="12192"/>
                                </a:lnTo>
                                <a:lnTo>
                                  <a:pt x="60907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9.6pt;height:1pt;mso-position-horizontal-relative:char;mso-position-vertical-relative:line" id="docshapegroup803" coordorigin="0,0" coordsize="9592,20">
                <v:shape style="position:absolute;left:0;top:0;width:9592;height:20" id="docshape804" coordorigin="0,0" coordsize="9592,20" path="m9592,0l2647,0,2642,0,2628,0,0,0,0,19,2628,19,2642,19,2647,19,9592,19,9592,0xe" filled="true" fillcolor="#000000" stroked="false">
                  <v:path arrowok="t"/>
                  <v:fill type="solid"/>
                </v:shape>
              </v:group>
            </w:pict>
          </mc:Fallback>
        </mc:AlternateContent>
      </w:r>
      <w:r>
        <w:rPr>
          <w:rFonts w:ascii="Cambria"/>
          <w:sz w:val="2"/>
        </w:rPr>
      </w:r>
    </w:p>
    <w:p>
      <w:pPr>
        <w:spacing w:after="0" w:line="20" w:lineRule="exact"/>
        <w:rPr>
          <w:rFonts w:ascii="Cambria"/>
          <w:sz w:val="2"/>
        </w:rPr>
        <w:sectPr>
          <w:type w:val="continuous"/>
          <w:pgSz w:w="12240" w:h="15840"/>
          <w:pgMar w:header="0" w:footer="997" w:top="880" w:bottom="280" w:left="640" w:right="140"/>
        </w:sectPr>
      </w:pPr>
    </w:p>
    <w:p>
      <w:pPr>
        <w:pStyle w:val="BodyText"/>
        <w:spacing w:line="20" w:lineRule="exact"/>
        <w:ind w:left="692"/>
        <w:rPr>
          <w:rFonts w:ascii="Cambria"/>
          <w:sz w:val="2"/>
        </w:rPr>
      </w:pPr>
      <w:r>
        <w:rPr>
          <w:rFonts w:ascii="Cambria"/>
          <w:sz w:val="2"/>
        </w:rPr>
        <mc:AlternateContent>
          <mc:Choice Requires="wps">
            <w:drawing>
              <wp:inline distT="0" distB="0" distL="0" distR="0">
                <wp:extent cx="6082030" cy="12700"/>
                <wp:effectExtent l="0" t="0" r="0" b="0"/>
                <wp:docPr id="862" name="Group 862"/>
                <wp:cNvGraphicFramePr>
                  <a:graphicFrameLocks/>
                </wp:cNvGraphicFramePr>
                <a:graphic>
                  <a:graphicData uri="http://schemas.microsoft.com/office/word/2010/wordprocessingGroup">
                    <wpg:wgp>
                      <wpg:cNvPr id="862" name="Group 862"/>
                      <wpg:cNvGrpSpPr/>
                      <wpg:grpSpPr>
                        <a:xfrm>
                          <a:off x="0" y="0"/>
                          <a:ext cx="6082030" cy="12700"/>
                          <a:chExt cx="6082030" cy="12700"/>
                        </a:xfrm>
                      </wpg:grpSpPr>
                      <wps:wsp>
                        <wps:cNvPr id="863" name="Graphic 863"/>
                        <wps:cNvSpPr/>
                        <wps:spPr>
                          <a:xfrm>
                            <a:off x="0" y="0"/>
                            <a:ext cx="6082030" cy="12700"/>
                          </a:xfrm>
                          <a:custGeom>
                            <a:avLst/>
                            <a:gdLst/>
                            <a:ahLst/>
                            <a:cxnLst/>
                            <a:rect l="l" t="t" r="r" b="b"/>
                            <a:pathLst>
                              <a:path w="6082030" h="12700">
                                <a:moveTo>
                                  <a:pt x="6081598" y="0"/>
                                </a:moveTo>
                                <a:lnTo>
                                  <a:pt x="1680921" y="0"/>
                                </a:lnTo>
                                <a:lnTo>
                                  <a:pt x="1668780" y="0"/>
                                </a:lnTo>
                                <a:lnTo>
                                  <a:pt x="0" y="0"/>
                                </a:lnTo>
                                <a:lnTo>
                                  <a:pt x="0" y="12192"/>
                                </a:lnTo>
                                <a:lnTo>
                                  <a:pt x="1668729" y="12192"/>
                                </a:lnTo>
                                <a:lnTo>
                                  <a:pt x="1680921" y="12192"/>
                                </a:lnTo>
                                <a:lnTo>
                                  <a:pt x="6081598" y="12192"/>
                                </a:lnTo>
                                <a:lnTo>
                                  <a:pt x="608159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8.9pt;height:1pt;mso-position-horizontal-relative:char;mso-position-vertical-relative:line" id="docshapegroup806" coordorigin="0,0" coordsize="9578,20">
                <v:shape style="position:absolute;left:0;top:0;width:9578;height:20" id="docshape807" coordorigin="0,0" coordsize="9578,20" path="m9577,0l2647,0,2628,0,0,0,0,19,2628,19,2647,19,9577,19,9577,0xe" filled="true" fillcolor="#000000" stroked="false">
                  <v:path arrowok="t"/>
                  <v:fill type="solid"/>
                </v:shape>
              </v:group>
            </w:pict>
          </mc:Fallback>
        </mc:AlternateContent>
      </w:r>
      <w:r>
        <w:rPr>
          <w:rFonts w:ascii="Cambria"/>
          <w:sz w:val="2"/>
        </w:rPr>
      </w:r>
    </w:p>
    <w:p>
      <w:pPr>
        <w:spacing w:before="19"/>
        <w:ind w:left="3429" w:right="1529" w:firstLine="0"/>
        <w:jc w:val="left"/>
        <w:rPr>
          <w:rFonts w:ascii="Cambria"/>
          <w:sz w:val="22"/>
        </w:rPr>
      </w:pPr>
      <w:r>
        <w:rPr>
          <w:rFonts w:ascii="Cambria"/>
          <w:sz w:val="22"/>
        </w:rPr>
        <w:t>Preventing</w:t>
      </w:r>
      <w:r>
        <w:rPr>
          <w:rFonts w:ascii="Cambria"/>
          <w:spacing w:val="-6"/>
          <w:sz w:val="22"/>
        </w:rPr>
        <w:t> </w:t>
      </w:r>
      <w:r>
        <w:rPr>
          <w:rFonts w:ascii="Cambria"/>
          <w:sz w:val="22"/>
        </w:rPr>
        <w:t>Educational</w:t>
      </w:r>
      <w:r>
        <w:rPr>
          <w:rFonts w:ascii="Cambria"/>
          <w:spacing w:val="-5"/>
          <w:sz w:val="22"/>
        </w:rPr>
        <w:t> </w:t>
      </w:r>
      <w:r>
        <w:rPr>
          <w:rFonts w:ascii="Cambria"/>
          <w:sz w:val="22"/>
        </w:rPr>
        <w:t>Risk;</w:t>
      </w:r>
      <w:r>
        <w:rPr>
          <w:rFonts w:ascii="Cambria"/>
          <w:spacing w:val="-6"/>
          <w:sz w:val="22"/>
        </w:rPr>
        <w:t> </w:t>
      </w:r>
      <w:r>
        <w:rPr>
          <w:rFonts w:ascii="Cambria"/>
          <w:sz w:val="22"/>
        </w:rPr>
        <w:t>Office</w:t>
      </w:r>
      <w:r>
        <w:rPr>
          <w:rFonts w:ascii="Cambria"/>
          <w:spacing w:val="-5"/>
          <w:sz w:val="22"/>
        </w:rPr>
        <w:t> </w:t>
      </w:r>
      <w:r>
        <w:rPr>
          <w:rFonts w:ascii="Cambria"/>
          <w:sz w:val="22"/>
        </w:rPr>
        <w:t>of</w:t>
      </w:r>
      <w:r>
        <w:rPr>
          <w:rFonts w:ascii="Cambria"/>
          <w:spacing w:val="-5"/>
          <w:sz w:val="22"/>
        </w:rPr>
        <w:t> </w:t>
      </w:r>
      <w:r>
        <w:rPr>
          <w:rFonts w:ascii="Cambria"/>
          <w:sz w:val="22"/>
        </w:rPr>
        <w:t>Bilingual</w:t>
      </w:r>
      <w:r>
        <w:rPr>
          <w:rFonts w:ascii="Cambria"/>
          <w:spacing w:val="-5"/>
          <w:sz w:val="22"/>
        </w:rPr>
        <w:t> </w:t>
      </w:r>
      <w:r>
        <w:rPr>
          <w:rFonts w:ascii="Cambria"/>
          <w:sz w:val="22"/>
        </w:rPr>
        <w:t>Education;</w:t>
      </w:r>
      <w:r>
        <w:rPr>
          <w:rFonts w:ascii="Cambria"/>
          <w:spacing w:val="-6"/>
          <w:sz w:val="22"/>
        </w:rPr>
        <w:t> </w:t>
      </w:r>
      <w:r>
        <w:rPr>
          <w:rFonts w:ascii="Cambria"/>
          <w:sz w:val="22"/>
        </w:rPr>
        <w:t>Pearson Center for Applied Psychometric Research; the H.J. Lutcher Stark Center for Physical Culture and Sports; Texas Center for Disability Studies;</w:t>
      </w:r>
      <w:r>
        <w:rPr>
          <w:rFonts w:ascii="Cambria"/>
          <w:spacing w:val="-2"/>
          <w:sz w:val="22"/>
        </w:rPr>
        <w:t> </w:t>
      </w:r>
      <w:r>
        <w:rPr>
          <w:rFonts w:ascii="Cambria"/>
          <w:sz w:val="22"/>
        </w:rPr>
        <w:t>Texas Center for</w:t>
      </w:r>
      <w:r>
        <w:rPr>
          <w:rFonts w:ascii="Cambria"/>
          <w:spacing w:val="-1"/>
          <w:sz w:val="22"/>
        </w:rPr>
        <w:t> </w:t>
      </w:r>
      <w:r>
        <w:rPr>
          <w:rFonts w:ascii="Cambria"/>
          <w:sz w:val="22"/>
        </w:rPr>
        <w:t>Education Policy; Vaugh Gross Center for Reading and Language Arts</w:t>
      </w:r>
    </w:p>
    <w:p>
      <w:pPr>
        <w:pStyle w:val="BodyText"/>
        <w:ind w:left="692"/>
        <w:rPr>
          <w:rFonts w:ascii="Cambria"/>
          <w:sz w:val="20"/>
        </w:rPr>
      </w:pPr>
      <w:r>
        <w:rPr>
          <w:rFonts w:ascii="Cambria"/>
          <w:sz w:val="20"/>
        </w:rPr>
        <mc:AlternateContent>
          <mc:Choice Requires="wps">
            <w:drawing>
              <wp:inline distT="0" distB="0" distL="0" distR="0">
                <wp:extent cx="6082030" cy="329565"/>
                <wp:effectExtent l="0" t="0" r="0" b="3810"/>
                <wp:docPr id="864" name="Group 864"/>
                <wp:cNvGraphicFramePr>
                  <a:graphicFrameLocks/>
                </wp:cNvGraphicFramePr>
                <a:graphic>
                  <a:graphicData uri="http://schemas.microsoft.com/office/word/2010/wordprocessingGroup">
                    <wpg:wgp>
                      <wpg:cNvPr id="864" name="Group 864"/>
                      <wpg:cNvGrpSpPr/>
                      <wpg:grpSpPr>
                        <a:xfrm>
                          <a:off x="0" y="0"/>
                          <a:ext cx="6082030" cy="329565"/>
                          <a:chExt cx="6082030" cy="329565"/>
                        </a:xfrm>
                      </wpg:grpSpPr>
                      <wps:wsp>
                        <wps:cNvPr id="865" name="Graphic 865"/>
                        <wps:cNvSpPr/>
                        <wps:spPr>
                          <a:xfrm>
                            <a:off x="0" y="649"/>
                            <a:ext cx="6082030" cy="327660"/>
                          </a:xfrm>
                          <a:custGeom>
                            <a:avLst/>
                            <a:gdLst/>
                            <a:ahLst/>
                            <a:cxnLst/>
                            <a:rect l="l" t="t" r="r" b="b"/>
                            <a:pathLst>
                              <a:path w="6082030" h="327660">
                                <a:moveTo>
                                  <a:pt x="6081598" y="0"/>
                                </a:moveTo>
                                <a:lnTo>
                                  <a:pt x="1668780" y="0"/>
                                </a:lnTo>
                                <a:lnTo>
                                  <a:pt x="0" y="0"/>
                                </a:lnTo>
                                <a:lnTo>
                                  <a:pt x="0" y="327647"/>
                                </a:lnTo>
                                <a:lnTo>
                                  <a:pt x="1668729" y="327647"/>
                                </a:lnTo>
                                <a:lnTo>
                                  <a:pt x="6081598" y="327647"/>
                                </a:lnTo>
                                <a:lnTo>
                                  <a:pt x="6081598" y="0"/>
                                </a:lnTo>
                                <a:close/>
                              </a:path>
                            </a:pathLst>
                          </a:custGeom>
                          <a:solidFill>
                            <a:srgbClr val="C0C0C0"/>
                          </a:solidFill>
                        </wps:spPr>
                        <wps:bodyPr wrap="square" lIns="0" tIns="0" rIns="0" bIns="0" rtlCol="0">
                          <a:prstTxWarp prst="textNoShape">
                            <a:avLst/>
                          </a:prstTxWarp>
                          <a:noAutofit/>
                        </wps:bodyPr>
                      </wps:wsp>
                      <wps:wsp>
                        <wps:cNvPr id="866" name="Textbox 866"/>
                        <wps:cNvSpPr txBox="1"/>
                        <wps:spPr>
                          <a:xfrm>
                            <a:off x="68580" y="0"/>
                            <a:ext cx="1174115" cy="164465"/>
                          </a:xfrm>
                          <a:prstGeom prst="rect">
                            <a:avLst/>
                          </a:prstGeom>
                        </wps:spPr>
                        <wps:txbx>
                          <w:txbxContent>
                            <w:p>
                              <w:pPr>
                                <w:spacing w:before="0"/>
                                <w:ind w:left="0" w:right="0" w:firstLine="0"/>
                                <w:jc w:val="left"/>
                                <w:rPr>
                                  <w:rFonts w:ascii="Cambria"/>
                                  <w:b/>
                                  <w:sz w:val="22"/>
                                </w:rPr>
                              </w:pPr>
                              <w:r>
                                <w:rPr>
                                  <w:rFonts w:ascii="Cambria"/>
                                  <w:b/>
                                  <w:sz w:val="22"/>
                                </w:rPr>
                                <w:t>University</w:t>
                              </w:r>
                              <w:r>
                                <w:rPr>
                                  <w:rFonts w:ascii="Cambria"/>
                                  <w:b/>
                                  <w:spacing w:val="-6"/>
                                  <w:sz w:val="22"/>
                                </w:rPr>
                                <w:t> </w:t>
                              </w:r>
                              <w:r>
                                <w:rPr>
                                  <w:rFonts w:ascii="Cambria"/>
                                  <w:b/>
                                  <w:sz w:val="22"/>
                                </w:rPr>
                                <w:t>of</w:t>
                              </w:r>
                              <w:r>
                                <w:rPr>
                                  <w:rFonts w:ascii="Cambria"/>
                                  <w:b/>
                                  <w:spacing w:val="-4"/>
                                  <w:sz w:val="22"/>
                                </w:rPr>
                                <w:t> Utah</w:t>
                              </w:r>
                            </w:p>
                          </w:txbxContent>
                        </wps:txbx>
                        <wps:bodyPr wrap="square" lIns="0" tIns="0" rIns="0" bIns="0" rtlCol="0">
                          <a:noAutofit/>
                        </wps:bodyPr>
                      </wps:wsp>
                      <wps:wsp>
                        <wps:cNvPr id="867" name="Textbox 867"/>
                        <wps:cNvSpPr txBox="1"/>
                        <wps:spPr>
                          <a:xfrm>
                            <a:off x="1737690" y="24029"/>
                            <a:ext cx="3645535" cy="305435"/>
                          </a:xfrm>
                          <a:prstGeom prst="rect">
                            <a:avLst/>
                          </a:prstGeom>
                        </wps:spPr>
                        <wps:txbx>
                          <w:txbxContent>
                            <w:p>
                              <w:pPr>
                                <w:spacing w:line="221" w:lineRule="exact" w:before="0"/>
                                <w:ind w:left="0" w:right="0" w:firstLine="0"/>
                                <w:jc w:val="left"/>
                                <w:rPr>
                                  <w:rFonts w:ascii="Cambria"/>
                                  <w:sz w:val="22"/>
                                </w:rPr>
                              </w:pPr>
                              <w:r>
                                <w:rPr>
                                  <w:rFonts w:ascii="Cambria"/>
                                  <w:sz w:val="22"/>
                                </w:rPr>
                                <w:t>Utah</w:t>
                              </w:r>
                              <w:r>
                                <w:rPr>
                                  <w:rFonts w:ascii="Cambria"/>
                                  <w:spacing w:val="-6"/>
                                  <w:sz w:val="22"/>
                                </w:rPr>
                                <w:t> </w:t>
                              </w:r>
                              <w:r>
                                <w:rPr>
                                  <w:rFonts w:ascii="Cambria"/>
                                  <w:sz w:val="22"/>
                                </w:rPr>
                                <w:t>Education</w:t>
                              </w:r>
                              <w:r>
                                <w:rPr>
                                  <w:rFonts w:ascii="Cambria"/>
                                  <w:spacing w:val="-5"/>
                                  <w:sz w:val="22"/>
                                </w:rPr>
                                <w:t> </w:t>
                              </w:r>
                              <w:r>
                                <w:rPr>
                                  <w:rFonts w:ascii="Cambria"/>
                                  <w:sz w:val="22"/>
                                </w:rPr>
                                <w:t>Policy</w:t>
                              </w:r>
                              <w:r>
                                <w:rPr>
                                  <w:rFonts w:ascii="Cambria"/>
                                  <w:spacing w:val="-4"/>
                                  <w:sz w:val="22"/>
                                </w:rPr>
                                <w:t> </w:t>
                              </w:r>
                              <w:r>
                                <w:rPr>
                                  <w:rFonts w:ascii="Cambria"/>
                                  <w:sz w:val="22"/>
                                </w:rPr>
                                <w:t>Center;</w:t>
                              </w:r>
                              <w:r>
                                <w:rPr>
                                  <w:rFonts w:ascii="Cambria"/>
                                  <w:spacing w:val="-4"/>
                                  <w:sz w:val="22"/>
                                </w:rPr>
                                <w:t> </w:t>
                              </w:r>
                              <w:r>
                                <w:rPr>
                                  <w:rFonts w:ascii="Cambria"/>
                                  <w:sz w:val="22"/>
                                </w:rPr>
                                <w:t>Center</w:t>
                              </w:r>
                              <w:r>
                                <w:rPr>
                                  <w:rFonts w:ascii="Cambria"/>
                                  <w:spacing w:val="-4"/>
                                  <w:sz w:val="22"/>
                                </w:rPr>
                                <w:t> </w:t>
                              </w:r>
                              <w:r>
                                <w:rPr>
                                  <w:rFonts w:ascii="Cambria"/>
                                  <w:sz w:val="22"/>
                                </w:rPr>
                                <w:t>for</w:t>
                              </w:r>
                              <w:r>
                                <w:rPr>
                                  <w:rFonts w:ascii="Cambria"/>
                                  <w:spacing w:val="-4"/>
                                  <w:sz w:val="22"/>
                                </w:rPr>
                                <w:t> </w:t>
                              </w:r>
                              <w:r>
                                <w:rPr>
                                  <w:rFonts w:ascii="Cambria"/>
                                  <w:sz w:val="22"/>
                                </w:rPr>
                                <w:t>the</w:t>
                              </w:r>
                              <w:r>
                                <w:rPr>
                                  <w:rFonts w:ascii="Cambria"/>
                                  <w:spacing w:val="-4"/>
                                  <w:sz w:val="22"/>
                                </w:rPr>
                                <w:t> </w:t>
                              </w:r>
                              <w:r>
                                <w:rPr>
                                  <w:rFonts w:ascii="Cambria"/>
                                  <w:sz w:val="22"/>
                                </w:rPr>
                                <w:t>Advancement</w:t>
                              </w:r>
                              <w:r>
                                <w:rPr>
                                  <w:rFonts w:ascii="Cambria"/>
                                  <w:spacing w:val="-4"/>
                                  <w:sz w:val="22"/>
                                </w:rPr>
                                <w:t> </w:t>
                              </w:r>
                              <w:r>
                                <w:rPr>
                                  <w:rFonts w:ascii="Cambria"/>
                                  <w:spacing w:val="-5"/>
                                  <w:sz w:val="22"/>
                                </w:rPr>
                                <w:t>of</w:t>
                              </w:r>
                            </w:p>
                            <w:p>
                              <w:pPr>
                                <w:spacing w:before="1"/>
                                <w:ind w:left="0" w:right="0" w:firstLine="0"/>
                                <w:jc w:val="left"/>
                                <w:rPr>
                                  <w:rFonts w:ascii="Cambria"/>
                                  <w:sz w:val="22"/>
                                </w:rPr>
                              </w:pPr>
                              <w:r>
                                <w:rPr>
                                  <w:rFonts w:ascii="Cambria"/>
                                  <w:sz w:val="22"/>
                                </w:rPr>
                                <w:t>Technology</w:t>
                              </w:r>
                              <w:r>
                                <w:rPr>
                                  <w:rFonts w:ascii="Cambria"/>
                                  <w:spacing w:val="-7"/>
                                  <w:sz w:val="22"/>
                                </w:rPr>
                                <w:t> </w:t>
                              </w:r>
                              <w:r>
                                <w:rPr>
                                  <w:rFonts w:ascii="Cambria"/>
                                  <w:sz w:val="22"/>
                                </w:rPr>
                                <w:t>in</w:t>
                              </w:r>
                              <w:r>
                                <w:rPr>
                                  <w:rFonts w:ascii="Cambria"/>
                                  <w:spacing w:val="-7"/>
                                  <w:sz w:val="22"/>
                                </w:rPr>
                                <w:t> </w:t>
                              </w:r>
                              <w:r>
                                <w:rPr>
                                  <w:rFonts w:ascii="Cambria"/>
                                  <w:spacing w:val="-2"/>
                                  <w:sz w:val="22"/>
                                </w:rPr>
                                <w:t>Education</w:t>
                              </w:r>
                            </w:p>
                          </w:txbxContent>
                        </wps:txbx>
                        <wps:bodyPr wrap="square" lIns="0" tIns="0" rIns="0" bIns="0" rtlCol="0">
                          <a:noAutofit/>
                        </wps:bodyPr>
                      </wps:wsp>
                    </wpg:wgp>
                  </a:graphicData>
                </a:graphic>
              </wp:inline>
            </w:drawing>
          </mc:Choice>
          <mc:Fallback>
            <w:pict>
              <v:group style="width:478.9pt;height:25.95pt;mso-position-horizontal-relative:char;mso-position-vertical-relative:line" id="docshapegroup808" coordorigin="0,0" coordsize="9578,519">
                <v:shape style="position:absolute;left:0;top:1;width:9578;height:516" id="docshape809" coordorigin="0,1" coordsize="9578,516" path="m9577,1l2628,1,0,1,0,517,2628,517,9577,517,9577,1xe" filled="true" fillcolor="#c0c0c0" stroked="false">
                  <v:path arrowok="t"/>
                  <v:fill type="solid"/>
                </v:shape>
                <v:shape style="position:absolute;left:108;top:0;width:1849;height:259" type="#_x0000_t202" id="docshape810" filled="false" stroked="false">
                  <v:textbox inset="0,0,0,0">
                    <w:txbxContent>
                      <w:p>
                        <w:pPr>
                          <w:spacing w:before="0"/>
                          <w:ind w:left="0" w:right="0" w:firstLine="0"/>
                          <w:jc w:val="left"/>
                          <w:rPr>
                            <w:rFonts w:ascii="Cambria"/>
                            <w:b/>
                            <w:sz w:val="22"/>
                          </w:rPr>
                        </w:pPr>
                        <w:r>
                          <w:rPr>
                            <w:rFonts w:ascii="Cambria"/>
                            <w:b/>
                            <w:sz w:val="22"/>
                          </w:rPr>
                          <w:t>University</w:t>
                        </w:r>
                        <w:r>
                          <w:rPr>
                            <w:rFonts w:ascii="Cambria"/>
                            <w:b/>
                            <w:spacing w:val="-6"/>
                            <w:sz w:val="22"/>
                          </w:rPr>
                          <w:t> </w:t>
                        </w:r>
                        <w:r>
                          <w:rPr>
                            <w:rFonts w:ascii="Cambria"/>
                            <w:b/>
                            <w:sz w:val="22"/>
                          </w:rPr>
                          <w:t>of</w:t>
                        </w:r>
                        <w:r>
                          <w:rPr>
                            <w:rFonts w:ascii="Cambria"/>
                            <w:b/>
                            <w:spacing w:val="-4"/>
                            <w:sz w:val="22"/>
                          </w:rPr>
                          <w:t> Utah</w:t>
                        </w:r>
                      </w:p>
                    </w:txbxContent>
                  </v:textbox>
                  <w10:wrap type="none"/>
                </v:shape>
                <v:shape style="position:absolute;left:2736;top:37;width:5741;height:481" type="#_x0000_t202" id="docshape811" filled="false" stroked="false">
                  <v:textbox inset="0,0,0,0">
                    <w:txbxContent>
                      <w:p>
                        <w:pPr>
                          <w:spacing w:line="221" w:lineRule="exact" w:before="0"/>
                          <w:ind w:left="0" w:right="0" w:firstLine="0"/>
                          <w:jc w:val="left"/>
                          <w:rPr>
                            <w:rFonts w:ascii="Cambria"/>
                            <w:sz w:val="22"/>
                          </w:rPr>
                        </w:pPr>
                        <w:r>
                          <w:rPr>
                            <w:rFonts w:ascii="Cambria"/>
                            <w:sz w:val="22"/>
                          </w:rPr>
                          <w:t>Utah</w:t>
                        </w:r>
                        <w:r>
                          <w:rPr>
                            <w:rFonts w:ascii="Cambria"/>
                            <w:spacing w:val="-6"/>
                            <w:sz w:val="22"/>
                          </w:rPr>
                          <w:t> </w:t>
                        </w:r>
                        <w:r>
                          <w:rPr>
                            <w:rFonts w:ascii="Cambria"/>
                            <w:sz w:val="22"/>
                          </w:rPr>
                          <w:t>Education</w:t>
                        </w:r>
                        <w:r>
                          <w:rPr>
                            <w:rFonts w:ascii="Cambria"/>
                            <w:spacing w:val="-5"/>
                            <w:sz w:val="22"/>
                          </w:rPr>
                          <w:t> </w:t>
                        </w:r>
                        <w:r>
                          <w:rPr>
                            <w:rFonts w:ascii="Cambria"/>
                            <w:sz w:val="22"/>
                          </w:rPr>
                          <w:t>Policy</w:t>
                        </w:r>
                        <w:r>
                          <w:rPr>
                            <w:rFonts w:ascii="Cambria"/>
                            <w:spacing w:val="-4"/>
                            <w:sz w:val="22"/>
                          </w:rPr>
                          <w:t> </w:t>
                        </w:r>
                        <w:r>
                          <w:rPr>
                            <w:rFonts w:ascii="Cambria"/>
                            <w:sz w:val="22"/>
                          </w:rPr>
                          <w:t>Center;</w:t>
                        </w:r>
                        <w:r>
                          <w:rPr>
                            <w:rFonts w:ascii="Cambria"/>
                            <w:spacing w:val="-4"/>
                            <w:sz w:val="22"/>
                          </w:rPr>
                          <w:t> </w:t>
                        </w:r>
                        <w:r>
                          <w:rPr>
                            <w:rFonts w:ascii="Cambria"/>
                            <w:sz w:val="22"/>
                          </w:rPr>
                          <w:t>Center</w:t>
                        </w:r>
                        <w:r>
                          <w:rPr>
                            <w:rFonts w:ascii="Cambria"/>
                            <w:spacing w:val="-4"/>
                            <w:sz w:val="22"/>
                          </w:rPr>
                          <w:t> </w:t>
                        </w:r>
                        <w:r>
                          <w:rPr>
                            <w:rFonts w:ascii="Cambria"/>
                            <w:sz w:val="22"/>
                          </w:rPr>
                          <w:t>for</w:t>
                        </w:r>
                        <w:r>
                          <w:rPr>
                            <w:rFonts w:ascii="Cambria"/>
                            <w:spacing w:val="-4"/>
                            <w:sz w:val="22"/>
                          </w:rPr>
                          <w:t> </w:t>
                        </w:r>
                        <w:r>
                          <w:rPr>
                            <w:rFonts w:ascii="Cambria"/>
                            <w:sz w:val="22"/>
                          </w:rPr>
                          <w:t>the</w:t>
                        </w:r>
                        <w:r>
                          <w:rPr>
                            <w:rFonts w:ascii="Cambria"/>
                            <w:spacing w:val="-4"/>
                            <w:sz w:val="22"/>
                          </w:rPr>
                          <w:t> </w:t>
                        </w:r>
                        <w:r>
                          <w:rPr>
                            <w:rFonts w:ascii="Cambria"/>
                            <w:sz w:val="22"/>
                          </w:rPr>
                          <w:t>Advancement</w:t>
                        </w:r>
                        <w:r>
                          <w:rPr>
                            <w:rFonts w:ascii="Cambria"/>
                            <w:spacing w:val="-4"/>
                            <w:sz w:val="22"/>
                          </w:rPr>
                          <w:t> </w:t>
                        </w:r>
                        <w:r>
                          <w:rPr>
                            <w:rFonts w:ascii="Cambria"/>
                            <w:spacing w:val="-5"/>
                            <w:sz w:val="22"/>
                          </w:rPr>
                          <w:t>of</w:t>
                        </w:r>
                      </w:p>
                      <w:p>
                        <w:pPr>
                          <w:spacing w:before="1"/>
                          <w:ind w:left="0" w:right="0" w:firstLine="0"/>
                          <w:jc w:val="left"/>
                          <w:rPr>
                            <w:rFonts w:ascii="Cambria"/>
                            <w:sz w:val="22"/>
                          </w:rPr>
                        </w:pPr>
                        <w:r>
                          <w:rPr>
                            <w:rFonts w:ascii="Cambria"/>
                            <w:sz w:val="22"/>
                          </w:rPr>
                          <w:t>Technology</w:t>
                        </w:r>
                        <w:r>
                          <w:rPr>
                            <w:rFonts w:ascii="Cambria"/>
                            <w:spacing w:val="-7"/>
                            <w:sz w:val="22"/>
                          </w:rPr>
                          <w:t> </w:t>
                        </w:r>
                        <w:r>
                          <w:rPr>
                            <w:rFonts w:ascii="Cambria"/>
                            <w:sz w:val="22"/>
                          </w:rPr>
                          <w:t>in</w:t>
                        </w:r>
                        <w:r>
                          <w:rPr>
                            <w:rFonts w:ascii="Cambria"/>
                            <w:spacing w:val="-7"/>
                            <w:sz w:val="22"/>
                          </w:rPr>
                          <w:t> </w:t>
                        </w:r>
                        <w:r>
                          <w:rPr>
                            <w:rFonts w:ascii="Cambria"/>
                            <w:spacing w:val="-2"/>
                            <w:sz w:val="22"/>
                          </w:rPr>
                          <w:t>Education</w:t>
                        </w:r>
                      </w:p>
                    </w:txbxContent>
                  </v:textbox>
                  <w10:wrap type="none"/>
                </v:shape>
              </v:group>
            </w:pict>
          </mc:Fallback>
        </mc:AlternateContent>
      </w:r>
      <w:r>
        <w:rPr>
          <w:rFonts w:ascii="Cambria"/>
          <w:sz w:val="20"/>
        </w:rPr>
      </w:r>
    </w:p>
    <w:p>
      <w:pPr>
        <w:tabs>
          <w:tab w:pos="3428" w:val="left" w:leader="none"/>
        </w:tabs>
        <w:spacing w:before="0"/>
        <w:ind w:left="3429" w:right="1302" w:hanging="2629"/>
        <w:jc w:val="left"/>
        <w:rPr>
          <w:rFonts w:ascii="Cambria"/>
          <w:sz w:val="22"/>
        </w:rPr>
      </w:pPr>
      <w:r>
        <w:rPr>
          <w:rFonts w:ascii="Cambria"/>
          <w:b/>
          <w:sz w:val="22"/>
        </w:rPr>
        <w:t>University of Virginia</w:t>
        <w:tab/>
      </w:r>
      <w:r>
        <w:rPr>
          <w:rFonts w:ascii="Cambria"/>
          <w:sz w:val="22"/>
        </w:rPr>
        <w:t>Center for the Advanced Study of Teaching and Learning (CASTL); Center for Advanced Study of Teaching and Learning in Higher Education (CASTL-HE); Center on Education Policy and Workforce Competitiveness (EdPolicyWorks); the U.Va. Center for Promote Effective</w:t>
      </w:r>
      <w:r>
        <w:rPr>
          <w:rFonts w:ascii="Cambria"/>
          <w:spacing w:val="-4"/>
          <w:sz w:val="22"/>
        </w:rPr>
        <w:t> </w:t>
      </w:r>
      <w:r>
        <w:rPr>
          <w:rFonts w:ascii="Cambria"/>
          <w:sz w:val="22"/>
        </w:rPr>
        <w:t>Youth</w:t>
      </w:r>
      <w:r>
        <w:rPr>
          <w:rFonts w:ascii="Cambria"/>
          <w:spacing w:val="-4"/>
          <w:sz w:val="22"/>
        </w:rPr>
        <w:t> </w:t>
      </w:r>
      <w:r>
        <w:rPr>
          <w:rFonts w:ascii="Cambria"/>
          <w:sz w:val="22"/>
        </w:rPr>
        <w:t>Development</w:t>
      </w:r>
      <w:r>
        <w:rPr>
          <w:rFonts w:ascii="Cambria"/>
          <w:spacing w:val="-5"/>
          <w:sz w:val="22"/>
        </w:rPr>
        <w:t> </w:t>
      </w:r>
      <w:r>
        <w:rPr>
          <w:rFonts w:ascii="Cambria"/>
          <w:sz w:val="22"/>
        </w:rPr>
        <w:t>(Youth-Nex);</w:t>
      </w:r>
      <w:r>
        <w:rPr>
          <w:rFonts w:ascii="Cambria"/>
          <w:spacing w:val="-5"/>
          <w:sz w:val="22"/>
        </w:rPr>
        <w:t> </w:t>
      </w:r>
      <w:r>
        <w:rPr>
          <w:rFonts w:ascii="Cambria"/>
          <w:sz w:val="22"/>
        </w:rPr>
        <w:t>National</w:t>
      </w:r>
      <w:r>
        <w:rPr>
          <w:rFonts w:ascii="Cambria"/>
          <w:spacing w:val="-7"/>
          <w:sz w:val="22"/>
        </w:rPr>
        <w:t> </w:t>
      </w:r>
      <w:r>
        <w:rPr>
          <w:rFonts w:ascii="Cambria"/>
          <w:sz w:val="22"/>
        </w:rPr>
        <w:t>Research</w:t>
      </w:r>
      <w:r>
        <w:rPr>
          <w:rFonts w:ascii="Cambria"/>
          <w:spacing w:val="-7"/>
          <w:sz w:val="22"/>
        </w:rPr>
        <w:t> </w:t>
      </w:r>
      <w:r>
        <w:rPr>
          <w:rFonts w:ascii="Cambria"/>
          <w:sz w:val="22"/>
        </w:rPr>
        <w:t>Center</w:t>
      </w:r>
      <w:r>
        <w:rPr>
          <w:rFonts w:ascii="Cambria"/>
          <w:spacing w:val="-5"/>
          <w:sz w:val="22"/>
        </w:rPr>
        <w:t> </w:t>
      </w:r>
      <w:r>
        <w:rPr>
          <w:rFonts w:ascii="Cambria"/>
          <w:sz w:val="22"/>
        </w:rPr>
        <w:t>on the Gifted &amp; Talented</w:t>
      </w:r>
    </w:p>
    <w:p>
      <w:pPr>
        <w:spacing w:after="0"/>
        <w:jc w:val="left"/>
        <w:rPr>
          <w:rFonts w:ascii="Cambria"/>
          <w:sz w:val="22"/>
        </w:rPr>
        <w:sectPr>
          <w:headerReference w:type="default" r:id="rId488"/>
          <w:footerReference w:type="default" r:id="rId489"/>
          <w:pgSz w:w="12240" w:h="15840"/>
          <w:pgMar w:header="0" w:footer="997" w:top="1420" w:bottom="1180" w:left="640" w:right="140"/>
        </w:sectPr>
      </w:pPr>
    </w:p>
    <w:p>
      <w:pPr>
        <w:spacing w:line="228" w:lineRule="exact" w:before="0"/>
        <w:ind w:left="800" w:right="0" w:firstLine="0"/>
        <w:jc w:val="left"/>
        <w:rPr>
          <w:rFonts w:ascii="Cambria"/>
          <w:b/>
          <w:sz w:val="22"/>
        </w:rPr>
      </w:pPr>
      <w:r>
        <w:rPr/>
        <mc:AlternateContent>
          <mc:Choice Requires="wps">
            <w:drawing>
              <wp:anchor distT="0" distB="0" distL="0" distR="0" allowOverlap="1" layoutInCell="1" locked="0" behindDoc="1" simplePos="0" relativeHeight="477017088">
                <wp:simplePos x="0" y="0"/>
                <wp:positionH relativeFrom="page">
                  <wp:posOffset>846124</wp:posOffset>
                </wp:positionH>
                <wp:positionV relativeFrom="paragraph">
                  <wp:posOffset>-18743</wp:posOffset>
                </wp:positionV>
                <wp:extent cx="6082030" cy="1966595"/>
                <wp:effectExtent l="0" t="0" r="0" b="0"/>
                <wp:wrapNone/>
                <wp:docPr id="868" name="Graphic 868"/>
                <wp:cNvGraphicFramePr>
                  <a:graphicFrameLocks/>
                </wp:cNvGraphicFramePr>
                <a:graphic>
                  <a:graphicData uri="http://schemas.microsoft.com/office/word/2010/wordprocessingShape">
                    <wps:wsp>
                      <wps:cNvPr id="868" name="Graphic 868"/>
                      <wps:cNvSpPr/>
                      <wps:spPr>
                        <a:xfrm>
                          <a:off x="0" y="0"/>
                          <a:ext cx="6082030" cy="1966595"/>
                        </a:xfrm>
                        <a:custGeom>
                          <a:avLst/>
                          <a:gdLst/>
                          <a:ahLst/>
                          <a:cxnLst/>
                          <a:rect l="l" t="t" r="r" b="b"/>
                          <a:pathLst>
                            <a:path w="6082030" h="1966595">
                              <a:moveTo>
                                <a:pt x="6081598" y="0"/>
                              </a:moveTo>
                              <a:lnTo>
                                <a:pt x="1668780" y="0"/>
                              </a:lnTo>
                              <a:lnTo>
                                <a:pt x="0" y="0"/>
                              </a:lnTo>
                              <a:lnTo>
                                <a:pt x="0" y="1966214"/>
                              </a:lnTo>
                              <a:lnTo>
                                <a:pt x="1668729" y="1966214"/>
                              </a:lnTo>
                              <a:lnTo>
                                <a:pt x="6081598" y="1966214"/>
                              </a:lnTo>
                              <a:lnTo>
                                <a:pt x="6081598"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1.475847pt;width:478.9pt;height:154.85pt;mso-position-horizontal-relative:page;mso-position-vertical-relative:paragraph;z-index:-26299392" id="docshape812" coordorigin="1332,-30" coordsize="9578,3097" path="m10910,-30l3960,-30,1332,-30,1332,3067,3960,3067,10910,3067,10910,-30xe" filled="true" fillcolor="#c0c0c0" stroked="false">
                <v:path arrowok="t"/>
                <v:fill type="solid"/>
                <w10:wrap type="none"/>
              </v:shape>
            </w:pict>
          </mc:Fallback>
        </mc:AlternateContent>
      </w:r>
      <w:r>
        <w:rPr>
          <w:rFonts w:ascii="Cambria"/>
          <w:b/>
          <w:sz w:val="22"/>
        </w:rPr>
        <w:t>University</w:t>
      </w:r>
      <w:r>
        <w:rPr>
          <w:rFonts w:ascii="Cambria"/>
          <w:b/>
          <w:spacing w:val="-8"/>
          <w:sz w:val="22"/>
        </w:rPr>
        <w:t> </w:t>
      </w:r>
      <w:r>
        <w:rPr>
          <w:rFonts w:ascii="Cambria"/>
          <w:b/>
          <w:spacing w:val="-5"/>
          <w:sz w:val="22"/>
        </w:rPr>
        <w:t>of</w:t>
      </w:r>
    </w:p>
    <w:p>
      <w:pPr>
        <w:spacing w:line="257" w:lineRule="exact" w:before="0"/>
        <w:ind w:left="800" w:right="0" w:firstLine="0"/>
        <w:jc w:val="left"/>
        <w:rPr>
          <w:rFonts w:ascii="Cambria"/>
          <w:b/>
          <w:sz w:val="22"/>
        </w:rPr>
      </w:pPr>
      <w:r>
        <w:rPr>
          <w:rFonts w:ascii="Cambria"/>
          <w:b/>
          <w:spacing w:val="-2"/>
          <w:sz w:val="22"/>
        </w:rPr>
        <w:t>Washington</w:t>
      </w:r>
    </w:p>
    <w:p>
      <w:pPr>
        <w:spacing w:line="228" w:lineRule="exact" w:before="0"/>
        <w:ind w:left="800" w:right="0" w:firstLine="0"/>
        <w:jc w:val="left"/>
        <w:rPr>
          <w:rFonts w:ascii="Cambria"/>
          <w:sz w:val="22"/>
        </w:rPr>
      </w:pPr>
      <w:r>
        <w:rPr/>
        <w:br w:type="column"/>
      </w:r>
      <w:r>
        <w:rPr>
          <w:rFonts w:ascii="Cambria"/>
          <w:sz w:val="22"/>
        </w:rPr>
        <w:t>3DL</w:t>
      </w:r>
      <w:r>
        <w:rPr>
          <w:rFonts w:ascii="Cambria"/>
          <w:spacing w:val="-8"/>
          <w:sz w:val="22"/>
        </w:rPr>
        <w:t> </w:t>
      </w:r>
      <w:r>
        <w:rPr>
          <w:rFonts w:ascii="Cambria"/>
          <w:sz w:val="22"/>
        </w:rPr>
        <w:t>Partnership:</w:t>
      </w:r>
      <w:r>
        <w:rPr>
          <w:rFonts w:ascii="Cambria"/>
          <w:spacing w:val="-8"/>
          <w:sz w:val="22"/>
        </w:rPr>
        <w:t> </w:t>
      </w:r>
      <w:r>
        <w:rPr>
          <w:rFonts w:ascii="Cambria"/>
          <w:sz w:val="22"/>
        </w:rPr>
        <w:t>Innovations</w:t>
      </w:r>
      <w:r>
        <w:rPr>
          <w:rFonts w:ascii="Cambria"/>
          <w:spacing w:val="-7"/>
          <w:sz w:val="22"/>
        </w:rPr>
        <w:t> </w:t>
      </w:r>
      <w:r>
        <w:rPr>
          <w:rFonts w:ascii="Cambria"/>
          <w:sz w:val="22"/>
        </w:rPr>
        <w:t>in</w:t>
      </w:r>
      <w:r>
        <w:rPr>
          <w:rFonts w:ascii="Cambria"/>
          <w:spacing w:val="-8"/>
          <w:sz w:val="22"/>
        </w:rPr>
        <w:t> </w:t>
      </w:r>
      <w:r>
        <w:rPr>
          <w:rFonts w:ascii="Cambria"/>
          <w:sz w:val="22"/>
        </w:rPr>
        <w:t>Three-Dimensional</w:t>
      </w:r>
      <w:r>
        <w:rPr>
          <w:rFonts w:ascii="Cambria"/>
          <w:spacing w:val="-10"/>
          <w:sz w:val="22"/>
        </w:rPr>
        <w:t> </w:t>
      </w:r>
      <w:r>
        <w:rPr>
          <w:rFonts w:ascii="Cambria"/>
          <w:sz w:val="22"/>
        </w:rPr>
        <w:t>Learning;</w:t>
      </w:r>
      <w:r>
        <w:rPr>
          <w:rFonts w:ascii="Cambria"/>
          <w:spacing w:val="-7"/>
          <w:sz w:val="22"/>
        </w:rPr>
        <w:t> </w:t>
      </w:r>
      <w:r>
        <w:rPr>
          <w:rFonts w:ascii="Cambria"/>
          <w:spacing w:val="-2"/>
          <w:sz w:val="22"/>
        </w:rPr>
        <w:t>Center</w:t>
      </w:r>
    </w:p>
    <w:p>
      <w:pPr>
        <w:spacing w:before="0"/>
        <w:ind w:left="800" w:right="1308" w:firstLine="0"/>
        <w:jc w:val="left"/>
        <w:rPr>
          <w:rFonts w:ascii="Cambria"/>
          <w:sz w:val="22"/>
        </w:rPr>
      </w:pPr>
      <w:r>
        <w:rPr>
          <w:rFonts w:ascii="Cambria"/>
          <w:sz w:val="22"/>
        </w:rPr>
        <w:t>for Educational Leadership; Center for Innovation and Research in Graduate Education (CIRGE); Center for Leadership in Athletics; Center for Learning in Informal and Formal Environments (LIFE); Center for Multicultural Education; Center for Oral and Written Language</w:t>
      </w:r>
      <w:r>
        <w:rPr>
          <w:rFonts w:ascii="Cambria"/>
          <w:spacing w:val="40"/>
          <w:sz w:val="22"/>
        </w:rPr>
        <w:t> </w:t>
      </w:r>
      <w:r>
        <w:rPr>
          <w:rFonts w:ascii="Cambria"/>
          <w:sz w:val="22"/>
        </w:rPr>
        <w:t>Learners (OWLS) with and without Specific Learning Disabilities (SLDS);</w:t>
      </w:r>
      <w:r>
        <w:rPr>
          <w:rFonts w:ascii="Cambria"/>
          <w:spacing w:val="-4"/>
          <w:sz w:val="22"/>
        </w:rPr>
        <w:t> </w:t>
      </w:r>
      <w:r>
        <w:rPr>
          <w:rFonts w:ascii="Cambria"/>
          <w:sz w:val="22"/>
        </w:rPr>
        <w:t>Center</w:t>
      </w:r>
      <w:r>
        <w:rPr>
          <w:rFonts w:ascii="Cambria"/>
          <w:spacing w:val="-3"/>
          <w:sz w:val="22"/>
        </w:rPr>
        <w:t> </w:t>
      </w:r>
      <w:r>
        <w:rPr>
          <w:rFonts w:ascii="Cambria"/>
          <w:sz w:val="22"/>
        </w:rPr>
        <w:t>for</w:t>
      </w:r>
      <w:r>
        <w:rPr>
          <w:rFonts w:ascii="Cambria"/>
          <w:spacing w:val="-4"/>
          <w:sz w:val="22"/>
        </w:rPr>
        <w:t> </w:t>
      </w:r>
      <w:r>
        <w:rPr>
          <w:rFonts w:ascii="Cambria"/>
          <w:sz w:val="22"/>
        </w:rPr>
        <w:t>the</w:t>
      </w:r>
      <w:r>
        <w:rPr>
          <w:rFonts w:ascii="Cambria"/>
          <w:spacing w:val="-3"/>
          <w:sz w:val="22"/>
        </w:rPr>
        <w:t> </w:t>
      </w:r>
      <w:r>
        <w:rPr>
          <w:rFonts w:ascii="Cambria"/>
          <w:sz w:val="22"/>
        </w:rPr>
        <w:t>Study</w:t>
      </w:r>
      <w:r>
        <w:rPr>
          <w:rFonts w:ascii="Cambria"/>
          <w:spacing w:val="-4"/>
          <w:sz w:val="22"/>
        </w:rPr>
        <w:t> </w:t>
      </w:r>
      <w:r>
        <w:rPr>
          <w:rFonts w:ascii="Cambria"/>
          <w:sz w:val="22"/>
        </w:rPr>
        <w:t>of</w:t>
      </w:r>
      <w:r>
        <w:rPr>
          <w:rFonts w:ascii="Cambria"/>
          <w:spacing w:val="-3"/>
          <w:sz w:val="22"/>
        </w:rPr>
        <w:t> </w:t>
      </w:r>
      <w:r>
        <w:rPr>
          <w:rFonts w:ascii="Cambria"/>
          <w:sz w:val="22"/>
        </w:rPr>
        <w:t>Teaching</w:t>
      </w:r>
      <w:r>
        <w:rPr>
          <w:rFonts w:ascii="Cambria"/>
          <w:spacing w:val="-4"/>
          <w:sz w:val="22"/>
        </w:rPr>
        <w:t> </w:t>
      </w:r>
      <w:r>
        <w:rPr>
          <w:rFonts w:ascii="Cambria"/>
          <w:sz w:val="22"/>
        </w:rPr>
        <w:t>and</w:t>
      </w:r>
      <w:r>
        <w:rPr>
          <w:rFonts w:ascii="Cambria"/>
          <w:spacing w:val="-4"/>
          <w:sz w:val="22"/>
        </w:rPr>
        <w:t> </w:t>
      </w:r>
      <w:r>
        <w:rPr>
          <w:rFonts w:ascii="Cambria"/>
          <w:sz w:val="22"/>
        </w:rPr>
        <w:t>Policy;</w:t>
      </w:r>
      <w:r>
        <w:rPr>
          <w:rFonts w:ascii="Cambria"/>
          <w:spacing w:val="-4"/>
          <w:sz w:val="22"/>
        </w:rPr>
        <w:t> </w:t>
      </w:r>
      <w:r>
        <w:rPr>
          <w:rFonts w:ascii="Cambria"/>
          <w:sz w:val="22"/>
        </w:rPr>
        <w:t>Childcare</w:t>
      </w:r>
      <w:r>
        <w:rPr>
          <w:rFonts w:ascii="Cambria"/>
          <w:spacing w:val="-3"/>
          <w:sz w:val="22"/>
        </w:rPr>
        <w:t> </w:t>
      </w:r>
      <w:r>
        <w:rPr>
          <w:rFonts w:ascii="Cambria"/>
          <w:sz w:val="22"/>
        </w:rPr>
        <w:t>Quality</w:t>
      </w:r>
      <w:r>
        <w:rPr>
          <w:rFonts w:ascii="Cambria"/>
          <w:spacing w:val="-4"/>
          <w:sz w:val="22"/>
        </w:rPr>
        <w:t> </w:t>
      </w:r>
      <w:r>
        <w:rPr>
          <w:rFonts w:ascii="Cambria"/>
          <w:sz w:val="22"/>
        </w:rPr>
        <w:t>&amp; Early Learning Center for Research and Professional Development (CQEL); District Leadership Design Lab (DL2); National Center on Quality Teaching and Learning (NCQTL); Norris and Dorothy Haring Center for Applied Research and Training in Inclusive Education; SMART Center; UQ Institute for Science and Mathematics Education</w:t>
      </w:r>
    </w:p>
    <w:p>
      <w:pPr>
        <w:spacing w:after="0"/>
        <w:jc w:val="left"/>
        <w:rPr>
          <w:rFonts w:ascii="Cambria"/>
          <w:sz w:val="22"/>
        </w:rPr>
        <w:sectPr>
          <w:type w:val="continuous"/>
          <w:pgSz w:w="12240" w:h="15840"/>
          <w:pgMar w:header="0" w:footer="997" w:top="880" w:bottom="280" w:left="640" w:right="140"/>
          <w:cols w:num="2" w:equalWidth="0">
            <w:col w:w="2141" w:space="487"/>
            <w:col w:w="8832"/>
          </w:cols>
        </w:sectPr>
      </w:pPr>
    </w:p>
    <w:p>
      <w:pPr>
        <w:tabs>
          <w:tab w:pos="3428" w:val="left" w:leader="none"/>
        </w:tabs>
        <w:spacing w:before="2"/>
        <w:ind w:left="800" w:right="0" w:firstLine="0"/>
        <w:jc w:val="left"/>
        <w:rPr>
          <w:rFonts w:ascii="Cambria"/>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2"/>
          <w:sz w:val="22"/>
        </w:rPr>
        <w:t>Wisconsin</w:t>
      </w:r>
      <w:r>
        <w:rPr>
          <w:rFonts w:ascii="Cambria"/>
          <w:b/>
          <w:sz w:val="22"/>
        </w:rPr>
        <w:tab/>
      </w:r>
      <w:r>
        <w:rPr>
          <w:rFonts w:ascii="Cambria"/>
          <w:sz w:val="22"/>
        </w:rPr>
        <w:t>Center</w:t>
      </w:r>
      <w:r>
        <w:rPr>
          <w:rFonts w:ascii="Cambria"/>
          <w:spacing w:val="-8"/>
          <w:sz w:val="22"/>
        </w:rPr>
        <w:t> </w:t>
      </w:r>
      <w:r>
        <w:rPr>
          <w:rFonts w:ascii="Cambria"/>
          <w:sz w:val="22"/>
        </w:rPr>
        <w:t>on</w:t>
      </w:r>
      <w:r>
        <w:rPr>
          <w:rFonts w:ascii="Cambria"/>
          <w:spacing w:val="-5"/>
          <w:sz w:val="22"/>
        </w:rPr>
        <w:t> </w:t>
      </w:r>
      <w:r>
        <w:rPr>
          <w:rFonts w:ascii="Cambria"/>
          <w:sz w:val="22"/>
        </w:rPr>
        <w:t>Education</w:t>
      </w:r>
      <w:r>
        <w:rPr>
          <w:rFonts w:ascii="Cambria"/>
          <w:spacing w:val="-5"/>
          <w:sz w:val="22"/>
        </w:rPr>
        <w:t> </w:t>
      </w:r>
      <w:r>
        <w:rPr>
          <w:rFonts w:ascii="Cambria"/>
          <w:sz w:val="22"/>
        </w:rPr>
        <w:t>and</w:t>
      </w:r>
      <w:r>
        <w:rPr>
          <w:rFonts w:ascii="Cambria"/>
          <w:spacing w:val="-8"/>
          <w:sz w:val="22"/>
        </w:rPr>
        <w:t> </w:t>
      </w:r>
      <w:r>
        <w:rPr>
          <w:rFonts w:ascii="Cambria"/>
          <w:sz w:val="22"/>
        </w:rPr>
        <w:t>Work</w:t>
      </w:r>
      <w:r>
        <w:rPr>
          <w:rFonts w:ascii="Cambria"/>
          <w:spacing w:val="-6"/>
          <w:sz w:val="22"/>
        </w:rPr>
        <w:t> </w:t>
      </w:r>
      <w:r>
        <w:rPr>
          <w:rFonts w:ascii="Cambria"/>
          <w:sz w:val="22"/>
        </w:rPr>
        <w:t>(CEW);</w:t>
      </w:r>
      <w:r>
        <w:rPr>
          <w:rFonts w:ascii="Cambria"/>
          <w:spacing w:val="-5"/>
          <w:sz w:val="22"/>
        </w:rPr>
        <w:t> </w:t>
      </w:r>
      <w:r>
        <w:rPr>
          <w:rFonts w:ascii="Cambria"/>
          <w:sz w:val="22"/>
        </w:rPr>
        <w:t>Education</w:t>
      </w:r>
      <w:r>
        <w:rPr>
          <w:rFonts w:ascii="Cambria"/>
          <w:spacing w:val="-5"/>
          <w:sz w:val="22"/>
        </w:rPr>
        <w:t> </w:t>
      </w:r>
      <w:r>
        <w:rPr>
          <w:rFonts w:ascii="Cambria"/>
          <w:sz w:val="22"/>
        </w:rPr>
        <w:t>Outreach</w:t>
      </w:r>
      <w:r>
        <w:rPr>
          <w:rFonts w:ascii="Cambria"/>
          <w:spacing w:val="-4"/>
          <w:sz w:val="22"/>
        </w:rPr>
        <w:t> </w:t>
      </w:r>
      <w:r>
        <w:rPr>
          <w:rFonts w:ascii="Cambria"/>
          <w:spacing w:val="-5"/>
          <w:sz w:val="22"/>
        </w:rPr>
        <w:t>and</w:t>
      </w:r>
    </w:p>
    <w:p>
      <w:pPr>
        <w:spacing w:before="0"/>
        <w:ind w:left="3429" w:right="1362" w:firstLine="0"/>
        <w:jc w:val="left"/>
        <w:rPr>
          <w:rFonts w:ascii="Cambria"/>
          <w:sz w:val="22"/>
        </w:rPr>
      </w:pPr>
      <w:r>
        <w:rPr>
          <w:rFonts w:ascii="Cambria"/>
          <w:sz w:val="22"/>
        </w:rPr>
        <w:t>Partnerships (EOP); Educational and Psychological Training Center (EPTC);</w:t>
      </w:r>
      <w:r>
        <w:rPr>
          <w:rFonts w:ascii="Cambria"/>
          <w:spacing w:val="-5"/>
          <w:sz w:val="22"/>
        </w:rPr>
        <w:t> </w:t>
      </w:r>
      <w:r>
        <w:rPr>
          <w:rFonts w:ascii="Cambria"/>
          <w:sz w:val="22"/>
        </w:rPr>
        <w:t>Morgridge</w:t>
      </w:r>
      <w:r>
        <w:rPr>
          <w:rFonts w:ascii="Cambria"/>
          <w:spacing w:val="-4"/>
          <w:sz w:val="22"/>
        </w:rPr>
        <w:t> </w:t>
      </w:r>
      <w:r>
        <w:rPr>
          <w:rFonts w:ascii="Cambria"/>
          <w:sz w:val="22"/>
        </w:rPr>
        <w:t>Center</w:t>
      </w:r>
      <w:r>
        <w:rPr>
          <w:rFonts w:ascii="Cambria"/>
          <w:spacing w:val="-7"/>
          <w:sz w:val="22"/>
        </w:rPr>
        <w:t> </w:t>
      </w:r>
      <w:r>
        <w:rPr>
          <w:rFonts w:ascii="Cambria"/>
          <w:sz w:val="22"/>
        </w:rPr>
        <w:t>for</w:t>
      </w:r>
      <w:r>
        <w:rPr>
          <w:rFonts w:ascii="Cambria"/>
          <w:spacing w:val="-5"/>
          <w:sz w:val="22"/>
        </w:rPr>
        <w:t> </w:t>
      </w:r>
      <w:r>
        <w:rPr>
          <w:rFonts w:ascii="Cambria"/>
          <w:sz w:val="22"/>
        </w:rPr>
        <w:t>Public</w:t>
      </w:r>
      <w:r>
        <w:rPr>
          <w:rFonts w:ascii="Cambria"/>
          <w:spacing w:val="-3"/>
          <w:sz w:val="22"/>
        </w:rPr>
        <w:t> </w:t>
      </w:r>
      <w:r>
        <w:rPr>
          <w:rFonts w:ascii="Cambria"/>
          <w:sz w:val="22"/>
        </w:rPr>
        <w:t>Service;</w:t>
      </w:r>
      <w:r>
        <w:rPr>
          <w:rFonts w:ascii="Cambria"/>
          <w:spacing w:val="-5"/>
          <w:sz w:val="22"/>
        </w:rPr>
        <w:t> </w:t>
      </w:r>
      <w:r>
        <w:rPr>
          <w:rFonts w:ascii="Cambria"/>
          <w:sz w:val="22"/>
        </w:rPr>
        <w:t>Wisconsin</w:t>
      </w:r>
      <w:r>
        <w:rPr>
          <w:rFonts w:ascii="Cambria"/>
          <w:spacing w:val="-5"/>
          <w:sz w:val="22"/>
        </w:rPr>
        <w:t> </w:t>
      </w:r>
      <w:r>
        <w:rPr>
          <w:rFonts w:ascii="Cambria"/>
          <w:sz w:val="22"/>
        </w:rPr>
        <w:t>Center</w:t>
      </w:r>
      <w:r>
        <w:rPr>
          <w:rFonts w:ascii="Cambria"/>
          <w:spacing w:val="-5"/>
          <w:sz w:val="22"/>
        </w:rPr>
        <w:t> </w:t>
      </w:r>
      <w:r>
        <w:rPr>
          <w:rFonts w:ascii="Cambria"/>
          <w:sz w:val="22"/>
        </w:rPr>
        <w:t>for</w:t>
      </w:r>
      <w:r>
        <w:rPr>
          <w:rFonts w:ascii="Cambria"/>
          <w:spacing w:val="-4"/>
          <w:sz w:val="22"/>
        </w:rPr>
        <w:t> </w:t>
      </w:r>
      <w:r>
        <w:rPr>
          <w:rFonts w:ascii="Cambria"/>
          <w:sz w:val="22"/>
        </w:rPr>
        <w:t>the Advancement of Postsecondary Education (WISCAPE); Wisconsin Center for Education Research (WCER)</w:t>
      </w:r>
    </w:p>
    <w:p>
      <w:pPr>
        <w:spacing w:after="0"/>
        <w:jc w:val="left"/>
        <w:rPr>
          <w:rFonts w:ascii="Cambria"/>
          <w:sz w:val="22"/>
        </w:rPr>
        <w:sectPr>
          <w:type w:val="continuous"/>
          <w:pgSz w:w="12240" w:h="15840"/>
          <w:pgMar w:header="0" w:footer="997" w:top="880" w:bottom="280" w:left="640" w:right="140"/>
        </w:sectPr>
      </w:pPr>
    </w:p>
    <w:p>
      <w:pPr>
        <w:spacing w:before="1"/>
        <w:ind w:left="800" w:right="38" w:firstLine="0"/>
        <w:jc w:val="left"/>
        <w:rPr>
          <w:rFonts w:ascii="Cambria"/>
          <w:b/>
          <w:sz w:val="22"/>
        </w:rPr>
      </w:pPr>
      <w:r>
        <w:rPr/>
        <mc:AlternateContent>
          <mc:Choice Requires="wps">
            <w:drawing>
              <wp:anchor distT="0" distB="0" distL="0" distR="0" allowOverlap="1" layoutInCell="1" locked="0" behindDoc="1" simplePos="0" relativeHeight="477017600">
                <wp:simplePos x="0" y="0"/>
                <wp:positionH relativeFrom="page">
                  <wp:posOffset>846124</wp:posOffset>
                </wp:positionH>
                <wp:positionV relativeFrom="paragraph">
                  <wp:posOffset>1196</wp:posOffset>
                </wp:positionV>
                <wp:extent cx="6082030" cy="983615"/>
                <wp:effectExtent l="0" t="0" r="0" b="0"/>
                <wp:wrapNone/>
                <wp:docPr id="869" name="Graphic 869"/>
                <wp:cNvGraphicFramePr>
                  <a:graphicFrameLocks/>
                </wp:cNvGraphicFramePr>
                <a:graphic>
                  <a:graphicData uri="http://schemas.microsoft.com/office/word/2010/wordprocessingShape">
                    <wps:wsp>
                      <wps:cNvPr id="869" name="Graphic 869"/>
                      <wps:cNvSpPr/>
                      <wps:spPr>
                        <a:xfrm>
                          <a:off x="0" y="0"/>
                          <a:ext cx="6082030" cy="983615"/>
                        </a:xfrm>
                        <a:custGeom>
                          <a:avLst/>
                          <a:gdLst/>
                          <a:ahLst/>
                          <a:cxnLst/>
                          <a:rect l="l" t="t" r="r" b="b"/>
                          <a:pathLst>
                            <a:path w="6082030" h="983615">
                              <a:moveTo>
                                <a:pt x="6081598" y="0"/>
                              </a:moveTo>
                              <a:lnTo>
                                <a:pt x="1668780" y="0"/>
                              </a:lnTo>
                              <a:lnTo>
                                <a:pt x="0" y="0"/>
                              </a:lnTo>
                              <a:lnTo>
                                <a:pt x="0" y="983284"/>
                              </a:lnTo>
                              <a:lnTo>
                                <a:pt x="1668729" y="983284"/>
                              </a:lnTo>
                              <a:lnTo>
                                <a:pt x="6081598" y="983284"/>
                              </a:lnTo>
                              <a:lnTo>
                                <a:pt x="6081598"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094197pt;width:478.9pt;height:77.45pt;mso-position-horizontal-relative:page;mso-position-vertical-relative:paragraph;z-index:-26298880" id="docshape813" coordorigin="1332,2" coordsize="9578,1549" path="m10910,2l3960,2,1332,2,1332,1550,3960,1550,10910,1550,10910,2xe" filled="true" fillcolor="#c0c0c0" stroked="false">
                <v:path arrowok="t"/>
                <v:fill type="solid"/>
                <w10:wrap type="none"/>
              </v:shape>
            </w:pict>
          </mc:Fallback>
        </mc:AlternateContent>
      </w:r>
      <w:r>
        <w:rPr>
          <w:rFonts w:ascii="Cambria"/>
          <w:b/>
          <w:spacing w:val="-2"/>
          <w:sz w:val="22"/>
        </w:rPr>
        <w:t>Virginia Commonwealth University</w:t>
      </w:r>
    </w:p>
    <w:p>
      <w:pPr>
        <w:spacing w:before="1"/>
        <w:ind w:left="800" w:right="1354" w:firstLine="0"/>
        <w:jc w:val="left"/>
        <w:rPr>
          <w:rFonts w:ascii="Cambria" w:hAnsi="Cambria"/>
          <w:sz w:val="22"/>
        </w:rPr>
      </w:pPr>
      <w:r>
        <w:rPr/>
        <w:br w:type="column"/>
      </w:r>
      <w:r>
        <w:rPr>
          <w:rFonts w:ascii="Cambria" w:hAnsi="Cambria"/>
          <w:sz w:val="22"/>
        </w:rPr>
        <w:t>Center for School Community Collaboration; Center for Sport Leadership</w:t>
      </w:r>
      <w:r>
        <w:rPr>
          <w:rFonts w:ascii="Cambria" w:hAnsi="Cambria"/>
          <w:spacing w:val="-5"/>
          <w:sz w:val="22"/>
        </w:rPr>
        <w:t> </w:t>
      </w:r>
      <w:r>
        <w:rPr>
          <w:rFonts w:ascii="Cambria" w:hAnsi="Cambria"/>
          <w:sz w:val="22"/>
        </w:rPr>
        <w:t>at</w:t>
      </w:r>
      <w:r>
        <w:rPr>
          <w:rFonts w:ascii="Cambria" w:hAnsi="Cambria"/>
          <w:spacing w:val="-7"/>
          <w:sz w:val="22"/>
        </w:rPr>
        <w:t> </w:t>
      </w:r>
      <w:r>
        <w:rPr>
          <w:rFonts w:ascii="Cambria" w:hAnsi="Cambria"/>
          <w:sz w:val="22"/>
        </w:rPr>
        <w:t>VCU;</w:t>
      </w:r>
      <w:r>
        <w:rPr>
          <w:rFonts w:ascii="Cambria" w:hAnsi="Cambria"/>
          <w:spacing w:val="-5"/>
          <w:sz w:val="22"/>
        </w:rPr>
        <w:t> </w:t>
      </w:r>
      <w:r>
        <w:rPr>
          <w:rFonts w:ascii="Cambria" w:hAnsi="Cambria"/>
          <w:sz w:val="22"/>
        </w:rPr>
        <w:t>Center</w:t>
      </w:r>
      <w:r>
        <w:rPr>
          <w:rFonts w:ascii="Cambria" w:hAnsi="Cambria"/>
          <w:spacing w:val="-5"/>
          <w:sz w:val="22"/>
        </w:rPr>
        <w:t> </w:t>
      </w:r>
      <w:r>
        <w:rPr>
          <w:rFonts w:ascii="Cambria" w:hAnsi="Cambria"/>
          <w:sz w:val="22"/>
        </w:rPr>
        <w:t>for</w:t>
      </w:r>
      <w:r>
        <w:rPr>
          <w:rFonts w:ascii="Cambria" w:hAnsi="Cambria"/>
          <w:spacing w:val="-4"/>
          <w:sz w:val="22"/>
        </w:rPr>
        <w:t> </w:t>
      </w:r>
      <w:r>
        <w:rPr>
          <w:rFonts w:ascii="Cambria" w:hAnsi="Cambria"/>
          <w:sz w:val="22"/>
        </w:rPr>
        <w:t>Teacher</w:t>
      </w:r>
      <w:r>
        <w:rPr>
          <w:rFonts w:ascii="Cambria" w:hAnsi="Cambria"/>
          <w:spacing w:val="-5"/>
          <w:sz w:val="22"/>
        </w:rPr>
        <w:t> </w:t>
      </w:r>
      <w:r>
        <w:rPr>
          <w:rFonts w:ascii="Cambria" w:hAnsi="Cambria"/>
          <w:sz w:val="22"/>
        </w:rPr>
        <w:t>Leadership;</w:t>
      </w:r>
      <w:r>
        <w:rPr>
          <w:rFonts w:ascii="Cambria" w:hAnsi="Cambria"/>
          <w:spacing w:val="-7"/>
          <w:sz w:val="22"/>
        </w:rPr>
        <w:t> </w:t>
      </w:r>
      <w:r>
        <w:rPr>
          <w:rFonts w:ascii="Cambria" w:hAnsi="Cambria"/>
          <w:sz w:val="22"/>
        </w:rPr>
        <w:t>Child</w:t>
      </w:r>
      <w:r>
        <w:rPr>
          <w:rFonts w:ascii="Cambria" w:hAnsi="Cambria"/>
          <w:spacing w:val="-5"/>
          <w:sz w:val="22"/>
        </w:rPr>
        <w:t> </w:t>
      </w:r>
      <w:r>
        <w:rPr>
          <w:rFonts w:ascii="Cambria" w:hAnsi="Cambria"/>
          <w:sz w:val="22"/>
        </w:rPr>
        <w:t>Development Center; Metropolitan Educational Research Consortium; Partnership for People with Disabilities; Rehabilitation Research and Training Center; Autism Center for Excellence at VCU; The Literacy Institute – VALRC – ExCELL</w:t>
      </w:r>
    </w:p>
    <w:p>
      <w:pPr>
        <w:spacing w:after="0"/>
        <w:jc w:val="left"/>
        <w:rPr>
          <w:rFonts w:ascii="Cambria" w:hAnsi="Cambria"/>
          <w:sz w:val="22"/>
        </w:rPr>
        <w:sectPr>
          <w:type w:val="continuous"/>
          <w:pgSz w:w="12240" w:h="15840"/>
          <w:pgMar w:header="0" w:footer="997" w:top="880" w:bottom="280" w:left="640" w:right="140"/>
          <w:cols w:num="2" w:equalWidth="0">
            <w:col w:w="2434" w:space="195"/>
            <w:col w:w="8831"/>
          </w:cols>
        </w:sectPr>
      </w:pPr>
    </w:p>
    <w:p>
      <w:pPr>
        <w:tabs>
          <w:tab w:pos="3428" w:val="left" w:leader="none"/>
        </w:tabs>
        <w:spacing w:before="1"/>
        <w:ind w:left="800" w:right="0" w:firstLine="0"/>
        <w:jc w:val="left"/>
        <w:rPr>
          <w:rFonts w:ascii="Cambria"/>
          <w:sz w:val="22"/>
        </w:rPr>
      </w:pPr>
      <w:r>
        <w:rPr>
          <w:rFonts w:ascii="Cambria"/>
          <w:b/>
          <w:sz w:val="22"/>
        </w:rPr>
        <w:t>Wayne</w:t>
      </w:r>
      <w:r>
        <w:rPr>
          <w:rFonts w:ascii="Cambria"/>
          <w:b/>
          <w:spacing w:val="-3"/>
          <w:sz w:val="22"/>
        </w:rPr>
        <w:t> </w:t>
      </w:r>
      <w:r>
        <w:rPr>
          <w:rFonts w:ascii="Cambria"/>
          <w:b/>
          <w:sz w:val="22"/>
        </w:rPr>
        <w:t>State</w:t>
      </w:r>
      <w:r>
        <w:rPr>
          <w:rFonts w:ascii="Cambria"/>
          <w:b/>
          <w:spacing w:val="-2"/>
          <w:sz w:val="22"/>
        </w:rPr>
        <w:t> University</w:t>
      </w:r>
      <w:r>
        <w:rPr>
          <w:rFonts w:ascii="Cambria"/>
          <w:b/>
          <w:sz w:val="22"/>
        </w:rPr>
        <w:tab/>
      </w:r>
      <w:r>
        <w:rPr>
          <w:rFonts w:ascii="Cambria"/>
          <w:sz w:val="22"/>
        </w:rPr>
        <w:t>Center</w:t>
      </w:r>
      <w:r>
        <w:rPr>
          <w:rFonts w:ascii="Cambria"/>
          <w:spacing w:val="-6"/>
          <w:sz w:val="22"/>
        </w:rPr>
        <w:t> </w:t>
      </w:r>
      <w:r>
        <w:rPr>
          <w:rFonts w:ascii="Cambria"/>
          <w:sz w:val="22"/>
        </w:rPr>
        <w:t>for</w:t>
      </w:r>
      <w:r>
        <w:rPr>
          <w:rFonts w:ascii="Cambria"/>
          <w:spacing w:val="-6"/>
          <w:sz w:val="22"/>
        </w:rPr>
        <w:t> </w:t>
      </w:r>
      <w:r>
        <w:rPr>
          <w:rFonts w:ascii="Cambria"/>
          <w:sz w:val="22"/>
        </w:rPr>
        <w:t>School</w:t>
      </w:r>
      <w:r>
        <w:rPr>
          <w:rFonts w:ascii="Cambria"/>
          <w:spacing w:val="-2"/>
          <w:sz w:val="22"/>
        </w:rPr>
        <w:t> </w:t>
      </w:r>
      <w:r>
        <w:rPr>
          <w:rFonts w:ascii="Cambria"/>
          <w:sz w:val="22"/>
        </w:rPr>
        <w:t>Health;</w:t>
      </w:r>
      <w:r>
        <w:rPr>
          <w:rFonts w:ascii="Cambria"/>
          <w:spacing w:val="-7"/>
          <w:sz w:val="22"/>
        </w:rPr>
        <w:t> </w:t>
      </w:r>
      <w:r>
        <w:rPr>
          <w:rFonts w:ascii="Cambria"/>
          <w:sz w:val="22"/>
        </w:rPr>
        <w:t>Institute</w:t>
      </w:r>
      <w:r>
        <w:rPr>
          <w:rFonts w:ascii="Cambria"/>
          <w:spacing w:val="-3"/>
          <w:sz w:val="22"/>
        </w:rPr>
        <w:t> </w:t>
      </w:r>
      <w:r>
        <w:rPr>
          <w:rFonts w:ascii="Cambria"/>
          <w:sz w:val="22"/>
        </w:rPr>
        <w:t>for</w:t>
      </w:r>
      <w:r>
        <w:rPr>
          <w:rFonts w:ascii="Cambria"/>
          <w:spacing w:val="-2"/>
          <w:sz w:val="22"/>
        </w:rPr>
        <w:t> </w:t>
      </w:r>
      <w:r>
        <w:rPr>
          <w:rFonts w:ascii="Cambria"/>
          <w:sz w:val="22"/>
        </w:rPr>
        <w:t>Learning</w:t>
      </w:r>
      <w:r>
        <w:rPr>
          <w:rFonts w:ascii="Cambria"/>
          <w:spacing w:val="-4"/>
          <w:sz w:val="22"/>
        </w:rPr>
        <w:t> </w:t>
      </w:r>
      <w:r>
        <w:rPr>
          <w:rFonts w:ascii="Cambria"/>
          <w:sz w:val="22"/>
        </w:rPr>
        <w:t>&amp;</w:t>
      </w:r>
      <w:r>
        <w:rPr>
          <w:rFonts w:ascii="Cambria"/>
          <w:spacing w:val="-4"/>
          <w:sz w:val="22"/>
        </w:rPr>
        <w:t> </w:t>
      </w:r>
      <w:r>
        <w:rPr>
          <w:rFonts w:ascii="Cambria"/>
          <w:spacing w:val="-2"/>
          <w:sz w:val="22"/>
        </w:rPr>
        <w:t>Performance</w:t>
      </w:r>
    </w:p>
    <w:p>
      <w:pPr>
        <w:spacing w:before="2"/>
        <w:ind w:left="3429" w:right="0" w:firstLine="0"/>
        <w:jc w:val="left"/>
        <w:rPr>
          <w:rFonts w:ascii="Cambria"/>
          <w:sz w:val="22"/>
        </w:rPr>
      </w:pPr>
      <w:r>
        <w:rPr>
          <w:rFonts w:ascii="Cambria"/>
          <w:spacing w:val="-2"/>
          <w:sz w:val="22"/>
        </w:rPr>
        <w:t>Improvement</w:t>
      </w:r>
    </w:p>
    <w:p>
      <w:pPr>
        <w:pStyle w:val="BodyText"/>
        <w:spacing w:line="20" w:lineRule="exact"/>
        <w:ind w:left="678"/>
        <w:rPr>
          <w:rFonts w:ascii="Cambria"/>
          <w:sz w:val="2"/>
        </w:rPr>
      </w:pPr>
      <w:r>
        <w:rPr>
          <w:rFonts w:ascii="Cambria"/>
          <w:sz w:val="2"/>
        </w:rPr>
        <mc:AlternateContent>
          <mc:Choice Requires="wps">
            <w:drawing>
              <wp:inline distT="0" distB="0" distL="0" distR="0">
                <wp:extent cx="6090920" cy="12700"/>
                <wp:effectExtent l="0" t="0" r="0" b="0"/>
                <wp:docPr id="870" name="Group 870"/>
                <wp:cNvGraphicFramePr>
                  <a:graphicFrameLocks/>
                </wp:cNvGraphicFramePr>
                <a:graphic>
                  <a:graphicData uri="http://schemas.microsoft.com/office/word/2010/wordprocessingGroup">
                    <wpg:wgp>
                      <wpg:cNvPr id="870" name="Group 870"/>
                      <wpg:cNvGrpSpPr/>
                      <wpg:grpSpPr>
                        <a:xfrm>
                          <a:off x="0" y="0"/>
                          <a:ext cx="6090920" cy="12700"/>
                          <a:chExt cx="6090920" cy="12700"/>
                        </a:xfrm>
                      </wpg:grpSpPr>
                      <wps:wsp>
                        <wps:cNvPr id="871" name="Graphic 871"/>
                        <wps:cNvSpPr/>
                        <wps:spPr>
                          <a:xfrm>
                            <a:off x="0" y="12"/>
                            <a:ext cx="6090920" cy="12700"/>
                          </a:xfrm>
                          <a:custGeom>
                            <a:avLst/>
                            <a:gdLst/>
                            <a:ahLst/>
                            <a:cxnLst/>
                            <a:rect l="l" t="t" r="r" b="b"/>
                            <a:pathLst>
                              <a:path w="6090920" h="12700">
                                <a:moveTo>
                                  <a:pt x="6090742" y="0"/>
                                </a:moveTo>
                                <a:lnTo>
                                  <a:pt x="1680921" y="0"/>
                                </a:lnTo>
                                <a:lnTo>
                                  <a:pt x="1677924" y="0"/>
                                </a:lnTo>
                                <a:lnTo>
                                  <a:pt x="1668729" y="0"/>
                                </a:lnTo>
                                <a:lnTo>
                                  <a:pt x="0" y="0"/>
                                </a:lnTo>
                                <a:lnTo>
                                  <a:pt x="0" y="12179"/>
                                </a:lnTo>
                                <a:lnTo>
                                  <a:pt x="1668729" y="12179"/>
                                </a:lnTo>
                                <a:lnTo>
                                  <a:pt x="1677924" y="12179"/>
                                </a:lnTo>
                                <a:lnTo>
                                  <a:pt x="1680921" y="12179"/>
                                </a:lnTo>
                                <a:lnTo>
                                  <a:pt x="6090742" y="12179"/>
                                </a:lnTo>
                                <a:lnTo>
                                  <a:pt x="60907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9.6pt;height:1pt;mso-position-horizontal-relative:char;mso-position-vertical-relative:line" id="docshapegroup814" coordorigin="0,0" coordsize="9592,20">
                <v:shape style="position:absolute;left:0;top:0;width:9592;height:20" id="docshape815" coordorigin="0,0" coordsize="9592,20" path="m9592,0l2647,0,2642,0,2628,0,0,0,0,19,2628,19,2642,19,2647,19,9592,19,9592,0xe" filled="true" fillcolor="#000000" stroked="false">
                  <v:path arrowok="t"/>
                  <v:fill type="solid"/>
                </v:shape>
              </v:group>
            </w:pict>
          </mc:Fallback>
        </mc:AlternateContent>
      </w:r>
      <w:r>
        <w:rPr>
          <w:rFonts w:ascii="Cambria"/>
          <w:sz w:val="2"/>
        </w:rPr>
      </w:r>
    </w:p>
    <w:p>
      <w:pPr>
        <w:spacing w:after="0" w:line="20" w:lineRule="exact"/>
        <w:rPr>
          <w:rFonts w:ascii="Cambria"/>
          <w:sz w:val="2"/>
        </w:rPr>
        <w:sectPr>
          <w:type w:val="continuous"/>
          <w:pgSz w:w="12240" w:h="15840"/>
          <w:pgMar w:header="0" w:footer="997" w:top="880" w:bottom="280" w:left="640" w:right="140"/>
        </w:sectPr>
      </w:pPr>
    </w:p>
    <w:p>
      <w:pPr>
        <w:spacing w:before="80"/>
        <w:ind w:left="800" w:right="0" w:firstLine="0"/>
        <w:jc w:val="left"/>
        <w:rPr>
          <w:rFonts w:ascii="Cambria"/>
          <w:b/>
          <w:sz w:val="22"/>
        </w:rPr>
      </w:pPr>
      <w:r>
        <w:rPr/>
        <mc:AlternateContent>
          <mc:Choice Requires="wps">
            <w:drawing>
              <wp:anchor distT="0" distB="0" distL="0" distR="0" allowOverlap="1" layoutInCell="1" locked="0" behindDoc="0" simplePos="0" relativeHeight="15800832">
                <wp:simplePos x="0" y="0"/>
                <wp:positionH relativeFrom="page">
                  <wp:posOffset>846124</wp:posOffset>
                </wp:positionH>
                <wp:positionV relativeFrom="paragraph">
                  <wp:posOffset>378713</wp:posOffset>
                </wp:positionV>
                <wp:extent cx="6082030" cy="12700"/>
                <wp:effectExtent l="0" t="0" r="0" b="0"/>
                <wp:wrapNone/>
                <wp:docPr id="873" name="Graphic 873"/>
                <wp:cNvGraphicFramePr>
                  <a:graphicFrameLocks/>
                </wp:cNvGraphicFramePr>
                <a:graphic>
                  <a:graphicData uri="http://schemas.microsoft.com/office/word/2010/wordprocessingShape">
                    <wps:wsp>
                      <wps:cNvPr id="873" name="Graphic 873"/>
                      <wps:cNvSpPr/>
                      <wps:spPr>
                        <a:xfrm>
                          <a:off x="0" y="0"/>
                          <a:ext cx="6082030" cy="12700"/>
                        </a:xfrm>
                        <a:custGeom>
                          <a:avLst/>
                          <a:gdLst/>
                          <a:ahLst/>
                          <a:cxnLst/>
                          <a:rect l="l" t="t" r="r" b="b"/>
                          <a:pathLst>
                            <a:path w="6082030" h="12700">
                              <a:moveTo>
                                <a:pt x="2412733" y="0"/>
                              </a:moveTo>
                              <a:lnTo>
                                <a:pt x="1338021" y="0"/>
                              </a:lnTo>
                              <a:lnTo>
                                <a:pt x="1325880" y="0"/>
                              </a:lnTo>
                              <a:lnTo>
                                <a:pt x="0" y="0"/>
                              </a:lnTo>
                              <a:lnTo>
                                <a:pt x="0" y="12192"/>
                              </a:lnTo>
                              <a:lnTo>
                                <a:pt x="1325829" y="12192"/>
                              </a:lnTo>
                              <a:lnTo>
                                <a:pt x="1338021" y="12192"/>
                              </a:lnTo>
                              <a:lnTo>
                                <a:pt x="2412733" y="12192"/>
                              </a:lnTo>
                              <a:lnTo>
                                <a:pt x="2412733" y="0"/>
                              </a:lnTo>
                              <a:close/>
                            </a:path>
                            <a:path w="6082030" h="12700">
                              <a:moveTo>
                                <a:pt x="2425001" y="0"/>
                              </a:moveTo>
                              <a:lnTo>
                                <a:pt x="2412822" y="0"/>
                              </a:lnTo>
                              <a:lnTo>
                                <a:pt x="2412822" y="12192"/>
                              </a:lnTo>
                              <a:lnTo>
                                <a:pt x="2425001" y="12192"/>
                              </a:lnTo>
                              <a:lnTo>
                                <a:pt x="2425001" y="0"/>
                              </a:lnTo>
                              <a:close/>
                            </a:path>
                            <a:path w="6082030" h="12700">
                              <a:moveTo>
                                <a:pt x="4875847" y="0"/>
                              </a:moveTo>
                              <a:lnTo>
                                <a:pt x="3682568" y="0"/>
                              </a:lnTo>
                              <a:lnTo>
                                <a:pt x="3670427" y="0"/>
                              </a:lnTo>
                              <a:lnTo>
                                <a:pt x="2425014" y="0"/>
                              </a:lnTo>
                              <a:lnTo>
                                <a:pt x="2425014" y="12192"/>
                              </a:lnTo>
                              <a:lnTo>
                                <a:pt x="3670376" y="12192"/>
                              </a:lnTo>
                              <a:lnTo>
                                <a:pt x="3682568" y="12192"/>
                              </a:lnTo>
                              <a:lnTo>
                                <a:pt x="4875847" y="12192"/>
                              </a:lnTo>
                              <a:lnTo>
                                <a:pt x="4875847" y="0"/>
                              </a:lnTo>
                              <a:close/>
                            </a:path>
                            <a:path w="6082030" h="12700">
                              <a:moveTo>
                                <a:pt x="4888039" y="0"/>
                              </a:moveTo>
                              <a:lnTo>
                                <a:pt x="4875860" y="0"/>
                              </a:lnTo>
                              <a:lnTo>
                                <a:pt x="4875860" y="12192"/>
                              </a:lnTo>
                              <a:lnTo>
                                <a:pt x="4888039" y="12192"/>
                              </a:lnTo>
                              <a:lnTo>
                                <a:pt x="4888039" y="0"/>
                              </a:lnTo>
                              <a:close/>
                            </a:path>
                            <a:path w="6082030" h="12700">
                              <a:moveTo>
                                <a:pt x="6081649" y="0"/>
                              </a:moveTo>
                              <a:lnTo>
                                <a:pt x="4888052" y="0"/>
                              </a:lnTo>
                              <a:lnTo>
                                <a:pt x="4888052" y="12192"/>
                              </a:lnTo>
                              <a:lnTo>
                                <a:pt x="6081649" y="12192"/>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29.819967pt;width:478.9pt;height:1pt;mso-position-horizontal-relative:page;mso-position-vertical-relative:paragraph;z-index:15800832" id="docshape817" coordorigin="1332,596" coordsize="9578,20" path="m5132,596l3440,596,3420,596,3420,596,1332,596,1332,616,3420,616,3420,616,3440,616,5132,616,5132,596xm5151,596l5132,596,5132,616,5151,616,5151,596xm9011,596l7132,596,7113,596,7113,596,5151,596,5151,616,7113,616,7113,616,7132,616,9011,616,9011,596xm9030,596l9011,596,9011,616,9030,616,9030,596xm10910,596l9030,596,9030,616,10910,616,10910,596xe" filled="true" fillcolor="#000000" stroked="false">
                <v:path arrowok="t"/>
                <v:fill type="solid"/>
                <w10:wrap type="none"/>
              </v:shape>
            </w:pict>
          </mc:Fallback>
        </mc:AlternateContent>
      </w:r>
      <w:r>
        <w:rPr>
          <w:rFonts w:ascii="Cambria"/>
          <w:b/>
          <w:color w:val="933634"/>
          <w:sz w:val="22"/>
        </w:rPr>
        <w:t>Web</w:t>
      </w:r>
      <w:r>
        <w:rPr>
          <w:rFonts w:ascii="Cambria"/>
          <w:b/>
          <w:color w:val="933634"/>
          <w:spacing w:val="17"/>
          <w:sz w:val="22"/>
        </w:rPr>
        <w:t> </w:t>
      </w:r>
      <w:r>
        <w:rPr>
          <w:rFonts w:ascii="Cambria"/>
          <w:b/>
          <w:color w:val="933634"/>
          <w:sz w:val="22"/>
        </w:rPr>
        <w:t>Links</w:t>
      </w:r>
      <w:r>
        <w:rPr>
          <w:rFonts w:ascii="Cambria"/>
          <w:b/>
          <w:color w:val="933634"/>
          <w:spacing w:val="19"/>
          <w:sz w:val="22"/>
        </w:rPr>
        <w:t> </w:t>
      </w:r>
      <w:r>
        <w:rPr>
          <w:rFonts w:ascii="Cambria"/>
          <w:b/>
          <w:color w:val="933634"/>
          <w:sz w:val="22"/>
        </w:rPr>
        <w:t>and</w:t>
      </w:r>
      <w:r>
        <w:rPr>
          <w:rFonts w:ascii="Cambria"/>
          <w:b/>
          <w:color w:val="933634"/>
          <w:spacing w:val="19"/>
          <w:sz w:val="22"/>
        </w:rPr>
        <w:t> </w:t>
      </w:r>
      <w:r>
        <w:rPr>
          <w:rFonts w:ascii="Cambria"/>
          <w:b/>
          <w:color w:val="933634"/>
          <w:spacing w:val="-2"/>
          <w:sz w:val="22"/>
        </w:rPr>
        <w:t>Resources</w:t>
      </w:r>
    </w:p>
    <w:p>
      <w:pPr>
        <w:pStyle w:val="BodyText"/>
        <w:rPr>
          <w:rFonts w:ascii="Cambria"/>
          <w:b/>
          <w:sz w:val="22"/>
        </w:rPr>
      </w:pPr>
    </w:p>
    <w:p>
      <w:pPr>
        <w:pStyle w:val="BodyText"/>
        <w:spacing w:before="45"/>
        <w:rPr>
          <w:rFonts w:ascii="Cambria"/>
          <w:b/>
          <w:sz w:val="22"/>
        </w:rPr>
      </w:pPr>
    </w:p>
    <w:p>
      <w:pPr>
        <w:pStyle w:val="Heading6"/>
        <w:tabs>
          <w:tab w:pos="3017" w:val="left" w:leader="none"/>
          <w:tab w:pos="4859" w:val="left" w:leader="none"/>
        </w:tabs>
        <w:ind w:left="1146"/>
        <w:rPr>
          <w:rFonts w:ascii="Cambria"/>
        </w:rPr>
      </w:pPr>
      <w:r>
        <w:rPr>
          <w:rFonts w:ascii="Cambria"/>
          <w:spacing w:val="-2"/>
        </w:rPr>
        <w:t>Institution</w:t>
      </w:r>
      <w:r>
        <w:rPr>
          <w:rFonts w:ascii="Cambria"/>
        </w:rPr>
        <w:tab/>
        <w:t>Home </w:t>
      </w:r>
      <w:r>
        <w:rPr>
          <w:rFonts w:ascii="Cambria"/>
          <w:spacing w:val="-4"/>
        </w:rPr>
        <w:t>Page</w:t>
      </w:r>
      <w:r>
        <w:rPr>
          <w:rFonts w:ascii="Cambria"/>
        </w:rPr>
        <w:tab/>
      </w:r>
      <w:r>
        <w:rPr>
          <w:rFonts w:ascii="Cambria"/>
          <w:spacing w:val="-2"/>
        </w:rPr>
        <w:t>Leadership</w:t>
      </w:r>
    </w:p>
    <w:p>
      <w:pPr>
        <w:spacing w:line="240" w:lineRule="auto" w:before="0"/>
        <w:rPr>
          <w:rFonts w:ascii="Cambria"/>
          <w:b/>
          <w:sz w:val="24"/>
        </w:rPr>
      </w:pPr>
      <w:r>
        <w:rPr/>
        <w:br w:type="column"/>
      </w:r>
      <w:r>
        <w:rPr>
          <w:rFonts w:ascii="Cambria"/>
          <w:b/>
          <w:sz w:val="24"/>
        </w:rPr>
      </w:r>
    </w:p>
    <w:p>
      <w:pPr>
        <w:pStyle w:val="BodyText"/>
        <w:spacing w:before="52"/>
        <w:rPr>
          <w:rFonts w:ascii="Cambria"/>
          <w:b/>
          <w:sz w:val="24"/>
        </w:rPr>
      </w:pPr>
    </w:p>
    <w:p>
      <w:pPr>
        <w:pStyle w:val="Heading6"/>
        <w:spacing w:before="1"/>
        <w:ind w:left="714" w:hanging="1"/>
        <w:jc w:val="center"/>
        <w:rPr>
          <w:rFonts w:ascii="Cambria"/>
        </w:rPr>
      </w:pPr>
      <w:r>
        <w:rPr>
          <w:rFonts w:ascii="Cambria"/>
        </w:rPr>
        <w:t>Mission &amp; </w:t>
      </w:r>
      <w:r>
        <w:rPr>
          <w:rFonts w:ascii="Cambria"/>
          <w:spacing w:val="-2"/>
        </w:rPr>
        <w:t>Vision Statement</w:t>
      </w:r>
    </w:p>
    <w:p>
      <w:pPr>
        <w:spacing w:line="240" w:lineRule="auto" w:before="0"/>
        <w:rPr>
          <w:rFonts w:ascii="Cambria"/>
          <w:b/>
          <w:sz w:val="24"/>
        </w:rPr>
      </w:pPr>
      <w:r>
        <w:rPr/>
        <w:br w:type="column"/>
      </w:r>
      <w:r>
        <w:rPr>
          <w:rFonts w:ascii="Cambria"/>
          <w:b/>
          <w:sz w:val="24"/>
        </w:rPr>
      </w:r>
    </w:p>
    <w:p>
      <w:pPr>
        <w:pStyle w:val="BodyText"/>
        <w:spacing w:before="194"/>
        <w:rPr>
          <w:rFonts w:ascii="Cambria"/>
          <w:b/>
          <w:sz w:val="24"/>
        </w:rPr>
      </w:pPr>
    </w:p>
    <w:p>
      <w:pPr>
        <w:pStyle w:val="Heading6"/>
        <w:ind w:left="765" w:right="1601" w:hanging="10"/>
        <w:rPr>
          <w:rFonts w:ascii="Cambria"/>
        </w:rPr>
      </w:pPr>
      <w:r>
        <w:rPr>
          <w:rFonts w:ascii="Cambria"/>
        </w:rPr>
        <w:t>Centers</w:t>
      </w:r>
      <w:r>
        <w:rPr>
          <w:rFonts w:ascii="Cambria"/>
          <w:spacing w:val="-14"/>
        </w:rPr>
        <w:t> </w:t>
      </w:r>
      <w:r>
        <w:rPr>
          <w:rFonts w:ascii="Cambria"/>
        </w:rPr>
        <w:t>&amp; </w:t>
      </w:r>
      <w:r>
        <w:rPr>
          <w:rFonts w:ascii="Cambria"/>
          <w:spacing w:val="-2"/>
        </w:rPr>
        <w:t>Institutes</w:t>
      </w:r>
    </w:p>
    <w:p>
      <w:pPr>
        <w:spacing w:after="0"/>
        <w:rPr>
          <w:rFonts w:ascii="Cambria"/>
        </w:rPr>
        <w:sectPr>
          <w:headerReference w:type="default" r:id="rId490"/>
          <w:footerReference w:type="default" r:id="rId491"/>
          <w:pgSz w:w="12240" w:h="15840"/>
          <w:pgMar w:header="0" w:footer="997" w:top="1360" w:bottom="1180" w:left="640" w:right="140"/>
          <w:cols w:num="3" w:equalWidth="0">
            <w:col w:w="6102" w:space="40"/>
            <w:col w:w="1844" w:space="39"/>
            <w:col w:w="3435"/>
          </w:cols>
        </w:sectPr>
      </w:pPr>
    </w:p>
    <w:p>
      <w:pPr>
        <w:pStyle w:val="BodyText"/>
        <w:ind w:left="692"/>
        <w:rPr>
          <w:rFonts w:ascii="Cambria"/>
          <w:sz w:val="20"/>
        </w:rPr>
      </w:pPr>
      <w:r>
        <w:rPr>
          <w:rFonts w:ascii="Cambria"/>
          <w:sz w:val="20"/>
        </w:rPr>
        <mc:AlternateContent>
          <mc:Choice Requires="wps">
            <w:drawing>
              <wp:inline distT="0" distB="0" distL="0" distR="0">
                <wp:extent cx="6082030" cy="669290"/>
                <wp:effectExtent l="0" t="0" r="0" b="6984"/>
                <wp:docPr id="874" name="Group 874"/>
                <wp:cNvGraphicFramePr>
                  <a:graphicFrameLocks/>
                </wp:cNvGraphicFramePr>
                <a:graphic>
                  <a:graphicData uri="http://schemas.microsoft.com/office/word/2010/wordprocessingGroup">
                    <wpg:wgp>
                      <wpg:cNvPr id="874" name="Group 874"/>
                      <wpg:cNvGrpSpPr/>
                      <wpg:grpSpPr>
                        <a:xfrm>
                          <a:off x="0" y="0"/>
                          <a:ext cx="6082030" cy="669290"/>
                          <a:chExt cx="6082030" cy="669290"/>
                        </a:xfrm>
                      </wpg:grpSpPr>
                      <wps:wsp>
                        <wps:cNvPr id="875" name="Graphic 875"/>
                        <wps:cNvSpPr/>
                        <wps:spPr>
                          <a:xfrm>
                            <a:off x="0" y="12191"/>
                            <a:ext cx="6082030" cy="657225"/>
                          </a:xfrm>
                          <a:custGeom>
                            <a:avLst/>
                            <a:gdLst/>
                            <a:ahLst/>
                            <a:cxnLst/>
                            <a:rect l="l" t="t" r="r" b="b"/>
                            <a:pathLst>
                              <a:path w="6082030" h="657225">
                                <a:moveTo>
                                  <a:pt x="2412746" y="0"/>
                                </a:moveTo>
                                <a:lnTo>
                                  <a:pt x="1325880" y="0"/>
                                </a:lnTo>
                                <a:lnTo>
                                  <a:pt x="0" y="0"/>
                                </a:lnTo>
                                <a:lnTo>
                                  <a:pt x="0" y="656844"/>
                                </a:lnTo>
                                <a:lnTo>
                                  <a:pt x="1325829" y="656844"/>
                                </a:lnTo>
                                <a:lnTo>
                                  <a:pt x="2412746" y="656844"/>
                                </a:lnTo>
                                <a:lnTo>
                                  <a:pt x="2412746" y="0"/>
                                </a:lnTo>
                                <a:close/>
                              </a:path>
                              <a:path w="6082030" h="657225">
                                <a:moveTo>
                                  <a:pt x="6081649" y="0"/>
                                </a:moveTo>
                                <a:lnTo>
                                  <a:pt x="4875860" y="0"/>
                                </a:lnTo>
                                <a:lnTo>
                                  <a:pt x="3670427" y="0"/>
                                </a:lnTo>
                                <a:lnTo>
                                  <a:pt x="2412822" y="0"/>
                                </a:lnTo>
                                <a:lnTo>
                                  <a:pt x="2412822" y="656844"/>
                                </a:lnTo>
                                <a:lnTo>
                                  <a:pt x="3670376" y="656844"/>
                                </a:lnTo>
                                <a:lnTo>
                                  <a:pt x="4875860" y="656844"/>
                                </a:lnTo>
                                <a:lnTo>
                                  <a:pt x="6081649" y="656844"/>
                                </a:lnTo>
                                <a:lnTo>
                                  <a:pt x="6081649" y="0"/>
                                </a:lnTo>
                                <a:close/>
                              </a:path>
                            </a:pathLst>
                          </a:custGeom>
                          <a:solidFill>
                            <a:srgbClr val="C0C0C0"/>
                          </a:solidFill>
                        </wps:spPr>
                        <wps:bodyPr wrap="square" lIns="0" tIns="0" rIns="0" bIns="0" rtlCol="0">
                          <a:prstTxWarp prst="textNoShape">
                            <a:avLst/>
                          </a:prstTxWarp>
                          <a:noAutofit/>
                        </wps:bodyPr>
                      </wps:wsp>
                      <wps:wsp>
                        <wps:cNvPr id="876" name="Graphic 876"/>
                        <wps:cNvSpPr/>
                        <wps:spPr>
                          <a:xfrm>
                            <a:off x="0" y="0"/>
                            <a:ext cx="6082030" cy="12700"/>
                          </a:xfrm>
                          <a:custGeom>
                            <a:avLst/>
                            <a:gdLst/>
                            <a:ahLst/>
                            <a:cxnLst/>
                            <a:rect l="l" t="t" r="r" b="b"/>
                            <a:pathLst>
                              <a:path w="6082030" h="12700">
                                <a:moveTo>
                                  <a:pt x="2412733" y="0"/>
                                </a:moveTo>
                                <a:lnTo>
                                  <a:pt x="1338021" y="0"/>
                                </a:lnTo>
                                <a:lnTo>
                                  <a:pt x="1325880" y="0"/>
                                </a:lnTo>
                                <a:lnTo>
                                  <a:pt x="0" y="0"/>
                                </a:lnTo>
                                <a:lnTo>
                                  <a:pt x="0" y="12192"/>
                                </a:lnTo>
                                <a:lnTo>
                                  <a:pt x="1325829" y="12192"/>
                                </a:lnTo>
                                <a:lnTo>
                                  <a:pt x="1338021" y="12192"/>
                                </a:lnTo>
                                <a:lnTo>
                                  <a:pt x="2412733" y="12192"/>
                                </a:lnTo>
                                <a:lnTo>
                                  <a:pt x="2412733" y="0"/>
                                </a:lnTo>
                                <a:close/>
                              </a:path>
                              <a:path w="6082030" h="12700">
                                <a:moveTo>
                                  <a:pt x="2425001" y="0"/>
                                </a:moveTo>
                                <a:lnTo>
                                  <a:pt x="2412822" y="0"/>
                                </a:lnTo>
                                <a:lnTo>
                                  <a:pt x="2412822" y="12192"/>
                                </a:lnTo>
                                <a:lnTo>
                                  <a:pt x="2425001" y="12192"/>
                                </a:lnTo>
                                <a:lnTo>
                                  <a:pt x="2425001" y="0"/>
                                </a:lnTo>
                                <a:close/>
                              </a:path>
                              <a:path w="6082030" h="12700">
                                <a:moveTo>
                                  <a:pt x="4875847" y="0"/>
                                </a:moveTo>
                                <a:lnTo>
                                  <a:pt x="3682568" y="0"/>
                                </a:lnTo>
                                <a:lnTo>
                                  <a:pt x="3670427" y="0"/>
                                </a:lnTo>
                                <a:lnTo>
                                  <a:pt x="2425014" y="0"/>
                                </a:lnTo>
                                <a:lnTo>
                                  <a:pt x="2425014" y="12192"/>
                                </a:lnTo>
                                <a:lnTo>
                                  <a:pt x="3670376" y="12192"/>
                                </a:lnTo>
                                <a:lnTo>
                                  <a:pt x="3682568" y="12192"/>
                                </a:lnTo>
                                <a:lnTo>
                                  <a:pt x="4875847" y="12192"/>
                                </a:lnTo>
                                <a:lnTo>
                                  <a:pt x="4875847" y="0"/>
                                </a:lnTo>
                                <a:close/>
                              </a:path>
                              <a:path w="6082030" h="12700">
                                <a:moveTo>
                                  <a:pt x="4888039" y="0"/>
                                </a:moveTo>
                                <a:lnTo>
                                  <a:pt x="4875860" y="0"/>
                                </a:lnTo>
                                <a:lnTo>
                                  <a:pt x="4875860" y="12192"/>
                                </a:lnTo>
                                <a:lnTo>
                                  <a:pt x="4888039" y="12192"/>
                                </a:lnTo>
                                <a:lnTo>
                                  <a:pt x="4888039" y="0"/>
                                </a:lnTo>
                                <a:close/>
                              </a:path>
                              <a:path w="6082030" h="12700">
                                <a:moveTo>
                                  <a:pt x="6081649" y="0"/>
                                </a:moveTo>
                                <a:lnTo>
                                  <a:pt x="4888052" y="0"/>
                                </a:lnTo>
                                <a:lnTo>
                                  <a:pt x="4888052" y="12192"/>
                                </a:lnTo>
                                <a:lnTo>
                                  <a:pt x="6081649" y="12192"/>
                                </a:lnTo>
                                <a:lnTo>
                                  <a:pt x="6081649" y="0"/>
                                </a:lnTo>
                                <a:close/>
                              </a:path>
                            </a:pathLst>
                          </a:custGeom>
                          <a:solidFill>
                            <a:srgbClr val="000000"/>
                          </a:solidFill>
                        </wps:spPr>
                        <wps:bodyPr wrap="square" lIns="0" tIns="0" rIns="0" bIns="0" rtlCol="0">
                          <a:prstTxWarp prst="textNoShape">
                            <a:avLst/>
                          </a:prstTxWarp>
                          <a:noAutofit/>
                        </wps:bodyPr>
                      </wps:wsp>
                      <wps:wsp>
                        <wps:cNvPr id="877" name="Textbox 877"/>
                        <wps:cNvSpPr txBox="1"/>
                        <wps:spPr>
                          <a:xfrm>
                            <a:off x="68580" y="11555"/>
                            <a:ext cx="951230" cy="329565"/>
                          </a:xfrm>
                          <a:prstGeom prst="rect">
                            <a:avLst/>
                          </a:prstGeom>
                        </wps:spPr>
                        <wps:txbx>
                          <w:txbxContent>
                            <w:p>
                              <w:pPr>
                                <w:spacing w:before="0"/>
                                <w:ind w:left="0" w:right="14" w:firstLine="0"/>
                                <w:jc w:val="left"/>
                                <w:rPr>
                                  <w:rFonts w:ascii="Cambria"/>
                                  <w:b/>
                                  <w:sz w:val="22"/>
                                </w:rPr>
                              </w:pPr>
                              <w:r>
                                <w:rPr>
                                  <w:rFonts w:ascii="Cambria"/>
                                  <w:b/>
                                  <w:sz w:val="22"/>
                                </w:rPr>
                                <w:t>Colorado</w:t>
                              </w:r>
                              <w:r>
                                <w:rPr>
                                  <w:rFonts w:ascii="Cambria"/>
                                  <w:b/>
                                  <w:spacing w:val="-13"/>
                                  <w:sz w:val="22"/>
                                </w:rPr>
                                <w:t> </w:t>
                              </w:r>
                              <w:r>
                                <w:rPr>
                                  <w:rFonts w:ascii="Cambria"/>
                                  <w:b/>
                                  <w:sz w:val="22"/>
                                </w:rPr>
                                <w:t>State </w:t>
                              </w:r>
                              <w:r>
                                <w:rPr>
                                  <w:rFonts w:ascii="Cambria"/>
                                  <w:b/>
                                  <w:spacing w:val="-2"/>
                                  <w:sz w:val="22"/>
                                </w:rPr>
                                <w:t>University</w:t>
                              </w:r>
                            </w:p>
                          </w:txbxContent>
                        </wps:txbx>
                        <wps:bodyPr wrap="square" lIns="0" tIns="0" rIns="0" bIns="0" rtlCol="0">
                          <a:noAutofit/>
                        </wps:bodyPr>
                      </wps:wsp>
                      <wps:wsp>
                        <wps:cNvPr id="878" name="Textbox 878"/>
                        <wps:cNvSpPr txBox="1"/>
                        <wps:spPr>
                          <a:xfrm>
                            <a:off x="1394409" y="35584"/>
                            <a:ext cx="2193925" cy="469900"/>
                          </a:xfrm>
                          <a:prstGeom prst="rect">
                            <a:avLst/>
                          </a:prstGeom>
                        </wps:spPr>
                        <wps:txbx>
                          <w:txbxContent>
                            <w:p>
                              <w:pPr>
                                <w:tabs>
                                  <w:tab w:pos="1709" w:val="left" w:leader="none"/>
                                </w:tabs>
                                <w:spacing w:line="221" w:lineRule="exact" w:before="0"/>
                                <w:ind w:left="0" w:right="18" w:firstLine="0"/>
                                <w:jc w:val="right"/>
                                <w:rPr>
                                  <w:rFonts w:ascii="Cambria"/>
                                  <w:sz w:val="22"/>
                                </w:rPr>
                              </w:pPr>
                              <w:hyperlink r:id="rId492">
                                <w:r>
                                  <w:rPr>
                                    <w:rFonts w:ascii="Cambria"/>
                                    <w:spacing w:val="-2"/>
                                    <w:sz w:val="22"/>
                                  </w:rPr>
                                  <w:t>http://soe.chhs</w:t>
                                </w:r>
                              </w:hyperlink>
                              <w:r>
                                <w:rPr>
                                  <w:rFonts w:ascii="Cambria"/>
                                  <w:sz w:val="22"/>
                                </w:rPr>
                                <w:tab/>
                              </w:r>
                              <w:hyperlink r:id="rId493">
                                <w:r>
                                  <w:rPr>
                                    <w:rFonts w:ascii="Cambria"/>
                                    <w:spacing w:val="-2"/>
                                    <w:sz w:val="22"/>
                                  </w:rPr>
                                  <w:t>http://soe.chhs.co</w:t>
                                </w:r>
                              </w:hyperlink>
                            </w:p>
                            <w:p>
                              <w:pPr>
                                <w:tabs>
                                  <w:tab w:pos="1709" w:val="left" w:leader="none"/>
                                </w:tabs>
                                <w:spacing w:before="1"/>
                                <w:ind w:left="0" w:right="75" w:firstLine="0"/>
                                <w:jc w:val="right"/>
                                <w:rPr>
                                  <w:rFonts w:ascii="Cambria"/>
                                  <w:sz w:val="22"/>
                                </w:rPr>
                              </w:pPr>
                              <w:r>
                                <w:rPr>
                                  <w:rFonts w:ascii="Cambria"/>
                                  <w:spacing w:val="-2"/>
                                  <w:sz w:val="22"/>
                                </w:rPr>
                                <w:t>.colostate.edu/</w:t>
                              </w:r>
                              <w:r>
                                <w:rPr>
                                  <w:rFonts w:ascii="Cambria"/>
                                  <w:sz w:val="22"/>
                                </w:rPr>
                                <w:tab/>
                              </w:r>
                              <w:r>
                                <w:rPr>
                                  <w:rFonts w:ascii="Cambria"/>
                                  <w:spacing w:val="-2"/>
                                  <w:sz w:val="22"/>
                                </w:rPr>
                                <w:t>lostate.edu/facult</w:t>
                              </w:r>
                            </w:p>
                            <w:p>
                              <w:pPr>
                                <w:spacing w:before="1"/>
                                <w:ind w:left="0" w:right="43" w:firstLine="0"/>
                                <w:jc w:val="right"/>
                                <w:rPr>
                                  <w:rFonts w:ascii="Cambria"/>
                                  <w:sz w:val="22"/>
                                </w:rPr>
                              </w:pPr>
                              <w:r>
                                <w:rPr>
                                  <w:rFonts w:ascii="Cambria"/>
                                  <w:sz w:val="22"/>
                                </w:rPr>
                                <w:t>y-</w:t>
                              </w:r>
                              <w:r>
                                <w:rPr>
                                  <w:rFonts w:ascii="Cambria"/>
                                  <w:spacing w:val="-2"/>
                                  <w:sz w:val="22"/>
                                </w:rPr>
                                <w:t>staff/index.aspx</w:t>
                              </w:r>
                            </w:p>
                          </w:txbxContent>
                        </wps:txbx>
                        <wps:bodyPr wrap="square" lIns="0" tIns="0" rIns="0" bIns="0" rtlCol="0">
                          <a:noAutofit/>
                        </wps:bodyPr>
                      </wps:wsp>
                      <wps:wsp>
                        <wps:cNvPr id="879" name="Textbox 879"/>
                        <wps:cNvSpPr txBox="1"/>
                        <wps:spPr>
                          <a:xfrm>
                            <a:off x="3737432" y="35584"/>
                            <a:ext cx="1033780" cy="633095"/>
                          </a:xfrm>
                          <a:prstGeom prst="rect">
                            <a:avLst/>
                          </a:prstGeom>
                        </wps:spPr>
                        <wps:txbx>
                          <w:txbxContent>
                            <w:p>
                              <w:pPr>
                                <w:spacing w:line="221" w:lineRule="exact" w:before="0"/>
                                <w:ind w:left="0" w:right="0" w:firstLine="0"/>
                                <w:jc w:val="left"/>
                                <w:rPr>
                                  <w:rFonts w:ascii="Cambria"/>
                                  <w:sz w:val="22"/>
                                </w:rPr>
                              </w:pPr>
                              <w:hyperlink r:id="rId494">
                                <w:r>
                                  <w:rPr>
                                    <w:rFonts w:ascii="Cambria"/>
                                    <w:spacing w:val="-2"/>
                                    <w:sz w:val="22"/>
                                  </w:rPr>
                                  <w:t>http://soe.chhs.c</w:t>
                                </w:r>
                              </w:hyperlink>
                            </w:p>
                            <w:p>
                              <w:pPr>
                                <w:spacing w:before="1"/>
                                <w:ind w:left="0" w:right="56" w:firstLine="0"/>
                                <w:jc w:val="both"/>
                                <w:rPr>
                                  <w:rFonts w:ascii="Cambria"/>
                                  <w:sz w:val="22"/>
                                </w:rPr>
                              </w:pPr>
                              <w:r>
                                <w:rPr>
                                  <w:rFonts w:ascii="Cambria"/>
                                  <w:spacing w:val="-2"/>
                                  <w:sz w:val="22"/>
                                </w:rPr>
                                <w:t>olostate.edu/sch ool/philosophy- mission.aspx</w:t>
                              </w:r>
                            </w:p>
                          </w:txbxContent>
                        </wps:txbx>
                        <wps:bodyPr wrap="square" lIns="0" tIns="0" rIns="0" bIns="0" rtlCol="0">
                          <a:noAutofit/>
                        </wps:bodyPr>
                      </wps:wsp>
                      <wps:wsp>
                        <wps:cNvPr id="880" name="Textbox 880"/>
                        <wps:cNvSpPr txBox="1"/>
                        <wps:spPr>
                          <a:xfrm>
                            <a:off x="4944440" y="35584"/>
                            <a:ext cx="1066165" cy="469900"/>
                          </a:xfrm>
                          <a:prstGeom prst="rect">
                            <a:avLst/>
                          </a:prstGeom>
                        </wps:spPr>
                        <wps:txbx>
                          <w:txbxContent>
                            <w:p>
                              <w:pPr>
                                <w:spacing w:line="221" w:lineRule="exact" w:before="0"/>
                                <w:ind w:left="0" w:right="0" w:firstLine="0"/>
                                <w:jc w:val="left"/>
                                <w:rPr>
                                  <w:rFonts w:ascii="Cambria"/>
                                  <w:sz w:val="22"/>
                                </w:rPr>
                              </w:pPr>
                              <w:hyperlink r:id="rId494">
                                <w:r>
                                  <w:rPr>
                                    <w:rFonts w:ascii="Cambria"/>
                                    <w:spacing w:val="-2"/>
                                    <w:sz w:val="22"/>
                                  </w:rPr>
                                  <w:t>http://soe.chhs.c</w:t>
                                </w:r>
                              </w:hyperlink>
                            </w:p>
                            <w:p>
                              <w:pPr>
                                <w:spacing w:before="1"/>
                                <w:ind w:left="0" w:right="0" w:firstLine="0"/>
                                <w:jc w:val="left"/>
                                <w:rPr>
                                  <w:rFonts w:ascii="Cambria"/>
                                  <w:sz w:val="22"/>
                                </w:rPr>
                              </w:pPr>
                              <w:r>
                                <w:rPr>
                                  <w:rFonts w:ascii="Cambria"/>
                                  <w:spacing w:val="-2"/>
                                  <w:sz w:val="22"/>
                                </w:rPr>
                                <w:t>olostate.edu/rese arch/index.aspx</w:t>
                              </w:r>
                            </w:p>
                          </w:txbxContent>
                        </wps:txbx>
                        <wps:bodyPr wrap="square" lIns="0" tIns="0" rIns="0" bIns="0" rtlCol="0">
                          <a:noAutofit/>
                        </wps:bodyPr>
                      </wps:wsp>
                    </wpg:wgp>
                  </a:graphicData>
                </a:graphic>
              </wp:inline>
            </w:drawing>
          </mc:Choice>
          <mc:Fallback>
            <w:pict>
              <v:group style="width:478.9pt;height:52.7pt;mso-position-horizontal-relative:char;mso-position-vertical-relative:line" id="docshapegroup818" coordorigin="0,0" coordsize="9578,1054">
                <v:shape style="position:absolute;left:0;top:19;width:9578;height:1035" id="docshape819" coordorigin="0,19" coordsize="9578,1035" path="m3800,19l2088,19,2088,19,0,19,0,1054,2088,1054,2088,1054,3800,1054,3800,19xm9577,19l7679,19,5780,19,5780,19,3800,19,3800,1054,5780,1054,5780,1054,7679,1054,9577,1054,9577,19xe" filled="true" fillcolor="#c0c0c0" stroked="false">
                  <v:path arrowok="t"/>
                  <v:fill type="solid"/>
                </v:shape>
                <v:shape style="position:absolute;left:0;top:0;width:9578;height:20" id="docshape820" coordorigin="0,0" coordsize="9578,20" path="m3800,0l2107,0,2088,0,2088,0,0,0,0,19,2088,19,2088,19,2107,19,3800,19,3800,0xm3819,0l3800,0,3800,19,3819,19,3819,0xm7679,0l5799,0,5780,0,5780,0,3819,0,3819,19,5780,19,5780,19,5799,19,7679,19,7679,0xm7698,0l7679,0,7679,19,7698,19,7698,0xm9577,0l7698,0,7698,19,9577,19,9577,0xe" filled="true" fillcolor="#000000" stroked="false">
                  <v:path arrowok="t"/>
                  <v:fill type="solid"/>
                </v:shape>
                <v:shape style="position:absolute;left:108;top:18;width:1498;height:519" type="#_x0000_t202" id="docshape821" filled="false" stroked="false">
                  <v:textbox inset="0,0,0,0">
                    <w:txbxContent>
                      <w:p>
                        <w:pPr>
                          <w:spacing w:before="0"/>
                          <w:ind w:left="0" w:right="14" w:firstLine="0"/>
                          <w:jc w:val="left"/>
                          <w:rPr>
                            <w:rFonts w:ascii="Cambria"/>
                            <w:b/>
                            <w:sz w:val="22"/>
                          </w:rPr>
                        </w:pPr>
                        <w:r>
                          <w:rPr>
                            <w:rFonts w:ascii="Cambria"/>
                            <w:b/>
                            <w:sz w:val="22"/>
                          </w:rPr>
                          <w:t>Colorado</w:t>
                        </w:r>
                        <w:r>
                          <w:rPr>
                            <w:rFonts w:ascii="Cambria"/>
                            <w:b/>
                            <w:spacing w:val="-13"/>
                            <w:sz w:val="22"/>
                          </w:rPr>
                          <w:t> </w:t>
                        </w:r>
                        <w:r>
                          <w:rPr>
                            <w:rFonts w:ascii="Cambria"/>
                            <w:b/>
                            <w:sz w:val="22"/>
                          </w:rPr>
                          <w:t>State </w:t>
                        </w:r>
                        <w:r>
                          <w:rPr>
                            <w:rFonts w:ascii="Cambria"/>
                            <w:b/>
                            <w:spacing w:val="-2"/>
                            <w:sz w:val="22"/>
                          </w:rPr>
                          <w:t>University</w:t>
                        </w:r>
                      </w:p>
                    </w:txbxContent>
                  </v:textbox>
                  <w10:wrap type="none"/>
                </v:shape>
                <v:shape style="position:absolute;left:2195;top:56;width:3455;height:740" type="#_x0000_t202" id="docshape822" filled="false" stroked="false">
                  <v:textbox inset="0,0,0,0">
                    <w:txbxContent>
                      <w:p>
                        <w:pPr>
                          <w:tabs>
                            <w:tab w:pos="1709" w:val="left" w:leader="none"/>
                          </w:tabs>
                          <w:spacing w:line="221" w:lineRule="exact" w:before="0"/>
                          <w:ind w:left="0" w:right="18" w:firstLine="0"/>
                          <w:jc w:val="right"/>
                          <w:rPr>
                            <w:rFonts w:ascii="Cambria"/>
                            <w:sz w:val="22"/>
                          </w:rPr>
                        </w:pPr>
                        <w:hyperlink r:id="rId492">
                          <w:r>
                            <w:rPr>
                              <w:rFonts w:ascii="Cambria"/>
                              <w:spacing w:val="-2"/>
                              <w:sz w:val="22"/>
                            </w:rPr>
                            <w:t>http://soe.chhs</w:t>
                          </w:r>
                        </w:hyperlink>
                        <w:r>
                          <w:rPr>
                            <w:rFonts w:ascii="Cambria"/>
                            <w:sz w:val="22"/>
                          </w:rPr>
                          <w:tab/>
                        </w:r>
                        <w:hyperlink r:id="rId493">
                          <w:r>
                            <w:rPr>
                              <w:rFonts w:ascii="Cambria"/>
                              <w:spacing w:val="-2"/>
                              <w:sz w:val="22"/>
                            </w:rPr>
                            <w:t>http://soe.chhs.co</w:t>
                          </w:r>
                        </w:hyperlink>
                      </w:p>
                      <w:p>
                        <w:pPr>
                          <w:tabs>
                            <w:tab w:pos="1709" w:val="left" w:leader="none"/>
                          </w:tabs>
                          <w:spacing w:before="1"/>
                          <w:ind w:left="0" w:right="75" w:firstLine="0"/>
                          <w:jc w:val="right"/>
                          <w:rPr>
                            <w:rFonts w:ascii="Cambria"/>
                            <w:sz w:val="22"/>
                          </w:rPr>
                        </w:pPr>
                        <w:r>
                          <w:rPr>
                            <w:rFonts w:ascii="Cambria"/>
                            <w:spacing w:val="-2"/>
                            <w:sz w:val="22"/>
                          </w:rPr>
                          <w:t>.colostate.edu/</w:t>
                        </w:r>
                        <w:r>
                          <w:rPr>
                            <w:rFonts w:ascii="Cambria"/>
                            <w:sz w:val="22"/>
                          </w:rPr>
                          <w:tab/>
                        </w:r>
                        <w:r>
                          <w:rPr>
                            <w:rFonts w:ascii="Cambria"/>
                            <w:spacing w:val="-2"/>
                            <w:sz w:val="22"/>
                          </w:rPr>
                          <w:t>lostate.edu/facult</w:t>
                        </w:r>
                      </w:p>
                      <w:p>
                        <w:pPr>
                          <w:spacing w:before="1"/>
                          <w:ind w:left="0" w:right="43" w:firstLine="0"/>
                          <w:jc w:val="right"/>
                          <w:rPr>
                            <w:rFonts w:ascii="Cambria"/>
                            <w:sz w:val="22"/>
                          </w:rPr>
                        </w:pPr>
                        <w:r>
                          <w:rPr>
                            <w:rFonts w:ascii="Cambria"/>
                            <w:sz w:val="22"/>
                          </w:rPr>
                          <w:t>y-</w:t>
                        </w:r>
                        <w:r>
                          <w:rPr>
                            <w:rFonts w:ascii="Cambria"/>
                            <w:spacing w:val="-2"/>
                            <w:sz w:val="22"/>
                          </w:rPr>
                          <w:t>staff/index.aspx</w:t>
                        </w:r>
                      </w:p>
                    </w:txbxContent>
                  </v:textbox>
                  <w10:wrap type="none"/>
                </v:shape>
                <v:shape style="position:absolute;left:5885;top:56;width:1628;height:997" type="#_x0000_t202" id="docshape823" filled="false" stroked="false">
                  <v:textbox inset="0,0,0,0">
                    <w:txbxContent>
                      <w:p>
                        <w:pPr>
                          <w:spacing w:line="221" w:lineRule="exact" w:before="0"/>
                          <w:ind w:left="0" w:right="0" w:firstLine="0"/>
                          <w:jc w:val="left"/>
                          <w:rPr>
                            <w:rFonts w:ascii="Cambria"/>
                            <w:sz w:val="22"/>
                          </w:rPr>
                        </w:pPr>
                        <w:hyperlink r:id="rId494">
                          <w:r>
                            <w:rPr>
                              <w:rFonts w:ascii="Cambria"/>
                              <w:spacing w:val="-2"/>
                              <w:sz w:val="22"/>
                            </w:rPr>
                            <w:t>http://soe.chhs.c</w:t>
                          </w:r>
                        </w:hyperlink>
                      </w:p>
                      <w:p>
                        <w:pPr>
                          <w:spacing w:before="1"/>
                          <w:ind w:left="0" w:right="56" w:firstLine="0"/>
                          <w:jc w:val="both"/>
                          <w:rPr>
                            <w:rFonts w:ascii="Cambria"/>
                            <w:sz w:val="22"/>
                          </w:rPr>
                        </w:pPr>
                        <w:r>
                          <w:rPr>
                            <w:rFonts w:ascii="Cambria"/>
                            <w:spacing w:val="-2"/>
                            <w:sz w:val="22"/>
                          </w:rPr>
                          <w:t>olostate.edu/sch ool/philosophy- mission.aspx</w:t>
                        </w:r>
                      </w:p>
                    </w:txbxContent>
                  </v:textbox>
                  <w10:wrap type="none"/>
                </v:shape>
                <v:shape style="position:absolute;left:7786;top:56;width:1679;height:740" type="#_x0000_t202" id="docshape824" filled="false" stroked="false">
                  <v:textbox inset="0,0,0,0">
                    <w:txbxContent>
                      <w:p>
                        <w:pPr>
                          <w:spacing w:line="221" w:lineRule="exact" w:before="0"/>
                          <w:ind w:left="0" w:right="0" w:firstLine="0"/>
                          <w:jc w:val="left"/>
                          <w:rPr>
                            <w:rFonts w:ascii="Cambria"/>
                            <w:sz w:val="22"/>
                          </w:rPr>
                        </w:pPr>
                        <w:hyperlink r:id="rId494">
                          <w:r>
                            <w:rPr>
                              <w:rFonts w:ascii="Cambria"/>
                              <w:spacing w:val="-2"/>
                              <w:sz w:val="22"/>
                            </w:rPr>
                            <w:t>http://soe.chhs.c</w:t>
                          </w:r>
                        </w:hyperlink>
                      </w:p>
                      <w:p>
                        <w:pPr>
                          <w:spacing w:before="1"/>
                          <w:ind w:left="0" w:right="0" w:firstLine="0"/>
                          <w:jc w:val="left"/>
                          <w:rPr>
                            <w:rFonts w:ascii="Cambria"/>
                            <w:sz w:val="22"/>
                          </w:rPr>
                        </w:pPr>
                        <w:r>
                          <w:rPr>
                            <w:rFonts w:ascii="Cambria"/>
                            <w:spacing w:val="-2"/>
                            <w:sz w:val="22"/>
                          </w:rPr>
                          <w:t>olostate.edu/rese arch/index.aspx</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21" w:lineRule="exact" w:before="0"/>
        <w:ind w:left="800" w:right="0" w:firstLine="0"/>
        <w:jc w:val="left"/>
        <w:rPr>
          <w:rFonts w:ascii="Cambria"/>
          <w:b/>
          <w:sz w:val="22"/>
        </w:rPr>
      </w:pPr>
      <w:r>
        <w:rPr>
          <w:rFonts w:ascii="Cambria"/>
          <w:b/>
          <w:sz w:val="22"/>
        </w:rPr>
        <w:t>Georgia</w:t>
      </w:r>
      <w:r>
        <w:rPr>
          <w:rFonts w:ascii="Cambria"/>
          <w:b/>
          <w:spacing w:val="-9"/>
          <w:sz w:val="22"/>
        </w:rPr>
        <w:t> </w:t>
      </w:r>
      <w:r>
        <w:rPr>
          <w:rFonts w:ascii="Cambria"/>
          <w:b/>
          <w:spacing w:val="-2"/>
          <w:sz w:val="22"/>
        </w:rPr>
        <w:t>Institute</w:t>
      </w:r>
    </w:p>
    <w:p>
      <w:pPr>
        <w:spacing w:line="258" w:lineRule="exact" w:before="0"/>
        <w:ind w:left="800" w:right="0" w:firstLine="0"/>
        <w:jc w:val="left"/>
        <w:rPr>
          <w:rFonts w:ascii="Cambria"/>
          <w:b/>
          <w:sz w:val="22"/>
        </w:rPr>
      </w:pPr>
      <w:r>
        <w:rPr>
          <w:rFonts w:ascii="Cambria"/>
          <w:b/>
          <w:sz w:val="22"/>
        </w:rPr>
        <w:t>of</w:t>
      </w:r>
      <w:r>
        <w:rPr>
          <w:rFonts w:ascii="Cambria"/>
          <w:b/>
          <w:spacing w:val="-1"/>
          <w:sz w:val="22"/>
        </w:rPr>
        <w:t> </w:t>
      </w:r>
      <w:r>
        <w:rPr>
          <w:rFonts w:ascii="Cambria"/>
          <w:b/>
          <w:spacing w:val="-2"/>
          <w:sz w:val="22"/>
        </w:rPr>
        <w:t>Technology</w:t>
      </w:r>
    </w:p>
    <w:p>
      <w:pPr>
        <w:spacing w:before="90"/>
        <w:ind w:left="800" w:right="0" w:firstLine="0"/>
        <w:jc w:val="left"/>
        <w:rPr>
          <w:rFonts w:ascii="Cambria"/>
          <w:sz w:val="22"/>
        </w:rPr>
      </w:pPr>
      <w:r>
        <w:rPr/>
        <w:br w:type="column"/>
      </w:r>
      <w:r>
        <w:rPr>
          <w:rFonts w:ascii="Cambria"/>
          <w:sz w:val="22"/>
        </w:rPr>
        <w:t>NO</w:t>
      </w:r>
      <w:r>
        <w:rPr>
          <w:rFonts w:ascii="Cambria"/>
          <w:spacing w:val="-3"/>
          <w:sz w:val="22"/>
        </w:rPr>
        <w:t> </w:t>
      </w:r>
      <w:r>
        <w:rPr>
          <w:rFonts w:ascii="Cambria"/>
          <w:sz w:val="22"/>
        </w:rPr>
        <w:t>SCHOOL</w:t>
      </w:r>
      <w:r>
        <w:rPr>
          <w:rFonts w:ascii="Cambria"/>
          <w:spacing w:val="-3"/>
          <w:sz w:val="22"/>
        </w:rPr>
        <w:t> </w:t>
      </w:r>
      <w:r>
        <w:rPr>
          <w:rFonts w:ascii="Cambria"/>
          <w:sz w:val="22"/>
        </w:rPr>
        <w:t>OF</w:t>
      </w:r>
      <w:r>
        <w:rPr>
          <w:rFonts w:ascii="Cambria"/>
          <w:spacing w:val="-2"/>
          <w:sz w:val="22"/>
        </w:rPr>
        <w:t> EDUCATION</w:t>
      </w:r>
    </w:p>
    <w:p>
      <w:pPr>
        <w:spacing w:after="0"/>
        <w:jc w:val="left"/>
        <w:rPr>
          <w:rFonts w:ascii="Cambria"/>
          <w:sz w:val="22"/>
        </w:rPr>
        <w:sectPr>
          <w:type w:val="continuous"/>
          <w:pgSz w:w="12240" w:h="15840"/>
          <w:pgMar w:header="0" w:footer="997" w:top="880" w:bottom="280" w:left="640" w:right="140"/>
          <w:cols w:num="2" w:equalWidth="0">
            <w:col w:w="2546" w:space="1849"/>
            <w:col w:w="7065"/>
          </w:cols>
        </w:sectPr>
      </w:pPr>
    </w:p>
    <w:p>
      <w:pPr>
        <w:pStyle w:val="BodyText"/>
        <w:ind w:left="692"/>
        <w:rPr>
          <w:rFonts w:ascii="Cambria"/>
          <w:sz w:val="20"/>
        </w:rPr>
      </w:pPr>
      <w:r>
        <w:rPr>
          <w:rFonts w:ascii="Cambria"/>
          <w:sz w:val="20"/>
        </w:rPr>
        <mc:AlternateContent>
          <mc:Choice Requires="wps">
            <w:drawing>
              <wp:inline distT="0" distB="0" distL="0" distR="0">
                <wp:extent cx="6082030" cy="492125"/>
                <wp:effectExtent l="0" t="0" r="0" b="3175"/>
                <wp:docPr id="881" name="Group 881"/>
                <wp:cNvGraphicFramePr>
                  <a:graphicFrameLocks/>
                </wp:cNvGraphicFramePr>
                <a:graphic>
                  <a:graphicData uri="http://schemas.microsoft.com/office/word/2010/wordprocessingGroup">
                    <wpg:wgp>
                      <wpg:cNvPr id="881" name="Group 881"/>
                      <wpg:cNvGrpSpPr/>
                      <wpg:grpSpPr>
                        <a:xfrm>
                          <a:off x="0" y="0"/>
                          <a:ext cx="6082030" cy="492125"/>
                          <a:chExt cx="6082030" cy="492125"/>
                        </a:xfrm>
                      </wpg:grpSpPr>
                      <wps:wsp>
                        <wps:cNvPr id="882" name="Graphic 882"/>
                        <wps:cNvSpPr/>
                        <wps:spPr>
                          <a:xfrm>
                            <a:off x="0" y="636"/>
                            <a:ext cx="6082030" cy="490855"/>
                          </a:xfrm>
                          <a:custGeom>
                            <a:avLst/>
                            <a:gdLst/>
                            <a:ahLst/>
                            <a:cxnLst/>
                            <a:rect l="l" t="t" r="r" b="b"/>
                            <a:pathLst>
                              <a:path w="6082030" h="490855">
                                <a:moveTo>
                                  <a:pt x="2412746" y="0"/>
                                </a:moveTo>
                                <a:lnTo>
                                  <a:pt x="1325880" y="0"/>
                                </a:lnTo>
                                <a:lnTo>
                                  <a:pt x="0" y="0"/>
                                </a:lnTo>
                                <a:lnTo>
                                  <a:pt x="0" y="490728"/>
                                </a:lnTo>
                                <a:lnTo>
                                  <a:pt x="1325829" y="490728"/>
                                </a:lnTo>
                                <a:lnTo>
                                  <a:pt x="2412746" y="490728"/>
                                </a:lnTo>
                                <a:lnTo>
                                  <a:pt x="2412746" y="0"/>
                                </a:lnTo>
                                <a:close/>
                              </a:path>
                              <a:path w="6082030" h="490855">
                                <a:moveTo>
                                  <a:pt x="6081649" y="0"/>
                                </a:moveTo>
                                <a:lnTo>
                                  <a:pt x="4875860" y="0"/>
                                </a:lnTo>
                                <a:lnTo>
                                  <a:pt x="3670427" y="0"/>
                                </a:lnTo>
                                <a:lnTo>
                                  <a:pt x="2412822" y="0"/>
                                </a:lnTo>
                                <a:lnTo>
                                  <a:pt x="2412822" y="490728"/>
                                </a:lnTo>
                                <a:lnTo>
                                  <a:pt x="3670376" y="490728"/>
                                </a:lnTo>
                                <a:lnTo>
                                  <a:pt x="4875860" y="490728"/>
                                </a:lnTo>
                                <a:lnTo>
                                  <a:pt x="6081649" y="490728"/>
                                </a:lnTo>
                                <a:lnTo>
                                  <a:pt x="6081649" y="0"/>
                                </a:lnTo>
                                <a:close/>
                              </a:path>
                            </a:pathLst>
                          </a:custGeom>
                          <a:solidFill>
                            <a:srgbClr val="C0C0C0"/>
                          </a:solidFill>
                        </wps:spPr>
                        <wps:bodyPr wrap="square" lIns="0" tIns="0" rIns="0" bIns="0" rtlCol="0">
                          <a:prstTxWarp prst="textNoShape">
                            <a:avLst/>
                          </a:prstTxWarp>
                          <a:noAutofit/>
                        </wps:bodyPr>
                      </wps:wsp>
                      <wps:wsp>
                        <wps:cNvPr id="883" name="Textbox 883"/>
                        <wps:cNvSpPr txBox="1"/>
                        <wps:spPr>
                          <a:xfrm>
                            <a:off x="68580" y="0"/>
                            <a:ext cx="683260" cy="327660"/>
                          </a:xfrm>
                          <a:prstGeom prst="rect">
                            <a:avLst/>
                          </a:prstGeom>
                        </wps:spPr>
                        <wps:txbx>
                          <w:txbxContent>
                            <w:p>
                              <w:pPr>
                                <w:spacing w:before="0"/>
                                <w:ind w:left="0" w:right="0" w:firstLine="0"/>
                                <w:jc w:val="left"/>
                                <w:rPr>
                                  <w:rFonts w:ascii="Cambria"/>
                                  <w:b/>
                                  <w:sz w:val="22"/>
                                </w:rPr>
                              </w:pPr>
                              <w:r>
                                <w:rPr>
                                  <w:rFonts w:ascii="Cambria"/>
                                  <w:b/>
                                  <w:spacing w:val="-2"/>
                                  <w:sz w:val="22"/>
                                </w:rPr>
                                <w:t>Indiana University</w:t>
                              </w:r>
                            </w:p>
                          </w:txbxContent>
                        </wps:txbx>
                        <wps:bodyPr wrap="square" lIns="0" tIns="0" rIns="0" bIns="0" rtlCol="0">
                          <a:noAutofit/>
                        </wps:bodyPr>
                      </wps:wsp>
                      <wps:wsp>
                        <wps:cNvPr id="884" name="Textbox 884"/>
                        <wps:cNvSpPr txBox="1"/>
                        <wps:spPr>
                          <a:xfrm>
                            <a:off x="4944440" y="24029"/>
                            <a:ext cx="1068070" cy="468630"/>
                          </a:xfrm>
                          <a:prstGeom prst="rect">
                            <a:avLst/>
                          </a:prstGeom>
                        </wps:spPr>
                        <wps:txbx>
                          <w:txbxContent>
                            <w:p>
                              <w:pPr>
                                <w:spacing w:line="220" w:lineRule="exact" w:before="0"/>
                                <w:ind w:left="0" w:right="0" w:firstLine="0"/>
                                <w:jc w:val="left"/>
                                <w:rPr>
                                  <w:rFonts w:ascii="Cambria"/>
                                  <w:sz w:val="22"/>
                                </w:rPr>
                              </w:pPr>
                              <w:hyperlink r:id="rId495">
                                <w:r>
                                  <w:rPr>
                                    <w:rFonts w:ascii="Cambria"/>
                                    <w:spacing w:val="-2"/>
                                    <w:sz w:val="22"/>
                                  </w:rPr>
                                  <w:t>http://education.</w:t>
                                </w:r>
                              </w:hyperlink>
                            </w:p>
                            <w:p>
                              <w:pPr>
                                <w:spacing w:before="0"/>
                                <w:ind w:left="0" w:right="0" w:firstLine="0"/>
                                <w:jc w:val="left"/>
                                <w:rPr>
                                  <w:rFonts w:ascii="Cambria"/>
                                  <w:sz w:val="22"/>
                                </w:rPr>
                              </w:pPr>
                              <w:r>
                                <w:rPr>
                                  <w:rFonts w:ascii="Cambria"/>
                                  <w:spacing w:val="-2"/>
                                  <w:sz w:val="22"/>
                                </w:rPr>
                                <w:t>indiana.edu/facul ty/centers.html</w:t>
                              </w:r>
                            </w:p>
                          </w:txbxContent>
                        </wps:txbx>
                        <wps:bodyPr wrap="square" lIns="0" tIns="0" rIns="0" bIns="0" rtlCol="0">
                          <a:noAutofit/>
                        </wps:bodyPr>
                      </wps:wsp>
                    </wpg:wgp>
                  </a:graphicData>
                </a:graphic>
              </wp:inline>
            </w:drawing>
          </mc:Choice>
          <mc:Fallback>
            <w:pict>
              <v:group style="width:478.9pt;height:38.75pt;mso-position-horizontal-relative:char;mso-position-vertical-relative:line" id="docshapegroup825" coordorigin="0,0" coordsize="9578,775">
                <v:shape style="position:absolute;left:0;top:1;width:9578;height:773" id="docshape826" coordorigin="0,1" coordsize="9578,773" path="m3800,1l2088,1,2088,1,0,1,0,774,2088,774,2088,774,3800,774,3800,1xm9577,1l7679,1,5780,1,5780,1,3800,1,3800,774,5780,774,5780,774,7679,774,9577,774,9577,1xe" filled="true" fillcolor="#c0c0c0" stroked="false">
                  <v:path arrowok="t"/>
                  <v:fill type="solid"/>
                </v:shape>
                <v:shape style="position:absolute;left:108;top:0;width:1076;height:516" type="#_x0000_t202" id="docshape827" filled="false" stroked="false">
                  <v:textbox inset="0,0,0,0">
                    <w:txbxContent>
                      <w:p>
                        <w:pPr>
                          <w:spacing w:before="0"/>
                          <w:ind w:left="0" w:right="0" w:firstLine="0"/>
                          <w:jc w:val="left"/>
                          <w:rPr>
                            <w:rFonts w:ascii="Cambria"/>
                            <w:b/>
                            <w:sz w:val="22"/>
                          </w:rPr>
                        </w:pPr>
                        <w:r>
                          <w:rPr>
                            <w:rFonts w:ascii="Cambria"/>
                            <w:b/>
                            <w:spacing w:val="-2"/>
                            <w:sz w:val="22"/>
                          </w:rPr>
                          <w:t>Indiana University</w:t>
                        </w:r>
                      </w:p>
                    </w:txbxContent>
                  </v:textbox>
                  <w10:wrap type="none"/>
                </v:shape>
                <v:shape style="position:absolute;left:7786;top:37;width:1682;height:738" type="#_x0000_t202" id="docshape828" filled="false" stroked="false">
                  <v:textbox inset="0,0,0,0">
                    <w:txbxContent>
                      <w:p>
                        <w:pPr>
                          <w:spacing w:line="220" w:lineRule="exact" w:before="0"/>
                          <w:ind w:left="0" w:right="0" w:firstLine="0"/>
                          <w:jc w:val="left"/>
                          <w:rPr>
                            <w:rFonts w:ascii="Cambria"/>
                            <w:sz w:val="22"/>
                          </w:rPr>
                        </w:pPr>
                        <w:hyperlink r:id="rId495">
                          <w:r>
                            <w:rPr>
                              <w:rFonts w:ascii="Cambria"/>
                              <w:spacing w:val="-2"/>
                              <w:sz w:val="22"/>
                            </w:rPr>
                            <w:t>http://education.</w:t>
                          </w:r>
                        </w:hyperlink>
                      </w:p>
                      <w:p>
                        <w:pPr>
                          <w:spacing w:before="0"/>
                          <w:ind w:left="0" w:right="0" w:firstLine="0"/>
                          <w:jc w:val="left"/>
                          <w:rPr>
                            <w:rFonts w:ascii="Cambria"/>
                            <w:sz w:val="22"/>
                          </w:rPr>
                        </w:pPr>
                        <w:r>
                          <w:rPr>
                            <w:rFonts w:ascii="Cambria"/>
                            <w:spacing w:val="-2"/>
                            <w:sz w:val="22"/>
                          </w:rPr>
                          <w:t>indiana.edu/facul ty/centers.html</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26" w:lineRule="exact" w:before="0"/>
        <w:ind w:left="800" w:right="0" w:firstLine="0"/>
        <w:jc w:val="left"/>
        <w:rPr>
          <w:rFonts w:ascii="Cambria"/>
          <w:b/>
          <w:sz w:val="22"/>
        </w:rPr>
      </w:pPr>
      <w:r>
        <w:rPr>
          <w:rFonts w:ascii="Cambria"/>
          <w:b/>
          <w:sz w:val="22"/>
        </w:rPr>
        <w:t>Iowa</w:t>
      </w:r>
      <w:r>
        <w:rPr>
          <w:rFonts w:ascii="Cambria"/>
          <w:b/>
          <w:spacing w:val="-6"/>
          <w:sz w:val="22"/>
        </w:rPr>
        <w:t> </w:t>
      </w:r>
      <w:r>
        <w:rPr>
          <w:rFonts w:ascii="Cambria"/>
          <w:b/>
          <w:spacing w:val="-2"/>
          <w:sz w:val="22"/>
        </w:rPr>
        <w:t>State</w:t>
      </w:r>
    </w:p>
    <w:p>
      <w:pPr>
        <w:spacing w:before="1"/>
        <w:ind w:left="800" w:right="0" w:firstLine="0"/>
        <w:jc w:val="left"/>
        <w:rPr>
          <w:rFonts w:ascii="Cambria"/>
          <w:b/>
          <w:sz w:val="22"/>
        </w:rPr>
      </w:pPr>
      <w:r>
        <w:rPr>
          <w:rFonts w:ascii="Cambria"/>
          <w:b/>
          <w:spacing w:val="-2"/>
          <w:sz w:val="22"/>
        </w:rPr>
        <w:t>University</w:t>
      </w:r>
    </w:p>
    <w:p>
      <w:pPr>
        <w:spacing w:line="226" w:lineRule="exact" w:before="0"/>
        <w:ind w:left="800" w:right="0" w:firstLine="0"/>
        <w:jc w:val="left"/>
        <w:rPr>
          <w:rFonts w:ascii="Cambria"/>
          <w:sz w:val="22"/>
        </w:rPr>
      </w:pPr>
      <w:r>
        <w:rPr/>
        <w:br w:type="column"/>
      </w:r>
      <w:r>
        <w:rPr>
          <w:rFonts w:ascii="Cambria"/>
          <w:spacing w:val="-2"/>
          <w:sz w:val="22"/>
        </w:rPr>
        <w:t>http://www.ed</w:t>
      </w:r>
    </w:p>
    <w:p>
      <w:pPr>
        <w:spacing w:before="1"/>
        <w:ind w:left="800" w:right="0" w:firstLine="0"/>
        <w:jc w:val="left"/>
        <w:rPr>
          <w:rFonts w:ascii="Cambria"/>
          <w:sz w:val="22"/>
        </w:rPr>
      </w:pPr>
      <w:r>
        <w:rPr>
          <w:rFonts w:ascii="Cambria"/>
          <w:spacing w:val="-2"/>
          <w:sz w:val="22"/>
        </w:rPr>
        <w:t>ucation.iastate. </w:t>
      </w:r>
      <w:r>
        <w:rPr>
          <w:rFonts w:ascii="Cambria"/>
          <w:spacing w:val="-4"/>
          <w:sz w:val="22"/>
        </w:rPr>
        <w:t>edu/</w:t>
      </w:r>
    </w:p>
    <w:p>
      <w:pPr>
        <w:spacing w:line="226" w:lineRule="exact" w:before="0"/>
        <w:ind w:left="215" w:right="0" w:firstLine="0"/>
        <w:jc w:val="left"/>
        <w:rPr>
          <w:rFonts w:ascii="Cambria"/>
          <w:sz w:val="22"/>
        </w:rPr>
      </w:pPr>
      <w:r>
        <w:rPr/>
        <w:br w:type="column"/>
      </w:r>
      <w:r>
        <w:rPr>
          <w:rFonts w:ascii="Cambria"/>
          <w:spacing w:val="-2"/>
          <w:sz w:val="22"/>
        </w:rPr>
        <w:t>http://www.educ</w:t>
      </w:r>
    </w:p>
    <w:p>
      <w:pPr>
        <w:spacing w:before="1"/>
        <w:ind w:left="215" w:right="38" w:firstLine="0"/>
        <w:jc w:val="left"/>
        <w:rPr>
          <w:rFonts w:ascii="Cambria"/>
          <w:sz w:val="22"/>
        </w:rPr>
      </w:pPr>
      <w:r>
        <w:rPr>
          <w:rFonts w:ascii="Cambria"/>
          <w:spacing w:val="-2"/>
          <w:sz w:val="22"/>
        </w:rPr>
        <w:t>ation.iastate.edu/ about-us/faculty/</w:t>
      </w:r>
    </w:p>
    <w:p>
      <w:pPr>
        <w:spacing w:line="226" w:lineRule="exact" w:before="0"/>
        <w:ind w:left="800" w:right="0" w:firstLine="0"/>
        <w:jc w:val="left"/>
        <w:rPr>
          <w:rFonts w:ascii="Cambria"/>
          <w:sz w:val="22"/>
        </w:rPr>
      </w:pPr>
      <w:r>
        <w:rPr/>
        <w:br w:type="column"/>
      </w:r>
      <w:r>
        <w:rPr>
          <w:rFonts w:ascii="Cambria"/>
          <w:spacing w:val="-2"/>
          <w:sz w:val="22"/>
        </w:rPr>
        <w:t>http://www.educ</w:t>
      </w:r>
    </w:p>
    <w:p>
      <w:pPr>
        <w:spacing w:before="1"/>
        <w:ind w:left="800" w:right="1173" w:firstLine="0"/>
        <w:jc w:val="left"/>
        <w:rPr>
          <w:rFonts w:ascii="Cambria"/>
          <w:sz w:val="22"/>
        </w:rPr>
      </w:pPr>
      <w:r>
        <w:rPr>
          <w:rFonts w:ascii="Cambria"/>
          <w:spacing w:val="-2"/>
          <w:sz w:val="22"/>
        </w:rPr>
        <w:t>ation.iastate.edu/ research/centers</w:t>
      </w:r>
    </w:p>
    <w:p>
      <w:pPr>
        <w:spacing w:before="0"/>
        <w:ind w:left="800" w:right="1173" w:firstLine="0"/>
        <w:jc w:val="left"/>
        <w:rPr>
          <w:rFonts w:ascii="Cambria"/>
          <w:sz w:val="22"/>
        </w:rPr>
      </w:pPr>
      <w:r>
        <w:rPr>
          <w:rFonts w:ascii="Cambria"/>
          <w:spacing w:val="-2"/>
          <w:sz w:val="22"/>
        </w:rPr>
        <w:t>-and- institutes.html</w:t>
      </w:r>
    </w:p>
    <w:p>
      <w:pPr>
        <w:spacing w:after="0"/>
        <w:jc w:val="left"/>
        <w:rPr>
          <w:rFonts w:ascii="Cambria"/>
          <w:sz w:val="22"/>
        </w:rPr>
        <w:sectPr>
          <w:type w:val="continuous"/>
          <w:pgSz w:w="12240" w:h="15840"/>
          <w:pgMar w:header="0" w:footer="997" w:top="880" w:bottom="280" w:left="640" w:right="140"/>
          <w:cols w:num="4" w:equalWidth="0">
            <w:col w:w="1896" w:space="192"/>
            <w:col w:w="2255" w:space="39"/>
            <w:col w:w="1940" w:space="1356"/>
            <w:col w:w="3782"/>
          </w:cols>
        </w:sectPr>
      </w:pPr>
    </w:p>
    <w:p>
      <w:pPr>
        <w:pStyle w:val="BodyText"/>
        <w:ind w:left="692"/>
        <w:rPr>
          <w:rFonts w:ascii="Cambria"/>
          <w:sz w:val="20"/>
        </w:rPr>
      </w:pPr>
      <w:r>
        <w:rPr>
          <w:rFonts w:ascii="Cambria"/>
          <w:sz w:val="20"/>
        </w:rPr>
        <mc:AlternateContent>
          <mc:Choice Requires="wps">
            <w:drawing>
              <wp:inline distT="0" distB="0" distL="0" distR="0">
                <wp:extent cx="6082030" cy="493395"/>
                <wp:effectExtent l="0" t="0" r="0" b="1904"/>
                <wp:docPr id="885" name="Group 885"/>
                <wp:cNvGraphicFramePr>
                  <a:graphicFrameLocks/>
                </wp:cNvGraphicFramePr>
                <a:graphic>
                  <a:graphicData uri="http://schemas.microsoft.com/office/word/2010/wordprocessingGroup">
                    <wpg:wgp>
                      <wpg:cNvPr id="885" name="Group 885"/>
                      <wpg:cNvGrpSpPr/>
                      <wpg:grpSpPr>
                        <a:xfrm>
                          <a:off x="0" y="0"/>
                          <a:ext cx="6082030" cy="493395"/>
                          <a:chExt cx="6082030" cy="493395"/>
                        </a:xfrm>
                      </wpg:grpSpPr>
                      <wps:wsp>
                        <wps:cNvPr id="886" name="Graphic 886"/>
                        <wps:cNvSpPr/>
                        <wps:spPr>
                          <a:xfrm>
                            <a:off x="0" y="636"/>
                            <a:ext cx="6082030" cy="492759"/>
                          </a:xfrm>
                          <a:custGeom>
                            <a:avLst/>
                            <a:gdLst/>
                            <a:ahLst/>
                            <a:cxnLst/>
                            <a:rect l="l" t="t" r="r" b="b"/>
                            <a:pathLst>
                              <a:path w="6082030" h="492759">
                                <a:moveTo>
                                  <a:pt x="2412746" y="0"/>
                                </a:moveTo>
                                <a:lnTo>
                                  <a:pt x="1325880" y="0"/>
                                </a:lnTo>
                                <a:lnTo>
                                  <a:pt x="0" y="0"/>
                                </a:lnTo>
                                <a:lnTo>
                                  <a:pt x="0" y="492252"/>
                                </a:lnTo>
                                <a:lnTo>
                                  <a:pt x="1325829" y="492252"/>
                                </a:lnTo>
                                <a:lnTo>
                                  <a:pt x="2412746" y="492252"/>
                                </a:lnTo>
                                <a:lnTo>
                                  <a:pt x="2412746" y="0"/>
                                </a:lnTo>
                                <a:close/>
                              </a:path>
                              <a:path w="6082030" h="492759">
                                <a:moveTo>
                                  <a:pt x="6081649" y="0"/>
                                </a:moveTo>
                                <a:lnTo>
                                  <a:pt x="4875860" y="0"/>
                                </a:lnTo>
                                <a:lnTo>
                                  <a:pt x="3670427" y="0"/>
                                </a:lnTo>
                                <a:lnTo>
                                  <a:pt x="2412822" y="0"/>
                                </a:lnTo>
                                <a:lnTo>
                                  <a:pt x="2412822" y="492252"/>
                                </a:lnTo>
                                <a:lnTo>
                                  <a:pt x="3670376" y="492252"/>
                                </a:lnTo>
                                <a:lnTo>
                                  <a:pt x="4875860" y="492252"/>
                                </a:lnTo>
                                <a:lnTo>
                                  <a:pt x="6081649" y="492252"/>
                                </a:lnTo>
                                <a:lnTo>
                                  <a:pt x="6081649" y="0"/>
                                </a:lnTo>
                                <a:close/>
                              </a:path>
                            </a:pathLst>
                          </a:custGeom>
                          <a:solidFill>
                            <a:srgbClr val="C0C0C0"/>
                          </a:solidFill>
                        </wps:spPr>
                        <wps:bodyPr wrap="square" lIns="0" tIns="0" rIns="0" bIns="0" rtlCol="0">
                          <a:prstTxWarp prst="textNoShape">
                            <a:avLst/>
                          </a:prstTxWarp>
                          <a:noAutofit/>
                        </wps:bodyPr>
                      </wps:wsp>
                      <wps:wsp>
                        <wps:cNvPr id="887" name="Textbox 887"/>
                        <wps:cNvSpPr txBox="1"/>
                        <wps:spPr>
                          <a:xfrm>
                            <a:off x="68580" y="0"/>
                            <a:ext cx="385445" cy="164465"/>
                          </a:xfrm>
                          <a:prstGeom prst="rect">
                            <a:avLst/>
                          </a:prstGeom>
                        </wps:spPr>
                        <wps:txbx>
                          <w:txbxContent>
                            <w:p>
                              <w:pPr>
                                <w:spacing w:before="0"/>
                                <w:ind w:left="0" w:right="0" w:firstLine="0"/>
                                <w:jc w:val="left"/>
                                <w:rPr>
                                  <w:rFonts w:ascii="Cambria"/>
                                  <w:b/>
                                  <w:sz w:val="22"/>
                                </w:rPr>
                              </w:pPr>
                              <w:r>
                                <w:rPr>
                                  <w:rFonts w:ascii="Cambria"/>
                                  <w:b/>
                                  <w:spacing w:val="-2"/>
                                  <w:sz w:val="22"/>
                                </w:rPr>
                                <w:t>IUPUI</w:t>
                              </w:r>
                            </w:p>
                          </w:txbxContent>
                        </wps:txbx>
                        <wps:bodyPr wrap="square" lIns="0" tIns="0" rIns="0" bIns="0" rtlCol="0">
                          <a:noAutofit/>
                        </wps:bodyPr>
                      </wps:wsp>
                      <wps:wsp>
                        <wps:cNvPr id="888" name="Textbox 888"/>
                        <wps:cNvSpPr txBox="1"/>
                        <wps:spPr>
                          <a:xfrm>
                            <a:off x="1394409" y="24029"/>
                            <a:ext cx="949960" cy="305435"/>
                          </a:xfrm>
                          <a:prstGeom prst="rect">
                            <a:avLst/>
                          </a:prstGeom>
                        </wps:spPr>
                        <wps:txbx>
                          <w:txbxContent>
                            <w:p>
                              <w:pPr>
                                <w:spacing w:line="221" w:lineRule="exact" w:before="0"/>
                                <w:ind w:left="0" w:right="0" w:firstLine="0"/>
                                <w:jc w:val="left"/>
                                <w:rPr>
                                  <w:rFonts w:ascii="Cambria"/>
                                  <w:sz w:val="22"/>
                                </w:rPr>
                              </w:pPr>
                              <w:hyperlink r:id="rId496">
                                <w:r>
                                  <w:rPr>
                                    <w:rFonts w:ascii="Cambria"/>
                                    <w:spacing w:val="-2"/>
                                    <w:sz w:val="22"/>
                                  </w:rPr>
                                  <w:t>http://educatio</w:t>
                                </w:r>
                              </w:hyperlink>
                            </w:p>
                            <w:p>
                              <w:pPr>
                                <w:spacing w:before="1"/>
                                <w:ind w:left="0" w:right="0" w:firstLine="0"/>
                                <w:jc w:val="left"/>
                                <w:rPr>
                                  <w:rFonts w:ascii="Cambria"/>
                                  <w:sz w:val="22"/>
                                </w:rPr>
                              </w:pPr>
                              <w:r>
                                <w:rPr>
                                  <w:rFonts w:ascii="Cambria"/>
                                  <w:spacing w:val="-2"/>
                                  <w:sz w:val="22"/>
                                </w:rPr>
                                <w:t>n.iupui.edu/</w:t>
                              </w:r>
                            </w:p>
                          </w:txbxContent>
                        </wps:txbx>
                        <wps:bodyPr wrap="square" lIns="0" tIns="0" rIns="0" bIns="0" rtlCol="0">
                          <a:noAutofit/>
                        </wps:bodyPr>
                      </wps:wsp>
                      <wps:wsp>
                        <wps:cNvPr id="889" name="Textbox 889"/>
                        <wps:cNvSpPr txBox="1"/>
                        <wps:spPr>
                          <a:xfrm>
                            <a:off x="3737432" y="24029"/>
                            <a:ext cx="2288540" cy="468630"/>
                          </a:xfrm>
                          <a:prstGeom prst="rect">
                            <a:avLst/>
                          </a:prstGeom>
                        </wps:spPr>
                        <wps:txbx>
                          <w:txbxContent>
                            <w:p>
                              <w:pPr>
                                <w:tabs>
                                  <w:tab w:pos="1900" w:val="left" w:leader="none"/>
                                </w:tabs>
                                <w:spacing w:line="221" w:lineRule="exact" w:before="0"/>
                                <w:ind w:left="0" w:right="0" w:firstLine="0"/>
                                <w:jc w:val="left"/>
                                <w:rPr>
                                  <w:rFonts w:ascii="Cambria"/>
                                  <w:sz w:val="22"/>
                                </w:rPr>
                              </w:pPr>
                              <w:hyperlink r:id="rId495">
                                <w:r>
                                  <w:rPr>
                                    <w:rFonts w:ascii="Cambria"/>
                                    <w:spacing w:val="-2"/>
                                    <w:sz w:val="22"/>
                                  </w:rPr>
                                  <w:t>http://education.</w:t>
                                </w:r>
                              </w:hyperlink>
                              <w:r>
                                <w:rPr>
                                  <w:rFonts w:ascii="Cambria"/>
                                  <w:sz w:val="22"/>
                                </w:rPr>
                                <w:tab/>
                              </w:r>
                              <w:hyperlink r:id="rId495">
                                <w:r>
                                  <w:rPr>
                                    <w:rFonts w:ascii="Cambria"/>
                                    <w:spacing w:val="-2"/>
                                    <w:sz w:val="22"/>
                                  </w:rPr>
                                  <w:t>http://education.</w:t>
                                </w:r>
                              </w:hyperlink>
                            </w:p>
                            <w:p>
                              <w:pPr>
                                <w:tabs>
                                  <w:tab w:pos="1900" w:val="left" w:leader="none"/>
                                </w:tabs>
                                <w:spacing w:before="0"/>
                                <w:ind w:left="0" w:right="18" w:firstLine="0"/>
                                <w:jc w:val="left"/>
                                <w:rPr>
                                  <w:rFonts w:ascii="Cambria"/>
                                  <w:sz w:val="22"/>
                                </w:rPr>
                              </w:pPr>
                              <w:r>
                                <w:rPr>
                                  <w:rFonts w:ascii="Cambria"/>
                                  <w:spacing w:val="-2"/>
                                  <w:sz w:val="22"/>
                                </w:rPr>
                                <w:t>iupui.edu/missio</w:t>
                              </w:r>
                              <w:r>
                                <w:rPr>
                                  <w:rFonts w:ascii="Cambria"/>
                                  <w:sz w:val="22"/>
                                </w:rPr>
                                <w:tab/>
                              </w:r>
                              <w:r>
                                <w:rPr>
                                  <w:rFonts w:ascii="Cambria"/>
                                  <w:spacing w:val="-2"/>
                                  <w:sz w:val="22"/>
                                </w:rPr>
                                <w:t>iupui.edu/coming n/mission.php</w:t>
                              </w:r>
                              <w:r>
                                <w:rPr>
                                  <w:rFonts w:ascii="Cambria"/>
                                  <w:sz w:val="22"/>
                                </w:rPr>
                                <w:tab/>
                              </w:r>
                              <w:r>
                                <w:rPr>
                                  <w:rFonts w:ascii="Cambria"/>
                                  <w:spacing w:val="-2"/>
                                  <w:sz w:val="22"/>
                                </w:rPr>
                                <w:t>soon/index.php</w:t>
                              </w:r>
                            </w:p>
                          </w:txbxContent>
                        </wps:txbx>
                        <wps:bodyPr wrap="square" lIns="0" tIns="0" rIns="0" bIns="0" rtlCol="0">
                          <a:noAutofit/>
                        </wps:bodyPr>
                      </wps:wsp>
                    </wpg:wgp>
                  </a:graphicData>
                </a:graphic>
              </wp:inline>
            </w:drawing>
          </mc:Choice>
          <mc:Fallback>
            <w:pict>
              <v:group style="width:478.9pt;height:38.85pt;mso-position-horizontal-relative:char;mso-position-vertical-relative:line" id="docshapegroup829" coordorigin="0,0" coordsize="9578,777">
                <v:shape style="position:absolute;left:0;top:1;width:9578;height:776" id="docshape830" coordorigin="0,1" coordsize="9578,776" path="m3800,1l2088,1,2088,1,0,1,0,776,2088,776,2088,776,3800,776,3800,1xm9577,1l7679,1,5780,1,5780,1,3800,1,3800,776,5780,776,5780,776,7679,776,9577,776,9577,1xe" filled="true" fillcolor="#c0c0c0" stroked="false">
                  <v:path arrowok="t"/>
                  <v:fill type="solid"/>
                </v:shape>
                <v:shape style="position:absolute;left:108;top:0;width:607;height:259" type="#_x0000_t202" id="docshape831" filled="false" stroked="false">
                  <v:textbox inset="0,0,0,0">
                    <w:txbxContent>
                      <w:p>
                        <w:pPr>
                          <w:spacing w:before="0"/>
                          <w:ind w:left="0" w:right="0" w:firstLine="0"/>
                          <w:jc w:val="left"/>
                          <w:rPr>
                            <w:rFonts w:ascii="Cambria"/>
                            <w:b/>
                            <w:sz w:val="22"/>
                          </w:rPr>
                        </w:pPr>
                        <w:r>
                          <w:rPr>
                            <w:rFonts w:ascii="Cambria"/>
                            <w:b/>
                            <w:spacing w:val="-2"/>
                            <w:sz w:val="22"/>
                          </w:rPr>
                          <w:t>IUPUI</w:t>
                        </w:r>
                      </w:p>
                    </w:txbxContent>
                  </v:textbox>
                  <w10:wrap type="none"/>
                </v:shape>
                <v:shape style="position:absolute;left:2195;top:37;width:1496;height:481" type="#_x0000_t202" id="docshape832" filled="false" stroked="false">
                  <v:textbox inset="0,0,0,0">
                    <w:txbxContent>
                      <w:p>
                        <w:pPr>
                          <w:spacing w:line="221" w:lineRule="exact" w:before="0"/>
                          <w:ind w:left="0" w:right="0" w:firstLine="0"/>
                          <w:jc w:val="left"/>
                          <w:rPr>
                            <w:rFonts w:ascii="Cambria"/>
                            <w:sz w:val="22"/>
                          </w:rPr>
                        </w:pPr>
                        <w:hyperlink r:id="rId496">
                          <w:r>
                            <w:rPr>
                              <w:rFonts w:ascii="Cambria"/>
                              <w:spacing w:val="-2"/>
                              <w:sz w:val="22"/>
                            </w:rPr>
                            <w:t>http://educatio</w:t>
                          </w:r>
                        </w:hyperlink>
                      </w:p>
                      <w:p>
                        <w:pPr>
                          <w:spacing w:before="1"/>
                          <w:ind w:left="0" w:right="0" w:firstLine="0"/>
                          <w:jc w:val="left"/>
                          <w:rPr>
                            <w:rFonts w:ascii="Cambria"/>
                            <w:sz w:val="22"/>
                          </w:rPr>
                        </w:pPr>
                        <w:r>
                          <w:rPr>
                            <w:rFonts w:ascii="Cambria"/>
                            <w:spacing w:val="-2"/>
                            <w:sz w:val="22"/>
                          </w:rPr>
                          <w:t>n.iupui.edu/</w:t>
                        </w:r>
                      </w:p>
                    </w:txbxContent>
                  </v:textbox>
                  <w10:wrap type="none"/>
                </v:shape>
                <v:shape style="position:absolute;left:5885;top:37;width:3604;height:738" type="#_x0000_t202" id="docshape833" filled="false" stroked="false">
                  <v:textbox inset="0,0,0,0">
                    <w:txbxContent>
                      <w:p>
                        <w:pPr>
                          <w:tabs>
                            <w:tab w:pos="1900" w:val="left" w:leader="none"/>
                          </w:tabs>
                          <w:spacing w:line="221" w:lineRule="exact" w:before="0"/>
                          <w:ind w:left="0" w:right="0" w:firstLine="0"/>
                          <w:jc w:val="left"/>
                          <w:rPr>
                            <w:rFonts w:ascii="Cambria"/>
                            <w:sz w:val="22"/>
                          </w:rPr>
                        </w:pPr>
                        <w:hyperlink r:id="rId495">
                          <w:r>
                            <w:rPr>
                              <w:rFonts w:ascii="Cambria"/>
                              <w:spacing w:val="-2"/>
                              <w:sz w:val="22"/>
                            </w:rPr>
                            <w:t>http://education.</w:t>
                          </w:r>
                        </w:hyperlink>
                        <w:r>
                          <w:rPr>
                            <w:rFonts w:ascii="Cambria"/>
                            <w:sz w:val="22"/>
                          </w:rPr>
                          <w:tab/>
                        </w:r>
                        <w:hyperlink r:id="rId495">
                          <w:r>
                            <w:rPr>
                              <w:rFonts w:ascii="Cambria"/>
                              <w:spacing w:val="-2"/>
                              <w:sz w:val="22"/>
                            </w:rPr>
                            <w:t>http://education.</w:t>
                          </w:r>
                        </w:hyperlink>
                      </w:p>
                      <w:p>
                        <w:pPr>
                          <w:tabs>
                            <w:tab w:pos="1900" w:val="left" w:leader="none"/>
                          </w:tabs>
                          <w:spacing w:before="0"/>
                          <w:ind w:left="0" w:right="18" w:firstLine="0"/>
                          <w:jc w:val="left"/>
                          <w:rPr>
                            <w:rFonts w:ascii="Cambria"/>
                            <w:sz w:val="22"/>
                          </w:rPr>
                        </w:pPr>
                        <w:r>
                          <w:rPr>
                            <w:rFonts w:ascii="Cambria"/>
                            <w:spacing w:val="-2"/>
                            <w:sz w:val="22"/>
                          </w:rPr>
                          <w:t>iupui.edu/missio</w:t>
                        </w:r>
                        <w:r>
                          <w:rPr>
                            <w:rFonts w:ascii="Cambria"/>
                            <w:sz w:val="22"/>
                          </w:rPr>
                          <w:tab/>
                        </w:r>
                        <w:r>
                          <w:rPr>
                            <w:rFonts w:ascii="Cambria"/>
                            <w:spacing w:val="-2"/>
                            <w:sz w:val="22"/>
                          </w:rPr>
                          <w:t>iupui.edu/coming n/mission.php</w:t>
                        </w:r>
                        <w:r>
                          <w:rPr>
                            <w:rFonts w:ascii="Cambria"/>
                            <w:sz w:val="22"/>
                          </w:rPr>
                          <w:tab/>
                        </w:r>
                        <w:r>
                          <w:rPr>
                            <w:rFonts w:ascii="Cambria"/>
                            <w:spacing w:val="-2"/>
                            <w:sz w:val="22"/>
                          </w:rPr>
                          <w:t>soon/index.php</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29" w:lineRule="exact" w:before="0"/>
        <w:ind w:left="800" w:right="0" w:firstLine="0"/>
        <w:jc w:val="left"/>
        <w:rPr>
          <w:rFonts w:ascii="Cambria"/>
          <w:b/>
          <w:sz w:val="22"/>
        </w:rPr>
      </w:pPr>
      <w:r>
        <w:rPr>
          <w:rFonts w:ascii="Cambria"/>
          <w:b/>
          <w:sz w:val="22"/>
        </w:rPr>
        <w:t>Kent</w:t>
      </w:r>
      <w:r>
        <w:rPr>
          <w:rFonts w:ascii="Cambria"/>
          <w:b/>
          <w:spacing w:val="-1"/>
          <w:sz w:val="22"/>
        </w:rPr>
        <w:t> </w:t>
      </w:r>
      <w:r>
        <w:rPr>
          <w:rFonts w:ascii="Cambria"/>
          <w:b/>
          <w:spacing w:val="-2"/>
          <w:sz w:val="22"/>
        </w:rPr>
        <w:t>State</w:t>
      </w:r>
    </w:p>
    <w:p>
      <w:pPr>
        <w:spacing w:line="257" w:lineRule="exact" w:before="0"/>
        <w:ind w:left="800" w:right="0" w:firstLine="0"/>
        <w:jc w:val="left"/>
        <w:rPr>
          <w:rFonts w:ascii="Cambria"/>
          <w:b/>
          <w:sz w:val="22"/>
        </w:rPr>
      </w:pPr>
      <w:r>
        <w:rPr>
          <w:rFonts w:ascii="Cambria"/>
          <w:b/>
          <w:spacing w:val="-2"/>
          <w:sz w:val="22"/>
        </w:rPr>
        <w:t>University</w:t>
      </w:r>
    </w:p>
    <w:p>
      <w:pPr>
        <w:spacing w:line="229" w:lineRule="exact" w:before="0"/>
        <w:ind w:left="800" w:right="0" w:firstLine="0"/>
        <w:jc w:val="left"/>
        <w:rPr>
          <w:rFonts w:ascii="Cambria"/>
          <w:sz w:val="22"/>
        </w:rPr>
      </w:pPr>
      <w:r>
        <w:rPr/>
        <w:br w:type="column"/>
      </w:r>
      <w:hyperlink r:id="rId497">
        <w:r>
          <w:rPr>
            <w:rFonts w:ascii="Cambria"/>
            <w:spacing w:val="-2"/>
            <w:sz w:val="22"/>
          </w:rPr>
          <w:t>http://www2.k</w:t>
        </w:r>
      </w:hyperlink>
    </w:p>
    <w:p>
      <w:pPr>
        <w:spacing w:line="257" w:lineRule="exact" w:before="0"/>
        <w:ind w:left="800" w:right="0" w:firstLine="0"/>
        <w:jc w:val="left"/>
        <w:rPr>
          <w:rFonts w:ascii="Cambria"/>
          <w:sz w:val="22"/>
        </w:rPr>
      </w:pPr>
      <w:r>
        <w:rPr>
          <w:rFonts w:ascii="Cambria"/>
          <w:spacing w:val="-2"/>
          <w:sz w:val="22"/>
        </w:rPr>
        <w:t>ent.edu/ehhs/</w:t>
      </w:r>
    </w:p>
    <w:p>
      <w:pPr>
        <w:spacing w:line="229" w:lineRule="exact" w:before="0"/>
        <w:ind w:left="207" w:right="0" w:firstLine="0"/>
        <w:jc w:val="left"/>
        <w:rPr>
          <w:rFonts w:ascii="Cambria"/>
          <w:sz w:val="22"/>
        </w:rPr>
      </w:pPr>
      <w:r>
        <w:rPr/>
        <w:br w:type="column"/>
      </w:r>
      <w:r>
        <w:rPr>
          <w:rFonts w:ascii="Cambria"/>
          <w:spacing w:val="-2"/>
          <w:sz w:val="22"/>
        </w:rPr>
        <w:t>http://www.kent.</w:t>
      </w:r>
    </w:p>
    <w:p>
      <w:pPr>
        <w:spacing w:line="257" w:lineRule="exact" w:before="0"/>
        <w:ind w:left="207" w:right="0" w:firstLine="0"/>
        <w:jc w:val="left"/>
        <w:rPr>
          <w:rFonts w:ascii="Cambria"/>
          <w:sz w:val="22"/>
        </w:rPr>
      </w:pPr>
      <w:r>
        <w:rPr>
          <w:rFonts w:ascii="Cambria"/>
          <w:spacing w:val="-2"/>
          <w:sz w:val="22"/>
        </w:rPr>
        <w:t>edu/sites/default</w:t>
      </w:r>
    </w:p>
    <w:p>
      <w:pPr>
        <w:spacing w:before="1"/>
        <w:ind w:left="207" w:right="262" w:firstLine="0"/>
        <w:jc w:val="left"/>
        <w:rPr>
          <w:rFonts w:ascii="Cambria"/>
          <w:sz w:val="22"/>
        </w:rPr>
      </w:pPr>
      <w:r>
        <w:rPr>
          <w:rFonts w:ascii="Cambria"/>
          <w:spacing w:val="-2"/>
          <w:sz w:val="22"/>
        </w:rPr>
        <w:t>/files/file/Org- Chart-July- 2014.pdf</w:t>
      </w:r>
    </w:p>
    <w:p>
      <w:pPr>
        <w:tabs>
          <w:tab w:pos="2151" w:val="left" w:leader="none"/>
        </w:tabs>
        <w:spacing w:line="229" w:lineRule="exact" w:before="0"/>
        <w:ind w:left="250" w:right="0" w:firstLine="0"/>
        <w:jc w:val="left"/>
        <w:rPr>
          <w:rFonts w:ascii="Cambria"/>
          <w:sz w:val="22"/>
        </w:rPr>
      </w:pPr>
      <w:r>
        <w:rPr/>
        <w:br w:type="column"/>
      </w:r>
      <w:r>
        <w:rPr>
          <w:rFonts w:ascii="Cambria"/>
          <w:sz w:val="22"/>
        </w:rPr>
        <w:t>could</w:t>
      </w:r>
      <w:r>
        <w:rPr>
          <w:rFonts w:ascii="Cambria"/>
          <w:spacing w:val="-6"/>
          <w:sz w:val="22"/>
        </w:rPr>
        <w:t> </w:t>
      </w:r>
      <w:r>
        <w:rPr>
          <w:rFonts w:ascii="Cambria"/>
          <w:sz w:val="22"/>
        </w:rPr>
        <w:t>not</w:t>
      </w:r>
      <w:r>
        <w:rPr>
          <w:rFonts w:ascii="Cambria"/>
          <w:spacing w:val="-3"/>
          <w:sz w:val="22"/>
        </w:rPr>
        <w:t> </w:t>
      </w:r>
      <w:r>
        <w:rPr>
          <w:rFonts w:ascii="Cambria"/>
          <w:spacing w:val="-2"/>
          <w:sz w:val="22"/>
        </w:rPr>
        <w:t>locate</w:t>
      </w:r>
      <w:r>
        <w:rPr>
          <w:rFonts w:ascii="Cambria"/>
          <w:sz w:val="22"/>
        </w:rPr>
        <w:tab/>
      </w:r>
      <w:r>
        <w:rPr>
          <w:rFonts w:ascii="Cambria"/>
          <w:spacing w:val="-2"/>
          <w:sz w:val="22"/>
        </w:rPr>
        <w:t>https://www2.ke</w:t>
      </w:r>
    </w:p>
    <w:p>
      <w:pPr>
        <w:spacing w:before="0"/>
        <w:ind w:left="2151" w:right="91" w:firstLine="0"/>
        <w:jc w:val="left"/>
        <w:rPr>
          <w:rFonts w:ascii="Cambria"/>
          <w:sz w:val="22"/>
        </w:rPr>
      </w:pPr>
      <w:r>
        <w:rPr>
          <w:rFonts w:ascii="Cambria"/>
          <w:spacing w:val="-2"/>
          <w:sz w:val="22"/>
        </w:rPr>
        <w:t>nt.edu/ehhs/cent ers/index.cfm</w:t>
      </w:r>
    </w:p>
    <w:p>
      <w:pPr>
        <w:spacing w:after="0"/>
        <w:jc w:val="left"/>
        <w:rPr>
          <w:rFonts w:ascii="Cambria"/>
          <w:sz w:val="22"/>
        </w:rPr>
        <w:sectPr>
          <w:type w:val="continuous"/>
          <w:pgSz w:w="12240" w:h="15840"/>
          <w:pgMar w:header="0" w:footer="997" w:top="880" w:bottom="280" w:left="640" w:right="140"/>
          <w:cols w:num="4" w:equalWidth="0">
            <w:col w:w="1896" w:space="192"/>
            <w:col w:w="2263" w:space="39"/>
            <w:col w:w="1898" w:space="40"/>
            <w:col w:w="5132"/>
          </w:cols>
        </w:sectPr>
      </w:pPr>
    </w:p>
    <w:p>
      <w:pPr>
        <w:pStyle w:val="BodyText"/>
        <w:ind w:left="692"/>
        <w:rPr>
          <w:rFonts w:ascii="Cambria"/>
          <w:sz w:val="20"/>
        </w:rPr>
      </w:pPr>
      <w:r>
        <w:rPr>
          <w:rFonts w:ascii="Cambria"/>
          <w:sz w:val="20"/>
        </w:rPr>
        <mc:AlternateContent>
          <mc:Choice Requires="wps">
            <w:drawing>
              <wp:inline distT="0" distB="0" distL="0" distR="0">
                <wp:extent cx="6082030" cy="821690"/>
                <wp:effectExtent l="0" t="0" r="0" b="6984"/>
                <wp:docPr id="890" name="Group 890"/>
                <wp:cNvGraphicFramePr>
                  <a:graphicFrameLocks/>
                </wp:cNvGraphicFramePr>
                <a:graphic>
                  <a:graphicData uri="http://schemas.microsoft.com/office/word/2010/wordprocessingGroup">
                    <wpg:wgp>
                      <wpg:cNvPr id="890" name="Group 890"/>
                      <wpg:cNvGrpSpPr/>
                      <wpg:grpSpPr>
                        <a:xfrm>
                          <a:off x="0" y="0"/>
                          <a:ext cx="6082030" cy="821690"/>
                          <a:chExt cx="6082030" cy="821690"/>
                        </a:xfrm>
                      </wpg:grpSpPr>
                      <wps:wsp>
                        <wps:cNvPr id="891" name="Graphic 891"/>
                        <wps:cNvSpPr/>
                        <wps:spPr>
                          <a:xfrm>
                            <a:off x="0" y="636"/>
                            <a:ext cx="6082030" cy="820419"/>
                          </a:xfrm>
                          <a:custGeom>
                            <a:avLst/>
                            <a:gdLst/>
                            <a:ahLst/>
                            <a:cxnLst/>
                            <a:rect l="l" t="t" r="r" b="b"/>
                            <a:pathLst>
                              <a:path w="6082030" h="820419">
                                <a:moveTo>
                                  <a:pt x="2412746" y="0"/>
                                </a:moveTo>
                                <a:lnTo>
                                  <a:pt x="1325880" y="0"/>
                                </a:lnTo>
                                <a:lnTo>
                                  <a:pt x="0" y="0"/>
                                </a:lnTo>
                                <a:lnTo>
                                  <a:pt x="0" y="819912"/>
                                </a:lnTo>
                                <a:lnTo>
                                  <a:pt x="1325829" y="819912"/>
                                </a:lnTo>
                                <a:lnTo>
                                  <a:pt x="2412746" y="819912"/>
                                </a:lnTo>
                                <a:lnTo>
                                  <a:pt x="2412746" y="0"/>
                                </a:lnTo>
                                <a:close/>
                              </a:path>
                              <a:path w="6082030" h="820419">
                                <a:moveTo>
                                  <a:pt x="6081649" y="0"/>
                                </a:moveTo>
                                <a:lnTo>
                                  <a:pt x="4875860" y="0"/>
                                </a:lnTo>
                                <a:lnTo>
                                  <a:pt x="3670427" y="0"/>
                                </a:lnTo>
                                <a:lnTo>
                                  <a:pt x="2412822" y="0"/>
                                </a:lnTo>
                                <a:lnTo>
                                  <a:pt x="2412822" y="819912"/>
                                </a:lnTo>
                                <a:lnTo>
                                  <a:pt x="3670376" y="819912"/>
                                </a:lnTo>
                                <a:lnTo>
                                  <a:pt x="4875860" y="819912"/>
                                </a:lnTo>
                                <a:lnTo>
                                  <a:pt x="6081649" y="819912"/>
                                </a:lnTo>
                                <a:lnTo>
                                  <a:pt x="6081649" y="0"/>
                                </a:lnTo>
                                <a:close/>
                              </a:path>
                            </a:pathLst>
                          </a:custGeom>
                          <a:solidFill>
                            <a:srgbClr val="C0C0C0"/>
                          </a:solidFill>
                        </wps:spPr>
                        <wps:bodyPr wrap="square" lIns="0" tIns="0" rIns="0" bIns="0" rtlCol="0">
                          <a:prstTxWarp prst="textNoShape">
                            <a:avLst/>
                          </a:prstTxWarp>
                          <a:noAutofit/>
                        </wps:bodyPr>
                      </wps:wsp>
                      <wps:wsp>
                        <wps:cNvPr id="892" name="Textbox 892"/>
                        <wps:cNvSpPr txBox="1"/>
                        <wps:spPr>
                          <a:xfrm>
                            <a:off x="68580" y="0"/>
                            <a:ext cx="994410" cy="329565"/>
                          </a:xfrm>
                          <a:prstGeom prst="rect">
                            <a:avLst/>
                          </a:prstGeom>
                        </wps:spPr>
                        <wps:txbx>
                          <w:txbxContent>
                            <w:p>
                              <w:pPr>
                                <w:spacing w:before="0"/>
                                <w:ind w:left="0" w:right="17" w:firstLine="0"/>
                                <w:jc w:val="left"/>
                                <w:rPr>
                                  <w:rFonts w:ascii="Cambria"/>
                                  <w:b/>
                                  <w:sz w:val="22"/>
                                </w:rPr>
                              </w:pPr>
                              <w:r>
                                <w:rPr>
                                  <w:rFonts w:ascii="Cambria"/>
                                  <w:b/>
                                  <w:sz w:val="22"/>
                                </w:rPr>
                                <w:t>Louisiana</w:t>
                              </w:r>
                              <w:r>
                                <w:rPr>
                                  <w:rFonts w:ascii="Cambria"/>
                                  <w:b/>
                                  <w:spacing w:val="-13"/>
                                  <w:sz w:val="22"/>
                                </w:rPr>
                                <w:t> </w:t>
                              </w:r>
                              <w:r>
                                <w:rPr>
                                  <w:rFonts w:ascii="Cambria"/>
                                  <w:b/>
                                  <w:sz w:val="22"/>
                                </w:rPr>
                                <w:t>State </w:t>
                              </w:r>
                              <w:r>
                                <w:rPr>
                                  <w:rFonts w:ascii="Cambria"/>
                                  <w:b/>
                                  <w:spacing w:val="-2"/>
                                  <w:sz w:val="22"/>
                                </w:rPr>
                                <w:t>University</w:t>
                              </w:r>
                            </w:p>
                          </w:txbxContent>
                        </wps:txbx>
                        <wps:bodyPr wrap="square" lIns="0" tIns="0" rIns="0" bIns="0" rtlCol="0">
                          <a:noAutofit/>
                        </wps:bodyPr>
                      </wps:wsp>
                      <wps:wsp>
                        <wps:cNvPr id="893" name="Textbox 893"/>
                        <wps:cNvSpPr txBox="1"/>
                        <wps:spPr>
                          <a:xfrm>
                            <a:off x="1394409" y="24029"/>
                            <a:ext cx="960119" cy="633095"/>
                          </a:xfrm>
                          <a:prstGeom prst="rect">
                            <a:avLst/>
                          </a:prstGeom>
                        </wps:spPr>
                        <wps:txbx>
                          <w:txbxContent>
                            <w:p>
                              <w:pPr>
                                <w:spacing w:line="221" w:lineRule="exact" w:before="0"/>
                                <w:ind w:left="0" w:right="0" w:firstLine="0"/>
                                <w:jc w:val="left"/>
                                <w:rPr>
                                  <w:rFonts w:ascii="Cambria"/>
                                  <w:sz w:val="22"/>
                                </w:rPr>
                              </w:pPr>
                              <w:hyperlink r:id="rId498">
                                <w:r>
                                  <w:rPr>
                                    <w:rFonts w:ascii="Cambria"/>
                                    <w:spacing w:val="-2"/>
                                    <w:sz w:val="22"/>
                                  </w:rPr>
                                  <w:t>http://uiswcms</w:t>
                                </w:r>
                              </w:hyperlink>
                            </w:p>
                            <w:p>
                              <w:pPr>
                                <w:spacing w:before="1"/>
                                <w:ind w:left="0" w:right="18" w:firstLine="0"/>
                                <w:jc w:val="both"/>
                                <w:rPr>
                                  <w:rFonts w:ascii="Cambria"/>
                                  <w:sz w:val="22"/>
                                </w:rPr>
                              </w:pPr>
                              <w:r>
                                <w:rPr>
                                  <w:rFonts w:ascii="Cambria"/>
                                  <w:spacing w:val="-2"/>
                                  <w:sz w:val="22"/>
                                </w:rPr>
                                <w:t>web.prod.lsu.ed u/education/in dex.html</w:t>
                              </w:r>
                            </w:p>
                          </w:txbxContent>
                        </wps:txbx>
                        <wps:bodyPr wrap="square" lIns="0" tIns="0" rIns="0" bIns="0" rtlCol="0">
                          <a:noAutofit/>
                        </wps:bodyPr>
                      </wps:wsp>
                      <wps:wsp>
                        <wps:cNvPr id="894" name="Textbox 894"/>
                        <wps:cNvSpPr txBox="1"/>
                        <wps:spPr>
                          <a:xfrm>
                            <a:off x="2479878" y="24029"/>
                            <a:ext cx="1133475" cy="797560"/>
                          </a:xfrm>
                          <a:prstGeom prst="rect">
                            <a:avLst/>
                          </a:prstGeom>
                        </wps:spPr>
                        <wps:txbx>
                          <w:txbxContent>
                            <w:p>
                              <w:pPr>
                                <w:spacing w:line="221" w:lineRule="exact" w:before="0"/>
                                <w:ind w:left="0" w:right="0" w:firstLine="0"/>
                                <w:jc w:val="left"/>
                                <w:rPr>
                                  <w:rFonts w:ascii="Cambria"/>
                                  <w:sz w:val="22"/>
                                </w:rPr>
                              </w:pPr>
                              <w:hyperlink r:id="rId499">
                                <w:r>
                                  <w:rPr>
                                    <w:rFonts w:ascii="Cambria"/>
                                    <w:spacing w:val="-2"/>
                                    <w:sz w:val="22"/>
                                  </w:rPr>
                                  <w:t>http://chse.lsu.ed</w:t>
                                </w:r>
                              </w:hyperlink>
                            </w:p>
                            <w:p>
                              <w:pPr>
                                <w:spacing w:before="1"/>
                                <w:ind w:left="0" w:right="0" w:firstLine="0"/>
                                <w:jc w:val="left"/>
                                <w:rPr>
                                  <w:rFonts w:ascii="Cambria"/>
                                  <w:sz w:val="22"/>
                                </w:rPr>
                              </w:pPr>
                              <w:r>
                                <w:rPr>
                                  <w:rFonts w:ascii="Cambria"/>
                                  <w:spacing w:val="-2"/>
                                  <w:sz w:val="22"/>
                                </w:rPr>
                                <w:t>u/includes/docum ents/CHSEOrgCha rtJanuary152015. </w:t>
                              </w:r>
                              <w:r>
                                <w:rPr>
                                  <w:rFonts w:ascii="Cambria"/>
                                  <w:spacing w:val="-4"/>
                                  <w:sz w:val="22"/>
                                </w:rPr>
                                <w:t>pdf</w:t>
                              </w:r>
                            </w:p>
                          </w:txbxContent>
                        </wps:txbx>
                        <wps:bodyPr wrap="square" lIns="0" tIns="0" rIns="0" bIns="0" rtlCol="0">
                          <a:noAutofit/>
                        </wps:bodyPr>
                      </wps:wsp>
                      <wps:wsp>
                        <wps:cNvPr id="895" name="Textbox 895"/>
                        <wps:cNvSpPr txBox="1"/>
                        <wps:spPr>
                          <a:xfrm>
                            <a:off x="3737432" y="24029"/>
                            <a:ext cx="1083310" cy="633095"/>
                          </a:xfrm>
                          <a:prstGeom prst="rect">
                            <a:avLst/>
                          </a:prstGeom>
                        </wps:spPr>
                        <wps:txbx>
                          <w:txbxContent>
                            <w:p>
                              <w:pPr>
                                <w:spacing w:line="221" w:lineRule="exact" w:before="0"/>
                                <w:ind w:left="0" w:right="0" w:firstLine="0"/>
                                <w:jc w:val="left"/>
                                <w:rPr>
                                  <w:rFonts w:ascii="Cambria"/>
                                  <w:sz w:val="22"/>
                                </w:rPr>
                              </w:pPr>
                              <w:hyperlink r:id="rId499">
                                <w:r>
                                  <w:rPr>
                                    <w:rFonts w:ascii="Cambria"/>
                                    <w:spacing w:val="-2"/>
                                    <w:sz w:val="22"/>
                                  </w:rPr>
                                  <w:t>http://chse.lsu.ed</w:t>
                                </w:r>
                              </w:hyperlink>
                            </w:p>
                            <w:p>
                              <w:pPr>
                                <w:spacing w:before="1"/>
                                <w:ind w:left="0" w:right="34" w:firstLine="0"/>
                                <w:jc w:val="both"/>
                                <w:rPr>
                                  <w:rFonts w:ascii="Cambria"/>
                                  <w:sz w:val="22"/>
                                </w:rPr>
                              </w:pPr>
                              <w:r>
                                <w:rPr>
                                  <w:rFonts w:ascii="Cambria"/>
                                  <w:spacing w:val="-2"/>
                                  <w:sz w:val="22"/>
                                </w:rPr>
                                <w:t>u/faculty_staff_su pport/planning_p olicy.shtml</w:t>
                              </w:r>
                            </w:p>
                          </w:txbxContent>
                        </wps:txbx>
                        <wps:bodyPr wrap="square" lIns="0" tIns="0" rIns="0" bIns="0" rtlCol="0">
                          <a:noAutofit/>
                        </wps:bodyPr>
                      </wps:wsp>
                    </wpg:wgp>
                  </a:graphicData>
                </a:graphic>
              </wp:inline>
            </w:drawing>
          </mc:Choice>
          <mc:Fallback>
            <w:pict>
              <v:group style="width:478.9pt;height:64.7pt;mso-position-horizontal-relative:char;mso-position-vertical-relative:line" id="docshapegroup834" coordorigin="0,0" coordsize="9578,1294">
                <v:shape style="position:absolute;left:0;top:1;width:9578;height:1292" id="docshape835" coordorigin="0,1" coordsize="9578,1292" path="m3800,1l2088,1,2088,1,0,1,0,1292,2088,1292,2088,1292,3800,1292,3800,1xm9577,1l7679,1,5780,1,5780,1,3800,1,3800,1292,5780,1292,5780,1292,7679,1292,9577,1292,9577,1xe" filled="true" fillcolor="#c0c0c0" stroked="false">
                  <v:path arrowok="t"/>
                  <v:fill type="solid"/>
                </v:shape>
                <v:shape style="position:absolute;left:108;top:0;width:1566;height:519" type="#_x0000_t202" id="docshape836" filled="false" stroked="false">
                  <v:textbox inset="0,0,0,0">
                    <w:txbxContent>
                      <w:p>
                        <w:pPr>
                          <w:spacing w:before="0"/>
                          <w:ind w:left="0" w:right="17" w:firstLine="0"/>
                          <w:jc w:val="left"/>
                          <w:rPr>
                            <w:rFonts w:ascii="Cambria"/>
                            <w:b/>
                            <w:sz w:val="22"/>
                          </w:rPr>
                        </w:pPr>
                        <w:r>
                          <w:rPr>
                            <w:rFonts w:ascii="Cambria"/>
                            <w:b/>
                            <w:sz w:val="22"/>
                          </w:rPr>
                          <w:t>Louisiana</w:t>
                        </w:r>
                        <w:r>
                          <w:rPr>
                            <w:rFonts w:ascii="Cambria"/>
                            <w:b/>
                            <w:spacing w:val="-13"/>
                            <w:sz w:val="22"/>
                          </w:rPr>
                          <w:t> </w:t>
                        </w:r>
                        <w:r>
                          <w:rPr>
                            <w:rFonts w:ascii="Cambria"/>
                            <w:b/>
                            <w:sz w:val="22"/>
                          </w:rPr>
                          <w:t>State </w:t>
                        </w:r>
                        <w:r>
                          <w:rPr>
                            <w:rFonts w:ascii="Cambria"/>
                            <w:b/>
                            <w:spacing w:val="-2"/>
                            <w:sz w:val="22"/>
                          </w:rPr>
                          <w:t>University</w:t>
                        </w:r>
                      </w:p>
                    </w:txbxContent>
                  </v:textbox>
                  <w10:wrap type="none"/>
                </v:shape>
                <v:shape style="position:absolute;left:2195;top:37;width:1512;height:997" type="#_x0000_t202" id="docshape837" filled="false" stroked="false">
                  <v:textbox inset="0,0,0,0">
                    <w:txbxContent>
                      <w:p>
                        <w:pPr>
                          <w:spacing w:line="221" w:lineRule="exact" w:before="0"/>
                          <w:ind w:left="0" w:right="0" w:firstLine="0"/>
                          <w:jc w:val="left"/>
                          <w:rPr>
                            <w:rFonts w:ascii="Cambria"/>
                            <w:sz w:val="22"/>
                          </w:rPr>
                        </w:pPr>
                        <w:hyperlink r:id="rId498">
                          <w:r>
                            <w:rPr>
                              <w:rFonts w:ascii="Cambria"/>
                              <w:spacing w:val="-2"/>
                              <w:sz w:val="22"/>
                            </w:rPr>
                            <w:t>http://uiswcms</w:t>
                          </w:r>
                        </w:hyperlink>
                      </w:p>
                      <w:p>
                        <w:pPr>
                          <w:spacing w:before="1"/>
                          <w:ind w:left="0" w:right="18" w:firstLine="0"/>
                          <w:jc w:val="both"/>
                          <w:rPr>
                            <w:rFonts w:ascii="Cambria"/>
                            <w:sz w:val="22"/>
                          </w:rPr>
                        </w:pPr>
                        <w:r>
                          <w:rPr>
                            <w:rFonts w:ascii="Cambria"/>
                            <w:spacing w:val="-2"/>
                            <w:sz w:val="22"/>
                          </w:rPr>
                          <w:t>web.prod.lsu.ed u/education/in dex.html</w:t>
                        </w:r>
                      </w:p>
                    </w:txbxContent>
                  </v:textbox>
                  <w10:wrap type="none"/>
                </v:shape>
                <v:shape style="position:absolute;left:3905;top:37;width:1785;height:1256" type="#_x0000_t202" id="docshape838" filled="false" stroked="false">
                  <v:textbox inset="0,0,0,0">
                    <w:txbxContent>
                      <w:p>
                        <w:pPr>
                          <w:spacing w:line="221" w:lineRule="exact" w:before="0"/>
                          <w:ind w:left="0" w:right="0" w:firstLine="0"/>
                          <w:jc w:val="left"/>
                          <w:rPr>
                            <w:rFonts w:ascii="Cambria"/>
                            <w:sz w:val="22"/>
                          </w:rPr>
                        </w:pPr>
                        <w:hyperlink r:id="rId499">
                          <w:r>
                            <w:rPr>
                              <w:rFonts w:ascii="Cambria"/>
                              <w:spacing w:val="-2"/>
                              <w:sz w:val="22"/>
                            </w:rPr>
                            <w:t>http://chse.lsu.ed</w:t>
                          </w:r>
                        </w:hyperlink>
                      </w:p>
                      <w:p>
                        <w:pPr>
                          <w:spacing w:before="1"/>
                          <w:ind w:left="0" w:right="0" w:firstLine="0"/>
                          <w:jc w:val="left"/>
                          <w:rPr>
                            <w:rFonts w:ascii="Cambria"/>
                            <w:sz w:val="22"/>
                          </w:rPr>
                        </w:pPr>
                        <w:r>
                          <w:rPr>
                            <w:rFonts w:ascii="Cambria"/>
                            <w:spacing w:val="-2"/>
                            <w:sz w:val="22"/>
                          </w:rPr>
                          <w:t>u/includes/docum ents/CHSEOrgCha rtJanuary152015. </w:t>
                        </w:r>
                        <w:r>
                          <w:rPr>
                            <w:rFonts w:ascii="Cambria"/>
                            <w:spacing w:val="-4"/>
                            <w:sz w:val="22"/>
                          </w:rPr>
                          <w:t>pdf</w:t>
                        </w:r>
                      </w:p>
                    </w:txbxContent>
                  </v:textbox>
                  <w10:wrap type="none"/>
                </v:shape>
                <v:shape style="position:absolute;left:5885;top:37;width:1706;height:997" type="#_x0000_t202" id="docshape839" filled="false" stroked="false">
                  <v:textbox inset="0,0,0,0">
                    <w:txbxContent>
                      <w:p>
                        <w:pPr>
                          <w:spacing w:line="221" w:lineRule="exact" w:before="0"/>
                          <w:ind w:left="0" w:right="0" w:firstLine="0"/>
                          <w:jc w:val="left"/>
                          <w:rPr>
                            <w:rFonts w:ascii="Cambria"/>
                            <w:sz w:val="22"/>
                          </w:rPr>
                        </w:pPr>
                        <w:hyperlink r:id="rId499">
                          <w:r>
                            <w:rPr>
                              <w:rFonts w:ascii="Cambria"/>
                              <w:spacing w:val="-2"/>
                              <w:sz w:val="22"/>
                            </w:rPr>
                            <w:t>http://chse.lsu.ed</w:t>
                          </w:r>
                        </w:hyperlink>
                      </w:p>
                      <w:p>
                        <w:pPr>
                          <w:spacing w:before="1"/>
                          <w:ind w:left="0" w:right="34" w:firstLine="0"/>
                          <w:jc w:val="both"/>
                          <w:rPr>
                            <w:rFonts w:ascii="Cambria"/>
                            <w:sz w:val="22"/>
                          </w:rPr>
                        </w:pPr>
                        <w:r>
                          <w:rPr>
                            <w:rFonts w:ascii="Cambria"/>
                            <w:spacing w:val="-2"/>
                            <w:sz w:val="22"/>
                          </w:rPr>
                          <w:t>u/faculty_staff_su pport/planning_p olicy.shtml</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18" w:lineRule="exact" w:before="0"/>
        <w:ind w:left="800" w:right="0" w:firstLine="0"/>
        <w:jc w:val="left"/>
        <w:rPr>
          <w:rFonts w:ascii="Cambria"/>
          <w:b/>
          <w:sz w:val="22"/>
        </w:rPr>
      </w:pPr>
      <w:r>
        <w:rPr>
          <w:rFonts w:ascii="Cambria"/>
          <w:b/>
          <w:sz w:val="22"/>
        </w:rPr>
        <w:t>Michigan</w:t>
      </w:r>
      <w:r>
        <w:rPr>
          <w:rFonts w:ascii="Cambria"/>
          <w:b/>
          <w:spacing w:val="-9"/>
          <w:sz w:val="22"/>
        </w:rPr>
        <w:t> </w:t>
      </w:r>
      <w:r>
        <w:rPr>
          <w:rFonts w:ascii="Cambria"/>
          <w:b/>
          <w:spacing w:val="-4"/>
          <w:sz w:val="22"/>
        </w:rPr>
        <w:t>State</w:t>
      </w:r>
    </w:p>
    <w:p>
      <w:pPr>
        <w:spacing w:before="2"/>
        <w:ind w:left="800" w:right="0" w:firstLine="0"/>
        <w:jc w:val="left"/>
        <w:rPr>
          <w:rFonts w:ascii="Cambria"/>
          <w:b/>
          <w:sz w:val="22"/>
        </w:rPr>
      </w:pPr>
      <w:r>
        <w:rPr>
          <w:rFonts w:ascii="Cambria"/>
          <w:b/>
          <w:spacing w:val="-2"/>
          <w:sz w:val="22"/>
        </w:rPr>
        <w:t>University</w:t>
      </w:r>
    </w:p>
    <w:p>
      <w:pPr>
        <w:pStyle w:val="BodyText"/>
        <w:spacing w:before="256"/>
        <w:rPr>
          <w:rFonts w:ascii="Cambria"/>
          <w:b/>
          <w:sz w:val="22"/>
        </w:rPr>
      </w:pPr>
    </w:p>
    <w:p>
      <w:pPr>
        <w:spacing w:before="1"/>
        <w:ind w:left="800" w:right="26" w:firstLine="0"/>
        <w:jc w:val="left"/>
        <w:rPr>
          <w:rFonts w:ascii="Cambria"/>
          <w:b/>
          <w:sz w:val="22"/>
        </w:rPr>
      </w:pPr>
      <w:r>
        <w:rPr/>
        <mc:AlternateContent>
          <mc:Choice Requires="wps">
            <w:drawing>
              <wp:anchor distT="0" distB="0" distL="0" distR="0" allowOverlap="1" layoutInCell="1" locked="0" behindDoc="1" simplePos="0" relativeHeight="477020672">
                <wp:simplePos x="0" y="0"/>
                <wp:positionH relativeFrom="page">
                  <wp:posOffset>846124</wp:posOffset>
                </wp:positionH>
                <wp:positionV relativeFrom="paragraph">
                  <wp:posOffset>700</wp:posOffset>
                </wp:positionV>
                <wp:extent cx="6082030" cy="657225"/>
                <wp:effectExtent l="0" t="0" r="0" b="0"/>
                <wp:wrapNone/>
                <wp:docPr id="896" name="Graphic 896"/>
                <wp:cNvGraphicFramePr>
                  <a:graphicFrameLocks/>
                </wp:cNvGraphicFramePr>
                <a:graphic>
                  <a:graphicData uri="http://schemas.microsoft.com/office/word/2010/wordprocessingShape">
                    <wps:wsp>
                      <wps:cNvPr id="896" name="Graphic 896"/>
                      <wps:cNvSpPr/>
                      <wps:spPr>
                        <a:xfrm>
                          <a:off x="0" y="0"/>
                          <a:ext cx="6082030" cy="657225"/>
                        </a:xfrm>
                        <a:custGeom>
                          <a:avLst/>
                          <a:gdLst/>
                          <a:ahLst/>
                          <a:cxnLst/>
                          <a:rect l="l" t="t" r="r" b="b"/>
                          <a:pathLst>
                            <a:path w="6082030" h="657225">
                              <a:moveTo>
                                <a:pt x="2412746" y="0"/>
                              </a:moveTo>
                              <a:lnTo>
                                <a:pt x="1325880" y="0"/>
                              </a:lnTo>
                              <a:lnTo>
                                <a:pt x="0" y="0"/>
                              </a:lnTo>
                              <a:lnTo>
                                <a:pt x="0" y="656831"/>
                              </a:lnTo>
                              <a:lnTo>
                                <a:pt x="1325829" y="656831"/>
                              </a:lnTo>
                              <a:lnTo>
                                <a:pt x="2412746" y="656831"/>
                              </a:lnTo>
                              <a:lnTo>
                                <a:pt x="2412746" y="0"/>
                              </a:lnTo>
                              <a:close/>
                            </a:path>
                            <a:path w="6082030" h="657225">
                              <a:moveTo>
                                <a:pt x="6081649" y="0"/>
                              </a:moveTo>
                              <a:lnTo>
                                <a:pt x="4875860" y="0"/>
                              </a:lnTo>
                              <a:lnTo>
                                <a:pt x="3670427" y="0"/>
                              </a:lnTo>
                              <a:lnTo>
                                <a:pt x="2412822" y="0"/>
                              </a:lnTo>
                              <a:lnTo>
                                <a:pt x="2412822" y="656831"/>
                              </a:lnTo>
                              <a:lnTo>
                                <a:pt x="3670376" y="656831"/>
                              </a:lnTo>
                              <a:lnTo>
                                <a:pt x="4875860" y="656831"/>
                              </a:lnTo>
                              <a:lnTo>
                                <a:pt x="6081649" y="656831"/>
                              </a:lnTo>
                              <a:lnTo>
                                <a:pt x="6081649"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055136pt;width:478.9pt;height:51.75pt;mso-position-horizontal-relative:page;mso-position-vertical-relative:paragraph;z-index:-26295808" id="docshape840" coordorigin="1332,1" coordsize="9578,1035" path="m5132,1l3420,1,3420,1,1332,1,1332,1035,3420,1035,3420,1035,5132,1035,5132,1xm10910,1l9011,1,7113,1,7113,1,5132,1,5132,1035,7113,1035,7113,1035,9011,1035,10910,1035,10910,1xe" filled="true" fillcolor="#c0c0c0" stroked="false">
                <v:path arrowok="t"/>
                <v:fill type="solid"/>
                <w10:wrap type="none"/>
              </v:shape>
            </w:pict>
          </mc:Fallback>
        </mc:AlternateContent>
      </w:r>
      <w:r>
        <w:rPr>
          <w:rFonts w:ascii="Cambria"/>
          <w:b/>
          <w:sz w:val="22"/>
        </w:rPr>
        <w:t>Montana</w:t>
      </w:r>
      <w:r>
        <w:rPr>
          <w:rFonts w:ascii="Cambria"/>
          <w:b/>
          <w:spacing w:val="-13"/>
          <w:sz w:val="22"/>
        </w:rPr>
        <w:t> </w:t>
      </w:r>
      <w:r>
        <w:rPr>
          <w:rFonts w:ascii="Cambria"/>
          <w:b/>
          <w:sz w:val="22"/>
        </w:rPr>
        <w:t>State </w:t>
      </w:r>
      <w:r>
        <w:rPr>
          <w:rFonts w:ascii="Cambria"/>
          <w:b/>
          <w:spacing w:val="-2"/>
          <w:sz w:val="22"/>
        </w:rPr>
        <w:t>University</w:t>
      </w:r>
    </w:p>
    <w:p>
      <w:pPr>
        <w:spacing w:line="218" w:lineRule="exact" w:before="0"/>
        <w:ind w:left="565" w:right="0" w:firstLine="0"/>
        <w:jc w:val="left"/>
        <w:rPr>
          <w:rFonts w:ascii="Cambria"/>
          <w:sz w:val="22"/>
        </w:rPr>
      </w:pPr>
      <w:r>
        <w:rPr/>
        <w:br w:type="column"/>
      </w:r>
      <w:r>
        <w:rPr>
          <w:rFonts w:ascii="Cambria"/>
          <w:spacing w:val="-2"/>
          <w:sz w:val="22"/>
        </w:rPr>
        <w:t>http://www.ed</w:t>
      </w:r>
    </w:p>
    <w:p>
      <w:pPr>
        <w:spacing w:before="2"/>
        <w:ind w:left="565" w:right="0" w:firstLine="0"/>
        <w:jc w:val="left"/>
        <w:rPr>
          <w:rFonts w:ascii="Cambria"/>
          <w:sz w:val="22"/>
        </w:rPr>
      </w:pPr>
      <w:r>
        <w:rPr>
          <w:rFonts w:ascii="Cambria"/>
          <w:spacing w:val="-2"/>
          <w:sz w:val="22"/>
        </w:rPr>
        <w:t>uc.msu.edu/</w:t>
      </w:r>
    </w:p>
    <w:p>
      <w:pPr>
        <w:pStyle w:val="BodyText"/>
        <w:spacing w:before="256"/>
        <w:rPr>
          <w:rFonts w:ascii="Cambria"/>
          <w:sz w:val="22"/>
        </w:rPr>
      </w:pPr>
    </w:p>
    <w:p>
      <w:pPr>
        <w:spacing w:before="1"/>
        <w:ind w:left="565" w:right="44" w:firstLine="0"/>
        <w:jc w:val="both"/>
        <w:rPr>
          <w:rFonts w:ascii="Cambria"/>
          <w:sz w:val="22"/>
        </w:rPr>
      </w:pPr>
      <w:r>
        <w:rPr>
          <w:rFonts w:ascii="Cambria"/>
          <w:spacing w:val="-2"/>
          <w:sz w:val="22"/>
        </w:rPr>
        <w:t>http://www.m ontana.edu/ed ucation/</w:t>
      </w:r>
    </w:p>
    <w:p>
      <w:pPr>
        <w:spacing w:line="218" w:lineRule="exact" w:before="0"/>
        <w:ind w:left="215" w:right="0" w:firstLine="0"/>
        <w:jc w:val="left"/>
        <w:rPr>
          <w:rFonts w:ascii="Cambria"/>
          <w:sz w:val="22"/>
        </w:rPr>
      </w:pPr>
      <w:r>
        <w:rPr/>
        <w:br w:type="column"/>
      </w:r>
      <w:hyperlink r:id="rId495">
        <w:r>
          <w:rPr>
            <w:rFonts w:ascii="Cambria"/>
            <w:spacing w:val="-2"/>
            <w:sz w:val="22"/>
          </w:rPr>
          <w:t>http://education.</w:t>
        </w:r>
      </w:hyperlink>
    </w:p>
    <w:p>
      <w:pPr>
        <w:spacing w:before="2"/>
        <w:ind w:left="215" w:right="0" w:firstLine="0"/>
        <w:jc w:val="left"/>
        <w:rPr>
          <w:rFonts w:ascii="Cambria"/>
          <w:sz w:val="22"/>
        </w:rPr>
      </w:pPr>
      <w:r>
        <w:rPr>
          <w:rFonts w:ascii="Cambria"/>
          <w:spacing w:val="-2"/>
          <w:sz w:val="22"/>
        </w:rPr>
        <w:t>msu.edu/about/c ontact/default.asp #admin</w:t>
      </w:r>
    </w:p>
    <w:p>
      <w:pPr>
        <w:spacing w:line="218" w:lineRule="exact" w:before="0"/>
        <w:ind w:left="207" w:right="0" w:firstLine="0"/>
        <w:jc w:val="left"/>
        <w:rPr>
          <w:rFonts w:ascii="Cambria"/>
          <w:sz w:val="22"/>
        </w:rPr>
      </w:pPr>
      <w:r>
        <w:rPr/>
        <w:br w:type="column"/>
      </w:r>
      <w:hyperlink r:id="rId495">
        <w:r>
          <w:rPr>
            <w:rFonts w:ascii="Cambria"/>
            <w:spacing w:val="-2"/>
            <w:sz w:val="22"/>
          </w:rPr>
          <w:t>http://education.</w:t>
        </w:r>
      </w:hyperlink>
    </w:p>
    <w:p>
      <w:pPr>
        <w:spacing w:before="2"/>
        <w:ind w:left="207" w:right="0" w:firstLine="0"/>
        <w:jc w:val="left"/>
        <w:rPr>
          <w:rFonts w:ascii="Cambria"/>
          <w:sz w:val="22"/>
        </w:rPr>
      </w:pPr>
      <w:r>
        <w:rPr>
          <w:rFonts w:ascii="Cambria"/>
          <w:spacing w:val="-2"/>
          <w:sz w:val="22"/>
        </w:rPr>
        <w:t>msu.edu/about/ mission/default.a </w:t>
      </w:r>
      <w:r>
        <w:rPr>
          <w:rFonts w:ascii="Cambria"/>
          <w:spacing w:val="-6"/>
          <w:sz w:val="22"/>
        </w:rPr>
        <w:t>sp </w:t>
      </w:r>
      <w:r>
        <w:rPr>
          <w:rFonts w:ascii="Cambria"/>
          <w:spacing w:val="-2"/>
          <w:sz w:val="22"/>
        </w:rPr>
        <w:t>http://www.mon tana.edu/educati on/about/index.h </w:t>
      </w:r>
      <w:r>
        <w:rPr>
          <w:rFonts w:ascii="Cambria"/>
          <w:spacing w:val="-4"/>
          <w:sz w:val="22"/>
        </w:rPr>
        <w:t>tml</w:t>
      </w:r>
    </w:p>
    <w:p>
      <w:pPr>
        <w:spacing w:line="218" w:lineRule="exact" w:before="0"/>
        <w:ind w:left="177" w:right="0" w:firstLine="0"/>
        <w:jc w:val="left"/>
        <w:rPr>
          <w:rFonts w:ascii="Cambria"/>
          <w:sz w:val="22"/>
        </w:rPr>
      </w:pPr>
      <w:r>
        <w:rPr/>
        <w:br w:type="column"/>
      </w:r>
      <w:hyperlink r:id="rId495">
        <w:r>
          <w:rPr>
            <w:rFonts w:ascii="Cambria"/>
            <w:spacing w:val="-2"/>
            <w:sz w:val="22"/>
          </w:rPr>
          <w:t>http://education.</w:t>
        </w:r>
      </w:hyperlink>
    </w:p>
    <w:p>
      <w:pPr>
        <w:spacing w:before="2"/>
        <w:ind w:left="177" w:right="1379" w:firstLine="0"/>
        <w:jc w:val="left"/>
        <w:rPr>
          <w:rFonts w:ascii="Cambria"/>
          <w:sz w:val="22"/>
        </w:rPr>
      </w:pPr>
      <w:r>
        <w:rPr>
          <w:rFonts w:ascii="Cambria"/>
          <w:spacing w:val="-2"/>
          <w:sz w:val="22"/>
        </w:rPr>
        <w:t>msu.edu/researc h/centers- institutes/</w:t>
      </w:r>
    </w:p>
    <w:p>
      <w:pPr>
        <w:spacing w:after="0"/>
        <w:jc w:val="left"/>
        <w:rPr>
          <w:rFonts w:ascii="Cambria"/>
          <w:sz w:val="22"/>
        </w:rPr>
        <w:sectPr>
          <w:type w:val="continuous"/>
          <w:pgSz w:w="12240" w:h="15840"/>
          <w:pgMar w:header="0" w:footer="997" w:top="880" w:bottom="280" w:left="640" w:right="140"/>
          <w:cols w:num="5" w:equalWidth="0">
            <w:col w:w="2283" w:space="40"/>
            <w:col w:w="2021" w:space="39"/>
            <w:col w:w="1949" w:space="39"/>
            <w:col w:w="1891" w:space="39"/>
            <w:col w:w="3159"/>
          </w:cols>
        </w:sectPr>
      </w:pPr>
    </w:p>
    <w:p>
      <w:pPr>
        <w:spacing w:before="1"/>
        <w:ind w:left="800" w:right="0" w:firstLine="0"/>
        <w:jc w:val="left"/>
        <w:rPr>
          <w:rFonts w:ascii="Cambria"/>
          <w:b/>
          <w:sz w:val="22"/>
        </w:rPr>
      </w:pPr>
      <w:r>
        <w:rPr>
          <w:rFonts w:ascii="Cambria"/>
          <w:b/>
          <w:sz w:val="22"/>
        </w:rPr>
        <w:t>Ohio</w:t>
      </w:r>
      <w:r>
        <w:rPr>
          <w:rFonts w:ascii="Cambria"/>
          <w:b/>
          <w:spacing w:val="-13"/>
          <w:sz w:val="22"/>
        </w:rPr>
        <w:t> </w:t>
      </w:r>
      <w:r>
        <w:rPr>
          <w:rFonts w:ascii="Cambria"/>
          <w:b/>
          <w:sz w:val="22"/>
        </w:rPr>
        <w:t>State </w:t>
      </w:r>
      <w:r>
        <w:rPr>
          <w:rFonts w:ascii="Cambria"/>
          <w:b/>
          <w:spacing w:val="-2"/>
          <w:sz w:val="22"/>
        </w:rPr>
        <w:t>University</w:t>
      </w:r>
    </w:p>
    <w:p>
      <w:pPr>
        <w:spacing w:before="0"/>
        <w:ind w:left="800" w:right="0" w:firstLine="0"/>
        <w:jc w:val="left"/>
        <w:rPr>
          <w:rFonts w:ascii="Cambria"/>
          <w:sz w:val="22"/>
        </w:rPr>
      </w:pPr>
      <w:r>
        <w:rPr/>
        <w:br w:type="column"/>
      </w:r>
      <w:hyperlink r:id="rId500">
        <w:r>
          <w:rPr>
            <w:rFonts w:ascii="Cambria"/>
            <w:spacing w:val="-2"/>
            <w:sz w:val="22"/>
          </w:rPr>
          <w:t>http://tl.ehe.os</w:t>
        </w:r>
      </w:hyperlink>
      <w:r>
        <w:rPr>
          <w:rFonts w:ascii="Cambria"/>
          <w:spacing w:val="-2"/>
          <w:sz w:val="22"/>
        </w:rPr>
        <w:t> u.edu/academi </w:t>
      </w:r>
      <w:r>
        <w:rPr>
          <w:rFonts w:ascii="Cambria"/>
          <w:spacing w:val="-6"/>
          <w:sz w:val="22"/>
        </w:rPr>
        <w:t>c- </w:t>
      </w:r>
      <w:r>
        <w:rPr>
          <w:rFonts w:ascii="Cambria"/>
          <w:spacing w:val="-2"/>
          <w:sz w:val="22"/>
        </w:rPr>
        <w:t>programs#bse </w:t>
      </w:r>
      <w:r>
        <w:rPr>
          <w:rFonts w:ascii="Cambria"/>
          <w:spacing w:val="-10"/>
          <w:sz w:val="22"/>
        </w:rPr>
        <w:t>d</w:t>
      </w:r>
    </w:p>
    <w:p>
      <w:pPr>
        <w:spacing w:before="1"/>
        <w:ind w:left="229" w:right="0" w:firstLine="0"/>
        <w:jc w:val="left"/>
        <w:rPr>
          <w:rFonts w:ascii="Cambria"/>
          <w:sz w:val="22"/>
        </w:rPr>
      </w:pPr>
      <w:r>
        <w:rPr/>
        <w:br w:type="column"/>
      </w:r>
      <w:hyperlink r:id="rId501">
        <w:r>
          <w:rPr>
            <w:rFonts w:ascii="Cambria"/>
            <w:spacing w:val="-2"/>
            <w:sz w:val="22"/>
          </w:rPr>
          <w:t>http://ehe.osu.ed</w:t>
        </w:r>
      </w:hyperlink>
      <w:r>
        <w:rPr>
          <w:rFonts w:ascii="Cambria"/>
          <w:spacing w:val="-2"/>
          <w:sz w:val="22"/>
        </w:rPr>
        <w:t> u/administration/</w:t>
      </w:r>
    </w:p>
    <w:p>
      <w:pPr>
        <w:tabs>
          <w:tab w:pos="1900" w:val="left" w:leader="none"/>
        </w:tabs>
        <w:spacing w:line="257" w:lineRule="exact" w:before="1"/>
        <w:ind w:left="0" w:right="1320" w:firstLine="0"/>
        <w:jc w:val="right"/>
        <w:rPr>
          <w:rFonts w:ascii="Cambria"/>
          <w:sz w:val="22"/>
        </w:rPr>
      </w:pPr>
      <w:r>
        <w:rPr/>
        <w:br w:type="column"/>
      </w:r>
      <w:r>
        <w:rPr>
          <w:rFonts w:ascii="Cambria"/>
          <w:sz w:val="22"/>
        </w:rPr>
        <w:t>could</w:t>
      </w:r>
      <w:r>
        <w:rPr>
          <w:rFonts w:ascii="Cambria"/>
          <w:spacing w:val="-6"/>
          <w:sz w:val="22"/>
        </w:rPr>
        <w:t> </w:t>
      </w:r>
      <w:r>
        <w:rPr>
          <w:rFonts w:ascii="Cambria"/>
          <w:sz w:val="22"/>
        </w:rPr>
        <w:t>not</w:t>
      </w:r>
      <w:r>
        <w:rPr>
          <w:rFonts w:ascii="Cambria"/>
          <w:spacing w:val="-3"/>
          <w:sz w:val="22"/>
        </w:rPr>
        <w:t> </w:t>
      </w:r>
      <w:r>
        <w:rPr>
          <w:rFonts w:ascii="Cambria"/>
          <w:spacing w:val="-2"/>
          <w:sz w:val="22"/>
        </w:rPr>
        <w:t>locate</w:t>
      </w:r>
      <w:r>
        <w:rPr>
          <w:rFonts w:ascii="Cambria"/>
          <w:sz w:val="22"/>
        </w:rPr>
        <w:tab/>
      </w:r>
      <w:hyperlink r:id="rId501">
        <w:r>
          <w:rPr>
            <w:rFonts w:ascii="Cambria"/>
            <w:spacing w:val="-2"/>
            <w:sz w:val="22"/>
          </w:rPr>
          <w:t>http://ehe.osu.ed</w:t>
        </w:r>
      </w:hyperlink>
    </w:p>
    <w:p>
      <w:pPr>
        <w:spacing w:line="257" w:lineRule="exact" w:before="0"/>
        <w:ind w:left="0" w:right="1347" w:firstLine="0"/>
        <w:jc w:val="right"/>
        <w:rPr>
          <w:rFonts w:ascii="Cambria"/>
          <w:sz w:val="22"/>
        </w:rPr>
      </w:pPr>
      <w:r>
        <w:rPr>
          <w:rFonts w:ascii="Cambria"/>
          <w:spacing w:val="-2"/>
          <w:sz w:val="22"/>
        </w:rPr>
        <w:t>u/administration</w:t>
      </w:r>
    </w:p>
    <w:p>
      <w:pPr>
        <w:spacing w:before="2"/>
        <w:ind w:left="31" w:right="0" w:firstLine="0"/>
        <w:jc w:val="center"/>
        <w:rPr>
          <w:rFonts w:ascii="Cambria"/>
          <w:sz w:val="22"/>
        </w:rPr>
      </w:pPr>
      <w:r>
        <w:rPr>
          <w:rFonts w:ascii="Cambria"/>
          <w:spacing w:val="-2"/>
          <w:sz w:val="22"/>
        </w:rPr>
        <w:t>/centers/</w:t>
      </w:r>
    </w:p>
    <w:p>
      <w:pPr>
        <w:spacing w:after="0"/>
        <w:jc w:val="center"/>
        <w:rPr>
          <w:rFonts w:ascii="Cambria"/>
          <w:sz w:val="22"/>
        </w:rPr>
        <w:sectPr>
          <w:type w:val="continuous"/>
          <w:pgSz w:w="12240" w:h="15840"/>
          <w:pgMar w:header="0" w:footer="997" w:top="880" w:bottom="280" w:left="640" w:right="140"/>
          <w:cols w:num="4" w:equalWidth="0">
            <w:col w:w="1896" w:space="192"/>
            <w:col w:w="2241" w:space="39"/>
            <w:col w:w="1970" w:space="40"/>
            <w:col w:w="5082"/>
          </w:cols>
        </w:sectPr>
      </w:pPr>
    </w:p>
    <w:p>
      <w:pPr>
        <w:tabs>
          <w:tab w:pos="2888" w:val="left" w:leader="none"/>
        </w:tabs>
        <w:spacing w:before="1"/>
        <w:ind w:left="800" w:right="0" w:firstLine="0"/>
        <w:jc w:val="left"/>
        <w:rPr>
          <w:rFonts w:ascii="Cambria"/>
          <w:sz w:val="22"/>
        </w:rPr>
      </w:pPr>
      <w:r>
        <w:rPr/>
        <mc:AlternateContent>
          <mc:Choice Requires="wps">
            <w:drawing>
              <wp:anchor distT="0" distB="0" distL="0" distR="0" allowOverlap="1" layoutInCell="1" locked="0" behindDoc="1" simplePos="0" relativeHeight="477021184">
                <wp:simplePos x="0" y="0"/>
                <wp:positionH relativeFrom="page">
                  <wp:posOffset>836980</wp:posOffset>
                </wp:positionH>
                <wp:positionV relativeFrom="paragraph">
                  <wp:posOffset>637</wp:posOffset>
                </wp:positionV>
                <wp:extent cx="6090920" cy="669925"/>
                <wp:effectExtent l="0" t="0" r="0" b="0"/>
                <wp:wrapNone/>
                <wp:docPr id="897" name="Group 897"/>
                <wp:cNvGraphicFramePr>
                  <a:graphicFrameLocks/>
                </wp:cNvGraphicFramePr>
                <a:graphic>
                  <a:graphicData uri="http://schemas.microsoft.com/office/word/2010/wordprocessingGroup">
                    <wpg:wgp>
                      <wpg:cNvPr id="897" name="Group 897"/>
                      <wpg:cNvGrpSpPr/>
                      <wpg:grpSpPr>
                        <a:xfrm>
                          <a:off x="0" y="0"/>
                          <a:ext cx="6090920" cy="669925"/>
                          <a:chExt cx="6090920" cy="669925"/>
                        </a:xfrm>
                      </wpg:grpSpPr>
                      <wps:wsp>
                        <wps:cNvPr id="898" name="Graphic 898"/>
                        <wps:cNvSpPr/>
                        <wps:spPr>
                          <a:xfrm>
                            <a:off x="9144" y="0"/>
                            <a:ext cx="6082030" cy="657225"/>
                          </a:xfrm>
                          <a:custGeom>
                            <a:avLst/>
                            <a:gdLst/>
                            <a:ahLst/>
                            <a:cxnLst/>
                            <a:rect l="l" t="t" r="r" b="b"/>
                            <a:pathLst>
                              <a:path w="6082030" h="657225">
                                <a:moveTo>
                                  <a:pt x="2412746" y="0"/>
                                </a:moveTo>
                                <a:lnTo>
                                  <a:pt x="1325880" y="0"/>
                                </a:lnTo>
                                <a:lnTo>
                                  <a:pt x="0" y="0"/>
                                </a:lnTo>
                                <a:lnTo>
                                  <a:pt x="0" y="657148"/>
                                </a:lnTo>
                                <a:lnTo>
                                  <a:pt x="1325829" y="657148"/>
                                </a:lnTo>
                                <a:lnTo>
                                  <a:pt x="2412746" y="657148"/>
                                </a:lnTo>
                                <a:lnTo>
                                  <a:pt x="2412746" y="0"/>
                                </a:lnTo>
                                <a:close/>
                              </a:path>
                              <a:path w="6082030" h="657225">
                                <a:moveTo>
                                  <a:pt x="6081649" y="0"/>
                                </a:moveTo>
                                <a:lnTo>
                                  <a:pt x="4875860" y="0"/>
                                </a:lnTo>
                                <a:lnTo>
                                  <a:pt x="3670427" y="0"/>
                                </a:lnTo>
                                <a:lnTo>
                                  <a:pt x="2412822" y="0"/>
                                </a:lnTo>
                                <a:lnTo>
                                  <a:pt x="2412822" y="657148"/>
                                </a:lnTo>
                                <a:lnTo>
                                  <a:pt x="3670376" y="657148"/>
                                </a:lnTo>
                                <a:lnTo>
                                  <a:pt x="4875860" y="657148"/>
                                </a:lnTo>
                                <a:lnTo>
                                  <a:pt x="6081649" y="657148"/>
                                </a:lnTo>
                                <a:lnTo>
                                  <a:pt x="6081649" y="0"/>
                                </a:lnTo>
                                <a:close/>
                              </a:path>
                            </a:pathLst>
                          </a:custGeom>
                          <a:solidFill>
                            <a:srgbClr val="C0C0C0"/>
                          </a:solidFill>
                        </wps:spPr>
                        <wps:bodyPr wrap="square" lIns="0" tIns="0" rIns="0" bIns="0" rtlCol="0">
                          <a:prstTxWarp prst="textNoShape">
                            <a:avLst/>
                          </a:prstTxWarp>
                          <a:noAutofit/>
                        </wps:bodyPr>
                      </wps:wsp>
                      <wps:wsp>
                        <wps:cNvPr id="899" name="Graphic 899"/>
                        <wps:cNvSpPr/>
                        <wps:spPr>
                          <a:xfrm>
                            <a:off x="0" y="657148"/>
                            <a:ext cx="6090920" cy="12700"/>
                          </a:xfrm>
                          <a:custGeom>
                            <a:avLst/>
                            <a:gdLst/>
                            <a:ahLst/>
                            <a:cxnLst/>
                            <a:rect l="l" t="t" r="r" b="b"/>
                            <a:pathLst>
                              <a:path w="6090920" h="12700">
                                <a:moveTo>
                                  <a:pt x="2425001" y="0"/>
                                </a:moveTo>
                                <a:lnTo>
                                  <a:pt x="2425001" y="0"/>
                                </a:lnTo>
                                <a:lnTo>
                                  <a:pt x="0" y="0"/>
                                </a:lnTo>
                                <a:lnTo>
                                  <a:pt x="0" y="12192"/>
                                </a:lnTo>
                                <a:lnTo>
                                  <a:pt x="2425001" y="12192"/>
                                </a:lnTo>
                                <a:lnTo>
                                  <a:pt x="2425001" y="0"/>
                                </a:lnTo>
                                <a:close/>
                              </a:path>
                              <a:path w="6090920" h="12700">
                                <a:moveTo>
                                  <a:pt x="3682555" y="0"/>
                                </a:moveTo>
                                <a:lnTo>
                                  <a:pt x="3679571" y="0"/>
                                </a:lnTo>
                                <a:lnTo>
                                  <a:pt x="3670376" y="0"/>
                                </a:lnTo>
                                <a:lnTo>
                                  <a:pt x="2425014" y="0"/>
                                </a:lnTo>
                                <a:lnTo>
                                  <a:pt x="2425014" y="12192"/>
                                </a:lnTo>
                                <a:lnTo>
                                  <a:pt x="3670376" y="12192"/>
                                </a:lnTo>
                                <a:lnTo>
                                  <a:pt x="3679571" y="12192"/>
                                </a:lnTo>
                                <a:lnTo>
                                  <a:pt x="3682555" y="12192"/>
                                </a:lnTo>
                                <a:lnTo>
                                  <a:pt x="3682555" y="0"/>
                                </a:lnTo>
                                <a:close/>
                              </a:path>
                              <a:path w="6090920" h="12700">
                                <a:moveTo>
                                  <a:pt x="4888039" y="0"/>
                                </a:moveTo>
                                <a:lnTo>
                                  <a:pt x="4885004" y="0"/>
                                </a:lnTo>
                                <a:lnTo>
                                  <a:pt x="4875860" y="0"/>
                                </a:lnTo>
                                <a:lnTo>
                                  <a:pt x="3682568" y="0"/>
                                </a:lnTo>
                                <a:lnTo>
                                  <a:pt x="3682568" y="12192"/>
                                </a:lnTo>
                                <a:lnTo>
                                  <a:pt x="4875860" y="12192"/>
                                </a:lnTo>
                                <a:lnTo>
                                  <a:pt x="4885004" y="12192"/>
                                </a:lnTo>
                                <a:lnTo>
                                  <a:pt x="4888039" y="12192"/>
                                </a:lnTo>
                                <a:lnTo>
                                  <a:pt x="4888039" y="0"/>
                                </a:lnTo>
                                <a:close/>
                              </a:path>
                              <a:path w="6090920" h="12700">
                                <a:moveTo>
                                  <a:pt x="6090793" y="0"/>
                                </a:moveTo>
                                <a:lnTo>
                                  <a:pt x="4888052" y="0"/>
                                </a:lnTo>
                                <a:lnTo>
                                  <a:pt x="4888052" y="12192"/>
                                </a:lnTo>
                                <a:lnTo>
                                  <a:pt x="6090793" y="12192"/>
                                </a:lnTo>
                                <a:lnTo>
                                  <a:pt x="60907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5.903999pt;margin-top:.050187pt;width:479.6pt;height:52.75pt;mso-position-horizontal-relative:page;mso-position-vertical-relative:paragraph;z-index:-26295296" id="docshapegroup841" coordorigin="1318,1" coordsize="9592,1055">
                <v:shape style="position:absolute;left:1332;top:1;width:9578;height:1035" id="docshape842" coordorigin="1332,1" coordsize="9578,1035" path="m5132,1l3420,1,3420,1,1332,1,1332,1036,3420,1036,3420,1036,5132,1036,5132,1xm10910,1l9011,1,7113,1,7113,1,5132,1,5132,1036,7113,1036,7113,1036,9011,1036,10910,1036,10910,1xe" filled="true" fillcolor="#c0c0c0" stroked="false">
                  <v:path arrowok="t"/>
                  <v:fill type="solid"/>
                </v:shape>
                <v:shape style="position:absolute;left:1318;top:1035;width:9592;height:20" id="docshape843" coordorigin="1318,1036" coordsize="9592,20" path="m5137,1036l5132,1036,5118,1036,3425,1036,3420,1036,3406,1036,1318,1036,1318,1055,3406,1055,3420,1055,3425,1055,5118,1055,5132,1055,5137,1055,5137,1036xm7117,1036l7113,1036,7098,1036,5137,1036,5137,1055,7098,1055,7113,1055,7117,1055,7117,1036xm9016,1036l9011,1036,8997,1036,7117,1036,7117,1055,8997,1055,9011,1055,9016,1055,9016,1036xm10910,1036l9016,1036,9016,1055,10910,1055,10910,1036xe" filled="true" fillcolor="#000000" stroked="false">
                  <v:path arrowok="t"/>
                  <v:fill type="solid"/>
                </v:shape>
                <w10:wrap type="none"/>
              </v:group>
            </w:pict>
          </mc:Fallback>
        </mc:AlternateContent>
      </w:r>
      <w:r>
        <w:rPr>
          <w:rFonts w:ascii="Cambria"/>
          <w:b/>
          <w:sz w:val="22"/>
        </w:rPr>
        <w:t>Ohio</w:t>
      </w:r>
      <w:r>
        <w:rPr>
          <w:rFonts w:ascii="Cambria"/>
          <w:b/>
          <w:spacing w:val="-4"/>
          <w:sz w:val="22"/>
        </w:rPr>
        <w:t> </w:t>
      </w:r>
      <w:r>
        <w:rPr>
          <w:rFonts w:ascii="Cambria"/>
          <w:b/>
          <w:spacing w:val="-2"/>
          <w:sz w:val="22"/>
        </w:rPr>
        <w:t>University</w:t>
      </w:r>
      <w:r>
        <w:rPr>
          <w:rFonts w:ascii="Cambria"/>
          <w:b/>
          <w:sz w:val="22"/>
        </w:rPr>
        <w:tab/>
      </w:r>
      <w:r>
        <w:rPr>
          <w:rFonts w:ascii="Cambria"/>
          <w:spacing w:val="-2"/>
          <w:sz w:val="22"/>
        </w:rPr>
        <w:t>http://www.oh</w:t>
      </w:r>
    </w:p>
    <w:p>
      <w:pPr>
        <w:spacing w:before="1"/>
        <w:ind w:left="2888" w:right="0" w:firstLine="0"/>
        <w:jc w:val="left"/>
        <w:rPr>
          <w:rFonts w:ascii="Cambria"/>
          <w:sz w:val="22"/>
        </w:rPr>
      </w:pPr>
      <w:r>
        <w:rPr>
          <w:rFonts w:ascii="Cambria"/>
          <w:spacing w:val="-2"/>
          <w:sz w:val="22"/>
        </w:rPr>
        <w:t>io.edu/educatio n/index.cfm</w:t>
      </w:r>
    </w:p>
    <w:p>
      <w:pPr>
        <w:spacing w:before="1"/>
        <w:ind w:left="177" w:right="0" w:firstLine="0"/>
        <w:jc w:val="left"/>
        <w:rPr>
          <w:rFonts w:ascii="Cambria"/>
          <w:sz w:val="22"/>
        </w:rPr>
      </w:pPr>
      <w:r>
        <w:rPr/>
        <w:br w:type="column"/>
      </w:r>
      <w:r>
        <w:rPr>
          <w:rFonts w:ascii="Cambria"/>
          <w:spacing w:val="-2"/>
          <w:sz w:val="22"/>
        </w:rPr>
        <w:t>http://www.ohio. edu/education/fa culty-and- staff/index.cfm</w:t>
      </w:r>
    </w:p>
    <w:p>
      <w:pPr>
        <w:spacing w:before="1"/>
        <w:ind w:left="254" w:right="0" w:firstLine="0"/>
        <w:jc w:val="left"/>
        <w:rPr>
          <w:rFonts w:ascii="Cambria"/>
          <w:sz w:val="22"/>
        </w:rPr>
      </w:pPr>
      <w:r>
        <w:rPr/>
        <w:br w:type="column"/>
      </w:r>
      <w:r>
        <w:rPr>
          <w:rFonts w:ascii="Cambria"/>
          <w:spacing w:val="-2"/>
          <w:sz w:val="22"/>
        </w:rPr>
        <w:t>http://www.ohio. edu/education/a bout/mission.cfm</w:t>
      </w:r>
    </w:p>
    <w:p>
      <w:pPr>
        <w:spacing w:before="1"/>
        <w:ind w:left="174" w:right="0" w:firstLine="0"/>
        <w:jc w:val="left"/>
        <w:rPr>
          <w:rFonts w:ascii="Cambria"/>
          <w:sz w:val="22"/>
        </w:rPr>
      </w:pPr>
      <w:r>
        <w:rPr/>
        <w:br w:type="column"/>
      </w:r>
      <w:r>
        <w:rPr>
          <w:rFonts w:ascii="Cambria"/>
          <w:spacing w:val="-2"/>
          <w:sz w:val="22"/>
        </w:rPr>
        <w:t>http://www.ohio</w:t>
      </w:r>
    </w:p>
    <w:p>
      <w:pPr>
        <w:spacing w:before="1"/>
        <w:ind w:left="174" w:right="0" w:firstLine="0"/>
        <w:jc w:val="left"/>
        <w:rPr>
          <w:rFonts w:ascii="Cambria"/>
          <w:sz w:val="22"/>
        </w:rPr>
      </w:pPr>
      <w:r>
        <w:rPr>
          <w:rFonts w:ascii="Cambria"/>
          <w:spacing w:val="-2"/>
          <w:sz w:val="22"/>
        </w:rPr>
        <w:t>.edu/education/a bout/vision.cfm#</w:t>
      </w:r>
    </w:p>
    <w:p>
      <w:pPr>
        <w:spacing w:before="0"/>
        <w:ind w:left="174" w:right="0" w:firstLine="0"/>
        <w:jc w:val="left"/>
        <w:rPr>
          <w:rFonts w:ascii="Cambria"/>
          <w:sz w:val="22"/>
        </w:rPr>
      </w:pPr>
      <w:r>
        <w:rPr>
          <w:rFonts w:ascii="Cambria"/>
          <w:spacing w:val="-10"/>
          <w:sz w:val="22"/>
        </w:rPr>
        <w:t>_</w:t>
      </w:r>
    </w:p>
    <w:p>
      <w:pPr>
        <w:spacing w:after="0"/>
        <w:jc w:val="left"/>
        <w:rPr>
          <w:rFonts w:ascii="Cambria"/>
          <w:sz w:val="22"/>
        </w:rPr>
        <w:sectPr>
          <w:type w:val="continuous"/>
          <w:pgSz w:w="12240" w:h="15840"/>
          <w:pgMar w:header="0" w:footer="997" w:top="880" w:bottom="280" w:left="640" w:right="140"/>
          <w:cols w:num="4" w:equalWidth="0">
            <w:col w:w="4381" w:space="40"/>
            <w:col w:w="1864" w:space="39"/>
            <w:col w:w="1941" w:space="39"/>
            <w:col w:w="3156"/>
          </w:cols>
        </w:sectPr>
      </w:pPr>
    </w:p>
    <w:p>
      <w:pPr>
        <w:spacing w:before="79"/>
        <w:ind w:left="800" w:right="0" w:firstLine="0"/>
        <w:jc w:val="left"/>
        <w:rPr>
          <w:rFonts w:ascii="Cambria"/>
          <w:b/>
          <w:sz w:val="22"/>
        </w:rPr>
      </w:pPr>
      <w:r>
        <w:rPr/>
        <mc:AlternateContent>
          <mc:Choice Requires="wps">
            <w:drawing>
              <wp:anchor distT="0" distB="0" distL="0" distR="0" allowOverlap="1" layoutInCell="1" locked="0" behindDoc="0" simplePos="0" relativeHeight="15804416">
                <wp:simplePos x="0" y="0"/>
                <wp:positionH relativeFrom="page">
                  <wp:posOffset>846124</wp:posOffset>
                </wp:positionH>
                <wp:positionV relativeFrom="paragraph">
                  <wp:posOffset>38353</wp:posOffset>
                </wp:positionV>
                <wp:extent cx="6082030" cy="12700"/>
                <wp:effectExtent l="0" t="0" r="0" b="0"/>
                <wp:wrapNone/>
                <wp:docPr id="901" name="Graphic 901"/>
                <wp:cNvGraphicFramePr>
                  <a:graphicFrameLocks/>
                </wp:cNvGraphicFramePr>
                <a:graphic>
                  <a:graphicData uri="http://schemas.microsoft.com/office/word/2010/wordprocessingShape">
                    <wps:wsp>
                      <wps:cNvPr id="901" name="Graphic 901"/>
                      <wps:cNvSpPr/>
                      <wps:spPr>
                        <a:xfrm>
                          <a:off x="0" y="0"/>
                          <a:ext cx="6082030" cy="12700"/>
                        </a:xfrm>
                        <a:custGeom>
                          <a:avLst/>
                          <a:gdLst/>
                          <a:ahLst/>
                          <a:cxnLst/>
                          <a:rect l="l" t="t" r="r" b="b"/>
                          <a:pathLst>
                            <a:path w="6082030" h="12700">
                              <a:moveTo>
                                <a:pt x="2412733" y="0"/>
                              </a:moveTo>
                              <a:lnTo>
                                <a:pt x="1338021" y="0"/>
                              </a:lnTo>
                              <a:lnTo>
                                <a:pt x="1325880" y="0"/>
                              </a:lnTo>
                              <a:lnTo>
                                <a:pt x="0" y="0"/>
                              </a:lnTo>
                              <a:lnTo>
                                <a:pt x="0" y="12192"/>
                              </a:lnTo>
                              <a:lnTo>
                                <a:pt x="1325829" y="12192"/>
                              </a:lnTo>
                              <a:lnTo>
                                <a:pt x="1338021" y="12192"/>
                              </a:lnTo>
                              <a:lnTo>
                                <a:pt x="2412733" y="12192"/>
                              </a:lnTo>
                              <a:lnTo>
                                <a:pt x="2412733" y="0"/>
                              </a:lnTo>
                              <a:close/>
                            </a:path>
                            <a:path w="6082030" h="12700">
                              <a:moveTo>
                                <a:pt x="2425001" y="0"/>
                              </a:moveTo>
                              <a:lnTo>
                                <a:pt x="2412822" y="0"/>
                              </a:lnTo>
                              <a:lnTo>
                                <a:pt x="2412822" y="12192"/>
                              </a:lnTo>
                              <a:lnTo>
                                <a:pt x="2425001" y="12192"/>
                              </a:lnTo>
                              <a:lnTo>
                                <a:pt x="2425001" y="0"/>
                              </a:lnTo>
                              <a:close/>
                            </a:path>
                            <a:path w="6082030" h="12700">
                              <a:moveTo>
                                <a:pt x="4875847" y="0"/>
                              </a:moveTo>
                              <a:lnTo>
                                <a:pt x="3682568" y="0"/>
                              </a:lnTo>
                              <a:lnTo>
                                <a:pt x="3670427" y="0"/>
                              </a:lnTo>
                              <a:lnTo>
                                <a:pt x="2425014" y="0"/>
                              </a:lnTo>
                              <a:lnTo>
                                <a:pt x="2425014" y="12192"/>
                              </a:lnTo>
                              <a:lnTo>
                                <a:pt x="3670376" y="12192"/>
                              </a:lnTo>
                              <a:lnTo>
                                <a:pt x="3682568" y="12192"/>
                              </a:lnTo>
                              <a:lnTo>
                                <a:pt x="4875847" y="12192"/>
                              </a:lnTo>
                              <a:lnTo>
                                <a:pt x="4875847" y="0"/>
                              </a:lnTo>
                              <a:close/>
                            </a:path>
                            <a:path w="6082030" h="12700">
                              <a:moveTo>
                                <a:pt x="4888039" y="0"/>
                              </a:moveTo>
                              <a:lnTo>
                                <a:pt x="4875860" y="0"/>
                              </a:lnTo>
                              <a:lnTo>
                                <a:pt x="4875860" y="12192"/>
                              </a:lnTo>
                              <a:lnTo>
                                <a:pt x="4888039" y="12192"/>
                              </a:lnTo>
                              <a:lnTo>
                                <a:pt x="4888039" y="0"/>
                              </a:lnTo>
                              <a:close/>
                            </a:path>
                            <a:path w="6082030" h="12700">
                              <a:moveTo>
                                <a:pt x="6081649" y="0"/>
                              </a:moveTo>
                              <a:lnTo>
                                <a:pt x="4888052" y="0"/>
                              </a:lnTo>
                              <a:lnTo>
                                <a:pt x="4888052" y="12192"/>
                              </a:lnTo>
                              <a:lnTo>
                                <a:pt x="6081649" y="12192"/>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3.019966pt;width:478.9pt;height:1pt;mso-position-horizontal-relative:page;mso-position-vertical-relative:paragraph;z-index:15804416" id="docshape845" coordorigin="1332,60" coordsize="9578,20" path="m5132,60l3440,60,3420,60,3420,60,1332,60,1332,80,3420,80,3420,80,3440,80,5132,80,5132,60xm5151,60l5132,60,5132,80,5151,80,5151,60xm9011,60l7132,60,7113,60,7113,60,5151,60,5151,80,7113,80,7113,80,7132,80,9011,80,9011,60xm9030,60l9011,60,9011,80,9030,80,9030,60xm10910,60l9030,60,9030,80,10910,80,10910,60xe" filled="true" fillcolor="#000000" stroked="false">
                <v:path arrowok="t"/>
                <v:fill type="solid"/>
                <w10:wrap type="none"/>
              </v:shape>
            </w:pict>
          </mc:Fallback>
        </mc:AlternateContent>
      </w:r>
      <w:r>
        <w:rPr>
          <w:rFonts w:ascii="Cambria"/>
          <w:b/>
          <w:sz w:val="22"/>
        </w:rPr>
        <w:t>Oklahoma</w:t>
      </w:r>
      <w:r>
        <w:rPr>
          <w:rFonts w:ascii="Cambria"/>
          <w:b/>
          <w:spacing w:val="-13"/>
          <w:sz w:val="22"/>
        </w:rPr>
        <w:t> </w:t>
      </w:r>
      <w:r>
        <w:rPr>
          <w:rFonts w:ascii="Cambria"/>
          <w:b/>
          <w:sz w:val="22"/>
        </w:rPr>
        <w:t>State </w:t>
      </w:r>
      <w:r>
        <w:rPr>
          <w:rFonts w:ascii="Cambria"/>
          <w:b/>
          <w:spacing w:val="-2"/>
          <w:sz w:val="22"/>
        </w:rPr>
        <w:t>University</w:t>
      </w:r>
    </w:p>
    <w:p>
      <w:pPr>
        <w:spacing w:before="79"/>
        <w:ind w:left="450" w:right="0" w:firstLine="0"/>
        <w:jc w:val="left"/>
        <w:rPr>
          <w:rFonts w:ascii="Cambria"/>
          <w:sz w:val="22"/>
        </w:rPr>
      </w:pPr>
      <w:r>
        <w:rPr/>
        <w:br w:type="column"/>
      </w:r>
      <w:hyperlink r:id="rId496">
        <w:r>
          <w:rPr>
            <w:rFonts w:ascii="Cambria"/>
            <w:spacing w:val="-2"/>
            <w:sz w:val="22"/>
          </w:rPr>
          <w:t>http://educatio</w:t>
        </w:r>
      </w:hyperlink>
      <w:r>
        <w:rPr>
          <w:rFonts w:ascii="Cambria"/>
          <w:spacing w:val="-2"/>
          <w:sz w:val="22"/>
        </w:rPr>
        <w:t> n.okstate.edu/</w:t>
      </w:r>
    </w:p>
    <w:p>
      <w:pPr>
        <w:spacing w:before="79"/>
        <w:ind w:left="193" w:right="0" w:firstLine="0"/>
        <w:jc w:val="both"/>
        <w:rPr>
          <w:rFonts w:ascii="Cambria"/>
          <w:sz w:val="22"/>
        </w:rPr>
      </w:pPr>
      <w:r>
        <w:rPr/>
        <w:br w:type="column"/>
      </w:r>
      <w:hyperlink r:id="rId504">
        <w:r>
          <w:rPr>
            <w:rFonts w:ascii="Cambria"/>
            <w:spacing w:val="-2"/>
            <w:sz w:val="22"/>
          </w:rPr>
          <w:t>http://education.o</w:t>
        </w:r>
      </w:hyperlink>
      <w:r>
        <w:rPr>
          <w:rFonts w:ascii="Cambria"/>
          <w:spacing w:val="-2"/>
          <w:sz w:val="22"/>
        </w:rPr>
        <w:t> kstate.edu/coe/ad </w:t>
      </w:r>
      <w:r>
        <w:rPr>
          <w:rFonts w:ascii="Cambria"/>
          <w:spacing w:val="-4"/>
          <w:sz w:val="22"/>
        </w:rPr>
        <w:t>min</w:t>
      </w:r>
    </w:p>
    <w:p>
      <w:pPr>
        <w:spacing w:before="79"/>
        <w:ind w:left="178" w:right="0" w:firstLine="0"/>
        <w:jc w:val="both"/>
        <w:rPr>
          <w:rFonts w:ascii="Cambria"/>
          <w:sz w:val="22"/>
        </w:rPr>
      </w:pPr>
      <w:r>
        <w:rPr/>
        <w:br w:type="column"/>
      </w:r>
      <w:hyperlink r:id="rId495">
        <w:r>
          <w:rPr>
            <w:rFonts w:ascii="Cambria"/>
            <w:spacing w:val="-2"/>
            <w:sz w:val="22"/>
          </w:rPr>
          <w:t>http://education.</w:t>
        </w:r>
      </w:hyperlink>
      <w:r>
        <w:rPr>
          <w:rFonts w:ascii="Cambria"/>
          <w:spacing w:val="-2"/>
          <w:sz w:val="22"/>
        </w:rPr>
        <w:t> okstate.edu/abou t-the-college</w:t>
      </w:r>
    </w:p>
    <w:p>
      <w:pPr>
        <w:spacing w:before="79"/>
        <w:ind w:left="198" w:right="1316" w:firstLine="0"/>
        <w:jc w:val="both"/>
        <w:rPr>
          <w:rFonts w:ascii="Cambria"/>
          <w:sz w:val="22"/>
        </w:rPr>
      </w:pPr>
      <w:r>
        <w:rPr/>
        <w:br w:type="column"/>
      </w:r>
      <w:hyperlink r:id="rId495">
        <w:r>
          <w:rPr>
            <w:rFonts w:ascii="Cambria"/>
            <w:spacing w:val="-2"/>
            <w:sz w:val="22"/>
          </w:rPr>
          <w:t>http://education.</w:t>
        </w:r>
      </w:hyperlink>
      <w:r>
        <w:rPr>
          <w:rFonts w:ascii="Cambria"/>
          <w:spacing w:val="-2"/>
          <w:sz w:val="22"/>
        </w:rPr>
        <w:t> okstate.edu/abou t-the-college</w:t>
      </w:r>
    </w:p>
    <w:p>
      <w:pPr>
        <w:spacing w:after="0"/>
        <w:jc w:val="both"/>
        <w:rPr>
          <w:rFonts w:ascii="Cambria"/>
          <w:sz w:val="22"/>
        </w:rPr>
        <w:sectPr>
          <w:headerReference w:type="default" r:id="rId502"/>
          <w:footerReference w:type="default" r:id="rId503"/>
          <w:pgSz w:w="12240" w:h="15840"/>
          <w:pgMar w:header="0" w:footer="997" w:top="1380" w:bottom="1180" w:left="640" w:right="140"/>
          <w:cols w:num="5" w:equalWidth="0">
            <w:col w:w="2399" w:space="40"/>
            <w:col w:w="1926" w:space="39"/>
            <w:col w:w="1956" w:space="40"/>
            <w:col w:w="1842" w:space="39"/>
            <w:col w:w="3179"/>
          </w:cols>
        </w:sectPr>
      </w:pPr>
    </w:p>
    <w:p>
      <w:pPr>
        <w:pStyle w:val="BodyText"/>
        <w:ind w:left="692"/>
        <w:rPr>
          <w:rFonts w:ascii="Cambria"/>
          <w:sz w:val="20"/>
        </w:rPr>
      </w:pPr>
      <w:r>
        <w:rPr>
          <w:rFonts w:ascii="Cambria"/>
          <w:sz w:val="20"/>
        </w:rPr>
        <mc:AlternateContent>
          <mc:Choice Requires="wps">
            <w:drawing>
              <wp:inline distT="0" distB="0" distL="0" distR="0">
                <wp:extent cx="6082030" cy="984885"/>
                <wp:effectExtent l="0" t="0" r="0" b="5715"/>
                <wp:docPr id="902" name="Group 902"/>
                <wp:cNvGraphicFramePr>
                  <a:graphicFrameLocks/>
                </wp:cNvGraphicFramePr>
                <a:graphic>
                  <a:graphicData uri="http://schemas.microsoft.com/office/word/2010/wordprocessingGroup">
                    <wpg:wgp>
                      <wpg:cNvPr id="902" name="Group 902"/>
                      <wpg:cNvGrpSpPr/>
                      <wpg:grpSpPr>
                        <a:xfrm>
                          <a:off x="0" y="0"/>
                          <a:ext cx="6082030" cy="984885"/>
                          <a:chExt cx="6082030" cy="984885"/>
                        </a:xfrm>
                      </wpg:grpSpPr>
                      <wps:wsp>
                        <wps:cNvPr id="903" name="Graphic 903"/>
                        <wps:cNvSpPr/>
                        <wps:spPr>
                          <a:xfrm>
                            <a:off x="0" y="636"/>
                            <a:ext cx="6082030" cy="982980"/>
                          </a:xfrm>
                          <a:custGeom>
                            <a:avLst/>
                            <a:gdLst/>
                            <a:ahLst/>
                            <a:cxnLst/>
                            <a:rect l="l" t="t" r="r" b="b"/>
                            <a:pathLst>
                              <a:path w="6082030" h="982980">
                                <a:moveTo>
                                  <a:pt x="2412746" y="0"/>
                                </a:moveTo>
                                <a:lnTo>
                                  <a:pt x="1325880" y="0"/>
                                </a:lnTo>
                                <a:lnTo>
                                  <a:pt x="0" y="0"/>
                                </a:lnTo>
                                <a:lnTo>
                                  <a:pt x="0" y="982980"/>
                                </a:lnTo>
                                <a:lnTo>
                                  <a:pt x="1325829" y="982980"/>
                                </a:lnTo>
                                <a:lnTo>
                                  <a:pt x="2412746" y="982980"/>
                                </a:lnTo>
                                <a:lnTo>
                                  <a:pt x="2412746" y="0"/>
                                </a:lnTo>
                                <a:close/>
                              </a:path>
                              <a:path w="6082030" h="982980">
                                <a:moveTo>
                                  <a:pt x="6081649" y="0"/>
                                </a:moveTo>
                                <a:lnTo>
                                  <a:pt x="4875860" y="0"/>
                                </a:lnTo>
                                <a:lnTo>
                                  <a:pt x="3670427" y="0"/>
                                </a:lnTo>
                                <a:lnTo>
                                  <a:pt x="2412822" y="0"/>
                                </a:lnTo>
                                <a:lnTo>
                                  <a:pt x="2412822" y="982980"/>
                                </a:lnTo>
                                <a:lnTo>
                                  <a:pt x="3670376" y="982980"/>
                                </a:lnTo>
                                <a:lnTo>
                                  <a:pt x="4875860" y="982980"/>
                                </a:lnTo>
                                <a:lnTo>
                                  <a:pt x="6081649" y="982980"/>
                                </a:lnTo>
                                <a:lnTo>
                                  <a:pt x="6081649" y="0"/>
                                </a:lnTo>
                                <a:close/>
                              </a:path>
                            </a:pathLst>
                          </a:custGeom>
                          <a:solidFill>
                            <a:srgbClr val="C0C0C0"/>
                          </a:solidFill>
                        </wps:spPr>
                        <wps:bodyPr wrap="square" lIns="0" tIns="0" rIns="0" bIns="0" rtlCol="0">
                          <a:prstTxWarp prst="textNoShape">
                            <a:avLst/>
                          </a:prstTxWarp>
                          <a:noAutofit/>
                        </wps:bodyPr>
                      </wps:wsp>
                      <wps:wsp>
                        <wps:cNvPr id="904" name="Textbox 904"/>
                        <wps:cNvSpPr txBox="1"/>
                        <wps:spPr>
                          <a:xfrm>
                            <a:off x="68580" y="0"/>
                            <a:ext cx="1036955" cy="327660"/>
                          </a:xfrm>
                          <a:prstGeom prst="rect">
                            <a:avLst/>
                          </a:prstGeom>
                        </wps:spPr>
                        <wps:txbx>
                          <w:txbxContent>
                            <w:p>
                              <w:pPr>
                                <w:spacing w:before="0"/>
                                <w:ind w:left="0" w:right="16" w:firstLine="0"/>
                                <w:jc w:val="left"/>
                                <w:rPr>
                                  <w:rFonts w:ascii="Cambria"/>
                                  <w:b/>
                                  <w:sz w:val="22"/>
                                </w:rPr>
                              </w:pPr>
                              <w:r>
                                <w:rPr>
                                  <w:rFonts w:ascii="Cambria"/>
                                  <w:b/>
                                  <w:spacing w:val="-2"/>
                                  <w:sz w:val="22"/>
                                </w:rPr>
                                <w:t>Pennsylvania </w:t>
                              </w:r>
                              <w:r>
                                <w:rPr>
                                  <w:rFonts w:ascii="Cambria"/>
                                  <w:b/>
                                  <w:sz w:val="22"/>
                                </w:rPr>
                                <w:t>State</w:t>
                              </w:r>
                              <w:r>
                                <w:rPr>
                                  <w:rFonts w:ascii="Cambria"/>
                                  <w:b/>
                                  <w:spacing w:val="-13"/>
                                  <w:sz w:val="22"/>
                                </w:rPr>
                                <w:t> </w:t>
                              </w:r>
                              <w:r>
                                <w:rPr>
                                  <w:rFonts w:ascii="Cambria"/>
                                  <w:b/>
                                  <w:sz w:val="22"/>
                                </w:rPr>
                                <w:t>University</w:t>
                              </w:r>
                            </w:p>
                          </w:txbxContent>
                        </wps:txbx>
                        <wps:bodyPr wrap="square" lIns="0" tIns="0" rIns="0" bIns="0" rtlCol="0">
                          <a:noAutofit/>
                        </wps:bodyPr>
                      </wps:wsp>
                      <wps:wsp>
                        <wps:cNvPr id="905" name="Textbox 905"/>
                        <wps:cNvSpPr txBox="1"/>
                        <wps:spPr>
                          <a:xfrm>
                            <a:off x="1394409" y="24029"/>
                            <a:ext cx="956310" cy="960755"/>
                          </a:xfrm>
                          <a:prstGeom prst="rect">
                            <a:avLst/>
                          </a:prstGeom>
                        </wps:spPr>
                        <wps:txbx>
                          <w:txbxContent>
                            <w:p>
                              <w:pPr>
                                <w:spacing w:line="221" w:lineRule="exact" w:before="0"/>
                                <w:ind w:left="0" w:right="0" w:firstLine="0"/>
                                <w:jc w:val="left"/>
                                <w:rPr>
                                  <w:rFonts w:ascii="Cambria"/>
                                  <w:sz w:val="22"/>
                                </w:rPr>
                              </w:pPr>
                              <w:r>
                                <w:rPr>
                                  <w:rFonts w:ascii="Cambria"/>
                                  <w:spacing w:val="-2"/>
                                  <w:sz w:val="22"/>
                                </w:rPr>
                                <w:t>http://www.ed</w:t>
                              </w:r>
                            </w:p>
                            <w:p>
                              <w:pPr>
                                <w:spacing w:before="1"/>
                                <w:ind w:left="0" w:right="18" w:firstLine="0"/>
                                <w:jc w:val="left"/>
                                <w:rPr>
                                  <w:rFonts w:ascii="Cambria"/>
                                  <w:sz w:val="22"/>
                                </w:rPr>
                              </w:pPr>
                              <w:r>
                                <w:rPr>
                                  <w:rFonts w:ascii="Cambria"/>
                                  <w:spacing w:val="-2"/>
                                  <w:sz w:val="22"/>
                                </w:rPr>
                                <w:t>.psu.edu/curre </w:t>
                              </w:r>
                              <w:r>
                                <w:rPr>
                                  <w:rFonts w:ascii="Cambria"/>
                                  <w:spacing w:val="-4"/>
                                  <w:sz w:val="22"/>
                                </w:rPr>
                                <w:t>nt- </w:t>
                              </w:r>
                              <w:r>
                                <w:rPr>
                                  <w:rFonts w:ascii="Cambria"/>
                                  <w:spacing w:val="-2"/>
                                  <w:sz w:val="22"/>
                                </w:rPr>
                                <w:t>students/under grad/certificati </w:t>
                              </w:r>
                              <w:r>
                                <w:rPr>
                                  <w:rFonts w:ascii="Cambria"/>
                                  <w:spacing w:val="-6"/>
                                  <w:sz w:val="22"/>
                                </w:rPr>
                                <w:t>on</w:t>
                              </w:r>
                            </w:p>
                          </w:txbxContent>
                        </wps:txbx>
                        <wps:bodyPr wrap="square" lIns="0" tIns="0" rIns="0" bIns="0" rtlCol="0">
                          <a:noAutofit/>
                        </wps:bodyPr>
                      </wps:wsp>
                      <wps:wsp>
                        <wps:cNvPr id="906" name="Textbox 906"/>
                        <wps:cNvSpPr txBox="1"/>
                        <wps:spPr>
                          <a:xfrm>
                            <a:off x="2479878" y="24029"/>
                            <a:ext cx="1101725" cy="633095"/>
                          </a:xfrm>
                          <a:prstGeom prst="rect">
                            <a:avLst/>
                          </a:prstGeom>
                        </wps:spPr>
                        <wps:txbx>
                          <w:txbxContent>
                            <w:p>
                              <w:pPr>
                                <w:spacing w:line="221" w:lineRule="exact" w:before="0"/>
                                <w:ind w:left="0" w:right="0" w:firstLine="0"/>
                                <w:jc w:val="left"/>
                                <w:rPr>
                                  <w:rFonts w:ascii="Cambria"/>
                                  <w:sz w:val="22"/>
                                </w:rPr>
                              </w:pPr>
                              <w:hyperlink r:id="rId505">
                                <w:r>
                                  <w:rPr>
                                    <w:rFonts w:ascii="Cambria"/>
                                    <w:spacing w:val="-2"/>
                                    <w:sz w:val="22"/>
                                  </w:rPr>
                                  <w:t>http://www.ed.ps</w:t>
                                </w:r>
                              </w:hyperlink>
                            </w:p>
                            <w:p>
                              <w:pPr>
                                <w:spacing w:before="1"/>
                                <w:ind w:left="0" w:right="0" w:firstLine="0"/>
                                <w:jc w:val="left"/>
                                <w:rPr>
                                  <w:rFonts w:ascii="Cambria"/>
                                  <w:sz w:val="22"/>
                                </w:rPr>
                              </w:pPr>
                              <w:r>
                                <w:rPr>
                                  <w:rFonts w:ascii="Cambria"/>
                                  <w:spacing w:val="-2"/>
                                  <w:sz w:val="22"/>
                                </w:rPr>
                                <w:t>u.edu/about-the- college/administr ation</w:t>
                              </w:r>
                            </w:p>
                          </w:txbxContent>
                        </wps:txbx>
                        <wps:bodyPr wrap="square" lIns="0" tIns="0" rIns="0" bIns="0" rtlCol="0">
                          <a:noAutofit/>
                        </wps:bodyPr>
                      </wps:wsp>
                      <wps:wsp>
                        <wps:cNvPr id="907" name="Textbox 907"/>
                        <wps:cNvSpPr txBox="1"/>
                        <wps:spPr>
                          <a:xfrm>
                            <a:off x="3737432" y="24029"/>
                            <a:ext cx="2250440" cy="796290"/>
                          </a:xfrm>
                          <a:prstGeom prst="rect">
                            <a:avLst/>
                          </a:prstGeom>
                        </wps:spPr>
                        <wps:txbx>
                          <w:txbxContent>
                            <w:p>
                              <w:pPr>
                                <w:tabs>
                                  <w:tab w:pos="1900" w:val="left" w:leader="none"/>
                                </w:tabs>
                                <w:spacing w:line="221" w:lineRule="exact" w:before="0"/>
                                <w:ind w:left="0" w:right="0" w:firstLine="0"/>
                                <w:jc w:val="left"/>
                                <w:rPr>
                                  <w:rFonts w:ascii="Cambria"/>
                                  <w:sz w:val="22"/>
                                </w:rPr>
                              </w:pPr>
                              <w:hyperlink r:id="rId506">
                                <w:r>
                                  <w:rPr>
                                    <w:rFonts w:ascii="Cambria"/>
                                    <w:spacing w:val="-2"/>
                                    <w:sz w:val="22"/>
                                  </w:rPr>
                                  <w:t>http://www.ed.p</w:t>
                                </w:r>
                              </w:hyperlink>
                              <w:r>
                                <w:rPr>
                                  <w:rFonts w:ascii="Cambria"/>
                                  <w:sz w:val="22"/>
                                </w:rPr>
                                <w:tab/>
                              </w:r>
                              <w:hyperlink r:id="rId506">
                                <w:r>
                                  <w:rPr>
                                    <w:rFonts w:ascii="Cambria"/>
                                    <w:spacing w:val="-2"/>
                                    <w:sz w:val="22"/>
                                  </w:rPr>
                                  <w:t>http://www.ed.p</w:t>
                                </w:r>
                              </w:hyperlink>
                            </w:p>
                            <w:p>
                              <w:pPr>
                                <w:tabs>
                                  <w:tab w:pos="1900" w:val="left" w:leader="none"/>
                                </w:tabs>
                                <w:spacing w:before="1"/>
                                <w:ind w:left="0" w:right="150" w:firstLine="0"/>
                                <w:jc w:val="left"/>
                                <w:rPr>
                                  <w:rFonts w:ascii="Cambria"/>
                                  <w:sz w:val="22"/>
                                </w:rPr>
                              </w:pPr>
                              <w:r>
                                <w:rPr>
                                  <w:rFonts w:ascii="Cambria"/>
                                  <w:spacing w:val="-2"/>
                                  <w:sz w:val="22"/>
                                </w:rPr>
                                <w:t>su.edu/about-</w:t>
                              </w:r>
                              <w:r>
                                <w:rPr>
                                  <w:rFonts w:ascii="Cambria"/>
                                  <w:sz w:val="22"/>
                                </w:rPr>
                                <w:tab/>
                              </w:r>
                              <w:r>
                                <w:rPr>
                                  <w:rFonts w:ascii="Cambria"/>
                                  <w:spacing w:val="-2"/>
                                  <w:sz w:val="22"/>
                                </w:rPr>
                                <w:t>su.edu/centers- </w:t>
                              </w:r>
                              <w:r>
                                <w:rPr>
                                  <w:rFonts w:ascii="Cambria"/>
                                  <w:spacing w:val="-4"/>
                                  <w:sz w:val="22"/>
                                </w:rPr>
                                <w:t>the-</w:t>
                              </w:r>
                              <w:r>
                                <w:rPr>
                                  <w:rFonts w:ascii="Cambria"/>
                                  <w:sz w:val="22"/>
                                </w:rPr>
                                <w:tab/>
                              </w:r>
                              <w:r>
                                <w:rPr>
                                  <w:rFonts w:ascii="Cambria"/>
                                  <w:spacing w:val="-2"/>
                                  <w:sz w:val="22"/>
                                </w:rPr>
                                <w:t>institutes</w:t>
                              </w:r>
                            </w:p>
                            <w:p>
                              <w:pPr>
                                <w:spacing w:before="0"/>
                                <w:ind w:left="0" w:right="2135" w:firstLine="0"/>
                                <w:jc w:val="left"/>
                                <w:rPr>
                                  <w:rFonts w:ascii="Cambria"/>
                                  <w:sz w:val="22"/>
                                </w:rPr>
                              </w:pPr>
                              <w:r>
                                <w:rPr>
                                  <w:rFonts w:ascii="Cambria"/>
                                  <w:spacing w:val="-2"/>
                                  <w:sz w:val="22"/>
                                </w:rPr>
                                <w:t>college/vision- and-mission</w:t>
                              </w:r>
                            </w:p>
                          </w:txbxContent>
                        </wps:txbx>
                        <wps:bodyPr wrap="square" lIns="0" tIns="0" rIns="0" bIns="0" rtlCol="0">
                          <a:noAutofit/>
                        </wps:bodyPr>
                      </wps:wsp>
                    </wpg:wgp>
                  </a:graphicData>
                </a:graphic>
              </wp:inline>
            </w:drawing>
          </mc:Choice>
          <mc:Fallback>
            <w:pict>
              <v:group style="width:478.9pt;height:77.55pt;mso-position-horizontal-relative:char;mso-position-vertical-relative:line" id="docshapegroup846" coordorigin="0,0" coordsize="9578,1551">
                <v:shape style="position:absolute;left:0;top:1;width:9578;height:1548" id="docshape847" coordorigin="0,1" coordsize="9578,1548" path="m3800,1l2088,1,2088,1,0,1,0,1549,2088,1549,2088,1549,3800,1549,3800,1xm9577,1l7679,1,5780,1,5780,1,3800,1,3800,1549,5780,1549,5780,1549,7679,1549,9577,1549,9577,1xe" filled="true" fillcolor="#c0c0c0" stroked="false">
                  <v:path arrowok="t"/>
                  <v:fill type="solid"/>
                </v:shape>
                <v:shape style="position:absolute;left:108;top:0;width:1633;height:516" type="#_x0000_t202" id="docshape848" filled="false" stroked="false">
                  <v:textbox inset="0,0,0,0">
                    <w:txbxContent>
                      <w:p>
                        <w:pPr>
                          <w:spacing w:before="0"/>
                          <w:ind w:left="0" w:right="16" w:firstLine="0"/>
                          <w:jc w:val="left"/>
                          <w:rPr>
                            <w:rFonts w:ascii="Cambria"/>
                            <w:b/>
                            <w:sz w:val="22"/>
                          </w:rPr>
                        </w:pPr>
                        <w:r>
                          <w:rPr>
                            <w:rFonts w:ascii="Cambria"/>
                            <w:b/>
                            <w:spacing w:val="-2"/>
                            <w:sz w:val="22"/>
                          </w:rPr>
                          <w:t>Pennsylvania </w:t>
                        </w:r>
                        <w:r>
                          <w:rPr>
                            <w:rFonts w:ascii="Cambria"/>
                            <w:b/>
                            <w:sz w:val="22"/>
                          </w:rPr>
                          <w:t>State</w:t>
                        </w:r>
                        <w:r>
                          <w:rPr>
                            <w:rFonts w:ascii="Cambria"/>
                            <w:b/>
                            <w:spacing w:val="-13"/>
                            <w:sz w:val="22"/>
                          </w:rPr>
                          <w:t> </w:t>
                        </w:r>
                        <w:r>
                          <w:rPr>
                            <w:rFonts w:ascii="Cambria"/>
                            <w:b/>
                            <w:sz w:val="22"/>
                          </w:rPr>
                          <w:t>University</w:t>
                        </w:r>
                      </w:p>
                    </w:txbxContent>
                  </v:textbox>
                  <w10:wrap type="none"/>
                </v:shape>
                <v:shape style="position:absolute;left:2195;top:37;width:1506;height:1513" type="#_x0000_t202" id="docshape849" filled="false" stroked="false">
                  <v:textbox inset="0,0,0,0">
                    <w:txbxContent>
                      <w:p>
                        <w:pPr>
                          <w:spacing w:line="221" w:lineRule="exact" w:before="0"/>
                          <w:ind w:left="0" w:right="0" w:firstLine="0"/>
                          <w:jc w:val="left"/>
                          <w:rPr>
                            <w:rFonts w:ascii="Cambria"/>
                            <w:sz w:val="22"/>
                          </w:rPr>
                        </w:pPr>
                        <w:r>
                          <w:rPr>
                            <w:rFonts w:ascii="Cambria"/>
                            <w:spacing w:val="-2"/>
                            <w:sz w:val="22"/>
                          </w:rPr>
                          <w:t>http://www.ed</w:t>
                        </w:r>
                      </w:p>
                      <w:p>
                        <w:pPr>
                          <w:spacing w:before="1"/>
                          <w:ind w:left="0" w:right="18" w:firstLine="0"/>
                          <w:jc w:val="left"/>
                          <w:rPr>
                            <w:rFonts w:ascii="Cambria"/>
                            <w:sz w:val="22"/>
                          </w:rPr>
                        </w:pPr>
                        <w:r>
                          <w:rPr>
                            <w:rFonts w:ascii="Cambria"/>
                            <w:spacing w:val="-2"/>
                            <w:sz w:val="22"/>
                          </w:rPr>
                          <w:t>.psu.edu/curre </w:t>
                        </w:r>
                        <w:r>
                          <w:rPr>
                            <w:rFonts w:ascii="Cambria"/>
                            <w:spacing w:val="-4"/>
                            <w:sz w:val="22"/>
                          </w:rPr>
                          <w:t>nt- </w:t>
                        </w:r>
                        <w:r>
                          <w:rPr>
                            <w:rFonts w:ascii="Cambria"/>
                            <w:spacing w:val="-2"/>
                            <w:sz w:val="22"/>
                          </w:rPr>
                          <w:t>students/under grad/certificati </w:t>
                        </w:r>
                        <w:r>
                          <w:rPr>
                            <w:rFonts w:ascii="Cambria"/>
                            <w:spacing w:val="-6"/>
                            <w:sz w:val="22"/>
                          </w:rPr>
                          <w:t>on</w:t>
                        </w:r>
                      </w:p>
                    </w:txbxContent>
                  </v:textbox>
                  <w10:wrap type="none"/>
                </v:shape>
                <v:shape style="position:absolute;left:3905;top:37;width:1735;height:997" type="#_x0000_t202" id="docshape850" filled="false" stroked="false">
                  <v:textbox inset="0,0,0,0">
                    <w:txbxContent>
                      <w:p>
                        <w:pPr>
                          <w:spacing w:line="221" w:lineRule="exact" w:before="0"/>
                          <w:ind w:left="0" w:right="0" w:firstLine="0"/>
                          <w:jc w:val="left"/>
                          <w:rPr>
                            <w:rFonts w:ascii="Cambria"/>
                            <w:sz w:val="22"/>
                          </w:rPr>
                        </w:pPr>
                        <w:hyperlink r:id="rId505">
                          <w:r>
                            <w:rPr>
                              <w:rFonts w:ascii="Cambria"/>
                              <w:spacing w:val="-2"/>
                              <w:sz w:val="22"/>
                            </w:rPr>
                            <w:t>http://www.ed.ps</w:t>
                          </w:r>
                        </w:hyperlink>
                      </w:p>
                      <w:p>
                        <w:pPr>
                          <w:spacing w:before="1"/>
                          <w:ind w:left="0" w:right="0" w:firstLine="0"/>
                          <w:jc w:val="left"/>
                          <w:rPr>
                            <w:rFonts w:ascii="Cambria"/>
                            <w:sz w:val="22"/>
                          </w:rPr>
                        </w:pPr>
                        <w:r>
                          <w:rPr>
                            <w:rFonts w:ascii="Cambria"/>
                            <w:spacing w:val="-2"/>
                            <w:sz w:val="22"/>
                          </w:rPr>
                          <w:t>u.edu/about-the- college/administr ation</w:t>
                        </w:r>
                      </w:p>
                    </w:txbxContent>
                  </v:textbox>
                  <w10:wrap type="none"/>
                </v:shape>
                <v:shape style="position:absolute;left:5885;top:37;width:3544;height:1254" type="#_x0000_t202" id="docshape851" filled="false" stroked="false">
                  <v:textbox inset="0,0,0,0">
                    <w:txbxContent>
                      <w:p>
                        <w:pPr>
                          <w:tabs>
                            <w:tab w:pos="1900" w:val="left" w:leader="none"/>
                          </w:tabs>
                          <w:spacing w:line="221" w:lineRule="exact" w:before="0"/>
                          <w:ind w:left="0" w:right="0" w:firstLine="0"/>
                          <w:jc w:val="left"/>
                          <w:rPr>
                            <w:rFonts w:ascii="Cambria"/>
                            <w:sz w:val="22"/>
                          </w:rPr>
                        </w:pPr>
                        <w:hyperlink r:id="rId506">
                          <w:r>
                            <w:rPr>
                              <w:rFonts w:ascii="Cambria"/>
                              <w:spacing w:val="-2"/>
                              <w:sz w:val="22"/>
                            </w:rPr>
                            <w:t>http://www.ed.p</w:t>
                          </w:r>
                        </w:hyperlink>
                        <w:r>
                          <w:rPr>
                            <w:rFonts w:ascii="Cambria"/>
                            <w:sz w:val="22"/>
                          </w:rPr>
                          <w:tab/>
                        </w:r>
                        <w:hyperlink r:id="rId506">
                          <w:r>
                            <w:rPr>
                              <w:rFonts w:ascii="Cambria"/>
                              <w:spacing w:val="-2"/>
                              <w:sz w:val="22"/>
                            </w:rPr>
                            <w:t>http://www.ed.p</w:t>
                          </w:r>
                        </w:hyperlink>
                      </w:p>
                      <w:p>
                        <w:pPr>
                          <w:tabs>
                            <w:tab w:pos="1900" w:val="left" w:leader="none"/>
                          </w:tabs>
                          <w:spacing w:before="1"/>
                          <w:ind w:left="0" w:right="150" w:firstLine="0"/>
                          <w:jc w:val="left"/>
                          <w:rPr>
                            <w:rFonts w:ascii="Cambria"/>
                            <w:sz w:val="22"/>
                          </w:rPr>
                        </w:pPr>
                        <w:r>
                          <w:rPr>
                            <w:rFonts w:ascii="Cambria"/>
                            <w:spacing w:val="-2"/>
                            <w:sz w:val="22"/>
                          </w:rPr>
                          <w:t>su.edu/about-</w:t>
                        </w:r>
                        <w:r>
                          <w:rPr>
                            <w:rFonts w:ascii="Cambria"/>
                            <w:sz w:val="22"/>
                          </w:rPr>
                          <w:tab/>
                        </w:r>
                        <w:r>
                          <w:rPr>
                            <w:rFonts w:ascii="Cambria"/>
                            <w:spacing w:val="-2"/>
                            <w:sz w:val="22"/>
                          </w:rPr>
                          <w:t>su.edu/centers- </w:t>
                        </w:r>
                        <w:r>
                          <w:rPr>
                            <w:rFonts w:ascii="Cambria"/>
                            <w:spacing w:val="-4"/>
                            <w:sz w:val="22"/>
                          </w:rPr>
                          <w:t>the-</w:t>
                        </w:r>
                        <w:r>
                          <w:rPr>
                            <w:rFonts w:ascii="Cambria"/>
                            <w:sz w:val="22"/>
                          </w:rPr>
                          <w:tab/>
                        </w:r>
                        <w:r>
                          <w:rPr>
                            <w:rFonts w:ascii="Cambria"/>
                            <w:spacing w:val="-2"/>
                            <w:sz w:val="22"/>
                          </w:rPr>
                          <w:t>institutes</w:t>
                        </w:r>
                      </w:p>
                      <w:p>
                        <w:pPr>
                          <w:spacing w:before="0"/>
                          <w:ind w:left="0" w:right="2135" w:firstLine="0"/>
                          <w:jc w:val="left"/>
                          <w:rPr>
                            <w:rFonts w:ascii="Cambria"/>
                            <w:sz w:val="22"/>
                          </w:rPr>
                        </w:pPr>
                        <w:r>
                          <w:rPr>
                            <w:rFonts w:ascii="Cambria"/>
                            <w:spacing w:val="-2"/>
                            <w:sz w:val="22"/>
                          </w:rPr>
                          <w:t>college/vision- and-mission</w:t>
                        </w:r>
                      </w:p>
                    </w:txbxContent>
                  </v:textbox>
                  <w10:wrap type="none"/>
                </v:shape>
              </v:group>
            </w:pict>
          </mc:Fallback>
        </mc:AlternateContent>
      </w:r>
      <w:r>
        <w:rPr>
          <w:rFonts w:ascii="Cambria"/>
          <w:sz w:val="20"/>
        </w:rPr>
      </w:r>
    </w:p>
    <w:p>
      <w:pPr>
        <w:tabs>
          <w:tab w:pos="2888" w:val="left" w:leader="none"/>
        </w:tabs>
        <w:spacing w:before="0"/>
        <w:ind w:left="800" w:right="0" w:firstLine="0"/>
        <w:jc w:val="left"/>
        <w:rPr>
          <w:rFonts w:ascii="Cambria"/>
          <w:sz w:val="22"/>
        </w:rPr>
      </w:pPr>
      <w:r>
        <w:rPr>
          <w:rFonts w:ascii="Cambria"/>
          <w:b/>
          <w:sz w:val="22"/>
        </w:rPr>
        <w:t>Purdue</w:t>
      </w:r>
      <w:r>
        <w:rPr>
          <w:rFonts w:ascii="Cambria"/>
          <w:b/>
          <w:spacing w:val="-4"/>
          <w:sz w:val="22"/>
        </w:rPr>
        <w:t> </w:t>
      </w:r>
      <w:r>
        <w:rPr>
          <w:rFonts w:ascii="Cambria"/>
          <w:b/>
          <w:spacing w:val="-2"/>
          <w:sz w:val="22"/>
        </w:rPr>
        <w:t>University</w:t>
      </w:r>
      <w:r>
        <w:rPr>
          <w:rFonts w:ascii="Cambria"/>
          <w:b/>
          <w:sz w:val="22"/>
        </w:rPr>
        <w:tab/>
      </w:r>
      <w:r>
        <w:rPr>
          <w:rFonts w:ascii="Cambria"/>
          <w:spacing w:val="-2"/>
          <w:sz w:val="22"/>
        </w:rPr>
        <w:t>http://www.te</w:t>
      </w:r>
    </w:p>
    <w:p>
      <w:pPr>
        <w:spacing w:line="258" w:lineRule="exact" w:before="0"/>
        <w:ind w:left="2888" w:right="0" w:firstLine="0"/>
        <w:jc w:val="left"/>
        <w:rPr>
          <w:rFonts w:ascii="Cambria"/>
          <w:sz w:val="22"/>
        </w:rPr>
      </w:pPr>
      <w:r>
        <w:rPr>
          <w:rFonts w:ascii="Cambria"/>
          <w:spacing w:val="-2"/>
          <w:sz w:val="22"/>
        </w:rPr>
        <w:t>ach.purdue.edu</w:t>
      </w:r>
    </w:p>
    <w:p>
      <w:pPr>
        <w:spacing w:before="0"/>
        <w:ind w:left="2888" w:right="6869" w:firstLine="0"/>
        <w:jc w:val="left"/>
        <w:rPr>
          <w:rFonts w:ascii="Cambria"/>
          <w:sz w:val="22"/>
        </w:rPr>
      </w:pPr>
      <w:r>
        <w:rPr>
          <w:rFonts w:ascii="Cambria"/>
          <w:spacing w:val="-2"/>
          <w:sz w:val="22"/>
        </w:rPr>
        <w:t>/becomeateach </w:t>
      </w:r>
      <w:r>
        <w:rPr>
          <w:rFonts w:ascii="Cambria"/>
          <w:spacing w:val="-4"/>
          <w:sz w:val="22"/>
        </w:rPr>
        <w:t>er/</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30"/>
        <w:rPr>
          <w:rFonts w:ascii="Cambria"/>
          <w:sz w:val="20"/>
        </w:rPr>
      </w:pPr>
    </w:p>
    <w:p>
      <w:pPr>
        <w:spacing w:after="0"/>
        <w:rPr>
          <w:rFonts w:ascii="Cambria"/>
          <w:sz w:val="20"/>
        </w:rPr>
        <w:sectPr>
          <w:type w:val="continuous"/>
          <w:pgSz w:w="12240" w:h="15840"/>
          <w:pgMar w:header="0" w:footer="997" w:top="880" w:bottom="280" w:left="640" w:right="140"/>
        </w:sectPr>
      </w:pPr>
    </w:p>
    <w:p>
      <w:pPr>
        <w:spacing w:before="101"/>
        <w:ind w:left="800" w:right="0" w:firstLine="0"/>
        <w:jc w:val="left"/>
        <w:rPr>
          <w:rFonts w:ascii="Cambria"/>
          <w:b/>
          <w:sz w:val="22"/>
        </w:rPr>
      </w:pPr>
      <w:r>
        <w:rPr/>
        <mc:AlternateContent>
          <mc:Choice Requires="wps">
            <w:drawing>
              <wp:anchor distT="0" distB="0" distL="0" distR="0" allowOverlap="1" layoutInCell="1" locked="0" behindDoc="0" simplePos="0" relativeHeight="15804928">
                <wp:simplePos x="0" y="0"/>
                <wp:positionH relativeFrom="page">
                  <wp:posOffset>846124</wp:posOffset>
                </wp:positionH>
                <wp:positionV relativeFrom="paragraph">
                  <wp:posOffset>-1082502</wp:posOffset>
                </wp:positionV>
                <wp:extent cx="6082030" cy="1147445"/>
                <wp:effectExtent l="0" t="0" r="0" b="0"/>
                <wp:wrapNone/>
                <wp:docPr id="908" name="Group 908"/>
                <wp:cNvGraphicFramePr>
                  <a:graphicFrameLocks/>
                </wp:cNvGraphicFramePr>
                <a:graphic>
                  <a:graphicData uri="http://schemas.microsoft.com/office/word/2010/wordprocessingGroup">
                    <wpg:wgp>
                      <wpg:cNvPr id="908" name="Group 908"/>
                      <wpg:cNvGrpSpPr/>
                      <wpg:grpSpPr>
                        <a:xfrm>
                          <a:off x="0" y="0"/>
                          <a:ext cx="6082030" cy="1147445"/>
                          <a:chExt cx="6082030" cy="1147445"/>
                        </a:xfrm>
                      </wpg:grpSpPr>
                      <wps:wsp>
                        <wps:cNvPr id="909" name="Graphic 909"/>
                        <wps:cNvSpPr/>
                        <wps:spPr>
                          <a:xfrm>
                            <a:off x="0" y="636"/>
                            <a:ext cx="6082030" cy="1146175"/>
                          </a:xfrm>
                          <a:custGeom>
                            <a:avLst/>
                            <a:gdLst/>
                            <a:ahLst/>
                            <a:cxnLst/>
                            <a:rect l="l" t="t" r="r" b="b"/>
                            <a:pathLst>
                              <a:path w="6082030" h="1146175">
                                <a:moveTo>
                                  <a:pt x="2412746" y="0"/>
                                </a:moveTo>
                                <a:lnTo>
                                  <a:pt x="1325880" y="0"/>
                                </a:lnTo>
                                <a:lnTo>
                                  <a:pt x="0" y="0"/>
                                </a:lnTo>
                                <a:lnTo>
                                  <a:pt x="0" y="1146048"/>
                                </a:lnTo>
                                <a:lnTo>
                                  <a:pt x="1325829" y="1146048"/>
                                </a:lnTo>
                                <a:lnTo>
                                  <a:pt x="2412746" y="1146048"/>
                                </a:lnTo>
                                <a:lnTo>
                                  <a:pt x="2412746" y="0"/>
                                </a:lnTo>
                                <a:close/>
                              </a:path>
                              <a:path w="6082030" h="1146175">
                                <a:moveTo>
                                  <a:pt x="6081649" y="0"/>
                                </a:moveTo>
                                <a:lnTo>
                                  <a:pt x="4875860" y="0"/>
                                </a:lnTo>
                                <a:lnTo>
                                  <a:pt x="3670427" y="0"/>
                                </a:lnTo>
                                <a:lnTo>
                                  <a:pt x="2412822" y="0"/>
                                </a:lnTo>
                                <a:lnTo>
                                  <a:pt x="2412822" y="1146048"/>
                                </a:lnTo>
                                <a:lnTo>
                                  <a:pt x="3670376" y="1146048"/>
                                </a:lnTo>
                                <a:lnTo>
                                  <a:pt x="4875860" y="1146048"/>
                                </a:lnTo>
                                <a:lnTo>
                                  <a:pt x="6081649" y="1146048"/>
                                </a:lnTo>
                                <a:lnTo>
                                  <a:pt x="6081649" y="0"/>
                                </a:lnTo>
                                <a:close/>
                              </a:path>
                            </a:pathLst>
                          </a:custGeom>
                          <a:solidFill>
                            <a:srgbClr val="C0C0C0"/>
                          </a:solidFill>
                        </wps:spPr>
                        <wps:bodyPr wrap="square" lIns="0" tIns="0" rIns="0" bIns="0" rtlCol="0">
                          <a:prstTxWarp prst="textNoShape">
                            <a:avLst/>
                          </a:prstTxWarp>
                          <a:noAutofit/>
                        </wps:bodyPr>
                      </wps:wsp>
                      <wps:wsp>
                        <wps:cNvPr id="910" name="Textbox 910"/>
                        <wps:cNvSpPr txBox="1"/>
                        <wps:spPr>
                          <a:xfrm>
                            <a:off x="68580" y="0"/>
                            <a:ext cx="2256155" cy="1147445"/>
                          </a:xfrm>
                          <a:prstGeom prst="rect">
                            <a:avLst/>
                          </a:prstGeom>
                        </wps:spPr>
                        <wps:txbx>
                          <w:txbxContent>
                            <w:p>
                              <w:pPr>
                                <w:tabs>
                                  <w:tab w:pos="2087" w:val="left" w:leader="none"/>
                                </w:tabs>
                                <w:spacing w:before="0"/>
                                <w:ind w:left="0" w:right="42" w:firstLine="0"/>
                                <w:jc w:val="left"/>
                                <w:rPr>
                                  <w:rFonts w:ascii="Cambria"/>
                                  <w:sz w:val="22"/>
                                </w:rPr>
                              </w:pPr>
                              <w:r>
                                <w:rPr>
                                  <w:rFonts w:ascii="Cambria"/>
                                  <w:b/>
                                  <w:sz w:val="22"/>
                                </w:rPr>
                                <w:t>Rutgers, The State</w:t>
                                <w:tab/>
                              </w:r>
                              <w:hyperlink r:id="rId507">
                                <w:r>
                                  <w:rPr>
                                    <w:rFonts w:ascii="Cambria"/>
                                    <w:spacing w:val="-2"/>
                                    <w:sz w:val="22"/>
                                  </w:rPr>
                                  <w:t>http://gse.rutg</w:t>
                                </w:r>
                              </w:hyperlink>
                              <w:r>
                                <w:rPr>
                                  <w:rFonts w:ascii="Cambria"/>
                                  <w:spacing w:val="-2"/>
                                  <w:sz w:val="22"/>
                                </w:rPr>
                                <w:t> </w:t>
                              </w:r>
                              <w:r>
                                <w:rPr>
                                  <w:rFonts w:ascii="Cambria"/>
                                  <w:b/>
                                  <w:sz w:val="22"/>
                                </w:rPr>
                                <w:t>University of New</w:t>
                                <w:tab/>
                              </w:r>
                              <w:r>
                                <w:rPr>
                                  <w:rFonts w:ascii="Cambria"/>
                                  <w:spacing w:val="-2"/>
                                  <w:sz w:val="22"/>
                                </w:rPr>
                                <w:t>ers.edu/acade </w:t>
                              </w:r>
                              <w:r>
                                <w:rPr>
                                  <w:rFonts w:ascii="Cambria"/>
                                  <w:b/>
                                  <w:spacing w:val="-2"/>
                                  <w:sz w:val="22"/>
                                </w:rPr>
                                <w:t>Jersey</w:t>
                              </w:r>
                              <w:r>
                                <w:rPr>
                                  <w:rFonts w:ascii="Cambria"/>
                                  <w:b/>
                                  <w:sz w:val="22"/>
                                </w:rPr>
                                <w:tab/>
                              </w:r>
                              <w:r>
                                <w:rPr>
                                  <w:rFonts w:ascii="Cambria"/>
                                  <w:spacing w:val="-4"/>
                                  <w:sz w:val="22"/>
                                </w:rPr>
                                <w:t>mic-</w:t>
                              </w:r>
                            </w:p>
                            <w:p>
                              <w:pPr>
                                <w:spacing w:before="0"/>
                                <w:ind w:left="2087" w:right="18" w:firstLine="0"/>
                                <w:jc w:val="left"/>
                                <w:rPr>
                                  <w:rFonts w:ascii="Cambria"/>
                                  <w:sz w:val="22"/>
                                </w:rPr>
                              </w:pPr>
                              <w:r>
                                <w:rPr>
                                  <w:rFonts w:ascii="Cambria"/>
                                  <w:spacing w:val="-2"/>
                                  <w:sz w:val="22"/>
                                </w:rPr>
                                <w:t>programs/five- year-teacher- education- programs</w:t>
                              </w:r>
                            </w:p>
                          </w:txbxContent>
                        </wps:txbx>
                        <wps:bodyPr wrap="square" lIns="0" tIns="0" rIns="0" bIns="0" rtlCol="0">
                          <a:noAutofit/>
                        </wps:bodyPr>
                      </wps:wsp>
                      <wps:wsp>
                        <wps:cNvPr id="911" name="Textbox 911"/>
                        <wps:cNvSpPr txBox="1"/>
                        <wps:spPr>
                          <a:xfrm>
                            <a:off x="3737432" y="24029"/>
                            <a:ext cx="2249170" cy="1123950"/>
                          </a:xfrm>
                          <a:prstGeom prst="rect">
                            <a:avLst/>
                          </a:prstGeom>
                        </wps:spPr>
                        <wps:txbx>
                          <w:txbxContent>
                            <w:p>
                              <w:pPr>
                                <w:tabs>
                                  <w:tab w:pos="1900" w:val="left" w:leader="none"/>
                                </w:tabs>
                                <w:spacing w:line="220" w:lineRule="exact" w:before="0"/>
                                <w:ind w:left="0" w:right="0" w:firstLine="0"/>
                                <w:jc w:val="left"/>
                                <w:rPr>
                                  <w:rFonts w:ascii="Cambria"/>
                                  <w:sz w:val="22"/>
                                </w:rPr>
                              </w:pPr>
                              <w:hyperlink r:id="rId508">
                                <w:r>
                                  <w:rPr>
                                    <w:rFonts w:ascii="Cambria"/>
                                    <w:spacing w:val="-2"/>
                                    <w:sz w:val="22"/>
                                  </w:rPr>
                                  <w:t>http://gse.rutger</w:t>
                                </w:r>
                              </w:hyperlink>
                              <w:r>
                                <w:rPr>
                                  <w:rFonts w:ascii="Cambria"/>
                                  <w:sz w:val="22"/>
                                </w:rPr>
                                <w:tab/>
                              </w:r>
                              <w:hyperlink r:id="rId508">
                                <w:r>
                                  <w:rPr>
                                    <w:rFonts w:ascii="Cambria"/>
                                    <w:spacing w:val="-2"/>
                                    <w:sz w:val="22"/>
                                  </w:rPr>
                                  <w:t>http://gse.rutger</w:t>
                                </w:r>
                              </w:hyperlink>
                            </w:p>
                            <w:p>
                              <w:pPr>
                                <w:tabs>
                                  <w:tab w:pos="1900" w:val="left" w:leader="none"/>
                                </w:tabs>
                                <w:spacing w:before="0"/>
                                <w:ind w:left="1900" w:right="18" w:hanging="1901"/>
                                <w:jc w:val="left"/>
                                <w:rPr>
                                  <w:rFonts w:ascii="Cambria"/>
                                  <w:sz w:val="22"/>
                                </w:rPr>
                              </w:pPr>
                              <w:r>
                                <w:rPr>
                                  <w:rFonts w:ascii="Cambria"/>
                                  <w:spacing w:val="-2"/>
                                  <w:sz w:val="22"/>
                                </w:rPr>
                                <w:t>s.edu/about</w:t>
                              </w:r>
                              <w:r>
                                <w:rPr>
                                  <w:rFonts w:ascii="Cambria"/>
                                  <w:sz w:val="22"/>
                                </w:rPr>
                                <w:tab/>
                              </w:r>
                              <w:r>
                                <w:rPr>
                                  <w:rFonts w:ascii="Cambria"/>
                                  <w:spacing w:val="-2"/>
                                  <w:sz w:val="22"/>
                                </w:rPr>
                                <w:t>s.edu/faculty- </w:t>
                              </w:r>
                              <w:r>
                                <w:rPr>
                                  <w:rFonts w:ascii="Cambria"/>
                                  <w:spacing w:val="-4"/>
                                  <w:sz w:val="22"/>
                                </w:rPr>
                                <w:t>and- </w:t>
                              </w:r>
                              <w:r>
                                <w:rPr>
                                  <w:rFonts w:ascii="Cambria"/>
                                  <w:spacing w:val="-2"/>
                                  <w:sz w:val="22"/>
                                </w:rPr>
                                <w:t>research/centers</w:t>
                              </w:r>
                            </w:p>
                            <w:p>
                              <w:pPr>
                                <w:spacing w:before="1"/>
                                <w:ind w:left="1900" w:right="321" w:firstLine="0"/>
                                <w:jc w:val="left"/>
                                <w:rPr>
                                  <w:rFonts w:ascii="Cambria"/>
                                  <w:sz w:val="22"/>
                                </w:rPr>
                              </w:pPr>
                              <w:r>
                                <w:rPr>
                                  <w:rFonts w:ascii="Cambria"/>
                                  <w:spacing w:val="-2"/>
                                  <w:sz w:val="22"/>
                                </w:rPr>
                                <w:t>-institutes- research-and- service</w:t>
                              </w:r>
                            </w:p>
                          </w:txbxContent>
                        </wps:txbx>
                        <wps:bodyPr wrap="square" lIns="0" tIns="0" rIns="0" bIns="0" rtlCol="0">
                          <a:noAutofit/>
                        </wps:bodyPr>
                      </wps:wsp>
                    </wpg:wgp>
                  </a:graphicData>
                </a:graphic>
              </wp:anchor>
            </w:drawing>
          </mc:Choice>
          <mc:Fallback>
            <w:pict>
              <v:group style="position:absolute;margin-left:66.624001pt;margin-top:-85.236412pt;width:478.9pt;height:90.35pt;mso-position-horizontal-relative:page;mso-position-vertical-relative:paragraph;z-index:15804928" id="docshapegroup852" coordorigin="1332,-1705" coordsize="9578,1807">
                <v:shape style="position:absolute;left:1332;top:-1704;width:9578;height:1805" id="docshape853" coordorigin="1332,-1704" coordsize="9578,1805" path="m5132,-1704l3420,-1704,3420,-1704,1332,-1704,1332,101,3420,101,3420,101,5132,101,5132,-1704xm10910,-1704l9011,-1704,7113,-1704,7113,-1704,5132,-1704,5132,101,7113,101,7113,101,9011,101,10910,101,10910,-1704xe" filled="true" fillcolor="#c0c0c0" stroked="false">
                  <v:path arrowok="t"/>
                  <v:fill type="solid"/>
                </v:shape>
                <v:shape style="position:absolute;left:1440;top:-1705;width:3553;height:1807" type="#_x0000_t202" id="docshape854" filled="false" stroked="false">
                  <v:textbox inset="0,0,0,0">
                    <w:txbxContent>
                      <w:p>
                        <w:pPr>
                          <w:tabs>
                            <w:tab w:pos="2087" w:val="left" w:leader="none"/>
                          </w:tabs>
                          <w:spacing w:before="0"/>
                          <w:ind w:left="0" w:right="42" w:firstLine="0"/>
                          <w:jc w:val="left"/>
                          <w:rPr>
                            <w:rFonts w:ascii="Cambria"/>
                            <w:sz w:val="22"/>
                          </w:rPr>
                        </w:pPr>
                        <w:r>
                          <w:rPr>
                            <w:rFonts w:ascii="Cambria"/>
                            <w:b/>
                            <w:sz w:val="22"/>
                          </w:rPr>
                          <w:t>Rutgers, The State</w:t>
                          <w:tab/>
                        </w:r>
                        <w:hyperlink r:id="rId507">
                          <w:r>
                            <w:rPr>
                              <w:rFonts w:ascii="Cambria"/>
                              <w:spacing w:val="-2"/>
                              <w:sz w:val="22"/>
                            </w:rPr>
                            <w:t>http://gse.rutg</w:t>
                          </w:r>
                        </w:hyperlink>
                        <w:r>
                          <w:rPr>
                            <w:rFonts w:ascii="Cambria"/>
                            <w:spacing w:val="-2"/>
                            <w:sz w:val="22"/>
                          </w:rPr>
                          <w:t> </w:t>
                        </w:r>
                        <w:r>
                          <w:rPr>
                            <w:rFonts w:ascii="Cambria"/>
                            <w:b/>
                            <w:sz w:val="22"/>
                          </w:rPr>
                          <w:t>University of New</w:t>
                          <w:tab/>
                        </w:r>
                        <w:r>
                          <w:rPr>
                            <w:rFonts w:ascii="Cambria"/>
                            <w:spacing w:val="-2"/>
                            <w:sz w:val="22"/>
                          </w:rPr>
                          <w:t>ers.edu/acade </w:t>
                        </w:r>
                        <w:r>
                          <w:rPr>
                            <w:rFonts w:ascii="Cambria"/>
                            <w:b/>
                            <w:spacing w:val="-2"/>
                            <w:sz w:val="22"/>
                          </w:rPr>
                          <w:t>Jersey</w:t>
                        </w:r>
                        <w:r>
                          <w:rPr>
                            <w:rFonts w:ascii="Cambria"/>
                            <w:b/>
                            <w:sz w:val="22"/>
                          </w:rPr>
                          <w:tab/>
                        </w:r>
                        <w:r>
                          <w:rPr>
                            <w:rFonts w:ascii="Cambria"/>
                            <w:spacing w:val="-4"/>
                            <w:sz w:val="22"/>
                          </w:rPr>
                          <w:t>mic-</w:t>
                        </w:r>
                      </w:p>
                      <w:p>
                        <w:pPr>
                          <w:spacing w:before="0"/>
                          <w:ind w:left="2087" w:right="18" w:firstLine="0"/>
                          <w:jc w:val="left"/>
                          <w:rPr>
                            <w:rFonts w:ascii="Cambria"/>
                            <w:sz w:val="22"/>
                          </w:rPr>
                        </w:pPr>
                        <w:r>
                          <w:rPr>
                            <w:rFonts w:ascii="Cambria"/>
                            <w:spacing w:val="-2"/>
                            <w:sz w:val="22"/>
                          </w:rPr>
                          <w:t>programs/five- year-teacher- education- programs</w:t>
                        </w:r>
                      </w:p>
                    </w:txbxContent>
                  </v:textbox>
                  <w10:wrap type="none"/>
                </v:shape>
                <v:shape style="position:absolute;left:7218;top:-1667;width:3542;height:1770" type="#_x0000_t202" id="docshape855" filled="false" stroked="false">
                  <v:textbox inset="0,0,0,0">
                    <w:txbxContent>
                      <w:p>
                        <w:pPr>
                          <w:tabs>
                            <w:tab w:pos="1900" w:val="left" w:leader="none"/>
                          </w:tabs>
                          <w:spacing w:line="220" w:lineRule="exact" w:before="0"/>
                          <w:ind w:left="0" w:right="0" w:firstLine="0"/>
                          <w:jc w:val="left"/>
                          <w:rPr>
                            <w:rFonts w:ascii="Cambria"/>
                            <w:sz w:val="22"/>
                          </w:rPr>
                        </w:pPr>
                        <w:hyperlink r:id="rId508">
                          <w:r>
                            <w:rPr>
                              <w:rFonts w:ascii="Cambria"/>
                              <w:spacing w:val="-2"/>
                              <w:sz w:val="22"/>
                            </w:rPr>
                            <w:t>http://gse.rutger</w:t>
                          </w:r>
                        </w:hyperlink>
                        <w:r>
                          <w:rPr>
                            <w:rFonts w:ascii="Cambria"/>
                            <w:sz w:val="22"/>
                          </w:rPr>
                          <w:tab/>
                        </w:r>
                        <w:hyperlink r:id="rId508">
                          <w:r>
                            <w:rPr>
                              <w:rFonts w:ascii="Cambria"/>
                              <w:spacing w:val="-2"/>
                              <w:sz w:val="22"/>
                            </w:rPr>
                            <w:t>http://gse.rutger</w:t>
                          </w:r>
                        </w:hyperlink>
                      </w:p>
                      <w:p>
                        <w:pPr>
                          <w:tabs>
                            <w:tab w:pos="1900" w:val="left" w:leader="none"/>
                          </w:tabs>
                          <w:spacing w:before="0"/>
                          <w:ind w:left="1900" w:right="18" w:hanging="1901"/>
                          <w:jc w:val="left"/>
                          <w:rPr>
                            <w:rFonts w:ascii="Cambria"/>
                            <w:sz w:val="22"/>
                          </w:rPr>
                        </w:pPr>
                        <w:r>
                          <w:rPr>
                            <w:rFonts w:ascii="Cambria"/>
                            <w:spacing w:val="-2"/>
                            <w:sz w:val="22"/>
                          </w:rPr>
                          <w:t>s.edu/about</w:t>
                        </w:r>
                        <w:r>
                          <w:rPr>
                            <w:rFonts w:ascii="Cambria"/>
                            <w:sz w:val="22"/>
                          </w:rPr>
                          <w:tab/>
                        </w:r>
                        <w:r>
                          <w:rPr>
                            <w:rFonts w:ascii="Cambria"/>
                            <w:spacing w:val="-2"/>
                            <w:sz w:val="22"/>
                          </w:rPr>
                          <w:t>s.edu/faculty- </w:t>
                        </w:r>
                        <w:r>
                          <w:rPr>
                            <w:rFonts w:ascii="Cambria"/>
                            <w:spacing w:val="-4"/>
                            <w:sz w:val="22"/>
                          </w:rPr>
                          <w:t>and- </w:t>
                        </w:r>
                        <w:r>
                          <w:rPr>
                            <w:rFonts w:ascii="Cambria"/>
                            <w:spacing w:val="-2"/>
                            <w:sz w:val="22"/>
                          </w:rPr>
                          <w:t>research/centers</w:t>
                        </w:r>
                      </w:p>
                      <w:p>
                        <w:pPr>
                          <w:spacing w:before="1"/>
                          <w:ind w:left="1900" w:right="321" w:firstLine="0"/>
                          <w:jc w:val="left"/>
                          <w:rPr>
                            <w:rFonts w:ascii="Cambria"/>
                            <w:sz w:val="22"/>
                          </w:rPr>
                        </w:pPr>
                        <w:r>
                          <w:rPr>
                            <w:rFonts w:ascii="Cambria"/>
                            <w:spacing w:val="-2"/>
                            <w:sz w:val="22"/>
                          </w:rPr>
                          <w:t>-institutes- research-and- service</w:t>
                        </w:r>
                      </w:p>
                    </w:txbxContent>
                  </v:textbox>
                  <w10:wrap type="none"/>
                </v:shape>
                <w10:wrap type="none"/>
              </v:group>
            </w:pict>
          </mc:Fallback>
        </mc:AlternateContent>
      </w:r>
      <w:r>
        <w:rPr>
          <w:rFonts w:ascii="Cambria"/>
          <w:b/>
          <w:sz w:val="22"/>
        </w:rPr>
        <w:t>Stony Brook University</w:t>
      </w:r>
      <w:r>
        <w:rPr>
          <w:rFonts w:ascii="Cambria"/>
          <w:b/>
          <w:spacing w:val="-13"/>
          <w:sz w:val="22"/>
        </w:rPr>
        <w:t> </w:t>
      </w:r>
      <w:r>
        <w:rPr>
          <w:rFonts w:ascii="Cambria"/>
          <w:b/>
          <w:sz w:val="22"/>
        </w:rPr>
        <w:t>-</w:t>
      </w:r>
      <w:r>
        <w:rPr>
          <w:rFonts w:ascii="Cambria"/>
          <w:b/>
          <w:spacing w:val="-12"/>
          <w:sz w:val="22"/>
        </w:rPr>
        <w:t> </w:t>
      </w:r>
      <w:r>
        <w:rPr>
          <w:rFonts w:ascii="Cambria"/>
          <w:b/>
          <w:sz w:val="22"/>
        </w:rPr>
        <w:t>SUNY</w:t>
      </w:r>
    </w:p>
    <w:p>
      <w:pPr>
        <w:spacing w:before="101"/>
        <w:ind w:left="277" w:right="0" w:firstLine="0"/>
        <w:jc w:val="both"/>
        <w:rPr>
          <w:rFonts w:ascii="Cambria"/>
          <w:sz w:val="22"/>
        </w:rPr>
      </w:pPr>
      <w:r>
        <w:rPr/>
        <w:br w:type="column"/>
      </w:r>
      <w:r>
        <w:rPr>
          <w:rFonts w:ascii="Cambria"/>
          <w:spacing w:val="-2"/>
          <w:sz w:val="22"/>
        </w:rPr>
        <w:t>http://www.st onybrook.edu/ pep/#previous</w:t>
      </w:r>
    </w:p>
    <w:p>
      <w:pPr>
        <w:spacing w:before="101"/>
        <w:ind w:left="247" w:right="0" w:firstLine="0"/>
        <w:jc w:val="both"/>
        <w:rPr>
          <w:rFonts w:ascii="Cambria"/>
          <w:sz w:val="22"/>
        </w:rPr>
      </w:pPr>
      <w:r>
        <w:rPr/>
        <w:br w:type="column"/>
      </w:r>
      <w:r>
        <w:rPr>
          <w:rFonts w:ascii="Cambria"/>
          <w:spacing w:val="-2"/>
          <w:sz w:val="22"/>
        </w:rPr>
        <w:t>http://www.stony brook.edu/pep/st aff.shtml</w:t>
      </w:r>
    </w:p>
    <w:p>
      <w:pPr>
        <w:spacing w:before="101"/>
        <w:ind w:left="194" w:right="0" w:firstLine="0"/>
        <w:jc w:val="both"/>
        <w:rPr>
          <w:rFonts w:ascii="Cambria"/>
          <w:sz w:val="22"/>
        </w:rPr>
      </w:pPr>
      <w:r>
        <w:rPr/>
        <w:br w:type="column"/>
      </w:r>
      <w:r>
        <w:rPr>
          <w:rFonts w:ascii="Cambria"/>
          <w:spacing w:val="-2"/>
          <w:sz w:val="22"/>
        </w:rPr>
        <w:t>http://www.ston ybrook.edu/pep/ mission.shtml</w:t>
      </w:r>
    </w:p>
    <w:p>
      <w:pPr>
        <w:spacing w:before="101"/>
        <w:ind w:left="224" w:right="1342" w:firstLine="0"/>
        <w:jc w:val="both"/>
        <w:rPr>
          <w:rFonts w:ascii="Cambria"/>
          <w:sz w:val="22"/>
        </w:rPr>
      </w:pPr>
      <w:r>
        <w:rPr/>
        <w:br w:type="column"/>
      </w:r>
      <w:r>
        <w:rPr>
          <w:rFonts w:ascii="Cambria"/>
          <w:spacing w:val="-2"/>
          <w:sz w:val="22"/>
        </w:rPr>
        <w:t>http://www.ston ybrook.edu/pep/ index.shtml</w:t>
      </w:r>
    </w:p>
    <w:p>
      <w:pPr>
        <w:spacing w:after="0"/>
        <w:jc w:val="both"/>
        <w:rPr>
          <w:rFonts w:ascii="Cambria"/>
          <w:sz w:val="22"/>
        </w:rPr>
        <w:sectPr>
          <w:type w:val="continuous"/>
          <w:pgSz w:w="12240" w:h="15840"/>
          <w:pgMar w:header="0" w:footer="997" w:top="880" w:bottom="280" w:left="640" w:right="140"/>
          <w:cols w:num="5" w:equalWidth="0">
            <w:col w:w="2571" w:space="40"/>
            <w:col w:w="1700" w:space="39"/>
            <w:col w:w="1994" w:space="40"/>
            <w:col w:w="1831" w:space="39"/>
            <w:col w:w="3206"/>
          </w:cols>
        </w:sectPr>
      </w:pPr>
    </w:p>
    <w:p>
      <w:pPr>
        <w:tabs>
          <w:tab w:pos="2888" w:val="left" w:leader="none"/>
        </w:tabs>
        <w:spacing w:before="1"/>
        <w:ind w:left="800" w:right="0" w:firstLine="0"/>
        <w:jc w:val="left"/>
        <w:rPr>
          <w:rFonts w:ascii="Cambria"/>
          <w:sz w:val="22"/>
        </w:rPr>
      </w:pPr>
      <w:r>
        <w:rPr/>
        <mc:AlternateContent>
          <mc:Choice Requires="wps">
            <w:drawing>
              <wp:anchor distT="0" distB="0" distL="0" distR="0" allowOverlap="1" layoutInCell="1" locked="0" behindDoc="1" simplePos="0" relativeHeight="477024768">
                <wp:simplePos x="0" y="0"/>
                <wp:positionH relativeFrom="page">
                  <wp:posOffset>846124</wp:posOffset>
                </wp:positionH>
                <wp:positionV relativeFrom="paragraph">
                  <wp:posOffset>1215</wp:posOffset>
                </wp:positionV>
                <wp:extent cx="6082030" cy="655320"/>
                <wp:effectExtent l="0" t="0" r="0" b="0"/>
                <wp:wrapNone/>
                <wp:docPr id="912" name="Graphic 912"/>
                <wp:cNvGraphicFramePr>
                  <a:graphicFrameLocks/>
                </wp:cNvGraphicFramePr>
                <a:graphic>
                  <a:graphicData uri="http://schemas.microsoft.com/office/word/2010/wordprocessingShape">
                    <wps:wsp>
                      <wps:cNvPr id="912" name="Graphic 912"/>
                      <wps:cNvSpPr/>
                      <wps:spPr>
                        <a:xfrm>
                          <a:off x="0" y="0"/>
                          <a:ext cx="6082030" cy="655320"/>
                        </a:xfrm>
                        <a:custGeom>
                          <a:avLst/>
                          <a:gdLst/>
                          <a:ahLst/>
                          <a:cxnLst/>
                          <a:rect l="l" t="t" r="r" b="b"/>
                          <a:pathLst>
                            <a:path w="6082030" h="655320">
                              <a:moveTo>
                                <a:pt x="2412746" y="0"/>
                              </a:moveTo>
                              <a:lnTo>
                                <a:pt x="1325880" y="0"/>
                              </a:lnTo>
                              <a:lnTo>
                                <a:pt x="0" y="0"/>
                              </a:lnTo>
                              <a:lnTo>
                                <a:pt x="0" y="655320"/>
                              </a:lnTo>
                              <a:lnTo>
                                <a:pt x="1325829" y="655320"/>
                              </a:lnTo>
                              <a:lnTo>
                                <a:pt x="2412746" y="655320"/>
                              </a:lnTo>
                              <a:lnTo>
                                <a:pt x="2412746" y="0"/>
                              </a:lnTo>
                              <a:close/>
                            </a:path>
                            <a:path w="6082030" h="655320">
                              <a:moveTo>
                                <a:pt x="6081649" y="0"/>
                              </a:moveTo>
                              <a:lnTo>
                                <a:pt x="4875860" y="0"/>
                              </a:lnTo>
                              <a:lnTo>
                                <a:pt x="3670427" y="0"/>
                              </a:lnTo>
                              <a:lnTo>
                                <a:pt x="2412822" y="0"/>
                              </a:lnTo>
                              <a:lnTo>
                                <a:pt x="2412822" y="655320"/>
                              </a:lnTo>
                              <a:lnTo>
                                <a:pt x="3670376" y="655320"/>
                              </a:lnTo>
                              <a:lnTo>
                                <a:pt x="4875860" y="655320"/>
                              </a:lnTo>
                              <a:lnTo>
                                <a:pt x="6081649" y="655320"/>
                              </a:lnTo>
                              <a:lnTo>
                                <a:pt x="6081649"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095734pt;width:478.9pt;height:51.6pt;mso-position-horizontal-relative:page;mso-position-vertical-relative:paragraph;z-index:-26291712" id="docshape856" coordorigin="1332,2" coordsize="9578,1032" path="m5132,2l3420,2,3420,2,1332,2,1332,1034,3420,1034,3420,1034,5132,1034,5132,2xm10910,2l9011,2,7113,2,7113,2,5132,2,5132,1034,7113,1034,7113,1034,9011,1034,10910,1034,10910,2xe" filled="true" fillcolor="#c0c0c0" stroked="false">
                <v:path arrowok="t"/>
                <v:fill type="solid"/>
                <w10:wrap type="none"/>
              </v:shape>
            </w:pict>
          </mc:Fallback>
        </mc:AlternateContent>
      </w:r>
      <w:r>
        <w:rPr>
          <w:rFonts w:ascii="Cambria"/>
          <w:b/>
          <w:sz w:val="22"/>
        </w:rPr>
        <w:t>Temple </w:t>
      </w:r>
      <w:r>
        <w:rPr>
          <w:rFonts w:ascii="Cambria"/>
          <w:b/>
          <w:spacing w:val="-2"/>
          <w:sz w:val="22"/>
        </w:rPr>
        <w:t>University</w:t>
      </w:r>
      <w:r>
        <w:rPr>
          <w:rFonts w:ascii="Cambria"/>
          <w:b/>
          <w:sz w:val="22"/>
        </w:rPr>
        <w:tab/>
      </w:r>
      <w:hyperlink r:id="rId496">
        <w:r>
          <w:rPr>
            <w:rFonts w:ascii="Cambria"/>
            <w:spacing w:val="-2"/>
            <w:sz w:val="22"/>
          </w:rPr>
          <w:t>http://educatio</w:t>
        </w:r>
      </w:hyperlink>
    </w:p>
    <w:p>
      <w:pPr>
        <w:spacing w:before="2"/>
        <w:ind w:left="2888" w:right="0" w:firstLine="0"/>
        <w:jc w:val="left"/>
        <w:rPr>
          <w:rFonts w:ascii="Cambria"/>
          <w:sz w:val="22"/>
        </w:rPr>
      </w:pPr>
      <w:r>
        <w:rPr>
          <w:rFonts w:ascii="Cambria"/>
          <w:spacing w:val="-2"/>
          <w:sz w:val="22"/>
        </w:rPr>
        <w:t>n.temple.edu/</w:t>
      </w:r>
    </w:p>
    <w:p>
      <w:pPr>
        <w:spacing w:before="1"/>
        <w:ind w:left="193" w:right="0" w:firstLine="0"/>
        <w:jc w:val="both"/>
        <w:rPr>
          <w:rFonts w:ascii="Cambria"/>
          <w:sz w:val="22"/>
        </w:rPr>
      </w:pPr>
      <w:r>
        <w:rPr/>
        <w:br w:type="column"/>
      </w:r>
      <w:hyperlink r:id="rId509">
        <w:r>
          <w:rPr>
            <w:rFonts w:ascii="Cambria"/>
            <w:spacing w:val="-2"/>
            <w:sz w:val="22"/>
          </w:rPr>
          <w:t>http://education.t</w:t>
        </w:r>
      </w:hyperlink>
      <w:r>
        <w:rPr>
          <w:rFonts w:ascii="Cambria"/>
          <w:spacing w:val="-2"/>
          <w:sz w:val="22"/>
        </w:rPr>
        <w:t> emple.edu/coe/fa culty?program=All &amp;department=97</w:t>
      </w:r>
    </w:p>
    <w:p>
      <w:pPr>
        <w:spacing w:before="1"/>
        <w:ind w:left="184" w:right="0" w:firstLine="0"/>
        <w:jc w:val="both"/>
        <w:rPr>
          <w:rFonts w:ascii="Cambria"/>
          <w:sz w:val="22"/>
        </w:rPr>
      </w:pPr>
      <w:r>
        <w:rPr/>
        <w:br w:type="column"/>
      </w:r>
      <w:hyperlink r:id="rId495">
        <w:r>
          <w:rPr>
            <w:rFonts w:ascii="Cambria"/>
            <w:spacing w:val="-2"/>
            <w:sz w:val="22"/>
          </w:rPr>
          <w:t>http://education.</w:t>
        </w:r>
      </w:hyperlink>
      <w:r>
        <w:rPr>
          <w:rFonts w:ascii="Cambria"/>
          <w:spacing w:val="-2"/>
          <w:sz w:val="22"/>
        </w:rPr>
        <w:t> temple.edu/abou t/our-mission</w:t>
      </w:r>
    </w:p>
    <w:p>
      <w:pPr>
        <w:spacing w:before="1"/>
        <w:ind w:left="216" w:right="1314" w:firstLine="0"/>
        <w:jc w:val="left"/>
        <w:rPr>
          <w:rFonts w:ascii="Cambria"/>
          <w:sz w:val="22"/>
        </w:rPr>
      </w:pPr>
      <w:r>
        <w:rPr/>
        <w:br w:type="column"/>
      </w:r>
      <w:hyperlink r:id="rId495">
        <w:r>
          <w:rPr>
            <w:rFonts w:ascii="Cambria"/>
            <w:spacing w:val="-2"/>
            <w:sz w:val="22"/>
          </w:rPr>
          <w:t>http://education.</w:t>
        </w:r>
      </w:hyperlink>
      <w:r>
        <w:rPr>
          <w:rFonts w:ascii="Cambria"/>
          <w:spacing w:val="-2"/>
          <w:sz w:val="22"/>
        </w:rPr>
        <w:t> temple.edu/abou t/departments- college-education</w:t>
      </w:r>
    </w:p>
    <w:p>
      <w:pPr>
        <w:spacing w:after="0"/>
        <w:jc w:val="left"/>
        <w:rPr>
          <w:rFonts w:ascii="Cambria"/>
          <w:sz w:val="22"/>
        </w:rPr>
        <w:sectPr>
          <w:type w:val="continuous"/>
          <w:pgSz w:w="12240" w:h="15840"/>
          <w:pgMar w:header="0" w:footer="997" w:top="880" w:bottom="280" w:left="640" w:right="140"/>
          <w:cols w:num="4" w:equalWidth="0">
            <w:col w:w="4365" w:space="40"/>
            <w:col w:w="1950" w:space="39"/>
            <w:col w:w="1829" w:space="39"/>
            <w:col w:w="3198"/>
          </w:cols>
        </w:sectPr>
      </w:pPr>
    </w:p>
    <w:p>
      <w:pPr>
        <w:spacing w:before="1"/>
        <w:ind w:left="800" w:right="38" w:firstLine="0"/>
        <w:jc w:val="left"/>
        <w:rPr>
          <w:rFonts w:ascii="Cambria"/>
          <w:b/>
          <w:sz w:val="22"/>
        </w:rPr>
      </w:pPr>
      <w:r>
        <w:rPr>
          <w:rFonts w:ascii="Cambria"/>
          <w:b/>
          <w:sz w:val="22"/>
        </w:rPr>
        <w:t>Texas</w:t>
      </w:r>
      <w:r>
        <w:rPr>
          <w:rFonts w:ascii="Cambria"/>
          <w:b/>
          <w:spacing w:val="-13"/>
          <w:sz w:val="22"/>
        </w:rPr>
        <w:t> </w:t>
      </w:r>
      <w:r>
        <w:rPr>
          <w:rFonts w:ascii="Cambria"/>
          <w:b/>
          <w:sz w:val="22"/>
        </w:rPr>
        <w:t>A&amp;M </w:t>
      </w:r>
      <w:r>
        <w:rPr>
          <w:rFonts w:ascii="Cambria"/>
          <w:b/>
          <w:spacing w:val="-2"/>
          <w:sz w:val="22"/>
        </w:rPr>
        <w:t>University</w:t>
      </w:r>
    </w:p>
    <w:p>
      <w:pPr>
        <w:spacing w:before="1"/>
        <w:ind w:left="800" w:right="0" w:firstLine="0"/>
        <w:jc w:val="left"/>
        <w:rPr>
          <w:rFonts w:ascii="Cambria"/>
          <w:sz w:val="22"/>
        </w:rPr>
      </w:pPr>
      <w:r>
        <w:rPr/>
        <w:br w:type="column"/>
      </w:r>
      <w:hyperlink r:id="rId496">
        <w:r>
          <w:rPr>
            <w:rFonts w:ascii="Cambria"/>
            <w:spacing w:val="-2"/>
            <w:sz w:val="22"/>
          </w:rPr>
          <w:t>http://educatio</w:t>
        </w:r>
      </w:hyperlink>
      <w:r>
        <w:rPr>
          <w:rFonts w:ascii="Cambria"/>
          <w:spacing w:val="-2"/>
          <w:sz w:val="22"/>
        </w:rPr>
        <w:t> n.tamu.edu/</w:t>
      </w:r>
    </w:p>
    <w:p>
      <w:pPr>
        <w:spacing w:before="1"/>
        <w:ind w:left="193" w:right="0" w:firstLine="0"/>
        <w:jc w:val="both"/>
        <w:rPr>
          <w:rFonts w:ascii="Cambria"/>
          <w:sz w:val="22"/>
        </w:rPr>
      </w:pPr>
      <w:r>
        <w:rPr/>
        <w:br w:type="column"/>
      </w:r>
      <w:hyperlink r:id="rId510">
        <w:r>
          <w:rPr>
            <w:rFonts w:ascii="Cambria"/>
            <w:spacing w:val="-2"/>
            <w:sz w:val="22"/>
          </w:rPr>
          <w:t>http://tlac.tamu.e</w:t>
        </w:r>
      </w:hyperlink>
      <w:r>
        <w:rPr>
          <w:rFonts w:ascii="Cambria"/>
          <w:spacing w:val="-2"/>
          <w:sz w:val="22"/>
        </w:rPr>
        <w:t> du/about/adminis tration</w:t>
      </w:r>
    </w:p>
    <w:p>
      <w:pPr>
        <w:spacing w:before="1"/>
        <w:ind w:left="187" w:right="0" w:firstLine="0"/>
        <w:jc w:val="left"/>
        <w:rPr>
          <w:rFonts w:ascii="Cambria"/>
          <w:sz w:val="22"/>
        </w:rPr>
      </w:pPr>
      <w:r>
        <w:rPr/>
        <w:br w:type="column"/>
      </w:r>
      <w:hyperlink r:id="rId511">
        <w:r>
          <w:rPr>
            <w:rFonts w:ascii="Cambria"/>
            <w:spacing w:val="-2"/>
            <w:sz w:val="22"/>
          </w:rPr>
          <w:t>http://tlac.tamu.</w:t>
        </w:r>
      </w:hyperlink>
      <w:r>
        <w:rPr>
          <w:rFonts w:ascii="Cambria"/>
          <w:spacing w:val="-2"/>
          <w:sz w:val="22"/>
        </w:rPr>
        <w:t> edu/about/vision</w:t>
      </w:r>
    </w:p>
    <w:p>
      <w:pPr>
        <w:spacing w:before="0"/>
        <w:ind w:left="187" w:right="0" w:firstLine="0"/>
        <w:jc w:val="left"/>
        <w:rPr>
          <w:rFonts w:ascii="Cambria"/>
          <w:sz w:val="22"/>
        </w:rPr>
      </w:pPr>
      <w:r>
        <w:rPr>
          <w:rFonts w:ascii="Cambria"/>
          <w:sz w:val="22"/>
        </w:rPr>
        <w:t>-</w:t>
      </w:r>
      <w:r>
        <w:rPr>
          <w:rFonts w:ascii="Cambria"/>
          <w:spacing w:val="-2"/>
          <w:sz w:val="22"/>
        </w:rPr>
        <w:t>history</w:t>
      </w:r>
    </w:p>
    <w:p>
      <w:pPr>
        <w:spacing w:before="1"/>
        <w:ind w:left="183" w:right="1334" w:firstLine="0"/>
        <w:jc w:val="left"/>
        <w:rPr>
          <w:rFonts w:ascii="Cambria"/>
          <w:sz w:val="22"/>
        </w:rPr>
      </w:pPr>
      <w:r>
        <w:rPr/>
        <w:br w:type="column"/>
      </w:r>
      <w:hyperlink r:id="rId495">
        <w:r>
          <w:rPr>
            <w:rFonts w:ascii="Cambria"/>
            <w:spacing w:val="-2"/>
            <w:sz w:val="22"/>
          </w:rPr>
          <w:t>http://education.</w:t>
        </w:r>
      </w:hyperlink>
      <w:r>
        <w:rPr>
          <w:rFonts w:ascii="Cambria"/>
          <w:spacing w:val="-2"/>
          <w:sz w:val="22"/>
        </w:rPr>
        <w:t> tamu.edu/about</w:t>
      </w:r>
    </w:p>
    <w:p>
      <w:pPr>
        <w:spacing w:after="0"/>
        <w:jc w:val="left"/>
        <w:rPr>
          <w:rFonts w:ascii="Cambria"/>
          <w:sz w:val="22"/>
        </w:rPr>
        <w:sectPr>
          <w:type w:val="continuous"/>
          <w:pgSz w:w="12240" w:h="15840"/>
          <w:pgMar w:header="0" w:footer="997" w:top="880" w:bottom="280" w:left="640" w:right="140"/>
          <w:cols w:num="5" w:equalWidth="0">
            <w:col w:w="1976" w:space="112"/>
            <w:col w:w="2277" w:space="39"/>
            <w:col w:w="1947" w:space="40"/>
            <w:col w:w="1865" w:space="39"/>
            <w:col w:w="3165"/>
          </w:cols>
        </w:sectPr>
      </w:pPr>
    </w:p>
    <w:p>
      <w:pPr>
        <w:pStyle w:val="BodyText"/>
        <w:ind w:left="692"/>
        <w:rPr>
          <w:rFonts w:ascii="Cambria"/>
          <w:sz w:val="20"/>
        </w:rPr>
      </w:pPr>
      <w:r>
        <w:rPr>
          <w:rFonts w:ascii="Cambria"/>
          <w:sz w:val="20"/>
        </w:rPr>
        <mc:AlternateContent>
          <mc:Choice Requires="wps">
            <w:drawing>
              <wp:inline distT="0" distB="0" distL="0" distR="0">
                <wp:extent cx="6082030" cy="493395"/>
                <wp:effectExtent l="0" t="0" r="0" b="1904"/>
                <wp:docPr id="913" name="Group 913"/>
                <wp:cNvGraphicFramePr>
                  <a:graphicFrameLocks/>
                </wp:cNvGraphicFramePr>
                <a:graphic>
                  <a:graphicData uri="http://schemas.microsoft.com/office/word/2010/wordprocessingGroup">
                    <wpg:wgp>
                      <wpg:cNvPr id="913" name="Group 913"/>
                      <wpg:cNvGrpSpPr/>
                      <wpg:grpSpPr>
                        <a:xfrm>
                          <a:off x="0" y="0"/>
                          <a:ext cx="6082030" cy="493395"/>
                          <a:chExt cx="6082030" cy="493395"/>
                        </a:xfrm>
                      </wpg:grpSpPr>
                      <wps:wsp>
                        <wps:cNvPr id="914" name="Graphic 914"/>
                        <wps:cNvSpPr/>
                        <wps:spPr>
                          <a:xfrm>
                            <a:off x="0" y="636"/>
                            <a:ext cx="6082030" cy="492759"/>
                          </a:xfrm>
                          <a:custGeom>
                            <a:avLst/>
                            <a:gdLst/>
                            <a:ahLst/>
                            <a:cxnLst/>
                            <a:rect l="l" t="t" r="r" b="b"/>
                            <a:pathLst>
                              <a:path w="6082030" h="492759">
                                <a:moveTo>
                                  <a:pt x="2412746" y="0"/>
                                </a:moveTo>
                                <a:lnTo>
                                  <a:pt x="1325880" y="0"/>
                                </a:lnTo>
                                <a:lnTo>
                                  <a:pt x="0" y="0"/>
                                </a:lnTo>
                                <a:lnTo>
                                  <a:pt x="0" y="492252"/>
                                </a:lnTo>
                                <a:lnTo>
                                  <a:pt x="1325829" y="492252"/>
                                </a:lnTo>
                                <a:lnTo>
                                  <a:pt x="2412746" y="492252"/>
                                </a:lnTo>
                                <a:lnTo>
                                  <a:pt x="2412746" y="0"/>
                                </a:lnTo>
                                <a:close/>
                              </a:path>
                              <a:path w="6082030" h="492759">
                                <a:moveTo>
                                  <a:pt x="6081649" y="0"/>
                                </a:moveTo>
                                <a:lnTo>
                                  <a:pt x="4875860" y="0"/>
                                </a:lnTo>
                                <a:lnTo>
                                  <a:pt x="3670427" y="0"/>
                                </a:lnTo>
                                <a:lnTo>
                                  <a:pt x="2412822" y="0"/>
                                </a:lnTo>
                                <a:lnTo>
                                  <a:pt x="2412822" y="492252"/>
                                </a:lnTo>
                                <a:lnTo>
                                  <a:pt x="3670376" y="492252"/>
                                </a:lnTo>
                                <a:lnTo>
                                  <a:pt x="4875860" y="492252"/>
                                </a:lnTo>
                                <a:lnTo>
                                  <a:pt x="6081649" y="492252"/>
                                </a:lnTo>
                                <a:lnTo>
                                  <a:pt x="6081649" y="0"/>
                                </a:lnTo>
                                <a:close/>
                              </a:path>
                            </a:pathLst>
                          </a:custGeom>
                          <a:solidFill>
                            <a:srgbClr val="C0C0C0"/>
                          </a:solidFill>
                        </wps:spPr>
                        <wps:bodyPr wrap="square" lIns="0" tIns="0" rIns="0" bIns="0" rtlCol="0">
                          <a:prstTxWarp prst="textNoShape">
                            <a:avLst/>
                          </a:prstTxWarp>
                          <a:noAutofit/>
                        </wps:bodyPr>
                      </wps:wsp>
                      <wps:wsp>
                        <wps:cNvPr id="915" name="Textbox 915"/>
                        <wps:cNvSpPr txBox="1"/>
                        <wps:spPr>
                          <a:xfrm>
                            <a:off x="68580" y="0"/>
                            <a:ext cx="838835" cy="327660"/>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Alabama</w:t>
                              </w:r>
                            </w:p>
                          </w:txbxContent>
                        </wps:txbx>
                        <wps:bodyPr wrap="square" lIns="0" tIns="0" rIns="0" bIns="0" rtlCol="0">
                          <a:noAutofit/>
                        </wps:bodyPr>
                      </wps:wsp>
                      <wps:wsp>
                        <wps:cNvPr id="916" name="Textbox 916"/>
                        <wps:cNvSpPr txBox="1"/>
                        <wps:spPr>
                          <a:xfrm>
                            <a:off x="1394409" y="24029"/>
                            <a:ext cx="2219960" cy="140970"/>
                          </a:xfrm>
                          <a:prstGeom prst="rect">
                            <a:avLst/>
                          </a:prstGeom>
                        </wps:spPr>
                        <wps:txbx>
                          <w:txbxContent>
                            <w:p>
                              <w:pPr>
                                <w:tabs>
                                  <w:tab w:pos="1709" w:val="left" w:leader="none"/>
                                </w:tabs>
                                <w:spacing w:line="221" w:lineRule="exact" w:before="0"/>
                                <w:ind w:left="0" w:right="0" w:firstLine="0"/>
                                <w:jc w:val="left"/>
                                <w:rPr>
                                  <w:rFonts w:ascii="Cambria"/>
                                  <w:sz w:val="22"/>
                                </w:rPr>
                              </w:pPr>
                              <w:hyperlink r:id="rId496">
                                <w:r>
                                  <w:rPr>
                                    <w:rFonts w:ascii="Cambria"/>
                                    <w:spacing w:val="-2"/>
                                    <w:sz w:val="22"/>
                                  </w:rPr>
                                  <w:t>http://educatio</w:t>
                                </w:r>
                              </w:hyperlink>
                              <w:r>
                                <w:rPr>
                                  <w:rFonts w:ascii="Cambria"/>
                                  <w:sz w:val="22"/>
                                </w:rPr>
                                <w:tab/>
                              </w:r>
                              <w:hyperlink r:id="rId512">
                                <w:r>
                                  <w:rPr>
                                    <w:rFonts w:ascii="Cambria"/>
                                    <w:spacing w:val="-2"/>
                                    <w:sz w:val="22"/>
                                  </w:rPr>
                                  <w:t>http://education.u</w:t>
                                </w:r>
                              </w:hyperlink>
                            </w:p>
                          </w:txbxContent>
                        </wps:txbx>
                        <wps:bodyPr wrap="square" lIns="0" tIns="0" rIns="0" bIns="0" rtlCol="0">
                          <a:noAutofit/>
                        </wps:bodyPr>
                      </wps:wsp>
                      <wps:wsp>
                        <wps:cNvPr id="917" name="Textbox 917"/>
                        <wps:cNvSpPr txBox="1"/>
                        <wps:spPr>
                          <a:xfrm>
                            <a:off x="1394409" y="188621"/>
                            <a:ext cx="585470" cy="140970"/>
                          </a:xfrm>
                          <a:prstGeom prst="rect">
                            <a:avLst/>
                          </a:prstGeom>
                        </wps:spPr>
                        <wps:txbx>
                          <w:txbxContent>
                            <w:p>
                              <w:pPr>
                                <w:spacing w:line="221" w:lineRule="exact" w:before="0"/>
                                <w:ind w:left="0" w:right="0" w:firstLine="0"/>
                                <w:jc w:val="left"/>
                                <w:rPr>
                                  <w:rFonts w:ascii="Cambria"/>
                                  <w:sz w:val="22"/>
                                </w:rPr>
                              </w:pPr>
                              <w:r>
                                <w:rPr>
                                  <w:rFonts w:ascii="Cambria"/>
                                  <w:spacing w:val="-2"/>
                                  <w:sz w:val="22"/>
                                </w:rPr>
                                <w:t>n.ua.edu/</w:t>
                              </w:r>
                            </w:p>
                          </w:txbxContent>
                        </wps:txbx>
                        <wps:bodyPr wrap="square" lIns="0" tIns="0" rIns="0" bIns="0" rtlCol="0">
                          <a:noAutofit/>
                        </wps:bodyPr>
                      </wps:wsp>
                      <wps:wsp>
                        <wps:cNvPr id="918" name="Textbox 918"/>
                        <wps:cNvSpPr txBox="1"/>
                        <wps:spPr>
                          <a:xfrm>
                            <a:off x="2479878" y="188621"/>
                            <a:ext cx="1097915" cy="303530"/>
                          </a:xfrm>
                          <a:prstGeom prst="rect">
                            <a:avLst/>
                          </a:prstGeom>
                        </wps:spPr>
                        <wps:txbx>
                          <w:txbxContent>
                            <w:p>
                              <w:pPr>
                                <w:spacing w:line="220" w:lineRule="exact" w:before="0"/>
                                <w:ind w:left="0" w:right="0" w:firstLine="0"/>
                                <w:jc w:val="left"/>
                                <w:rPr>
                                  <w:rFonts w:ascii="Cambria"/>
                                  <w:sz w:val="22"/>
                                </w:rPr>
                              </w:pPr>
                              <w:r>
                                <w:rPr>
                                  <w:rFonts w:ascii="Cambria"/>
                                  <w:spacing w:val="-2"/>
                                  <w:sz w:val="22"/>
                                </w:rPr>
                                <w:t>a.edu/people/d/d</w:t>
                              </w:r>
                            </w:p>
                            <w:p>
                              <w:pPr>
                                <w:spacing w:line="257" w:lineRule="exact" w:before="0"/>
                                <w:ind w:left="0" w:right="0" w:firstLine="0"/>
                                <w:jc w:val="left"/>
                                <w:rPr>
                                  <w:rFonts w:ascii="Cambria"/>
                                  <w:sz w:val="22"/>
                                </w:rPr>
                              </w:pPr>
                              <w:r>
                                <w:rPr>
                                  <w:rFonts w:ascii="Cambria"/>
                                  <w:spacing w:val="-5"/>
                                  <w:sz w:val="22"/>
                                </w:rPr>
                                <w:t>o/</w:t>
                              </w:r>
                            </w:p>
                          </w:txbxContent>
                        </wps:txbx>
                        <wps:bodyPr wrap="square" lIns="0" tIns="0" rIns="0" bIns="0" rtlCol="0">
                          <a:noAutofit/>
                        </wps:bodyPr>
                      </wps:wsp>
                      <wps:wsp>
                        <wps:cNvPr id="919" name="Textbox 919"/>
                        <wps:cNvSpPr txBox="1"/>
                        <wps:spPr>
                          <a:xfrm>
                            <a:off x="3737432" y="24029"/>
                            <a:ext cx="2264410" cy="468630"/>
                          </a:xfrm>
                          <a:prstGeom prst="rect">
                            <a:avLst/>
                          </a:prstGeom>
                        </wps:spPr>
                        <wps:txbx>
                          <w:txbxContent>
                            <w:p>
                              <w:pPr>
                                <w:tabs>
                                  <w:tab w:pos="1900" w:val="left" w:leader="none"/>
                                </w:tabs>
                                <w:spacing w:line="221" w:lineRule="exact" w:before="0"/>
                                <w:ind w:left="0" w:right="0" w:firstLine="0"/>
                                <w:jc w:val="left"/>
                                <w:rPr>
                                  <w:rFonts w:ascii="Cambria"/>
                                  <w:sz w:val="22"/>
                                </w:rPr>
                              </w:pPr>
                              <w:hyperlink r:id="rId495">
                                <w:r>
                                  <w:rPr>
                                    <w:rFonts w:ascii="Cambria"/>
                                    <w:spacing w:val="-2"/>
                                    <w:sz w:val="22"/>
                                  </w:rPr>
                                  <w:t>http://education.</w:t>
                                </w:r>
                              </w:hyperlink>
                              <w:r>
                                <w:rPr>
                                  <w:rFonts w:ascii="Cambria"/>
                                  <w:sz w:val="22"/>
                                </w:rPr>
                                <w:tab/>
                              </w:r>
                              <w:hyperlink r:id="rId495">
                                <w:r>
                                  <w:rPr>
                                    <w:rFonts w:ascii="Cambria"/>
                                    <w:spacing w:val="-2"/>
                                    <w:sz w:val="22"/>
                                  </w:rPr>
                                  <w:t>http://education.</w:t>
                                </w:r>
                              </w:hyperlink>
                            </w:p>
                            <w:p>
                              <w:pPr>
                                <w:tabs>
                                  <w:tab w:pos="1900" w:val="left" w:leader="none"/>
                                </w:tabs>
                                <w:spacing w:before="0"/>
                                <w:ind w:left="0" w:right="124" w:firstLine="0"/>
                                <w:jc w:val="left"/>
                                <w:rPr>
                                  <w:rFonts w:ascii="Cambria"/>
                                  <w:sz w:val="22"/>
                                </w:rPr>
                              </w:pPr>
                              <w:r>
                                <w:rPr>
                                  <w:rFonts w:ascii="Cambria"/>
                                  <w:spacing w:val="-2"/>
                                  <w:sz w:val="22"/>
                                </w:rPr>
                                <w:t>ua.edu/about/pr</w:t>
                              </w:r>
                              <w:r>
                                <w:rPr>
                                  <w:rFonts w:ascii="Cambria"/>
                                  <w:sz w:val="22"/>
                                </w:rPr>
                                <w:tab/>
                              </w:r>
                              <w:r>
                                <w:rPr>
                                  <w:rFonts w:ascii="Cambria"/>
                                  <w:spacing w:val="-2"/>
                                  <w:sz w:val="22"/>
                                </w:rPr>
                                <w:t>ua.edu/centers/ ofile/</w:t>
                              </w:r>
                            </w:p>
                          </w:txbxContent>
                        </wps:txbx>
                        <wps:bodyPr wrap="square" lIns="0" tIns="0" rIns="0" bIns="0" rtlCol="0">
                          <a:noAutofit/>
                        </wps:bodyPr>
                      </wps:wsp>
                    </wpg:wgp>
                  </a:graphicData>
                </a:graphic>
              </wp:inline>
            </w:drawing>
          </mc:Choice>
          <mc:Fallback>
            <w:pict>
              <v:group style="width:478.9pt;height:38.85pt;mso-position-horizontal-relative:char;mso-position-vertical-relative:line" id="docshapegroup857" coordorigin="0,0" coordsize="9578,777">
                <v:shape style="position:absolute;left:0;top:1;width:9578;height:776" id="docshape858" coordorigin="0,1" coordsize="9578,776" path="m3800,1l2088,1,2088,1,0,1,0,776,2088,776,2088,776,3800,776,3800,1xm9577,1l7679,1,5780,1,5780,1,3800,1,3800,776,5780,776,5780,776,7679,776,9577,776,9577,1xe" filled="true" fillcolor="#c0c0c0" stroked="false">
                  <v:path arrowok="t"/>
                  <v:fill type="solid"/>
                </v:shape>
                <v:shape style="position:absolute;left:108;top:0;width:1321;height:516" type="#_x0000_t202" id="docshape859"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Alabama</w:t>
                        </w:r>
                      </w:p>
                    </w:txbxContent>
                  </v:textbox>
                  <w10:wrap type="none"/>
                </v:shape>
                <v:shape style="position:absolute;left:2195;top:37;width:3496;height:222" type="#_x0000_t202" id="docshape860" filled="false" stroked="false">
                  <v:textbox inset="0,0,0,0">
                    <w:txbxContent>
                      <w:p>
                        <w:pPr>
                          <w:tabs>
                            <w:tab w:pos="1709" w:val="left" w:leader="none"/>
                          </w:tabs>
                          <w:spacing w:line="221" w:lineRule="exact" w:before="0"/>
                          <w:ind w:left="0" w:right="0" w:firstLine="0"/>
                          <w:jc w:val="left"/>
                          <w:rPr>
                            <w:rFonts w:ascii="Cambria"/>
                            <w:sz w:val="22"/>
                          </w:rPr>
                        </w:pPr>
                        <w:hyperlink r:id="rId496">
                          <w:r>
                            <w:rPr>
                              <w:rFonts w:ascii="Cambria"/>
                              <w:spacing w:val="-2"/>
                              <w:sz w:val="22"/>
                            </w:rPr>
                            <w:t>http://educatio</w:t>
                          </w:r>
                        </w:hyperlink>
                        <w:r>
                          <w:rPr>
                            <w:rFonts w:ascii="Cambria"/>
                            <w:sz w:val="22"/>
                          </w:rPr>
                          <w:tab/>
                        </w:r>
                        <w:hyperlink r:id="rId512">
                          <w:r>
                            <w:rPr>
                              <w:rFonts w:ascii="Cambria"/>
                              <w:spacing w:val="-2"/>
                              <w:sz w:val="22"/>
                            </w:rPr>
                            <w:t>http://education.u</w:t>
                          </w:r>
                        </w:hyperlink>
                      </w:p>
                    </w:txbxContent>
                  </v:textbox>
                  <w10:wrap type="none"/>
                </v:shape>
                <v:shape style="position:absolute;left:2195;top:297;width:922;height:222" type="#_x0000_t202" id="docshape861" filled="false" stroked="false">
                  <v:textbox inset="0,0,0,0">
                    <w:txbxContent>
                      <w:p>
                        <w:pPr>
                          <w:spacing w:line="221" w:lineRule="exact" w:before="0"/>
                          <w:ind w:left="0" w:right="0" w:firstLine="0"/>
                          <w:jc w:val="left"/>
                          <w:rPr>
                            <w:rFonts w:ascii="Cambria"/>
                            <w:sz w:val="22"/>
                          </w:rPr>
                        </w:pPr>
                        <w:r>
                          <w:rPr>
                            <w:rFonts w:ascii="Cambria"/>
                            <w:spacing w:val="-2"/>
                            <w:sz w:val="22"/>
                          </w:rPr>
                          <w:t>n.ua.edu/</w:t>
                        </w:r>
                      </w:p>
                    </w:txbxContent>
                  </v:textbox>
                  <w10:wrap type="none"/>
                </v:shape>
                <v:shape style="position:absolute;left:3905;top:297;width:1729;height:478" type="#_x0000_t202" id="docshape862" filled="false" stroked="false">
                  <v:textbox inset="0,0,0,0">
                    <w:txbxContent>
                      <w:p>
                        <w:pPr>
                          <w:spacing w:line="220" w:lineRule="exact" w:before="0"/>
                          <w:ind w:left="0" w:right="0" w:firstLine="0"/>
                          <w:jc w:val="left"/>
                          <w:rPr>
                            <w:rFonts w:ascii="Cambria"/>
                            <w:sz w:val="22"/>
                          </w:rPr>
                        </w:pPr>
                        <w:r>
                          <w:rPr>
                            <w:rFonts w:ascii="Cambria"/>
                            <w:spacing w:val="-2"/>
                            <w:sz w:val="22"/>
                          </w:rPr>
                          <w:t>a.edu/people/d/d</w:t>
                        </w:r>
                      </w:p>
                      <w:p>
                        <w:pPr>
                          <w:spacing w:line="257" w:lineRule="exact" w:before="0"/>
                          <w:ind w:left="0" w:right="0" w:firstLine="0"/>
                          <w:jc w:val="left"/>
                          <w:rPr>
                            <w:rFonts w:ascii="Cambria"/>
                            <w:sz w:val="22"/>
                          </w:rPr>
                        </w:pPr>
                        <w:r>
                          <w:rPr>
                            <w:rFonts w:ascii="Cambria"/>
                            <w:spacing w:val="-5"/>
                            <w:sz w:val="22"/>
                          </w:rPr>
                          <w:t>o/</w:t>
                        </w:r>
                      </w:p>
                    </w:txbxContent>
                  </v:textbox>
                  <w10:wrap type="none"/>
                </v:shape>
                <v:shape style="position:absolute;left:5885;top:37;width:3566;height:738" type="#_x0000_t202" id="docshape863" filled="false" stroked="false">
                  <v:textbox inset="0,0,0,0">
                    <w:txbxContent>
                      <w:p>
                        <w:pPr>
                          <w:tabs>
                            <w:tab w:pos="1900" w:val="left" w:leader="none"/>
                          </w:tabs>
                          <w:spacing w:line="221" w:lineRule="exact" w:before="0"/>
                          <w:ind w:left="0" w:right="0" w:firstLine="0"/>
                          <w:jc w:val="left"/>
                          <w:rPr>
                            <w:rFonts w:ascii="Cambria"/>
                            <w:sz w:val="22"/>
                          </w:rPr>
                        </w:pPr>
                        <w:hyperlink r:id="rId495">
                          <w:r>
                            <w:rPr>
                              <w:rFonts w:ascii="Cambria"/>
                              <w:spacing w:val="-2"/>
                              <w:sz w:val="22"/>
                            </w:rPr>
                            <w:t>http://education.</w:t>
                          </w:r>
                        </w:hyperlink>
                        <w:r>
                          <w:rPr>
                            <w:rFonts w:ascii="Cambria"/>
                            <w:sz w:val="22"/>
                          </w:rPr>
                          <w:tab/>
                        </w:r>
                        <w:hyperlink r:id="rId495">
                          <w:r>
                            <w:rPr>
                              <w:rFonts w:ascii="Cambria"/>
                              <w:spacing w:val="-2"/>
                              <w:sz w:val="22"/>
                            </w:rPr>
                            <w:t>http://education.</w:t>
                          </w:r>
                        </w:hyperlink>
                      </w:p>
                      <w:p>
                        <w:pPr>
                          <w:tabs>
                            <w:tab w:pos="1900" w:val="left" w:leader="none"/>
                          </w:tabs>
                          <w:spacing w:before="0"/>
                          <w:ind w:left="0" w:right="124" w:firstLine="0"/>
                          <w:jc w:val="left"/>
                          <w:rPr>
                            <w:rFonts w:ascii="Cambria"/>
                            <w:sz w:val="22"/>
                          </w:rPr>
                        </w:pPr>
                        <w:r>
                          <w:rPr>
                            <w:rFonts w:ascii="Cambria"/>
                            <w:spacing w:val="-2"/>
                            <w:sz w:val="22"/>
                          </w:rPr>
                          <w:t>ua.edu/about/pr</w:t>
                        </w:r>
                        <w:r>
                          <w:rPr>
                            <w:rFonts w:ascii="Cambria"/>
                            <w:sz w:val="22"/>
                          </w:rPr>
                          <w:tab/>
                        </w:r>
                        <w:r>
                          <w:rPr>
                            <w:rFonts w:ascii="Cambria"/>
                            <w:spacing w:val="-2"/>
                            <w:sz w:val="22"/>
                          </w:rPr>
                          <w:t>ua.edu/centers/ ofile/</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29"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before="0"/>
        <w:ind w:left="800" w:right="0" w:firstLine="0"/>
        <w:jc w:val="left"/>
        <w:rPr>
          <w:rFonts w:ascii="Cambria"/>
          <w:b/>
          <w:sz w:val="22"/>
        </w:rPr>
      </w:pPr>
      <w:r>
        <w:rPr>
          <w:rFonts w:ascii="Cambria"/>
          <w:b/>
          <w:sz w:val="22"/>
        </w:rPr>
        <w:t>Alabama - </w:t>
      </w:r>
      <w:r>
        <w:rPr>
          <w:rFonts w:ascii="Cambria"/>
          <w:b/>
          <w:spacing w:val="-2"/>
          <w:sz w:val="22"/>
        </w:rPr>
        <w:t>Birmingham</w:t>
      </w:r>
    </w:p>
    <w:p>
      <w:pPr>
        <w:pStyle w:val="BodyText"/>
        <w:rPr>
          <w:rFonts w:ascii="Cambria"/>
          <w:b/>
          <w:sz w:val="22"/>
        </w:rPr>
      </w:pPr>
    </w:p>
    <w:p>
      <w:pPr>
        <w:pStyle w:val="BodyText"/>
        <w:rPr>
          <w:rFonts w:ascii="Cambria"/>
          <w:b/>
          <w:sz w:val="22"/>
        </w:rPr>
      </w:pPr>
    </w:p>
    <w:p>
      <w:pPr>
        <w:pStyle w:val="BodyText"/>
        <w:spacing w:before="1"/>
        <w:rPr>
          <w:rFonts w:ascii="Cambria"/>
          <w:b/>
          <w:sz w:val="22"/>
        </w:rPr>
      </w:pPr>
    </w:p>
    <w:p>
      <w:pPr>
        <w:spacing w:before="0"/>
        <w:ind w:left="800" w:right="-5" w:firstLine="0"/>
        <w:jc w:val="left"/>
        <w:rPr>
          <w:rFonts w:ascii="Cambria"/>
          <w:b/>
          <w:sz w:val="22"/>
        </w:rPr>
      </w:pPr>
      <w:r>
        <w:rPr/>
        <mc:AlternateContent>
          <mc:Choice Requires="wps">
            <w:drawing>
              <wp:anchor distT="0" distB="0" distL="0" distR="0" allowOverlap="1" layoutInCell="1" locked="0" behindDoc="1" simplePos="0" relativeHeight="477025280">
                <wp:simplePos x="0" y="0"/>
                <wp:positionH relativeFrom="page">
                  <wp:posOffset>846124</wp:posOffset>
                </wp:positionH>
                <wp:positionV relativeFrom="paragraph">
                  <wp:posOffset>370</wp:posOffset>
                </wp:positionV>
                <wp:extent cx="6082030" cy="492759"/>
                <wp:effectExtent l="0" t="0" r="0" b="0"/>
                <wp:wrapNone/>
                <wp:docPr id="920" name="Graphic 920"/>
                <wp:cNvGraphicFramePr>
                  <a:graphicFrameLocks/>
                </wp:cNvGraphicFramePr>
                <a:graphic>
                  <a:graphicData uri="http://schemas.microsoft.com/office/word/2010/wordprocessingShape">
                    <wps:wsp>
                      <wps:cNvPr id="920" name="Graphic 920"/>
                      <wps:cNvSpPr/>
                      <wps:spPr>
                        <a:xfrm>
                          <a:off x="0" y="0"/>
                          <a:ext cx="6082030" cy="492759"/>
                        </a:xfrm>
                        <a:custGeom>
                          <a:avLst/>
                          <a:gdLst/>
                          <a:ahLst/>
                          <a:cxnLst/>
                          <a:rect l="l" t="t" r="r" b="b"/>
                          <a:pathLst>
                            <a:path w="6082030" h="492759">
                              <a:moveTo>
                                <a:pt x="2412746" y="0"/>
                              </a:moveTo>
                              <a:lnTo>
                                <a:pt x="1325880" y="0"/>
                              </a:lnTo>
                              <a:lnTo>
                                <a:pt x="0" y="0"/>
                              </a:lnTo>
                              <a:lnTo>
                                <a:pt x="0" y="492252"/>
                              </a:lnTo>
                              <a:lnTo>
                                <a:pt x="1325829" y="492252"/>
                              </a:lnTo>
                              <a:lnTo>
                                <a:pt x="2412746" y="492252"/>
                              </a:lnTo>
                              <a:lnTo>
                                <a:pt x="2412746" y="0"/>
                              </a:lnTo>
                              <a:close/>
                            </a:path>
                            <a:path w="6082030" h="492759">
                              <a:moveTo>
                                <a:pt x="6081649" y="0"/>
                              </a:moveTo>
                              <a:lnTo>
                                <a:pt x="4875860" y="0"/>
                              </a:lnTo>
                              <a:lnTo>
                                <a:pt x="3670427" y="0"/>
                              </a:lnTo>
                              <a:lnTo>
                                <a:pt x="2412822" y="0"/>
                              </a:lnTo>
                              <a:lnTo>
                                <a:pt x="2412822" y="492252"/>
                              </a:lnTo>
                              <a:lnTo>
                                <a:pt x="3670376" y="492252"/>
                              </a:lnTo>
                              <a:lnTo>
                                <a:pt x="4875860" y="492252"/>
                              </a:lnTo>
                              <a:lnTo>
                                <a:pt x="6081649" y="492252"/>
                              </a:lnTo>
                              <a:lnTo>
                                <a:pt x="6081649"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029161pt;width:478.9pt;height:38.8pt;mso-position-horizontal-relative:page;mso-position-vertical-relative:paragraph;z-index:-26291200" id="docshape864" coordorigin="1332,1" coordsize="9578,776" path="m5132,1l3420,1,3420,1,1332,1,1332,776,3420,776,3420,776,5132,776,5132,1xm10910,1l9011,1,7113,1,7113,1,5132,1,5132,776,7113,776,7113,776,9011,776,10910,776,10910,1xe" filled="true" fillcolor="#c0c0c0" stroked="false">
                <v:path arrowok="t"/>
                <v:fill type="solid"/>
                <w10:wrap type="none"/>
              </v:shape>
            </w:pict>
          </mc:Fallback>
        </mc:AlternateContent>
      </w:r>
      <w:r>
        <w:rPr>
          <w:rFonts w:ascii="Cambria"/>
          <w:b/>
          <w:sz w:val="22"/>
        </w:rPr>
        <w:t>University</w:t>
      </w:r>
      <w:r>
        <w:rPr>
          <w:rFonts w:ascii="Cambria"/>
          <w:b/>
          <w:spacing w:val="-13"/>
          <w:sz w:val="22"/>
        </w:rPr>
        <w:t> </w:t>
      </w:r>
      <w:r>
        <w:rPr>
          <w:rFonts w:ascii="Cambria"/>
          <w:b/>
          <w:sz w:val="22"/>
        </w:rPr>
        <w:t>of </w:t>
      </w:r>
      <w:r>
        <w:rPr>
          <w:rFonts w:ascii="Cambria"/>
          <w:b/>
          <w:spacing w:val="-2"/>
          <w:sz w:val="22"/>
        </w:rPr>
        <w:t>Alaska</w:t>
      </w:r>
    </w:p>
    <w:p>
      <w:pPr>
        <w:pStyle w:val="BodyText"/>
        <w:spacing w:before="1"/>
        <w:rPr>
          <w:rFonts w:ascii="Cambria"/>
          <w:b/>
          <w:sz w:val="22"/>
        </w:rPr>
      </w:pPr>
    </w:p>
    <w:p>
      <w:pPr>
        <w:spacing w:before="0"/>
        <w:ind w:left="800" w:right="-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Arizona</w:t>
      </w:r>
    </w:p>
    <w:p>
      <w:pPr>
        <w:spacing w:line="229" w:lineRule="exact" w:before="0"/>
        <w:ind w:left="747" w:right="0" w:firstLine="0"/>
        <w:jc w:val="left"/>
        <w:rPr>
          <w:rFonts w:ascii="Cambria"/>
          <w:sz w:val="22"/>
        </w:rPr>
      </w:pPr>
      <w:r>
        <w:rPr/>
        <w:br w:type="column"/>
      </w:r>
      <w:r>
        <w:rPr>
          <w:rFonts w:ascii="Cambria"/>
          <w:spacing w:val="-2"/>
          <w:sz w:val="22"/>
        </w:rPr>
        <w:t>http://www.ua</w:t>
      </w:r>
    </w:p>
    <w:p>
      <w:pPr>
        <w:spacing w:before="0"/>
        <w:ind w:left="747" w:right="0" w:firstLine="0"/>
        <w:jc w:val="left"/>
        <w:rPr>
          <w:rFonts w:ascii="Cambria"/>
          <w:sz w:val="22"/>
        </w:rPr>
      </w:pPr>
      <w:r>
        <w:rPr>
          <w:rFonts w:ascii="Cambria"/>
          <w:spacing w:val="-2"/>
          <w:sz w:val="22"/>
        </w:rPr>
        <w:t>b.edu/educatio n/home/</w:t>
      </w:r>
    </w:p>
    <w:p>
      <w:pPr>
        <w:pStyle w:val="BodyText"/>
        <w:rPr>
          <w:rFonts w:ascii="Cambria"/>
          <w:sz w:val="22"/>
        </w:rPr>
      </w:pPr>
    </w:p>
    <w:p>
      <w:pPr>
        <w:pStyle w:val="BodyText"/>
        <w:rPr>
          <w:rFonts w:ascii="Cambria"/>
          <w:sz w:val="22"/>
        </w:rPr>
      </w:pPr>
    </w:p>
    <w:p>
      <w:pPr>
        <w:pStyle w:val="BodyText"/>
        <w:spacing w:before="1"/>
        <w:rPr>
          <w:rFonts w:ascii="Cambria"/>
          <w:sz w:val="22"/>
        </w:rPr>
      </w:pPr>
    </w:p>
    <w:p>
      <w:pPr>
        <w:spacing w:before="0"/>
        <w:ind w:left="747" w:right="0" w:firstLine="0"/>
        <w:jc w:val="left"/>
        <w:rPr>
          <w:rFonts w:ascii="Cambria"/>
          <w:sz w:val="22"/>
        </w:rPr>
      </w:pPr>
      <w:r>
        <w:rPr>
          <w:rFonts w:ascii="Cambria"/>
          <w:spacing w:val="-2"/>
          <w:sz w:val="22"/>
        </w:rPr>
        <w:t>http://www.ua a.alaska.edu/co </w:t>
      </w:r>
      <w:r>
        <w:rPr>
          <w:rFonts w:ascii="Cambria"/>
          <w:spacing w:val="-6"/>
          <w:sz w:val="22"/>
        </w:rPr>
        <w:t>e/ </w:t>
      </w:r>
      <w:r>
        <w:rPr>
          <w:rFonts w:ascii="Cambria"/>
          <w:spacing w:val="-2"/>
          <w:sz w:val="22"/>
        </w:rPr>
        <w:t>https://www.c oe.arizona.edu/</w:t>
      </w:r>
    </w:p>
    <w:p>
      <w:pPr>
        <w:spacing w:line="240" w:lineRule="auto" w:before="0"/>
        <w:rPr>
          <w:rFonts w:ascii="Cambria"/>
          <w:sz w:val="22"/>
        </w:rPr>
      </w:pPr>
      <w:r>
        <w:rPr/>
        <w:br w:type="column"/>
      </w:r>
      <w:r>
        <w:rPr>
          <w:rFonts w:ascii="Cambria"/>
          <w:sz w:val="22"/>
        </w:rPr>
      </w: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spacing w:before="231"/>
        <w:rPr>
          <w:rFonts w:ascii="Cambria"/>
          <w:sz w:val="22"/>
        </w:rPr>
      </w:pPr>
    </w:p>
    <w:p>
      <w:pPr>
        <w:spacing w:before="0"/>
        <w:ind w:left="187" w:right="0" w:firstLine="0"/>
        <w:jc w:val="left"/>
        <w:rPr>
          <w:rFonts w:ascii="Cambria"/>
          <w:sz w:val="22"/>
        </w:rPr>
      </w:pPr>
      <w:r>
        <w:rPr>
          <w:rFonts w:ascii="Cambria"/>
          <w:spacing w:val="-2"/>
          <w:sz w:val="22"/>
        </w:rPr>
        <w:t>https://www.coe. arizona.edu/about</w:t>
      </w:r>
    </w:p>
    <w:p>
      <w:pPr>
        <w:spacing w:before="0"/>
        <w:ind w:left="187" w:right="0" w:firstLine="0"/>
        <w:jc w:val="left"/>
        <w:rPr>
          <w:rFonts w:ascii="Cambria"/>
          <w:sz w:val="22"/>
        </w:rPr>
      </w:pPr>
      <w:r>
        <w:rPr>
          <w:rFonts w:ascii="Cambria"/>
          <w:spacing w:val="-2"/>
          <w:sz w:val="22"/>
        </w:rPr>
        <w:t>/deans_office</w:t>
      </w:r>
    </w:p>
    <w:p>
      <w:pPr>
        <w:spacing w:line="229" w:lineRule="exact" w:before="0"/>
        <w:ind w:left="185" w:right="0" w:firstLine="0"/>
        <w:jc w:val="left"/>
        <w:rPr>
          <w:rFonts w:ascii="Cambria"/>
          <w:sz w:val="22"/>
        </w:rPr>
      </w:pPr>
      <w:r>
        <w:rPr/>
        <w:br w:type="column"/>
      </w:r>
      <w:r>
        <w:rPr>
          <w:rFonts w:ascii="Cambria"/>
          <w:spacing w:val="-2"/>
          <w:sz w:val="22"/>
        </w:rPr>
        <w:t>http://www.uab.</w:t>
      </w:r>
    </w:p>
    <w:p>
      <w:pPr>
        <w:spacing w:before="0"/>
        <w:ind w:left="185" w:right="23" w:firstLine="0"/>
        <w:jc w:val="both"/>
        <w:rPr>
          <w:rFonts w:ascii="Cambria"/>
          <w:sz w:val="22"/>
        </w:rPr>
      </w:pPr>
      <w:r>
        <w:rPr>
          <w:rFonts w:ascii="Cambria"/>
          <w:spacing w:val="-2"/>
          <w:sz w:val="22"/>
        </w:rPr>
        <w:t>edu/education/h ome/about/missi on-and-vision</w:t>
      </w: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spacing w:before="2"/>
        <w:rPr>
          <w:rFonts w:ascii="Cambria"/>
          <w:sz w:val="22"/>
        </w:rPr>
      </w:pPr>
    </w:p>
    <w:p>
      <w:pPr>
        <w:spacing w:before="0"/>
        <w:ind w:left="185" w:right="0" w:firstLine="0"/>
        <w:jc w:val="both"/>
        <w:rPr>
          <w:rFonts w:ascii="Cambria"/>
          <w:sz w:val="22"/>
        </w:rPr>
      </w:pPr>
      <w:r>
        <w:rPr>
          <w:rFonts w:ascii="Cambria"/>
          <w:spacing w:val="-2"/>
          <w:sz w:val="22"/>
        </w:rPr>
        <w:t>https://www.coe. arizona.edu/abou t/mission_statem </w:t>
      </w:r>
      <w:r>
        <w:rPr>
          <w:rFonts w:ascii="Cambria"/>
          <w:spacing w:val="-4"/>
          <w:sz w:val="22"/>
        </w:rPr>
        <w:t>ent</w:t>
      </w:r>
    </w:p>
    <w:p>
      <w:pPr>
        <w:spacing w:line="229" w:lineRule="exact" w:before="0"/>
        <w:ind w:left="176" w:right="0" w:firstLine="0"/>
        <w:jc w:val="left"/>
        <w:rPr>
          <w:rFonts w:ascii="Cambria"/>
          <w:sz w:val="22"/>
        </w:rPr>
      </w:pPr>
      <w:r>
        <w:rPr/>
        <w:br w:type="column"/>
      </w:r>
      <w:r>
        <w:rPr>
          <w:rFonts w:ascii="Cambria"/>
          <w:spacing w:val="-2"/>
          <w:sz w:val="22"/>
        </w:rPr>
        <w:t>http://www.uab.</w:t>
      </w:r>
    </w:p>
    <w:p>
      <w:pPr>
        <w:spacing w:before="0"/>
        <w:ind w:left="176" w:right="1318" w:firstLine="0"/>
        <w:jc w:val="left"/>
        <w:rPr>
          <w:rFonts w:ascii="Cambria"/>
          <w:sz w:val="22"/>
        </w:rPr>
      </w:pPr>
      <w:r>
        <w:rPr>
          <w:rFonts w:ascii="Cambria"/>
          <w:spacing w:val="-2"/>
          <w:sz w:val="22"/>
        </w:rPr>
        <w:t>edu/education/h ome/research- </w:t>
      </w:r>
      <w:r>
        <w:rPr>
          <w:rFonts w:ascii="Cambria"/>
          <w:spacing w:val="-4"/>
          <w:sz w:val="22"/>
        </w:rPr>
        <w:t>and- </w:t>
      </w:r>
      <w:r>
        <w:rPr>
          <w:rFonts w:ascii="Cambria"/>
          <w:spacing w:val="-2"/>
          <w:sz w:val="22"/>
        </w:rPr>
        <w:t>engagement/cent </w:t>
      </w:r>
      <w:r>
        <w:rPr>
          <w:rFonts w:ascii="Cambria"/>
          <w:spacing w:val="-4"/>
          <w:sz w:val="22"/>
        </w:rPr>
        <w:t>ers </w:t>
      </w:r>
      <w:r>
        <w:rPr>
          <w:rFonts w:ascii="Cambria"/>
          <w:spacing w:val="-2"/>
          <w:sz w:val="22"/>
        </w:rPr>
        <w:t>http://www.uaa. alaska.edu/coe/c rane.cfm https://www.coe</w:t>
      </w:r>
    </w:p>
    <w:p>
      <w:pPr>
        <w:spacing w:before="1"/>
        <w:ind w:left="176" w:right="1367" w:firstLine="0"/>
        <w:jc w:val="both"/>
        <w:rPr>
          <w:rFonts w:ascii="Cambria"/>
          <w:sz w:val="22"/>
        </w:rPr>
      </w:pPr>
      <w:r>
        <w:rPr>
          <w:rFonts w:ascii="Cambria"/>
          <w:spacing w:val="-2"/>
          <w:sz w:val="22"/>
        </w:rPr>
        <w:t>.arizona.edu/aca demics/centers_i nstitutes</w:t>
      </w:r>
    </w:p>
    <w:p>
      <w:pPr>
        <w:spacing w:after="0"/>
        <w:jc w:val="both"/>
        <w:rPr>
          <w:rFonts w:ascii="Cambria"/>
          <w:sz w:val="22"/>
        </w:rPr>
        <w:sectPr>
          <w:type w:val="continuous"/>
          <w:pgSz w:w="12240" w:h="15840"/>
          <w:pgMar w:header="0" w:footer="997" w:top="880" w:bottom="280" w:left="640" w:right="140"/>
          <w:cols w:num="5" w:equalWidth="0">
            <w:col w:w="2101" w:space="40"/>
            <w:col w:w="2230" w:space="39"/>
            <w:col w:w="1943" w:space="40"/>
            <w:col w:w="1871" w:space="39"/>
            <w:col w:w="3157"/>
          </w:cols>
        </w:sectPr>
      </w:pPr>
    </w:p>
    <w:p>
      <w:pPr>
        <w:pStyle w:val="BodyText"/>
        <w:ind w:left="692"/>
        <w:rPr>
          <w:rFonts w:ascii="Cambria"/>
          <w:sz w:val="20"/>
        </w:rPr>
      </w:pPr>
      <w:r>
        <w:rPr>
          <w:rFonts w:ascii="Cambria"/>
          <w:sz w:val="20"/>
        </w:rPr>
        <mc:AlternateContent>
          <mc:Choice Requires="wps">
            <w:drawing>
              <wp:inline distT="0" distB="0" distL="0" distR="0">
                <wp:extent cx="6082030" cy="328295"/>
                <wp:effectExtent l="0" t="0" r="0" b="5079"/>
                <wp:docPr id="921" name="Group 921"/>
                <wp:cNvGraphicFramePr>
                  <a:graphicFrameLocks/>
                </wp:cNvGraphicFramePr>
                <a:graphic>
                  <a:graphicData uri="http://schemas.microsoft.com/office/word/2010/wordprocessingGroup">
                    <wpg:wgp>
                      <wpg:cNvPr id="921" name="Group 921"/>
                      <wpg:cNvGrpSpPr/>
                      <wpg:grpSpPr>
                        <a:xfrm>
                          <a:off x="0" y="0"/>
                          <a:ext cx="6082030" cy="328295"/>
                          <a:chExt cx="6082030" cy="328295"/>
                        </a:xfrm>
                      </wpg:grpSpPr>
                      <wps:wsp>
                        <wps:cNvPr id="922" name="Graphic 922"/>
                        <wps:cNvSpPr/>
                        <wps:spPr>
                          <a:xfrm>
                            <a:off x="0" y="636"/>
                            <a:ext cx="6082030" cy="327660"/>
                          </a:xfrm>
                          <a:custGeom>
                            <a:avLst/>
                            <a:gdLst/>
                            <a:ahLst/>
                            <a:cxnLst/>
                            <a:rect l="l" t="t" r="r" b="b"/>
                            <a:pathLst>
                              <a:path w="6082030" h="327660">
                                <a:moveTo>
                                  <a:pt x="2412746" y="0"/>
                                </a:moveTo>
                                <a:lnTo>
                                  <a:pt x="1325880" y="0"/>
                                </a:lnTo>
                                <a:lnTo>
                                  <a:pt x="0" y="0"/>
                                </a:lnTo>
                                <a:lnTo>
                                  <a:pt x="0" y="327660"/>
                                </a:lnTo>
                                <a:lnTo>
                                  <a:pt x="1325829" y="327660"/>
                                </a:lnTo>
                                <a:lnTo>
                                  <a:pt x="2412746" y="327660"/>
                                </a:lnTo>
                                <a:lnTo>
                                  <a:pt x="2412746" y="0"/>
                                </a:lnTo>
                                <a:close/>
                              </a:path>
                              <a:path w="6082030" h="327660">
                                <a:moveTo>
                                  <a:pt x="6081649" y="0"/>
                                </a:moveTo>
                                <a:lnTo>
                                  <a:pt x="4875860" y="0"/>
                                </a:lnTo>
                                <a:lnTo>
                                  <a:pt x="3670427" y="0"/>
                                </a:lnTo>
                                <a:lnTo>
                                  <a:pt x="2412822" y="0"/>
                                </a:lnTo>
                                <a:lnTo>
                                  <a:pt x="2412822" y="327660"/>
                                </a:lnTo>
                                <a:lnTo>
                                  <a:pt x="3670376" y="327660"/>
                                </a:lnTo>
                                <a:lnTo>
                                  <a:pt x="4875860" y="327660"/>
                                </a:lnTo>
                                <a:lnTo>
                                  <a:pt x="6081649" y="327660"/>
                                </a:lnTo>
                                <a:lnTo>
                                  <a:pt x="6081649" y="0"/>
                                </a:lnTo>
                                <a:close/>
                              </a:path>
                            </a:pathLst>
                          </a:custGeom>
                          <a:solidFill>
                            <a:srgbClr val="C0C0C0"/>
                          </a:solidFill>
                        </wps:spPr>
                        <wps:bodyPr wrap="square" lIns="0" tIns="0" rIns="0" bIns="0" rtlCol="0">
                          <a:prstTxWarp prst="textNoShape">
                            <a:avLst/>
                          </a:prstTxWarp>
                          <a:noAutofit/>
                        </wps:bodyPr>
                      </wps:wsp>
                      <wps:wsp>
                        <wps:cNvPr id="923" name="Textbox 923"/>
                        <wps:cNvSpPr txBox="1"/>
                        <wps:spPr>
                          <a:xfrm>
                            <a:off x="68580" y="0"/>
                            <a:ext cx="838835" cy="327660"/>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Arkansas</w:t>
                              </w:r>
                            </w:p>
                          </w:txbxContent>
                        </wps:txbx>
                        <wps:bodyPr wrap="square" lIns="0" tIns="0" rIns="0" bIns="0" rtlCol="0">
                          <a:noAutofit/>
                        </wps:bodyPr>
                      </wps:wsp>
                      <wps:wsp>
                        <wps:cNvPr id="924" name="Textbox 924"/>
                        <wps:cNvSpPr txBox="1"/>
                        <wps:spPr>
                          <a:xfrm>
                            <a:off x="1394409" y="24029"/>
                            <a:ext cx="2215515" cy="303530"/>
                          </a:xfrm>
                          <a:prstGeom prst="rect">
                            <a:avLst/>
                          </a:prstGeom>
                        </wps:spPr>
                        <wps:txbx>
                          <w:txbxContent>
                            <w:p>
                              <w:pPr>
                                <w:tabs>
                                  <w:tab w:pos="1709" w:val="left" w:leader="none"/>
                                </w:tabs>
                                <w:spacing w:line="220" w:lineRule="exact" w:before="0"/>
                                <w:ind w:left="0" w:right="0" w:firstLine="0"/>
                                <w:jc w:val="left"/>
                                <w:rPr>
                                  <w:rFonts w:ascii="Cambria"/>
                                  <w:sz w:val="22"/>
                                </w:rPr>
                              </w:pPr>
                              <w:hyperlink r:id="rId513">
                                <w:r>
                                  <w:rPr>
                                    <w:rFonts w:ascii="Cambria"/>
                                    <w:spacing w:val="-2"/>
                                    <w:sz w:val="22"/>
                                  </w:rPr>
                                  <w:t>http://coehp.u</w:t>
                                </w:r>
                              </w:hyperlink>
                              <w:r>
                                <w:rPr>
                                  <w:rFonts w:ascii="Cambria"/>
                                  <w:sz w:val="22"/>
                                </w:rPr>
                                <w:tab/>
                              </w:r>
                              <w:hyperlink r:id="rId514">
                                <w:r>
                                  <w:rPr>
                                    <w:rFonts w:ascii="Cambria"/>
                                    <w:spacing w:val="-2"/>
                                    <w:sz w:val="22"/>
                                  </w:rPr>
                                  <w:t>http://coehp.uark.</w:t>
                                </w:r>
                              </w:hyperlink>
                            </w:p>
                            <w:p>
                              <w:pPr>
                                <w:tabs>
                                  <w:tab w:pos="1709" w:val="left" w:leader="none"/>
                                </w:tabs>
                                <w:spacing w:line="257" w:lineRule="exact" w:before="0"/>
                                <w:ind w:left="0" w:right="0" w:firstLine="0"/>
                                <w:jc w:val="left"/>
                                <w:rPr>
                                  <w:rFonts w:ascii="Cambria"/>
                                  <w:sz w:val="22"/>
                                </w:rPr>
                              </w:pPr>
                              <w:r>
                                <w:rPr>
                                  <w:rFonts w:ascii="Cambria"/>
                                  <w:spacing w:val="-2"/>
                                  <w:sz w:val="22"/>
                                </w:rPr>
                                <w:t>ark.edu/</w:t>
                              </w:r>
                              <w:r>
                                <w:rPr>
                                  <w:rFonts w:ascii="Cambria"/>
                                  <w:sz w:val="22"/>
                                </w:rPr>
                                <w:tab/>
                              </w:r>
                              <w:r>
                                <w:rPr>
                                  <w:rFonts w:ascii="Cambria"/>
                                  <w:spacing w:val="-2"/>
                                  <w:sz w:val="22"/>
                                </w:rPr>
                                <w:t>edu/660.php</w:t>
                              </w:r>
                            </w:p>
                          </w:txbxContent>
                        </wps:txbx>
                        <wps:bodyPr wrap="square" lIns="0" tIns="0" rIns="0" bIns="0" rtlCol="0">
                          <a:noAutofit/>
                        </wps:bodyPr>
                      </wps:wsp>
                      <wps:wsp>
                        <wps:cNvPr id="925" name="Textbox 925"/>
                        <wps:cNvSpPr txBox="1"/>
                        <wps:spPr>
                          <a:xfrm>
                            <a:off x="4944440" y="24029"/>
                            <a:ext cx="1028065" cy="303530"/>
                          </a:xfrm>
                          <a:prstGeom prst="rect">
                            <a:avLst/>
                          </a:prstGeom>
                        </wps:spPr>
                        <wps:txbx>
                          <w:txbxContent>
                            <w:p>
                              <w:pPr>
                                <w:spacing w:line="220" w:lineRule="exact" w:before="0"/>
                                <w:ind w:left="0" w:right="0" w:firstLine="0"/>
                                <w:jc w:val="left"/>
                                <w:rPr>
                                  <w:rFonts w:ascii="Cambria"/>
                                  <w:sz w:val="22"/>
                                </w:rPr>
                              </w:pPr>
                              <w:hyperlink r:id="rId515">
                                <w:r>
                                  <w:rPr>
                                    <w:rFonts w:ascii="Cambria"/>
                                    <w:spacing w:val="-2"/>
                                    <w:sz w:val="22"/>
                                  </w:rPr>
                                  <w:t>http://coehp.uar</w:t>
                                </w:r>
                              </w:hyperlink>
                            </w:p>
                            <w:p>
                              <w:pPr>
                                <w:spacing w:line="257" w:lineRule="exact" w:before="0"/>
                                <w:ind w:left="0" w:right="0" w:firstLine="0"/>
                                <w:jc w:val="left"/>
                                <w:rPr>
                                  <w:rFonts w:ascii="Cambria"/>
                                  <w:sz w:val="22"/>
                                </w:rPr>
                              </w:pPr>
                              <w:r>
                                <w:rPr>
                                  <w:rFonts w:ascii="Cambria"/>
                                  <w:spacing w:val="-2"/>
                                  <w:sz w:val="22"/>
                                </w:rPr>
                                <w:t>k.edu/index.php</w:t>
                              </w:r>
                            </w:p>
                          </w:txbxContent>
                        </wps:txbx>
                        <wps:bodyPr wrap="square" lIns="0" tIns="0" rIns="0" bIns="0" rtlCol="0">
                          <a:noAutofit/>
                        </wps:bodyPr>
                      </wps:wsp>
                    </wpg:wgp>
                  </a:graphicData>
                </a:graphic>
              </wp:inline>
            </w:drawing>
          </mc:Choice>
          <mc:Fallback>
            <w:pict>
              <v:group style="width:478.9pt;height:25.85pt;mso-position-horizontal-relative:char;mso-position-vertical-relative:line" id="docshapegroup865" coordorigin="0,0" coordsize="9578,517">
                <v:shape style="position:absolute;left:0;top:1;width:9578;height:516" id="docshape866" coordorigin="0,1" coordsize="9578,516" path="m3800,1l2088,1,2088,1,0,1,0,517,2088,517,2088,517,3800,517,3800,1xm9577,1l7679,1,5780,1,5780,1,3800,1,3800,517,5780,517,5780,517,7679,517,9577,517,9577,1xe" filled="true" fillcolor="#c0c0c0" stroked="false">
                  <v:path arrowok="t"/>
                  <v:fill type="solid"/>
                </v:shape>
                <v:shape style="position:absolute;left:108;top:0;width:1321;height:516" type="#_x0000_t202" id="docshape867"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Arkansas</w:t>
                        </w:r>
                      </w:p>
                    </w:txbxContent>
                  </v:textbox>
                  <w10:wrap type="none"/>
                </v:shape>
                <v:shape style="position:absolute;left:2195;top:37;width:3489;height:478" type="#_x0000_t202" id="docshape868" filled="false" stroked="false">
                  <v:textbox inset="0,0,0,0">
                    <w:txbxContent>
                      <w:p>
                        <w:pPr>
                          <w:tabs>
                            <w:tab w:pos="1709" w:val="left" w:leader="none"/>
                          </w:tabs>
                          <w:spacing w:line="220" w:lineRule="exact" w:before="0"/>
                          <w:ind w:left="0" w:right="0" w:firstLine="0"/>
                          <w:jc w:val="left"/>
                          <w:rPr>
                            <w:rFonts w:ascii="Cambria"/>
                            <w:sz w:val="22"/>
                          </w:rPr>
                        </w:pPr>
                        <w:hyperlink r:id="rId513">
                          <w:r>
                            <w:rPr>
                              <w:rFonts w:ascii="Cambria"/>
                              <w:spacing w:val="-2"/>
                              <w:sz w:val="22"/>
                            </w:rPr>
                            <w:t>http://coehp.u</w:t>
                          </w:r>
                        </w:hyperlink>
                        <w:r>
                          <w:rPr>
                            <w:rFonts w:ascii="Cambria"/>
                            <w:sz w:val="22"/>
                          </w:rPr>
                          <w:tab/>
                        </w:r>
                        <w:hyperlink r:id="rId514">
                          <w:r>
                            <w:rPr>
                              <w:rFonts w:ascii="Cambria"/>
                              <w:spacing w:val="-2"/>
                              <w:sz w:val="22"/>
                            </w:rPr>
                            <w:t>http://coehp.uark.</w:t>
                          </w:r>
                        </w:hyperlink>
                      </w:p>
                      <w:p>
                        <w:pPr>
                          <w:tabs>
                            <w:tab w:pos="1709" w:val="left" w:leader="none"/>
                          </w:tabs>
                          <w:spacing w:line="257" w:lineRule="exact" w:before="0"/>
                          <w:ind w:left="0" w:right="0" w:firstLine="0"/>
                          <w:jc w:val="left"/>
                          <w:rPr>
                            <w:rFonts w:ascii="Cambria"/>
                            <w:sz w:val="22"/>
                          </w:rPr>
                        </w:pPr>
                        <w:r>
                          <w:rPr>
                            <w:rFonts w:ascii="Cambria"/>
                            <w:spacing w:val="-2"/>
                            <w:sz w:val="22"/>
                          </w:rPr>
                          <w:t>ark.edu/</w:t>
                        </w:r>
                        <w:r>
                          <w:rPr>
                            <w:rFonts w:ascii="Cambria"/>
                            <w:sz w:val="22"/>
                          </w:rPr>
                          <w:tab/>
                        </w:r>
                        <w:r>
                          <w:rPr>
                            <w:rFonts w:ascii="Cambria"/>
                            <w:spacing w:val="-2"/>
                            <w:sz w:val="22"/>
                          </w:rPr>
                          <w:t>edu/660.php</w:t>
                        </w:r>
                      </w:p>
                    </w:txbxContent>
                  </v:textbox>
                  <w10:wrap type="none"/>
                </v:shape>
                <v:shape style="position:absolute;left:7786;top:37;width:1619;height:478" type="#_x0000_t202" id="docshape869" filled="false" stroked="false">
                  <v:textbox inset="0,0,0,0">
                    <w:txbxContent>
                      <w:p>
                        <w:pPr>
                          <w:spacing w:line="220" w:lineRule="exact" w:before="0"/>
                          <w:ind w:left="0" w:right="0" w:firstLine="0"/>
                          <w:jc w:val="left"/>
                          <w:rPr>
                            <w:rFonts w:ascii="Cambria"/>
                            <w:sz w:val="22"/>
                          </w:rPr>
                        </w:pPr>
                        <w:hyperlink r:id="rId515">
                          <w:r>
                            <w:rPr>
                              <w:rFonts w:ascii="Cambria"/>
                              <w:spacing w:val="-2"/>
                              <w:sz w:val="22"/>
                            </w:rPr>
                            <w:t>http://coehp.uar</w:t>
                          </w:r>
                        </w:hyperlink>
                      </w:p>
                      <w:p>
                        <w:pPr>
                          <w:spacing w:line="257" w:lineRule="exact" w:before="0"/>
                          <w:ind w:left="0" w:right="0" w:firstLine="0"/>
                          <w:jc w:val="left"/>
                          <w:rPr>
                            <w:rFonts w:ascii="Cambria"/>
                            <w:sz w:val="22"/>
                          </w:rPr>
                        </w:pPr>
                        <w:r>
                          <w:rPr>
                            <w:rFonts w:ascii="Cambria"/>
                            <w:spacing w:val="-2"/>
                            <w:sz w:val="22"/>
                          </w:rPr>
                          <w:t>k.edu/index.php</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24"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line="257" w:lineRule="exact" w:before="0"/>
        <w:ind w:left="800" w:right="0" w:firstLine="0"/>
        <w:jc w:val="left"/>
        <w:rPr>
          <w:rFonts w:ascii="Cambria"/>
          <w:b/>
          <w:sz w:val="22"/>
        </w:rPr>
      </w:pPr>
      <w:r>
        <w:rPr>
          <w:rFonts w:ascii="Cambria"/>
          <w:b/>
          <w:sz w:val="22"/>
        </w:rPr>
        <w:t>Buffalo</w:t>
      </w:r>
      <w:r>
        <w:rPr>
          <w:rFonts w:ascii="Cambria"/>
          <w:b/>
          <w:spacing w:val="-5"/>
          <w:sz w:val="22"/>
        </w:rPr>
        <w:t> </w:t>
      </w:r>
      <w:r>
        <w:rPr>
          <w:rFonts w:ascii="Cambria"/>
          <w:b/>
          <w:sz w:val="22"/>
        </w:rPr>
        <w:t>-</w:t>
      </w:r>
      <w:r>
        <w:rPr>
          <w:rFonts w:ascii="Cambria"/>
          <w:b/>
          <w:spacing w:val="-4"/>
          <w:sz w:val="22"/>
        </w:rPr>
        <w:t> </w:t>
      </w:r>
      <w:r>
        <w:rPr>
          <w:rFonts w:ascii="Cambria"/>
          <w:b/>
          <w:spacing w:val="-4"/>
          <w:sz w:val="22"/>
        </w:rPr>
        <w:t>SUNY</w:t>
      </w:r>
    </w:p>
    <w:p>
      <w:pPr>
        <w:spacing w:line="225" w:lineRule="exact" w:before="0"/>
        <w:ind w:left="604" w:right="0" w:firstLine="0"/>
        <w:jc w:val="left"/>
        <w:rPr>
          <w:rFonts w:ascii="Cambria"/>
          <w:sz w:val="22"/>
        </w:rPr>
      </w:pPr>
      <w:r>
        <w:rPr/>
        <w:br w:type="column"/>
      </w:r>
      <w:hyperlink r:id="rId516">
        <w:r>
          <w:rPr>
            <w:rFonts w:ascii="Cambria"/>
            <w:spacing w:val="-2"/>
            <w:sz w:val="22"/>
          </w:rPr>
          <w:t>http://gse.buff</w:t>
        </w:r>
      </w:hyperlink>
    </w:p>
    <w:p>
      <w:pPr>
        <w:spacing w:before="1"/>
        <w:ind w:left="604" w:right="0" w:firstLine="0"/>
        <w:jc w:val="left"/>
        <w:rPr>
          <w:rFonts w:ascii="Cambria"/>
          <w:sz w:val="22"/>
        </w:rPr>
      </w:pPr>
      <w:r>
        <w:rPr>
          <w:rFonts w:ascii="Cambria"/>
          <w:spacing w:val="-2"/>
          <w:sz w:val="22"/>
        </w:rPr>
        <w:t>alo.edu/</w:t>
      </w:r>
    </w:p>
    <w:p>
      <w:pPr>
        <w:spacing w:line="225" w:lineRule="exact" w:before="0"/>
        <w:ind w:left="270" w:right="0" w:firstLine="0"/>
        <w:jc w:val="left"/>
        <w:rPr>
          <w:rFonts w:ascii="Cambria"/>
          <w:sz w:val="22"/>
        </w:rPr>
      </w:pPr>
      <w:r>
        <w:rPr/>
        <w:br w:type="column"/>
      </w:r>
      <w:hyperlink r:id="rId517">
        <w:r>
          <w:rPr>
            <w:rFonts w:ascii="Cambria"/>
            <w:spacing w:val="-2"/>
            <w:sz w:val="22"/>
          </w:rPr>
          <w:t>http://gse.buffalo.</w:t>
        </w:r>
      </w:hyperlink>
    </w:p>
    <w:p>
      <w:pPr>
        <w:spacing w:before="1"/>
        <w:ind w:left="270" w:right="0" w:firstLine="0"/>
        <w:jc w:val="left"/>
        <w:rPr>
          <w:rFonts w:ascii="Cambria"/>
          <w:sz w:val="22"/>
        </w:rPr>
      </w:pPr>
      <w:r>
        <w:rPr>
          <w:rFonts w:ascii="Cambria"/>
          <w:spacing w:val="-2"/>
          <w:sz w:val="22"/>
        </w:rPr>
        <w:t>edu/about/direct</w:t>
      </w:r>
    </w:p>
    <w:p>
      <w:pPr>
        <w:spacing w:line="225" w:lineRule="exact" w:before="0"/>
        <w:ind w:left="213" w:right="0" w:firstLine="0"/>
        <w:jc w:val="left"/>
        <w:rPr>
          <w:rFonts w:ascii="Cambria"/>
          <w:sz w:val="22"/>
        </w:rPr>
      </w:pPr>
      <w:r>
        <w:rPr/>
        <w:br w:type="column"/>
      </w:r>
      <w:hyperlink r:id="rId517">
        <w:r>
          <w:rPr>
            <w:rFonts w:ascii="Cambria"/>
            <w:spacing w:val="-2"/>
            <w:sz w:val="22"/>
          </w:rPr>
          <w:t>http://gse.buffalo</w:t>
        </w:r>
      </w:hyperlink>
    </w:p>
    <w:p>
      <w:pPr>
        <w:spacing w:before="1"/>
        <w:ind w:left="213" w:right="0" w:firstLine="0"/>
        <w:jc w:val="left"/>
        <w:rPr>
          <w:rFonts w:ascii="Cambria"/>
          <w:sz w:val="22"/>
        </w:rPr>
      </w:pPr>
      <w:r>
        <w:rPr>
          <w:rFonts w:ascii="Cambria"/>
          <w:spacing w:val="-2"/>
          <w:sz w:val="22"/>
        </w:rPr>
        <w:t>.edu/about/missi</w:t>
      </w:r>
    </w:p>
    <w:p>
      <w:pPr>
        <w:spacing w:line="225" w:lineRule="exact" w:before="0"/>
        <w:ind w:left="179" w:right="0" w:firstLine="0"/>
        <w:jc w:val="left"/>
        <w:rPr>
          <w:rFonts w:ascii="Cambria"/>
          <w:sz w:val="22"/>
        </w:rPr>
      </w:pPr>
      <w:r>
        <w:rPr/>
        <w:br w:type="column"/>
      </w:r>
      <w:hyperlink r:id="rId517">
        <w:r>
          <w:rPr>
            <w:rFonts w:ascii="Cambria"/>
            <w:spacing w:val="-2"/>
            <w:sz w:val="22"/>
          </w:rPr>
          <w:t>http://gse.buffalo</w:t>
        </w:r>
      </w:hyperlink>
    </w:p>
    <w:p>
      <w:pPr>
        <w:spacing w:before="1"/>
        <w:ind w:left="179" w:right="0" w:firstLine="0"/>
        <w:jc w:val="left"/>
        <w:rPr>
          <w:rFonts w:ascii="Cambria"/>
          <w:sz w:val="22"/>
        </w:rPr>
      </w:pPr>
      <w:r>
        <w:rPr>
          <w:rFonts w:ascii="Cambria"/>
          <w:spacing w:val="-2"/>
          <w:sz w:val="22"/>
        </w:rPr>
        <w:t>.edu/faculty/cent</w:t>
      </w:r>
    </w:p>
    <w:p>
      <w:pPr>
        <w:spacing w:after="0"/>
        <w:jc w:val="left"/>
        <w:rPr>
          <w:rFonts w:ascii="Cambria"/>
          <w:sz w:val="22"/>
        </w:rPr>
        <w:sectPr>
          <w:type w:val="continuous"/>
          <w:pgSz w:w="12240" w:h="15840"/>
          <w:pgMar w:header="0" w:footer="997" w:top="880" w:bottom="280" w:left="640" w:right="140"/>
          <w:cols w:num="5" w:equalWidth="0">
            <w:col w:w="2245" w:space="40"/>
            <w:col w:w="2003" w:space="39"/>
            <w:col w:w="1998" w:space="40"/>
            <w:col w:w="1896" w:space="39"/>
            <w:col w:w="3160"/>
          </w:cols>
        </w:sectPr>
      </w:pPr>
    </w:p>
    <w:p>
      <w:pPr>
        <w:pStyle w:val="BodyText"/>
        <w:spacing w:line="20" w:lineRule="exact"/>
        <w:ind w:left="678"/>
        <w:rPr>
          <w:rFonts w:ascii="Cambria"/>
          <w:sz w:val="2"/>
        </w:rPr>
      </w:pPr>
      <w:r>
        <w:rPr>
          <w:rFonts w:ascii="Cambria"/>
          <w:sz w:val="2"/>
        </w:rPr>
        <mc:AlternateContent>
          <mc:Choice Requires="wps">
            <w:drawing>
              <wp:inline distT="0" distB="0" distL="0" distR="0">
                <wp:extent cx="6090920" cy="12700"/>
                <wp:effectExtent l="0" t="0" r="0" b="0"/>
                <wp:docPr id="926" name="Group 926"/>
                <wp:cNvGraphicFramePr>
                  <a:graphicFrameLocks/>
                </wp:cNvGraphicFramePr>
                <a:graphic>
                  <a:graphicData uri="http://schemas.microsoft.com/office/word/2010/wordprocessingGroup">
                    <wpg:wgp>
                      <wpg:cNvPr id="926" name="Group 926"/>
                      <wpg:cNvGrpSpPr/>
                      <wpg:grpSpPr>
                        <a:xfrm>
                          <a:off x="0" y="0"/>
                          <a:ext cx="6090920" cy="12700"/>
                          <a:chExt cx="6090920" cy="12700"/>
                        </a:xfrm>
                      </wpg:grpSpPr>
                      <wps:wsp>
                        <wps:cNvPr id="927" name="Graphic 927"/>
                        <wps:cNvSpPr/>
                        <wps:spPr>
                          <a:xfrm>
                            <a:off x="0" y="0"/>
                            <a:ext cx="6090920" cy="12700"/>
                          </a:xfrm>
                          <a:custGeom>
                            <a:avLst/>
                            <a:gdLst/>
                            <a:ahLst/>
                            <a:cxnLst/>
                            <a:rect l="l" t="t" r="r" b="b"/>
                            <a:pathLst>
                              <a:path w="6090920" h="12700">
                                <a:moveTo>
                                  <a:pt x="2425001" y="0"/>
                                </a:moveTo>
                                <a:lnTo>
                                  <a:pt x="2425001" y="0"/>
                                </a:lnTo>
                                <a:lnTo>
                                  <a:pt x="0" y="0"/>
                                </a:lnTo>
                                <a:lnTo>
                                  <a:pt x="0" y="12192"/>
                                </a:lnTo>
                                <a:lnTo>
                                  <a:pt x="2425001" y="12192"/>
                                </a:lnTo>
                                <a:lnTo>
                                  <a:pt x="2425001" y="0"/>
                                </a:lnTo>
                                <a:close/>
                              </a:path>
                              <a:path w="6090920" h="12700">
                                <a:moveTo>
                                  <a:pt x="3682555" y="0"/>
                                </a:moveTo>
                                <a:lnTo>
                                  <a:pt x="3679571" y="0"/>
                                </a:lnTo>
                                <a:lnTo>
                                  <a:pt x="3670376" y="0"/>
                                </a:lnTo>
                                <a:lnTo>
                                  <a:pt x="2425014" y="0"/>
                                </a:lnTo>
                                <a:lnTo>
                                  <a:pt x="2425014" y="12192"/>
                                </a:lnTo>
                                <a:lnTo>
                                  <a:pt x="3670376" y="12192"/>
                                </a:lnTo>
                                <a:lnTo>
                                  <a:pt x="3679571" y="12192"/>
                                </a:lnTo>
                                <a:lnTo>
                                  <a:pt x="3682555" y="12192"/>
                                </a:lnTo>
                                <a:lnTo>
                                  <a:pt x="3682555" y="0"/>
                                </a:lnTo>
                                <a:close/>
                              </a:path>
                              <a:path w="6090920" h="12700">
                                <a:moveTo>
                                  <a:pt x="4888039" y="0"/>
                                </a:moveTo>
                                <a:lnTo>
                                  <a:pt x="4885004" y="0"/>
                                </a:lnTo>
                                <a:lnTo>
                                  <a:pt x="4875860" y="0"/>
                                </a:lnTo>
                                <a:lnTo>
                                  <a:pt x="3682568" y="0"/>
                                </a:lnTo>
                                <a:lnTo>
                                  <a:pt x="3682568" y="12192"/>
                                </a:lnTo>
                                <a:lnTo>
                                  <a:pt x="4875860" y="12192"/>
                                </a:lnTo>
                                <a:lnTo>
                                  <a:pt x="4885004" y="12192"/>
                                </a:lnTo>
                                <a:lnTo>
                                  <a:pt x="4888039" y="12192"/>
                                </a:lnTo>
                                <a:lnTo>
                                  <a:pt x="4888039" y="0"/>
                                </a:lnTo>
                                <a:close/>
                              </a:path>
                              <a:path w="6090920" h="12700">
                                <a:moveTo>
                                  <a:pt x="6090793" y="0"/>
                                </a:moveTo>
                                <a:lnTo>
                                  <a:pt x="4888052" y="0"/>
                                </a:lnTo>
                                <a:lnTo>
                                  <a:pt x="4888052" y="12192"/>
                                </a:lnTo>
                                <a:lnTo>
                                  <a:pt x="6090793" y="12192"/>
                                </a:lnTo>
                                <a:lnTo>
                                  <a:pt x="60907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9.6pt;height:1pt;mso-position-horizontal-relative:char;mso-position-vertical-relative:line" id="docshapegroup870" coordorigin="0,0" coordsize="9592,20">
                <v:shape style="position:absolute;left:0;top:0;width:9592;height:20" id="docshape871" coordorigin="0,0" coordsize="9592,20" path="m3819,0l3814,0,3800,0,2107,0,2102,0,2088,0,0,0,0,19,2088,19,2102,19,2107,19,3800,19,3814,19,3819,19,3819,0xm5799,0l5795,0,5780,0,3819,0,3819,19,5780,19,5795,19,5799,19,5799,0xm7698,0l7693,0,7679,0,5799,0,5799,19,7679,19,7693,19,7698,19,7698,0xm9592,0l7698,0,7698,19,9592,19,9592,0xe" filled="true" fillcolor="#000000" stroked="false">
                  <v:path arrowok="t"/>
                  <v:fill type="solid"/>
                </v:shape>
              </v:group>
            </w:pict>
          </mc:Fallback>
        </mc:AlternateContent>
      </w:r>
      <w:r>
        <w:rPr>
          <w:rFonts w:ascii="Cambria"/>
          <w:sz w:val="2"/>
        </w:rPr>
      </w:r>
    </w:p>
    <w:p>
      <w:pPr>
        <w:spacing w:after="0" w:line="20" w:lineRule="exact"/>
        <w:rPr>
          <w:rFonts w:ascii="Cambria"/>
          <w:sz w:val="2"/>
        </w:rPr>
        <w:sectPr>
          <w:type w:val="continuous"/>
          <w:pgSz w:w="12240" w:h="15840"/>
          <w:pgMar w:header="0" w:footer="997" w:top="880" w:bottom="280" w:left="640" w:right="140"/>
        </w:sectPr>
      </w:pPr>
    </w:p>
    <w:p>
      <w:pPr>
        <w:pStyle w:val="BodyText"/>
        <w:spacing w:before="81"/>
        <w:rPr>
          <w:rFonts w:ascii="Cambria"/>
          <w:sz w:val="22"/>
        </w:rPr>
      </w:pPr>
    </w:p>
    <w:p>
      <w:pPr>
        <w:spacing w:before="0"/>
        <w:ind w:left="800" w:right="-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California, Berkeley</w:t>
      </w:r>
    </w:p>
    <w:p>
      <w:pPr>
        <w:spacing w:line="240" w:lineRule="auto" w:before="81"/>
        <w:rPr>
          <w:rFonts w:ascii="Cambria"/>
          <w:b/>
          <w:sz w:val="22"/>
        </w:rPr>
      </w:pPr>
      <w:r>
        <w:rPr/>
        <w:br w:type="column"/>
      </w:r>
      <w:r>
        <w:rPr>
          <w:rFonts w:ascii="Cambria"/>
          <w:b/>
          <w:sz w:val="22"/>
        </w:rPr>
      </w:r>
    </w:p>
    <w:p>
      <w:pPr>
        <w:spacing w:before="0"/>
        <w:ind w:left="747" w:right="0" w:firstLine="0"/>
        <w:jc w:val="left"/>
        <w:rPr>
          <w:rFonts w:ascii="Cambria"/>
          <w:sz w:val="22"/>
        </w:rPr>
      </w:pPr>
      <w:hyperlink r:id="rId520">
        <w:r>
          <w:rPr>
            <w:rFonts w:ascii="Cambria"/>
            <w:spacing w:val="-2"/>
            <w:sz w:val="22"/>
          </w:rPr>
          <w:t>http://gse.berk</w:t>
        </w:r>
      </w:hyperlink>
      <w:r>
        <w:rPr>
          <w:rFonts w:ascii="Cambria"/>
          <w:spacing w:val="-2"/>
          <w:sz w:val="22"/>
        </w:rPr>
        <w:t> eley.edu/</w:t>
      </w:r>
    </w:p>
    <w:p>
      <w:pPr>
        <w:tabs>
          <w:tab w:pos="2190" w:val="left" w:leader="none"/>
          <w:tab w:pos="4091" w:val="left" w:leader="none"/>
        </w:tabs>
        <w:spacing w:line="259" w:lineRule="auto" w:before="39"/>
        <w:ind w:left="4091" w:right="1355" w:hanging="3882"/>
        <w:jc w:val="left"/>
        <w:rPr>
          <w:rFonts w:ascii="Cambria"/>
          <w:sz w:val="22"/>
        </w:rPr>
      </w:pPr>
      <w:r>
        <w:rPr/>
        <w:br w:type="column"/>
      </w:r>
      <w:r>
        <w:rPr>
          <w:rFonts w:ascii="Cambria"/>
          <w:spacing w:val="-2"/>
          <w:sz w:val="22"/>
        </w:rPr>
        <w:t>ory/staff</w:t>
      </w:r>
      <w:r>
        <w:rPr>
          <w:rFonts w:ascii="Cambria"/>
          <w:sz w:val="22"/>
        </w:rPr>
        <w:tab/>
      </w:r>
      <w:r>
        <w:rPr>
          <w:rFonts w:ascii="Cambria"/>
          <w:spacing w:val="-6"/>
          <w:sz w:val="22"/>
        </w:rPr>
        <w:t>on</w:t>
      </w:r>
      <w:r>
        <w:rPr>
          <w:rFonts w:ascii="Cambria"/>
          <w:sz w:val="22"/>
        </w:rPr>
        <w:tab/>
      </w:r>
      <w:r>
        <w:rPr>
          <w:rFonts w:ascii="Cambria"/>
          <w:spacing w:val="-4"/>
          <w:sz w:val="22"/>
        </w:rPr>
        <w:t>ers </w:t>
      </w:r>
      <w:hyperlink r:id="rId521">
        <w:r>
          <w:rPr>
            <w:rFonts w:ascii="Cambria"/>
            <w:spacing w:val="-2"/>
            <w:sz w:val="22"/>
          </w:rPr>
          <w:t>http://gse.berkel</w:t>
        </w:r>
      </w:hyperlink>
      <w:r>
        <w:rPr>
          <w:rFonts w:ascii="Cambria"/>
          <w:spacing w:val="-2"/>
          <w:sz w:val="22"/>
        </w:rPr>
        <w:t> ey.edu/research-</w:t>
      </w:r>
    </w:p>
    <w:p>
      <w:pPr>
        <w:spacing w:line="238" w:lineRule="exact" w:before="0"/>
        <w:ind w:left="4091" w:right="0" w:firstLine="0"/>
        <w:jc w:val="left"/>
        <w:rPr>
          <w:rFonts w:ascii="Cambria"/>
          <w:sz w:val="22"/>
        </w:rPr>
      </w:pPr>
      <w:r>
        <w:rPr/>
        <mc:AlternateContent>
          <mc:Choice Requires="wps">
            <w:drawing>
              <wp:anchor distT="0" distB="0" distL="0" distR="0" allowOverlap="1" layoutInCell="1" locked="0" behindDoc="0" simplePos="0" relativeHeight="15809536">
                <wp:simplePos x="0" y="0"/>
                <wp:positionH relativeFrom="page">
                  <wp:posOffset>846124</wp:posOffset>
                </wp:positionH>
                <wp:positionV relativeFrom="paragraph">
                  <wp:posOffset>-542455</wp:posOffset>
                </wp:positionV>
                <wp:extent cx="6082030" cy="12700"/>
                <wp:effectExtent l="0" t="0" r="0" b="0"/>
                <wp:wrapNone/>
                <wp:docPr id="929" name="Graphic 929"/>
                <wp:cNvGraphicFramePr>
                  <a:graphicFrameLocks/>
                </wp:cNvGraphicFramePr>
                <a:graphic>
                  <a:graphicData uri="http://schemas.microsoft.com/office/word/2010/wordprocessingShape">
                    <wps:wsp>
                      <wps:cNvPr id="929" name="Graphic 929"/>
                      <wps:cNvSpPr/>
                      <wps:spPr>
                        <a:xfrm>
                          <a:off x="0" y="0"/>
                          <a:ext cx="6082030" cy="12700"/>
                        </a:xfrm>
                        <a:custGeom>
                          <a:avLst/>
                          <a:gdLst/>
                          <a:ahLst/>
                          <a:cxnLst/>
                          <a:rect l="l" t="t" r="r" b="b"/>
                          <a:pathLst>
                            <a:path w="6082030" h="12700">
                              <a:moveTo>
                                <a:pt x="2412733" y="0"/>
                              </a:moveTo>
                              <a:lnTo>
                                <a:pt x="1338021" y="0"/>
                              </a:lnTo>
                              <a:lnTo>
                                <a:pt x="1325880" y="0"/>
                              </a:lnTo>
                              <a:lnTo>
                                <a:pt x="0" y="0"/>
                              </a:lnTo>
                              <a:lnTo>
                                <a:pt x="0" y="12192"/>
                              </a:lnTo>
                              <a:lnTo>
                                <a:pt x="1325829" y="12192"/>
                              </a:lnTo>
                              <a:lnTo>
                                <a:pt x="1338021" y="12192"/>
                              </a:lnTo>
                              <a:lnTo>
                                <a:pt x="2412733" y="12192"/>
                              </a:lnTo>
                              <a:lnTo>
                                <a:pt x="2412733" y="0"/>
                              </a:lnTo>
                              <a:close/>
                            </a:path>
                            <a:path w="6082030" h="12700">
                              <a:moveTo>
                                <a:pt x="2425001" y="0"/>
                              </a:moveTo>
                              <a:lnTo>
                                <a:pt x="2412822" y="0"/>
                              </a:lnTo>
                              <a:lnTo>
                                <a:pt x="2412822" y="12192"/>
                              </a:lnTo>
                              <a:lnTo>
                                <a:pt x="2425001" y="12192"/>
                              </a:lnTo>
                              <a:lnTo>
                                <a:pt x="2425001" y="0"/>
                              </a:lnTo>
                              <a:close/>
                            </a:path>
                            <a:path w="6082030" h="12700">
                              <a:moveTo>
                                <a:pt x="4875847" y="0"/>
                              </a:moveTo>
                              <a:lnTo>
                                <a:pt x="3682568" y="0"/>
                              </a:lnTo>
                              <a:lnTo>
                                <a:pt x="3670427" y="0"/>
                              </a:lnTo>
                              <a:lnTo>
                                <a:pt x="2425014" y="0"/>
                              </a:lnTo>
                              <a:lnTo>
                                <a:pt x="2425014" y="12192"/>
                              </a:lnTo>
                              <a:lnTo>
                                <a:pt x="3670376" y="12192"/>
                              </a:lnTo>
                              <a:lnTo>
                                <a:pt x="3682568" y="12192"/>
                              </a:lnTo>
                              <a:lnTo>
                                <a:pt x="4875847" y="12192"/>
                              </a:lnTo>
                              <a:lnTo>
                                <a:pt x="4875847" y="0"/>
                              </a:lnTo>
                              <a:close/>
                            </a:path>
                            <a:path w="6082030" h="12700">
                              <a:moveTo>
                                <a:pt x="4888039" y="0"/>
                              </a:moveTo>
                              <a:lnTo>
                                <a:pt x="4875860" y="0"/>
                              </a:lnTo>
                              <a:lnTo>
                                <a:pt x="4875860" y="12192"/>
                              </a:lnTo>
                              <a:lnTo>
                                <a:pt x="4888039" y="12192"/>
                              </a:lnTo>
                              <a:lnTo>
                                <a:pt x="4888039" y="0"/>
                              </a:lnTo>
                              <a:close/>
                            </a:path>
                            <a:path w="6082030" h="12700">
                              <a:moveTo>
                                <a:pt x="6081649" y="0"/>
                              </a:moveTo>
                              <a:lnTo>
                                <a:pt x="4888052" y="0"/>
                              </a:lnTo>
                              <a:lnTo>
                                <a:pt x="4888052" y="12192"/>
                              </a:lnTo>
                              <a:lnTo>
                                <a:pt x="6081649" y="12192"/>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42.713062pt;width:478.9pt;height:1pt;mso-position-horizontal-relative:page;mso-position-vertical-relative:paragraph;z-index:15809536" id="docshape873" coordorigin="1332,-854" coordsize="9578,20" path="m5132,-854l3440,-854,3420,-854,3420,-854,1332,-854,1332,-835,3420,-835,3420,-835,3440,-835,5132,-835,5132,-854xm5151,-854l5132,-854,5132,-835,5151,-835,5151,-854xm9011,-854l7132,-854,7113,-854,7113,-854,5151,-854,5151,-835,7113,-835,7113,-835,7132,-835,9011,-835,9011,-854xm9030,-854l9011,-854,9011,-835,9030,-835,9030,-854xm10910,-854l9030,-854,9030,-835,10910,-835,10910,-854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7029376">
                <wp:simplePos x="0" y="0"/>
                <wp:positionH relativeFrom="page">
                  <wp:posOffset>846124</wp:posOffset>
                </wp:positionH>
                <wp:positionV relativeFrom="paragraph">
                  <wp:posOffset>-339763</wp:posOffset>
                </wp:positionV>
                <wp:extent cx="6082030" cy="492759"/>
                <wp:effectExtent l="0" t="0" r="0" b="0"/>
                <wp:wrapNone/>
                <wp:docPr id="930" name="Graphic 930"/>
                <wp:cNvGraphicFramePr>
                  <a:graphicFrameLocks/>
                </wp:cNvGraphicFramePr>
                <a:graphic>
                  <a:graphicData uri="http://schemas.microsoft.com/office/word/2010/wordprocessingShape">
                    <wps:wsp>
                      <wps:cNvPr id="930" name="Graphic 930"/>
                      <wps:cNvSpPr/>
                      <wps:spPr>
                        <a:xfrm>
                          <a:off x="0" y="0"/>
                          <a:ext cx="6082030" cy="492759"/>
                        </a:xfrm>
                        <a:custGeom>
                          <a:avLst/>
                          <a:gdLst/>
                          <a:ahLst/>
                          <a:cxnLst/>
                          <a:rect l="l" t="t" r="r" b="b"/>
                          <a:pathLst>
                            <a:path w="6082030" h="492759">
                              <a:moveTo>
                                <a:pt x="2412746" y="0"/>
                              </a:moveTo>
                              <a:lnTo>
                                <a:pt x="1325880" y="0"/>
                              </a:lnTo>
                              <a:lnTo>
                                <a:pt x="0" y="0"/>
                              </a:lnTo>
                              <a:lnTo>
                                <a:pt x="0" y="492252"/>
                              </a:lnTo>
                              <a:lnTo>
                                <a:pt x="1325829" y="492252"/>
                              </a:lnTo>
                              <a:lnTo>
                                <a:pt x="2412746" y="492252"/>
                              </a:lnTo>
                              <a:lnTo>
                                <a:pt x="2412746" y="0"/>
                              </a:lnTo>
                              <a:close/>
                            </a:path>
                            <a:path w="6082030" h="492759">
                              <a:moveTo>
                                <a:pt x="6081649" y="0"/>
                              </a:moveTo>
                              <a:lnTo>
                                <a:pt x="4875860" y="0"/>
                              </a:lnTo>
                              <a:lnTo>
                                <a:pt x="3670427" y="0"/>
                              </a:lnTo>
                              <a:lnTo>
                                <a:pt x="2412822" y="0"/>
                              </a:lnTo>
                              <a:lnTo>
                                <a:pt x="2412822" y="492252"/>
                              </a:lnTo>
                              <a:lnTo>
                                <a:pt x="3670376" y="492252"/>
                              </a:lnTo>
                              <a:lnTo>
                                <a:pt x="4875860" y="492252"/>
                              </a:lnTo>
                              <a:lnTo>
                                <a:pt x="6081649" y="492252"/>
                              </a:lnTo>
                              <a:lnTo>
                                <a:pt x="6081649"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26.753061pt;width:478.9pt;height:38.8pt;mso-position-horizontal-relative:page;mso-position-vertical-relative:paragraph;z-index:-26287104" id="docshape874" coordorigin="1332,-535" coordsize="9578,776" path="m5132,-535l3420,-535,3420,-535,1332,-535,1332,240,3420,240,3420,240,5132,240,5132,-535xm10910,-535l9011,-535,7113,-535,7113,-535,5132,-535,5132,240,7113,240,7113,240,9011,240,10910,240,10910,-535xe" filled="true" fillcolor="#c0c0c0" stroked="false">
                <v:path arrowok="t"/>
                <v:fill type="solid"/>
                <w10:wrap type="none"/>
              </v:shape>
            </w:pict>
          </mc:Fallback>
        </mc:AlternateContent>
      </w:r>
      <w:r>
        <w:rPr>
          <w:rFonts w:ascii="Cambria"/>
          <w:spacing w:val="-2"/>
          <w:sz w:val="22"/>
        </w:rPr>
        <w:t>centers</w:t>
      </w:r>
    </w:p>
    <w:p>
      <w:pPr>
        <w:spacing w:after="0" w:line="238" w:lineRule="exact"/>
        <w:jc w:val="left"/>
        <w:rPr>
          <w:rFonts w:ascii="Cambria"/>
          <w:sz w:val="22"/>
        </w:rPr>
        <w:sectPr>
          <w:headerReference w:type="default" r:id="rId518"/>
          <w:footerReference w:type="default" r:id="rId519"/>
          <w:pgSz w:w="12240" w:h="15840"/>
          <w:pgMar w:header="0" w:footer="997" w:top="1420" w:bottom="1180" w:left="640" w:right="140"/>
          <w:cols w:num="3" w:equalWidth="0">
            <w:col w:w="2101" w:space="40"/>
            <w:col w:w="2207" w:space="39"/>
            <w:col w:w="7073"/>
          </w:cols>
        </w:sectPr>
      </w:pPr>
    </w:p>
    <w:p>
      <w:pPr>
        <w:spacing w:before="1"/>
        <w:ind w:left="800" w:right="0" w:firstLine="0"/>
        <w:jc w:val="left"/>
        <w:rPr>
          <w:rFonts w:ascii="Cambria"/>
          <w:b/>
          <w:sz w:val="22"/>
        </w:rPr>
      </w:pPr>
      <w:r>
        <w:rPr>
          <w:rFonts w:ascii="Cambria"/>
          <w:b/>
          <w:sz w:val="22"/>
        </w:rPr>
        <w:t>University of California,</w:t>
      </w:r>
      <w:r>
        <w:rPr>
          <w:rFonts w:ascii="Cambria"/>
          <w:b/>
          <w:spacing w:val="-13"/>
          <w:sz w:val="22"/>
        </w:rPr>
        <w:t> </w:t>
      </w:r>
      <w:r>
        <w:rPr>
          <w:rFonts w:ascii="Cambria"/>
          <w:b/>
          <w:sz w:val="22"/>
        </w:rPr>
        <w:t>Davis</w:t>
      </w:r>
    </w:p>
    <w:p>
      <w:pPr>
        <w:spacing w:before="1"/>
        <w:ind w:left="387" w:right="0" w:firstLine="0"/>
        <w:jc w:val="left"/>
        <w:rPr>
          <w:rFonts w:ascii="Cambria"/>
          <w:sz w:val="22"/>
        </w:rPr>
      </w:pPr>
      <w:r>
        <w:rPr/>
        <w:br w:type="column"/>
      </w:r>
      <w:hyperlink r:id="rId496">
        <w:r>
          <w:rPr>
            <w:rFonts w:ascii="Cambria"/>
            <w:spacing w:val="-2"/>
            <w:sz w:val="22"/>
          </w:rPr>
          <w:t>http://educatio</w:t>
        </w:r>
      </w:hyperlink>
      <w:r>
        <w:rPr>
          <w:rFonts w:ascii="Cambria"/>
          <w:spacing w:val="-2"/>
          <w:sz w:val="22"/>
        </w:rPr>
        <w:t> n.ucdavis.edu/</w:t>
      </w:r>
    </w:p>
    <w:p>
      <w:pPr>
        <w:spacing w:before="1"/>
        <w:ind w:left="193" w:right="38" w:firstLine="0"/>
        <w:jc w:val="both"/>
        <w:rPr>
          <w:rFonts w:ascii="Cambria"/>
          <w:sz w:val="22"/>
        </w:rPr>
      </w:pPr>
      <w:r>
        <w:rPr/>
        <w:br w:type="column"/>
      </w:r>
      <w:hyperlink r:id="rId512">
        <w:r>
          <w:rPr>
            <w:rFonts w:ascii="Cambria"/>
            <w:spacing w:val="-2"/>
            <w:sz w:val="22"/>
          </w:rPr>
          <w:t>http://education.u</w:t>
        </w:r>
      </w:hyperlink>
      <w:r>
        <w:rPr>
          <w:rFonts w:ascii="Cambria"/>
          <w:spacing w:val="-2"/>
          <w:sz w:val="22"/>
        </w:rPr>
        <w:t> cdavis.edu/deans- office</w:t>
      </w:r>
    </w:p>
    <w:p>
      <w:pPr>
        <w:spacing w:before="1"/>
        <w:ind w:left="800" w:right="1334" w:firstLine="0"/>
        <w:jc w:val="both"/>
        <w:rPr>
          <w:rFonts w:ascii="Cambria"/>
          <w:sz w:val="22"/>
        </w:rPr>
      </w:pPr>
      <w:r>
        <w:rPr/>
        <w:br w:type="column"/>
      </w:r>
      <w:hyperlink r:id="rId495">
        <w:r>
          <w:rPr>
            <w:rFonts w:ascii="Cambria"/>
            <w:spacing w:val="-2"/>
            <w:sz w:val="22"/>
          </w:rPr>
          <w:t>http://education.</w:t>
        </w:r>
      </w:hyperlink>
      <w:r>
        <w:rPr>
          <w:rFonts w:ascii="Cambria"/>
          <w:spacing w:val="-2"/>
          <w:sz w:val="22"/>
        </w:rPr>
        <w:t> ucdavis.edu/rese arch-innovation- centers</w:t>
      </w:r>
    </w:p>
    <w:p>
      <w:pPr>
        <w:spacing w:after="0"/>
        <w:jc w:val="both"/>
        <w:rPr>
          <w:rFonts w:ascii="Cambria"/>
          <w:sz w:val="22"/>
        </w:rPr>
        <w:sectPr>
          <w:type w:val="continuous"/>
          <w:pgSz w:w="12240" w:h="15840"/>
          <w:pgMar w:header="0" w:footer="997" w:top="880" w:bottom="280" w:left="640" w:right="140"/>
          <w:cols w:num="4" w:equalWidth="0">
            <w:col w:w="2461" w:space="40"/>
            <w:col w:w="1864" w:space="39"/>
            <w:col w:w="2000" w:space="1274"/>
            <w:col w:w="3782"/>
          </w:cols>
        </w:sectPr>
      </w:pPr>
    </w:p>
    <w:p>
      <w:pPr>
        <w:pStyle w:val="BodyText"/>
        <w:ind w:left="692"/>
        <w:rPr>
          <w:rFonts w:ascii="Cambria"/>
          <w:sz w:val="20"/>
        </w:rPr>
      </w:pPr>
      <w:r>
        <w:rPr>
          <w:rFonts w:ascii="Cambria"/>
          <w:sz w:val="20"/>
        </w:rPr>
        <mc:AlternateContent>
          <mc:Choice Requires="wps">
            <w:drawing>
              <wp:inline distT="0" distB="0" distL="0" distR="0">
                <wp:extent cx="6082030" cy="657225"/>
                <wp:effectExtent l="0" t="0" r="0" b="0"/>
                <wp:docPr id="931" name="Group 931"/>
                <wp:cNvGraphicFramePr>
                  <a:graphicFrameLocks/>
                </wp:cNvGraphicFramePr>
                <a:graphic>
                  <a:graphicData uri="http://schemas.microsoft.com/office/word/2010/wordprocessingGroup">
                    <wpg:wgp>
                      <wpg:cNvPr id="931" name="Group 931"/>
                      <wpg:cNvGrpSpPr/>
                      <wpg:grpSpPr>
                        <a:xfrm>
                          <a:off x="0" y="0"/>
                          <a:ext cx="6082030" cy="657225"/>
                          <a:chExt cx="6082030" cy="657225"/>
                        </a:xfrm>
                      </wpg:grpSpPr>
                      <wps:wsp>
                        <wps:cNvPr id="932" name="Graphic 932"/>
                        <wps:cNvSpPr/>
                        <wps:spPr>
                          <a:xfrm>
                            <a:off x="0" y="712"/>
                            <a:ext cx="6082030" cy="655955"/>
                          </a:xfrm>
                          <a:custGeom>
                            <a:avLst/>
                            <a:gdLst/>
                            <a:ahLst/>
                            <a:cxnLst/>
                            <a:rect l="l" t="t" r="r" b="b"/>
                            <a:pathLst>
                              <a:path w="6082030" h="655955">
                                <a:moveTo>
                                  <a:pt x="2412746" y="0"/>
                                </a:moveTo>
                                <a:lnTo>
                                  <a:pt x="1325880" y="0"/>
                                </a:lnTo>
                                <a:lnTo>
                                  <a:pt x="0" y="0"/>
                                </a:lnTo>
                                <a:lnTo>
                                  <a:pt x="0" y="655624"/>
                                </a:lnTo>
                                <a:lnTo>
                                  <a:pt x="1325829" y="655624"/>
                                </a:lnTo>
                                <a:lnTo>
                                  <a:pt x="2412746" y="655624"/>
                                </a:lnTo>
                                <a:lnTo>
                                  <a:pt x="2412746" y="0"/>
                                </a:lnTo>
                                <a:close/>
                              </a:path>
                              <a:path w="6082030" h="655955">
                                <a:moveTo>
                                  <a:pt x="6081649" y="0"/>
                                </a:moveTo>
                                <a:lnTo>
                                  <a:pt x="4875860" y="0"/>
                                </a:lnTo>
                                <a:lnTo>
                                  <a:pt x="3670427" y="0"/>
                                </a:lnTo>
                                <a:lnTo>
                                  <a:pt x="2412822" y="0"/>
                                </a:lnTo>
                                <a:lnTo>
                                  <a:pt x="2412822" y="655624"/>
                                </a:lnTo>
                                <a:lnTo>
                                  <a:pt x="3670376" y="655624"/>
                                </a:lnTo>
                                <a:lnTo>
                                  <a:pt x="4875860" y="655624"/>
                                </a:lnTo>
                                <a:lnTo>
                                  <a:pt x="6081649" y="655624"/>
                                </a:lnTo>
                                <a:lnTo>
                                  <a:pt x="6081649" y="0"/>
                                </a:lnTo>
                                <a:close/>
                              </a:path>
                            </a:pathLst>
                          </a:custGeom>
                          <a:solidFill>
                            <a:srgbClr val="C0C0C0"/>
                          </a:solidFill>
                        </wps:spPr>
                        <wps:bodyPr wrap="square" lIns="0" tIns="0" rIns="0" bIns="0" rtlCol="0">
                          <a:prstTxWarp prst="textNoShape">
                            <a:avLst/>
                          </a:prstTxWarp>
                          <a:noAutofit/>
                        </wps:bodyPr>
                      </wps:wsp>
                      <wps:wsp>
                        <wps:cNvPr id="933" name="Textbox 933"/>
                        <wps:cNvSpPr txBox="1"/>
                        <wps:spPr>
                          <a:xfrm>
                            <a:off x="68580" y="0"/>
                            <a:ext cx="1102360" cy="329565"/>
                          </a:xfrm>
                          <a:prstGeom prst="rect">
                            <a:avLst/>
                          </a:prstGeom>
                        </wps:spPr>
                        <wps:txbx>
                          <w:txbxContent>
                            <w:p>
                              <w:pPr>
                                <w:spacing w:before="0"/>
                                <w:ind w:left="0" w:right="16" w:firstLine="0"/>
                                <w:jc w:val="left"/>
                                <w:rPr>
                                  <w:rFonts w:ascii="Cambria"/>
                                  <w:b/>
                                  <w:sz w:val="22"/>
                                </w:rPr>
                              </w:pPr>
                              <w:r>
                                <w:rPr>
                                  <w:rFonts w:ascii="Cambria"/>
                                  <w:b/>
                                  <w:sz w:val="22"/>
                                </w:rPr>
                                <w:t>University of California,</w:t>
                              </w:r>
                              <w:r>
                                <w:rPr>
                                  <w:rFonts w:ascii="Cambria"/>
                                  <w:b/>
                                  <w:spacing w:val="-13"/>
                                  <w:sz w:val="22"/>
                                </w:rPr>
                                <w:t> </w:t>
                              </w:r>
                              <w:r>
                                <w:rPr>
                                  <w:rFonts w:ascii="Cambria"/>
                                  <w:b/>
                                  <w:sz w:val="22"/>
                                </w:rPr>
                                <w:t>Irvine</w:t>
                              </w:r>
                            </w:p>
                          </w:txbxContent>
                        </wps:txbx>
                        <wps:bodyPr wrap="square" lIns="0" tIns="0" rIns="0" bIns="0" rtlCol="0">
                          <a:noAutofit/>
                        </wps:bodyPr>
                      </wps:wsp>
                      <wps:wsp>
                        <wps:cNvPr id="934" name="Textbox 934"/>
                        <wps:cNvSpPr txBox="1"/>
                        <wps:spPr>
                          <a:xfrm>
                            <a:off x="1394409" y="24029"/>
                            <a:ext cx="2219960" cy="140970"/>
                          </a:xfrm>
                          <a:prstGeom prst="rect">
                            <a:avLst/>
                          </a:prstGeom>
                        </wps:spPr>
                        <wps:txbx>
                          <w:txbxContent>
                            <w:p>
                              <w:pPr>
                                <w:tabs>
                                  <w:tab w:pos="1709" w:val="left" w:leader="none"/>
                                </w:tabs>
                                <w:spacing w:line="221" w:lineRule="exact" w:before="0"/>
                                <w:ind w:left="0" w:right="0" w:firstLine="0"/>
                                <w:jc w:val="left"/>
                                <w:rPr>
                                  <w:rFonts w:ascii="Cambria"/>
                                  <w:sz w:val="22"/>
                                </w:rPr>
                              </w:pPr>
                              <w:hyperlink r:id="rId496">
                                <w:r>
                                  <w:rPr>
                                    <w:rFonts w:ascii="Cambria"/>
                                    <w:spacing w:val="-2"/>
                                    <w:sz w:val="22"/>
                                  </w:rPr>
                                  <w:t>http://educatio</w:t>
                                </w:r>
                              </w:hyperlink>
                              <w:r>
                                <w:rPr>
                                  <w:rFonts w:ascii="Cambria"/>
                                  <w:sz w:val="22"/>
                                </w:rPr>
                                <w:tab/>
                              </w:r>
                              <w:hyperlink r:id="rId512">
                                <w:r>
                                  <w:rPr>
                                    <w:rFonts w:ascii="Cambria"/>
                                    <w:spacing w:val="-2"/>
                                    <w:sz w:val="22"/>
                                  </w:rPr>
                                  <w:t>http://education.u</w:t>
                                </w:r>
                              </w:hyperlink>
                            </w:p>
                          </w:txbxContent>
                        </wps:txbx>
                        <wps:bodyPr wrap="square" lIns="0" tIns="0" rIns="0" bIns="0" rtlCol="0">
                          <a:noAutofit/>
                        </wps:bodyPr>
                      </wps:wsp>
                      <wps:wsp>
                        <wps:cNvPr id="935" name="Textbox 935"/>
                        <wps:cNvSpPr txBox="1"/>
                        <wps:spPr>
                          <a:xfrm>
                            <a:off x="1394409" y="188621"/>
                            <a:ext cx="617855" cy="140970"/>
                          </a:xfrm>
                          <a:prstGeom prst="rect">
                            <a:avLst/>
                          </a:prstGeom>
                        </wps:spPr>
                        <wps:txbx>
                          <w:txbxContent>
                            <w:p>
                              <w:pPr>
                                <w:spacing w:line="221" w:lineRule="exact" w:before="0"/>
                                <w:ind w:left="0" w:right="0" w:firstLine="0"/>
                                <w:jc w:val="left"/>
                                <w:rPr>
                                  <w:rFonts w:ascii="Cambria"/>
                                  <w:sz w:val="22"/>
                                </w:rPr>
                              </w:pPr>
                              <w:r>
                                <w:rPr>
                                  <w:rFonts w:ascii="Cambria"/>
                                  <w:spacing w:val="-2"/>
                                  <w:sz w:val="22"/>
                                </w:rPr>
                                <w:t>n.uci.edu/</w:t>
                              </w:r>
                            </w:p>
                          </w:txbxContent>
                        </wps:txbx>
                        <wps:bodyPr wrap="square" lIns="0" tIns="0" rIns="0" bIns="0" rtlCol="0">
                          <a:noAutofit/>
                        </wps:bodyPr>
                      </wps:wsp>
                      <wps:wsp>
                        <wps:cNvPr id="936" name="Textbox 936"/>
                        <wps:cNvSpPr txBox="1"/>
                        <wps:spPr>
                          <a:xfrm>
                            <a:off x="2479878" y="188621"/>
                            <a:ext cx="1122045" cy="303530"/>
                          </a:xfrm>
                          <a:prstGeom prst="rect">
                            <a:avLst/>
                          </a:prstGeom>
                        </wps:spPr>
                        <wps:txbx>
                          <w:txbxContent>
                            <w:p>
                              <w:pPr>
                                <w:spacing w:line="220" w:lineRule="exact" w:before="0"/>
                                <w:ind w:left="0" w:right="0" w:firstLine="0"/>
                                <w:jc w:val="left"/>
                                <w:rPr>
                                  <w:rFonts w:ascii="Cambria"/>
                                  <w:sz w:val="22"/>
                                </w:rPr>
                              </w:pPr>
                              <w:r>
                                <w:rPr>
                                  <w:rFonts w:ascii="Cambria"/>
                                  <w:spacing w:val="-2"/>
                                  <w:sz w:val="22"/>
                                </w:rPr>
                                <w:t>ci.edu/faculty/dea</w:t>
                              </w:r>
                            </w:p>
                            <w:p>
                              <w:pPr>
                                <w:spacing w:line="257" w:lineRule="exact" w:before="0"/>
                                <w:ind w:left="0" w:right="0" w:firstLine="0"/>
                                <w:jc w:val="left"/>
                                <w:rPr>
                                  <w:rFonts w:ascii="Cambria"/>
                                  <w:sz w:val="22"/>
                                </w:rPr>
                              </w:pPr>
                              <w:r>
                                <w:rPr>
                                  <w:rFonts w:ascii="Cambria"/>
                                  <w:spacing w:val="-2"/>
                                  <w:sz w:val="22"/>
                                </w:rPr>
                                <w:t>ns_office.php</w:t>
                              </w:r>
                            </w:p>
                          </w:txbxContent>
                        </wps:txbx>
                        <wps:bodyPr wrap="square" lIns="0" tIns="0" rIns="0" bIns="0" rtlCol="0">
                          <a:noAutofit/>
                        </wps:bodyPr>
                      </wps:wsp>
                      <wps:wsp>
                        <wps:cNvPr id="937" name="Textbox 937"/>
                        <wps:cNvSpPr txBox="1"/>
                        <wps:spPr>
                          <a:xfrm>
                            <a:off x="3737432" y="24029"/>
                            <a:ext cx="2264410" cy="633095"/>
                          </a:xfrm>
                          <a:prstGeom prst="rect">
                            <a:avLst/>
                          </a:prstGeom>
                        </wps:spPr>
                        <wps:txbx>
                          <w:txbxContent>
                            <w:p>
                              <w:pPr>
                                <w:tabs>
                                  <w:tab w:pos="1900" w:val="left" w:leader="none"/>
                                </w:tabs>
                                <w:spacing w:line="221" w:lineRule="exact" w:before="0"/>
                                <w:ind w:left="0" w:right="0" w:firstLine="0"/>
                                <w:jc w:val="left"/>
                                <w:rPr>
                                  <w:rFonts w:ascii="Cambria"/>
                                  <w:sz w:val="22"/>
                                </w:rPr>
                              </w:pPr>
                              <w:hyperlink r:id="rId495">
                                <w:r>
                                  <w:rPr>
                                    <w:rFonts w:ascii="Cambria"/>
                                    <w:spacing w:val="-2"/>
                                    <w:sz w:val="22"/>
                                  </w:rPr>
                                  <w:t>http://education.</w:t>
                                </w:r>
                              </w:hyperlink>
                              <w:r>
                                <w:rPr>
                                  <w:rFonts w:ascii="Cambria"/>
                                  <w:sz w:val="22"/>
                                </w:rPr>
                                <w:tab/>
                              </w:r>
                              <w:hyperlink r:id="rId495">
                                <w:r>
                                  <w:rPr>
                                    <w:rFonts w:ascii="Cambria"/>
                                    <w:spacing w:val="-2"/>
                                    <w:sz w:val="22"/>
                                  </w:rPr>
                                  <w:t>http://education.</w:t>
                                </w:r>
                              </w:hyperlink>
                            </w:p>
                            <w:p>
                              <w:pPr>
                                <w:tabs>
                                  <w:tab w:pos="1900" w:val="left" w:leader="none"/>
                                </w:tabs>
                                <w:spacing w:before="1"/>
                                <w:ind w:left="0" w:right="60" w:firstLine="0"/>
                                <w:jc w:val="left"/>
                                <w:rPr>
                                  <w:rFonts w:ascii="Cambria"/>
                                  <w:sz w:val="22"/>
                                </w:rPr>
                              </w:pPr>
                              <w:r>
                                <w:rPr>
                                  <w:rFonts w:ascii="Cambria"/>
                                  <w:spacing w:val="-2"/>
                                  <w:sz w:val="22"/>
                                </w:rPr>
                                <w:t>uci.edu/About%2</w:t>
                              </w:r>
                              <w:r>
                                <w:rPr>
                                  <w:rFonts w:ascii="Cambria"/>
                                  <w:sz w:val="22"/>
                                </w:rPr>
                                <w:tab/>
                              </w:r>
                              <w:r>
                                <w:rPr>
                                  <w:rFonts w:ascii="Cambria"/>
                                  <w:spacing w:val="-2"/>
                                  <w:sz w:val="22"/>
                                </w:rPr>
                                <w:t>uci.edu/research 0Us/mission%20</w:t>
                              </w:r>
                              <w:r>
                                <w:rPr>
                                  <w:rFonts w:ascii="Cambria"/>
                                  <w:sz w:val="22"/>
                                </w:rPr>
                                <w:tab/>
                              </w:r>
                              <w:r>
                                <w:rPr>
                                  <w:rFonts w:ascii="Cambria"/>
                                  <w:spacing w:val="-2"/>
                                  <w:sz w:val="22"/>
                                </w:rPr>
                                <w:t>/centers.php statement.php</w:t>
                              </w:r>
                            </w:p>
                          </w:txbxContent>
                        </wps:txbx>
                        <wps:bodyPr wrap="square" lIns="0" tIns="0" rIns="0" bIns="0" rtlCol="0">
                          <a:noAutofit/>
                        </wps:bodyPr>
                      </wps:wsp>
                    </wpg:wgp>
                  </a:graphicData>
                </a:graphic>
              </wp:inline>
            </w:drawing>
          </mc:Choice>
          <mc:Fallback>
            <w:pict>
              <v:group style="width:478.9pt;height:51.75pt;mso-position-horizontal-relative:char;mso-position-vertical-relative:line" id="docshapegroup875" coordorigin="0,0" coordsize="9578,1035">
                <v:shape style="position:absolute;left:0;top:1;width:9578;height:1033" id="docshape876" coordorigin="0,1" coordsize="9578,1033" path="m3800,1l2088,1,2088,1,0,1,0,1034,2088,1034,2088,1034,3800,1034,3800,1xm9577,1l7679,1,5780,1,5780,1,3800,1,3800,1034,5780,1034,5780,1034,7679,1034,9577,1034,9577,1xe" filled="true" fillcolor="#c0c0c0" stroked="false">
                  <v:path arrowok="t"/>
                  <v:fill type="solid"/>
                </v:shape>
                <v:shape style="position:absolute;left:108;top:0;width:1736;height:519" type="#_x0000_t202" id="docshape877" filled="false" stroked="false">
                  <v:textbox inset="0,0,0,0">
                    <w:txbxContent>
                      <w:p>
                        <w:pPr>
                          <w:spacing w:before="0"/>
                          <w:ind w:left="0" w:right="16" w:firstLine="0"/>
                          <w:jc w:val="left"/>
                          <w:rPr>
                            <w:rFonts w:ascii="Cambria"/>
                            <w:b/>
                            <w:sz w:val="22"/>
                          </w:rPr>
                        </w:pPr>
                        <w:r>
                          <w:rPr>
                            <w:rFonts w:ascii="Cambria"/>
                            <w:b/>
                            <w:sz w:val="22"/>
                          </w:rPr>
                          <w:t>University of California,</w:t>
                        </w:r>
                        <w:r>
                          <w:rPr>
                            <w:rFonts w:ascii="Cambria"/>
                            <w:b/>
                            <w:spacing w:val="-13"/>
                            <w:sz w:val="22"/>
                          </w:rPr>
                          <w:t> </w:t>
                        </w:r>
                        <w:r>
                          <w:rPr>
                            <w:rFonts w:ascii="Cambria"/>
                            <w:b/>
                            <w:sz w:val="22"/>
                          </w:rPr>
                          <w:t>Irvine</w:t>
                        </w:r>
                      </w:p>
                    </w:txbxContent>
                  </v:textbox>
                  <w10:wrap type="none"/>
                </v:shape>
                <v:shape style="position:absolute;left:2195;top:37;width:3496;height:222" type="#_x0000_t202" id="docshape878" filled="false" stroked="false">
                  <v:textbox inset="0,0,0,0">
                    <w:txbxContent>
                      <w:p>
                        <w:pPr>
                          <w:tabs>
                            <w:tab w:pos="1709" w:val="left" w:leader="none"/>
                          </w:tabs>
                          <w:spacing w:line="221" w:lineRule="exact" w:before="0"/>
                          <w:ind w:left="0" w:right="0" w:firstLine="0"/>
                          <w:jc w:val="left"/>
                          <w:rPr>
                            <w:rFonts w:ascii="Cambria"/>
                            <w:sz w:val="22"/>
                          </w:rPr>
                        </w:pPr>
                        <w:hyperlink r:id="rId496">
                          <w:r>
                            <w:rPr>
                              <w:rFonts w:ascii="Cambria"/>
                              <w:spacing w:val="-2"/>
                              <w:sz w:val="22"/>
                            </w:rPr>
                            <w:t>http://educatio</w:t>
                          </w:r>
                        </w:hyperlink>
                        <w:r>
                          <w:rPr>
                            <w:rFonts w:ascii="Cambria"/>
                            <w:sz w:val="22"/>
                          </w:rPr>
                          <w:tab/>
                        </w:r>
                        <w:hyperlink r:id="rId512">
                          <w:r>
                            <w:rPr>
                              <w:rFonts w:ascii="Cambria"/>
                              <w:spacing w:val="-2"/>
                              <w:sz w:val="22"/>
                            </w:rPr>
                            <w:t>http://education.u</w:t>
                          </w:r>
                        </w:hyperlink>
                      </w:p>
                    </w:txbxContent>
                  </v:textbox>
                  <w10:wrap type="none"/>
                </v:shape>
                <v:shape style="position:absolute;left:2195;top:297;width:973;height:222" type="#_x0000_t202" id="docshape879" filled="false" stroked="false">
                  <v:textbox inset="0,0,0,0">
                    <w:txbxContent>
                      <w:p>
                        <w:pPr>
                          <w:spacing w:line="221" w:lineRule="exact" w:before="0"/>
                          <w:ind w:left="0" w:right="0" w:firstLine="0"/>
                          <w:jc w:val="left"/>
                          <w:rPr>
                            <w:rFonts w:ascii="Cambria"/>
                            <w:sz w:val="22"/>
                          </w:rPr>
                        </w:pPr>
                        <w:r>
                          <w:rPr>
                            <w:rFonts w:ascii="Cambria"/>
                            <w:spacing w:val="-2"/>
                            <w:sz w:val="22"/>
                          </w:rPr>
                          <w:t>n.uci.edu/</w:t>
                        </w:r>
                      </w:p>
                    </w:txbxContent>
                  </v:textbox>
                  <w10:wrap type="none"/>
                </v:shape>
                <v:shape style="position:absolute;left:3905;top:297;width:1767;height:478" type="#_x0000_t202" id="docshape880" filled="false" stroked="false">
                  <v:textbox inset="0,0,0,0">
                    <w:txbxContent>
                      <w:p>
                        <w:pPr>
                          <w:spacing w:line="220" w:lineRule="exact" w:before="0"/>
                          <w:ind w:left="0" w:right="0" w:firstLine="0"/>
                          <w:jc w:val="left"/>
                          <w:rPr>
                            <w:rFonts w:ascii="Cambria"/>
                            <w:sz w:val="22"/>
                          </w:rPr>
                        </w:pPr>
                        <w:r>
                          <w:rPr>
                            <w:rFonts w:ascii="Cambria"/>
                            <w:spacing w:val="-2"/>
                            <w:sz w:val="22"/>
                          </w:rPr>
                          <w:t>ci.edu/faculty/dea</w:t>
                        </w:r>
                      </w:p>
                      <w:p>
                        <w:pPr>
                          <w:spacing w:line="257" w:lineRule="exact" w:before="0"/>
                          <w:ind w:left="0" w:right="0" w:firstLine="0"/>
                          <w:jc w:val="left"/>
                          <w:rPr>
                            <w:rFonts w:ascii="Cambria"/>
                            <w:sz w:val="22"/>
                          </w:rPr>
                        </w:pPr>
                        <w:r>
                          <w:rPr>
                            <w:rFonts w:ascii="Cambria"/>
                            <w:spacing w:val="-2"/>
                            <w:sz w:val="22"/>
                          </w:rPr>
                          <w:t>ns_office.php</w:t>
                        </w:r>
                      </w:p>
                    </w:txbxContent>
                  </v:textbox>
                  <w10:wrap type="none"/>
                </v:shape>
                <v:shape style="position:absolute;left:5885;top:37;width:3566;height:997" type="#_x0000_t202" id="docshape881" filled="false" stroked="false">
                  <v:textbox inset="0,0,0,0">
                    <w:txbxContent>
                      <w:p>
                        <w:pPr>
                          <w:tabs>
                            <w:tab w:pos="1900" w:val="left" w:leader="none"/>
                          </w:tabs>
                          <w:spacing w:line="221" w:lineRule="exact" w:before="0"/>
                          <w:ind w:left="0" w:right="0" w:firstLine="0"/>
                          <w:jc w:val="left"/>
                          <w:rPr>
                            <w:rFonts w:ascii="Cambria"/>
                            <w:sz w:val="22"/>
                          </w:rPr>
                        </w:pPr>
                        <w:hyperlink r:id="rId495">
                          <w:r>
                            <w:rPr>
                              <w:rFonts w:ascii="Cambria"/>
                              <w:spacing w:val="-2"/>
                              <w:sz w:val="22"/>
                            </w:rPr>
                            <w:t>http://education.</w:t>
                          </w:r>
                        </w:hyperlink>
                        <w:r>
                          <w:rPr>
                            <w:rFonts w:ascii="Cambria"/>
                            <w:sz w:val="22"/>
                          </w:rPr>
                          <w:tab/>
                        </w:r>
                        <w:hyperlink r:id="rId495">
                          <w:r>
                            <w:rPr>
                              <w:rFonts w:ascii="Cambria"/>
                              <w:spacing w:val="-2"/>
                              <w:sz w:val="22"/>
                            </w:rPr>
                            <w:t>http://education.</w:t>
                          </w:r>
                        </w:hyperlink>
                      </w:p>
                      <w:p>
                        <w:pPr>
                          <w:tabs>
                            <w:tab w:pos="1900" w:val="left" w:leader="none"/>
                          </w:tabs>
                          <w:spacing w:before="1"/>
                          <w:ind w:left="0" w:right="60" w:firstLine="0"/>
                          <w:jc w:val="left"/>
                          <w:rPr>
                            <w:rFonts w:ascii="Cambria"/>
                            <w:sz w:val="22"/>
                          </w:rPr>
                        </w:pPr>
                        <w:r>
                          <w:rPr>
                            <w:rFonts w:ascii="Cambria"/>
                            <w:spacing w:val="-2"/>
                            <w:sz w:val="22"/>
                          </w:rPr>
                          <w:t>uci.edu/About%2</w:t>
                        </w:r>
                        <w:r>
                          <w:rPr>
                            <w:rFonts w:ascii="Cambria"/>
                            <w:sz w:val="22"/>
                          </w:rPr>
                          <w:tab/>
                        </w:r>
                        <w:r>
                          <w:rPr>
                            <w:rFonts w:ascii="Cambria"/>
                            <w:spacing w:val="-2"/>
                            <w:sz w:val="22"/>
                          </w:rPr>
                          <w:t>uci.edu/research 0Us/mission%20</w:t>
                        </w:r>
                        <w:r>
                          <w:rPr>
                            <w:rFonts w:ascii="Cambria"/>
                            <w:sz w:val="22"/>
                          </w:rPr>
                          <w:tab/>
                        </w:r>
                        <w:r>
                          <w:rPr>
                            <w:rFonts w:ascii="Cambria"/>
                            <w:spacing w:val="-2"/>
                            <w:sz w:val="22"/>
                          </w:rPr>
                          <w:t>/centers.php statement.php</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31"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before="1"/>
        <w:ind w:left="800" w:right="-5" w:firstLine="0"/>
        <w:jc w:val="left"/>
        <w:rPr>
          <w:rFonts w:ascii="Cambria"/>
          <w:b/>
          <w:sz w:val="22"/>
        </w:rPr>
      </w:pPr>
      <w:r>
        <w:rPr>
          <w:rFonts w:ascii="Cambria"/>
          <w:b/>
          <w:sz w:val="22"/>
        </w:rPr>
        <w:t>California,</w:t>
      </w:r>
      <w:r>
        <w:rPr>
          <w:rFonts w:ascii="Cambria"/>
          <w:b/>
          <w:spacing w:val="-13"/>
          <w:sz w:val="22"/>
        </w:rPr>
        <w:t> </w:t>
      </w:r>
      <w:r>
        <w:rPr>
          <w:rFonts w:ascii="Cambria"/>
          <w:b/>
          <w:sz w:val="22"/>
        </w:rPr>
        <w:t>Los </w:t>
      </w:r>
      <w:r>
        <w:rPr>
          <w:rFonts w:ascii="Cambria"/>
          <w:b/>
          <w:spacing w:val="-2"/>
          <w:sz w:val="22"/>
        </w:rPr>
        <w:t>Angeles</w:t>
      </w:r>
    </w:p>
    <w:p>
      <w:pPr>
        <w:spacing w:line="231" w:lineRule="exact" w:before="0"/>
        <w:ind w:left="600" w:right="0" w:firstLine="0"/>
        <w:jc w:val="left"/>
        <w:rPr>
          <w:rFonts w:ascii="Cambria"/>
          <w:sz w:val="22"/>
        </w:rPr>
      </w:pPr>
      <w:r>
        <w:rPr/>
        <w:br w:type="column"/>
      </w:r>
      <w:hyperlink r:id="rId522">
        <w:r>
          <w:rPr>
            <w:rFonts w:ascii="Cambria"/>
            <w:spacing w:val="-2"/>
            <w:sz w:val="22"/>
          </w:rPr>
          <w:t>http://gseis.ucl</w:t>
        </w:r>
      </w:hyperlink>
    </w:p>
    <w:p>
      <w:pPr>
        <w:spacing w:before="1"/>
        <w:ind w:left="600" w:right="36" w:firstLine="0"/>
        <w:jc w:val="left"/>
        <w:rPr>
          <w:rFonts w:ascii="Cambria"/>
          <w:sz w:val="22"/>
        </w:rPr>
      </w:pPr>
      <w:r>
        <w:rPr>
          <w:rFonts w:ascii="Cambria"/>
          <w:spacing w:val="-2"/>
          <w:sz w:val="22"/>
        </w:rPr>
        <w:t>a.edu/educatio n/academic- programs/</w:t>
      </w:r>
    </w:p>
    <w:p>
      <w:pPr>
        <w:spacing w:line="231" w:lineRule="exact" w:before="0"/>
        <w:ind w:left="210" w:right="0" w:firstLine="0"/>
        <w:jc w:val="left"/>
        <w:rPr>
          <w:rFonts w:ascii="Cambria"/>
          <w:sz w:val="22"/>
        </w:rPr>
      </w:pPr>
      <w:r>
        <w:rPr/>
        <w:br w:type="column"/>
      </w:r>
      <w:hyperlink r:id="rId523">
        <w:r>
          <w:rPr>
            <w:rFonts w:ascii="Cambria"/>
            <w:spacing w:val="-2"/>
            <w:sz w:val="22"/>
          </w:rPr>
          <w:t>http://gseis.ucla.e</w:t>
        </w:r>
      </w:hyperlink>
    </w:p>
    <w:p>
      <w:pPr>
        <w:spacing w:before="1"/>
        <w:ind w:left="210" w:right="0" w:firstLine="0"/>
        <w:jc w:val="left"/>
        <w:rPr>
          <w:rFonts w:ascii="Cambria"/>
          <w:sz w:val="22"/>
        </w:rPr>
      </w:pPr>
      <w:r>
        <w:rPr>
          <w:rFonts w:ascii="Cambria"/>
          <w:spacing w:val="-2"/>
          <w:sz w:val="22"/>
        </w:rPr>
        <w:t>du/about/deans- office/</w:t>
      </w:r>
    </w:p>
    <w:p>
      <w:pPr>
        <w:spacing w:line="231" w:lineRule="exact" w:before="0"/>
        <w:ind w:left="222" w:right="0" w:firstLine="0"/>
        <w:jc w:val="left"/>
        <w:rPr>
          <w:rFonts w:ascii="Cambria"/>
          <w:sz w:val="22"/>
        </w:rPr>
      </w:pPr>
      <w:r>
        <w:rPr/>
        <w:br w:type="column"/>
      </w:r>
      <w:hyperlink r:id="rId524">
        <w:r>
          <w:rPr>
            <w:rFonts w:ascii="Cambria"/>
            <w:spacing w:val="-2"/>
            <w:sz w:val="22"/>
          </w:rPr>
          <w:t>http://gseis.ucla.</w:t>
        </w:r>
      </w:hyperlink>
    </w:p>
    <w:p>
      <w:pPr>
        <w:spacing w:before="1"/>
        <w:ind w:left="222" w:right="7" w:firstLine="0"/>
        <w:jc w:val="left"/>
        <w:rPr>
          <w:rFonts w:ascii="Cambria"/>
          <w:sz w:val="22"/>
        </w:rPr>
      </w:pPr>
      <w:r>
        <w:rPr>
          <w:rFonts w:ascii="Cambria"/>
          <w:spacing w:val="-2"/>
          <w:sz w:val="22"/>
        </w:rPr>
        <w:t>edu/about/missi on-values/</w:t>
      </w:r>
    </w:p>
    <w:p>
      <w:pPr>
        <w:spacing w:line="231" w:lineRule="exact" w:before="0"/>
        <w:ind w:left="251" w:right="0" w:firstLine="0"/>
        <w:jc w:val="left"/>
        <w:rPr>
          <w:rFonts w:ascii="Cambria"/>
          <w:sz w:val="22"/>
        </w:rPr>
      </w:pPr>
      <w:r>
        <w:rPr/>
        <w:br w:type="column"/>
      </w:r>
      <w:hyperlink r:id="rId524">
        <w:r>
          <w:rPr>
            <w:rFonts w:ascii="Cambria"/>
            <w:spacing w:val="-2"/>
            <w:sz w:val="22"/>
          </w:rPr>
          <w:t>http://gseis.ucla.</w:t>
        </w:r>
      </w:hyperlink>
    </w:p>
    <w:p>
      <w:pPr>
        <w:spacing w:before="1"/>
        <w:ind w:left="251" w:right="892" w:firstLine="0"/>
        <w:jc w:val="left"/>
        <w:rPr>
          <w:rFonts w:ascii="Cambria"/>
          <w:sz w:val="22"/>
        </w:rPr>
      </w:pPr>
      <w:r>
        <w:rPr>
          <w:rFonts w:ascii="Cambria"/>
          <w:spacing w:val="-2"/>
          <w:sz w:val="22"/>
        </w:rPr>
        <w:t>edu/research- centers/</w:t>
      </w:r>
    </w:p>
    <w:p>
      <w:pPr>
        <w:spacing w:after="0"/>
        <w:jc w:val="left"/>
        <w:rPr>
          <w:rFonts w:ascii="Cambria"/>
          <w:sz w:val="22"/>
        </w:rPr>
        <w:sectPr>
          <w:type w:val="continuous"/>
          <w:pgSz w:w="12240" w:h="15840"/>
          <w:pgMar w:header="0" w:footer="997" w:top="880" w:bottom="280" w:left="640" w:right="140"/>
          <w:cols w:num="5" w:equalWidth="0">
            <w:col w:w="2248" w:space="40"/>
            <w:col w:w="2060" w:space="39"/>
            <w:col w:w="1929" w:space="40"/>
            <w:col w:w="1833" w:space="39"/>
            <w:col w:w="3232"/>
          </w:cols>
        </w:sectPr>
      </w:pPr>
    </w:p>
    <w:p>
      <w:pPr>
        <w:pStyle w:val="BodyText"/>
        <w:ind w:left="692"/>
        <w:rPr>
          <w:rFonts w:ascii="Cambria"/>
          <w:sz w:val="20"/>
        </w:rPr>
      </w:pPr>
      <w:r>
        <w:rPr>
          <w:rFonts w:ascii="Cambria"/>
          <w:sz w:val="20"/>
        </w:rPr>
        <mc:AlternateContent>
          <mc:Choice Requires="wps">
            <w:drawing>
              <wp:inline distT="0" distB="0" distL="0" distR="0">
                <wp:extent cx="6082030" cy="492125"/>
                <wp:effectExtent l="0" t="0" r="0" b="3175"/>
                <wp:docPr id="938" name="Group 938"/>
                <wp:cNvGraphicFramePr>
                  <a:graphicFrameLocks/>
                </wp:cNvGraphicFramePr>
                <a:graphic>
                  <a:graphicData uri="http://schemas.microsoft.com/office/word/2010/wordprocessingGroup">
                    <wpg:wgp>
                      <wpg:cNvPr id="938" name="Group 938"/>
                      <wpg:cNvGrpSpPr/>
                      <wpg:grpSpPr>
                        <a:xfrm>
                          <a:off x="0" y="0"/>
                          <a:ext cx="6082030" cy="492125"/>
                          <a:chExt cx="6082030" cy="492125"/>
                        </a:xfrm>
                      </wpg:grpSpPr>
                      <wps:wsp>
                        <wps:cNvPr id="939" name="Graphic 939"/>
                        <wps:cNvSpPr/>
                        <wps:spPr>
                          <a:xfrm>
                            <a:off x="0" y="636"/>
                            <a:ext cx="6082030" cy="490855"/>
                          </a:xfrm>
                          <a:custGeom>
                            <a:avLst/>
                            <a:gdLst/>
                            <a:ahLst/>
                            <a:cxnLst/>
                            <a:rect l="l" t="t" r="r" b="b"/>
                            <a:pathLst>
                              <a:path w="6082030" h="490855">
                                <a:moveTo>
                                  <a:pt x="2412746" y="0"/>
                                </a:moveTo>
                                <a:lnTo>
                                  <a:pt x="1325880" y="0"/>
                                </a:lnTo>
                                <a:lnTo>
                                  <a:pt x="0" y="0"/>
                                </a:lnTo>
                                <a:lnTo>
                                  <a:pt x="0" y="490728"/>
                                </a:lnTo>
                                <a:lnTo>
                                  <a:pt x="1325829" y="490728"/>
                                </a:lnTo>
                                <a:lnTo>
                                  <a:pt x="2412746" y="490728"/>
                                </a:lnTo>
                                <a:lnTo>
                                  <a:pt x="2412746" y="0"/>
                                </a:lnTo>
                                <a:close/>
                              </a:path>
                              <a:path w="6082030" h="490855">
                                <a:moveTo>
                                  <a:pt x="6081649" y="0"/>
                                </a:moveTo>
                                <a:lnTo>
                                  <a:pt x="4875860" y="0"/>
                                </a:lnTo>
                                <a:lnTo>
                                  <a:pt x="3670427" y="0"/>
                                </a:lnTo>
                                <a:lnTo>
                                  <a:pt x="2412822" y="0"/>
                                </a:lnTo>
                                <a:lnTo>
                                  <a:pt x="2412822" y="490728"/>
                                </a:lnTo>
                                <a:lnTo>
                                  <a:pt x="3670376" y="490728"/>
                                </a:lnTo>
                                <a:lnTo>
                                  <a:pt x="4875860" y="490728"/>
                                </a:lnTo>
                                <a:lnTo>
                                  <a:pt x="6081649" y="490728"/>
                                </a:lnTo>
                                <a:lnTo>
                                  <a:pt x="6081649" y="0"/>
                                </a:lnTo>
                                <a:close/>
                              </a:path>
                            </a:pathLst>
                          </a:custGeom>
                          <a:solidFill>
                            <a:srgbClr val="C0C0C0"/>
                          </a:solidFill>
                        </wps:spPr>
                        <wps:bodyPr wrap="square" lIns="0" tIns="0" rIns="0" bIns="0" rtlCol="0">
                          <a:prstTxWarp prst="textNoShape">
                            <a:avLst/>
                          </a:prstTxWarp>
                          <a:noAutofit/>
                        </wps:bodyPr>
                      </wps:wsp>
                      <wps:wsp>
                        <wps:cNvPr id="940" name="Textbox 940"/>
                        <wps:cNvSpPr txBox="1"/>
                        <wps:spPr>
                          <a:xfrm>
                            <a:off x="68580" y="0"/>
                            <a:ext cx="942340" cy="492125"/>
                          </a:xfrm>
                          <a:prstGeom prst="rect">
                            <a:avLst/>
                          </a:prstGeom>
                        </wps:spPr>
                        <wps:txbx>
                          <w:txbxContent>
                            <w:p>
                              <w:pPr>
                                <w:spacing w:before="0"/>
                                <w:ind w:left="0" w:right="15" w:firstLine="0"/>
                                <w:jc w:val="left"/>
                                <w:rPr>
                                  <w:rFonts w:ascii="Cambria"/>
                                  <w:b/>
                                  <w:sz w:val="22"/>
                                </w:rPr>
                              </w:pPr>
                              <w:r>
                                <w:rPr>
                                  <w:rFonts w:ascii="Cambria"/>
                                  <w:b/>
                                  <w:sz w:val="22"/>
                                </w:rPr>
                                <w:t>University of California,</w:t>
                              </w:r>
                              <w:r>
                                <w:rPr>
                                  <w:rFonts w:ascii="Cambria"/>
                                  <w:b/>
                                  <w:spacing w:val="-13"/>
                                  <w:sz w:val="22"/>
                                </w:rPr>
                                <w:t> </w:t>
                              </w:r>
                              <w:r>
                                <w:rPr>
                                  <w:rFonts w:ascii="Cambria"/>
                                  <w:b/>
                                  <w:sz w:val="22"/>
                                </w:rPr>
                                <w:t>San </w:t>
                              </w:r>
                              <w:r>
                                <w:rPr>
                                  <w:rFonts w:ascii="Cambria"/>
                                  <w:b/>
                                  <w:spacing w:val="-2"/>
                                  <w:sz w:val="22"/>
                                </w:rPr>
                                <w:t>Diego</w:t>
                              </w:r>
                            </w:p>
                          </w:txbxContent>
                        </wps:txbx>
                        <wps:bodyPr wrap="square" lIns="0" tIns="0" rIns="0" bIns="0" rtlCol="0">
                          <a:noAutofit/>
                        </wps:bodyPr>
                      </wps:wsp>
                      <wps:wsp>
                        <wps:cNvPr id="941" name="Textbox 941"/>
                        <wps:cNvSpPr txBox="1"/>
                        <wps:spPr>
                          <a:xfrm>
                            <a:off x="1394409" y="24029"/>
                            <a:ext cx="948690" cy="303530"/>
                          </a:xfrm>
                          <a:prstGeom prst="rect">
                            <a:avLst/>
                          </a:prstGeom>
                        </wps:spPr>
                        <wps:txbx>
                          <w:txbxContent>
                            <w:p>
                              <w:pPr>
                                <w:spacing w:line="220" w:lineRule="exact" w:before="0"/>
                                <w:ind w:left="0" w:right="0" w:firstLine="0"/>
                                <w:jc w:val="left"/>
                                <w:rPr>
                                  <w:rFonts w:ascii="Cambria"/>
                                  <w:sz w:val="22"/>
                                </w:rPr>
                              </w:pPr>
                              <w:hyperlink r:id="rId525">
                                <w:r>
                                  <w:rPr>
                                    <w:rFonts w:ascii="Cambria"/>
                                    <w:spacing w:val="-2"/>
                                    <w:sz w:val="22"/>
                                  </w:rPr>
                                  <w:t>http://eds.ucsd</w:t>
                                </w:r>
                              </w:hyperlink>
                            </w:p>
                            <w:p>
                              <w:pPr>
                                <w:spacing w:line="257" w:lineRule="exact" w:before="0"/>
                                <w:ind w:left="0" w:right="0" w:firstLine="0"/>
                                <w:jc w:val="left"/>
                                <w:rPr>
                                  <w:rFonts w:ascii="Cambria"/>
                                  <w:sz w:val="22"/>
                                </w:rPr>
                              </w:pPr>
                              <w:r>
                                <w:rPr>
                                  <w:rFonts w:ascii="Cambria"/>
                                  <w:spacing w:val="-2"/>
                                  <w:sz w:val="22"/>
                                </w:rPr>
                                <w:t>.edu/</w:t>
                              </w:r>
                            </w:p>
                          </w:txbxContent>
                        </wps:txbx>
                        <wps:bodyPr wrap="square" lIns="0" tIns="0" rIns="0" bIns="0" rtlCol="0">
                          <a:noAutofit/>
                        </wps:bodyPr>
                      </wps:wsp>
                    </wpg:wgp>
                  </a:graphicData>
                </a:graphic>
              </wp:inline>
            </w:drawing>
          </mc:Choice>
          <mc:Fallback>
            <w:pict>
              <v:group style="width:478.9pt;height:38.75pt;mso-position-horizontal-relative:char;mso-position-vertical-relative:line" id="docshapegroup882" coordorigin="0,0" coordsize="9578,775">
                <v:shape style="position:absolute;left:0;top:1;width:9578;height:773" id="docshape883" coordorigin="0,1" coordsize="9578,773" path="m3800,1l2088,1,2088,1,0,1,0,774,2088,774,2088,774,3800,774,3800,1xm9577,1l7679,1,5780,1,5780,1,3800,1,3800,774,5780,774,5780,774,7679,774,9577,774,9577,1xe" filled="true" fillcolor="#c0c0c0" stroked="false">
                  <v:path arrowok="t"/>
                  <v:fill type="solid"/>
                </v:shape>
                <v:shape style="position:absolute;left:108;top:0;width:1484;height:775" type="#_x0000_t202" id="docshape884" filled="false" stroked="false">
                  <v:textbox inset="0,0,0,0">
                    <w:txbxContent>
                      <w:p>
                        <w:pPr>
                          <w:spacing w:before="0"/>
                          <w:ind w:left="0" w:right="15" w:firstLine="0"/>
                          <w:jc w:val="left"/>
                          <w:rPr>
                            <w:rFonts w:ascii="Cambria"/>
                            <w:b/>
                            <w:sz w:val="22"/>
                          </w:rPr>
                        </w:pPr>
                        <w:r>
                          <w:rPr>
                            <w:rFonts w:ascii="Cambria"/>
                            <w:b/>
                            <w:sz w:val="22"/>
                          </w:rPr>
                          <w:t>University of California,</w:t>
                        </w:r>
                        <w:r>
                          <w:rPr>
                            <w:rFonts w:ascii="Cambria"/>
                            <w:b/>
                            <w:spacing w:val="-13"/>
                            <w:sz w:val="22"/>
                          </w:rPr>
                          <w:t> </w:t>
                        </w:r>
                        <w:r>
                          <w:rPr>
                            <w:rFonts w:ascii="Cambria"/>
                            <w:b/>
                            <w:sz w:val="22"/>
                          </w:rPr>
                          <w:t>San </w:t>
                        </w:r>
                        <w:r>
                          <w:rPr>
                            <w:rFonts w:ascii="Cambria"/>
                            <w:b/>
                            <w:spacing w:val="-2"/>
                            <w:sz w:val="22"/>
                          </w:rPr>
                          <w:t>Diego</w:t>
                        </w:r>
                      </w:p>
                    </w:txbxContent>
                  </v:textbox>
                  <w10:wrap type="none"/>
                </v:shape>
                <v:shape style="position:absolute;left:2195;top:37;width:1494;height:478" type="#_x0000_t202" id="docshape885" filled="false" stroked="false">
                  <v:textbox inset="0,0,0,0">
                    <w:txbxContent>
                      <w:p>
                        <w:pPr>
                          <w:spacing w:line="220" w:lineRule="exact" w:before="0"/>
                          <w:ind w:left="0" w:right="0" w:firstLine="0"/>
                          <w:jc w:val="left"/>
                          <w:rPr>
                            <w:rFonts w:ascii="Cambria"/>
                            <w:sz w:val="22"/>
                          </w:rPr>
                        </w:pPr>
                        <w:hyperlink r:id="rId525">
                          <w:r>
                            <w:rPr>
                              <w:rFonts w:ascii="Cambria"/>
                              <w:spacing w:val="-2"/>
                              <w:sz w:val="22"/>
                            </w:rPr>
                            <w:t>http://eds.ucsd</w:t>
                          </w:r>
                        </w:hyperlink>
                      </w:p>
                      <w:p>
                        <w:pPr>
                          <w:spacing w:line="257" w:lineRule="exact" w:before="0"/>
                          <w:ind w:left="0" w:right="0" w:firstLine="0"/>
                          <w:jc w:val="left"/>
                          <w:rPr>
                            <w:rFonts w:ascii="Cambria"/>
                            <w:sz w:val="22"/>
                          </w:rPr>
                        </w:pPr>
                        <w:r>
                          <w:rPr>
                            <w:rFonts w:ascii="Cambria"/>
                            <w:spacing w:val="-2"/>
                            <w:sz w:val="22"/>
                          </w:rPr>
                          <w:t>.edu/</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26"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before="1"/>
        <w:ind w:left="800" w:right="-3" w:firstLine="0"/>
        <w:jc w:val="left"/>
        <w:rPr>
          <w:rFonts w:ascii="Cambria"/>
          <w:b/>
          <w:sz w:val="22"/>
        </w:rPr>
      </w:pPr>
      <w:r>
        <w:rPr>
          <w:rFonts w:ascii="Cambria"/>
          <w:b/>
          <w:sz w:val="22"/>
        </w:rPr>
        <w:t>California,</w:t>
      </w:r>
      <w:r>
        <w:rPr>
          <w:rFonts w:ascii="Cambria"/>
          <w:b/>
          <w:spacing w:val="-13"/>
          <w:sz w:val="22"/>
        </w:rPr>
        <w:t> </w:t>
      </w:r>
      <w:r>
        <w:rPr>
          <w:rFonts w:ascii="Cambria"/>
          <w:b/>
          <w:sz w:val="22"/>
        </w:rPr>
        <w:t>Santa </w:t>
      </w:r>
      <w:r>
        <w:rPr>
          <w:rFonts w:ascii="Cambria"/>
          <w:b/>
          <w:spacing w:val="-2"/>
          <w:sz w:val="22"/>
        </w:rPr>
        <w:t>Barbara</w:t>
      </w:r>
    </w:p>
    <w:p>
      <w:pPr>
        <w:spacing w:line="226" w:lineRule="exact" w:before="0"/>
        <w:ind w:left="384" w:right="0" w:firstLine="0"/>
        <w:jc w:val="left"/>
        <w:rPr>
          <w:rFonts w:ascii="Cambria"/>
          <w:sz w:val="22"/>
        </w:rPr>
      </w:pPr>
      <w:r>
        <w:rPr/>
        <w:br w:type="column"/>
      </w:r>
      <w:hyperlink r:id="rId496">
        <w:r>
          <w:rPr>
            <w:rFonts w:ascii="Cambria"/>
            <w:spacing w:val="-2"/>
            <w:sz w:val="22"/>
          </w:rPr>
          <w:t>http://educatio</w:t>
        </w:r>
      </w:hyperlink>
    </w:p>
    <w:p>
      <w:pPr>
        <w:spacing w:before="1"/>
        <w:ind w:left="384" w:right="0" w:firstLine="0"/>
        <w:jc w:val="left"/>
        <w:rPr>
          <w:rFonts w:ascii="Cambria"/>
          <w:sz w:val="22"/>
        </w:rPr>
      </w:pPr>
      <w:r>
        <w:rPr>
          <w:rFonts w:ascii="Cambria"/>
          <w:spacing w:val="-2"/>
          <w:sz w:val="22"/>
        </w:rPr>
        <w:t>n.ucsb.edu/</w:t>
      </w:r>
    </w:p>
    <w:p>
      <w:pPr>
        <w:spacing w:line="226" w:lineRule="exact" w:before="0"/>
        <w:ind w:left="193" w:right="0" w:firstLine="0"/>
        <w:jc w:val="left"/>
        <w:rPr>
          <w:rFonts w:ascii="Cambria"/>
          <w:sz w:val="22"/>
        </w:rPr>
      </w:pPr>
      <w:r>
        <w:rPr/>
        <w:br w:type="column"/>
      </w:r>
      <w:hyperlink r:id="rId512">
        <w:r>
          <w:rPr>
            <w:rFonts w:ascii="Cambria"/>
            <w:spacing w:val="-2"/>
            <w:sz w:val="22"/>
          </w:rPr>
          <w:t>http://education.u</w:t>
        </w:r>
      </w:hyperlink>
    </w:p>
    <w:p>
      <w:pPr>
        <w:spacing w:before="1"/>
        <w:ind w:left="193" w:right="0" w:firstLine="0"/>
        <w:jc w:val="left"/>
        <w:rPr>
          <w:rFonts w:ascii="Cambria"/>
          <w:sz w:val="22"/>
        </w:rPr>
      </w:pPr>
      <w:r>
        <w:rPr>
          <w:rFonts w:ascii="Cambria"/>
          <w:spacing w:val="-2"/>
          <w:sz w:val="22"/>
        </w:rPr>
        <w:t>csb.edu/about/co ntacts</w:t>
      </w:r>
    </w:p>
    <w:p>
      <w:pPr>
        <w:spacing w:line="226" w:lineRule="exact" w:before="0"/>
        <w:ind w:left="174" w:right="0" w:firstLine="0"/>
        <w:jc w:val="left"/>
        <w:rPr>
          <w:rFonts w:ascii="Cambria"/>
          <w:sz w:val="22"/>
        </w:rPr>
      </w:pPr>
      <w:r>
        <w:rPr/>
        <w:br w:type="column"/>
      </w:r>
      <w:hyperlink r:id="rId495">
        <w:r>
          <w:rPr>
            <w:rFonts w:ascii="Cambria"/>
            <w:spacing w:val="-2"/>
            <w:sz w:val="22"/>
          </w:rPr>
          <w:t>http://education.</w:t>
        </w:r>
      </w:hyperlink>
    </w:p>
    <w:p>
      <w:pPr>
        <w:spacing w:before="1"/>
        <w:ind w:left="174" w:right="54" w:firstLine="0"/>
        <w:jc w:val="left"/>
        <w:rPr>
          <w:rFonts w:ascii="Cambria"/>
          <w:sz w:val="22"/>
        </w:rPr>
      </w:pPr>
      <w:r>
        <w:rPr>
          <w:rFonts w:ascii="Cambria"/>
          <w:spacing w:val="-2"/>
          <w:sz w:val="22"/>
        </w:rPr>
        <w:t>ucsb.edu/about/ mission-history</w:t>
      </w:r>
    </w:p>
    <w:p>
      <w:pPr>
        <w:spacing w:line="226" w:lineRule="exact" w:before="0"/>
        <w:ind w:left="216" w:right="0" w:firstLine="0"/>
        <w:jc w:val="left"/>
        <w:rPr>
          <w:rFonts w:ascii="Cambria"/>
          <w:sz w:val="22"/>
        </w:rPr>
      </w:pPr>
      <w:r>
        <w:rPr/>
        <w:br w:type="column"/>
      </w:r>
      <w:hyperlink r:id="rId495">
        <w:r>
          <w:rPr>
            <w:rFonts w:ascii="Cambria"/>
            <w:spacing w:val="-2"/>
            <w:sz w:val="22"/>
          </w:rPr>
          <w:t>http://education.</w:t>
        </w:r>
      </w:hyperlink>
    </w:p>
    <w:p>
      <w:pPr>
        <w:spacing w:before="1"/>
        <w:ind w:left="216" w:right="1314" w:firstLine="0"/>
        <w:jc w:val="left"/>
        <w:rPr>
          <w:rFonts w:ascii="Cambria"/>
          <w:sz w:val="22"/>
        </w:rPr>
      </w:pPr>
      <w:r>
        <w:rPr>
          <w:rFonts w:ascii="Cambria"/>
          <w:spacing w:val="-2"/>
          <w:sz w:val="22"/>
        </w:rPr>
        <w:t>ucsb.edu/clinics- centers</w:t>
      </w:r>
    </w:p>
    <w:p>
      <w:pPr>
        <w:spacing w:after="0"/>
        <w:jc w:val="left"/>
        <w:rPr>
          <w:rFonts w:ascii="Cambria"/>
          <w:sz w:val="22"/>
        </w:rPr>
        <w:sectPr>
          <w:type w:val="continuous"/>
          <w:pgSz w:w="12240" w:h="15840"/>
          <w:pgMar w:header="0" w:footer="997" w:top="880" w:bottom="280" w:left="640" w:right="140"/>
          <w:cols w:num="5" w:equalWidth="0">
            <w:col w:w="2464" w:space="40"/>
            <w:col w:w="1861" w:space="39"/>
            <w:col w:w="1960" w:space="40"/>
            <w:col w:w="1819" w:space="39"/>
            <w:col w:w="3198"/>
          </w:cols>
        </w:sectPr>
      </w:pPr>
    </w:p>
    <w:p>
      <w:pPr>
        <w:pStyle w:val="BodyText"/>
        <w:ind w:left="692"/>
        <w:rPr>
          <w:rFonts w:ascii="Cambria"/>
          <w:sz w:val="20"/>
        </w:rPr>
      </w:pPr>
      <w:r>
        <w:rPr>
          <w:rFonts w:ascii="Cambria"/>
          <w:sz w:val="20"/>
        </w:rPr>
        <mc:AlternateContent>
          <mc:Choice Requires="wps">
            <w:drawing>
              <wp:inline distT="0" distB="0" distL="0" distR="0">
                <wp:extent cx="6082030" cy="655955"/>
                <wp:effectExtent l="0" t="0" r="0" b="1270"/>
                <wp:docPr id="942" name="Group 942"/>
                <wp:cNvGraphicFramePr>
                  <a:graphicFrameLocks/>
                </wp:cNvGraphicFramePr>
                <a:graphic>
                  <a:graphicData uri="http://schemas.microsoft.com/office/word/2010/wordprocessingGroup">
                    <wpg:wgp>
                      <wpg:cNvPr id="942" name="Group 942"/>
                      <wpg:cNvGrpSpPr/>
                      <wpg:grpSpPr>
                        <a:xfrm>
                          <a:off x="0" y="0"/>
                          <a:ext cx="6082030" cy="655955"/>
                          <a:chExt cx="6082030" cy="655955"/>
                        </a:xfrm>
                      </wpg:grpSpPr>
                      <wps:wsp>
                        <wps:cNvPr id="943" name="Graphic 943"/>
                        <wps:cNvSpPr/>
                        <wps:spPr>
                          <a:xfrm>
                            <a:off x="0" y="331"/>
                            <a:ext cx="6082030" cy="655955"/>
                          </a:xfrm>
                          <a:custGeom>
                            <a:avLst/>
                            <a:gdLst/>
                            <a:ahLst/>
                            <a:cxnLst/>
                            <a:rect l="l" t="t" r="r" b="b"/>
                            <a:pathLst>
                              <a:path w="6082030" h="655955">
                                <a:moveTo>
                                  <a:pt x="2412746" y="0"/>
                                </a:moveTo>
                                <a:lnTo>
                                  <a:pt x="1325880" y="0"/>
                                </a:lnTo>
                                <a:lnTo>
                                  <a:pt x="0" y="0"/>
                                </a:lnTo>
                                <a:lnTo>
                                  <a:pt x="0" y="655624"/>
                                </a:lnTo>
                                <a:lnTo>
                                  <a:pt x="1325829" y="655624"/>
                                </a:lnTo>
                                <a:lnTo>
                                  <a:pt x="2412746" y="655624"/>
                                </a:lnTo>
                                <a:lnTo>
                                  <a:pt x="2412746" y="0"/>
                                </a:lnTo>
                                <a:close/>
                              </a:path>
                              <a:path w="6082030" h="655955">
                                <a:moveTo>
                                  <a:pt x="6081649" y="0"/>
                                </a:moveTo>
                                <a:lnTo>
                                  <a:pt x="4875860" y="0"/>
                                </a:lnTo>
                                <a:lnTo>
                                  <a:pt x="3670427" y="0"/>
                                </a:lnTo>
                                <a:lnTo>
                                  <a:pt x="2412822" y="0"/>
                                </a:lnTo>
                                <a:lnTo>
                                  <a:pt x="2412822" y="655624"/>
                                </a:lnTo>
                                <a:lnTo>
                                  <a:pt x="3670376" y="655624"/>
                                </a:lnTo>
                                <a:lnTo>
                                  <a:pt x="4875860" y="655624"/>
                                </a:lnTo>
                                <a:lnTo>
                                  <a:pt x="6081649" y="655624"/>
                                </a:lnTo>
                                <a:lnTo>
                                  <a:pt x="6081649" y="0"/>
                                </a:lnTo>
                                <a:close/>
                              </a:path>
                            </a:pathLst>
                          </a:custGeom>
                          <a:solidFill>
                            <a:srgbClr val="C0C0C0"/>
                          </a:solidFill>
                        </wps:spPr>
                        <wps:bodyPr wrap="square" lIns="0" tIns="0" rIns="0" bIns="0" rtlCol="0">
                          <a:prstTxWarp prst="textNoShape">
                            <a:avLst/>
                          </a:prstTxWarp>
                          <a:noAutofit/>
                        </wps:bodyPr>
                      </wps:wsp>
                      <wps:wsp>
                        <wps:cNvPr id="944" name="Textbox 944"/>
                        <wps:cNvSpPr txBox="1"/>
                        <wps:spPr>
                          <a:xfrm>
                            <a:off x="68580" y="0"/>
                            <a:ext cx="838835" cy="327660"/>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Cincinnati</w:t>
                              </w:r>
                            </w:p>
                          </w:txbxContent>
                        </wps:txbx>
                        <wps:bodyPr wrap="square" lIns="0" tIns="0" rIns="0" bIns="0" rtlCol="0">
                          <a:noAutofit/>
                        </wps:bodyPr>
                      </wps:wsp>
                      <wps:wsp>
                        <wps:cNvPr id="945" name="Textbox 945"/>
                        <wps:cNvSpPr txBox="1"/>
                        <wps:spPr>
                          <a:xfrm>
                            <a:off x="1394409" y="24029"/>
                            <a:ext cx="901700" cy="303530"/>
                          </a:xfrm>
                          <a:prstGeom prst="rect">
                            <a:avLst/>
                          </a:prstGeom>
                        </wps:spPr>
                        <wps:txbx>
                          <w:txbxContent>
                            <w:p>
                              <w:pPr>
                                <w:spacing w:line="220" w:lineRule="exact" w:before="0"/>
                                <w:ind w:left="0" w:right="0" w:firstLine="0"/>
                                <w:jc w:val="left"/>
                                <w:rPr>
                                  <w:rFonts w:ascii="Cambria"/>
                                  <w:sz w:val="22"/>
                                </w:rPr>
                              </w:pPr>
                              <w:hyperlink r:id="rId526">
                                <w:r>
                                  <w:rPr>
                                    <w:rFonts w:ascii="Cambria"/>
                                    <w:spacing w:val="-2"/>
                                    <w:sz w:val="22"/>
                                  </w:rPr>
                                  <w:t>http://cech.uc.</w:t>
                                </w:r>
                              </w:hyperlink>
                            </w:p>
                            <w:p>
                              <w:pPr>
                                <w:spacing w:line="257" w:lineRule="exact" w:before="0"/>
                                <w:ind w:left="0" w:right="0" w:firstLine="0"/>
                                <w:jc w:val="left"/>
                                <w:rPr>
                                  <w:rFonts w:ascii="Cambria"/>
                                  <w:sz w:val="22"/>
                                </w:rPr>
                              </w:pPr>
                              <w:r>
                                <w:rPr>
                                  <w:rFonts w:ascii="Cambria"/>
                                  <w:spacing w:val="-4"/>
                                  <w:sz w:val="22"/>
                                </w:rPr>
                                <w:t>edu/</w:t>
                              </w:r>
                            </w:p>
                          </w:txbxContent>
                        </wps:txbx>
                        <wps:bodyPr wrap="square" lIns="0" tIns="0" rIns="0" bIns="0" rtlCol="0">
                          <a:noAutofit/>
                        </wps:bodyPr>
                      </wps:wsp>
                      <wps:wsp>
                        <wps:cNvPr id="946" name="Textbox 946"/>
                        <wps:cNvSpPr txBox="1"/>
                        <wps:spPr>
                          <a:xfrm>
                            <a:off x="2479878" y="24029"/>
                            <a:ext cx="1125220" cy="631190"/>
                          </a:xfrm>
                          <a:prstGeom prst="rect">
                            <a:avLst/>
                          </a:prstGeom>
                        </wps:spPr>
                        <wps:txbx>
                          <w:txbxContent>
                            <w:p>
                              <w:pPr>
                                <w:spacing w:line="220" w:lineRule="exact" w:before="0"/>
                                <w:ind w:left="0" w:right="0" w:firstLine="0"/>
                                <w:jc w:val="left"/>
                                <w:rPr>
                                  <w:rFonts w:ascii="Cambria"/>
                                  <w:sz w:val="22"/>
                                </w:rPr>
                              </w:pPr>
                              <w:hyperlink r:id="rId527">
                                <w:r>
                                  <w:rPr>
                                    <w:rFonts w:ascii="Cambria"/>
                                    <w:spacing w:val="-2"/>
                                    <w:sz w:val="22"/>
                                  </w:rPr>
                                  <w:t>http://cech.uc.edu</w:t>
                                </w:r>
                              </w:hyperlink>
                            </w:p>
                            <w:p>
                              <w:pPr>
                                <w:spacing w:before="0"/>
                                <w:ind w:left="0" w:right="19" w:firstLine="0"/>
                                <w:jc w:val="left"/>
                                <w:rPr>
                                  <w:rFonts w:ascii="Cambria"/>
                                  <w:sz w:val="22"/>
                                </w:rPr>
                              </w:pPr>
                              <w:r>
                                <w:rPr>
                                  <w:rFonts w:ascii="Cambria"/>
                                  <w:spacing w:val="-2"/>
                                  <w:sz w:val="22"/>
                                </w:rPr>
                                <w:t>/about/dean/orga nizational- chart.html</w:t>
                              </w:r>
                            </w:p>
                          </w:txbxContent>
                        </wps:txbx>
                        <wps:bodyPr wrap="square" lIns="0" tIns="0" rIns="0" bIns="0" rtlCol="0">
                          <a:noAutofit/>
                        </wps:bodyPr>
                      </wps:wsp>
                      <wps:wsp>
                        <wps:cNvPr id="947" name="Textbox 947"/>
                        <wps:cNvSpPr txBox="1"/>
                        <wps:spPr>
                          <a:xfrm>
                            <a:off x="3737432" y="24029"/>
                            <a:ext cx="2254885" cy="468630"/>
                          </a:xfrm>
                          <a:prstGeom prst="rect">
                            <a:avLst/>
                          </a:prstGeom>
                        </wps:spPr>
                        <wps:txbx>
                          <w:txbxContent>
                            <w:p>
                              <w:pPr>
                                <w:tabs>
                                  <w:tab w:pos="1900" w:val="left" w:leader="none"/>
                                </w:tabs>
                                <w:spacing w:line="220" w:lineRule="exact" w:before="0"/>
                                <w:ind w:left="0" w:right="0" w:firstLine="0"/>
                                <w:jc w:val="left"/>
                                <w:rPr>
                                  <w:rFonts w:ascii="Cambria"/>
                                  <w:sz w:val="22"/>
                                </w:rPr>
                              </w:pPr>
                              <w:hyperlink r:id="rId528">
                                <w:r>
                                  <w:rPr>
                                    <w:rFonts w:ascii="Cambria"/>
                                    <w:spacing w:val="-2"/>
                                    <w:sz w:val="22"/>
                                  </w:rPr>
                                  <w:t>http://cech.uc.ed</w:t>
                                </w:r>
                              </w:hyperlink>
                              <w:r>
                                <w:rPr>
                                  <w:rFonts w:ascii="Cambria"/>
                                  <w:sz w:val="22"/>
                                </w:rPr>
                                <w:tab/>
                              </w:r>
                              <w:hyperlink r:id="rId528">
                                <w:r>
                                  <w:rPr>
                                    <w:rFonts w:ascii="Cambria"/>
                                    <w:spacing w:val="-2"/>
                                    <w:sz w:val="22"/>
                                  </w:rPr>
                                  <w:t>http://cech.uc.ed</w:t>
                                </w:r>
                              </w:hyperlink>
                            </w:p>
                            <w:p>
                              <w:pPr>
                                <w:tabs>
                                  <w:tab w:pos="1900" w:val="left" w:leader="none"/>
                                </w:tabs>
                                <w:spacing w:line="257" w:lineRule="exact" w:before="0"/>
                                <w:ind w:left="0" w:right="0" w:firstLine="0"/>
                                <w:jc w:val="left"/>
                                <w:rPr>
                                  <w:rFonts w:ascii="Cambria"/>
                                  <w:sz w:val="22"/>
                                </w:rPr>
                              </w:pPr>
                              <w:r>
                                <w:rPr>
                                  <w:rFonts w:ascii="Cambria"/>
                                  <w:spacing w:val="-2"/>
                                  <w:sz w:val="22"/>
                                </w:rPr>
                                <w:t>u/about/mission</w:t>
                              </w:r>
                              <w:r>
                                <w:rPr>
                                  <w:rFonts w:ascii="Cambria"/>
                                  <w:sz w:val="22"/>
                                </w:rPr>
                                <w:tab/>
                              </w:r>
                              <w:r>
                                <w:rPr>
                                  <w:rFonts w:ascii="Cambria"/>
                                  <w:spacing w:val="-2"/>
                                  <w:sz w:val="22"/>
                                </w:rPr>
                                <w:t>u/education/abo</w:t>
                              </w:r>
                            </w:p>
                            <w:p>
                              <w:pPr>
                                <w:tabs>
                                  <w:tab w:pos="1900" w:val="left" w:leader="none"/>
                                </w:tabs>
                                <w:spacing w:before="1"/>
                                <w:ind w:left="0" w:right="0" w:firstLine="0"/>
                                <w:jc w:val="left"/>
                                <w:rPr>
                                  <w:rFonts w:ascii="Cambria"/>
                                  <w:sz w:val="22"/>
                                </w:rPr>
                              </w:pPr>
                              <w:r>
                                <w:rPr>
                                  <w:rFonts w:ascii="Cambria"/>
                                  <w:sz w:val="22"/>
                                </w:rPr>
                                <w:t>-</w:t>
                              </w:r>
                              <w:r>
                                <w:rPr>
                                  <w:rFonts w:ascii="Cambria"/>
                                  <w:spacing w:val="-2"/>
                                  <w:sz w:val="22"/>
                                </w:rPr>
                                <w:t>statement.html</w:t>
                              </w:r>
                              <w:r>
                                <w:rPr>
                                  <w:rFonts w:ascii="Cambria"/>
                                  <w:sz w:val="22"/>
                                </w:rPr>
                                <w:tab/>
                              </w:r>
                              <w:r>
                                <w:rPr>
                                  <w:rFonts w:ascii="Cambria"/>
                                  <w:spacing w:val="-2"/>
                                  <w:sz w:val="22"/>
                                </w:rPr>
                                <w:t>ut/centers.html</w:t>
                              </w:r>
                            </w:p>
                          </w:txbxContent>
                        </wps:txbx>
                        <wps:bodyPr wrap="square" lIns="0" tIns="0" rIns="0" bIns="0" rtlCol="0">
                          <a:noAutofit/>
                        </wps:bodyPr>
                      </wps:wsp>
                    </wpg:wgp>
                  </a:graphicData>
                </a:graphic>
              </wp:inline>
            </w:drawing>
          </mc:Choice>
          <mc:Fallback>
            <w:pict>
              <v:group style="width:478.9pt;height:51.65pt;mso-position-horizontal-relative:char;mso-position-vertical-relative:line" id="docshapegroup886" coordorigin="0,0" coordsize="9578,1033">
                <v:shape style="position:absolute;left:0;top:0;width:9578;height:1033" id="docshape887" coordorigin="0,1" coordsize="9578,1033" path="m3800,1l2088,1,2088,1,0,1,0,1033,2088,1033,2088,1033,3800,1033,3800,1xm9577,1l7679,1,5780,1,5780,1,3800,1,3800,1033,5780,1033,5780,1033,7679,1033,9577,1033,9577,1xe" filled="true" fillcolor="#c0c0c0" stroked="false">
                  <v:path arrowok="t"/>
                  <v:fill type="solid"/>
                </v:shape>
                <v:shape style="position:absolute;left:108;top:0;width:1321;height:516" type="#_x0000_t202" id="docshape888"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Cincinnati</w:t>
                        </w:r>
                      </w:p>
                    </w:txbxContent>
                  </v:textbox>
                  <w10:wrap type="none"/>
                </v:shape>
                <v:shape style="position:absolute;left:2195;top:37;width:1420;height:478" type="#_x0000_t202" id="docshape889" filled="false" stroked="false">
                  <v:textbox inset="0,0,0,0">
                    <w:txbxContent>
                      <w:p>
                        <w:pPr>
                          <w:spacing w:line="220" w:lineRule="exact" w:before="0"/>
                          <w:ind w:left="0" w:right="0" w:firstLine="0"/>
                          <w:jc w:val="left"/>
                          <w:rPr>
                            <w:rFonts w:ascii="Cambria"/>
                            <w:sz w:val="22"/>
                          </w:rPr>
                        </w:pPr>
                        <w:hyperlink r:id="rId526">
                          <w:r>
                            <w:rPr>
                              <w:rFonts w:ascii="Cambria"/>
                              <w:spacing w:val="-2"/>
                              <w:sz w:val="22"/>
                            </w:rPr>
                            <w:t>http://cech.uc.</w:t>
                          </w:r>
                        </w:hyperlink>
                      </w:p>
                      <w:p>
                        <w:pPr>
                          <w:spacing w:line="257" w:lineRule="exact" w:before="0"/>
                          <w:ind w:left="0" w:right="0" w:firstLine="0"/>
                          <w:jc w:val="left"/>
                          <w:rPr>
                            <w:rFonts w:ascii="Cambria"/>
                            <w:sz w:val="22"/>
                          </w:rPr>
                        </w:pPr>
                        <w:r>
                          <w:rPr>
                            <w:rFonts w:ascii="Cambria"/>
                            <w:spacing w:val="-4"/>
                            <w:sz w:val="22"/>
                          </w:rPr>
                          <w:t>edu/</w:t>
                        </w:r>
                      </w:p>
                    </w:txbxContent>
                  </v:textbox>
                  <w10:wrap type="none"/>
                </v:shape>
                <v:shape style="position:absolute;left:3905;top:37;width:1772;height:994" type="#_x0000_t202" id="docshape890" filled="false" stroked="false">
                  <v:textbox inset="0,0,0,0">
                    <w:txbxContent>
                      <w:p>
                        <w:pPr>
                          <w:spacing w:line="220" w:lineRule="exact" w:before="0"/>
                          <w:ind w:left="0" w:right="0" w:firstLine="0"/>
                          <w:jc w:val="left"/>
                          <w:rPr>
                            <w:rFonts w:ascii="Cambria"/>
                            <w:sz w:val="22"/>
                          </w:rPr>
                        </w:pPr>
                        <w:hyperlink r:id="rId527">
                          <w:r>
                            <w:rPr>
                              <w:rFonts w:ascii="Cambria"/>
                              <w:spacing w:val="-2"/>
                              <w:sz w:val="22"/>
                            </w:rPr>
                            <w:t>http://cech.uc.edu</w:t>
                          </w:r>
                        </w:hyperlink>
                      </w:p>
                      <w:p>
                        <w:pPr>
                          <w:spacing w:before="0"/>
                          <w:ind w:left="0" w:right="19" w:firstLine="0"/>
                          <w:jc w:val="left"/>
                          <w:rPr>
                            <w:rFonts w:ascii="Cambria"/>
                            <w:sz w:val="22"/>
                          </w:rPr>
                        </w:pPr>
                        <w:r>
                          <w:rPr>
                            <w:rFonts w:ascii="Cambria"/>
                            <w:spacing w:val="-2"/>
                            <w:sz w:val="22"/>
                          </w:rPr>
                          <w:t>/about/dean/orga nizational- chart.html</w:t>
                        </w:r>
                      </w:p>
                    </w:txbxContent>
                  </v:textbox>
                  <w10:wrap type="none"/>
                </v:shape>
                <v:shape style="position:absolute;left:5885;top:37;width:3551;height:738" type="#_x0000_t202" id="docshape891" filled="false" stroked="false">
                  <v:textbox inset="0,0,0,0">
                    <w:txbxContent>
                      <w:p>
                        <w:pPr>
                          <w:tabs>
                            <w:tab w:pos="1900" w:val="left" w:leader="none"/>
                          </w:tabs>
                          <w:spacing w:line="220" w:lineRule="exact" w:before="0"/>
                          <w:ind w:left="0" w:right="0" w:firstLine="0"/>
                          <w:jc w:val="left"/>
                          <w:rPr>
                            <w:rFonts w:ascii="Cambria"/>
                            <w:sz w:val="22"/>
                          </w:rPr>
                        </w:pPr>
                        <w:hyperlink r:id="rId528">
                          <w:r>
                            <w:rPr>
                              <w:rFonts w:ascii="Cambria"/>
                              <w:spacing w:val="-2"/>
                              <w:sz w:val="22"/>
                            </w:rPr>
                            <w:t>http://cech.uc.ed</w:t>
                          </w:r>
                        </w:hyperlink>
                        <w:r>
                          <w:rPr>
                            <w:rFonts w:ascii="Cambria"/>
                            <w:sz w:val="22"/>
                          </w:rPr>
                          <w:tab/>
                        </w:r>
                        <w:hyperlink r:id="rId528">
                          <w:r>
                            <w:rPr>
                              <w:rFonts w:ascii="Cambria"/>
                              <w:spacing w:val="-2"/>
                              <w:sz w:val="22"/>
                            </w:rPr>
                            <w:t>http://cech.uc.ed</w:t>
                          </w:r>
                        </w:hyperlink>
                      </w:p>
                      <w:p>
                        <w:pPr>
                          <w:tabs>
                            <w:tab w:pos="1900" w:val="left" w:leader="none"/>
                          </w:tabs>
                          <w:spacing w:line="257" w:lineRule="exact" w:before="0"/>
                          <w:ind w:left="0" w:right="0" w:firstLine="0"/>
                          <w:jc w:val="left"/>
                          <w:rPr>
                            <w:rFonts w:ascii="Cambria"/>
                            <w:sz w:val="22"/>
                          </w:rPr>
                        </w:pPr>
                        <w:r>
                          <w:rPr>
                            <w:rFonts w:ascii="Cambria"/>
                            <w:spacing w:val="-2"/>
                            <w:sz w:val="22"/>
                          </w:rPr>
                          <w:t>u/about/mission</w:t>
                        </w:r>
                        <w:r>
                          <w:rPr>
                            <w:rFonts w:ascii="Cambria"/>
                            <w:sz w:val="22"/>
                          </w:rPr>
                          <w:tab/>
                        </w:r>
                        <w:r>
                          <w:rPr>
                            <w:rFonts w:ascii="Cambria"/>
                            <w:spacing w:val="-2"/>
                            <w:sz w:val="22"/>
                          </w:rPr>
                          <w:t>u/education/abo</w:t>
                        </w:r>
                      </w:p>
                      <w:p>
                        <w:pPr>
                          <w:tabs>
                            <w:tab w:pos="1900" w:val="left" w:leader="none"/>
                          </w:tabs>
                          <w:spacing w:before="1"/>
                          <w:ind w:left="0" w:right="0" w:firstLine="0"/>
                          <w:jc w:val="left"/>
                          <w:rPr>
                            <w:rFonts w:ascii="Cambria"/>
                            <w:sz w:val="22"/>
                          </w:rPr>
                        </w:pPr>
                        <w:r>
                          <w:rPr>
                            <w:rFonts w:ascii="Cambria"/>
                            <w:sz w:val="22"/>
                          </w:rPr>
                          <w:t>-</w:t>
                        </w:r>
                        <w:r>
                          <w:rPr>
                            <w:rFonts w:ascii="Cambria"/>
                            <w:spacing w:val="-2"/>
                            <w:sz w:val="22"/>
                          </w:rPr>
                          <w:t>statement.html</w:t>
                        </w:r>
                        <w:r>
                          <w:rPr>
                            <w:rFonts w:ascii="Cambria"/>
                            <w:sz w:val="22"/>
                          </w:rPr>
                          <w:tab/>
                        </w:r>
                        <w:r>
                          <w:rPr>
                            <w:rFonts w:ascii="Cambria"/>
                            <w:spacing w:val="-2"/>
                            <w:sz w:val="22"/>
                          </w:rPr>
                          <w:t>ut/centers.html</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30"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line="257" w:lineRule="exact" w:before="0"/>
        <w:ind w:left="800" w:right="0" w:firstLine="0"/>
        <w:jc w:val="left"/>
        <w:rPr>
          <w:rFonts w:ascii="Cambria"/>
          <w:b/>
          <w:sz w:val="22"/>
        </w:rPr>
      </w:pPr>
      <w:r>
        <w:rPr>
          <w:rFonts w:ascii="Cambria"/>
          <w:b/>
          <w:spacing w:val="-2"/>
          <w:sz w:val="22"/>
        </w:rPr>
        <w:t>Colorado</w:t>
      </w:r>
    </w:p>
    <w:p>
      <w:pPr>
        <w:spacing w:line="231" w:lineRule="exact" w:before="0"/>
        <w:ind w:left="747" w:right="0" w:firstLine="0"/>
        <w:jc w:val="left"/>
        <w:rPr>
          <w:rFonts w:ascii="Cambria"/>
          <w:sz w:val="22"/>
        </w:rPr>
      </w:pPr>
      <w:r>
        <w:rPr/>
        <w:br w:type="column"/>
      </w:r>
      <w:r>
        <w:rPr>
          <w:rFonts w:ascii="Cambria"/>
          <w:spacing w:val="-2"/>
          <w:sz w:val="22"/>
        </w:rPr>
        <w:t>http://www.co</w:t>
      </w:r>
    </w:p>
    <w:p>
      <w:pPr>
        <w:spacing w:before="1"/>
        <w:ind w:left="747" w:right="0" w:firstLine="0"/>
        <w:jc w:val="left"/>
        <w:rPr>
          <w:rFonts w:ascii="Cambria"/>
          <w:sz w:val="22"/>
        </w:rPr>
      </w:pPr>
      <w:r>
        <w:rPr>
          <w:rFonts w:ascii="Cambria"/>
          <w:spacing w:val="-2"/>
          <w:sz w:val="22"/>
        </w:rPr>
        <w:t>lorado.edu/edu cation/</w:t>
      </w:r>
    </w:p>
    <w:p>
      <w:pPr>
        <w:spacing w:line="231" w:lineRule="exact" w:before="0"/>
        <w:ind w:left="800" w:right="0" w:firstLine="0"/>
        <w:jc w:val="left"/>
        <w:rPr>
          <w:rFonts w:ascii="Cambria"/>
          <w:sz w:val="22"/>
        </w:rPr>
      </w:pPr>
      <w:r>
        <w:rPr/>
        <w:br w:type="column"/>
      </w:r>
      <w:r>
        <w:rPr>
          <w:rFonts w:ascii="Cambria"/>
          <w:spacing w:val="-2"/>
          <w:sz w:val="22"/>
        </w:rPr>
        <w:t>http://www.colo</w:t>
      </w:r>
    </w:p>
    <w:p>
      <w:pPr>
        <w:spacing w:before="1"/>
        <w:ind w:left="800" w:right="3246" w:firstLine="0"/>
        <w:jc w:val="left"/>
        <w:rPr>
          <w:rFonts w:ascii="Cambria"/>
          <w:sz w:val="22"/>
        </w:rPr>
      </w:pPr>
      <w:r>
        <w:rPr>
          <w:rFonts w:ascii="Cambria"/>
          <w:spacing w:val="-2"/>
          <w:sz w:val="22"/>
        </w:rPr>
        <w:t>rado.edu/educati on/about- us/mission</w:t>
      </w:r>
    </w:p>
    <w:p>
      <w:pPr>
        <w:spacing w:after="0"/>
        <w:jc w:val="left"/>
        <w:rPr>
          <w:rFonts w:ascii="Cambria"/>
          <w:sz w:val="22"/>
        </w:rPr>
        <w:sectPr>
          <w:type w:val="continuous"/>
          <w:pgSz w:w="12240" w:h="15840"/>
          <w:pgMar w:header="0" w:footer="997" w:top="880" w:bottom="280" w:left="640" w:right="140"/>
          <w:cols w:num="3" w:equalWidth="0">
            <w:col w:w="2101" w:space="40"/>
            <w:col w:w="2258" w:space="1379"/>
            <w:col w:w="5682"/>
          </w:cols>
        </w:sectPr>
      </w:pPr>
    </w:p>
    <w:p>
      <w:pPr>
        <w:pStyle w:val="BodyText"/>
        <w:ind w:left="692"/>
        <w:rPr>
          <w:rFonts w:ascii="Cambria"/>
          <w:sz w:val="20"/>
        </w:rPr>
      </w:pPr>
      <w:r>
        <w:rPr>
          <w:rFonts w:ascii="Cambria"/>
          <w:sz w:val="20"/>
        </w:rPr>
        <mc:AlternateContent>
          <mc:Choice Requires="wps">
            <w:drawing>
              <wp:inline distT="0" distB="0" distL="0" distR="0">
                <wp:extent cx="6082030" cy="1149350"/>
                <wp:effectExtent l="0" t="0" r="0" b="3175"/>
                <wp:docPr id="948" name="Group 948"/>
                <wp:cNvGraphicFramePr>
                  <a:graphicFrameLocks/>
                </wp:cNvGraphicFramePr>
                <a:graphic>
                  <a:graphicData uri="http://schemas.microsoft.com/office/word/2010/wordprocessingGroup">
                    <wpg:wgp>
                      <wpg:cNvPr id="948" name="Group 948"/>
                      <wpg:cNvGrpSpPr/>
                      <wpg:grpSpPr>
                        <a:xfrm>
                          <a:off x="0" y="0"/>
                          <a:ext cx="6082030" cy="1149350"/>
                          <a:chExt cx="6082030" cy="1149350"/>
                        </a:xfrm>
                      </wpg:grpSpPr>
                      <wps:wsp>
                        <wps:cNvPr id="949" name="Graphic 949"/>
                        <wps:cNvSpPr/>
                        <wps:spPr>
                          <a:xfrm>
                            <a:off x="0" y="712"/>
                            <a:ext cx="6082030" cy="1148080"/>
                          </a:xfrm>
                          <a:custGeom>
                            <a:avLst/>
                            <a:gdLst/>
                            <a:ahLst/>
                            <a:cxnLst/>
                            <a:rect l="l" t="t" r="r" b="b"/>
                            <a:pathLst>
                              <a:path w="6082030" h="1148080">
                                <a:moveTo>
                                  <a:pt x="2412746" y="0"/>
                                </a:moveTo>
                                <a:lnTo>
                                  <a:pt x="1325880" y="0"/>
                                </a:lnTo>
                                <a:lnTo>
                                  <a:pt x="0" y="0"/>
                                </a:lnTo>
                                <a:lnTo>
                                  <a:pt x="0" y="1147876"/>
                                </a:lnTo>
                                <a:lnTo>
                                  <a:pt x="1325829" y="1147876"/>
                                </a:lnTo>
                                <a:lnTo>
                                  <a:pt x="2412746" y="1147876"/>
                                </a:lnTo>
                                <a:lnTo>
                                  <a:pt x="2412746" y="0"/>
                                </a:lnTo>
                                <a:close/>
                              </a:path>
                              <a:path w="6082030" h="1148080">
                                <a:moveTo>
                                  <a:pt x="6081649" y="0"/>
                                </a:moveTo>
                                <a:lnTo>
                                  <a:pt x="4875860" y="0"/>
                                </a:lnTo>
                                <a:lnTo>
                                  <a:pt x="3670427" y="0"/>
                                </a:lnTo>
                                <a:lnTo>
                                  <a:pt x="2412822" y="0"/>
                                </a:lnTo>
                                <a:lnTo>
                                  <a:pt x="2412822" y="1147876"/>
                                </a:lnTo>
                                <a:lnTo>
                                  <a:pt x="3670376" y="1147876"/>
                                </a:lnTo>
                                <a:lnTo>
                                  <a:pt x="4875860" y="1147876"/>
                                </a:lnTo>
                                <a:lnTo>
                                  <a:pt x="6081649" y="1147876"/>
                                </a:lnTo>
                                <a:lnTo>
                                  <a:pt x="6081649" y="0"/>
                                </a:lnTo>
                                <a:close/>
                              </a:path>
                            </a:pathLst>
                          </a:custGeom>
                          <a:solidFill>
                            <a:srgbClr val="C0C0C0"/>
                          </a:solidFill>
                        </wps:spPr>
                        <wps:bodyPr wrap="square" lIns="0" tIns="0" rIns="0" bIns="0" rtlCol="0">
                          <a:prstTxWarp prst="textNoShape">
                            <a:avLst/>
                          </a:prstTxWarp>
                          <a:noAutofit/>
                        </wps:bodyPr>
                      </wps:wsp>
                      <wps:wsp>
                        <wps:cNvPr id="950" name="Textbox 950"/>
                        <wps:cNvSpPr txBox="1"/>
                        <wps:spPr>
                          <a:xfrm>
                            <a:off x="68580" y="0"/>
                            <a:ext cx="1016000" cy="820419"/>
                          </a:xfrm>
                          <a:prstGeom prst="rect">
                            <a:avLst/>
                          </a:prstGeom>
                        </wps:spPr>
                        <wps:txbx>
                          <w:txbxContent>
                            <w:p>
                              <w:pPr>
                                <w:spacing w:before="0"/>
                                <w:ind w:left="0" w:right="16" w:firstLine="0"/>
                                <w:jc w:val="left"/>
                                <w:rPr>
                                  <w:rFonts w:ascii="Cambria"/>
                                  <w:b/>
                                  <w:sz w:val="22"/>
                                </w:rPr>
                              </w:pPr>
                              <w:r>
                                <w:rPr>
                                  <w:rFonts w:ascii="Cambria"/>
                                  <w:b/>
                                  <w:sz w:val="22"/>
                                </w:rPr>
                                <w:t>University of Colorado at Denver and Health</w:t>
                              </w:r>
                              <w:r>
                                <w:rPr>
                                  <w:rFonts w:ascii="Cambria"/>
                                  <w:b/>
                                  <w:spacing w:val="-13"/>
                                  <w:sz w:val="22"/>
                                </w:rPr>
                                <w:t> </w:t>
                              </w:r>
                              <w:r>
                                <w:rPr>
                                  <w:rFonts w:ascii="Cambria"/>
                                  <w:b/>
                                  <w:sz w:val="22"/>
                                </w:rPr>
                                <w:t>Sciences </w:t>
                              </w:r>
                              <w:r>
                                <w:rPr>
                                  <w:rFonts w:ascii="Cambria"/>
                                  <w:b/>
                                  <w:spacing w:val="-2"/>
                                  <w:sz w:val="22"/>
                                </w:rPr>
                                <w:t>Center</w:t>
                              </w:r>
                            </w:p>
                          </w:txbxContent>
                        </wps:txbx>
                        <wps:bodyPr wrap="square" lIns="0" tIns="0" rIns="0" bIns="0" rtlCol="0">
                          <a:noAutofit/>
                        </wps:bodyPr>
                      </wps:wsp>
                      <wps:wsp>
                        <wps:cNvPr id="951" name="Textbox 951"/>
                        <wps:cNvSpPr txBox="1"/>
                        <wps:spPr>
                          <a:xfrm>
                            <a:off x="1394409" y="24029"/>
                            <a:ext cx="951230" cy="960755"/>
                          </a:xfrm>
                          <a:prstGeom prst="rect">
                            <a:avLst/>
                          </a:prstGeom>
                        </wps:spPr>
                        <wps:txbx>
                          <w:txbxContent>
                            <w:p>
                              <w:pPr>
                                <w:spacing w:line="221" w:lineRule="exact" w:before="0"/>
                                <w:ind w:left="0" w:right="0" w:firstLine="0"/>
                                <w:jc w:val="left"/>
                                <w:rPr>
                                  <w:rFonts w:ascii="Cambria"/>
                                  <w:sz w:val="22"/>
                                </w:rPr>
                              </w:pPr>
                              <w:r>
                                <w:rPr>
                                  <w:rFonts w:ascii="Cambria"/>
                                  <w:spacing w:val="-2"/>
                                  <w:sz w:val="22"/>
                                </w:rPr>
                                <w:t>http://www.uc</w:t>
                              </w:r>
                            </w:p>
                            <w:p>
                              <w:pPr>
                                <w:spacing w:before="1"/>
                                <w:ind w:left="0" w:right="14" w:firstLine="0"/>
                                <w:jc w:val="left"/>
                                <w:rPr>
                                  <w:rFonts w:ascii="Cambria"/>
                                  <w:sz w:val="22"/>
                                </w:rPr>
                              </w:pPr>
                              <w:r>
                                <w:rPr>
                                  <w:rFonts w:ascii="Cambria"/>
                                  <w:spacing w:val="-2"/>
                                  <w:sz w:val="22"/>
                                </w:rPr>
                                <w:t>denver.edu/aca demics/college s/SchoolOfEdu cation/Pages/h ome.aspx</w:t>
                              </w:r>
                            </w:p>
                          </w:txbxContent>
                        </wps:txbx>
                        <wps:bodyPr wrap="square" lIns="0" tIns="0" rIns="0" bIns="0" rtlCol="0">
                          <a:noAutofit/>
                        </wps:bodyPr>
                      </wps:wsp>
                      <wps:wsp>
                        <wps:cNvPr id="952" name="Textbox 952"/>
                        <wps:cNvSpPr txBox="1"/>
                        <wps:spPr>
                          <a:xfrm>
                            <a:off x="3737432" y="24029"/>
                            <a:ext cx="2284095" cy="1125855"/>
                          </a:xfrm>
                          <a:prstGeom prst="rect">
                            <a:avLst/>
                          </a:prstGeom>
                        </wps:spPr>
                        <wps:txbx>
                          <w:txbxContent>
                            <w:p>
                              <w:pPr>
                                <w:tabs>
                                  <w:tab w:pos="1900" w:val="left" w:leader="none"/>
                                </w:tabs>
                                <w:spacing w:line="221" w:lineRule="exact" w:before="0"/>
                                <w:ind w:left="0" w:right="0" w:firstLine="0"/>
                                <w:jc w:val="left"/>
                                <w:rPr>
                                  <w:rFonts w:ascii="Cambria"/>
                                  <w:sz w:val="22"/>
                                </w:rPr>
                              </w:pPr>
                              <w:r>
                                <w:rPr>
                                  <w:rFonts w:ascii="Cambria"/>
                                  <w:spacing w:val="-2"/>
                                  <w:sz w:val="22"/>
                                </w:rPr>
                                <w:t>http://www.ucde</w:t>
                              </w:r>
                              <w:r>
                                <w:rPr>
                                  <w:rFonts w:ascii="Cambria"/>
                                  <w:sz w:val="22"/>
                                </w:rPr>
                                <w:tab/>
                              </w:r>
                              <w:r>
                                <w:rPr>
                                  <w:rFonts w:ascii="Cambria"/>
                                  <w:spacing w:val="-2"/>
                                  <w:sz w:val="22"/>
                                </w:rPr>
                                <w:t>http://www.ucde</w:t>
                              </w:r>
                            </w:p>
                            <w:p>
                              <w:pPr>
                                <w:tabs>
                                  <w:tab w:pos="1900" w:val="left" w:leader="none"/>
                                </w:tabs>
                                <w:spacing w:before="1"/>
                                <w:ind w:left="0" w:right="18" w:firstLine="0"/>
                                <w:jc w:val="left"/>
                                <w:rPr>
                                  <w:rFonts w:ascii="Cambria"/>
                                  <w:sz w:val="22"/>
                                </w:rPr>
                              </w:pPr>
                              <w:r>
                                <w:rPr>
                                  <w:rFonts w:ascii="Cambria"/>
                                  <w:spacing w:val="-2"/>
                                  <w:sz w:val="22"/>
                                </w:rPr>
                                <w:t>nver.edu/academ</w:t>
                              </w:r>
                              <w:r>
                                <w:rPr>
                                  <w:rFonts w:ascii="Cambria"/>
                                  <w:sz w:val="22"/>
                                </w:rPr>
                                <w:tab/>
                              </w:r>
                              <w:r>
                                <w:rPr>
                                  <w:rFonts w:ascii="Cambria"/>
                                  <w:spacing w:val="-2"/>
                                  <w:sz w:val="22"/>
                                </w:rPr>
                                <w:t>nver.edu/academ ics/colleges/Scho</w:t>
                              </w:r>
                              <w:r>
                                <w:rPr>
                                  <w:rFonts w:ascii="Cambria"/>
                                  <w:sz w:val="22"/>
                                </w:rPr>
                                <w:tab/>
                              </w:r>
                              <w:r>
                                <w:rPr>
                                  <w:rFonts w:ascii="Cambria"/>
                                  <w:spacing w:val="-2"/>
                                  <w:sz w:val="22"/>
                                </w:rPr>
                                <w:t>ics/colleges/Scho olOfEducation/Di</w:t>
                              </w:r>
                              <w:r>
                                <w:rPr>
                                  <w:rFonts w:ascii="Cambria"/>
                                  <w:sz w:val="22"/>
                                </w:rPr>
                                <w:tab/>
                              </w:r>
                              <w:r>
                                <w:rPr>
                                  <w:rFonts w:ascii="Cambria"/>
                                  <w:spacing w:val="-2"/>
                                  <w:sz w:val="22"/>
                                </w:rPr>
                                <w:t>olOfEducation/Ce scover/Pages/Mi</w:t>
                              </w:r>
                              <w:r>
                                <w:rPr>
                                  <w:rFonts w:ascii="Cambria"/>
                                  <w:sz w:val="22"/>
                                </w:rPr>
                                <w:tab/>
                              </w:r>
                              <w:r>
                                <w:rPr>
                                  <w:rFonts w:ascii="Cambria"/>
                                  <w:spacing w:val="-2"/>
                                  <w:sz w:val="22"/>
                                </w:rPr>
                                <w:t>ntersPartnership ssionandVision.as</w:t>
                              </w:r>
                              <w:r>
                                <w:rPr>
                                  <w:rFonts w:ascii="Cambria"/>
                                  <w:sz w:val="22"/>
                                </w:rPr>
                                <w:tab/>
                              </w:r>
                              <w:r>
                                <w:rPr>
                                  <w:rFonts w:ascii="Cambria"/>
                                  <w:spacing w:val="-2"/>
                                  <w:sz w:val="22"/>
                                </w:rPr>
                                <w:t>s/Pages/Centers. </w:t>
                              </w:r>
                              <w:r>
                                <w:rPr>
                                  <w:rFonts w:ascii="Cambria"/>
                                  <w:spacing w:val="-6"/>
                                  <w:sz w:val="22"/>
                                </w:rPr>
                                <w:t>px</w:t>
                              </w:r>
                              <w:r>
                                <w:rPr>
                                  <w:rFonts w:ascii="Cambria"/>
                                  <w:sz w:val="22"/>
                                </w:rPr>
                                <w:tab/>
                              </w:r>
                              <w:r>
                                <w:rPr>
                                  <w:rFonts w:ascii="Cambria"/>
                                  <w:spacing w:val="-4"/>
                                  <w:sz w:val="22"/>
                                </w:rPr>
                                <w:t>aspx</w:t>
                              </w:r>
                            </w:p>
                          </w:txbxContent>
                        </wps:txbx>
                        <wps:bodyPr wrap="square" lIns="0" tIns="0" rIns="0" bIns="0" rtlCol="0">
                          <a:noAutofit/>
                        </wps:bodyPr>
                      </wps:wsp>
                    </wpg:wgp>
                  </a:graphicData>
                </a:graphic>
              </wp:inline>
            </w:drawing>
          </mc:Choice>
          <mc:Fallback>
            <w:pict>
              <v:group style="width:478.9pt;height:90.5pt;mso-position-horizontal-relative:char;mso-position-vertical-relative:line" id="docshapegroup892" coordorigin="0,0" coordsize="9578,1810">
                <v:shape style="position:absolute;left:0;top:1;width:9578;height:1808" id="docshape893" coordorigin="0,1" coordsize="9578,1808" path="m3800,1l2088,1,2088,1,0,1,0,1809,2088,1809,2088,1809,3800,1809,3800,1xm9577,1l7679,1,5780,1,5780,1,3800,1,3800,1809,5780,1809,5780,1809,7679,1809,9577,1809,9577,1xe" filled="true" fillcolor="#c0c0c0" stroked="false">
                  <v:path arrowok="t"/>
                  <v:fill type="solid"/>
                </v:shape>
                <v:shape style="position:absolute;left:108;top:0;width:1600;height:1292" type="#_x0000_t202" id="docshape894" filled="false" stroked="false">
                  <v:textbox inset="0,0,0,0">
                    <w:txbxContent>
                      <w:p>
                        <w:pPr>
                          <w:spacing w:before="0"/>
                          <w:ind w:left="0" w:right="16" w:firstLine="0"/>
                          <w:jc w:val="left"/>
                          <w:rPr>
                            <w:rFonts w:ascii="Cambria"/>
                            <w:b/>
                            <w:sz w:val="22"/>
                          </w:rPr>
                        </w:pPr>
                        <w:r>
                          <w:rPr>
                            <w:rFonts w:ascii="Cambria"/>
                            <w:b/>
                            <w:sz w:val="22"/>
                          </w:rPr>
                          <w:t>University of Colorado at Denver and Health</w:t>
                        </w:r>
                        <w:r>
                          <w:rPr>
                            <w:rFonts w:ascii="Cambria"/>
                            <w:b/>
                            <w:spacing w:val="-13"/>
                            <w:sz w:val="22"/>
                          </w:rPr>
                          <w:t> </w:t>
                        </w:r>
                        <w:r>
                          <w:rPr>
                            <w:rFonts w:ascii="Cambria"/>
                            <w:b/>
                            <w:sz w:val="22"/>
                          </w:rPr>
                          <w:t>Sciences </w:t>
                        </w:r>
                        <w:r>
                          <w:rPr>
                            <w:rFonts w:ascii="Cambria"/>
                            <w:b/>
                            <w:spacing w:val="-2"/>
                            <w:sz w:val="22"/>
                          </w:rPr>
                          <w:t>Center</w:t>
                        </w:r>
                      </w:p>
                    </w:txbxContent>
                  </v:textbox>
                  <w10:wrap type="none"/>
                </v:shape>
                <v:shape style="position:absolute;left:2195;top:37;width:1498;height:1513" type="#_x0000_t202" id="docshape895" filled="false" stroked="false">
                  <v:textbox inset="0,0,0,0">
                    <w:txbxContent>
                      <w:p>
                        <w:pPr>
                          <w:spacing w:line="221" w:lineRule="exact" w:before="0"/>
                          <w:ind w:left="0" w:right="0" w:firstLine="0"/>
                          <w:jc w:val="left"/>
                          <w:rPr>
                            <w:rFonts w:ascii="Cambria"/>
                            <w:sz w:val="22"/>
                          </w:rPr>
                        </w:pPr>
                        <w:r>
                          <w:rPr>
                            <w:rFonts w:ascii="Cambria"/>
                            <w:spacing w:val="-2"/>
                            <w:sz w:val="22"/>
                          </w:rPr>
                          <w:t>http://www.uc</w:t>
                        </w:r>
                      </w:p>
                      <w:p>
                        <w:pPr>
                          <w:spacing w:before="1"/>
                          <w:ind w:left="0" w:right="14" w:firstLine="0"/>
                          <w:jc w:val="left"/>
                          <w:rPr>
                            <w:rFonts w:ascii="Cambria"/>
                            <w:sz w:val="22"/>
                          </w:rPr>
                        </w:pPr>
                        <w:r>
                          <w:rPr>
                            <w:rFonts w:ascii="Cambria"/>
                            <w:spacing w:val="-2"/>
                            <w:sz w:val="22"/>
                          </w:rPr>
                          <w:t>denver.edu/aca demics/college s/SchoolOfEdu cation/Pages/h ome.aspx</w:t>
                        </w:r>
                      </w:p>
                    </w:txbxContent>
                  </v:textbox>
                  <w10:wrap type="none"/>
                </v:shape>
                <v:shape style="position:absolute;left:5885;top:37;width:3597;height:1773" type="#_x0000_t202" id="docshape896" filled="false" stroked="false">
                  <v:textbox inset="0,0,0,0">
                    <w:txbxContent>
                      <w:p>
                        <w:pPr>
                          <w:tabs>
                            <w:tab w:pos="1900" w:val="left" w:leader="none"/>
                          </w:tabs>
                          <w:spacing w:line="221" w:lineRule="exact" w:before="0"/>
                          <w:ind w:left="0" w:right="0" w:firstLine="0"/>
                          <w:jc w:val="left"/>
                          <w:rPr>
                            <w:rFonts w:ascii="Cambria"/>
                            <w:sz w:val="22"/>
                          </w:rPr>
                        </w:pPr>
                        <w:r>
                          <w:rPr>
                            <w:rFonts w:ascii="Cambria"/>
                            <w:spacing w:val="-2"/>
                            <w:sz w:val="22"/>
                          </w:rPr>
                          <w:t>http://www.ucde</w:t>
                        </w:r>
                        <w:r>
                          <w:rPr>
                            <w:rFonts w:ascii="Cambria"/>
                            <w:sz w:val="22"/>
                          </w:rPr>
                          <w:tab/>
                        </w:r>
                        <w:r>
                          <w:rPr>
                            <w:rFonts w:ascii="Cambria"/>
                            <w:spacing w:val="-2"/>
                            <w:sz w:val="22"/>
                          </w:rPr>
                          <w:t>http://www.ucde</w:t>
                        </w:r>
                      </w:p>
                      <w:p>
                        <w:pPr>
                          <w:tabs>
                            <w:tab w:pos="1900" w:val="left" w:leader="none"/>
                          </w:tabs>
                          <w:spacing w:before="1"/>
                          <w:ind w:left="0" w:right="18" w:firstLine="0"/>
                          <w:jc w:val="left"/>
                          <w:rPr>
                            <w:rFonts w:ascii="Cambria"/>
                            <w:sz w:val="22"/>
                          </w:rPr>
                        </w:pPr>
                        <w:r>
                          <w:rPr>
                            <w:rFonts w:ascii="Cambria"/>
                            <w:spacing w:val="-2"/>
                            <w:sz w:val="22"/>
                          </w:rPr>
                          <w:t>nver.edu/academ</w:t>
                        </w:r>
                        <w:r>
                          <w:rPr>
                            <w:rFonts w:ascii="Cambria"/>
                            <w:sz w:val="22"/>
                          </w:rPr>
                          <w:tab/>
                        </w:r>
                        <w:r>
                          <w:rPr>
                            <w:rFonts w:ascii="Cambria"/>
                            <w:spacing w:val="-2"/>
                            <w:sz w:val="22"/>
                          </w:rPr>
                          <w:t>nver.edu/academ ics/colleges/Scho</w:t>
                        </w:r>
                        <w:r>
                          <w:rPr>
                            <w:rFonts w:ascii="Cambria"/>
                            <w:sz w:val="22"/>
                          </w:rPr>
                          <w:tab/>
                        </w:r>
                        <w:r>
                          <w:rPr>
                            <w:rFonts w:ascii="Cambria"/>
                            <w:spacing w:val="-2"/>
                            <w:sz w:val="22"/>
                          </w:rPr>
                          <w:t>ics/colleges/Scho olOfEducation/Di</w:t>
                        </w:r>
                        <w:r>
                          <w:rPr>
                            <w:rFonts w:ascii="Cambria"/>
                            <w:sz w:val="22"/>
                          </w:rPr>
                          <w:tab/>
                        </w:r>
                        <w:r>
                          <w:rPr>
                            <w:rFonts w:ascii="Cambria"/>
                            <w:spacing w:val="-2"/>
                            <w:sz w:val="22"/>
                          </w:rPr>
                          <w:t>olOfEducation/Ce scover/Pages/Mi</w:t>
                        </w:r>
                        <w:r>
                          <w:rPr>
                            <w:rFonts w:ascii="Cambria"/>
                            <w:sz w:val="22"/>
                          </w:rPr>
                          <w:tab/>
                        </w:r>
                        <w:r>
                          <w:rPr>
                            <w:rFonts w:ascii="Cambria"/>
                            <w:spacing w:val="-2"/>
                            <w:sz w:val="22"/>
                          </w:rPr>
                          <w:t>ntersPartnership ssionandVision.as</w:t>
                        </w:r>
                        <w:r>
                          <w:rPr>
                            <w:rFonts w:ascii="Cambria"/>
                            <w:sz w:val="22"/>
                          </w:rPr>
                          <w:tab/>
                        </w:r>
                        <w:r>
                          <w:rPr>
                            <w:rFonts w:ascii="Cambria"/>
                            <w:spacing w:val="-2"/>
                            <w:sz w:val="22"/>
                          </w:rPr>
                          <w:t>s/Pages/Centers. </w:t>
                        </w:r>
                        <w:r>
                          <w:rPr>
                            <w:rFonts w:ascii="Cambria"/>
                            <w:spacing w:val="-6"/>
                            <w:sz w:val="22"/>
                          </w:rPr>
                          <w:t>px</w:t>
                        </w:r>
                        <w:r>
                          <w:rPr>
                            <w:rFonts w:ascii="Cambria"/>
                            <w:sz w:val="22"/>
                          </w:rPr>
                          <w:tab/>
                        </w:r>
                        <w:r>
                          <w:rPr>
                            <w:rFonts w:ascii="Cambria"/>
                            <w:spacing w:val="-4"/>
                            <w:sz w:val="22"/>
                          </w:rPr>
                          <w:t>aspx</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25"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before="1"/>
        <w:ind w:left="800" w:right="0" w:firstLine="0"/>
        <w:jc w:val="left"/>
        <w:rPr>
          <w:rFonts w:ascii="Cambria"/>
          <w:b/>
          <w:sz w:val="22"/>
        </w:rPr>
      </w:pPr>
      <w:r>
        <w:rPr>
          <w:rFonts w:ascii="Cambria"/>
          <w:b/>
          <w:spacing w:val="-2"/>
          <w:sz w:val="22"/>
        </w:rPr>
        <w:t>Florida</w:t>
      </w:r>
    </w:p>
    <w:p>
      <w:pPr>
        <w:spacing w:line="225" w:lineRule="exact" w:before="0"/>
        <w:ind w:left="747" w:right="0" w:firstLine="0"/>
        <w:jc w:val="left"/>
        <w:rPr>
          <w:rFonts w:ascii="Cambria"/>
          <w:sz w:val="22"/>
        </w:rPr>
      </w:pPr>
      <w:r>
        <w:rPr/>
        <w:br w:type="column"/>
      </w:r>
      <w:hyperlink r:id="rId496">
        <w:r>
          <w:rPr>
            <w:rFonts w:ascii="Cambria"/>
            <w:spacing w:val="-2"/>
            <w:sz w:val="22"/>
          </w:rPr>
          <w:t>http://educatio</w:t>
        </w:r>
      </w:hyperlink>
    </w:p>
    <w:p>
      <w:pPr>
        <w:spacing w:before="1"/>
        <w:ind w:left="747" w:right="0" w:firstLine="0"/>
        <w:jc w:val="left"/>
        <w:rPr>
          <w:rFonts w:ascii="Cambria"/>
          <w:sz w:val="22"/>
        </w:rPr>
      </w:pPr>
      <w:r>
        <w:rPr>
          <w:rFonts w:ascii="Cambria"/>
          <w:spacing w:val="-2"/>
          <w:sz w:val="22"/>
        </w:rPr>
        <w:t>n.ufl.edu/</w:t>
      </w:r>
    </w:p>
    <w:p>
      <w:pPr>
        <w:spacing w:line="225" w:lineRule="exact" w:before="0"/>
        <w:ind w:left="193" w:right="0" w:firstLine="0"/>
        <w:jc w:val="left"/>
        <w:rPr>
          <w:rFonts w:ascii="Cambria"/>
          <w:sz w:val="22"/>
        </w:rPr>
      </w:pPr>
      <w:r>
        <w:rPr/>
        <w:br w:type="column"/>
      </w:r>
      <w:hyperlink r:id="rId512">
        <w:r>
          <w:rPr>
            <w:rFonts w:ascii="Cambria"/>
            <w:spacing w:val="-2"/>
            <w:sz w:val="22"/>
          </w:rPr>
          <w:t>http://education.u</w:t>
        </w:r>
      </w:hyperlink>
    </w:p>
    <w:p>
      <w:pPr>
        <w:spacing w:before="1"/>
        <w:ind w:left="193" w:right="0" w:firstLine="0"/>
        <w:jc w:val="left"/>
        <w:rPr>
          <w:rFonts w:ascii="Cambria"/>
          <w:sz w:val="22"/>
        </w:rPr>
      </w:pPr>
      <w:r>
        <w:rPr>
          <w:rFonts w:ascii="Cambria"/>
          <w:spacing w:val="-2"/>
          <w:sz w:val="22"/>
        </w:rPr>
        <w:t>fl.edu/administrat </w:t>
      </w:r>
      <w:r>
        <w:rPr>
          <w:rFonts w:ascii="Cambria"/>
          <w:spacing w:val="-4"/>
          <w:sz w:val="22"/>
        </w:rPr>
        <w:t>ion/</w:t>
      </w:r>
    </w:p>
    <w:p>
      <w:pPr>
        <w:spacing w:line="225" w:lineRule="exact" w:before="0"/>
        <w:ind w:left="174" w:right="0" w:firstLine="0"/>
        <w:jc w:val="left"/>
        <w:rPr>
          <w:rFonts w:ascii="Cambria"/>
          <w:sz w:val="22"/>
        </w:rPr>
      </w:pPr>
      <w:r>
        <w:rPr/>
        <w:br w:type="column"/>
      </w:r>
      <w:hyperlink r:id="rId495">
        <w:r>
          <w:rPr>
            <w:rFonts w:ascii="Cambria"/>
            <w:spacing w:val="-2"/>
            <w:sz w:val="22"/>
          </w:rPr>
          <w:t>http://education.</w:t>
        </w:r>
      </w:hyperlink>
    </w:p>
    <w:p>
      <w:pPr>
        <w:spacing w:before="1"/>
        <w:ind w:left="174" w:right="0" w:firstLine="0"/>
        <w:jc w:val="left"/>
        <w:rPr>
          <w:rFonts w:ascii="Cambria"/>
          <w:sz w:val="22"/>
        </w:rPr>
      </w:pPr>
      <w:r>
        <w:rPr>
          <w:rFonts w:ascii="Cambria"/>
          <w:spacing w:val="-2"/>
          <w:sz w:val="22"/>
        </w:rPr>
        <w:t>ufl.edu/mission- history/</w:t>
      </w:r>
    </w:p>
    <w:p>
      <w:pPr>
        <w:spacing w:line="225" w:lineRule="exact" w:before="0"/>
        <w:ind w:left="216" w:right="0" w:firstLine="0"/>
        <w:jc w:val="left"/>
        <w:rPr>
          <w:rFonts w:ascii="Cambria"/>
          <w:sz w:val="22"/>
        </w:rPr>
      </w:pPr>
      <w:r>
        <w:rPr/>
        <w:br w:type="column"/>
      </w:r>
      <w:hyperlink r:id="rId495">
        <w:r>
          <w:rPr>
            <w:rFonts w:ascii="Cambria"/>
            <w:spacing w:val="-2"/>
            <w:sz w:val="22"/>
          </w:rPr>
          <w:t>http://education.</w:t>
        </w:r>
      </w:hyperlink>
    </w:p>
    <w:p>
      <w:pPr>
        <w:spacing w:line="257" w:lineRule="exact" w:before="1"/>
        <w:ind w:left="216" w:right="0" w:firstLine="0"/>
        <w:jc w:val="left"/>
        <w:rPr>
          <w:rFonts w:ascii="Cambria"/>
          <w:sz w:val="22"/>
        </w:rPr>
      </w:pPr>
      <w:r>
        <w:rPr>
          <w:rFonts w:ascii="Cambria"/>
          <w:spacing w:val="-2"/>
          <w:sz w:val="22"/>
        </w:rPr>
        <w:t>ufl.edu/programs</w:t>
      </w:r>
    </w:p>
    <w:p>
      <w:pPr>
        <w:spacing w:line="257" w:lineRule="exact" w:before="0"/>
        <w:ind w:left="216" w:right="0" w:firstLine="0"/>
        <w:jc w:val="left"/>
        <w:rPr>
          <w:rFonts w:ascii="Cambria"/>
          <w:sz w:val="22"/>
        </w:rPr>
      </w:pPr>
      <w:r>
        <w:rPr>
          <w:rFonts w:ascii="Cambria"/>
          <w:spacing w:val="-2"/>
          <w:sz w:val="22"/>
        </w:rPr>
        <w:t>/undergrad/</w:t>
      </w:r>
    </w:p>
    <w:p>
      <w:pPr>
        <w:spacing w:after="0" w:line="257" w:lineRule="exact"/>
        <w:jc w:val="left"/>
        <w:rPr>
          <w:rFonts w:ascii="Cambria"/>
          <w:sz w:val="22"/>
        </w:rPr>
        <w:sectPr>
          <w:type w:val="continuous"/>
          <w:pgSz w:w="12240" w:h="15840"/>
          <w:pgMar w:header="0" w:footer="997" w:top="880" w:bottom="280" w:left="640" w:right="140"/>
          <w:cols w:num="5" w:equalWidth="0">
            <w:col w:w="2101" w:space="40"/>
            <w:col w:w="2224" w:space="39"/>
            <w:col w:w="1960" w:space="40"/>
            <w:col w:w="1819" w:space="39"/>
            <w:col w:w="3198"/>
          </w:cols>
        </w:sectPr>
      </w:pPr>
    </w:p>
    <w:p>
      <w:pPr>
        <w:pStyle w:val="BodyText"/>
        <w:ind w:left="692"/>
        <w:rPr>
          <w:rFonts w:ascii="Cambria"/>
          <w:sz w:val="20"/>
        </w:rPr>
      </w:pPr>
      <w:r>
        <w:rPr>
          <w:rFonts w:ascii="Cambria"/>
          <w:sz w:val="20"/>
        </w:rPr>
        <mc:AlternateContent>
          <mc:Choice Requires="wps">
            <w:drawing>
              <wp:inline distT="0" distB="0" distL="0" distR="0">
                <wp:extent cx="6082030" cy="492125"/>
                <wp:effectExtent l="0" t="0" r="0" b="3175"/>
                <wp:docPr id="953" name="Group 953"/>
                <wp:cNvGraphicFramePr>
                  <a:graphicFrameLocks/>
                </wp:cNvGraphicFramePr>
                <a:graphic>
                  <a:graphicData uri="http://schemas.microsoft.com/office/word/2010/wordprocessingGroup">
                    <wpg:wgp>
                      <wpg:cNvPr id="953" name="Group 953"/>
                      <wpg:cNvGrpSpPr/>
                      <wpg:grpSpPr>
                        <a:xfrm>
                          <a:off x="0" y="0"/>
                          <a:ext cx="6082030" cy="492125"/>
                          <a:chExt cx="6082030" cy="492125"/>
                        </a:xfrm>
                      </wpg:grpSpPr>
                      <wps:wsp>
                        <wps:cNvPr id="954" name="Graphic 954"/>
                        <wps:cNvSpPr/>
                        <wps:spPr>
                          <a:xfrm>
                            <a:off x="0" y="636"/>
                            <a:ext cx="6082030" cy="490855"/>
                          </a:xfrm>
                          <a:custGeom>
                            <a:avLst/>
                            <a:gdLst/>
                            <a:ahLst/>
                            <a:cxnLst/>
                            <a:rect l="l" t="t" r="r" b="b"/>
                            <a:pathLst>
                              <a:path w="6082030" h="490855">
                                <a:moveTo>
                                  <a:pt x="2412746" y="0"/>
                                </a:moveTo>
                                <a:lnTo>
                                  <a:pt x="1325880" y="0"/>
                                </a:lnTo>
                                <a:lnTo>
                                  <a:pt x="0" y="0"/>
                                </a:lnTo>
                                <a:lnTo>
                                  <a:pt x="0" y="490728"/>
                                </a:lnTo>
                                <a:lnTo>
                                  <a:pt x="1325829" y="490728"/>
                                </a:lnTo>
                                <a:lnTo>
                                  <a:pt x="2412746" y="490728"/>
                                </a:lnTo>
                                <a:lnTo>
                                  <a:pt x="2412746" y="0"/>
                                </a:lnTo>
                                <a:close/>
                              </a:path>
                              <a:path w="6082030" h="490855">
                                <a:moveTo>
                                  <a:pt x="6081649" y="0"/>
                                </a:moveTo>
                                <a:lnTo>
                                  <a:pt x="4875860" y="0"/>
                                </a:lnTo>
                                <a:lnTo>
                                  <a:pt x="3670427" y="0"/>
                                </a:lnTo>
                                <a:lnTo>
                                  <a:pt x="2412822" y="0"/>
                                </a:lnTo>
                                <a:lnTo>
                                  <a:pt x="2412822" y="490728"/>
                                </a:lnTo>
                                <a:lnTo>
                                  <a:pt x="3670376" y="490728"/>
                                </a:lnTo>
                                <a:lnTo>
                                  <a:pt x="4875860" y="490728"/>
                                </a:lnTo>
                                <a:lnTo>
                                  <a:pt x="6081649" y="490728"/>
                                </a:lnTo>
                                <a:lnTo>
                                  <a:pt x="6081649" y="0"/>
                                </a:lnTo>
                                <a:close/>
                              </a:path>
                            </a:pathLst>
                          </a:custGeom>
                          <a:solidFill>
                            <a:srgbClr val="C0C0C0"/>
                          </a:solidFill>
                        </wps:spPr>
                        <wps:bodyPr wrap="square" lIns="0" tIns="0" rIns="0" bIns="0" rtlCol="0">
                          <a:prstTxWarp prst="textNoShape">
                            <a:avLst/>
                          </a:prstTxWarp>
                          <a:noAutofit/>
                        </wps:bodyPr>
                      </wps:wsp>
                      <wps:wsp>
                        <wps:cNvPr id="955" name="Textbox 955"/>
                        <wps:cNvSpPr txBox="1"/>
                        <wps:spPr>
                          <a:xfrm>
                            <a:off x="68580" y="0"/>
                            <a:ext cx="838835" cy="327660"/>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Hawaii</w:t>
                              </w:r>
                            </w:p>
                          </w:txbxContent>
                        </wps:txbx>
                        <wps:bodyPr wrap="square" lIns="0" tIns="0" rIns="0" bIns="0" rtlCol="0">
                          <a:noAutofit/>
                        </wps:bodyPr>
                      </wps:wsp>
                      <wps:wsp>
                        <wps:cNvPr id="956" name="Textbox 956"/>
                        <wps:cNvSpPr txBox="1"/>
                        <wps:spPr>
                          <a:xfrm>
                            <a:off x="1394409" y="24029"/>
                            <a:ext cx="2214245" cy="468630"/>
                          </a:xfrm>
                          <a:prstGeom prst="rect">
                            <a:avLst/>
                          </a:prstGeom>
                        </wps:spPr>
                        <wps:txbx>
                          <w:txbxContent>
                            <w:p>
                              <w:pPr>
                                <w:tabs>
                                  <w:tab w:pos="1709" w:val="left" w:leader="none"/>
                                </w:tabs>
                                <w:spacing w:line="220" w:lineRule="exact" w:before="0"/>
                                <w:ind w:left="-1" w:right="18" w:firstLine="0"/>
                                <w:jc w:val="center"/>
                                <w:rPr>
                                  <w:rFonts w:ascii="Cambria"/>
                                  <w:sz w:val="22"/>
                                </w:rPr>
                              </w:pPr>
                              <w:r>
                                <w:rPr>
                                  <w:rFonts w:ascii="Cambria"/>
                                  <w:spacing w:val="-2"/>
                                  <w:sz w:val="22"/>
                                </w:rPr>
                                <w:t>https://coe.ha</w:t>
                              </w:r>
                              <w:r>
                                <w:rPr>
                                  <w:rFonts w:ascii="Cambria"/>
                                  <w:sz w:val="22"/>
                                </w:rPr>
                                <w:tab/>
                              </w:r>
                              <w:r>
                                <w:rPr>
                                  <w:rFonts w:ascii="Cambria"/>
                                  <w:spacing w:val="-2"/>
                                  <w:sz w:val="22"/>
                                </w:rPr>
                                <w:t>https://coe.hawaii</w:t>
                              </w:r>
                            </w:p>
                            <w:p>
                              <w:pPr>
                                <w:tabs>
                                  <w:tab w:pos="1709" w:val="left" w:leader="none"/>
                                </w:tabs>
                                <w:spacing w:line="257" w:lineRule="exact" w:before="0"/>
                                <w:ind w:left="0" w:right="66" w:firstLine="0"/>
                                <w:jc w:val="center"/>
                                <w:rPr>
                                  <w:rFonts w:ascii="Cambria"/>
                                  <w:sz w:val="22"/>
                                </w:rPr>
                              </w:pPr>
                              <w:r>
                                <w:rPr>
                                  <w:rFonts w:ascii="Cambria"/>
                                  <w:spacing w:val="-2"/>
                                  <w:sz w:val="22"/>
                                </w:rPr>
                                <w:t>waii.edu/</w:t>
                              </w:r>
                              <w:r>
                                <w:rPr>
                                  <w:rFonts w:ascii="Cambria"/>
                                  <w:sz w:val="22"/>
                                </w:rPr>
                                <w:tab/>
                              </w:r>
                              <w:r>
                                <w:rPr>
                                  <w:rFonts w:ascii="Cambria"/>
                                  <w:spacing w:val="-2"/>
                                  <w:sz w:val="22"/>
                                </w:rPr>
                                <w:t>.edu/about/deans</w:t>
                              </w:r>
                            </w:p>
                            <w:p>
                              <w:pPr>
                                <w:spacing w:before="1"/>
                                <w:ind w:left="540" w:right="18" w:firstLine="0"/>
                                <w:jc w:val="center"/>
                                <w:rPr>
                                  <w:rFonts w:ascii="Cambria"/>
                                  <w:sz w:val="22"/>
                                </w:rPr>
                              </w:pPr>
                              <w:r>
                                <w:rPr>
                                  <w:rFonts w:ascii="Cambria"/>
                                  <w:sz w:val="22"/>
                                </w:rPr>
                                <w:t>-</w:t>
                              </w:r>
                              <w:r>
                                <w:rPr>
                                  <w:rFonts w:ascii="Cambria"/>
                                  <w:spacing w:val="-2"/>
                                  <w:sz w:val="22"/>
                                </w:rPr>
                                <w:t>office</w:t>
                              </w:r>
                            </w:p>
                          </w:txbxContent>
                        </wps:txbx>
                        <wps:bodyPr wrap="square" lIns="0" tIns="0" rIns="0" bIns="0" rtlCol="0">
                          <a:noAutofit/>
                        </wps:bodyPr>
                      </wps:wsp>
                      <wps:wsp>
                        <wps:cNvPr id="957" name="Textbox 957"/>
                        <wps:cNvSpPr txBox="1"/>
                        <wps:spPr>
                          <a:xfrm>
                            <a:off x="3737432" y="24029"/>
                            <a:ext cx="1052195" cy="468630"/>
                          </a:xfrm>
                          <a:prstGeom prst="rect">
                            <a:avLst/>
                          </a:prstGeom>
                        </wps:spPr>
                        <wps:txbx>
                          <w:txbxContent>
                            <w:p>
                              <w:pPr>
                                <w:spacing w:line="220" w:lineRule="exact" w:before="0"/>
                                <w:ind w:left="0" w:right="0" w:firstLine="0"/>
                                <w:jc w:val="left"/>
                                <w:rPr>
                                  <w:rFonts w:ascii="Cambria"/>
                                  <w:sz w:val="22"/>
                                </w:rPr>
                              </w:pPr>
                              <w:r>
                                <w:rPr>
                                  <w:rFonts w:ascii="Cambria"/>
                                  <w:spacing w:val="-2"/>
                                  <w:sz w:val="22"/>
                                </w:rPr>
                                <w:t>https://coe.hawa</w:t>
                              </w:r>
                            </w:p>
                            <w:p>
                              <w:pPr>
                                <w:spacing w:before="0"/>
                                <w:ind w:left="0" w:right="41" w:firstLine="0"/>
                                <w:jc w:val="left"/>
                                <w:rPr>
                                  <w:rFonts w:ascii="Cambria"/>
                                  <w:sz w:val="22"/>
                                </w:rPr>
                              </w:pPr>
                              <w:r>
                                <w:rPr>
                                  <w:rFonts w:ascii="Cambria"/>
                                  <w:spacing w:val="-2"/>
                                  <w:sz w:val="22"/>
                                </w:rPr>
                                <w:t>ii.edu/about/mis sion-history</w:t>
                              </w:r>
                            </w:p>
                          </w:txbxContent>
                        </wps:txbx>
                        <wps:bodyPr wrap="square" lIns="0" tIns="0" rIns="0" bIns="0" rtlCol="0">
                          <a:noAutofit/>
                        </wps:bodyPr>
                      </wps:wsp>
                      <wps:wsp>
                        <wps:cNvPr id="958" name="Textbox 958"/>
                        <wps:cNvSpPr txBox="1"/>
                        <wps:spPr>
                          <a:xfrm>
                            <a:off x="4944440" y="24029"/>
                            <a:ext cx="80645" cy="140970"/>
                          </a:xfrm>
                          <a:prstGeom prst="rect">
                            <a:avLst/>
                          </a:prstGeom>
                        </wps:spPr>
                        <wps:txbx>
                          <w:txbxContent>
                            <w:p>
                              <w:pPr>
                                <w:spacing w:line="221" w:lineRule="exact" w:before="0"/>
                                <w:ind w:left="0" w:right="0" w:firstLine="0"/>
                                <w:jc w:val="left"/>
                                <w:rPr>
                                  <w:rFonts w:ascii="Cambria"/>
                                  <w:sz w:val="22"/>
                                </w:rPr>
                              </w:pPr>
                              <w:r>
                                <w:rPr>
                                  <w:rFonts w:ascii="Cambria"/>
                                  <w:spacing w:val="-10"/>
                                  <w:sz w:val="22"/>
                                </w:rPr>
                                <w:t>x</w:t>
                              </w:r>
                            </w:p>
                          </w:txbxContent>
                        </wps:txbx>
                        <wps:bodyPr wrap="square" lIns="0" tIns="0" rIns="0" bIns="0" rtlCol="0">
                          <a:noAutofit/>
                        </wps:bodyPr>
                      </wps:wsp>
                    </wpg:wgp>
                  </a:graphicData>
                </a:graphic>
              </wp:inline>
            </w:drawing>
          </mc:Choice>
          <mc:Fallback>
            <w:pict>
              <v:group style="width:478.9pt;height:38.75pt;mso-position-horizontal-relative:char;mso-position-vertical-relative:line" id="docshapegroup897" coordorigin="0,0" coordsize="9578,775">
                <v:shape style="position:absolute;left:0;top:1;width:9578;height:773" id="docshape898" coordorigin="0,1" coordsize="9578,773" path="m3800,1l2088,1,2088,1,0,1,0,774,2088,774,2088,774,3800,774,3800,1xm9577,1l7679,1,5780,1,5780,1,3800,1,3800,774,5780,774,5780,774,7679,774,9577,774,9577,1xe" filled="true" fillcolor="#c0c0c0" stroked="false">
                  <v:path arrowok="t"/>
                  <v:fill type="solid"/>
                </v:shape>
                <v:shape style="position:absolute;left:108;top:0;width:1321;height:516" type="#_x0000_t202" id="docshape899"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Hawaii</w:t>
                        </w:r>
                      </w:p>
                    </w:txbxContent>
                  </v:textbox>
                  <w10:wrap type="none"/>
                </v:shape>
                <v:shape style="position:absolute;left:2195;top:37;width:3487;height:738" type="#_x0000_t202" id="docshape900" filled="false" stroked="false">
                  <v:textbox inset="0,0,0,0">
                    <w:txbxContent>
                      <w:p>
                        <w:pPr>
                          <w:tabs>
                            <w:tab w:pos="1709" w:val="left" w:leader="none"/>
                          </w:tabs>
                          <w:spacing w:line="220" w:lineRule="exact" w:before="0"/>
                          <w:ind w:left="-1" w:right="18" w:firstLine="0"/>
                          <w:jc w:val="center"/>
                          <w:rPr>
                            <w:rFonts w:ascii="Cambria"/>
                            <w:sz w:val="22"/>
                          </w:rPr>
                        </w:pPr>
                        <w:r>
                          <w:rPr>
                            <w:rFonts w:ascii="Cambria"/>
                            <w:spacing w:val="-2"/>
                            <w:sz w:val="22"/>
                          </w:rPr>
                          <w:t>https://coe.ha</w:t>
                        </w:r>
                        <w:r>
                          <w:rPr>
                            <w:rFonts w:ascii="Cambria"/>
                            <w:sz w:val="22"/>
                          </w:rPr>
                          <w:tab/>
                        </w:r>
                        <w:r>
                          <w:rPr>
                            <w:rFonts w:ascii="Cambria"/>
                            <w:spacing w:val="-2"/>
                            <w:sz w:val="22"/>
                          </w:rPr>
                          <w:t>https://coe.hawaii</w:t>
                        </w:r>
                      </w:p>
                      <w:p>
                        <w:pPr>
                          <w:tabs>
                            <w:tab w:pos="1709" w:val="left" w:leader="none"/>
                          </w:tabs>
                          <w:spacing w:line="257" w:lineRule="exact" w:before="0"/>
                          <w:ind w:left="0" w:right="66" w:firstLine="0"/>
                          <w:jc w:val="center"/>
                          <w:rPr>
                            <w:rFonts w:ascii="Cambria"/>
                            <w:sz w:val="22"/>
                          </w:rPr>
                        </w:pPr>
                        <w:r>
                          <w:rPr>
                            <w:rFonts w:ascii="Cambria"/>
                            <w:spacing w:val="-2"/>
                            <w:sz w:val="22"/>
                          </w:rPr>
                          <w:t>waii.edu/</w:t>
                        </w:r>
                        <w:r>
                          <w:rPr>
                            <w:rFonts w:ascii="Cambria"/>
                            <w:sz w:val="22"/>
                          </w:rPr>
                          <w:tab/>
                        </w:r>
                        <w:r>
                          <w:rPr>
                            <w:rFonts w:ascii="Cambria"/>
                            <w:spacing w:val="-2"/>
                            <w:sz w:val="22"/>
                          </w:rPr>
                          <w:t>.edu/about/deans</w:t>
                        </w:r>
                      </w:p>
                      <w:p>
                        <w:pPr>
                          <w:spacing w:before="1"/>
                          <w:ind w:left="540" w:right="18" w:firstLine="0"/>
                          <w:jc w:val="center"/>
                          <w:rPr>
                            <w:rFonts w:ascii="Cambria"/>
                            <w:sz w:val="22"/>
                          </w:rPr>
                        </w:pPr>
                        <w:r>
                          <w:rPr>
                            <w:rFonts w:ascii="Cambria"/>
                            <w:sz w:val="22"/>
                          </w:rPr>
                          <w:t>-</w:t>
                        </w:r>
                        <w:r>
                          <w:rPr>
                            <w:rFonts w:ascii="Cambria"/>
                            <w:spacing w:val="-2"/>
                            <w:sz w:val="22"/>
                          </w:rPr>
                          <w:t>office</w:t>
                        </w:r>
                      </w:p>
                    </w:txbxContent>
                  </v:textbox>
                  <w10:wrap type="none"/>
                </v:shape>
                <v:shape style="position:absolute;left:5885;top:37;width:1657;height:738" type="#_x0000_t202" id="docshape901" filled="false" stroked="false">
                  <v:textbox inset="0,0,0,0">
                    <w:txbxContent>
                      <w:p>
                        <w:pPr>
                          <w:spacing w:line="220" w:lineRule="exact" w:before="0"/>
                          <w:ind w:left="0" w:right="0" w:firstLine="0"/>
                          <w:jc w:val="left"/>
                          <w:rPr>
                            <w:rFonts w:ascii="Cambria"/>
                            <w:sz w:val="22"/>
                          </w:rPr>
                        </w:pPr>
                        <w:r>
                          <w:rPr>
                            <w:rFonts w:ascii="Cambria"/>
                            <w:spacing w:val="-2"/>
                            <w:sz w:val="22"/>
                          </w:rPr>
                          <w:t>https://coe.hawa</w:t>
                        </w:r>
                      </w:p>
                      <w:p>
                        <w:pPr>
                          <w:spacing w:before="0"/>
                          <w:ind w:left="0" w:right="41" w:firstLine="0"/>
                          <w:jc w:val="left"/>
                          <w:rPr>
                            <w:rFonts w:ascii="Cambria"/>
                            <w:sz w:val="22"/>
                          </w:rPr>
                        </w:pPr>
                        <w:r>
                          <w:rPr>
                            <w:rFonts w:ascii="Cambria"/>
                            <w:spacing w:val="-2"/>
                            <w:sz w:val="22"/>
                          </w:rPr>
                          <w:t>ii.edu/about/mis sion-history</w:t>
                        </w:r>
                      </w:p>
                    </w:txbxContent>
                  </v:textbox>
                  <w10:wrap type="none"/>
                </v:shape>
                <v:shape style="position:absolute;left:7786;top:37;width:127;height:222" type="#_x0000_t202" id="docshape902" filled="false" stroked="false">
                  <v:textbox inset="0,0,0,0">
                    <w:txbxContent>
                      <w:p>
                        <w:pPr>
                          <w:spacing w:line="221" w:lineRule="exact" w:before="0"/>
                          <w:ind w:left="0" w:right="0" w:firstLine="0"/>
                          <w:jc w:val="left"/>
                          <w:rPr>
                            <w:rFonts w:ascii="Cambria"/>
                            <w:sz w:val="22"/>
                          </w:rPr>
                        </w:pPr>
                        <w:r>
                          <w:rPr>
                            <w:rFonts w:ascii="Cambria"/>
                            <w:spacing w:val="-10"/>
                            <w:sz w:val="22"/>
                          </w:rPr>
                          <w:t>x</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26"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before="1"/>
        <w:ind w:left="800" w:right="0" w:firstLine="0"/>
        <w:jc w:val="left"/>
        <w:rPr>
          <w:rFonts w:ascii="Cambria"/>
          <w:b/>
          <w:sz w:val="22"/>
        </w:rPr>
      </w:pPr>
      <w:r>
        <w:rPr>
          <w:rFonts w:ascii="Cambria"/>
          <w:b/>
          <w:spacing w:val="-2"/>
          <w:sz w:val="22"/>
        </w:rPr>
        <w:t>Houston</w:t>
      </w:r>
    </w:p>
    <w:p>
      <w:pPr>
        <w:spacing w:line="226" w:lineRule="exact" w:before="0"/>
        <w:ind w:left="747" w:right="0" w:firstLine="0"/>
        <w:jc w:val="left"/>
        <w:rPr>
          <w:rFonts w:ascii="Cambria"/>
          <w:sz w:val="22"/>
        </w:rPr>
      </w:pPr>
      <w:r>
        <w:rPr/>
        <w:br w:type="column"/>
      </w:r>
      <w:r>
        <w:rPr>
          <w:rFonts w:ascii="Cambria"/>
          <w:spacing w:val="-2"/>
          <w:sz w:val="22"/>
        </w:rPr>
        <w:t>http://www.co</w:t>
      </w:r>
    </w:p>
    <w:p>
      <w:pPr>
        <w:spacing w:before="1"/>
        <w:ind w:left="747" w:right="0" w:firstLine="0"/>
        <w:jc w:val="left"/>
        <w:rPr>
          <w:rFonts w:ascii="Cambria"/>
          <w:sz w:val="22"/>
        </w:rPr>
      </w:pPr>
      <w:r>
        <w:rPr>
          <w:rFonts w:ascii="Cambria"/>
          <w:spacing w:val="-2"/>
          <w:sz w:val="22"/>
        </w:rPr>
        <w:t>e.uh.edu/</w:t>
      </w:r>
    </w:p>
    <w:p>
      <w:pPr>
        <w:spacing w:line="226" w:lineRule="exact" w:before="0"/>
        <w:ind w:left="229" w:right="0" w:firstLine="0"/>
        <w:jc w:val="left"/>
        <w:rPr>
          <w:rFonts w:ascii="Cambria"/>
          <w:sz w:val="22"/>
        </w:rPr>
      </w:pPr>
      <w:r>
        <w:rPr/>
        <w:br w:type="column"/>
      </w:r>
      <w:hyperlink r:id="rId529">
        <w:r>
          <w:rPr>
            <w:rFonts w:ascii="Cambria"/>
            <w:spacing w:val="-2"/>
            <w:sz w:val="22"/>
          </w:rPr>
          <w:t>http://www.coe.u</w:t>
        </w:r>
      </w:hyperlink>
    </w:p>
    <w:p>
      <w:pPr>
        <w:spacing w:before="1"/>
        <w:ind w:left="229" w:right="0" w:firstLine="0"/>
        <w:jc w:val="both"/>
        <w:rPr>
          <w:rFonts w:ascii="Cambria"/>
          <w:sz w:val="22"/>
        </w:rPr>
      </w:pPr>
      <w:r>
        <w:rPr>
          <w:rFonts w:ascii="Cambria"/>
          <w:spacing w:val="-2"/>
          <w:sz w:val="22"/>
        </w:rPr>
        <w:t>h.edu/about/direc tory/department- listing/</w:t>
      </w:r>
    </w:p>
    <w:p>
      <w:pPr>
        <w:tabs>
          <w:tab w:pos="2087" w:val="left" w:leader="none"/>
        </w:tabs>
        <w:spacing w:line="226" w:lineRule="exact" w:before="0"/>
        <w:ind w:left="187" w:right="0" w:firstLine="0"/>
        <w:jc w:val="left"/>
        <w:rPr>
          <w:rFonts w:ascii="Cambria"/>
          <w:sz w:val="22"/>
        </w:rPr>
      </w:pPr>
      <w:r>
        <w:rPr/>
        <w:br w:type="column"/>
      </w:r>
      <w:r>
        <w:rPr>
          <w:rFonts w:ascii="Cambria"/>
          <w:spacing w:val="-10"/>
          <w:sz w:val="22"/>
        </w:rPr>
        <w:t>x</w:t>
      </w:r>
      <w:r>
        <w:rPr>
          <w:rFonts w:ascii="Cambria"/>
          <w:sz w:val="22"/>
        </w:rPr>
        <w:tab/>
      </w:r>
      <w:r>
        <w:rPr>
          <w:rFonts w:ascii="Cambria"/>
          <w:spacing w:val="-2"/>
          <w:sz w:val="22"/>
        </w:rPr>
        <w:t>http://www.coe.</w:t>
      </w:r>
    </w:p>
    <w:p>
      <w:pPr>
        <w:spacing w:before="1"/>
        <w:ind w:left="2087" w:right="1304" w:firstLine="0"/>
        <w:jc w:val="left"/>
        <w:rPr>
          <w:rFonts w:ascii="Cambria"/>
          <w:sz w:val="22"/>
        </w:rPr>
      </w:pPr>
      <w:r>
        <w:rPr>
          <w:rFonts w:ascii="Cambria"/>
          <w:spacing w:val="-2"/>
          <w:sz w:val="22"/>
        </w:rPr>
        <w:t>uh.edu/research/ institutes- centers/</w:t>
      </w:r>
    </w:p>
    <w:p>
      <w:pPr>
        <w:spacing w:after="0"/>
        <w:jc w:val="left"/>
        <w:rPr>
          <w:rFonts w:ascii="Cambria"/>
          <w:sz w:val="22"/>
        </w:rPr>
        <w:sectPr>
          <w:type w:val="continuous"/>
          <w:pgSz w:w="12240" w:h="15840"/>
          <w:pgMar w:header="0" w:footer="997" w:top="880" w:bottom="280" w:left="640" w:right="140"/>
          <w:cols w:num="4" w:equalWidth="0">
            <w:col w:w="2101" w:space="40"/>
            <w:col w:w="2188" w:space="39"/>
            <w:col w:w="1984" w:space="39"/>
            <w:col w:w="5069"/>
          </w:cols>
        </w:sectPr>
      </w:pPr>
    </w:p>
    <w:p>
      <w:pPr>
        <w:pStyle w:val="BodyText"/>
        <w:ind w:left="678"/>
        <w:rPr>
          <w:rFonts w:ascii="Cambria"/>
          <w:sz w:val="20"/>
        </w:rPr>
      </w:pPr>
      <w:r>
        <w:rPr>
          <w:rFonts w:ascii="Cambria"/>
          <w:sz w:val="20"/>
        </w:rPr>
        <mc:AlternateContent>
          <mc:Choice Requires="wps">
            <w:drawing>
              <wp:inline distT="0" distB="0" distL="0" distR="0">
                <wp:extent cx="6090920" cy="340995"/>
                <wp:effectExtent l="0" t="0" r="0" b="1904"/>
                <wp:docPr id="959" name="Group 959"/>
                <wp:cNvGraphicFramePr>
                  <a:graphicFrameLocks/>
                </wp:cNvGraphicFramePr>
                <a:graphic>
                  <a:graphicData uri="http://schemas.microsoft.com/office/word/2010/wordprocessingGroup">
                    <wpg:wgp>
                      <wpg:cNvPr id="959" name="Group 959"/>
                      <wpg:cNvGrpSpPr/>
                      <wpg:grpSpPr>
                        <a:xfrm>
                          <a:off x="0" y="0"/>
                          <a:ext cx="6090920" cy="340995"/>
                          <a:chExt cx="6090920" cy="340995"/>
                        </a:xfrm>
                      </wpg:grpSpPr>
                      <wps:wsp>
                        <wps:cNvPr id="960" name="Graphic 960"/>
                        <wps:cNvSpPr/>
                        <wps:spPr>
                          <a:xfrm>
                            <a:off x="9144" y="636"/>
                            <a:ext cx="6082030" cy="327660"/>
                          </a:xfrm>
                          <a:custGeom>
                            <a:avLst/>
                            <a:gdLst/>
                            <a:ahLst/>
                            <a:cxnLst/>
                            <a:rect l="l" t="t" r="r" b="b"/>
                            <a:pathLst>
                              <a:path w="6082030" h="327660">
                                <a:moveTo>
                                  <a:pt x="2412746" y="0"/>
                                </a:moveTo>
                                <a:lnTo>
                                  <a:pt x="1325880" y="0"/>
                                </a:lnTo>
                                <a:lnTo>
                                  <a:pt x="0" y="0"/>
                                </a:lnTo>
                                <a:lnTo>
                                  <a:pt x="0" y="327660"/>
                                </a:lnTo>
                                <a:lnTo>
                                  <a:pt x="1325829" y="327660"/>
                                </a:lnTo>
                                <a:lnTo>
                                  <a:pt x="2412746" y="327660"/>
                                </a:lnTo>
                                <a:lnTo>
                                  <a:pt x="2412746" y="0"/>
                                </a:lnTo>
                                <a:close/>
                              </a:path>
                              <a:path w="6082030" h="327660">
                                <a:moveTo>
                                  <a:pt x="6081649" y="0"/>
                                </a:moveTo>
                                <a:lnTo>
                                  <a:pt x="4875860" y="0"/>
                                </a:lnTo>
                                <a:lnTo>
                                  <a:pt x="3670427" y="0"/>
                                </a:lnTo>
                                <a:lnTo>
                                  <a:pt x="2412822" y="0"/>
                                </a:lnTo>
                                <a:lnTo>
                                  <a:pt x="2412822" y="327660"/>
                                </a:lnTo>
                                <a:lnTo>
                                  <a:pt x="3670376" y="327660"/>
                                </a:lnTo>
                                <a:lnTo>
                                  <a:pt x="4875860" y="327660"/>
                                </a:lnTo>
                                <a:lnTo>
                                  <a:pt x="6081649" y="327660"/>
                                </a:lnTo>
                                <a:lnTo>
                                  <a:pt x="6081649" y="0"/>
                                </a:lnTo>
                                <a:close/>
                              </a:path>
                            </a:pathLst>
                          </a:custGeom>
                          <a:solidFill>
                            <a:srgbClr val="C0C0C0"/>
                          </a:solidFill>
                        </wps:spPr>
                        <wps:bodyPr wrap="square" lIns="0" tIns="0" rIns="0" bIns="0" rtlCol="0">
                          <a:prstTxWarp prst="textNoShape">
                            <a:avLst/>
                          </a:prstTxWarp>
                          <a:noAutofit/>
                        </wps:bodyPr>
                      </wps:wsp>
                      <wps:wsp>
                        <wps:cNvPr id="961" name="Graphic 961"/>
                        <wps:cNvSpPr/>
                        <wps:spPr>
                          <a:xfrm>
                            <a:off x="0" y="328296"/>
                            <a:ext cx="6090920" cy="12700"/>
                          </a:xfrm>
                          <a:custGeom>
                            <a:avLst/>
                            <a:gdLst/>
                            <a:ahLst/>
                            <a:cxnLst/>
                            <a:rect l="l" t="t" r="r" b="b"/>
                            <a:pathLst>
                              <a:path w="6090920" h="12700">
                                <a:moveTo>
                                  <a:pt x="2425001" y="0"/>
                                </a:moveTo>
                                <a:lnTo>
                                  <a:pt x="2425001" y="0"/>
                                </a:lnTo>
                                <a:lnTo>
                                  <a:pt x="0" y="0"/>
                                </a:lnTo>
                                <a:lnTo>
                                  <a:pt x="0" y="12192"/>
                                </a:lnTo>
                                <a:lnTo>
                                  <a:pt x="2425001" y="12192"/>
                                </a:lnTo>
                                <a:lnTo>
                                  <a:pt x="2425001" y="0"/>
                                </a:lnTo>
                                <a:close/>
                              </a:path>
                              <a:path w="6090920" h="12700">
                                <a:moveTo>
                                  <a:pt x="3682555" y="0"/>
                                </a:moveTo>
                                <a:lnTo>
                                  <a:pt x="3679571" y="0"/>
                                </a:lnTo>
                                <a:lnTo>
                                  <a:pt x="3670376" y="0"/>
                                </a:lnTo>
                                <a:lnTo>
                                  <a:pt x="2425014" y="0"/>
                                </a:lnTo>
                                <a:lnTo>
                                  <a:pt x="2425014" y="12192"/>
                                </a:lnTo>
                                <a:lnTo>
                                  <a:pt x="3670376" y="12192"/>
                                </a:lnTo>
                                <a:lnTo>
                                  <a:pt x="3679571" y="12192"/>
                                </a:lnTo>
                                <a:lnTo>
                                  <a:pt x="3682555" y="12192"/>
                                </a:lnTo>
                                <a:lnTo>
                                  <a:pt x="3682555" y="0"/>
                                </a:lnTo>
                                <a:close/>
                              </a:path>
                              <a:path w="6090920" h="12700">
                                <a:moveTo>
                                  <a:pt x="4888039" y="0"/>
                                </a:moveTo>
                                <a:lnTo>
                                  <a:pt x="4885004" y="0"/>
                                </a:lnTo>
                                <a:lnTo>
                                  <a:pt x="4875860" y="0"/>
                                </a:lnTo>
                                <a:lnTo>
                                  <a:pt x="3682568" y="0"/>
                                </a:lnTo>
                                <a:lnTo>
                                  <a:pt x="3682568" y="12192"/>
                                </a:lnTo>
                                <a:lnTo>
                                  <a:pt x="4875860" y="12192"/>
                                </a:lnTo>
                                <a:lnTo>
                                  <a:pt x="4885004" y="12192"/>
                                </a:lnTo>
                                <a:lnTo>
                                  <a:pt x="4888039" y="12192"/>
                                </a:lnTo>
                                <a:lnTo>
                                  <a:pt x="4888039" y="0"/>
                                </a:lnTo>
                                <a:close/>
                              </a:path>
                              <a:path w="6090920" h="12700">
                                <a:moveTo>
                                  <a:pt x="6090793" y="0"/>
                                </a:moveTo>
                                <a:lnTo>
                                  <a:pt x="4888052" y="0"/>
                                </a:lnTo>
                                <a:lnTo>
                                  <a:pt x="4888052" y="12192"/>
                                </a:lnTo>
                                <a:lnTo>
                                  <a:pt x="6090793" y="12192"/>
                                </a:lnTo>
                                <a:lnTo>
                                  <a:pt x="6090793" y="0"/>
                                </a:lnTo>
                                <a:close/>
                              </a:path>
                            </a:pathLst>
                          </a:custGeom>
                          <a:solidFill>
                            <a:srgbClr val="000000"/>
                          </a:solidFill>
                        </wps:spPr>
                        <wps:bodyPr wrap="square" lIns="0" tIns="0" rIns="0" bIns="0" rtlCol="0">
                          <a:prstTxWarp prst="textNoShape">
                            <a:avLst/>
                          </a:prstTxWarp>
                          <a:noAutofit/>
                        </wps:bodyPr>
                      </wps:wsp>
                      <wps:wsp>
                        <wps:cNvPr id="962" name="Textbox 962"/>
                        <wps:cNvSpPr txBox="1"/>
                        <wps:spPr>
                          <a:xfrm>
                            <a:off x="77723" y="0"/>
                            <a:ext cx="838835" cy="327660"/>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Illinois</w:t>
                              </w:r>
                            </w:p>
                          </w:txbxContent>
                        </wps:txbx>
                        <wps:bodyPr wrap="square" lIns="0" tIns="0" rIns="0" bIns="0" rtlCol="0">
                          <a:noAutofit/>
                        </wps:bodyPr>
                      </wps:wsp>
                      <wps:wsp>
                        <wps:cNvPr id="963" name="Textbox 963"/>
                        <wps:cNvSpPr txBox="1"/>
                        <wps:spPr>
                          <a:xfrm>
                            <a:off x="1403553" y="24029"/>
                            <a:ext cx="4606925" cy="140970"/>
                          </a:xfrm>
                          <a:prstGeom prst="rect">
                            <a:avLst/>
                          </a:prstGeom>
                        </wps:spPr>
                        <wps:txbx>
                          <w:txbxContent>
                            <w:p>
                              <w:pPr>
                                <w:tabs>
                                  <w:tab w:pos="1709" w:val="left" w:leader="none"/>
                                  <w:tab w:pos="3689" w:val="left" w:leader="none"/>
                                  <w:tab w:pos="5590" w:val="left" w:leader="none"/>
                                </w:tabs>
                                <w:spacing w:line="221" w:lineRule="exact" w:before="0"/>
                                <w:ind w:left="0" w:right="0" w:firstLine="0"/>
                                <w:jc w:val="left"/>
                                <w:rPr>
                                  <w:rFonts w:ascii="Cambria"/>
                                  <w:sz w:val="22"/>
                                </w:rPr>
                              </w:pPr>
                              <w:hyperlink r:id="rId496">
                                <w:r>
                                  <w:rPr>
                                    <w:rFonts w:ascii="Cambria"/>
                                    <w:spacing w:val="-2"/>
                                    <w:sz w:val="22"/>
                                  </w:rPr>
                                  <w:t>http://educatio</w:t>
                                </w:r>
                              </w:hyperlink>
                              <w:r>
                                <w:rPr>
                                  <w:rFonts w:ascii="Cambria"/>
                                  <w:sz w:val="22"/>
                                </w:rPr>
                                <w:tab/>
                              </w:r>
                              <w:hyperlink r:id="rId530">
                                <w:r>
                                  <w:rPr>
                                    <w:rFonts w:ascii="Cambria"/>
                                    <w:spacing w:val="-2"/>
                                    <w:sz w:val="22"/>
                                  </w:rPr>
                                  <w:t>http://education.il</w:t>
                                </w:r>
                              </w:hyperlink>
                              <w:r>
                                <w:rPr>
                                  <w:rFonts w:ascii="Cambria"/>
                                  <w:sz w:val="22"/>
                                </w:rPr>
                                <w:tab/>
                              </w:r>
                              <w:hyperlink r:id="rId495">
                                <w:r>
                                  <w:rPr>
                                    <w:rFonts w:ascii="Cambria"/>
                                    <w:spacing w:val="-2"/>
                                    <w:sz w:val="22"/>
                                  </w:rPr>
                                  <w:t>http://education.</w:t>
                                </w:r>
                              </w:hyperlink>
                              <w:r>
                                <w:rPr>
                                  <w:rFonts w:ascii="Cambria"/>
                                  <w:sz w:val="22"/>
                                </w:rPr>
                                <w:tab/>
                              </w:r>
                              <w:hyperlink r:id="rId495">
                                <w:r>
                                  <w:rPr>
                                    <w:rFonts w:ascii="Cambria"/>
                                    <w:spacing w:val="-2"/>
                                    <w:sz w:val="22"/>
                                  </w:rPr>
                                  <w:t>http://education.</w:t>
                                </w:r>
                              </w:hyperlink>
                            </w:p>
                          </w:txbxContent>
                        </wps:txbx>
                        <wps:bodyPr wrap="square" lIns="0" tIns="0" rIns="0" bIns="0" rtlCol="0">
                          <a:noAutofit/>
                        </wps:bodyPr>
                      </wps:wsp>
                      <wps:wsp>
                        <wps:cNvPr id="964" name="Textbox 964"/>
                        <wps:cNvSpPr txBox="1"/>
                        <wps:spPr>
                          <a:xfrm>
                            <a:off x="1403553" y="187097"/>
                            <a:ext cx="845185" cy="140970"/>
                          </a:xfrm>
                          <a:prstGeom prst="rect">
                            <a:avLst/>
                          </a:prstGeom>
                        </wps:spPr>
                        <wps:txbx>
                          <w:txbxContent>
                            <w:p>
                              <w:pPr>
                                <w:spacing w:line="221" w:lineRule="exact" w:before="0"/>
                                <w:ind w:left="0" w:right="0" w:firstLine="0"/>
                                <w:jc w:val="left"/>
                                <w:rPr>
                                  <w:rFonts w:ascii="Cambria"/>
                                  <w:sz w:val="22"/>
                                </w:rPr>
                              </w:pPr>
                              <w:r>
                                <w:rPr>
                                  <w:rFonts w:ascii="Cambria"/>
                                  <w:spacing w:val="-2"/>
                                  <w:sz w:val="22"/>
                                </w:rPr>
                                <w:t>n.illinois.edu/</w:t>
                              </w:r>
                            </w:p>
                          </w:txbxContent>
                        </wps:txbx>
                        <wps:bodyPr wrap="square" lIns="0" tIns="0" rIns="0" bIns="0" rtlCol="0">
                          <a:noAutofit/>
                        </wps:bodyPr>
                      </wps:wsp>
                      <wps:wsp>
                        <wps:cNvPr id="965" name="Textbox 965"/>
                        <wps:cNvSpPr txBox="1"/>
                        <wps:spPr>
                          <a:xfrm>
                            <a:off x="2489022" y="187097"/>
                            <a:ext cx="3525520" cy="140970"/>
                          </a:xfrm>
                          <a:prstGeom prst="rect">
                            <a:avLst/>
                          </a:prstGeom>
                        </wps:spPr>
                        <wps:txbx>
                          <w:txbxContent>
                            <w:p>
                              <w:pPr>
                                <w:tabs>
                                  <w:tab w:pos="1980" w:val="left" w:leader="none"/>
                                  <w:tab w:pos="3881" w:val="left" w:leader="none"/>
                                </w:tabs>
                                <w:spacing w:line="221" w:lineRule="exact" w:before="0"/>
                                <w:ind w:left="0" w:right="0" w:firstLine="0"/>
                                <w:jc w:val="left"/>
                                <w:rPr>
                                  <w:rFonts w:ascii="Cambria"/>
                                  <w:sz w:val="22"/>
                                </w:rPr>
                              </w:pPr>
                              <w:r>
                                <w:rPr>
                                  <w:rFonts w:ascii="Cambria"/>
                                  <w:spacing w:val="-2"/>
                                  <w:sz w:val="22"/>
                                </w:rPr>
                                <w:t>linois.edu/people/</w:t>
                              </w:r>
                              <w:r>
                                <w:rPr>
                                  <w:rFonts w:ascii="Cambria"/>
                                  <w:sz w:val="22"/>
                                </w:rPr>
                                <w:tab/>
                              </w:r>
                              <w:r>
                                <w:rPr>
                                  <w:rFonts w:ascii="Cambria"/>
                                  <w:spacing w:val="-2"/>
                                  <w:sz w:val="22"/>
                                </w:rPr>
                                <w:t>illinois.edu/about</w:t>
                              </w:r>
                              <w:r>
                                <w:rPr>
                                  <w:rFonts w:ascii="Cambria"/>
                                  <w:sz w:val="22"/>
                                </w:rPr>
                                <w:tab/>
                              </w:r>
                              <w:r>
                                <w:rPr>
                                  <w:rFonts w:ascii="Cambria"/>
                                  <w:spacing w:val="-2"/>
                                  <w:sz w:val="22"/>
                                </w:rPr>
                                <w:t>illinois.edu/resea</w:t>
                              </w:r>
                            </w:p>
                          </w:txbxContent>
                        </wps:txbx>
                        <wps:bodyPr wrap="square" lIns="0" tIns="0" rIns="0" bIns="0" rtlCol="0">
                          <a:noAutofit/>
                        </wps:bodyPr>
                      </wps:wsp>
                    </wpg:wgp>
                  </a:graphicData>
                </a:graphic>
              </wp:inline>
            </w:drawing>
          </mc:Choice>
          <mc:Fallback>
            <w:pict>
              <v:group style="width:479.6pt;height:26.85pt;mso-position-horizontal-relative:char;mso-position-vertical-relative:line" id="docshapegroup903" coordorigin="0,0" coordsize="9592,537">
                <v:shape style="position:absolute;left:14;top:1;width:9578;height:516" id="docshape904" coordorigin="14,1" coordsize="9578,516" path="m3814,1l2102,1,2102,1,14,1,14,517,2102,517,2102,517,3814,517,3814,1xm9592,1l7693,1,5795,1,5795,1,3814,1,3814,517,5795,517,5795,517,7693,517,9592,517,9592,1xe" filled="true" fillcolor="#c0c0c0" stroked="false">
                  <v:path arrowok="t"/>
                  <v:fill type="solid"/>
                </v:shape>
                <v:shape style="position:absolute;left:0;top:517;width:9592;height:20" id="docshape905" coordorigin="0,517" coordsize="9592,20" path="m3819,517l3814,517,3800,517,2107,517,2102,517,2088,517,0,517,0,536,2088,536,2102,536,2107,536,3800,536,3814,536,3819,536,3819,517xm5799,517l5795,517,5780,517,3819,517,3819,536,5780,536,5795,536,5799,536,5799,517xm7698,517l7693,517,7679,517,5799,517,5799,536,7679,536,7693,536,7698,536,7698,517xm9592,517l7698,517,7698,536,9592,536,9592,517xe" filled="true" fillcolor="#000000" stroked="false">
                  <v:path arrowok="t"/>
                  <v:fill type="solid"/>
                </v:shape>
                <v:shape style="position:absolute;left:122;top:0;width:1321;height:516" type="#_x0000_t202" id="docshape906"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Illinois</w:t>
                        </w:r>
                      </w:p>
                    </w:txbxContent>
                  </v:textbox>
                  <w10:wrap type="none"/>
                </v:shape>
                <v:shape style="position:absolute;left:2210;top:37;width:7255;height:222" type="#_x0000_t202" id="docshape907" filled="false" stroked="false">
                  <v:textbox inset="0,0,0,0">
                    <w:txbxContent>
                      <w:p>
                        <w:pPr>
                          <w:tabs>
                            <w:tab w:pos="1709" w:val="left" w:leader="none"/>
                            <w:tab w:pos="3689" w:val="left" w:leader="none"/>
                            <w:tab w:pos="5590" w:val="left" w:leader="none"/>
                          </w:tabs>
                          <w:spacing w:line="221" w:lineRule="exact" w:before="0"/>
                          <w:ind w:left="0" w:right="0" w:firstLine="0"/>
                          <w:jc w:val="left"/>
                          <w:rPr>
                            <w:rFonts w:ascii="Cambria"/>
                            <w:sz w:val="22"/>
                          </w:rPr>
                        </w:pPr>
                        <w:hyperlink r:id="rId496">
                          <w:r>
                            <w:rPr>
                              <w:rFonts w:ascii="Cambria"/>
                              <w:spacing w:val="-2"/>
                              <w:sz w:val="22"/>
                            </w:rPr>
                            <w:t>http://educatio</w:t>
                          </w:r>
                        </w:hyperlink>
                        <w:r>
                          <w:rPr>
                            <w:rFonts w:ascii="Cambria"/>
                            <w:sz w:val="22"/>
                          </w:rPr>
                          <w:tab/>
                        </w:r>
                        <w:hyperlink r:id="rId530">
                          <w:r>
                            <w:rPr>
                              <w:rFonts w:ascii="Cambria"/>
                              <w:spacing w:val="-2"/>
                              <w:sz w:val="22"/>
                            </w:rPr>
                            <w:t>http://education.il</w:t>
                          </w:r>
                        </w:hyperlink>
                        <w:r>
                          <w:rPr>
                            <w:rFonts w:ascii="Cambria"/>
                            <w:sz w:val="22"/>
                          </w:rPr>
                          <w:tab/>
                        </w:r>
                        <w:hyperlink r:id="rId495">
                          <w:r>
                            <w:rPr>
                              <w:rFonts w:ascii="Cambria"/>
                              <w:spacing w:val="-2"/>
                              <w:sz w:val="22"/>
                            </w:rPr>
                            <w:t>http://education.</w:t>
                          </w:r>
                        </w:hyperlink>
                        <w:r>
                          <w:rPr>
                            <w:rFonts w:ascii="Cambria"/>
                            <w:sz w:val="22"/>
                          </w:rPr>
                          <w:tab/>
                        </w:r>
                        <w:hyperlink r:id="rId495">
                          <w:r>
                            <w:rPr>
                              <w:rFonts w:ascii="Cambria"/>
                              <w:spacing w:val="-2"/>
                              <w:sz w:val="22"/>
                            </w:rPr>
                            <w:t>http://education.</w:t>
                          </w:r>
                        </w:hyperlink>
                      </w:p>
                    </w:txbxContent>
                  </v:textbox>
                  <w10:wrap type="none"/>
                </v:shape>
                <v:shape style="position:absolute;left:2210;top:294;width:1331;height:222" type="#_x0000_t202" id="docshape908" filled="false" stroked="false">
                  <v:textbox inset="0,0,0,0">
                    <w:txbxContent>
                      <w:p>
                        <w:pPr>
                          <w:spacing w:line="221" w:lineRule="exact" w:before="0"/>
                          <w:ind w:left="0" w:right="0" w:firstLine="0"/>
                          <w:jc w:val="left"/>
                          <w:rPr>
                            <w:rFonts w:ascii="Cambria"/>
                            <w:sz w:val="22"/>
                          </w:rPr>
                        </w:pPr>
                        <w:r>
                          <w:rPr>
                            <w:rFonts w:ascii="Cambria"/>
                            <w:spacing w:val="-2"/>
                            <w:sz w:val="22"/>
                          </w:rPr>
                          <w:t>n.illinois.edu/</w:t>
                        </w:r>
                      </w:p>
                    </w:txbxContent>
                  </v:textbox>
                  <w10:wrap type="none"/>
                </v:shape>
                <v:shape style="position:absolute;left:3919;top:294;width:5552;height:222" type="#_x0000_t202" id="docshape909" filled="false" stroked="false">
                  <v:textbox inset="0,0,0,0">
                    <w:txbxContent>
                      <w:p>
                        <w:pPr>
                          <w:tabs>
                            <w:tab w:pos="1980" w:val="left" w:leader="none"/>
                            <w:tab w:pos="3881" w:val="left" w:leader="none"/>
                          </w:tabs>
                          <w:spacing w:line="221" w:lineRule="exact" w:before="0"/>
                          <w:ind w:left="0" w:right="0" w:firstLine="0"/>
                          <w:jc w:val="left"/>
                          <w:rPr>
                            <w:rFonts w:ascii="Cambria"/>
                            <w:sz w:val="22"/>
                          </w:rPr>
                        </w:pPr>
                        <w:r>
                          <w:rPr>
                            <w:rFonts w:ascii="Cambria"/>
                            <w:spacing w:val="-2"/>
                            <w:sz w:val="22"/>
                          </w:rPr>
                          <w:t>linois.edu/people/</w:t>
                        </w:r>
                        <w:r>
                          <w:rPr>
                            <w:rFonts w:ascii="Cambria"/>
                            <w:sz w:val="22"/>
                          </w:rPr>
                          <w:tab/>
                        </w:r>
                        <w:r>
                          <w:rPr>
                            <w:rFonts w:ascii="Cambria"/>
                            <w:spacing w:val="-2"/>
                            <w:sz w:val="22"/>
                          </w:rPr>
                          <w:t>illinois.edu/about</w:t>
                        </w:r>
                        <w:r>
                          <w:rPr>
                            <w:rFonts w:ascii="Cambria"/>
                            <w:sz w:val="22"/>
                          </w:rPr>
                          <w:tab/>
                        </w:r>
                        <w:r>
                          <w:rPr>
                            <w:rFonts w:ascii="Cambria"/>
                            <w:spacing w:val="-2"/>
                            <w:sz w:val="22"/>
                          </w:rPr>
                          <w:t>illinois.edu/resea</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pStyle w:val="BodyText"/>
        <w:ind w:left="692"/>
        <w:rPr>
          <w:rFonts w:ascii="Cambria"/>
          <w:sz w:val="20"/>
        </w:rPr>
      </w:pPr>
      <w:r>
        <w:rPr>
          <w:rFonts w:ascii="Cambria"/>
          <w:sz w:val="20"/>
        </w:rPr>
        <mc:AlternateContent>
          <mc:Choice Requires="wps">
            <w:drawing>
              <wp:inline distT="0" distB="0" distL="0" distR="0">
                <wp:extent cx="6082030" cy="203200"/>
                <wp:effectExtent l="0" t="0" r="0" b="6350"/>
                <wp:docPr id="967" name="Group 967"/>
                <wp:cNvGraphicFramePr>
                  <a:graphicFrameLocks/>
                </wp:cNvGraphicFramePr>
                <a:graphic>
                  <a:graphicData uri="http://schemas.microsoft.com/office/word/2010/wordprocessingGroup">
                    <wpg:wgp>
                      <wpg:cNvPr id="967" name="Group 967"/>
                      <wpg:cNvGrpSpPr/>
                      <wpg:grpSpPr>
                        <a:xfrm>
                          <a:off x="0" y="0"/>
                          <a:ext cx="6082030" cy="203200"/>
                          <a:chExt cx="6082030" cy="203200"/>
                        </a:xfrm>
                      </wpg:grpSpPr>
                      <wps:wsp>
                        <wps:cNvPr id="968" name="Graphic 968"/>
                        <wps:cNvSpPr/>
                        <wps:spPr>
                          <a:xfrm>
                            <a:off x="0" y="12191"/>
                            <a:ext cx="6082030" cy="190500"/>
                          </a:xfrm>
                          <a:custGeom>
                            <a:avLst/>
                            <a:gdLst/>
                            <a:ahLst/>
                            <a:cxnLst/>
                            <a:rect l="l" t="t" r="r" b="b"/>
                            <a:pathLst>
                              <a:path w="6082030" h="190500">
                                <a:moveTo>
                                  <a:pt x="2412746" y="0"/>
                                </a:moveTo>
                                <a:lnTo>
                                  <a:pt x="1325880" y="0"/>
                                </a:lnTo>
                                <a:lnTo>
                                  <a:pt x="0" y="0"/>
                                </a:lnTo>
                                <a:lnTo>
                                  <a:pt x="0" y="190500"/>
                                </a:lnTo>
                                <a:lnTo>
                                  <a:pt x="1325829" y="190500"/>
                                </a:lnTo>
                                <a:lnTo>
                                  <a:pt x="2412746" y="190500"/>
                                </a:lnTo>
                                <a:lnTo>
                                  <a:pt x="2412746" y="0"/>
                                </a:lnTo>
                                <a:close/>
                              </a:path>
                              <a:path w="6082030" h="190500">
                                <a:moveTo>
                                  <a:pt x="6081649" y="0"/>
                                </a:moveTo>
                                <a:lnTo>
                                  <a:pt x="4875860" y="0"/>
                                </a:lnTo>
                                <a:lnTo>
                                  <a:pt x="3670427" y="0"/>
                                </a:lnTo>
                                <a:lnTo>
                                  <a:pt x="2412822" y="0"/>
                                </a:lnTo>
                                <a:lnTo>
                                  <a:pt x="2412822" y="190500"/>
                                </a:lnTo>
                                <a:lnTo>
                                  <a:pt x="3670376" y="190500"/>
                                </a:lnTo>
                                <a:lnTo>
                                  <a:pt x="4875860" y="190500"/>
                                </a:lnTo>
                                <a:lnTo>
                                  <a:pt x="6081649" y="190500"/>
                                </a:lnTo>
                                <a:lnTo>
                                  <a:pt x="6081649" y="0"/>
                                </a:lnTo>
                                <a:close/>
                              </a:path>
                            </a:pathLst>
                          </a:custGeom>
                          <a:solidFill>
                            <a:srgbClr val="C0C0C0"/>
                          </a:solidFill>
                        </wps:spPr>
                        <wps:bodyPr wrap="square" lIns="0" tIns="0" rIns="0" bIns="0" rtlCol="0">
                          <a:prstTxWarp prst="textNoShape">
                            <a:avLst/>
                          </a:prstTxWarp>
                          <a:noAutofit/>
                        </wps:bodyPr>
                      </wps:wsp>
                      <wps:wsp>
                        <wps:cNvPr id="969" name="Graphic 969"/>
                        <wps:cNvSpPr/>
                        <wps:spPr>
                          <a:xfrm>
                            <a:off x="0" y="0"/>
                            <a:ext cx="6082030" cy="12700"/>
                          </a:xfrm>
                          <a:custGeom>
                            <a:avLst/>
                            <a:gdLst/>
                            <a:ahLst/>
                            <a:cxnLst/>
                            <a:rect l="l" t="t" r="r" b="b"/>
                            <a:pathLst>
                              <a:path w="6082030" h="12700">
                                <a:moveTo>
                                  <a:pt x="2412733" y="0"/>
                                </a:moveTo>
                                <a:lnTo>
                                  <a:pt x="1338021" y="0"/>
                                </a:lnTo>
                                <a:lnTo>
                                  <a:pt x="1325880" y="0"/>
                                </a:lnTo>
                                <a:lnTo>
                                  <a:pt x="0" y="0"/>
                                </a:lnTo>
                                <a:lnTo>
                                  <a:pt x="0" y="12192"/>
                                </a:lnTo>
                                <a:lnTo>
                                  <a:pt x="1325829" y="12192"/>
                                </a:lnTo>
                                <a:lnTo>
                                  <a:pt x="1338021" y="12192"/>
                                </a:lnTo>
                                <a:lnTo>
                                  <a:pt x="2412733" y="12192"/>
                                </a:lnTo>
                                <a:lnTo>
                                  <a:pt x="2412733" y="0"/>
                                </a:lnTo>
                                <a:close/>
                              </a:path>
                              <a:path w="6082030" h="12700">
                                <a:moveTo>
                                  <a:pt x="2425001" y="0"/>
                                </a:moveTo>
                                <a:lnTo>
                                  <a:pt x="2412822" y="0"/>
                                </a:lnTo>
                                <a:lnTo>
                                  <a:pt x="2412822" y="12192"/>
                                </a:lnTo>
                                <a:lnTo>
                                  <a:pt x="2425001" y="12192"/>
                                </a:lnTo>
                                <a:lnTo>
                                  <a:pt x="2425001" y="0"/>
                                </a:lnTo>
                                <a:close/>
                              </a:path>
                              <a:path w="6082030" h="12700">
                                <a:moveTo>
                                  <a:pt x="4875847" y="0"/>
                                </a:moveTo>
                                <a:lnTo>
                                  <a:pt x="3682568" y="0"/>
                                </a:lnTo>
                                <a:lnTo>
                                  <a:pt x="3670427" y="0"/>
                                </a:lnTo>
                                <a:lnTo>
                                  <a:pt x="2425014" y="0"/>
                                </a:lnTo>
                                <a:lnTo>
                                  <a:pt x="2425014" y="12192"/>
                                </a:lnTo>
                                <a:lnTo>
                                  <a:pt x="3670376" y="12192"/>
                                </a:lnTo>
                                <a:lnTo>
                                  <a:pt x="3682568" y="12192"/>
                                </a:lnTo>
                                <a:lnTo>
                                  <a:pt x="4875847" y="12192"/>
                                </a:lnTo>
                                <a:lnTo>
                                  <a:pt x="4875847" y="0"/>
                                </a:lnTo>
                                <a:close/>
                              </a:path>
                              <a:path w="6082030" h="12700">
                                <a:moveTo>
                                  <a:pt x="4888039" y="0"/>
                                </a:moveTo>
                                <a:lnTo>
                                  <a:pt x="4875860" y="0"/>
                                </a:lnTo>
                                <a:lnTo>
                                  <a:pt x="4875860" y="12192"/>
                                </a:lnTo>
                                <a:lnTo>
                                  <a:pt x="4888039" y="12192"/>
                                </a:lnTo>
                                <a:lnTo>
                                  <a:pt x="4888039" y="0"/>
                                </a:lnTo>
                                <a:close/>
                              </a:path>
                              <a:path w="6082030" h="12700">
                                <a:moveTo>
                                  <a:pt x="6081649" y="0"/>
                                </a:moveTo>
                                <a:lnTo>
                                  <a:pt x="4888052" y="0"/>
                                </a:lnTo>
                                <a:lnTo>
                                  <a:pt x="4888052" y="12192"/>
                                </a:lnTo>
                                <a:lnTo>
                                  <a:pt x="6081649" y="12192"/>
                                </a:lnTo>
                                <a:lnTo>
                                  <a:pt x="6081649" y="0"/>
                                </a:lnTo>
                                <a:close/>
                              </a:path>
                            </a:pathLst>
                          </a:custGeom>
                          <a:solidFill>
                            <a:srgbClr val="000000"/>
                          </a:solidFill>
                        </wps:spPr>
                        <wps:bodyPr wrap="square" lIns="0" tIns="0" rIns="0" bIns="0" rtlCol="0">
                          <a:prstTxWarp prst="textNoShape">
                            <a:avLst/>
                          </a:prstTxWarp>
                          <a:noAutofit/>
                        </wps:bodyPr>
                      </wps:wsp>
                      <wps:wsp>
                        <wps:cNvPr id="970" name="Textbox 970"/>
                        <wps:cNvSpPr txBox="1"/>
                        <wps:spPr>
                          <a:xfrm>
                            <a:off x="0" y="12191"/>
                            <a:ext cx="6082030" cy="190500"/>
                          </a:xfrm>
                          <a:prstGeom prst="rect">
                            <a:avLst/>
                          </a:prstGeom>
                        </wps:spPr>
                        <wps:txbx>
                          <w:txbxContent>
                            <w:p>
                              <w:pPr>
                                <w:tabs>
                                  <w:tab w:pos="5885" w:val="left" w:leader="none"/>
                                  <w:tab w:pos="7786" w:val="left" w:leader="none"/>
                                </w:tabs>
                                <w:spacing w:line="258" w:lineRule="exact" w:before="0"/>
                                <w:ind w:left="3905" w:right="0" w:firstLine="0"/>
                                <w:jc w:val="left"/>
                                <w:rPr>
                                  <w:rFonts w:ascii="Cambria"/>
                                  <w:sz w:val="22"/>
                                </w:rPr>
                              </w:pPr>
                              <w:r>
                                <w:rPr>
                                  <w:rFonts w:ascii="Cambria"/>
                                  <w:spacing w:val="-4"/>
                                  <w:sz w:val="22"/>
                                </w:rPr>
                                <w:t>dean</w:t>
                              </w:r>
                              <w:r>
                                <w:rPr>
                                  <w:rFonts w:ascii="Cambria"/>
                                  <w:sz w:val="22"/>
                                </w:rPr>
                                <w:tab/>
                              </w:r>
                              <w:r>
                                <w:rPr>
                                  <w:rFonts w:ascii="Cambria"/>
                                  <w:spacing w:val="-2"/>
                                  <w:sz w:val="22"/>
                                </w:rPr>
                                <w:t>/mission</w:t>
                              </w:r>
                              <w:r>
                                <w:rPr>
                                  <w:rFonts w:ascii="Cambria"/>
                                  <w:sz w:val="22"/>
                                </w:rPr>
                                <w:tab/>
                              </w:r>
                              <w:r>
                                <w:rPr>
                                  <w:rFonts w:ascii="Cambria"/>
                                  <w:spacing w:val="-5"/>
                                  <w:sz w:val="22"/>
                                </w:rPr>
                                <w:t>rch</w:t>
                              </w:r>
                            </w:p>
                          </w:txbxContent>
                        </wps:txbx>
                        <wps:bodyPr wrap="square" lIns="0" tIns="0" rIns="0" bIns="0" rtlCol="0">
                          <a:noAutofit/>
                        </wps:bodyPr>
                      </wps:wsp>
                    </wpg:wgp>
                  </a:graphicData>
                </a:graphic>
              </wp:inline>
            </w:drawing>
          </mc:Choice>
          <mc:Fallback>
            <w:pict>
              <v:group style="width:478.9pt;height:16pt;mso-position-horizontal-relative:char;mso-position-vertical-relative:line" id="docshapegroup911" coordorigin="0,0" coordsize="9578,320">
                <v:shape style="position:absolute;left:0;top:19;width:9578;height:300" id="docshape912" coordorigin="0,19" coordsize="9578,300" path="m3800,19l2088,19,2088,19,0,19,0,319,2088,319,2088,319,3800,319,3800,19xm9577,19l7679,19,5780,19,5780,19,3800,19,3800,319,5780,319,5780,319,7679,319,9577,319,9577,19xe" filled="true" fillcolor="#c0c0c0" stroked="false">
                  <v:path arrowok="t"/>
                  <v:fill type="solid"/>
                </v:shape>
                <v:shape style="position:absolute;left:0;top:0;width:9578;height:20" id="docshape913" coordorigin="0,0" coordsize="9578,20" path="m3800,0l2107,0,2088,0,2088,0,0,0,0,19,2088,19,2088,19,2107,19,3800,19,3800,0xm3819,0l3800,0,3800,19,3819,19,3819,0xm7679,0l5799,0,5780,0,5780,0,3819,0,3819,19,5780,19,5780,19,5799,19,7679,19,7679,0xm7698,0l7679,0,7679,19,7698,19,7698,0xm9577,0l7698,0,7698,19,9577,19,9577,0xe" filled="true" fillcolor="#000000" stroked="false">
                  <v:path arrowok="t"/>
                  <v:fill type="solid"/>
                </v:shape>
                <v:shape style="position:absolute;left:0;top:19;width:9578;height:300" type="#_x0000_t202" id="docshape914" filled="false" stroked="false">
                  <v:textbox inset="0,0,0,0">
                    <w:txbxContent>
                      <w:p>
                        <w:pPr>
                          <w:tabs>
                            <w:tab w:pos="5885" w:val="left" w:leader="none"/>
                            <w:tab w:pos="7786" w:val="left" w:leader="none"/>
                          </w:tabs>
                          <w:spacing w:line="258" w:lineRule="exact" w:before="0"/>
                          <w:ind w:left="3905" w:right="0" w:firstLine="0"/>
                          <w:jc w:val="left"/>
                          <w:rPr>
                            <w:rFonts w:ascii="Cambria"/>
                            <w:sz w:val="22"/>
                          </w:rPr>
                        </w:pPr>
                        <w:r>
                          <w:rPr>
                            <w:rFonts w:ascii="Cambria"/>
                            <w:spacing w:val="-4"/>
                            <w:sz w:val="22"/>
                          </w:rPr>
                          <w:t>dean</w:t>
                        </w:r>
                        <w:r>
                          <w:rPr>
                            <w:rFonts w:ascii="Cambria"/>
                            <w:sz w:val="22"/>
                          </w:rPr>
                          <w:tab/>
                        </w:r>
                        <w:r>
                          <w:rPr>
                            <w:rFonts w:ascii="Cambria"/>
                            <w:spacing w:val="-2"/>
                            <w:sz w:val="22"/>
                          </w:rPr>
                          <w:t>/mission</w:t>
                        </w:r>
                        <w:r>
                          <w:rPr>
                            <w:rFonts w:ascii="Cambria"/>
                            <w:sz w:val="22"/>
                          </w:rPr>
                          <w:tab/>
                        </w:r>
                        <w:r>
                          <w:rPr>
                            <w:rFonts w:ascii="Cambria"/>
                            <w:spacing w:val="-5"/>
                            <w:sz w:val="22"/>
                          </w:rPr>
                          <w:t>rch</w:t>
                        </w:r>
                      </w:p>
                    </w:txbxContent>
                  </v:textbox>
                  <w10:wrap type="none"/>
                </v:shape>
              </v:group>
            </w:pict>
          </mc:Fallback>
        </mc:AlternateContent>
      </w:r>
      <w:r>
        <w:rPr>
          <w:rFonts w:ascii="Cambria"/>
          <w:sz w:val="20"/>
        </w:rPr>
      </w:r>
    </w:p>
    <w:p>
      <w:pPr>
        <w:spacing w:after="0"/>
        <w:rPr>
          <w:rFonts w:ascii="Cambria"/>
          <w:sz w:val="20"/>
        </w:rPr>
        <w:sectPr>
          <w:headerReference w:type="default" r:id="rId531"/>
          <w:footerReference w:type="default" r:id="rId532"/>
          <w:pgSz w:w="12240" w:h="15840"/>
          <w:pgMar w:header="0" w:footer="997" w:top="1440" w:bottom="1180" w:left="640" w:right="140"/>
        </w:sectPr>
      </w:pPr>
    </w:p>
    <w:p>
      <w:pPr>
        <w:spacing w:line="222"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before="1"/>
        <w:ind w:left="800" w:right="0" w:firstLine="0"/>
        <w:jc w:val="left"/>
        <w:rPr>
          <w:rFonts w:ascii="Cambria"/>
          <w:b/>
          <w:sz w:val="22"/>
        </w:rPr>
      </w:pPr>
      <w:r>
        <w:rPr>
          <w:rFonts w:ascii="Cambria"/>
          <w:b/>
          <w:sz w:val="22"/>
        </w:rPr>
        <w:t>Illinois</w:t>
      </w:r>
      <w:r>
        <w:rPr>
          <w:rFonts w:ascii="Cambria"/>
          <w:b/>
          <w:spacing w:val="-4"/>
          <w:sz w:val="22"/>
        </w:rPr>
        <w:t> </w:t>
      </w:r>
      <w:r>
        <w:rPr>
          <w:rFonts w:ascii="Cambria"/>
          <w:b/>
          <w:sz w:val="22"/>
        </w:rPr>
        <w:t>at</w:t>
      </w:r>
      <w:r>
        <w:rPr>
          <w:rFonts w:ascii="Cambria"/>
          <w:b/>
          <w:spacing w:val="-2"/>
          <w:sz w:val="22"/>
        </w:rPr>
        <w:t> </w:t>
      </w:r>
      <w:r>
        <w:rPr>
          <w:rFonts w:ascii="Cambria"/>
          <w:b/>
          <w:spacing w:val="-2"/>
          <w:sz w:val="22"/>
        </w:rPr>
        <w:t>Chicago</w:t>
      </w:r>
    </w:p>
    <w:p>
      <w:pPr>
        <w:spacing w:line="222" w:lineRule="exact" w:before="0"/>
        <w:ind w:left="255" w:right="0" w:firstLine="0"/>
        <w:jc w:val="left"/>
        <w:rPr>
          <w:rFonts w:ascii="Cambria"/>
          <w:sz w:val="22"/>
        </w:rPr>
      </w:pPr>
      <w:r>
        <w:rPr/>
        <w:br w:type="column"/>
      </w:r>
      <w:hyperlink r:id="rId496">
        <w:r>
          <w:rPr>
            <w:rFonts w:ascii="Cambria"/>
            <w:spacing w:val="-2"/>
            <w:sz w:val="22"/>
          </w:rPr>
          <w:t>http://educatio</w:t>
        </w:r>
      </w:hyperlink>
    </w:p>
    <w:p>
      <w:pPr>
        <w:spacing w:before="1"/>
        <w:ind w:left="255" w:right="0" w:firstLine="0"/>
        <w:jc w:val="left"/>
        <w:rPr>
          <w:rFonts w:ascii="Cambria"/>
          <w:sz w:val="22"/>
        </w:rPr>
      </w:pPr>
      <w:r>
        <w:rPr>
          <w:rFonts w:ascii="Cambria"/>
          <w:spacing w:val="-2"/>
          <w:sz w:val="22"/>
        </w:rPr>
        <w:t>n.uic.edu/</w:t>
      </w:r>
    </w:p>
    <w:p>
      <w:pPr>
        <w:spacing w:line="222" w:lineRule="exact" w:before="0"/>
        <w:ind w:left="193" w:right="0" w:firstLine="0"/>
        <w:jc w:val="left"/>
        <w:rPr>
          <w:rFonts w:ascii="Cambria"/>
          <w:sz w:val="22"/>
        </w:rPr>
      </w:pPr>
      <w:r>
        <w:rPr/>
        <w:br w:type="column"/>
      </w:r>
      <w:hyperlink r:id="rId512">
        <w:r>
          <w:rPr>
            <w:rFonts w:ascii="Cambria"/>
            <w:spacing w:val="-2"/>
            <w:sz w:val="22"/>
          </w:rPr>
          <w:t>http://education.u</w:t>
        </w:r>
      </w:hyperlink>
    </w:p>
    <w:p>
      <w:pPr>
        <w:spacing w:before="1"/>
        <w:ind w:left="193" w:right="415" w:firstLine="0"/>
        <w:jc w:val="left"/>
        <w:rPr>
          <w:rFonts w:ascii="Cambria"/>
          <w:sz w:val="22"/>
        </w:rPr>
      </w:pPr>
      <w:r>
        <w:rPr>
          <w:rFonts w:ascii="Cambria"/>
          <w:spacing w:val="-2"/>
          <w:sz w:val="22"/>
        </w:rPr>
        <w:t>ic.edu/about- us/about- us#leadership</w:t>
      </w:r>
    </w:p>
    <w:p>
      <w:pPr>
        <w:spacing w:line="222" w:lineRule="exact" w:before="0"/>
        <w:ind w:left="174" w:right="0" w:firstLine="0"/>
        <w:jc w:val="left"/>
        <w:rPr>
          <w:rFonts w:ascii="Cambria"/>
          <w:sz w:val="22"/>
        </w:rPr>
      </w:pPr>
      <w:r>
        <w:rPr/>
        <w:br w:type="column"/>
      </w:r>
      <w:hyperlink r:id="rId495">
        <w:r>
          <w:rPr>
            <w:rFonts w:ascii="Cambria"/>
            <w:spacing w:val="-2"/>
            <w:sz w:val="22"/>
          </w:rPr>
          <w:t>http://education.</w:t>
        </w:r>
      </w:hyperlink>
    </w:p>
    <w:p>
      <w:pPr>
        <w:spacing w:before="1"/>
        <w:ind w:left="174" w:right="222" w:firstLine="0"/>
        <w:jc w:val="left"/>
        <w:rPr>
          <w:rFonts w:ascii="Cambria"/>
          <w:sz w:val="22"/>
        </w:rPr>
      </w:pPr>
      <w:r>
        <w:rPr>
          <w:rFonts w:ascii="Cambria"/>
          <w:spacing w:val="-2"/>
          <w:sz w:val="22"/>
        </w:rPr>
        <w:t>uic.edu/about- us/about- us#mission- values--history</w:t>
      </w:r>
    </w:p>
    <w:p>
      <w:pPr>
        <w:spacing w:line="222" w:lineRule="exact" w:before="0"/>
        <w:ind w:left="216" w:right="0" w:firstLine="0"/>
        <w:jc w:val="left"/>
        <w:rPr>
          <w:rFonts w:ascii="Cambria"/>
          <w:sz w:val="22"/>
        </w:rPr>
      </w:pPr>
      <w:r>
        <w:rPr/>
        <w:br w:type="column"/>
      </w:r>
      <w:hyperlink r:id="rId495">
        <w:r>
          <w:rPr>
            <w:rFonts w:ascii="Cambria"/>
            <w:spacing w:val="-2"/>
            <w:sz w:val="22"/>
          </w:rPr>
          <w:t>http://education.</w:t>
        </w:r>
      </w:hyperlink>
    </w:p>
    <w:p>
      <w:pPr>
        <w:spacing w:before="1"/>
        <w:ind w:left="216" w:right="1332" w:firstLine="0"/>
        <w:jc w:val="both"/>
        <w:rPr>
          <w:rFonts w:ascii="Cambria"/>
          <w:sz w:val="22"/>
        </w:rPr>
      </w:pPr>
      <w:r>
        <w:rPr>
          <w:rFonts w:ascii="Cambria"/>
          <w:spacing w:val="-2"/>
          <w:sz w:val="22"/>
        </w:rPr>
        <w:t>uic.edu/research #centers-clinics-- </w:t>
      </w:r>
      <w:r>
        <w:rPr>
          <w:rFonts w:ascii="Cambria"/>
          <w:spacing w:val="-4"/>
          <w:sz w:val="22"/>
        </w:rPr>
        <w:t>labs</w:t>
      </w:r>
    </w:p>
    <w:p>
      <w:pPr>
        <w:spacing w:after="0"/>
        <w:jc w:val="both"/>
        <w:rPr>
          <w:rFonts w:ascii="Cambria"/>
          <w:sz w:val="22"/>
        </w:rPr>
        <w:sectPr>
          <w:type w:val="continuous"/>
          <w:pgSz w:w="12240" w:h="15840"/>
          <w:pgMar w:header="0" w:footer="997" w:top="880" w:bottom="280" w:left="640" w:right="140"/>
          <w:cols w:num="5" w:equalWidth="0">
            <w:col w:w="2594" w:space="40"/>
            <w:col w:w="1732" w:space="39"/>
            <w:col w:w="1960" w:space="39"/>
            <w:col w:w="1819" w:space="39"/>
            <w:col w:w="3198"/>
          </w:cols>
        </w:sectPr>
      </w:pPr>
    </w:p>
    <w:p>
      <w:pPr>
        <w:pStyle w:val="BodyText"/>
        <w:ind w:left="692"/>
        <w:rPr>
          <w:rFonts w:ascii="Cambria"/>
          <w:sz w:val="20"/>
        </w:rPr>
      </w:pPr>
      <w:r>
        <w:rPr>
          <w:rFonts w:ascii="Cambria"/>
          <w:sz w:val="20"/>
        </w:rPr>
        <mc:AlternateContent>
          <mc:Choice Requires="wps">
            <w:drawing>
              <wp:inline distT="0" distB="0" distL="0" distR="0">
                <wp:extent cx="6082030" cy="1804670"/>
                <wp:effectExtent l="0" t="0" r="0" b="5080"/>
                <wp:docPr id="971" name="Group 971"/>
                <wp:cNvGraphicFramePr>
                  <a:graphicFrameLocks/>
                </wp:cNvGraphicFramePr>
                <a:graphic>
                  <a:graphicData uri="http://schemas.microsoft.com/office/word/2010/wordprocessingGroup">
                    <wpg:wgp>
                      <wpg:cNvPr id="971" name="Group 971"/>
                      <wpg:cNvGrpSpPr/>
                      <wpg:grpSpPr>
                        <a:xfrm>
                          <a:off x="0" y="0"/>
                          <a:ext cx="6082030" cy="1804670"/>
                          <a:chExt cx="6082030" cy="1804670"/>
                        </a:xfrm>
                      </wpg:grpSpPr>
                      <wps:wsp>
                        <wps:cNvPr id="972" name="Graphic 972"/>
                        <wps:cNvSpPr/>
                        <wps:spPr>
                          <a:xfrm>
                            <a:off x="0" y="763"/>
                            <a:ext cx="6082030" cy="1803400"/>
                          </a:xfrm>
                          <a:custGeom>
                            <a:avLst/>
                            <a:gdLst/>
                            <a:ahLst/>
                            <a:cxnLst/>
                            <a:rect l="l" t="t" r="r" b="b"/>
                            <a:pathLst>
                              <a:path w="6082030" h="1803400">
                                <a:moveTo>
                                  <a:pt x="2412746" y="0"/>
                                </a:moveTo>
                                <a:lnTo>
                                  <a:pt x="1325880" y="0"/>
                                </a:lnTo>
                                <a:lnTo>
                                  <a:pt x="0" y="0"/>
                                </a:lnTo>
                                <a:lnTo>
                                  <a:pt x="0" y="1803146"/>
                                </a:lnTo>
                                <a:lnTo>
                                  <a:pt x="1325829" y="1803146"/>
                                </a:lnTo>
                                <a:lnTo>
                                  <a:pt x="2412746" y="1803146"/>
                                </a:lnTo>
                                <a:lnTo>
                                  <a:pt x="2412746" y="0"/>
                                </a:lnTo>
                                <a:close/>
                              </a:path>
                              <a:path w="6082030" h="1803400">
                                <a:moveTo>
                                  <a:pt x="6081649" y="0"/>
                                </a:moveTo>
                                <a:lnTo>
                                  <a:pt x="4875860" y="0"/>
                                </a:lnTo>
                                <a:lnTo>
                                  <a:pt x="3670427" y="0"/>
                                </a:lnTo>
                                <a:lnTo>
                                  <a:pt x="2412822" y="0"/>
                                </a:lnTo>
                                <a:lnTo>
                                  <a:pt x="2412822" y="1803146"/>
                                </a:lnTo>
                                <a:lnTo>
                                  <a:pt x="3670376" y="1803146"/>
                                </a:lnTo>
                                <a:lnTo>
                                  <a:pt x="4875860" y="1803146"/>
                                </a:lnTo>
                                <a:lnTo>
                                  <a:pt x="6081649" y="1803146"/>
                                </a:lnTo>
                                <a:lnTo>
                                  <a:pt x="6081649" y="0"/>
                                </a:lnTo>
                                <a:close/>
                              </a:path>
                            </a:pathLst>
                          </a:custGeom>
                          <a:solidFill>
                            <a:srgbClr val="C0C0C0"/>
                          </a:solidFill>
                        </wps:spPr>
                        <wps:bodyPr wrap="square" lIns="0" tIns="0" rIns="0" bIns="0" rtlCol="0">
                          <a:prstTxWarp prst="textNoShape">
                            <a:avLst/>
                          </a:prstTxWarp>
                          <a:noAutofit/>
                        </wps:bodyPr>
                      </wps:wsp>
                      <wps:wsp>
                        <wps:cNvPr id="973" name="Textbox 973"/>
                        <wps:cNvSpPr txBox="1"/>
                        <wps:spPr>
                          <a:xfrm>
                            <a:off x="68580" y="0"/>
                            <a:ext cx="1183640" cy="164465"/>
                          </a:xfrm>
                          <a:prstGeom prst="rect">
                            <a:avLst/>
                          </a:prstGeom>
                        </wps:spPr>
                        <wps:txbx>
                          <w:txbxContent>
                            <w:p>
                              <w:pPr>
                                <w:spacing w:before="0"/>
                                <w:ind w:left="0" w:right="0" w:firstLine="0"/>
                                <w:jc w:val="left"/>
                                <w:rPr>
                                  <w:rFonts w:ascii="Cambria"/>
                                  <w:b/>
                                  <w:sz w:val="22"/>
                                </w:rPr>
                              </w:pPr>
                              <w:r>
                                <w:rPr>
                                  <w:rFonts w:ascii="Cambria"/>
                                  <w:b/>
                                  <w:sz w:val="22"/>
                                </w:rPr>
                                <w:t>University</w:t>
                              </w:r>
                              <w:r>
                                <w:rPr>
                                  <w:rFonts w:ascii="Cambria"/>
                                  <w:b/>
                                  <w:spacing w:val="-6"/>
                                  <w:sz w:val="22"/>
                                </w:rPr>
                                <w:t> </w:t>
                              </w:r>
                              <w:r>
                                <w:rPr>
                                  <w:rFonts w:ascii="Cambria"/>
                                  <w:b/>
                                  <w:sz w:val="22"/>
                                </w:rPr>
                                <w:t>of</w:t>
                              </w:r>
                              <w:r>
                                <w:rPr>
                                  <w:rFonts w:ascii="Cambria"/>
                                  <w:b/>
                                  <w:spacing w:val="-4"/>
                                  <w:sz w:val="22"/>
                                </w:rPr>
                                <w:t> Iowa</w:t>
                              </w:r>
                            </w:p>
                          </w:txbxContent>
                        </wps:txbx>
                        <wps:bodyPr wrap="square" lIns="0" tIns="0" rIns="0" bIns="0" rtlCol="0">
                          <a:noAutofit/>
                        </wps:bodyPr>
                      </wps:wsp>
                      <wps:wsp>
                        <wps:cNvPr id="974" name="Textbox 974"/>
                        <wps:cNvSpPr txBox="1"/>
                        <wps:spPr>
                          <a:xfrm>
                            <a:off x="1394409" y="24029"/>
                            <a:ext cx="950594" cy="1781175"/>
                          </a:xfrm>
                          <a:prstGeom prst="rect">
                            <a:avLst/>
                          </a:prstGeom>
                        </wps:spPr>
                        <wps:txbx>
                          <w:txbxContent>
                            <w:p>
                              <w:pPr>
                                <w:spacing w:line="221" w:lineRule="exact" w:before="0"/>
                                <w:ind w:left="0" w:right="0" w:firstLine="0"/>
                                <w:jc w:val="left"/>
                                <w:rPr>
                                  <w:rFonts w:ascii="Cambria"/>
                                  <w:sz w:val="22"/>
                                </w:rPr>
                              </w:pPr>
                              <w:r>
                                <w:rPr>
                                  <w:rFonts w:ascii="Cambria"/>
                                  <w:spacing w:val="-2"/>
                                  <w:sz w:val="22"/>
                                </w:rPr>
                                <w:t>http://www.ed</w:t>
                              </w:r>
                            </w:p>
                            <w:p>
                              <w:pPr>
                                <w:spacing w:before="1"/>
                                <w:ind w:left="0" w:right="18" w:firstLine="0"/>
                                <w:jc w:val="both"/>
                                <w:rPr>
                                  <w:rFonts w:ascii="Cambria"/>
                                  <w:sz w:val="22"/>
                                </w:rPr>
                              </w:pPr>
                              <w:r>
                                <w:rPr>
                                  <w:rFonts w:ascii="Cambria"/>
                                  <w:spacing w:val="-2"/>
                                  <w:sz w:val="22"/>
                                </w:rPr>
                                <w:t>ucation.uiowa.e du/?utm_sourc e=Academics% 20Page%20Me nu&amp;utm_mediu m=College%20 of%20Educatio n&amp;utm_campai gn=UI%20Hom e%20Page</w:t>
                              </w:r>
                            </w:p>
                          </w:txbxContent>
                        </wps:txbx>
                        <wps:bodyPr wrap="square" lIns="0" tIns="0" rIns="0" bIns="0" rtlCol="0">
                          <a:noAutofit/>
                        </wps:bodyPr>
                      </wps:wsp>
                      <wps:wsp>
                        <wps:cNvPr id="975" name="Textbox 975"/>
                        <wps:cNvSpPr txBox="1"/>
                        <wps:spPr>
                          <a:xfrm>
                            <a:off x="2479878" y="24029"/>
                            <a:ext cx="1116965" cy="1616075"/>
                          </a:xfrm>
                          <a:prstGeom prst="rect">
                            <a:avLst/>
                          </a:prstGeom>
                        </wps:spPr>
                        <wps:txbx>
                          <w:txbxContent>
                            <w:p>
                              <w:pPr>
                                <w:spacing w:line="221" w:lineRule="exact" w:before="0"/>
                                <w:ind w:left="0" w:right="0" w:firstLine="0"/>
                                <w:jc w:val="left"/>
                                <w:rPr>
                                  <w:rFonts w:ascii="Cambria"/>
                                  <w:sz w:val="22"/>
                                </w:rPr>
                              </w:pPr>
                              <w:r>
                                <w:rPr>
                                  <w:rFonts w:ascii="Cambria"/>
                                  <w:spacing w:val="-2"/>
                                  <w:sz w:val="22"/>
                                </w:rPr>
                                <w:t>http://www.educ</w:t>
                              </w:r>
                            </w:p>
                            <w:p>
                              <w:pPr>
                                <w:spacing w:before="1"/>
                                <w:ind w:left="0" w:right="18" w:firstLine="0"/>
                                <w:jc w:val="left"/>
                                <w:rPr>
                                  <w:rFonts w:ascii="Cambria"/>
                                  <w:sz w:val="22"/>
                                </w:rPr>
                              </w:pPr>
                              <w:r>
                                <w:rPr>
                                  <w:rFonts w:ascii="Cambria"/>
                                  <w:spacing w:val="-2"/>
                                  <w:sz w:val="22"/>
                                </w:rPr>
                                <w:t>ation.uiowa.edu/d ocs/default- source/deans- office/collegiate- </w:t>
                              </w:r>
                              <w:r>
                                <w:rPr>
                                  <w:rFonts w:ascii="Cambria"/>
                                  <w:spacing w:val="-4"/>
                                  <w:sz w:val="22"/>
                                </w:rPr>
                                <w:t>org- </w:t>
                              </w:r>
                              <w:r>
                                <w:rPr>
                                  <w:rFonts w:ascii="Cambria"/>
                                  <w:spacing w:val="-2"/>
                                  <w:sz w:val="22"/>
                                </w:rPr>
                                <w:t>chart646ca448f88 c6551b2b8ff0000 0648cd.pdf?sfvrsn</w:t>
                              </w:r>
                            </w:p>
                            <w:p>
                              <w:pPr>
                                <w:spacing w:before="1"/>
                                <w:ind w:left="0" w:right="0" w:firstLine="0"/>
                                <w:jc w:val="left"/>
                                <w:rPr>
                                  <w:rFonts w:ascii="Cambria"/>
                                  <w:sz w:val="22"/>
                                </w:rPr>
                              </w:pPr>
                              <w:r>
                                <w:rPr>
                                  <w:rFonts w:ascii="Cambria"/>
                                  <w:spacing w:val="-5"/>
                                  <w:sz w:val="22"/>
                                </w:rPr>
                                <w:t>=4</w:t>
                              </w:r>
                            </w:p>
                          </w:txbxContent>
                        </wps:txbx>
                        <wps:bodyPr wrap="square" lIns="0" tIns="0" rIns="0" bIns="0" rtlCol="0">
                          <a:noAutofit/>
                        </wps:bodyPr>
                      </wps:wsp>
                      <wps:wsp>
                        <wps:cNvPr id="976" name="Textbox 976"/>
                        <wps:cNvSpPr txBox="1"/>
                        <wps:spPr>
                          <a:xfrm>
                            <a:off x="3737432" y="24029"/>
                            <a:ext cx="1074420" cy="468630"/>
                          </a:xfrm>
                          <a:prstGeom prst="rect">
                            <a:avLst/>
                          </a:prstGeom>
                        </wps:spPr>
                        <wps:txbx>
                          <w:txbxContent>
                            <w:p>
                              <w:pPr>
                                <w:spacing w:line="221" w:lineRule="exact" w:before="0"/>
                                <w:ind w:left="0" w:right="0" w:firstLine="0"/>
                                <w:jc w:val="left"/>
                                <w:rPr>
                                  <w:rFonts w:ascii="Cambria"/>
                                  <w:sz w:val="22"/>
                                </w:rPr>
                              </w:pPr>
                              <w:r>
                                <w:rPr>
                                  <w:rFonts w:ascii="Cambria"/>
                                  <w:spacing w:val="-2"/>
                                  <w:sz w:val="22"/>
                                </w:rPr>
                                <w:t>http://www.educ</w:t>
                              </w:r>
                            </w:p>
                            <w:p>
                              <w:pPr>
                                <w:spacing w:before="0"/>
                                <w:ind w:left="0" w:right="0" w:firstLine="0"/>
                                <w:jc w:val="left"/>
                                <w:rPr>
                                  <w:rFonts w:ascii="Cambria"/>
                                  <w:sz w:val="22"/>
                                </w:rPr>
                              </w:pPr>
                              <w:r>
                                <w:rPr>
                                  <w:rFonts w:ascii="Cambria"/>
                                  <w:spacing w:val="-2"/>
                                  <w:sz w:val="22"/>
                                </w:rPr>
                                <w:t>ation.uiowa.edu/ dean/mission</w:t>
                              </w:r>
                            </w:p>
                          </w:txbxContent>
                        </wps:txbx>
                        <wps:bodyPr wrap="square" lIns="0" tIns="0" rIns="0" bIns="0" rtlCol="0">
                          <a:noAutofit/>
                        </wps:bodyPr>
                      </wps:wsp>
                      <wps:wsp>
                        <wps:cNvPr id="977" name="Textbox 977"/>
                        <wps:cNvSpPr txBox="1"/>
                        <wps:spPr>
                          <a:xfrm>
                            <a:off x="4944440" y="24029"/>
                            <a:ext cx="1074420" cy="796290"/>
                          </a:xfrm>
                          <a:prstGeom prst="rect">
                            <a:avLst/>
                          </a:prstGeom>
                        </wps:spPr>
                        <wps:txbx>
                          <w:txbxContent>
                            <w:p>
                              <w:pPr>
                                <w:spacing w:line="221" w:lineRule="exact" w:before="0"/>
                                <w:ind w:left="0" w:right="0" w:firstLine="0"/>
                                <w:jc w:val="left"/>
                                <w:rPr>
                                  <w:rFonts w:ascii="Cambria"/>
                                  <w:sz w:val="22"/>
                                </w:rPr>
                              </w:pPr>
                              <w:r>
                                <w:rPr>
                                  <w:rFonts w:ascii="Cambria"/>
                                  <w:spacing w:val="-2"/>
                                  <w:sz w:val="22"/>
                                </w:rPr>
                                <w:t>http://www.educ</w:t>
                              </w:r>
                            </w:p>
                            <w:p>
                              <w:pPr>
                                <w:spacing w:before="0"/>
                                <w:ind w:left="0" w:right="55" w:firstLine="0"/>
                                <w:jc w:val="left"/>
                                <w:rPr>
                                  <w:rFonts w:ascii="Cambria"/>
                                  <w:sz w:val="22"/>
                                </w:rPr>
                              </w:pPr>
                              <w:r>
                                <w:rPr>
                                  <w:rFonts w:ascii="Cambria"/>
                                  <w:spacing w:val="-2"/>
                                  <w:sz w:val="22"/>
                                </w:rPr>
                                <w:t>ation.uiowa.edu/ research- innovation/resea rch-centers</w:t>
                              </w:r>
                            </w:p>
                          </w:txbxContent>
                        </wps:txbx>
                        <wps:bodyPr wrap="square" lIns="0" tIns="0" rIns="0" bIns="0" rtlCol="0">
                          <a:noAutofit/>
                        </wps:bodyPr>
                      </wps:wsp>
                    </wpg:wgp>
                  </a:graphicData>
                </a:graphic>
              </wp:inline>
            </w:drawing>
          </mc:Choice>
          <mc:Fallback>
            <w:pict>
              <v:group style="width:478.9pt;height:142.1pt;mso-position-horizontal-relative:char;mso-position-vertical-relative:line" id="docshapegroup915" coordorigin="0,0" coordsize="9578,2842">
                <v:shape style="position:absolute;left:0;top:1;width:9578;height:2840" id="docshape916" coordorigin="0,1" coordsize="9578,2840" path="m3800,1l2088,1,2088,1,0,1,0,2841,2088,2841,2088,2841,3800,2841,3800,1xm9577,1l7679,1,5780,1,5780,1,3800,1,3800,2841,5780,2841,5780,2841,7679,2841,9577,2841,9577,1xe" filled="true" fillcolor="#c0c0c0" stroked="false">
                  <v:path arrowok="t"/>
                  <v:fill type="solid"/>
                </v:shape>
                <v:shape style="position:absolute;left:108;top:0;width:1864;height:259" type="#_x0000_t202" id="docshape917" filled="false" stroked="false">
                  <v:textbox inset="0,0,0,0">
                    <w:txbxContent>
                      <w:p>
                        <w:pPr>
                          <w:spacing w:before="0"/>
                          <w:ind w:left="0" w:right="0" w:firstLine="0"/>
                          <w:jc w:val="left"/>
                          <w:rPr>
                            <w:rFonts w:ascii="Cambria"/>
                            <w:b/>
                            <w:sz w:val="22"/>
                          </w:rPr>
                        </w:pPr>
                        <w:r>
                          <w:rPr>
                            <w:rFonts w:ascii="Cambria"/>
                            <w:b/>
                            <w:sz w:val="22"/>
                          </w:rPr>
                          <w:t>University</w:t>
                        </w:r>
                        <w:r>
                          <w:rPr>
                            <w:rFonts w:ascii="Cambria"/>
                            <w:b/>
                            <w:spacing w:val="-6"/>
                            <w:sz w:val="22"/>
                          </w:rPr>
                          <w:t> </w:t>
                        </w:r>
                        <w:r>
                          <w:rPr>
                            <w:rFonts w:ascii="Cambria"/>
                            <w:b/>
                            <w:sz w:val="22"/>
                          </w:rPr>
                          <w:t>of</w:t>
                        </w:r>
                        <w:r>
                          <w:rPr>
                            <w:rFonts w:ascii="Cambria"/>
                            <w:b/>
                            <w:spacing w:val="-4"/>
                            <w:sz w:val="22"/>
                          </w:rPr>
                          <w:t> Iowa</w:t>
                        </w:r>
                      </w:p>
                    </w:txbxContent>
                  </v:textbox>
                  <w10:wrap type="none"/>
                </v:shape>
                <v:shape style="position:absolute;left:2195;top:37;width:1497;height:2805" type="#_x0000_t202" id="docshape918" filled="false" stroked="false">
                  <v:textbox inset="0,0,0,0">
                    <w:txbxContent>
                      <w:p>
                        <w:pPr>
                          <w:spacing w:line="221" w:lineRule="exact" w:before="0"/>
                          <w:ind w:left="0" w:right="0" w:firstLine="0"/>
                          <w:jc w:val="left"/>
                          <w:rPr>
                            <w:rFonts w:ascii="Cambria"/>
                            <w:sz w:val="22"/>
                          </w:rPr>
                        </w:pPr>
                        <w:r>
                          <w:rPr>
                            <w:rFonts w:ascii="Cambria"/>
                            <w:spacing w:val="-2"/>
                            <w:sz w:val="22"/>
                          </w:rPr>
                          <w:t>http://www.ed</w:t>
                        </w:r>
                      </w:p>
                      <w:p>
                        <w:pPr>
                          <w:spacing w:before="1"/>
                          <w:ind w:left="0" w:right="18" w:firstLine="0"/>
                          <w:jc w:val="both"/>
                          <w:rPr>
                            <w:rFonts w:ascii="Cambria"/>
                            <w:sz w:val="22"/>
                          </w:rPr>
                        </w:pPr>
                        <w:r>
                          <w:rPr>
                            <w:rFonts w:ascii="Cambria"/>
                            <w:spacing w:val="-2"/>
                            <w:sz w:val="22"/>
                          </w:rPr>
                          <w:t>ucation.uiowa.e du/?utm_sourc e=Academics% 20Page%20Me nu&amp;utm_mediu m=College%20 of%20Educatio n&amp;utm_campai gn=UI%20Hom e%20Page</w:t>
                        </w:r>
                      </w:p>
                    </w:txbxContent>
                  </v:textbox>
                  <w10:wrap type="none"/>
                </v:shape>
                <v:shape style="position:absolute;left:3905;top:37;width:1759;height:2545" type="#_x0000_t202" id="docshape919" filled="false" stroked="false">
                  <v:textbox inset="0,0,0,0">
                    <w:txbxContent>
                      <w:p>
                        <w:pPr>
                          <w:spacing w:line="221" w:lineRule="exact" w:before="0"/>
                          <w:ind w:left="0" w:right="0" w:firstLine="0"/>
                          <w:jc w:val="left"/>
                          <w:rPr>
                            <w:rFonts w:ascii="Cambria"/>
                            <w:sz w:val="22"/>
                          </w:rPr>
                        </w:pPr>
                        <w:r>
                          <w:rPr>
                            <w:rFonts w:ascii="Cambria"/>
                            <w:spacing w:val="-2"/>
                            <w:sz w:val="22"/>
                          </w:rPr>
                          <w:t>http://www.educ</w:t>
                        </w:r>
                      </w:p>
                      <w:p>
                        <w:pPr>
                          <w:spacing w:before="1"/>
                          <w:ind w:left="0" w:right="18" w:firstLine="0"/>
                          <w:jc w:val="left"/>
                          <w:rPr>
                            <w:rFonts w:ascii="Cambria"/>
                            <w:sz w:val="22"/>
                          </w:rPr>
                        </w:pPr>
                        <w:r>
                          <w:rPr>
                            <w:rFonts w:ascii="Cambria"/>
                            <w:spacing w:val="-2"/>
                            <w:sz w:val="22"/>
                          </w:rPr>
                          <w:t>ation.uiowa.edu/d ocs/default- source/deans- office/collegiate- </w:t>
                        </w:r>
                        <w:r>
                          <w:rPr>
                            <w:rFonts w:ascii="Cambria"/>
                            <w:spacing w:val="-4"/>
                            <w:sz w:val="22"/>
                          </w:rPr>
                          <w:t>org- </w:t>
                        </w:r>
                        <w:r>
                          <w:rPr>
                            <w:rFonts w:ascii="Cambria"/>
                            <w:spacing w:val="-2"/>
                            <w:sz w:val="22"/>
                          </w:rPr>
                          <w:t>chart646ca448f88 c6551b2b8ff0000 0648cd.pdf?sfvrsn</w:t>
                        </w:r>
                      </w:p>
                      <w:p>
                        <w:pPr>
                          <w:spacing w:before="1"/>
                          <w:ind w:left="0" w:right="0" w:firstLine="0"/>
                          <w:jc w:val="left"/>
                          <w:rPr>
                            <w:rFonts w:ascii="Cambria"/>
                            <w:sz w:val="22"/>
                          </w:rPr>
                        </w:pPr>
                        <w:r>
                          <w:rPr>
                            <w:rFonts w:ascii="Cambria"/>
                            <w:spacing w:val="-5"/>
                            <w:sz w:val="22"/>
                          </w:rPr>
                          <w:t>=4</w:t>
                        </w:r>
                      </w:p>
                    </w:txbxContent>
                  </v:textbox>
                  <w10:wrap type="none"/>
                </v:shape>
                <v:shape style="position:absolute;left:5885;top:37;width:1692;height:738" type="#_x0000_t202" id="docshape920" filled="false" stroked="false">
                  <v:textbox inset="0,0,0,0">
                    <w:txbxContent>
                      <w:p>
                        <w:pPr>
                          <w:spacing w:line="221" w:lineRule="exact" w:before="0"/>
                          <w:ind w:left="0" w:right="0" w:firstLine="0"/>
                          <w:jc w:val="left"/>
                          <w:rPr>
                            <w:rFonts w:ascii="Cambria"/>
                            <w:sz w:val="22"/>
                          </w:rPr>
                        </w:pPr>
                        <w:r>
                          <w:rPr>
                            <w:rFonts w:ascii="Cambria"/>
                            <w:spacing w:val="-2"/>
                            <w:sz w:val="22"/>
                          </w:rPr>
                          <w:t>http://www.educ</w:t>
                        </w:r>
                      </w:p>
                      <w:p>
                        <w:pPr>
                          <w:spacing w:before="0"/>
                          <w:ind w:left="0" w:right="0" w:firstLine="0"/>
                          <w:jc w:val="left"/>
                          <w:rPr>
                            <w:rFonts w:ascii="Cambria"/>
                            <w:sz w:val="22"/>
                          </w:rPr>
                        </w:pPr>
                        <w:r>
                          <w:rPr>
                            <w:rFonts w:ascii="Cambria"/>
                            <w:spacing w:val="-2"/>
                            <w:sz w:val="22"/>
                          </w:rPr>
                          <w:t>ation.uiowa.edu/ dean/mission</w:t>
                        </w:r>
                      </w:p>
                    </w:txbxContent>
                  </v:textbox>
                  <w10:wrap type="none"/>
                </v:shape>
                <v:shape style="position:absolute;left:7786;top:37;width:1692;height:1254" type="#_x0000_t202" id="docshape921" filled="false" stroked="false">
                  <v:textbox inset="0,0,0,0">
                    <w:txbxContent>
                      <w:p>
                        <w:pPr>
                          <w:spacing w:line="221" w:lineRule="exact" w:before="0"/>
                          <w:ind w:left="0" w:right="0" w:firstLine="0"/>
                          <w:jc w:val="left"/>
                          <w:rPr>
                            <w:rFonts w:ascii="Cambria"/>
                            <w:sz w:val="22"/>
                          </w:rPr>
                        </w:pPr>
                        <w:r>
                          <w:rPr>
                            <w:rFonts w:ascii="Cambria"/>
                            <w:spacing w:val="-2"/>
                            <w:sz w:val="22"/>
                          </w:rPr>
                          <w:t>http://www.educ</w:t>
                        </w:r>
                      </w:p>
                      <w:p>
                        <w:pPr>
                          <w:spacing w:before="0"/>
                          <w:ind w:left="0" w:right="55" w:firstLine="0"/>
                          <w:jc w:val="left"/>
                          <w:rPr>
                            <w:rFonts w:ascii="Cambria"/>
                            <w:sz w:val="22"/>
                          </w:rPr>
                        </w:pPr>
                        <w:r>
                          <w:rPr>
                            <w:rFonts w:ascii="Cambria"/>
                            <w:spacing w:val="-2"/>
                            <w:sz w:val="22"/>
                          </w:rPr>
                          <w:t>ation.uiowa.edu/ research- innovation/resea rch-centers</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23"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before="1"/>
        <w:ind w:left="800" w:right="-5" w:firstLine="0"/>
        <w:jc w:val="left"/>
        <w:rPr>
          <w:rFonts w:ascii="Cambria"/>
          <w:b/>
          <w:sz w:val="22"/>
        </w:rPr>
      </w:pPr>
      <w:r>
        <w:rPr/>
        <mc:AlternateContent>
          <mc:Choice Requires="wps">
            <w:drawing>
              <wp:anchor distT="0" distB="0" distL="0" distR="0" allowOverlap="1" layoutInCell="1" locked="0" behindDoc="1" simplePos="0" relativeHeight="477032960">
                <wp:simplePos x="0" y="0"/>
                <wp:positionH relativeFrom="page">
                  <wp:posOffset>846124</wp:posOffset>
                </wp:positionH>
                <wp:positionV relativeFrom="paragraph">
                  <wp:posOffset>164034</wp:posOffset>
                </wp:positionV>
                <wp:extent cx="6082030" cy="492759"/>
                <wp:effectExtent l="0" t="0" r="0" b="0"/>
                <wp:wrapNone/>
                <wp:docPr id="978" name="Graphic 978"/>
                <wp:cNvGraphicFramePr>
                  <a:graphicFrameLocks/>
                </wp:cNvGraphicFramePr>
                <a:graphic>
                  <a:graphicData uri="http://schemas.microsoft.com/office/word/2010/wordprocessingShape">
                    <wps:wsp>
                      <wps:cNvPr id="978" name="Graphic 978"/>
                      <wps:cNvSpPr/>
                      <wps:spPr>
                        <a:xfrm>
                          <a:off x="0" y="0"/>
                          <a:ext cx="6082030" cy="492759"/>
                        </a:xfrm>
                        <a:custGeom>
                          <a:avLst/>
                          <a:gdLst/>
                          <a:ahLst/>
                          <a:cxnLst/>
                          <a:rect l="l" t="t" r="r" b="b"/>
                          <a:pathLst>
                            <a:path w="6082030" h="492759">
                              <a:moveTo>
                                <a:pt x="2412746" y="0"/>
                              </a:moveTo>
                              <a:lnTo>
                                <a:pt x="1325880" y="0"/>
                              </a:lnTo>
                              <a:lnTo>
                                <a:pt x="0" y="0"/>
                              </a:lnTo>
                              <a:lnTo>
                                <a:pt x="0" y="492252"/>
                              </a:lnTo>
                              <a:lnTo>
                                <a:pt x="1325829" y="492252"/>
                              </a:lnTo>
                              <a:lnTo>
                                <a:pt x="2412746" y="492252"/>
                              </a:lnTo>
                              <a:lnTo>
                                <a:pt x="2412746" y="0"/>
                              </a:lnTo>
                              <a:close/>
                            </a:path>
                            <a:path w="6082030" h="492759">
                              <a:moveTo>
                                <a:pt x="6081649" y="0"/>
                              </a:moveTo>
                              <a:lnTo>
                                <a:pt x="4875860" y="0"/>
                              </a:lnTo>
                              <a:lnTo>
                                <a:pt x="3670427" y="0"/>
                              </a:lnTo>
                              <a:lnTo>
                                <a:pt x="2412822" y="0"/>
                              </a:lnTo>
                              <a:lnTo>
                                <a:pt x="2412822" y="492252"/>
                              </a:lnTo>
                              <a:lnTo>
                                <a:pt x="3670376" y="492252"/>
                              </a:lnTo>
                              <a:lnTo>
                                <a:pt x="4875860" y="492252"/>
                              </a:lnTo>
                              <a:lnTo>
                                <a:pt x="6081649" y="492252"/>
                              </a:lnTo>
                              <a:lnTo>
                                <a:pt x="6081649"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12.916129pt;width:478.9pt;height:38.8pt;mso-position-horizontal-relative:page;mso-position-vertical-relative:paragraph;z-index:-26283520" id="docshape922" coordorigin="1332,258" coordsize="9578,776" path="m5132,258l3420,258,3420,258,1332,258,1332,1034,3420,1034,3420,1034,5132,1034,5132,258xm10910,258l9011,258,7113,258,7113,258,5132,258,5132,1034,7113,1034,7113,1034,9011,1034,10910,1034,10910,258xe" filled="true" fillcolor="#c0c0c0" stroked="false">
                <v:path arrowok="t"/>
                <v:fill type="solid"/>
                <w10:wrap type="none"/>
              </v:shape>
            </w:pict>
          </mc:Fallback>
        </mc:AlternateContent>
      </w:r>
      <w:r>
        <w:rPr>
          <w:rFonts w:ascii="Cambria"/>
          <w:b/>
          <w:spacing w:val="-2"/>
          <w:sz w:val="22"/>
        </w:rPr>
        <w:t>Kansas </w:t>
      </w:r>
      <w:r>
        <w:rPr>
          <w:rFonts w:ascii="Cambria"/>
          <w:b/>
          <w:sz w:val="22"/>
        </w:rPr>
        <w:t>University</w:t>
      </w:r>
      <w:r>
        <w:rPr>
          <w:rFonts w:ascii="Cambria"/>
          <w:b/>
          <w:spacing w:val="-13"/>
          <w:sz w:val="22"/>
        </w:rPr>
        <w:t> </w:t>
      </w:r>
      <w:r>
        <w:rPr>
          <w:rFonts w:ascii="Cambria"/>
          <w:b/>
          <w:sz w:val="22"/>
        </w:rPr>
        <w:t>of </w:t>
      </w:r>
      <w:r>
        <w:rPr>
          <w:rFonts w:ascii="Cambria"/>
          <w:b/>
          <w:spacing w:val="-2"/>
          <w:sz w:val="22"/>
        </w:rPr>
        <w:t>Louisville</w:t>
      </w:r>
    </w:p>
    <w:p>
      <w:pPr>
        <w:pStyle w:val="BodyText"/>
        <w:spacing w:before="1"/>
        <w:rPr>
          <w:rFonts w:ascii="Cambria"/>
          <w:b/>
          <w:sz w:val="22"/>
        </w:rPr>
      </w:pPr>
    </w:p>
    <w:p>
      <w:pPr>
        <w:spacing w:before="0"/>
        <w:ind w:left="800" w:right="-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Maine</w:t>
      </w:r>
    </w:p>
    <w:p>
      <w:pPr>
        <w:spacing w:line="223" w:lineRule="exact" w:before="0"/>
        <w:ind w:left="747" w:right="0" w:firstLine="0"/>
        <w:jc w:val="left"/>
        <w:rPr>
          <w:rFonts w:ascii="Cambria"/>
          <w:sz w:val="22"/>
        </w:rPr>
      </w:pPr>
      <w:r>
        <w:rPr/>
        <w:br w:type="column"/>
      </w:r>
      <w:hyperlink r:id="rId533">
        <w:r>
          <w:rPr>
            <w:rFonts w:ascii="Cambria"/>
            <w:spacing w:val="-2"/>
            <w:sz w:val="22"/>
          </w:rPr>
          <w:t>http://soe.ku.e</w:t>
        </w:r>
      </w:hyperlink>
    </w:p>
    <w:p>
      <w:pPr>
        <w:spacing w:before="1"/>
        <w:ind w:left="747" w:right="0" w:firstLine="0"/>
        <w:jc w:val="left"/>
        <w:rPr>
          <w:rFonts w:ascii="Cambria"/>
          <w:sz w:val="22"/>
        </w:rPr>
      </w:pPr>
      <w:r>
        <w:rPr>
          <w:rFonts w:ascii="Cambria"/>
          <w:spacing w:val="-4"/>
          <w:sz w:val="22"/>
        </w:rPr>
        <w:t>du/ </w:t>
      </w:r>
      <w:hyperlink r:id="rId534">
        <w:r>
          <w:rPr>
            <w:rFonts w:ascii="Cambria"/>
            <w:spacing w:val="-2"/>
            <w:sz w:val="22"/>
          </w:rPr>
          <w:t>http://louisvill</w:t>
        </w:r>
      </w:hyperlink>
      <w:r>
        <w:rPr>
          <w:rFonts w:ascii="Cambria"/>
          <w:spacing w:val="-2"/>
          <w:sz w:val="22"/>
        </w:rPr>
        <w:t> e.edu/educatio </w:t>
      </w:r>
      <w:r>
        <w:rPr>
          <w:rFonts w:ascii="Cambria"/>
          <w:spacing w:val="-6"/>
          <w:sz w:val="22"/>
        </w:rPr>
        <w:t>n/ </w:t>
      </w:r>
      <w:hyperlink r:id="rId535">
        <w:r>
          <w:rPr>
            <w:rFonts w:ascii="Cambria"/>
            <w:spacing w:val="-2"/>
            <w:sz w:val="22"/>
          </w:rPr>
          <w:t>http://umaine.</w:t>
        </w:r>
      </w:hyperlink>
      <w:r>
        <w:rPr>
          <w:rFonts w:ascii="Cambria"/>
          <w:spacing w:val="-2"/>
          <w:sz w:val="22"/>
        </w:rPr>
        <w:t> edu/edhd/</w:t>
      </w:r>
    </w:p>
    <w:p>
      <w:pPr>
        <w:spacing w:line="223" w:lineRule="exact" w:before="0"/>
        <w:ind w:left="248" w:right="0" w:firstLine="0"/>
        <w:jc w:val="left"/>
        <w:rPr>
          <w:rFonts w:ascii="Cambria"/>
          <w:sz w:val="22"/>
        </w:rPr>
      </w:pPr>
      <w:r>
        <w:rPr/>
        <w:br w:type="column"/>
      </w:r>
      <w:hyperlink r:id="rId536">
        <w:r>
          <w:rPr>
            <w:rFonts w:ascii="Cambria"/>
            <w:spacing w:val="-2"/>
            <w:sz w:val="22"/>
          </w:rPr>
          <w:t>http://soe.ku.edu</w:t>
        </w:r>
      </w:hyperlink>
    </w:p>
    <w:p>
      <w:pPr>
        <w:spacing w:before="1"/>
        <w:ind w:left="248" w:right="0" w:firstLine="0"/>
        <w:jc w:val="left"/>
        <w:rPr>
          <w:rFonts w:ascii="Cambria"/>
          <w:sz w:val="22"/>
        </w:rPr>
      </w:pPr>
      <w:r>
        <w:rPr>
          <w:rFonts w:ascii="Cambria"/>
          <w:spacing w:val="-2"/>
          <w:sz w:val="22"/>
        </w:rPr>
        <w:t>/deans </w:t>
      </w:r>
      <w:hyperlink r:id="rId537">
        <w:r>
          <w:rPr>
            <w:rFonts w:ascii="Cambria"/>
            <w:spacing w:val="-2"/>
            <w:sz w:val="22"/>
          </w:rPr>
          <w:t>http://louisville.e</w:t>
        </w:r>
      </w:hyperlink>
      <w:r>
        <w:rPr>
          <w:rFonts w:ascii="Cambria"/>
          <w:spacing w:val="-2"/>
          <w:sz w:val="22"/>
        </w:rPr>
        <w:t> du/education/abo ut/administration </w:t>
      </w:r>
      <w:hyperlink r:id="rId538">
        <w:r>
          <w:rPr>
            <w:rFonts w:ascii="Cambria"/>
            <w:spacing w:val="-2"/>
            <w:sz w:val="22"/>
          </w:rPr>
          <w:t>http://umaine.ed</w:t>
        </w:r>
      </w:hyperlink>
      <w:r>
        <w:rPr>
          <w:rFonts w:ascii="Cambria"/>
          <w:spacing w:val="-2"/>
          <w:sz w:val="22"/>
        </w:rPr>
        <w:t> u/edhd/about/fac ulty-staff/</w:t>
      </w:r>
    </w:p>
    <w:p>
      <w:pPr>
        <w:spacing w:line="223" w:lineRule="exact" w:before="0"/>
        <w:ind w:left="204" w:right="0" w:firstLine="0"/>
        <w:jc w:val="left"/>
        <w:rPr>
          <w:rFonts w:ascii="Cambria"/>
          <w:sz w:val="22"/>
        </w:rPr>
      </w:pPr>
      <w:r>
        <w:rPr/>
        <w:br w:type="column"/>
      </w:r>
      <w:hyperlink r:id="rId536">
        <w:r>
          <w:rPr>
            <w:rFonts w:ascii="Cambria"/>
            <w:spacing w:val="-2"/>
            <w:sz w:val="22"/>
          </w:rPr>
          <w:t>http://soe.ku.edu</w:t>
        </w:r>
      </w:hyperlink>
    </w:p>
    <w:p>
      <w:pPr>
        <w:spacing w:before="1"/>
        <w:ind w:left="204" w:right="0" w:firstLine="0"/>
        <w:jc w:val="left"/>
        <w:rPr>
          <w:rFonts w:ascii="Cambria"/>
          <w:sz w:val="22"/>
        </w:rPr>
      </w:pPr>
      <w:r>
        <w:rPr>
          <w:rFonts w:ascii="Cambria"/>
          <w:spacing w:val="-2"/>
          <w:sz w:val="22"/>
        </w:rPr>
        <w:t>/about</w:t>
      </w:r>
    </w:p>
    <w:p>
      <w:pPr>
        <w:spacing w:line="223" w:lineRule="exact" w:before="0"/>
        <w:ind w:left="195" w:right="0" w:firstLine="0"/>
        <w:jc w:val="left"/>
        <w:rPr>
          <w:rFonts w:ascii="Cambria"/>
          <w:sz w:val="22"/>
        </w:rPr>
      </w:pPr>
      <w:r>
        <w:rPr/>
        <w:br w:type="column"/>
      </w:r>
      <w:hyperlink r:id="rId536">
        <w:r>
          <w:rPr>
            <w:rFonts w:ascii="Cambria"/>
            <w:spacing w:val="-2"/>
            <w:sz w:val="22"/>
          </w:rPr>
          <w:t>http://soe.ku.edu</w:t>
        </w:r>
      </w:hyperlink>
    </w:p>
    <w:p>
      <w:pPr>
        <w:spacing w:before="1"/>
        <w:ind w:left="195" w:right="1306" w:firstLine="0"/>
        <w:jc w:val="left"/>
        <w:rPr>
          <w:rFonts w:ascii="Cambria"/>
          <w:sz w:val="22"/>
        </w:rPr>
      </w:pPr>
      <w:r>
        <w:rPr>
          <w:rFonts w:ascii="Cambria"/>
          <w:spacing w:val="-2"/>
          <w:sz w:val="22"/>
        </w:rPr>
        <w:t>/research </w:t>
      </w:r>
      <w:hyperlink r:id="rId537">
        <w:r>
          <w:rPr>
            <w:rFonts w:ascii="Cambria"/>
            <w:spacing w:val="-2"/>
            <w:sz w:val="22"/>
          </w:rPr>
          <w:t>http://louisville.e</w:t>
        </w:r>
      </w:hyperlink>
      <w:r>
        <w:rPr>
          <w:rFonts w:ascii="Cambria"/>
          <w:spacing w:val="-2"/>
          <w:sz w:val="22"/>
        </w:rPr>
        <w:t> du/education/ce nters </w:t>
      </w:r>
      <w:hyperlink r:id="rId538">
        <w:r>
          <w:rPr>
            <w:rFonts w:ascii="Cambria"/>
            <w:spacing w:val="-2"/>
            <w:sz w:val="22"/>
          </w:rPr>
          <w:t>http://umaine.ed</w:t>
        </w:r>
      </w:hyperlink>
      <w:r>
        <w:rPr>
          <w:rFonts w:ascii="Cambria"/>
          <w:spacing w:val="-2"/>
          <w:sz w:val="22"/>
        </w:rPr>
        <w:t> u/edhd/about/re search/</w:t>
      </w:r>
    </w:p>
    <w:p>
      <w:pPr>
        <w:spacing w:after="0"/>
        <w:jc w:val="left"/>
        <w:rPr>
          <w:rFonts w:ascii="Cambria"/>
          <w:sz w:val="22"/>
        </w:rPr>
        <w:sectPr>
          <w:type w:val="continuous"/>
          <w:pgSz w:w="12240" w:h="15840"/>
          <w:pgMar w:header="0" w:footer="997" w:top="880" w:bottom="280" w:left="640" w:right="140"/>
          <w:cols w:num="5" w:equalWidth="0">
            <w:col w:w="2101" w:space="40"/>
            <w:col w:w="2169" w:space="39"/>
            <w:col w:w="1985" w:space="40"/>
            <w:col w:w="1870" w:space="40"/>
            <w:col w:w="3176"/>
          </w:cols>
        </w:sectPr>
      </w:pPr>
    </w:p>
    <w:p>
      <w:pPr>
        <w:pStyle w:val="BodyText"/>
        <w:ind w:left="692"/>
        <w:rPr>
          <w:rFonts w:ascii="Cambria"/>
          <w:sz w:val="20"/>
        </w:rPr>
      </w:pPr>
      <w:r>
        <w:rPr>
          <w:rFonts w:ascii="Cambria"/>
          <w:sz w:val="20"/>
        </w:rPr>
        <mc:AlternateContent>
          <mc:Choice Requires="wps">
            <w:drawing>
              <wp:inline distT="0" distB="0" distL="0" distR="0">
                <wp:extent cx="6082030" cy="655955"/>
                <wp:effectExtent l="0" t="0" r="0" b="1270"/>
                <wp:docPr id="979" name="Group 979"/>
                <wp:cNvGraphicFramePr>
                  <a:graphicFrameLocks/>
                </wp:cNvGraphicFramePr>
                <a:graphic>
                  <a:graphicData uri="http://schemas.microsoft.com/office/word/2010/wordprocessingGroup">
                    <wpg:wgp>
                      <wpg:cNvPr id="979" name="Group 979"/>
                      <wpg:cNvGrpSpPr/>
                      <wpg:grpSpPr>
                        <a:xfrm>
                          <a:off x="0" y="0"/>
                          <a:ext cx="6082030" cy="655955"/>
                          <a:chExt cx="6082030" cy="655955"/>
                        </a:xfrm>
                      </wpg:grpSpPr>
                      <wps:wsp>
                        <wps:cNvPr id="980" name="Graphic 980"/>
                        <wps:cNvSpPr/>
                        <wps:spPr>
                          <a:xfrm>
                            <a:off x="0" y="636"/>
                            <a:ext cx="6082030" cy="655320"/>
                          </a:xfrm>
                          <a:custGeom>
                            <a:avLst/>
                            <a:gdLst/>
                            <a:ahLst/>
                            <a:cxnLst/>
                            <a:rect l="l" t="t" r="r" b="b"/>
                            <a:pathLst>
                              <a:path w="6082030" h="655320">
                                <a:moveTo>
                                  <a:pt x="2412746" y="0"/>
                                </a:moveTo>
                                <a:lnTo>
                                  <a:pt x="1325880" y="0"/>
                                </a:lnTo>
                                <a:lnTo>
                                  <a:pt x="0" y="0"/>
                                </a:lnTo>
                                <a:lnTo>
                                  <a:pt x="0" y="655320"/>
                                </a:lnTo>
                                <a:lnTo>
                                  <a:pt x="1325829" y="655320"/>
                                </a:lnTo>
                                <a:lnTo>
                                  <a:pt x="2412746" y="655320"/>
                                </a:lnTo>
                                <a:lnTo>
                                  <a:pt x="2412746" y="0"/>
                                </a:lnTo>
                                <a:close/>
                              </a:path>
                              <a:path w="6082030" h="655320">
                                <a:moveTo>
                                  <a:pt x="6081649" y="0"/>
                                </a:moveTo>
                                <a:lnTo>
                                  <a:pt x="4875860" y="0"/>
                                </a:lnTo>
                                <a:lnTo>
                                  <a:pt x="3670427" y="0"/>
                                </a:lnTo>
                                <a:lnTo>
                                  <a:pt x="2412822" y="0"/>
                                </a:lnTo>
                                <a:lnTo>
                                  <a:pt x="2412822" y="655320"/>
                                </a:lnTo>
                                <a:lnTo>
                                  <a:pt x="3670376" y="655320"/>
                                </a:lnTo>
                                <a:lnTo>
                                  <a:pt x="4875860" y="655320"/>
                                </a:lnTo>
                                <a:lnTo>
                                  <a:pt x="6081649" y="655320"/>
                                </a:lnTo>
                                <a:lnTo>
                                  <a:pt x="6081649" y="0"/>
                                </a:lnTo>
                                <a:close/>
                              </a:path>
                            </a:pathLst>
                          </a:custGeom>
                          <a:solidFill>
                            <a:srgbClr val="C0C0C0"/>
                          </a:solidFill>
                        </wps:spPr>
                        <wps:bodyPr wrap="square" lIns="0" tIns="0" rIns="0" bIns="0" rtlCol="0">
                          <a:prstTxWarp prst="textNoShape">
                            <a:avLst/>
                          </a:prstTxWarp>
                          <a:noAutofit/>
                        </wps:bodyPr>
                      </wps:wsp>
                      <wps:wsp>
                        <wps:cNvPr id="981" name="Textbox 981"/>
                        <wps:cNvSpPr txBox="1"/>
                        <wps:spPr>
                          <a:xfrm>
                            <a:off x="68580" y="0"/>
                            <a:ext cx="838835" cy="492125"/>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Maryland at College</w:t>
                              </w:r>
                              <w:r>
                                <w:rPr>
                                  <w:rFonts w:ascii="Cambria"/>
                                  <w:b/>
                                  <w:spacing w:val="-5"/>
                                  <w:sz w:val="22"/>
                                </w:rPr>
                                <w:t> </w:t>
                              </w:r>
                              <w:r>
                                <w:rPr>
                                  <w:rFonts w:ascii="Cambria"/>
                                  <w:b/>
                                  <w:sz w:val="22"/>
                                </w:rPr>
                                <w:t>Park</w:t>
                              </w:r>
                            </w:p>
                          </w:txbxContent>
                        </wps:txbx>
                        <wps:bodyPr wrap="square" lIns="0" tIns="0" rIns="0" bIns="0" rtlCol="0">
                          <a:noAutofit/>
                        </wps:bodyPr>
                      </wps:wsp>
                      <wps:wsp>
                        <wps:cNvPr id="982" name="Textbox 982"/>
                        <wps:cNvSpPr txBox="1"/>
                        <wps:spPr>
                          <a:xfrm>
                            <a:off x="1394409" y="24029"/>
                            <a:ext cx="4624705" cy="631190"/>
                          </a:xfrm>
                          <a:prstGeom prst="rect">
                            <a:avLst/>
                          </a:prstGeom>
                        </wps:spPr>
                        <wps:txbx>
                          <w:txbxContent>
                            <w:p>
                              <w:pPr>
                                <w:tabs>
                                  <w:tab w:pos="1709" w:val="left" w:leader="none"/>
                                  <w:tab w:pos="3689" w:val="left" w:leader="none"/>
                                  <w:tab w:pos="5590" w:val="left" w:leader="none"/>
                                </w:tabs>
                                <w:spacing w:line="220" w:lineRule="exact" w:before="0"/>
                                <w:ind w:left="0" w:right="18" w:firstLine="0"/>
                                <w:jc w:val="right"/>
                                <w:rPr>
                                  <w:rFonts w:ascii="Cambria"/>
                                  <w:sz w:val="22"/>
                                </w:rPr>
                              </w:pPr>
                              <w:r>
                                <w:rPr>
                                  <w:rFonts w:ascii="Cambria"/>
                                  <w:spacing w:val="-2"/>
                                  <w:sz w:val="22"/>
                                </w:rPr>
                                <w:t>http://www.ed</w:t>
                              </w:r>
                              <w:r>
                                <w:rPr>
                                  <w:rFonts w:ascii="Cambria"/>
                                  <w:sz w:val="22"/>
                                </w:rPr>
                                <w:tab/>
                              </w:r>
                              <w:r>
                                <w:rPr>
                                  <w:rFonts w:ascii="Cambria"/>
                                  <w:spacing w:val="-2"/>
                                  <w:sz w:val="22"/>
                                </w:rPr>
                                <w:t>http://www.educ</w:t>
                              </w:r>
                              <w:r>
                                <w:rPr>
                                  <w:rFonts w:ascii="Cambria"/>
                                  <w:sz w:val="22"/>
                                </w:rPr>
                                <w:tab/>
                              </w:r>
                              <w:r>
                                <w:rPr>
                                  <w:rFonts w:ascii="Cambria"/>
                                  <w:spacing w:val="-2"/>
                                  <w:sz w:val="22"/>
                                </w:rPr>
                                <w:t>http://www.educ</w:t>
                              </w:r>
                              <w:r>
                                <w:rPr>
                                  <w:rFonts w:ascii="Cambria"/>
                                  <w:sz w:val="22"/>
                                </w:rPr>
                                <w:tab/>
                              </w:r>
                              <w:r>
                                <w:rPr>
                                  <w:rFonts w:ascii="Cambria"/>
                                  <w:spacing w:val="-2"/>
                                  <w:sz w:val="22"/>
                                </w:rPr>
                                <w:t>http://www.educ</w:t>
                              </w:r>
                            </w:p>
                            <w:p>
                              <w:pPr>
                                <w:tabs>
                                  <w:tab w:pos="1709" w:val="left" w:leader="none"/>
                                  <w:tab w:pos="1980" w:val="left" w:leader="none"/>
                                  <w:tab w:pos="3689" w:val="left" w:leader="none"/>
                                  <w:tab w:pos="3881" w:val="left" w:leader="none"/>
                                  <w:tab w:pos="5590" w:val="left" w:leader="none"/>
                                </w:tabs>
                                <w:spacing w:before="0"/>
                                <w:ind w:left="0" w:right="37" w:firstLine="0"/>
                                <w:jc w:val="right"/>
                                <w:rPr>
                                  <w:rFonts w:ascii="Cambria"/>
                                  <w:sz w:val="22"/>
                                </w:rPr>
                              </w:pPr>
                              <w:r>
                                <w:rPr>
                                  <w:rFonts w:ascii="Cambria"/>
                                  <w:spacing w:val="-2"/>
                                  <w:sz w:val="22"/>
                                </w:rPr>
                                <w:t>ucation.umd.ed</w:t>
                              </w:r>
                              <w:r>
                                <w:rPr>
                                  <w:rFonts w:ascii="Cambria"/>
                                  <w:sz w:val="22"/>
                                </w:rPr>
                                <w:tab/>
                              </w:r>
                              <w:r>
                                <w:rPr>
                                  <w:rFonts w:ascii="Cambria"/>
                                  <w:spacing w:val="-2"/>
                                  <w:sz w:val="22"/>
                                </w:rPr>
                                <w:t>ation.umd.edu/De</w:t>
                              </w:r>
                              <w:r>
                                <w:rPr>
                                  <w:rFonts w:ascii="Cambria"/>
                                  <w:sz w:val="22"/>
                                </w:rPr>
                                <w:tab/>
                              </w:r>
                              <w:r>
                                <w:rPr>
                                  <w:rFonts w:ascii="Cambria"/>
                                  <w:spacing w:val="-2"/>
                                  <w:sz w:val="22"/>
                                </w:rPr>
                                <w:t>ation.umd.edu/C</w:t>
                              </w:r>
                              <w:r>
                                <w:rPr>
                                  <w:rFonts w:ascii="Cambria"/>
                                  <w:sz w:val="22"/>
                                </w:rPr>
                                <w:tab/>
                              </w:r>
                              <w:r>
                                <w:rPr>
                                  <w:rFonts w:ascii="Cambria"/>
                                  <w:spacing w:val="-2"/>
                                  <w:sz w:val="22"/>
                                </w:rPr>
                                <w:t>ation.umd.edu/R </w:t>
                              </w:r>
                              <w:r>
                                <w:rPr>
                                  <w:rFonts w:ascii="Cambria"/>
                                  <w:spacing w:val="-6"/>
                                  <w:sz w:val="22"/>
                                </w:rPr>
                                <w:t>u/</w:t>
                              </w:r>
                              <w:r>
                                <w:rPr>
                                  <w:rFonts w:ascii="Cambria"/>
                                  <w:sz w:val="22"/>
                                </w:rPr>
                                <w:tab/>
                              </w:r>
                              <w:r>
                                <w:rPr>
                                  <w:rFonts w:ascii="Cambria"/>
                                  <w:spacing w:val="-2"/>
                                  <w:sz w:val="22"/>
                                </w:rPr>
                                <w:t>ansOffice/orgChar</w:t>
                              </w:r>
                              <w:r>
                                <w:rPr>
                                  <w:rFonts w:ascii="Cambria"/>
                                  <w:sz w:val="22"/>
                                </w:rPr>
                                <w:tab/>
                              </w:r>
                              <w:r>
                                <w:rPr>
                                  <w:rFonts w:ascii="Cambria"/>
                                  <w:spacing w:val="-2"/>
                                  <w:sz w:val="22"/>
                                </w:rPr>
                                <w:t>OEInfo/Profile/in</w:t>
                              </w:r>
                              <w:r>
                                <w:rPr>
                                  <w:rFonts w:ascii="Cambria"/>
                                  <w:sz w:val="22"/>
                                </w:rPr>
                                <w:tab/>
                              </w:r>
                              <w:r>
                                <w:rPr>
                                  <w:rFonts w:ascii="Cambria"/>
                                  <w:spacing w:val="-2"/>
                                  <w:sz w:val="22"/>
                                </w:rPr>
                                <w:t>esearchInfo/Cent t.html</w:t>
                              </w:r>
                              <w:r>
                                <w:rPr>
                                  <w:rFonts w:ascii="Cambria"/>
                                  <w:sz w:val="22"/>
                                </w:rPr>
                                <w:tab/>
                                <w:tab/>
                              </w:r>
                              <w:r>
                                <w:rPr>
                                  <w:rFonts w:ascii="Cambria"/>
                                  <w:spacing w:val="-2"/>
                                  <w:sz w:val="22"/>
                                </w:rPr>
                                <w:t>dex.html</w:t>
                              </w:r>
                              <w:r>
                                <w:rPr>
                                  <w:rFonts w:ascii="Cambria"/>
                                  <w:sz w:val="22"/>
                                </w:rPr>
                                <w:tab/>
                                <w:tab/>
                              </w:r>
                              <w:r>
                                <w:rPr>
                                  <w:rFonts w:ascii="Cambria"/>
                                  <w:spacing w:val="-2"/>
                                  <w:sz w:val="22"/>
                                </w:rPr>
                                <w:t>ersandInstitutes/</w:t>
                              </w:r>
                            </w:p>
                          </w:txbxContent>
                        </wps:txbx>
                        <wps:bodyPr wrap="square" lIns="0" tIns="0" rIns="0" bIns="0" rtlCol="0">
                          <a:noAutofit/>
                        </wps:bodyPr>
                      </wps:wsp>
                    </wpg:wgp>
                  </a:graphicData>
                </a:graphic>
              </wp:inline>
            </w:drawing>
          </mc:Choice>
          <mc:Fallback>
            <w:pict>
              <v:group style="width:478.9pt;height:51.65pt;mso-position-horizontal-relative:char;mso-position-vertical-relative:line" id="docshapegroup923" coordorigin="0,0" coordsize="9578,1033">
                <v:shape style="position:absolute;left:0;top:1;width:9578;height:1032" id="docshape924" coordorigin="0,1" coordsize="9578,1032" path="m3800,1l2088,1,2088,1,0,1,0,1033,2088,1033,2088,1033,3800,1033,3800,1xm9577,1l7679,1,5780,1,5780,1,3800,1,3800,1033,5780,1033,5780,1033,7679,1033,9577,1033,9577,1xe" filled="true" fillcolor="#c0c0c0" stroked="false">
                  <v:path arrowok="t"/>
                  <v:fill type="solid"/>
                </v:shape>
                <v:shape style="position:absolute;left:108;top:0;width:1321;height:775" type="#_x0000_t202" id="docshape925"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Maryland at College</w:t>
                        </w:r>
                        <w:r>
                          <w:rPr>
                            <w:rFonts w:ascii="Cambria"/>
                            <w:b/>
                            <w:spacing w:val="-5"/>
                            <w:sz w:val="22"/>
                          </w:rPr>
                          <w:t> </w:t>
                        </w:r>
                        <w:r>
                          <w:rPr>
                            <w:rFonts w:ascii="Cambria"/>
                            <w:b/>
                            <w:sz w:val="22"/>
                          </w:rPr>
                          <w:t>Park</w:t>
                        </w:r>
                      </w:p>
                    </w:txbxContent>
                  </v:textbox>
                  <w10:wrap type="none"/>
                </v:shape>
                <v:shape style="position:absolute;left:2195;top:37;width:7283;height:994" type="#_x0000_t202" id="docshape926" filled="false" stroked="false">
                  <v:textbox inset="0,0,0,0">
                    <w:txbxContent>
                      <w:p>
                        <w:pPr>
                          <w:tabs>
                            <w:tab w:pos="1709" w:val="left" w:leader="none"/>
                            <w:tab w:pos="3689" w:val="left" w:leader="none"/>
                            <w:tab w:pos="5590" w:val="left" w:leader="none"/>
                          </w:tabs>
                          <w:spacing w:line="220" w:lineRule="exact" w:before="0"/>
                          <w:ind w:left="0" w:right="18" w:firstLine="0"/>
                          <w:jc w:val="right"/>
                          <w:rPr>
                            <w:rFonts w:ascii="Cambria"/>
                            <w:sz w:val="22"/>
                          </w:rPr>
                        </w:pPr>
                        <w:r>
                          <w:rPr>
                            <w:rFonts w:ascii="Cambria"/>
                            <w:spacing w:val="-2"/>
                            <w:sz w:val="22"/>
                          </w:rPr>
                          <w:t>http://www.ed</w:t>
                        </w:r>
                        <w:r>
                          <w:rPr>
                            <w:rFonts w:ascii="Cambria"/>
                            <w:sz w:val="22"/>
                          </w:rPr>
                          <w:tab/>
                        </w:r>
                        <w:r>
                          <w:rPr>
                            <w:rFonts w:ascii="Cambria"/>
                            <w:spacing w:val="-2"/>
                            <w:sz w:val="22"/>
                          </w:rPr>
                          <w:t>http://www.educ</w:t>
                        </w:r>
                        <w:r>
                          <w:rPr>
                            <w:rFonts w:ascii="Cambria"/>
                            <w:sz w:val="22"/>
                          </w:rPr>
                          <w:tab/>
                        </w:r>
                        <w:r>
                          <w:rPr>
                            <w:rFonts w:ascii="Cambria"/>
                            <w:spacing w:val="-2"/>
                            <w:sz w:val="22"/>
                          </w:rPr>
                          <w:t>http://www.educ</w:t>
                        </w:r>
                        <w:r>
                          <w:rPr>
                            <w:rFonts w:ascii="Cambria"/>
                            <w:sz w:val="22"/>
                          </w:rPr>
                          <w:tab/>
                        </w:r>
                        <w:r>
                          <w:rPr>
                            <w:rFonts w:ascii="Cambria"/>
                            <w:spacing w:val="-2"/>
                            <w:sz w:val="22"/>
                          </w:rPr>
                          <w:t>http://www.educ</w:t>
                        </w:r>
                      </w:p>
                      <w:p>
                        <w:pPr>
                          <w:tabs>
                            <w:tab w:pos="1709" w:val="left" w:leader="none"/>
                            <w:tab w:pos="1980" w:val="left" w:leader="none"/>
                            <w:tab w:pos="3689" w:val="left" w:leader="none"/>
                            <w:tab w:pos="3881" w:val="left" w:leader="none"/>
                            <w:tab w:pos="5590" w:val="left" w:leader="none"/>
                          </w:tabs>
                          <w:spacing w:before="0"/>
                          <w:ind w:left="0" w:right="37" w:firstLine="0"/>
                          <w:jc w:val="right"/>
                          <w:rPr>
                            <w:rFonts w:ascii="Cambria"/>
                            <w:sz w:val="22"/>
                          </w:rPr>
                        </w:pPr>
                        <w:r>
                          <w:rPr>
                            <w:rFonts w:ascii="Cambria"/>
                            <w:spacing w:val="-2"/>
                            <w:sz w:val="22"/>
                          </w:rPr>
                          <w:t>ucation.umd.ed</w:t>
                        </w:r>
                        <w:r>
                          <w:rPr>
                            <w:rFonts w:ascii="Cambria"/>
                            <w:sz w:val="22"/>
                          </w:rPr>
                          <w:tab/>
                        </w:r>
                        <w:r>
                          <w:rPr>
                            <w:rFonts w:ascii="Cambria"/>
                            <w:spacing w:val="-2"/>
                            <w:sz w:val="22"/>
                          </w:rPr>
                          <w:t>ation.umd.edu/De</w:t>
                        </w:r>
                        <w:r>
                          <w:rPr>
                            <w:rFonts w:ascii="Cambria"/>
                            <w:sz w:val="22"/>
                          </w:rPr>
                          <w:tab/>
                        </w:r>
                        <w:r>
                          <w:rPr>
                            <w:rFonts w:ascii="Cambria"/>
                            <w:spacing w:val="-2"/>
                            <w:sz w:val="22"/>
                          </w:rPr>
                          <w:t>ation.umd.edu/C</w:t>
                        </w:r>
                        <w:r>
                          <w:rPr>
                            <w:rFonts w:ascii="Cambria"/>
                            <w:sz w:val="22"/>
                          </w:rPr>
                          <w:tab/>
                        </w:r>
                        <w:r>
                          <w:rPr>
                            <w:rFonts w:ascii="Cambria"/>
                            <w:spacing w:val="-2"/>
                            <w:sz w:val="22"/>
                          </w:rPr>
                          <w:t>ation.umd.edu/R </w:t>
                        </w:r>
                        <w:r>
                          <w:rPr>
                            <w:rFonts w:ascii="Cambria"/>
                            <w:spacing w:val="-6"/>
                            <w:sz w:val="22"/>
                          </w:rPr>
                          <w:t>u/</w:t>
                        </w:r>
                        <w:r>
                          <w:rPr>
                            <w:rFonts w:ascii="Cambria"/>
                            <w:sz w:val="22"/>
                          </w:rPr>
                          <w:tab/>
                        </w:r>
                        <w:r>
                          <w:rPr>
                            <w:rFonts w:ascii="Cambria"/>
                            <w:spacing w:val="-2"/>
                            <w:sz w:val="22"/>
                          </w:rPr>
                          <w:t>ansOffice/orgChar</w:t>
                        </w:r>
                        <w:r>
                          <w:rPr>
                            <w:rFonts w:ascii="Cambria"/>
                            <w:sz w:val="22"/>
                          </w:rPr>
                          <w:tab/>
                        </w:r>
                        <w:r>
                          <w:rPr>
                            <w:rFonts w:ascii="Cambria"/>
                            <w:spacing w:val="-2"/>
                            <w:sz w:val="22"/>
                          </w:rPr>
                          <w:t>OEInfo/Profile/in</w:t>
                        </w:r>
                        <w:r>
                          <w:rPr>
                            <w:rFonts w:ascii="Cambria"/>
                            <w:sz w:val="22"/>
                          </w:rPr>
                          <w:tab/>
                        </w:r>
                        <w:r>
                          <w:rPr>
                            <w:rFonts w:ascii="Cambria"/>
                            <w:spacing w:val="-2"/>
                            <w:sz w:val="22"/>
                          </w:rPr>
                          <w:t>esearchInfo/Cent t.html</w:t>
                        </w:r>
                        <w:r>
                          <w:rPr>
                            <w:rFonts w:ascii="Cambria"/>
                            <w:sz w:val="22"/>
                          </w:rPr>
                          <w:tab/>
                          <w:tab/>
                        </w:r>
                        <w:r>
                          <w:rPr>
                            <w:rFonts w:ascii="Cambria"/>
                            <w:spacing w:val="-2"/>
                            <w:sz w:val="22"/>
                          </w:rPr>
                          <w:t>dex.html</w:t>
                        </w:r>
                        <w:r>
                          <w:rPr>
                            <w:rFonts w:ascii="Cambria"/>
                            <w:sz w:val="22"/>
                          </w:rPr>
                          <w:tab/>
                          <w:tab/>
                        </w:r>
                        <w:r>
                          <w:rPr>
                            <w:rFonts w:ascii="Cambria"/>
                            <w:spacing w:val="-2"/>
                            <w:sz w:val="22"/>
                          </w:rPr>
                          <w:t>ersandInstitutes/</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30"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line="257" w:lineRule="exact" w:before="0"/>
        <w:ind w:left="800" w:right="0" w:firstLine="0"/>
        <w:jc w:val="left"/>
        <w:rPr>
          <w:rFonts w:ascii="Cambria"/>
          <w:b/>
          <w:sz w:val="22"/>
        </w:rPr>
      </w:pPr>
      <w:r>
        <w:rPr>
          <w:rFonts w:ascii="Cambria"/>
          <w:b/>
          <w:spacing w:val="-2"/>
          <w:sz w:val="22"/>
        </w:rPr>
        <w:t>Massachusetts</w:t>
      </w:r>
    </w:p>
    <w:p>
      <w:pPr>
        <w:spacing w:line="230" w:lineRule="exact" w:before="0"/>
        <w:ind w:left="576" w:right="0" w:firstLine="0"/>
        <w:jc w:val="left"/>
        <w:rPr>
          <w:rFonts w:ascii="Cambria"/>
          <w:sz w:val="22"/>
        </w:rPr>
      </w:pPr>
      <w:r>
        <w:rPr/>
        <w:br w:type="column"/>
      </w:r>
      <w:r>
        <w:rPr>
          <w:rFonts w:ascii="Cambria"/>
          <w:spacing w:val="-2"/>
          <w:sz w:val="22"/>
        </w:rPr>
        <w:t>http://www.u</w:t>
      </w:r>
    </w:p>
    <w:p>
      <w:pPr>
        <w:spacing w:before="0"/>
        <w:ind w:left="576" w:right="0" w:firstLine="0"/>
        <w:jc w:val="left"/>
        <w:rPr>
          <w:rFonts w:ascii="Cambria"/>
          <w:sz w:val="22"/>
        </w:rPr>
      </w:pPr>
      <w:r>
        <w:rPr>
          <w:rFonts w:ascii="Cambria"/>
          <w:spacing w:val="-2"/>
          <w:sz w:val="22"/>
        </w:rPr>
        <w:t>mass.edu/educ ation/</w:t>
      </w:r>
    </w:p>
    <w:p>
      <w:pPr>
        <w:spacing w:line="230" w:lineRule="exact" w:before="0"/>
        <w:ind w:left="238" w:right="0" w:firstLine="0"/>
        <w:jc w:val="left"/>
        <w:rPr>
          <w:rFonts w:ascii="Cambria"/>
          <w:sz w:val="22"/>
        </w:rPr>
      </w:pPr>
      <w:r>
        <w:rPr/>
        <w:br w:type="column"/>
      </w:r>
      <w:r>
        <w:rPr>
          <w:rFonts w:ascii="Cambria"/>
          <w:spacing w:val="-2"/>
          <w:sz w:val="22"/>
        </w:rPr>
        <w:t>http://www.umas</w:t>
      </w:r>
    </w:p>
    <w:p>
      <w:pPr>
        <w:spacing w:before="0"/>
        <w:ind w:left="238" w:right="0" w:firstLine="0"/>
        <w:jc w:val="both"/>
        <w:rPr>
          <w:rFonts w:ascii="Cambria"/>
          <w:sz w:val="22"/>
        </w:rPr>
      </w:pPr>
      <w:r>
        <w:rPr>
          <w:rFonts w:ascii="Cambria"/>
          <w:spacing w:val="-2"/>
          <w:sz w:val="22"/>
        </w:rPr>
        <w:t>s.edu/education/a dministration/dea ns-office</w:t>
      </w:r>
    </w:p>
    <w:p>
      <w:pPr>
        <w:spacing w:line="230" w:lineRule="exact" w:before="0"/>
        <w:ind w:left="193" w:right="0" w:firstLine="0"/>
        <w:jc w:val="left"/>
        <w:rPr>
          <w:rFonts w:ascii="Cambria"/>
          <w:sz w:val="22"/>
        </w:rPr>
      </w:pPr>
      <w:r>
        <w:rPr/>
        <w:br w:type="column"/>
      </w:r>
      <w:r>
        <w:rPr>
          <w:rFonts w:ascii="Cambria"/>
          <w:spacing w:val="-2"/>
          <w:sz w:val="22"/>
        </w:rPr>
        <w:t>http://www.uma</w:t>
      </w:r>
    </w:p>
    <w:p>
      <w:pPr>
        <w:spacing w:line="257" w:lineRule="exact" w:before="0"/>
        <w:ind w:left="193" w:right="0" w:firstLine="0"/>
        <w:jc w:val="left"/>
        <w:rPr>
          <w:rFonts w:ascii="Cambria"/>
          <w:sz w:val="22"/>
        </w:rPr>
      </w:pPr>
      <w:r>
        <w:rPr>
          <w:rFonts w:ascii="Cambria"/>
          <w:spacing w:val="-2"/>
          <w:sz w:val="22"/>
        </w:rPr>
        <w:t>ss.edu/education</w:t>
      </w:r>
    </w:p>
    <w:p>
      <w:pPr>
        <w:spacing w:before="1"/>
        <w:ind w:left="193" w:right="0" w:firstLine="0"/>
        <w:jc w:val="left"/>
        <w:rPr>
          <w:rFonts w:ascii="Cambria"/>
          <w:sz w:val="22"/>
        </w:rPr>
      </w:pPr>
      <w:r>
        <w:rPr>
          <w:rFonts w:ascii="Cambria"/>
          <w:spacing w:val="-2"/>
          <w:sz w:val="22"/>
        </w:rPr>
        <w:t>/about/mission</w:t>
      </w:r>
    </w:p>
    <w:p>
      <w:pPr>
        <w:spacing w:line="230" w:lineRule="exact" w:before="0"/>
        <w:ind w:left="224" w:right="0" w:firstLine="0"/>
        <w:jc w:val="left"/>
        <w:rPr>
          <w:rFonts w:ascii="Cambria"/>
          <w:sz w:val="22"/>
        </w:rPr>
      </w:pPr>
      <w:r>
        <w:rPr/>
        <w:br w:type="column"/>
      </w:r>
      <w:r>
        <w:rPr>
          <w:rFonts w:ascii="Cambria"/>
          <w:spacing w:val="-2"/>
          <w:sz w:val="22"/>
        </w:rPr>
        <w:t>http://www.uma</w:t>
      </w:r>
    </w:p>
    <w:p>
      <w:pPr>
        <w:spacing w:line="257" w:lineRule="exact" w:before="0"/>
        <w:ind w:left="224" w:right="0" w:firstLine="0"/>
        <w:jc w:val="left"/>
        <w:rPr>
          <w:rFonts w:ascii="Cambria"/>
          <w:sz w:val="22"/>
        </w:rPr>
      </w:pPr>
      <w:r>
        <w:rPr>
          <w:rFonts w:ascii="Cambria"/>
          <w:spacing w:val="-2"/>
          <w:sz w:val="22"/>
        </w:rPr>
        <w:t>ss.edu/education</w:t>
      </w:r>
    </w:p>
    <w:p>
      <w:pPr>
        <w:spacing w:before="1"/>
        <w:ind w:left="224" w:right="1315" w:firstLine="0"/>
        <w:jc w:val="left"/>
        <w:rPr>
          <w:rFonts w:ascii="Cambria"/>
          <w:sz w:val="22"/>
        </w:rPr>
      </w:pPr>
      <w:r>
        <w:rPr>
          <w:rFonts w:ascii="Cambria"/>
          <w:spacing w:val="-2"/>
          <w:sz w:val="22"/>
        </w:rPr>
        <w:t>/research/center </w:t>
      </w:r>
      <w:r>
        <w:rPr>
          <w:rFonts w:ascii="Cambria"/>
          <w:spacing w:val="-10"/>
          <w:sz w:val="22"/>
        </w:rPr>
        <w:t>s</w:t>
      </w:r>
    </w:p>
    <w:p>
      <w:pPr>
        <w:spacing w:after="0"/>
        <w:jc w:val="left"/>
        <w:rPr>
          <w:rFonts w:ascii="Cambria"/>
          <w:sz w:val="22"/>
        </w:rPr>
        <w:sectPr>
          <w:type w:val="continuous"/>
          <w:pgSz w:w="12240" w:h="15840"/>
          <w:pgMar w:header="0" w:footer="997" w:top="880" w:bottom="280" w:left="640" w:right="140"/>
          <w:cols w:num="5" w:equalWidth="0">
            <w:col w:w="2273" w:space="40"/>
            <w:col w:w="2008" w:space="39"/>
            <w:col w:w="1986" w:space="39"/>
            <w:col w:w="1831" w:space="39"/>
            <w:col w:w="3205"/>
          </w:cols>
        </w:sectPr>
      </w:pPr>
    </w:p>
    <w:p>
      <w:pPr>
        <w:pStyle w:val="BodyText"/>
        <w:ind w:left="692"/>
        <w:rPr>
          <w:rFonts w:ascii="Cambria"/>
          <w:sz w:val="20"/>
        </w:rPr>
      </w:pPr>
      <w:r>
        <w:rPr>
          <w:rFonts w:ascii="Cambria"/>
          <w:sz w:val="20"/>
        </w:rPr>
        <mc:AlternateContent>
          <mc:Choice Requires="wps">
            <w:drawing>
              <wp:inline distT="0" distB="0" distL="0" distR="0">
                <wp:extent cx="6082030" cy="657225"/>
                <wp:effectExtent l="0" t="0" r="0" b="0"/>
                <wp:docPr id="983" name="Group 983"/>
                <wp:cNvGraphicFramePr>
                  <a:graphicFrameLocks/>
                </wp:cNvGraphicFramePr>
                <a:graphic>
                  <a:graphicData uri="http://schemas.microsoft.com/office/word/2010/wordprocessingGroup">
                    <wpg:wgp>
                      <wpg:cNvPr id="983" name="Group 983"/>
                      <wpg:cNvGrpSpPr/>
                      <wpg:grpSpPr>
                        <a:xfrm>
                          <a:off x="0" y="0"/>
                          <a:ext cx="6082030" cy="657225"/>
                          <a:chExt cx="6082030" cy="657225"/>
                        </a:xfrm>
                      </wpg:grpSpPr>
                      <wps:wsp>
                        <wps:cNvPr id="984" name="Graphic 984"/>
                        <wps:cNvSpPr/>
                        <wps:spPr>
                          <a:xfrm>
                            <a:off x="0" y="332"/>
                            <a:ext cx="6082030" cy="655955"/>
                          </a:xfrm>
                          <a:custGeom>
                            <a:avLst/>
                            <a:gdLst/>
                            <a:ahLst/>
                            <a:cxnLst/>
                            <a:rect l="l" t="t" r="r" b="b"/>
                            <a:pathLst>
                              <a:path w="6082030" h="655955">
                                <a:moveTo>
                                  <a:pt x="2412746" y="0"/>
                                </a:moveTo>
                                <a:lnTo>
                                  <a:pt x="1325880" y="0"/>
                                </a:lnTo>
                                <a:lnTo>
                                  <a:pt x="0" y="0"/>
                                </a:lnTo>
                                <a:lnTo>
                                  <a:pt x="0" y="655624"/>
                                </a:lnTo>
                                <a:lnTo>
                                  <a:pt x="1325829" y="655624"/>
                                </a:lnTo>
                                <a:lnTo>
                                  <a:pt x="2412746" y="655624"/>
                                </a:lnTo>
                                <a:lnTo>
                                  <a:pt x="2412746" y="0"/>
                                </a:lnTo>
                                <a:close/>
                              </a:path>
                              <a:path w="6082030" h="655955">
                                <a:moveTo>
                                  <a:pt x="6081649" y="0"/>
                                </a:moveTo>
                                <a:lnTo>
                                  <a:pt x="4875860" y="0"/>
                                </a:lnTo>
                                <a:lnTo>
                                  <a:pt x="3670427" y="0"/>
                                </a:lnTo>
                                <a:lnTo>
                                  <a:pt x="2412822" y="0"/>
                                </a:lnTo>
                                <a:lnTo>
                                  <a:pt x="2412822" y="655624"/>
                                </a:lnTo>
                                <a:lnTo>
                                  <a:pt x="3670376" y="655624"/>
                                </a:lnTo>
                                <a:lnTo>
                                  <a:pt x="4875860" y="655624"/>
                                </a:lnTo>
                                <a:lnTo>
                                  <a:pt x="6081649" y="655624"/>
                                </a:lnTo>
                                <a:lnTo>
                                  <a:pt x="6081649" y="0"/>
                                </a:lnTo>
                                <a:close/>
                              </a:path>
                            </a:pathLst>
                          </a:custGeom>
                          <a:solidFill>
                            <a:srgbClr val="C0C0C0"/>
                          </a:solidFill>
                        </wps:spPr>
                        <wps:bodyPr wrap="square" lIns="0" tIns="0" rIns="0" bIns="0" rtlCol="0">
                          <a:prstTxWarp prst="textNoShape">
                            <a:avLst/>
                          </a:prstTxWarp>
                          <a:noAutofit/>
                        </wps:bodyPr>
                      </wps:wsp>
                      <wps:wsp>
                        <wps:cNvPr id="985" name="Textbox 985"/>
                        <wps:cNvSpPr txBox="1"/>
                        <wps:spPr>
                          <a:xfrm>
                            <a:off x="68580" y="0"/>
                            <a:ext cx="838835" cy="329565"/>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Michigan</w:t>
                              </w:r>
                            </w:p>
                          </w:txbxContent>
                        </wps:txbx>
                        <wps:bodyPr wrap="square" lIns="0" tIns="0" rIns="0" bIns="0" rtlCol="0">
                          <a:noAutofit/>
                        </wps:bodyPr>
                      </wps:wsp>
                      <wps:wsp>
                        <wps:cNvPr id="986" name="Textbox 986"/>
                        <wps:cNvSpPr txBox="1"/>
                        <wps:spPr>
                          <a:xfrm>
                            <a:off x="1394409" y="24029"/>
                            <a:ext cx="2184400" cy="140970"/>
                          </a:xfrm>
                          <a:prstGeom prst="rect">
                            <a:avLst/>
                          </a:prstGeom>
                        </wps:spPr>
                        <wps:txbx>
                          <w:txbxContent>
                            <w:p>
                              <w:pPr>
                                <w:tabs>
                                  <w:tab w:pos="1709" w:val="left" w:leader="none"/>
                                </w:tabs>
                                <w:spacing w:line="221" w:lineRule="exact" w:before="0"/>
                                <w:ind w:left="0" w:right="0" w:firstLine="0"/>
                                <w:jc w:val="left"/>
                                <w:rPr>
                                  <w:rFonts w:ascii="Cambria"/>
                                  <w:sz w:val="22"/>
                                </w:rPr>
                              </w:pPr>
                              <w:hyperlink r:id="rId539">
                                <w:r>
                                  <w:rPr>
                                    <w:rFonts w:ascii="Cambria"/>
                                    <w:spacing w:val="-2"/>
                                    <w:sz w:val="22"/>
                                  </w:rPr>
                                  <w:t>http://soe.umic</w:t>
                                </w:r>
                              </w:hyperlink>
                              <w:r>
                                <w:rPr>
                                  <w:rFonts w:ascii="Cambria"/>
                                  <w:sz w:val="22"/>
                                </w:rPr>
                                <w:tab/>
                              </w:r>
                              <w:hyperlink r:id="rId540">
                                <w:r>
                                  <w:rPr>
                                    <w:rFonts w:ascii="Cambria"/>
                                    <w:spacing w:val="-2"/>
                                    <w:sz w:val="22"/>
                                  </w:rPr>
                                  <w:t>http://www.soe.u</w:t>
                                </w:r>
                              </w:hyperlink>
                            </w:p>
                          </w:txbxContent>
                        </wps:txbx>
                        <wps:bodyPr wrap="square" lIns="0" tIns="0" rIns="0" bIns="0" rtlCol="0">
                          <a:noAutofit/>
                        </wps:bodyPr>
                      </wps:wsp>
                      <wps:wsp>
                        <wps:cNvPr id="987" name="Textbox 987"/>
                        <wps:cNvSpPr txBox="1"/>
                        <wps:spPr>
                          <a:xfrm>
                            <a:off x="1394409" y="188621"/>
                            <a:ext cx="411480" cy="140970"/>
                          </a:xfrm>
                          <a:prstGeom prst="rect">
                            <a:avLst/>
                          </a:prstGeom>
                        </wps:spPr>
                        <wps:txbx>
                          <w:txbxContent>
                            <w:p>
                              <w:pPr>
                                <w:spacing w:line="221" w:lineRule="exact" w:before="0"/>
                                <w:ind w:left="0" w:right="0" w:firstLine="0"/>
                                <w:jc w:val="left"/>
                                <w:rPr>
                                  <w:rFonts w:ascii="Cambria"/>
                                  <w:sz w:val="22"/>
                                </w:rPr>
                              </w:pPr>
                              <w:r>
                                <w:rPr>
                                  <w:rFonts w:ascii="Cambria"/>
                                  <w:spacing w:val="-2"/>
                                  <w:sz w:val="22"/>
                                </w:rPr>
                                <w:t>h.edu/</w:t>
                              </w:r>
                            </w:p>
                          </w:txbxContent>
                        </wps:txbx>
                        <wps:bodyPr wrap="square" lIns="0" tIns="0" rIns="0" bIns="0" rtlCol="0">
                          <a:noAutofit/>
                        </wps:bodyPr>
                      </wps:wsp>
                      <wps:wsp>
                        <wps:cNvPr id="988" name="Textbox 988"/>
                        <wps:cNvSpPr txBox="1"/>
                        <wps:spPr>
                          <a:xfrm>
                            <a:off x="2479878" y="188621"/>
                            <a:ext cx="1077595" cy="303530"/>
                          </a:xfrm>
                          <a:prstGeom prst="rect">
                            <a:avLst/>
                          </a:prstGeom>
                        </wps:spPr>
                        <wps:txbx>
                          <w:txbxContent>
                            <w:p>
                              <w:pPr>
                                <w:spacing w:line="220" w:lineRule="exact" w:before="0"/>
                                <w:ind w:left="0" w:right="0" w:firstLine="0"/>
                                <w:jc w:val="left"/>
                                <w:rPr>
                                  <w:rFonts w:ascii="Cambria"/>
                                  <w:sz w:val="22"/>
                                </w:rPr>
                              </w:pPr>
                              <w:r>
                                <w:rPr>
                                  <w:rFonts w:ascii="Cambria"/>
                                  <w:spacing w:val="-2"/>
                                  <w:sz w:val="22"/>
                                </w:rPr>
                                <w:t>mich.edu/about/l</w:t>
                              </w:r>
                            </w:p>
                            <w:p>
                              <w:pPr>
                                <w:spacing w:line="257" w:lineRule="exact" w:before="0"/>
                                <w:ind w:left="0" w:right="0" w:firstLine="0"/>
                                <w:jc w:val="left"/>
                                <w:rPr>
                                  <w:rFonts w:ascii="Cambria"/>
                                  <w:sz w:val="22"/>
                                </w:rPr>
                              </w:pPr>
                              <w:r>
                                <w:rPr>
                                  <w:rFonts w:ascii="Cambria"/>
                                  <w:spacing w:val="-2"/>
                                  <w:sz w:val="22"/>
                                </w:rPr>
                                <w:t>eadership/</w:t>
                              </w:r>
                            </w:p>
                          </w:txbxContent>
                        </wps:txbx>
                        <wps:bodyPr wrap="square" lIns="0" tIns="0" rIns="0" bIns="0" rtlCol="0">
                          <a:noAutofit/>
                        </wps:bodyPr>
                      </wps:wsp>
                      <wps:wsp>
                        <wps:cNvPr id="989" name="Textbox 989"/>
                        <wps:cNvSpPr txBox="1"/>
                        <wps:spPr>
                          <a:xfrm>
                            <a:off x="4944440" y="24029"/>
                            <a:ext cx="1027430" cy="633095"/>
                          </a:xfrm>
                          <a:prstGeom prst="rect">
                            <a:avLst/>
                          </a:prstGeom>
                        </wps:spPr>
                        <wps:txbx>
                          <w:txbxContent>
                            <w:p>
                              <w:pPr>
                                <w:spacing w:line="221" w:lineRule="exact" w:before="0"/>
                                <w:ind w:left="0" w:right="0" w:firstLine="0"/>
                                <w:jc w:val="left"/>
                                <w:rPr>
                                  <w:rFonts w:ascii="Cambria"/>
                                  <w:sz w:val="22"/>
                                </w:rPr>
                              </w:pPr>
                              <w:r>
                                <w:rPr>
                                  <w:rFonts w:ascii="Cambria"/>
                                  <w:spacing w:val="-2"/>
                                  <w:sz w:val="22"/>
                                </w:rPr>
                                <w:t>http://www.soe.</w:t>
                              </w:r>
                            </w:p>
                            <w:p>
                              <w:pPr>
                                <w:spacing w:before="1"/>
                                <w:ind w:left="0" w:right="18" w:firstLine="0"/>
                                <w:jc w:val="both"/>
                                <w:rPr>
                                  <w:rFonts w:ascii="Cambria"/>
                                  <w:sz w:val="22"/>
                                </w:rPr>
                              </w:pPr>
                              <w:r>
                                <w:rPr>
                                  <w:rFonts w:ascii="Cambria"/>
                                  <w:spacing w:val="-2"/>
                                  <w:sz w:val="22"/>
                                </w:rPr>
                                <w:t>umich.edu/resea rch/groups_and_ centers/</w:t>
                              </w:r>
                            </w:p>
                          </w:txbxContent>
                        </wps:txbx>
                        <wps:bodyPr wrap="square" lIns="0" tIns="0" rIns="0" bIns="0" rtlCol="0">
                          <a:noAutofit/>
                        </wps:bodyPr>
                      </wps:wsp>
                    </wpg:wgp>
                  </a:graphicData>
                </a:graphic>
              </wp:inline>
            </w:drawing>
          </mc:Choice>
          <mc:Fallback>
            <w:pict>
              <v:group style="width:478.9pt;height:51.75pt;mso-position-horizontal-relative:char;mso-position-vertical-relative:line" id="docshapegroup927" coordorigin="0,0" coordsize="9578,1035">
                <v:shape style="position:absolute;left:0;top:0;width:9578;height:1033" id="docshape928" coordorigin="0,1" coordsize="9578,1033" path="m3800,1l2088,1,2088,1,0,1,0,1033,2088,1033,2088,1033,3800,1033,3800,1xm9577,1l7679,1,5780,1,5780,1,3800,1,3800,1033,5780,1033,5780,1033,7679,1033,9577,1033,9577,1xe" filled="true" fillcolor="#c0c0c0" stroked="false">
                  <v:path arrowok="t"/>
                  <v:fill type="solid"/>
                </v:shape>
                <v:shape style="position:absolute;left:108;top:0;width:1321;height:519" type="#_x0000_t202" id="docshape929"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Michigan</w:t>
                        </w:r>
                      </w:p>
                    </w:txbxContent>
                  </v:textbox>
                  <w10:wrap type="none"/>
                </v:shape>
                <v:shape style="position:absolute;left:2195;top:37;width:3440;height:222" type="#_x0000_t202" id="docshape930" filled="false" stroked="false">
                  <v:textbox inset="0,0,0,0">
                    <w:txbxContent>
                      <w:p>
                        <w:pPr>
                          <w:tabs>
                            <w:tab w:pos="1709" w:val="left" w:leader="none"/>
                          </w:tabs>
                          <w:spacing w:line="221" w:lineRule="exact" w:before="0"/>
                          <w:ind w:left="0" w:right="0" w:firstLine="0"/>
                          <w:jc w:val="left"/>
                          <w:rPr>
                            <w:rFonts w:ascii="Cambria"/>
                            <w:sz w:val="22"/>
                          </w:rPr>
                        </w:pPr>
                        <w:hyperlink r:id="rId539">
                          <w:r>
                            <w:rPr>
                              <w:rFonts w:ascii="Cambria"/>
                              <w:spacing w:val="-2"/>
                              <w:sz w:val="22"/>
                            </w:rPr>
                            <w:t>http://soe.umic</w:t>
                          </w:r>
                        </w:hyperlink>
                        <w:r>
                          <w:rPr>
                            <w:rFonts w:ascii="Cambria"/>
                            <w:sz w:val="22"/>
                          </w:rPr>
                          <w:tab/>
                        </w:r>
                        <w:hyperlink r:id="rId540">
                          <w:r>
                            <w:rPr>
                              <w:rFonts w:ascii="Cambria"/>
                              <w:spacing w:val="-2"/>
                              <w:sz w:val="22"/>
                            </w:rPr>
                            <w:t>http://www.soe.u</w:t>
                          </w:r>
                        </w:hyperlink>
                      </w:p>
                    </w:txbxContent>
                  </v:textbox>
                  <w10:wrap type="none"/>
                </v:shape>
                <v:shape style="position:absolute;left:2195;top:297;width:648;height:222" type="#_x0000_t202" id="docshape931" filled="false" stroked="false">
                  <v:textbox inset="0,0,0,0">
                    <w:txbxContent>
                      <w:p>
                        <w:pPr>
                          <w:spacing w:line="221" w:lineRule="exact" w:before="0"/>
                          <w:ind w:left="0" w:right="0" w:firstLine="0"/>
                          <w:jc w:val="left"/>
                          <w:rPr>
                            <w:rFonts w:ascii="Cambria"/>
                            <w:sz w:val="22"/>
                          </w:rPr>
                        </w:pPr>
                        <w:r>
                          <w:rPr>
                            <w:rFonts w:ascii="Cambria"/>
                            <w:spacing w:val="-2"/>
                            <w:sz w:val="22"/>
                          </w:rPr>
                          <w:t>h.edu/</w:t>
                        </w:r>
                      </w:p>
                    </w:txbxContent>
                  </v:textbox>
                  <w10:wrap type="none"/>
                </v:shape>
                <v:shape style="position:absolute;left:3905;top:297;width:1697;height:478" type="#_x0000_t202" id="docshape932" filled="false" stroked="false">
                  <v:textbox inset="0,0,0,0">
                    <w:txbxContent>
                      <w:p>
                        <w:pPr>
                          <w:spacing w:line="220" w:lineRule="exact" w:before="0"/>
                          <w:ind w:left="0" w:right="0" w:firstLine="0"/>
                          <w:jc w:val="left"/>
                          <w:rPr>
                            <w:rFonts w:ascii="Cambria"/>
                            <w:sz w:val="22"/>
                          </w:rPr>
                        </w:pPr>
                        <w:r>
                          <w:rPr>
                            <w:rFonts w:ascii="Cambria"/>
                            <w:spacing w:val="-2"/>
                            <w:sz w:val="22"/>
                          </w:rPr>
                          <w:t>mich.edu/about/l</w:t>
                        </w:r>
                      </w:p>
                      <w:p>
                        <w:pPr>
                          <w:spacing w:line="257" w:lineRule="exact" w:before="0"/>
                          <w:ind w:left="0" w:right="0" w:firstLine="0"/>
                          <w:jc w:val="left"/>
                          <w:rPr>
                            <w:rFonts w:ascii="Cambria"/>
                            <w:sz w:val="22"/>
                          </w:rPr>
                        </w:pPr>
                        <w:r>
                          <w:rPr>
                            <w:rFonts w:ascii="Cambria"/>
                            <w:spacing w:val="-2"/>
                            <w:sz w:val="22"/>
                          </w:rPr>
                          <w:t>eadership/</w:t>
                        </w:r>
                      </w:p>
                    </w:txbxContent>
                  </v:textbox>
                  <w10:wrap type="none"/>
                </v:shape>
                <v:shape style="position:absolute;left:7786;top:37;width:1618;height:997" type="#_x0000_t202" id="docshape933" filled="false" stroked="false">
                  <v:textbox inset="0,0,0,0">
                    <w:txbxContent>
                      <w:p>
                        <w:pPr>
                          <w:spacing w:line="221" w:lineRule="exact" w:before="0"/>
                          <w:ind w:left="0" w:right="0" w:firstLine="0"/>
                          <w:jc w:val="left"/>
                          <w:rPr>
                            <w:rFonts w:ascii="Cambria"/>
                            <w:sz w:val="22"/>
                          </w:rPr>
                        </w:pPr>
                        <w:r>
                          <w:rPr>
                            <w:rFonts w:ascii="Cambria"/>
                            <w:spacing w:val="-2"/>
                            <w:sz w:val="22"/>
                          </w:rPr>
                          <w:t>http://www.soe.</w:t>
                        </w:r>
                      </w:p>
                      <w:p>
                        <w:pPr>
                          <w:spacing w:before="1"/>
                          <w:ind w:left="0" w:right="18" w:firstLine="0"/>
                          <w:jc w:val="both"/>
                          <w:rPr>
                            <w:rFonts w:ascii="Cambria"/>
                            <w:sz w:val="22"/>
                          </w:rPr>
                        </w:pPr>
                        <w:r>
                          <w:rPr>
                            <w:rFonts w:ascii="Cambria"/>
                            <w:spacing w:val="-2"/>
                            <w:sz w:val="22"/>
                          </w:rPr>
                          <w:t>umich.edu/resea rch/groups_and_ centers/</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31"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before="1"/>
        <w:ind w:left="800" w:right="0" w:firstLine="0"/>
        <w:jc w:val="left"/>
        <w:rPr>
          <w:rFonts w:ascii="Cambria"/>
          <w:b/>
          <w:sz w:val="22"/>
        </w:rPr>
      </w:pPr>
      <w:r>
        <w:rPr>
          <w:rFonts w:ascii="Cambria"/>
          <w:b/>
          <w:spacing w:val="-2"/>
          <w:sz w:val="22"/>
        </w:rPr>
        <w:t>Minnesota</w:t>
      </w:r>
    </w:p>
    <w:p>
      <w:pPr>
        <w:spacing w:line="231" w:lineRule="exact" w:before="0"/>
        <w:ind w:left="747" w:right="0" w:firstLine="0"/>
        <w:jc w:val="left"/>
        <w:rPr>
          <w:rFonts w:ascii="Cambria"/>
          <w:sz w:val="22"/>
        </w:rPr>
      </w:pPr>
      <w:r>
        <w:rPr/>
        <w:br w:type="column"/>
      </w:r>
      <w:r>
        <w:rPr>
          <w:rFonts w:ascii="Cambria"/>
          <w:spacing w:val="-2"/>
          <w:sz w:val="22"/>
        </w:rPr>
        <w:t>http://www.ce</w:t>
      </w:r>
    </w:p>
    <w:p>
      <w:pPr>
        <w:spacing w:before="1"/>
        <w:ind w:left="747" w:right="0" w:firstLine="0"/>
        <w:jc w:val="left"/>
        <w:rPr>
          <w:rFonts w:ascii="Cambria"/>
          <w:sz w:val="22"/>
        </w:rPr>
      </w:pPr>
      <w:r>
        <w:rPr>
          <w:rFonts w:ascii="Cambria"/>
          <w:spacing w:val="-2"/>
          <w:sz w:val="22"/>
        </w:rPr>
        <w:t>hd.umn.edu/</w:t>
      </w:r>
    </w:p>
    <w:p>
      <w:pPr>
        <w:spacing w:line="231" w:lineRule="exact" w:before="0"/>
        <w:ind w:left="239" w:right="0" w:firstLine="0"/>
        <w:jc w:val="left"/>
        <w:rPr>
          <w:rFonts w:ascii="Cambria"/>
          <w:sz w:val="22"/>
        </w:rPr>
      </w:pPr>
      <w:r>
        <w:rPr/>
        <w:br w:type="column"/>
      </w:r>
      <w:r>
        <w:rPr>
          <w:rFonts w:ascii="Cambria"/>
          <w:spacing w:val="-2"/>
          <w:sz w:val="22"/>
        </w:rPr>
        <w:t>http://www.cehd.</w:t>
      </w:r>
    </w:p>
    <w:p>
      <w:pPr>
        <w:spacing w:before="1"/>
        <w:ind w:left="239" w:right="0" w:firstLine="0"/>
        <w:jc w:val="both"/>
        <w:rPr>
          <w:rFonts w:ascii="Cambria"/>
          <w:sz w:val="22"/>
        </w:rPr>
      </w:pPr>
      <w:r>
        <w:rPr>
          <w:rFonts w:ascii="Cambria"/>
          <w:spacing w:val="-2"/>
          <w:sz w:val="22"/>
        </w:rPr>
        <w:t>umn.edu/people/ administration/de fault.html</w:t>
      </w:r>
    </w:p>
    <w:p>
      <w:pPr>
        <w:spacing w:line="231" w:lineRule="exact" w:before="0"/>
        <w:ind w:left="200" w:right="0" w:firstLine="0"/>
        <w:jc w:val="left"/>
        <w:rPr>
          <w:rFonts w:ascii="Cambria"/>
          <w:sz w:val="22"/>
        </w:rPr>
      </w:pPr>
      <w:r>
        <w:rPr/>
        <w:br w:type="column"/>
      </w:r>
      <w:r>
        <w:rPr>
          <w:rFonts w:ascii="Cambria"/>
          <w:spacing w:val="-2"/>
          <w:sz w:val="22"/>
        </w:rPr>
        <w:t>http://www.cehd</w:t>
      </w:r>
    </w:p>
    <w:p>
      <w:pPr>
        <w:spacing w:before="1"/>
        <w:ind w:left="200" w:right="43" w:firstLine="0"/>
        <w:jc w:val="left"/>
        <w:rPr>
          <w:rFonts w:ascii="Cambria"/>
          <w:sz w:val="22"/>
        </w:rPr>
      </w:pPr>
      <w:r>
        <w:rPr>
          <w:rFonts w:ascii="Cambria"/>
          <w:spacing w:val="-2"/>
          <w:sz w:val="22"/>
        </w:rPr>
        <w:t>.umn.edu/about/ default.html</w:t>
      </w:r>
    </w:p>
    <w:p>
      <w:pPr>
        <w:spacing w:line="231" w:lineRule="exact" w:before="0"/>
        <w:ind w:left="188" w:right="0" w:firstLine="0"/>
        <w:jc w:val="left"/>
        <w:rPr>
          <w:rFonts w:ascii="Cambria"/>
          <w:sz w:val="22"/>
        </w:rPr>
      </w:pPr>
      <w:r>
        <w:rPr/>
        <w:br w:type="column"/>
      </w:r>
      <w:r>
        <w:rPr>
          <w:rFonts w:ascii="Cambria"/>
          <w:spacing w:val="-2"/>
          <w:sz w:val="22"/>
        </w:rPr>
        <w:t>http://www.cehd</w:t>
      </w:r>
    </w:p>
    <w:p>
      <w:pPr>
        <w:spacing w:before="1"/>
        <w:ind w:left="188" w:right="0" w:firstLine="0"/>
        <w:jc w:val="left"/>
        <w:rPr>
          <w:rFonts w:ascii="Cambria"/>
          <w:sz w:val="22"/>
        </w:rPr>
      </w:pPr>
      <w:r>
        <w:rPr>
          <w:rFonts w:ascii="Cambria"/>
          <w:spacing w:val="-2"/>
          <w:sz w:val="22"/>
        </w:rPr>
        <w:t>.umn.edu/rd/cen ters/default.html</w:t>
      </w:r>
    </w:p>
    <w:p>
      <w:pPr>
        <w:spacing w:after="0"/>
        <w:jc w:val="left"/>
        <w:rPr>
          <w:rFonts w:ascii="Cambria"/>
          <w:sz w:val="22"/>
        </w:rPr>
        <w:sectPr>
          <w:type w:val="continuous"/>
          <w:pgSz w:w="12240" w:h="15840"/>
          <w:pgMar w:header="0" w:footer="997" w:top="880" w:bottom="280" w:left="640" w:right="140"/>
          <w:cols w:num="5" w:equalWidth="0">
            <w:col w:w="2101" w:space="40"/>
            <w:col w:w="2178" w:space="39"/>
            <w:col w:w="1980" w:space="40"/>
            <w:col w:w="1873" w:space="39"/>
            <w:col w:w="3170"/>
          </w:cols>
        </w:sectPr>
      </w:pPr>
    </w:p>
    <w:p>
      <w:pPr>
        <w:pStyle w:val="BodyText"/>
        <w:ind w:left="692"/>
        <w:rPr>
          <w:rFonts w:ascii="Cambria"/>
          <w:sz w:val="20"/>
        </w:rPr>
      </w:pPr>
      <w:r>
        <w:rPr>
          <w:rFonts w:ascii="Cambria"/>
          <w:sz w:val="20"/>
        </w:rPr>
        <mc:AlternateContent>
          <mc:Choice Requires="wps">
            <w:drawing>
              <wp:inline distT="0" distB="0" distL="0" distR="0">
                <wp:extent cx="6082030" cy="984250"/>
                <wp:effectExtent l="0" t="0" r="0" b="6350"/>
                <wp:docPr id="990" name="Group 990"/>
                <wp:cNvGraphicFramePr>
                  <a:graphicFrameLocks/>
                </wp:cNvGraphicFramePr>
                <a:graphic>
                  <a:graphicData uri="http://schemas.microsoft.com/office/word/2010/wordprocessingGroup">
                    <wpg:wgp>
                      <wpg:cNvPr id="990" name="Group 990"/>
                      <wpg:cNvGrpSpPr/>
                      <wpg:grpSpPr>
                        <a:xfrm>
                          <a:off x="0" y="0"/>
                          <a:ext cx="6082030" cy="984250"/>
                          <a:chExt cx="6082030" cy="984250"/>
                        </a:xfrm>
                      </wpg:grpSpPr>
                      <wps:wsp>
                        <wps:cNvPr id="991" name="Graphic 991"/>
                        <wps:cNvSpPr/>
                        <wps:spPr>
                          <a:xfrm>
                            <a:off x="0" y="586"/>
                            <a:ext cx="6082030" cy="983615"/>
                          </a:xfrm>
                          <a:custGeom>
                            <a:avLst/>
                            <a:gdLst/>
                            <a:ahLst/>
                            <a:cxnLst/>
                            <a:rect l="l" t="t" r="r" b="b"/>
                            <a:pathLst>
                              <a:path w="6082030" h="983615">
                                <a:moveTo>
                                  <a:pt x="2412746" y="0"/>
                                </a:moveTo>
                                <a:lnTo>
                                  <a:pt x="1325880" y="0"/>
                                </a:lnTo>
                                <a:lnTo>
                                  <a:pt x="0" y="0"/>
                                </a:lnTo>
                                <a:lnTo>
                                  <a:pt x="0" y="983284"/>
                                </a:lnTo>
                                <a:lnTo>
                                  <a:pt x="1325829" y="983284"/>
                                </a:lnTo>
                                <a:lnTo>
                                  <a:pt x="2412746" y="983284"/>
                                </a:lnTo>
                                <a:lnTo>
                                  <a:pt x="2412746" y="0"/>
                                </a:lnTo>
                                <a:close/>
                              </a:path>
                              <a:path w="6082030" h="983615">
                                <a:moveTo>
                                  <a:pt x="6081649" y="0"/>
                                </a:moveTo>
                                <a:lnTo>
                                  <a:pt x="4875860" y="0"/>
                                </a:lnTo>
                                <a:lnTo>
                                  <a:pt x="3670427" y="0"/>
                                </a:lnTo>
                                <a:lnTo>
                                  <a:pt x="2412822" y="0"/>
                                </a:lnTo>
                                <a:lnTo>
                                  <a:pt x="2412822" y="983284"/>
                                </a:lnTo>
                                <a:lnTo>
                                  <a:pt x="3670376" y="983284"/>
                                </a:lnTo>
                                <a:lnTo>
                                  <a:pt x="4875860" y="983284"/>
                                </a:lnTo>
                                <a:lnTo>
                                  <a:pt x="6081649" y="983284"/>
                                </a:lnTo>
                                <a:lnTo>
                                  <a:pt x="6081649" y="0"/>
                                </a:lnTo>
                                <a:close/>
                              </a:path>
                            </a:pathLst>
                          </a:custGeom>
                          <a:solidFill>
                            <a:srgbClr val="C0C0C0"/>
                          </a:solidFill>
                        </wps:spPr>
                        <wps:bodyPr wrap="square" lIns="0" tIns="0" rIns="0" bIns="0" rtlCol="0">
                          <a:prstTxWarp prst="textNoShape">
                            <a:avLst/>
                          </a:prstTxWarp>
                          <a:noAutofit/>
                        </wps:bodyPr>
                      </wps:wsp>
                      <wps:wsp>
                        <wps:cNvPr id="992" name="Textbox 992"/>
                        <wps:cNvSpPr txBox="1"/>
                        <wps:spPr>
                          <a:xfrm>
                            <a:off x="68580" y="0"/>
                            <a:ext cx="838835" cy="492125"/>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Missouri, Columbia</w:t>
                              </w:r>
                            </w:p>
                          </w:txbxContent>
                        </wps:txbx>
                        <wps:bodyPr wrap="square" lIns="0" tIns="0" rIns="0" bIns="0" rtlCol="0">
                          <a:noAutofit/>
                        </wps:bodyPr>
                      </wps:wsp>
                      <wps:wsp>
                        <wps:cNvPr id="993" name="Textbox 993"/>
                        <wps:cNvSpPr txBox="1"/>
                        <wps:spPr>
                          <a:xfrm>
                            <a:off x="1394409" y="24029"/>
                            <a:ext cx="949960" cy="468630"/>
                          </a:xfrm>
                          <a:prstGeom prst="rect">
                            <a:avLst/>
                          </a:prstGeom>
                        </wps:spPr>
                        <wps:txbx>
                          <w:txbxContent>
                            <w:p>
                              <w:pPr>
                                <w:spacing w:line="220" w:lineRule="exact" w:before="0"/>
                                <w:ind w:left="0" w:right="0" w:firstLine="0"/>
                                <w:jc w:val="left"/>
                                <w:rPr>
                                  <w:rFonts w:ascii="Cambria"/>
                                  <w:sz w:val="22"/>
                                </w:rPr>
                              </w:pPr>
                              <w:hyperlink r:id="rId496">
                                <w:r>
                                  <w:rPr>
                                    <w:rFonts w:ascii="Cambria"/>
                                    <w:spacing w:val="-2"/>
                                    <w:sz w:val="22"/>
                                  </w:rPr>
                                  <w:t>http://educatio</w:t>
                                </w:r>
                              </w:hyperlink>
                            </w:p>
                            <w:p>
                              <w:pPr>
                                <w:spacing w:line="257" w:lineRule="exact" w:before="0"/>
                                <w:ind w:left="0" w:right="0" w:firstLine="0"/>
                                <w:jc w:val="left"/>
                                <w:rPr>
                                  <w:rFonts w:ascii="Cambria"/>
                                  <w:sz w:val="22"/>
                                </w:rPr>
                              </w:pPr>
                              <w:r>
                                <w:rPr>
                                  <w:rFonts w:ascii="Cambria"/>
                                  <w:spacing w:val="-2"/>
                                  <w:sz w:val="22"/>
                                </w:rPr>
                                <w:t>n.missouri.edu</w:t>
                              </w:r>
                            </w:p>
                            <w:p>
                              <w:pPr>
                                <w:spacing w:before="1"/>
                                <w:ind w:left="0" w:right="0" w:firstLine="0"/>
                                <w:jc w:val="left"/>
                                <w:rPr>
                                  <w:rFonts w:ascii="Cambria"/>
                                  <w:sz w:val="22"/>
                                </w:rPr>
                              </w:pPr>
                              <w:r>
                                <w:rPr>
                                  <w:rFonts w:ascii="Cambria"/>
                                  <w:spacing w:val="-10"/>
                                  <w:sz w:val="22"/>
                                </w:rPr>
                                <w:t>/</w:t>
                              </w:r>
                            </w:p>
                          </w:txbxContent>
                        </wps:txbx>
                        <wps:bodyPr wrap="square" lIns="0" tIns="0" rIns="0" bIns="0" rtlCol="0">
                          <a:noAutofit/>
                        </wps:bodyPr>
                      </wps:wsp>
                      <wps:wsp>
                        <wps:cNvPr id="994" name="Textbox 994"/>
                        <wps:cNvSpPr txBox="1"/>
                        <wps:spPr>
                          <a:xfrm>
                            <a:off x="2479878" y="24029"/>
                            <a:ext cx="1096645" cy="959485"/>
                          </a:xfrm>
                          <a:prstGeom prst="rect">
                            <a:avLst/>
                          </a:prstGeom>
                        </wps:spPr>
                        <wps:txbx>
                          <w:txbxContent>
                            <w:p>
                              <w:pPr>
                                <w:spacing w:line="220" w:lineRule="exact" w:before="0"/>
                                <w:ind w:left="0" w:right="0" w:firstLine="0"/>
                                <w:jc w:val="left"/>
                                <w:rPr>
                                  <w:rFonts w:ascii="Cambria"/>
                                  <w:sz w:val="22"/>
                                </w:rPr>
                              </w:pPr>
                              <w:hyperlink r:id="rId495">
                                <w:r>
                                  <w:rPr>
                                    <w:rFonts w:ascii="Cambria"/>
                                    <w:spacing w:val="-2"/>
                                    <w:sz w:val="22"/>
                                  </w:rPr>
                                  <w:t>http://education.</w:t>
                                </w:r>
                              </w:hyperlink>
                            </w:p>
                            <w:p>
                              <w:pPr>
                                <w:spacing w:before="0"/>
                                <w:ind w:left="0" w:right="0" w:firstLine="0"/>
                                <w:jc w:val="left"/>
                                <w:rPr>
                                  <w:rFonts w:ascii="Cambria"/>
                                  <w:sz w:val="22"/>
                                </w:rPr>
                              </w:pPr>
                              <w:r>
                                <w:rPr>
                                  <w:rFonts w:ascii="Cambria"/>
                                  <w:spacing w:val="-2"/>
                                  <w:sz w:val="22"/>
                                </w:rPr>
                                <w:t>missouri.edu/abo ut/Org%20Chart</w:t>
                              </w:r>
                            </w:p>
                            <w:p>
                              <w:pPr>
                                <w:spacing w:before="0"/>
                                <w:ind w:left="0" w:right="0" w:firstLine="0"/>
                                <w:jc w:val="left"/>
                                <w:rPr>
                                  <w:rFonts w:ascii="Cambria"/>
                                  <w:sz w:val="22"/>
                                </w:rPr>
                              </w:pPr>
                              <w:r>
                                <w:rPr>
                                  <w:rFonts w:ascii="Cambria"/>
                                  <w:spacing w:val="-2"/>
                                  <w:sz w:val="22"/>
                                </w:rPr>
                                <w:t>%20full%20depts</w:t>
                              </w:r>
                            </w:p>
                            <w:p>
                              <w:pPr>
                                <w:spacing w:line="257" w:lineRule="exact" w:before="1"/>
                                <w:ind w:left="0" w:right="0" w:firstLine="0"/>
                                <w:jc w:val="left"/>
                                <w:rPr>
                                  <w:rFonts w:ascii="Cambria"/>
                                  <w:sz w:val="22"/>
                                </w:rPr>
                              </w:pPr>
                              <w:r>
                                <w:rPr>
                                  <w:rFonts w:ascii="Cambria"/>
                                  <w:spacing w:val="-2"/>
                                  <w:sz w:val="22"/>
                                </w:rPr>
                                <w:t>%20new%20020</w:t>
                              </w:r>
                            </w:p>
                            <w:p>
                              <w:pPr>
                                <w:spacing w:line="257" w:lineRule="exact" w:before="0"/>
                                <w:ind w:left="0" w:right="0" w:firstLine="0"/>
                                <w:jc w:val="left"/>
                                <w:rPr>
                                  <w:rFonts w:ascii="Cambria"/>
                                  <w:sz w:val="22"/>
                                </w:rPr>
                              </w:pPr>
                              <w:r>
                                <w:rPr>
                                  <w:rFonts w:ascii="Cambria"/>
                                  <w:spacing w:val="-2"/>
                                  <w:sz w:val="22"/>
                                </w:rPr>
                                <w:t>215.pdf</w:t>
                              </w:r>
                            </w:p>
                          </w:txbxContent>
                        </wps:txbx>
                        <wps:bodyPr wrap="square" lIns="0" tIns="0" rIns="0" bIns="0" rtlCol="0">
                          <a:noAutofit/>
                        </wps:bodyPr>
                      </wps:wsp>
                      <wps:wsp>
                        <wps:cNvPr id="995" name="Textbox 995"/>
                        <wps:cNvSpPr txBox="1"/>
                        <wps:spPr>
                          <a:xfrm>
                            <a:off x="3737432" y="24029"/>
                            <a:ext cx="1076325" cy="631190"/>
                          </a:xfrm>
                          <a:prstGeom prst="rect">
                            <a:avLst/>
                          </a:prstGeom>
                        </wps:spPr>
                        <wps:txbx>
                          <w:txbxContent>
                            <w:p>
                              <w:pPr>
                                <w:spacing w:line="220" w:lineRule="exact" w:before="0"/>
                                <w:ind w:left="0" w:right="0" w:firstLine="0"/>
                                <w:jc w:val="left"/>
                                <w:rPr>
                                  <w:rFonts w:ascii="Cambria"/>
                                  <w:sz w:val="22"/>
                                </w:rPr>
                              </w:pPr>
                              <w:hyperlink r:id="rId495">
                                <w:r>
                                  <w:rPr>
                                    <w:rFonts w:ascii="Cambria"/>
                                    <w:spacing w:val="-2"/>
                                    <w:sz w:val="22"/>
                                  </w:rPr>
                                  <w:t>http://education.</w:t>
                                </w:r>
                              </w:hyperlink>
                            </w:p>
                            <w:p>
                              <w:pPr>
                                <w:spacing w:before="0"/>
                                <w:ind w:left="0" w:right="18" w:firstLine="0"/>
                                <w:jc w:val="left"/>
                                <w:rPr>
                                  <w:rFonts w:ascii="Cambria"/>
                                  <w:sz w:val="22"/>
                                </w:rPr>
                              </w:pPr>
                              <w:r>
                                <w:rPr>
                                  <w:rFonts w:ascii="Cambria"/>
                                  <w:spacing w:val="-2"/>
                                  <w:sz w:val="22"/>
                                </w:rPr>
                                <w:t>missouri.edu/abo ut/mission- statement.php</w:t>
                              </w:r>
                            </w:p>
                          </w:txbxContent>
                        </wps:txbx>
                        <wps:bodyPr wrap="square" lIns="0" tIns="0" rIns="0" bIns="0" rtlCol="0">
                          <a:noAutofit/>
                        </wps:bodyPr>
                      </wps:wsp>
                    </wpg:wgp>
                  </a:graphicData>
                </a:graphic>
              </wp:inline>
            </w:drawing>
          </mc:Choice>
          <mc:Fallback>
            <w:pict>
              <v:group style="width:478.9pt;height:77.5pt;mso-position-horizontal-relative:char;mso-position-vertical-relative:line" id="docshapegroup934" coordorigin="0,0" coordsize="9578,1550">
                <v:shape style="position:absolute;left:0;top:0;width:9578;height:1549" id="docshape935" coordorigin="0,1" coordsize="9578,1549" path="m3800,1l2088,1,2088,1,0,1,0,1549,2088,1549,2088,1549,3800,1549,3800,1xm9577,1l7679,1,5780,1,5780,1,3800,1,3800,1549,5780,1549,5780,1549,7679,1549,9577,1549,9577,1xe" filled="true" fillcolor="#c0c0c0" stroked="false">
                  <v:path arrowok="t"/>
                  <v:fill type="solid"/>
                </v:shape>
                <v:shape style="position:absolute;left:108;top:0;width:1321;height:775" type="#_x0000_t202" id="docshape936"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Missouri, Columbia</w:t>
                        </w:r>
                      </w:p>
                    </w:txbxContent>
                  </v:textbox>
                  <w10:wrap type="none"/>
                </v:shape>
                <v:shape style="position:absolute;left:2195;top:37;width:1496;height:738" type="#_x0000_t202" id="docshape937" filled="false" stroked="false">
                  <v:textbox inset="0,0,0,0">
                    <w:txbxContent>
                      <w:p>
                        <w:pPr>
                          <w:spacing w:line="220" w:lineRule="exact" w:before="0"/>
                          <w:ind w:left="0" w:right="0" w:firstLine="0"/>
                          <w:jc w:val="left"/>
                          <w:rPr>
                            <w:rFonts w:ascii="Cambria"/>
                            <w:sz w:val="22"/>
                          </w:rPr>
                        </w:pPr>
                        <w:hyperlink r:id="rId496">
                          <w:r>
                            <w:rPr>
                              <w:rFonts w:ascii="Cambria"/>
                              <w:spacing w:val="-2"/>
                              <w:sz w:val="22"/>
                            </w:rPr>
                            <w:t>http://educatio</w:t>
                          </w:r>
                        </w:hyperlink>
                      </w:p>
                      <w:p>
                        <w:pPr>
                          <w:spacing w:line="257" w:lineRule="exact" w:before="0"/>
                          <w:ind w:left="0" w:right="0" w:firstLine="0"/>
                          <w:jc w:val="left"/>
                          <w:rPr>
                            <w:rFonts w:ascii="Cambria"/>
                            <w:sz w:val="22"/>
                          </w:rPr>
                        </w:pPr>
                        <w:r>
                          <w:rPr>
                            <w:rFonts w:ascii="Cambria"/>
                            <w:spacing w:val="-2"/>
                            <w:sz w:val="22"/>
                          </w:rPr>
                          <w:t>n.missouri.edu</w:t>
                        </w:r>
                      </w:p>
                      <w:p>
                        <w:pPr>
                          <w:spacing w:before="1"/>
                          <w:ind w:left="0" w:right="0" w:firstLine="0"/>
                          <w:jc w:val="left"/>
                          <w:rPr>
                            <w:rFonts w:ascii="Cambria"/>
                            <w:sz w:val="22"/>
                          </w:rPr>
                        </w:pPr>
                        <w:r>
                          <w:rPr>
                            <w:rFonts w:ascii="Cambria"/>
                            <w:spacing w:val="-10"/>
                            <w:sz w:val="22"/>
                          </w:rPr>
                          <w:t>/</w:t>
                        </w:r>
                      </w:p>
                    </w:txbxContent>
                  </v:textbox>
                  <w10:wrap type="none"/>
                </v:shape>
                <v:shape style="position:absolute;left:3905;top:37;width:1727;height:1511" type="#_x0000_t202" id="docshape938" filled="false" stroked="false">
                  <v:textbox inset="0,0,0,0">
                    <w:txbxContent>
                      <w:p>
                        <w:pPr>
                          <w:spacing w:line="220" w:lineRule="exact" w:before="0"/>
                          <w:ind w:left="0" w:right="0" w:firstLine="0"/>
                          <w:jc w:val="left"/>
                          <w:rPr>
                            <w:rFonts w:ascii="Cambria"/>
                            <w:sz w:val="22"/>
                          </w:rPr>
                        </w:pPr>
                        <w:hyperlink r:id="rId495">
                          <w:r>
                            <w:rPr>
                              <w:rFonts w:ascii="Cambria"/>
                              <w:spacing w:val="-2"/>
                              <w:sz w:val="22"/>
                            </w:rPr>
                            <w:t>http://education.</w:t>
                          </w:r>
                        </w:hyperlink>
                      </w:p>
                      <w:p>
                        <w:pPr>
                          <w:spacing w:before="0"/>
                          <w:ind w:left="0" w:right="0" w:firstLine="0"/>
                          <w:jc w:val="left"/>
                          <w:rPr>
                            <w:rFonts w:ascii="Cambria"/>
                            <w:sz w:val="22"/>
                          </w:rPr>
                        </w:pPr>
                        <w:r>
                          <w:rPr>
                            <w:rFonts w:ascii="Cambria"/>
                            <w:spacing w:val="-2"/>
                            <w:sz w:val="22"/>
                          </w:rPr>
                          <w:t>missouri.edu/abo ut/Org%20Chart</w:t>
                        </w:r>
                      </w:p>
                      <w:p>
                        <w:pPr>
                          <w:spacing w:before="0"/>
                          <w:ind w:left="0" w:right="0" w:firstLine="0"/>
                          <w:jc w:val="left"/>
                          <w:rPr>
                            <w:rFonts w:ascii="Cambria"/>
                            <w:sz w:val="22"/>
                          </w:rPr>
                        </w:pPr>
                        <w:r>
                          <w:rPr>
                            <w:rFonts w:ascii="Cambria"/>
                            <w:spacing w:val="-2"/>
                            <w:sz w:val="22"/>
                          </w:rPr>
                          <w:t>%20full%20depts</w:t>
                        </w:r>
                      </w:p>
                      <w:p>
                        <w:pPr>
                          <w:spacing w:line="257" w:lineRule="exact" w:before="1"/>
                          <w:ind w:left="0" w:right="0" w:firstLine="0"/>
                          <w:jc w:val="left"/>
                          <w:rPr>
                            <w:rFonts w:ascii="Cambria"/>
                            <w:sz w:val="22"/>
                          </w:rPr>
                        </w:pPr>
                        <w:r>
                          <w:rPr>
                            <w:rFonts w:ascii="Cambria"/>
                            <w:spacing w:val="-2"/>
                            <w:sz w:val="22"/>
                          </w:rPr>
                          <w:t>%20new%20020</w:t>
                        </w:r>
                      </w:p>
                      <w:p>
                        <w:pPr>
                          <w:spacing w:line="257" w:lineRule="exact" w:before="0"/>
                          <w:ind w:left="0" w:right="0" w:firstLine="0"/>
                          <w:jc w:val="left"/>
                          <w:rPr>
                            <w:rFonts w:ascii="Cambria"/>
                            <w:sz w:val="22"/>
                          </w:rPr>
                        </w:pPr>
                        <w:r>
                          <w:rPr>
                            <w:rFonts w:ascii="Cambria"/>
                            <w:spacing w:val="-2"/>
                            <w:sz w:val="22"/>
                          </w:rPr>
                          <w:t>215.pdf</w:t>
                        </w:r>
                      </w:p>
                    </w:txbxContent>
                  </v:textbox>
                  <w10:wrap type="none"/>
                </v:shape>
                <v:shape style="position:absolute;left:5885;top:37;width:1695;height:994" type="#_x0000_t202" id="docshape939" filled="false" stroked="false">
                  <v:textbox inset="0,0,0,0">
                    <w:txbxContent>
                      <w:p>
                        <w:pPr>
                          <w:spacing w:line="220" w:lineRule="exact" w:before="0"/>
                          <w:ind w:left="0" w:right="0" w:firstLine="0"/>
                          <w:jc w:val="left"/>
                          <w:rPr>
                            <w:rFonts w:ascii="Cambria"/>
                            <w:sz w:val="22"/>
                          </w:rPr>
                        </w:pPr>
                        <w:hyperlink r:id="rId495">
                          <w:r>
                            <w:rPr>
                              <w:rFonts w:ascii="Cambria"/>
                              <w:spacing w:val="-2"/>
                              <w:sz w:val="22"/>
                            </w:rPr>
                            <w:t>http://education.</w:t>
                          </w:r>
                        </w:hyperlink>
                      </w:p>
                      <w:p>
                        <w:pPr>
                          <w:spacing w:before="0"/>
                          <w:ind w:left="0" w:right="18" w:firstLine="0"/>
                          <w:jc w:val="left"/>
                          <w:rPr>
                            <w:rFonts w:ascii="Cambria"/>
                            <w:sz w:val="22"/>
                          </w:rPr>
                        </w:pPr>
                        <w:r>
                          <w:rPr>
                            <w:rFonts w:ascii="Cambria"/>
                            <w:spacing w:val="-2"/>
                            <w:sz w:val="22"/>
                          </w:rPr>
                          <w:t>missouri.edu/abo ut/mission- statement.php</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0" w:footer="997" w:top="880" w:bottom="280" w:left="640" w:right="140"/>
        </w:sectPr>
      </w:pPr>
    </w:p>
    <w:p>
      <w:pPr>
        <w:spacing w:line="222"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line="257" w:lineRule="exact" w:before="0"/>
        <w:ind w:left="800" w:right="0" w:firstLine="0"/>
        <w:jc w:val="left"/>
        <w:rPr>
          <w:rFonts w:ascii="Cambria"/>
          <w:b/>
          <w:sz w:val="22"/>
        </w:rPr>
      </w:pPr>
      <w:r>
        <w:rPr>
          <w:rFonts w:ascii="Cambria"/>
          <w:b/>
          <w:spacing w:val="-2"/>
          <w:sz w:val="22"/>
        </w:rPr>
        <w:t>Montana</w:t>
      </w:r>
    </w:p>
    <w:p>
      <w:pPr>
        <w:spacing w:line="222" w:lineRule="exact" w:before="0"/>
        <w:ind w:left="747" w:right="0" w:firstLine="0"/>
        <w:jc w:val="left"/>
        <w:rPr>
          <w:rFonts w:ascii="Cambria"/>
          <w:sz w:val="22"/>
        </w:rPr>
      </w:pPr>
      <w:r>
        <w:rPr/>
        <w:br w:type="column"/>
      </w:r>
      <w:r>
        <w:rPr>
          <w:rFonts w:ascii="Cambria"/>
          <w:spacing w:val="-2"/>
          <w:sz w:val="22"/>
        </w:rPr>
        <w:t>http://www.co</w:t>
      </w:r>
    </w:p>
    <w:p>
      <w:pPr>
        <w:spacing w:line="257" w:lineRule="exact" w:before="0"/>
        <w:ind w:left="747" w:right="0" w:firstLine="0"/>
        <w:jc w:val="left"/>
        <w:rPr>
          <w:rFonts w:ascii="Cambria"/>
          <w:sz w:val="22"/>
        </w:rPr>
      </w:pPr>
      <w:r>
        <w:rPr>
          <w:rFonts w:ascii="Cambria"/>
          <w:spacing w:val="-2"/>
          <w:sz w:val="22"/>
        </w:rPr>
        <w:t>ehs.umt.edu/</w:t>
      </w:r>
    </w:p>
    <w:p>
      <w:pPr>
        <w:spacing w:line="222" w:lineRule="exact" w:before="0"/>
        <w:ind w:left="229" w:right="0" w:firstLine="0"/>
        <w:jc w:val="left"/>
        <w:rPr>
          <w:rFonts w:ascii="Cambria"/>
          <w:sz w:val="22"/>
        </w:rPr>
      </w:pPr>
      <w:r>
        <w:rPr/>
        <w:br w:type="column"/>
      </w:r>
      <w:r>
        <w:rPr>
          <w:rFonts w:ascii="Cambria"/>
          <w:spacing w:val="-2"/>
          <w:sz w:val="22"/>
        </w:rPr>
        <w:t>http://www.coehs</w:t>
      </w:r>
    </w:p>
    <w:p>
      <w:pPr>
        <w:spacing w:line="257" w:lineRule="exact" w:before="0"/>
        <w:ind w:left="229" w:right="0" w:firstLine="0"/>
        <w:jc w:val="left"/>
        <w:rPr>
          <w:rFonts w:ascii="Cambria"/>
          <w:sz w:val="22"/>
        </w:rPr>
      </w:pPr>
      <w:r>
        <w:rPr>
          <w:rFonts w:ascii="Cambria"/>
          <w:spacing w:val="-2"/>
          <w:sz w:val="22"/>
        </w:rPr>
        <w:t>.umt.edu/about/C</w:t>
      </w:r>
    </w:p>
    <w:p>
      <w:pPr>
        <w:spacing w:line="222" w:lineRule="exact" w:before="0"/>
        <w:ind w:left="179" w:right="0" w:firstLine="0"/>
        <w:jc w:val="left"/>
        <w:rPr>
          <w:rFonts w:ascii="Cambria"/>
          <w:sz w:val="22"/>
        </w:rPr>
      </w:pPr>
      <w:r>
        <w:rPr/>
        <w:br w:type="column"/>
      </w:r>
      <w:r>
        <w:rPr>
          <w:rFonts w:ascii="Cambria"/>
          <w:spacing w:val="-2"/>
          <w:sz w:val="22"/>
        </w:rPr>
        <w:t>http://www.coeh</w:t>
      </w:r>
    </w:p>
    <w:p>
      <w:pPr>
        <w:spacing w:line="257" w:lineRule="exact" w:before="0"/>
        <w:ind w:left="179" w:right="0" w:firstLine="0"/>
        <w:jc w:val="left"/>
        <w:rPr>
          <w:rFonts w:ascii="Cambria"/>
          <w:sz w:val="22"/>
        </w:rPr>
      </w:pPr>
      <w:r>
        <w:rPr>
          <w:rFonts w:ascii="Cambria"/>
          <w:spacing w:val="-2"/>
          <w:sz w:val="22"/>
        </w:rPr>
        <w:t>s.umt.edu/about/</w:t>
      </w:r>
    </w:p>
    <w:p>
      <w:pPr>
        <w:spacing w:line="222" w:lineRule="exact" w:before="0"/>
        <w:ind w:left="187" w:right="0" w:firstLine="0"/>
        <w:jc w:val="left"/>
        <w:rPr>
          <w:rFonts w:ascii="Cambria"/>
          <w:sz w:val="22"/>
        </w:rPr>
      </w:pPr>
      <w:r>
        <w:rPr/>
        <w:br w:type="column"/>
      </w:r>
      <w:r>
        <w:rPr>
          <w:rFonts w:ascii="Cambria"/>
          <w:spacing w:val="-2"/>
          <w:sz w:val="22"/>
        </w:rPr>
        <w:t>http://www.coeh</w:t>
      </w:r>
    </w:p>
    <w:p>
      <w:pPr>
        <w:spacing w:line="257" w:lineRule="exact" w:before="0"/>
        <w:ind w:left="187" w:right="0" w:firstLine="0"/>
        <w:jc w:val="left"/>
        <w:rPr>
          <w:rFonts w:ascii="Cambria"/>
          <w:sz w:val="22"/>
        </w:rPr>
      </w:pPr>
      <w:r>
        <w:rPr>
          <w:rFonts w:ascii="Cambria"/>
          <w:spacing w:val="-2"/>
          <w:sz w:val="22"/>
        </w:rPr>
        <w:t>s.umt.edu/specu</w:t>
      </w:r>
    </w:p>
    <w:p>
      <w:pPr>
        <w:spacing w:after="0" w:line="257" w:lineRule="exact"/>
        <w:jc w:val="left"/>
        <w:rPr>
          <w:rFonts w:ascii="Cambria"/>
          <w:sz w:val="22"/>
        </w:rPr>
        <w:sectPr>
          <w:type w:val="continuous"/>
          <w:pgSz w:w="12240" w:h="15840"/>
          <w:pgMar w:header="0" w:footer="997" w:top="880" w:bottom="280" w:left="640" w:right="140"/>
          <w:cols w:num="5" w:equalWidth="0">
            <w:col w:w="2101" w:space="40"/>
            <w:col w:w="2188" w:space="39"/>
            <w:col w:w="1991" w:space="39"/>
            <w:col w:w="1853" w:space="40"/>
            <w:col w:w="3169"/>
          </w:cols>
        </w:sectPr>
      </w:pPr>
    </w:p>
    <w:p>
      <w:pPr>
        <w:pStyle w:val="BodyText"/>
        <w:spacing w:line="20" w:lineRule="exact"/>
        <w:ind w:left="678"/>
        <w:rPr>
          <w:rFonts w:ascii="Cambria"/>
          <w:sz w:val="2"/>
        </w:rPr>
      </w:pPr>
      <w:r>
        <w:rPr>
          <w:rFonts w:ascii="Cambria"/>
          <w:sz w:val="2"/>
        </w:rPr>
        <mc:AlternateContent>
          <mc:Choice Requires="wps">
            <w:drawing>
              <wp:inline distT="0" distB="0" distL="0" distR="0">
                <wp:extent cx="6090920" cy="12700"/>
                <wp:effectExtent l="0" t="0" r="0" b="0"/>
                <wp:docPr id="996" name="Group 996"/>
                <wp:cNvGraphicFramePr>
                  <a:graphicFrameLocks/>
                </wp:cNvGraphicFramePr>
                <a:graphic>
                  <a:graphicData uri="http://schemas.microsoft.com/office/word/2010/wordprocessingGroup">
                    <wpg:wgp>
                      <wpg:cNvPr id="996" name="Group 996"/>
                      <wpg:cNvGrpSpPr/>
                      <wpg:grpSpPr>
                        <a:xfrm>
                          <a:off x="0" y="0"/>
                          <a:ext cx="6090920" cy="12700"/>
                          <a:chExt cx="6090920" cy="12700"/>
                        </a:xfrm>
                      </wpg:grpSpPr>
                      <wps:wsp>
                        <wps:cNvPr id="997" name="Graphic 997"/>
                        <wps:cNvSpPr/>
                        <wps:spPr>
                          <a:xfrm>
                            <a:off x="0" y="0"/>
                            <a:ext cx="6090920" cy="12700"/>
                          </a:xfrm>
                          <a:custGeom>
                            <a:avLst/>
                            <a:gdLst/>
                            <a:ahLst/>
                            <a:cxnLst/>
                            <a:rect l="l" t="t" r="r" b="b"/>
                            <a:pathLst>
                              <a:path w="6090920" h="12700">
                                <a:moveTo>
                                  <a:pt x="2425001" y="0"/>
                                </a:moveTo>
                                <a:lnTo>
                                  <a:pt x="2425001" y="0"/>
                                </a:lnTo>
                                <a:lnTo>
                                  <a:pt x="0" y="0"/>
                                </a:lnTo>
                                <a:lnTo>
                                  <a:pt x="0" y="12192"/>
                                </a:lnTo>
                                <a:lnTo>
                                  <a:pt x="2425001" y="12192"/>
                                </a:lnTo>
                                <a:lnTo>
                                  <a:pt x="2425001" y="0"/>
                                </a:lnTo>
                                <a:close/>
                              </a:path>
                              <a:path w="6090920" h="12700">
                                <a:moveTo>
                                  <a:pt x="3682555" y="0"/>
                                </a:moveTo>
                                <a:lnTo>
                                  <a:pt x="3679571" y="0"/>
                                </a:lnTo>
                                <a:lnTo>
                                  <a:pt x="3670376" y="0"/>
                                </a:lnTo>
                                <a:lnTo>
                                  <a:pt x="2425014" y="0"/>
                                </a:lnTo>
                                <a:lnTo>
                                  <a:pt x="2425014" y="12192"/>
                                </a:lnTo>
                                <a:lnTo>
                                  <a:pt x="3670376" y="12192"/>
                                </a:lnTo>
                                <a:lnTo>
                                  <a:pt x="3679571" y="12192"/>
                                </a:lnTo>
                                <a:lnTo>
                                  <a:pt x="3682555" y="12192"/>
                                </a:lnTo>
                                <a:lnTo>
                                  <a:pt x="3682555" y="0"/>
                                </a:lnTo>
                                <a:close/>
                              </a:path>
                              <a:path w="6090920" h="12700">
                                <a:moveTo>
                                  <a:pt x="4888039" y="0"/>
                                </a:moveTo>
                                <a:lnTo>
                                  <a:pt x="4885004" y="0"/>
                                </a:lnTo>
                                <a:lnTo>
                                  <a:pt x="4875860" y="0"/>
                                </a:lnTo>
                                <a:lnTo>
                                  <a:pt x="3682568" y="0"/>
                                </a:lnTo>
                                <a:lnTo>
                                  <a:pt x="3682568" y="12192"/>
                                </a:lnTo>
                                <a:lnTo>
                                  <a:pt x="4875860" y="12192"/>
                                </a:lnTo>
                                <a:lnTo>
                                  <a:pt x="4885004" y="12192"/>
                                </a:lnTo>
                                <a:lnTo>
                                  <a:pt x="4888039" y="12192"/>
                                </a:lnTo>
                                <a:lnTo>
                                  <a:pt x="4888039" y="0"/>
                                </a:lnTo>
                                <a:close/>
                              </a:path>
                              <a:path w="6090920" h="12700">
                                <a:moveTo>
                                  <a:pt x="6090793" y="0"/>
                                </a:moveTo>
                                <a:lnTo>
                                  <a:pt x="4888052" y="0"/>
                                </a:lnTo>
                                <a:lnTo>
                                  <a:pt x="4888052" y="12192"/>
                                </a:lnTo>
                                <a:lnTo>
                                  <a:pt x="6090793" y="12192"/>
                                </a:lnTo>
                                <a:lnTo>
                                  <a:pt x="60907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9.6pt;height:1pt;mso-position-horizontal-relative:char;mso-position-vertical-relative:line" id="docshapegroup940" coordorigin="0,0" coordsize="9592,20">
                <v:shape style="position:absolute;left:0;top:0;width:9592;height:20" id="docshape941" coordorigin="0,0" coordsize="9592,20" path="m3819,0l3814,0,3800,0,2107,0,2102,0,2088,0,0,0,0,19,2088,19,2102,19,2107,19,3800,19,3814,19,3819,19,3819,0xm5799,0l5795,0,5780,0,3819,0,3819,19,5780,19,5795,19,5799,19,5799,0xm7698,0l7693,0,7679,0,5799,0,5799,19,7679,19,7693,19,7698,19,7698,0xm9592,0l7698,0,7698,19,9592,19,9592,0xe" filled="true" fillcolor="#000000" stroked="false">
                  <v:path arrowok="t"/>
                  <v:fill type="solid"/>
                </v:shape>
              </v:group>
            </w:pict>
          </mc:Fallback>
        </mc:AlternateContent>
      </w:r>
      <w:r>
        <w:rPr>
          <w:rFonts w:ascii="Cambria"/>
          <w:sz w:val="2"/>
        </w:rPr>
      </w:r>
    </w:p>
    <w:p>
      <w:pPr>
        <w:spacing w:after="0" w:line="20" w:lineRule="exact"/>
        <w:rPr>
          <w:rFonts w:ascii="Cambria"/>
          <w:sz w:val="2"/>
        </w:rPr>
        <w:sectPr>
          <w:type w:val="continuous"/>
          <w:pgSz w:w="12240" w:h="15840"/>
          <w:pgMar w:header="0" w:footer="997" w:top="880" w:bottom="280" w:left="640" w:right="140"/>
        </w:sectPr>
      </w:pPr>
    </w:p>
    <w:p>
      <w:pPr>
        <w:spacing w:before="0"/>
        <w:ind w:left="4597" w:right="0" w:firstLine="0"/>
        <w:jc w:val="left"/>
        <w:rPr>
          <w:rFonts w:ascii="Cambria"/>
          <w:sz w:val="22"/>
        </w:rPr>
      </w:pPr>
      <w:r>
        <w:rPr>
          <w:rFonts w:ascii="Cambria"/>
          <w:spacing w:val="-2"/>
          <w:sz w:val="22"/>
        </w:rPr>
        <w:t>ollege%20Admini stration.php</w:t>
      </w:r>
    </w:p>
    <w:p>
      <w:pPr>
        <w:tabs>
          <w:tab w:pos="2153" w:val="left" w:leader="none"/>
        </w:tabs>
        <w:spacing w:line="258" w:lineRule="exact" w:before="0"/>
        <w:ind w:left="252" w:right="0" w:firstLine="0"/>
        <w:jc w:val="left"/>
        <w:rPr>
          <w:rFonts w:ascii="Cambria"/>
          <w:sz w:val="22"/>
        </w:rPr>
      </w:pPr>
      <w:r>
        <w:rPr/>
        <w:br w:type="column"/>
      </w:r>
      <w:r>
        <w:rPr>
          <w:rFonts w:ascii="Cambria"/>
          <w:spacing w:val="-2"/>
          <w:sz w:val="22"/>
        </w:rPr>
        <w:t>mission.php</w:t>
      </w:r>
      <w:r>
        <w:rPr>
          <w:rFonts w:ascii="Cambria"/>
          <w:sz w:val="22"/>
        </w:rPr>
        <w:tab/>
      </w:r>
      <w:r>
        <w:rPr>
          <w:rFonts w:ascii="Cambria"/>
          <w:spacing w:val="-2"/>
          <w:sz w:val="22"/>
        </w:rPr>
        <w:t>nits/default.php</w:t>
      </w:r>
    </w:p>
    <w:p>
      <w:pPr>
        <w:spacing w:after="0" w:line="258" w:lineRule="exact"/>
        <w:jc w:val="left"/>
        <w:rPr>
          <w:rFonts w:ascii="Cambria"/>
          <w:sz w:val="22"/>
        </w:rPr>
        <w:sectPr>
          <w:headerReference w:type="default" r:id="rId541"/>
          <w:footerReference w:type="default" r:id="rId542"/>
          <w:pgSz w:w="12240" w:h="15840"/>
          <w:pgMar w:header="1260" w:footer="997" w:top="1440" w:bottom="1180" w:left="640" w:right="140"/>
          <w:cols w:num="2" w:equalWidth="0">
            <w:col w:w="6286" w:space="40"/>
            <w:col w:w="5134"/>
          </w:cols>
        </w:sectPr>
      </w:pPr>
    </w:p>
    <w:p>
      <w:pPr>
        <w:pStyle w:val="BodyText"/>
        <w:ind w:left="692"/>
        <w:rPr>
          <w:rFonts w:ascii="Cambria"/>
          <w:sz w:val="20"/>
        </w:rPr>
      </w:pPr>
      <w:r>
        <w:rPr>
          <w:rFonts w:ascii="Cambria"/>
          <w:sz w:val="20"/>
        </w:rPr>
        <mc:AlternateContent>
          <mc:Choice Requires="wps">
            <w:drawing>
              <wp:inline distT="0" distB="0" distL="0" distR="0">
                <wp:extent cx="6082030" cy="657860"/>
                <wp:effectExtent l="0" t="0" r="0" b="8890"/>
                <wp:docPr id="1000" name="Group 1000"/>
                <wp:cNvGraphicFramePr>
                  <a:graphicFrameLocks/>
                </wp:cNvGraphicFramePr>
                <a:graphic>
                  <a:graphicData uri="http://schemas.microsoft.com/office/word/2010/wordprocessingGroup">
                    <wpg:wgp>
                      <wpg:cNvPr id="1000" name="Group 1000"/>
                      <wpg:cNvGrpSpPr/>
                      <wpg:grpSpPr>
                        <a:xfrm>
                          <a:off x="0" y="0"/>
                          <a:ext cx="6082030" cy="657860"/>
                          <a:chExt cx="6082030" cy="657860"/>
                        </a:xfrm>
                      </wpg:grpSpPr>
                      <wps:wsp>
                        <wps:cNvPr id="1001" name="Graphic 1001"/>
                        <wps:cNvSpPr/>
                        <wps:spPr>
                          <a:xfrm>
                            <a:off x="0" y="636"/>
                            <a:ext cx="6082030" cy="657225"/>
                          </a:xfrm>
                          <a:custGeom>
                            <a:avLst/>
                            <a:gdLst/>
                            <a:ahLst/>
                            <a:cxnLst/>
                            <a:rect l="l" t="t" r="r" b="b"/>
                            <a:pathLst>
                              <a:path w="6082030" h="657225">
                                <a:moveTo>
                                  <a:pt x="2412746" y="0"/>
                                </a:moveTo>
                                <a:lnTo>
                                  <a:pt x="1325880" y="0"/>
                                </a:lnTo>
                                <a:lnTo>
                                  <a:pt x="0" y="0"/>
                                </a:lnTo>
                                <a:lnTo>
                                  <a:pt x="0" y="656844"/>
                                </a:lnTo>
                                <a:lnTo>
                                  <a:pt x="1325829" y="656844"/>
                                </a:lnTo>
                                <a:lnTo>
                                  <a:pt x="2412746" y="656844"/>
                                </a:lnTo>
                                <a:lnTo>
                                  <a:pt x="2412746" y="0"/>
                                </a:lnTo>
                                <a:close/>
                              </a:path>
                              <a:path w="6082030" h="657225">
                                <a:moveTo>
                                  <a:pt x="6081649" y="0"/>
                                </a:moveTo>
                                <a:lnTo>
                                  <a:pt x="4875860" y="0"/>
                                </a:lnTo>
                                <a:lnTo>
                                  <a:pt x="3670427" y="0"/>
                                </a:lnTo>
                                <a:lnTo>
                                  <a:pt x="2412822" y="0"/>
                                </a:lnTo>
                                <a:lnTo>
                                  <a:pt x="2412822" y="656844"/>
                                </a:lnTo>
                                <a:lnTo>
                                  <a:pt x="3670376" y="656844"/>
                                </a:lnTo>
                                <a:lnTo>
                                  <a:pt x="4875860" y="656844"/>
                                </a:lnTo>
                                <a:lnTo>
                                  <a:pt x="6081649" y="656844"/>
                                </a:lnTo>
                                <a:lnTo>
                                  <a:pt x="6081649" y="0"/>
                                </a:lnTo>
                                <a:close/>
                              </a:path>
                            </a:pathLst>
                          </a:custGeom>
                          <a:solidFill>
                            <a:srgbClr val="C0C0C0"/>
                          </a:solidFill>
                        </wps:spPr>
                        <wps:bodyPr wrap="square" lIns="0" tIns="0" rIns="0" bIns="0" rtlCol="0">
                          <a:prstTxWarp prst="textNoShape">
                            <a:avLst/>
                          </a:prstTxWarp>
                          <a:noAutofit/>
                        </wps:bodyPr>
                      </wps:wsp>
                      <wps:wsp>
                        <wps:cNvPr id="1002" name="Textbox 1002"/>
                        <wps:cNvSpPr txBox="1"/>
                        <wps:spPr>
                          <a:xfrm>
                            <a:off x="68580" y="0"/>
                            <a:ext cx="838835" cy="329565"/>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Nebraska</w:t>
                              </w:r>
                            </w:p>
                          </w:txbxContent>
                        </wps:txbx>
                        <wps:bodyPr wrap="square" lIns="0" tIns="0" rIns="0" bIns="0" rtlCol="0">
                          <a:noAutofit/>
                        </wps:bodyPr>
                      </wps:wsp>
                      <wps:wsp>
                        <wps:cNvPr id="1003" name="Textbox 1003"/>
                        <wps:cNvSpPr txBox="1"/>
                        <wps:spPr>
                          <a:xfrm>
                            <a:off x="1394409" y="24029"/>
                            <a:ext cx="2186940" cy="140970"/>
                          </a:xfrm>
                          <a:prstGeom prst="rect">
                            <a:avLst/>
                          </a:prstGeom>
                        </wps:spPr>
                        <wps:txbx>
                          <w:txbxContent>
                            <w:p>
                              <w:pPr>
                                <w:tabs>
                                  <w:tab w:pos="1709" w:val="left" w:leader="none"/>
                                </w:tabs>
                                <w:spacing w:line="221" w:lineRule="exact" w:before="0"/>
                                <w:ind w:left="0" w:right="0" w:firstLine="0"/>
                                <w:jc w:val="left"/>
                                <w:rPr>
                                  <w:rFonts w:ascii="Cambria"/>
                                  <w:sz w:val="22"/>
                                </w:rPr>
                              </w:pPr>
                              <w:hyperlink r:id="rId543">
                                <w:r>
                                  <w:rPr>
                                    <w:rFonts w:ascii="Cambria"/>
                                    <w:spacing w:val="-2"/>
                                    <w:sz w:val="22"/>
                                  </w:rPr>
                                  <w:t>http://cehs.unl.</w:t>
                                </w:r>
                              </w:hyperlink>
                              <w:r>
                                <w:rPr>
                                  <w:rFonts w:ascii="Cambria"/>
                                  <w:sz w:val="22"/>
                                </w:rPr>
                                <w:tab/>
                              </w:r>
                              <w:hyperlink r:id="rId544">
                                <w:r>
                                  <w:rPr>
                                    <w:rFonts w:ascii="Cambria"/>
                                    <w:spacing w:val="-2"/>
                                    <w:sz w:val="22"/>
                                  </w:rPr>
                                  <w:t>http://cehs.unl.ed</w:t>
                                </w:r>
                              </w:hyperlink>
                            </w:p>
                          </w:txbxContent>
                        </wps:txbx>
                        <wps:bodyPr wrap="square" lIns="0" tIns="0" rIns="0" bIns="0" rtlCol="0">
                          <a:noAutofit/>
                        </wps:bodyPr>
                      </wps:wsp>
                      <wps:wsp>
                        <wps:cNvPr id="1004" name="Textbox 1004"/>
                        <wps:cNvSpPr txBox="1"/>
                        <wps:spPr>
                          <a:xfrm>
                            <a:off x="1394409" y="188621"/>
                            <a:ext cx="305435" cy="140970"/>
                          </a:xfrm>
                          <a:prstGeom prst="rect">
                            <a:avLst/>
                          </a:prstGeom>
                        </wps:spPr>
                        <wps:txbx>
                          <w:txbxContent>
                            <w:p>
                              <w:pPr>
                                <w:spacing w:line="221" w:lineRule="exact" w:before="0"/>
                                <w:ind w:left="0" w:right="0" w:firstLine="0"/>
                                <w:jc w:val="left"/>
                                <w:rPr>
                                  <w:rFonts w:ascii="Cambria"/>
                                  <w:sz w:val="22"/>
                                </w:rPr>
                              </w:pPr>
                              <w:r>
                                <w:rPr>
                                  <w:rFonts w:ascii="Cambria"/>
                                  <w:spacing w:val="-4"/>
                                  <w:sz w:val="22"/>
                                </w:rPr>
                                <w:t>edu/</w:t>
                              </w:r>
                            </w:p>
                          </w:txbxContent>
                        </wps:txbx>
                        <wps:bodyPr wrap="square" lIns="0" tIns="0" rIns="0" bIns="0" rtlCol="0">
                          <a:noAutofit/>
                        </wps:bodyPr>
                      </wps:wsp>
                      <wps:wsp>
                        <wps:cNvPr id="1005" name="Textbox 1005"/>
                        <wps:cNvSpPr txBox="1"/>
                        <wps:spPr>
                          <a:xfrm>
                            <a:off x="2479878" y="188621"/>
                            <a:ext cx="893444" cy="305435"/>
                          </a:xfrm>
                          <a:prstGeom prst="rect">
                            <a:avLst/>
                          </a:prstGeom>
                        </wps:spPr>
                        <wps:txbx>
                          <w:txbxContent>
                            <w:p>
                              <w:pPr>
                                <w:spacing w:line="221" w:lineRule="exact" w:before="0"/>
                                <w:ind w:left="0" w:right="0" w:firstLine="0"/>
                                <w:jc w:val="left"/>
                                <w:rPr>
                                  <w:rFonts w:ascii="Cambria"/>
                                  <w:sz w:val="22"/>
                                </w:rPr>
                              </w:pPr>
                              <w:r>
                                <w:rPr>
                                  <w:rFonts w:ascii="Cambria"/>
                                  <w:spacing w:val="-2"/>
                                  <w:sz w:val="22"/>
                                </w:rPr>
                                <w:t>u/cehs/deans-</w:t>
                              </w:r>
                            </w:p>
                            <w:p>
                              <w:pPr>
                                <w:spacing w:before="1"/>
                                <w:ind w:left="0" w:right="0" w:firstLine="0"/>
                                <w:jc w:val="left"/>
                                <w:rPr>
                                  <w:rFonts w:ascii="Cambria"/>
                                  <w:sz w:val="22"/>
                                </w:rPr>
                              </w:pPr>
                              <w:r>
                                <w:rPr>
                                  <w:rFonts w:ascii="Cambria"/>
                                  <w:spacing w:val="-2"/>
                                  <w:sz w:val="22"/>
                                </w:rPr>
                                <w:t>office/</w:t>
                              </w:r>
                            </w:p>
                          </w:txbxContent>
                        </wps:txbx>
                        <wps:bodyPr wrap="square" lIns="0" tIns="0" rIns="0" bIns="0" rtlCol="0">
                          <a:noAutofit/>
                        </wps:bodyPr>
                      </wps:wsp>
                      <wps:wsp>
                        <wps:cNvPr id="1006" name="Textbox 1006"/>
                        <wps:cNvSpPr txBox="1"/>
                        <wps:spPr>
                          <a:xfrm>
                            <a:off x="4944440" y="24029"/>
                            <a:ext cx="1023619" cy="633095"/>
                          </a:xfrm>
                          <a:prstGeom prst="rect">
                            <a:avLst/>
                          </a:prstGeom>
                        </wps:spPr>
                        <wps:txbx>
                          <w:txbxContent>
                            <w:p>
                              <w:pPr>
                                <w:spacing w:line="221" w:lineRule="exact" w:before="0"/>
                                <w:ind w:left="0" w:right="0" w:firstLine="0"/>
                                <w:jc w:val="left"/>
                                <w:rPr>
                                  <w:rFonts w:ascii="Cambria"/>
                                  <w:sz w:val="22"/>
                                </w:rPr>
                              </w:pPr>
                              <w:hyperlink r:id="rId545">
                                <w:r>
                                  <w:rPr>
                                    <w:rFonts w:ascii="Cambria"/>
                                    <w:spacing w:val="-2"/>
                                    <w:sz w:val="22"/>
                                  </w:rPr>
                                  <w:t>http://cehs.unl.e</w:t>
                                </w:r>
                              </w:hyperlink>
                            </w:p>
                            <w:p>
                              <w:pPr>
                                <w:spacing w:before="1"/>
                                <w:ind w:left="0" w:right="34" w:firstLine="0"/>
                                <w:jc w:val="both"/>
                                <w:rPr>
                                  <w:rFonts w:ascii="Cambria"/>
                                  <w:sz w:val="22"/>
                                </w:rPr>
                              </w:pPr>
                              <w:r>
                                <w:rPr>
                                  <w:rFonts w:ascii="Cambria"/>
                                  <w:spacing w:val="-2"/>
                                  <w:sz w:val="22"/>
                                </w:rPr>
                                <w:t>du/cehs/researc h-and-outreach- centers/</w:t>
                              </w:r>
                            </w:p>
                          </w:txbxContent>
                        </wps:txbx>
                        <wps:bodyPr wrap="square" lIns="0" tIns="0" rIns="0" bIns="0" rtlCol="0">
                          <a:noAutofit/>
                        </wps:bodyPr>
                      </wps:wsp>
                    </wpg:wgp>
                  </a:graphicData>
                </a:graphic>
              </wp:inline>
            </w:drawing>
          </mc:Choice>
          <mc:Fallback>
            <w:pict>
              <v:group style="width:478.9pt;height:51.8pt;mso-position-horizontal-relative:char;mso-position-vertical-relative:line" id="docshapegroup944" coordorigin="0,0" coordsize="9578,1036">
                <v:shape style="position:absolute;left:0;top:1;width:9578;height:1035" id="docshape945" coordorigin="0,1" coordsize="9578,1035" path="m3800,1l2088,1,2088,1,0,1,0,1035,2088,1035,2088,1035,3800,1035,3800,1xm9577,1l7679,1,5780,1,5780,1,3800,1,3800,1035,5780,1035,5780,1035,7679,1035,9577,1035,9577,1xe" filled="true" fillcolor="#c0c0c0" stroked="false">
                  <v:path arrowok="t"/>
                  <v:fill type="solid"/>
                </v:shape>
                <v:shape style="position:absolute;left:108;top:0;width:1321;height:519" type="#_x0000_t202" id="docshape946"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Nebraska</w:t>
                        </w:r>
                      </w:p>
                    </w:txbxContent>
                  </v:textbox>
                  <w10:wrap type="none"/>
                </v:shape>
                <v:shape style="position:absolute;left:2195;top:37;width:3444;height:222" type="#_x0000_t202" id="docshape947" filled="false" stroked="false">
                  <v:textbox inset="0,0,0,0">
                    <w:txbxContent>
                      <w:p>
                        <w:pPr>
                          <w:tabs>
                            <w:tab w:pos="1709" w:val="left" w:leader="none"/>
                          </w:tabs>
                          <w:spacing w:line="221" w:lineRule="exact" w:before="0"/>
                          <w:ind w:left="0" w:right="0" w:firstLine="0"/>
                          <w:jc w:val="left"/>
                          <w:rPr>
                            <w:rFonts w:ascii="Cambria"/>
                            <w:sz w:val="22"/>
                          </w:rPr>
                        </w:pPr>
                        <w:hyperlink r:id="rId543">
                          <w:r>
                            <w:rPr>
                              <w:rFonts w:ascii="Cambria"/>
                              <w:spacing w:val="-2"/>
                              <w:sz w:val="22"/>
                            </w:rPr>
                            <w:t>http://cehs.unl.</w:t>
                          </w:r>
                        </w:hyperlink>
                        <w:r>
                          <w:rPr>
                            <w:rFonts w:ascii="Cambria"/>
                            <w:sz w:val="22"/>
                          </w:rPr>
                          <w:tab/>
                        </w:r>
                        <w:hyperlink r:id="rId544">
                          <w:r>
                            <w:rPr>
                              <w:rFonts w:ascii="Cambria"/>
                              <w:spacing w:val="-2"/>
                              <w:sz w:val="22"/>
                            </w:rPr>
                            <w:t>http://cehs.unl.ed</w:t>
                          </w:r>
                        </w:hyperlink>
                      </w:p>
                    </w:txbxContent>
                  </v:textbox>
                  <w10:wrap type="none"/>
                </v:shape>
                <v:shape style="position:absolute;left:2195;top:297;width:481;height:222" type="#_x0000_t202" id="docshape948" filled="false" stroked="false">
                  <v:textbox inset="0,0,0,0">
                    <w:txbxContent>
                      <w:p>
                        <w:pPr>
                          <w:spacing w:line="221" w:lineRule="exact" w:before="0"/>
                          <w:ind w:left="0" w:right="0" w:firstLine="0"/>
                          <w:jc w:val="left"/>
                          <w:rPr>
                            <w:rFonts w:ascii="Cambria"/>
                            <w:sz w:val="22"/>
                          </w:rPr>
                        </w:pPr>
                        <w:r>
                          <w:rPr>
                            <w:rFonts w:ascii="Cambria"/>
                            <w:spacing w:val="-4"/>
                            <w:sz w:val="22"/>
                          </w:rPr>
                          <w:t>edu/</w:t>
                        </w:r>
                      </w:p>
                    </w:txbxContent>
                  </v:textbox>
                  <w10:wrap type="none"/>
                </v:shape>
                <v:shape style="position:absolute;left:3905;top:297;width:1407;height:481" type="#_x0000_t202" id="docshape949" filled="false" stroked="false">
                  <v:textbox inset="0,0,0,0">
                    <w:txbxContent>
                      <w:p>
                        <w:pPr>
                          <w:spacing w:line="221" w:lineRule="exact" w:before="0"/>
                          <w:ind w:left="0" w:right="0" w:firstLine="0"/>
                          <w:jc w:val="left"/>
                          <w:rPr>
                            <w:rFonts w:ascii="Cambria"/>
                            <w:sz w:val="22"/>
                          </w:rPr>
                        </w:pPr>
                        <w:r>
                          <w:rPr>
                            <w:rFonts w:ascii="Cambria"/>
                            <w:spacing w:val="-2"/>
                            <w:sz w:val="22"/>
                          </w:rPr>
                          <w:t>u/cehs/deans-</w:t>
                        </w:r>
                      </w:p>
                      <w:p>
                        <w:pPr>
                          <w:spacing w:before="1"/>
                          <w:ind w:left="0" w:right="0" w:firstLine="0"/>
                          <w:jc w:val="left"/>
                          <w:rPr>
                            <w:rFonts w:ascii="Cambria"/>
                            <w:sz w:val="22"/>
                          </w:rPr>
                        </w:pPr>
                        <w:r>
                          <w:rPr>
                            <w:rFonts w:ascii="Cambria"/>
                            <w:spacing w:val="-2"/>
                            <w:sz w:val="22"/>
                          </w:rPr>
                          <w:t>office/</w:t>
                        </w:r>
                      </w:p>
                    </w:txbxContent>
                  </v:textbox>
                  <w10:wrap type="none"/>
                </v:shape>
                <v:shape style="position:absolute;left:7786;top:37;width:1612;height:997" type="#_x0000_t202" id="docshape950" filled="false" stroked="false">
                  <v:textbox inset="0,0,0,0">
                    <w:txbxContent>
                      <w:p>
                        <w:pPr>
                          <w:spacing w:line="221" w:lineRule="exact" w:before="0"/>
                          <w:ind w:left="0" w:right="0" w:firstLine="0"/>
                          <w:jc w:val="left"/>
                          <w:rPr>
                            <w:rFonts w:ascii="Cambria"/>
                            <w:sz w:val="22"/>
                          </w:rPr>
                        </w:pPr>
                        <w:hyperlink r:id="rId545">
                          <w:r>
                            <w:rPr>
                              <w:rFonts w:ascii="Cambria"/>
                              <w:spacing w:val="-2"/>
                              <w:sz w:val="22"/>
                            </w:rPr>
                            <w:t>http://cehs.unl.e</w:t>
                          </w:r>
                        </w:hyperlink>
                      </w:p>
                      <w:p>
                        <w:pPr>
                          <w:spacing w:before="1"/>
                          <w:ind w:left="0" w:right="34" w:firstLine="0"/>
                          <w:jc w:val="both"/>
                          <w:rPr>
                            <w:rFonts w:ascii="Cambria"/>
                            <w:sz w:val="22"/>
                          </w:rPr>
                        </w:pPr>
                        <w:r>
                          <w:rPr>
                            <w:rFonts w:ascii="Cambria"/>
                            <w:spacing w:val="-2"/>
                            <w:sz w:val="22"/>
                          </w:rPr>
                          <w:t>du/cehs/researc h-and-outreach- centers/</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1260" w:footer="997" w:top="880" w:bottom="280" w:left="640" w:right="140"/>
        </w:sectPr>
      </w:pPr>
    </w:p>
    <w:p>
      <w:pPr>
        <w:spacing w:line="217" w:lineRule="exact" w:before="0"/>
        <w:ind w:left="800" w:right="0" w:firstLine="0"/>
        <w:jc w:val="left"/>
        <w:rPr>
          <w:rFonts w:ascii="Cambria"/>
          <w:b/>
          <w:sz w:val="22"/>
        </w:rPr>
      </w:pPr>
      <w:r>
        <w:rPr>
          <w:rFonts w:ascii="Cambria"/>
          <w:b/>
          <w:sz w:val="22"/>
        </w:rPr>
        <w:t>University</w:t>
      </w:r>
      <w:r>
        <w:rPr>
          <w:rFonts w:ascii="Cambria"/>
          <w:b/>
          <w:spacing w:val="-4"/>
          <w:sz w:val="22"/>
        </w:rPr>
        <w:t> </w:t>
      </w:r>
      <w:r>
        <w:rPr>
          <w:rFonts w:ascii="Cambria"/>
          <w:b/>
          <w:sz w:val="22"/>
        </w:rPr>
        <w:t>of</w:t>
      </w:r>
      <w:r>
        <w:rPr>
          <w:rFonts w:ascii="Cambria"/>
          <w:b/>
          <w:spacing w:val="-4"/>
          <w:sz w:val="22"/>
        </w:rPr>
        <w:t> </w:t>
      </w:r>
      <w:r>
        <w:rPr>
          <w:rFonts w:ascii="Cambria"/>
          <w:b/>
          <w:spacing w:val="-5"/>
          <w:sz w:val="22"/>
        </w:rPr>
        <w:t>New</w:t>
      </w:r>
    </w:p>
    <w:p>
      <w:pPr>
        <w:spacing w:line="257" w:lineRule="exact" w:before="0"/>
        <w:ind w:left="800" w:right="0" w:firstLine="0"/>
        <w:jc w:val="left"/>
        <w:rPr>
          <w:rFonts w:ascii="Cambria"/>
          <w:b/>
          <w:sz w:val="22"/>
        </w:rPr>
      </w:pPr>
      <w:r>
        <w:rPr>
          <w:rFonts w:ascii="Cambria"/>
          <w:b/>
          <w:spacing w:val="-2"/>
          <w:sz w:val="22"/>
        </w:rPr>
        <w:t>Hampshire</w:t>
      </w: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spacing w:before="2"/>
        <w:rPr>
          <w:rFonts w:ascii="Cambria"/>
          <w:b/>
          <w:sz w:val="22"/>
        </w:rPr>
      </w:pPr>
    </w:p>
    <w:p>
      <w:pPr>
        <w:spacing w:before="0"/>
        <w:ind w:left="800" w:right="0" w:firstLine="0"/>
        <w:jc w:val="left"/>
        <w:rPr>
          <w:rFonts w:ascii="Cambria"/>
          <w:b/>
          <w:sz w:val="22"/>
        </w:rPr>
      </w:pPr>
      <w:r>
        <w:rPr/>
        <mc:AlternateContent>
          <mc:Choice Requires="wps">
            <w:drawing>
              <wp:anchor distT="0" distB="0" distL="0" distR="0" allowOverlap="1" layoutInCell="1" locked="0" behindDoc="1" simplePos="0" relativeHeight="477035520">
                <wp:simplePos x="0" y="0"/>
                <wp:positionH relativeFrom="page">
                  <wp:posOffset>846124</wp:posOffset>
                </wp:positionH>
                <wp:positionV relativeFrom="paragraph">
                  <wp:posOffset>280</wp:posOffset>
                </wp:positionV>
                <wp:extent cx="6082030" cy="655320"/>
                <wp:effectExtent l="0" t="0" r="0" b="0"/>
                <wp:wrapNone/>
                <wp:docPr id="1007" name="Graphic 1007"/>
                <wp:cNvGraphicFramePr>
                  <a:graphicFrameLocks/>
                </wp:cNvGraphicFramePr>
                <a:graphic>
                  <a:graphicData uri="http://schemas.microsoft.com/office/word/2010/wordprocessingShape">
                    <wps:wsp>
                      <wps:cNvPr id="1007" name="Graphic 1007"/>
                      <wps:cNvSpPr/>
                      <wps:spPr>
                        <a:xfrm>
                          <a:off x="0" y="0"/>
                          <a:ext cx="6082030" cy="655320"/>
                        </a:xfrm>
                        <a:custGeom>
                          <a:avLst/>
                          <a:gdLst/>
                          <a:ahLst/>
                          <a:cxnLst/>
                          <a:rect l="l" t="t" r="r" b="b"/>
                          <a:pathLst>
                            <a:path w="6082030" h="655320">
                              <a:moveTo>
                                <a:pt x="2412746" y="0"/>
                              </a:moveTo>
                              <a:lnTo>
                                <a:pt x="1325880" y="0"/>
                              </a:lnTo>
                              <a:lnTo>
                                <a:pt x="0" y="0"/>
                              </a:lnTo>
                              <a:lnTo>
                                <a:pt x="0" y="655320"/>
                              </a:lnTo>
                              <a:lnTo>
                                <a:pt x="1325829" y="655320"/>
                              </a:lnTo>
                              <a:lnTo>
                                <a:pt x="2412746" y="655320"/>
                              </a:lnTo>
                              <a:lnTo>
                                <a:pt x="2412746" y="0"/>
                              </a:lnTo>
                              <a:close/>
                            </a:path>
                            <a:path w="6082030" h="655320">
                              <a:moveTo>
                                <a:pt x="6081649" y="0"/>
                              </a:moveTo>
                              <a:lnTo>
                                <a:pt x="4875860" y="0"/>
                              </a:lnTo>
                              <a:lnTo>
                                <a:pt x="3670427" y="0"/>
                              </a:lnTo>
                              <a:lnTo>
                                <a:pt x="2412822" y="0"/>
                              </a:lnTo>
                              <a:lnTo>
                                <a:pt x="2412822" y="655320"/>
                              </a:lnTo>
                              <a:lnTo>
                                <a:pt x="3670376" y="655320"/>
                              </a:lnTo>
                              <a:lnTo>
                                <a:pt x="4875860" y="655320"/>
                              </a:lnTo>
                              <a:lnTo>
                                <a:pt x="6081649" y="655320"/>
                              </a:lnTo>
                              <a:lnTo>
                                <a:pt x="6081649"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022112pt;width:478.9pt;height:51.6pt;mso-position-horizontal-relative:page;mso-position-vertical-relative:paragraph;z-index:-26280960" id="docshape951" coordorigin="1332,0" coordsize="9578,1032" path="m5132,0l3420,0,3420,0,1332,0,1332,1032,3420,1032,3420,1032,5132,1032,5132,0xm10910,0l9011,0,7113,0,7113,0,5132,0,5132,1032,7113,1032,7113,1032,9011,1032,10910,1032,10910,0xe" filled="true" fillcolor="#c0c0c0" stroked="false">
                <v:path arrowok="t"/>
                <v:fill type="solid"/>
                <w10:wrap type="none"/>
              </v:shape>
            </w:pict>
          </mc:Fallback>
        </mc:AlternateContent>
      </w:r>
      <w:r>
        <w:rPr>
          <w:rFonts w:ascii="Cambria"/>
          <w:b/>
          <w:sz w:val="22"/>
        </w:rPr>
        <w:t>University</w:t>
      </w:r>
      <w:r>
        <w:rPr>
          <w:rFonts w:ascii="Cambria"/>
          <w:b/>
          <w:spacing w:val="-13"/>
          <w:sz w:val="22"/>
        </w:rPr>
        <w:t> </w:t>
      </w:r>
      <w:r>
        <w:rPr>
          <w:rFonts w:ascii="Cambria"/>
          <w:b/>
          <w:sz w:val="22"/>
        </w:rPr>
        <w:t>of</w:t>
      </w:r>
      <w:r>
        <w:rPr>
          <w:rFonts w:ascii="Cambria"/>
          <w:b/>
          <w:spacing w:val="-12"/>
          <w:sz w:val="22"/>
        </w:rPr>
        <w:t> </w:t>
      </w:r>
      <w:r>
        <w:rPr>
          <w:rFonts w:ascii="Cambria"/>
          <w:b/>
          <w:sz w:val="22"/>
        </w:rPr>
        <w:t>New </w:t>
      </w:r>
      <w:r>
        <w:rPr>
          <w:rFonts w:ascii="Cambria"/>
          <w:b/>
          <w:spacing w:val="-2"/>
          <w:sz w:val="22"/>
        </w:rPr>
        <w:t>Mexico</w:t>
      </w:r>
    </w:p>
    <w:p>
      <w:pPr>
        <w:pStyle w:val="BodyText"/>
        <w:rPr>
          <w:rFonts w:ascii="Cambria"/>
          <w:b/>
          <w:sz w:val="22"/>
        </w:rPr>
      </w:pPr>
    </w:p>
    <w:p>
      <w:pPr>
        <w:pStyle w:val="BodyText"/>
        <w:rPr>
          <w:rFonts w:ascii="Cambria"/>
          <w:b/>
          <w:sz w:val="22"/>
        </w:rPr>
      </w:pPr>
    </w:p>
    <w:p>
      <w:pPr>
        <w:spacing w:before="0"/>
        <w:ind w:left="800" w:right="0" w:firstLine="0"/>
        <w:jc w:val="left"/>
        <w:rPr>
          <w:rFonts w:ascii="Cambria"/>
          <w:b/>
          <w:sz w:val="22"/>
        </w:rPr>
      </w:pPr>
      <w:r>
        <w:rPr>
          <w:rFonts w:ascii="Cambria"/>
          <w:b/>
          <w:sz w:val="22"/>
        </w:rPr>
        <w:t>University of North</w:t>
      </w:r>
      <w:r>
        <w:rPr>
          <w:rFonts w:ascii="Cambria"/>
          <w:b/>
          <w:spacing w:val="-13"/>
          <w:sz w:val="22"/>
        </w:rPr>
        <w:t> </w:t>
      </w:r>
      <w:r>
        <w:rPr>
          <w:rFonts w:ascii="Cambria"/>
          <w:b/>
          <w:sz w:val="22"/>
        </w:rPr>
        <w:t>Carolina</w:t>
      </w:r>
      <w:r>
        <w:rPr>
          <w:rFonts w:ascii="Cambria"/>
          <w:b/>
          <w:spacing w:val="-12"/>
          <w:sz w:val="22"/>
        </w:rPr>
        <w:t> </w:t>
      </w:r>
      <w:r>
        <w:rPr>
          <w:rFonts w:ascii="Cambria"/>
          <w:b/>
          <w:sz w:val="22"/>
        </w:rPr>
        <w:t>at Chapel Hill</w:t>
      </w:r>
    </w:p>
    <w:p>
      <w:pPr>
        <w:spacing w:line="217" w:lineRule="exact" w:before="0"/>
        <w:ind w:left="257" w:right="0" w:firstLine="0"/>
        <w:jc w:val="left"/>
        <w:rPr>
          <w:rFonts w:ascii="Cambria"/>
          <w:sz w:val="22"/>
        </w:rPr>
      </w:pPr>
      <w:r>
        <w:rPr/>
        <w:br w:type="column"/>
      </w:r>
      <w:hyperlink r:id="rId546">
        <w:r>
          <w:rPr>
            <w:rFonts w:ascii="Cambria"/>
            <w:spacing w:val="-2"/>
            <w:sz w:val="22"/>
          </w:rPr>
          <w:t>http://cola.unh</w:t>
        </w:r>
      </w:hyperlink>
    </w:p>
    <w:p>
      <w:pPr>
        <w:spacing w:line="257" w:lineRule="exact" w:before="0"/>
        <w:ind w:left="257" w:right="0" w:firstLine="0"/>
        <w:jc w:val="left"/>
        <w:rPr>
          <w:rFonts w:ascii="Cambria"/>
          <w:sz w:val="22"/>
        </w:rPr>
      </w:pPr>
      <w:r>
        <w:rPr>
          <w:rFonts w:ascii="Cambria"/>
          <w:spacing w:val="-2"/>
          <w:sz w:val="22"/>
        </w:rPr>
        <w:t>.edu/education</w:t>
      </w:r>
    </w:p>
    <w:p>
      <w:pPr>
        <w:pStyle w:val="BodyText"/>
        <w:rPr>
          <w:rFonts w:ascii="Cambria"/>
          <w:sz w:val="22"/>
        </w:rPr>
      </w:pPr>
    </w:p>
    <w:p>
      <w:pPr>
        <w:pStyle w:val="BodyText"/>
        <w:rPr>
          <w:rFonts w:ascii="Cambria"/>
          <w:sz w:val="22"/>
        </w:rPr>
      </w:pPr>
    </w:p>
    <w:p>
      <w:pPr>
        <w:pStyle w:val="BodyText"/>
        <w:rPr>
          <w:rFonts w:ascii="Cambria"/>
          <w:sz w:val="22"/>
        </w:rPr>
      </w:pPr>
    </w:p>
    <w:p>
      <w:pPr>
        <w:pStyle w:val="BodyText"/>
        <w:spacing w:before="2"/>
        <w:rPr>
          <w:rFonts w:ascii="Cambria"/>
          <w:sz w:val="22"/>
        </w:rPr>
      </w:pPr>
    </w:p>
    <w:p>
      <w:pPr>
        <w:spacing w:before="0"/>
        <w:ind w:left="257" w:right="0" w:firstLine="0"/>
        <w:jc w:val="left"/>
        <w:rPr>
          <w:rFonts w:ascii="Cambria"/>
          <w:sz w:val="22"/>
        </w:rPr>
      </w:pPr>
      <w:hyperlink r:id="rId547">
        <w:r>
          <w:rPr>
            <w:rFonts w:ascii="Cambria"/>
            <w:spacing w:val="-2"/>
            <w:sz w:val="22"/>
          </w:rPr>
          <w:t>http://coe.unm</w:t>
        </w:r>
      </w:hyperlink>
    </w:p>
    <w:p>
      <w:pPr>
        <w:spacing w:before="1"/>
        <w:ind w:left="257" w:right="0" w:firstLine="0"/>
        <w:jc w:val="left"/>
        <w:rPr>
          <w:rFonts w:ascii="Cambria"/>
          <w:sz w:val="22"/>
        </w:rPr>
      </w:pPr>
      <w:r>
        <w:rPr>
          <w:rFonts w:ascii="Cambria"/>
          <w:spacing w:val="-2"/>
          <w:sz w:val="22"/>
        </w:rPr>
        <w:t>.edu/</w:t>
      </w:r>
    </w:p>
    <w:p>
      <w:pPr>
        <w:pStyle w:val="BodyText"/>
        <w:spacing w:before="257"/>
        <w:rPr>
          <w:rFonts w:ascii="Cambria"/>
          <w:sz w:val="22"/>
        </w:rPr>
      </w:pPr>
    </w:p>
    <w:p>
      <w:pPr>
        <w:spacing w:before="0"/>
        <w:ind w:left="257" w:right="0" w:firstLine="0"/>
        <w:jc w:val="left"/>
        <w:rPr>
          <w:rFonts w:ascii="Cambria"/>
          <w:sz w:val="22"/>
        </w:rPr>
      </w:pPr>
      <w:hyperlink r:id="rId548">
        <w:r>
          <w:rPr>
            <w:rFonts w:ascii="Cambria"/>
            <w:spacing w:val="-2"/>
            <w:sz w:val="22"/>
          </w:rPr>
          <w:t>http://soe.unc.</w:t>
        </w:r>
      </w:hyperlink>
      <w:r>
        <w:rPr>
          <w:rFonts w:ascii="Cambria"/>
          <w:spacing w:val="-2"/>
          <w:sz w:val="22"/>
        </w:rPr>
        <w:t> </w:t>
      </w:r>
      <w:r>
        <w:rPr>
          <w:rFonts w:ascii="Cambria"/>
          <w:spacing w:val="-4"/>
          <w:sz w:val="22"/>
        </w:rPr>
        <w:t>edu/</w:t>
      </w:r>
    </w:p>
    <w:p>
      <w:pPr>
        <w:spacing w:line="217" w:lineRule="exact" w:before="0"/>
        <w:ind w:left="208" w:right="0" w:firstLine="0"/>
        <w:jc w:val="left"/>
        <w:rPr>
          <w:rFonts w:ascii="Cambria"/>
          <w:sz w:val="22"/>
        </w:rPr>
      </w:pPr>
      <w:r>
        <w:rPr/>
        <w:br w:type="column"/>
      </w:r>
      <w:r>
        <w:rPr>
          <w:rFonts w:ascii="Cambria"/>
          <w:spacing w:val="-2"/>
          <w:sz w:val="22"/>
        </w:rPr>
        <w:t>https://cola.unh.e</w:t>
      </w:r>
    </w:p>
    <w:p>
      <w:pPr>
        <w:spacing w:before="0"/>
        <w:ind w:left="208" w:right="0" w:firstLine="0"/>
        <w:jc w:val="left"/>
        <w:rPr>
          <w:rFonts w:ascii="Cambria"/>
          <w:sz w:val="22"/>
        </w:rPr>
      </w:pPr>
      <w:r>
        <w:rPr>
          <w:rFonts w:ascii="Cambria"/>
          <w:spacing w:val="-2"/>
          <w:sz w:val="22"/>
        </w:rPr>
        <w:t>du/faculty/educat </w:t>
      </w:r>
      <w:r>
        <w:rPr>
          <w:rFonts w:ascii="Cambria"/>
          <w:spacing w:val="-4"/>
          <w:sz w:val="22"/>
        </w:rPr>
        <w:t>ion</w:t>
      </w: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spacing w:before="1"/>
        <w:rPr>
          <w:rFonts w:ascii="Cambria"/>
          <w:sz w:val="22"/>
        </w:rPr>
      </w:pPr>
    </w:p>
    <w:p>
      <w:pPr>
        <w:spacing w:before="1"/>
        <w:ind w:left="208" w:right="0" w:firstLine="0"/>
        <w:jc w:val="left"/>
        <w:rPr>
          <w:rFonts w:ascii="Cambria"/>
          <w:sz w:val="22"/>
        </w:rPr>
      </w:pPr>
      <w:hyperlink r:id="rId549">
        <w:r>
          <w:rPr>
            <w:rFonts w:ascii="Cambria"/>
            <w:spacing w:val="-2"/>
            <w:sz w:val="22"/>
          </w:rPr>
          <w:t>http://soe.unc.ed</w:t>
        </w:r>
      </w:hyperlink>
      <w:r>
        <w:rPr>
          <w:rFonts w:ascii="Cambria"/>
          <w:spacing w:val="-2"/>
          <w:sz w:val="22"/>
        </w:rPr>
        <w:t> u/about/glance/# </w:t>
      </w:r>
      <w:r>
        <w:rPr>
          <w:rFonts w:ascii="Cambria"/>
          <w:spacing w:val="-4"/>
          <w:sz w:val="22"/>
        </w:rPr>
        <w:t>admin</w:t>
      </w:r>
    </w:p>
    <w:p>
      <w:pPr>
        <w:spacing w:line="217" w:lineRule="exact" w:before="0"/>
        <w:ind w:left="212" w:right="0" w:firstLine="0"/>
        <w:jc w:val="left"/>
        <w:rPr>
          <w:rFonts w:ascii="Cambria"/>
          <w:sz w:val="22"/>
        </w:rPr>
      </w:pPr>
      <w:r>
        <w:rPr/>
        <w:br w:type="column"/>
      </w:r>
      <w:r>
        <w:rPr>
          <w:rFonts w:ascii="Cambria"/>
          <w:spacing w:val="-2"/>
          <w:sz w:val="22"/>
        </w:rPr>
        <w:t>https://cola.unh.</w:t>
      </w:r>
    </w:p>
    <w:p>
      <w:pPr>
        <w:spacing w:before="0"/>
        <w:ind w:left="212" w:right="0" w:firstLine="0"/>
        <w:jc w:val="left"/>
        <w:rPr>
          <w:rFonts w:ascii="Cambria"/>
          <w:sz w:val="22"/>
        </w:rPr>
      </w:pPr>
      <w:r>
        <w:rPr>
          <w:rFonts w:ascii="Cambria"/>
          <w:spacing w:val="-2"/>
          <w:sz w:val="22"/>
        </w:rPr>
        <w:t>edu/education/a </w:t>
      </w:r>
      <w:r>
        <w:rPr>
          <w:rFonts w:ascii="Cambria"/>
          <w:spacing w:val="-4"/>
          <w:sz w:val="22"/>
        </w:rPr>
        <w:t>bout</w:t>
      </w: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spacing w:before="1"/>
        <w:rPr>
          <w:rFonts w:ascii="Cambria"/>
          <w:sz w:val="22"/>
        </w:rPr>
      </w:pPr>
    </w:p>
    <w:p>
      <w:pPr>
        <w:spacing w:before="1"/>
        <w:ind w:left="212" w:right="0" w:firstLine="0"/>
        <w:jc w:val="both"/>
        <w:rPr>
          <w:rFonts w:ascii="Cambria"/>
          <w:sz w:val="22"/>
        </w:rPr>
      </w:pPr>
      <w:hyperlink r:id="rId549">
        <w:r>
          <w:rPr>
            <w:rFonts w:ascii="Cambria"/>
            <w:spacing w:val="-2"/>
            <w:sz w:val="22"/>
          </w:rPr>
          <w:t>http://soe.unc.ed</w:t>
        </w:r>
      </w:hyperlink>
      <w:r>
        <w:rPr>
          <w:rFonts w:ascii="Cambria"/>
          <w:spacing w:val="-2"/>
          <w:sz w:val="22"/>
        </w:rPr>
        <w:t> u/about/glance/ #mission</w:t>
      </w:r>
    </w:p>
    <w:p>
      <w:pPr>
        <w:spacing w:line="217" w:lineRule="exact" w:before="0"/>
        <w:ind w:left="212" w:right="0" w:firstLine="0"/>
        <w:jc w:val="left"/>
        <w:rPr>
          <w:rFonts w:ascii="Cambria"/>
          <w:sz w:val="22"/>
        </w:rPr>
      </w:pPr>
      <w:r>
        <w:rPr/>
        <w:br w:type="column"/>
      </w:r>
      <w:r>
        <w:rPr>
          <w:rFonts w:ascii="Cambria"/>
          <w:spacing w:val="-2"/>
          <w:sz w:val="22"/>
        </w:rPr>
        <w:t>https://cola.unh.</w:t>
      </w:r>
    </w:p>
    <w:p>
      <w:pPr>
        <w:spacing w:before="0"/>
        <w:ind w:left="212" w:right="1330" w:firstLine="0"/>
        <w:jc w:val="left"/>
        <w:rPr>
          <w:rFonts w:ascii="Cambria"/>
          <w:sz w:val="22"/>
        </w:rPr>
      </w:pPr>
      <w:r>
        <w:rPr>
          <w:rFonts w:ascii="Cambria"/>
          <w:spacing w:val="-2"/>
          <w:sz w:val="22"/>
        </w:rPr>
        <w:t>edu/education/d epartment- education- research-funded- projects </w:t>
      </w:r>
      <w:hyperlink r:id="rId550">
        <w:r>
          <w:rPr>
            <w:rFonts w:ascii="Cambria"/>
            <w:spacing w:val="-2"/>
            <w:sz w:val="22"/>
          </w:rPr>
          <w:t>http://coe.unm.e</w:t>
        </w:r>
      </w:hyperlink>
      <w:r>
        <w:rPr>
          <w:rFonts w:ascii="Cambria"/>
          <w:spacing w:val="-2"/>
          <w:sz w:val="22"/>
        </w:rPr>
        <w:t> du/administratio n/institutes- centers.html </w:t>
      </w:r>
      <w:hyperlink r:id="rId549">
        <w:r>
          <w:rPr>
            <w:rFonts w:ascii="Cambria"/>
            <w:spacing w:val="-2"/>
            <w:sz w:val="22"/>
          </w:rPr>
          <w:t>http://soe.unc.ed</w:t>
        </w:r>
      </w:hyperlink>
      <w:r>
        <w:rPr>
          <w:rFonts w:ascii="Cambria"/>
          <w:spacing w:val="-2"/>
          <w:sz w:val="22"/>
        </w:rPr>
        <w:t> u/fac_research/c enters.php</w:t>
      </w:r>
    </w:p>
    <w:p>
      <w:pPr>
        <w:spacing w:after="0"/>
        <w:jc w:val="left"/>
        <w:rPr>
          <w:rFonts w:ascii="Cambria"/>
          <w:sz w:val="22"/>
        </w:rPr>
        <w:sectPr>
          <w:type w:val="continuous"/>
          <w:pgSz w:w="12240" w:h="15840"/>
          <w:pgMar w:header="1260" w:footer="997" w:top="880" w:bottom="280" w:left="640" w:right="140"/>
          <w:cols w:num="5" w:equalWidth="0">
            <w:col w:w="2591" w:space="40"/>
            <w:col w:w="1719" w:space="39"/>
            <w:col w:w="1936" w:space="40"/>
            <w:col w:w="1862" w:space="40"/>
            <w:col w:w="3193"/>
          </w:cols>
        </w:sectPr>
      </w:pPr>
    </w:p>
    <w:p>
      <w:pPr>
        <w:pStyle w:val="BodyText"/>
        <w:ind w:left="692"/>
        <w:rPr>
          <w:rFonts w:ascii="Cambria"/>
          <w:sz w:val="20"/>
        </w:rPr>
      </w:pPr>
      <w:r>
        <w:rPr>
          <w:rFonts w:ascii="Cambria"/>
          <w:sz w:val="20"/>
        </w:rPr>
        <mc:AlternateContent>
          <mc:Choice Requires="wps">
            <w:drawing>
              <wp:inline distT="0" distB="0" distL="0" distR="0">
                <wp:extent cx="6082030" cy="821055"/>
                <wp:effectExtent l="0" t="0" r="0" b="7619"/>
                <wp:docPr id="1008" name="Group 1008"/>
                <wp:cNvGraphicFramePr>
                  <a:graphicFrameLocks/>
                </wp:cNvGraphicFramePr>
                <a:graphic>
                  <a:graphicData uri="http://schemas.microsoft.com/office/word/2010/wordprocessingGroup">
                    <wpg:wgp>
                      <wpg:cNvPr id="1008" name="Group 1008"/>
                      <wpg:cNvGrpSpPr/>
                      <wpg:grpSpPr>
                        <a:xfrm>
                          <a:off x="0" y="0"/>
                          <a:ext cx="6082030" cy="821055"/>
                          <a:chExt cx="6082030" cy="821055"/>
                        </a:xfrm>
                      </wpg:grpSpPr>
                      <wps:wsp>
                        <wps:cNvPr id="1009" name="Graphic 1009"/>
                        <wps:cNvSpPr/>
                        <wps:spPr>
                          <a:xfrm>
                            <a:off x="0" y="585"/>
                            <a:ext cx="6082030" cy="820419"/>
                          </a:xfrm>
                          <a:custGeom>
                            <a:avLst/>
                            <a:gdLst/>
                            <a:ahLst/>
                            <a:cxnLst/>
                            <a:rect l="l" t="t" r="r" b="b"/>
                            <a:pathLst>
                              <a:path w="6082030" h="820419">
                                <a:moveTo>
                                  <a:pt x="2412746" y="0"/>
                                </a:moveTo>
                                <a:lnTo>
                                  <a:pt x="1325880" y="0"/>
                                </a:lnTo>
                                <a:lnTo>
                                  <a:pt x="0" y="0"/>
                                </a:lnTo>
                                <a:lnTo>
                                  <a:pt x="0" y="820216"/>
                                </a:lnTo>
                                <a:lnTo>
                                  <a:pt x="1325829" y="820216"/>
                                </a:lnTo>
                                <a:lnTo>
                                  <a:pt x="2412746" y="820216"/>
                                </a:lnTo>
                                <a:lnTo>
                                  <a:pt x="2412746" y="0"/>
                                </a:lnTo>
                                <a:close/>
                              </a:path>
                              <a:path w="6082030" h="820419">
                                <a:moveTo>
                                  <a:pt x="6081649" y="0"/>
                                </a:moveTo>
                                <a:lnTo>
                                  <a:pt x="4875860" y="0"/>
                                </a:lnTo>
                                <a:lnTo>
                                  <a:pt x="3670427" y="0"/>
                                </a:lnTo>
                                <a:lnTo>
                                  <a:pt x="2412822" y="0"/>
                                </a:lnTo>
                                <a:lnTo>
                                  <a:pt x="2412822" y="820216"/>
                                </a:lnTo>
                                <a:lnTo>
                                  <a:pt x="3670376" y="820216"/>
                                </a:lnTo>
                                <a:lnTo>
                                  <a:pt x="4875860" y="820216"/>
                                </a:lnTo>
                                <a:lnTo>
                                  <a:pt x="6081649" y="820216"/>
                                </a:lnTo>
                                <a:lnTo>
                                  <a:pt x="6081649" y="0"/>
                                </a:lnTo>
                                <a:close/>
                              </a:path>
                            </a:pathLst>
                          </a:custGeom>
                          <a:solidFill>
                            <a:srgbClr val="C0C0C0"/>
                          </a:solidFill>
                        </wps:spPr>
                        <wps:bodyPr wrap="square" lIns="0" tIns="0" rIns="0" bIns="0" rtlCol="0">
                          <a:prstTxWarp prst="textNoShape">
                            <a:avLst/>
                          </a:prstTxWarp>
                          <a:noAutofit/>
                        </wps:bodyPr>
                      </wps:wsp>
                      <wps:wsp>
                        <wps:cNvPr id="1010" name="Textbox 1010"/>
                        <wps:cNvSpPr txBox="1"/>
                        <wps:spPr>
                          <a:xfrm>
                            <a:off x="68580" y="0"/>
                            <a:ext cx="838835" cy="327660"/>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Oregon</w:t>
                              </w:r>
                            </w:p>
                          </w:txbxContent>
                        </wps:txbx>
                        <wps:bodyPr wrap="square" lIns="0" tIns="0" rIns="0" bIns="0" rtlCol="0">
                          <a:noAutofit/>
                        </wps:bodyPr>
                      </wps:wsp>
                      <wps:wsp>
                        <wps:cNvPr id="1011" name="Textbox 1011"/>
                        <wps:cNvSpPr txBox="1"/>
                        <wps:spPr>
                          <a:xfrm>
                            <a:off x="1394409" y="24029"/>
                            <a:ext cx="944880" cy="468630"/>
                          </a:xfrm>
                          <a:prstGeom prst="rect">
                            <a:avLst/>
                          </a:prstGeom>
                        </wps:spPr>
                        <wps:txbx>
                          <w:txbxContent>
                            <w:p>
                              <w:pPr>
                                <w:spacing w:line="220" w:lineRule="exact" w:before="0"/>
                                <w:ind w:left="0" w:right="0" w:firstLine="0"/>
                                <w:jc w:val="left"/>
                                <w:rPr>
                                  <w:rFonts w:ascii="Cambria"/>
                                  <w:sz w:val="22"/>
                                </w:rPr>
                              </w:pPr>
                              <w:r>
                                <w:rPr>
                                  <w:rFonts w:ascii="Cambria"/>
                                  <w:spacing w:val="-2"/>
                                  <w:sz w:val="22"/>
                                </w:rPr>
                                <w:t>https://educati</w:t>
                              </w:r>
                            </w:p>
                            <w:p>
                              <w:pPr>
                                <w:spacing w:line="257" w:lineRule="exact" w:before="0"/>
                                <w:ind w:left="0" w:right="0" w:firstLine="0"/>
                                <w:jc w:val="left"/>
                                <w:rPr>
                                  <w:rFonts w:ascii="Cambria"/>
                                  <w:sz w:val="22"/>
                                </w:rPr>
                              </w:pPr>
                              <w:r>
                                <w:rPr>
                                  <w:rFonts w:ascii="Cambria"/>
                                  <w:spacing w:val="-2"/>
                                  <w:sz w:val="22"/>
                                </w:rPr>
                                <w:t>on.uoregon.edu</w:t>
                              </w:r>
                            </w:p>
                            <w:p>
                              <w:pPr>
                                <w:spacing w:before="1"/>
                                <w:ind w:left="0" w:right="0" w:firstLine="0"/>
                                <w:jc w:val="left"/>
                                <w:rPr>
                                  <w:rFonts w:ascii="Cambria"/>
                                  <w:sz w:val="22"/>
                                </w:rPr>
                              </w:pPr>
                              <w:r>
                                <w:rPr>
                                  <w:rFonts w:ascii="Cambria"/>
                                  <w:spacing w:val="-10"/>
                                  <w:sz w:val="22"/>
                                </w:rPr>
                                <w:t>/</w:t>
                              </w:r>
                            </w:p>
                          </w:txbxContent>
                        </wps:txbx>
                        <wps:bodyPr wrap="square" lIns="0" tIns="0" rIns="0" bIns="0" rtlCol="0">
                          <a:noAutofit/>
                        </wps:bodyPr>
                      </wps:wsp>
                      <wps:wsp>
                        <wps:cNvPr id="1012" name="Textbox 1012"/>
                        <wps:cNvSpPr txBox="1"/>
                        <wps:spPr>
                          <a:xfrm>
                            <a:off x="2479878" y="24029"/>
                            <a:ext cx="1131570" cy="796290"/>
                          </a:xfrm>
                          <a:prstGeom prst="rect">
                            <a:avLst/>
                          </a:prstGeom>
                        </wps:spPr>
                        <wps:txbx>
                          <w:txbxContent>
                            <w:p>
                              <w:pPr>
                                <w:spacing w:line="220" w:lineRule="exact" w:before="0"/>
                                <w:ind w:left="0" w:right="0" w:firstLine="0"/>
                                <w:jc w:val="left"/>
                                <w:rPr>
                                  <w:rFonts w:ascii="Cambria"/>
                                  <w:sz w:val="22"/>
                                </w:rPr>
                              </w:pPr>
                              <w:r>
                                <w:rPr>
                                  <w:rFonts w:ascii="Cambria"/>
                                  <w:spacing w:val="-2"/>
                                  <w:sz w:val="22"/>
                                </w:rPr>
                                <w:t>https://education.</w:t>
                              </w:r>
                            </w:p>
                            <w:p>
                              <w:pPr>
                                <w:spacing w:before="0"/>
                                <w:ind w:left="0" w:right="18" w:firstLine="0"/>
                                <w:jc w:val="left"/>
                                <w:rPr>
                                  <w:rFonts w:ascii="Cambria"/>
                                  <w:sz w:val="22"/>
                                </w:rPr>
                              </w:pPr>
                              <w:r>
                                <w:rPr>
                                  <w:rFonts w:ascii="Cambria"/>
                                  <w:spacing w:val="-2"/>
                                  <w:sz w:val="22"/>
                                </w:rPr>
                                <w:t>uoregon.edu/alum </w:t>
                              </w:r>
                              <w:r>
                                <w:rPr>
                                  <w:rFonts w:ascii="Cambria"/>
                                  <w:spacing w:val="-4"/>
                                  <w:sz w:val="22"/>
                                </w:rPr>
                                <w:t>ni- </w:t>
                              </w:r>
                              <w:r>
                                <w:rPr>
                                  <w:rFonts w:ascii="Cambria"/>
                                  <w:spacing w:val="-2"/>
                                  <w:sz w:val="22"/>
                                </w:rPr>
                                <w:t>friends/governanc e-structure</w:t>
                              </w:r>
                            </w:p>
                          </w:txbxContent>
                        </wps:txbx>
                        <wps:bodyPr wrap="square" lIns="0" tIns="0" rIns="0" bIns="0" rtlCol="0">
                          <a:noAutofit/>
                        </wps:bodyPr>
                      </wps:wsp>
                      <wps:wsp>
                        <wps:cNvPr id="1013" name="Textbox 1013"/>
                        <wps:cNvSpPr txBox="1"/>
                        <wps:spPr>
                          <a:xfrm>
                            <a:off x="3737432" y="24029"/>
                            <a:ext cx="2272665" cy="633095"/>
                          </a:xfrm>
                          <a:prstGeom prst="rect">
                            <a:avLst/>
                          </a:prstGeom>
                        </wps:spPr>
                        <wps:txbx>
                          <w:txbxContent>
                            <w:p>
                              <w:pPr>
                                <w:spacing w:line="220" w:lineRule="exact" w:before="0"/>
                                <w:ind w:left="0" w:right="0" w:firstLine="0"/>
                                <w:jc w:val="both"/>
                                <w:rPr>
                                  <w:rFonts w:ascii="Cambria"/>
                                  <w:sz w:val="22"/>
                                </w:rPr>
                              </w:pPr>
                              <w:r>
                                <w:rPr>
                                  <w:rFonts w:ascii="Cambria"/>
                                  <w:sz w:val="22"/>
                                </w:rPr>
                                <w:t>https://educatio</w:t>
                              </w:r>
                              <w:r>
                                <w:rPr>
                                  <w:rFonts w:ascii="Cambria"/>
                                  <w:spacing w:val="59"/>
                                  <w:sz w:val="22"/>
                                </w:rPr>
                                <w:t>   </w:t>
                              </w:r>
                              <w:r>
                                <w:rPr>
                                  <w:rFonts w:ascii="Cambria"/>
                                  <w:spacing w:val="-2"/>
                                  <w:sz w:val="22"/>
                                </w:rPr>
                                <w:t>https://educatio</w:t>
                              </w:r>
                            </w:p>
                            <w:p>
                              <w:pPr>
                                <w:tabs>
                                  <w:tab w:pos="1900" w:val="left" w:leader="none"/>
                                </w:tabs>
                                <w:spacing w:before="0"/>
                                <w:ind w:left="0" w:right="18" w:firstLine="0"/>
                                <w:jc w:val="both"/>
                                <w:rPr>
                                  <w:rFonts w:ascii="Cambria"/>
                                  <w:sz w:val="22"/>
                                </w:rPr>
                              </w:pPr>
                              <w:r>
                                <w:rPr>
                                  <w:rFonts w:ascii="Cambria"/>
                                  <w:sz w:val="22"/>
                                </w:rPr>
                                <w:t>n.uoregon.edu/a n.uoregon.edu/re bout-college/our- search-outreach- </w:t>
                              </w:r>
                              <w:r>
                                <w:rPr>
                                  <w:rFonts w:ascii="Cambria"/>
                                  <w:spacing w:val="-2"/>
                                  <w:sz w:val="22"/>
                                </w:rPr>
                                <w:t>mission</w:t>
                              </w:r>
                              <w:r>
                                <w:rPr>
                                  <w:rFonts w:ascii="Cambria"/>
                                  <w:sz w:val="22"/>
                                </w:rPr>
                                <w:tab/>
                              </w:r>
                              <w:r>
                                <w:rPr>
                                  <w:rFonts w:ascii="Cambria"/>
                                  <w:spacing w:val="-2"/>
                                  <w:sz w:val="22"/>
                                </w:rPr>
                                <w:t>units/all?page=1</w:t>
                              </w:r>
                            </w:p>
                          </w:txbxContent>
                        </wps:txbx>
                        <wps:bodyPr wrap="square" lIns="0" tIns="0" rIns="0" bIns="0" rtlCol="0">
                          <a:noAutofit/>
                        </wps:bodyPr>
                      </wps:wsp>
                    </wpg:wgp>
                  </a:graphicData>
                </a:graphic>
              </wp:inline>
            </w:drawing>
          </mc:Choice>
          <mc:Fallback>
            <w:pict>
              <v:group style="width:478.9pt;height:64.6500pt;mso-position-horizontal-relative:char;mso-position-vertical-relative:line" id="docshapegroup952" coordorigin="0,0" coordsize="9578,1293">
                <v:shape style="position:absolute;left:0;top:0;width:9578;height:1292" id="docshape953" coordorigin="0,1" coordsize="9578,1292" path="m3800,1l2088,1,2088,1,0,1,0,1293,2088,1293,2088,1293,3800,1293,3800,1xm9577,1l7679,1,5780,1,5780,1,3800,1,3800,1293,5780,1293,5780,1293,7679,1293,9577,1293,9577,1xe" filled="true" fillcolor="#c0c0c0" stroked="false">
                  <v:path arrowok="t"/>
                  <v:fill type="solid"/>
                </v:shape>
                <v:shape style="position:absolute;left:108;top:0;width:1321;height:516" type="#_x0000_t202" id="docshape954"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Oregon</w:t>
                        </w:r>
                      </w:p>
                    </w:txbxContent>
                  </v:textbox>
                  <w10:wrap type="none"/>
                </v:shape>
                <v:shape style="position:absolute;left:2195;top:37;width:1488;height:738" type="#_x0000_t202" id="docshape955" filled="false" stroked="false">
                  <v:textbox inset="0,0,0,0">
                    <w:txbxContent>
                      <w:p>
                        <w:pPr>
                          <w:spacing w:line="220" w:lineRule="exact" w:before="0"/>
                          <w:ind w:left="0" w:right="0" w:firstLine="0"/>
                          <w:jc w:val="left"/>
                          <w:rPr>
                            <w:rFonts w:ascii="Cambria"/>
                            <w:sz w:val="22"/>
                          </w:rPr>
                        </w:pPr>
                        <w:r>
                          <w:rPr>
                            <w:rFonts w:ascii="Cambria"/>
                            <w:spacing w:val="-2"/>
                            <w:sz w:val="22"/>
                          </w:rPr>
                          <w:t>https://educati</w:t>
                        </w:r>
                      </w:p>
                      <w:p>
                        <w:pPr>
                          <w:spacing w:line="257" w:lineRule="exact" w:before="0"/>
                          <w:ind w:left="0" w:right="0" w:firstLine="0"/>
                          <w:jc w:val="left"/>
                          <w:rPr>
                            <w:rFonts w:ascii="Cambria"/>
                            <w:sz w:val="22"/>
                          </w:rPr>
                        </w:pPr>
                        <w:r>
                          <w:rPr>
                            <w:rFonts w:ascii="Cambria"/>
                            <w:spacing w:val="-2"/>
                            <w:sz w:val="22"/>
                          </w:rPr>
                          <w:t>on.uoregon.edu</w:t>
                        </w:r>
                      </w:p>
                      <w:p>
                        <w:pPr>
                          <w:spacing w:before="1"/>
                          <w:ind w:left="0" w:right="0" w:firstLine="0"/>
                          <w:jc w:val="left"/>
                          <w:rPr>
                            <w:rFonts w:ascii="Cambria"/>
                            <w:sz w:val="22"/>
                          </w:rPr>
                        </w:pPr>
                        <w:r>
                          <w:rPr>
                            <w:rFonts w:ascii="Cambria"/>
                            <w:spacing w:val="-10"/>
                            <w:sz w:val="22"/>
                          </w:rPr>
                          <w:t>/</w:t>
                        </w:r>
                      </w:p>
                    </w:txbxContent>
                  </v:textbox>
                  <w10:wrap type="none"/>
                </v:shape>
                <v:shape style="position:absolute;left:3905;top:37;width:1782;height:1254" type="#_x0000_t202" id="docshape956" filled="false" stroked="false">
                  <v:textbox inset="0,0,0,0">
                    <w:txbxContent>
                      <w:p>
                        <w:pPr>
                          <w:spacing w:line="220" w:lineRule="exact" w:before="0"/>
                          <w:ind w:left="0" w:right="0" w:firstLine="0"/>
                          <w:jc w:val="left"/>
                          <w:rPr>
                            <w:rFonts w:ascii="Cambria"/>
                            <w:sz w:val="22"/>
                          </w:rPr>
                        </w:pPr>
                        <w:r>
                          <w:rPr>
                            <w:rFonts w:ascii="Cambria"/>
                            <w:spacing w:val="-2"/>
                            <w:sz w:val="22"/>
                          </w:rPr>
                          <w:t>https://education.</w:t>
                        </w:r>
                      </w:p>
                      <w:p>
                        <w:pPr>
                          <w:spacing w:before="0"/>
                          <w:ind w:left="0" w:right="18" w:firstLine="0"/>
                          <w:jc w:val="left"/>
                          <w:rPr>
                            <w:rFonts w:ascii="Cambria"/>
                            <w:sz w:val="22"/>
                          </w:rPr>
                        </w:pPr>
                        <w:r>
                          <w:rPr>
                            <w:rFonts w:ascii="Cambria"/>
                            <w:spacing w:val="-2"/>
                            <w:sz w:val="22"/>
                          </w:rPr>
                          <w:t>uoregon.edu/alum </w:t>
                        </w:r>
                        <w:r>
                          <w:rPr>
                            <w:rFonts w:ascii="Cambria"/>
                            <w:spacing w:val="-4"/>
                            <w:sz w:val="22"/>
                          </w:rPr>
                          <w:t>ni- </w:t>
                        </w:r>
                        <w:r>
                          <w:rPr>
                            <w:rFonts w:ascii="Cambria"/>
                            <w:spacing w:val="-2"/>
                            <w:sz w:val="22"/>
                          </w:rPr>
                          <w:t>friends/governanc e-structure</w:t>
                        </w:r>
                      </w:p>
                    </w:txbxContent>
                  </v:textbox>
                  <w10:wrap type="none"/>
                </v:shape>
                <v:shape style="position:absolute;left:5885;top:37;width:3579;height:997" type="#_x0000_t202" id="docshape957" filled="false" stroked="false">
                  <v:textbox inset="0,0,0,0">
                    <w:txbxContent>
                      <w:p>
                        <w:pPr>
                          <w:spacing w:line="220" w:lineRule="exact" w:before="0"/>
                          <w:ind w:left="0" w:right="0" w:firstLine="0"/>
                          <w:jc w:val="both"/>
                          <w:rPr>
                            <w:rFonts w:ascii="Cambria"/>
                            <w:sz w:val="22"/>
                          </w:rPr>
                        </w:pPr>
                        <w:r>
                          <w:rPr>
                            <w:rFonts w:ascii="Cambria"/>
                            <w:sz w:val="22"/>
                          </w:rPr>
                          <w:t>https://educatio</w:t>
                        </w:r>
                        <w:r>
                          <w:rPr>
                            <w:rFonts w:ascii="Cambria"/>
                            <w:spacing w:val="59"/>
                            <w:sz w:val="22"/>
                          </w:rPr>
                          <w:t>   </w:t>
                        </w:r>
                        <w:r>
                          <w:rPr>
                            <w:rFonts w:ascii="Cambria"/>
                            <w:spacing w:val="-2"/>
                            <w:sz w:val="22"/>
                          </w:rPr>
                          <w:t>https://educatio</w:t>
                        </w:r>
                      </w:p>
                      <w:p>
                        <w:pPr>
                          <w:tabs>
                            <w:tab w:pos="1900" w:val="left" w:leader="none"/>
                          </w:tabs>
                          <w:spacing w:before="0"/>
                          <w:ind w:left="0" w:right="18" w:firstLine="0"/>
                          <w:jc w:val="both"/>
                          <w:rPr>
                            <w:rFonts w:ascii="Cambria"/>
                            <w:sz w:val="22"/>
                          </w:rPr>
                        </w:pPr>
                        <w:r>
                          <w:rPr>
                            <w:rFonts w:ascii="Cambria"/>
                            <w:sz w:val="22"/>
                          </w:rPr>
                          <w:t>n.uoregon.edu/a n.uoregon.edu/re bout-college/our- search-outreach- </w:t>
                        </w:r>
                        <w:r>
                          <w:rPr>
                            <w:rFonts w:ascii="Cambria"/>
                            <w:spacing w:val="-2"/>
                            <w:sz w:val="22"/>
                          </w:rPr>
                          <w:t>mission</w:t>
                        </w:r>
                        <w:r>
                          <w:rPr>
                            <w:rFonts w:ascii="Cambria"/>
                            <w:sz w:val="22"/>
                          </w:rPr>
                          <w:tab/>
                        </w:r>
                        <w:r>
                          <w:rPr>
                            <w:rFonts w:ascii="Cambria"/>
                            <w:spacing w:val="-2"/>
                            <w:sz w:val="22"/>
                          </w:rPr>
                          <w:t>units/all?page=1</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1260" w:footer="997" w:top="880" w:bottom="280" w:left="640" w:right="140"/>
        </w:sectPr>
      </w:pPr>
    </w:p>
    <w:p>
      <w:pPr>
        <w:spacing w:line="220"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line="257" w:lineRule="exact" w:before="0"/>
        <w:ind w:left="800" w:right="0" w:firstLine="0"/>
        <w:jc w:val="left"/>
        <w:rPr>
          <w:rFonts w:ascii="Cambria"/>
          <w:b/>
          <w:sz w:val="22"/>
        </w:rPr>
      </w:pPr>
      <w:r>
        <w:rPr>
          <w:rFonts w:ascii="Cambria"/>
          <w:b/>
          <w:spacing w:val="-2"/>
          <w:sz w:val="22"/>
        </w:rPr>
        <w:t>Pittsburgh</w:t>
      </w:r>
    </w:p>
    <w:p>
      <w:pPr>
        <w:pStyle w:val="BodyText"/>
        <w:rPr>
          <w:rFonts w:ascii="Cambria"/>
          <w:b/>
          <w:sz w:val="22"/>
        </w:rPr>
      </w:pPr>
    </w:p>
    <w:p>
      <w:pPr>
        <w:pStyle w:val="BodyText"/>
        <w:rPr>
          <w:rFonts w:ascii="Cambria"/>
          <w:b/>
          <w:sz w:val="22"/>
        </w:rPr>
      </w:pPr>
    </w:p>
    <w:p>
      <w:pPr>
        <w:pStyle w:val="BodyText"/>
        <w:rPr>
          <w:rFonts w:ascii="Cambria"/>
          <w:b/>
          <w:sz w:val="22"/>
        </w:rPr>
      </w:pPr>
    </w:p>
    <w:p>
      <w:pPr>
        <w:spacing w:before="0"/>
        <w:ind w:left="800" w:right="-4" w:firstLine="0"/>
        <w:jc w:val="left"/>
        <w:rPr>
          <w:rFonts w:ascii="Cambria"/>
          <w:b/>
          <w:sz w:val="22"/>
        </w:rPr>
      </w:pPr>
      <w:r>
        <w:rPr/>
        <mc:AlternateContent>
          <mc:Choice Requires="wps">
            <w:drawing>
              <wp:anchor distT="0" distB="0" distL="0" distR="0" allowOverlap="1" layoutInCell="1" locked="0" behindDoc="1" simplePos="0" relativeHeight="477036032">
                <wp:simplePos x="0" y="0"/>
                <wp:positionH relativeFrom="page">
                  <wp:posOffset>846124</wp:posOffset>
                </wp:positionH>
                <wp:positionV relativeFrom="paragraph">
                  <wp:posOffset>357</wp:posOffset>
                </wp:positionV>
                <wp:extent cx="6082030" cy="657225"/>
                <wp:effectExtent l="0" t="0" r="0" b="0"/>
                <wp:wrapNone/>
                <wp:docPr id="1014" name="Graphic 1014"/>
                <wp:cNvGraphicFramePr>
                  <a:graphicFrameLocks/>
                </wp:cNvGraphicFramePr>
                <a:graphic>
                  <a:graphicData uri="http://schemas.microsoft.com/office/word/2010/wordprocessingShape">
                    <wps:wsp>
                      <wps:cNvPr id="1014" name="Graphic 1014"/>
                      <wps:cNvSpPr/>
                      <wps:spPr>
                        <a:xfrm>
                          <a:off x="0" y="0"/>
                          <a:ext cx="6082030" cy="657225"/>
                        </a:xfrm>
                        <a:custGeom>
                          <a:avLst/>
                          <a:gdLst/>
                          <a:ahLst/>
                          <a:cxnLst/>
                          <a:rect l="l" t="t" r="r" b="b"/>
                          <a:pathLst>
                            <a:path w="6082030" h="657225">
                              <a:moveTo>
                                <a:pt x="2412746" y="0"/>
                              </a:moveTo>
                              <a:lnTo>
                                <a:pt x="1325880" y="0"/>
                              </a:lnTo>
                              <a:lnTo>
                                <a:pt x="0" y="0"/>
                              </a:lnTo>
                              <a:lnTo>
                                <a:pt x="0" y="656844"/>
                              </a:lnTo>
                              <a:lnTo>
                                <a:pt x="1325829" y="656844"/>
                              </a:lnTo>
                              <a:lnTo>
                                <a:pt x="2412746" y="656844"/>
                              </a:lnTo>
                              <a:lnTo>
                                <a:pt x="2412746" y="0"/>
                              </a:lnTo>
                              <a:close/>
                            </a:path>
                            <a:path w="6082030" h="657225">
                              <a:moveTo>
                                <a:pt x="6081649" y="0"/>
                              </a:moveTo>
                              <a:lnTo>
                                <a:pt x="4875860" y="0"/>
                              </a:lnTo>
                              <a:lnTo>
                                <a:pt x="3670427" y="0"/>
                              </a:lnTo>
                              <a:lnTo>
                                <a:pt x="2412822" y="0"/>
                              </a:lnTo>
                              <a:lnTo>
                                <a:pt x="2412822" y="656844"/>
                              </a:lnTo>
                              <a:lnTo>
                                <a:pt x="3670376" y="656844"/>
                              </a:lnTo>
                              <a:lnTo>
                                <a:pt x="4875860" y="656844"/>
                              </a:lnTo>
                              <a:lnTo>
                                <a:pt x="6081649" y="656844"/>
                              </a:lnTo>
                              <a:lnTo>
                                <a:pt x="6081649"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028154pt;width:478.9pt;height:51.75pt;mso-position-horizontal-relative:page;mso-position-vertical-relative:paragraph;z-index:-26280448" id="docshape958" coordorigin="1332,1" coordsize="9578,1035" path="m5132,1l3420,1,3420,1,1332,1,1332,1035,3420,1035,3420,1035,5132,1035,5132,1xm10910,1l9011,1,7113,1,7113,1,5132,1,5132,1035,7113,1035,7113,1035,9011,1035,10910,1035,10910,1xe" filled="true" fillcolor="#c0c0c0" stroked="false">
                <v:path arrowok="t"/>
                <v:fill type="solid"/>
                <w10:wrap type="none"/>
              </v:shape>
            </w:pict>
          </mc:Fallback>
        </mc:AlternateContent>
      </w:r>
      <w:r>
        <w:rPr>
          <w:rFonts w:ascii="Cambria"/>
          <w:b/>
          <w:sz w:val="22"/>
        </w:rPr>
        <w:t>University of South</w:t>
      </w:r>
      <w:r>
        <w:rPr>
          <w:rFonts w:ascii="Cambria"/>
          <w:b/>
          <w:spacing w:val="-13"/>
          <w:sz w:val="22"/>
        </w:rPr>
        <w:t> </w:t>
      </w:r>
      <w:r>
        <w:rPr>
          <w:rFonts w:ascii="Cambria"/>
          <w:b/>
          <w:sz w:val="22"/>
        </w:rPr>
        <w:t>Carolina</w:t>
      </w:r>
    </w:p>
    <w:p>
      <w:pPr>
        <w:pStyle w:val="BodyText"/>
        <w:rPr>
          <w:rFonts w:ascii="Cambria"/>
          <w:b/>
          <w:sz w:val="22"/>
        </w:rPr>
      </w:pPr>
    </w:p>
    <w:p>
      <w:pPr>
        <w:pStyle w:val="BodyText"/>
        <w:spacing w:before="3"/>
        <w:rPr>
          <w:rFonts w:ascii="Cambria"/>
          <w:b/>
          <w:sz w:val="22"/>
        </w:rPr>
      </w:pPr>
    </w:p>
    <w:p>
      <w:pPr>
        <w:spacing w:before="0"/>
        <w:ind w:left="800" w:right="120" w:firstLine="0"/>
        <w:jc w:val="left"/>
        <w:rPr>
          <w:rFonts w:ascii="Cambria"/>
          <w:b/>
          <w:sz w:val="22"/>
        </w:rPr>
      </w:pPr>
      <w:r>
        <w:rPr>
          <w:rFonts w:ascii="Cambria"/>
          <w:b/>
          <w:sz w:val="22"/>
        </w:rPr>
        <w:t>University of South</w:t>
      </w:r>
      <w:r>
        <w:rPr>
          <w:rFonts w:ascii="Cambria"/>
          <w:b/>
          <w:spacing w:val="-13"/>
          <w:sz w:val="22"/>
        </w:rPr>
        <w:t> </w:t>
      </w:r>
      <w:r>
        <w:rPr>
          <w:rFonts w:ascii="Cambria"/>
          <w:b/>
          <w:sz w:val="22"/>
        </w:rPr>
        <w:t>Florida</w:t>
      </w:r>
    </w:p>
    <w:p>
      <w:pPr>
        <w:spacing w:line="220" w:lineRule="exact" w:before="0"/>
        <w:ind w:left="557" w:right="0" w:firstLine="0"/>
        <w:jc w:val="left"/>
        <w:rPr>
          <w:rFonts w:ascii="Cambria"/>
          <w:sz w:val="22"/>
        </w:rPr>
      </w:pPr>
      <w:r>
        <w:rPr/>
        <w:br w:type="column"/>
      </w:r>
      <w:r>
        <w:rPr>
          <w:rFonts w:ascii="Cambria"/>
          <w:spacing w:val="-2"/>
          <w:sz w:val="22"/>
        </w:rPr>
        <w:t>http://www.ed</w:t>
      </w:r>
    </w:p>
    <w:p>
      <w:pPr>
        <w:spacing w:line="257" w:lineRule="exact" w:before="0"/>
        <w:ind w:left="557" w:right="0" w:firstLine="0"/>
        <w:jc w:val="left"/>
        <w:rPr>
          <w:rFonts w:ascii="Cambria"/>
          <w:sz w:val="22"/>
        </w:rPr>
      </w:pPr>
      <w:r>
        <w:rPr>
          <w:rFonts w:ascii="Cambria"/>
          <w:spacing w:val="-2"/>
          <w:sz w:val="22"/>
        </w:rPr>
        <w:t>ucation.pitt.edu</w:t>
      </w:r>
    </w:p>
    <w:p>
      <w:pPr>
        <w:spacing w:before="1"/>
        <w:ind w:left="557" w:right="0" w:firstLine="0"/>
        <w:jc w:val="left"/>
        <w:rPr>
          <w:rFonts w:ascii="Cambria"/>
          <w:sz w:val="22"/>
        </w:rPr>
      </w:pPr>
      <w:r>
        <w:rPr>
          <w:rFonts w:ascii="Cambria"/>
          <w:spacing w:val="-10"/>
          <w:sz w:val="22"/>
        </w:rPr>
        <w:t>/</w:t>
      </w:r>
    </w:p>
    <w:p>
      <w:pPr>
        <w:pStyle w:val="BodyText"/>
        <w:spacing w:before="257"/>
        <w:rPr>
          <w:rFonts w:ascii="Cambria"/>
          <w:sz w:val="22"/>
        </w:rPr>
      </w:pPr>
    </w:p>
    <w:p>
      <w:pPr>
        <w:spacing w:before="0"/>
        <w:ind w:left="557" w:right="0" w:firstLine="0"/>
        <w:jc w:val="left"/>
        <w:rPr>
          <w:rFonts w:ascii="Cambria"/>
          <w:sz w:val="22"/>
        </w:rPr>
      </w:pPr>
      <w:r>
        <w:rPr>
          <w:rFonts w:ascii="Cambria"/>
          <w:spacing w:val="-2"/>
          <w:sz w:val="22"/>
        </w:rPr>
        <w:t>http://www.sc. edu/study/coll eges_schools/e ducation/ http://www.co edu.usf.edu/ma in/index.html</w:t>
      </w:r>
    </w:p>
    <w:p>
      <w:pPr>
        <w:spacing w:line="220" w:lineRule="exact" w:before="0"/>
        <w:ind w:left="194" w:right="0" w:firstLine="0"/>
        <w:jc w:val="left"/>
        <w:rPr>
          <w:rFonts w:ascii="Cambria"/>
          <w:sz w:val="22"/>
        </w:rPr>
      </w:pPr>
      <w:r>
        <w:rPr/>
        <w:br w:type="column"/>
      </w:r>
      <w:r>
        <w:rPr>
          <w:rFonts w:ascii="Cambria"/>
          <w:spacing w:val="-2"/>
          <w:sz w:val="22"/>
        </w:rPr>
        <w:t>http://www.educ</w:t>
      </w:r>
    </w:p>
    <w:p>
      <w:pPr>
        <w:spacing w:before="0"/>
        <w:ind w:left="194" w:right="0" w:firstLine="0"/>
        <w:jc w:val="left"/>
        <w:rPr>
          <w:rFonts w:ascii="Cambria"/>
          <w:sz w:val="22"/>
        </w:rPr>
      </w:pPr>
      <w:r>
        <w:rPr>
          <w:rFonts w:ascii="Cambria"/>
          <w:spacing w:val="-2"/>
          <w:sz w:val="22"/>
        </w:rPr>
        <w:t>ation.pitt.edu/Abo utUs/DeansOffice</w:t>
      </w:r>
    </w:p>
    <w:p>
      <w:pPr>
        <w:spacing w:before="0"/>
        <w:ind w:left="194" w:right="0" w:firstLine="0"/>
        <w:jc w:val="left"/>
        <w:rPr>
          <w:rFonts w:ascii="Cambria"/>
          <w:sz w:val="22"/>
        </w:rPr>
      </w:pPr>
      <w:r>
        <w:rPr>
          <w:rFonts w:ascii="Cambria"/>
          <w:spacing w:val="-2"/>
          <w:sz w:val="22"/>
        </w:rPr>
        <w:t>/WhoWeAre.aspx</w:t>
      </w: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spacing w:before="2"/>
        <w:rPr>
          <w:rFonts w:ascii="Cambria"/>
          <w:sz w:val="22"/>
        </w:rPr>
      </w:pPr>
    </w:p>
    <w:p>
      <w:pPr>
        <w:spacing w:before="0"/>
        <w:ind w:left="194" w:right="69" w:firstLine="0"/>
        <w:jc w:val="both"/>
        <w:rPr>
          <w:rFonts w:ascii="Cambria"/>
          <w:sz w:val="22"/>
        </w:rPr>
      </w:pPr>
      <w:r>
        <w:rPr>
          <w:rFonts w:ascii="Cambria"/>
          <w:spacing w:val="-2"/>
          <w:sz w:val="22"/>
        </w:rPr>
        <w:t>http://www.coed u.usf.edu/main/a dministration/ad min1.html</w:t>
      </w:r>
    </w:p>
    <w:p>
      <w:pPr>
        <w:spacing w:line="240" w:lineRule="auto" w:before="0"/>
        <w:rPr>
          <w:rFonts w:ascii="Cambria"/>
          <w:sz w:val="22"/>
        </w:rPr>
      </w:pPr>
      <w:r>
        <w:rPr/>
        <w:br w:type="column"/>
      </w:r>
      <w:r>
        <w:rPr>
          <w:rFonts w:ascii="Cambria"/>
          <w:sz w:val="22"/>
        </w:rPr>
      </w: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spacing w:before="222"/>
        <w:rPr>
          <w:rFonts w:ascii="Cambria"/>
          <w:sz w:val="22"/>
        </w:rPr>
      </w:pPr>
    </w:p>
    <w:p>
      <w:pPr>
        <w:spacing w:before="0"/>
        <w:ind w:left="200" w:right="0" w:firstLine="0"/>
        <w:jc w:val="left"/>
        <w:rPr>
          <w:rFonts w:ascii="Cambria"/>
          <w:sz w:val="22"/>
        </w:rPr>
      </w:pPr>
      <w:r>
        <w:rPr>
          <w:rFonts w:ascii="Cambria"/>
          <w:spacing w:val="-2"/>
          <w:sz w:val="22"/>
        </w:rPr>
        <w:t>http://www.coed u.usf.edu/main/ mission_stateme nt.html</w:t>
      </w:r>
    </w:p>
    <w:p>
      <w:pPr>
        <w:spacing w:line="220" w:lineRule="exact" w:before="0"/>
        <w:ind w:left="192" w:right="0" w:firstLine="0"/>
        <w:jc w:val="left"/>
        <w:rPr>
          <w:rFonts w:ascii="Cambria"/>
          <w:sz w:val="22"/>
        </w:rPr>
      </w:pPr>
      <w:r>
        <w:rPr/>
        <w:br w:type="column"/>
      </w:r>
      <w:r>
        <w:rPr>
          <w:rFonts w:ascii="Cambria"/>
          <w:spacing w:val="-2"/>
          <w:sz w:val="22"/>
        </w:rPr>
        <w:t>http://www.educ</w:t>
      </w:r>
    </w:p>
    <w:p>
      <w:pPr>
        <w:spacing w:before="0"/>
        <w:ind w:left="192" w:right="1303" w:firstLine="0"/>
        <w:jc w:val="left"/>
        <w:rPr>
          <w:rFonts w:ascii="Cambria"/>
          <w:sz w:val="22"/>
        </w:rPr>
      </w:pPr>
      <w:r>
        <w:rPr>
          <w:rFonts w:ascii="Cambria"/>
          <w:spacing w:val="-2"/>
          <w:sz w:val="22"/>
        </w:rPr>
        <w:t>ation.pitt.edu/Re searchService/Ce ntersInstitutes.as </w:t>
      </w:r>
      <w:r>
        <w:rPr>
          <w:rFonts w:ascii="Cambria"/>
          <w:spacing w:val="-6"/>
          <w:sz w:val="22"/>
        </w:rPr>
        <w:t>px </w:t>
      </w:r>
      <w:hyperlink r:id="rId551">
        <w:r>
          <w:rPr>
            <w:rFonts w:ascii="Cambria"/>
            <w:spacing w:val="-2"/>
            <w:sz w:val="22"/>
          </w:rPr>
          <w:t>http://www.sc.e</w:t>
        </w:r>
      </w:hyperlink>
      <w:r>
        <w:rPr>
          <w:rFonts w:ascii="Cambria"/>
          <w:spacing w:val="-2"/>
          <w:sz w:val="22"/>
        </w:rPr>
        <w:t> du/study/college s_schools/educati on/research/ http://www.coed u.usf.edu/main/c enters.html</w:t>
      </w:r>
    </w:p>
    <w:p>
      <w:pPr>
        <w:spacing w:after="0"/>
        <w:jc w:val="left"/>
        <w:rPr>
          <w:rFonts w:ascii="Cambria"/>
          <w:sz w:val="22"/>
        </w:rPr>
        <w:sectPr>
          <w:type w:val="continuous"/>
          <w:pgSz w:w="12240" w:h="15840"/>
          <w:pgMar w:header="1260" w:footer="997" w:top="880" w:bottom="280" w:left="640" w:right="140"/>
          <w:cols w:num="5" w:equalWidth="0">
            <w:col w:w="2291" w:space="40"/>
            <w:col w:w="2033" w:space="39"/>
            <w:col w:w="1934" w:space="40"/>
            <w:col w:w="1869" w:space="40"/>
            <w:col w:w="3174"/>
          </w:cols>
        </w:sectPr>
      </w:pPr>
    </w:p>
    <w:p>
      <w:pPr>
        <w:pStyle w:val="BodyText"/>
        <w:ind w:left="692"/>
        <w:rPr>
          <w:rFonts w:ascii="Cambria"/>
          <w:sz w:val="20"/>
        </w:rPr>
      </w:pPr>
      <w:r>
        <w:rPr>
          <w:rFonts w:ascii="Cambria"/>
          <w:sz w:val="20"/>
        </w:rPr>
        <mc:AlternateContent>
          <mc:Choice Requires="wps">
            <w:drawing>
              <wp:inline distT="0" distB="0" distL="0" distR="0">
                <wp:extent cx="6082030" cy="657225"/>
                <wp:effectExtent l="0" t="0" r="0" b="0"/>
                <wp:docPr id="1015" name="Group 1015"/>
                <wp:cNvGraphicFramePr>
                  <a:graphicFrameLocks/>
                </wp:cNvGraphicFramePr>
                <a:graphic>
                  <a:graphicData uri="http://schemas.microsoft.com/office/word/2010/wordprocessingGroup">
                    <wpg:wgp>
                      <wpg:cNvPr id="1015" name="Group 1015"/>
                      <wpg:cNvGrpSpPr/>
                      <wpg:grpSpPr>
                        <a:xfrm>
                          <a:off x="0" y="0"/>
                          <a:ext cx="6082030" cy="657225"/>
                          <a:chExt cx="6082030" cy="657225"/>
                        </a:xfrm>
                      </wpg:grpSpPr>
                      <wps:wsp>
                        <wps:cNvPr id="1016" name="Graphic 1016"/>
                        <wps:cNvSpPr/>
                        <wps:spPr>
                          <a:xfrm>
                            <a:off x="0" y="636"/>
                            <a:ext cx="6082030" cy="655320"/>
                          </a:xfrm>
                          <a:custGeom>
                            <a:avLst/>
                            <a:gdLst/>
                            <a:ahLst/>
                            <a:cxnLst/>
                            <a:rect l="l" t="t" r="r" b="b"/>
                            <a:pathLst>
                              <a:path w="6082030" h="655320">
                                <a:moveTo>
                                  <a:pt x="2412746" y="0"/>
                                </a:moveTo>
                                <a:lnTo>
                                  <a:pt x="1325880" y="0"/>
                                </a:lnTo>
                                <a:lnTo>
                                  <a:pt x="0" y="0"/>
                                </a:lnTo>
                                <a:lnTo>
                                  <a:pt x="0" y="655320"/>
                                </a:lnTo>
                                <a:lnTo>
                                  <a:pt x="1325829" y="655320"/>
                                </a:lnTo>
                                <a:lnTo>
                                  <a:pt x="2412746" y="655320"/>
                                </a:lnTo>
                                <a:lnTo>
                                  <a:pt x="2412746" y="0"/>
                                </a:lnTo>
                                <a:close/>
                              </a:path>
                              <a:path w="6082030" h="655320">
                                <a:moveTo>
                                  <a:pt x="6081649" y="0"/>
                                </a:moveTo>
                                <a:lnTo>
                                  <a:pt x="4875860" y="0"/>
                                </a:lnTo>
                                <a:lnTo>
                                  <a:pt x="3670427" y="0"/>
                                </a:lnTo>
                                <a:lnTo>
                                  <a:pt x="2412822" y="0"/>
                                </a:lnTo>
                                <a:lnTo>
                                  <a:pt x="2412822" y="655320"/>
                                </a:lnTo>
                                <a:lnTo>
                                  <a:pt x="3670376" y="655320"/>
                                </a:lnTo>
                                <a:lnTo>
                                  <a:pt x="4875860" y="655320"/>
                                </a:lnTo>
                                <a:lnTo>
                                  <a:pt x="6081649" y="655320"/>
                                </a:lnTo>
                                <a:lnTo>
                                  <a:pt x="6081649" y="0"/>
                                </a:lnTo>
                                <a:close/>
                              </a:path>
                            </a:pathLst>
                          </a:custGeom>
                          <a:solidFill>
                            <a:srgbClr val="C0C0C0"/>
                          </a:solidFill>
                        </wps:spPr>
                        <wps:bodyPr wrap="square" lIns="0" tIns="0" rIns="0" bIns="0" rtlCol="0">
                          <a:prstTxWarp prst="textNoShape">
                            <a:avLst/>
                          </a:prstTxWarp>
                          <a:noAutofit/>
                        </wps:bodyPr>
                      </wps:wsp>
                      <wps:wsp>
                        <wps:cNvPr id="1017" name="Textbox 1017"/>
                        <wps:cNvSpPr txBox="1"/>
                        <wps:spPr>
                          <a:xfrm>
                            <a:off x="68580" y="0"/>
                            <a:ext cx="838835" cy="327660"/>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Tennessee</w:t>
                              </w:r>
                            </w:p>
                          </w:txbxContent>
                        </wps:txbx>
                        <wps:bodyPr wrap="square" lIns="0" tIns="0" rIns="0" bIns="0" rtlCol="0">
                          <a:noAutofit/>
                        </wps:bodyPr>
                      </wps:wsp>
                      <wps:wsp>
                        <wps:cNvPr id="1018" name="Textbox 1018"/>
                        <wps:cNvSpPr txBox="1"/>
                        <wps:spPr>
                          <a:xfrm>
                            <a:off x="1394409" y="24029"/>
                            <a:ext cx="935355" cy="303530"/>
                          </a:xfrm>
                          <a:prstGeom prst="rect">
                            <a:avLst/>
                          </a:prstGeom>
                        </wps:spPr>
                        <wps:txbx>
                          <w:txbxContent>
                            <w:p>
                              <w:pPr>
                                <w:spacing w:line="220" w:lineRule="exact" w:before="0"/>
                                <w:ind w:left="0" w:right="0" w:firstLine="0"/>
                                <w:jc w:val="left"/>
                                <w:rPr>
                                  <w:rFonts w:ascii="Cambria"/>
                                  <w:sz w:val="22"/>
                                </w:rPr>
                              </w:pPr>
                              <w:hyperlink r:id="rId552">
                                <w:r>
                                  <w:rPr>
                                    <w:rFonts w:ascii="Cambria"/>
                                    <w:spacing w:val="-2"/>
                                    <w:sz w:val="22"/>
                                  </w:rPr>
                                  <w:t>http://cehhs.ut</w:t>
                                </w:r>
                              </w:hyperlink>
                            </w:p>
                            <w:p>
                              <w:pPr>
                                <w:spacing w:line="257" w:lineRule="exact" w:before="0"/>
                                <w:ind w:left="0" w:right="0" w:firstLine="0"/>
                                <w:jc w:val="left"/>
                                <w:rPr>
                                  <w:rFonts w:ascii="Cambria"/>
                                  <w:sz w:val="22"/>
                                </w:rPr>
                              </w:pPr>
                              <w:r>
                                <w:rPr>
                                  <w:rFonts w:ascii="Cambria"/>
                                  <w:spacing w:val="-2"/>
                                  <w:sz w:val="22"/>
                                </w:rPr>
                                <w:t>k.edu/</w:t>
                              </w:r>
                            </w:p>
                          </w:txbxContent>
                        </wps:txbx>
                        <wps:bodyPr wrap="square" lIns="0" tIns="0" rIns="0" bIns="0" rtlCol="0">
                          <a:noAutofit/>
                        </wps:bodyPr>
                      </wps:wsp>
                      <wps:wsp>
                        <wps:cNvPr id="1019" name="Textbox 1019"/>
                        <wps:cNvSpPr txBox="1"/>
                        <wps:spPr>
                          <a:xfrm>
                            <a:off x="2479878" y="24029"/>
                            <a:ext cx="1130300" cy="633095"/>
                          </a:xfrm>
                          <a:prstGeom prst="rect">
                            <a:avLst/>
                          </a:prstGeom>
                        </wps:spPr>
                        <wps:txbx>
                          <w:txbxContent>
                            <w:p>
                              <w:pPr>
                                <w:spacing w:line="220" w:lineRule="exact" w:before="0"/>
                                <w:ind w:left="0" w:right="0" w:firstLine="0"/>
                                <w:jc w:val="left"/>
                                <w:rPr>
                                  <w:rFonts w:ascii="Cambria"/>
                                  <w:sz w:val="22"/>
                                </w:rPr>
                              </w:pPr>
                              <w:hyperlink r:id="rId553">
                                <w:r>
                                  <w:rPr>
                                    <w:rFonts w:ascii="Cambria"/>
                                    <w:spacing w:val="-2"/>
                                    <w:sz w:val="22"/>
                                  </w:rPr>
                                  <w:t>http://cehhs.utk.e</w:t>
                                </w:r>
                              </w:hyperlink>
                            </w:p>
                            <w:p>
                              <w:pPr>
                                <w:spacing w:line="257" w:lineRule="exact" w:before="0"/>
                                <w:ind w:left="0" w:right="0" w:firstLine="0"/>
                                <w:jc w:val="left"/>
                                <w:rPr>
                                  <w:rFonts w:ascii="Cambria"/>
                                  <w:sz w:val="22"/>
                                </w:rPr>
                              </w:pPr>
                              <w:r>
                                <w:rPr>
                                  <w:rFonts w:ascii="Cambria"/>
                                  <w:spacing w:val="-2"/>
                                  <w:sz w:val="22"/>
                                </w:rPr>
                                <w:t>du/files/2014/07</w:t>
                              </w:r>
                            </w:p>
                            <w:p>
                              <w:pPr>
                                <w:spacing w:before="1"/>
                                <w:ind w:left="0" w:right="0" w:firstLine="0"/>
                                <w:jc w:val="left"/>
                                <w:rPr>
                                  <w:rFonts w:ascii="Cambria"/>
                                  <w:sz w:val="22"/>
                                </w:rPr>
                              </w:pPr>
                              <w:r>
                                <w:rPr>
                                  <w:rFonts w:ascii="Cambria"/>
                                  <w:spacing w:val="-2"/>
                                  <w:sz w:val="22"/>
                                </w:rPr>
                                <w:t>/CEHHS_OrgChart. </w:t>
                              </w:r>
                              <w:r>
                                <w:rPr>
                                  <w:rFonts w:ascii="Cambria"/>
                                  <w:spacing w:val="-4"/>
                                  <w:sz w:val="22"/>
                                </w:rPr>
                                <w:t>pdf</w:t>
                              </w:r>
                            </w:p>
                          </w:txbxContent>
                        </wps:txbx>
                        <wps:bodyPr wrap="square" lIns="0" tIns="0" rIns="0" bIns="0" rtlCol="0">
                          <a:noAutofit/>
                        </wps:bodyPr>
                      </wps:wsp>
                      <wps:wsp>
                        <wps:cNvPr id="1020" name="Textbox 1020"/>
                        <wps:cNvSpPr txBox="1"/>
                        <wps:spPr>
                          <a:xfrm>
                            <a:off x="3737432" y="24029"/>
                            <a:ext cx="2244090" cy="468630"/>
                          </a:xfrm>
                          <a:prstGeom prst="rect">
                            <a:avLst/>
                          </a:prstGeom>
                        </wps:spPr>
                        <wps:txbx>
                          <w:txbxContent>
                            <w:p>
                              <w:pPr>
                                <w:tabs>
                                  <w:tab w:pos="1900" w:val="left" w:leader="none"/>
                                </w:tabs>
                                <w:spacing w:line="220" w:lineRule="exact" w:before="0"/>
                                <w:ind w:left="0" w:right="0" w:firstLine="0"/>
                                <w:jc w:val="left"/>
                                <w:rPr>
                                  <w:rFonts w:ascii="Cambria"/>
                                  <w:sz w:val="22"/>
                                </w:rPr>
                              </w:pPr>
                              <w:hyperlink r:id="rId554">
                                <w:r>
                                  <w:rPr>
                                    <w:rFonts w:ascii="Cambria"/>
                                    <w:spacing w:val="-2"/>
                                    <w:sz w:val="22"/>
                                  </w:rPr>
                                  <w:t>http://cehhs.utk.</w:t>
                                </w:r>
                              </w:hyperlink>
                              <w:r>
                                <w:rPr>
                                  <w:rFonts w:ascii="Cambria"/>
                                  <w:sz w:val="22"/>
                                </w:rPr>
                                <w:tab/>
                              </w:r>
                              <w:hyperlink r:id="rId554">
                                <w:r>
                                  <w:rPr>
                                    <w:rFonts w:ascii="Cambria"/>
                                    <w:spacing w:val="-2"/>
                                    <w:sz w:val="22"/>
                                  </w:rPr>
                                  <w:t>http://cehhs.utk.</w:t>
                                </w:r>
                              </w:hyperlink>
                            </w:p>
                            <w:p>
                              <w:pPr>
                                <w:tabs>
                                  <w:tab w:pos="1900" w:val="left" w:leader="none"/>
                                </w:tabs>
                                <w:spacing w:before="0"/>
                                <w:ind w:left="0" w:right="260" w:firstLine="0"/>
                                <w:jc w:val="left"/>
                                <w:rPr>
                                  <w:rFonts w:ascii="Cambria"/>
                                  <w:sz w:val="22"/>
                                </w:rPr>
                              </w:pPr>
                              <w:r>
                                <w:rPr>
                                  <w:rFonts w:ascii="Cambria"/>
                                  <w:spacing w:val="-2"/>
                                  <w:sz w:val="22"/>
                                </w:rPr>
                                <w:t>edu/about-our-</w:t>
                              </w:r>
                              <w:r>
                                <w:rPr>
                                  <w:rFonts w:ascii="Cambria"/>
                                  <w:sz w:val="22"/>
                                </w:rPr>
                                <w:tab/>
                              </w:r>
                              <w:r>
                                <w:rPr>
                                  <w:rFonts w:ascii="Cambria"/>
                                  <w:spacing w:val="-2"/>
                                  <w:sz w:val="22"/>
                                </w:rPr>
                                <w:t>edu/outreach- college/</w:t>
                              </w:r>
                              <w:r>
                                <w:rPr>
                                  <w:rFonts w:ascii="Cambria"/>
                                  <w:sz w:val="22"/>
                                </w:rPr>
                                <w:tab/>
                              </w:r>
                              <w:r>
                                <w:rPr>
                                  <w:rFonts w:ascii="Cambria"/>
                                  <w:spacing w:val="-2"/>
                                  <w:sz w:val="22"/>
                                </w:rPr>
                                <w:t>programs/</w:t>
                              </w:r>
                            </w:p>
                          </w:txbxContent>
                        </wps:txbx>
                        <wps:bodyPr wrap="square" lIns="0" tIns="0" rIns="0" bIns="0" rtlCol="0">
                          <a:noAutofit/>
                        </wps:bodyPr>
                      </wps:wsp>
                    </wpg:wgp>
                  </a:graphicData>
                </a:graphic>
              </wp:inline>
            </w:drawing>
          </mc:Choice>
          <mc:Fallback>
            <w:pict>
              <v:group style="width:478.9pt;height:51.75pt;mso-position-horizontal-relative:char;mso-position-vertical-relative:line" id="docshapegroup959" coordorigin="0,0" coordsize="9578,1035">
                <v:shape style="position:absolute;left:0;top:1;width:9578;height:1032" id="docshape960" coordorigin="0,1" coordsize="9578,1032" path="m3800,1l2088,1,2088,1,0,1,0,1033,2088,1033,2088,1033,3800,1033,3800,1xm9577,1l7679,1,5780,1,5780,1,3800,1,3800,1033,5780,1033,5780,1033,7679,1033,9577,1033,9577,1xe" filled="true" fillcolor="#c0c0c0" stroked="false">
                  <v:path arrowok="t"/>
                  <v:fill type="solid"/>
                </v:shape>
                <v:shape style="position:absolute;left:108;top:0;width:1321;height:516" type="#_x0000_t202" id="docshape961"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Tennessee</w:t>
                        </w:r>
                      </w:p>
                    </w:txbxContent>
                  </v:textbox>
                  <w10:wrap type="none"/>
                </v:shape>
                <v:shape style="position:absolute;left:2195;top:37;width:1473;height:478" type="#_x0000_t202" id="docshape962" filled="false" stroked="false">
                  <v:textbox inset="0,0,0,0">
                    <w:txbxContent>
                      <w:p>
                        <w:pPr>
                          <w:spacing w:line="220" w:lineRule="exact" w:before="0"/>
                          <w:ind w:left="0" w:right="0" w:firstLine="0"/>
                          <w:jc w:val="left"/>
                          <w:rPr>
                            <w:rFonts w:ascii="Cambria"/>
                            <w:sz w:val="22"/>
                          </w:rPr>
                        </w:pPr>
                        <w:hyperlink r:id="rId552">
                          <w:r>
                            <w:rPr>
                              <w:rFonts w:ascii="Cambria"/>
                              <w:spacing w:val="-2"/>
                              <w:sz w:val="22"/>
                            </w:rPr>
                            <w:t>http://cehhs.ut</w:t>
                          </w:r>
                        </w:hyperlink>
                      </w:p>
                      <w:p>
                        <w:pPr>
                          <w:spacing w:line="257" w:lineRule="exact" w:before="0"/>
                          <w:ind w:left="0" w:right="0" w:firstLine="0"/>
                          <w:jc w:val="left"/>
                          <w:rPr>
                            <w:rFonts w:ascii="Cambria"/>
                            <w:sz w:val="22"/>
                          </w:rPr>
                        </w:pPr>
                        <w:r>
                          <w:rPr>
                            <w:rFonts w:ascii="Cambria"/>
                            <w:spacing w:val="-2"/>
                            <w:sz w:val="22"/>
                          </w:rPr>
                          <w:t>k.edu/</w:t>
                        </w:r>
                      </w:p>
                    </w:txbxContent>
                  </v:textbox>
                  <w10:wrap type="none"/>
                </v:shape>
                <v:shape style="position:absolute;left:3905;top:37;width:1780;height:997" type="#_x0000_t202" id="docshape963" filled="false" stroked="false">
                  <v:textbox inset="0,0,0,0">
                    <w:txbxContent>
                      <w:p>
                        <w:pPr>
                          <w:spacing w:line="220" w:lineRule="exact" w:before="0"/>
                          <w:ind w:left="0" w:right="0" w:firstLine="0"/>
                          <w:jc w:val="left"/>
                          <w:rPr>
                            <w:rFonts w:ascii="Cambria"/>
                            <w:sz w:val="22"/>
                          </w:rPr>
                        </w:pPr>
                        <w:hyperlink r:id="rId553">
                          <w:r>
                            <w:rPr>
                              <w:rFonts w:ascii="Cambria"/>
                              <w:spacing w:val="-2"/>
                              <w:sz w:val="22"/>
                            </w:rPr>
                            <w:t>http://cehhs.utk.e</w:t>
                          </w:r>
                        </w:hyperlink>
                      </w:p>
                      <w:p>
                        <w:pPr>
                          <w:spacing w:line="257" w:lineRule="exact" w:before="0"/>
                          <w:ind w:left="0" w:right="0" w:firstLine="0"/>
                          <w:jc w:val="left"/>
                          <w:rPr>
                            <w:rFonts w:ascii="Cambria"/>
                            <w:sz w:val="22"/>
                          </w:rPr>
                        </w:pPr>
                        <w:r>
                          <w:rPr>
                            <w:rFonts w:ascii="Cambria"/>
                            <w:spacing w:val="-2"/>
                            <w:sz w:val="22"/>
                          </w:rPr>
                          <w:t>du/files/2014/07</w:t>
                        </w:r>
                      </w:p>
                      <w:p>
                        <w:pPr>
                          <w:spacing w:before="1"/>
                          <w:ind w:left="0" w:right="0" w:firstLine="0"/>
                          <w:jc w:val="left"/>
                          <w:rPr>
                            <w:rFonts w:ascii="Cambria"/>
                            <w:sz w:val="22"/>
                          </w:rPr>
                        </w:pPr>
                        <w:r>
                          <w:rPr>
                            <w:rFonts w:ascii="Cambria"/>
                            <w:spacing w:val="-2"/>
                            <w:sz w:val="22"/>
                          </w:rPr>
                          <w:t>/CEHHS_OrgChart. </w:t>
                        </w:r>
                        <w:r>
                          <w:rPr>
                            <w:rFonts w:ascii="Cambria"/>
                            <w:spacing w:val="-4"/>
                            <w:sz w:val="22"/>
                          </w:rPr>
                          <w:t>pdf</w:t>
                        </w:r>
                      </w:p>
                    </w:txbxContent>
                  </v:textbox>
                  <w10:wrap type="none"/>
                </v:shape>
                <v:shape style="position:absolute;left:5885;top:37;width:3534;height:738" type="#_x0000_t202" id="docshape964" filled="false" stroked="false">
                  <v:textbox inset="0,0,0,0">
                    <w:txbxContent>
                      <w:p>
                        <w:pPr>
                          <w:tabs>
                            <w:tab w:pos="1900" w:val="left" w:leader="none"/>
                          </w:tabs>
                          <w:spacing w:line="220" w:lineRule="exact" w:before="0"/>
                          <w:ind w:left="0" w:right="0" w:firstLine="0"/>
                          <w:jc w:val="left"/>
                          <w:rPr>
                            <w:rFonts w:ascii="Cambria"/>
                            <w:sz w:val="22"/>
                          </w:rPr>
                        </w:pPr>
                        <w:hyperlink r:id="rId554">
                          <w:r>
                            <w:rPr>
                              <w:rFonts w:ascii="Cambria"/>
                              <w:spacing w:val="-2"/>
                              <w:sz w:val="22"/>
                            </w:rPr>
                            <w:t>http://cehhs.utk.</w:t>
                          </w:r>
                        </w:hyperlink>
                        <w:r>
                          <w:rPr>
                            <w:rFonts w:ascii="Cambria"/>
                            <w:sz w:val="22"/>
                          </w:rPr>
                          <w:tab/>
                        </w:r>
                        <w:hyperlink r:id="rId554">
                          <w:r>
                            <w:rPr>
                              <w:rFonts w:ascii="Cambria"/>
                              <w:spacing w:val="-2"/>
                              <w:sz w:val="22"/>
                            </w:rPr>
                            <w:t>http://cehhs.utk.</w:t>
                          </w:r>
                        </w:hyperlink>
                      </w:p>
                      <w:p>
                        <w:pPr>
                          <w:tabs>
                            <w:tab w:pos="1900" w:val="left" w:leader="none"/>
                          </w:tabs>
                          <w:spacing w:before="0"/>
                          <w:ind w:left="0" w:right="260" w:firstLine="0"/>
                          <w:jc w:val="left"/>
                          <w:rPr>
                            <w:rFonts w:ascii="Cambria"/>
                            <w:sz w:val="22"/>
                          </w:rPr>
                        </w:pPr>
                        <w:r>
                          <w:rPr>
                            <w:rFonts w:ascii="Cambria"/>
                            <w:spacing w:val="-2"/>
                            <w:sz w:val="22"/>
                          </w:rPr>
                          <w:t>edu/about-our-</w:t>
                        </w:r>
                        <w:r>
                          <w:rPr>
                            <w:rFonts w:ascii="Cambria"/>
                            <w:sz w:val="22"/>
                          </w:rPr>
                          <w:tab/>
                        </w:r>
                        <w:r>
                          <w:rPr>
                            <w:rFonts w:ascii="Cambria"/>
                            <w:spacing w:val="-2"/>
                            <w:sz w:val="22"/>
                          </w:rPr>
                          <w:t>edu/outreach- college/</w:t>
                        </w:r>
                        <w:r>
                          <w:rPr>
                            <w:rFonts w:ascii="Cambria"/>
                            <w:sz w:val="22"/>
                          </w:rPr>
                          <w:tab/>
                        </w:r>
                        <w:r>
                          <w:rPr>
                            <w:rFonts w:ascii="Cambria"/>
                            <w:spacing w:val="-2"/>
                            <w:sz w:val="22"/>
                          </w:rPr>
                          <w:t>programs/</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1260" w:footer="997" w:top="880" w:bottom="280" w:left="640" w:right="140"/>
        </w:sectPr>
      </w:pPr>
    </w:p>
    <w:p>
      <w:pPr>
        <w:spacing w:line="231"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before="1"/>
        <w:ind w:left="800" w:right="0" w:firstLine="0"/>
        <w:jc w:val="left"/>
        <w:rPr>
          <w:rFonts w:ascii="Cambria"/>
          <w:b/>
          <w:sz w:val="22"/>
        </w:rPr>
      </w:pPr>
      <w:r>
        <w:rPr>
          <w:rFonts w:ascii="Cambria"/>
          <w:b/>
          <w:sz w:val="22"/>
        </w:rPr>
        <w:t>Texas</w:t>
      </w:r>
      <w:r>
        <w:rPr>
          <w:rFonts w:ascii="Cambria"/>
          <w:b/>
          <w:spacing w:val="-3"/>
          <w:sz w:val="22"/>
        </w:rPr>
        <w:t> </w:t>
      </w:r>
      <w:r>
        <w:rPr>
          <w:rFonts w:ascii="Cambria"/>
          <w:b/>
          <w:sz w:val="22"/>
        </w:rPr>
        <w:t>at</w:t>
      </w:r>
      <w:r>
        <w:rPr>
          <w:rFonts w:ascii="Cambria"/>
          <w:b/>
          <w:spacing w:val="-1"/>
          <w:sz w:val="22"/>
        </w:rPr>
        <w:t> </w:t>
      </w:r>
      <w:r>
        <w:rPr>
          <w:rFonts w:ascii="Cambria"/>
          <w:b/>
          <w:spacing w:val="-2"/>
          <w:sz w:val="22"/>
        </w:rPr>
        <w:t>Austin</w:t>
      </w:r>
    </w:p>
    <w:p>
      <w:pPr>
        <w:spacing w:line="231" w:lineRule="exact" w:before="0"/>
        <w:ind w:left="501" w:right="0" w:firstLine="0"/>
        <w:jc w:val="left"/>
        <w:rPr>
          <w:rFonts w:ascii="Cambria"/>
          <w:sz w:val="22"/>
        </w:rPr>
      </w:pPr>
      <w:r>
        <w:rPr/>
        <w:br w:type="column"/>
      </w:r>
      <w:r>
        <w:rPr>
          <w:rFonts w:ascii="Cambria"/>
          <w:spacing w:val="-2"/>
          <w:sz w:val="22"/>
        </w:rPr>
        <w:t>http://www.ed</w:t>
      </w:r>
    </w:p>
    <w:p>
      <w:pPr>
        <w:spacing w:before="1"/>
        <w:ind w:left="501" w:right="0" w:firstLine="0"/>
        <w:jc w:val="left"/>
        <w:rPr>
          <w:rFonts w:ascii="Cambria"/>
          <w:sz w:val="22"/>
        </w:rPr>
      </w:pPr>
      <w:r>
        <w:rPr>
          <w:rFonts w:ascii="Cambria"/>
          <w:spacing w:val="-2"/>
          <w:sz w:val="22"/>
        </w:rPr>
        <w:t>b.utexas.edu/e ducation/</w:t>
      </w:r>
    </w:p>
    <w:p>
      <w:pPr>
        <w:spacing w:line="231" w:lineRule="exact" w:before="0"/>
        <w:ind w:left="215" w:right="0" w:firstLine="0"/>
        <w:jc w:val="left"/>
        <w:rPr>
          <w:rFonts w:ascii="Cambria"/>
          <w:sz w:val="22"/>
        </w:rPr>
      </w:pPr>
      <w:r>
        <w:rPr/>
        <w:br w:type="column"/>
      </w:r>
      <w:hyperlink r:id="rId555">
        <w:r>
          <w:rPr>
            <w:rFonts w:ascii="Cambria"/>
            <w:spacing w:val="-2"/>
            <w:sz w:val="22"/>
          </w:rPr>
          <w:t>http://www.edb.u</w:t>
        </w:r>
      </w:hyperlink>
    </w:p>
    <w:p>
      <w:pPr>
        <w:spacing w:before="1"/>
        <w:ind w:left="215" w:right="0" w:firstLine="0"/>
        <w:jc w:val="left"/>
        <w:rPr>
          <w:rFonts w:ascii="Cambria"/>
          <w:sz w:val="22"/>
        </w:rPr>
      </w:pPr>
      <w:r>
        <w:rPr>
          <w:rFonts w:ascii="Cambria"/>
          <w:spacing w:val="-2"/>
          <w:sz w:val="22"/>
        </w:rPr>
        <w:t>texas.edu/educati on/about/admin/</w:t>
      </w:r>
    </w:p>
    <w:p>
      <w:pPr>
        <w:spacing w:line="231" w:lineRule="exact" w:before="0"/>
        <w:ind w:left="198" w:right="0" w:firstLine="0"/>
        <w:jc w:val="left"/>
        <w:rPr>
          <w:rFonts w:ascii="Cambria"/>
          <w:sz w:val="22"/>
        </w:rPr>
      </w:pPr>
      <w:r>
        <w:rPr/>
        <w:br w:type="column"/>
      </w:r>
      <w:r>
        <w:rPr>
          <w:rFonts w:ascii="Cambria"/>
          <w:spacing w:val="-2"/>
          <w:sz w:val="22"/>
        </w:rPr>
        <w:t>http://www.edb.</w:t>
      </w:r>
    </w:p>
    <w:p>
      <w:pPr>
        <w:spacing w:before="0"/>
        <w:ind w:left="198" w:right="0" w:firstLine="0"/>
        <w:jc w:val="both"/>
        <w:rPr>
          <w:rFonts w:ascii="Cambria"/>
          <w:sz w:val="22"/>
        </w:rPr>
      </w:pPr>
      <w:r>
        <w:rPr/>
        <mc:AlternateContent>
          <mc:Choice Requires="wps">
            <w:drawing>
              <wp:anchor distT="0" distB="0" distL="0" distR="0" allowOverlap="1" layoutInCell="1" locked="0" behindDoc="1" simplePos="0" relativeHeight="477036544">
                <wp:simplePos x="0" y="0"/>
                <wp:positionH relativeFrom="page">
                  <wp:posOffset>846124</wp:posOffset>
                </wp:positionH>
                <wp:positionV relativeFrom="paragraph">
                  <wp:posOffset>491644</wp:posOffset>
                </wp:positionV>
                <wp:extent cx="6082030" cy="492759"/>
                <wp:effectExtent l="0" t="0" r="0" b="0"/>
                <wp:wrapNone/>
                <wp:docPr id="1021" name="Graphic 1021"/>
                <wp:cNvGraphicFramePr>
                  <a:graphicFrameLocks/>
                </wp:cNvGraphicFramePr>
                <a:graphic>
                  <a:graphicData uri="http://schemas.microsoft.com/office/word/2010/wordprocessingShape">
                    <wps:wsp>
                      <wps:cNvPr id="1021" name="Graphic 1021"/>
                      <wps:cNvSpPr/>
                      <wps:spPr>
                        <a:xfrm>
                          <a:off x="0" y="0"/>
                          <a:ext cx="6082030" cy="492759"/>
                        </a:xfrm>
                        <a:custGeom>
                          <a:avLst/>
                          <a:gdLst/>
                          <a:ahLst/>
                          <a:cxnLst/>
                          <a:rect l="l" t="t" r="r" b="b"/>
                          <a:pathLst>
                            <a:path w="6082030" h="492759">
                              <a:moveTo>
                                <a:pt x="2412746" y="0"/>
                              </a:moveTo>
                              <a:lnTo>
                                <a:pt x="1325880" y="0"/>
                              </a:lnTo>
                              <a:lnTo>
                                <a:pt x="0" y="0"/>
                              </a:lnTo>
                              <a:lnTo>
                                <a:pt x="0" y="492556"/>
                              </a:lnTo>
                              <a:lnTo>
                                <a:pt x="1325829" y="492556"/>
                              </a:lnTo>
                              <a:lnTo>
                                <a:pt x="2412746" y="492556"/>
                              </a:lnTo>
                              <a:lnTo>
                                <a:pt x="2412746" y="0"/>
                              </a:lnTo>
                              <a:close/>
                            </a:path>
                            <a:path w="6082030" h="492759">
                              <a:moveTo>
                                <a:pt x="6081649" y="0"/>
                              </a:moveTo>
                              <a:lnTo>
                                <a:pt x="4875860" y="0"/>
                              </a:lnTo>
                              <a:lnTo>
                                <a:pt x="3670427" y="0"/>
                              </a:lnTo>
                              <a:lnTo>
                                <a:pt x="2412822" y="0"/>
                              </a:lnTo>
                              <a:lnTo>
                                <a:pt x="2412822" y="492556"/>
                              </a:lnTo>
                              <a:lnTo>
                                <a:pt x="3670376" y="492556"/>
                              </a:lnTo>
                              <a:lnTo>
                                <a:pt x="4875860" y="492556"/>
                              </a:lnTo>
                              <a:lnTo>
                                <a:pt x="6081649" y="492556"/>
                              </a:lnTo>
                              <a:lnTo>
                                <a:pt x="6081649"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38.712151pt;width:478.9pt;height:38.8pt;mso-position-horizontal-relative:page;mso-position-vertical-relative:paragraph;z-index:-26279936" id="docshape965" coordorigin="1332,774" coordsize="9578,776" path="m5132,774l3420,774,3420,774,1332,774,1332,1550,3420,1550,3420,1550,5132,1550,5132,774xm10910,774l9011,774,7113,774,7113,774,5132,774,5132,1550,7113,1550,7113,1550,9011,1550,10910,1550,10910,774xe" filled="true" fillcolor="#c0c0c0" stroked="false">
                <v:path arrowok="t"/>
                <v:fill type="solid"/>
                <w10:wrap type="none"/>
              </v:shape>
            </w:pict>
          </mc:Fallback>
        </mc:AlternateContent>
      </w:r>
      <w:r>
        <w:rPr>
          <w:rFonts w:ascii="Cambria"/>
          <w:spacing w:val="-2"/>
          <w:sz w:val="22"/>
        </w:rPr>
        <w:t>utexas.edu/educa tion/about/profil </w:t>
      </w:r>
      <w:r>
        <w:rPr>
          <w:rFonts w:ascii="Cambria"/>
          <w:spacing w:val="-6"/>
          <w:sz w:val="22"/>
        </w:rPr>
        <w:t>e/</w:t>
      </w:r>
    </w:p>
    <w:p>
      <w:pPr>
        <w:spacing w:line="231" w:lineRule="exact" w:before="0"/>
        <w:ind w:left="188" w:right="0" w:firstLine="0"/>
        <w:jc w:val="left"/>
        <w:rPr>
          <w:rFonts w:ascii="Cambria"/>
          <w:sz w:val="22"/>
        </w:rPr>
      </w:pPr>
      <w:r>
        <w:rPr/>
        <w:br w:type="column"/>
      </w:r>
      <w:r>
        <w:rPr>
          <w:rFonts w:ascii="Cambria"/>
          <w:spacing w:val="-2"/>
          <w:sz w:val="22"/>
        </w:rPr>
        <w:t>http://www.edb.</w:t>
      </w:r>
    </w:p>
    <w:p>
      <w:pPr>
        <w:spacing w:before="1"/>
        <w:ind w:left="188" w:right="103" w:firstLine="0"/>
        <w:jc w:val="left"/>
        <w:rPr>
          <w:rFonts w:ascii="Cambria"/>
          <w:sz w:val="22"/>
        </w:rPr>
      </w:pPr>
      <w:r>
        <w:rPr>
          <w:rFonts w:ascii="Cambria"/>
          <w:spacing w:val="-2"/>
          <w:sz w:val="22"/>
        </w:rPr>
        <w:t>utexas.edu/educa tion/centers/</w:t>
      </w:r>
    </w:p>
    <w:p>
      <w:pPr>
        <w:spacing w:after="0"/>
        <w:jc w:val="left"/>
        <w:rPr>
          <w:rFonts w:ascii="Cambria"/>
          <w:sz w:val="22"/>
        </w:rPr>
        <w:sectPr>
          <w:type w:val="continuous"/>
          <w:pgSz w:w="12240" w:h="15840"/>
          <w:pgMar w:header="1260" w:footer="997" w:top="880" w:bottom="280" w:left="640" w:right="140"/>
          <w:cols w:num="5" w:equalWidth="0">
            <w:col w:w="2348" w:space="40"/>
            <w:col w:w="1956" w:space="39"/>
            <w:col w:w="1957" w:space="39"/>
            <w:col w:w="1872" w:space="40"/>
            <w:col w:w="3169"/>
          </w:cols>
        </w:sectPr>
      </w:pPr>
    </w:p>
    <w:p>
      <w:pPr>
        <w:tabs>
          <w:tab w:pos="2888" w:val="left" w:leader="none"/>
        </w:tabs>
        <w:spacing w:before="0"/>
        <w:ind w:left="800" w:right="0" w:firstLine="0"/>
        <w:jc w:val="left"/>
        <w:rPr>
          <w:rFonts w:ascii="Cambria"/>
          <w:sz w:val="22"/>
        </w:rPr>
      </w:pPr>
      <w:r>
        <w:rPr>
          <w:rFonts w:ascii="Cambria"/>
          <w:b/>
          <w:sz w:val="22"/>
        </w:rPr>
        <w:t>University</w:t>
      </w:r>
      <w:r>
        <w:rPr>
          <w:rFonts w:ascii="Cambria"/>
          <w:b/>
          <w:spacing w:val="-6"/>
          <w:sz w:val="22"/>
        </w:rPr>
        <w:t> </w:t>
      </w:r>
      <w:r>
        <w:rPr>
          <w:rFonts w:ascii="Cambria"/>
          <w:b/>
          <w:sz w:val="22"/>
        </w:rPr>
        <w:t>of</w:t>
      </w:r>
      <w:r>
        <w:rPr>
          <w:rFonts w:ascii="Cambria"/>
          <w:b/>
          <w:spacing w:val="-4"/>
          <w:sz w:val="22"/>
        </w:rPr>
        <w:t> Utah</w:t>
      </w:r>
      <w:r>
        <w:rPr>
          <w:rFonts w:ascii="Cambria"/>
          <w:b/>
          <w:sz w:val="22"/>
        </w:rPr>
        <w:tab/>
      </w:r>
      <w:hyperlink r:id="rId496">
        <w:r>
          <w:rPr>
            <w:rFonts w:ascii="Cambria"/>
            <w:spacing w:val="-2"/>
            <w:sz w:val="22"/>
          </w:rPr>
          <w:t>http://educatio</w:t>
        </w:r>
      </w:hyperlink>
    </w:p>
    <w:p>
      <w:pPr>
        <w:spacing w:before="2"/>
        <w:ind w:left="2888" w:right="0" w:firstLine="0"/>
        <w:jc w:val="left"/>
        <w:rPr>
          <w:rFonts w:ascii="Cambria"/>
          <w:sz w:val="22"/>
        </w:rPr>
      </w:pPr>
      <w:r>
        <w:rPr>
          <w:rFonts w:ascii="Cambria"/>
          <w:spacing w:val="-2"/>
          <w:sz w:val="22"/>
        </w:rPr>
        <w:t>n.utah.edu/</w:t>
      </w:r>
    </w:p>
    <w:p>
      <w:pPr>
        <w:spacing w:before="0"/>
        <w:ind w:left="193" w:right="0" w:firstLine="0"/>
        <w:jc w:val="left"/>
        <w:rPr>
          <w:rFonts w:ascii="Cambria"/>
          <w:sz w:val="22"/>
        </w:rPr>
      </w:pPr>
      <w:r>
        <w:rPr/>
        <w:br w:type="column"/>
      </w:r>
      <w:hyperlink r:id="rId512">
        <w:r>
          <w:rPr>
            <w:rFonts w:ascii="Cambria"/>
            <w:spacing w:val="-2"/>
            <w:sz w:val="22"/>
          </w:rPr>
          <w:t>http://education.u</w:t>
        </w:r>
      </w:hyperlink>
      <w:r>
        <w:rPr>
          <w:rFonts w:ascii="Cambria"/>
          <w:spacing w:val="-2"/>
          <w:sz w:val="22"/>
        </w:rPr>
        <w:t> tah.edu/about/de an.php</w:t>
      </w:r>
    </w:p>
    <w:p>
      <w:pPr>
        <w:spacing w:before="0"/>
        <w:ind w:left="174" w:right="0" w:firstLine="0"/>
        <w:jc w:val="both"/>
        <w:rPr>
          <w:rFonts w:ascii="Cambria"/>
          <w:sz w:val="22"/>
        </w:rPr>
      </w:pPr>
      <w:r>
        <w:rPr/>
        <w:br w:type="column"/>
      </w:r>
      <w:hyperlink r:id="rId495">
        <w:r>
          <w:rPr>
            <w:rFonts w:ascii="Cambria"/>
            <w:spacing w:val="-2"/>
            <w:sz w:val="22"/>
          </w:rPr>
          <w:t>http://education.</w:t>
        </w:r>
      </w:hyperlink>
      <w:r>
        <w:rPr>
          <w:rFonts w:ascii="Cambria"/>
          <w:spacing w:val="-2"/>
          <w:sz w:val="22"/>
        </w:rPr>
        <w:t> utah.edu/about/ mission.php</w:t>
      </w:r>
    </w:p>
    <w:p>
      <w:pPr>
        <w:spacing w:before="0"/>
        <w:ind w:left="216" w:right="1334" w:firstLine="0"/>
        <w:jc w:val="both"/>
        <w:rPr>
          <w:rFonts w:ascii="Cambria"/>
          <w:sz w:val="22"/>
        </w:rPr>
      </w:pPr>
      <w:r>
        <w:rPr/>
        <w:br w:type="column"/>
      </w:r>
      <w:hyperlink r:id="rId495">
        <w:r>
          <w:rPr>
            <w:rFonts w:ascii="Cambria"/>
            <w:spacing w:val="-2"/>
            <w:sz w:val="22"/>
          </w:rPr>
          <w:t>http://education.</w:t>
        </w:r>
      </w:hyperlink>
      <w:r>
        <w:rPr>
          <w:rFonts w:ascii="Cambria"/>
          <w:spacing w:val="-2"/>
          <w:sz w:val="22"/>
        </w:rPr>
        <w:t> utah.edu/researc h/index.php</w:t>
      </w:r>
    </w:p>
    <w:p>
      <w:pPr>
        <w:spacing w:after="0"/>
        <w:jc w:val="both"/>
        <w:rPr>
          <w:rFonts w:ascii="Cambria"/>
          <w:sz w:val="22"/>
        </w:rPr>
        <w:sectPr>
          <w:type w:val="continuous"/>
          <w:pgSz w:w="12240" w:h="15840"/>
          <w:pgMar w:header="1260" w:footer="997" w:top="880" w:bottom="280" w:left="640" w:right="140"/>
          <w:cols w:num="4" w:equalWidth="0">
            <w:col w:w="4365" w:space="40"/>
            <w:col w:w="1960" w:space="39"/>
            <w:col w:w="1819" w:space="39"/>
            <w:col w:w="3198"/>
          </w:cols>
        </w:sectPr>
      </w:pPr>
    </w:p>
    <w:p>
      <w:pPr>
        <w:spacing w:before="2"/>
        <w:ind w:left="800" w:right="-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Virginia</w:t>
      </w:r>
    </w:p>
    <w:p>
      <w:pPr>
        <w:spacing w:before="2"/>
        <w:ind w:left="747" w:right="0" w:firstLine="0"/>
        <w:jc w:val="left"/>
        <w:rPr>
          <w:rFonts w:ascii="Cambria"/>
          <w:sz w:val="22"/>
        </w:rPr>
      </w:pPr>
      <w:r>
        <w:rPr/>
        <w:br w:type="column"/>
      </w:r>
      <w:hyperlink r:id="rId556">
        <w:r>
          <w:rPr>
            <w:rFonts w:ascii="Cambria"/>
            <w:spacing w:val="-2"/>
            <w:sz w:val="22"/>
          </w:rPr>
          <w:t>http://curry.vir</w:t>
        </w:r>
      </w:hyperlink>
      <w:r>
        <w:rPr>
          <w:rFonts w:ascii="Cambria"/>
          <w:spacing w:val="-2"/>
          <w:sz w:val="22"/>
        </w:rPr>
        <w:t> ginia.edu/</w:t>
      </w:r>
    </w:p>
    <w:p>
      <w:pPr>
        <w:spacing w:before="2"/>
        <w:ind w:left="181" w:right="0" w:firstLine="0"/>
        <w:jc w:val="left"/>
        <w:rPr>
          <w:rFonts w:ascii="Cambria"/>
          <w:sz w:val="22"/>
        </w:rPr>
      </w:pPr>
      <w:r>
        <w:rPr/>
        <w:br w:type="column"/>
      </w:r>
      <w:hyperlink r:id="rId557">
        <w:r>
          <w:rPr>
            <w:rFonts w:ascii="Cambria"/>
            <w:spacing w:val="-2"/>
            <w:sz w:val="22"/>
          </w:rPr>
          <w:t>http://curry.virgi</w:t>
        </w:r>
      </w:hyperlink>
      <w:r>
        <w:rPr>
          <w:rFonts w:ascii="Cambria"/>
          <w:spacing w:val="-2"/>
          <w:sz w:val="22"/>
        </w:rPr>
        <w:t> nia.edu/uploads/r</w:t>
      </w:r>
    </w:p>
    <w:p>
      <w:pPr>
        <w:spacing w:before="2"/>
        <w:ind w:left="200" w:right="0" w:firstLine="0"/>
        <w:jc w:val="left"/>
        <w:rPr>
          <w:rFonts w:ascii="Cambria"/>
          <w:sz w:val="22"/>
        </w:rPr>
      </w:pPr>
      <w:r>
        <w:rPr/>
        <w:br w:type="column"/>
      </w:r>
      <w:hyperlink r:id="rId557">
        <w:r>
          <w:rPr>
            <w:rFonts w:ascii="Cambria"/>
            <w:spacing w:val="-2"/>
            <w:sz w:val="22"/>
          </w:rPr>
          <w:t>http://curry.virgi</w:t>
        </w:r>
      </w:hyperlink>
      <w:r>
        <w:rPr>
          <w:rFonts w:ascii="Cambria"/>
          <w:spacing w:val="-2"/>
          <w:sz w:val="22"/>
        </w:rPr>
        <w:t> nia.edu/about</w:t>
      </w:r>
    </w:p>
    <w:p>
      <w:pPr>
        <w:spacing w:before="2"/>
        <w:ind w:left="203" w:right="1322" w:firstLine="0"/>
        <w:jc w:val="left"/>
        <w:rPr>
          <w:rFonts w:ascii="Cambria"/>
          <w:sz w:val="22"/>
        </w:rPr>
      </w:pPr>
      <w:r>
        <w:rPr/>
        <w:br w:type="column"/>
      </w:r>
      <w:hyperlink r:id="rId557">
        <w:r>
          <w:rPr>
            <w:rFonts w:ascii="Cambria"/>
            <w:spacing w:val="-2"/>
            <w:sz w:val="22"/>
          </w:rPr>
          <w:t>http://curry.virgi</w:t>
        </w:r>
      </w:hyperlink>
      <w:r>
        <w:rPr>
          <w:rFonts w:ascii="Cambria"/>
          <w:spacing w:val="-2"/>
          <w:sz w:val="22"/>
        </w:rPr>
        <w:t> nia.edu/research</w:t>
      </w:r>
    </w:p>
    <w:p>
      <w:pPr>
        <w:spacing w:after="0"/>
        <w:jc w:val="left"/>
        <w:rPr>
          <w:rFonts w:ascii="Cambria"/>
          <w:sz w:val="22"/>
        </w:rPr>
        <w:sectPr>
          <w:type w:val="continuous"/>
          <w:pgSz w:w="12240" w:h="15840"/>
          <w:pgMar w:header="1260" w:footer="997" w:top="880" w:bottom="280" w:left="640" w:right="140"/>
          <w:cols w:num="5" w:equalWidth="0">
            <w:col w:w="2101" w:space="40"/>
            <w:col w:w="2236" w:space="39"/>
            <w:col w:w="1922" w:space="40"/>
            <w:col w:w="1858" w:space="39"/>
            <w:col w:w="3185"/>
          </w:cols>
        </w:sectPr>
      </w:pPr>
    </w:p>
    <w:p>
      <w:pPr>
        <w:pStyle w:val="BodyText"/>
        <w:spacing w:line="20" w:lineRule="exact"/>
        <w:ind w:left="678"/>
        <w:rPr>
          <w:rFonts w:ascii="Cambria"/>
          <w:sz w:val="2"/>
        </w:rPr>
      </w:pPr>
      <w:r>
        <w:rPr>
          <w:rFonts w:ascii="Cambria"/>
          <w:sz w:val="2"/>
        </w:rPr>
        <mc:AlternateContent>
          <mc:Choice Requires="wps">
            <w:drawing>
              <wp:inline distT="0" distB="0" distL="0" distR="0">
                <wp:extent cx="6090920" cy="12700"/>
                <wp:effectExtent l="0" t="0" r="0" b="0"/>
                <wp:docPr id="1022" name="Group 1022"/>
                <wp:cNvGraphicFramePr>
                  <a:graphicFrameLocks/>
                </wp:cNvGraphicFramePr>
                <a:graphic>
                  <a:graphicData uri="http://schemas.microsoft.com/office/word/2010/wordprocessingGroup">
                    <wpg:wgp>
                      <wpg:cNvPr id="1022" name="Group 1022"/>
                      <wpg:cNvGrpSpPr/>
                      <wpg:grpSpPr>
                        <a:xfrm>
                          <a:off x="0" y="0"/>
                          <a:ext cx="6090920" cy="12700"/>
                          <a:chExt cx="6090920" cy="12700"/>
                        </a:xfrm>
                      </wpg:grpSpPr>
                      <wps:wsp>
                        <wps:cNvPr id="1023" name="Graphic 1023"/>
                        <wps:cNvSpPr/>
                        <wps:spPr>
                          <a:xfrm>
                            <a:off x="0" y="0"/>
                            <a:ext cx="6090920" cy="12700"/>
                          </a:xfrm>
                          <a:custGeom>
                            <a:avLst/>
                            <a:gdLst/>
                            <a:ahLst/>
                            <a:cxnLst/>
                            <a:rect l="l" t="t" r="r" b="b"/>
                            <a:pathLst>
                              <a:path w="6090920" h="12700">
                                <a:moveTo>
                                  <a:pt x="2425001" y="0"/>
                                </a:moveTo>
                                <a:lnTo>
                                  <a:pt x="2425001" y="0"/>
                                </a:lnTo>
                                <a:lnTo>
                                  <a:pt x="0" y="0"/>
                                </a:lnTo>
                                <a:lnTo>
                                  <a:pt x="0" y="12192"/>
                                </a:lnTo>
                                <a:lnTo>
                                  <a:pt x="2425001" y="12192"/>
                                </a:lnTo>
                                <a:lnTo>
                                  <a:pt x="2425001" y="0"/>
                                </a:lnTo>
                                <a:close/>
                              </a:path>
                              <a:path w="6090920" h="12700">
                                <a:moveTo>
                                  <a:pt x="3682555" y="0"/>
                                </a:moveTo>
                                <a:lnTo>
                                  <a:pt x="3679571" y="0"/>
                                </a:lnTo>
                                <a:lnTo>
                                  <a:pt x="3670376" y="0"/>
                                </a:lnTo>
                                <a:lnTo>
                                  <a:pt x="2425014" y="0"/>
                                </a:lnTo>
                                <a:lnTo>
                                  <a:pt x="2425014" y="12192"/>
                                </a:lnTo>
                                <a:lnTo>
                                  <a:pt x="3670376" y="12192"/>
                                </a:lnTo>
                                <a:lnTo>
                                  <a:pt x="3679571" y="12192"/>
                                </a:lnTo>
                                <a:lnTo>
                                  <a:pt x="3682555" y="12192"/>
                                </a:lnTo>
                                <a:lnTo>
                                  <a:pt x="3682555" y="0"/>
                                </a:lnTo>
                                <a:close/>
                              </a:path>
                              <a:path w="6090920" h="12700">
                                <a:moveTo>
                                  <a:pt x="4888039" y="0"/>
                                </a:moveTo>
                                <a:lnTo>
                                  <a:pt x="4885004" y="0"/>
                                </a:lnTo>
                                <a:lnTo>
                                  <a:pt x="4875860" y="0"/>
                                </a:lnTo>
                                <a:lnTo>
                                  <a:pt x="3682568" y="0"/>
                                </a:lnTo>
                                <a:lnTo>
                                  <a:pt x="3682568" y="12192"/>
                                </a:lnTo>
                                <a:lnTo>
                                  <a:pt x="4875860" y="12192"/>
                                </a:lnTo>
                                <a:lnTo>
                                  <a:pt x="4885004" y="12192"/>
                                </a:lnTo>
                                <a:lnTo>
                                  <a:pt x="4888039" y="12192"/>
                                </a:lnTo>
                                <a:lnTo>
                                  <a:pt x="4888039" y="0"/>
                                </a:lnTo>
                                <a:close/>
                              </a:path>
                              <a:path w="6090920" h="12700">
                                <a:moveTo>
                                  <a:pt x="6090793" y="0"/>
                                </a:moveTo>
                                <a:lnTo>
                                  <a:pt x="4888052" y="0"/>
                                </a:lnTo>
                                <a:lnTo>
                                  <a:pt x="4888052" y="12192"/>
                                </a:lnTo>
                                <a:lnTo>
                                  <a:pt x="6090793" y="12192"/>
                                </a:lnTo>
                                <a:lnTo>
                                  <a:pt x="60907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9.6pt;height:1pt;mso-position-horizontal-relative:char;mso-position-vertical-relative:line" id="docshapegroup966" coordorigin="0,0" coordsize="9592,20">
                <v:shape style="position:absolute;left:0;top:0;width:9592;height:20" id="docshape967" coordorigin="0,0" coordsize="9592,20" path="m3819,0l3814,0,3800,0,2107,0,2102,0,2088,0,0,0,0,19,2088,19,2102,19,2107,19,3800,19,3814,19,3819,19,3819,0xm5799,0l5795,0,5780,0,3819,0,3819,19,5780,19,5795,19,5799,19,5799,0xm7698,0l7693,0,7679,0,5799,0,5799,19,7679,19,7693,19,7698,19,7698,0xm9592,0l7698,0,7698,19,9592,19,9592,0xe" filled="true" fillcolor="#000000" stroked="false">
                  <v:path arrowok="t"/>
                  <v:fill type="solid"/>
                </v:shape>
              </v:group>
            </w:pict>
          </mc:Fallback>
        </mc:AlternateContent>
      </w:r>
      <w:r>
        <w:rPr>
          <w:rFonts w:ascii="Cambria"/>
          <w:sz w:val="2"/>
        </w:rPr>
      </w:r>
    </w:p>
    <w:p>
      <w:pPr>
        <w:spacing w:after="0" w:line="20" w:lineRule="exact"/>
        <w:rPr>
          <w:rFonts w:ascii="Cambria"/>
          <w:sz w:val="2"/>
        </w:rPr>
        <w:sectPr>
          <w:type w:val="continuous"/>
          <w:pgSz w:w="12240" w:h="15840"/>
          <w:pgMar w:header="1260" w:footer="997" w:top="880" w:bottom="280" w:left="640" w:right="140"/>
        </w:sectPr>
      </w:pPr>
    </w:p>
    <w:p>
      <w:pPr>
        <w:spacing w:before="0"/>
        <w:ind w:left="4597" w:right="0" w:firstLine="0"/>
        <w:jc w:val="left"/>
        <w:rPr>
          <w:rFonts w:ascii="Cambria"/>
          <w:sz w:val="22"/>
        </w:rPr>
      </w:pPr>
      <w:r>
        <w:rPr>
          <w:rFonts w:ascii="Cambria"/>
          <w:spacing w:val="-2"/>
          <w:sz w:val="22"/>
        </w:rPr>
        <w:t>esourceLibrary/D eans_Office_ORG_C hart_TO_WEB_02- 04-2015.pdf</w:t>
      </w:r>
    </w:p>
    <w:p>
      <w:pPr>
        <w:spacing w:line="258" w:lineRule="exact" w:before="0"/>
        <w:ind w:left="0" w:right="93" w:firstLine="0"/>
        <w:jc w:val="center"/>
        <w:rPr>
          <w:rFonts w:ascii="Cambria"/>
          <w:sz w:val="22"/>
        </w:rPr>
      </w:pPr>
      <w:r>
        <w:rPr/>
        <w:br w:type="column"/>
      </w:r>
      <w:r>
        <w:rPr>
          <w:rFonts w:ascii="Cambria"/>
          <w:spacing w:val="-2"/>
          <w:sz w:val="22"/>
        </w:rPr>
        <w:t>/centers</w:t>
      </w:r>
    </w:p>
    <w:p>
      <w:pPr>
        <w:spacing w:after="0" w:line="258" w:lineRule="exact"/>
        <w:jc w:val="center"/>
        <w:rPr>
          <w:rFonts w:ascii="Cambria"/>
          <w:sz w:val="22"/>
        </w:rPr>
        <w:sectPr>
          <w:pgSz w:w="12240" w:h="15840"/>
          <w:pgMar w:header="1260" w:footer="997" w:top="1440" w:bottom="1180" w:left="640" w:right="140"/>
          <w:cols w:num="2" w:equalWidth="0">
            <w:col w:w="6357" w:space="40"/>
            <w:col w:w="5063"/>
          </w:cols>
        </w:sectPr>
      </w:pPr>
    </w:p>
    <w:p>
      <w:pPr>
        <w:pStyle w:val="BodyText"/>
        <w:ind w:left="692"/>
        <w:rPr>
          <w:rFonts w:ascii="Cambria"/>
          <w:sz w:val="20"/>
        </w:rPr>
      </w:pPr>
      <w:r>
        <w:rPr>
          <w:rFonts w:ascii="Cambria"/>
          <w:sz w:val="20"/>
        </w:rPr>
        <mc:AlternateContent>
          <mc:Choice Requires="wps">
            <w:drawing>
              <wp:inline distT="0" distB="0" distL="0" distR="0">
                <wp:extent cx="6082030" cy="655955"/>
                <wp:effectExtent l="0" t="0" r="0" b="1270"/>
                <wp:docPr id="1024" name="Group 1024"/>
                <wp:cNvGraphicFramePr>
                  <a:graphicFrameLocks/>
                </wp:cNvGraphicFramePr>
                <a:graphic>
                  <a:graphicData uri="http://schemas.microsoft.com/office/word/2010/wordprocessingGroup">
                    <wpg:wgp>
                      <wpg:cNvPr id="1024" name="Group 1024"/>
                      <wpg:cNvGrpSpPr/>
                      <wpg:grpSpPr>
                        <a:xfrm>
                          <a:off x="0" y="0"/>
                          <a:ext cx="6082030" cy="655955"/>
                          <a:chExt cx="6082030" cy="655955"/>
                        </a:xfrm>
                      </wpg:grpSpPr>
                      <wps:wsp>
                        <wps:cNvPr id="1025" name="Graphic 1025"/>
                        <wps:cNvSpPr/>
                        <wps:spPr>
                          <a:xfrm>
                            <a:off x="0" y="636"/>
                            <a:ext cx="6082030" cy="655320"/>
                          </a:xfrm>
                          <a:custGeom>
                            <a:avLst/>
                            <a:gdLst/>
                            <a:ahLst/>
                            <a:cxnLst/>
                            <a:rect l="l" t="t" r="r" b="b"/>
                            <a:pathLst>
                              <a:path w="6082030" h="655320">
                                <a:moveTo>
                                  <a:pt x="2412746" y="0"/>
                                </a:moveTo>
                                <a:lnTo>
                                  <a:pt x="1325880" y="0"/>
                                </a:lnTo>
                                <a:lnTo>
                                  <a:pt x="0" y="0"/>
                                </a:lnTo>
                                <a:lnTo>
                                  <a:pt x="0" y="655320"/>
                                </a:lnTo>
                                <a:lnTo>
                                  <a:pt x="1325829" y="655320"/>
                                </a:lnTo>
                                <a:lnTo>
                                  <a:pt x="2412746" y="655320"/>
                                </a:lnTo>
                                <a:lnTo>
                                  <a:pt x="2412746" y="0"/>
                                </a:lnTo>
                                <a:close/>
                              </a:path>
                              <a:path w="6082030" h="655320">
                                <a:moveTo>
                                  <a:pt x="6081649" y="0"/>
                                </a:moveTo>
                                <a:lnTo>
                                  <a:pt x="4875860" y="0"/>
                                </a:lnTo>
                                <a:lnTo>
                                  <a:pt x="3670427" y="0"/>
                                </a:lnTo>
                                <a:lnTo>
                                  <a:pt x="2412822" y="0"/>
                                </a:lnTo>
                                <a:lnTo>
                                  <a:pt x="2412822" y="655320"/>
                                </a:lnTo>
                                <a:lnTo>
                                  <a:pt x="3670376" y="655320"/>
                                </a:lnTo>
                                <a:lnTo>
                                  <a:pt x="4875860" y="655320"/>
                                </a:lnTo>
                                <a:lnTo>
                                  <a:pt x="6081649" y="655320"/>
                                </a:lnTo>
                                <a:lnTo>
                                  <a:pt x="6081649" y="0"/>
                                </a:lnTo>
                                <a:close/>
                              </a:path>
                            </a:pathLst>
                          </a:custGeom>
                          <a:solidFill>
                            <a:srgbClr val="C0C0C0"/>
                          </a:solidFill>
                        </wps:spPr>
                        <wps:bodyPr wrap="square" lIns="0" tIns="0" rIns="0" bIns="0" rtlCol="0">
                          <a:prstTxWarp prst="textNoShape">
                            <a:avLst/>
                          </a:prstTxWarp>
                          <a:noAutofit/>
                        </wps:bodyPr>
                      </wps:wsp>
                      <wps:wsp>
                        <wps:cNvPr id="1026" name="Textbox 1026"/>
                        <wps:cNvSpPr txBox="1"/>
                        <wps:spPr>
                          <a:xfrm>
                            <a:off x="68580" y="0"/>
                            <a:ext cx="838835" cy="327660"/>
                          </a:xfrm>
                          <a:prstGeom prst="rect">
                            <a:avLst/>
                          </a:prstGeom>
                        </wps:spPr>
                        <wps:txbx>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Washington</w:t>
                              </w:r>
                            </w:p>
                          </w:txbxContent>
                        </wps:txbx>
                        <wps:bodyPr wrap="square" lIns="0" tIns="0" rIns="0" bIns="0" rtlCol="0">
                          <a:noAutofit/>
                        </wps:bodyPr>
                      </wps:wsp>
                      <wps:wsp>
                        <wps:cNvPr id="1027" name="Textbox 1027"/>
                        <wps:cNvSpPr txBox="1"/>
                        <wps:spPr>
                          <a:xfrm>
                            <a:off x="1394409" y="24029"/>
                            <a:ext cx="949960" cy="303530"/>
                          </a:xfrm>
                          <a:prstGeom prst="rect">
                            <a:avLst/>
                          </a:prstGeom>
                        </wps:spPr>
                        <wps:txbx>
                          <w:txbxContent>
                            <w:p>
                              <w:pPr>
                                <w:spacing w:line="220" w:lineRule="exact" w:before="0"/>
                                <w:ind w:left="0" w:right="0" w:firstLine="0"/>
                                <w:jc w:val="left"/>
                                <w:rPr>
                                  <w:rFonts w:ascii="Cambria"/>
                                  <w:sz w:val="22"/>
                                </w:rPr>
                              </w:pPr>
                              <w:hyperlink r:id="rId496">
                                <w:r>
                                  <w:rPr>
                                    <w:rFonts w:ascii="Cambria"/>
                                    <w:spacing w:val="-2"/>
                                    <w:sz w:val="22"/>
                                  </w:rPr>
                                  <w:t>http://educatio</w:t>
                                </w:r>
                              </w:hyperlink>
                            </w:p>
                            <w:p>
                              <w:pPr>
                                <w:spacing w:line="257" w:lineRule="exact" w:before="0"/>
                                <w:ind w:left="0" w:right="0" w:firstLine="0"/>
                                <w:jc w:val="left"/>
                                <w:rPr>
                                  <w:rFonts w:ascii="Cambria"/>
                                  <w:sz w:val="22"/>
                                </w:rPr>
                              </w:pPr>
                              <w:r>
                                <w:rPr>
                                  <w:rFonts w:ascii="Cambria"/>
                                  <w:spacing w:val="-2"/>
                                  <w:sz w:val="22"/>
                                </w:rPr>
                                <w:t>n.uw.edu/</w:t>
                              </w:r>
                            </w:p>
                          </w:txbxContent>
                        </wps:txbx>
                        <wps:bodyPr wrap="square" lIns="0" tIns="0" rIns="0" bIns="0" rtlCol="0">
                          <a:noAutofit/>
                        </wps:bodyPr>
                      </wps:wsp>
                      <wps:wsp>
                        <wps:cNvPr id="1028" name="Textbox 1028"/>
                        <wps:cNvSpPr txBox="1"/>
                        <wps:spPr>
                          <a:xfrm>
                            <a:off x="3737432" y="24029"/>
                            <a:ext cx="2264410" cy="631190"/>
                          </a:xfrm>
                          <a:prstGeom prst="rect">
                            <a:avLst/>
                          </a:prstGeom>
                        </wps:spPr>
                        <wps:txbx>
                          <w:txbxContent>
                            <w:p>
                              <w:pPr>
                                <w:tabs>
                                  <w:tab w:pos="1900" w:val="left" w:leader="none"/>
                                </w:tabs>
                                <w:spacing w:line="220" w:lineRule="exact" w:before="0"/>
                                <w:ind w:left="0" w:right="0" w:firstLine="0"/>
                                <w:jc w:val="left"/>
                                <w:rPr>
                                  <w:rFonts w:ascii="Cambria"/>
                                  <w:sz w:val="22"/>
                                </w:rPr>
                              </w:pPr>
                              <w:hyperlink r:id="rId495">
                                <w:r>
                                  <w:rPr>
                                    <w:rFonts w:ascii="Cambria"/>
                                    <w:spacing w:val="-2"/>
                                    <w:sz w:val="22"/>
                                  </w:rPr>
                                  <w:t>http://education.</w:t>
                                </w:r>
                              </w:hyperlink>
                              <w:r>
                                <w:rPr>
                                  <w:rFonts w:ascii="Cambria"/>
                                  <w:sz w:val="22"/>
                                </w:rPr>
                                <w:tab/>
                              </w:r>
                              <w:hyperlink r:id="rId495">
                                <w:r>
                                  <w:rPr>
                                    <w:rFonts w:ascii="Cambria"/>
                                    <w:spacing w:val="-2"/>
                                    <w:sz w:val="22"/>
                                  </w:rPr>
                                  <w:t>http://education.</w:t>
                                </w:r>
                              </w:hyperlink>
                            </w:p>
                            <w:p>
                              <w:pPr>
                                <w:tabs>
                                  <w:tab w:pos="1900" w:val="left" w:leader="none"/>
                                </w:tabs>
                                <w:spacing w:line="257" w:lineRule="exact" w:before="0"/>
                                <w:ind w:left="0" w:right="0" w:firstLine="0"/>
                                <w:jc w:val="left"/>
                                <w:rPr>
                                  <w:rFonts w:ascii="Cambria"/>
                                  <w:sz w:val="22"/>
                                </w:rPr>
                              </w:pPr>
                              <w:r>
                                <w:rPr>
                                  <w:rFonts w:ascii="Cambria"/>
                                  <w:spacing w:val="-2"/>
                                  <w:sz w:val="22"/>
                                </w:rPr>
                                <w:t>uw.edu/about</w:t>
                              </w:r>
                              <w:r>
                                <w:rPr>
                                  <w:rFonts w:ascii="Cambria"/>
                                  <w:sz w:val="22"/>
                                </w:rPr>
                                <w:tab/>
                              </w:r>
                              <w:r>
                                <w:rPr>
                                  <w:rFonts w:ascii="Cambria"/>
                                  <w:spacing w:val="-2"/>
                                  <w:sz w:val="22"/>
                                </w:rPr>
                                <w:t>uw.edu/faculty-</w:t>
                              </w:r>
                            </w:p>
                            <w:p>
                              <w:pPr>
                                <w:spacing w:before="0"/>
                                <w:ind w:left="1900" w:right="0" w:firstLine="0"/>
                                <w:jc w:val="left"/>
                                <w:rPr>
                                  <w:rFonts w:ascii="Cambria"/>
                                  <w:sz w:val="22"/>
                                </w:rPr>
                              </w:pPr>
                              <w:r>
                                <w:rPr>
                                  <w:rFonts w:ascii="Cambria"/>
                                  <w:spacing w:val="-4"/>
                                  <w:sz w:val="22"/>
                                </w:rPr>
                                <w:t>and- </w:t>
                              </w:r>
                              <w:r>
                                <w:rPr>
                                  <w:rFonts w:ascii="Cambria"/>
                                  <w:spacing w:val="-2"/>
                                  <w:sz w:val="22"/>
                                </w:rPr>
                                <w:t>research/centers</w:t>
                              </w:r>
                            </w:p>
                          </w:txbxContent>
                        </wps:txbx>
                        <wps:bodyPr wrap="square" lIns="0" tIns="0" rIns="0" bIns="0" rtlCol="0">
                          <a:noAutofit/>
                        </wps:bodyPr>
                      </wps:wsp>
                    </wpg:wgp>
                  </a:graphicData>
                </a:graphic>
              </wp:inline>
            </w:drawing>
          </mc:Choice>
          <mc:Fallback>
            <w:pict>
              <v:group style="width:478.9pt;height:51.65pt;mso-position-horizontal-relative:char;mso-position-vertical-relative:line" id="docshapegroup968" coordorigin="0,0" coordsize="9578,1033">
                <v:shape style="position:absolute;left:0;top:1;width:9578;height:1032" id="docshape969" coordorigin="0,1" coordsize="9578,1032" path="m3800,1l2088,1,2088,1,0,1,0,1033,2088,1033,2088,1033,3800,1033,3800,1xm9577,1l7679,1,5780,1,5780,1,3800,1,3800,1033,5780,1033,5780,1033,7679,1033,9577,1033,9577,1xe" filled="true" fillcolor="#c0c0c0" stroked="false">
                  <v:path arrowok="t"/>
                  <v:fill type="solid"/>
                </v:shape>
                <v:shape style="position:absolute;left:108;top:0;width:1321;height:516" type="#_x0000_t202" id="docshape970" filled="false" stroked="false">
                  <v:textbox inset="0,0,0,0">
                    <w:txbxContent>
                      <w:p>
                        <w:pPr>
                          <w:spacing w:before="0"/>
                          <w:ind w:left="0" w:right="15" w:firstLine="0"/>
                          <w:jc w:val="left"/>
                          <w:rPr>
                            <w:rFonts w:ascii="Cambria"/>
                            <w:b/>
                            <w:sz w:val="22"/>
                          </w:rPr>
                        </w:pPr>
                        <w:r>
                          <w:rPr>
                            <w:rFonts w:ascii="Cambria"/>
                            <w:b/>
                            <w:sz w:val="22"/>
                          </w:rPr>
                          <w:t>University</w:t>
                        </w:r>
                        <w:r>
                          <w:rPr>
                            <w:rFonts w:ascii="Cambria"/>
                            <w:b/>
                            <w:spacing w:val="-13"/>
                            <w:sz w:val="22"/>
                          </w:rPr>
                          <w:t> </w:t>
                        </w:r>
                        <w:r>
                          <w:rPr>
                            <w:rFonts w:ascii="Cambria"/>
                            <w:b/>
                            <w:sz w:val="22"/>
                          </w:rPr>
                          <w:t>of </w:t>
                        </w:r>
                        <w:r>
                          <w:rPr>
                            <w:rFonts w:ascii="Cambria"/>
                            <w:b/>
                            <w:spacing w:val="-2"/>
                            <w:sz w:val="22"/>
                          </w:rPr>
                          <w:t>Washington</w:t>
                        </w:r>
                      </w:p>
                    </w:txbxContent>
                  </v:textbox>
                  <w10:wrap type="none"/>
                </v:shape>
                <v:shape style="position:absolute;left:2195;top:37;width:1496;height:478" type="#_x0000_t202" id="docshape971" filled="false" stroked="false">
                  <v:textbox inset="0,0,0,0">
                    <w:txbxContent>
                      <w:p>
                        <w:pPr>
                          <w:spacing w:line="220" w:lineRule="exact" w:before="0"/>
                          <w:ind w:left="0" w:right="0" w:firstLine="0"/>
                          <w:jc w:val="left"/>
                          <w:rPr>
                            <w:rFonts w:ascii="Cambria"/>
                            <w:sz w:val="22"/>
                          </w:rPr>
                        </w:pPr>
                        <w:hyperlink r:id="rId496">
                          <w:r>
                            <w:rPr>
                              <w:rFonts w:ascii="Cambria"/>
                              <w:spacing w:val="-2"/>
                              <w:sz w:val="22"/>
                            </w:rPr>
                            <w:t>http://educatio</w:t>
                          </w:r>
                        </w:hyperlink>
                      </w:p>
                      <w:p>
                        <w:pPr>
                          <w:spacing w:line="257" w:lineRule="exact" w:before="0"/>
                          <w:ind w:left="0" w:right="0" w:firstLine="0"/>
                          <w:jc w:val="left"/>
                          <w:rPr>
                            <w:rFonts w:ascii="Cambria"/>
                            <w:sz w:val="22"/>
                          </w:rPr>
                        </w:pPr>
                        <w:r>
                          <w:rPr>
                            <w:rFonts w:ascii="Cambria"/>
                            <w:spacing w:val="-2"/>
                            <w:sz w:val="22"/>
                          </w:rPr>
                          <w:t>n.uw.edu/</w:t>
                        </w:r>
                      </w:p>
                    </w:txbxContent>
                  </v:textbox>
                  <w10:wrap type="none"/>
                </v:shape>
                <v:shape style="position:absolute;left:5885;top:37;width:3566;height:994" type="#_x0000_t202" id="docshape972" filled="false" stroked="false">
                  <v:textbox inset="0,0,0,0">
                    <w:txbxContent>
                      <w:p>
                        <w:pPr>
                          <w:tabs>
                            <w:tab w:pos="1900" w:val="left" w:leader="none"/>
                          </w:tabs>
                          <w:spacing w:line="220" w:lineRule="exact" w:before="0"/>
                          <w:ind w:left="0" w:right="0" w:firstLine="0"/>
                          <w:jc w:val="left"/>
                          <w:rPr>
                            <w:rFonts w:ascii="Cambria"/>
                            <w:sz w:val="22"/>
                          </w:rPr>
                        </w:pPr>
                        <w:hyperlink r:id="rId495">
                          <w:r>
                            <w:rPr>
                              <w:rFonts w:ascii="Cambria"/>
                              <w:spacing w:val="-2"/>
                              <w:sz w:val="22"/>
                            </w:rPr>
                            <w:t>http://education.</w:t>
                          </w:r>
                        </w:hyperlink>
                        <w:r>
                          <w:rPr>
                            <w:rFonts w:ascii="Cambria"/>
                            <w:sz w:val="22"/>
                          </w:rPr>
                          <w:tab/>
                        </w:r>
                        <w:hyperlink r:id="rId495">
                          <w:r>
                            <w:rPr>
                              <w:rFonts w:ascii="Cambria"/>
                              <w:spacing w:val="-2"/>
                              <w:sz w:val="22"/>
                            </w:rPr>
                            <w:t>http://education.</w:t>
                          </w:r>
                        </w:hyperlink>
                      </w:p>
                      <w:p>
                        <w:pPr>
                          <w:tabs>
                            <w:tab w:pos="1900" w:val="left" w:leader="none"/>
                          </w:tabs>
                          <w:spacing w:line="257" w:lineRule="exact" w:before="0"/>
                          <w:ind w:left="0" w:right="0" w:firstLine="0"/>
                          <w:jc w:val="left"/>
                          <w:rPr>
                            <w:rFonts w:ascii="Cambria"/>
                            <w:sz w:val="22"/>
                          </w:rPr>
                        </w:pPr>
                        <w:r>
                          <w:rPr>
                            <w:rFonts w:ascii="Cambria"/>
                            <w:spacing w:val="-2"/>
                            <w:sz w:val="22"/>
                          </w:rPr>
                          <w:t>uw.edu/about</w:t>
                        </w:r>
                        <w:r>
                          <w:rPr>
                            <w:rFonts w:ascii="Cambria"/>
                            <w:sz w:val="22"/>
                          </w:rPr>
                          <w:tab/>
                        </w:r>
                        <w:r>
                          <w:rPr>
                            <w:rFonts w:ascii="Cambria"/>
                            <w:spacing w:val="-2"/>
                            <w:sz w:val="22"/>
                          </w:rPr>
                          <w:t>uw.edu/faculty-</w:t>
                        </w:r>
                      </w:p>
                      <w:p>
                        <w:pPr>
                          <w:spacing w:before="0"/>
                          <w:ind w:left="1900" w:right="0" w:firstLine="0"/>
                          <w:jc w:val="left"/>
                          <w:rPr>
                            <w:rFonts w:ascii="Cambria"/>
                            <w:sz w:val="22"/>
                          </w:rPr>
                        </w:pPr>
                        <w:r>
                          <w:rPr>
                            <w:rFonts w:ascii="Cambria"/>
                            <w:spacing w:val="-4"/>
                            <w:sz w:val="22"/>
                          </w:rPr>
                          <w:t>and- </w:t>
                        </w:r>
                        <w:r>
                          <w:rPr>
                            <w:rFonts w:ascii="Cambria"/>
                            <w:spacing w:val="-2"/>
                            <w:sz w:val="22"/>
                          </w:rPr>
                          <w:t>research/centers</w:t>
                        </w:r>
                      </w:p>
                    </w:txbxContent>
                  </v:textbox>
                  <w10:wrap type="none"/>
                </v:shape>
              </v:group>
            </w:pict>
          </mc:Fallback>
        </mc:AlternateContent>
      </w:r>
      <w:r>
        <w:rPr>
          <w:rFonts w:ascii="Cambria"/>
          <w:sz w:val="20"/>
        </w:rPr>
      </w:r>
    </w:p>
    <w:p>
      <w:pPr>
        <w:spacing w:after="0"/>
        <w:rPr>
          <w:rFonts w:ascii="Cambria"/>
          <w:sz w:val="20"/>
        </w:rPr>
        <w:sectPr>
          <w:type w:val="continuous"/>
          <w:pgSz w:w="12240" w:h="15840"/>
          <w:pgMar w:header="1260" w:footer="997" w:top="880" w:bottom="280" w:left="640" w:right="140"/>
        </w:sectPr>
      </w:pPr>
    </w:p>
    <w:p>
      <w:pPr>
        <w:spacing w:line="230" w:lineRule="exact" w:before="0"/>
        <w:ind w:left="800" w:right="0" w:firstLine="0"/>
        <w:jc w:val="left"/>
        <w:rPr>
          <w:rFonts w:ascii="Cambria"/>
          <w:b/>
          <w:sz w:val="22"/>
        </w:rPr>
      </w:pPr>
      <w:r>
        <w:rPr>
          <w:rFonts w:ascii="Cambria"/>
          <w:b/>
          <w:sz w:val="22"/>
        </w:rPr>
        <w:t>University</w:t>
      </w:r>
      <w:r>
        <w:rPr>
          <w:rFonts w:ascii="Cambria"/>
          <w:b/>
          <w:spacing w:val="-8"/>
          <w:sz w:val="22"/>
        </w:rPr>
        <w:t> </w:t>
      </w:r>
      <w:r>
        <w:rPr>
          <w:rFonts w:ascii="Cambria"/>
          <w:b/>
          <w:spacing w:val="-5"/>
          <w:sz w:val="22"/>
        </w:rPr>
        <w:t>of</w:t>
      </w:r>
    </w:p>
    <w:p>
      <w:pPr>
        <w:spacing w:line="257" w:lineRule="exact" w:before="0"/>
        <w:ind w:left="800" w:right="0" w:firstLine="0"/>
        <w:jc w:val="left"/>
        <w:rPr>
          <w:rFonts w:ascii="Cambria"/>
          <w:b/>
          <w:sz w:val="22"/>
        </w:rPr>
      </w:pPr>
      <w:r>
        <w:rPr>
          <w:rFonts w:ascii="Cambria"/>
          <w:b/>
          <w:spacing w:val="-2"/>
          <w:sz w:val="22"/>
        </w:rPr>
        <w:t>Wisconsin</w:t>
      </w:r>
    </w:p>
    <w:p>
      <w:pPr>
        <w:pStyle w:val="BodyText"/>
        <w:rPr>
          <w:rFonts w:ascii="Cambria"/>
          <w:b/>
          <w:sz w:val="22"/>
        </w:rPr>
      </w:pPr>
    </w:p>
    <w:p>
      <w:pPr>
        <w:pStyle w:val="BodyText"/>
        <w:spacing w:before="2"/>
        <w:rPr>
          <w:rFonts w:ascii="Cambria"/>
          <w:b/>
          <w:sz w:val="22"/>
        </w:rPr>
      </w:pPr>
    </w:p>
    <w:p>
      <w:pPr>
        <w:spacing w:before="0"/>
        <w:ind w:left="800" w:right="0" w:firstLine="0"/>
        <w:jc w:val="left"/>
        <w:rPr>
          <w:rFonts w:ascii="Cambria"/>
          <w:b/>
          <w:sz w:val="22"/>
        </w:rPr>
      </w:pPr>
      <w:r>
        <w:rPr/>
        <mc:AlternateContent>
          <mc:Choice Requires="wps">
            <w:drawing>
              <wp:anchor distT="0" distB="0" distL="0" distR="0" allowOverlap="1" layoutInCell="1" locked="0" behindDoc="1" simplePos="0" relativeHeight="477038080">
                <wp:simplePos x="0" y="0"/>
                <wp:positionH relativeFrom="page">
                  <wp:posOffset>846124</wp:posOffset>
                </wp:positionH>
                <wp:positionV relativeFrom="paragraph">
                  <wp:posOffset>179</wp:posOffset>
                </wp:positionV>
                <wp:extent cx="6082030" cy="655320"/>
                <wp:effectExtent l="0" t="0" r="0" b="0"/>
                <wp:wrapNone/>
                <wp:docPr id="1029" name="Graphic 1029"/>
                <wp:cNvGraphicFramePr>
                  <a:graphicFrameLocks/>
                </wp:cNvGraphicFramePr>
                <a:graphic>
                  <a:graphicData uri="http://schemas.microsoft.com/office/word/2010/wordprocessingShape">
                    <wps:wsp>
                      <wps:cNvPr id="1029" name="Graphic 1029"/>
                      <wps:cNvSpPr/>
                      <wps:spPr>
                        <a:xfrm>
                          <a:off x="0" y="0"/>
                          <a:ext cx="6082030" cy="655320"/>
                        </a:xfrm>
                        <a:custGeom>
                          <a:avLst/>
                          <a:gdLst/>
                          <a:ahLst/>
                          <a:cxnLst/>
                          <a:rect l="l" t="t" r="r" b="b"/>
                          <a:pathLst>
                            <a:path w="6082030" h="655320">
                              <a:moveTo>
                                <a:pt x="2412746" y="0"/>
                              </a:moveTo>
                              <a:lnTo>
                                <a:pt x="1325880" y="0"/>
                              </a:lnTo>
                              <a:lnTo>
                                <a:pt x="0" y="0"/>
                              </a:lnTo>
                              <a:lnTo>
                                <a:pt x="0" y="655320"/>
                              </a:lnTo>
                              <a:lnTo>
                                <a:pt x="1325829" y="655320"/>
                              </a:lnTo>
                              <a:lnTo>
                                <a:pt x="2412746" y="655320"/>
                              </a:lnTo>
                              <a:lnTo>
                                <a:pt x="2412746" y="0"/>
                              </a:lnTo>
                              <a:close/>
                            </a:path>
                            <a:path w="6082030" h="655320">
                              <a:moveTo>
                                <a:pt x="6081649" y="0"/>
                              </a:moveTo>
                              <a:lnTo>
                                <a:pt x="4875860" y="0"/>
                              </a:lnTo>
                              <a:lnTo>
                                <a:pt x="3670427" y="0"/>
                              </a:lnTo>
                              <a:lnTo>
                                <a:pt x="2412822" y="0"/>
                              </a:lnTo>
                              <a:lnTo>
                                <a:pt x="2412822" y="655320"/>
                              </a:lnTo>
                              <a:lnTo>
                                <a:pt x="3670376" y="655320"/>
                              </a:lnTo>
                              <a:lnTo>
                                <a:pt x="4875860" y="655320"/>
                              </a:lnTo>
                              <a:lnTo>
                                <a:pt x="6081649" y="655320"/>
                              </a:lnTo>
                              <a:lnTo>
                                <a:pt x="6081649" y="0"/>
                              </a:lnTo>
                              <a:close/>
                            </a:path>
                          </a:pathLst>
                        </a:custGeom>
                        <a:solidFill>
                          <a:srgbClr val="C0C0C0"/>
                        </a:solidFill>
                      </wps:spPr>
                      <wps:bodyPr wrap="square" lIns="0" tIns="0" rIns="0" bIns="0" rtlCol="0">
                        <a:prstTxWarp prst="textNoShape">
                          <a:avLst/>
                        </a:prstTxWarp>
                        <a:noAutofit/>
                      </wps:bodyPr>
                    </wps:wsp>
                  </a:graphicData>
                </a:graphic>
              </wp:anchor>
            </w:drawing>
          </mc:Choice>
          <mc:Fallback>
            <w:pict>
              <v:shape style="position:absolute;margin-left:66.624001pt;margin-top:.014116pt;width:478.9pt;height:51.6pt;mso-position-horizontal-relative:page;mso-position-vertical-relative:paragraph;z-index:-26278400" id="docshape973" coordorigin="1332,0" coordsize="9578,1032" path="m5132,0l3420,0,3420,0,1332,0,1332,1032,3420,1032,3420,1032,5132,1032,5132,0xm10910,0l9011,0,7113,0,7113,0,5132,0,5132,1032,7113,1032,7113,1032,9011,1032,10910,1032,10910,0xe" filled="true" fillcolor="#c0c0c0" stroked="false">
                <v:path arrowok="t"/>
                <v:fill type="solid"/>
                <w10:wrap type="none"/>
              </v:shape>
            </w:pict>
          </mc:Fallback>
        </mc:AlternateContent>
      </w:r>
      <w:r>
        <w:rPr>
          <w:rFonts w:ascii="Cambria"/>
          <w:b/>
          <w:spacing w:val="-2"/>
          <w:sz w:val="22"/>
        </w:rPr>
        <w:t>Virginia Commonwealth University</w:t>
      </w:r>
    </w:p>
    <w:p>
      <w:pPr>
        <w:pStyle w:val="BodyText"/>
        <w:rPr>
          <w:rFonts w:ascii="Cambria"/>
          <w:b/>
          <w:sz w:val="22"/>
        </w:rPr>
      </w:pPr>
    </w:p>
    <w:p>
      <w:pPr>
        <w:spacing w:before="0"/>
        <w:ind w:left="800" w:right="334" w:firstLine="0"/>
        <w:jc w:val="left"/>
        <w:rPr>
          <w:rFonts w:ascii="Cambria"/>
          <w:b/>
          <w:sz w:val="22"/>
        </w:rPr>
      </w:pPr>
      <w:r>
        <w:rPr>
          <w:rFonts w:ascii="Cambria"/>
          <w:b/>
          <w:sz w:val="22"/>
        </w:rPr>
        <w:t>Wayne</w:t>
      </w:r>
      <w:r>
        <w:rPr>
          <w:rFonts w:ascii="Cambria"/>
          <w:b/>
          <w:spacing w:val="-13"/>
          <w:sz w:val="22"/>
        </w:rPr>
        <w:t> </w:t>
      </w:r>
      <w:r>
        <w:rPr>
          <w:rFonts w:ascii="Cambria"/>
          <w:b/>
          <w:sz w:val="22"/>
        </w:rPr>
        <w:t>State </w:t>
      </w:r>
      <w:r>
        <w:rPr>
          <w:rFonts w:ascii="Cambria"/>
          <w:b/>
          <w:spacing w:val="-2"/>
          <w:sz w:val="22"/>
        </w:rPr>
        <w:t>University</w:t>
      </w:r>
    </w:p>
    <w:p>
      <w:pPr>
        <w:spacing w:line="230" w:lineRule="exact" w:before="0"/>
        <w:ind w:left="455" w:right="0" w:firstLine="0"/>
        <w:jc w:val="left"/>
        <w:rPr>
          <w:rFonts w:ascii="Cambria"/>
          <w:sz w:val="22"/>
        </w:rPr>
      </w:pPr>
      <w:r>
        <w:rPr/>
        <w:br w:type="column"/>
      </w:r>
      <w:r>
        <w:rPr>
          <w:rFonts w:ascii="Cambria"/>
          <w:spacing w:val="-2"/>
          <w:sz w:val="22"/>
        </w:rPr>
        <w:t>http://www.ed</w:t>
      </w:r>
    </w:p>
    <w:p>
      <w:pPr>
        <w:spacing w:before="0"/>
        <w:ind w:left="455" w:right="6" w:firstLine="0"/>
        <w:jc w:val="left"/>
        <w:rPr>
          <w:rFonts w:ascii="Cambria"/>
          <w:sz w:val="22"/>
        </w:rPr>
      </w:pPr>
      <w:r>
        <w:rPr>
          <w:rFonts w:ascii="Cambria"/>
          <w:spacing w:val="-2"/>
          <w:sz w:val="22"/>
        </w:rPr>
        <w:t>ucation.wisc.ed </w:t>
      </w:r>
      <w:r>
        <w:rPr>
          <w:rFonts w:ascii="Cambria"/>
          <w:spacing w:val="-6"/>
          <w:sz w:val="22"/>
        </w:rPr>
        <w:t>u/</w:t>
      </w:r>
    </w:p>
    <w:p>
      <w:pPr>
        <w:pStyle w:val="BodyText"/>
        <w:spacing w:before="1"/>
        <w:rPr>
          <w:rFonts w:ascii="Cambria"/>
          <w:sz w:val="22"/>
        </w:rPr>
      </w:pPr>
    </w:p>
    <w:p>
      <w:pPr>
        <w:spacing w:before="0"/>
        <w:ind w:left="455" w:right="0" w:firstLine="0"/>
        <w:jc w:val="left"/>
        <w:rPr>
          <w:rFonts w:ascii="Cambria"/>
          <w:sz w:val="22"/>
        </w:rPr>
      </w:pPr>
      <w:r>
        <w:rPr>
          <w:rFonts w:ascii="Cambria"/>
          <w:spacing w:val="-2"/>
          <w:sz w:val="22"/>
        </w:rPr>
        <w:t>http://www.so e.vcu.edu/</w:t>
      </w:r>
    </w:p>
    <w:p>
      <w:pPr>
        <w:pStyle w:val="BodyText"/>
        <w:rPr>
          <w:rFonts w:ascii="Cambria"/>
          <w:sz w:val="22"/>
        </w:rPr>
      </w:pPr>
    </w:p>
    <w:p>
      <w:pPr>
        <w:pStyle w:val="BodyText"/>
        <w:rPr>
          <w:rFonts w:ascii="Cambria"/>
          <w:sz w:val="22"/>
        </w:rPr>
      </w:pPr>
    </w:p>
    <w:p>
      <w:pPr>
        <w:spacing w:before="1"/>
        <w:ind w:left="455" w:right="0" w:firstLine="0"/>
        <w:jc w:val="left"/>
        <w:rPr>
          <w:rFonts w:ascii="Cambria"/>
          <w:sz w:val="22"/>
        </w:rPr>
      </w:pPr>
      <w:hyperlink r:id="rId558">
        <w:r>
          <w:rPr>
            <w:rFonts w:ascii="Cambria"/>
            <w:spacing w:val="-2"/>
            <w:sz w:val="22"/>
          </w:rPr>
          <w:t>http://coe.way</w:t>
        </w:r>
      </w:hyperlink>
      <w:r>
        <w:rPr>
          <w:rFonts w:ascii="Cambria"/>
          <w:spacing w:val="-2"/>
          <w:sz w:val="22"/>
        </w:rPr>
        <w:t> ne.edu/</w:t>
      </w:r>
    </w:p>
    <w:p>
      <w:pPr>
        <w:spacing w:line="230" w:lineRule="exact" w:before="0"/>
        <w:ind w:left="215" w:right="0" w:firstLine="0"/>
        <w:jc w:val="left"/>
        <w:rPr>
          <w:rFonts w:ascii="Cambria"/>
          <w:sz w:val="22"/>
        </w:rPr>
      </w:pPr>
      <w:r>
        <w:rPr/>
        <w:br w:type="column"/>
      </w:r>
      <w:r>
        <w:rPr>
          <w:rFonts w:ascii="Cambria"/>
          <w:spacing w:val="-2"/>
          <w:sz w:val="22"/>
        </w:rPr>
        <w:t>http://www.educ</w:t>
      </w:r>
    </w:p>
    <w:p>
      <w:pPr>
        <w:spacing w:before="0"/>
        <w:ind w:left="215" w:right="0" w:firstLine="0"/>
        <w:jc w:val="left"/>
        <w:rPr>
          <w:rFonts w:ascii="Cambria"/>
          <w:sz w:val="22"/>
        </w:rPr>
      </w:pPr>
      <w:r>
        <w:rPr>
          <w:rFonts w:ascii="Cambria"/>
          <w:spacing w:val="-2"/>
          <w:sz w:val="22"/>
        </w:rPr>
        <w:t>ation.wisc.edu/so e/about/administ ration </w:t>
      </w:r>
      <w:hyperlink r:id="rId559">
        <w:r>
          <w:rPr>
            <w:rFonts w:ascii="Cambria"/>
            <w:spacing w:val="-2"/>
            <w:sz w:val="22"/>
          </w:rPr>
          <w:t>http://www.soe.v</w:t>
        </w:r>
      </w:hyperlink>
      <w:r>
        <w:rPr>
          <w:rFonts w:ascii="Cambria"/>
          <w:spacing w:val="-2"/>
          <w:sz w:val="22"/>
        </w:rPr>
        <w:t> cu.edu/aboutus/o ffice-of-the- dean/#dean-staff </w:t>
      </w:r>
      <w:hyperlink r:id="rId560">
        <w:r>
          <w:rPr>
            <w:rFonts w:ascii="Cambria"/>
            <w:spacing w:val="-2"/>
            <w:sz w:val="22"/>
          </w:rPr>
          <w:t>http://coe.wayne.</w:t>
        </w:r>
      </w:hyperlink>
      <w:r>
        <w:rPr>
          <w:rFonts w:ascii="Cambria"/>
          <w:spacing w:val="-2"/>
          <w:sz w:val="22"/>
        </w:rPr>
        <w:t> edu/about/org- chart.php</w:t>
      </w:r>
    </w:p>
    <w:p>
      <w:pPr>
        <w:spacing w:line="240" w:lineRule="auto" w:before="0"/>
        <w:rPr>
          <w:rFonts w:ascii="Cambria"/>
          <w:sz w:val="22"/>
        </w:rPr>
      </w:pPr>
      <w:r>
        <w:rPr/>
        <w:br w:type="column"/>
      </w:r>
      <w:r>
        <w:rPr>
          <w:rFonts w:ascii="Cambria"/>
          <w:sz w:val="22"/>
        </w:rPr>
      </w: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spacing w:before="231"/>
        <w:rPr>
          <w:rFonts w:ascii="Cambria"/>
          <w:sz w:val="22"/>
        </w:rPr>
      </w:pPr>
    </w:p>
    <w:p>
      <w:pPr>
        <w:spacing w:before="1"/>
        <w:ind w:left="234" w:right="0" w:firstLine="0"/>
        <w:jc w:val="left"/>
        <w:rPr>
          <w:rFonts w:ascii="Cambria"/>
          <w:sz w:val="22"/>
        </w:rPr>
      </w:pPr>
      <w:hyperlink r:id="rId560">
        <w:r>
          <w:rPr>
            <w:rFonts w:ascii="Cambria"/>
            <w:spacing w:val="-2"/>
            <w:sz w:val="22"/>
          </w:rPr>
          <w:t>http://coe.wayne</w:t>
        </w:r>
      </w:hyperlink>
    </w:p>
    <w:p>
      <w:pPr>
        <w:spacing w:before="1"/>
        <w:ind w:left="234" w:right="0" w:firstLine="0"/>
        <w:jc w:val="left"/>
        <w:rPr>
          <w:rFonts w:ascii="Cambria"/>
          <w:sz w:val="22"/>
        </w:rPr>
      </w:pPr>
      <w:r>
        <w:rPr>
          <w:rFonts w:ascii="Cambria"/>
          <w:spacing w:val="-2"/>
          <w:sz w:val="22"/>
        </w:rPr>
        <w:t>.edu/about/missi on.php</w:t>
      </w:r>
    </w:p>
    <w:p>
      <w:pPr>
        <w:spacing w:line="230" w:lineRule="exact" w:before="0"/>
        <w:ind w:left="206" w:right="0" w:firstLine="0"/>
        <w:jc w:val="left"/>
        <w:rPr>
          <w:rFonts w:ascii="Cambria"/>
          <w:sz w:val="22"/>
        </w:rPr>
      </w:pPr>
      <w:r>
        <w:rPr/>
        <w:br w:type="column"/>
      </w:r>
      <w:r>
        <w:rPr>
          <w:rFonts w:ascii="Cambria"/>
          <w:spacing w:val="-2"/>
          <w:sz w:val="22"/>
        </w:rPr>
        <w:t>http://www.educ</w:t>
      </w:r>
    </w:p>
    <w:p>
      <w:pPr>
        <w:spacing w:before="0"/>
        <w:ind w:left="206" w:right="0" w:firstLine="0"/>
        <w:jc w:val="left"/>
        <w:rPr>
          <w:rFonts w:ascii="Cambria"/>
          <w:sz w:val="22"/>
        </w:rPr>
      </w:pPr>
      <w:r>
        <w:rPr>
          <w:rFonts w:ascii="Cambria"/>
          <w:spacing w:val="-2"/>
          <w:sz w:val="22"/>
        </w:rPr>
        <w:t>ation.wisc.edu/so e/about/research</w:t>
      </w:r>
    </w:p>
    <w:p>
      <w:pPr>
        <w:spacing w:before="0"/>
        <w:ind w:left="206" w:right="1325" w:firstLine="0"/>
        <w:jc w:val="left"/>
        <w:rPr>
          <w:rFonts w:ascii="Cambria"/>
          <w:sz w:val="22"/>
        </w:rPr>
      </w:pPr>
      <w:r>
        <w:rPr>
          <w:rFonts w:ascii="Cambria"/>
          <w:spacing w:val="-2"/>
          <w:sz w:val="22"/>
        </w:rPr>
        <w:t>-outreach-units http://www.soe. vcu.edu/academi csprograms/cent ers-institutes/ </w:t>
      </w:r>
      <w:hyperlink r:id="rId560">
        <w:r>
          <w:rPr>
            <w:rFonts w:ascii="Cambria"/>
            <w:spacing w:val="-2"/>
            <w:sz w:val="22"/>
          </w:rPr>
          <w:t>http://coe.wayne</w:t>
        </w:r>
      </w:hyperlink>
    </w:p>
    <w:p>
      <w:pPr>
        <w:spacing w:line="257" w:lineRule="exact" w:before="3"/>
        <w:ind w:left="206" w:right="0" w:firstLine="0"/>
        <w:jc w:val="left"/>
        <w:rPr>
          <w:rFonts w:ascii="Cambria"/>
          <w:sz w:val="22"/>
        </w:rPr>
      </w:pPr>
      <w:r>
        <w:rPr>
          <w:rFonts w:ascii="Cambria"/>
          <w:spacing w:val="-2"/>
          <w:sz w:val="22"/>
        </w:rPr>
        <w:t>.edu/engagement</w:t>
      </w:r>
    </w:p>
    <w:p>
      <w:pPr>
        <w:spacing w:before="0"/>
        <w:ind w:left="206" w:right="1325" w:firstLine="0"/>
        <w:jc w:val="left"/>
        <w:rPr>
          <w:rFonts w:ascii="Cambria"/>
          <w:sz w:val="22"/>
        </w:rPr>
      </w:pPr>
      <w:r>
        <w:rPr>
          <w:rFonts w:ascii="Cambria"/>
          <w:spacing w:val="-2"/>
          <w:sz w:val="22"/>
        </w:rPr>
        <w:t>/centers-and- institutes.php</w:t>
      </w:r>
    </w:p>
    <w:p>
      <w:pPr>
        <w:spacing w:after="0"/>
        <w:jc w:val="left"/>
        <w:rPr>
          <w:rFonts w:ascii="Cambria"/>
          <w:sz w:val="22"/>
        </w:rPr>
        <w:sectPr>
          <w:type w:val="continuous"/>
          <w:pgSz w:w="12240" w:h="15840"/>
          <w:pgMar w:header="1260" w:footer="997" w:top="880" w:bottom="280" w:left="640" w:right="140"/>
          <w:cols w:num="5" w:equalWidth="0">
            <w:col w:w="2394" w:space="40"/>
            <w:col w:w="1910" w:space="39"/>
            <w:col w:w="1922" w:space="39"/>
            <w:col w:w="1889" w:space="40"/>
            <w:col w:w="3187"/>
          </w:cols>
        </w:sectPr>
      </w:pPr>
    </w:p>
    <w:p>
      <w:pPr>
        <w:pStyle w:val="BodyText"/>
        <w:spacing w:line="20" w:lineRule="exact"/>
        <w:ind w:left="678"/>
        <w:rPr>
          <w:rFonts w:ascii="Cambria"/>
          <w:sz w:val="2"/>
        </w:rPr>
      </w:pPr>
      <w:r>
        <w:rPr>
          <w:rFonts w:ascii="Cambria"/>
          <w:sz w:val="2"/>
        </w:rPr>
        <mc:AlternateContent>
          <mc:Choice Requires="wps">
            <w:drawing>
              <wp:inline distT="0" distB="0" distL="0" distR="0">
                <wp:extent cx="6090920" cy="12700"/>
                <wp:effectExtent l="0" t="0" r="0" b="0"/>
                <wp:docPr id="1030" name="Group 1030"/>
                <wp:cNvGraphicFramePr>
                  <a:graphicFrameLocks/>
                </wp:cNvGraphicFramePr>
                <a:graphic>
                  <a:graphicData uri="http://schemas.microsoft.com/office/word/2010/wordprocessingGroup">
                    <wpg:wgp>
                      <wpg:cNvPr id="1030" name="Group 1030"/>
                      <wpg:cNvGrpSpPr/>
                      <wpg:grpSpPr>
                        <a:xfrm>
                          <a:off x="0" y="0"/>
                          <a:ext cx="6090920" cy="12700"/>
                          <a:chExt cx="6090920" cy="12700"/>
                        </a:xfrm>
                      </wpg:grpSpPr>
                      <wps:wsp>
                        <wps:cNvPr id="1031" name="Graphic 1031"/>
                        <wps:cNvSpPr/>
                        <wps:spPr>
                          <a:xfrm>
                            <a:off x="0" y="12"/>
                            <a:ext cx="6090920" cy="12700"/>
                          </a:xfrm>
                          <a:custGeom>
                            <a:avLst/>
                            <a:gdLst/>
                            <a:ahLst/>
                            <a:cxnLst/>
                            <a:rect l="l" t="t" r="r" b="b"/>
                            <a:pathLst>
                              <a:path w="6090920" h="12700">
                                <a:moveTo>
                                  <a:pt x="2425001" y="0"/>
                                </a:moveTo>
                                <a:lnTo>
                                  <a:pt x="2425001" y="0"/>
                                </a:lnTo>
                                <a:lnTo>
                                  <a:pt x="0" y="0"/>
                                </a:lnTo>
                                <a:lnTo>
                                  <a:pt x="0" y="12179"/>
                                </a:lnTo>
                                <a:lnTo>
                                  <a:pt x="2425001" y="12179"/>
                                </a:lnTo>
                                <a:lnTo>
                                  <a:pt x="2425001" y="0"/>
                                </a:lnTo>
                                <a:close/>
                              </a:path>
                              <a:path w="6090920" h="12700">
                                <a:moveTo>
                                  <a:pt x="3682555" y="0"/>
                                </a:moveTo>
                                <a:lnTo>
                                  <a:pt x="3679571" y="0"/>
                                </a:lnTo>
                                <a:lnTo>
                                  <a:pt x="3670376" y="0"/>
                                </a:lnTo>
                                <a:lnTo>
                                  <a:pt x="2425014" y="0"/>
                                </a:lnTo>
                                <a:lnTo>
                                  <a:pt x="2425014" y="12179"/>
                                </a:lnTo>
                                <a:lnTo>
                                  <a:pt x="3670376" y="12179"/>
                                </a:lnTo>
                                <a:lnTo>
                                  <a:pt x="3679571" y="12179"/>
                                </a:lnTo>
                                <a:lnTo>
                                  <a:pt x="3682555" y="12179"/>
                                </a:lnTo>
                                <a:lnTo>
                                  <a:pt x="3682555" y="0"/>
                                </a:lnTo>
                                <a:close/>
                              </a:path>
                              <a:path w="6090920" h="12700">
                                <a:moveTo>
                                  <a:pt x="4888039" y="0"/>
                                </a:moveTo>
                                <a:lnTo>
                                  <a:pt x="4885004" y="0"/>
                                </a:lnTo>
                                <a:lnTo>
                                  <a:pt x="4875860" y="0"/>
                                </a:lnTo>
                                <a:lnTo>
                                  <a:pt x="3682568" y="0"/>
                                </a:lnTo>
                                <a:lnTo>
                                  <a:pt x="3682568" y="12179"/>
                                </a:lnTo>
                                <a:lnTo>
                                  <a:pt x="4875860" y="12179"/>
                                </a:lnTo>
                                <a:lnTo>
                                  <a:pt x="4885004" y="12179"/>
                                </a:lnTo>
                                <a:lnTo>
                                  <a:pt x="4888039" y="12179"/>
                                </a:lnTo>
                                <a:lnTo>
                                  <a:pt x="4888039" y="0"/>
                                </a:lnTo>
                                <a:close/>
                              </a:path>
                              <a:path w="6090920" h="12700">
                                <a:moveTo>
                                  <a:pt x="6090793" y="0"/>
                                </a:moveTo>
                                <a:lnTo>
                                  <a:pt x="4888052" y="0"/>
                                </a:lnTo>
                                <a:lnTo>
                                  <a:pt x="4888052" y="12179"/>
                                </a:lnTo>
                                <a:lnTo>
                                  <a:pt x="6090793" y="12179"/>
                                </a:lnTo>
                                <a:lnTo>
                                  <a:pt x="60907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9.6pt;height:1pt;mso-position-horizontal-relative:char;mso-position-vertical-relative:line" id="docshapegroup974" coordorigin="0,0" coordsize="9592,20">
                <v:shape style="position:absolute;left:0;top:0;width:9592;height:20" id="docshape975" coordorigin="0,0" coordsize="9592,20" path="m3819,0l3814,0,3800,0,2107,0,2102,0,2088,0,0,0,0,19,2088,19,2102,19,2107,19,3800,19,3814,19,3819,19,3819,0xm5799,0l5795,0,5780,0,3819,0,3819,19,5780,19,5795,19,5799,19,5799,0xm7698,0l7693,0,7679,0,5799,0,5799,19,7679,19,7693,19,7698,19,7698,0xm9592,0l7698,0,7698,19,9592,19,9592,0xe" filled="true" fillcolor="#000000" stroked="false">
                  <v:path arrowok="t"/>
                  <v:fill type="solid"/>
                </v:shape>
              </v:group>
            </w:pict>
          </mc:Fallback>
        </mc:AlternateContent>
      </w:r>
      <w:r>
        <w:rPr>
          <w:rFonts w:ascii="Cambria"/>
          <w:sz w:val="2"/>
        </w:rPr>
      </w:r>
    </w:p>
    <w:p>
      <w:pPr>
        <w:spacing w:after="0" w:line="20" w:lineRule="exact"/>
        <w:rPr>
          <w:rFonts w:ascii="Cambria"/>
          <w:sz w:val="2"/>
        </w:rPr>
        <w:sectPr>
          <w:type w:val="continuous"/>
          <w:pgSz w:w="12240" w:h="15840"/>
          <w:pgMar w:header="1260" w:footer="997" w:top="880" w:bottom="280" w:left="640" w:right="140"/>
        </w:sectPr>
      </w:pPr>
    </w:p>
    <w:p>
      <w:pPr>
        <w:pStyle w:val="Heading3"/>
        <w:spacing w:before="59"/>
        <w:ind w:left="800"/>
      </w:pPr>
      <w:bookmarkStart w:name="Re-Envisioning the Mission of IUB’s Scho" w:id="101"/>
      <w:bookmarkEnd w:id="101"/>
      <w:r>
        <w:rPr/>
      </w:r>
      <w:r>
        <w:rPr>
          <w:color w:val="830F0E"/>
        </w:rPr>
        <w:t>Re-Envisioning</w:t>
      </w:r>
      <w:r>
        <w:rPr>
          <w:color w:val="830F0E"/>
          <w:spacing w:val="-12"/>
        </w:rPr>
        <w:t> </w:t>
      </w:r>
      <w:r>
        <w:rPr>
          <w:color w:val="830F0E"/>
        </w:rPr>
        <w:t>the</w:t>
      </w:r>
      <w:r>
        <w:rPr>
          <w:color w:val="830F0E"/>
          <w:spacing w:val="-12"/>
        </w:rPr>
        <w:t> </w:t>
      </w:r>
      <w:r>
        <w:rPr>
          <w:color w:val="830F0E"/>
        </w:rPr>
        <w:t>Mission</w:t>
      </w:r>
      <w:r>
        <w:rPr>
          <w:color w:val="830F0E"/>
          <w:spacing w:val="-11"/>
        </w:rPr>
        <w:t> </w:t>
      </w:r>
      <w:r>
        <w:rPr>
          <w:color w:val="830F0E"/>
        </w:rPr>
        <w:t>of</w:t>
      </w:r>
      <w:r>
        <w:rPr>
          <w:color w:val="830F0E"/>
          <w:spacing w:val="-10"/>
        </w:rPr>
        <w:t> </w:t>
      </w:r>
      <w:r>
        <w:rPr>
          <w:color w:val="830F0E"/>
        </w:rPr>
        <w:t>IUB’s</w:t>
      </w:r>
      <w:r>
        <w:rPr>
          <w:color w:val="830F0E"/>
          <w:spacing w:val="-9"/>
        </w:rPr>
        <w:t> </w:t>
      </w:r>
      <w:r>
        <w:rPr>
          <w:color w:val="830F0E"/>
        </w:rPr>
        <w:t>School</w:t>
      </w:r>
      <w:r>
        <w:rPr>
          <w:color w:val="830F0E"/>
          <w:spacing w:val="-8"/>
        </w:rPr>
        <w:t> </w:t>
      </w:r>
      <w:r>
        <w:rPr>
          <w:color w:val="830F0E"/>
        </w:rPr>
        <w:t>of</w:t>
      </w:r>
      <w:r>
        <w:rPr>
          <w:color w:val="830F0E"/>
          <w:spacing w:val="-10"/>
        </w:rPr>
        <w:t> </w:t>
      </w:r>
      <w:r>
        <w:rPr>
          <w:color w:val="830F0E"/>
          <w:spacing w:val="-2"/>
        </w:rPr>
        <w:t>Education</w:t>
      </w:r>
    </w:p>
    <w:p>
      <w:pPr>
        <w:spacing w:line="276" w:lineRule="auto" w:before="54"/>
        <w:ind w:left="799" w:right="1316" w:firstLine="0"/>
        <w:jc w:val="left"/>
        <w:rPr>
          <w:rFonts w:ascii="Times New Roman" w:hAnsi="Times New Roman"/>
          <w:sz w:val="24"/>
        </w:rPr>
      </w:pPr>
      <w:r>
        <w:rPr>
          <w:rFonts w:ascii="Times New Roman" w:hAnsi="Times New Roman"/>
          <w:sz w:val="24"/>
        </w:rPr>
        <w:t>As faculty members of the counseling program in IUB’s School of Education, we appreciate the opportunity to provide feedback on Priority 3 of IU’s Bicentennial Strategic Plan. Having read the Strategic Plan, we agree that a fundamental mission of our school is to train teachers and school</w:t>
      </w:r>
      <w:r>
        <w:rPr>
          <w:rFonts w:ascii="Times New Roman" w:hAnsi="Times New Roman"/>
          <w:spacing w:val="-4"/>
          <w:sz w:val="24"/>
        </w:rPr>
        <w:t> </w:t>
      </w:r>
      <w:r>
        <w:rPr>
          <w:rFonts w:ascii="Times New Roman" w:hAnsi="Times New Roman"/>
          <w:sz w:val="24"/>
        </w:rPr>
        <w:t>administrators</w:t>
      </w:r>
      <w:r>
        <w:rPr>
          <w:rFonts w:ascii="Times New Roman" w:hAnsi="Times New Roman"/>
          <w:spacing w:val="-4"/>
          <w:sz w:val="24"/>
        </w:rPr>
        <w:t> </w:t>
      </w:r>
      <w:r>
        <w:rPr>
          <w:rFonts w:ascii="Times New Roman" w:hAnsi="Times New Roman"/>
          <w:sz w:val="24"/>
        </w:rPr>
        <w:t>as</w:t>
      </w:r>
      <w:r>
        <w:rPr>
          <w:rFonts w:ascii="Times New Roman" w:hAnsi="Times New Roman"/>
          <w:spacing w:val="-2"/>
          <w:sz w:val="24"/>
        </w:rPr>
        <w:t> </w:t>
      </w:r>
      <w:r>
        <w:rPr>
          <w:rFonts w:ascii="Times New Roman" w:hAnsi="Times New Roman"/>
          <w:sz w:val="24"/>
        </w:rPr>
        <w:t>well</w:t>
      </w:r>
      <w:r>
        <w:rPr>
          <w:rFonts w:ascii="Times New Roman" w:hAnsi="Times New Roman"/>
          <w:spacing w:val="-4"/>
          <w:sz w:val="24"/>
        </w:rPr>
        <w:t> </w:t>
      </w:r>
      <w:r>
        <w:rPr>
          <w:rFonts w:ascii="Times New Roman" w:hAnsi="Times New Roman"/>
          <w:sz w:val="24"/>
        </w:rPr>
        <w:t>as</w:t>
      </w:r>
      <w:r>
        <w:rPr>
          <w:rFonts w:ascii="Times New Roman" w:hAnsi="Times New Roman"/>
          <w:spacing w:val="-4"/>
          <w:sz w:val="24"/>
        </w:rPr>
        <w:t> </w:t>
      </w:r>
      <w:r>
        <w:rPr>
          <w:rFonts w:ascii="Times New Roman" w:hAnsi="Times New Roman"/>
          <w:sz w:val="24"/>
        </w:rPr>
        <w:t>to</w:t>
      </w:r>
      <w:r>
        <w:rPr>
          <w:rFonts w:ascii="Times New Roman" w:hAnsi="Times New Roman"/>
          <w:spacing w:val="-4"/>
          <w:sz w:val="24"/>
        </w:rPr>
        <w:t> </w:t>
      </w:r>
      <w:r>
        <w:rPr>
          <w:rFonts w:ascii="Times New Roman" w:hAnsi="Times New Roman"/>
          <w:sz w:val="24"/>
        </w:rPr>
        <w:t>produce</w:t>
      </w:r>
      <w:r>
        <w:rPr>
          <w:rFonts w:ascii="Times New Roman" w:hAnsi="Times New Roman"/>
          <w:spacing w:val="-3"/>
          <w:sz w:val="24"/>
        </w:rPr>
        <w:t> </w:t>
      </w:r>
      <w:r>
        <w:rPr>
          <w:rFonts w:ascii="Times New Roman" w:hAnsi="Times New Roman"/>
          <w:sz w:val="24"/>
        </w:rPr>
        <w:t>cutting-edge</w:t>
      </w:r>
      <w:r>
        <w:rPr>
          <w:rFonts w:ascii="Times New Roman" w:hAnsi="Times New Roman"/>
          <w:spacing w:val="-5"/>
          <w:sz w:val="24"/>
        </w:rPr>
        <w:t> </w:t>
      </w:r>
      <w:r>
        <w:rPr>
          <w:rFonts w:ascii="Times New Roman" w:hAnsi="Times New Roman"/>
          <w:sz w:val="24"/>
        </w:rPr>
        <w:t>research</w:t>
      </w:r>
      <w:r>
        <w:rPr>
          <w:rFonts w:ascii="Times New Roman" w:hAnsi="Times New Roman"/>
          <w:spacing w:val="-4"/>
          <w:sz w:val="24"/>
        </w:rPr>
        <w:t> </w:t>
      </w:r>
      <w:r>
        <w:rPr>
          <w:rFonts w:ascii="Times New Roman" w:hAnsi="Times New Roman"/>
          <w:sz w:val="24"/>
        </w:rPr>
        <w:t>on</w:t>
      </w:r>
      <w:r>
        <w:rPr>
          <w:rFonts w:ascii="Times New Roman" w:hAnsi="Times New Roman"/>
          <w:spacing w:val="-2"/>
          <w:sz w:val="24"/>
        </w:rPr>
        <w:t> </w:t>
      </w:r>
      <w:r>
        <w:rPr>
          <w:rFonts w:ascii="Times New Roman" w:hAnsi="Times New Roman"/>
          <w:sz w:val="24"/>
        </w:rPr>
        <w:t>“teacher</w:t>
      </w:r>
      <w:r>
        <w:rPr>
          <w:rFonts w:ascii="Times New Roman" w:hAnsi="Times New Roman"/>
          <w:spacing w:val="-5"/>
          <w:sz w:val="24"/>
        </w:rPr>
        <w:t> </w:t>
      </w:r>
      <w:r>
        <w:rPr>
          <w:rFonts w:ascii="Times New Roman" w:hAnsi="Times New Roman"/>
          <w:sz w:val="24"/>
        </w:rPr>
        <w:t>training,</w:t>
      </w:r>
      <w:r>
        <w:rPr>
          <w:rFonts w:ascii="Times New Roman" w:hAnsi="Times New Roman"/>
          <w:spacing w:val="-4"/>
          <w:sz w:val="24"/>
        </w:rPr>
        <w:t> </w:t>
      </w:r>
      <w:r>
        <w:rPr>
          <w:rFonts w:ascii="Times New Roman" w:hAnsi="Times New Roman"/>
          <w:sz w:val="24"/>
        </w:rPr>
        <w:t>pedagogy, curriculum, and administration.” We also agree that the falling rates of enrollment in the School of Education are a concern. To this end, we have several proposals to boost enrollment in the School of Education and to re-envision a more holistic mission for our school.</w:t>
      </w:r>
    </w:p>
    <w:p>
      <w:pPr>
        <w:spacing w:line="276" w:lineRule="auto" w:before="197"/>
        <w:ind w:left="799" w:right="1529" w:firstLine="0"/>
        <w:jc w:val="left"/>
        <w:rPr>
          <w:rFonts w:ascii="Times New Roman" w:hAnsi="Times New Roman"/>
          <w:sz w:val="24"/>
        </w:rPr>
      </w:pPr>
      <w:r>
        <w:rPr>
          <w:rFonts w:ascii="Times New Roman" w:hAnsi="Times New Roman"/>
          <w:sz w:val="24"/>
        </w:rPr>
        <w:t>First, we propose clarifying that the mission of the School of Education includes not just pedagogical concerns, but also enhancing the well-being and development of children, adolescents, and adults within the</w:t>
      </w:r>
      <w:r>
        <w:rPr>
          <w:rFonts w:ascii="Times New Roman" w:hAnsi="Times New Roman"/>
          <w:spacing w:val="-1"/>
          <w:sz w:val="24"/>
        </w:rPr>
        <w:t> </w:t>
      </w:r>
      <w:r>
        <w:rPr>
          <w:rFonts w:ascii="Times New Roman" w:hAnsi="Times New Roman"/>
          <w:sz w:val="24"/>
        </w:rPr>
        <w:t>contexts of</w:t>
      </w:r>
      <w:r>
        <w:rPr>
          <w:rFonts w:ascii="Times New Roman" w:hAnsi="Times New Roman"/>
          <w:spacing w:val="-1"/>
          <w:sz w:val="24"/>
        </w:rPr>
        <w:t> </w:t>
      </w:r>
      <w:r>
        <w:rPr>
          <w:rFonts w:ascii="Times New Roman" w:hAnsi="Times New Roman"/>
          <w:sz w:val="24"/>
        </w:rPr>
        <w:t>schools, families, and communities. Second, we propose</w:t>
      </w:r>
      <w:r>
        <w:rPr>
          <w:rFonts w:ascii="Times New Roman" w:hAnsi="Times New Roman"/>
          <w:spacing w:val="-4"/>
          <w:sz w:val="24"/>
        </w:rPr>
        <w:t> </w:t>
      </w:r>
      <w:r>
        <w:rPr>
          <w:rFonts w:ascii="Times New Roman" w:hAnsi="Times New Roman"/>
          <w:sz w:val="24"/>
        </w:rPr>
        <w:t>renaming</w:t>
      </w:r>
      <w:r>
        <w:rPr>
          <w:rFonts w:ascii="Times New Roman" w:hAnsi="Times New Roman"/>
          <w:spacing w:val="-6"/>
          <w:sz w:val="24"/>
        </w:rPr>
        <w:t> </w:t>
      </w:r>
      <w:r>
        <w:rPr>
          <w:rFonts w:ascii="Times New Roman" w:hAnsi="Times New Roman"/>
          <w:sz w:val="24"/>
        </w:rPr>
        <w:t>our</w:t>
      </w:r>
      <w:r>
        <w:rPr>
          <w:rFonts w:ascii="Times New Roman" w:hAnsi="Times New Roman"/>
          <w:spacing w:val="-4"/>
          <w:sz w:val="24"/>
        </w:rPr>
        <w:t> </w:t>
      </w:r>
      <w:r>
        <w:rPr>
          <w:rFonts w:ascii="Times New Roman" w:hAnsi="Times New Roman"/>
          <w:sz w:val="24"/>
        </w:rPr>
        <w:t>school,</w:t>
      </w:r>
      <w:r>
        <w:rPr>
          <w:rFonts w:ascii="Times New Roman" w:hAnsi="Times New Roman"/>
          <w:spacing w:val="-3"/>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“School</w:t>
      </w:r>
      <w:r>
        <w:rPr>
          <w:rFonts w:ascii="Times New Roman" w:hAnsi="Times New Roman"/>
          <w:spacing w:val="-3"/>
          <w:sz w:val="24"/>
        </w:rPr>
        <w:t> </w:t>
      </w:r>
      <w:r>
        <w:rPr>
          <w:rFonts w:ascii="Times New Roman" w:hAnsi="Times New Roman"/>
          <w:sz w:val="24"/>
        </w:rPr>
        <w:t>of</w:t>
      </w:r>
      <w:r>
        <w:rPr>
          <w:rFonts w:ascii="Times New Roman" w:hAnsi="Times New Roman"/>
          <w:spacing w:val="-4"/>
          <w:sz w:val="24"/>
        </w:rPr>
        <w:t> </w:t>
      </w:r>
      <w:r>
        <w:rPr>
          <w:rFonts w:ascii="Times New Roman" w:hAnsi="Times New Roman"/>
          <w:sz w:val="24"/>
        </w:rPr>
        <w:t>Education</w:t>
      </w:r>
      <w:r>
        <w:rPr>
          <w:rFonts w:ascii="Times New Roman" w:hAnsi="Times New Roman"/>
          <w:spacing w:val="-3"/>
          <w:sz w:val="24"/>
        </w:rPr>
        <w:t> </w:t>
      </w:r>
      <w:r>
        <w:rPr>
          <w:rFonts w:ascii="Times New Roman" w:hAnsi="Times New Roman"/>
          <w:sz w:val="24"/>
        </w:rPr>
        <w:t>and</w:t>
      </w:r>
      <w:r>
        <w:rPr>
          <w:rFonts w:ascii="Times New Roman" w:hAnsi="Times New Roman"/>
          <w:spacing w:val="-3"/>
          <w:sz w:val="24"/>
        </w:rPr>
        <w:t> </w:t>
      </w:r>
      <w:r>
        <w:rPr>
          <w:rFonts w:ascii="Times New Roman" w:hAnsi="Times New Roman"/>
          <w:sz w:val="24"/>
        </w:rPr>
        <w:t>Human</w:t>
      </w:r>
      <w:r>
        <w:rPr>
          <w:rFonts w:ascii="Times New Roman" w:hAnsi="Times New Roman"/>
          <w:spacing w:val="-3"/>
          <w:sz w:val="24"/>
        </w:rPr>
        <w:t> </w:t>
      </w:r>
      <w:r>
        <w:rPr>
          <w:rFonts w:ascii="Times New Roman" w:hAnsi="Times New Roman"/>
          <w:sz w:val="24"/>
        </w:rPr>
        <w:t>Services”</w:t>
      </w:r>
      <w:r>
        <w:rPr>
          <w:rFonts w:ascii="Times New Roman" w:hAnsi="Times New Roman"/>
          <w:spacing w:val="-4"/>
          <w:sz w:val="24"/>
        </w:rPr>
        <w:t> </w:t>
      </w:r>
      <w:r>
        <w:rPr>
          <w:rFonts w:ascii="Times New Roman" w:hAnsi="Times New Roman"/>
          <w:sz w:val="24"/>
        </w:rPr>
        <w:t>or</w:t>
      </w:r>
      <w:r>
        <w:rPr>
          <w:rFonts w:ascii="Times New Roman" w:hAnsi="Times New Roman"/>
          <w:spacing w:val="-4"/>
          <w:sz w:val="24"/>
        </w:rPr>
        <w:t> </w:t>
      </w:r>
      <w:r>
        <w:rPr>
          <w:rFonts w:ascii="Times New Roman" w:hAnsi="Times New Roman"/>
          <w:sz w:val="24"/>
        </w:rPr>
        <w:t>alternatively, the “School of Education and Human Ecology.” Third, in line with this proposed expanded mission, we recommend that our school develop innovative, interdisciplinary undergraduate majors that address human services, human ecology, community</w:t>
      </w:r>
      <w:r>
        <w:rPr>
          <w:rFonts w:ascii="Times New Roman" w:hAnsi="Times New Roman"/>
          <w:spacing w:val="-2"/>
          <w:sz w:val="24"/>
        </w:rPr>
        <w:t> </w:t>
      </w:r>
      <w:r>
        <w:rPr>
          <w:rFonts w:ascii="Times New Roman" w:hAnsi="Times New Roman"/>
          <w:sz w:val="24"/>
        </w:rPr>
        <w:t>well-being, and pedagogy</w:t>
      </w:r>
      <w:r>
        <w:rPr>
          <w:rFonts w:ascii="Times New Roman" w:hAnsi="Times New Roman"/>
          <w:spacing w:val="-2"/>
          <w:sz w:val="24"/>
        </w:rPr>
        <w:t> </w:t>
      </w:r>
      <w:r>
        <w:rPr>
          <w:rFonts w:ascii="Times New Roman" w:hAnsi="Times New Roman"/>
          <w:sz w:val="24"/>
        </w:rPr>
        <w:t>in community settings.</w:t>
      </w:r>
    </w:p>
    <w:p>
      <w:pPr>
        <w:spacing w:line="276" w:lineRule="auto" w:before="200"/>
        <w:ind w:left="799" w:right="1377" w:firstLine="0"/>
        <w:jc w:val="left"/>
        <w:rPr>
          <w:rFonts w:ascii="Times New Roman" w:hAnsi="Times New Roman"/>
          <w:sz w:val="24"/>
        </w:rPr>
      </w:pPr>
      <w:r>
        <w:rPr>
          <w:rFonts w:ascii="Times New Roman" w:hAnsi="Times New Roman"/>
          <w:sz w:val="24"/>
        </w:rPr>
        <w:t>None</w:t>
      </w:r>
      <w:r>
        <w:rPr>
          <w:rFonts w:ascii="Times New Roman" w:hAnsi="Times New Roman"/>
          <w:spacing w:val="-3"/>
          <w:sz w:val="24"/>
        </w:rPr>
        <w:t> </w:t>
      </w:r>
      <w:r>
        <w:rPr>
          <w:rFonts w:ascii="Times New Roman" w:hAnsi="Times New Roman"/>
          <w:sz w:val="24"/>
        </w:rPr>
        <w:t>of</w:t>
      </w:r>
      <w:r>
        <w:rPr>
          <w:rFonts w:ascii="Times New Roman" w:hAnsi="Times New Roman"/>
          <w:spacing w:val="-3"/>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above</w:t>
      </w:r>
      <w:r>
        <w:rPr>
          <w:rFonts w:ascii="Times New Roman" w:hAnsi="Times New Roman"/>
          <w:spacing w:val="-3"/>
          <w:sz w:val="24"/>
        </w:rPr>
        <w:t> </w:t>
      </w:r>
      <w:r>
        <w:rPr>
          <w:rFonts w:ascii="Times New Roman" w:hAnsi="Times New Roman"/>
          <w:sz w:val="24"/>
        </w:rPr>
        <w:t>proposals</w:t>
      </w:r>
      <w:r>
        <w:rPr>
          <w:rFonts w:ascii="Times New Roman" w:hAnsi="Times New Roman"/>
          <w:spacing w:val="-2"/>
          <w:sz w:val="24"/>
        </w:rPr>
        <w:t> </w:t>
      </w:r>
      <w:r>
        <w:rPr>
          <w:rFonts w:ascii="Times New Roman" w:hAnsi="Times New Roman"/>
          <w:sz w:val="24"/>
        </w:rPr>
        <w:t>are</w:t>
      </w:r>
      <w:r>
        <w:rPr>
          <w:rFonts w:ascii="Times New Roman" w:hAnsi="Times New Roman"/>
          <w:spacing w:val="-3"/>
          <w:sz w:val="24"/>
        </w:rPr>
        <w:t> </w:t>
      </w:r>
      <w:r>
        <w:rPr>
          <w:rFonts w:ascii="Times New Roman" w:hAnsi="Times New Roman"/>
          <w:sz w:val="24"/>
        </w:rPr>
        <w:t>particularly</w:t>
      </w:r>
      <w:r>
        <w:rPr>
          <w:rFonts w:ascii="Times New Roman" w:hAnsi="Times New Roman"/>
          <w:spacing w:val="-7"/>
          <w:sz w:val="24"/>
        </w:rPr>
        <w:t> </w:t>
      </w:r>
      <w:r>
        <w:rPr>
          <w:rFonts w:ascii="Times New Roman" w:hAnsi="Times New Roman"/>
          <w:sz w:val="24"/>
        </w:rPr>
        <w:t>radical</w:t>
      </w:r>
      <w:r>
        <w:rPr>
          <w:rFonts w:ascii="Times New Roman" w:hAnsi="Times New Roman"/>
          <w:spacing w:val="-2"/>
          <w:sz w:val="24"/>
        </w:rPr>
        <w:t> </w:t>
      </w:r>
      <w:r>
        <w:rPr>
          <w:rFonts w:ascii="Times New Roman" w:hAnsi="Times New Roman"/>
          <w:sz w:val="24"/>
        </w:rPr>
        <w:t>as</w:t>
      </w:r>
      <w:r>
        <w:rPr>
          <w:rFonts w:ascii="Times New Roman" w:hAnsi="Times New Roman"/>
          <w:spacing w:val="-2"/>
          <w:sz w:val="24"/>
        </w:rPr>
        <w:t> </w:t>
      </w:r>
      <w:r>
        <w:rPr>
          <w:rFonts w:ascii="Times New Roman" w:hAnsi="Times New Roman"/>
          <w:sz w:val="24"/>
        </w:rPr>
        <w:t>they</w:t>
      </w:r>
      <w:r>
        <w:rPr>
          <w:rFonts w:ascii="Times New Roman" w:hAnsi="Times New Roman"/>
          <w:spacing w:val="-7"/>
          <w:sz w:val="24"/>
        </w:rPr>
        <w:t> </w:t>
      </w:r>
      <w:r>
        <w:rPr>
          <w:rFonts w:ascii="Times New Roman" w:hAnsi="Times New Roman"/>
          <w:sz w:val="24"/>
        </w:rPr>
        <w:t>simply</w:t>
      </w:r>
      <w:r>
        <w:rPr>
          <w:rFonts w:ascii="Times New Roman" w:hAnsi="Times New Roman"/>
          <w:spacing w:val="-7"/>
          <w:sz w:val="24"/>
        </w:rPr>
        <w:t> </w:t>
      </w:r>
      <w:r>
        <w:rPr>
          <w:rFonts w:ascii="Times New Roman" w:hAnsi="Times New Roman"/>
          <w:sz w:val="24"/>
        </w:rPr>
        <w:t>reflect</w:t>
      </w:r>
      <w:r>
        <w:rPr>
          <w:rFonts w:ascii="Times New Roman" w:hAnsi="Times New Roman"/>
          <w:spacing w:val="-2"/>
          <w:sz w:val="24"/>
        </w:rPr>
        <w:t> </w:t>
      </w:r>
      <w:r>
        <w:rPr>
          <w:rFonts w:ascii="Times New Roman" w:hAnsi="Times New Roman"/>
          <w:sz w:val="24"/>
        </w:rPr>
        <w:t>current</w:t>
      </w:r>
      <w:r>
        <w:rPr>
          <w:rFonts w:ascii="Times New Roman" w:hAnsi="Times New Roman"/>
          <w:spacing w:val="-2"/>
          <w:sz w:val="24"/>
        </w:rPr>
        <w:t> </w:t>
      </w:r>
      <w:r>
        <w:rPr>
          <w:rFonts w:ascii="Times New Roman" w:hAnsi="Times New Roman"/>
          <w:sz w:val="24"/>
        </w:rPr>
        <w:t>trends</w:t>
      </w:r>
      <w:r>
        <w:rPr>
          <w:rFonts w:ascii="Times New Roman" w:hAnsi="Times New Roman"/>
          <w:spacing w:val="-2"/>
          <w:sz w:val="24"/>
        </w:rPr>
        <w:t> </w:t>
      </w:r>
      <w:r>
        <w:rPr>
          <w:rFonts w:ascii="Times New Roman" w:hAnsi="Times New Roman"/>
          <w:sz w:val="24"/>
        </w:rPr>
        <w:t>in</w:t>
      </w:r>
      <w:r>
        <w:rPr>
          <w:rFonts w:ascii="Times New Roman" w:hAnsi="Times New Roman"/>
          <w:spacing w:val="-2"/>
          <w:sz w:val="24"/>
        </w:rPr>
        <w:t> </w:t>
      </w:r>
      <w:r>
        <w:rPr>
          <w:rFonts w:ascii="Times New Roman" w:hAnsi="Times New Roman"/>
          <w:sz w:val="24"/>
        </w:rPr>
        <w:t>other research-intensive</w:t>
      </w:r>
      <w:r>
        <w:rPr>
          <w:rFonts w:ascii="Times New Roman" w:hAnsi="Times New Roman"/>
          <w:spacing w:val="-1"/>
          <w:sz w:val="24"/>
        </w:rPr>
        <w:t> </w:t>
      </w:r>
      <w:r>
        <w:rPr>
          <w:rFonts w:ascii="Times New Roman" w:hAnsi="Times New Roman"/>
          <w:sz w:val="24"/>
        </w:rPr>
        <w:t>universities in the</w:t>
      </w:r>
      <w:r>
        <w:rPr>
          <w:rFonts w:ascii="Times New Roman" w:hAnsi="Times New Roman"/>
          <w:spacing w:val="-1"/>
          <w:sz w:val="24"/>
        </w:rPr>
        <w:t> </w:t>
      </w:r>
      <w:r>
        <w:rPr>
          <w:rFonts w:ascii="Times New Roman" w:hAnsi="Times New Roman"/>
          <w:sz w:val="24"/>
        </w:rPr>
        <w:t>U.S. as well as a</w:t>
      </w:r>
      <w:r>
        <w:rPr>
          <w:rFonts w:ascii="Times New Roman" w:hAnsi="Times New Roman"/>
          <w:spacing w:val="-1"/>
          <w:sz w:val="24"/>
        </w:rPr>
        <w:t> </w:t>
      </w:r>
      <w:r>
        <w:rPr>
          <w:rFonts w:ascii="Times New Roman" w:hAnsi="Times New Roman"/>
          <w:sz w:val="24"/>
        </w:rPr>
        <w:t>logical extension of our</w:t>
      </w:r>
      <w:r>
        <w:rPr>
          <w:rFonts w:ascii="Times New Roman" w:hAnsi="Times New Roman"/>
          <w:spacing w:val="-1"/>
          <w:sz w:val="24"/>
        </w:rPr>
        <w:t> </w:t>
      </w:r>
      <w:r>
        <w:rPr>
          <w:rFonts w:ascii="Times New Roman" w:hAnsi="Times New Roman"/>
          <w:sz w:val="24"/>
        </w:rPr>
        <w:t>existing</w:t>
      </w:r>
      <w:r>
        <w:rPr>
          <w:rFonts w:ascii="Times New Roman" w:hAnsi="Times New Roman"/>
          <w:spacing w:val="-3"/>
          <w:sz w:val="24"/>
        </w:rPr>
        <w:t> </w:t>
      </w:r>
      <w:r>
        <w:rPr>
          <w:rFonts w:ascii="Times New Roman" w:hAnsi="Times New Roman"/>
          <w:sz w:val="24"/>
        </w:rPr>
        <w:t>strengths within IUB’s School of Education. For instance, the University of Minnesota’s College of Education and Human Development, The Ohio State University’s College of Education and Human Ecology, Vanderbilt University’s Peabody College of Education and Human Development, and the University of Miami’s School of Education and Human Development all offer non-education undergraduate majors (e.g., Community Leadership and Development at Vanderbilt and Community Well-Being at Miami). The development of these new majors will help increase undergraduate enrollment rates in our school. The example of Vanderbilt’s Peabody College is particularly instructive. Peabody College’s undergraduate major in Human and Organizational Development is currently </w:t>
      </w:r>
      <w:r>
        <w:rPr>
          <w:rFonts w:ascii="Times New Roman" w:hAnsi="Times New Roman"/>
          <w:b/>
          <w:sz w:val="24"/>
          <w:u w:val="single"/>
        </w:rPr>
        <w:t>the most popular major</w:t>
      </w:r>
      <w:r>
        <w:rPr>
          <w:rFonts w:ascii="Times New Roman" w:hAnsi="Times New Roman"/>
          <w:b/>
          <w:sz w:val="24"/>
          <w:u w:val="none"/>
        </w:rPr>
        <w:t> </w:t>
      </w:r>
      <w:r>
        <w:rPr>
          <w:rFonts w:ascii="Times New Roman" w:hAnsi="Times New Roman"/>
          <w:sz w:val="24"/>
          <w:u w:val="none"/>
        </w:rPr>
        <w:t>at Vanderbilt (see </w:t>
      </w:r>
      <w:hyperlink r:id="rId563">
        <w:r>
          <w:rPr>
            <w:rFonts w:ascii="Times New Roman" w:hAnsi="Times New Roman"/>
            <w:color w:val="0000FF"/>
            <w:spacing w:val="-2"/>
            <w:sz w:val="24"/>
            <w:u w:val="single" w:color="0000FF"/>
          </w:rPr>
          <w:t>http://peabody.vanderbilt.edu/degrees-programs/undergraduate-</w:t>
        </w:r>
      </w:hyperlink>
      <w:r>
        <w:rPr>
          <w:rFonts w:ascii="Times New Roman" w:hAnsi="Times New Roman"/>
          <w:color w:val="0000FF"/>
          <w:spacing w:val="-2"/>
          <w:sz w:val="24"/>
          <w:u w:val="none"/>
        </w:rPr>
        <w:t> </w:t>
      </w:r>
      <w:hyperlink r:id="rId563">
        <w:r>
          <w:rPr>
            <w:rFonts w:ascii="Times New Roman" w:hAnsi="Times New Roman"/>
            <w:color w:val="0000FF"/>
            <w:sz w:val="24"/>
            <w:u w:val="single" w:color="0000FF"/>
          </w:rPr>
          <w:t>programs/undergraduate_majors.php</w:t>
        </w:r>
      </w:hyperlink>
      <w:r>
        <w:rPr>
          <w:rFonts w:ascii="Times New Roman" w:hAnsi="Times New Roman"/>
          <w:sz w:val="24"/>
          <w:u w:val="none"/>
        </w:rPr>
        <w:t>). The development of these new majors will also offer exciting</w:t>
      </w:r>
      <w:r>
        <w:rPr>
          <w:rFonts w:ascii="Times New Roman" w:hAnsi="Times New Roman"/>
          <w:spacing w:val="-2"/>
          <w:sz w:val="24"/>
          <w:u w:val="none"/>
        </w:rPr>
        <w:t> </w:t>
      </w:r>
      <w:r>
        <w:rPr>
          <w:rFonts w:ascii="Times New Roman" w:hAnsi="Times New Roman"/>
          <w:sz w:val="24"/>
          <w:u w:val="none"/>
        </w:rPr>
        <w:t>opportunities to collaborate with other units within IUB</w:t>
      </w:r>
      <w:r>
        <w:rPr>
          <w:rFonts w:ascii="Times New Roman" w:hAnsi="Times New Roman"/>
          <w:spacing w:val="-1"/>
          <w:sz w:val="24"/>
          <w:u w:val="none"/>
        </w:rPr>
        <w:t> </w:t>
      </w:r>
      <w:r>
        <w:rPr>
          <w:rFonts w:ascii="Times New Roman" w:hAnsi="Times New Roman"/>
          <w:sz w:val="24"/>
          <w:u w:val="none"/>
        </w:rPr>
        <w:t>by</w:t>
      </w:r>
      <w:r>
        <w:rPr>
          <w:rFonts w:ascii="Times New Roman" w:hAnsi="Times New Roman"/>
          <w:spacing w:val="-5"/>
          <w:sz w:val="24"/>
          <w:u w:val="none"/>
        </w:rPr>
        <w:t> </w:t>
      </w:r>
      <w:r>
        <w:rPr>
          <w:rFonts w:ascii="Times New Roman" w:hAnsi="Times New Roman"/>
          <w:sz w:val="24"/>
          <w:u w:val="none"/>
        </w:rPr>
        <w:t>designing</w:t>
      </w:r>
      <w:r>
        <w:rPr>
          <w:rFonts w:ascii="Times New Roman" w:hAnsi="Times New Roman"/>
          <w:spacing w:val="-2"/>
          <w:sz w:val="24"/>
          <w:u w:val="none"/>
        </w:rPr>
        <w:t> </w:t>
      </w:r>
      <w:r>
        <w:rPr>
          <w:rFonts w:ascii="Times New Roman" w:hAnsi="Times New Roman"/>
          <w:sz w:val="24"/>
          <w:u w:val="none"/>
        </w:rPr>
        <w:t>cross-disciplinary curricula that includes courses from other units outside our school.</w:t>
      </w:r>
    </w:p>
    <w:p>
      <w:pPr>
        <w:spacing w:line="276" w:lineRule="auto" w:before="195"/>
        <w:ind w:left="800" w:right="1362" w:firstLine="0"/>
        <w:jc w:val="left"/>
        <w:rPr>
          <w:rFonts w:ascii="Times New Roman" w:hAnsi="Times New Roman"/>
          <w:sz w:val="24"/>
        </w:rPr>
      </w:pPr>
      <w:r>
        <w:rPr>
          <w:rFonts w:ascii="Times New Roman" w:hAnsi="Times New Roman"/>
          <w:sz w:val="24"/>
        </w:rPr>
        <w:t>Our proposed clarification that the School of Education’s mission includes enhancing the well- being of children, adolescents, and families is premised on the widely shared, empirically supported</w:t>
      </w:r>
      <w:r>
        <w:rPr>
          <w:rFonts w:ascii="Times New Roman" w:hAnsi="Times New Roman"/>
          <w:spacing w:val="-4"/>
          <w:sz w:val="24"/>
        </w:rPr>
        <w:t> </w:t>
      </w:r>
      <w:r>
        <w:rPr>
          <w:rFonts w:ascii="Times New Roman" w:hAnsi="Times New Roman"/>
          <w:sz w:val="24"/>
        </w:rPr>
        <w:t>notion</w:t>
      </w:r>
      <w:r>
        <w:rPr>
          <w:rFonts w:ascii="Times New Roman" w:hAnsi="Times New Roman"/>
          <w:spacing w:val="-4"/>
          <w:sz w:val="24"/>
        </w:rPr>
        <w:t> </w:t>
      </w:r>
      <w:r>
        <w:rPr>
          <w:rFonts w:ascii="Times New Roman" w:hAnsi="Times New Roman"/>
          <w:sz w:val="24"/>
        </w:rPr>
        <w:t>that</w:t>
      </w:r>
      <w:r>
        <w:rPr>
          <w:rFonts w:ascii="Times New Roman" w:hAnsi="Times New Roman"/>
          <w:spacing w:val="-4"/>
          <w:sz w:val="24"/>
        </w:rPr>
        <w:t> </w:t>
      </w:r>
      <w:r>
        <w:rPr>
          <w:rFonts w:ascii="Times New Roman" w:hAnsi="Times New Roman"/>
          <w:sz w:val="24"/>
        </w:rPr>
        <w:t>individuals’</w:t>
      </w:r>
      <w:r>
        <w:rPr>
          <w:rFonts w:ascii="Times New Roman" w:hAnsi="Times New Roman"/>
          <w:spacing w:val="-5"/>
          <w:sz w:val="24"/>
        </w:rPr>
        <w:t> </w:t>
      </w:r>
      <w:r>
        <w:rPr>
          <w:rFonts w:ascii="Times New Roman" w:hAnsi="Times New Roman"/>
          <w:sz w:val="24"/>
        </w:rPr>
        <w:t>social,</w:t>
      </w:r>
      <w:r>
        <w:rPr>
          <w:rFonts w:ascii="Times New Roman" w:hAnsi="Times New Roman"/>
          <w:spacing w:val="-4"/>
          <w:sz w:val="24"/>
        </w:rPr>
        <w:t> </w:t>
      </w:r>
      <w:r>
        <w:rPr>
          <w:rFonts w:ascii="Times New Roman" w:hAnsi="Times New Roman"/>
          <w:sz w:val="24"/>
        </w:rPr>
        <w:t>psychological,</w:t>
      </w:r>
      <w:r>
        <w:rPr>
          <w:rFonts w:ascii="Times New Roman" w:hAnsi="Times New Roman"/>
          <w:spacing w:val="-4"/>
          <w:sz w:val="24"/>
        </w:rPr>
        <w:t> </w:t>
      </w:r>
      <w:r>
        <w:rPr>
          <w:rFonts w:ascii="Times New Roman" w:hAnsi="Times New Roman"/>
          <w:sz w:val="24"/>
        </w:rPr>
        <w:t>and</w:t>
      </w:r>
      <w:r>
        <w:rPr>
          <w:rFonts w:ascii="Times New Roman" w:hAnsi="Times New Roman"/>
          <w:spacing w:val="-4"/>
          <w:sz w:val="24"/>
        </w:rPr>
        <w:t> </w:t>
      </w:r>
      <w:r>
        <w:rPr>
          <w:rFonts w:ascii="Times New Roman" w:hAnsi="Times New Roman"/>
          <w:sz w:val="24"/>
        </w:rPr>
        <w:t>vocational</w:t>
      </w:r>
      <w:r>
        <w:rPr>
          <w:rFonts w:ascii="Times New Roman" w:hAnsi="Times New Roman"/>
          <w:spacing w:val="-4"/>
          <w:sz w:val="24"/>
        </w:rPr>
        <w:t> </w:t>
      </w:r>
      <w:r>
        <w:rPr>
          <w:rFonts w:ascii="Times New Roman" w:hAnsi="Times New Roman"/>
          <w:sz w:val="24"/>
        </w:rPr>
        <w:t>well-being</w:t>
      </w:r>
      <w:r>
        <w:rPr>
          <w:rFonts w:ascii="Times New Roman" w:hAnsi="Times New Roman"/>
          <w:spacing w:val="-4"/>
          <w:sz w:val="24"/>
        </w:rPr>
        <w:t> </w:t>
      </w:r>
      <w:r>
        <w:rPr>
          <w:rFonts w:ascii="Times New Roman" w:hAnsi="Times New Roman"/>
          <w:sz w:val="24"/>
        </w:rPr>
        <w:t>contribute</w:t>
      </w:r>
      <w:r>
        <w:rPr>
          <w:rFonts w:ascii="Times New Roman" w:hAnsi="Times New Roman"/>
          <w:spacing w:val="-5"/>
          <w:sz w:val="24"/>
        </w:rPr>
        <w:t> </w:t>
      </w:r>
      <w:r>
        <w:rPr>
          <w:rFonts w:ascii="Times New Roman" w:hAnsi="Times New Roman"/>
          <w:sz w:val="24"/>
        </w:rPr>
        <w:t>to the educational success of K-12 and college students. Students tend to succeed in schools when they are raised in families and communities that thrive. In sum, a holistic view of education recognizes that the goal of promoting students’ academic success is inherently linked to the mission of enhancing individuals’ well-being.</w:t>
      </w:r>
    </w:p>
    <w:p>
      <w:pPr>
        <w:spacing w:after="0" w:line="276" w:lineRule="auto"/>
        <w:jc w:val="left"/>
        <w:rPr>
          <w:rFonts w:ascii="Times New Roman" w:hAnsi="Times New Roman"/>
          <w:sz w:val="24"/>
        </w:rPr>
        <w:sectPr>
          <w:headerReference w:type="default" r:id="rId561"/>
          <w:footerReference w:type="default" r:id="rId562"/>
          <w:pgSz w:w="12240" w:h="15840"/>
          <w:pgMar w:header="0" w:footer="0" w:top="1620" w:bottom="280" w:left="640" w:right="140"/>
        </w:sectPr>
      </w:pPr>
    </w:p>
    <w:p>
      <w:pPr>
        <w:spacing w:line="276" w:lineRule="auto" w:before="74"/>
        <w:ind w:left="800" w:right="1362" w:firstLine="0"/>
        <w:jc w:val="left"/>
        <w:rPr>
          <w:rFonts w:ascii="Times New Roman"/>
          <w:sz w:val="24"/>
        </w:rPr>
      </w:pPr>
      <w:r>
        <w:rPr>
          <w:rFonts w:ascii="Times New Roman"/>
          <w:sz w:val="24"/>
        </w:rPr>
        <w:t>Importantly,</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development</w:t>
      </w:r>
      <w:r>
        <w:rPr>
          <w:rFonts w:ascii="Times New Roman"/>
          <w:spacing w:val="-3"/>
          <w:sz w:val="24"/>
        </w:rPr>
        <w:t> </w:t>
      </w:r>
      <w:r>
        <w:rPr>
          <w:rFonts w:ascii="Times New Roman"/>
          <w:sz w:val="24"/>
        </w:rPr>
        <w:t>of</w:t>
      </w:r>
      <w:r>
        <w:rPr>
          <w:rFonts w:ascii="Times New Roman"/>
          <w:spacing w:val="-4"/>
          <w:sz w:val="24"/>
        </w:rPr>
        <w:t> </w:t>
      </w:r>
      <w:r>
        <w:rPr>
          <w:rFonts w:ascii="Times New Roman"/>
          <w:sz w:val="24"/>
        </w:rPr>
        <w:t>these</w:t>
      </w:r>
      <w:r>
        <w:rPr>
          <w:rFonts w:ascii="Times New Roman"/>
          <w:spacing w:val="-4"/>
          <w:sz w:val="24"/>
        </w:rPr>
        <w:t> </w:t>
      </w:r>
      <w:r>
        <w:rPr>
          <w:rFonts w:ascii="Times New Roman"/>
          <w:sz w:val="24"/>
        </w:rPr>
        <w:t>new</w:t>
      </w:r>
      <w:r>
        <w:rPr>
          <w:rFonts w:ascii="Times New Roman"/>
          <w:spacing w:val="-4"/>
          <w:sz w:val="24"/>
        </w:rPr>
        <w:t> </w:t>
      </w:r>
      <w:r>
        <w:rPr>
          <w:rFonts w:ascii="Times New Roman"/>
          <w:sz w:val="24"/>
        </w:rPr>
        <w:t>proposed</w:t>
      </w:r>
      <w:r>
        <w:rPr>
          <w:rFonts w:ascii="Times New Roman"/>
          <w:spacing w:val="-3"/>
          <w:sz w:val="24"/>
        </w:rPr>
        <w:t> </w:t>
      </w:r>
      <w:r>
        <w:rPr>
          <w:rFonts w:ascii="Times New Roman"/>
          <w:sz w:val="24"/>
        </w:rPr>
        <w:t>majors</w:t>
      </w:r>
      <w:r>
        <w:rPr>
          <w:rFonts w:ascii="Times New Roman"/>
          <w:spacing w:val="-3"/>
          <w:sz w:val="24"/>
        </w:rPr>
        <w:t> </w:t>
      </w:r>
      <w:r>
        <w:rPr>
          <w:rFonts w:ascii="Times New Roman"/>
          <w:sz w:val="24"/>
        </w:rPr>
        <w:t>does</w:t>
      </w:r>
      <w:r>
        <w:rPr>
          <w:rFonts w:ascii="Times New Roman"/>
          <w:spacing w:val="-3"/>
          <w:sz w:val="24"/>
        </w:rPr>
        <w:t> </w:t>
      </w:r>
      <w:r>
        <w:rPr>
          <w:rFonts w:ascii="Times New Roman"/>
          <w:sz w:val="24"/>
        </w:rPr>
        <w:t>not</w:t>
      </w:r>
      <w:r>
        <w:rPr>
          <w:rFonts w:ascii="Times New Roman"/>
          <w:spacing w:val="-3"/>
          <w:sz w:val="24"/>
        </w:rPr>
        <w:t> </w:t>
      </w:r>
      <w:r>
        <w:rPr>
          <w:rFonts w:ascii="Times New Roman"/>
          <w:sz w:val="24"/>
        </w:rPr>
        <w:t>require</w:t>
      </w:r>
      <w:r>
        <w:rPr>
          <w:rFonts w:ascii="Times New Roman"/>
          <w:spacing w:val="-4"/>
          <w:sz w:val="24"/>
        </w:rPr>
        <w:t> </w:t>
      </w:r>
      <w:r>
        <w:rPr>
          <w:rFonts w:ascii="Times New Roman"/>
          <w:sz w:val="24"/>
        </w:rPr>
        <w:t>significant</w:t>
      </w:r>
      <w:r>
        <w:rPr>
          <w:rFonts w:ascii="Times New Roman"/>
          <w:spacing w:val="-3"/>
          <w:sz w:val="24"/>
        </w:rPr>
        <w:t> </w:t>
      </w:r>
      <w:r>
        <w:rPr>
          <w:rFonts w:ascii="Times New Roman"/>
          <w:sz w:val="24"/>
        </w:rPr>
        <w:t>infusion of new resources or expertise, but will simply enable us to leverage on our existing strengths.</w:t>
      </w:r>
    </w:p>
    <w:p>
      <w:pPr>
        <w:spacing w:line="276" w:lineRule="auto" w:before="0"/>
        <w:ind w:left="799" w:right="1334" w:firstLine="0"/>
        <w:jc w:val="left"/>
        <w:rPr>
          <w:rFonts w:ascii="Times New Roman" w:hAnsi="Times New Roman"/>
          <w:sz w:val="24"/>
        </w:rPr>
      </w:pPr>
      <w:r>
        <w:rPr>
          <w:rFonts w:ascii="Times New Roman" w:hAnsi="Times New Roman"/>
          <w:sz w:val="24"/>
        </w:rPr>
        <w:t>The Department of Counseling and Educational Psychology (CEP) within the IUB School of Education currently includes graduate programs in counseling psychology, school counseling, mental health counseling, school psychology, human development, learning</w:t>
      </w:r>
      <w:r>
        <w:rPr>
          <w:rFonts w:ascii="Times New Roman" w:hAnsi="Times New Roman"/>
          <w:spacing w:val="-3"/>
          <w:sz w:val="24"/>
        </w:rPr>
        <w:t> </w:t>
      </w:r>
      <w:r>
        <w:rPr>
          <w:rFonts w:ascii="Times New Roman" w:hAnsi="Times New Roman"/>
          <w:sz w:val="24"/>
        </w:rPr>
        <w:t>science, and inquiry methodology (quantitative and qualitative research). Faculty members within our department conduct research on a wide range of topics that broadly address individuals’ well-being. For example,</w:t>
      </w:r>
      <w:r>
        <w:rPr>
          <w:rFonts w:ascii="Times New Roman" w:hAnsi="Times New Roman"/>
          <w:spacing w:val="-1"/>
          <w:sz w:val="24"/>
        </w:rPr>
        <w:t> </w:t>
      </w:r>
      <w:r>
        <w:rPr>
          <w:rFonts w:ascii="Times New Roman" w:hAnsi="Times New Roman"/>
          <w:sz w:val="24"/>
        </w:rPr>
        <w:t>faculty</w:t>
      </w:r>
      <w:r>
        <w:rPr>
          <w:rFonts w:ascii="Times New Roman" w:hAnsi="Times New Roman"/>
          <w:spacing w:val="-6"/>
          <w:sz w:val="24"/>
        </w:rPr>
        <w:t> </w:t>
      </w:r>
      <w:r>
        <w:rPr>
          <w:rFonts w:ascii="Times New Roman" w:hAnsi="Times New Roman"/>
          <w:sz w:val="24"/>
        </w:rPr>
        <w:t>members</w:t>
      </w:r>
      <w:r>
        <w:rPr>
          <w:rFonts w:ascii="Times New Roman" w:hAnsi="Times New Roman"/>
          <w:spacing w:val="-1"/>
          <w:sz w:val="24"/>
        </w:rPr>
        <w:t> </w:t>
      </w:r>
      <w:r>
        <w:rPr>
          <w:rFonts w:ascii="Times New Roman" w:hAnsi="Times New Roman"/>
          <w:sz w:val="24"/>
        </w:rPr>
        <w:t>in</w:t>
      </w:r>
      <w:r>
        <w:rPr>
          <w:rFonts w:ascii="Times New Roman" w:hAnsi="Times New Roman"/>
          <w:spacing w:val="-1"/>
          <w:sz w:val="24"/>
        </w:rPr>
        <w:t> </w:t>
      </w:r>
      <w:r>
        <w:rPr>
          <w:rFonts w:ascii="Times New Roman" w:hAnsi="Times New Roman"/>
          <w:sz w:val="24"/>
        </w:rPr>
        <w:t>our</w:t>
      </w:r>
      <w:r>
        <w:rPr>
          <w:rFonts w:ascii="Times New Roman" w:hAnsi="Times New Roman"/>
          <w:spacing w:val="-2"/>
          <w:sz w:val="24"/>
        </w:rPr>
        <w:t> </w:t>
      </w:r>
      <w:r>
        <w:rPr>
          <w:rFonts w:ascii="Times New Roman" w:hAnsi="Times New Roman"/>
          <w:sz w:val="24"/>
        </w:rPr>
        <w:t>program</w:t>
      </w:r>
      <w:r>
        <w:rPr>
          <w:rFonts w:ascii="Times New Roman" w:hAnsi="Times New Roman"/>
          <w:spacing w:val="-1"/>
          <w:sz w:val="24"/>
        </w:rPr>
        <w:t> </w:t>
      </w:r>
      <w:r>
        <w:rPr>
          <w:rFonts w:ascii="Times New Roman" w:hAnsi="Times New Roman"/>
          <w:sz w:val="24"/>
        </w:rPr>
        <w:t>conduct research</w:t>
      </w:r>
      <w:r>
        <w:rPr>
          <w:rFonts w:ascii="Times New Roman" w:hAnsi="Times New Roman"/>
          <w:spacing w:val="-1"/>
          <w:sz w:val="24"/>
        </w:rPr>
        <w:t> </w:t>
      </w:r>
      <w:r>
        <w:rPr>
          <w:rFonts w:ascii="Times New Roman" w:hAnsi="Times New Roman"/>
          <w:sz w:val="24"/>
        </w:rPr>
        <w:t>on</w:t>
      </w:r>
      <w:r>
        <w:rPr>
          <w:rFonts w:ascii="Times New Roman" w:hAnsi="Times New Roman"/>
          <w:spacing w:val="-1"/>
          <w:sz w:val="24"/>
        </w:rPr>
        <w:t> </w:t>
      </w:r>
      <w:r>
        <w:rPr>
          <w:rFonts w:ascii="Times New Roman" w:hAnsi="Times New Roman"/>
          <w:sz w:val="24"/>
        </w:rPr>
        <w:t>vocational</w:t>
      </w:r>
      <w:r>
        <w:rPr>
          <w:rFonts w:ascii="Times New Roman" w:hAnsi="Times New Roman"/>
          <w:spacing w:val="-1"/>
          <w:sz w:val="24"/>
        </w:rPr>
        <w:t> </w:t>
      </w:r>
      <w:r>
        <w:rPr>
          <w:rFonts w:ascii="Times New Roman" w:hAnsi="Times New Roman"/>
          <w:sz w:val="24"/>
        </w:rPr>
        <w:t>psychology</w:t>
      </w:r>
      <w:r>
        <w:rPr>
          <w:rFonts w:ascii="Times New Roman" w:hAnsi="Times New Roman"/>
          <w:spacing w:val="-4"/>
          <w:sz w:val="24"/>
        </w:rPr>
        <w:t> </w:t>
      </w:r>
      <w:r>
        <w:rPr>
          <w:rFonts w:ascii="Times New Roman" w:hAnsi="Times New Roman"/>
          <w:sz w:val="24"/>
        </w:rPr>
        <w:t>and</w:t>
      </w:r>
      <w:r>
        <w:rPr>
          <w:rFonts w:ascii="Times New Roman" w:hAnsi="Times New Roman"/>
          <w:spacing w:val="-1"/>
          <w:sz w:val="24"/>
        </w:rPr>
        <w:t> </w:t>
      </w:r>
      <w:r>
        <w:rPr>
          <w:rFonts w:ascii="Times New Roman" w:hAnsi="Times New Roman"/>
          <w:sz w:val="24"/>
        </w:rPr>
        <w:t>career counseling, Latino college students’ substance use, LGBT concerns, college student-athletes’ well-being,</w:t>
      </w:r>
      <w:r>
        <w:rPr>
          <w:rFonts w:ascii="Times New Roman" w:hAnsi="Times New Roman"/>
          <w:spacing w:val="-4"/>
          <w:sz w:val="24"/>
        </w:rPr>
        <w:t> </w:t>
      </w:r>
      <w:r>
        <w:rPr>
          <w:rFonts w:ascii="Times New Roman" w:hAnsi="Times New Roman"/>
          <w:sz w:val="24"/>
        </w:rPr>
        <w:t>counselor</w:t>
      </w:r>
      <w:r>
        <w:rPr>
          <w:rFonts w:ascii="Times New Roman" w:hAnsi="Times New Roman"/>
          <w:spacing w:val="-5"/>
          <w:sz w:val="24"/>
        </w:rPr>
        <w:t> </w:t>
      </w:r>
      <w:r>
        <w:rPr>
          <w:rFonts w:ascii="Times New Roman" w:hAnsi="Times New Roman"/>
          <w:sz w:val="24"/>
        </w:rPr>
        <w:t>training</w:t>
      </w:r>
      <w:r>
        <w:rPr>
          <w:rFonts w:ascii="Times New Roman" w:hAnsi="Times New Roman"/>
          <w:spacing w:val="-7"/>
          <w:sz w:val="24"/>
        </w:rPr>
        <w:t> </w:t>
      </w:r>
      <w:r>
        <w:rPr>
          <w:rFonts w:ascii="Times New Roman" w:hAnsi="Times New Roman"/>
          <w:sz w:val="24"/>
        </w:rPr>
        <w:t>related</w:t>
      </w:r>
      <w:r>
        <w:rPr>
          <w:rFonts w:ascii="Times New Roman" w:hAnsi="Times New Roman"/>
          <w:spacing w:val="-4"/>
          <w:sz w:val="24"/>
        </w:rPr>
        <w:t> </w:t>
      </w:r>
      <w:r>
        <w:rPr>
          <w:rFonts w:ascii="Times New Roman" w:hAnsi="Times New Roman"/>
          <w:sz w:val="24"/>
        </w:rPr>
        <w:t>to</w:t>
      </w:r>
      <w:r>
        <w:rPr>
          <w:rFonts w:ascii="Times New Roman" w:hAnsi="Times New Roman"/>
          <w:spacing w:val="-4"/>
          <w:sz w:val="24"/>
        </w:rPr>
        <w:t> </w:t>
      </w:r>
      <w:r>
        <w:rPr>
          <w:rFonts w:ascii="Times New Roman" w:hAnsi="Times New Roman"/>
          <w:sz w:val="24"/>
        </w:rPr>
        <w:t>HIV/AIDS,</w:t>
      </w:r>
      <w:r>
        <w:rPr>
          <w:rFonts w:ascii="Times New Roman" w:hAnsi="Times New Roman"/>
          <w:spacing w:val="-4"/>
          <w:sz w:val="24"/>
        </w:rPr>
        <w:t> </w:t>
      </w:r>
      <w:r>
        <w:rPr>
          <w:rFonts w:ascii="Times New Roman" w:hAnsi="Times New Roman"/>
          <w:sz w:val="24"/>
        </w:rPr>
        <w:t>family-based</w:t>
      </w:r>
      <w:r>
        <w:rPr>
          <w:rFonts w:ascii="Times New Roman" w:hAnsi="Times New Roman"/>
          <w:spacing w:val="-4"/>
          <w:sz w:val="24"/>
        </w:rPr>
        <w:t> </w:t>
      </w:r>
      <w:r>
        <w:rPr>
          <w:rFonts w:ascii="Times New Roman" w:hAnsi="Times New Roman"/>
          <w:sz w:val="24"/>
        </w:rPr>
        <w:t>interventions</w:t>
      </w:r>
      <w:r>
        <w:rPr>
          <w:rFonts w:ascii="Times New Roman" w:hAnsi="Times New Roman"/>
          <w:spacing w:val="-4"/>
          <w:sz w:val="24"/>
        </w:rPr>
        <w:t> </w:t>
      </w:r>
      <w:r>
        <w:rPr>
          <w:rFonts w:ascii="Times New Roman" w:hAnsi="Times New Roman"/>
          <w:sz w:val="24"/>
        </w:rPr>
        <w:t>for</w:t>
      </w:r>
      <w:r>
        <w:rPr>
          <w:rFonts w:ascii="Times New Roman" w:hAnsi="Times New Roman"/>
          <w:spacing w:val="-5"/>
          <w:sz w:val="24"/>
        </w:rPr>
        <w:t> </w:t>
      </w:r>
      <w:r>
        <w:rPr>
          <w:rFonts w:ascii="Times New Roman" w:hAnsi="Times New Roman"/>
          <w:sz w:val="24"/>
        </w:rPr>
        <w:t>at-risk youth, and Asian American mental health. Our counseling programs are ranked the 11</w:t>
      </w:r>
      <w:r>
        <w:rPr>
          <w:rFonts w:ascii="Times New Roman" w:hAnsi="Times New Roman"/>
          <w:sz w:val="24"/>
          <w:vertAlign w:val="superscript"/>
        </w:rPr>
        <w:t>th</w:t>
      </w:r>
      <w:r>
        <w:rPr>
          <w:rFonts w:ascii="Times New Roman" w:hAnsi="Times New Roman"/>
          <w:sz w:val="24"/>
          <w:vertAlign w:val="baseline"/>
        </w:rPr>
        <w:t> best in the student counseling &amp; personnel services category by the U.S. News and World Report.</w:t>
      </w:r>
    </w:p>
    <w:p>
      <w:pPr>
        <w:spacing w:line="276" w:lineRule="auto" w:before="0"/>
        <w:ind w:left="799" w:right="1302" w:firstLine="0"/>
        <w:jc w:val="left"/>
        <w:rPr>
          <w:rFonts w:ascii="Times New Roman" w:hAnsi="Times New Roman"/>
          <w:sz w:val="24"/>
        </w:rPr>
      </w:pPr>
      <w:r>
        <w:rPr>
          <w:rFonts w:ascii="Times New Roman" w:hAnsi="Times New Roman"/>
          <w:sz w:val="24"/>
        </w:rPr>
        <w:t>Additionally, two years ago, we developed an undergraduate minor in counseling, which now offers 9 undergraduate courses. Over a short period of two years (academic years of 2012 – 2014),</w:t>
      </w:r>
      <w:r>
        <w:rPr>
          <w:rFonts w:ascii="Times New Roman" w:hAnsi="Times New Roman"/>
          <w:spacing w:val="-3"/>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undergraduate</w:t>
      </w:r>
      <w:r>
        <w:rPr>
          <w:rFonts w:ascii="Times New Roman" w:hAnsi="Times New Roman"/>
          <w:spacing w:val="-2"/>
          <w:sz w:val="24"/>
        </w:rPr>
        <w:t> </w:t>
      </w:r>
      <w:r>
        <w:rPr>
          <w:rFonts w:ascii="Times New Roman" w:hAnsi="Times New Roman"/>
          <w:sz w:val="24"/>
        </w:rPr>
        <w:t>courses</w:t>
      </w:r>
      <w:r>
        <w:rPr>
          <w:rFonts w:ascii="Times New Roman" w:hAnsi="Times New Roman"/>
          <w:spacing w:val="-3"/>
          <w:sz w:val="24"/>
        </w:rPr>
        <w:t> </w:t>
      </w:r>
      <w:r>
        <w:rPr>
          <w:rFonts w:ascii="Times New Roman" w:hAnsi="Times New Roman"/>
          <w:sz w:val="24"/>
        </w:rPr>
        <w:t>taught</w:t>
      </w:r>
      <w:r>
        <w:rPr>
          <w:rFonts w:ascii="Times New Roman" w:hAnsi="Times New Roman"/>
          <w:spacing w:val="-3"/>
          <w:sz w:val="24"/>
        </w:rPr>
        <w:t> </w:t>
      </w:r>
      <w:r>
        <w:rPr>
          <w:rFonts w:ascii="Times New Roman" w:hAnsi="Times New Roman"/>
          <w:sz w:val="24"/>
        </w:rPr>
        <w:t>by</w:t>
      </w:r>
      <w:r>
        <w:rPr>
          <w:rFonts w:ascii="Times New Roman" w:hAnsi="Times New Roman"/>
          <w:spacing w:val="-8"/>
          <w:sz w:val="24"/>
        </w:rPr>
        <w:t> </w:t>
      </w:r>
      <w:r>
        <w:rPr>
          <w:rFonts w:ascii="Times New Roman" w:hAnsi="Times New Roman"/>
          <w:sz w:val="24"/>
        </w:rPr>
        <w:t>instructors</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our</w:t>
      </w:r>
      <w:r>
        <w:rPr>
          <w:rFonts w:ascii="Times New Roman" w:hAnsi="Times New Roman"/>
          <w:spacing w:val="-4"/>
          <w:sz w:val="24"/>
        </w:rPr>
        <w:t> </w:t>
      </w:r>
      <w:r>
        <w:rPr>
          <w:rFonts w:ascii="Times New Roman" w:hAnsi="Times New Roman"/>
          <w:sz w:val="24"/>
        </w:rPr>
        <w:t>counseling</w:t>
      </w:r>
      <w:r>
        <w:rPr>
          <w:rFonts w:ascii="Times New Roman" w:hAnsi="Times New Roman"/>
          <w:spacing w:val="-6"/>
          <w:sz w:val="24"/>
        </w:rPr>
        <w:t> </w:t>
      </w:r>
      <w:r>
        <w:rPr>
          <w:rFonts w:ascii="Times New Roman" w:hAnsi="Times New Roman"/>
          <w:sz w:val="24"/>
        </w:rPr>
        <w:t>program generated</w:t>
      </w:r>
      <w:r>
        <w:rPr>
          <w:rFonts w:ascii="Times New Roman" w:hAnsi="Times New Roman"/>
          <w:spacing w:val="-3"/>
          <w:sz w:val="24"/>
        </w:rPr>
        <w:t> </w:t>
      </w:r>
      <w:r>
        <w:rPr>
          <w:rFonts w:ascii="Times New Roman" w:hAnsi="Times New Roman"/>
          <w:sz w:val="24"/>
        </w:rPr>
        <w:t>2388 course credits. Our colleagues in the human development program in the CEP Department also offer a number of undergraduate courses in human development. In short, the infrastructure and expertise for developing new majors in areas such as human services, human ecology, and community well-being already exists.</w:t>
      </w:r>
    </w:p>
    <w:p>
      <w:pPr>
        <w:spacing w:line="276" w:lineRule="auto" w:before="196"/>
        <w:ind w:left="799" w:right="1312" w:firstLine="0"/>
        <w:jc w:val="left"/>
        <w:rPr>
          <w:rFonts w:ascii="Times New Roman" w:hAnsi="Times New Roman"/>
          <w:sz w:val="24"/>
        </w:rPr>
      </w:pPr>
      <w:r>
        <w:rPr>
          <w:rFonts w:ascii="Times New Roman" w:hAnsi="Times New Roman"/>
          <w:sz w:val="24"/>
        </w:rPr>
        <w:t>To conclude, we believe that the upcoming review of the School of Education presents a historical opportunity to re-envision the mission of our school in new directions that (a) will boost undergraduate enrollment, (b) acknowledges a holistic model of education, and (c) which reflects</w:t>
      </w:r>
      <w:r>
        <w:rPr>
          <w:rFonts w:ascii="Times New Roman" w:hAnsi="Times New Roman"/>
          <w:spacing w:val="-3"/>
          <w:sz w:val="24"/>
        </w:rPr>
        <w:t> </w:t>
      </w:r>
      <w:r>
        <w:rPr>
          <w:rFonts w:ascii="Times New Roman" w:hAnsi="Times New Roman"/>
          <w:sz w:val="24"/>
        </w:rPr>
        <w:t>contemporary</w:t>
      </w:r>
      <w:r>
        <w:rPr>
          <w:rFonts w:ascii="Times New Roman" w:hAnsi="Times New Roman"/>
          <w:spacing w:val="-8"/>
          <w:sz w:val="24"/>
        </w:rPr>
        <w:t> </w:t>
      </w:r>
      <w:r>
        <w:rPr>
          <w:rFonts w:ascii="Times New Roman" w:hAnsi="Times New Roman"/>
          <w:sz w:val="24"/>
        </w:rPr>
        <w:t>trends</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other</w:t>
      </w:r>
      <w:r>
        <w:rPr>
          <w:rFonts w:ascii="Times New Roman" w:hAnsi="Times New Roman"/>
          <w:spacing w:val="-4"/>
          <w:sz w:val="24"/>
        </w:rPr>
        <w:t> </w:t>
      </w:r>
      <w:r>
        <w:rPr>
          <w:rFonts w:ascii="Times New Roman" w:hAnsi="Times New Roman"/>
          <w:sz w:val="24"/>
        </w:rPr>
        <w:t>research-intensive</w:t>
      </w:r>
      <w:r>
        <w:rPr>
          <w:rFonts w:ascii="Times New Roman" w:hAnsi="Times New Roman"/>
          <w:spacing w:val="-4"/>
          <w:sz w:val="24"/>
        </w:rPr>
        <w:t> </w:t>
      </w:r>
      <w:r>
        <w:rPr>
          <w:rFonts w:ascii="Times New Roman" w:hAnsi="Times New Roman"/>
          <w:sz w:val="24"/>
        </w:rPr>
        <w:t>schools</w:t>
      </w:r>
      <w:r>
        <w:rPr>
          <w:rFonts w:ascii="Times New Roman" w:hAnsi="Times New Roman"/>
          <w:spacing w:val="-3"/>
          <w:sz w:val="24"/>
        </w:rPr>
        <w:t> </w:t>
      </w:r>
      <w:r>
        <w:rPr>
          <w:rFonts w:ascii="Times New Roman" w:hAnsi="Times New Roman"/>
          <w:sz w:val="24"/>
        </w:rPr>
        <w:t>of</w:t>
      </w:r>
      <w:r>
        <w:rPr>
          <w:rFonts w:ascii="Times New Roman" w:hAnsi="Times New Roman"/>
          <w:spacing w:val="-4"/>
          <w:sz w:val="24"/>
        </w:rPr>
        <w:t> </w:t>
      </w:r>
      <w:r>
        <w:rPr>
          <w:rFonts w:ascii="Times New Roman" w:hAnsi="Times New Roman"/>
          <w:sz w:val="24"/>
        </w:rPr>
        <w:t>education</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U.S.</w:t>
      </w:r>
      <w:r>
        <w:rPr>
          <w:rFonts w:ascii="Times New Roman" w:hAnsi="Times New Roman"/>
          <w:spacing w:val="-3"/>
          <w:sz w:val="24"/>
        </w:rPr>
        <w:t> </w:t>
      </w:r>
      <w:r>
        <w:rPr>
          <w:rFonts w:ascii="Times New Roman" w:hAnsi="Times New Roman"/>
          <w:sz w:val="24"/>
        </w:rPr>
        <w:t>universities. We look forward to continuing this conversation on how we can contribute to the vitality and long-term growth of IUB’s School of Education.</w:t>
      </w:r>
    </w:p>
    <w:p>
      <w:pPr>
        <w:pStyle w:val="BodyText"/>
        <w:rPr>
          <w:rFonts w:ascii="Times New Roman"/>
          <w:sz w:val="24"/>
        </w:rPr>
      </w:pPr>
    </w:p>
    <w:p>
      <w:pPr>
        <w:pStyle w:val="BodyText"/>
        <w:spacing w:before="164"/>
        <w:rPr>
          <w:rFonts w:ascii="Times New Roman"/>
          <w:sz w:val="24"/>
        </w:rPr>
      </w:pPr>
    </w:p>
    <w:p>
      <w:pPr>
        <w:spacing w:before="0"/>
        <w:ind w:left="799" w:right="0" w:firstLine="0"/>
        <w:jc w:val="left"/>
        <w:rPr>
          <w:rFonts w:ascii="Times New Roman"/>
          <w:sz w:val="24"/>
        </w:rPr>
      </w:pPr>
      <w:r>
        <w:rPr>
          <w:rFonts w:ascii="Times New Roman"/>
          <w:spacing w:val="-2"/>
          <w:sz w:val="24"/>
        </w:rPr>
        <w:t>Sincerely,</w:t>
      </w:r>
    </w:p>
    <w:p>
      <w:pPr>
        <w:spacing w:line="510" w:lineRule="atLeast" w:before="6"/>
        <w:ind w:left="800" w:right="4541" w:firstLine="0"/>
        <w:jc w:val="left"/>
        <w:rPr>
          <w:rFonts w:ascii="Times New Roman" w:hAnsi="Times New Roman"/>
          <w:sz w:val="24"/>
        </w:rPr>
      </w:pPr>
      <w:r>
        <w:rPr>
          <w:rFonts w:ascii="Times New Roman" w:hAnsi="Times New Roman"/>
          <w:sz w:val="24"/>
        </w:rPr>
        <w:t>Counseling</w:t>
      </w:r>
      <w:r>
        <w:rPr>
          <w:rFonts w:ascii="Times New Roman" w:hAnsi="Times New Roman"/>
          <w:spacing w:val="-8"/>
          <w:sz w:val="24"/>
        </w:rPr>
        <w:t> </w:t>
      </w:r>
      <w:r>
        <w:rPr>
          <w:rFonts w:ascii="Times New Roman" w:hAnsi="Times New Roman"/>
          <w:sz w:val="24"/>
        </w:rPr>
        <w:t>Faculty</w:t>
      </w:r>
      <w:r>
        <w:rPr>
          <w:rFonts w:ascii="Times New Roman" w:hAnsi="Times New Roman"/>
          <w:spacing w:val="-10"/>
          <w:sz w:val="24"/>
        </w:rPr>
        <w:t> </w:t>
      </w:r>
      <w:r>
        <w:rPr>
          <w:rFonts w:ascii="Times New Roman" w:hAnsi="Times New Roman"/>
          <w:sz w:val="24"/>
        </w:rPr>
        <w:t>Members,</w:t>
      </w:r>
      <w:r>
        <w:rPr>
          <w:rFonts w:ascii="Times New Roman" w:hAnsi="Times New Roman"/>
          <w:spacing w:val="-4"/>
          <w:sz w:val="24"/>
        </w:rPr>
        <w:t> </w:t>
      </w:r>
      <w:r>
        <w:rPr>
          <w:rFonts w:ascii="Times New Roman" w:hAnsi="Times New Roman"/>
          <w:sz w:val="24"/>
        </w:rPr>
        <w:t>IUB’s</w:t>
      </w:r>
      <w:r>
        <w:rPr>
          <w:rFonts w:ascii="Times New Roman" w:hAnsi="Times New Roman"/>
          <w:spacing w:val="-6"/>
          <w:sz w:val="24"/>
        </w:rPr>
        <w:t> </w:t>
      </w:r>
      <w:r>
        <w:rPr>
          <w:rFonts w:ascii="Times New Roman" w:hAnsi="Times New Roman"/>
          <w:sz w:val="24"/>
        </w:rPr>
        <w:t>School</w:t>
      </w:r>
      <w:r>
        <w:rPr>
          <w:rFonts w:ascii="Times New Roman" w:hAnsi="Times New Roman"/>
          <w:spacing w:val="-6"/>
          <w:sz w:val="24"/>
        </w:rPr>
        <w:t> </w:t>
      </w:r>
      <w:r>
        <w:rPr>
          <w:rFonts w:ascii="Times New Roman" w:hAnsi="Times New Roman"/>
          <w:sz w:val="24"/>
        </w:rPr>
        <w:t>of</w:t>
      </w:r>
      <w:r>
        <w:rPr>
          <w:rFonts w:ascii="Times New Roman" w:hAnsi="Times New Roman"/>
          <w:spacing w:val="-7"/>
          <w:sz w:val="24"/>
        </w:rPr>
        <w:t> </w:t>
      </w:r>
      <w:r>
        <w:rPr>
          <w:rFonts w:ascii="Times New Roman" w:hAnsi="Times New Roman"/>
          <w:sz w:val="24"/>
        </w:rPr>
        <w:t>Education: Barry Chung</w:t>
      </w:r>
    </w:p>
    <w:p>
      <w:pPr>
        <w:spacing w:line="276" w:lineRule="auto" w:before="49"/>
        <w:ind w:left="799" w:right="9169" w:firstLine="0"/>
        <w:jc w:val="left"/>
        <w:rPr>
          <w:rFonts w:ascii="Times New Roman"/>
          <w:sz w:val="24"/>
        </w:rPr>
      </w:pPr>
      <w:r>
        <w:rPr>
          <w:rFonts w:ascii="Times New Roman"/>
          <w:sz w:val="24"/>
        </w:rPr>
        <w:t>Lynn Gilman Catherine</w:t>
      </w:r>
      <w:r>
        <w:rPr>
          <w:rFonts w:ascii="Times New Roman"/>
          <w:spacing w:val="-15"/>
          <w:sz w:val="24"/>
        </w:rPr>
        <w:t> </w:t>
      </w:r>
      <w:r>
        <w:rPr>
          <w:rFonts w:ascii="Times New Roman"/>
          <w:sz w:val="24"/>
        </w:rPr>
        <w:t>Gray Jesse</w:t>
      </w:r>
      <w:r>
        <w:rPr>
          <w:rFonts w:ascii="Times New Roman"/>
          <w:spacing w:val="-15"/>
          <w:sz w:val="24"/>
        </w:rPr>
        <w:t> </w:t>
      </w:r>
      <w:r>
        <w:rPr>
          <w:rFonts w:ascii="Times New Roman"/>
          <w:sz w:val="24"/>
        </w:rPr>
        <w:t>Steinfeldt Rex Stockton Michael Tracy Ellen Vaughan Susan Whiston Joel Wong</w:t>
      </w:r>
    </w:p>
    <w:sectPr>
      <w:headerReference w:type="default" r:id="rId564"/>
      <w:footerReference w:type="default" r:id="rId565"/>
      <w:pgSz w:w="12240" w:h="15840"/>
      <w:pgMar w:header="0" w:footer="0" w:top="1360" w:bottom="280" w:left="64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 w:name="Georgia">
    <w:altName w:val="Georgia"/>
    <w:charset w:val="0"/>
    <w:family w:val="roman"/>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Microsoft Sans Serif">
    <w:altName w:val="Microsoft Sans Serif"/>
    <w:charset w:val="0"/>
    <w:family w:val="swiss"/>
    <w:pitch w:val="variable"/>
  </w:font>
  <w:font w:name="Georgia Pro">
    <w:altName w:val="Georgia Pro"/>
    <w:charset w:val="0"/>
    <w:family w:val="roman"/>
    <w:pitch w:val="variable"/>
  </w:font>
  <w:font w:name="Baskerville Old Face">
    <w:altName w:val="Baskerville Old Face"/>
    <w:charset w:val="0"/>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48480">
              <wp:simplePos x="0" y="0"/>
              <wp:positionH relativeFrom="page">
                <wp:posOffset>3813683</wp:posOffset>
              </wp:positionH>
              <wp:positionV relativeFrom="page">
                <wp:posOffset>9274250</wp:posOffset>
              </wp:positionV>
              <wp:extent cx="160020" cy="16573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60020" cy="165735"/>
                      </a:xfrm>
                      <a:prstGeom prst="rect">
                        <a:avLst/>
                      </a:prstGeom>
                    </wps:spPr>
                    <wps:txbx>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2</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300.290009pt;margin-top:730.255981pt;width:12.6pt;height:13.05pt;mso-position-horizontal-relative:page;mso-position-vertical-relative:page;z-index:-26368000" type="#_x0000_t202" id="docshape8" filled="false" stroked="false">
              <v:textbox inset="0,0,0,0">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2</w:t>
                    </w:r>
                    <w:r>
                      <w:rPr>
                        <w:rFonts w:ascii="Calibri"/>
                        <w:spacing w:val="-10"/>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9888">
              <wp:simplePos x="0" y="0"/>
              <wp:positionH relativeFrom="page">
                <wp:posOffset>6743445</wp:posOffset>
              </wp:positionH>
              <wp:positionV relativeFrom="page">
                <wp:posOffset>9285756</wp:posOffset>
              </wp:positionV>
              <wp:extent cx="167005" cy="16637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167005" cy="166370"/>
                      </a:xfrm>
                      <a:prstGeom prst="rect">
                        <a:avLst/>
                      </a:prstGeom>
                    </wps:spPr>
                    <wps:txbx>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3</w:t>
                          </w:r>
                          <w:r>
                            <w:rPr>
                              <w:rFonts w:ascii="Cambria"/>
                              <w:spacing w:val="-10"/>
                              <w:sz w:val="22"/>
                            </w:rPr>
                            <w:fldChar w:fldCharType="end"/>
                          </w:r>
                        </w:p>
                      </w:txbxContent>
                    </wps:txbx>
                    <wps:bodyPr wrap="square" lIns="0" tIns="0" rIns="0" bIns="0" rtlCol="0">
                      <a:noAutofit/>
                    </wps:bodyPr>
                  </wps:wsp>
                </a:graphicData>
              </a:graphic>
            </wp:anchor>
          </w:drawing>
        </mc:Choice>
        <mc:Fallback>
          <w:pict>
            <v:shape style="position:absolute;margin-left:530.979980pt;margin-top:731.161926pt;width:13.15pt;height:13.1pt;mso-position-horizontal-relative:page;mso-position-vertical-relative:page;z-index:-26286592" type="#_x0000_t202" id="docshape681" filled="false" stroked="false">
              <v:textbox inset="0,0,0,0">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3</w:t>
                    </w:r>
                    <w:r>
                      <w:rPr>
                        <w:rFonts w:ascii="Cambria"/>
                        <w:spacing w:val="-10"/>
                        <w:sz w:val="22"/>
                      </w:rPr>
                      <w:fldChar w:fldCharType="end"/>
                    </w:r>
                  </w:p>
                </w:txbxContent>
              </v:textbox>
              <w10:wrap type="none"/>
            </v:shap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2448">
              <wp:simplePos x="0" y="0"/>
              <wp:positionH relativeFrom="page">
                <wp:posOffset>6743445</wp:posOffset>
              </wp:positionH>
              <wp:positionV relativeFrom="page">
                <wp:posOffset>9285756</wp:posOffset>
              </wp:positionV>
              <wp:extent cx="167005" cy="166370"/>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167005" cy="166370"/>
                      </a:xfrm>
                      <a:prstGeom prst="rect">
                        <a:avLst/>
                      </a:prstGeom>
                    </wps:spPr>
                    <wps:txbx>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4</w:t>
                          </w:r>
                          <w:r>
                            <w:rPr>
                              <w:rFonts w:ascii="Cambria"/>
                              <w:spacing w:val="-10"/>
                              <w:sz w:val="22"/>
                            </w:rPr>
                            <w:fldChar w:fldCharType="end"/>
                          </w:r>
                        </w:p>
                      </w:txbxContent>
                    </wps:txbx>
                    <wps:bodyPr wrap="square" lIns="0" tIns="0" rIns="0" bIns="0" rtlCol="0">
                      <a:noAutofit/>
                    </wps:bodyPr>
                  </wps:wsp>
                </a:graphicData>
              </a:graphic>
            </wp:anchor>
          </w:drawing>
        </mc:Choice>
        <mc:Fallback>
          <w:pict>
            <v:shape style="position:absolute;margin-left:530.979980pt;margin-top:731.161926pt;width:13.15pt;height:13.1pt;mso-position-horizontal-relative:page;mso-position-vertical-relative:page;z-index:-26284032" type="#_x0000_t202" id="docshape687" filled="false" stroked="false">
              <v:textbox inset="0,0,0,0">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4</w:t>
                    </w:r>
                    <w:r>
                      <w:rPr>
                        <w:rFonts w:ascii="Cambria"/>
                        <w:spacing w:val="-10"/>
                        <w:sz w:val="22"/>
                      </w:rPr>
                      <w:fldChar w:fldCharType="end"/>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5008">
              <wp:simplePos x="0" y="0"/>
              <wp:positionH relativeFrom="page">
                <wp:posOffset>6743445</wp:posOffset>
              </wp:positionH>
              <wp:positionV relativeFrom="page">
                <wp:posOffset>9285756</wp:posOffset>
              </wp:positionV>
              <wp:extent cx="167005" cy="166370"/>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167005" cy="166370"/>
                      </a:xfrm>
                      <a:prstGeom prst="rect">
                        <a:avLst/>
                      </a:prstGeom>
                    </wps:spPr>
                    <wps:txbx>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5</w:t>
                          </w:r>
                          <w:r>
                            <w:rPr>
                              <w:rFonts w:ascii="Cambria"/>
                              <w:spacing w:val="-10"/>
                              <w:sz w:val="22"/>
                            </w:rPr>
                            <w:fldChar w:fldCharType="end"/>
                          </w:r>
                        </w:p>
                      </w:txbxContent>
                    </wps:txbx>
                    <wps:bodyPr wrap="square" lIns="0" tIns="0" rIns="0" bIns="0" rtlCol="0">
                      <a:noAutofit/>
                    </wps:bodyPr>
                  </wps:wsp>
                </a:graphicData>
              </a:graphic>
            </wp:anchor>
          </w:drawing>
        </mc:Choice>
        <mc:Fallback>
          <w:pict>
            <v:shape style="position:absolute;margin-left:530.979980pt;margin-top:731.161926pt;width:13.15pt;height:13.1pt;mso-position-horizontal-relative:page;mso-position-vertical-relative:page;z-index:-26281472" type="#_x0000_t202" id="docshape692" filled="false" stroked="false">
              <v:textbox inset="0,0,0,0">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5</w:t>
                    </w:r>
                    <w:r>
                      <w:rPr>
                        <w:rFonts w:ascii="Cambria"/>
                        <w:spacing w:val="-10"/>
                        <w:sz w:val="22"/>
                      </w:rPr>
                      <w:fldChar w:fldCharType="end"/>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5520">
              <wp:simplePos x="0" y="0"/>
              <wp:positionH relativeFrom="page">
                <wp:posOffset>6743445</wp:posOffset>
              </wp:positionH>
              <wp:positionV relativeFrom="page">
                <wp:posOffset>9285756</wp:posOffset>
              </wp:positionV>
              <wp:extent cx="167005" cy="166370"/>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167005" cy="166370"/>
                      </a:xfrm>
                      <a:prstGeom prst="rect">
                        <a:avLst/>
                      </a:prstGeom>
                    </wps:spPr>
                    <wps:txbx>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6</w:t>
                          </w:r>
                          <w:r>
                            <w:rPr>
                              <w:rFonts w:ascii="Cambria"/>
                              <w:spacing w:val="-10"/>
                              <w:sz w:val="22"/>
                            </w:rPr>
                            <w:fldChar w:fldCharType="end"/>
                          </w:r>
                        </w:p>
                      </w:txbxContent>
                    </wps:txbx>
                    <wps:bodyPr wrap="square" lIns="0" tIns="0" rIns="0" bIns="0" rtlCol="0">
                      <a:noAutofit/>
                    </wps:bodyPr>
                  </wps:wsp>
                </a:graphicData>
              </a:graphic>
            </wp:anchor>
          </w:drawing>
        </mc:Choice>
        <mc:Fallback>
          <w:pict>
            <v:shape style="position:absolute;margin-left:530.979980pt;margin-top:731.161926pt;width:13.15pt;height:13.1pt;mso-position-horizontal-relative:page;mso-position-vertical-relative:page;z-index:-26280960" type="#_x0000_t202" id="docshape693" filled="false" stroked="false">
              <v:textbox inset="0,0,0,0">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6</w:t>
                    </w:r>
                    <w:r>
                      <w:rPr>
                        <w:rFonts w:ascii="Cambria"/>
                        <w:spacing w:val="-10"/>
                        <w:sz w:val="22"/>
                      </w:rPr>
                      <w:fldChar w:fldCharType="end"/>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6032">
              <wp:simplePos x="0" y="0"/>
              <wp:positionH relativeFrom="page">
                <wp:posOffset>6743445</wp:posOffset>
              </wp:positionH>
              <wp:positionV relativeFrom="page">
                <wp:posOffset>9285756</wp:posOffset>
              </wp:positionV>
              <wp:extent cx="167005" cy="166370"/>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167005" cy="166370"/>
                      </a:xfrm>
                      <a:prstGeom prst="rect">
                        <a:avLst/>
                      </a:prstGeom>
                    </wps:spPr>
                    <wps:txbx>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7</w:t>
                          </w:r>
                          <w:r>
                            <w:rPr>
                              <w:rFonts w:ascii="Cambria"/>
                              <w:spacing w:val="-10"/>
                              <w:sz w:val="22"/>
                            </w:rPr>
                            <w:fldChar w:fldCharType="end"/>
                          </w:r>
                        </w:p>
                      </w:txbxContent>
                    </wps:txbx>
                    <wps:bodyPr wrap="square" lIns="0" tIns="0" rIns="0" bIns="0" rtlCol="0">
                      <a:noAutofit/>
                    </wps:bodyPr>
                  </wps:wsp>
                </a:graphicData>
              </a:graphic>
            </wp:anchor>
          </w:drawing>
        </mc:Choice>
        <mc:Fallback>
          <w:pict>
            <v:shape style="position:absolute;margin-left:530.979980pt;margin-top:731.161926pt;width:13.15pt;height:13.1pt;mso-position-horizontal-relative:page;mso-position-vertical-relative:page;z-index:-26280448" type="#_x0000_t202" id="docshape694" filled="false" stroked="false">
              <v:textbox inset="0,0,0,0">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7</w:t>
                    </w:r>
                    <w:r>
                      <w:rPr>
                        <w:rFonts w:ascii="Cambria"/>
                        <w:spacing w:val="-10"/>
                        <w:sz w:val="22"/>
                      </w:rPr>
                      <w:fldChar w:fldCharType="end"/>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6544">
              <wp:simplePos x="0" y="0"/>
              <wp:positionH relativeFrom="page">
                <wp:posOffset>6743445</wp:posOffset>
              </wp:positionH>
              <wp:positionV relativeFrom="page">
                <wp:posOffset>9285756</wp:posOffset>
              </wp:positionV>
              <wp:extent cx="167005" cy="166370"/>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167005" cy="166370"/>
                      </a:xfrm>
                      <a:prstGeom prst="rect">
                        <a:avLst/>
                      </a:prstGeom>
                    </wps:spPr>
                    <wps:txbx>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8</w:t>
                          </w:r>
                          <w:r>
                            <w:rPr>
                              <w:rFonts w:ascii="Cambria"/>
                              <w:spacing w:val="-10"/>
                              <w:sz w:val="22"/>
                            </w:rPr>
                            <w:fldChar w:fldCharType="end"/>
                          </w:r>
                        </w:p>
                      </w:txbxContent>
                    </wps:txbx>
                    <wps:bodyPr wrap="square" lIns="0" tIns="0" rIns="0" bIns="0" rtlCol="0">
                      <a:noAutofit/>
                    </wps:bodyPr>
                  </wps:wsp>
                </a:graphicData>
              </a:graphic>
            </wp:anchor>
          </w:drawing>
        </mc:Choice>
        <mc:Fallback>
          <w:pict>
            <v:shape style="position:absolute;margin-left:530.979980pt;margin-top:731.161926pt;width:13.15pt;height:13.1pt;mso-position-horizontal-relative:page;mso-position-vertical-relative:page;z-index:-26279936" type="#_x0000_t202" id="docshape701" filled="false" stroked="false">
              <v:textbox inset="0,0,0,0">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8</w:t>
                    </w:r>
                    <w:r>
                      <w:rPr>
                        <w:rFonts w:ascii="Cambria"/>
                        <w:spacing w:val="-10"/>
                        <w:sz w:val="22"/>
                      </w:rPr>
                      <w:fldChar w:fldCharType="end"/>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7568">
              <wp:simplePos x="0" y="0"/>
              <wp:positionH relativeFrom="page">
                <wp:posOffset>6743445</wp:posOffset>
              </wp:positionH>
              <wp:positionV relativeFrom="page">
                <wp:posOffset>9285756</wp:posOffset>
              </wp:positionV>
              <wp:extent cx="167005" cy="166370"/>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167005" cy="166370"/>
                      </a:xfrm>
                      <a:prstGeom prst="rect">
                        <a:avLst/>
                      </a:prstGeom>
                    </wps:spPr>
                    <wps:txbx>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9</w:t>
                          </w:r>
                          <w:r>
                            <w:rPr>
                              <w:rFonts w:ascii="Cambria"/>
                              <w:spacing w:val="-10"/>
                              <w:sz w:val="22"/>
                            </w:rPr>
                            <w:fldChar w:fldCharType="end"/>
                          </w:r>
                        </w:p>
                      </w:txbxContent>
                    </wps:txbx>
                    <wps:bodyPr wrap="square" lIns="0" tIns="0" rIns="0" bIns="0" rtlCol="0">
                      <a:noAutofit/>
                    </wps:bodyPr>
                  </wps:wsp>
                </a:graphicData>
              </a:graphic>
            </wp:anchor>
          </w:drawing>
        </mc:Choice>
        <mc:Fallback>
          <w:pict>
            <v:shape style="position:absolute;margin-left:530.979980pt;margin-top:731.161926pt;width:13.15pt;height:13.1pt;mso-position-horizontal-relative:page;mso-position-vertical-relative:page;z-index:-26278912" type="#_x0000_t202" id="docshape705" filled="false" stroked="false">
              <v:textbox inset="0,0,0,0">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9</w:t>
                    </w:r>
                    <w:r>
                      <w:rPr>
                        <w:rFonts w:ascii="Cambria"/>
                        <w:spacing w:val="-10"/>
                        <w:sz w:val="22"/>
                      </w:rPr>
                      <w:fldChar w:fldCharType="end"/>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8592">
              <wp:simplePos x="0" y="0"/>
              <wp:positionH relativeFrom="page">
                <wp:posOffset>6665721</wp:posOffset>
              </wp:positionH>
              <wp:positionV relativeFrom="page">
                <wp:posOffset>9285756</wp:posOffset>
              </wp:positionV>
              <wp:extent cx="244475" cy="16637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10</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7888" type="#_x0000_t202" id="docshape707"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10</w:t>
                    </w:r>
                    <w:r>
                      <w:rPr>
                        <w:rFonts w:ascii="Cambria"/>
                        <w:spacing w:val="-5"/>
                        <w:sz w:val="22"/>
                      </w:rPr>
                      <w:fldChar w:fldCharType="end"/>
                    </w:r>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9104">
              <wp:simplePos x="0" y="0"/>
              <wp:positionH relativeFrom="page">
                <wp:posOffset>6665721</wp:posOffset>
              </wp:positionH>
              <wp:positionV relativeFrom="page">
                <wp:posOffset>9285756</wp:posOffset>
              </wp:positionV>
              <wp:extent cx="244475" cy="166370"/>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11</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7376" type="#_x0000_t202" id="docshape734"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11</w:t>
                    </w:r>
                    <w:r>
                      <w:rPr>
                        <w:rFonts w:ascii="Cambria"/>
                        <w:spacing w:val="-5"/>
                        <w:sz w:val="22"/>
                      </w:rPr>
                      <w:fldChar w:fldCharType="end"/>
                    </w:r>
                  </w:p>
                </w:txbxContent>
              </v:textbox>
              <w10:wrap type="none"/>
            </v:shap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9616">
              <wp:simplePos x="0" y="0"/>
              <wp:positionH relativeFrom="page">
                <wp:posOffset>6665721</wp:posOffset>
              </wp:positionH>
              <wp:positionV relativeFrom="page">
                <wp:posOffset>9285756</wp:posOffset>
              </wp:positionV>
              <wp:extent cx="244475" cy="166370"/>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12</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6864" type="#_x0000_t202" id="docshape748"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12</w:t>
                    </w:r>
                    <w:r>
                      <w:rPr>
                        <w:rFonts w:ascii="Cambria"/>
                        <w:spacing w:val="-5"/>
                        <w:sz w:val="22"/>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40128">
              <wp:simplePos x="0" y="0"/>
              <wp:positionH relativeFrom="page">
                <wp:posOffset>6665721</wp:posOffset>
              </wp:positionH>
              <wp:positionV relativeFrom="page">
                <wp:posOffset>9285756</wp:posOffset>
              </wp:positionV>
              <wp:extent cx="244475" cy="166370"/>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13</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6352" type="#_x0000_t202" id="docshape760"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13</w:t>
                    </w:r>
                    <w:r>
                      <w:rPr>
                        <w:rFonts w:ascii="Cambria"/>
                        <w:spacing w:val="-5"/>
                        <w:sz w:val="22"/>
                      </w:rPr>
                      <w:fldChar w:fldCharType="end"/>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40640">
              <wp:simplePos x="0" y="0"/>
              <wp:positionH relativeFrom="page">
                <wp:posOffset>6665721</wp:posOffset>
              </wp:positionH>
              <wp:positionV relativeFrom="page">
                <wp:posOffset>9285756</wp:posOffset>
              </wp:positionV>
              <wp:extent cx="244475" cy="166370"/>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14</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5840" type="#_x0000_t202" id="docshape779"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14</w:t>
                    </w:r>
                    <w:r>
                      <w:rPr>
                        <w:rFonts w:ascii="Cambria"/>
                        <w:spacing w:val="-5"/>
                        <w:sz w:val="22"/>
                      </w:rPr>
                      <w:fldChar w:fldCharType="end"/>
                    </w:r>
                  </w:p>
                </w:txbxContent>
              </v:textbox>
              <w10:wrap type="none"/>
            </v:shape>
          </w:pict>
        </mc:Fallback>
      </mc:AlternateContent>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41152">
              <wp:simplePos x="0" y="0"/>
              <wp:positionH relativeFrom="page">
                <wp:posOffset>6665721</wp:posOffset>
              </wp:positionH>
              <wp:positionV relativeFrom="page">
                <wp:posOffset>9285756</wp:posOffset>
              </wp:positionV>
              <wp:extent cx="244475" cy="166370"/>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15</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5328" type="#_x0000_t202" id="docshape791"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15</w:t>
                    </w:r>
                    <w:r>
                      <w:rPr>
                        <w:rFonts w:ascii="Cambria"/>
                        <w:spacing w:val="-5"/>
                        <w:sz w:val="22"/>
                      </w:rPr>
                      <w:fldChar w:fldCharType="end"/>
                    </w:r>
                  </w:p>
                </w:txbxContent>
              </v:textbox>
              <w10:wrap type="none"/>
            </v:shape>
          </w:pict>
        </mc:Fallback>
      </mc:AlternateContent>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41664">
              <wp:simplePos x="0" y="0"/>
              <wp:positionH relativeFrom="page">
                <wp:posOffset>6665721</wp:posOffset>
              </wp:positionH>
              <wp:positionV relativeFrom="page">
                <wp:posOffset>9285756</wp:posOffset>
              </wp:positionV>
              <wp:extent cx="244475" cy="166370"/>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16</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4816" type="#_x0000_t202" id="docshape805"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16</w:t>
                    </w:r>
                    <w:r>
                      <w:rPr>
                        <w:rFonts w:ascii="Cambria"/>
                        <w:spacing w:val="-5"/>
                        <w:sz w:val="22"/>
                      </w:rPr>
                      <w:fldChar w:fldCharType="end"/>
                    </w:r>
                  </w:p>
                </w:txbxContent>
              </v:textbox>
              <w10:wrap type="none"/>
            </v:shape>
          </w:pict>
        </mc:Fallback>
      </mc:AlternateContent>
    </w: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42176">
              <wp:simplePos x="0" y="0"/>
              <wp:positionH relativeFrom="page">
                <wp:posOffset>6665721</wp:posOffset>
              </wp:positionH>
              <wp:positionV relativeFrom="page">
                <wp:posOffset>9285756</wp:posOffset>
              </wp:positionV>
              <wp:extent cx="244475" cy="166370"/>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17</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4304" type="#_x0000_t202" id="docshape816"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17</w:t>
                    </w:r>
                    <w:r>
                      <w:rPr>
                        <w:rFonts w:ascii="Cambria"/>
                        <w:spacing w:val="-5"/>
                        <w:sz w:val="22"/>
                      </w:rPr>
                      <w:fldChar w:fldCharType="end"/>
                    </w:r>
                  </w:p>
                </w:txbxContent>
              </v:textbox>
              <w10:wrap type="none"/>
            </v:shape>
          </w:pict>
        </mc:Fallback>
      </mc:AlternateContent>
    </w: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42688">
              <wp:simplePos x="0" y="0"/>
              <wp:positionH relativeFrom="page">
                <wp:posOffset>6665721</wp:posOffset>
              </wp:positionH>
              <wp:positionV relativeFrom="page">
                <wp:posOffset>9285756</wp:posOffset>
              </wp:positionV>
              <wp:extent cx="244475" cy="166370"/>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18</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3792" type="#_x0000_t202" id="docshape844"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18</w:t>
                    </w:r>
                    <w:r>
                      <w:rPr>
                        <w:rFonts w:ascii="Cambria"/>
                        <w:spacing w:val="-5"/>
                        <w:sz w:val="22"/>
                      </w:rPr>
                      <w:fldChar w:fldCharType="end"/>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43200">
              <wp:simplePos x="0" y="0"/>
              <wp:positionH relativeFrom="page">
                <wp:posOffset>6665721</wp:posOffset>
              </wp:positionH>
              <wp:positionV relativeFrom="page">
                <wp:posOffset>9285756</wp:posOffset>
              </wp:positionV>
              <wp:extent cx="244475" cy="166370"/>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19</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3280" type="#_x0000_t202" id="docshape872"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19</w:t>
                    </w:r>
                    <w:r>
                      <w:rPr>
                        <w:rFonts w:ascii="Cambria"/>
                        <w:spacing w:val="-5"/>
                        <w:sz w:val="22"/>
                      </w:rPr>
                      <w:fldChar w:fldCharType="end"/>
                    </w:r>
                  </w:p>
                </w:txbxContent>
              </v:textbox>
              <w10:wrap type="none"/>
            </v:shape>
          </w:pict>
        </mc:Fallback>
      </mc:AlternateContent>
    </w: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43712">
              <wp:simplePos x="0" y="0"/>
              <wp:positionH relativeFrom="page">
                <wp:posOffset>6665721</wp:posOffset>
              </wp:positionH>
              <wp:positionV relativeFrom="page">
                <wp:posOffset>9285756</wp:posOffset>
              </wp:positionV>
              <wp:extent cx="244475" cy="166370"/>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20</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2768" type="#_x0000_t202" id="docshape910"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20</w:t>
                    </w:r>
                    <w:r>
                      <w:rPr>
                        <w:rFonts w:ascii="Cambria"/>
                        <w:spacing w:val="-5"/>
                        <w:sz w:val="22"/>
                      </w:rPr>
                      <w:fldChar w:fldCharType="end"/>
                    </w:r>
                  </w:p>
                </w:txbxContent>
              </v:textbox>
              <w10:wrap type="none"/>
            </v:shape>
          </w:pict>
        </mc:Fallback>
      </mc:AlternateContent>
    </w: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44736">
              <wp:simplePos x="0" y="0"/>
              <wp:positionH relativeFrom="page">
                <wp:posOffset>6665721</wp:posOffset>
              </wp:positionH>
              <wp:positionV relativeFrom="page">
                <wp:posOffset>9285756</wp:posOffset>
              </wp:positionV>
              <wp:extent cx="244475" cy="166370"/>
              <wp:effectExtent l="0" t="0" r="0" b="0"/>
              <wp:wrapNone/>
              <wp:docPr id="999" name="Textbox 999"/>
              <wp:cNvGraphicFramePr>
                <a:graphicFrameLocks/>
              </wp:cNvGraphicFramePr>
              <a:graphic>
                <a:graphicData uri="http://schemas.microsoft.com/office/word/2010/wordprocessingShape">
                  <wps:wsp>
                    <wps:cNvPr id="999" name="Textbox 999"/>
                    <wps:cNvSpPr txBox="1"/>
                    <wps:spPr>
                      <a:xfrm>
                        <a:off x="0" y="0"/>
                        <a:ext cx="244475" cy="166370"/>
                      </a:xfrm>
                      <a:prstGeom prst="rect">
                        <a:avLst/>
                      </a:prstGeom>
                    </wps:spPr>
                    <wps:txbx>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21</w:t>
                          </w:r>
                          <w:r>
                            <w:rPr>
                              <w:rFonts w:ascii="Cambria"/>
                              <w:spacing w:val="-5"/>
                              <w:sz w:val="22"/>
                            </w:rPr>
                            <w:fldChar w:fldCharType="end"/>
                          </w:r>
                        </w:p>
                      </w:txbxContent>
                    </wps:txbx>
                    <wps:bodyPr wrap="square" lIns="0" tIns="0" rIns="0" bIns="0" rtlCol="0">
                      <a:noAutofit/>
                    </wps:bodyPr>
                  </wps:wsp>
                </a:graphicData>
              </a:graphic>
            </wp:anchor>
          </w:drawing>
        </mc:Choice>
        <mc:Fallback>
          <w:pict>
            <v:shape style="position:absolute;margin-left:524.859985pt;margin-top:731.161926pt;width:19.25pt;height:13.1pt;mso-position-horizontal-relative:page;mso-position-vertical-relative:page;z-index:-26271744" type="#_x0000_t202" id="docshape943" filled="false" stroked="false">
              <v:textbox inset="0,0,0,0">
                <w:txbxContent>
                  <w:p>
                    <w:pPr>
                      <w:spacing w:line="241" w:lineRule="exact" w:before="0"/>
                      <w:ind w:left="60" w:right="0" w:firstLine="0"/>
                      <w:jc w:val="left"/>
                      <w:rPr>
                        <w:rFonts w:ascii="Cambria"/>
                        <w:sz w:val="22"/>
                      </w:rPr>
                    </w:pPr>
                    <w:r>
                      <w:rPr>
                        <w:rFonts w:ascii="Cambria"/>
                        <w:spacing w:val="-5"/>
                        <w:sz w:val="22"/>
                      </w:rPr>
                      <w:fldChar w:fldCharType="begin"/>
                    </w:r>
                    <w:r>
                      <w:rPr>
                        <w:rFonts w:ascii="Cambria"/>
                        <w:spacing w:val="-5"/>
                        <w:sz w:val="22"/>
                      </w:rPr>
                      <w:instrText> PAGE </w:instrText>
                    </w:r>
                    <w:r>
                      <w:rPr>
                        <w:rFonts w:ascii="Cambria"/>
                        <w:spacing w:val="-5"/>
                        <w:sz w:val="22"/>
                      </w:rPr>
                      <w:fldChar w:fldCharType="separate"/>
                    </w:r>
                    <w:r>
                      <w:rPr>
                        <w:rFonts w:ascii="Cambria"/>
                        <w:spacing w:val="-5"/>
                        <w:sz w:val="22"/>
                      </w:rPr>
                      <w:t>21</w:t>
                    </w:r>
                    <w:r>
                      <w:rPr>
                        <w:rFonts w:ascii="Cambria"/>
                        <w:spacing w:val="-5"/>
                        <w:sz w:val="22"/>
                      </w:rPr>
                      <w:fldChar w:fldCharType="end"/>
                    </w:r>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81760">
              <wp:simplePos x="0" y="0"/>
              <wp:positionH relativeFrom="page">
                <wp:posOffset>901756</wp:posOffset>
              </wp:positionH>
              <wp:positionV relativeFrom="page">
                <wp:posOffset>8982554</wp:posOffset>
              </wp:positionV>
              <wp:extent cx="2852420" cy="17653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2852420" cy="176530"/>
                      </a:xfrm>
                      <a:prstGeom prst="rect">
                        <a:avLst/>
                      </a:prstGeom>
                    </wps:spPr>
                    <wps:txbx>
                      <w:txbxContent>
                        <w:p>
                          <w:pPr>
                            <w:spacing w:before="12"/>
                            <w:ind w:left="20" w:right="0" w:firstLine="0"/>
                            <w:jc w:val="left"/>
                            <w:rPr>
                              <w:sz w:val="20"/>
                            </w:rPr>
                          </w:pPr>
                          <w:r>
                            <w:rPr>
                              <w:spacing w:val="-2"/>
                              <w:sz w:val="20"/>
                            </w:rPr>
                            <w:t>Retrieved</w:t>
                          </w:r>
                          <w:r>
                            <w:rPr>
                              <w:spacing w:val="14"/>
                              <w:sz w:val="20"/>
                            </w:rPr>
                            <w:t> </w:t>
                          </w:r>
                          <w:r>
                            <w:rPr>
                              <w:spacing w:val="-2"/>
                              <w:sz w:val="20"/>
                            </w:rPr>
                            <w:t>from</w:t>
                          </w:r>
                          <w:r>
                            <w:rPr>
                              <w:spacing w:val="15"/>
                              <w:sz w:val="20"/>
                            </w:rPr>
                            <w:t> </w:t>
                          </w:r>
                          <w:hyperlink r:id="rId1">
                            <w:r>
                              <w:rPr>
                                <w:color w:val="58C1BA"/>
                                <w:spacing w:val="-2"/>
                                <w:sz w:val="20"/>
                                <w:u w:val="single" w:color="58C1BA"/>
                              </w:rPr>
                              <w:t>http://www.news-sentinel.com</w:t>
                            </w:r>
                          </w:hyperlink>
                        </w:p>
                      </w:txbxContent>
                    </wps:txbx>
                    <wps:bodyPr wrap="square" lIns="0" tIns="0" rIns="0" bIns="0" rtlCol="0">
                      <a:noAutofit/>
                    </wps:bodyPr>
                  </wps:wsp>
                </a:graphicData>
              </a:graphic>
            </wp:anchor>
          </w:drawing>
        </mc:Choice>
        <mc:Fallback>
          <w:pict>
            <v:shape style="position:absolute;margin-left:71.00444pt;margin-top:707.287781pt;width:224.6pt;height:13.9pt;mso-position-horizontal-relative:page;mso-position-vertical-relative:page;z-index:-26334720" type="#_x0000_t202" id="docshape255" filled="false" stroked="false">
              <v:textbox inset="0,0,0,0">
                <w:txbxContent>
                  <w:p>
                    <w:pPr>
                      <w:spacing w:before="12"/>
                      <w:ind w:left="20" w:right="0" w:firstLine="0"/>
                      <w:jc w:val="left"/>
                      <w:rPr>
                        <w:sz w:val="20"/>
                      </w:rPr>
                    </w:pPr>
                    <w:r>
                      <w:rPr>
                        <w:spacing w:val="-2"/>
                        <w:sz w:val="20"/>
                      </w:rPr>
                      <w:t>Retrieved</w:t>
                    </w:r>
                    <w:r>
                      <w:rPr>
                        <w:spacing w:val="14"/>
                        <w:sz w:val="20"/>
                      </w:rPr>
                      <w:t> </w:t>
                    </w:r>
                    <w:r>
                      <w:rPr>
                        <w:spacing w:val="-2"/>
                        <w:sz w:val="20"/>
                      </w:rPr>
                      <w:t>from</w:t>
                    </w:r>
                    <w:r>
                      <w:rPr>
                        <w:spacing w:val="15"/>
                        <w:sz w:val="20"/>
                      </w:rPr>
                      <w:t> </w:t>
                    </w:r>
                    <w:hyperlink r:id="rId1">
                      <w:r>
                        <w:rPr>
                          <w:color w:val="58C1BA"/>
                          <w:spacing w:val="-2"/>
                          <w:sz w:val="20"/>
                          <w:u w:val="single" w:color="58C1BA"/>
                        </w:rPr>
                        <w:t>http://www.news-sentinel.com</w:t>
                      </w:r>
                    </w:hyperlink>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83296">
              <wp:simplePos x="0" y="0"/>
              <wp:positionH relativeFrom="page">
                <wp:posOffset>901756</wp:posOffset>
              </wp:positionH>
              <wp:positionV relativeFrom="page">
                <wp:posOffset>8982554</wp:posOffset>
              </wp:positionV>
              <wp:extent cx="4681220" cy="17653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4681220" cy="176530"/>
                      </a:xfrm>
                      <a:prstGeom prst="rect">
                        <a:avLst/>
                      </a:prstGeom>
                    </wps:spPr>
                    <wps:txbx>
                      <w:txbxContent>
                        <w:p>
                          <w:pPr>
                            <w:spacing w:before="12"/>
                            <w:ind w:left="20" w:right="0" w:firstLine="0"/>
                            <w:jc w:val="left"/>
                            <w:rPr>
                              <w:sz w:val="20"/>
                            </w:rPr>
                          </w:pPr>
                          <w:r>
                            <w:rPr>
                              <w:sz w:val="20"/>
                            </w:rPr>
                            <w:t>and</w:t>
                          </w:r>
                          <w:r>
                            <w:rPr>
                              <w:spacing w:val="-6"/>
                              <w:sz w:val="20"/>
                            </w:rPr>
                            <w:t> </w:t>
                          </w:r>
                          <w:r>
                            <w:rPr>
                              <w:sz w:val="20"/>
                            </w:rPr>
                            <w:t>includes</w:t>
                          </w:r>
                          <w:r>
                            <w:rPr>
                              <w:spacing w:val="-5"/>
                              <w:sz w:val="20"/>
                            </w:rPr>
                            <w:t> </w:t>
                          </w:r>
                          <w:r>
                            <w:rPr>
                              <w:sz w:val="20"/>
                            </w:rPr>
                            <w:t>the</w:t>
                          </w:r>
                          <w:r>
                            <w:rPr>
                              <w:spacing w:val="-6"/>
                              <w:sz w:val="20"/>
                            </w:rPr>
                            <w:t> </w:t>
                          </w:r>
                          <w:r>
                            <w:rPr>
                              <w:sz w:val="20"/>
                            </w:rPr>
                            <w:t>Indiana</w:t>
                          </w:r>
                          <w:r>
                            <w:rPr>
                              <w:spacing w:val="-7"/>
                              <w:sz w:val="20"/>
                            </w:rPr>
                            <w:t> </w:t>
                          </w:r>
                          <w:r>
                            <w:rPr>
                              <w:sz w:val="20"/>
                            </w:rPr>
                            <w:t>House</w:t>
                          </w:r>
                          <w:r>
                            <w:rPr>
                              <w:spacing w:val="-6"/>
                              <w:sz w:val="20"/>
                            </w:rPr>
                            <w:t> </w:t>
                          </w:r>
                          <w:r>
                            <w:rPr>
                              <w:sz w:val="20"/>
                            </w:rPr>
                            <w:t>of</w:t>
                          </w:r>
                          <w:r>
                            <w:rPr>
                              <w:spacing w:val="-6"/>
                              <w:sz w:val="20"/>
                            </w:rPr>
                            <w:t> </w:t>
                          </w:r>
                          <w:r>
                            <w:rPr>
                              <w:sz w:val="20"/>
                            </w:rPr>
                            <w:t>Representatives</w:t>
                          </w:r>
                          <w:r>
                            <w:rPr>
                              <w:spacing w:val="-6"/>
                              <w:sz w:val="20"/>
                            </w:rPr>
                            <w:t> </w:t>
                          </w:r>
                          <w:r>
                            <w:rPr>
                              <w:sz w:val="20"/>
                            </w:rPr>
                            <w:t>and</w:t>
                          </w:r>
                          <w:r>
                            <w:rPr>
                              <w:spacing w:val="-5"/>
                              <w:sz w:val="20"/>
                            </w:rPr>
                            <w:t> </w:t>
                          </w:r>
                          <w:r>
                            <w:rPr>
                              <w:sz w:val="20"/>
                            </w:rPr>
                            <w:t>the</w:t>
                          </w:r>
                          <w:r>
                            <w:rPr>
                              <w:spacing w:val="-8"/>
                              <w:sz w:val="20"/>
                            </w:rPr>
                            <w:t> </w:t>
                          </w:r>
                          <w:r>
                            <w:rPr>
                              <w:sz w:val="20"/>
                            </w:rPr>
                            <w:t>Indiana</w:t>
                          </w:r>
                          <w:r>
                            <w:rPr>
                              <w:spacing w:val="-5"/>
                              <w:sz w:val="20"/>
                            </w:rPr>
                            <w:t> </w:t>
                          </w:r>
                          <w:r>
                            <w:rPr>
                              <w:spacing w:val="-2"/>
                              <w:sz w:val="20"/>
                            </w:rPr>
                            <w:t>Senate.</w:t>
                          </w:r>
                        </w:p>
                      </w:txbxContent>
                    </wps:txbx>
                    <wps:bodyPr wrap="square" lIns="0" tIns="0" rIns="0" bIns="0" rtlCol="0">
                      <a:noAutofit/>
                    </wps:bodyPr>
                  </wps:wsp>
                </a:graphicData>
              </a:graphic>
            </wp:anchor>
          </w:drawing>
        </mc:Choice>
        <mc:Fallback>
          <w:pict>
            <v:shape style="position:absolute;margin-left:71.00444pt;margin-top:707.287781pt;width:368.6pt;height:13.9pt;mso-position-horizontal-relative:page;mso-position-vertical-relative:page;z-index:-26333184" type="#_x0000_t202" id="docshape259" filled="false" stroked="false">
              <v:textbox inset="0,0,0,0">
                <w:txbxContent>
                  <w:p>
                    <w:pPr>
                      <w:spacing w:before="12"/>
                      <w:ind w:left="20" w:right="0" w:firstLine="0"/>
                      <w:jc w:val="left"/>
                      <w:rPr>
                        <w:sz w:val="20"/>
                      </w:rPr>
                    </w:pPr>
                    <w:r>
                      <w:rPr>
                        <w:sz w:val="20"/>
                      </w:rPr>
                      <w:t>and</w:t>
                    </w:r>
                    <w:r>
                      <w:rPr>
                        <w:spacing w:val="-6"/>
                        <w:sz w:val="20"/>
                      </w:rPr>
                      <w:t> </w:t>
                    </w:r>
                    <w:r>
                      <w:rPr>
                        <w:sz w:val="20"/>
                      </w:rPr>
                      <w:t>includes</w:t>
                    </w:r>
                    <w:r>
                      <w:rPr>
                        <w:spacing w:val="-5"/>
                        <w:sz w:val="20"/>
                      </w:rPr>
                      <w:t> </w:t>
                    </w:r>
                    <w:r>
                      <w:rPr>
                        <w:sz w:val="20"/>
                      </w:rPr>
                      <w:t>the</w:t>
                    </w:r>
                    <w:r>
                      <w:rPr>
                        <w:spacing w:val="-6"/>
                        <w:sz w:val="20"/>
                      </w:rPr>
                      <w:t> </w:t>
                    </w:r>
                    <w:r>
                      <w:rPr>
                        <w:sz w:val="20"/>
                      </w:rPr>
                      <w:t>Indiana</w:t>
                    </w:r>
                    <w:r>
                      <w:rPr>
                        <w:spacing w:val="-7"/>
                        <w:sz w:val="20"/>
                      </w:rPr>
                      <w:t> </w:t>
                    </w:r>
                    <w:r>
                      <w:rPr>
                        <w:sz w:val="20"/>
                      </w:rPr>
                      <w:t>House</w:t>
                    </w:r>
                    <w:r>
                      <w:rPr>
                        <w:spacing w:val="-6"/>
                        <w:sz w:val="20"/>
                      </w:rPr>
                      <w:t> </w:t>
                    </w:r>
                    <w:r>
                      <w:rPr>
                        <w:sz w:val="20"/>
                      </w:rPr>
                      <w:t>of</w:t>
                    </w:r>
                    <w:r>
                      <w:rPr>
                        <w:spacing w:val="-6"/>
                        <w:sz w:val="20"/>
                      </w:rPr>
                      <w:t> </w:t>
                    </w:r>
                    <w:r>
                      <w:rPr>
                        <w:sz w:val="20"/>
                      </w:rPr>
                      <w:t>Representatives</w:t>
                    </w:r>
                    <w:r>
                      <w:rPr>
                        <w:spacing w:val="-6"/>
                        <w:sz w:val="20"/>
                      </w:rPr>
                      <w:t> </w:t>
                    </w:r>
                    <w:r>
                      <w:rPr>
                        <w:sz w:val="20"/>
                      </w:rPr>
                      <w:t>and</w:t>
                    </w:r>
                    <w:r>
                      <w:rPr>
                        <w:spacing w:val="-5"/>
                        <w:sz w:val="20"/>
                      </w:rPr>
                      <w:t> </w:t>
                    </w:r>
                    <w:r>
                      <w:rPr>
                        <w:sz w:val="20"/>
                      </w:rPr>
                      <w:t>the</w:t>
                    </w:r>
                    <w:r>
                      <w:rPr>
                        <w:spacing w:val="-8"/>
                        <w:sz w:val="20"/>
                      </w:rPr>
                      <w:t> </w:t>
                    </w:r>
                    <w:r>
                      <w:rPr>
                        <w:sz w:val="20"/>
                      </w:rPr>
                      <w:t>Indiana</w:t>
                    </w:r>
                    <w:r>
                      <w:rPr>
                        <w:spacing w:val="-5"/>
                        <w:sz w:val="20"/>
                      </w:rPr>
                      <w:t> </w:t>
                    </w:r>
                    <w:r>
                      <w:rPr>
                        <w:spacing w:val="-2"/>
                        <w:sz w:val="20"/>
                      </w:rPr>
                      <w:t>Senate.</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86880">
              <wp:simplePos x="0" y="0"/>
              <wp:positionH relativeFrom="page">
                <wp:posOffset>896112</wp:posOffset>
              </wp:positionH>
              <wp:positionV relativeFrom="page">
                <wp:posOffset>9204959</wp:posOffset>
              </wp:positionV>
              <wp:extent cx="5980430" cy="56515"/>
              <wp:effectExtent l="0" t="0" r="0" b="0"/>
              <wp:wrapNone/>
              <wp:docPr id="317" name="Graphic 317"/>
              <wp:cNvGraphicFramePr>
                <a:graphicFrameLocks/>
              </wp:cNvGraphicFramePr>
              <a:graphic>
                <a:graphicData uri="http://schemas.microsoft.com/office/word/2010/wordprocessingShape">
                  <wps:wsp>
                    <wps:cNvPr id="317" name="Graphic 317"/>
                    <wps:cNvSpPr/>
                    <wps:spPr>
                      <a:xfrm>
                        <a:off x="0" y="0"/>
                        <a:ext cx="5980430" cy="56515"/>
                      </a:xfrm>
                      <a:custGeom>
                        <a:avLst/>
                        <a:gdLst/>
                        <a:ahLst/>
                        <a:cxnLst/>
                        <a:rect l="l" t="t" r="r" b="b"/>
                        <a:pathLst>
                          <a:path w="5980430" h="56515">
                            <a:moveTo>
                              <a:pt x="5980176" y="47244"/>
                            </a:moveTo>
                            <a:lnTo>
                              <a:pt x="0" y="47244"/>
                            </a:lnTo>
                            <a:lnTo>
                              <a:pt x="0" y="56388"/>
                            </a:lnTo>
                            <a:lnTo>
                              <a:pt x="5980176" y="56388"/>
                            </a:lnTo>
                            <a:lnTo>
                              <a:pt x="5980176" y="47244"/>
                            </a:lnTo>
                            <a:close/>
                          </a:path>
                          <a:path w="5980430" h="56515">
                            <a:moveTo>
                              <a:pt x="5980176" y="0"/>
                            </a:moveTo>
                            <a:lnTo>
                              <a:pt x="0" y="0"/>
                            </a:lnTo>
                            <a:lnTo>
                              <a:pt x="0" y="38100"/>
                            </a:lnTo>
                            <a:lnTo>
                              <a:pt x="5980176" y="38100"/>
                            </a:lnTo>
                            <a:lnTo>
                              <a:pt x="59801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70.560005pt;margin-top:724.799988pt;width:470.9pt;height:4.45pt;mso-position-horizontal-relative:page;mso-position-vertical-relative:page;z-index:-26329600" id="docshape269" coordorigin="1411,14496" coordsize="9418,89" path="m10829,14570l1411,14570,1411,14585,10829,14585,10829,14570xm10829,14496l1411,14496,1411,14556,10829,14556,1082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6987392">
              <wp:simplePos x="0" y="0"/>
              <wp:positionH relativeFrom="page">
                <wp:posOffset>901700</wp:posOffset>
              </wp:positionH>
              <wp:positionV relativeFrom="page">
                <wp:posOffset>9267751</wp:posOffset>
              </wp:positionV>
              <wp:extent cx="4385945" cy="18542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4385945" cy="185420"/>
                      </a:xfrm>
                      <a:prstGeom prst="rect">
                        <a:avLst/>
                      </a:prstGeom>
                    </wps:spPr>
                    <wps:txbx>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wps:txbx>
                    <wps:bodyPr wrap="square" lIns="0" tIns="0" rIns="0" bIns="0" rtlCol="0">
                      <a:noAutofit/>
                    </wps:bodyPr>
                  </wps:wsp>
                </a:graphicData>
              </a:graphic>
            </wp:anchor>
          </w:drawing>
        </mc:Choice>
        <mc:Fallback>
          <w:pict>
            <v:shape style="position:absolute;margin-left:71pt;margin-top:729.744202pt;width:345.35pt;height:14.6pt;mso-position-horizontal-relative:page;mso-position-vertical-relative:page;z-index:-26329088" type="#_x0000_t202" id="docshape270" filled="false" stroked="false">
              <v:textbox inset="0,0,0,0">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v:textbox>
              <w10:wrap type="none"/>
            </v:shape>
          </w:pict>
        </mc:Fallback>
      </mc:AlternateContent>
    </w:r>
    <w:r>
      <w:rPr/>
      <mc:AlternateContent>
        <mc:Choice Requires="wps">
          <w:drawing>
            <wp:anchor distT="0" distB="0" distL="0" distR="0" allowOverlap="1" layoutInCell="1" locked="0" behindDoc="1" simplePos="0" relativeHeight="476987904">
              <wp:simplePos x="0" y="0"/>
              <wp:positionH relativeFrom="page">
                <wp:posOffset>6388222</wp:posOffset>
              </wp:positionH>
              <wp:positionV relativeFrom="page">
                <wp:posOffset>9267751</wp:posOffset>
              </wp:positionV>
              <wp:extent cx="521970" cy="18542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03.009613pt;margin-top:729.744202pt;width:41.1pt;height:14.6pt;mso-position-horizontal-relative:page;mso-position-vertical-relative:page;z-index:-26328576" type="#_x0000_t202" id="docshape271"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88416">
              <wp:simplePos x="0" y="0"/>
              <wp:positionH relativeFrom="page">
                <wp:posOffset>896112</wp:posOffset>
              </wp:positionH>
              <wp:positionV relativeFrom="page">
                <wp:posOffset>9204959</wp:posOffset>
              </wp:positionV>
              <wp:extent cx="5980430" cy="56515"/>
              <wp:effectExtent l="0" t="0" r="0" b="0"/>
              <wp:wrapNone/>
              <wp:docPr id="418" name="Graphic 418"/>
              <wp:cNvGraphicFramePr>
                <a:graphicFrameLocks/>
              </wp:cNvGraphicFramePr>
              <a:graphic>
                <a:graphicData uri="http://schemas.microsoft.com/office/word/2010/wordprocessingShape">
                  <wps:wsp>
                    <wps:cNvPr id="418" name="Graphic 418"/>
                    <wps:cNvSpPr/>
                    <wps:spPr>
                      <a:xfrm>
                        <a:off x="0" y="0"/>
                        <a:ext cx="5980430" cy="56515"/>
                      </a:xfrm>
                      <a:custGeom>
                        <a:avLst/>
                        <a:gdLst/>
                        <a:ahLst/>
                        <a:cxnLst/>
                        <a:rect l="l" t="t" r="r" b="b"/>
                        <a:pathLst>
                          <a:path w="5980430" h="56515">
                            <a:moveTo>
                              <a:pt x="5980176" y="47244"/>
                            </a:moveTo>
                            <a:lnTo>
                              <a:pt x="0" y="47244"/>
                            </a:lnTo>
                            <a:lnTo>
                              <a:pt x="0" y="56388"/>
                            </a:lnTo>
                            <a:lnTo>
                              <a:pt x="5980176" y="56388"/>
                            </a:lnTo>
                            <a:lnTo>
                              <a:pt x="5980176" y="47244"/>
                            </a:lnTo>
                            <a:close/>
                          </a:path>
                          <a:path w="5980430" h="56515">
                            <a:moveTo>
                              <a:pt x="5980176" y="0"/>
                            </a:moveTo>
                            <a:lnTo>
                              <a:pt x="0" y="0"/>
                            </a:lnTo>
                            <a:lnTo>
                              <a:pt x="0" y="38100"/>
                            </a:lnTo>
                            <a:lnTo>
                              <a:pt x="5980176" y="38100"/>
                            </a:lnTo>
                            <a:lnTo>
                              <a:pt x="59801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70.560005pt;margin-top:724.799988pt;width:470.9pt;height:4.45pt;mso-position-horizontal-relative:page;mso-position-vertical-relative:page;z-index:-26328064" id="docshape370" coordorigin="1411,14496" coordsize="9418,89" path="m10829,14570l1411,14570,1411,14585,10829,14585,10829,14570xm10829,14496l1411,14496,1411,14556,10829,14556,1082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6988928">
              <wp:simplePos x="0" y="0"/>
              <wp:positionH relativeFrom="page">
                <wp:posOffset>901700</wp:posOffset>
              </wp:positionH>
              <wp:positionV relativeFrom="page">
                <wp:posOffset>9267751</wp:posOffset>
              </wp:positionV>
              <wp:extent cx="4385945" cy="18542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4385945" cy="185420"/>
                      </a:xfrm>
                      <a:prstGeom prst="rect">
                        <a:avLst/>
                      </a:prstGeom>
                    </wps:spPr>
                    <wps:txbx>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wps:txbx>
                    <wps:bodyPr wrap="square" lIns="0" tIns="0" rIns="0" bIns="0" rtlCol="0">
                      <a:noAutofit/>
                    </wps:bodyPr>
                  </wps:wsp>
                </a:graphicData>
              </a:graphic>
            </wp:anchor>
          </w:drawing>
        </mc:Choice>
        <mc:Fallback>
          <w:pict>
            <v:shape style="position:absolute;margin-left:71pt;margin-top:729.744202pt;width:345.35pt;height:14.6pt;mso-position-horizontal-relative:page;mso-position-vertical-relative:page;z-index:-26327552" type="#_x0000_t202" id="docshape371" filled="false" stroked="false">
              <v:textbox inset="0,0,0,0">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v:textbox>
              <w10:wrap type="none"/>
            </v:shape>
          </w:pict>
        </mc:Fallback>
      </mc:AlternateContent>
    </w:r>
    <w:r>
      <w:rPr/>
      <mc:AlternateContent>
        <mc:Choice Requires="wps">
          <w:drawing>
            <wp:anchor distT="0" distB="0" distL="0" distR="0" allowOverlap="1" layoutInCell="1" locked="0" behindDoc="1" simplePos="0" relativeHeight="476989440">
              <wp:simplePos x="0" y="0"/>
              <wp:positionH relativeFrom="page">
                <wp:posOffset>6388222</wp:posOffset>
              </wp:positionH>
              <wp:positionV relativeFrom="page">
                <wp:posOffset>9267751</wp:posOffset>
              </wp:positionV>
              <wp:extent cx="521970" cy="18542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03.009613pt;margin-top:729.744202pt;width:41.1pt;height:14.6pt;mso-position-horizontal-relative:page;mso-position-vertical-relative:page;z-index:-26327040" type="#_x0000_t202" id="docshape372"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89952">
              <wp:simplePos x="0" y="0"/>
              <wp:positionH relativeFrom="page">
                <wp:posOffset>896112</wp:posOffset>
              </wp:positionH>
              <wp:positionV relativeFrom="page">
                <wp:posOffset>9204959</wp:posOffset>
              </wp:positionV>
              <wp:extent cx="5980430" cy="56515"/>
              <wp:effectExtent l="0" t="0" r="0" b="0"/>
              <wp:wrapNone/>
              <wp:docPr id="584" name="Graphic 584"/>
              <wp:cNvGraphicFramePr>
                <a:graphicFrameLocks/>
              </wp:cNvGraphicFramePr>
              <a:graphic>
                <a:graphicData uri="http://schemas.microsoft.com/office/word/2010/wordprocessingShape">
                  <wps:wsp>
                    <wps:cNvPr id="584" name="Graphic 584"/>
                    <wps:cNvSpPr/>
                    <wps:spPr>
                      <a:xfrm>
                        <a:off x="0" y="0"/>
                        <a:ext cx="5980430" cy="56515"/>
                      </a:xfrm>
                      <a:custGeom>
                        <a:avLst/>
                        <a:gdLst/>
                        <a:ahLst/>
                        <a:cxnLst/>
                        <a:rect l="l" t="t" r="r" b="b"/>
                        <a:pathLst>
                          <a:path w="5980430" h="56515">
                            <a:moveTo>
                              <a:pt x="5980176" y="47244"/>
                            </a:moveTo>
                            <a:lnTo>
                              <a:pt x="0" y="47244"/>
                            </a:lnTo>
                            <a:lnTo>
                              <a:pt x="0" y="56388"/>
                            </a:lnTo>
                            <a:lnTo>
                              <a:pt x="5980176" y="56388"/>
                            </a:lnTo>
                            <a:lnTo>
                              <a:pt x="5980176" y="47244"/>
                            </a:lnTo>
                            <a:close/>
                          </a:path>
                          <a:path w="5980430" h="56515">
                            <a:moveTo>
                              <a:pt x="5980176" y="0"/>
                            </a:moveTo>
                            <a:lnTo>
                              <a:pt x="0" y="0"/>
                            </a:lnTo>
                            <a:lnTo>
                              <a:pt x="0" y="38100"/>
                            </a:lnTo>
                            <a:lnTo>
                              <a:pt x="5980176" y="38100"/>
                            </a:lnTo>
                            <a:lnTo>
                              <a:pt x="59801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70.560005pt;margin-top:724.799988pt;width:470.9pt;height:4.45pt;mso-position-horizontal-relative:page;mso-position-vertical-relative:page;z-index:-26326528" id="docshape536" coordorigin="1411,14496" coordsize="9418,89" path="m10829,14570l1411,14570,1411,14585,10829,14585,10829,14570xm10829,14496l1411,14496,1411,14556,10829,14556,1082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6990464">
              <wp:simplePos x="0" y="0"/>
              <wp:positionH relativeFrom="page">
                <wp:posOffset>901700</wp:posOffset>
              </wp:positionH>
              <wp:positionV relativeFrom="page">
                <wp:posOffset>9267751</wp:posOffset>
              </wp:positionV>
              <wp:extent cx="4385945" cy="18542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4385945" cy="185420"/>
                      </a:xfrm>
                      <a:prstGeom prst="rect">
                        <a:avLst/>
                      </a:prstGeom>
                    </wps:spPr>
                    <wps:txbx>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wps:txbx>
                    <wps:bodyPr wrap="square" lIns="0" tIns="0" rIns="0" bIns="0" rtlCol="0">
                      <a:noAutofit/>
                    </wps:bodyPr>
                  </wps:wsp>
                </a:graphicData>
              </a:graphic>
            </wp:anchor>
          </w:drawing>
        </mc:Choice>
        <mc:Fallback>
          <w:pict>
            <v:shape style="position:absolute;margin-left:71pt;margin-top:729.744202pt;width:345.35pt;height:14.6pt;mso-position-horizontal-relative:page;mso-position-vertical-relative:page;z-index:-26326016" type="#_x0000_t202" id="docshape537" filled="false" stroked="false">
              <v:textbox inset="0,0,0,0">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v:textbox>
              <w10:wrap type="none"/>
            </v:shape>
          </w:pict>
        </mc:Fallback>
      </mc:AlternateContent>
    </w:r>
    <w:r>
      <w:rPr/>
      <mc:AlternateContent>
        <mc:Choice Requires="wps">
          <w:drawing>
            <wp:anchor distT="0" distB="0" distL="0" distR="0" allowOverlap="1" layoutInCell="1" locked="0" behindDoc="1" simplePos="0" relativeHeight="476990976">
              <wp:simplePos x="0" y="0"/>
              <wp:positionH relativeFrom="page">
                <wp:posOffset>6388222</wp:posOffset>
              </wp:positionH>
              <wp:positionV relativeFrom="page">
                <wp:posOffset>9267751</wp:posOffset>
              </wp:positionV>
              <wp:extent cx="521970" cy="185420"/>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03.009613pt;margin-top:729.744202pt;width:41.1pt;height:14.6pt;mso-position-horizontal-relative:page;mso-position-vertical-relative:page;z-index:-26325504" type="#_x0000_t202" id="docshape538"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91488">
              <wp:simplePos x="0" y="0"/>
              <wp:positionH relativeFrom="page">
                <wp:posOffset>896112</wp:posOffset>
              </wp:positionH>
              <wp:positionV relativeFrom="page">
                <wp:posOffset>9204959</wp:posOffset>
              </wp:positionV>
              <wp:extent cx="5980430" cy="56515"/>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5980430" cy="56515"/>
                      </a:xfrm>
                      <a:custGeom>
                        <a:avLst/>
                        <a:gdLst/>
                        <a:ahLst/>
                        <a:cxnLst/>
                        <a:rect l="l" t="t" r="r" b="b"/>
                        <a:pathLst>
                          <a:path w="5980430" h="56515">
                            <a:moveTo>
                              <a:pt x="5980176" y="47244"/>
                            </a:moveTo>
                            <a:lnTo>
                              <a:pt x="0" y="47244"/>
                            </a:lnTo>
                            <a:lnTo>
                              <a:pt x="0" y="56388"/>
                            </a:lnTo>
                            <a:lnTo>
                              <a:pt x="5980176" y="56388"/>
                            </a:lnTo>
                            <a:lnTo>
                              <a:pt x="5980176" y="47244"/>
                            </a:lnTo>
                            <a:close/>
                          </a:path>
                          <a:path w="5980430" h="56515">
                            <a:moveTo>
                              <a:pt x="5980176" y="0"/>
                            </a:moveTo>
                            <a:lnTo>
                              <a:pt x="0" y="0"/>
                            </a:lnTo>
                            <a:lnTo>
                              <a:pt x="0" y="38100"/>
                            </a:lnTo>
                            <a:lnTo>
                              <a:pt x="5980176" y="38100"/>
                            </a:lnTo>
                            <a:lnTo>
                              <a:pt x="59801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70.560005pt;margin-top:724.799988pt;width:470.9pt;height:4.45pt;mso-position-horizontal-relative:page;mso-position-vertical-relative:page;z-index:-26324992" id="docshape598" coordorigin="1411,14496" coordsize="9418,89" path="m10829,14570l1411,14570,1411,14585,10829,14585,10829,14570xm10829,14496l1411,14496,1411,14556,10829,14556,1082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6992000">
              <wp:simplePos x="0" y="0"/>
              <wp:positionH relativeFrom="page">
                <wp:posOffset>901700</wp:posOffset>
              </wp:positionH>
              <wp:positionV relativeFrom="page">
                <wp:posOffset>9267751</wp:posOffset>
              </wp:positionV>
              <wp:extent cx="4385945" cy="18542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4385945" cy="185420"/>
                      </a:xfrm>
                      <a:prstGeom prst="rect">
                        <a:avLst/>
                      </a:prstGeom>
                    </wps:spPr>
                    <wps:txbx>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wps:txbx>
                    <wps:bodyPr wrap="square" lIns="0" tIns="0" rIns="0" bIns="0" rtlCol="0">
                      <a:noAutofit/>
                    </wps:bodyPr>
                  </wps:wsp>
                </a:graphicData>
              </a:graphic>
            </wp:anchor>
          </w:drawing>
        </mc:Choice>
        <mc:Fallback>
          <w:pict>
            <v:shape style="position:absolute;margin-left:71pt;margin-top:729.744202pt;width:345.35pt;height:14.6pt;mso-position-horizontal-relative:page;mso-position-vertical-relative:page;z-index:-26324480" type="#_x0000_t202" id="docshape599" filled="false" stroked="false">
              <v:textbox inset="0,0,0,0">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v:textbox>
              <w10:wrap type="none"/>
            </v:shape>
          </w:pict>
        </mc:Fallback>
      </mc:AlternateContent>
    </w:r>
    <w:r>
      <w:rPr/>
      <mc:AlternateContent>
        <mc:Choice Requires="wps">
          <w:drawing>
            <wp:anchor distT="0" distB="0" distL="0" distR="0" allowOverlap="1" layoutInCell="1" locked="0" behindDoc="1" simplePos="0" relativeHeight="476992512">
              <wp:simplePos x="0" y="0"/>
              <wp:positionH relativeFrom="page">
                <wp:posOffset>6388222</wp:posOffset>
              </wp:positionH>
              <wp:positionV relativeFrom="page">
                <wp:posOffset>9267751</wp:posOffset>
              </wp:positionV>
              <wp:extent cx="521970" cy="18542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03.009613pt;margin-top:729.744202pt;width:41.1pt;height:14.6pt;mso-position-horizontal-relative:page;mso-position-vertical-relative:page;z-index:-26323968" type="#_x0000_t202" id="docshape600"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93024">
              <wp:simplePos x="0" y="0"/>
              <wp:positionH relativeFrom="page">
                <wp:posOffset>896112</wp:posOffset>
              </wp:positionH>
              <wp:positionV relativeFrom="page">
                <wp:posOffset>9204959</wp:posOffset>
              </wp:positionV>
              <wp:extent cx="5980430" cy="56515"/>
              <wp:effectExtent l="0" t="0" r="0" b="0"/>
              <wp:wrapNone/>
              <wp:docPr id="649" name="Graphic 649"/>
              <wp:cNvGraphicFramePr>
                <a:graphicFrameLocks/>
              </wp:cNvGraphicFramePr>
              <a:graphic>
                <a:graphicData uri="http://schemas.microsoft.com/office/word/2010/wordprocessingShape">
                  <wps:wsp>
                    <wps:cNvPr id="649" name="Graphic 649"/>
                    <wps:cNvSpPr/>
                    <wps:spPr>
                      <a:xfrm>
                        <a:off x="0" y="0"/>
                        <a:ext cx="5980430" cy="56515"/>
                      </a:xfrm>
                      <a:custGeom>
                        <a:avLst/>
                        <a:gdLst/>
                        <a:ahLst/>
                        <a:cxnLst/>
                        <a:rect l="l" t="t" r="r" b="b"/>
                        <a:pathLst>
                          <a:path w="5980430" h="56515">
                            <a:moveTo>
                              <a:pt x="5980176" y="47244"/>
                            </a:moveTo>
                            <a:lnTo>
                              <a:pt x="0" y="47244"/>
                            </a:lnTo>
                            <a:lnTo>
                              <a:pt x="0" y="56388"/>
                            </a:lnTo>
                            <a:lnTo>
                              <a:pt x="5980176" y="56388"/>
                            </a:lnTo>
                            <a:lnTo>
                              <a:pt x="5980176" y="47244"/>
                            </a:lnTo>
                            <a:close/>
                          </a:path>
                          <a:path w="5980430" h="56515">
                            <a:moveTo>
                              <a:pt x="5980176" y="0"/>
                            </a:moveTo>
                            <a:lnTo>
                              <a:pt x="0" y="0"/>
                            </a:lnTo>
                            <a:lnTo>
                              <a:pt x="0" y="38100"/>
                            </a:lnTo>
                            <a:lnTo>
                              <a:pt x="5980176" y="38100"/>
                            </a:lnTo>
                            <a:lnTo>
                              <a:pt x="59801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70.560005pt;margin-top:724.799988pt;width:470.9pt;height:4.45pt;mso-position-horizontal-relative:page;mso-position-vertical-relative:page;z-index:-26323456" id="docshape601" coordorigin="1411,14496" coordsize="9418,89" path="m10829,14570l1411,14570,1411,14585,10829,14585,10829,14570xm10829,14496l1411,14496,1411,14556,10829,14556,1082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6993536">
              <wp:simplePos x="0" y="0"/>
              <wp:positionH relativeFrom="page">
                <wp:posOffset>901700</wp:posOffset>
              </wp:positionH>
              <wp:positionV relativeFrom="page">
                <wp:posOffset>9267751</wp:posOffset>
              </wp:positionV>
              <wp:extent cx="4385945" cy="18542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4385945" cy="185420"/>
                      </a:xfrm>
                      <a:prstGeom prst="rect">
                        <a:avLst/>
                      </a:prstGeom>
                    </wps:spPr>
                    <wps:txbx>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wps:txbx>
                    <wps:bodyPr wrap="square" lIns="0" tIns="0" rIns="0" bIns="0" rtlCol="0">
                      <a:noAutofit/>
                    </wps:bodyPr>
                  </wps:wsp>
                </a:graphicData>
              </a:graphic>
            </wp:anchor>
          </w:drawing>
        </mc:Choice>
        <mc:Fallback>
          <w:pict>
            <v:shape style="position:absolute;margin-left:71pt;margin-top:729.744202pt;width:345.35pt;height:14.6pt;mso-position-horizontal-relative:page;mso-position-vertical-relative:page;z-index:-26322944" type="#_x0000_t202" id="docshape602" filled="false" stroked="false">
              <v:textbox inset="0,0,0,0">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v:textbox>
              <w10:wrap type="none"/>
            </v:shape>
          </w:pict>
        </mc:Fallback>
      </mc:AlternateContent>
    </w:r>
    <w:r>
      <w:rPr/>
      <mc:AlternateContent>
        <mc:Choice Requires="wps">
          <w:drawing>
            <wp:anchor distT="0" distB="0" distL="0" distR="0" allowOverlap="1" layoutInCell="1" locked="0" behindDoc="1" simplePos="0" relativeHeight="476994048">
              <wp:simplePos x="0" y="0"/>
              <wp:positionH relativeFrom="page">
                <wp:posOffset>6388222</wp:posOffset>
              </wp:positionH>
              <wp:positionV relativeFrom="page">
                <wp:posOffset>9267751</wp:posOffset>
              </wp:positionV>
              <wp:extent cx="521970" cy="185420"/>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03.009613pt;margin-top:729.744202pt;width:41.1pt;height:14.6pt;mso-position-horizontal-relative:page;mso-position-vertical-relative:page;z-index:-26322432" type="#_x0000_t202" id="docshape603"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94560">
              <wp:simplePos x="0" y="0"/>
              <wp:positionH relativeFrom="page">
                <wp:posOffset>896112</wp:posOffset>
              </wp:positionH>
              <wp:positionV relativeFrom="page">
                <wp:posOffset>9204959</wp:posOffset>
              </wp:positionV>
              <wp:extent cx="5980430" cy="56515"/>
              <wp:effectExtent l="0" t="0" r="0" b="0"/>
              <wp:wrapNone/>
              <wp:docPr id="652" name="Graphic 652"/>
              <wp:cNvGraphicFramePr>
                <a:graphicFrameLocks/>
              </wp:cNvGraphicFramePr>
              <a:graphic>
                <a:graphicData uri="http://schemas.microsoft.com/office/word/2010/wordprocessingShape">
                  <wps:wsp>
                    <wps:cNvPr id="652" name="Graphic 652"/>
                    <wps:cNvSpPr/>
                    <wps:spPr>
                      <a:xfrm>
                        <a:off x="0" y="0"/>
                        <a:ext cx="5980430" cy="56515"/>
                      </a:xfrm>
                      <a:custGeom>
                        <a:avLst/>
                        <a:gdLst/>
                        <a:ahLst/>
                        <a:cxnLst/>
                        <a:rect l="l" t="t" r="r" b="b"/>
                        <a:pathLst>
                          <a:path w="5980430" h="56515">
                            <a:moveTo>
                              <a:pt x="5980176" y="47244"/>
                            </a:moveTo>
                            <a:lnTo>
                              <a:pt x="0" y="47244"/>
                            </a:lnTo>
                            <a:lnTo>
                              <a:pt x="0" y="56388"/>
                            </a:lnTo>
                            <a:lnTo>
                              <a:pt x="5980176" y="56388"/>
                            </a:lnTo>
                            <a:lnTo>
                              <a:pt x="5980176" y="47244"/>
                            </a:lnTo>
                            <a:close/>
                          </a:path>
                          <a:path w="5980430" h="56515">
                            <a:moveTo>
                              <a:pt x="5980176" y="0"/>
                            </a:moveTo>
                            <a:lnTo>
                              <a:pt x="0" y="0"/>
                            </a:lnTo>
                            <a:lnTo>
                              <a:pt x="0" y="38100"/>
                            </a:lnTo>
                            <a:lnTo>
                              <a:pt x="5980176" y="38100"/>
                            </a:lnTo>
                            <a:lnTo>
                              <a:pt x="59801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70.560005pt;margin-top:724.799988pt;width:470.9pt;height:4.45pt;mso-position-horizontal-relative:page;mso-position-vertical-relative:page;z-index:-26321920" id="docshape604" coordorigin="1411,14496" coordsize="9418,89" path="m10829,14570l1411,14570,1411,14585,10829,14585,10829,14570xm10829,14496l1411,14496,1411,14556,10829,14556,1082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6995072">
              <wp:simplePos x="0" y="0"/>
              <wp:positionH relativeFrom="page">
                <wp:posOffset>901700</wp:posOffset>
              </wp:positionH>
              <wp:positionV relativeFrom="page">
                <wp:posOffset>9267751</wp:posOffset>
              </wp:positionV>
              <wp:extent cx="4385945" cy="185420"/>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4385945" cy="185420"/>
                      </a:xfrm>
                      <a:prstGeom prst="rect">
                        <a:avLst/>
                      </a:prstGeom>
                    </wps:spPr>
                    <wps:txbx>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wps:txbx>
                    <wps:bodyPr wrap="square" lIns="0" tIns="0" rIns="0" bIns="0" rtlCol="0">
                      <a:noAutofit/>
                    </wps:bodyPr>
                  </wps:wsp>
                </a:graphicData>
              </a:graphic>
            </wp:anchor>
          </w:drawing>
        </mc:Choice>
        <mc:Fallback>
          <w:pict>
            <v:shape style="position:absolute;margin-left:71pt;margin-top:729.744202pt;width:345.35pt;height:14.6pt;mso-position-horizontal-relative:page;mso-position-vertical-relative:page;z-index:-26321408" type="#_x0000_t202" id="docshape605" filled="false" stroked="false">
              <v:textbox inset="0,0,0,0">
                <w:txbxContent>
                  <w:p>
                    <w:pPr>
                      <w:pStyle w:val="BodyText"/>
                      <w:spacing w:before="14"/>
                      <w:ind w:left="20"/>
                    </w:pPr>
                    <w:r>
                      <w:rPr/>
                      <w:t>2010.2011</w:t>
                    </w:r>
                    <w:r>
                      <w:rPr>
                        <w:spacing w:val="-8"/>
                      </w:rPr>
                      <w:t> </w:t>
                    </w:r>
                    <w:r>
                      <w:rPr/>
                      <w:t>Graduate</w:t>
                    </w:r>
                    <w:r>
                      <w:rPr>
                        <w:spacing w:val="-8"/>
                      </w:rPr>
                      <w:t> </w:t>
                    </w:r>
                    <w:r>
                      <w:rPr/>
                      <w:t>Follow-up</w:t>
                    </w:r>
                    <w:r>
                      <w:rPr>
                        <w:spacing w:val="-8"/>
                      </w:rPr>
                      <w:t> </w:t>
                    </w:r>
                    <w:r>
                      <w:rPr/>
                      <w:t>Report</w:t>
                    </w:r>
                    <w:r>
                      <w:rPr>
                        <w:spacing w:val="-10"/>
                      </w:rPr>
                      <w:t> </w:t>
                    </w:r>
                    <w:r>
                      <w:rPr/>
                      <w:t>–</w:t>
                    </w:r>
                    <w:r>
                      <w:rPr>
                        <w:spacing w:val="-8"/>
                      </w:rPr>
                      <w:t> </w:t>
                    </w:r>
                    <w:r>
                      <w:rPr/>
                      <w:t>Selected</w:t>
                    </w:r>
                    <w:r>
                      <w:rPr>
                        <w:spacing w:val="-9"/>
                      </w:rPr>
                      <w:t> </w:t>
                    </w:r>
                    <w:r>
                      <w:rPr/>
                      <w:t>Employment</w:t>
                    </w:r>
                    <w:r>
                      <w:rPr>
                        <w:spacing w:val="-9"/>
                      </w:rPr>
                      <w:t> </w:t>
                    </w:r>
                    <w:r>
                      <w:rPr>
                        <w:spacing w:val="-4"/>
                      </w:rPr>
                      <w:t>Data</w:t>
                    </w:r>
                  </w:p>
                </w:txbxContent>
              </v:textbox>
              <w10:wrap type="none"/>
            </v:shape>
          </w:pict>
        </mc:Fallback>
      </mc:AlternateContent>
    </w:r>
    <w:r>
      <w:rPr/>
      <mc:AlternateContent>
        <mc:Choice Requires="wps">
          <w:drawing>
            <wp:anchor distT="0" distB="0" distL="0" distR="0" allowOverlap="1" layoutInCell="1" locked="0" behindDoc="1" simplePos="0" relativeHeight="476995584">
              <wp:simplePos x="0" y="0"/>
              <wp:positionH relativeFrom="page">
                <wp:posOffset>6388222</wp:posOffset>
              </wp:positionH>
              <wp:positionV relativeFrom="page">
                <wp:posOffset>9267751</wp:posOffset>
              </wp:positionV>
              <wp:extent cx="521970" cy="18542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03.009613pt;margin-top:729.744202pt;width:41.1pt;height:14.6pt;mso-position-horizontal-relative:page;mso-position-vertical-relative:page;z-index:-26320896" type="#_x0000_t202" id="docshape606"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96096">
              <wp:simplePos x="0" y="0"/>
              <wp:positionH relativeFrom="page">
                <wp:posOffset>667512</wp:posOffset>
              </wp:positionH>
              <wp:positionV relativeFrom="page">
                <wp:posOffset>9204959</wp:posOffset>
              </wp:positionV>
              <wp:extent cx="6437630" cy="56515"/>
              <wp:effectExtent l="0" t="0" r="0" b="0"/>
              <wp:wrapNone/>
              <wp:docPr id="655" name="Graphic 655"/>
              <wp:cNvGraphicFramePr>
                <a:graphicFrameLocks/>
              </wp:cNvGraphicFramePr>
              <a:graphic>
                <a:graphicData uri="http://schemas.microsoft.com/office/word/2010/wordprocessingShape">
                  <wps:wsp>
                    <wps:cNvPr id="655" name="Graphic 655"/>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20384" id="docshape607"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6996608">
              <wp:simplePos x="0" y="0"/>
              <wp:positionH relativeFrom="page">
                <wp:posOffset>673100</wp:posOffset>
              </wp:positionH>
              <wp:positionV relativeFrom="page">
                <wp:posOffset>9267751</wp:posOffset>
              </wp:positionV>
              <wp:extent cx="3459479" cy="18542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19872" type="#_x0000_t202" id="docshape608"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6997120">
              <wp:simplePos x="0" y="0"/>
              <wp:positionH relativeFrom="page">
                <wp:posOffset>6541975</wp:posOffset>
              </wp:positionH>
              <wp:positionV relativeFrom="page">
                <wp:posOffset>9267751</wp:posOffset>
              </wp:positionV>
              <wp:extent cx="597535" cy="18542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597535" cy="185420"/>
                      </a:xfrm>
                      <a:prstGeom prst="rect">
                        <a:avLst/>
                      </a:prstGeom>
                    </wps:spPr>
                    <wps:txbx>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15.116150pt;margin-top:729.744202pt;width:47.05pt;height:14.6pt;mso-position-horizontal-relative:page;mso-position-vertical-relative:page;z-index:-26319360" type="#_x0000_t202" id="docshape609" filled="false" stroked="false">
              <v:textbox inset="0,0,0,0">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97632">
              <wp:simplePos x="0" y="0"/>
              <wp:positionH relativeFrom="page">
                <wp:posOffset>667512</wp:posOffset>
              </wp:positionH>
              <wp:positionV relativeFrom="page">
                <wp:posOffset>9204959</wp:posOffset>
              </wp:positionV>
              <wp:extent cx="6437630" cy="56515"/>
              <wp:effectExtent l="0" t="0" r="0" b="0"/>
              <wp:wrapNone/>
              <wp:docPr id="658" name="Graphic 658"/>
              <wp:cNvGraphicFramePr>
                <a:graphicFrameLocks/>
              </wp:cNvGraphicFramePr>
              <a:graphic>
                <a:graphicData uri="http://schemas.microsoft.com/office/word/2010/wordprocessingShape">
                  <wps:wsp>
                    <wps:cNvPr id="658" name="Graphic 658"/>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18848" id="docshape610"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6998144">
              <wp:simplePos x="0" y="0"/>
              <wp:positionH relativeFrom="page">
                <wp:posOffset>673100</wp:posOffset>
              </wp:positionH>
              <wp:positionV relativeFrom="page">
                <wp:posOffset>9267751</wp:posOffset>
              </wp:positionV>
              <wp:extent cx="3459479" cy="18542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18336" type="#_x0000_t202" id="docshape611"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6998656">
              <wp:simplePos x="0" y="0"/>
              <wp:positionH relativeFrom="page">
                <wp:posOffset>6616675</wp:posOffset>
              </wp:positionH>
              <wp:positionV relativeFrom="page">
                <wp:posOffset>9267751</wp:posOffset>
              </wp:positionV>
              <wp:extent cx="521970" cy="185420"/>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20.998108pt;margin-top:729.744202pt;width:41.1pt;height:14.6pt;mso-position-horizontal-relative:page;mso-position-vertical-relative:page;z-index:-26317824" type="#_x0000_t202" id="docshape612"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99168">
              <wp:simplePos x="0" y="0"/>
              <wp:positionH relativeFrom="page">
                <wp:posOffset>667512</wp:posOffset>
              </wp:positionH>
              <wp:positionV relativeFrom="page">
                <wp:posOffset>9204959</wp:posOffset>
              </wp:positionV>
              <wp:extent cx="6437630" cy="56515"/>
              <wp:effectExtent l="0" t="0" r="0" b="0"/>
              <wp:wrapNone/>
              <wp:docPr id="661" name="Graphic 661"/>
              <wp:cNvGraphicFramePr>
                <a:graphicFrameLocks/>
              </wp:cNvGraphicFramePr>
              <a:graphic>
                <a:graphicData uri="http://schemas.microsoft.com/office/word/2010/wordprocessingShape">
                  <wps:wsp>
                    <wps:cNvPr id="661" name="Graphic 661"/>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17312" id="docshape613"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6999680">
              <wp:simplePos x="0" y="0"/>
              <wp:positionH relativeFrom="page">
                <wp:posOffset>673100</wp:posOffset>
              </wp:positionH>
              <wp:positionV relativeFrom="page">
                <wp:posOffset>9267751</wp:posOffset>
              </wp:positionV>
              <wp:extent cx="3459479" cy="18542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16800" type="#_x0000_t202" id="docshape614"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00192">
              <wp:simplePos x="0" y="0"/>
              <wp:positionH relativeFrom="page">
                <wp:posOffset>6616675</wp:posOffset>
              </wp:positionH>
              <wp:positionV relativeFrom="page">
                <wp:posOffset>9267751</wp:posOffset>
              </wp:positionV>
              <wp:extent cx="521970" cy="185420"/>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20.998108pt;margin-top:729.744202pt;width:41.1pt;height:14.6pt;mso-position-horizontal-relative:page;mso-position-vertical-relative:page;z-index:-26316288" type="#_x0000_t202" id="docshape615"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00704">
              <wp:simplePos x="0" y="0"/>
              <wp:positionH relativeFrom="page">
                <wp:posOffset>667512</wp:posOffset>
              </wp:positionH>
              <wp:positionV relativeFrom="page">
                <wp:posOffset>9204959</wp:posOffset>
              </wp:positionV>
              <wp:extent cx="6437630" cy="56515"/>
              <wp:effectExtent l="0" t="0" r="0" b="0"/>
              <wp:wrapNone/>
              <wp:docPr id="665" name="Graphic 665"/>
              <wp:cNvGraphicFramePr>
                <a:graphicFrameLocks/>
              </wp:cNvGraphicFramePr>
              <a:graphic>
                <a:graphicData uri="http://schemas.microsoft.com/office/word/2010/wordprocessingShape">
                  <wps:wsp>
                    <wps:cNvPr id="665" name="Graphic 665"/>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15776" id="docshape617"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7001216">
              <wp:simplePos x="0" y="0"/>
              <wp:positionH relativeFrom="page">
                <wp:posOffset>673100</wp:posOffset>
              </wp:positionH>
              <wp:positionV relativeFrom="page">
                <wp:posOffset>9267751</wp:posOffset>
              </wp:positionV>
              <wp:extent cx="3459479" cy="185420"/>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15264" type="#_x0000_t202" id="docshape618"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01728">
              <wp:simplePos x="0" y="0"/>
              <wp:positionH relativeFrom="page">
                <wp:posOffset>6616675</wp:posOffset>
              </wp:positionH>
              <wp:positionV relativeFrom="page">
                <wp:posOffset>9267751</wp:posOffset>
              </wp:positionV>
              <wp:extent cx="521970" cy="18542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20.998108pt;margin-top:729.744202pt;width:41.1pt;height:14.6pt;mso-position-horizontal-relative:page;mso-position-vertical-relative:page;z-index:-26314752" type="#_x0000_t202" id="docshape619"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02240">
              <wp:simplePos x="0" y="0"/>
              <wp:positionH relativeFrom="page">
                <wp:posOffset>667512</wp:posOffset>
              </wp:positionH>
              <wp:positionV relativeFrom="page">
                <wp:posOffset>9204959</wp:posOffset>
              </wp:positionV>
              <wp:extent cx="6437630" cy="56515"/>
              <wp:effectExtent l="0" t="0" r="0" b="0"/>
              <wp:wrapNone/>
              <wp:docPr id="668" name="Graphic 668"/>
              <wp:cNvGraphicFramePr>
                <a:graphicFrameLocks/>
              </wp:cNvGraphicFramePr>
              <a:graphic>
                <a:graphicData uri="http://schemas.microsoft.com/office/word/2010/wordprocessingShape">
                  <wps:wsp>
                    <wps:cNvPr id="668" name="Graphic 668"/>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14240" id="docshape620"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7002752">
              <wp:simplePos x="0" y="0"/>
              <wp:positionH relativeFrom="page">
                <wp:posOffset>673100</wp:posOffset>
              </wp:positionH>
              <wp:positionV relativeFrom="page">
                <wp:posOffset>9267751</wp:posOffset>
              </wp:positionV>
              <wp:extent cx="3459479" cy="185420"/>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13728" type="#_x0000_t202" id="docshape621"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03264">
              <wp:simplePos x="0" y="0"/>
              <wp:positionH relativeFrom="page">
                <wp:posOffset>6616675</wp:posOffset>
              </wp:positionH>
              <wp:positionV relativeFrom="page">
                <wp:posOffset>9267751</wp:posOffset>
              </wp:positionV>
              <wp:extent cx="521970" cy="185420"/>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20.998108pt;margin-top:729.744202pt;width:41.1pt;height:14.6pt;mso-position-horizontal-relative:page;mso-position-vertical-relative:page;z-index:-26313216" type="#_x0000_t202" id="docshape622"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03776">
              <wp:simplePos x="0" y="0"/>
              <wp:positionH relativeFrom="page">
                <wp:posOffset>667512</wp:posOffset>
              </wp:positionH>
              <wp:positionV relativeFrom="page">
                <wp:posOffset>9204959</wp:posOffset>
              </wp:positionV>
              <wp:extent cx="6437630" cy="56515"/>
              <wp:effectExtent l="0" t="0" r="0" b="0"/>
              <wp:wrapNone/>
              <wp:docPr id="671" name="Graphic 671"/>
              <wp:cNvGraphicFramePr>
                <a:graphicFrameLocks/>
              </wp:cNvGraphicFramePr>
              <a:graphic>
                <a:graphicData uri="http://schemas.microsoft.com/office/word/2010/wordprocessingShape">
                  <wps:wsp>
                    <wps:cNvPr id="671" name="Graphic 671"/>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12704" id="docshape623"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7004288">
              <wp:simplePos x="0" y="0"/>
              <wp:positionH relativeFrom="page">
                <wp:posOffset>673100</wp:posOffset>
              </wp:positionH>
              <wp:positionV relativeFrom="page">
                <wp:posOffset>9267751</wp:posOffset>
              </wp:positionV>
              <wp:extent cx="3459479" cy="185420"/>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12192" type="#_x0000_t202" id="docshape624"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04800">
              <wp:simplePos x="0" y="0"/>
              <wp:positionH relativeFrom="page">
                <wp:posOffset>6616675</wp:posOffset>
              </wp:positionH>
              <wp:positionV relativeFrom="page">
                <wp:posOffset>9267751</wp:posOffset>
              </wp:positionV>
              <wp:extent cx="521970" cy="185420"/>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20.998108pt;margin-top:729.744202pt;width:41.1pt;height:14.6pt;mso-position-horizontal-relative:page;mso-position-vertical-relative:page;z-index:-26311680" type="#_x0000_t202" id="docshape625"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05312">
              <wp:simplePos x="0" y="0"/>
              <wp:positionH relativeFrom="page">
                <wp:posOffset>667512</wp:posOffset>
              </wp:positionH>
              <wp:positionV relativeFrom="page">
                <wp:posOffset>9204959</wp:posOffset>
              </wp:positionV>
              <wp:extent cx="6437630" cy="56515"/>
              <wp:effectExtent l="0" t="0" r="0" b="0"/>
              <wp:wrapNone/>
              <wp:docPr id="674" name="Graphic 674"/>
              <wp:cNvGraphicFramePr>
                <a:graphicFrameLocks/>
              </wp:cNvGraphicFramePr>
              <a:graphic>
                <a:graphicData uri="http://schemas.microsoft.com/office/word/2010/wordprocessingShape">
                  <wps:wsp>
                    <wps:cNvPr id="674" name="Graphic 674"/>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11168" id="docshape626"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7005824">
              <wp:simplePos x="0" y="0"/>
              <wp:positionH relativeFrom="page">
                <wp:posOffset>673100</wp:posOffset>
              </wp:positionH>
              <wp:positionV relativeFrom="page">
                <wp:posOffset>9267751</wp:posOffset>
              </wp:positionV>
              <wp:extent cx="3459479" cy="185420"/>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10656" type="#_x0000_t202" id="docshape627"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06336">
              <wp:simplePos x="0" y="0"/>
              <wp:positionH relativeFrom="page">
                <wp:posOffset>6616675</wp:posOffset>
              </wp:positionH>
              <wp:positionV relativeFrom="page">
                <wp:posOffset>9267751</wp:posOffset>
              </wp:positionV>
              <wp:extent cx="521970" cy="18542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20.998108pt;margin-top:729.744202pt;width:41.1pt;height:14.6pt;mso-position-horizontal-relative:page;mso-position-vertical-relative:page;z-index:-26310144" type="#_x0000_t202" id="docshape628"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06848">
              <wp:simplePos x="0" y="0"/>
              <wp:positionH relativeFrom="page">
                <wp:posOffset>667512</wp:posOffset>
              </wp:positionH>
              <wp:positionV relativeFrom="page">
                <wp:posOffset>9204959</wp:posOffset>
              </wp:positionV>
              <wp:extent cx="6437630" cy="56515"/>
              <wp:effectExtent l="0" t="0" r="0" b="0"/>
              <wp:wrapNone/>
              <wp:docPr id="677" name="Graphic 677"/>
              <wp:cNvGraphicFramePr>
                <a:graphicFrameLocks/>
              </wp:cNvGraphicFramePr>
              <a:graphic>
                <a:graphicData uri="http://schemas.microsoft.com/office/word/2010/wordprocessingShape">
                  <wps:wsp>
                    <wps:cNvPr id="677" name="Graphic 677"/>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09632" id="docshape629"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7007360">
              <wp:simplePos x="0" y="0"/>
              <wp:positionH relativeFrom="page">
                <wp:posOffset>673100</wp:posOffset>
              </wp:positionH>
              <wp:positionV relativeFrom="page">
                <wp:posOffset>9267751</wp:posOffset>
              </wp:positionV>
              <wp:extent cx="3459479" cy="18542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09120" type="#_x0000_t202" id="docshape630"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07872">
              <wp:simplePos x="0" y="0"/>
              <wp:positionH relativeFrom="page">
                <wp:posOffset>6616675</wp:posOffset>
              </wp:positionH>
              <wp:positionV relativeFrom="page">
                <wp:posOffset>9267751</wp:posOffset>
              </wp:positionV>
              <wp:extent cx="521970" cy="185420"/>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520.998108pt;margin-top:729.744202pt;width:41.1pt;height:14.6pt;mso-position-horizontal-relative:page;mso-position-vertical-relative:page;z-index:-26308608" type="#_x0000_t202" id="docshape631"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08384">
              <wp:simplePos x="0" y="0"/>
              <wp:positionH relativeFrom="page">
                <wp:posOffset>667512</wp:posOffset>
              </wp:positionH>
              <wp:positionV relativeFrom="page">
                <wp:posOffset>9204959</wp:posOffset>
              </wp:positionV>
              <wp:extent cx="6437630" cy="56515"/>
              <wp:effectExtent l="0" t="0" r="0" b="0"/>
              <wp:wrapNone/>
              <wp:docPr id="680" name="Graphic 680"/>
              <wp:cNvGraphicFramePr>
                <a:graphicFrameLocks/>
              </wp:cNvGraphicFramePr>
              <a:graphic>
                <a:graphicData uri="http://schemas.microsoft.com/office/word/2010/wordprocessingShape">
                  <wps:wsp>
                    <wps:cNvPr id="680" name="Graphic 680"/>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08096" id="docshape632"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7008896">
              <wp:simplePos x="0" y="0"/>
              <wp:positionH relativeFrom="page">
                <wp:posOffset>673100</wp:posOffset>
              </wp:positionH>
              <wp:positionV relativeFrom="page">
                <wp:posOffset>9267751</wp:posOffset>
              </wp:positionV>
              <wp:extent cx="3459479" cy="18542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07584" type="#_x0000_t202" id="docshape633"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09408">
              <wp:simplePos x="0" y="0"/>
              <wp:positionH relativeFrom="page">
                <wp:posOffset>6616675</wp:posOffset>
              </wp:positionH>
              <wp:positionV relativeFrom="page">
                <wp:posOffset>9267751</wp:posOffset>
              </wp:positionV>
              <wp:extent cx="521970" cy="18542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521970" cy="185420"/>
                      </a:xfrm>
                      <a:prstGeom prst="rect">
                        <a:avLst/>
                      </a:prstGeom>
                    </wps:spPr>
                    <wps:txbx>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 style="position:absolute;margin-left:520.998108pt;margin-top:729.744202pt;width:41.1pt;height:14.6pt;mso-position-horizontal-relative:page;mso-position-vertical-relative:page;z-index:-26307072" type="#_x0000_t202" id="docshape634" filled="false" stroked="false">
              <v:textbox inset="0,0,0,0">
                <w:txbxContent>
                  <w:p>
                    <w:pPr>
                      <w:pStyle w:val="BodyText"/>
                      <w:spacing w:before="14"/>
                      <w:ind w:left="20"/>
                    </w:pPr>
                    <w:r>
                      <w:rPr/>
                      <w:t>Page</w:t>
                    </w:r>
                    <w:r>
                      <w:rPr>
                        <w:spacing w:val="-4"/>
                      </w:rPr>
                      <w:t> </w:t>
                    </w: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09920">
              <wp:simplePos x="0" y="0"/>
              <wp:positionH relativeFrom="page">
                <wp:posOffset>667512</wp:posOffset>
              </wp:positionH>
              <wp:positionV relativeFrom="page">
                <wp:posOffset>9204959</wp:posOffset>
              </wp:positionV>
              <wp:extent cx="6437630" cy="56515"/>
              <wp:effectExtent l="0" t="0" r="0" b="0"/>
              <wp:wrapNone/>
              <wp:docPr id="683" name="Graphic 683"/>
              <wp:cNvGraphicFramePr>
                <a:graphicFrameLocks/>
              </wp:cNvGraphicFramePr>
              <a:graphic>
                <a:graphicData uri="http://schemas.microsoft.com/office/word/2010/wordprocessingShape">
                  <wps:wsp>
                    <wps:cNvPr id="683" name="Graphic 683"/>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06560" id="docshape635"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7010432">
              <wp:simplePos x="0" y="0"/>
              <wp:positionH relativeFrom="page">
                <wp:posOffset>673100</wp:posOffset>
              </wp:positionH>
              <wp:positionV relativeFrom="page">
                <wp:posOffset>9267751</wp:posOffset>
              </wp:positionV>
              <wp:extent cx="3459479" cy="185420"/>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06048" type="#_x0000_t202" id="docshape636"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10944">
              <wp:simplePos x="0" y="0"/>
              <wp:positionH relativeFrom="page">
                <wp:posOffset>6541975</wp:posOffset>
              </wp:positionH>
              <wp:positionV relativeFrom="page">
                <wp:posOffset>9267751</wp:posOffset>
              </wp:positionV>
              <wp:extent cx="597535" cy="18542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597535" cy="185420"/>
                      </a:xfrm>
                      <a:prstGeom prst="rect">
                        <a:avLst/>
                      </a:prstGeom>
                    </wps:spPr>
                    <wps:txbx>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15.116150pt;margin-top:729.744202pt;width:47.05pt;height:14.6pt;mso-position-horizontal-relative:page;mso-position-vertical-relative:page;z-index:-26305536" type="#_x0000_t202" id="docshape637" filled="false" stroked="false">
              <v:textbox inset="0,0,0,0">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11456">
              <wp:simplePos x="0" y="0"/>
              <wp:positionH relativeFrom="page">
                <wp:posOffset>667512</wp:posOffset>
              </wp:positionH>
              <wp:positionV relativeFrom="page">
                <wp:posOffset>9204959</wp:posOffset>
              </wp:positionV>
              <wp:extent cx="6437630" cy="56515"/>
              <wp:effectExtent l="0" t="0" r="0" b="0"/>
              <wp:wrapNone/>
              <wp:docPr id="686" name="Graphic 686"/>
              <wp:cNvGraphicFramePr>
                <a:graphicFrameLocks/>
              </wp:cNvGraphicFramePr>
              <a:graphic>
                <a:graphicData uri="http://schemas.microsoft.com/office/word/2010/wordprocessingShape">
                  <wps:wsp>
                    <wps:cNvPr id="686" name="Graphic 686"/>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05024" id="docshape638"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7011968">
              <wp:simplePos x="0" y="0"/>
              <wp:positionH relativeFrom="page">
                <wp:posOffset>673100</wp:posOffset>
              </wp:positionH>
              <wp:positionV relativeFrom="page">
                <wp:posOffset>9267751</wp:posOffset>
              </wp:positionV>
              <wp:extent cx="3459479" cy="18542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04512" type="#_x0000_t202" id="docshape639"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12480">
              <wp:simplePos x="0" y="0"/>
              <wp:positionH relativeFrom="page">
                <wp:posOffset>6541975</wp:posOffset>
              </wp:positionH>
              <wp:positionV relativeFrom="page">
                <wp:posOffset>9267751</wp:posOffset>
              </wp:positionV>
              <wp:extent cx="597535" cy="18542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597535" cy="185420"/>
                      </a:xfrm>
                      <a:prstGeom prst="rect">
                        <a:avLst/>
                      </a:prstGeom>
                    </wps:spPr>
                    <wps:txbx>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515.116150pt;margin-top:729.744202pt;width:47.05pt;height:14.6pt;mso-position-horizontal-relative:page;mso-position-vertical-relative:page;z-index:-26304000" type="#_x0000_t202" id="docshape640" filled="false" stroked="false">
              <v:textbox inset="0,0,0,0">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12992">
              <wp:simplePos x="0" y="0"/>
              <wp:positionH relativeFrom="page">
                <wp:posOffset>667512</wp:posOffset>
              </wp:positionH>
              <wp:positionV relativeFrom="page">
                <wp:posOffset>9204959</wp:posOffset>
              </wp:positionV>
              <wp:extent cx="6437630" cy="56515"/>
              <wp:effectExtent l="0" t="0" r="0" b="0"/>
              <wp:wrapNone/>
              <wp:docPr id="689" name="Graphic 689"/>
              <wp:cNvGraphicFramePr>
                <a:graphicFrameLocks/>
              </wp:cNvGraphicFramePr>
              <a:graphic>
                <a:graphicData uri="http://schemas.microsoft.com/office/word/2010/wordprocessingShape">
                  <wps:wsp>
                    <wps:cNvPr id="689" name="Graphic 689"/>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03488" id="docshape641"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7013504">
              <wp:simplePos x="0" y="0"/>
              <wp:positionH relativeFrom="page">
                <wp:posOffset>673100</wp:posOffset>
              </wp:positionH>
              <wp:positionV relativeFrom="page">
                <wp:posOffset>9267751</wp:posOffset>
              </wp:positionV>
              <wp:extent cx="3459479" cy="18542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02976" type="#_x0000_t202" id="docshape642"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14016">
              <wp:simplePos x="0" y="0"/>
              <wp:positionH relativeFrom="page">
                <wp:posOffset>6541975</wp:posOffset>
              </wp:positionH>
              <wp:positionV relativeFrom="page">
                <wp:posOffset>9267751</wp:posOffset>
              </wp:positionV>
              <wp:extent cx="597535" cy="18542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597535" cy="185420"/>
                      </a:xfrm>
                      <a:prstGeom prst="rect">
                        <a:avLst/>
                      </a:prstGeom>
                    </wps:spPr>
                    <wps:txbx>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515.116150pt;margin-top:729.744202pt;width:47.05pt;height:14.6pt;mso-position-horizontal-relative:page;mso-position-vertical-relative:page;z-index:-26302464" type="#_x0000_t202" id="docshape643" filled="false" stroked="false">
              <v:textbox inset="0,0,0,0">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14528">
              <wp:simplePos x="0" y="0"/>
              <wp:positionH relativeFrom="page">
                <wp:posOffset>667512</wp:posOffset>
              </wp:positionH>
              <wp:positionV relativeFrom="page">
                <wp:posOffset>9204959</wp:posOffset>
              </wp:positionV>
              <wp:extent cx="6437630" cy="56515"/>
              <wp:effectExtent l="0" t="0" r="0" b="0"/>
              <wp:wrapNone/>
              <wp:docPr id="694" name="Graphic 694"/>
              <wp:cNvGraphicFramePr>
                <a:graphicFrameLocks/>
              </wp:cNvGraphicFramePr>
              <a:graphic>
                <a:graphicData uri="http://schemas.microsoft.com/office/word/2010/wordprocessingShape">
                  <wps:wsp>
                    <wps:cNvPr id="694" name="Graphic 694"/>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01952" id="docshape646"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7015040">
              <wp:simplePos x="0" y="0"/>
              <wp:positionH relativeFrom="page">
                <wp:posOffset>673100</wp:posOffset>
              </wp:positionH>
              <wp:positionV relativeFrom="page">
                <wp:posOffset>9267751</wp:posOffset>
              </wp:positionV>
              <wp:extent cx="3459479" cy="185420"/>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301440" type="#_x0000_t202" id="docshape647"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15552">
              <wp:simplePos x="0" y="0"/>
              <wp:positionH relativeFrom="page">
                <wp:posOffset>6541975</wp:posOffset>
              </wp:positionH>
              <wp:positionV relativeFrom="page">
                <wp:posOffset>9267751</wp:posOffset>
              </wp:positionV>
              <wp:extent cx="597535" cy="185420"/>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597535" cy="185420"/>
                      </a:xfrm>
                      <a:prstGeom prst="rect">
                        <a:avLst/>
                      </a:prstGeom>
                    </wps:spPr>
                    <wps:txbx>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515.116150pt;margin-top:729.744202pt;width:47.05pt;height:14.6pt;mso-position-horizontal-relative:page;mso-position-vertical-relative:page;z-index:-26300928" type="#_x0000_t202" id="docshape648" filled="false" stroked="false">
              <v:textbox inset="0,0,0,0">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16064">
              <wp:simplePos x="0" y="0"/>
              <wp:positionH relativeFrom="page">
                <wp:posOffset>667512</wp:posOffset>
              </wp:positionH>
              <wp:positionV relativeFrom="page">
                <wp:posOffset>9204959</wp:posOffset>
              </wp:positionV>
              <wp:extent cx="6437630" cy="56515"/>
              <wp:effectExtent l="0" t="0" r="0" b="0"/>
              <wp:wrapNone/>
              <wp:docPr id="700" name="Graphic 700"/>
              <wp:cNvGraphicFramePr>
                <a:graphicFrameLocks/>
              </wp:cNvGraphicFramePr>
              <a:graphic>
                <a:graphicData uri="http://schemas.microsoft.com/office/word/2010/wordprocessingShape">
                  <wps:wsp>
                    <wps:cNvPr id="700" name="Graphic 700"/>
                    <wps:cNvSpPr/>
                    <wps:spPr>
                      <a:xfrm>
                        <a:off x="0" y="0"/>
                        <a:ext cx="6437630" cy="56515"/>
                      </a:xfrm>
                      <a:custGeom>
                        <a:avLst/>
                        <a:gdLst/>
                        <a:ahLst/>
                        <a:cxnLst/>
                        <a:rect l="l" t="t" r="r" b="b"/>
                        <a:pathLst>
                          <a:path w="6437630" h="56515">
                            <a:moveTo>
                              <a:pt x="6437376" y="47244"/>
                            </a:moveTo>
                            <a:lnTo>
                              <a:pt x="0" y="47244"/>
                            </a:lnTo>
                            <a:lnTo>
                              <a:pt x="0" y="56388"/>
                            </a:lnTo>
                            <a:lnTo>
                              <a:pt x="6437376" y="56388"/>
                            </a:lnTo>
                            <a:lnTo>
                              <a:pt x="6437376" y="47244"/>
                            </a:lnTo>
                            <a:close/>
                          </a:path>
                          <a:path w="6437630" h="56515">
                            <a:moveTo>
                              <a:pt x="6437376" y="0"/>
                            </a:moveTo>
                            <a:lnTo>
                              <a:pt x="0" y="0"/>
                            </a:lnTo>
                            <a:lnTo>
                              <a:pt x="0" y="38100"/>
                            </a:lnTo>
                            <a:lnTo>
                              <a:pt x="6437376" y="38100"/>
                            </a:lnTo>
                            <a:lnTo>
                              <a:pt x="6437376" y="0"/>
                            </a:lnTo>
                            <a:close/>
                          </a:path>
                        </a:pathLst>
                      </a:custGeom>
                      <a:solidFill>
                        <a:srgbClr val="743009"/>
                      </a:solidFill>
                    </wps:spPr>
                    <wps:bodyPr wrap="square" lIns="0" tIns="0" rIns="0" bIns="0" rtlCol="0">
                      <a:prstTxWarp prst="textNoShape">
                        <a:avLst/>
                      </a:prstTxWarp>
                      <a:noAutofit/>
                    </wps:bodyPr>
                  </wps:wsp>
                </a:graphicData>
              </a:graphic>
            </wp:anchor>
          </w:drawing>
        </mc:Choice>
        <mc:Fallback>
          <w:pict>
            <v:shape style="position:absolute;margin-left:52.560001pt;margin-top:724.799988pt;width:506.9pt;height:4.45pt;mso-position-horizontal-relative:page;mso-position-vertical-relative:page;z-index:-26300416" id="docshape652" coordorigin="1051,14496" coordsize="10138,89" path="m11189,14570l1051,14570,1051,14585,11189,14585,11189,14570xm11189,14496l1051,14496,1051,14556,11189,14556,11189,14496xe" filled="true" fillcolor="#743009" stroked="false">
              <v:path arrowok="t"/>
              <v:fill type="solid"/>
              <w10:wrap type="none"/>
            </v:shape>
          </w:pict>
        </mc:Fallback>
      </mc:AlternateContent>
    </w:r>
    <w:r>
      <w:rPr/>
      <mc:AlternateContent>
        <mc:Choice Requires="wps">
          <w:drawing>
            <wp:anchor distT="0" distB="0" distL="0" distR="0" allowOverlap="1" layoutInCell="1" locked="0" behindDoc="1" simplePos="0" relativeHeight="477016576">
              <wp:simplePos x="0" y="0"/>
              <wp:positionH relativeFrom="page">
                <wp:posOffset>673100</wp:posOffset>
              </wp:positionH>
              <wp:positionV relativeFrom="page">
                <wp:posOffset>9267751</wp:posOffset>
              </wp:positionV>
              <wp:extent cx="3459479" cy="185420"/>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3459479" cy="185420"/>
                      </a:xfrm>
                      <a:prstGeom prst="rect">
                        <a:avLst/>
                      </a:prstGeom>
                    </wps:spPr>
                    <wps:txbx>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wps:txbx>
                    <wps:bodyPr wrap="square" lIns="0" tIns="0" rIns="0" bIns="0" rtlCol="0">
                      <a:noAutofit/>
                    </wps:bodyPr>
                  </wps:wsp>
                </a:graphicData>
              </a:graphic>
            </wp:anchor>
          </w:drawing>
        </mc:Choice>
        <mc:Fallback>
          <w:pict>
            <v:shape style="position:absolute;margin-left:53pt;margin-top:729.744202pt;width:272.4pt;height:14.6pt;mso-position-horizontal-relative:page;mso-position-vertical-relative:page;z-index:-26299904" type="#_x0000_t202" id="docshape653" filled="false" stroked="false">
              <v:textbox inset="0,0,0,0">
                <w:txbxContent>
                  <w:p>
                    <w:pPr>
                      <w:pStyle w:val="BodyText"/>
                      <w:spacing w:before="14"/>
                      <w:ind w:left="20"/>
                    </w:pPr>
                    <w:r>
                      <w:rPr/>
                      <w:t>10.11</w:t>
                    </w:r>
                    <w:r>
                      <w:rPr>
                        <w:spacing w:val="-10"/>
                      </w:rPr>
                      <w:t> </w:t>
                    </w:r>
                    <w:r>
                      <w:rPr/>
                      <w:t>Graduate</w:t>
                    </w:r>
                    <w:r>
                      <w:rPr>
                        <w:spacing w:val="-8"/>
                      </w:rPr>
                      <w:t> </w:t>
                    </w:r>
                    <w:r>
                      <w:rPr/>
                      <w:t>Follow-up</w:t>
                    </w:r>
                    <w:r>
                      <w:rPr>
                        <w:spacing w:val="-8"/>
                      </w:rPr>
                      <w:t> </w:t>
                    </w:r>
                    <w:r>
                      <w:rPr/>
                      <w:t>Report</w:t>
                    </w:r>
                    <w:r>
                      <w:rPr>
                        <w:spacing w:val="-10"/>
                      </w:rPr>
                      <w:t> </w:t>
                    </w:r>
                    <w:r>
                      <w:rPr/>
                      <w:t>Executive</w:t>
                    </w:r>
                    <w:r>
                      <w:rPr>
                        <w:spacing w:val="-8"/>
                      </w:rPr>
                      <w:t> </w:t>
                    </w:r>
                    <w:r>
                      <w:rPr>
                        <w:spacing w:val="-2"/>
                      </w:rPr>
                      <w:t>Summary</w:t>
                    </w:r>
                  </w:p>
                </w:txbxContent>
              </v:textbox>
              <w10:wrap type="none"/>
            </v:shape>
          </w:pict>
        </mc:Fallback>
      </mc:AlternateContent>
    </w:r>
    <w:r>
      <w:rPr/>
      <mc:AlternateContent>
        <mc:Choice Requires="wps">
          <w:drawing>
            <wp:anchor distT="0" distB="0" distL="0" distR="0" allowOverlap="1" layoutInCell="1" locked="0" behindDoc="1" simplePos="0" relativeHeight="477017088">
              <wp:simplePos x="0" y="0"/>
              <wp:positionH relativeFrom="page">
                <wp:posOffset>6541975</wp:posOffset>
              </wp:positionH>
              <wp:positionV relativeFrom="page">
                <wp:posOffset>9267751</wp:posOffset>
              </wp:positionV>
              <wp:extent cx="597535" cy="185420"/>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597535" cy="185420"/>
                      </a:xfrm>
                      <a:prstGeom prst="rect">
                        <a:avLst/>
                      </a:prstGeom>
                    </wps:spPr>
                    <wps:txbx>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515.116150pt;margin-top:729.744202pt;width:47.05pt;height:14.6pt;mso-position-horizontal-relative:page;mso-position-vertical-relative:page;z-index:-26299392" type="#_x0000_t202" id="docshape654" filled="false" stroked="false">
              <v:textbox inset="0,0,0,0">
                <w:txbxContent>
                  <w:p>
                    <w:pPr>
                      <w:pStyle w:val="BodyText"/>
                      <w:spacing w:before="14"/>
                      <w:ind w:left="20"/>
                    </w:pPr>
                    <w:r>
                      <w:rPr/>
                      <w:t>Page</w:t>
                    </w:r>
                    <w:r>
                      <w:rPr>
                        <w:spacing w:val="-4"/>
                      </w:rPr>
                      <w:t> </w:t>
                    </w: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6304">
              <wp:simplePos x="0" y="0"/>
              <wp:positionH relativeFrom="page">
                <wp:posOffset>2971292</wp:posOffset>
              </wp:positionH>
              <wp:positionV relativeFrom="page">
                <wp:posOffset>9688462</wp:posOffset>
              </wp:positionV>
              <wp:extent cx="1855470" cy="138430"/>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1855470" cy="138430"/>
                      </a:xfrm>
                      <a:prstGeom prst="rect">
                        <a:avLst/>
                      </a:prstGeom>
                    </wps:spPr>
                    <wps:txbx>
                      <w:txbxContent>
                        <w:p>
                          <w:pPr>
                            <w:spacing w:before="13"/>
                            <w:ind w:left="20" w:right="0" w:firstLine="0"/>
                            <w:jc w:val="left"/>
                            <w:rPr>
                              <w:rFonts w:ascii="Times New Roman" w:hAnsi="Times New Roman"/>
                              <w:i/>
                              <w:sz w:val="16"/>
                            </w:rPr>
                          </w:pPr>
                          <w:r>
                            <w:rPr>
                              <w:rFonts w:ascii="Times New Roman" w:hAnsi="Times New Roman"/>
                              <w:i/>
                              <w:color w:val="214366"/>
                              <w:sz w:val="16"/>
                            </w:rPr>
                            <w:t>Copyright © 2015, Academic Analytics, </w:t>
                          </w:r>
                          <w:r>
                            <w:rPr>
                              <w:rFonts w:ascii="Times New Roman" w:hAnsi="Times New Roman"/>
                              <w:i/>
                              <w:color w:val="214366"/>
                              <w:spacing w:val="-5"/>
                              <w:sz w:val="16"/>
                            </w:rPr>
                            <w:t>LLC</w:t>
                          </w:r>
                        </w:p>
                      </w:txbxContent>
                    </wps:txbx>
                    <wps:bodyPr wrap="square" lIns="0" tIns="0" rIns="0" bIns="0" rtlCol="0">
                      <a:noAutofit/>
                    </wps:bodyPr>
                  </wps:wsp>
                </a:graphicData>
              </a:graphic>
            </wp:anchor>
          </w:drawing>
        </mc:Choice>
        <mc:Fallback>
          <w:pict>
            <v:shape style="position:absolute;margin-left:233.960007pt;margin-top:762.871094pt;width:146.1pt;height:10.9pt;mso-position-horizontal-relative:page;mso-position-vertical-relative:page;z-index:-26290176" type="#_x0000_t202" id="docshape672" filled="false" stroked="false">
              <v:textbox inset="0,0,0,0">
                <w:txbxContent>
                  <w:p>
                    <w:pPr>
                      <w:spacing w:before="13"/>
                      <w:ind w:left="20" w:right="0" w:firstLine="0"/>
                      <w:jc w:val="left"/>
                      <w:rPr>
                        <w:rFonts w:ascii="Times New Roman" w:hAnsi="Times New Roman"/>
                        <w:i/>
                        <w:sz w:val="16"/>
                      </w:rPr>
                    </w:pPr>
                    <w:r>
                      <w:rPr>
                        <w:rFonts w:ascii="Times New Roman" w:hAnsi="Times New Roman"/>
                        <w:i/>
                        <w:color w:val="214366"/>
                        <w:sz w:val="16"/>
                      </w:rPr>
                      <w:t>Copyright © 2015, Academic Analytics, </w:t>
                    </w:r>
                    <w:r>
                      <w:rPr>
                        <w:rFonts w:ascii="Times New Roman" w:hAnsi="Times New Roman"/>
                        <w:i/>
                        <w:color w:val="214366"/>
                        <w:spacing w:val="-5"/>
                        <w:sz w:val="16"/>
                      </w:rPr>
                      <w:t>LLC</w:t>
                    </w:r>
                  </w:p>
                </w:txbxContent>
              </v:textbox>
              <w10:wrap type="none"/>
            </v:shape>
          </w:pict>
        </mc:Fallback>
      </mc:AlternateContent>
    </w:r>
    <w:r>
      <w:rPr/>
      <mc:AlternateContent>
        <mc:Choice Requires="wps">
          <w:drawing>
            <wp:anchor distT="0" distB="0" distL="0" distR="0" allowOverlap="1" layoutInCell="1" locked="0" behindDoc="1" simplePos="0" relativeHeight="477026816">
              <wp:simplePos x="0" y="0"/>
              <wp:positionH relativeFrom="page">
                <wp:posOffset>7072630</wp:posOffset>
              </wp:positionH>
              <wp:positionV relativeFrom="page">
                <wp:posOffset>9688462</wp:posOffset>
              </wp:positionV>
              <wp:extent cx="344805" cy="138430"/>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344805" cy="138430"/>
                      </a:xfrm>
                      <a:prstGeom prst="rect">
                        <a:avLst/>
                      </a:prstGeom>
                    </wps:spPr>
                    <wps:txbx>
                      <w:txbxContent>
                        <w:p>
                          <w:pPr>
                            <w:spacing w:before="13"/>
                            <w:ind w:left="20" w:right="0" w:firstLine="0"/>
                            <w:jc w:val="left"/>
                            <w:rPr>
                              <w:rFonts w:ascii="Times New Roman"/>
                              <w:i/>
                              <w:sz w:val="16"/>
                            </w:rPr>
                          </w:pPr>
                          <w:r>
                            <w:rPr>
                              <w:rFonts w:ascii="Times New Roman"/>
                              <w:i/>
                              <w:color w:val="214366"/>
                              <w:sz w:val="16"/>
                            </w:rPr>
                            <w:t>Page: </w:t>
                          </w:r>
                          <w:r>
                            <w:rPr>
                              <w:rFonts w:ascii="Times New Roman"/>
                              <w:i/>
                              <w:color w:val="214366"/>
                              <w:spacing w:val="-10"/>
                              <w:sz w:val="16"/>
                            </w:rPr>
                            <w:t>2</w:t>
                          </w:r>
                        </w:p>
                      </w:txbxContent>
                    </wps:txbx>
                    <wps:bodyPr wrap="square" lIns="0" tIns="0" rIns="0" bIns="0" rtlCol="0">
                      <a:noAutofit/>
                    </wps:bodyPr>
                  </wps:wsp>
                </a:graphicData>
              </a:graphic>
            </wp:anchor>
          </w:drawing>
        </mc:Choice>
        <mc:Fallback>
          <w:pict>
            <v:shape style="position:absolute;margin-left:556.900024pt;margin-top:762.871094pt;width:27.15pt;height:10.9pt;mso-position-horizontal-relative:page;mso-position-vertical-relative:page;z-index:-26289664" type="#_x0000_t202" id="docshape673" filled="false" stroked="false">
              <v:textbox inset="0,0,0,0">
                <w:txbxContent>
                  <w:p>
                    <w:pPr>
                      <w:spacing w:before="13"/>
                      <w:ind w:left="20" w:right="0" w:firstLine="0"/>
                      <w:jc w:val="left"/>
                      <w:rPr>
                        <w:rFonts w:ascii="Times New Roman"/>
                        <w:i/>
                        <w:sz w:val="16"/>
                      </w:rPr>
                    </w:pPr>
                    <w:r>
                      <w:rPr>
                        <w:rFonts w:ascii="Times New Roman"/>
                        <w:i/>
                        <w:color w:val="214366"/>
                        <w:sz w:val="16"/>
                      </w:rPr>
                      <w:t>Page: </w:t>
                    </w:r>
                    <w:r>
                      <w:rPr>
                        <w:rFonts w:ascii="Times New Roman"/>
                        <w:i/>
                        <w:color w:val="214366"/>
                        <w:spacing w:val="-10"/>
                        <w:sz w:val="16"/>
                      </w:rPr>
                      <w:t>2</w:t>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7840">
              <wp:simplePos x="0" y="0"/>
              <wp:positionH relativeFrom="page">
                <wp:posOffset>2971292</wp:posOffset>
              </wp:positionH>
              <wp:positionV relativeFrom="page">
                <wp:posOffset>9688462</wp:posOffset>
              </wp:positionV>
              <wp:extent cx="1855470" cy="138430"/>
              <wp:effectExtent l="0" t="0" r="0" b="0"/>
              <wp:wrapNone/>
              <wp:docPr id="728" name="Textbox 728"/>
              <wp:cNvGraphicFramePr>
                <a:graphicFrameLocks/>
              </wp:cNvGraphicFramePr>
              <a:graphic>
                <a:graphicData uri="http://schemas.microsoft.com/office/word/2010/wordprocessingShape">
                  <wps:wsp>
                    <wps:cNvPr id="728" name="Textbox 728"/>
                    <wps:cNvSpPr txBox="1"/>
                    <wps:spPr>
                      <a:xfrm>
                        <a:off x="0" y="0"/>
                        <a:ext cx="1855470" cy="138430"/>
                      </a:xfrm>
                      <a:prstGeom prst="rect">
                        <a:avLst/>
                      </a:prstGeom>
                    </wps:spPr>
                    <wps:txbx>
                      <w:txbxContent>
                        <w:p>
                          <w:pPr>
                            <w:spacing w:before="13"/>
                            <w:ind w:left="20" w:right="0" w:firstLine="0"/>
                            <w:jc w:val="left"/>
                            <w:rPr>
                              <w:rFonts w:ascii="Times New Roman" w:hAnsi="Times New Roman"/>
                              <w:i/>
                              <w:sz w:val="16"/>
                            </w:rPr>
                          </w:pPr>
                          <w:r>
                            <w:rPr>
                              <w:rFonts w:ascii="Times New Roman" w:hAnsi="Times New Roman"/>
                              <w:i/>
                              <w:color w:val="214366"/>
                              <w:sz w:val="16"/>
                            </w:rPr>
                            <w:t>Copyright © 2015, Academic Analytics, </w:t>
                          </w:r>
                          <w:r>
                            <w:rPr>
                              <w:rFonts w:ascii="Times New Roman" w:hAnsi="Times New Roman"/>
                              <w:i/>
                              <w:color w:val="214366"/>
                              <w:spacing w:val="-5"/>
                              <w:sz w:val="16"/>
                            </w:rPr>
                            <w:t>LLC</w:t>
                          </w:r>
                        </w:p>
                      </w:txbxContent>
                    </wps:txbx>
                    <wps:bodyPr wrap="square" lIns="0" tIns="0" rIns="0" bIns="0" rtlCol="0">
                      <a:noAutofit/>
                    </wps:bodyPr>
                  </wps:wsp>
                </a:graphicData>
              </a:graphic>
            </wp:anchor>
          </w:drawing>
        </mc:Choice>
        <mc:Fallback>
          <w:pict>
            <v:shape style="position:absolute;margin-left:233.960007pt;margin-top:762.871094pt;width:146.1pt;height:10.9pt;mso-position-horizontal-relative:page;mso-position-vertical-relative:page;z-index:-26288640" type="#_x0000_t202" id="docshape675" filled="false" stroked="false">
              <v:textbox inset="0,0,0,0">
                <w:txbxContent>
                  <w:p>
                    <w:pPr>
                      <w:spacing w:before="13"/>
                      <w:ind w:left="20" w:right="0" w:firstLine="0"/>
                      <w:jc w:val="left"/>
                      <w:rPr>
                        <w:rFonts w:ascii="Times New Roman" w:hAnsi="Times New Roman"/>
                        <w:i/>
                        <w:sz w:val="16"/>
                      </w:rPr>
                    </w:pPr>
                    <w:r>
                      <w:rPr>
                        <w:rFonts w:ascii="Times New Roman" w:hAnsi="Times New Roman"/>
                        <w:i/>
                        <w:color w:val="214366"/>
                        <w:sz w:val="16"/>
                      </w:rPr>
                      <w:t>Copyright © 2015, Academic Analytics, </w:t>
                    </w:r>
                    <w:r>
                      <w:rPr>
                        <w:rFonts w:ascii="Times New Roman" w:hAnsi="Times New Roman"/>
                        <w:i/>
                        <w:color w:val="214366"/>
                        <w:spacing w:val="-5"/>
                        <w:sz w:val="16"/>
                      </w:rPr>
                      <w:t>LLC</w:t>
                    </w:r>
                  </w:p>
                </w:txbxContent>
              </v:textbox>
              <w10:wrap type="none"/>
            </v:shape>
          </w:pict>
        </mc:Fallback>
      </mc:AlternateContent>
    </w:r>
    <w:r>
      <w:rPr/>
      <mc:AlternateContent>
        <mc:Choice Requires="wps">
          <w:drawing>
            <wp:anchor distT="0" distB="0" distL="0" distR="0" allowOverlap="1" layoutInCell="1" locked="0" behindDoc="1" simplePos="0" relativeHeight="477028352">
              <wp:simplePos x="0" y="0"/>
              <wp:positionH relativeFrom="page">
                <wp:posOffset>7072630</wp:posOffset>
              </wp:positionH>
              <wp:positionV relativeFrom="page">
                <wp:posOffset>9688462</wp:posOffset>
              </wp:positionV>
              <wp:extent cx="344805" cy="138430"/>
              <wp:effectExtent l="0" t="0" r="0" b="0"/>
              <wp:wrapNone/>
              <wp:docPr id="729" name="Textbox 729"/>
              <wp:cNvGraphicFramePr>
                <a:graphicFrameLocks/>
              </wp:cNvGraphicFramePr>
              <a:graphic>
                <a:graphicData uri="http://schemas.microsoft.com/office/word/2010/wordprocessingShape">
                  <wps:wsp>
                    <wps:cNvPr id="729" name="Textbox 729"/>
                    <wps:cNvSpPr txBox="1"/>
                    <wps:spPr>
                      <a:xfrm>
                        <a:off x="0" y="0"/>
                        <a:ext cx="344805" cy="138430"/>
                      </a:xfrm>
                      <a:prstGeom prst="rect">
                        <a:avLst/>
                      </a:prstGeom>
                    </wps:spPr>
                    <wps:txbx>
                      <w:txbxContent>
                        <w:p>
                          <w:pPr>
                            <w:spacing w:before="13"/>
                            <w:ind w:left="20" w:right="0" w:firstLine="0"/>
                            <w:jc w:val="left"/>
                            <w:rPr>
                              <w:rFonts w:ascii="Times New Roman"/>
                              <w:i/>
                              <w:sz w:val="16"/>
                            </w:rPr>
                          </w:pPr>
                          <w:r>
                            <w:rPr>
                              <w:rFonts w:ascii="Times New Roman"/>
                              <w:i/>
                              <w:color w:val="214366"/>
                              <w:sz w:val="16"/>
                            </w:rPr>
                            <w:t>Page: </w:t>
                          </w:r>
                          <w:r>
                            <w:rPr>
                              <w:rFonts w:ascii="Times New Roman"/>
                              <w:i/>
                              <w:color w:val="214366"/>
                              <w:spacing w:val="-10"/>
                              <w:sz w:val="16"/>
                            </w:rPr>
                            <w:t>2</w:t>
                          </w:r>
                        </w:p>
                      </w:txbxContent>
                    </wps:txbx>
                    <wps:bodyPr wrap="square" lIns="0" tIns="0" rIns="0" bIns="0" rtlCol="0">
                      <a:noAutofit/>
                    </wps:bodyPr>
                  </wps:wsp>
                </a:graphicData>
              </a:graphic>
            </wp:anchor>
          </w:drawing>
        </mc:Choice>
        <mc:Fallback>
          <w:pict>
            <v:shape style="position:absolute;margin-left:556.900024pt;margin-top:762.871094pt;width:27.15pt;height:10.9pt;mso-position-horizontal-relative:page;mso-position-vertical-relative:page;z-index:-26288128" type="#_x0000_t202" id="docshape676" filled="false" stroked="false">
              <v:textbox inset="0,0,0,0">
                <w:txbxContent>
                  <w:p>
                    <w:pPr>
                      <w:spacing w:before="13"/>
                      <w:ind w:left="20" w:right="0" w:firstLine="0"/>
                      <w:jc w:val="left"/>
                      <w:rPr>
                        <w:rFonts w:ascii="Times New Roman"/>
                        <w:i/>
                        <w:sz w:val="16"/>
                      </w:rPr>
                    </w:pPr>
                    <w:r>
                      <w:rPr>
                        <w:rFonts w:ascii="Times New Roman"/>
                        <w:i/>
                        <w:color w:val="214366"/>
                        <w:sz w:val="16"/>
                      </w:rPr>
                      <w:t>Page: </w:t>
                    </w:r>
                    <w:r>
                      <w:rPr>
                        <w:rFonts w:ascii="Times New Roman"/>
                        <w:i/>
                        <w:color w:val="214366"/>
                        <w:spacing w:val="-10"/>
                        <w:sz w:val="16"/>
                      </w:rPr>
                      <w:t>2</w:t>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8864">
              <wp:simplePos x="0" y="0"/>
              <wp:positionH relativeFrom="page">
                <wp:posOffset>6743445</wp:posOffset>
              </wp:positionH>
              <wp:positionV relativeFrom="page">
                <wp:posOffset>9285756</wp:posOffset>
              </wp:positionV>
              <wp:extent cx="167005" cy="166370"/>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167005" cy="166370"/>
                      </a:xfrm>
                      <a:prstGeom prst="rect">
                        <a:avLst/>
                      </a:prstGeom>
                    </wps:spPr>
                    <wps:txbx>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1</w:t>
                          </w:r>
                          <w:r>
                            <w:rPr>
                              <w:rFonts w:ascii="Cambria"/>
                              <w:spacing w:val="-10"/>
                              <w:sz w:val="22"/>
                            </w:rPr>
                            <w:fldChar w:fldCharType="end"/>
                          </w:r>
                        </w:p>
                      </w:txbxContent>
                    </wps:txbx>
                    <wps:bodyPr wrap="square" lIns="0" tIns="0" rIns="0" bIns="0" rtlCol="0">
                      <a:noAutofit/>
                    </wps:bodyPr>
                  </wps:wsp>
                </a:graphicData>
              </a:graphic>
            </wp:anchor>
          </w:drawing>
        </mc:Choice>
        <mc:Fallback>
          <w:pict>
            <v:shape style="position:absolute;margin-left:530.979980pt;margin-top:731.161926pt;width:13.15pt;height:13.1pt;mso-position-horizontal-relative:page;mso-position-vertical-relative:page;z-index:-26287616" type="#_x0000_t202" id="docshape677" filled="false" stroked="false">
              <v:textbox inset="0,0,0,0">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1</w:t>
                    </w:r>
                    <w:r>
                      <w:rPr>
                        <w:rFonts w:ascii="Cambria"/>
                        <w:spacing w:val="-10"/>
                        <w:sz w:val="22"/>
                      </w:rPr>
                      <w:fldChar w:fldCharType="end"/>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9376">
              <wp:simplePos x="0" y="0"/>
              <wp:positionH relativeFrom="page">
                <wp:posOffset>6743445</wp:posOffset>
              </wp:positionH>
              <wp:positionV relativeFrom="page">
                <wp:posOffset>9285756</wp:posOffset>
              </wp:positionV>
              <wp:extent cx="167005" cy="166370"/>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167005" cy="166370"/>
                      </a:xfrm>
                      <a:prstGeom prst="rect">
                        <a:avLst/>
                      </a:prstGeom>
                    </wps:spPr>
                    <wps:txbx>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2</w:t>
                          </w:r>
                          <w:r>
                            <w:rPr>
                              <w:rFonts w:ascii="Cambria"/>
                              <w:spacing w:val="-10"/>
                              <w:sz w:val="22"/>
                            </w:rPr>
                            <w:fldChar w:fldCharType="end"/>
                          </w:r>
                        </w:p>
                      </w:txbxContent>
                    </wps:txbx>
                    <wps:bodyPr wrap="square" lIns="0" tIns="0" rIns="0" bIns="0" rtlCol="0">
                      <a:noAutofit/>
                    </wps:bodyPr>
                  </wps:wsp>
                </a:graphicData>
              </a:graphic>
            </wp:anchor>
          </w:drawing>
        </mc:Choice>
        <mc:Fallback>
          <w:pict>
            <v:shape style="position:absolute;margin-left:530.979980pt;margin-top:731.161926pt;width:13.15pt;height:13.1pt;mso-position-horizontal-relative:page;mso-position-vertical-relative:page;z-index:-26287104" type="#_x0000_t202" id="docshape679" filled="false" stroked="false">
              <v:textbox inset="0,0,0,0">
                <w:txbxContent>
                  <w:p>
                    <w:pPr>
                      <w:spacing w:line="241" w:lineRule="exact" w:before="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2</w:t>
                    </w:r>
                    <w:r>
                      <w:rPr>
                        <w:rFonts w:ascii="Cambria"/>
                        <w:spacing w:val="-10"/>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47968">
              <wp:simplePos x="0" y="0"/>
              <wp:positionH relativeFrom="page">
                <wp:posOffset>902004</wp:posOffset>
              </wp:positionH>
              <wp:positionV relativeFrom="page">
                <wp:posOffset>444703</wp:posOffset>
              </wp:positionV>
              <wp:extent cx="4458970" cy="3232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4458970" cy="323215"/>
                      </a:xfrm>
                      <a:prstGeom prst="rect">
                        <a:avLst/>
                      </a:prstGeom>
                    </wps:spPr>
                    <wps:txbx>
                      <w:txbxContent>
                        <w:p>
                          <w:pPr>
                            <w:spacing w:before="19"/>
                            <w:ind w:left="20" w:right="0" w:firstLine="0"/>
                            <w:jc w:val="left"/>
                            <w:rPr>
                              <w:rFonts w:ascii="Cambria"/>
                              <w:sz w:val="20"/>
                            </w:rPr>
                          </w:pPr>
                          <w:r>
                            <w:rPr>
                              <w:rFonts w:ascii="Cambria"/>
                              <w:sz w:val="20"/>
                            </w:rPr>
                            <w:t>IU</w:t>
                          </w:r>
                          <w:r>
                            <w:rPr>
                              <w:rFonts w:ascii="Cambria"/>
                              <w:spacing w:val="-8"/>
                              <w:sz w:val="20"/>
                            </w:rPr>
                            <w:t> </w:t>
                          </w:r>
                          <w:r>
                            <w:rPr>
                              <w:rFonts w:ascii="Cambria"/>
                              <w:sz w:val="20"/>
                            </w:rPr>
                            <w:t>School</w:t>
                          </w:r>
                          <w:r>
                            <w:rPr>
                              <w:rFonts w:ascii="Cambria"/>
                              <w:spacing w:val="-7"/>
                              <w:sz w:val="20"/>
                            </w:rPr>
                            <w:t> </w:t>
                          </w:r>
                          <w:r>
                            <w:rPr>
                              <w:rFonts w:ascii="Cambria"/>
                              <w:sz w:val="20"/>
                            </w:rPr>
                            <w:t>of</w:t>
                          </w:r>
                          <w:r>
                            <w:rPr>
                              <w:rFonts w:ascii="Cambria"/>
                              <w:spacing w:val="-6"/>
                              <w:sz w:val="20"/>
                            </w:rPr>
                            <w:t> </w:t>
                          </w:r>
                          <w:r>
                            <w:rPr>
                              <w:rFonts w:ascii="Cambria"/>
                              <w:sz w:val="20"/>
                            </w:rPr>
                            <w:t>Education</w:t>
                          </w:r>
                          <w:r>
                            <w:rPr>
                              <w:rFonts w:ascii="Cambria"/>
                              <w:spacing w:val="-7"/>
                              <w:sz w:val="20"/>
                            </w:rPr>
                            <w:t> </w:t>
                          </w:r>
                          <w:r>
                            <w:rPr>
                              <w:rFonts w:ascii="Cambria"/>
                              <w:sz w:val="20"/>
                            </w:rPr>
                            <w:t>Long-Range</w:t>
                          </w:r>
                          <w:r>
                            <w:rPr>
                              <w:rFonts w:ascii="Cambria"/>
                              <w:spacing w:val="-8"/>
                              <w:sz w:val="20"/>
                            </w:rPr>
                            <w:t> </w:t>
                          </w:r>
                          <w:r>
                            <w:rPr>
                              <w:rFonts w:ascii="Cambria"/>
                              <w:spacing w:val="-4"/>
                              <w:sz w:val="20"/>
                            </w:rPr>
                            <w:t>Plan</w:t>
                          </w:r>
                        </w:p>
                        <w:p>
                          <w:pPr>
                            <w:spacing w:before="1"/>
                            <w:ind w:left="20" w:right="0" w:firstLine="0"/>
                            <w:jc w:val="left"/>
                            <w:rPr>
                              <w:rFonts w:ascii="Cambria"/>
                              <w:sz w:val="20"/>
                            </w:rPr>
                          </w:pPr>
                          <w:r>
                            <w:rPr>
                              <w:rFonts w:ascii="Cambria"/>
                              <w:sz w:val="20"/>
                            </w:rPr>
                            <w:t>An</w:t>
                          </w:r>
                          <w:r>
                            <w:rPr>
                              <w:rFonts w:ascii="Cambria"/>
                              <w:spacing w:val="-8"/>
                              <w:sz w:val="20"/>
                            </w:rPr>
                            <w:t> </w:t>
                          </w:r>
                          <w:r>
                            <w:rPr>
                              <w:rFonts w:ascii="Cambria"/>
                              <w:sz w:val="20"/>
                            </w:rPr>
                            <w:t>Evaluative</w:t>
                          </w:r>
                          <w:r>
                            <w:rPr>
                              <w:rFonts w:ascii="Cambria"/>
                              <w:spacing w:val="-8"/>
                              <w:sz w:val="20"/>
                            </w:rPr>
                            <w:t> </w:t>
                          </w:r>
                          <w:r>
                            <w:rPr>
                              <w:rFonts w:ascii="Cambria"/>
                              <w:sz w:val="20"/>
                            </w:rPr>
                            <w:t>Framework</w:t>
                          </w:r>
                          <w:r>
                            <w:rPr>
                              <w:rFonts w:ascii="Cambria"/>
                              <w:spacing w:val="-5"/>
                              <w:sz w:val="20"/>
                            </w:rPr>
                            <w:t> </w:t>
                          </w:r>
                          <w:r>
                            <w:rPr>
                              <w:rFonts w:ascii="Cambria"/>
                              <w:sz w:val="20"/>
                            </w:rPr>
                            <w:t>for</w:t>
                          </w:r>
                          <w:r>
                            <w:rPr>
                              <w:rFonts w:ascii="Cambria"/>
                              <w:spacing w:val="-8"/>
                              <w:sz w:val="20"/>
                            </w:rPr>
                            <w:t> </w:t>
                          </w:r>
                          <w:r>
                            <w:rPr>
                              <w:rFonts w:ascii="Cambria"/>
                              <w:sz w:val="20"/>
                            </w:rPr>
                            <w:t>Monitoring</w:t>
                          </w:r>
                          <w:r>
                            <w:rPr>
                              <w:rFonts w:ascii="Cambria"/>
                              <w:spacing w:val="-5"/>
                              <w:sz w:val="20"/>
                            </w:rPr>
                            <w:t> </w:t>
                          </w:r>
                          <w:r>
                            <w:rPr>
                              <w:rFonts w:ascii="Cambria"/>
                              <w:sz w:val="20"/>
                            </w:rPr>
                            <w:t>Progress</w:t>
                          </w:r>
                          <w:r>
                            <w:rPr>
                              <w:rFonts w:ascii="Cambria"/>
                              <w:spacing w:val="-8"/>
                              <w:sz w:val="20"/>
                            </w:rPr>
                            <w:t> </w:t>
                          </w:r>
                          <w:r>
                            <w:rPr>
                              <w:rFonts w:ascii="Cambria"/>
                              <w:sz w:val="20"/>
                            </w:rPr>
                            <w:t>on</w:t>
                          </w:r>
                          <w:r>
                            <w:rPr>
                              <w:rFonts w:ascii="Cambria"/>
                              <w:spacing w:val="-6"/>
                              <w:sz w:val="20"/>
                            </w:rPr>
                            <w:t> </w:t>
                          </w:r>
                          <w:r>
                            <w:rPr>
                              <w:rFonts w:ascii="Cambria"/>
                              <w:sz w:val="20"/>
                            </w:rPr>
                            <w:t>School</w:t>
                          </w:r>
                          <w:r>
                            <w:rPr>
                              <w:rFonts w:ascii="Cambria"/>
                              <w:spacing w:val="-7"/>
                              <w:sz w:val="20"/>
                            </w:rPr>
                            <w:t> </w:t>
                          </w:r>
                          <w:r>
                            <w:rPr>
                              <w:rFonts w:ascii="Cambria"/>
                              <w:sz w:val="20"/>
                            </w:rPr>
                            <w:t>Goals</w:t>
                          </w:r>
                          <w:r>
                            <w:rPr>
                              <w:rFonts w:ascii="Cambria"/>
                              <w:spacing w:val="-7"/>
                              <w:sz w:val="20"/>
                            </w:rPr>
                            <w:t> </w:t>
                          </w:r>
                          <w:r>
                            <w:rPr>
                              <w:rFonts w:ascii="Cambria"/>
                              <w:sz w:val="20"/>
                            </w:rPr>
                            <w:t>and</w:t>
                          </w:r>
                          <w:r>
                            <w:rPr>
                              <w:rFonts w:ascii="Cambria"/>
                              <w:spacing w:val="-7"/>
                              <w:sz w:val="20"/>
                            </w:rPr>
                            <w:t> </w:t>
                          </w:r>
                          <w:r>
                            <w:rPr>
                              <w:rFonts w:ascii="Cambria"/>
                              <w:spacing w:val="-2"/>
                              <w:sz w:val="20"/>
                            </w:rPr>
                            <w:t>Objectives</w:t>
                          </w:r>
                        </w:p>
                      </w:txbxContent>
                    </wps:txbx>
                    <wps:bodyPr wrap="square" lIns="0" tIns="0" rIns="0" bIns="0" rtlCol="0">
                      <a:noAutofit/>
                    </wps:bodyPr>
                  </wps:wsp>
                </a:graphicData>
              </a:graphic>
            </wp:anchor>
          </w:drawing>
        </mc:Choice>
        <mc:Fallback>
          <w:pict>
            <v:shape style="position:absolute;margin-left:71.024002pt;margin-top:35.016056pt;width:351.1pt;height:25.45pt;mso-position-horizontal-relative:page;mso-position-vertical-relative:page;z-index:-26368512" type="#_x0000_t202" id="docshape7" filled="false" stroked="false">
              <v:textbox inset="0,0,0,0">
                <w:txbxContent>
                  <w:p>
                    <w:pPr>
                      <w:spacing w:before="19"/>
                      <w:ind w:left="20" w:right="0" w:firstLine="0"/>
                      <w:jc w:val="left"/>
                      <w:rPr>
                        <w:rFonts w:ascii="Cambria"/>
                        <w:sz w:val="20"/>
                      </w:rPr>
                    </w:pPr>
                    <w:r>
                      <w:rPr>
                        <w:rFonts w:ascii="Cambria"/>
                        <w:sz w:val="20"/>
                      </w:rPr>
                      <w:t>IU</w:t>
                    </w:r>
                    <w:r>
                      <w:rPr>
                        <w:rFonts w:ascii="Cambria"/>
                        <w:spacing w:val="-8"/>
                        <w:sz w:val="20"/>
                      </w:rPr>
                      <w:t> </w:t>
                    </w:r>
                    <w:r>
                      <w:rPr>
                        <w:rFonts w:ascii="Cambria"/>
                        <w:sz w:val="20"/>
                      </w:rPr>
                      <w:t>School</w:t>
                    </w:r>
                    <w:r>
                      <w:rPr>
                        <w:rFonts w:ascii="Cambria"/>
                        <w:spacing w:val="-7"/>
                        <w:sz w:val="20"/>
                      </w:rPr>
                      <w:t> </w:t>
                    </w:r>
                    <w:r>
                      <w:rPr>
                        <w:rFonts w:ascii="Cambria"/>
                        <w:sz w:val="20"/>
                      </w:rPr>
                      <w:t>of</w:t>
                    </w:r>
                    <w:r>
                      <w:rPr>
                        <w:rFonts w:ascii="Cambria"/>
                        <w:spacing w:val="-6"/>
                        <w:sz w:val="20"/>
                      </w:rPr>
                      <w:t> </w:t>
                    </w:r>
                    <w:r>
                      <w:rPr>
                        <w:rFonts w:ascii="Cambria"/>
                        <w:sz w:val="20"/>
                      </w:rPr>
                      <w:t>Education</w:t>
                    </w:r>
                    <w:r>
                      <w:rPr>
                        <w:rFonts w:ascii="Cambria"/>
                        <w:spacing w:val="-7"/>
                        <w:sz w:val="20"/>
                      </w:rPr>
                      <w:t> </w:t>
                    </w:r>
                    <w:r>
                      <w:rPr>
                        <w:rFonts w:ascii="Cambria"/>
                        <w:sz w:val="20"/>
                      </w:rPr>
                      <w:t>Long-Range</w:t>
                    </w:r>
                    <w:r>
                      <w:rPr>
                        <w:rFonts w:ascii="Cambria"/>
                        <w:spacing w:val="-8"/>
                        <w:sz w:val="20"/>
                      </w:rPr>
                      <w:t> </w:t>
                    </w:r>
                    <w:r>
                      <w:rPr>
                        <w:rFonts w:ascii="Cambria"/>
                        <w:spacing w:val="-4"/>
                        <w:sz w:val="20"/>
                      </w:rPr>
                      <w:t>Plan</w:t>
                    </w:r>
                  </w:p>
                  <w:p>
                    <w:pPr>
                      <w:spacing w:before="1"/>
                      <w:ind w:left="20" w:right="0" w:firstLine="0"/>
                      <w:jc w:val="left"/>
                      <w:rPr>
                        <w:rFonts w:ascii="Cambria"/>
                        <w:sz w:val="20"/>
                      </w:rPr>
                    </w:pPr>
                    <w:r>
                      <w:rPr>
                        <w:rFonts w:ascii="Cambria"/>
                        <w:sz w:val="20"/>
                      </w:rPr>
                      <w:t>An</w:t>
                    </w:r>
                    <w:r>
                      <w:rPr>
                        <w:rFonts w:ascii="Cambria"/>
                        <w:spacing w:val="-8"/>
                        <w:sz w:val="20"/>
                      </w:rPr>
                      <w:t> </w:t>
                    </w:r>
                    <w:r>
                      <w:rPr>
                        <w:rFonts w:ascii="Cambria"/>
                        <w:sz w:val="20"/>
                      </w:rPr>
                      <w:t>Evaluative</w:t>
                    </w:r>
                    <w:r>
                      <w:rPr>
                        <w:rFonts w:ascii="Cambria"/>
                        <w:spacing w:val="-8"/>
                        <w:sz w:val="20"/>
                      </w:rPr>
                      <w:t> </w:t>
                    </w:r>
                    <w:r>
                      <w:rPr>
                        <w:rFonts w:ascii="Cambria"/>
                        <w:sz w:val="20"/>
                      </w:rPr>
                      <w:t>Framework</w:t>
                    </w:r>
                    <w:r>
                      <w:rPr>
                        <w:rFonts w:ascii="Cambria"/>
                        <w:spacing w:val="-5"/>
                        <w:sz w:val="20"/>
                      </w:rPr>
                      <w:t> </w:t>
                    </w:r>
                    <w:r>
                      <w:rPr>
                        <w:rFonts w:ascii="Cambria"/>
                        <w:sz w:val="20"/>
                      </w:rPr>
                      <w:t>for</w:t>
                    </w:r>
                    <w:r>
                      <w:rPr>
                        <w:rFonts w:ascii="Cambria"/>
                        <w:spacing w:val="-8"/>
                        <w:sz w:val="20"/>
                      </w:rPr>
                      <w:t> </w:t>
                    </w:r>
                    <w:r>
                      <w:rPr>
                        <w:rFonts w:ascii="Cambria"/>
                        <w:sz w:val="20"/>
                      </w:rPr>
                      <w:t>Monitoring</w:t>
                    </w:r>
                    <w:r>
                      <w:rPr>
                        <w:rFonts w:ascii="Cambria"/>
                        <w:spacing w:val="-5"/>
                        <w:sz w:val="20"/>
                      </w:rPr>
                      <w:t> </w:t>
                    </w:r>
                    <w:r>
                      <w:rPr>
                        <w:rFonts w:ascii="Cambria"/>
                        <w:sz w:val="20"/>
                      </w:rPr>
                      <w:t>Progress</w:t>
                    </w:r>
                    <w:r>
                      <w:rPr>
                        <w:rFonts w:ascii="Cambria"/>
                        <w:spacing w:val="-8"/>
                        <w:sz w:val="20"/>
                      </w:rPr>
                      <w:t> </w:t>
                    </w:r>
                    <w:r>
                      <w:rPr>
                        <w:rFonts w:ascii="Cambria"/>
                        <w:sz w:val="20"/>
                      </w:rPr>
                      <w:t>on</w:t>
                    </w:r>
                    <w:r>
                      <w:rPr>
                        <w:rFonts w:ascii="Cambria"/>
                        <w:spacing w:val="-6"/>
                        <w:sz w:val="20"/>
                      </w:rPr>
                      <w:t> </w:t>
                    </w:r>
                    <w:r>
                      <w:rPr>
                        <w:rFonts w:ascii="Cambria"/>
                        <w:sz w:val="20"/>
                      </w:rPr>
                      <w:t>School</w:t>
                    </w:r>
                    <w:r>
                      <w:rPr>
                        <w:rFonts w:ascii="Cambria"/>
                        <w:spacing w:val="-7"/>
                        <w:sz w:val="20"/>
                      </w:rPr>
                      <w:t> </w:t>
                    </w:r>
                    <w:r>
                      <w:rPr>
                        <w:rFonts w:ascii="Cambria"/>
                        <w:sz w:val="20"/>
                      </w:rPr>
                      <w:t>Goals</w:t>
                    </w:r>
                    <w:r>
                      <w:rPr>
                        <w:rFonts w:ascii="Cambria"/>
                        <w:spacing w:val="-7"/>
                        <w:sz w:val="20"/>
                      </w:rPr>
                      <w:t> </w:t>
                    </w:r>
                    <w:r>
                      <w:rPr>
                        <w:rFonts w:ascii="Cambria"/>
                        <w:sz w:val="20"/>
                      </w:rPr>
                      <w:t>and</w:t>
                    </w:r>
                    <w:r>
                      <w:rPr>
                        <w:rFonts w:ascii="Cambria"/>
                        <w:spacing w:val="-7"/>
                        <w:sz w:val="20"/>
                      </w:rPr>
                      <w:t> </w:t>
                    </w:r>
                    <w:r>
                      <w:rPr>
                        <w:rFonts w:ascii="Cambria"/>
                        <w:spacing w:val="-2"/>
                        <w:sz w:val="20"/>
                      </w:rPr>
                      <w:t>Objectives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55136">
              <wp:simplePos x="0" y="0"/>
              <wp:positionH relativeFrom="page">
                <wp:posOffset>901700</wp:posOffset>
              </wp:positionH>
              <wp:positionV relativeFrom="page">
                <wp:posOffset>449887</wp:posOffset>
              </wp:positionV>
              <wp:extent cx="4095115" cy="18542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61344" type="#_x0000_t202" id="docshape30"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55648">
              <wp:simplePos x="0" y="0"/>
              <wp:positionH relativeFrom="page">
                <wp:posOffset>6746784</wp:posOffset>
              </wp:positionH>
              <wp:positionV relativeFrom="page">
                <wp:posOffset>449887</wp:posOffset>
              </wp:positionV>
              <wp:extent cx="163830" cy="18542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60832" type="#_x0000_t202" id="docshape31"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0400">
              <wp:simplePos x="0" y="0"/>
              <wp:positionH relativeFrom="page">
                <wp:posOffset>846124</wp:posOffset>
              </wp:positionH>
              <wp:positionV relativeFrom="page">
                <wp:posOffset>914653</wp:posOffset>
              </wp:positionV>
              <wp:extent cx="6231255" cy="12700"/>
              <wp:effectExtent l="0" t="0" r="0" b="0"/>
              <wp:wrapNone/>
              <wp:docPr id="738" name="Graphic 738"/>
              <wp:cNvGraphicFramePr>
                <a:graphicFrameLocks/>
              </wp:cNvGraphicFramePr>
              <a:graphic>
                <a:graphicData uri="http://schemas.microsoft.com/office/word/2010/wordprocessingShape">
                  <wps:wsp>
                    <wps:cNvPr id="738" name="Graphic 738"/>
                    <wps:cNvSpPr/>
                    <wps:spPr>
                      <a:xfrm>
                        <a:off x="0" y="0"/>
                        <a:ext cx="6231255" cy="12700"/>
                      </a:xfrm>
                      <a:custGeom>
                        <a:avLst/>
                        <a:gdLst/>
                        <a:ahLst/>
                        <a:cxnLst/>
                        <a:rect l="l" t="t" r="r" b="b"/>
                        <a:pathLst>
                          <a:path w="6231255" h="12700">
                            <a:moveTo>
                              <a:pt x="2693149" y="0"/>
                            </a:moveTo>
                            <a:lnTo>
                              <a:pt x="0" y="0"/>
                            </a:lnTo>
                            <a:lnTo>
                              <a:pt x="0" y="12192"/>
                            </a:lnTo>
                            <a:lnTo>
                              <a:pt x="2693149" y="12192"/>
                            </a:lnTo>
                            <a:lnTo>
                              <a:pt x="2693149" y="0"/>
                            </a:lnTo>
                            <a:close/>
                          </a:path>
                          <a:path w="6231255" h="12700">
                            <a:moveTo>
                              <a:pt x="4174807" y="0"/>
                            </a:moveTo>
                            <a:lnTo>
                              <a:pt x="4162628" y="0"/>
                            </a:lnTo>
                            <a:lnTo>
                              <a:pt x="2705430" y="0"/>
                            </a:lnTo>
                            <a:lnTo>
                              <a:pt x="2693238" y="0"/>
                            </a:lnTo>
                            <a:lnTo>
                              <a:pt x="2693238" y="12192"/>
                            </a:lnTo>
                            <a:lnTo>
                              <a:pt x="2705430" y="12192"/>
                            </a:lnTo>
                            <a:lnTo>
                              <a:pt x="4162628" y="12192"/>
                            </a:lnTo>
                            <a:lnTo>
                              <a:pt x="4174807" y="12192"/>
                            </a:lnTo>
                            <a:lnTo>
                              <a:pt x="4174807" y="0"/>
                            </a:lnTo>
                            <a:close/>
                          </a:path>
                          <a:path w="6231255" h="12700">
                            <a:moveTo>
                              <a:pt x="6230950" y="0"/>
                            </a:moveTo>
                            <a:lnTo>
                              <a:pt x="4174820" y="0"/>
                            </a:lnTo>
                            <a:lnTo>
                              <a:pt x="4174820" y="12192"/>
                            </a:lnTo>
                            <a:lnTo>
                              <a:pt x="6230950" y="12192"/>
                            </a:lnTo>
                            <a:lnTo>
                              <a:pt x="62309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72.019966pt;width:490.65pt;height:1pt;mso-position-horizontal-relative:page;mso-position-vertical-relative:page;z-index:-26286080" id="docshape683" coordorigin="1332,1440" coordsize="9813,20" path="m5574,1440l1332,1440,1332,1460,5574,1460,5574,1440xm7907,1440l7888,1440,5593,1440,5574,1440,5574,1460,5593,1460,7888,1460,7907,1460,7907,1440xm11145,1440l7907,1440,7907,1460,11145,1460,11145,1440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7030912">
              <wp:simplePos x="0" y="0"/>
              <wp:positionH relativeFrom="page">
                <wp:posOffset>5210936</wp:posOffset>
              </wp:positionH>
              <wp:positionV relativeFrom="page">
                <wp:posOffset>914116</wp:posOffset>
              </wp:positionV>
              <wp:extent cx="1666239" cy="204470"/>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1666239" cy="204470"/>
                      </a:xfrm>
                      <a:prstGeom prst="rect">
                        <a:avLst/>
                      </a:prstGeom>
                    </wps:spPr>
                    <wps:txbx>
                      <w:txbxContent>
                        <w:p>
                          <w:pPr>
                            <w:spacing w:before="20"/>
                            <w:ind w:left="20" w:right="0" w:firstLine="0"/>
                            <w:jc w:val="left"/>
                            <w:rPr>
                              <w:rFonts w:ascii="Cambria"/>
                              <w:b/>
                              <w:sz w:val="24"/>
                            </w:rPr>
                          </w:pPr>
                          <w:r>
                            <w:rPr>
                              <w:rFonts w:ascii="Cambria"/>
                              <w:b/>
                              <w:sz w:val="24"/>
                            </w:rPr>
                            <w:t>Percentage</w:t>
                          </w:r>
                          <w:r>
                            <w:rPr>
                              <w:rFonts w:ascii="Cambria"/>
                              <w:b/>
                              <w:spacing w:val="-3"/>
                              <w:sz w:val="24"/>
                            </w:rPr>
                            <w:t> </w:t>
                          </w:r>
                          <w:r>
                            <w:rPr>
                              <w:rFonts w:ascii="Cambria"/>
                              <w:b/>
                              <w:sz w:val="24"/>
                            </w:rPr>
                            <w:t>of</w:t>
                          </w:r>
                          <w:r>
                            <w:rPr>
                              <w:rFonts w:ascii="Cambria"/>
                              <w:b/>
                              <w:spacing w:val="-2"/>
                              <w:sz w:val="24"/>
                            </w:rPr>
                            <w:t> Positions</w:t>
                          </w:r>
                        </w:p>
                      </w:txbxContent>
                    </wps:txbx>
                    <wps:bodyPr wrap="square" lIns="0" tIns="0" rIns="0" bIns="0" rtlCol="0">
                      <a:noAutofit/>
                    </wps:bodyPr>
                  </wps:wsp>
                </a:graphicData>
              </a:graphic>
            </wp:anchor>
          </w:drawing>
        </mc:Choice>
        <mc:Fallback>
          <w:pict>
            <v:shape style="position:absolute;margin-left:410.309998pt;margin-top:71.977654pt;width:131.2pt;height:16.1pt;mso-position-horizontal-relative:page;mso-position-vertical-relative:page;z-index:-26285568" type="#_x0000_t202" id="docshape684" filled="false" stroked="false">
              <v:textbox inset="0,0,0,0">
                <w:txbxContent>
                  <w:p>
                    <w:pPr>
                      <w:spacing w:before="20"/>
                      <w:ind w:left="20" w:right="0" w:firstLine="0"/>
                      <w:jc w:val="left"/>
                      <w:rPr>
                        <w:rFonts w:ascii="Cambria"/>
                        <w:b/>
                        <w:sz w:val="24"/>
                      </w:rPr>
                    </w:pPr>
                    <w:r>
                      <w:rPr>
                        <w:rFonts w:ascii="Cambria"/>
                        <w:b/>
                        <w:sz w:val="24"/>
                      </w:rPr>
                      <w:t>Percentage</w:t>
                    </w:r>
                    <w:r>
                      <w:rPr>
                        <w:rFonts w:ascii="Cambria"/>
                        <w:b/>
                        <w:spacing w:val="-3"/>
                        <w:sz w:val="24"/>
                      </w:rPr>
                      <w:t> </w:t>
                    </w:r>
                    <w:r>
                      <w:rPr>
                        <w:rFonts w:ascii="Cambria"/>
                        <w:b/>
                        <w:sz w:val="24"/>
                      </w:rPr>
                      <w:t>of</w:t>
                    </w:r>
                    <w:r>
                      <w:rPr>
                        <w:rFonts w:ascii="Cambria"/>
                        <w:b/>
                        <w:spacing w:val="-2"/>
                        <w:sz w:val="24"/>
                      </w:rPr>
                      <w:t> Positions</w:t>
                    </w:r>
                  </w:p>
                </w:txbxContent>
              </v:textbox>
              <w10:wrap type="none"/>
            </v:shape>
          </w:pict>
        </mc:Fallback>
      </mc:AlternateContent>
    </w:r>
    <w:r>
      <w:rPr/>
      <mc:AlternateContent>
        <mc:Choice Requires="wps">
          <w:drawing>
            <wp:anchor distT="0" distB="0" distL="0" distR="0" allowOverlap="1" layoutInCell="1" locked="0" behindDoc="1" simplePos="0" relativeHeight="477031424">
              <wp:simplePos x="0" y="0"/>
              <wp:positionH relativeFrom="page">
                <wp:posOffset>911148</wp:posOffset>
              </wp:positionH>
              <wp:positionV relativeFrom="page">
                <wp:posOffset>1004032</wp:posOffset>
              </wp:positionV>
              <wp:extent cx="2563495" cy="204470"/>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2563495" cy="204470"/>
                      </a:xfrm>
                      <a:prstGeom prst="rect">
                        <a:avLst/>
                      </a:prstGeom>
                    </wps:spPr>
                    <wps:txbx>
                      <w:txbxContent>
                        <w:p>
                          <w:pPr>
                            <w:spacing w:before="20"/>
                            <w:ind w:left="20" w:right="0" w:firstLine="0"/>
                            <w:jc w:val="left"/>
                            <w:rPr>
                              <w:rFonts w:ascii="Cambria"/>
                              <w:b/>
                              <w:sz w:val="24"/>
                            </w:rPr>
                          </w:pPr>
                          <w:r>
                            <w:rPr>
                              <w:rFonts w:ascii="Cambria"/>
                              <w:b/>
                              <w:sz w:val="24"/>
                            </w:rPr>
                            <w:t>Associate</w:t>
                          </w:r>
                          <w:r>
                            <w:rPr>
                              <w:rFonts w:ascii="Cambria"/>
                              <w:b/>
                              <w:spacing w:val="-7"/>
                              <w:sz w:val="24"/>
                            </w:rPr>
                            <w:t> </w:t>
                          </w:r>
                          <w:r>
                            <w:rPr>
                              <w:rFonts w:ascii="Cambria"/>
                              <w:b/>
                              <w:sz w:val="24"/>
                            </w:rPr>
                            <w:t>Dean</w:t>
                          </w:r>
                          <w:r>
                            <w:rPr>
                              <w:rFonts w:ascii="Cambria"/>
                              <w:b/>
                              <w:spacing w:val="-7"/>
                              <w:sz w:val="24"/>
                            </w:rPr>
                            <w:t> </w:t>
                          </w:r>
                          <w:r>
                            <w:rPr>
                              <w:rFonts w:ascii="Cambria"/>
                              <w:b/>
                              <w:sz w:val="24"/>
                            </w:rPr>
                            <w:t>Responsibility</w:t>
                          </w:r>
                          <w:r>
                            <w:rPr>
                              <w:rFonts w:ascii="Cambria"/>
                              <w:b/>
                              <w:spacing w:val="-6"/>
                              <w:sz w:val="24"/>
                            </w:rPr>
                            <w:t> </w:t>
                          </w:r>
                          <w:r>
                            <w:rPr>
                              <w:rFonts w:ascii="Cambria"/>
                              <w:b/>
                              <w:spacing w:val="-2"/>
                              <w:sz w:val="24"/>
                            </w:rPr>
                            <w:t>Areas</w:t>
                          </w:r>
                        </w:p>
                      </w:txbxContent>
                    </wps:txbx>
                    <wps:bodyPr wrap="square" lIns="0" tIns="0" rIns="0" bIns="0" rtlCol="0">
                      <a:noAutofit/>
                    </wps:bodyPr>
                  </wps:wsp>
                </a:graphicData>
              </a:graphic>
            </wp:anchor>
          </w:drawing>
        </mc:Choice>
        <mc:Fallback>
          <w:pict>
            <v:shape style="position:absolute;margin-left:71.744003pt;margin-top:79.057655pt;width:201.85pt;height:16.1pt;mso-position-horizontal-relative:page;mso-position-vertical-relative:page;z-index:-26285056" type="#_x0000_t202" id="docshape685" filled="false" stroked="false">
              <v:textbox inset="0,0,0,0">
                <w:txbxContent>
                  <w:p>
                    <w:pPr>
                      <w:spacing w:before="20"/>
                      <w:ind w:left="20" w:right="0" w:firstLine="0"/>
                      <w:jc w:val="left"/>
                      <w:rPr>
                        <w:rFonts w:ascii="Cambria"/>
                        <w:b/>
                        <w:sz w:val="24"/>
                      </w:rPr>
                    </w:pPr>
                    <w:r>
                      <w:rPr>
                        <w:rFonts w:ascii="Cambria"/>
                        <w:b/>
                        <w:sz w:val="24"/>
                      </w:rPr>
                      <w:t>Associate</w:t>
                    </w:r>
                    <w:r>
                      <w:rPr>
                        <w:rFonts w:ascii="Cambria"/>
                        <w:b/>
                        <w:spacing w:val="-7"/>
                        <w:sz w:val="24"/>
                      </w:rPr>
                      <w:t> </w:t>
                    </w:r>
                    <w:r>
                      <w:rPr>
                        <w:rFonts w:ascii="Cambria"/>
                        <w:b/>
                        <w:sz w:val="24"/>
                      </w:rPr>
                      <w:t>Dean</w:t>
                    </w:r>
                    <w:r>
                      <w:rPr>
                        <w:rFonts w:ascii="Cambria"/>
                        <w:b/>
                        <w:spacing w:val="-7"/>
                        <w:sz w:val="24"/>
                      </w:rPr>
                      <w:t> </w:t>
                    </w:r>
                    <w:r>
                      <w:rPr>
                        <w:rFonts w:ascii="Cambria"/>
                        <w:b/>
                        <w:sz w:val="24"/>
                      </w:rPr>
                      <w:t>Responsibility</w:t>
                    </w:r>
                    <w:r>
                      <w:rPr>
                        <w:rFonts w:ascii="Cambria"/>
                        <w:b/>
                        <w:spacing w:val="-6"/>
                        <w:sz w:val="24"/>
                      </w:rPr>
                      <w:t> </w:t>
                    </w:r>
                    <w:r>
                      <w:rPr>
                        <w:rFonts w:ascii="Cambria"/>
                        <w:b/>
                        <w:spacing w:val="-2"/>
                        <w:sz w:val="24"/>
                      </w:rPr>
                      <w:t>Areas</w:t>
                    </w:r>
                  </w:p>
                </w:txbxContent>
              </v:textbox>
              <w10:wrap type="none"/>
            </v:shape>
          </w:pict>
        </mc:Fallback>
      </mc:AlternateContent>
    </w:r>
    <w:r>
      <w:rPr/>
      <mc:AlternateContent>
        <mc:Choice Requires="wps">
          <w:drawing>
            <wp:anchor distT="0" distB="0" distL="0" distR="0" allowOverlap="1" layoutInCell="1" locked="0" behindDoc="1" simplePos="0" relativeHeight="477031936">
              <wp:simplePos x="0" y="0"/>
              <wp:positionH relativeFrom="page">
                <wp:posOffset>3889375</wp:posOffset>
              </wp:positionH>
              <wp:positionV relativeFrom="page">
                <wp:posOffset>1004032</wp:posOffset>
              </wp:positionV>
              <wp:extent cx="767080" cy="20447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767080" cy="204470"/>
                      </a:xfrm>
                      <a:prstGeom prst="rect">
                        <a:avLst/>
                      </a:prstGeom>
                    </wps:spPr>
                    <wps:txbx>
                      <w:txbxContent>
                        <w:p>
                          <w:pPr>
                            <w:spacing w:before="20"/>
                            <w:ind w:left="20" w:right="0" w:firstLine="0"/>
                            <w:jc w:val="left"/>
                            <w:rPr>
                              <w:rFonts w:ascii="Cambria"/>
                              <w:b/>
                              <w:sz w:val="24"/>
                            </w:rPr>
                          </w:pPr>
                          <w:r>
                            <w:rPr>
                              <w:rFonts w:ascii="Cambria"/>
                              <w:b/>
                              <w:spacing w:val="-2"/>
                              <w:sz w:val="24"/>
                            </w:rPr>
                            <w:t>Frequency</w:t>
                          </w:r>
                        </w:p>
                      </w:txbxContent>
                    </wps:txbx>
                    <wps:bodyPr wrap="square" lIns="0" tIns="0" rIns="0" bIns="0" rtlCol="0">
                      <a:noAutofit/>
                    </wps:bodyPr>
                  </wps:wsp>
                </a:graphicData>
              </a:graphic>
            </wp:anchor>
          </w:drawing>
        </mc:Choice>
        <mc:Fallback>
          <w:pict>
            <v:shape style="position:absolute;margin-left:306.25pt;margin-top:79.057655pt;width:60.4pt;height:16.1pt;mso-position-horizontal-relative:page;mso-position-vertical-relative:page;z-index:-26284544" type="#_x0000_t202" id="docshape686" filled="false" stroked="false">
              <v:textbox inset="0,0,0,0">
                <w:txbxContent>
                  <w:p>
                    <w:pPr>
                      <w:spacing w:before="20"/>
                      <w:ind w:left="20" w:right="0" w:firstLine="0"/>
                      <w:jc w:val="left"/>
                      <w:rPr>
                        <w:rFonts w:ascii="Cambria"/>
                        <w:b/>
                        <w:sz w:val="24"/>
                      </w:rPr>
                    </w:pPr>
                    <w:r>
                      <w:rPr>
                        <w:rFonts w:ascii="Cambria"/>
                        <w:b/>
                        <w:spacing w:val="-2"/>
                        <w:sz w:val="24"/>
                      </w:rPr>
                      <w:t>Frequency</w:t>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2960">
              <wp:simplePos x="0" y="0"/>
              <wp:positionH relativeFrom="page">
                <wp:posOffset>846124</wp:posOffset>
              </wp:positionH>
              <wp:positionV relativeFrom="page">
                <wp:posOffset>914653</wp:posOffset>
              </wp:positionV>
              <wp:extent cx="6231255" cy="12700"/>
              <wp:effectExtent l="0" t="0" r="0" b="0"/>
              <wp:wrapNone/>
              <wp:docPr id="743" name="Graphic 743"/>
              <wp:cNvGraphicFramePr>
                <a:graphicFrameLocks/>
              </wp:cNvGraphicFramePr>
              <a:graphic>
                <a:graphicData uri="http://schemas.microsoft.com/office/word/2010/wordprocessingShape">
                  <wps:wsp>
                    <wps:cNvPr id="743" name="Graphic 743"/>
                    <wps:cNvSpPr/>
                    <wps:spPr>
                      <a:xfrm>
                        <a:off x="0" y="0"/>
                        <a:ext cx="6231255" cy="12700"/>
                      </a:xfrm>
                      <a:custGeom>
                        <a:avLst/>
                        <a:gdLst/>
                        <a:ahLst/>
                        <a:cxnLst/>
                        <a:rect l="l" t="t" r="r" b="b"/>
                        <a:pathLst>
                          <a:path w="6231255" h="12700">
                            <a:moveTo>
                              <a:pt x="2527046" y="0"/>
                            </a:moveTo>
                            <a:lnTo>
                              <a:pt x="0" y="0"/>
                            </a:lnTo>
                            <a:lnTo>
                              <a:pt x="0" y="12192"/>
                            </a:lnTo>
                            <a:lnTo>
                              <a:pt x="2527046" y="12192"/>
                            </a:lnTo>
                            <a:lnTo>
                              <a:pt x="2527046" y="0"/>
                            </a:lnTo>
                            <a:close/>
                          </a:path>
                          <a:path w="6231255" h="12700">
                            <a:moveTo>
                              <a:pt x="2539301" y="0"/>
                            </a:moveTo>
                            <a:lnTo>
                              <a:pt x="2527122" y="0"/>
                            </a:lnTo>
                            <a:lnTo>
                              <a:pt x="2527122" y="12192"/>
                            </a:lnTo>
                            <a:lnTo>
                              <a:pt x="2539301" y="12192"/>
                            </a:lnTo>
                            <a:lnTo>
                              <a:pt x="2539301" y="0"/>
                            </a:lnTo>
                            <a:close/>
                          </a:path>
                          <a:path w="6231255" h="12700">
                            <a:moveTo>
                              <a:pt x="6230950" y="0"/>
                            </a:moveTo>
                            <a:lnTo>
                              <a:pt x="4139768" y="0"/>
                            </a:lnTo>
                            <a:lnTo>
                              <a:pt x="4127576" y="0"/>
                            </a:lnTo>
                            <a:lnTo>
                              <a:pt x="2539314" y="0"/>
                            </a:lnTo>
                            <a:lnTo>
                              <a:pt x="2539314" y="12192"/>
                            </a:lnTo>
                            <a:lnTo>
                              <a:pt x="4127576" y="12192"/>
                            </a:lnTo>
                            <a:lnTo>
                              <a:pt x="4139768" y="12192"/>
                            </a:lnTo>
                            <a:lnTo>
                              <a:pt x="6230950" y="12192"/>
                            </a:lnTo>
                            <a:lnTo>
                              <a:pt x="62309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72.019966pt;width:490.65pt;height:1pt;mso-position-horizontal-relative:page;mso-position-vertical-relative:page;z-index:-26283520" id="docshape688" coordorigin="1332,1440" coordsize="9813,20" path="m5312,1440l1332,1440,1332,1460,5312,1460,5312,1440xm5331,1440l5312,1440,5312,1460,5331,1460,5331,1440xm11145,1440l7852,1440,7833,1440,5331,1440,5331,1460,7833,1460,7852,1460,11145,1460,11145,1440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7033472">
              <wp:simplePos x="0" y="0"/>
              <wp:positionH relativeFrom="page">
                <wp:posOffset>1055928</wp:posOffset>
              </wp:positionH>
              <wp:positionV relativeFrom="page">
                <wp:posOffset>914116</wp:posOffset>
              </wp:positionV>
              <wp:extent cx="2104390" cy="204470"/>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2104390" cy="204470"/>
                      </a:xfrm>
                      <a:prstGeom prst="rect">
                        <a:avLst/>
                      </a:prstGeom>
                    </wps:spPr>
                    <wps:txbx>
                      <w:txbxContent>
                        <w:p>
                          <w:pPr>
                            <w:spacing w:before="20"/>
                            <w:ind w:left="20" w:right="0" w:firstLine="0"/>
                            <w:jc w:val="left"/>
                            <w:rPr>
                              <w:rFonts w:ascii="Cambria"/>
                              <w:b/>
                              <w:sz w:val="24"/>
                            </w:rPr>
                          </w:pPr>
                          <w:r>
                            <w:rPr>
                              <w:rFonts w:ascii="Cambria"/>
                              <w:b/>
                              <w:sz w:val="24"/>
                            </w:rPr>
                            <w:t>Assistant</w:t>
                          </w:r>
                          <w:r>
                            <w:rPr>
                              <w:rFonts w:ascii="Cambria"/>
                              <w:b/>
                              <w:spacing w:val="-5"/>
                              <w:sz w:val="24"/>
                            </w:rPr>
                            <w:t> </w:t>
                          </w:r>
                          <w:r>
                            <w:rPr>
                              <w:rFonts w:ascii="Cambria"/>
                              <w:b/>
                              <w:sz w:val="24"/>
                            </w:rPr>
                            <w:t>Dean</w:t>
                          </w:r>
                          <w:r>
                            <w:rPr>
                              <w:rFonts w:ascii="Cambria"/>
                              <w:b/>
                              <w:spacing w:val="-5"/>
                              <w:sz w:val="24"/>
                            </w:rPr>
                            <w:t> </w:t>
                          </w:r>
                          <w:r>
                            <w:rPr>
                              <w:rFonts w:ascii="Cambria"/>
                              <w:b/>
                              <w:spacing w:val="-2"/>
                              <w:sz w:val="24"/>
                            </w:rPr>
                            <w:t>Responsibility</w:t>
                          </w:r>
                        </w:p>
                      </w:txbxContent>
                    </wps:txbx>
                    <wps:bodyPr wrap="square" lIns="0" tIns="0" rIns="0" bIns="0" rtlCol="0">
                      <a:noAutofit/>
                    </wps:bodyPr>
                  </wps:wsp>
                </a:graphicData>
              </a:graphic>
            </wp:anchor>
          </w:drawing>
        </mc:Choice>
        <mc:Fallback>
          <w:pict>
            <v:shape style="position:absolute;margin-left:83.143997pt;margin-top:71.977654pt;width:165.7pt;height:16.1pt;mso-position-horizontal-relative:page;mso-position-vertical-relative:page;z-index:-26283008" type="#_x0000_t202" id="docshape689" filled="false" stroked="false">
              <v:textbox inset="0,0,0,0">
                <w:txbxContent>
                  <w:p>
                    <w:pPr>
                      <w:spacing w:before="20"/>
                      <w:ind w:left="20" w:right="0" w:firstLine="0"/>
                      <w:jc w:val="left"/>
                      <w:rPr>
                        <w:rFonts w:ascii="Cambria"/>
                        <w:b/>
                        <w:sz w:val="24"/>
                      </w:rPr>
                    </w:pPr>
                    <w:r>
                      <w:rPr>
                        <w:rFonts w:ascii="Cambria"/>
                        <w:b/>
                        <w:sz w:val="24"/>
                      </w:rPr>
                      <w:t>Assistant</w:t>
                    </w:r>
                    <w:r>
                      <w:rPr>
                        <w:rFonts w:ascii="Cambria"/>
                        <w:b/>
                        <w:spacing w:val="-5"/>
                        <w:sz w:val="24"/>
                      </w:rPr>
                      <w:t> </w:t>
                    </w:r>
                    <w:r>
                      <w:rPr>
                        <w:rFonts w:ascii="Cambria"/>
                        <w:b/>
                        <w:sz w:val="24"/>
                      </w:rPr>
                      <w:t>Dean</w:t>
                    </w:r>
                    <w:r>
                      <w:rPr>
                        <w:rFonts w:ascii="Cambria"/>
                        <w:b/>
                        <w:spacing w:val="-5"/>
                        <w:sz w:val="24"/>
                      </w:rPr>
                      <w:t> </w:t>
                    </w:r>
                    <w:r>
                      <w:rPr>
                        <w:rFonts w:ascii="Cambria"/>
                        <w:b/>
                        <w:spacing w:val="-2"/>
                        <w:sz w:val="24"/>
                      </w:rPr>
                      <w:t>Responsibility</w:t>
                    </w:r>
                  </w:p>
                </w:txbxContent>
              </v:textbox>
              <w10:wrap type="none"/>
            </v:shape>
          </w:pict>
        </mc:Fallback>
      </mc:AlternateContent>
    </w:r>
    <w:r>
      <w:rPr/>
      <mc:AlternateContent>
        <mc:Choice Requires="wps">
          <w:drawing>
            <wp:anchor distT="0" distB="0" distL="0" distR="0" allowOverlap="1" layoutInCell="1" locked="0" behindDoc="1" simplePos="0" relativeHeight="477033984">
              <wp:simplePos x="0" y="0"/>
              <wp:positionH relativeFrom="page">
                <wp:posOffset>5191125</wp:posOffset>
              </wp:positionH>
              <wp:positionV relativeFrom="page">
                <wp:posOffset>914116</wp:posOffset>
              </wp:positionV>
              <wp:extent cx="1666239" cy="20447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1666239" cy="204470"/>
                      </a:xfrm>
                      <a:prstGeom prst="rect">
                        <a:avLst/>
                      </a:prstGeom>
                    </wps:spPr>
                    <wps:txbx>
                      <w:txbxContent>
                        <w:p>
                          <w:pPr>
                            <w:spacing w:before="20"/>
                            <w:ind w:left="20" w:right="0" w:firstLine="0"/>
                            <w:jc w:val="left"/>
                            <w:rPr>
                              <w:rFonts w:ascii="Cambria"/>
                              <w:b/>
                              <w:sz w:val="24"/>
                            </w:rPr>
                          </w:pPr>
                          <w:r>
                            <w:rPr>
                              <w:rFonts w:ascii="Cambria"/>
                              <w:b/>
                              <w:sz w:val="24"/>
                            </w:rPr>
                            <w:t>Percentage</w:t>
                          </w:r>
                          <w:r>
                            <w:rPr>
                              <w:rFonts w:ascii="Cambria"/>
                              <w:b/>
                              <w:spacing w:val="-2"/>
                              <w:sz w:val="24"/>
                            </w:rPr>
                            <w:t> </w:t>
                          </w:r>
                          <w:r>
                            <w:rPr>
                              <w:rFonts w:ascii="Cambria"/>
                              <w:b/>
                              <w:sz w:val="24"/>
                            </w:rPr>
                            <w:t>of</w:t>
                          </w:r>
                          <w:r>
                            <w:rPr>
                              <w:rFonts w:ascii="Cambria"/>
                              <w:b/>
                              <w:spacing w:val="-2"/>
                              <w:sz w:val="24"/>
                            </w:rPr>
                            <w:t> Positions</w:t>
                          </w:r>
                        </w:p>
                      </w:txbxContent>
                    </wps:txbx>
                    <wps:bodyPr wrap="square" lIns="0" tIns="0" rIns="0" bIns="0" rtlCol="0">
                      <a:noAutofit/>
                    </wps:bodyPr>
                  </wps:wsp>
                </a:graphicData>
              </a:graphic>
            </wp:anchor>
          </w:drawing>
        </mc:Choice>
        <mc:Fallback>
          <w:pict>
            <v:shape style="position:absolute;margin-left:408.75pt;margin-top:71.977654pt;width:131.2pt;height:16.1pt;mso-position-horizontal-relative:page;mso-position-vertical-relative:page;z-index:-26282496" type="#_x0000_t202" id="docshape690" filled="false" stroked="false">
              <v:textbox inset="0,0,0,0">
                <w:txbxContent>
                  <w:p>
                    <w:pPr>
                      <w:spacing w:before="20"/>
                      <w:ind w:left="20" w:right="0" w:firstLine="0"/>
                      <w:jc w:val="left"/>
                      <w:rPr>
                        <w:rFonts w:ascii="Cambria"/>
                        <w:b/>
                        <w:sz w:val="24"/>
                      </w:rPr>
                    </w:pPr>
                    <w:r>
                      <w:rPr>
                        <w:rFonts w:ascii="Cambria"/>
                        <w:b/>
                        <w:sz w:val="24"/>
                      </w:rPr>
                      <w:t>Percentage</w:t>
                    </w:r>
                    <w:r>
                      <w:rPr>
                        <w:rFonts w:ascii="Cambria"/>
                        <w:b/>
                        <w:spacing w:val="-2"/>
                        <w:sz w:val="24"/>
                      </w:rPr>
                      <w:t> </w:t>
                    </w:r>
                    <w:r>
                      <w:rPr>
                        <w:rFonts w:ascii="Cambria"/>
                        <w:b/>
                        <w:sz w:val="24"/>
                      </w:rPr>
                      <w:t>of</w:t>
                    </w:r>
                    <w:r>
                      <w:rPr>
                        <w:rFonts w:ascii="Cambria"/>
                        <w:b/>
                        <w:spacing w:val="-2"/>
                        <w:sz w:val="24"/>
                      </w:rPr>
                      <w:t> Positions</w:t>
                    </w:r>
                  </w:p>
                </w:txbxContent>
              </v:textbox>
              <w10:wrap type="none"/>
            </v:shape>
          </w:pict>
        </mc:Fallback>
      </mc:AlternateContent>
    </w:r>
    <w:r>
      <w:rPr/>
      <mc:AlternateContent>
        <mc:Choice Requires="wps">
          <w:drawing>
            <wp:anchor distT="0" distB="0" distL="0" distR="0" allowOverlap="1" layoutInCell="1" locked="0" behindDoc="1" simplePos="0" relativeHeight="477034496">
              <wp:simplePos x="0" y="0"/>
              <wp:positionH relativeFrom="page">
                <wp:posOffset>3787266</wp:posOffset>
              </wp:positionH>
              <wp:positionV relativeFrom="page">
                <wp:posOffset>1004032</wp:posOffset>
              </wp:positionV>
              <wp:extent cx="767080" cy="20447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767080" cy="204470"/>
                      </a:xfrm>
                      <a:prstGeom prst="rect">
                        <a:avLst/>
                      </a:prstGeom>
                    </wps:spPr>
                    <wps:txbx>
                      <w:txbxContent>
                        <w:p>
                          <w:pPr>
                            <w:spacing w:before="20"/>
                            <w:ind w:left="20" w:right="0" w:firstLine="0"/>
                            <w:jc w:val="left"/>
                            <w:rPr>
                              <w:rFonts w:ascii="Cambria"/>
                              <w:b/>
                              <w:sz w:val="24"/>
                            </w:rPr>
                          </w:pPr>
                          <w:r>
                            <w:rPr>
                              <w:rFonts w:ascii="Cambria"/>
                              <w:b/>
                              <w:spacing w:val="-2"/>
                              <w:sz w:val="24"/>
                            </w:rPr>
                            <w:t>Frequency</w:t>
                          </w:r>
                        </w:p>
                      </w:txbxContent>
                    </wps:txbx>
                    <wps:bodyPr wrap="square" lIns="0" tIns="0" rIns="0" bIns="0" rtlCol="0">
                      <a:noAutofit/>
                    </wps:bodyPr>
                  </wps:wsp>
                </a:graphicData>
              </a:graphic>
            </wp:anchor>
          </w:drawing>
        </mc:Choice>
        <mc:Fallback>
          <w:pict>
            <v:shape style="position:absolute;margin-left:298.209991pt;margin-top:79.057655pt;width:60.4pt;height:16.1pt;mso-position-horizontal-relative:page;mso-position-vertical-relative:page;z-index:-26281984" type="#_x0000_t202" id="docshape691" filled="false" stroked="false">
              <v:textbox inset="0,0,0,0">
                <w:txbxContent>
                  <w:p>
                    <w:pPr>
                      <w:spacing w:before="20"/>
                      <w:ind w:left="20" w:right="0" w:firstLine="0"/>
                      <w:jc w:val="left"/>
                      <w:rPr>
                        <w:rFonts w:ascii="Cambria"/>
                        <w:b/>
                        <w:sz w:val="24"/>
                      </w:rPr>
                    </w:pPr>
                    <w:r>
                      <w:rPr>
                        <w:rFonts w:ascii="Cambria"/>
                        <w:b/>
                        <w:spacing w:val="-2"/>
                        <w:sz w:val="24"/>
                      </w:rPr>
                      <w:t>Frequency</w:t>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7056">
              <wp:simplePos x="0" y="0"/>
              <wp:positionH relativeFrom="page">
                <wp:posOffset>902004</wp:posOffset>
              </wp:positionH>
              <wp:positionV relativeFrom="page">
                <wp:posOffset>901316</wp:posOffset>
              </wp:positionV>
              <wp:extent cx="1510665" cy="189865"/>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1510665" cy="189865"/>
                      </a:xfrm>
                      <a:prstGeom prst="rect">
                        <a:avLst/>
                      </a:prstGeom>
                    </wps:spPr>
                    <wps:txbx>
                      <w:txbxContent>
                        <w:p>
                          <w:pPr>
                            <w:spacing w:before="20"/>
                            <w:ind w:left="20" w:right="0" w:firstLine="0"/>
                            <w:jc w:val="left"/>
                            <w:rPr>
                              <w:rFonts w:ascii="Cambria"/>
                              <w:b/>
                              <w:sz w:val="22"/>
                            </w:rPr>
                          </w:pPr>
                          <w:r>
                            <w:rPr>
                              <w:rFonts w:ascii="Cambria"/>
                              <w:b/>
                              <w:color w:val="933634"/>
                              <w:sz w:val="22"/>
                            </w:rPr>
                            <w:t>Teaching</w:t>
                          </w:r>
                          <w:r>
                            <w:rPr>
                              <w:rFonts w:ascii="Cambria"/>
                              <w:b/>
                              <w:color w:val="933634"/>
                              <w:spacing w:val="35"/>
                              <w:sz w:val="22"/>
                            </w:rPr>
                            <w:t> </w:t>
                          </w:r>
                          <w:r>
                            <w:rPr>
                              <w:rFonts w:ascii="Cambria"/>
                              <w:b/>
                              <w:color w:val="933634"/>
                              <w:spacing w:val="-2"/>
                              <w:sz w:val="22"/>
                            </w:rPr>
                            <w:t>Certification</w:t>
                          </w:r>
                        </w:p>
                      </w:txbxContent>
                    </wps:txbx>
                    <wps:bodyPr wrap="square" lIns="0" tIns="0" rIns="0" bIns="0" rtlCol="0">
                      <a:noAutofit/>
                    </wps:bodyPr>
                  </wps:wsp>
                </a:graphicData>
              </a:graphic>
            </wp:anchor>
          </w:drawing>
        </mc:Choice>
        <mc:Fallback>
          <w:pict>
            <v:shape style="position:absolute;margin-left:71.024002pt;margin-top:70.969841pt;width:118.95pt;height:14.95pt;mso-position-horizontal-relative:page;mso-position-vertical-relative:page;z-index:-26279424" type="#_x0000_t202" id="docshape704" filled="false" stroked="false">
              <v:textbox inset="0,0,0,0">
                <w:txbxContent>
                  <w:p>
                    <w:pPr>
                      <w:spacing w:before="20"/>
                      <w:ind w:left="20" w:right="0" w:firstLine="0"/>
                      <w:jc w:val="left"/>
                      <w:rPr>
                        <w:rFonts w:ascii="Cambria"/>
                        <w:b/>
                        <w:sz w:val="22"/>
                      </w:rPr>
                    </w:pPr>
                    <w:r>
                      <w:rPr>
                        <w:rFonts w:ascii="Cambria"/>
                        <w:b/>
                        <w:color w:val="933634"/>
                        <w:sz w:val="22"/>
                      </w:rPr>
                      <w:t>Teaching</w:t>
                    </w:r>
                    <w:r>
                      <w:rPr>
                        <w:rFonts w:ascii="Cambria"/>
                        <w:b/>
                        <w:color w:val="933634"/>
                        <w:spacing w:val="35"/>
                        <w:sz w:val="22"/>
                      </w:rPr>
                      <w:t> </w:t>
                    </w:r>
                    <w:r>
                      <w:rPr>
                        <w:rFonts w:ascii="Cambria"/>
                        <w:b/>
                        <w:color w:val="933634"/>
                        <w:spacing w:val="-2"/>
                        <w:sz w:val="22"/>
                      </w:rPr>
                      <w:t>Certification</w:t>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38080">
              <wp:simplePos x="0" y="0"/>
              <wp:positionH relativeFrom="page">
                <wp:posOffset>902004</wp:posOffset>
              </wp:positionH>
              <wp:positionV relativeFrom="page">
                <wp:posOffset>901316</wp:posOffset>
              </wp:positionV>
              <wp:extent cx="2308860" cy="189865"/>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2308860" cy="189865"/>
                      </a:xfrm>
                      <a:prstGeom prst="rect">
                        <a:avLst/>
                      </a:prstGeom>
                    </wps:spPr>
                    <wps:txbx>
                      <w:txbxContent>
                        <w:p>
                          <w:pPr>
                            <w:spacing w:before="20"/>
                            <w:ind w:left="20" w:right="0" w:firstLine="0"/>
                            <w:jc w:val="left"/>
                            <w:rPr>
                              <w:rFonts w:ascii="Cambria"/>
                              <w:b/>
                              <w:sz w:val="22"/>
                            </w:rPr>
                          </w:pPr>
                          <w:r>
                            <w:rPr>
                              <w:rFonts w:ascii="Cambria"/>
                              <w:b/>
                              <w:color w:val="933634"/>
                              <w:sz w:val="22"/>
                            </w:rPr>
                            <w:t>Centers</w:t>
                          </w:r>
                          <w:r>
                            <w:rPr>
                              <w:rFonts w:ascii="Cambria"/>
                              <w:b/>
                              <w:color w:val="933634"/>
                              <w:spacing w:val="23"/>
                              <w:sz w:val="22"/>
                            </w:rPr>
                            <w:t> </w:t>
                          </w:r>
                          <w:r>
                            <w:rPr>
                              <w:rFonts w:ascii="Cambria"/>
                              <w:b/>
                              <w:color w:val="933634"/>
                              <w:sz w:val="22"/>
                            </w:rPr>
                            <w:t>&amp;</w:t>
                          </w:r>
                          <w:r>
                            <w:rPr>
                              <w:rFonts w:ascii="Cambria"/>
                              <w:b/>
                              <w:color w:val="933634"/>
                              <w:spacing w:val="24"/>
                              <w:sz w:val="22"/>
                            </w:rPr>
                            <w:t> </w:t>
                          </w:r>
                          <w:r>
                            <w:rPr>
                              <w:rFonts w:ascii="Cambria"/>
                              <w:b/>
                              <w:color w:val="933634"/>
                              <w:sz w:val="22"/>
                            </w:rPr>
                            <w:t>Institutes</w:t>
                          </w:r>
                          <w:r>
                            <w:rPr>
                              <w:rFonts w:ascii="Cambria"/>
                              <w:b/>
                              <w:color w:val="933634"/>
                              <w:spacing w:val="30"/>
                              <w:sz w:val="22"/>
                            </w:rPr>
                            <w:t> </w:t>
                          </w:r>
                          <w:r>
                            <w:rPr>
                              <w:rFonts w:ascii="Cambria"/>
                              <w:b/>
                              <w:color w:val="933634"/>
                              <w:sz w:val="22"/>
                            </w:rPr>
                            <w:t>by</w:t>
                          </w:r>
                          <w:r>
                            <w:rPr>
                              <w:rFonts w:ascii="Cambria"/>
                              <w:b/>
                              <w:color w:val="933634"/>
                              <w:spacing w:val="22"/>
                              <w:sz w:val="22"/>
                            </w:rPr>
                            <w:t> </w:t>
                          </w:r>
                          <w:r>
                            <w:rPr>
                              <w:rFonts w:ascii="Cambria"/>
                              <w:b/>
                              <w:color w:val="933634"/>
                              <w:spacing w:val="-2"/>
                              <w:sz w:val="22"/>
                            </w:rPr>
                            <w:t>Institution</w:t>
                          </w:r>
                        </w:p>
                      </w:txbxContent>
                    </wps:txbx>
                    <wps:bodyPr wrap="square" lIns="0" tIns="0" rIns="0" bIns="0" rtlCol="0">
                      <a:noAutofit/>
                    </wps:bodyPr>
                  </wps:wsp>
                </a:graphicData>
              </a:graphic>
            </wp:anchor>
          </w:drawing>
        </mc:Choice>
        <mc:Fallback>
          <w:pict>
            <v:shape style="position:absolute;margin-left:71.024002pt;margin-top:70.969841pt;width:181.8pt;height:14.95pt;mso-position-horizontal-relative:page;mso-position-vertical-relative:page;z-index:-26278400" type="#_x0000_t202" id="docshape706" filled="false" stroked="false">
              <v:textbox inset="0,0,0,0">
                <w:txbxContent>
                  <w:p>
                    <w:pPr>
                      <w:spacing w:before="20"/>
                      <w:ind w:left="20" w:right="0" w:firstLine="0"/>
                      <w:jc w:val="left"/>
                      <w:rPr>
                        <w:rFonts w:ascii="Cambria"/>
                        <w:b/>
                        <w:sz w:val="22"/>
                      </w:rPr>
                    </w:pPr>
                    <w:r>
                      <w:rPr>
                        <w:rFonts w:ascii="Cambria"/>
                        <w:b/>
                        <w:color w:val="933634"/>
                        <w:sz w:val="22"/>
                      </w:rPr>
                      <w:t>Centers</w:t>
                    </w:r>
                    <w:r>
                      <w:rPr>
                        <w:rFonts w:ascii="Cambria"/>
                        <w:b/>
                        <w:color w:val="933634"/>
                        <w:spacing w:val="23"/>
                        <w:sz w:val="22"/>
                      </w:rPr>
                      <w:t> </w:t>
                    </w:r>
                    <w:r>
                      <w:rPr>
                        <w:rFonts w:ascii="Cambria"/>
                        <w:b/>
                        <w:color w:val="933634"/>
                        <w:sz w:val="22"/>
                      </w:rPr>
                      <w:t>&amp;</w:t>
                    </w:r>
                    <w:r>
                      <w:rPr>
                        <w:rFonts w:ascii="Cambria"/>
                        <w:b/>
                        <w:color w:val="933634"/>
                        <w:spacing w:val="24"/>
                        <w:sz w:val="22"/>
                      </w:rPr>
                      <w:t> </w:t>
                    </w:r>
                    <w:r>
                      <w:rPr>
                        <w:rFonts w:ascii="Cambria"/>
                        <w:b/>
                        <w:color w:val="933634"/>
                        <w:sz w:val="22"/>
                      </w:rPr>
                      <w:t>Institutes</w:t>
                    </w:r>
                    <w:r>
                      <w:rPr>
                        <w:rFonts w:ascii="Cambria"/>
                        <w:b/>
                        <w:color w:val="933634"/>
                        <w:spacing w:val="30"/>
                        <w:sz w:val="22"/>
                      </w:rPr>
                      <w:t> </w:t>
                    </w:r>
                    <w:r>
                      <w:rPr>
                        <w:rFonts w:ascii="Cambria"/>
                        <w:b/>
                        <w:color w:val="933634"/>
                        <w:sz w:val="22"/>
                      </w:rPr>
                      <w:t>by</w:t>
                    </w:r>
                    <w:r>
                      <w:rPr>
                        <w:rFonts w:ascii="Cambria"/>
                        <w:b/>
                        <w:color w:val="933634"/>
                        <w:spacing w:val="22"/>
                        <w:sz w:val="22"/>
                      </w:rPr>
                      <w:t> </w:t>
                    </w:r>
                    <w:r>
                      <w:rPr>
                        <w:rFonts w:ascii="Cambria"/>
                        <w:b/>
                        <w:color w:val="933634"/>
                        <w:spacing w:val="-2"/>
                        <w:sz w:val="22"/>
                      </w:rPr>
                      <w:t>Institution</w:t>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56160">
              <wp:simplePos x="0" y="0"/>
              <wp:positionH relativeFrom="page">
                <wp:posOffset>901700</wp:posOffset>
              </wp:positionH>
              <wp:positionV relativeFrom="page">
                <wp:posOffset>449887</wp:posOffset>
              </wp:positionV>
              <wp:extent cx="4095115" cy="18542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60320" type="#_x0000_t202" id="docshape32"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56672">
              <wp:simplePos x="0" y="0"/>
              <wp:positionH relativeFrom="page">
                <wp:posOffset>6746784</wp:posOffset>
              </wp:positionH>
              <wp:positionV relativeFrom="page">
                <wp:posOffset>449887</wp:posOffset>
              </wp:positionV>
              <wp:extent cx="163830" cy="18542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59808" type="#_x0000_t202" id="docshape33"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44224">
              <wp:simplePos x="0" y="0"/>
              <wp:positionH relativeFrom="page">
                <wp:posOffset>846124</wp:posOffset>
              </wp:positionH>
              <wp:positionV relativeFrom="page">
                <wp:posOffset>914653</wp:posOffset>
              </wp:positionV>
              <wp:extent cx="6082030" cy="12700"/>
              <wp:effectExtent l="0" t="0" r="0" b="0"/>
              <wp:wrapNone/>
              <wp:docPr id="998" name="Graphic 998"/>
              <wp:cNvGraphicFramePr>
                <a:graphicFrameLocks/>
              </wp:cNvGraphicFramePr>
              <a:graphic>
                <a:graphicData uri="http://schemas.microsoft.com/office/word/2010/wordprocessingShape">
                  <wps:wsp>
                    <wps:cNvPr id="998" name="Graphic 998"/>
                    <wps:cNvSpPr/>
                    <wps:spPr>
                      <a:xfrm>
                        <a:off x="0" y="0"/>
                        <a:ext cx="6082030" cy="12700"/>
                      </a:xfrm>
                      <a:custGeom>
                        <a:avLst/>
                        <a:gdLst/>
                        <a:ahLst/>
                        <a:cxnLst/>
                        <a:rect l="l" t="t" r="r" b="b"/>
                        <a:pathLst>
                          <a:path w="6082030" h="12700">
                            <a:moveTo>
                              <a:pt x="2412733" y="0"/>
                            </a:moveTo>
                            <a:lnTo>
                              <a:pt x="1338021" y="0"/>
                            </a:lnTo>
                            <a:lnTo>
                              <a:pt x="1325880" y="0"/>
                            </a:lnTo>
                            <a:lnTo>
                              <a:pt x="0" y="0"/>
                            </a:lnTo>
                            <a:lnTo>
                              <a:pt x="0" y="12192"/>
                            </a:lnTo>
                            <a:lnTo>
                              <a:pt x="1325829" y="12192"/>
                            </a:lnTo>
                            <a:lnTo>
                              <a:pt x="1338021" y="12192"/>
                            </a:lnTo>
                            <a:lnTo>
                              <a:pt x="2412733" y="12192"/>
                            </a:lnTo>
                            <a:lnTo>
                              <a:pt x="2412733" y="0"/>
                            </a:lnTo>
                            <a:close/>
                          </a:path>
                          <a:path w="6082030" h="12700">
                            <a:moveTo>
                              <a:pt x="2425001" y="0"/>
                            </a:moveTo>
                            <a:lnTo>
                              <a:pt x="2412822" y="0"/>
                            </a:lnTo>
                            <a:lnTo>
                              <a:pt x="2412822" y="12192"/>
                            </a:lnTo>
                            <a:lnTo>
                              <a:pt x="2425001" y="12192"/>
                            </a:lnTo>
                            <a:lnTo>
                              <a:pt x="2425001" y="0"/>
                            </a:lnTo>
                            <a:close/>
                          </a:path>
                          <a:path w="6082030" h="12700">
                            <a:moveTo>
                              <a:pt x="4875847" y="0"/>
                            </a:moveTo>
                            <a:lnTo>
                              <a:pt x="3682568" y="0"/>
                            </a:lnTo>
                            <a:lnTo>
                              <a:pt x="3670427" y="0"/>
                            </a:lnTo>
                            <a:lnTo>
                              <a:pt x="2425014" y="0"/>
                            </a:lnTo>
                            <a:lnTo>
                              <a:pt x="2425014" y="12192"/>
                            </a:lnTo>
                            <a:lnTo>
                              <a:pt x="3670376" y="12192"/>
                            </a:lnTo>
                            <a:lnTo>
                              <a:pt x="3682568" y="12192"/>
                            </a:lnTo>
                            <a:lnTo>
                              <a:pt x="4875847" y="12192"/>
                            </a:lnTo>
                            <a:lnTo>
                              <a:pt x="4875847" y="0"/>
                            </a:lnTo>
                            <a:close/>
                          </a:path>
                          <a:path w="6082030" h="12700">
                            <a:moveTo>
                              <a:pt x="4888039" y="0"/>
                            </a:moveTo>
                            <a:lnTo>
                              <a:pt x="4875860" y="0"/>
                            </a:lnTo>
                            <a:lnTo>
                              <a:pt x="4875860" y="12192"/>
                            </a:lnTo>
                            <a:lnTo>
                              <a:pt x="4888039" y="12192"/>
                            </a:lnTo>
                            <a:lnTo>
                              <a:pt x="4888039" y="0"/>
                            </a:lnTo>
                            <a:close/>
                          </a:path>
                          <a:path w="6082030" h="12700">
                            <a:moveTo>
                              <a:pt x="6081649" y="0"/>
                            </a:moveTo>
                            <a:lnTo>
                              <a:pt x="4888052" y="0"/>
                            </a:lnTo>
                            <a:lnTo>
                              <a:pt x="4888052" y="12192"/>
                            </a:lnTo>
                            <a:lnTo>
                              <a:pt x="6081649" y="12192"/>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72.019966pt;width:478.9pt;height:1pt;mso-position-horizontal-relative:page;mso-position-vertical-relative:page;z-index:-26272256" id="docshape942" coordorigin="1332,1440" coordsize="9578,20" path="m5132,1440l3440,1440,3420,1440,3420,1440,1332,1440,1332,1460,3420,1460,3420,1460,3440,1460,5132,1460,5132,1440xm5151,1440l5132,1440,5132,1460,5151,1460,5151,1440xm9011,1440l7132,1440,7113,1440,7113,1440,5151,1440,5151,1460,7113,1460,7113,1460,7132,1460,9011,1460,9011,1440xm9030,1440l9011,1440,9011,1460,9030,1460,9030,1440xm10910,1440l9030,1440,9030,1460,10910,1460,10910,1440xe" filled="true" fillcolor="#000000" stroked="false">
              <v:path arrowok="t"/>
              <v:fill type="solid"/>
              <w10:wrap type="none"/>
            </v:shape>
          </w:pict>
        </mc:Fallback>
      </mc:AlternateContent>
    </w: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57184">
              <wp:simplePos x="0" y="0"/>
              <wp:positionH relativeFrom="page">
                <wp:posOffset>901700</wp:posOffset>
              </wp:positionH>
              <wp:positionV relativeFrom="page">
                <wp:posOffset>449887</wp:posOffset>
              </wp:positionV>
              <wp:extent cx="4095115" cy="18542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59296" type="#_x0000_t202" id="docshape34"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57696">
              <wp:simplePos x="0" y="0"/>
              <wp:positionH relativeFrom="page">
                <wp:posOffset>6672084</wp:posOffset>
              </wp:positionH>
              <wp:positionV relativeFrom="page">
                <wp:posOffset>449887</wp:posOffset>
              </wp:positionV>
              <wp:extent cx="238760" cy="18542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3876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25.360962pt;margin-top:35.424217pt;width:18.8pt;height:14.6pt;mso-position-horizontal-relative:page;mso-position-vertical-relative:page;z-index:-26358784" type="#_x0000_t202" id="docshape35"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58208">
              <wp:simplePos x="0" y="0"/>
              <wp:positionH relativeFrom="page">
                <wp:posOffset>901700</wp:posOffset>
              </wp:positionH>
              <wp:positionV relativeFrom="page">
                <wp:posOffset>449887</wp:posOffset>
              </wp:positionV>
              <wp:extent cx="4095115" cy="18542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58272" type="#_x0000_t202" id="docshape36"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58720">
              <wp:simplePos x="0" y="0"/>
              <wp:positionH relativeFrom="page">
                <wp:posOffset>6672084</wp:posOffset>
              </wp:positionH>
              <wp:positionV relativeFrom="page">
                <wp:posOffset>449887</wp:posOffset>
              </wp:positionV>
              <wp:extent cx="238760" cy="18542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3876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525.360962pt;margin-top:35.424217pt;width:18.8pt;height:14.6pt;mso-position-horizontal-relative:page;mso-position-vertical-relative:page;z-index:-26357760" type="#_x0000_t202" id="docshape37"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59232">
              <wp:simplePos x="0" y="0"/>
              <wp:positionH relativeFrom="page">
                <wp:posOffset>901700</wp:posOffset>
              </wp:positionH>
              <wp:positionV relativeFrom="page">
                <wp:posOffset>449887</wp:posOffset>
              </wp:positionV>
              <wp:extent cx="4095115" cy="18542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57248" type="#_x0000_t202" id="docshape38"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59744">
              <wp:simplePos x="0" y="0"/>
              <wp:positionH relativeFrom="page">
                <wp:posOffset>6672084</wp:posOffset>
              </wp:positionH>
              <wp:positionV relativeFrom="page">
                <wp:posOffset>449887</wp:posOffset>
              </wp:positionV>
              <wp:extent cx="238760" cy="18542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3876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525.360962pt;margin-top:35.424217pt;width:18.8pt;height:14.6pt;mso-position-horizontal-relative:page;mso-position-vertical-relative:page;z-index:-26356736" type="#_x0000_t202" id="docshape39"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60256">
              <wp:simplePos x="0" y="0"/>
              <wp:positionH relativeFrom="page">
                <wp:posOffset>901700</wp:posOffset>
              </wp:positionH>
              <wp:positionV relativeFrom="page">
                <wp:posOffset>449887</wp:posOffset>
              </wp:positionV>
              <wp:extent cx="4095115" cy="18542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56224" type="#_x0000_t202" id="docshape40"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60768">
              <wp:simplePos x="0" y="0"/>
              <wp:positionH relativeFrom="page">
                <wp:posOffset>6672084</wp:posOffset>
              </wp:positionH>
              <wp:positionV relativeFrom="page">
                <wp:posOffset>449887</wp:posOffset>
              </wp:positionV>
              <wp:extent cx="238760" cy="18542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3876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525.360962pt;margin-top:35.424217pt;width:18.8pt;height:14.6pt;mso-position-horizontal-relative:page;mso-position-vertical-relative:page;z-index:-26355712" type="#_x0000_t202" id="docshape41"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61280">
              <wp:simplePos x="0" y="0"/>
              <wp:positionH relativeFrom="page">
                <wp:posOffset>901700</wp:posOffset>
              </wp:positionH>
              <wp:positionV relativeFrom="page">
                <wp:posOffset>449887</wp:posOffset>
              </wp:positionV>
              <wp:extent cx="4095115" cy="18542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55200" type="#_x0000_t202" id="docshape50"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61792">
              <wp:simplePos x="0" y="0"/>
              <wp:positionH relativeFrom="page">
                <wp:posOffset>6672084</wp:posOffset>
              </wp:positionH>
              <wp:positionV relativeFrom="page">
                <wp:posOffset>449887</wp:posOffset>
              </wp:positionV>
              <wp:extent cx="238760" cy="18542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3876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525.360962pt;margin-top:35.424217pt;width:18.8pt;height:14.6pt;mso-position-horizontal-relative:page;mso-position-vertical-relative:page;z-index:-26354688" type="#_x0000_t202" id="docshape51"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62304">
              <wp:simplePos x="0" y="0"/>
              <wp:positionH relativeFrom="page">
                <wp:posOffset>901700</wp:posOffset>
              </wp:positionH>
              <wp:positionV relativeFrom="page">
                <wp:posOffset>449887</wp:posOffset>
              </wp:positionV>
              <wp:extent cx="4095115" cy="18542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54176" type="#_x0000_t202" id="docshape52"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62816">
              <wp:simplePos x="0" y="0"/>
              <wp:positionH relativeFrom="page">
                <wp:posOffset>6672084</wp:posOffset>
              </wp:positionH>
              <wp:positionV relativeFrom="page">
                <wp:posOffset>449887</wp:posOffset>
              </wp:positionV>
              <wp:extent cx="238760" cy="18542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3876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525.360962pt;margin-top:35.424217pt;width:18.8pt;height:14.6pt;mso-position-horizontal-relative:page;mso-position-vertical-relative:page;z-index:-26353664" type="#_x0000_t202" id="docshape53"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63328">
              <wp:simplePos x="0" y="0"/>
              <wp:positionH relativeFrom="page">
                <wp:posOffset>901700</wp:posOffset>
              </wp:positionH>
              <wp:positionV relativeFrom="page">
                <wp:posOffset>449887</wp:posOffset>
              </wp:positionV>
              <wp:extent cx="4095115" cy="18542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53152" type="#_x0000_t202" id="docshape64"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63840">
              <wp:simplePos x="0" y="0"/>
              <wp:positionH relativeFrom="page">
                <wp:posOffset>6672084</wp:posOffset>
              </wp:positionH>
              <wp:positionV relativeFrom="page">
                <wp:posOffset>449887</wp:posOffset>
              </wp:positionV>
              <wp:extent cx="238760" cy="18542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3876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525.360962pt;margin-top:35.424217pt;width:18.8pt;height:14.6pt;mso-position-horizontal-relative:page;mso-position-vertical-relative:page;z-index:-26352640" type="#_x0000_t202" id="docshape65"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64352">
              <wp:simplePos x="0" y="0"/>
              <wp:positionH relativeFrom="page">
                <wp:posOffset>901700</wp:posOffset>
              </wp:positionH>
              <wp:positionV relativeFrom="page">
                <wp:posOffset>449887</wp:posOffset>
              </wp:positionV>
              <wp:extent cx="4095115" cy="18542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52128" type="#_x0000_t202" id="docshape66"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64864">
              <wp:simplePos x="0" y="0"/>
              <wp:positionH relativeFrom="page">
                <wp:posOffset>6672084</wp:posOffset>
              </wp:positionH>
              <wp:positionV relativeFrom="page">
                <wp:posOffset>449887</wp:posOffset>
              </wp:positionV>
              <wp:extent cx="238760" cy="18542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3876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525.360962pt;margin-top:35.424217pt;width:18.8pt;height:14.6pt;mso-position-horizontal-relative:page;mso-position-vertical-relative:page;z-index:-26351616" type="#_x0000_t202" id="docshape67"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65376">
              <wp:simplePos x="0" y="0"/>
              <wp:positionH relativeFrom="page">
                <wp:posOffset>901700</wp:posOffset>
              </wp:positionH>
              <wp:positionV relativeFrom="page">
                <wp:posOffset>449887</wp:posOffset>
              </wp:positionV>
              <wp:extent cx="4095115" cy="18542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51104" type="#_x0000_t202" id="docshape68"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65888">
              <wp:simplePos x="0" y="0"/>
              <wp:positionH relativeFrom="page">
                <wp:posOffset>6672084</wp:posOffset>
              </wp:positionH>
              <wp:positionV relativeFrom="page">
                <wp:posOffset>449887</wp:posOffset>
              </wp:positionV>
              <wp:extent cx="238760" cy="18542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3876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525.360962pt;margin-top:35.424217pt;width:18.8pt;height:14.6pt;mso-position-horizontal-relative:page;mso-position-vertical-relative:page;z-index:-26350592" type="#_x0000_t202" id="docshape69"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66400">
              <wp:simplePos x="0" y="0"/>
              <wp:positionH relativeFrom="page">
                <wp:posOffset>901700</wp:posOffset>
              </wp:positionH>
              <wp:positionV relativeFrom="page">
                <wp:posOffset>449887</wp:posOffset>
              </wp:positionV>
              <wp:extent cx="4095115" cy="18542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50080" type="#_x0000_t202" id="docshape70"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66912">
              <wp:simplePos x="0" y="0"/>
              <wp:positionH relativeFrom="page">
                <wp:posOffset>6672084</wp:posOffset>
              </wp:positionH>
              <wp:positionV relativeFrom="page">
                <wp:posOffset>449887</wp:posOffset>
              </wp:positionV>
              <wp:extent cx="238760" cy="18542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3876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525.360962pt;margin-top:35.424217pt;width:18.8pt;height:14.6pt;mso-position-horizontal-relative:page;mso-position-vertical-relative:page;z-index:-26349568" type="#_x0000_t202" id="docshape71"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67424">
              <wp:simplePos x="0" y="0"/>
              <wp:positionH relativeFrom="page">
                <wp:posOffset>673100</wp:posOffset>
              </wp:positionH>
              <wp:positionV relativeFrom="page">
                <wp:posOffset>451192</wp:posOffset>
              </wp:positionV>
              <wp:extent cx="2817495" cy="17653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817495" cy="176530"/>
                      </a:xfrm>
                      <a:prstGeom prst="rect">
                        <a:avLst/>
                      </a:prstGeom>
                    </wps:spPr>
                    <wps:txbx>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wps:txbx>
                    <wps:bodyPr wrap="square" lIns="0" tIns="0" rIns="0" bIns="0" rtlCol="0">
                      <a:noAutofit/>
                    </wps:bodyPr>
                  </wps:wsp>
                </a:graphicData>
              </a:graphic>
            </wp:anchor>
          </w:drawing>
        </mc:Choice>
        <mc:Fallback>
          <w:pict>
            <v:shape style="position:absolute;margin-left:53pt;margin-top:35.526932pt;width:221.85pt;height:13.9pt;mso-position-horizontal-relative:page;mso-position-vertical-relative:page;z-index:-26349056" type="#_x0000_t202" id="docshape115" filled="false" stroked="false">
              <v:textbox inset="0,0,0,0">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v:textbox>
              <w10:wrap type="none"/>
            </v:shape>
          </w:pict>
        </mc:Fallback>
      </mc:AlternateContent>
    </w:r>
    <w:r>
      <w:rPr/>
      <mc:AlternateContent>
        <mc:Choice Requires="wps">
          <w:drawing>
            <wp:anchor distT="0" distB="0" distL="0" distR="0" allowOverlap="1" layoutInCell="1" locked="0" behindDoc="1" simplePos="0" relativeHeight="476967936">
              <wp:simplePos x="0" y="0"/>
              <wp:positionH relativeFrom="page">
                <wp:posOffset>6978498</wp:posOffset>
              </wp:positionH>
              <wp:positionV relativeFrom="page">
                <wp:posOffset>451192</wp:posOffset>
              </wp:positionV>
              <wp:extent cx="159385" cy="17653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59385" cy="176530"/>
                      </a:xfrm>
                      <a:prstGeom prst="rect">
                        <a:avLst/>
                      </a:prstGeom>
                    </wps:spPr>
                    <wps:txbx>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549.488037pt;margin-top:35.526932pt;width:12.55pt;height:13.9pt;mso-position-horizontal-relative:page;mso-position-vertical-relative:page;z-index:-26348544" type="#_x0000_t202" id="docshape116" filled="false" stroked="false">
              <v:textbox inset="0,0,0,0">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68448">
              <wp:simplePos x="0" y="0"/>
              <wp:positionH relativeFrom="page">
                <wp:posOffset>673100</wp:posOffset>
              </wp:positionH>
              <wp:positionV relativeFrom="page">
                <wp:posOffset>451192</wp:posOffset>
              </wp:positionV>
              <wp:extent cx="2817495" cy="17653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817495" cy="176530"/>
                      </a:xfrm>
                      <a:prstGeom prst="rect">
                        <a:avLst/>
                      </a:prstGeom>
                    </wps:spPr>
                    <wps:txbx>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wps:txbx>
                    <wps:bodyPr wrap="square" lIns="0" tIns="0" rIns="0" bIns="0" rtlCol="0">
                      <a:noAutofit/>
                    </wps:bodyPr>
                  </wps:wsp>
                </a:graphicData>
              </a:graphic>
            </wp:anchor>
          </w:drawing>
        </mc:Choice>
        <mc:Fallback>
          <w:pict>
            <v:shape style="position:absolute;margin-left:53pt;margin-top:35.526932pt;width:221.85pt;height:13.9pt;mso-position-horizontal-relative:page;mso-position-vertical-relative:page;z-index:-26348032" type="#_x0000_t202" id="docshape132" filled="false" stroked="false">
              <v:textbox inset="0,0,0,0">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v:textbox>
              <w10:wrap type="none"/>
            </v:shape>
          </w:pict>
        </mc:Fallback>
      </mc:AlternateContent>
    </w:r>
    <w:r>
      <w:rPr/>
      <mc:AlternateContent>
        <mc:Choice Requires="wps">
          <w:drawing>
            <wp:anchor distT="0" distB="0" distL="0" distR="0" allowOverlap="1" layoutInCell="1" locked="0" behindDoc="1" simplePos="0" relativeHeight="476968960">
              <wp:simplePos x="0" y="0"/>
              <wp:positionH relativeFrom="page">
                <wp:posOffset>6978498</wp:posOffset>
              </wp:positionH>
              <wp:positionV relativeFrom="page">
                <wp:posOffset>451192</wp:posOffset>
              </wp:positionV>
              <wp:extent cx="159385" cy="17653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59385" cy="176530"/>
                      </a:xfrm>
                      <a:prstGeom prst="rect">
                        <a:avLst/>
                      </a:prstGeom>
                    </wps:spPr>
                    <wps:txbx>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549.488037pt;margin-top:35.526932pt;width:12.55pt;height:13.9pt;mso-position-horizontal-relative:page;mso-position-vertical-relative:page;z-index:-26347520" type="#_x0000_t202" id="docshape133" filled="false" stroked="false">
              <v:textbox inset="0,0,0,0">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2</w:t>
                    </w:r>
                    <w:r>
                      <w:rPr>
                        <w:spacing w:val="-10"/>
                        <w:sz w:val="20"/>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69472">
              <wp:simplePos x="0" y="0"/>
              <wp:positionH relativeFrom="page">
                <wp:posOffset>673100</wp:posOffset>
              </wp:positionH>
              <wp:positionV relativeFrom="page">
                <wp:posOffset>451192</wp:posOffset>
              </wp:positionV>
              <wp:extent cx="2817495" cy="17653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817495" cy="176530"/>
                      </a:xfrm>
                      <a:prstGeom prst="rect">
                        <a:avLst/>
                      </a:prstGeom>
                    </wps:spPr>
                    <wps:txbx>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wps:txbx>
                    <wps:bodyPr wrap="square" lIns="0" tIns="0" rIns="0" bIns="0" rtlCol="0">
                      <a:noAutofit/>
                    </wps:bodyPr>
                  </wps:wsp>
                </a:graphicData>
              </a:graphic>
            </wp:anchor>
          </w:drawing>
        </mc:Choice>
        <mc:Fallback>
          <w:pict>
            <v:shape style="position:absolute;margin-left:53pt;margin-top:35.526932pt;width:221.85pt;height:13.9pt;mso-position-horizontal-relative:page;mso-position-vertical-relative:page;z-index:-26347008" type="#_x0000_t202" id="docshape150" filled="false" stroked="false">
              <v:textbox inset="0,0,0,0">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v:textbox>
              <w10:wrap type="none"/>
            </v:shape>
          </w:pict>
        </mc:Fallback>
      </mc:AlternateContent>
    </w:r>
    <w:r>
      <w:rPr/>
      <mc:AlternateContent>
        <mc:Choice Requires="wps">
          <w:drawing>
            <wp:anchor distT="0" distB="0" distL="0" distR="0" allowOverlap="1" layoutInCell="1" locked="0" behindDoc="1" simplePos="0" relativeHeight="476969984">
              <wp:simplePos x="0" y="0"/>
              <wp:positionH relativeFrom="page">
                <wp:posOffset>6978498</wp:posOffset>
              </wp:positionH>
              <wp:positionV relativeFrom="page">
                <wp:posOffset>451192</wp:posOffset>
              </wp:positionV>
              <wp:extent cx="159385" cy="17653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59385" cy="176530"/>
                      </a:xfrm>
                      <a:prstGeom prst="rect">
                        <a:avLst/>
                      </a:prstGeom>
                    </wps:spPr>
                    <wps:txbx>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3</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549.488037pt;margin-top:35.526932pt;width:12.55pt;height:13.9pt;mso-position-horizontal-relative:page;mso-position-vertical-relative:page;z-index:-26346496" type="#_x0000_t202" id="docshape151" filled="false" stroked="false">
              <v:textbox inset="0,0,0,0">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3</w:t>
                    </w:r>
                    <w:r>
                      <w:rPr>
                        <w:spacing w:val="-10"/>
                        <w:sz w:val="20"/>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70496">
              <wp:simplePos x="0" y="0"/>
              <wp:positionH relativeFrom="page">
                <wp:posOffset>673100</wp:posOffset>
              </wp:positionH>
              <wp:positionV relativeFrom="page">
                <wp:posOffset>451192</wp:posOffset>
              </wp:positionV>
              <wp:extent cx="2817495" cy="17653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817495" cy="176530"/>
                      </a:xfrm>
                      <a:prstGeom prst="rect">
                        <a:avLst/>
                      </a:prstGeom>
                    </wps:spPr>
                    <wps:txbx>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wps:txbx>
                    <wps:bodyPr wrap="square" lIns="0" tIns="0" rIns="0" bIns="0" rtlCol="0">
                      <a:noAutofit/>
                    </wps:bodyPr>
                  </wps:wsp>
                </a:graphicData>
              </a:graphic>
            </wp:anchor>
          </w:drawing>
        </mc:Choice>
        <mc:Fallback>
          <w:pict>
            <v:shape style="position:absolute;margin-left:53pt;margin-top:35.526932pt;width:221.85pt;height:13.9pt;mso-position-horizontal-relative:page;mso-position-vertical-relative:page;z-index:-26345984" type="#_x0000_t202" id="docshape177" filled="false" stroked="false">
              <v:textbox inset="0,0,0,0">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v:textbox>
              <w10:wrap type="none"/>
            </v:shape>
          </w:pict>
        </mc:Fallback>
      </mc:AlternateContent>
    </w:r>
    <w:r>
      <w:rPr/>
      <mc:AlternateContent>
        <mc:Choice Requires="wps">
          <w:drawing>
            <wp:anchor distT="0" distB="0" distL="0" distR="0" allowOverlap="1" layoutInCell="1" locked="0" behindDoc="1" simplePos="0" relativeHeight="476971008">
              <wp:simplePos x="0" y="0"/>
              <wp:positionH relativeFrom="page">
                <wp:posOffset>6978498</wp:posOffset>
              </wp:positionH>
              <wp:positionV relativeFrom="page">
                <wp:posOffset>451192</wp:posOffset>
              </wp:positionV>
              <wp:extent cx="159385" cy="17653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59385" cy="176530"/>
                      </a:xfrm>
                      <a:prstGeom prst="rect">
                        <a:avLst/>
                      </a:prstGeom>
                    </wps:spPr>
                    <wps:txbx>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549.488037pt;margin-top:35.526932pt;width:12.55pt;height:13.9pt;mso-position-horizontal-relative:page;mso-position-vertical-relative:page;z-index:-26345472" type="#_x0000_t202" id="docshape178" filled="false" stroked="false">
              <v:textbox inset="0,0,0,0">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4</w:t>
                    </w:r>
                    <w:r>
                      <w:rPr>
                        <w:spacing w:val="-10"/>
                        <w:sz w:val="20"/>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71520">
              <wp:simplePos x="0" y="0"/>
              <wp:positionH relativeFrom="page">
                <wp:posOffset>673100</wp:posOffset>
              </wp:positionH>
              <wp:positionV relativeFrom="page">
                <wp:posOffset>451192</wp:posOffset>
              </wp:positionV>
              <wp:extent cx="2817495" cy="17653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817495" cy="176530"/>
                      </a:xfrm>
                      <a:prstGeom prst="rect">
                        <a:avLst/>
                      </a:prstGeom>
                    </wps:spPr>
                    <wps:txbx>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wps:txbx>
                    <wps:bodyPr wrap="square" lIns="0" tIns="0" rIns="0" bIns="0" rtlCol="0">
                      <a:noAutofit/>
                    </wps:bodyPr>
                  </wps:wsp>
                </a:graphicData>
              </a:graphic>
            </wp:anchor>
          </w:drawing>
        </mc:Choice>
        <mc:Fallback>
          <w:pict>
            <v:shape style="position:absolute;margin-left:53pt;margin-top:35.526932pt;width:221.85pt;height:13.9pt;mso-position-horizontal-relative:page;mso-position-vertical-relative:page;z-index:-26344960" type="#_x0000_t202" id="docshape194" filled="false" stroked="false">
              <v:textbox inset="0,0,0,0">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v:textbox>
              <w10:wrap type="none"/>
            </v:shape>
          </w:pict>
        </mc:Fallback>
      </mc:AlternateContent>
    </w:r>
    <w:r>
      <w:rPr/>
      <mc:AlternateContent>
        <mc:Choice Requires="wps">
          <w:drawing>
            <wp:anchor distT="0" distB="0" distL="0" distR="0" allowOverlap="1" layoutInCell="1" locked="0" behindDoc="1" simplePos="0" relativeHeight="476972032">
              <wp:simplePos x="0" y="0"/>
              <wp:positionH relativeFrom="page">
                <wp:posOffset>6978498</wp:posOffset>
              </wp:positionH>
              <wp:positionV relativeFrom="page">
                <wp:posOffset>451192</wp:posOffset>
              </wp:positionV>
              <wp:extent cx="159385" cy="17653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59385" cy="176530"/>
                      </a:xfrm>
                      <a:prstGeom prst="rect">
                        <a:avLst/>
                      </a:prstGeom>
                    </wps:spPr>
                    <wps:txbx>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549.488037pt;margin-top:35.526932pt;width:12.55pt;height:13.9pt;mso-position-horizontal-relative:page;mso-position-vertical-relative:page;z-index:-26344448" type="#_x0000_t202" id="docshape195" filled="false" stroked="false">
              <v:textbox inset="0,0,0,0">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5</w:t>
                    </w:r>
                    <w:r>
                      <w:rPr>
                        <w:spacing w:val="-10"/>
                        <w:sz w:val="20"/>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72544">
              <wp:simplePos x="0" y="0"/>
              <wp:positionH relativeFrom="page">
                <wp:posOffset>673100</wp:posOffset>
              </wp:positionH>
              <wp:positionV relativeFrom="page">
                <wp:posOffset>451192</wp:posOffset>
              </wp:positionV>
              <wp:extent cx="2817495" cy="17653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817495" cy="176530"/>
                      </a:xfrm>
                      <a:prstGeom prst="rect">
                        <a:avLst/>
                      </a:prstGeom>
                    </wps:spPr>
                    <wps:txbx>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wps:txbx>
                    <wps:bodyPr wrap="square" lIns="0" tIns="0" rIns="0" bIns="0" rtlCol="0">
                      <a:noAutofit/>
                    </wps:bodyPr>
                  </wps:wsp>
                </a:graphicData>
              </a:graphic>
            </wp:anchor>
          </w:drawing>
        </mc:Choice>
        <mc:Fallback>
          <w:pict>
            <v:shape style="position:absolute;margin-left:53pt;margin-top:35.526932pt;width:221.85pt;height:13.9pt;mso-position-horizontal-relative:page;mso-position-vertical-relative:page;z-index:-26343936" type="#_x0000_t202" id="docshape206" filled="false" stroked="false">
              <v:textbox inset="0,0,0,0">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v:textbox>
              <w10:wrap type="none"/>
            </v:shape>
          </w:pict>
        </mc:Fallback>
      </mc:AlternateContent>
    </w:r>
    <w:r>
      <w:rPr/>
      <mc:AlternateContent>
        <mc:Choice Requires="wps">
          <w:drawing>
            <wp:anchor distT="0" distB="0" distL="0" distR="0" allowOverlap="1" layoutInCell="1" locked="0" behindDoc="1" simplePos="0" relativeHeight="476973056">
              <wp:simplePos x="0" y="0"/>
              <wp:positionH relativeFrom="page">
                <wp:posOffset>6978498</wp:posOffset>
              </wp:positionH>
              <wp:positionV relativeFrom="page">
                <wp:posOffset>451192</wp:posOffset>
              </wp:positionV>
              <wp:extent cx="159385" cy="17653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59385" cy="176530"/>
                      </a:xfrm>
                      <a:prstGeom prst="rect">
                        <a:avLst/>
                      </a:prstGeom>
                    </wps:spPr>
                    <wps:txbx>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6</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549.488037pt;margin-top:35.526932pt;width:12.55pt;height:13.9pt;mso-position-horizontal-relative:page;mso-position-vertical-relative:page;z-index:-26343424" type="#_x0000_t202" id="docshape207" filled="false" stroked="false">
              <v:textbox inset="0,0,0,0">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6</w:t>
                    </w:r>
                    <w:r>
                      <w:rPr>
                        <w:spacing w:val="-10"/>
                        <w:sz w:val="20"/>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73568">
              <wp:simplePos x="0" y="0"/>
              <wp:positionH relativeFrom="page">
                <wp:posOffset>673100</wp:posOffset>
              </wp:positionH>
              <wp:positionV relativeFrom="page">
                <wp:posOffset>451192</wp:posOffset>
              </wp:positionV>
              <wp:extent cx="2817495" cy="17653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817495" cy="176530"/>
                      </a:xfrm>
                      <a:prstGeom prst="rect">
                        <a:avLst/>
                      </a:prstGeom>
                    </wps:spPr>
                    <wps:txbx>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wps:txbx>
                    <wps:bodyPr wrap="square" lIns="0" tIns="0" rIns="0" bIns="0" rtlCol="0">
                      <a:noAutofit/>
                    </wps:bodyPr>
                  </wps:wsp>
                </a:graphicData>
              </a:graphic>
            </wp:anchor>
          </w:drawing>
        </mc:Choice>
        <mc:Fallback>
          <w:pict>
            <v:shape style="position:absolute;margin-left:53pt;margin-top:35.526932pt;width:221.85pt;height:13.9pt;mso-position-horizontal-relative:page;mso-position-vertical-relative:page;z-index:-26342912" type="#_x0000_t202" id="docshape218" filled="false" stroked="false">
              <v:textbox inset="0,0,0,0">
                <w:txbxContent>
                  <w:p>
                    <w:pPr>
                      <w:spacing w:before="12"/>
                      <w:ind w:left="20" w:right="0" w:firstLine="0"/>
                      <w:jc w:val="left"/>
                      <w:rPr>
                        <w:sz w:val="20"/>
                      </w:rPr>
                    </w:pPr>
                    <w:r>
                      <w:rPr>
                        <w:sz w:val="20"/>
                      </w:rPr>
                      <w:t>Student</w:t>
                    </w:r>
                    <w:r>
                      <w:rPr>
                        <w:spacing w:val="-6"/>
                        <w:sz w:val="20"/>
                      </w:rPr>
                      <w:t> </w:t>
                    </w:r>
                    <w:r>
                      <w:rPr>
                        <w:sz w:val="20"/>
                      </w:rPr>
                      <w:t>Profile</w:t>
                    </w:r>
                    <w:r>
                      <w:rPr>
                        <w:spacing w:val="-6"/>
                        <w:sz w:val="20"/>
                      </w:rPr>
                      <w:t> </w:t>
                    </w:r>
                    <w:r>
                      <w:rPr>
                        <w:sz w:val="20"/>
                      </w:rPr>
                      <w:t>and</w:t>
                    </w:r>
                    <w:r>
                      <w:rPr>
                        <w:spacing w:val="-6"/>
                        <w:sz w:val="20"/>
                      </w:rPr>
                      <w:t> </w:t>
                    </w:r>
                    <w:r>
                      <w:rPr>
                        <w:sz w:val="20"/>
                      </w:rPr>
                      <w:t>Course</w:t>
                    </w:r>
                    <w:r>
                      <w:rPr>
                        <w:spacing w:val="-7"/>
                        <w:sz w:val="20"/>
                      </w:rPr>
                      <w:t> </w:t>
                    </w:r>
                    <w:r>
                      <w:rPr>
                        <w:sz w:val="20"/>
                      </w:rPr>
                      <w:t>Credit</w:t>
                    </w:r>
                    <w:r>
                      <w:rPr>
                        <w:spacing w:val="-5"/>
                        <w:sz w:val="20"/>
                      </w:rPr>
                      <w:t> </w:t>
                    </w:r>
                    <w:r>
                      <w:rPr>
                        <w:sz w:val="20"/>
                      </w:rPr>
                      <w:t>Hour</w:t>
                    </w:r>
                    <w:r>
                      <w:rPr>
                        <w:spacing w:val="-7"/>
                        <w:sz w:val="20"/>
                      </w:rPr>
                      <w:t> </w:t>
                    </w:r>
                    <w:r>
                      <w:rPr>
                        <w:spacing w:val="-2"/>
                        <w:sz w:val="20"/>
                      </w:rPr>
                      <w:t>Trends</w:t>
                    </w:r>
                  </w:p>
                </w:txbxContent>
              </v:textbox>
              <w10:wrap type="none"/>
            </v:shape>
          </w:pict>
        </mc:Fallback>
      </mc:AlternateContent>
    </w:r>
    <w:r>
      <w:rPr/>
      <mc:AlternateContent>
        <mc:Choice Requires="wps">
          <w:drawing>
            <wp:anchor distT="0" distB="0" distL="0" distR="0" allowOverlap="1" layoutInCell="1" locked="0" behindDoc="1" simplePos="0" relativeHeight="476974080">
              <wp:simplePos x="0" y="0"/>
              <wp:positionH relativeFrom="page">
                <wp:posOffset>6978498</wp:posOffset>
              </wp:positionH>
              <wp:positionV relativeFrom="page">
                <wp:posOffset>451192</wp:posOffset>
              </wp:positionV>
              <wp:extent cx="159385" cy="17653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159385" cy="176530"/>
                      </a:xfrm>
                      <a:prstGeom prst="rect">
                        <a:avLst/>
                      </a:prstGeom>
                    </wps:spPr>
                    <wps:txbx>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7</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549.488037pt;margin-top:35.526932pt;width:12.55pt;height:13.9pt;mso-position-horizontal-relative:page;mso-position-vertical-relative:page;z-index:-26342400" type="#_x0000_t202" id="docshape219" filled="false" stroked="false">
              <v:textbox inset="0,0,0,0">
                <w:txbxContent>
                  <w:p>
                    <w:pPr>
                      <w:spacing w:before="12"/>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7</w:t>
                    </w:r>
                    <w:r>
                      <w:rPr>
                        <w:spacing w:val="-10"/>
                        <w:sz w:val="20"/>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74592">
              <wp:simplePos x="0" y="0"/>
              <wp:positionH relativeFrom="page">
                <wp:posOffset>901700</wp:posOffset>
              </wp:positionH>
              <wp:positionV relativeFrom="page">
                <wp:posOffset>449887</wp:posOffset>
              </wp:positionV>
              <wp:extent cx="2291715" cy="18542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2291715" cy="185420"/>
                      </a:xfrm>
                      <a:prstGeom prst="rect">
                        <a:avLst/>
                      </a:prstGeom>
                    </wps:spPr>
                    <wps:txbx>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wps:txbx>
                    <wps:bodyPr wrap="square" lIns="0" tIns="0" rIns="0" bIns="0" rtlCol="0">
                      <a:noAutofit/>
                    </wps:bodyPr>
                  </wps:wsp>
                </a:graphicData>
              </a:graphic>
            </wp:anchor>
          </w:drawing>
        </mc:Choice>
        <mc:Fallback>
          <w:pict>
            <v:shape style="position:absolute;margin-left:71pt;margin-top:35.424217pt;width:180.45pt;height:14.6pt;mso-position-horizontal-relative:page;mso-position-vertical-relative:page;z-index:-26341888" type="#_x0000_t202" id="docshape241" filled="false" stroked="false">
              <v:textbox inset="0,0,0,0">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v:textbox>
              <w10:wrap type="none"/>
            </v:shape>
          </w:pict>
        </mc:Fallback>
      </mc:AlternateContent>
    </w:r>
    <w:r>
      <w:rPr/>
      <mc:AlternateContent>
        <mc:Choice Requires="wps">
          <w:drawing>
            <wp:anchor distT="0" distB="0" distL="0" distR="0" allowOverlap="1" layoutInCell="1" locked="0" behindDoc="1" simplePos="0" relativeHeight="476975104">
              <wp:simplePos x="0" y="0"/>
              <wp:positionH relativeFrom="page">
                <wp:posOffset>6746784</wp:posOffset>
              </wp:positionH>
              <wp:positionV relativeFrom="page">
                <wp:posOffset>449887</wp:posOffset>
              </wp:positionV>
              <wp:extent cx="163830" cy="18542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41376" type="#_x0000_t202" id="docshape242"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75616">
              <wp:simplePos x="0" y="0"/>
              <wp:positionH relativeFrom="page">
                <wp:posOffset>901700</wp:posOffset>
              </wp:positionH>
              <wp:positionV relativeFrom="page">
                <wp:posOffset>449887</wp:posOffset>
              </wp:positionV>
              <wp:extent cx="2291715" cy="18542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2291715" cy="185420"/>
                      </a:xfrm>
                      <a:prstGeom prst="rect">
                        <a:avLst/>
                      </a:prstGeom>
                    </wps:spPr>
                    <wps:txbx>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wps:txbx>
                    <wps:bodyPr wrap="square" lIns="0" tIns="0" rIns="0" bIns="0" rtlCol="0">
                      <a:noAutofit/>
                    </wps:bodyPr>
                  </wps:wsp>
                </a:graphicData>
              </a:graphic>
            </wp:anchor>
          </w:drawing>
        </mc:Choice>
        <mc:Fallback>
          <w:pict>
            <v:shape style="position:absolute;margin-left:71pt;margin-top:35.424217pt;width:180.45pt;height:14.6pt;mso-position-horizontal-relative:page;mso-position-vertical-relative:page;z-index:-26340864" type="#_x0000_t202" id="docshape243" filled="false" stroked="false">
              <v:textbox inset="0,0,0,0">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v:textbox>
              <w10:wrap type="none"/>
            </v:shape>
          </w:pict>
        </mc:Fallback>
      </mc:AlternateContent>
    </w:r>
    <w:r>
      <w:rPr/>
      <mc:AlternateContent>
        <mc:Choice Requires="wps">
          <w:drawing>
            <wp:anchor distT="0" distB="0" distL="0" distR="0" allowOverlap="1" layoutInCell="1" locked="0" behindDoc="1" simplePos="0" relativeHeight="476976128">
              <wp:simplePos x="0" y="0"/>
              <wp:positionH relativeFrom="page">
                <wp:posOffset>6746784</wp:posOffset>
              </wp:positionH>
              <wp:positionV relativeFrom="page">
                <wp:posOffset>449887</wp:posOffset>
              </wp:positionV>
              <wp:extent cx="163830" cy="18542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40352" type="#_x0000_t202" id="docshape244"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76640">
              <wp:simplePos x="0" y="0"/>
              <wp:positionH relativeFrom="page">
                <wp:posOffset>901700</wp:posOffset>
              </wp:positionH>
              <wp:positionV relativeFrom="page">
                <wp:posOffset>449887</wp:posOffset>
              </wp:positionV>
              <wp:extent cx="2291715" cy="18542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2291715" cy="185420"/>
                      </a:xfrm>
                      <a:prstGeom prst="rect">
                        <a:avLst/>
                      </a:prstGeom>
                    </wps:spPr>
                    <wps:txbx>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wps:txbx>
                    <wps:bodyPr wrap="square" lIns="0" tIns="0" rIns="0" bIns="0" rtlCol="0">
                      <a:noAutofit/>
                    </wps:bodyPr>
                  </wps:wsp>
                </a:graphicData>
              </a:graphic>
            </wp:anchor>
          </w:drawing>
        </mc:Choice>
        <mc:Fallback>
          <w:pict>
            <v:shape style="position:absolute;margin-left:71pt;margin-top:35.424217pt;width:180.45pt;height:14.6pt;mso-position-horizontal-relative:page;mso-position-vertical-relative:page;z-index:-26339840" type="#_x0000_t202" id="docshape245" filled="false" stroked="false">
              <v:textbox inset="0,0,0,0">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v:textbox>
              <w10:wrap type="none"/>
            </v:shape>
          </w:pict>
        </mc:Fallback>
      </mc:AlternateContent>
    </w:r>
    <w:r>
      <w:rPr/>
      <mc:AlternateContent>
        <mc:Choice Requires="wps">
          <w:drawing>
            <wp:anchor distT="0" distB="0" distL="0" distR="0" allowOverlap="1" layoutInCell="1" locked="0" behindDoc="1" simplePos="0" relativeHeight="476977152">
              <wp:simplePos x="0" y="0"/>
              <wp:positionH relativeFrom="page">
                <wp:posOffset>6746784</wp:posOffset>
              </wp:positionH>
              <wp:positionV relativeFrom="page">
                <wp:posOffset>449887</wp:posOffset>
              </wp:positionV>
              <wp:extent cx="163830" cy="18542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39328" type="#_x0000_t202" id="docshape246"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48992">
              <wp:simplePos x="0" y="0"/>
              <wp:positionH relativeFrom="page">
                <wp:posOffset>901700</wp:posOffset>
              </wp:positionH>
              <wp:positionV relativeFrom="page">
                <wp:posOffset>449887</wp:posOffset>
              </wp:positionV>
              <wp:extent cx="4095115" cy="18542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67488" type="#_x0000_t202" id="docshape18"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49504">
              <wp:simplePos x="0" y="0"/>
              <wp:positionH relativeFrom="page">
                <wp:posOffset>6672084</wp:posOffset>
              </wp:positionH>
              <wp:positionV relativeFrom="page">
                <wp:posOffset>449887</wp:posOffset>
              </wp:positionV>
              <wp:extent cx="238760" cy="18542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38760" cy="185420"/>
                      </a:xfrm>
                      <a:prstGeom prst="rect">
                        <a:avLst/>
                      </a:prstGeom>
                    </wps:spPr>
                    <wps:txbx>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25.360962pt;margin-top:35.424217pt;width:18.8pt;height:14.6pt;mso-position-horizontal-relative:page;mso-position-vertical-relative:page;z-index:-26366976" type="#_x0000_t202" id="docshape19" filled="false" stroked="false">
              <v:textbox inset="0,0,0,0">
                <w:txbxContent>
                  <w:p>
                    <w:pPr>
                      <w:pStyle w:val="BodyText"/>
                      <w:spacing w:before="14"/>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77664">
              <wp:simplePos x="0" y="0"/>
              <wp:positionH relativeFrom="page">
                <wp:posOffset>901700</wp:posOffset>
              </wp:positionH>
              <wp:positionV relativeFrom="page">
                <wp:posOffset>449887</wp:posOffset>
              </wp:positionV>
              <wp:extent cx="2291715" cy="18542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2291715" cy="185420"/>
                      </a:xfrm>
                      <a:prstGeom prst="rect">
                        <a:avLst/>
                      </a:prstGeom>
                    </wps:spPr>
                    <wps:txbx>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wps:txbx>
                    <wps:bodyPr wrap="square" lIns="0" tIns="0" rIns="0" bIns="0" rtlCol="0">
                      <a:noAutofit/>
                    </wps:bodyPr>
                  </wps:wsp>
                </a:graphicData>
              </a:graphic>
            </wp:anchor>
          </w:drawing>
        </mc:Choice>
        <mc:Fallback>
          <w:pict>
            <v:shape style="position:absolute;margin-left:71pt;margin-top:35.424217pt;width:180.45pt;height:14.6pt;mso-position-horizontal-relative:page;mso-position-vertical-relative:page;z-index:-26338816" type="#_x0000_t202" id="docshape247" filled="false" stroked="false">
              <v:textbox inset="0,0,0,0">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v:textbox>
              <w10:wrap type="none"/>
            </v:shape>
          </w:pict>
        </mc:Fallback>
      </mc:AlternateContent>
    </w:r>
    <w:r>
      <w:rPr/>
      <mc:AlternateContent>
        <mc:Choice Requires="wps">
          <w:drawing>
            <wp:anchor distT="0" distB="0" distL="0" distR="0" allowOverlap="1" layoutInCell="1" locked="0" behindDoc="1" simplePos="0" relativeHeight="476978176">
              <wp:simplePos x="0" y="0"/>
              <wp:positionH relativeFrom="page">
                <wp:posOffset>6746784</wp:posOffset>
              </wp:positionH>
              <wp:positionV relativeFrom="page">
                <wp:posOffset>449887</wp:posOffset>
              </wp:positionV>
              <wp:extent cx="163830" cy="18542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38304" type="#_x0000_t202" id="docshape248"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78688">
              <wp:simplePos x="0" y="0"/>
              <wp:positionH relativeFrom="page">
                <wp:posOffset>901700</wp:posOffset>
              </wp:positionH>
              <wp:positionV relativeFrom="page">
                <wp:posOffset>449887</wp:posOffset>
              </wp:positionV>
              <wp:extent cx="2291715" cy="18542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2291715" cy="185420"/>
                      </a:xfrm>
                      <a:prstGeom prst="rect">
                        <a:avLst/>
                      </a:prstGeom>
                    </wps:spPr>
                    <wps:txbx>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wps:txbx>
                    <wps:bodyPr wrap="square" lIns="0" tIns="0" rIns="0" bIns="0" rtlCol="0">
                      <a:noAutofit/>
                    </wps:bodyPr>
                  </wps:wsp>
                </a:graphicData>
              </a:graphic>
            </wp:anchor>
          </w:drawing>
        </mc:Choice>
        <mc:Fallback>
          <w:pict>
            <v:shape style="position:absolute;margin-left:71pt;margin-top:35.424217pt;width:180.45pt;height:14.6pt;mso-position-horizontal-relative:page;mso-position-vertical-relative:page;z-index:-26337792" type="#_x0000_t202" id="docshape249" filled="false" stroked="false">
              <v:textbox inset="0,0,0,0">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v:textbox>
              <w10:wrap type="none"/>
            </v:shape>
          </w:pict>
        </mc:Fallback>
      </mc:AlternateContent>
    </w:r>
    <w:r>
      <w:rPr/>
      <mc:AlternateContent>
        <mc:Choice Requires="wps">
          <w:drawing>
            <wp:anchor distT="0" distB="0" distL="0" distR="0" allowOverlap="1" layoutInCell="1" locked="0" behindDoc="1" simplePos="0" relativeHeight="476979200">
              <wp:simplePos x="0" y="0"/>
              <wp:positionH relativeFrom="page">
                <wp:posOffset>6746784</wp:posOffset>
              </wp:positionH>
              <wp:positionV relativeFrom="page">
                <wp:posOffset>449887</wp:posOffset>
              </wp:positionV>
              <wp:extent cx="163830" cy="18542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37280" type="#_x0000_t202" id="docshape250"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79712">
              <wp:simplePos x="0" y="0"/>
              <wp:positionH relativeFrom="page">
                <wp:posOffset>901700</wp:posOffset>
              </wp:positionH>
              <wp:positionV relativeFrom="page">
                <wp:posOffset>449887</wp:posOffset>
              </wp:positionV>
              <wp:extent cx="2291715" cy="18542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291715" cy="185420"/>
                      </a:xfrm>
                      <a:prstGeom prst="rect">
                        <a:avLst/>
                      </a:prstGeom>
                    </wps:spPr>
                    <wps:txbx>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wps:txbx>
                    <wps:bodyPr wrap="square" lIns="0" tIns="0" rIns="0" bIns="0" rtlCol="0">
                      <a:noAutofit/>
                    </wps:bodyPr>
                  </wps:wsp>
                </a:graphicData>
              </a:graphic>
            </wp:anchor>
          </w:drawing>
        </mc:Choice>
        <mc:Fallback>
          <w:pict>
            <v:shape style="position:absolute;margin-left:71pt;margin-top:35.424217pt;width:180.45pt;height:14.6pt;mso-position-horizontal-relative:page;mso-position-vertical-relative:page;z-index:-26336768" type="#_x0000_t202" id="docshape251" filled="false" stroked="false">
              <v:textbox inset="0,0,0,0">
                <w:txbxContent>
                  <w:p>
                    <w:pPr>
                      <w:pStyle w:val="BodyText"/>
                      <w:spacing w:before="14"/>
                      <w:ind w:left="20"/>
                    </w:pPr>
                    <w:r>
                      <w:rPr/>
                      <w:t>Core</w:t>
                    </w:r>
                    <w:r>
                      <w:rPr>
                        <w:spacing w:val="-8"/>
                      </w:rPr>
                      <w:t> </w:t>
                    </w:r>
                    <w:r>
                      <w:rPr/>
                      <w:t>Campus</w:t>
                    </w:r>
                    <w:r>
                      <w:rPr>
                        <w:spacing w:val="-10"/>
                      </w:rPr>
                      <w:t> </w:t>
                    </w:r>
                    <w:r>
                      <w:rPr/>
                      <w:t>Challenge</w:t>
                    </w:r>
                    <w:r>
                      <w:rPr>
                        <w:spacing w:val="-7"/>
                      </w:rPr>
                      <w:t> </w:t>
                    </w:r>
                    <w:r>
                      <w:rPr>
                        <w:spacing w:val="-2"/>
                      </w:rPr>
                      <w:t>Vignettes</w:t>
                    </w:r>
                  </w:p>
                </w:txbxContent>
              </v:textbox>
              <w10:wrap type="none"/>
            </v:shape>
          </w:pict>
        </mc:Fallback>
      </mc:AlternateContent>
    </w:r>
    <w:r>
      <w:rPr/>
      <mc:AlternateContent>
        <mc:Choice Requires="wps">
          <w:drawing>
            <wp:anchor distT="0" distB="0" distL="0" distR="0" allowOverlap="1" layoutInCell="1" locked="0" behindDoc="1" simplePos="0" relativeHeight="476980224">
              <wp:simplePos x="0" y="0"/>
              <wp:positionH relativeFrom="page">
                <wp:posOffset>6746784</wp:posOffset>
              </wp:positionH>
              <wp:positionV relativeFrom="page">
                <wp:posOffset>449887</wp:posOffset>
              </wp:positionV>
              <wp:extent cx="163830" cy="18542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36256" type="#_x0000_t202" id="docshape252"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80736">
              <wp:simplePos x="0" y="0"/>
              <wp:positionH relativeFrom="page">
                <wp:posOffset>901700</wp:posOffset>
              </wp:positionH>
              <wp:positionV relativeFrom="page">
                <wp:posOffset>449887</wp:posOffset>
              </wp:positionV>
              <wp:extent cx="2426335" cy="18542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426335" cy="185420"/>
                      </a:xfrm>
                      <a:prstGeom prst="rect">
                        <a:avLst/>
                      </a:prstGeom>
                    </wps:spPr>
                    <wps:txbx>
                      <w:txbxContent>
                        <w:p>
                          <w:pPr>
                            <w:pStyle w:val="BodyText"/>
                            <w:spacing w:before="14"/>
                            <w:ind w:left="20"/>
                          </w:pPr>
                          <w:r>
                            <w:rPr/>
                            <w:t>Indiana</w:t>
                          </w:r>
                          <w:r>
                            <w:rPr>
                              <w:spacing w:val="-5"/>
                            </w:rPr>
                            <w:t> </w:t>
                          </w:r>
                          <w:r>
                            <w:rPr/>
                            <w:t>Education:</w:t>
                          </w:r>
                          <w:r>
                            <w:rPr>
                              <w:spacing w:val="-6"/>
                            </w:rPr>
                            <w:t> </w:t>
                          </w:r>
                          <w:r>
                            <w:rPr/>
                            <w:t>The</w:t>
                          </w:r>
                          <w:r>
                            <w:rPr>
                              <w:spacing w:val="-7"/>
                            </w:rPr>
                            <w:t> </w:t>
                          </w:r>
                          <w:r>
                            <w:rPr/>
                            <w:t>Case</w:t>
                          </w:r>
                          <w:r>
                            <w:rPr>
                              <w:spacing w:val="-8"/>
                            </w:rPr>
                            <w:t> </w:t>
                          </w:r>
                          <w:r>
                            <w:rPr/>
                            <w:t>of</w:t>
                          </w:r>
                          <w:r>
                            <w:rPr>
                              <w:spacing w:val="-3"/>
                            </w:rPr>
                            <w:t> </w:t>
                          </w:r>
                          <w:r>
                            <w:rPr>
                              <w:spacing w:val="-4"/>
                            </w:rPr>
                            <w:t>REPA</w:t>
                          </w:r>
                        </w:p>
                      </w:txbxContent>
                    </wps:txbx>
                    <wps:bodyPr wrap="square" lIns="0" tIns="0" rIns="0" bIns="0" rtlCol="0">
                      <a:noAutofit/>
                    </wps:bodyPr>
                  </wps:wsp>
                </a:graphicData>
              </a:graphic>
            </wp:anchor>
          </w:drawing>
        </mc:Choice>
        <mc:Fallback>
          <w:pict>
            <v:shape style="position:absolute;margin-left:71pt;margin-top:35.424217pt;width:191.05pt;height:14.6pt;mso-position-horizontal-relative:page;mso-position-vertical-relative:page;z-index:-26335744" type="#_x0000_t202" id="docshape253" filled="false" stroked="false">
              <v:textbox inset="0,0,0,0">
                <w:txbxContent>
                  <w:p>
                    <w:pPr>
                      <w:pStyle w:val="BodyText"/>
                      <w:spacing w:before="14"/>
                      <w:ind w:left="20"/>
                    </w:pPr>
                    <w:r>
                      <w:rPr/>
                      <w:t>Indiana</w:t>
                    </w:r>
                    <w:r>
                      <w:rPr>
                        <w:spacing w:val="-5"/>
                      </w:rPr>
                      <w:t> </w:t>
                    </w:r>
                    <w:r>
                      <w:rPr/>
                      <w:t>Education:</w:t>
                    </w:r>
                    <w:r>
                      <w:rPr>
                        <w:spacing w:val="-6"/>
                      </w:rPr>
                      <w:t> </w:t>
                    </w:r>
                    <w:r>
                      <w:rPr/>
                      <w:t>The</w:t>
                    </w:r>
                    <w:r>
                      <w:rPr>
                        <w:spacing w:val="-7"/>
                      </w:rPr>
                      <w:t> </w:t>
                    </w:r>
                    <w:r>
                      <w:rPr/>
                      <w:t>Case</w:t>
                    </w:r>
                    <w:r>
                      <w:rPr>
                        <w:spacing w:val="-8"/>
                      </w:rPr>
                      <w:t> </w:t>
                    </w:r>
                    <w:r>
                      <w:rPr/>
                      <w:t>of</w:t>
                    </w:r>
                    <w:r>
                      <w:rPr>
                        <w:spacing w:val="-3"/>
                      </w:rPr>
                      <w:t> </w:t>
                    </w:r>
                    <w:r>
                      <w:rPr>
                        <w:spacing w:val="-4"/>
                      </w:rPr>
                      <w:t>REPA</w:t>
                    </w:r>
                  </w:p>
                </w:txbxContent>
              </v:textbox>
              <w10:wrap type="none"/>
            </v:shape>
          </w:pict>
        </mc:Fallback>
      </mc:AlternateContent>
    </w:r>
    <w:r>
      <w:rPr/>
      <mc:AlternateContent>
        <mc:Choice Requires="wps">
          <w:drawing>
            <wp:anchor distT="0" distB="0" distL="0" distR="0" allowOverlap="1" layoutInCell="1" locked="0" behindDoc="1" simplePos="0" relativeHeight="476981248">
              <wp:simplePos x="0" y="0"/>
              <wp:positionH relativeFrom="page">
                <wp:posOffset>6746784</wp:posOffset>
              </wp:positionH>
              <wp:positionV relativeFrom="page">
                <wp:posOffset>449887</wp:posOffset>
              </wp:positionV>
              <wp:extent cx="163830" cy="18542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35232" type="#_x0000_t202" id="docshape254"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82272">
              <wp:simplePos x="0" y="0"/>
              <wp:positionH relativeFrom="page">
                <wp:posOffset>901700</wp:posOffset>
              </wp:positionH>
              <wp:positionV relativeFrom="page">
                <wp:posOffset>449887</wp:posOffset>
              </wp:positionV>
              <wp:extent cx="2426335" cy="18542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2426335" cy="185420"/>
                      </a:xfrm>
                      <a:prstGeom prst="rect">
                        <a:avLst/>
                      </a:prstGeom>
                    </wps:spPr>
                    <wps:txbx>
                      <w:txbxContent>
                        <w:p>
                          <w:pPr>
                            <w:pStyle w:val="BodyText"/>
                            <w:spacing w:before="14"/>
                            <w:ind w:left="20"/>
                          </w:pPr>
                          <w:r>
                            <w:rPr/>
                            <w:t>Indiana</w:t>
                          </w:r>
                          <w:r>
                            <w:rPr>
                              <w:spacing w:val="-5"/>
                            </w:rPr>
                            <w:t> </w:t>
                          </w:r>
                          <w:r>
                            <w:rPr/>
                            <w:t>Education:</w:t>
                          </w:r>
                          <w:r>
                            <w:rPr>
                              <w:spacing w:val="-6"/>
                            </w:rPr>
                            <w:t> </w:t>
                          </w:r>
                          <w:r>
                            <w:rPr/>
                            <w:t>The</w:t>
                          </w:r>
                          <w:r>
                            <w:rPr>
                              <w:spacing w:val="-7"/>
                            </w:rPr>
                            <w:t> </w:t>
                          </w:r>
                          <w:r>
                            <w:rPr/>
                            <w:t>Case</w:t>
                          </w:r>
                          <w:r>
                            <w:rPr>
                              <w:spacing w:val="-8"/>
                            </w:rPr>
                            <w:t> </w:t>
                          </w:r>
                          <w:r>
                            <w:rPr/>
                            <w:t>of</w:t>
                          </w:r>
                          <w:r>
                            <w:rPr>
                              <w:spacing w:val="-3"/>
                            </w:rPr>
                            <w:t> </w:t>
                          </w:r>
                          <w:r>
                            <w:rPr>
                              <w:spacing w:val="-4"/>
                            </w:rPr>
                            <w:t>REPA</w:t>
                          </w:r>
                        </w:p>
                      </w:txbxContent>
                    </wps:txbx>
                    <wps:bodyPr wrap="square" lIns="0" tIns="0" rIns="0" bIns="0" rtlCol="0">
                      <a:noAutofit/>
                    </wps:bodyPr>
                  </wps:wsp>
                </a:graphicData>
              </a:graphic>
            </wp:anchor>
          </w:drawing>
        </mc:Choice>
        <mc:Fallback>
          <w:pict>
            <v:shape style="position:absolute;margin-left:71pt;margin-top:35.424217pt;width:191.05pt;height:14.6pt;mso-position-horizontal-relative:page;mso-position-vertical-relative:page;z-index:-26334208" type="#_x0000_t202" id="docshape257" filled="false" stroked="false">
              <v:textbox inset="0,0,0,0">
                <w:txbxContent>
                  <w:p>
                    <w:pPr>
                      <w:pStyle w:val="BodyText"/>
                      <w:spacing w:before="14"/>
                      <w:ind w:left="20"/>
                    </w:pPr>
                    <w:r>
                      <w:rPr/>
                      <w:t>Indiana</w:t>
                    </w:r>
                    <w:r>
                      <w:rPr>
                        <w:spacing w:val="-5"/>
                      </w:rPr>
                      <w:t> </w:t>
                    </w:r>
                    <w:r>
                      <w:rPr/>
                      <w:t>Education:</w:t>
                    </w:r>
                    <w:r>
                      <w:rPr>
                        <w:spacing w:val="-6"/>
                      </w:rPr>
                      <w:t> </w:t>
                    </w:r>
                    <w:r>
                      <w:rPr/>
                      <w:t>The</w:t>
                    </w:r>
                    <w:r>
                      <w:rPr>
                        <w:spacing w:val="-7"/>
                      </w:rPr>
                      <w:t> </w:t>
                    </w:r>
                    <w:r>
                      <w:rPr/>
                      <w:t>Case</w:t>
                    </w:r>
                    <w:r>
                      <w:rPr>
                        <w:spacing w:val="-8"/>
                      </w:rPr>
                      <w:t> </w:t>
                    </w:r>
                    <w:r>
                      <w:rPr/>
                      <w:t>of</w:t>
                    </w:r>
                    <w:r>
                      <w:rPr>
                        <w:spacing w:val="-3"/>
                      </w:rPr>
                      <w:t> </w:t>
                    </w:r>
                    <w:r>
                      <w:rPr>
                        <w:spacing w:val="-4"/>
                      </w:rPr>
                      <w:t>REPA</w:t>
                    </w:r>
                  </w:p>
                </w:txbxContent>
              </v:textbox>
              <w10:wrap type="none"/>
            </v:shape>
          </w:pict>
        </mc:Fallback>
      </mc:AlternateContent>
    </w:r>
    <w:r>
      <w:rPr/>
      <mc:AlternateContent>
        <mc:Choice Requires="wps">
          <w:drawing>
            <wp:anchor distT="0" distB="0" distL="0" distR="0" allowOverlap="1" layoutInCell="1" locked="0" behindDoc="1" simplePos="0" relativeHeight="476982784">
              <wp:simplePos x="0" y="0"/>
              <wp:positionH relativeFrom="page">
                <wp:posOffset>6746784</wp:posOffset>
              </wp:positionH>
              <wp:positionV relativeFrom="page">
                <wp:posOffset>449887</wp:posOffset>
              </wp:positionV>
              <wp:extent cx="163830" cy="18542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33696" type="#_x0000_t202" id="docshape258"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83808">
              <wp:simplePos x="0" y="0"/>
              <wp:positionH relativeFrom="page">
                <wp:posOffset>901700</wp:posOffset>
              </wp:positionH>
              <wp:positionV relativeFrom="page">
                <wp:posOffset>449887</wp:posOffset>
              </wp:positionV>
              <wp:extent cx="2426335" cy="18542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426335" cy="185420"/>
                      </a:xfrm>
                      <a:prstGeom prst="rect">
                        <a:avLst/>
                      </a:prstGeom>
                    </wps:spPr>
                    <wps:txbx>
                      <w:txbxContent>
                        <w:p>
                          <w:pPr>
                            <w:pStyle w:val="BodyText"/>
                            <w:spacing w:before="14"/>
                            <w:ind w:left="20"/>
                          </w:pPr>
                          <w:r>
                            <w:rPr/>
                            <w:t>Indiana</w:t>
                          </w:r>
                          <w:r>
                            <w:rPr>
                              <w:spacing w:val="-5"/>
                            </w:rPr>
                            <w:t> </w:t>
                          </w:r>
                          <w:r>
                            <w:rPr/>
                            <w:t>Education:</w:t>
                          </w:r>
                          <w:r>
                            <w:rPr>
                              <w:spacing w:val="-6"/>
                            </w:rPr>
                            <w:t> </w:t>
                          </w:r>
                          <w:r>
                            <w:rPr/>
                            <w:t>The</w:t>
                          </w:r>
                          <w:r>
                            <w:rPr>
                              <w:spacing w:val="-7"/>
                            </w:rPr>
                            <w:t> </w:t>
                          </w:r>
                          <w:r>
                            <w:rPr/>
                            <w:t>Case</w:t>
                          </w:r>
                          <w:r>
                            <w:rPr>
                              <w:spacing w:val="-8"/>
                            </w:rPr>
                            <w:t> </w:t>
                          </w:r>
                          <w:r>
                            <w:rPr/>
                            <w:t>of</w:t>
                          </w:r>
                          <w:r>
                            <w:rPr>
                              <w:spacing w:val="-3"/>
                            </w:rPr>
                            <w:t> </w:t>
                          </w:r>
                          <w:r>
                            <w:rPr>
                              <w:spacing w:val="-4"/>
                            </w:rPr>
                            <w:t>REPA</w:t>
                          </w:r>
                        </w:p>
                      </w:txbxContent>
                    </wps:txbx>
                    <wps:bodyPr wrap="square" lIns="0" tIns="0" rIns="0" bIns="0" rtlCol="0">
                      <a:noAutofit/>
                    </wps:bodyPr>
                  </wps:wsp>
                </a:graphicData>
              </a:graphic>
            </wp:anchor>
          </w:drawing>
        </mc:Choice>
        <mc:Fallback>
          <w:pict>
            <v:shape style="position:absolute;margin-left:71pt;margin-top:35.424217pt;width:191.05pt;height:14.6pt;mso-position-horizontal-relative:page;mso-position-vertical-relative:page;z-index:-26332672" type="#_x0000_t202" id="docshape261" filled="false" stroked="false">
              <v:textbox inset="0,0,0,0">
                <w:txbxContent>
                  <w:p>
                    <w:pPr>
                      <w:pStyle w:val="BodyText"/>
                      <w:spacing w:before="14"/>
                      <w:ind w:left="20"/>
                    </w:pPr>
                    <w:r>
                      <w:rPr/>
                      <w:t>Indiana</w:t>
                    </w:r>
                    <w:r>
                      <w:rPr>
                        <w:spacing w:val="-5"/>
                      </w:rPr>
                      <w:t> </w:t>
                    </w:r>
                    <w:r>
                      <w:rPr/>
                      <w:t>Education:</w:t>
                    </w:r>
                    <w:r>
                      <w:rPr>
                        <w:spacing w:val="-6"/>
                      </w:rPr>
                      <w:t> </w:t>
                    </w:r>
                    <w:r>
                      <w:rPr/>
                      <w:t>The</w:t>
                    </w:r>
                    <w:r>
                      <w:rPr>
                        <w:spacing w:val="-7"/>
                      </w:rPr>
                      <w:t> </w:t>
                    </w:r>
                    <w:r>
                      <w:rPr/>
                      <w:t>Case</w:t>
                    </w:r>
                    <w:r>
                      <w:rPr>
                        <w:spacing w:val="-8"/>
                      </w:rPr>
                      <w:t> </w:t>
                    </w:r>
                    <w:r>
                      <w:rPr/>
                      <w:t>of</w:t>
                    </w:r>
                    <w:r>
                      <w:rPr>
                        <w:spacing w:val="-3"/>
                      </w:rPr>
                      <w:t> </w:t>
                    </w:r>
                    <w:r>
                      <w:rPr>
                        <w:spacing w:val="-4"/>
                      </w:rPr>
                      <w:t>REPA</w:t>
                    </w:r>
                  </w:p>
                </w:txbxContent>
              </v:textbox>
              <w10:wrap type="none"/>
            </v:shape>
          </w:pict>
        </mc:Fallback>
      </mc:AlternateContent>
    </w:r>
    <w:r>
      <w:rPr/>
      <mc:AlternateContent>
        <mc:Choice Requires="wps">
          <w:drawing>
            <wp:anchor distT="0" distB="0" distL="0" distR="0" allowOverlap="1" layoutInCell="1" locked="0" behindDoc="1" simplePos="0" relativeHeight="476984320">
              <wp:simplePos x="0" y="0"/>
              <wp:positionH relativeFrom="page">
                <wp:posOffset>6746784</wp:posOffset>
              </wp:positionH>
              <wp:positionV relativeFrom="page">
                <wp:posOffset>449887</wp:posOffset>
              </wp:positionV>
              <wp:extent cx="163830" cy="18542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32160" type="#_x0000_t202" id="docshape262"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84832">
              <wp:simplePos x="0" y="0"/>
              <wp:positionH relativeFrom="page">
                <wp:posOffset>901700</wp:posOffset>
              </wp:positionH>
              <wp:positionV relativeFrom="page">
                <wp:posOffset>449887</wp:posOffset>
              </wp:positionV>
              <wp:extent cx="2426335" cy="18542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2426335" cy="185420"/>
                      </a:xfrm>
                      <a:prstGeom prst="rect">
                        <a:avLst/>
                      </a:prstGeom>
                    </wps:spPr>
                    <wps:txbx>
                      <w:txbxContent>
                        <w:p>
                          <w:pPr>
                            <w:pStyle w:val="BodyText"/>
                            <w:spacing w:before="14"/>
                            <w:ind w:left="20"/>
                          </w:pPr>
                          <w:r>
                            <w:rPr/>
                            <w:t>Indiana</w:t>
                          </w:r>
                          <w:r>
                            <w:rPr>
                              <w:spacing w:val="-5"/>
                            </w:rPr>
                            <w:t> </w:t>
                          </w:r>
                          <w:r>
                            <w:rPr/>
                            <w:t>Education:</w:t>
                          </w:r>
                          <w:r>
                            <w:rPr>
                              <w:spacing w:val="-6"/>
                            </w:rPr>
                            <w:t> </w:t>
                          </w:r>
                          <w:r>
                            <w:rPr/>
                            <w:t>The</w:t>
                          </w:r>
                          <w:r>
                            <w:rPr>
                              <w:spacing w:val="-7"/>
                            </w:rPr>
                            <w:t> </w:t>
                          </w:r>
                          <w:r>
                            <w:rPr/>
                            <w:t>Case</w:t>
                          </w:r>
                          <w:r>
                            <w:rPr>
                              <w:spacing w:val="-8"/>
                            </w:rPr>
                            <w:t> </w:t>
                          </w:r>
                          <w:r>
                            <w:rPr/>
                            <w:t>of</w:t>
                          </w:r>
                          <w:r>
                            <w:rPr>
                              <w:spacing w:val="-3"/>
                            </w:rPr>
                            <w:t> </w:t>
                          </w:r>
                          <w:r>
                            <w:rPr>
                              <w:spacing w:val="-4"/>
                            </w:rPr>
                            <w:t>REPA</w:t>
                          </w:r>
                        </w:p>
                      </w:txbxContent>
                    </wps:txbx>
                    <wps:bodyPr wrap="square" lIns="0" tIns="0" rIns="0" bIns="0" rtlCol="0">
                      <a:noAutofit/>
                    </wps:bodyPr>
                  </wps:wsp>
                </a:graphicData>
              </a:graphic>
            </wp:anchor>
          </w:drawing>
        </mc:Choice>
        <mc:Fallback>
          <w:pict>
            <v:shape style="position:absolute;margin-left:71pt;margin-top:35.424217pt;width:191.05pt;height:14.6pt;mso-position-horizontal-relative:page;mso-position-vertical-relative:page;z-index:-26331648" type="#_x0000_t202" id="docshape263" filled="false" stroked="false">
              <v:textbox inset="0,0,0,0">
                <w:txbxContent>
                  <w:p>
                    <w:pPr>
                      <w:pStyle w:val="BodyText"/>
                      <w:spacing w:before="14"/>
                      <w:ind w:left="20"/>
                    </w:pPr>
                    <w:r>
                      <w:rPr/>
                      <w:t>Indiana</w:t>
                    </w:r>
                    <w:r>
                      <w:rPr>
                        <w:spacing w:val="-5"/>
                      </w:rPr>
                      <w:t> </w:t>
                    </w:r>
                    <w:r>
                      <w:rPr/>
                      <w:t>Education:</w:t>
                    </w:r>
                    <w:r>
                      <w:rPr>
                        <w:spacing w:val="-6"/>
                      </w:rPr>
                      <w:t> </w:t>
                    </w:r>
                    <w:r>
                      <w:rPr/>
                      <w:t>The</w:t>
                    </w:r>
                    <w:r>
                      <w:rPr>
                        <w:spacing w:val="-7"/>
                      </w:rPr>
                      <w:t> </w:t>
                    </w:r>
                    <w:r>
                      <w:rPr/>
                      <w:t>Case</w:t>
                    </w:r>
                    <w:r>
                      <w:rPr>
                        <w:spacing w:val="-8"/>
                      </w:rPr>
                      <w:t> </w:t>
                    </w:r>
                    <w:r>
                      <w:rPr/>
                      <w:t>of</w:t>
                    </w:r>
                    <w:r>
                      <w:rPr>
                        <w:spacing w:val="-3"/>
                      </w:rPr>
                      <w:t> </w:t>
                    </w:r>
                    <w:r>
                      <w:rPr>
                        <w:spacing w:val="-4"/>
                      </w:rPr>
                      <w:t>REPA</w:t>
                    </w:r>
                  </w:p>
                </w:txbxContent>
              </v:textbox>
              <w10:wrap type="none"/>
            </v:shape>
          </w:pict>
        </mc:Fallback>
      </mc:AlternateContent>
    </w:r>
    <w:r>
      <w:rPr/>
      <mc:AlternateContent>
        <mc:Choice Requires="wps">
          <w:drawing>
            <wp:anchor distT="0" distB="0" distL="0" distR="0" allowOverlap="1" layoutInCell="1" locked="0" behindDoc="1" simplePos="0" relativeHeight="476985344">
              <wp:simplePos x="0" y="0"/>
              <wp:positionH relativeFrom="page">
                <wp:posOffset>6746784</wp:posOffset>
              </wp:positionH>
              <wp:positionV relativeFrom="page">
                <wp:posOffset>449887</wp:posOffset>
              </wp:positionV>
              <wp:extent cx="163830" cy="18542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31136" type="#_x0000_t202" id="docshape264"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85856">
              <wp:simplePos x="0" y="0"/>
              <wp:positionH relativeFrom="page">
                <wp:posOffset>901700</wp:posOffset>
              </wp:positionH>
              <wp:positionV relativeFrom="page">
                <wp:posOffset>449887</wp:posOffset>
              </wp:positionV>
              <wp:extent cx="2426335" cy="18542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426335" cy="185420"/>
                      </a:xfrm>
                      <a:prstGeom prst="rect">
                        <a:avLst/>
                      </a:prstGeom>
                    </wps:spPr>
                    <wps:txbx>
                      <w:txbxContent>
                        <w:p>
                          <w:pPr>
                            <w:pStyle w:val="BodyText"/>
                            <w:spacing w:before="14"/>
                            <w:ind w:left="20"/>
                          </w:pPr>
                          <w:r>
                            <w:rPr/>
                            <w:t>Indiana</w:t>
                          </w:r>
                          <w:r>
                            <w:rPr>
                              <w:spacing w:val="-5"/>
                            </w:rPr>
                            <w:t> </w:t>
                          </w:r>
                          <w:r>
                            <w:rPr/>
                            <w:t>Education:</w:t>
                          </w:r>
                          <w:r>
                            <w:rPr>
                              <w:spacing w:val="-6"/>
                            </w:rPr>
                            <w:t> </w:t>
                          </w:r>
                          <w:r>
                            <w:rPr/>
                            <w:t>The</w:t>
                          </w:r>
                          <w:r>
                            <w:rPr>
                              <w:spacing w:val="-7"/>
                            </w:rPr>
                            <w:t> </w:t>
                          </w:r>
                          <w:r>
                            <w:rPr/>
                            <w:t>Case</w:t>
                          </w:r>
                          <w:r>
                            <w:rPr>
                              <w:spacing w:val="-8"/>
                            </w:rPr>
                            <w:t> </w:t>
                          </w:r>
                          <w:r>
                            <w:rPr/>
                            <w:t>of</w:t>
                          </w:r>
                          <w:r>
                            <w:rPr>
                              <w:spacing w:val="-3"/>
                            </w:rPr>
                            <w:t> </w:t>
                          </w:r>
                          <w:r>
                            <w:rPr>
                              <w:spacing w:val="-4"/>
                            </w:rPr>
                            <w:t>REPA</w:t>
                          </w:r>
                        </w:p>
                      </w:txbxContent>
                    </wps:txbx>
                    <wps:bodyPr wrap="square" lIns="0" tIns="0" rIns="0" bIns="0" rtlCol="0">
                      <a:noAutofit/>
                    </wps:bodyPr>
                  </wps:wsp>
                </a:graphicData>
              </a:graphic>
            </wp:anchor>
          </w:drawing>
        </mc:Choice>
        <mc:Fallback>
          <w:pict>
            <v:shape style="position:absolute;margin-left:71pt;margin-top:35.424217pt;width:191.05pt;height:14.6pt;mso-position-horizontal-relative:page;mso-position-vertical-relative:page;z-index:-26330624" type="#_x0000_t202" id="docshape266" filled="false" stroked="false">
              <v:textbox inset="0,0,0,0">
                <w:txbxContent>
                  <w:p>
                    <w:pPr>
                      <w:pStyle w:val="BodyText"/>
                      <w:spacing w:before="14"/>
                      <w:ind w:left="20"/>
                    </w:pPr>
                    <w:r>
                      <w:rPr/>
                      <w:t>Indiana</w:t>
                    </w:r>
                    <w:r>
                      <w:rPr>
                        <w:spacing w:val="-5"/>
                      </w:rPr>
                      <w:t> </w:t>
                    </w:r>
                    <w:r>
                      <w:rPr/>
                      <w:t>Education:</w:t>
                    </w:r>
                    <w:r>
                      <w:rPr>
                        <w:spacing w:val="-6"/>
                      </w:rPr>
                      <w:t> </w:t>
                    </w:r>
                    <w:r>
                      <w:rPr/>
                      <w:t>The</w:t>
                    </w:r>
                    <w:r>
                      <w:rPr>
                        <w:spacing w:val="-7"/>
                      </w:rPr>
                      <w:t> </w:t>
                    </w:r>
                    <w:r>
                      <w:rPr/>
                      <w:t>Case</w:t>
                    </w:r>
                    <w:r>
                      <w:rPr>
                        <w:spacing w:val="-8"/>
                      </w:rPr>
                      <w:t> </w:t>
                    </w:r>
                    <w:r>
                      <w:rPr/>
                      <w:t>of</w:t>
                    </w:r>
                    <w:r>
                      <w:rPr>
                        <w:spacing w:val="-3"/>
                      </w:rPr>
                      <w:t> </w:t>
                    </w:r>
                    <w:r>
                      <w:rPr>
                        <w:spacing w:val="-4"/>
                      </w:rPr>
                      <w:t>REPA</w:t>
                    </w:r>
                  </w:p>
                </w:txbxContent>
              </v:textbox>
              <w10:wrap type="none"/>
            </v:shape>
          </w:pict>
        </mc:Fallback>
      </mc:AlternateContent>
    </w:r>
    <w:r>
      <w:rPr/>
      <mc:AlternateContent>
        <mc:Choice Requires="wps">
          <w:drawing>
            <wp:anchor distT="0" distB="0" distL="0" distR="0" allowOverlap="1" layoutInCell="1" locked="0" behindDoc="1" simplePos="0" relativeHeight="476986368">
              <wp:simplePos x="0" y="0"/>
              <wp:positionH relativeFrom="page">
                <wp:posOffset>6746784</wp:posOffset>
              </wp:positionH>
              <wp:positionV relativeFrom="page">
                <wp:posOffset>449887</wp:posOffset>
              </wp:positionV>
              <wp:extent cx="163830" cy="18542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30112" type="#_x0000_t202" id="docshape267"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50016">
              <wp:simplePos x="0" y="0"/>
              <wp:positionH relativeFrom="page">
                <wp:posOffset>901700</wp:posOffset>
              </wp:positionH>
              <wp:positionV relativeFrom="page">
                <wp:posOffset>449887</wp:posOffset>
              </wp:positionV>
              <wp:extent cx="4095115" cy="18542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66464" type="#_x0000_t202" id="docshape20"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50528">
              <wp:simplePos x="0" y="0"/>
              <wp:positionH relativeFrom="page">
                <wp:posOffset>6746784</wp:posOffset>
              </wp:positionH>
              <wp:positionV relativeFrom="page">
                <wp:posOffset>449887</wp:posOffset>
              </wp:positionV>
              <wp:extent cx="163830" cy="18542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65952" type="#_x0000_t202" id="docshape21"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51040">
              <wp:simplePos x="0" y="0"/>
              <wp:positionH relativeFrom="page">
                <wp:posOffset>901700</wp:posOffset>
              </wp:positionH>
              <wp:positionV relativeFrom="page">
                <wp:posOffset>449887</wp:posOffset>
              </wp:positionV>
              <wp:extent cx="4095115" cy="18542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65440" type="#_x0000_t202" id="docshape22"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51552">
              <wp:simplePos x="0" y="0"/>
              <wp:positionH relativeFrom="page">
                <wp:posOffset>6746784</wp:posOffset>
              </wp:positionH>
              <wp:positionV relativeFrom="page">
                <wp:posOffset>449887</wp:posOffset>
              </wp:positionV>
              <wp:extent cx="163830" cy="18542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64928" type="#_x0000_t202" id="docshape23"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52064">
              <wp:simplePos x="0" y="0"/>
              <wp:positionH relativeFrom="page">
                <wp:posOffset>901700</wp:posOffset>
              </wp:positionH>
              <wp:positionV relativeFrom="page">
                <wp:posOffset>449887</wp:posOffset>
              </wp:positionV>
              <wp:extent cx="4095115" cy="18542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64416" type="#_x0000_t202" id="docshape24"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52576">
              <wp:simplePos x="0" y="0"/>
              <wp:positionH relativeFrom="page">
                <wp:posOffset>6746784</wp:posOffset>
              </wp:positionH>
              <wp:positionV relativeFrom="page">
                <wp:posOffset>449887</wp:posOffset>
              </wp:positionV>
              <wp:extent cx="163830" cy="18542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63904" type="#_x0000_t202" id="docshape25"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53088">
              <wp:simplePos x="0" y="0"/>
              <wp:positionH relativeFrom="page">
                <wp:posOffset>901700</wp:posOffset>
              </wp:positionH>
              <wp:positionV relativeFrom="page">
                <wp:posOffset>449887</wp:posOffset>
              </wp:positionV>
              <wp:extent cx="4095115" cy="18542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63392" type="#_x0000_t202" id="docshape26"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53600">
              <wp:simplePos x="0" y="0"/>
              <wp:positionH relativeFrom="page">
                <wp:posOffset>6746784</wp:posOffset>
              </wp:positionH>
              <wp:positionV relativeFrom="page">
                <wp:posOffset>449887</wp:posOffset>
              </wp:positionV>
              <wp:extent cx="163830" cy="18542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62880" type="#_x0000_t202" id="docshape27"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17600">
              <wp:simplePos x="0" y="0"/>
              <wp:positionH relativeFrom="page">
                <wp:posOffset>901700</wp:posOffset>
              </wp:positionH>
              <wp:positionV relativeFrom="page">
                <wp:posOffset>449887</wp:posOffset>
              </wp:positionV>
              <wp:extent cx="2644140" cy="185420"/>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2644140" cy="185420"/>
                      </a:xfrm>
                      <a:prstGeom prst="rect">
                        <a:avLst/>
                      </a:prstGeom>
                    </wps:spPr>
                    <wps:txbx>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wps:txbx>
                    <wps:bodyPr wrap="square" lIns="0" tIns="0" rIns="0" bIns="0" rtlCol="0">
                      <a:noAutofit/>
                    </wps:bodyPr>
                  </wps:wsp>
                </a:graphicData>
              </a:graphic>
            </wp:anchor>
          </w:drawing>
        </mc:Choice>
        <mc:Fallback>
          <w:pict>
            <v:shape style="position:absolute;margin-left:71pt;margin-top:35.424217pt;width:208.2pt;height:14.6pt;mso-position-horizontal-relative:page;mso-position-vertical-relative:page;z-index:-26298880" type="#_x0000_t202" id="docshape655" filled="false" stroked="false">
              <v:textbox inset="0,0,0,0">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v:textbox>
              <w10:wrap type="none"/>
            </v:shape>
          </w:pict>
        </mc:Fallback>
      </mc:AlternateContent>
    </w:r>
    <w:r>
      <w:rPr/>
      <mc:AlternateContent>
        <mc:Choice Requires="wps">
          <w:drawing>
            <wp:anchor distT="0" distB="0" distL="0" distR="0" allowOverlap="1" layoutInCell="1" locked="0" behindDoc="1" simplePos="0" relativeHeight="477018112">
              <wp:simplePos x="0" y="0"/>
              <wp:positionH relativeFrom="page">
                <wp:posOffset>9032723</wp:posOffset>
              </wp:positionH>
              <wp:positionV relativeFrom="page">
                <wp:posOffset>449887</wp:posOffset>
              </wp:positionV>
              <wp:extent cx="163830" cy="185420"/>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711.238098pt;margin-top:35.424217pt;width:12.9pt;height:14.6pt;mso-position-horizontal-relative:page;mso-position-vertical-relative:page;z-index:-26298368" type="#_x0000_t202" id="docshape656"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18624">
              <wp:simplePos x="0" y="0"/>
              <wp:positionH relativeFrom="page">
                <wp:posOffset>901700</wp:posOffset>
              </wp:positionH>
              <wp:positionV relativeFrom="page">
                <wp:posOffset>449887</wp:posOffset>
              </wp:positionV>
              <wp:extent cx="2644140" cy="185420"/>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2644140" cy="185420"/>
                      </a:xfrm>
                      <a:prstGeom prst="rect">
                        <a:avLst/>
                      </a:prstGeom>
                    </wps:spPr>
                    <wps:txbx>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wps:txbx>
                    <wps:bodyPr wrap="square" lIns="0" tIns="0" rIns="0" bIns="0" rtlCol="0">
                      <a:noAutofit/>
                    </wps:bodyPr>
                  </wps:wsp>
                </a:graphicData>
              </a:graphic>
            </wp:anchor>
          </w:drawing>
        </mc:Choice>
        <mc:Fallback>
          <w:pict>
            <v:shape style="position:absolute;margin-left:71pt;margin-top:35.424217pt;width:208.2pt;height:14.6pt;mso-position-horizontal-relative:page;mso-position-vertical-relative:page;z-index:-26297856" type="#_x0000_t202" id="docshape657" filled="false" stroked="false">
              <v:textbox inset="0,0,0,0">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v:textbox>
              <w10:wrap type="none"/>
            </v:shape>
          </w:pict>
        </mc:Fallback>
      </mc:AlternateContent>
    </w:r>
    <w:r>
      <w:rPr/>
      <mc:AlternateContent>
        <mc:Choice Requires="wps">
          <w:drawing>
            <wp:anchor distT="0" distB="0" distL="0" distR="0" allowOverlap="1" layoutInCell="1" locked="0" behindDoc="1" simplePos="0" relativeHeight="477019136">
              <wp:simplePos x="0" y="0"/>
              <wp:positionH relativeFrom="page">
                <wp:posOffset>9032723</wp:posOffset>
              </wp:positionH>
              <wp:positionV relativeFrom="page">
                <wp:posOffset>449887</wp:posOffset>
              </wp:positionV>
              <wp:extent cx="163830" cy="185420"/>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711.238098pt;margin-top:35.424217pt;width:12.9pt;height:14.6pt;mso-position-horizontal-relative:page;mso-position-vertical-relative:page;z-index:-26297344" type="#_x0000_t202" id="docshape658"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19648">
              <wp:simplePos x="0" y="0"/>
              <wp:positionH relativeFrom="page">
                <wp:posOffset>901700</wp:posOffset>
              </wp:positionH>
              <wp:positionV relativeFrom="page">
                <wp:posOffset>449887</wp:posOffset>
              </wp:positionV>
              <wp:extent cx="2644140" cy="185420"/>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2644140" cy="185420"/>
                      </a:xfrm>
                      <a:prstGeom prst="rect">
                        <a:avLst/>
                      </a:prstGeom>
                    </wps:spPr>
                    <wps:txbx>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wps:txbx>
                    <wps:bodyPr wrap="square" lIns="0" tIns="0" rIns="0" bIns="0" rtlCol="0">
                      <a:noAutofit/>
                    </wps:bodyPr>
                  </wps:wsp>
                </a:graphicData>
              </a:graphic>
            </wp:anchor>
          </w:drawing>
        </mc:Choice>
        <mc:Fallback>
          <w:pict>
            <v:shape style="position:absolute;margin-left:71pt;margin-top:35.424217pt;width:208.2pt;height:14.6pt;mso-position-horizontal-relative:page;mso-position-vertical-relative:page;z-index:-26296832" type="#_x0000_t202" id="docshape659" filled="false" stroked="false">
              <v:textbox inset="0,0,0,0">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v:textbox>
              <w10:wrap type="none"/>
            </v:shape>
          </w:pict>
        </mc:Fallback>
      </mc:AlternateContent>
    </w:r>
    <w:r>
      <w:rPr/>
      <mc:AlternateContent>
        <mc:Choice Requires="wps">
          <w:drawing>
            <wp:anchor distT="0" distB="0" distL="0" distR="0" allowOverlap="1" layoutInCell="1" locked="0" behindDoc="1" simplePos="0" relativeHeight="477020160">
              <wp:simplePos x="0" y="0"/>
              <wp:positionH relativeFrom="page">
                <wp:posOffset>9032723</wp:posOffset>
              </wp:positionH>
              <wp:positionV relativeFrom="page">
                <wp:posOffset>449887</wp:posOffset>
              </wp:positionV>
              <wp:extent cx="163830" cy="185420"/>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711.238098pt;margin-top:35.424217pt;width:12.9pt;height:14.6pt;mso-position-horizontal-relative:page;mso-position-vertical-relative:page;z-index:-26296320" type="#_x0000_t202" id="docshape660"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0672">
              <wp:simplePos x="0" y="0"/>
              <wp:positionH relativeFrom="page">
                <wp:posOffset>901700</wp:posOffset>
              </wp:positionH>
              <wp:positionV relativeFrom="page">
                <wp:posOffset>449887</wp:posOffset>
              </wp:positionV>
              <wp:extent cx="2644140" cy="185420"/>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2644140" cy="185420"/>
                      </a:xfrm>
                      <a:prstGeom prst="rect">
                        <a:avLst/>
                      </a:prstGeom>
                    </wps:spPr>
                    <wps:txbx>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wps:txbx>
                    <wps:bodyPr wrap="square" lIns="0" tIns="0" rIns="0" bIns="0" rtlCol="0">
                      <a:noAutofit/>
                    </wps:bodyPr>
                  </wps:wsp>
                </a:graphicData>
              </a:graphic>
            </wp:anchor>
          </w:drawing>
        </mc:Choice>
        <mc:Fallback>
          <w:pict>
            <v:shape style="position:absolute;margin-left:71pt;margin-top:35.424217pt;width:208.2pt;height:14.6pt;mso-position-horizontal-relative:page;mso-position-vertical-relative:page;z-index:-26295808" type="#_x0000_t202" id="docshape661" filled="false" stroked="false">
              <v:textbox inset="0,0,0,0">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v:textbox>
              <w10:wrap type="none"/>
            </v:shape>
          </w:pict>
        </mc:Fallback>
      </mc:AlternateContent>
    </w:r>
    <w:r>
      <w:rPr/>
      <mc:AlternateContent>
        <mc:Choice Requires="wps">
          <w:drawing>
            <wp:anchor distT="0" distB="0" distL="0" distR="0" allowOverlap="1" layoutInCell="1" locked="0" behindDoc="1" simplePos="0" relativeHeight="477021184">
              <wp:simplePos x="0" y="0"/>
              <wp:positionH relativeFrom="page">
                <wp:posOffset>9032723</wp:posOffset>
              </wp:positionH>
              <wp:positionV relativeFrom="page">
                <wp:posOffset>449887</wp:posOffset>
              </wp:positionV>
              <wp:extent cx="163830" cy="185420"/>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711.238098pt;margin-top:35.424217pt;width:12.9pt;height:14.6pt;mso-position-horizontal-relative:page;mso-position-vertical-relative:page;z-index:-26295296" type="#_x0000_t202" id="docshape662"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6954112">
              <wp:simplePos x="0" y="0"/>
              <wp:positionH relativeFrom="page">
                <wp:posOffset>901700</wp:posOffset>
              </wp:positionH>
              <wp:positionV relativeFrom="page">
                <wp:posOffset>449887</wp:posOffset>
              </wp:positionV>
              <wp:extent cx="4095115" cy="18542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4095115" cy="185420"/>
                      </a:xfrm>
                      <a:prstGeom prst="rect">
                        <a:avLst/>
                      </a:prstGeom>
                    </wps:spPr>
                    <wps:txbx>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wps:txbx>
                    <wps:bodyPr wrap="square" lIns="0" tIns="0" rIns="0" bIns="0" rtlCol="0">
                      <a:noAutofit/>
                    </wps:bodyPr>
                  </wps:wsp>
                </a:graphicData>
              </a:graphic>
            </wp:anchor>
          </w:drawing>
        </mc:Choice>
        <mc:Fallback>
          <w:pict>
            <v:shape style="position:absolute;margin-left:71pt;margin-top:35.424217pt;width:322.45pt;height:14.6pt;mso-position-horizontal-relative:page;mso-position-vertical-relative:page;z-index:-26362368" type="#_x0000_t202" id="docshape28" filled="false" stroked="false">
              <v:textbox inset="0,0,0,0">
                <w:txbxContent>
                  <w:p>
                    <w:pPr>
                      <w:pStyle w:val="BodyText"/>
                      <w:spacing w:before="14"/>
                      <w:ind w:left="20"/>
                    </w:pPr>
                    <w:r>
                      <w:rPr/>
                      <w:t>School</w:t>
                    </w:r>
                    <w:r>
                      <w:rPr>
                        <w:spacing w:val="-9"/>
                      </w:rPr>
                      <w:t> </w:t>
                    </w:r>
                    <w:r>
                      <w:rPr/>
                      <w:t>of</w:t>
                    </w:r>
                    <w:r>
                      <w:rPr>
                        <w:spacing w:val="-6"/>
                      </w:rPr>
                      <w:t> </w:t>
                    </w:r>
                    <w:r>
                      <w:rPr/>
                      <w:t>Education</w:t>
                    </w:r>
                    <w:r>
                      <w:rPr>
                        <w:spacing w:val="-6"/>
                      </w:rPr>
                      <w:t> </w:t>
                    </w:r>
                    <w:r>
                      <w:rPr/>
                      <w:t>Core</w:t>
                    </w:r>
                    <w:r>
                      <w:rPr>
                        <w:spacing w:val="-7"/>
                      </w:rPr>
                      <w:t> </w:t>
                    </w:r>
                    <w:r>
                      <w:rPr/>
                      <w:t>Campus</w:t>
                    </w:r>
                    <w:r>
                      <w:rPr>
                        <w:spacing w:val="-7"/>
                      </w:rPr>
                      <w:t> </w:t>
                    </w:r>
                    <w:r>
                      <w:rPr/>
                      <w:t>Departments</w:t>
                    </w:r>
                    <w:r>
                      <w:rPr>
                        <w:spacing w:val="-7"/>
                      </w:rPr>
                      <w:t> </w:t>
                    </w:r>
                    <w:r>
                      <w:rPr/>
                      <w:t>and</w:t>
                    </w:r>
                    <w:r>
                      <w:rPr>
                        <w:spacing w:val="-8"/>
                      </w:rPr>
                      <w:t> </w:t>
                    </w:r>
                    <w:r>
                      <w:rPr>
                        <w:spacing w:val="-2"/>
                      </w:rPr>
                      <w:t>Programs</w:t>
                    </w:r>
                  </w:p>
                </w:txbxContent>
              </v:textbox>
              <w10:wrap type="none"/>
            </v:shape>
          </w:pict>
        </mc:Fallback>
      </mc:AlternateContent>
    </w:r>
    <w:r>
      <w:rPr/>
      <mc:AlternateContent>
        <mc:Choice Requires="wps">
          <w:drawing>
            <wp:anchor distT="0" distB="0" distL="0" distR="0" allowOverlap="1" layoutInCell="1" locked="0" behindDoc="1" simplePos="0" relativeHeight="476954624">
              <wp:simplePos x="0" y="0"/>
              <wp:positionH relativeFrom="page">
                <wp:posOffset>6746784</wp:posOffset>
              </wp:positionH>
              <wp:positionV relativeFrom="page">
                <wp:posOffset>449887</wp:posOffset>
              </wp:positionV>
              <wp:extent cx="163830" cy="18542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31.242859pt;margin-top:35.424217pt;width:12.9pt;height:14.6pt;mso-position-horizontal-relative:page;mso-position-vertical-relative:page;z-index:-26361856" type="#_x0000_t202" id="docshape29"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1696">
              <wp:simplePos x="0" y="0"/>
              <wp:positionH relativeFrom="page">
                <wp:posOffset>901700</wp:posOffset>
              </wp:positionH>
              <wp:positionV relativeFrom="page">
                <wp:posOffset>449887</wp:posOffset>
              </wp:positionV>
              <wp:extent cx="2644140" cy="185420"/>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2644140" cy="185420"/>
                      </a:xfrm>
                      <a:prstGeom prst="rect">
                        <a:avLst/>
                      </a:prstGeom>
                    </wps:spPr>
                    <wps:txbx>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wps:txbx>
                    <wps:bodyPr wrap="square" lIns="0" tIns="0" rIns="0" bIns="0" rtlCol="0">
                      <a:noAutofit/>
                    </wps:bodyPr>
                  </wps:wsp>
                </a:graphicData>
              </a:graphic>
            </wp:anchor>
          </w:drawing>
        </mc:Choice>
        <mc:Fallback>
          <w:pict>
            <v:shape style="position:absolute;margin-left:71pt;margin-top:35.424217pt;width:208.2pt;height:14.6pt;mso-position-horizontal-relative:page;mso-position-vertical-relative:page;z-index:-26294784" type="#_x0000_t202" id="docshape663" filled="false" stroked="false">
              <v:textbox inset="0,0,0,0">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v:textbox>
              <w10:wrap type="none"/>
            </v:shape>
          </w:pict>
        </mc:Fallback>
      </mc:AlternateContent>
    </w:r>
    <w:r>
      <w:rPr/>
      <mc:AlternateContent>
        <mc:Choice Requires="wps">
          <w:drawing>
            <wp:anchor distT="0" distB="0" distL="0" distR="0" allowOverlap="1" layoutInCell="1" locked="0" behindDoc="1" simplePos="0" relativeHeight="477022208">
              <wp:simplePos x="0" y="0"/>
              <wp:positionH relativeFrom="page">
                <wp:posOffset>9032723</wp:posOffset>
              </wp:positionH>
              <wp:positionV relativeFrom="page">
                <wp:posOffset>449887</wp:posOffset>
              </wp:positionV>
              <wp:extent cx="163830" cy="185420"/>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711.238098pt;margin-top:35.424217pt;width:12.9pt;height:14.6pt;mso-position-horizontal-relative:page;mso-position-vertical-relative:page;z-index:-26294272" type="#_x0000_t202" id="docshape664"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2720">
              <wp:simplePos x="0" y="0"/>
              <wp:positionH relativeFrom="page">
                <wp:posOffset>901700</wp:posOffset>
              </wp:positionH>
              <wp:positionV relativeFrom="page">
                <wp:posOffset>449887</wp:posOffset>
              </wp:positionV>
              <wp:extent cx="2644140" cy="185420"/>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2644140" cy="185420"/>
                      </a:xfrm>
                      <a:prstGeom prst="rect">
                        <a:avLst/>
                      </a:prstGeom>
                    </wps:spPr>
                    <wps:txbx>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wps:txbx>
                    <wps:bodyPr wrap="square" lIns="0" tIns="0" rIns="0" bIns="0" rtlCol="0">
                      <a:noAutofit/>
                    </wps:bodyPr>
                  </wps:wsp>
                </a:graphicData>
              </a:graphic>
            </wp:anchor>
          </w:drawing>
        </mc:Choice>
        <mc:Fallback>
          <w:pict>
            <v:shape style="position:absolute;margin-left:71pt;margin-top:35.424217pt;width:208.2pt;height:14.6pt;mso-position-horizontal-relative:page;mso-position-vertical-relative:page;z-index:-26293760" type="#_x0000_t202" id="docshape665" filled="false" stroked="false">
              <v:textbox inset="0,0,0,0">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v:textbox>
              <w10:wrap type="none"/>
            </v:shape>
          </w:pict>
        </mc:Fallback>
      </mc:AlternateContent>
    </w:r>
    <w:r>
      <w:rPr/>
      <mc:AlternateContent>
        <mc:Choice Requires="wps">
          <w:drawing>
            <wp:anchor distT="0" distB="0" distL="0" distR="0" allowOverlap="1" layoutInCell="1" locked="0" behindDoc="1" simplePos="0" relativeHeight="477023232">
              <wp:simplePos x="0" y="0"/>
              <wp:positionH relativeFrom="page">
                <wp:posOffset>9032723</wp:posOffset>
              </wp:positionH>
              <wp:positionV relativeFrom="page">
                <wp:posOffset>449887</wp:posOffset>
              </wp:positionV>
              <wp:extent cx="163830" cy="18542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711.238098pt;margin-top:35.424217pt;width:12.9pt;height:14.6pt;mso-position-horizontal-relative:page;mso-position-vertical-relative:page;z-index:-26293248" type="#_x0000_t202" id="docshape666"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3744">
              <wp:simplePos x="0" y="0"/>
              <wp:positionH relativeFrom="page">
                <wp:posOffset>901700</wp:posOffset>
              </wp:positionH>
              <wp:positionV relativeFrom="page">
                <wp:posOffset>449887</wp:posOffset>
              </wp:positionV>
              <wp:extent cx="2644140" cy="185420"/>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2644140" cy="185420"/>
                      </a:xfrm>
                      <a:prstGeom prst="rect">
                        <a:avLst/>
                      </a:prstGeom>
                    </wps:spPr>
                    <wps:txbx>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wps:txbx>
                    <wps:bodyPr wrap="square" lIns="0" tIns="0" rIns="0" bIns="0" rtlCol="0">
                      <a:noAutofit/>
                    </wps:bodyPr>
                  </wps:wsp>
                </a:graphicData>
              </a:graphic>
            </wp:anchor>
          </w:drawing>
        </mc:Choice>
        <mc:Fallback>
          <w:pict>
            <v:shape style="position:absolute;margin-left:71pt;margin-top:35.424217pt;width:208.2pt;height:14.6pt;mso-position-horizontal-relative:page;mso-position-vertical-relative:page;z-index:-26292736" type="#_x0000_t202" id="docshape667" filled="false" stroked="false">
              <v:textbox inset="0,0,0,0">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v:textbox>
              <w10:wrap type="none"/>
            </v:shape>
          </w:pict>
        </mc:Fallback>
      </mc:AlternateContent>
    </w:r>
    <w:r>
      <w:rPr/>
      <mc:AlternateContent>
        <mc:Choice Requires="wps">
          <w:drawing>
            <wp:anchor distT="0" distB="0" distL="0" distR="0" allowOverlap="1" layoutInCell="1" locked="0" behindDoc="1" simplePos="0" relativeHeight="477024256">
              <wp:simplePos x="0" y="0"/>
              <wp:positionH relativeFrom="page">
                <wp:posOffset>9032723</wp:posOffset>
              </wp:positionH>
              <wp:positionV relativeFrom="page">
                <wp:posOffset>449887</wp:posOffset>
              </wp:positionV>
              <wp:extent cx="163830" cy="185420"/>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711.238098pt;margin-top:35.424217pt;width:12.9pt;height:14.6pt;mso-position-horizontal-relative:page;mso-position-vertical-relative:page;z-index:-26292224" type="#_x0000_t202" id="docshape668"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4768">
              <wp:simplePos x="0" y="0"/>
              <wp:positionH relativeFrom="page">
                <wp:posOffset>901700</wp:posOffset>
              </wp:positionH>
              <wp:positionV relativeFrom="page">
                <wp:posOffset>449887</wp:posOffset>
              </wp:positionV>
              <wp:extent cx="2644140" cy="185420"/>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2644140" cy="185420"/>
                      </a:xfrm>
                      <a:prstGeom prst="rect">
                        <a:avLst/>
                      </a:prstGeom>
                    </wps:spPr>
                    <wps:txbx>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wps:txbx>
                    <wps:bodyPr wrap="square" lIns="0" tIns="0" rIns="0" bIns="0" rtlCol="0">
                      <a:noAutofit/>
                    </wps:bodyPr>
                  </wps:wsp>
                </a:graphicData>
              </a:graphic>
            </wp:anchor>
          </w:drawing>
        </mc:Choice>
        <mc:Fallback>
          <w:pict>
            <v:shape style="position:absolute;margin-left:71pt;margin-top:35.424217pt;width:208.2pt;height:14.6pt;mso-position-horizontal-relative:page;mso-position-vertical-relative:page;z-index:-26291712" type="#_x0000_t202" id="docshape669" filled="false" stroked="false">
              <v:textbox inset="0,0,0,0">
                <w:txbxContent>
                  <w:p>
                    <w:pPr>
                      <w:pStyle w:val="BodyText"/>
                      <w:spacing w:before="14"/>
                      <w:ind w:left="20"/>
                    </w:pPr>
                    <w:r>
                      <w:rPr/>
                      <w:t>Examples</w:t>
                    </w:r>
                    <w:r>
                      <w:rPr>
                        <w:spacing w:val="-9"/>
                      </w:rPr>
                      <w:t> </w:t>
                    </w:r>
                    <w:r>
                      <w:rPr/>
                      <w:t>of</w:t>
                    </w:r>
                    <w:r>
                      <w:rPr>
                        <w:spacing w:val="-4"/>
                      </w:rPr>
                      <w:t> </w:t>
                    </w:r>
                    <w:r>
                      <w:rPr/>
                      <w:t>SoE</w:t>
                    </w:r>
                    <w:r>
                      <w:rPr>
                        <w:spacing w:val="-6"/>
                      </w:rPr>
                      <w:t> </w:t>
                    </w:r>
                    <w:r>
                      <w:rPr/>
                      <w:t>Domestic</w:t>
                    </w:r>
                    <w:r>
                      <w:rPr>
                        <w:spacing w:val="-5"/>
                      </w:rPr>
                      <w:t> </w:t>
                    </w:r>
                    <w:r>
                      <w:rPr>
                        <w:spacing w:val="-2"/>
                      </w:rPr>
                      <w:t>Engagements</w:t>
                    </w:r>
                  </w:p>
                </w:txbxContent>
              </v:textbox>
              <w10:wrap type="none"/>
            </v:shape>
          </w:pict>
        </mc:Fallback>
      </mc:AlternateContent>
    </w:r>
    <w:r>
      <w:rPr/>
      <mc:AlternateContent>
        <mc:Choice Requires="wps">
          <w:drawing>
            <wp:anchor distT="0" distB="0" distL="0" distR="0" allowOverlap="1" layoutInCell="1" locked="0" behindDoc="1" simplePos="0" relativeHeight="477025280">
              <wp:simplePos x="0" y="0"/>
              <wp:positionH relativeFrom="page">
                <wp:posOffset>9032723</wp:posOffset>
              </wp:positionH>
              <wp:positionV relativeFrom="page">
                <wp:posOffset>449887</wp:posOffset>
              </wp:positionV>
              <wp:extent cx="163830" cy="185420"/>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163830" cy="185420"/>
                      </a:xfrm>
                      <a:prstGeom prst="rect">
                        <a:avLst/>
                      </a:prstGeom>
                    </wps:spPr>
                    <wps:txbx>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711.238098pt;margin-top:35.424217pt;width:12.9pt;height:14.6pt;mso-position-horizontal-relative:page;mso-position-vertical-relative:page;z-index:-26291200" type="#_x0000_t202" id="docshape670" filled="false" stroked="false">
              <v:textbox inset="0,0,0,0">
                <w:txbxContent>
                  <w:p>
                    <w:pPr>
                      <w:pStyle w:val="BodyText"/>
                      <w:spacing w:before="14"/>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5792">
              <wp:simplePos x="0" y="0"/>
              <wp:positionH relativeFrom="page">
                <wp:posOffset>2552573</wp:posOffset>
              </wp:positionH>
              <wp:positionV relativeFrom="page">
                <wp:posOffset>222560</wp:posOffset>
              </wp:positionV>
              <wp:extent cx="2623185" cy="222885"/>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2623185" cy="222885"/>
                      </a:xfrm>
                      <a:prstGeom prst="rect">
                        <a:avLst/>
                      </a:prstGeom>
                    </wps:spPr>
                    <wps:txbx>
                      <w:txbxContent>
                        <w:p>
                          <w:pPr>
                            <w:spacing w:before="8"/>
                            <w:ind w:left="20" w:right="0" w:firstLine="0"/>
                            <w:jc w:val="left"/>
                            <w:rPr>
                              <w:rFonts w:ascii="Times New Roman"/>
                              <w:b/>
                              <w:sz w:val="28"/>
                            </w:rPr>
                          </w:pPr>
                          <w:r>
                            <w:rPr>
                              <w:rFonts w:ascii="Times New Roman"/>
                              <w:b/>
                              <w:color w:val="214366"/>
                              <w:sz w:val="28"/>
                            </w:rPr>
                            <w:t>Department Radar - All </w:t>
                          </w:r>
                          <w:r>
                            <w:rPr>
                              <w:rFonts w:ascii="Times New Roman"/>
                              <w:b/>
                              <w:color w:val="214366"/>
                              <w:spacing w:val="-2"/>
                              <w:sz w:val="28"/>
                            </w:rPr>
                            <w:t>Variables</w:t>
                          </w:r>
                        </w:p>
                      </w:txbxContent>
                    </wps:txbx>
                    <wps:bodyPr wrap="square" lIns="0" tIns="0" rIns="0" bIns="0" rtlCol="0">
                      <a:noAutofit/>
                    </wps:bodyPr>
                  </wps:wsp>
                </a:graphicData>
              </a:graphic>
            </wp:anchor>
          </w:drawing>
        </mc:Choice>
        <mc:Fallback>
          <w:pict>
            <v:shape style="position:absolute;margin-left:200.990005pt;margin-top:17.524414pt;width:206.55pt;height:17.55pt;mso-position-horizontal-relative:page;mso-position-vertical-relative:page;z-index:-26290688" type="#_x0000_t202" id="docshape671" filled="false" stroked="false">
              <v:textbox inset="0,0,0,0">
                <w:txbxContent>
                  <w:p>
                    <w:pPr>
                      <w:spacing w:before="8"/>
                      <w:ind w:left="20" w:right="0" w:firstLine="0"/>
                      <w:jc w:val="left"/>
                      <w:rPr>
                        <w:rFonts w:ascii="Times New Roman"/>
                        <w:b/>
                        <w:sz w:val="28"/>
                      </w:rPr>
                    </w:pPr>
                    <w:r>
                      <w:rPr>
                        <w:rFonts w:ascii="Times New Roman"/>
                        <w:b/>
                        <w:color w:val="214366"/>
                        <w:sz w:val="28"/>
                      </w:rPr>
                      <w:t>Department Radar - All </w:t>
                    </w:r>
                    <w:r>
                      <w:rPr>
                        <w:rFonts w:ascii="Times New Roman"/>
                        <w:b/>
                        <w:color w:val="214366"/>
                        <w:spacing w:val="-2"/>
                        <w:sz w:val="28"/>
                      </w:rPr>
                      <w:t>Variables</w:t>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027328">
              <wp:simplePos x="0" y="0"/>
              <wp:positionH relativeFrom="page">
                <wp:posOffset>2671064</wp:posOffset>
              </wp:positionH>
              <wp:positionV relativeFrom="page">
                <wp:posOffset>222560</wp:posOffset>
              </wp:positionV>
              <wp:extent cx="2386330" cy="222885"/>
              <wp:effectExtent l="0" t="0" r="0" b="0"/>
              <wp:wrapNone/>
              <wp:docPr id="727" name="Textbox 727"/>
              <wp:cNvGraphicFramePr>
                <a:graphicFrameLocks/>
              </wp:cNvGraphicFramePr>
              <a:graphic>
                <a:graphicData uri="http://schemas.microsoft.com/office/word/2010/wordprocessingShape">
                  <wps:wsp>
                    <wps:cNvPr id="727" name="Textbox 727"/>
                    <wps:cNvSpPr txBox="1"/>
                    <wps:spPr>
                      <a:xfrm>
                        <a:off x="0" y="0"/>
                        <a:ext cx="2386330" cy="222885"/>
                      </a:xfrm>
                      <a:prstGeom prst="rect">
                        <a:avLst/>
                      </a:prstGeom>
                    </wps:spPr>
                    <wps:txbx>
                      <w:txbxContent>
                        <w:p>
                          <w:pPr>
                            <w:spacing w:before="8"/>
                            <w:ind w:left="20" w:right="0" w:firstLine="0"/>
                            <w:jc w:val="left"/>
                            <w:rPr>
                              <w:rFonts w:ascii="Times New Roman"/>
                              <w:b/>
                              <w:sz w:val="28"/>
                            </w:rPr>
                          </w:pPr>
                          <w:r>
                            <w:rPr>
                              <w:rFonts w:ascii="Times New Roman"/>
                              <w:b/>
                              <w:color w:val="214366"/>
                              <w:sz w:val="28"/>
                            </w:rPr>
                            <w:t>Program Radar - All </w:t>
                          </w:r>
                          <w:r>
                            <w:rPr>
                              <w:rFonts w:ascii="Times New Roman"/>
                              <w:b/>
                              <w:color w:val="214366"/>
                              <w:spacing w:val="-2"/>
                              <w:sz w:val="28"/>
                            </w:rPr>
                            <w:t>Variables</w:t>
                          </w:r>
                        </w:p>
                      </w:txbxContent>
                    </wps:txbx>
                    <wps:bodyPr wrap="square" lIns="0" tIns="0" rIns="0" bIns="0" rtlCol="0">
                      <a:noAutofit/>
                    </wps:bodyPr>
                  </wps:wsp>
                </a:graphicData>
              </a:graphic>
            </wp:anchor>
          </w:drawing>
        </mc:Choice>
        <mc:Fallback>
          <w:pict>
            <v:shape style="position:absolute;margin-left:210.320007pt;margin-top:17.524414pt;width:187.9pt;height:17.55pt;mso-position-horizontal-relative:page;mso-position-vertical-relative:page;z-index:-26289152" type="#_x0000_t202" id="docshape674" filled="false" stroked="false">
              <v:textbox inset="0,0,0,0">
                <w:txbxContent>
                  <w:p>
                    <w:pPr>
                      <w:spacing w:before="8"/>
                      <w:ind w:left="20" w:right="0" w:firstLine="0"/>
                      <w:jc w:val="left"/>
                      <w:rPr>
                        <w:rFonts w:ascii="Times New Roman"/>
                        <w:b/>
                        <w:sz w:val="28"/>
                      </w:rPr>
                    </w:pPr>
                    <w:r>
                      <w:rPr>
                        <w:rFonts w:ascii="Times New Roman"/>
                        <w:b/>
                        <w:color w:val="214366"/>
                        <w:sz w:val="28"/>
                      </w:rPr>
                      <w:t>Program Radar - All </w:t>
                    </w:r>
                    <w:r>
                      <w:rPr>
                        <w:rFonts w:ascii="Times New Roman"/>
                        <w:b/>
                        <w:color w:val="214366"/>
                        <w:spacing w:val="-2"/>
                        <w:sz w:val="28"/>
                      </w:rPr>
                      <w:t>Variables</w:t>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decimal"/>
      <w:lvlText w:val="%1."/>
      <w:lvlJc w:val="left"/>
      <w:pPr>
        <w:ind w:left="1880" w:hanging="360"/>
        <w:jc w:val="left"/>
      </w:pPr>
      <w:rPr>
        <w:rFonts w:hint="default" w:ascii="Century Gothic" w:hAnsi="Century Gothic" w:eastAsia="Century Gothic" w:cs="Century Gothic"/>
        <w:b w:val="0"/>
        <w:bCs w:val="0"/>
        <w:i w:val="0"/>
        <w:iCs w:val="0"/>
        <w:color w:val="1E5155"/>
        <w:spacing w:val="-1"/>
        <w:w w:val="100"/>
        <w:sz w:val="24"/>
        <w:szCs w:val="24"/>
        <w:lang w:val="en-US" w:eastAsia="en-US" w:bidi="ar-SA"/>
      </w:rPr>
    </w:lvl>
    <w:lvl w:ilvl="1">
      <w:start w:val="0"/>
      <w:numFmt w:val="bullet"/>
      <w:lvlText w:val="•"/>
      <w:lvlJc w:val="left"/>
      <w:pPr>
        <w:ind w:left="2838" w:hanging="360"/>
      </w:pPr>
      <w:rPr>
        <w:rFonts w:hint="default"/>
        <w:lang w:val="en-US" w:eastAsia="en-US" w:bidi="ar-SA"/>
      </w:rPr>
    </w:lvl>
    <w:lvl w:ilvl="2">
      <w:start w:val="0"/>
      <w:numFmt w:val="bullet"/>
      <w:lvlText w:val="•"/>
      <w:lvlJc w:val="left"/>
      <w:pPr>
        <w:ind w:left="3796" w:hanging="360"/>
      </w:pPr>
      <w:rPr>
        <w:rFonts w:hint="default"/>
        <w:lang w:val="en-US" w:eastAsia="en-US" w:bidi="ar-SA"/>
      </w:rPr>
    </w:lvl>
    <w:lvl w:ilvl="3">
      <w:start w:val="0"/>
      <w:numFmt w:val="bullet"/>
      <w:lvlText w:val="•"/>
      <w:lvlJc w:val="left"/>
      <w:pPr>
        <w:ind w:left="4754" w:hanging="360"/>
      </w:pPr>
      <w:rPr>
        <w:rFonts w:hint="default"/>
        <w:lang w:val="en-US" w:eastAsia="en-US" w:bidi="ar-SA"/>
      </w:rPr>
    </w:lvl>
    <w:lvl w:ilvl="4">
      <w:start w:val="0"/>
      <w:numFmt w:val="bullet"/>
      <w:lvlText w:val="•"/>
      <w:lvlJc w:val="left"/>
      <w:pPr>
        <w:ind w:left="5712" w:hanging="360"/>
      </w:pPr>
      <w:rPr>
        <w:rFonts w:hint="default"/>
        <w:lang w:val="en-US" w:eastAsia="en-US" w:bidi="ar-SA"/>
      </w:rPr>
    </w:lvl>
    <w:lvl w:ilvl="5">
      <w:start w:val="0"/>
      <w:numFmt w:val="bullet"/>
      <w:lvlText w:val="•"/>
      <w:lvlJc w:val="left"/>
      <w:pPr>
        <w:ind w:left="6670" w:hanging="360"/>
      </w:pPr>
      <w:rPr>
        <w:rFonts w:hint="default"/>
        <w:lang w:val="en-US" w:eastAsia="en-US" w:bidi="ar-SA"/>
      </w:rPr>
    </w:lvl>
    <w:lvl w:ilvl="6">
      <w:start w:val="0"/>
      <w:numFmt w:val="bullet"/>
      <w:lvlText w:val="•"/>
      <w:lvlJc w:val="left"/>
      <w:pPr>
        <w:ind w:left="7628" w:hanging="360"/>
      </w:pPr>
      <w:rPr>
        <w:rFonts w:hint="default"/>
        <w:lang w:val="en-US" w:eastAsia="en-US" w:bidi="ar-SA"/>
      </w:rPr>
    </w:lvl>
    <w:lvl w:ilvl="7">
      <w:start w:val="0"/>
      <w:numFmt w:val="bullet"/>
      <w:lvlText w:val="•"/>
      <w:lvlJc w:val="left"/>
      <w:pPr>
        <w:ind w:left="8586" w:hanging="360"/>
      </w:pPr>
      <w:rPr>
        <w:rFonts w:hint="default"/>
        <w:lang w:val="en-US" w:eastAsia="en-US" w:bidi="ar-SA"/>
      </w:rPr>
    </w:lvl>
    <w:lvl w:ilvl="8">
      <w:start w:val="0"/>
      <w:numFmt w:val="bullet"/>
      <w:lvlText w:val="•"/>
      <w:lvlJc w:val="left"/>
      <w:pPr>
        <w:ind w:left="9544" w:hanging="360"/>
      </w:pPr>
      <w:rPr>
        <w:rFonts w:hint="default"/>
        <w:lang w:val="en-US" w:eastAsia="en-US" w:bidi="ar-SA"/>
      </w:rPr>
    </w:lvl>
  </w:abstractNum>
  <w:abstractNum w:abstractNumId="23">
    <w:multiLevelType w:val="hybridMultilevel"/>
    <w:lvl w:ilvl="0">
      <w:start w:val="1"/>
      <w:numFmt w:val="lowerLetter"/>
      <w:lvlText w:val="%1."/>
      <w:lvlJc w:val="left"/>
      <w:pPr>
        <w:ind w:left="839" w:hanging="361"/>
        <w:jc w:val="left"/>
      </w:pPr>
      <w:rPr>
        <w:rFonts w:hint="default" w:ascii="Century Gothic" w:hAnsi="Century Gothic" w:eastAsia="Century Gothic" w:cs="Century Gothic"/>
        <w:b w:val="0"/>
        <w:bCs w:val="0"/>
        <w:i w:val="0"/>
        <w:iCs w:val="0"/>
        <w:spacing w:val="-1"/>
        <w:w w:val="100"/>
        <w:sz w:val="21"/>
        <w:szCs w:val="21"/>
        <w:lang w:val="en-US" w:eastAsia="en-US" w:bidi="ar-SA"/>
      </w:rPr>
    </w:lvl>
    <w:lvl w:ilvl="1">
      <w:start w:val="1"/>
      <w:numFmt w:val="decimal"/>
      <w:lvlText w:val="%2."/>
      <w:lvlJc w:val="left"/>
      <w:pPr>
        <w:ind w:left="1560" w:hanging="360"/>
        <w:jc w:val="left"/>
      </w:pPr>
      <w:rPr>
        <w:rFonts w:hint="default" w:ascii="Century Gothic" w:hAnsi="Century Gothic" w:eastAsia="Century Gothic" w:cs="Century Gothic"/>
        <w:b w:val="0"/>
        <w:bCs w:val="0"/>
        <w:i w:val="0"/>
        <w:iCs w:val="0"/>
        <w:color w:val="1E5155"/>
        <w:spacing w:val="-1"/>
        <w:w w:val="100"/>
        <w:sz w:val="24"/>
        <w:szCs w:val="24"/>
        <w:lang w:val="en-US" w:eastAsia="en-US" w:bidi="ar-SA"/>
      </w:rPr>
    </w:lvl>
    <w:lvl w:ilvl="2">
      <w:start w:val="0"/>
      <w:numFmt w:val="bullet"/>
      <w:lvlText w:val="•"/>
      <w:lvlJc w:val="left"/>
      <w:pPr>
        <w:ind w:left="2613" w:hanging="360"/>
      </w:pPr>
      <w:rPr>
        <w:rFonts w:hint="default"/>
        <w:lang w:val="en-US" w:eastAsia="en-US" w:bidi="ar-SA"/>
      </w:rPr>
    </w:lvl>
    <w:lvl w:ilvl="3">
      <w:start w:val="0"/>
      <w:numFmt w:val="bullet"/>
      <w:lvlText w:val="•"/>
      <w:lvlJc w:val="left"/>
      <w:pPr>
        <w:ind w:left="3666" w:hanging="360"/>
      </w:pPr>
      <w:rPr>
        <w:rFonts w:hint="default"/>
        <w:lang w:val="en-US" w:eastAsia="en-US" w:bidi="ar-SA"/>
      </w:rPr>
    </w:lvl>
    <w:lvl w:ilvl="4">
      <w:start w:val="0"/>
      <w:numFmt w:val="bullet"/>
      <w:lvlText w:val="•"/>
      <w:lvlJc w:val="left"/>
      <w:pPr>
        <w:ind w:left="4720" w:hanging="360"/>
      </w:pPr>
      <w:rPr>
        <w:rFonts w:hint="default"/>
        <w:lang w:val="en-US" w:eastAsia="en-US" w:bidi="ar-SA"/>
      </w:rPr>
    </w:lvl>
    <w:lvl w:ilvl="5">
      <w:start w:val="0"/>
      <w:numFmt w:val="bullet"/>
      <w:lvlText w:val="•"/>
      <w:lvlJc w:val="left"/>
      <w:pPr>
        <w:ind w:left="5773" w:hanging="360"/>
      </w:pPr>
      <w:rPr>
        <w:rFonts w:hint="default"/>
        <w:lang w:val="en-US" w:eastAsia="en-US" w:bidi="ar-SA"/>
      </w:rPr>
    </w:lvl>
    <w:lvl w:ilvl="6">
      <w:start w:val="0"/>
      <w:numFmt w:val="bullet"/>
      <w:lvlText w:val="•"/>
      <w:lvlJc w:val="left"/>
      <w:pPr>
        <w:ind w:left="6826" w:hanging="360"/>
      </w:pPr>
      <w:rPr>
        <w:rFonts w:hint="default"/>
        <w:lang w:val="en-US" w:eastAsia="en-US" w:bidi="ar-SA"/>
      </w:rPr>
    </w:lvl>
    <w:lvl w:ilvl="7">
      <w:start w:val="0"/>
      <w:numFmt w:val="bullet"/>
      <w:lvlText w:val="•"/>
      <w:lvlJc w:val="left"/>
      <w:pPr>
        <w:ind w:left="7880" w:hanging="360"/>
      </w:pPr>
      <w:rPr>
        <w:rFonts w:hint="default"/>
        <w:lang w:val="en-US" w:eastAsia="en-US" w:bidi="ar-SA"/>
      </w:rPr>
    </w:lvl>
    <w:lvl w:ilvl="8">
      <w:start w:val="0"/>
      <w:numFmt w:val="bullet"/>
      <w:lvlText w:val="•"/>
      <w:lvlJc w:val="left"/>
      <w:pPr>
        <w:ind w:left="8933" w:hanging="360"/>
      </w:pPr>
      <w:rPr>
        <w:rFonts w:hint="default"/>
        <w:lang w:val="en-US" w:eastAsia="en-US" w:bidi="ar-SA"/>
      </w:rPr>
    </w:lvl>
  </w:abstractNum>
  <w:abstractNum w:abstractNumId="22">
    <w:multiLevelType w:val="hybridMultilevel"/>
    <w:lvl w:ilvl="0">
      <w:start w:val="1"/>
      <w:numFmt w:val="lowerLetter"/>
      <w:lvlText w:val="%1."/>
      <w:lvlJc w:val="left"/>
      <w:pPr>
        <w:ind w:left="839" w:hanging="361"/>
        <w:jc w:val="left"/>
      </w:pPr>
      <w:rPr>
        <w:rFonts w:hint="default" w:ascii="Century Gothic" w:hAnsi="Century Gothic" w:eastAsia="Century Gothic" w:cs="Century Gothic"/>
        <w:b w:val="0"/>
        <w:bCs w:val="0"/>
        <w:i w:val="0"/>
        <w:iCs w:val="0"/>
        <w:spacing w:val="-1"/>
        <w:w w:val="100"/>
        <w:sz w:val="21"/>
        <w:szCs w:val="21"/>
        <w:lang w:val="en-US" w:eastAsia="en-US" w:bidi="ar-SA"/>
      </w:rPr>
    </w:lvl>
    <w:lvl w:ilvl="1">
      <w:start w:val="0"/>
      <w:numFmt w:val="bullet"/>
      <w:lvlText w:val="•"/>
      <w:lvlJc w:val="left"/>
      <w:pPr>
        <w:ind w:left="1860" w:hanging="361"/>
      </w:pPr>
      <w:rPr>
        <w:rFonts w:hint="default"/>
        <w:lang w:val="en-US" w:eastAsia="en-US" w:bidi="ar-SA"/>
      </w:rPr>
    </w:lvl>
    <w:lvl w:ilvl="2">
      <w:start w:val="0"/>
      <w:numFmt w:val="bullet"/>
      <w:lvlText w:val="•"/>
      <w:lvlJc w:val="left"/>
      <w:pPr>
        <w:ind w:left="2880" w:hanging="361"/>
      </w:pPr>
      <w:rPr>
        <w:rFonts w:hint="default"/>
        <w:lang w:val="en-US" w:eastAsia="en-US" w:bidi="ar-SA"/>
      </w:rPr>
    </w:lvl>
    <w:lvl w:ilvl="3">
      <w:start w:val="0"/>
      <w:numFmt w:val="bullet"/>
      <w:lvlText w:val="•"/>
      <w:lvlJc w:val="left"/>
      <w:pPr>
        <w:ind w:left="3900" w:hanging="361"/>
      </w:pPr>
      <w:rPr>
        <w:rFonts w:hint="default"/>
        <w:lang w:val="en-US" w:eastAsia="en-US" w:bidi="ar-SA"/>
      </w:rPr>
    </w:lvl>
    <w:lvl w:ilvl="4">
      <w:start w:val="0"/>
      <w:numFmt w:val="bullet"/>
      <w:lvlText w:val="•"/>
      <w:lvlJc w:val="left"/>
      <w:pPr>
        <w:ind w:left="4920" w:hanging="361"/>
      </w:pPr>
      <w:rPr>
        <w:rFonts w:hint="default"/>
        <w:lang w:val="en-US" w:eastAsia="en-US" w:bidi="ar-SA"/>
      </w:rPr>
    </w:lvl>
    <w:lvl w:ilvl="5">
      <w:start w:val="0"/>
      <w:numFmt w:val="bullet"/>
      <w:lvlText w:val="•"/>
      <w:lvlJc w:val="left"/>
      <w:pPr>
        <w:ind w:left="5940" w:hanging="361"/>
      </w:pPr>
      <w:rPr>
        <w:rFonts w:hint="default"/>
        <w:lang w:val="en-US" w:eastAsia="en-US" w:bidi="ar-SA"/>
      </w:rPr>
    </w:lvl>
    <w:lvl w:ilvl="6">
      <w:start w:val="0"/>
      <w:numFmt w:val="bullet"/>
      <w:lvlText w:val="•"/>
      <w:lvlJc w:val="left"/>
      <w:pPr>
        <w:ind w:left="6960" w:hanging="361"/>
      </w:pPr>
      <w:rPr>
        <w:rFonts w:hint="default"/>
        <w:lang w:val="en-US" w:eastAsia="en-US" w:bidi="ar-SA"/>
      </w:rPr>
    </w:lvl>
    <w:lvl w:ilvl="7">
      <w:start w:val="0"/>
      <w:numFmt w:val="bullet"/>
      <w:lvlText w:val="•"/>
      <w:lvlJc w:val="left"/>
      <w:pPr>
        <w:ind w:left="7980" w:hanging="361"/>
      </w:pPr>
      <w:rPr>
        <w:rFonts w:hint="default"/>
        <w:lang w:val="en-US" w:eastAsia="en-US" w:bidi="ar-SA"/>
      </w:rPr>
    </w:lvl>
    <w:lvl w:ilvl="8">
      <w:start w:val="0"/>
      <w:numFmt w:val="bullet"/>
      <w:lvlText w:val="•"/>
      <w:lvlJc w:val="left"/>
      <w:pPr>
        <w:ind w:left="9000" w:hanging="361"/>
      </w:pPr>
      <w:rPr>
        <w:rFonts w:hint="default"/>
        <w:lang w:val="en-US" w:eastAsia="en-US" w:bidi="ar-SA"/>
      </w:rPr>
    </w:lvl>
  </w:abstractNum>
  <w:abstractNum w:abstractNumId="21">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86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900" w:hanging="360"/>
      </w:pPr>
      <w:rPr>
        <w:rFonts w:hint="default"/>
        <w:lang w:val="en-US" w:eastAsia="en-US" w:bidi="ar-SA"/>
      </w:rPr>
    </w:lvl>
    <w:lvl w:ilvl="4">
      <w:start w:val="0"/>
      <w:numFmt w:val="bullet"/>
      <w:lvlText w:val="•"/>
      <w:lvlJc w:val="left"/>
      <w:pPr>
        <w:ind w:left="4920"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60" w:hanging="360"/>
      </w:pPr>
      <w:rPr>
        <w:rFonts w:hint="default"/>
        <w:lang w:val="en-US" w:eastAsia="en-US" w:bidi="ar-SA"/>
      </w:rPr>
    </w:lvl>
    <w:lvl w:ilvl="7">
      <w:start w:val="0"/>
      <w:numFmt w:val="bullet"/>
      <w:lvlText w:val="•"/>
      <w:lvlJc w:val="left"/>
      <w:pPr>
        <w:ind w:left="7980" w:hanging="360"/>
      </w:pPr>
      <w:rPr>
        <w:rFonts w:hint="default"/>
        <w:lang w:val="en-US" w:eastAsia="en-US" w:bidi="ar-SA"/>
      </w:rPr>
    </w:lvl>
    <w:lvl w:ilvl="8">
      <w:start w:val="0"/>
      <w:numFmt w:val="bullet"/>
      <w:lvlText w:val="•"/>
      <w:lvlJc w:val="left"/>
      <w:pPr>
        <w:ind w:left="9000" w:hanging="360"/>
      </w:pPr>
      <w:rPr>
        <w:rFonts w:hint="default"/>
        <w:lang w:val="en-US" w:eastAsia="en-US" w:bidi="ar-SA"/>
      </w:rPr>
    </w:lvl>
  </w:abstractNum>
  <w:abstractNum w:abstractNumId="20">
    <w:multiLevelType w:val="hybridMultilevel"/>
    <w:lvl w:ilvl="0">
      <w:start w:val="0"/>
      <w:numFmt w:val="bullet"/>
      <w:lvlText w:val=""/>
      <w:lvlJc w:val="left"/>
      <w:pPr>
        <w:ind w:left="1200" w:hanging="361"/>
      </w:pPr>
      <w:rPr>
        <w:rFonts w:hint="default" w:ascii="Symbol" w:hAnsi="Symbol" w:eastAsia="Symbol" w:cs="Symbol"/>
        <w:b w:val="0"/>
        <w:bCs w:val="0"/>
        <w:i w:val="0"/>
        <w:iCs w:val="0"/>
        <w:spacing w:val="0"/>
        <w:w w:val="100"/>
        <w:sz w:val="21"/>
        <w:szCs w:val="21"/>
        <w:lang w:val="en-US" w:eastAsia="en-US" w:bidi="ar-SA"/>
      </w:rPr>
    </w:lvl>
    <w:lvl w:ilvl="1">
      <w:start w:val="0"/>
      <w:numFmt w:val="bullet"/>
      <w:lvlText w:val="•"/>
      <w:lvlJc w:val="left"/>
      <w:pPr>
        <w:ind w:left="2184" w:hanging="361"/>
      </w:pPr>
      <w:rPr>
        <w:rFonts w:hint="default"/>
        <w:lang w:val="en-US" w:eastAsia="en-US" w:bidi="ar-SA"/>
      </w:rPr>
    </w:lvl>
    <w:lvl w:ilvl="2">
      <w:start w:val="0"/>
      <w:numFmt w:val="bullet"/>
      <w:lvlText w:val="•"/>
      <w:lvlJc w:val="left"/>
      <w:pPr>
        <w:ind w:left="3168" w:hanging="361"/>
      </w:pPr>
      <w:rPr>
        <w:rFonts w:hint="default"/>
        <w:lang w:val="en-US" w:eastAsia="en-US" w:bidi="ar-SA"/>
      </w:rPr>
    </w:lvl>
    <w:lvl w:ilvl="3">
      <w:start w:val="0"/>
      <w:numFmt w:val="bullet"/>
      <w:lvlText w:val="•"/>
      <w:lvlJc w:val="left"/>
      <w:pPr>
        <w:ind w:left="4152" w:hanging="361"/>
      </w:pPr>
      <w:rPr>
        <w:rFonts w:hint="default"/>
        <w:lang w:val="en-US" w:eastAsia="en-US" w:bidi="ar-SA"/>
      </w:rPr>
    </w:lvl>
    <w:lvl w:ilvl="4">
      <w:start w:val="0"/>
      <w:numFmt w:val="bullet"/>
      <w:lvlText w:val="•"/>
      <w:lvlJc w:val="left"/>
      <w:pPr>
        <w:ind w:left="5136"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04" w:hanging="361"/>
      </w:pPr>
      <w:rPr>
        <w:rFonts w:hint="default"/>
        <w:lang w:val="en-US" w:eastAsia="en-US" w:bidi="ar-SA"/>
      </w:rPr>
    </w:lvl>
    <w:lvl w:ilvl="7">
      <w:start w:val="0"/>
      <w:numFmt w:val="bullet"/>
      <w:lvlText w:val="•"/>
      <w:lvlJc w:val="left"/>
      <w:pPr>
        <w:ind w:left="8088" w:hanging="361"/>
      </w:pPr>
      <w:rPr>
        <w:rFonts w:hint="default"/>
        <w:lang w:val="en-US" w:eastAsia="en-US" w:bidi="ar-SA"/>
      </w:rPr>
    </w:lvl>
    <w:lvl w:ilvl="8">
      <w:start w:val="0"/>
      <w:numFmt w:val="bullet"/>
      <w:lvlText w:val="•"/>
      <w:lvlJc w:val="left"/>
      <w:pPr>
        <w:ind w:left="9072" w:hanging="361"/>
      </w:pPr>
      <w:rPr>
        <w:rFonts w:hint="default"/>
        <w:lang w:val="en-US" w:eastAsia="en-US" w:bidi="ar-SA"/>
      </w:rPr>
    </w:lvl>
  </w:abstractNum>
  <w:abstractNum w:abstractNumId="19">
    <w:multiLevelType w:val="hybridMultilevel"/>
    <w:lvl w:ilvl="0">
      <w:start w:val="0"/>
      <w:numFmt w:val="bullet"/>
      <w:lvlText w:val="-"/>
      <w:lvlJc w:val="left"/>
      <w:pPr>
        <w:ind w:left="1560" w:hanging="361"/>
      </w:pPr>
      <w:rPr>
        <w:rFonts w:hint="default" w:ascii="Calibri" w:hAnsi="Calibri" w:eastAsia="Calibri" w:cs="Calibri"/>
        <w:b w:val="0"/>
        <w:bCs w:val="0"/>
        <w:i w:val="0"/>
        <w:iCs w:val="0"/>
        <w:spacing w:val="0"/>
        <w:w w:val="100"/>
        <w:sz w:val="21"/>
        <w:szCs w:val="21"/>
        <w:lang w:val="en-US" w:eastAsia="en-US" w:bidi="ar-SA"/>
      </w:rPr>
    </w:lvl>
    <w:lvl w:ilvl="1">
      <w:start w:val="0"/>
      <w:numFmt w:val="bullet"/>
      <w:lvlText w:val="•"/>
      <w:lvlJc w:val="left"/>
      <w:pPr>
        <w:ind w:left="2508" w:hanging="361"/>
      </w:pPr>
      <w:rPr>
        <w:rFonts w:hint="default"/>
        <w:lang w:val="en-US" w:eastAsia="en-US" w:bidi="ar-SA"/>
      </w:rPr>
    </w:lvl>
    <w:lvl w:ilvl="2">
      <w:start w:val="0"/>
      <w:numFmt w:val="bullet"/>
      <w:lvlText w:val="•"/>
      <w:lvlJc w:val="left"/>
      <w:pPr>
        <w:ind w:left="3456" w:hanging="361"/>
      </w:pPr>
      <w:rPr>
        <w:rFonts w:hint="default"/>
        <w:lang w:val="en-US" w:eastAsia="en-US" w:bidi="ar-SA"/>
      </w:rPr>
    </w:lvl>
    <w:lvl w:ilvl="3">
      <w:start w:val="0"/>
      <w:numFmt w:val="bullet"/>
      <w:lvlText w:val="•"/>
      <w:lvlJc w:val="left"/>
      <w:pPr>
        <w:ind w:left="4404" w:hanging="361"/>
      </w:pPr>
      <w:rPr>
        <w:rFonts w:hint="default"/>
        <w:lang w:val="en-US" w:eastAsia="en-US" w:bidi="ar-SA"/>
      </w:rPr>
    </w:lvl>
    <w:lvl w:ilvl="4">
      <w:start w:val="0"/>
      <w:numFmt w:val="bullet"/>
      <w:lvlText w:val="•"/>
      <w:lvlJc w:val="left"/>
      <w:pPr>
        <w:ind w:left="5352" w:hanging="361"/>
      </w:pPr>
      <w:rPr>
        <w:rFonts w:hint="default"/>
        <w:lang w:val="en-US" w:eastAsia="en-US" w:bidi="ar-SA"/>
      </w:rPr>
    </w:lvl>
    <w:lvl w:ilvl="5">
      <w:start w:val="0"/>
      <w:numFmt w:val="bullet"/>
      <w:lvlText w:val="•"/>
      <w:lvlJc w:val="left"/>
      <w:pPr>
        <w:ind w:left="6300" w:hanging="361"/>
      </w:pPr>
      <w:rPr>
        <w:rFonts w:hint="default"/>
        <w:lang w:val="en-US" w:eastAsia="en-US" w:bidi="ar-SA"/>
      </w:rPr>
    </w:lvl>
    <w:lvl w:ilvl="6">
      <w:start w:val="0"/>
      <w:numFmt w:val="bullet"/>
      <w:lvlText w:val="•"/>
      <w:lvlJc w:val="left"/>
      <w:pPr>
        <w:ind w:left="7248" w:hanging="361"/>
      </w:pPr>
      <w:rPr>
        <w:rFonts w:hint="default"/>
        <w:lang w:val="en-US" w:eastAsia="en-US" w:bidi="ar-SA"/>
      </w:rPr>
    </w:lvl>
    <w:lvl w:ilvl="7">
      <w:start w:val="0"/>
      <w:numFmt w:val="bullet"/>
      <w:lvlText w:val="•"/>
      <w:lvlJc w:val="left"/>
      <w:pPr>
        <w:ind w:left="8196" w:hanging="361"/>
      </w:pPr>
      <w:rPr>
        <w:rFonts w:hint="default"/>
        <w:lang w:val="en-US" w:eastAsia="en-US" w:bidi="ar-SA"/>
      </w:rPr>
    </w:lvl>
    <w:lvl w:ilvl="8">
      <w:start w:val="0"/>
      <w:numFmt w:val="bullet"/>
      <w:lvlText w:val="•"/>
      <w:lvlJc w:val="left"/>
      <w:pPr>
        <w:ind w:left="9144" w:hanging="361"/>
      </w:pPr>
      <w:rPr>
        <w:rFonts w:hint="default"/>
        <w:lang w:val="en-US" w:eastAsia="en-US" w:bidi="ar-SA"/>
      </w:rPr>
    </w:lvl>
  </w:abstractNum>
  <w:abstractNum w:abstractNumId="18">
    <w:multiLevelType w:val="hybridMultilevel"/>
    <w:lvl w:ilvl="0">
      <w:start w:val="0"/>
      <w:numFmt w:val="bullet"/>
      <w:lvlText w:val=""/>
      <w:lvlJc w:val="left"/>
      <w:pPr>
        <w:ind w:left="1199" w:hanging="360"/>
      </w:pPr>
      <w:rPr>
        <w:rFonts w:hint="default" w:ascii="Wingdings" w:hAnsi="Wingdings" w:eastAsia="Wingdings" w:cs="Wingdings"/>
        <w:b w:val="0"/>
        <w:bCs w:val="0"/>
        <w:i w:val="0"/>
        <w:iCs w:val="0"/>
        <w:spacing w:val="0"/>
        <w:w w:val="100"/>
        <w:sz w:val="21"/>
        <w:szCs w:val="21"/>
        <w:lang w:val="en-US" w:eastAsia="en-US" w:bidi="ar-SA"/>
      </w:rPr>
    </w:lvl>
    <w:lvl w:ilvl="1">
      <w:start w:val="0"/>
      <w:numFmt w:val="bullet"/>
      <w:lvlText w:val="•"/>
      <w:lvlJc w:val="left"/>
      <w:pPr>
        <w:ind w:left="218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152" w:hanging="360"/>
      </w:pPr>
      <w:rPr>
        <w:rFonts w:hint="default"/>
        <w:lang w:val="en-US" w:eastAsia="en-US" w:bidi="ar-SA"/>
      </w:rPr>
    </w:lvl>
    <w:lvl w:ilvl="4">
      <w:start w:val="0"/>
      <w:numFmt w:val="bullet"/>
      <w:lvlText w:val="•"/>
      <w:lvlJc w:val="left"/>
      <w:pPr>
        <w:ind w:left="5136"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104" w:hanging="360"/>
      </w:pPr>
      <w:rPr>
        <w:rFonts w:hint="default"/>
        <w:lang w:val="en-US" w:eastAsia="en-US" w:bidi="ar-SA"/>
      </w:rPr>
    </w:lvl>
    <w:lvl w:ilvl="7">
      <w:start w:val="0"/>
      <w:numFmt w:val="bullet"/>
      <w:lvlText w:val="•"/>
      <w:lvlJc w:val="left"/>
      <w:pPr>
        <w:ind w:left="808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17">
    <w:multiLevelType w:val="hybridMultilevel"/>
    <w:lvl w:ilvl="0">
      <w:start w:val="0"/>
      <w:numFmt w:val="bullet"/>
      <w:lvlText w:val=""/>
      <w:lvlJc w:val="left"/>
      <w:pPr>
        <w:ind w:left="1200" w:hanging="361"/>
      </w:pPr>
      <w:rPr>
        <w:rFonts w:hint="default" w:ascii="Symbol" w:hAnsi="Symbol" w:eastAsia="Symbol" w:cs="Symbol"/>
        <w:b w:val="0"/>
        <w:bCs w:val="0"/>
        <w:i w:val="0"/>
        <w:iCs w:val="0"/>
        <w:spacing w:val="0"/>
        <w:w w:val="100"/>
        <w:sz w:val="21"/>
        <w:szCs w:val="21"/>
        <w:lang w:val="en-US" w:eastAsia="en-US" w:bidi="ar-SA"/>
      </w:rPr>
    </w:lvl>
    <w:lvl w:ilvl="1">
      <w:start w:val="0"/>
      <w:numFmt w:val="bullet"/>
      <w:lvlText w:val="•"/>
      <w:lvlJc w:val="left"/>
      <w:pPr>
        <w:ind w:left="2184" w:hanging="361"/>
      </w:pPr>
      <w:rPr>
        <w:rFonts w:hint="default"/>
        <w:lang w:val="en-US" w:eastAsia="en-US" w:bidi="ar-SA"/>
      </w:rPr>
    </w:lvl>
    <w:lvl w:ilvl="2">
      <w:start w:val="0"/>
      <w:numFmt w:val="bullet"/>
      <w:lvlText w:val="•"/>
      <w:lvlJc w:val="left"/>
      <w:pPr>
        <w:ind w:left="3168" w:hanging="361"/>
      </w:pPr>
      <w:rPr>
        <w:rFonts w:hint="default"/>
        <w:lang w:val="en-US" w:eastAsia="en-US" w:bidi="ar-SA"/>
      </w:rPr>
    </w:lvl>
    <w:lvl w:ilvl="3">
      <w:start w:val="0"/>
      <w:numFmt w:val="bullet"/>
      <w:lvlText w:val="•"/>
      <w:lvlJc w:val="left"/>
      <w:pPr>
        <w:ind w:left="4152" w:hanging="361"/>
      </w:pPr>
      <w:rPr>
        <w:rFonts w:hint="default"/>
        <w:lang w:val="en-US" w:eastAsia="en-US" w:bidi="ar-SA"/>
      </w:rPr>
    </w:lvl>
    <w:lvl w:ilvl="4">
      <w:start w:val="0"/>
      <w:numFmt w:val="bullet"/>
      <w:lvlText w:val="•"/>
      <w:lvlJc w:val="left"/>
      <w:pPr>
        <w:ind w:left="5136"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04" w:hanging="361"/>
      </w:pPr>
      <w:rPr>
        <w:rFonts w:hint="default"/>
        <w:lang w:val="en-US" w:eastAsia="en-US" w:bidi="ar-SA"/>
      </w:rPr>
    </w:lvl>
    <w:lvl w:ilvl="7">
      <w:start w:val="0"/>
      <w:numFmt w:val="bullet"/>
      <w:lvlText w:val="•"/>
      <w:lvlJc w:val="left"/>
      <w:pPr>
        <w:ind w:left="8088" w:hanging="361"/>
      </w:pPr>
      <w:rPr>
        <w:rFonts w:hint="default"/>
        <w:lang w:val="en-US" w:eastAsia="en-US" w:bidi="ar-SA"/>
      </w:rPr>
    </w:lvl>
    <w:lvl w:ilvl="8">
      <w:start w:val="0"/>
      <w:numFmt w:val="bullet"/>
      <w:lvlText w:val="•"/>
      <w:lvlJc w:val="left"/>
      <w:pPr>
        <w:ind w:left="9072" w:hanging="361"/>
      </w:pPr>
      <w:rPr>
        <w:rFonts w:hint="default"/>
        <w:lang w:val="en-US" w:eastAsia="en-US" w:bidi="ar-SA"/>
      </w:rPr>
    </w:lvl>
  </w:abstractNum>
  <w:abstractNum w:abstractNumId="16">
    <w:multiLevelType w:val="hybridMultilevel"/>
    <w:lvl w:ilvl="0">
      <w:start w:val="1"/>
      <w:numFmt w:val="decimal"/>
      <w:lvlText w:val="%1."/>
      <w:lvlJc w:val="left"/>
      <w:pPr>
        <w:ind w:left="1920" w:hanging="360"/>
        <w:jc w:val="left"/>
      </w:pPr>
      <w:rPr>
        <w:rFonts w:hint="default" w:ascii="Century Gothic" w:hAnsi="Century Gothic" w:eastAsia="Century Gothic" w:cs="Century Gothic"/>
        <w:b w:val="0"/>
        <w:bCs w:val="0"/>
        <w:i w:val="0"/>
        <w:iCs w:val="0"/>
        <w:color w:val="1E5155"/>
        <w:spacing w:val="-1"/>
        <w:w w:val="100"/>
        <w:sz w:val="24"/>
        <w:szCs w:val="24"/>
        <w:lang w:val="en-US" w:eastAsia="en-US" w:bidi="ar-SA"/>
      </w:rPr>
    </w:lvl>
    <w:lvl w:ilvl="1">
      <w:start w:val="0"/>
      <w:numFmt w:val="bullet"/>
      <w:lvlText w:val="•"/>
      <w:lvlJc w:val="left"/>
      <w:pPr>
        <w:ind w:left="283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656" w:hanging="360"/>
      </w:pPr>
      <w:rPr>
        <w:rFonts w:hint="default"/>
        <w:lang w:val="en-US" w:eastAsia="en-US" w:bidi="ar-SA"/>
      </w:rPr>
    </w:lvl>
    <w:lvl w:ilvl="4">
      <w:start w:val="0"/>
      <w:numFmt w:val="bullet"/>
      <w:lvlText w:val="•"/>
      <w:lvlJc w:val="left"/>
      <w:pPr>
        <w:ind w:left="5568"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304" w:hanging="360"/>
      </w:pPr>
      <w:rPr>
        <w:rFonts w:hint="default"/>
        <w:lang w:val="en-US" w:eastAsia="en-US" w:bidi="ar-SA"/>
      </w:rPr>
    </w:lvl>
    <w:lvl w:ilvl="8">
      <w:start w:val="0"/>
      <w:numFmt w:val="bullet"/>
      <w:lvlText w:val="•"/>
      <w:lvlJc w:val="left"/>
      <w:pPr>
        <w:ind w:left="9216" w:hanging="360"/>
      </w:pPr>
      <w:rPr>
        <w:rFonts w:hint="default"/>
        <w:lang w:val="en-US" w:eastAsia="en-US" w:bidi="ar-SA"/>
      </w:rPr>
    </w:lvl>
  </w:abstractNum>
  <w:abstractNum w:abstractNumId="15">
    <w:multiLevelType w:val="hybridMultilevel"/>
    <w:lvl w:ilvl="0">
      <w:start w:val="0"/>
      <w:numFmt w:val="bullet"/>
      <w:lvlText w:val=""/>
      <w:lvlJc w:val="left"/>
      <w:pPr>
        <w:ind w:left="374" w:hanging="272"/>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226" w:hanging="272"/>
      </w:pPr>
      <w:rPr>
        <w:rFonts w:hint="default"/>
        <w:lang w:val="en-US" w:eastAsia="en-US" w:bidi="ar-SA"/>
      </w:rPr>
    </w:lvl>
    <w:lvl w:ilvl="2">
      <w:start w:val="0"/>
      <w:numFmt w:val="bullet"/>
      <w:lvlText w:val="•"/>
      <w:lvlJc w:val="left"/>
      <w:pPr>
        <w:ind w:left="2073" w:hanging="272"/>
      </w:pPr>
      <w:rPr>
        <w:rFonts w:hint="default"/>
        <w:lang w:val="en-US" w:eastAsia="en-US" w:bidi="ar-SA"/>
      </w:rPr>
    </w:lvl>
    <w:lvl w:ilvl="3">
      <w:start w:val="0"/>
      <w:numFmt w:val="bullet"/>
      <w:lvlText w:val="•"/>
      <w:lvlJc w:val="left"/>
      <w:pPr>
        <w:ind w:left="2920" w:hanging="272"/>
      </w:pPr>
      <w:rPr>
        <w:rFonts w:hint="default"/>
        <w:lang w:val="en-US" w:eastAsia="en-US" w:bidi="ar-SA"/>
      </w:rPr>
    </w:lvl>
    <w:lvl w:ilvl="4">
      <w:start w:val="0"/>
      <w:numFmt w:val="bullet"/>
      <w:lvlText w:val="•"/>
      <w:lvlJc w:val="left"/>
      <w:pPr>
        <w:ind w:left="3767" w:hanging="272"/>
      </w:pPr>
      <w:rPr>
        <w:rFonts w:hint="default"/>
        <w:lang w:val="en-US" w:eastAsia="en-US" w:bidi="ar-SA"/>
      </w:rPr>
    </w:lvl>
    <w:lvl w:ilvl="5">
      <w:start w:val="0"/>
      <w:numFmt w:val="bullet"/>
      <w:lvlText w:val="•"/>
      <w:lvlJc w:val="left"/>
      <w:pPr>
        <w:ind w:left="4614" w:hanging="272"/>
      </w:pPr>
      <w:rPr>
        <w:rFonts w:hint="default"/>
        <w:lang w:val="en-US" w:eastAsia="en-US" w:bidi="ar-SA"/>
      </w:rPr>
    </w:lvl>
    <w:lvl w:ilvl="6">
      <w:start w:val="0"/>
      <w:numFmt w:val="bullet"/>
      <w:lvlText w:val="•"/>
      <w:lvlJc w:val="left"/>
      <w:pPr>
        <w:ind w:left="5460" w:hanging="272"/>
      </w:pPr>
      <w:rPr>
        <w:rFonts w:hint="default"/>
        <w:lang w:val="en-US" w:eastAsia="en-US" w:bidi="ar-SA"/>
      </w:rPr>
    </w:lvl>
    <w:lvl w:ilvl="7">
      <w:start w:val="0"/>
      <w:numFmt w:val="bullet"/>
      <w:lvlText w:val="•"/>
      <w:lvlJc w:val="left"/>
      <w:pPr>
        <w:ind w:left="6307" w:hanging="272"/>
      </w:pPr>
      <w:rPr>
        <w:rFonts w:hint="default"/>
        <w:lang w:val="en-US" w:eastAsia="en-US" w:bidi="ar-SA"/>
      </w:rPr>
    </w:lvl>
    <w:lvl w:ilvl="8">
      <w:start w:val="0"/>
      <w:numFmt w:val="bullet"/>
      <w:lvlText w:val="•"/>
      <w:lvlJc w:val="left"/>
      <w:pPr>
        <w:ind w:left="7154" w:hanging="272"/>
      </w:pPr>
      <w:rPr>
        <w:rFonts w:hint="default"/>
        <w:lang w:val="en-US" w:eastAsia="en-US" w:bidi="ar-SA"/>
      </w:rPr>
    </w:lvl>
  </w:abstractNum>
  <w:abstractNum w:abstractNumId="14">
    <w:multiLevelType w:val="hybridMultilevel"/>
    <w:lvl w:ilvl="0">
      <w:start w:val="0"/>
      <w:numFmt w:val="bullet"/>
      <w:lvlText w:val=""/>
      <w:lvlJc w:val="left"/>
      <w:pPr>
        <w:ind w:left="374" w:hanging="272"/>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226" w:hanging="272"/>
      </w:pPr>
      <w:rPr>
        <w:rFonts w:hint="default"/>
        <w:lang w:val="en-US" w:eastAsia="en-US" w:bidi="ar-SA"/>
      </w:rPr>
    </w:lvl>
    <w:lvl w:ilvl="2">
      <w:start w:val="0"/>
      <w:numFmt w:val="bullet"/>
      <w:lvlText w:val="•"/>
      <w:lvlJc w:val="left"/>
      <w:pPr>
        <w:ind w:left="2073" w:hanging="272"/>
      </w:pPr>
      <w:rPr>
        <w:rFonts w:hint="default"/>
        <w:lang w:val="en-US" w:eastAsia="en-US" w:bidi="ar-SA"/>
      </w:rPr>
    </w:lvl>
    <w:lvl w:ilvl="3">
      <w:start w:val="0"/>
      <w:numFmt w:val="bullet"/>
      <w:lvlText w:val="•"/>
      <w:lvlJc w:val="left"/>
      <w:pPr>
        <w:ind w:left="2920" w:hanging="272"/>
      </w:pPr>
      <w:rPr>
        <w:rFonts w:hint="default"/>
        <w:lang w:val="en-US" w:eastAsia="en-US" w:bidi="ar-SA"/>
      </w:rPr>
    </w:lvl>
    <w:lvl w:ilvl="4">
      <w:start w:val="0"/>
      <w:numFmt w:val="bullet"/>
      <w:lvlText w:val="•"/>
      <w:lvlJc w:val="left"/>
      <w:pPr>
        <w:ind w:left="3767" w:hanging="272"/>
      </w:pPr>
      <w:rPr>
        <w:rFonts w:hint="default"/>
        <w:lang w:val="en-US" w:eastAsia="en-US" w:bidi="ar-SA"/>
      </w:rPr>
    </w:lvl>
    <w:lvl w:ilvl="5">
      <w:start w:val="0"/>
      <w:numFmt w:val="bullet"/>
      <w:lvlText w:val="•"/>
      <w:lvlJc w:val="left"/>
      <w:pPr>
        <w:ind w:left="4614" w:hanging="272"/>
      </w:pPr>
      <w:rPr>
        <w:rFonts w:hint="default"/>
        <w:lang w:val="en-US" w:eastAsia="en-US" w:bidi="ar-SA"/>
      </w:rPr>
    </w:lvl>
    <w:lvl w:ilvl="6">
      <w:start w:val="0"/>
      <w:numFmt w:val="bullet"/>
      <w:lvlText w:val="•"/>
      <w:lvlJc w:val="left"/>
      <w:pPr>
        <w:ind w:left="5460" w:hanging="272"/>
      </w:pPr>
      <w:rPr>
        <w:rFonts w:hint="default"/>
        <w:lang w:val="en-US" w:eastAsia="en-US" w:bidi="ar-SA"/>
      </w:rPr>
    </w:lvl>
    <w:lvl w:ilvl="7">
      <w:start w:val="0"/>
      <w:numFmt w:val="bullet"/>
      <w:lvlText w:val="•"/>
      <w:lvlJc w:val="left"/>
      <w:pPr>
        <w:ind w:left="6307" w:hanging="272"/>
      </w:pPr>
      <w:rPr>
        <w:rFonts w:hint="default"/>
        <w:lang w:val="en-US" w:eastAsia="en-US" w:bidi="ar-SA"/>
      </w:rPr>
    </w:lvl>
    <w:lvl w:ilvl="8">
      <w:start w:val="0"/>
      <w:numFmt w:val="bullet"/>
      <w:lvlText w:val="•"/>
      <w:lvlJc w:val="left"/>
      <w:pPr>
        <w:ind w:left="7154" w:hanging="272"/>
      </w:pPr>
      <w:rPr>
        <w:rFonts w:hint="default"/>
        <w:lang w:val="en-US" w:eastAsia="en-US" w:bidi="ar-SA"/>
      </w:rPr>
    </w:lvl>
  </w:abstractNum>
  <w:abstractNum w:abstractNumId="2">
    <w:multiLevelType w:val="hybridMultilevel"/>
    <w:lvl w:ilvl="0">
      <w:start w:val="0"/>
      <w:numFmt w:val="bullet"/>
      <w:lvlText w:val=""/>
      <w:lvlJc w:val="left"/>
      <w:pPr>
        <w:ind w:left="1380" w:hanging="360"/>
      </w:pPr>
      <w:rPr>
        <w:rFonts w:hint="default" w:ascii="Symbol" w:hAnsi="Symbol" w:eastAsia="Symbol" w:cs="Symbol"/>
        <w:spacing w:val="0"/>
        <w:w w:val="100"/>
        <w:lang w:val="en-US" w:eastAsia="en-US" w:bidi="ar-SA"/>
      </w:rPr>
    </w:lvl>
    <w:lvl w:ilvl="1">
      <w:start w:val="0"/>
      <w:numFmt w:val="bullet"/>
      <w:lvlText w:val="•"/>
      <w:lvlJc w:val="left"/>
      <w:pPr>
        <w:ind w:left="2336" w:hanging="360"/>
      </w:pPr>
      <w:rPr>
        <w:rFonts w:hint="default"/>
        <w:lang w:val="en-US" w:eastAsia="en-US" w:bidi="ar-SA"/>
      </w:rPr>
    </w:lvl>
    <w:lvl w:ilvl="2">
      <w:start w:val="0"/>
      <w:numFmt w:val="bullet"/>
      <w:lvlText w:val="•"/>
      <w:lvlJc w:val="left"/>
      <w:pPr>
        <w:ind w:left="329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204" w:hanging="360"/>
      </w:pPr>
      <w:rPr>
        <w:rFonts w:hint="default"/>
        <w:lang w:val="en-US" w:eastAsia="en-US" w:bidi="ar-SA"/>
      </w:rPr>
    </w:lvl>
    <w:lvl w:ilvl="5">
      <w:start w:val="0"/>
      <w:numFmt w:val="bullet"/>
      <w:lvlText w:val="•"/>
      <w:lvlJc w:val="left"/>
      <w:pPr>
        <w:ind w:left="6160" w:hanging="360"/>
      </w:pPr>
      <w:rPr>
        <w:rFonts w:hint="default"/>
        <w:lang w:val="en-US" w:eastAsia="en-US" w:bidi="ar-SA"/>
      </w:rPr>
    </w:lvl>
    <w:lvl w:ilvl="6">
      <w:start w:val="0"/>
      <w:numFmt w:val="bullet"/>
      <w:lvlText w:val="•"/>
      <w:lvlJc w:val="left"/>
      <w:pPr>
        <w:ind w:left="7116" w:hanging="360"/>
      </w:pPr>
      <w:rPr>
        <w:rFonts w:hint="default"/>
        <w:lang w:val="en-US" w:eastAsia="en-US" w:bidi="ar-SA"/>
      </w:rPr>
    </w:lvl>
    <w:lvl w:ilvl="7">
      <w:start w:val="0"/>
      <w:numFmt w:val="bullet"/>
      <w:lvlText w:val="•"/>
      <w:lvlJc w:val="left"/>
      <w:pPr>
        <w:ind w:left="8072" w:hanging="360"/>
      </w:pPr>
      <w:rPr>
        <w:rFonts w:hint="default"/>
        <w:lang w:val="en-US" w:eastAsia="en-US" w:bidi="ar-SA"/>
      </w:rPr>
    </w:lvl>
    <w:lvl w:ilvl="8">
      <w:start w:val="0"/>
      <w:numFmt w:val="bullet"/>
      <w:lvlText w:val="•"/>
      <w:lvlJc w:val="left"/>
      <w:pPr>
        <w:ind w:left="9028" w:hanging="360"/>
      </w:pPr>
      <w:rPr>
        <w:rFonts w:hint="default"/>
        <w:lang w:val="en-US" w:eastAsia="en-US" w:bidi="ar-SA"/>
      </w:rPr>
    </w:lvl>
  </w:abstractNum>
  <w:abstractNum w:abstractNumId="13">
    <w:multiLevelType w:val="hybridMultilevel"/>
    <w:lvl w:ilvl="0">
      <w:start w:val="0"/>
      <w:numFmt w:val="bullet"/>
      <w:lvlText w:val=""/>
      <w:lvlJc w:val="left"/>
      <w:pPr>
        <w:ind w:left="374" w:hanging="272"/>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226" w:hanging="272"/>
      </w:pPr>
      <w:rPr>
        <w:rFonts w:hint="default"/>
        <w:lang w:val="en-US" w:eastAsia="en-US" w:bidi="ar-SA"/>
      </w:rPr>
    </w:lvl>
    <w:lvl w:ilvl="2">
      <w:start w:val="0"/>
      <w:numFmt w:val="bullet"/>
      <w:lvlText w:val="•"/>
      <w:lvlJc w:val="left"/>
      <w:pPr>
        <w:ind w:left="2073" w:hanging="272"/>
      </w:pPr>
      <w:rPr>
        <w:rFonts w:hint="default"/>
        <w:lang w:val="en-US" w:eastAsia="en-US" w:bidi="ar-SA"/>
      </w:rPr>
    </w:lvl>
    <w:lvl w:ilvl="3">
      <w:start w:val="0"/>
      <w:numFmt w:val="bullet"/>
      <w:lvlText w:val="•"/>
      <w:lvlJc w:val="left"/>
      <w:pPr>
        <w:ind w:left="2920" w:hanging="272"/>
      </w:pPr>
      <w:rPr>
        <w:rFonts w:hint="default"/>
        <w:lang w:val="en-US" w:eastAsia="en-US" w:bidi="ar-SA"/>
      </w:rPr>
    </w:lvl>
    <w:lvl w:ilvl="4">
      <w:start w:val="0"/>
      <w:numFmt w:val="bullet"/>
      <w:lvlText w:val="•"/>
      <w:lvlJc w:val="left"/>
      <w:pPr>
        <w:ind w:left="3767" w:hanging="272"/>
      </w:pPr>
      <w:rPr>
        <w:rFonts w:hint="default"/>
        <w:lang w:val="en-US" w:eastAsia="en-US" w:bidi="ar-SA"/>
      </w:rPr>
    </w:lvl>
    <w:lvl w:ilvl="5">
      <w:start w:val="0"/>
      <w:numFmt w:val="bullet"/>
      <w:lvlText w:val="•"/>
      <w:lvlJc w:val="left"/>
      <w:pPr>
        <w:ind w:left="4614" w:hanging="272"/>
      </w:pPr>
      <w:rPr>
        <w:rFonts w:hint="default"/>
        <w:lang w:val="en-US" w:eastAsia="en-US" w:bidi="ar-SA"/>
      </w:rPr>
    </w:lvl>
    <w:lvl w:ilvl="6">
      <w:start w:val="0"/>
      <w:numFmt w:val="bullet"/>
      <w:lvlText w:val="•"/>
      <w:lvlJc w:val="left"/>
      <w:pPr>
        <w:ind w:left="5460" w:hanging="272"/>
      </w:pPr>
      <w:rPr>
        <w:rFonts w:hint="default"/>
        <w:lang w:val="en-US" w:eastAsia="en-US" w:bidi="ar-SA"/>
      </w:rPr>
    </w:lvl>
    <w:lvl w:ilvl="7">
      <w:start w:val="0"/>
      <w:numFmt w:val="bullet"/>
      <w:lvlText w:val="•"/>
      <w:lvlJc w:val="left"/>
      <w:pPr>
        <w:ind w:left="6307" w:hanging="272"/>
      </w:pPr>
      <w:rPr>
        <w:rFonts w:hint="default"/>
        <w:lang w:val="en-US" w:eastAsia="en-US" w:bidi="ar-SA"/>
      </w:rPr>
    </w:lvl>
    <w:lvl w:ilvl="8">
      <w:start w:val="0"/>
      <w:numFmt w:val="bullet"/>
      <w:lvlText w:val="•"/>
      <w:lvlJc w:val="left"/>
      <w:pPr>
        <w:ind w:left="7154" w:hanging="272"/>
      </w:pPr>
      <w:rPr>
        <w:rFonts w:hint="default"/>
        <w:lang w:val="en-US" w:eastAsia="en-US" w:bidi="ar-SA"/>
      </w:rPr>
    </w:lvl>
  </w:abstractNum>
  <w:abstractNum w:abstractNumId="12">
    <w:multiLevelType w:val="hybridMultilevel"/>
    <w:lvl w:ilvl="0">
      <w:start w:val="4"/>
      <w:numFmt w:val="decimal"/>
      <w:lvlText w:val="%1"/>
      <w:lvlJc w:val="left"/>
      <w:pPr>
        <w:ind w:left="1927" w:hanging="548"/>
        <w:jc w:val="left"/>
      </w:pPr>
      <w:rPr>
        <w:rFonts w:hint="default"/>
        <w:lang w:val="en-US" w:eastAsia="en-US" w:bidi="ar-SA"/>
      </w:rPr>
    </w:lvl>
    <w:lvl w:ilvl="1">
      <w:start w:val="1"/>
      <w:numFmt w:val="decimal"/>
      <w:lvlText w:val="%1.%2"/>
      <w:lvlJc w:val="left"/>
      <w:pPr>
        <w:ind w:left="1927" w:hanging="548"/>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1740" w:hanging="360"/>
      </w:pPr>
      <w:rPr>
        <w:rFonts w:hint="default" w:ascii="Symbol" w:hAnsi="Symbol" w:eastAsia="Symbol" w:cs="Symbol"/>
        <w:b w:val="0"/>
        <w:bCs w:val="0"/>
        <w:i w:val="0"/>
        <w:iCs w:val="0"/>
        <w:spacing w:val="0"/>
        <w:w w:val="100"/>
        <w:sz w:val="22"/>
        <w:szCs w:val="22"/>
        <w:lang w:val="en-US" w:eastAsia="en-US" w:bidi="ar-SA"/>
      </w:rPr>
    </w:lvl>
    <w:lvl w:ilvl="3">
      <w:start w:val="0"/>
      <w:numFmt w:val="bullet"/>
      <w:lvlText w:val="•"/>
      <w:lvlJc w:val="left"/>
      <w:pPr>
        <w:ind w:left="3924" w:hanging="360"/>
      </w:pPr>
      <w:rPr>
        <w:rFonts w:hint="default"/>
        <w:lang w:val="en-US" w:eastAsia="en-US" w:bidi="ar-SA"/>
      </w:rPr>
    </w:lvl>
    <w:lvl w:ilvl="4">
      <w:start w:val="0"/>
      <w:numFmt w:val="bullet"/>
      <w:lvlText w:val="•"/>
      <w:lvlJc w:val="left"/>
      <w:pPr>
        <w:ind w:left="4926" w:hanging="360"/>
      </w:pPr>
      <w:rPr>
        <w:rFonts w:hint="default"/>
        <w:lang w:val="en-US" w:eastAsia="en-US" w:bidi="ar-SA"/>
      </w:rPr>
    </w:lvl>
    <w:lvl w:ilvl="5">
      <w:start w:val="0"/>
      <w:numFmt w:val="bullet"/>
      <w:lvlText w:val="•"/>
      <w:lvlJc w:val="left"/>
      <w:pPr>
        <w:ind w:left="5928" w:hanging="360"/>
      </w:pPr>
      <w:rPr>
        <w:rFonts w:hint="default"/>
        <w:lang w:val="en-US" w:eastAsia="en-US" w:bidi="ar-SA"/>
      </w:rPr>
    </w:lvl>
    <w:lvl w:ilvl="6">
      <w:start w:val="0"/>
      <w:numFmt w:val="bullet"/>
      <w:lvlText w:val="•"/>
      <w:lvlJc w:val="left"/>
      <w:pPr>
        <w:ind w:left="6931" w:hanging="360"/>
      </w:pPr>
      <w:rPr>
        <w:rFonts w:hint="default"/>
        <w:lang w:val="en-US" w:eastAsia="en-US" w:bidi="ar-SA"/>
      </w:rPr>
    </w:lvl>
    <w:lvl w:ilvl="7">
      <w:start w:val="0"/>
      <w:numFmt w:val="bullet"/>
      <w:lvlText w:val="•"/>
      <w:lvlJc w:val="left"/>
      <w:pPr>
        <w:ind w:left="7933"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11">
    <w:multiLevelType w:val="hybridMultilevel"/>
    <w:lvl w:ilvl="0">
      <w:start w:val="0"/>
      <w:numFmt w:val="bullet"/>
      <w:lvlText w:val=""/>
      <w:lvlJc w:val="left"/>
      <w:pPr>
        <w:ind w:left="374" w:hanging="272"/>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226" w:hanging="272"/>
      </w:pPr>
      <w:rPr>
        <w:rFonts w:hint="default"/>
        <w:lang w:val="en-US" w:eastAsia="en-US" w:bidi="ar-SA"/>
      </w:rPr>
    </w:lvl>
    <w:lvl w:ilvl="2">
      <w:start w:val="0"/>
      <w:numFmt w:val="bullet"/>
      <w:lvlText w:val="•"/>
      <w:lvlJc w:val="left"/>
      <w:pPr>
        <w:ind w:left="2073" w:hanging="272"/>
      </w:pPr>
      <w:rPr>
        <w:rFonts w:hint="default"/>
        <w:lang w:val="en-US" w:eastAsia="en-US" w:bidi="ar-SA"/>
      </w:rPr>
    </w:lvl>
    <w:lvl w:ilvl="3">
      <w:start w:val="0"/>
      <w:numFmt w:val="bullet"/>
      <w:lvlText w:val="•"/>
      <w:lvlJc w:val="left"/>
      <w:pPr>
        <w:ind w:left="2920" w:hanging="272"/>
      </w:pPr>
      <w:rPr>
        <w:rFonts w:hint="default"/>
        <w:lang w:val="en-US" w:eastAsia="en-US" w:bidi="ar-SA"/>
      </w:rPr>
    </w:lvl>
    <w:lvl w:ilvl="4">
      <w:start w:val="0"/>
      <w:numFmt w:val="bullet"/>
      <w:lvlText w:val="•"/>
      <w:lvlJc w:val="left"/>
      <w:pPr>
        <w:ind w:left="3767" w:hanging="272"/>
      </w:pPr>
      <w:rPr>
        <w:rFonts w:hint="default"/>
        <w:lang w:val="en-US" w:eastAsia="en-US" w:bidi="ar-SA"/>
      </w:rPr>
    </w:lvl>
    <w:lvl w:ilvl="5">
      <w:start w:val="0"/>
      <w:numFmt w:val="bullet"/>
      <w:lvlText w:val="•"/>
      <w:lvlJc w:val="left"/>
      <w:pPr>
        <w:ind w:left="4614" w:hanging="272"/>
      </w:pPr>
      <w:rPr>
        <w:rFonts w:hint="default"/>
        <w:lang w:val="en-US" w:eastAsia="en-US" w:bidi="ar-SA"/>
      </w:rPr>
    </w:lvl>
    <w:lvl w:ilvl="6">
      <w:start w:val="0"/>
      <w:numFmt w:val="bullet"/>
      <w:lvlText w:val="•"/>
      <w:lvlJc w:val="left"/>
      <w:pPr>
        <w:ind w:left="5460" w:hanging="272"/>
      </w:pPr>
      <w:rPr>
        <w:rFonts w:hint="default"/>
        <w:lang w:val="en-US" w:eastAsia="en-US" w:bidi="ar-SA"/>
      </w:rPr>
    </w:lvl>
    <w:lvl w:ilvl="7">
      <w:start w:val="0"/>
      <w:numFmt w:val="bullet"/>
      <w:lvlText w:val="•"/>
      <w:lvlJc w:val="left"/>
      <w:pPr>
        <w:ind w:left="6307" w:hanging="272"/>
      </w:pPr>
      <w:rPr>
        <w:rFonts w:hint="default"/>
        <w:lang w:val="en-US" w:eastAsia="en-US" w:bidi="ar-SA"/>
      </w:rPr>
    </w:lvl>
    <w:lvl w:ilvl="8">
      <w:start w:val="0"/>
      <w:numFmt w:val="bullet"/>
      <w:lvlText w:val="•"/>
      <w:lvlJc w:val="left"/>
      <w:pPr>
        <w:ind w:left="7154" w:hanging="272"/>
      </w:pPr>
      <w:rPr>
        <w:rFonts w:hint="default"/>
        <w:lang w:val="en-US" w:eastAsia="en-US" w:bidi="ar-SA"/>
      </w:rPr>
    </w:lvl>
  </w:abstractNum>
  <w:abstractNum w:abstractNumId="10">
    <w:multiLevelType w:val="hybridMultilevel"/>
    <w:lvl w:ilvl="0">
      <w:start w:val="0"/>
      <w:numFmt w:val="bullet"/>
      <w:lvlText w:val=""/>
      <w:lvlJc w:val="left"/>
      <w:pPr>
        <w:ind w:left="374" w:hanging="272"/>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226" w:hanging="272"/>
      </w:pPr>
      <w:rPr>
        <w:rFonts w:hint="default"/>
        <w:lang w:val="en-US" w:eastAsia="en-US" w:bidi="ar-SA"/>
      </w:rPr>
    </w:lvl>
    <w:lvl w:ilvl="2">
      <w:start w:val="0"/>
      <w:numFmt w:val="bullet"/>
      <w:lvlText w:val="•"/>
      <w:lvlJc w:val="left"/>
      <w:pPr>
        <w:ind w:left="2073" w:hanging="272"/>
      </w:pPr>
      <w:rPr>
        <w:rFonts w:hint="default"/>
        <w:lang w:val="en-US" w:eastAsia="en-US" w:bidi="ar-SA"/>
      </w:rPr>
    </w:lvl>
    <w:lvl w:ilvl="3">
      <w:start w:val="0"/>
      <w:numFmt w:val="bullet"/>
      <w:lvlText w:val="•"/>
      <w:lvlJc w:val="left"/>
      <w:pPr>
        <w:ind w:left="2920" w:hanging="272"/>
      </w:pPr>
      <w:rPr>
        <w:rFonts w:hint="default"/>
        <w:lang w:val="en-US" w:eastAsia="en-US" w:bidi="ar-SA"/>
      </w:rPr>
    </w:lvl>
    <w:lvl w:ilvl="4">
      <w:start w:val="0"/>
      <w:numFmt w:val="bullet"/>
      <w:lvlText w:val="•"/>
      <w:lvlJc w:val="left"/>
      <w:pPr>
        <w:ind w:left="3767" w:hanging="272"/>
      </w:pPr>
      <w:rPr>
        <w:rFonts w:hint="default"/>
        <w:lang w:val="en-US" w:eastAsia="en-US" w:bidi="ar-SA"/>
      </w:rPr>
    </w:lvl>
    <w:lvl w:ilvl="5">
      <w:start w:val="0"/>
      <w:numFmt w:val="bullet"/>
      <w:lvlText w:val="•"/>
      <w:lvlJc w:val="left"/>
      <w:pPr>
        <w:ind w:left="4614" w:hanging="272"/>
      </w:pPr>
      <w:rPr>
        <w:rFonts w:hint="default"/>
        <w:lang w:val="en-US" w:eastAsia="en-US" w:bidi="ar-SA"/>
      </w:rPr>
    </w:lvl>
    <w:lvl w:ilvl="6">
      <w:start w:val="0"/>
      <w:numFmt w:val="bullet"/>
      <w:lvlText w:val="•"/>
      <w:lvlJc w:val="left"/>
      <w:pPr>
        <w:ind w:left="5460" w:hanging="272"/>
      </w:pPr>
      <w:rPr>
        <w:rFonts w:hint="default"/>
        <w:lang w:val="en-US" w:eastAsia="en-US" w:bidi="ar-SA"/>
      </w:rPr>
    </w:lvl>
    <w:lvl w:ilvl="7">
      <w:start w:val="0"/>
      <w:numFmt w:val="bullet"/>
      <w:lvlText w:val="•"/>
      <w:lvlJc w:val="left"/>
      <w:pPr>
        <w:ind w:left="6307" w:hanging="272"/>
      </w:pPr>
      <w:rPr>
        <w:rFonts w:hint="default"/>
        <w:lang w:val="en-US" w:eastAsia="en-US" w:bidi="ar-SA"/>
      </w:rPr>
    </w:lvl>
    <w:lvl w:ilvl="8">
      <w:start w:val="0"/>
      <w:numFmt w:val="bullet"/>
      <w:lvlText w:val="•"/>
      <w:lvlJc w:val="left"/>
      <w:pPr>
        <w:ind w:left="7154" w:hanging="272"/>
      </w:pPr>
      <w:rPr>
        <w:rFonts w:hint="default"/>
        <w:lang w:val="en-US" w:eastAsia="en-US" w:bidi="ar-SA"/>
      </w:rPr>
    </w:lvl>
  </w:abstractNum>
  <w:abstractNum w:abstractNumId="9">
    <w:multiLevelType w:val="hybridMultilevel"/>
    <w:lvl w:ilvl="0">
      <w:start w:val="3"/>
      <w:numFmt w:val="decimal"/>
      <w:lvlText w:val="%1"/>
      <w:lvlJc w:val="left"/>
      <w:pPr>
        <w:ind w:left="1927" w:hanging="548"/>
        <w:jc w:val="left"/>
      </w:pPr>
      <w:rPr>
        <w:rFonts w:hint="default"/>
        <w:lang w:val="en-US" w:eastAsia="en-US" w:bidi="ar-SA"/>
      </w:rPr>
    </w:lvl>
    <w:lvl w:ilvl="1">
      <w:start w:val="1"/>
      <w:numFmt w:val="decimal"/>
      <w:lvlText w:val="%1.%2"/>
      <w:lvlJc w:val="left"/>
      <w:pPr>
        <w:ind w:left="1927" w:hanging="548"/>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3724" w:hanging="548"/>
      </w:pPr>
      <w:rPr>
        <w:rFonts w:hint="default"/>
        <w:lang w:val="en-US" w:eastAsia="en-US" w:bidi="ar-SA"/>
      </w:rPr>
    </w:lvl>
    <w:lvl w:ilvl="3">
      <w:start w:val="0"/>
      <w:numFmt w:val="bullet"/>
      <w:lvlText w:val="•"/>
      <w:lvlJc w:val="left"/>
      <w:pPr>
        <w:ind w:left="4626" w:hanging="548"/>
      </w:pPr>
      <w:rPr>
        <w:rFonts w:hint="default"/>
        <w:lang w:val="en-US" w:eastAsia="en-US" w:bidi="ar-SA"/>
      </w:rPr>
    </w:lvl>
    <w:lvl w:ilvl="4">
      <w:start w:val="0"/>
      <w:numFmt w:val="bullet"/>
      <w:lvlText w:val="•"/>
      <w:lvlJc w:val="left"/>
      <w:pPr>
        <w:ind w:left="5528" w:hanging="548"/>
      </w:pPr>
      <w:rPr>
        <w:rFonts w:hint="default"/>
        <w:lang w:val="en-US" w:eastAsia="en-US" w:bidi="ar-SA"/>
      </w:rPr>
    </w:lvl>
    <w:lvl w:ilvl="5">
      <w:start w:val="0"/>
      <w:numFmt w:val="bullet"/>
      <w:lvlText w:val="•"/>
      <w:lvlJc w:val="left"/>
      <w:pPr>
        <w:ind w:left="6430" w:hanging="548"/>
      </w:pPr>
      <w:rPr>
        <w:rFonts w:hint="default"/>
        <w:lang w:val="en-US" w:eastAsia="en-US" w:bidi="ar-SA"/>
      </w:rPr>
    </w:lvl>
    <w:lvl w:ilvl="6">
      <w:start w:val="0"/>
      <w:numFmt w:val="bullet"/>
      <w:lvlText w:val="•"/>
      <w:lvlJc w:val="left"/>
      <w:pPr>
        <w:ind w:left="7332" w:hanging="548"/>
      </w:pPr>
      <w:rPr>
        <w:rFonts w:hint="default"/>
        <w:lang w:val="en-US" w:eastAsia="en-US" w:bidi="ar-SA"/>
      </w:rPr>
    </w:lvl>
    <w:lvl w:ilvl="7">
      <w:start w:val="0"/>
      <w:numFmt w:val="bullet"/>
      <w:lvlText w:val="•"/>
      <w:lvlJc w:val="left"/>
      <w:pPr>
        <w:ind w:left="8234" w:hanging="548"/>
      </w:pPr>
      <w:rPr>
        <w:rFonts w:hint="default"/>
        <w:lang w:val="en-US" w:eastAsia="en-US" w:bidi="ar-SA"/>
      </w:rPr>
    </w:lvl>
    <w:lvl w:ilvl="8">
      <w:start w:val="0"/>
      <w:numFmt w:val="bullet"/>
      <w:lvlText w:val="•"/>
      <w:lvlJc w:val="left"/>
      <w:pPr>
        <w:ind w:left="9136" w:hanging="548"/>
      </w:pPr>
      <w:rPr>
        <w:rFonts w:hint="default"/>
        <w:lang w:val="en-US" w:eastAsia="en-US" w:bidi="ar-SA"/>
      </w:rPr>
    </w:lvl>
  </w:abstractNum>
  <w:abstractNum w:abstractNumId="8">
    <w:multiLevelType w:val="hybridMultilevel"/>
    <w:lvl w:ilvl="0">
      <w:start w:val="0"/>
      <w:numFmt w:val="bullet"/>
      <w:lvlText w:val=""/>
      <w:lvlJc w:val="left"/>
      <w:pPr>
        <w:ind w:left="374" w:hanging="272"/>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226" w:hanging="272"/>
      </w:pPr>
      <w:rPr>
        <w:rFonts w:hint="default"/>
        <w:lang w:val="en-US" w:eastAsia="en-US" w:bidi="ar-SA"/>
      </w:rPr>
    </w:lvl>
    <w:lvl w:ilvl="2">
      <w:start w:val="0"/>
      <w:numFmt w:val="bullet"/>
      <w:lvlText w:val="•"/>
      <w:lvlJc w:val="left"/>
      <w:pPr>
        <w:ind w:left="2073" w:hanging="272"/>
      </w:pPr>
      <w:rPr>
        <w:rFonts w:hint="default"/>
        <w:lang w:val="en-US" w:eastAsia="en-US" w:bidi="ar-SA"/>
      </w:rPr>
    </w:lvl>
    <w:lvl w:ilvl="3">
      <w:start w:val="0"/>
      <w:numFmt w:val="bullet"/>
      <w:lvlText w:val="•"/>
      <w:lvlJc w:val="left"/>
      <w:pPr>
        <w:ind w:left="2920" w:hanging="272"/>
      </w:pPr>
      <w:rPr>
        <w:rFonts w:hint="default"/>
        <w:lang w:val="en-US" w:eastAsia="en-US" w:bidi="ar-SA"/>
      </w:rPr>
    </w:lvl>
    <w:lvl w:ilvl="4">
      <w:start w:val="0"/>
      <w:numFmt w:val="bullet"/>
      <w:lvlText w:val="•"/>
      <w:lvlJc w:val="left"/>
      <w:pPr>
        <w:ind w:left="3767" w:hanging="272"/>
      </w:pPr>
      <w:rPr>
        <w:rFonts w:hint="default"/>
        <w:lang w:val="en-US" w:eastAsia="en-US" w:bidi="ar-SA"/>
      </w:rPr>
    </w:lvl>
    <w:lvl w:ilvl="5">
      <w:start w:val="0"/>
      <w:numFmt w:val="bullet"/>
      <w:lvlText w:val="•"/>
      <w:lvlJc w:val="left"/>
      <w:pPr>
        <w:ind w:left="4614" w:hanging="272"/>
      </w:pPr>
      <w:rPr>
        <w:rFonts w:hint="default"/>
        <w:lang w:val="en-US" w:eastAsia="en-US" w:bidi="ar-SA"/>
      </w:rPr>
    </w:lvl>
    <w:lvl w:ilvl="6">
      <w:start w:val="0"/>
      <w:numFmt w:val="bullet"/>
      <w:lvlText w:val="•"/>
      <w:lvlJc w:val="left"/>
      <w:pPr>
        <w:ind w:left="5460" w:hanging="272"/>
      </w:pPr>
      <w:rPr>
        <w:rFonts w:hint="default"/>
        <w:lang w:val="en-US" w:eastAsia="en-US" w:bidi="ar-SA"/>
      </w:rPr>
    </w:lvl>
    <w:lvl w:ilvl="7">
      <w:start w:val="0"/>
      <w:numFmt w:val="bullet"/>
      <w:lvlText w:val="•"/>
      <w:lvlJc w:val="left"/>
      <w:pPr>
        <w:ind w:left="6307" w:hanging="272"/>
      </w:pPr>
      <w:rPr>
        <w:rFonts w:hint="default"/>
        <w:lang w:val="en-US" w:eastAsia="en-US" w:bidi="ar-SA"/>
      </w:rPr>
    </w:lvl>
    <w:lvl w:ilvl="8">
      <w:start w:val="0"/>
      <w:numFmt w:val="bullet"/>
      <w:lvlText w:val="•"/>
      <w:lvlJc w:val="left"/>
      <w:pPr>
        <w:ind w:left="7154" w:hanging="272"/>
      </w:pPr>
      <w:rPr>
        <w:rFonts w:hint="default"/>
        <w:lang w:val="en-US" w:eastAsia="en-US" w:bidi="ar-SA"/>
      </w:rPr>
    </w:lvl>
  </w:abstractNum>
  <w:abstractNum w:abstractNumId="7">
    <w:multiLevelType w:val="hybridMultilevel"/>
    <w:lvl w:ilvl="0">
      <w:start w:val="0"/>
      <w:numFmt w:val="bullet"/>
      <w:lvlText w:val=""/>
      <w:lvlJc w:val="left"/>
      <w:pPr>
        <w:ind w:left="374" w:hanging="272"/>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226" w:hanging="272"/>
      </w:pPr>
      <w:rPr>
        <w:rFonts w:hint="default"/>
        <w:lang w:val="en-US" w:eastAsia="en-US" w:bidi="ar-SA"/>
      </w:rPr>
    </w:lvl>
    <w:lvl w:ilvl="2">
      <w:start w:val="0"/>
      <w:numFmt w:val="bullet"/>
      <w:lvlText w:val="•"/>
      <w:lvlJc w:val="left"/>
      <w:pPr>
        <w:ind w:left="2073" w:hanging="272"/>
      </w:pPr>
      <w:rPr>
        <w:rFonts w:hint="default"/>
        <w:lang w:val="en-US" w:eastAsia="en-US" w:bidi="ar-SA"/>
      </w:rPr>
    </w:lvl>
    <w:lvl w:ilvl="3">
      <w:start w:val="0"/>
      <w:numFmt w:val="bullet"/>
      <w:lvlText w:val="•"/>
      <w:lvlJc w:val="left"/>
      <w:pPr>
        <w:ind w:left="2920" w:hanging="272"/>
      </w:pPr>
      <w:rPr>
        <w:rFonts w:hint="default"/>
        <w:lang w:val="en-US" w:eastAsia="en-US" w:bidi="ar-SA"/>
      </w:rPr>
    </w:lvl>
    <w:lvl w:ilvl="4">
      <w:start w:val="0"/>
      <w:numFmt w:val="bullet"/>
      <w:lvlText w:val="•"/>
      <w:lvlJc w:val="left"/>
      <w:pPr>
        <w:ind w:left="3767" w:hanging="272"/>
      </w:pPr>
      <w:rPr>
        <w:rFonts w:hint="default"/>
        <w:lang w:val="en-US" w:eastAsia="en-US" w:bidi="ar-SA"/>
      </w:rPr>
    </w:lvl>
    <w:lvl w:ilvl="5">
      <w:start w:val="0"/>
      <w:numFmt w:val="bullet"/>
      <w:lvlText w:val="•"/>
      <w:lvlJc w:val="left"/>
      <w:pPr>
        <w:ind w:left="4614" w:hanging="272"/>
      </w:pPr>
      <w:rPr>
        <w:rFonts w:hint="default"/>
        <w:lang w:val="en-US" w:eastAsia="en-US" w:bidi="ar-SA"/>
      </w:rPr>
    </w:lvl>
    <w:lvl w:ilvl="6">
      <w:start w:val="0"/>
      <w:numFmt w:val="bullet"/>
      <w:lvlText w:val="•"/>
      <w:lvlJc w:val="left"/>
      <w:pPr>
        <w:ind w:left="5460" w:hanging="272"/>
      </w:pPr>
      <w:rPr>
        <w:rFonts w:hint="default"/>
        <w:lang w:val="en-US" w:eastAsia="en-US" w:bidi="ar-SA"/>
      </w:rPr>
    </w:lvl>
    <w:lvl w:ilvl="7">
      <w:start w:val="0"/>
      <w:numFmt w:val="bullet"/>
      <w:lvlText w:val="•"/>
      <w:lvlJc w:val="left"/>
      <w:pPr>
        <w:ind w:left="6307" w:hanging="272"/>
      </w:pPr>
      <w:rPr>
        <w:rFonts w:hint="default"/>
        <w:lang w:val="en-US" w:eastAsia="en-US" w:bidi="ar-SA"/>
      </w:rPr>
    </w:lvl>
    <w:lvl w:ilvl="8">
      <w:start w:val="0"/>
      <w:numFmt w:val="bullet"/>
      <w:lvlText w:val="•"/>
      <w:lvlJc w:val="left"/>
      <w:pPr>
        <w:ind w:left="7154" w:hanging="272"/>
      </w:pPr>
      <w:rPr>
        <w:rFonts w:hint="default"/>
        <w:lang w:val="en-US" w:eastAsia="en-US" w:bidi="ar-SA"/>
      </w:rPr>
    </w:lvl>
  </w:abstractNum>
  <w:abstractNum w:abstractNumId="6">
    <w:multiLevelType w:val="hybridMultilevel"/>
    <w:lvl w:ilvl="0">
      <w:start w:val="2"/>
      <w:numFmt w:val="decimal"/>
      <w:lvlText w:val="%1"/>
      <w:lvlJc w:val="left"/>
      <w:pPr>
        <w:ind w:left="1927" w:hanging="548"/>
        <w:jc w:val="left"/>
      </w:pPr>
      <w:rPr>
        <w:rFonts w:hint="default"/>
        <w:lang w:val="en-US" w:eastAsia="en-US" w:bidi="ar-SA"/>
      </w:rPr>
    </w:lvl>
    <w:lvl w:ilvl="1">
      <w:start w:val="1"/>
      <w:numFmt w:val="decimal"/>
      <w:lvlText w:val="%1.%2"/>
      <w:lvlJc w:val="left"/>
      <w:pPr>
        <w:ind w:left="1927" w:hanging="548"/>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3724" w:hanging="548"/>
      </w:pPr>
      <w:rPr>
        <w:rFonts w:hint="default"/>
        <w:lang w:val="en-US" w:eastAsia="en-US" w:bidi="ar-SA"/>
      </w:rPr>
    </w:lvl>
    <w:lvl w:ilvl="3">
      <w:start w:val="0"/>
      <w:numFmt w:val="bullet"/>
      <w:lvlText w:val="•"/>
      <w:lvlJc w:val="left"/>
      <w:pPr>
        <w:ind w:left="4626" w:hanging="548"/>
      </w:pPr>
      <w:rPr>
        <w:rFonts w:hint="default"/>
        <w:lang w:val="en-US" w:eastAsia="en-US" w:bidi="ar-SA"/>
      </w:rPr>
    </w:lvl>
    <w:lvl w:ilvl="4">
      <w:start w:val="0"/>
      <w:numFmt w:val="bullet"/>
      <w:lvlText w:val="•"/>
      <w:lvlJc w:val="left"/>
      <w:pPr>
        <w:ind w:left="5528" w:hanging="548"/>
      </w:pPr>
      <w:rPr>
        <w:rFonts w:hint="default"/>
        <w:lang w:val="en-US" w:eastAsia="en-US" w:bidi="ar-SA"/>
      </w:rPr>
    </w:lvl>
    <w:lvl w:ilvl="5">
      <w:start w:val="0"/>
      <w:numFmt w:val="bullet"/>
      <w:lvlText w:val="•"/>
      <w:lvlJc w:val="left"/>
      <w:pPr>
        <w:ind w:left="6430" w:hanging="548"/>
      </w:pPr>
      <w:rPr>
        <w:rFonts w:hint="default"/>
        <w:lang w:val="en-US" w:eastAsia="en-US" w:bidi="ar-SA"/>
      </w:rPr>
    </w:lvl>
    <w:lvl w:ilvl="6">
      <w:start w:val="0"/>
      <w:numFmt w:val="bullet"/>
      <w:lvlText w:val="•"/>
      <w:lvlJc w:val="left"/>
      <w:pPr>
        <w:ind w:left="7332" w:hanging="548"/>
      </w:pPr>
      <w:rPr>
        <w:rFonts w:hint="default"/>
        <w:lang w:val="en-US" w:eastAsia="en-US" w:bidi="ar-SA"/>
      </w:rPr>
    </w:lvl>
    <w:lvl w:ilvl="7">
      <w:start w:val="0"/>
      <w:numFmt w:val="bullet"/>
      <w:lvlText w:val="•"/>
      <w:lvlJc w:val="left"/>
      <w:pPr>
        <w:ind w:left="8234" w:hanging="548"/>
      </w:pPr>
      <w:rPr>
        <w:rFonts w:hint="default"/>
        <w:lang w:val="en-US" w:eastAsia="en-US" w:bidi="ar-SA"/>
      </w:rPr>
    </w:lvl>
    <w:lvl w:ilvl="8">
      <w:start w:val="0"/>
      <w:numFmt w:val="bullet"/>
      <w:lvlText w:val="•"/>
      <w:lvlJc w:val="left"/>
      <w:pPr>
        <w:ind w:left="9136" w:hanging="548"/>
      </w:pPr>
      <w:rPr>
        <w:rFonts w:hint="default"/>
        <w:lang w:val="en-US" w:eastAsia="en-US" w:bidi="ar-SA"/>
      </w:rPr>
    </w:lvl>
  </w:abstractNum>
  <w:abstractNum w:abstractNumId="5">
    <w:multiLevelType w:val="hybridMultilevel"/>
    <w:lvl w:ilvl="0">
      <w:start w:val="0"/>
      <w:numFmt w:val="bullet"/>
      <w:lvlText w:val=""/>
      <w:lvlJc w:val="left"/>
      <w:pPr>
        <w:ind w:left="372" w:hanging="272"/>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223" w:hanging="272"/>
      </w:pPr>
      <w:rPr>
        <w:rFonts w:hint="default"/>
        <w:lang w:val="en-US" w:eastAsia="en-US" w:bidi="ar-SA"/>
      </w:rPr>
    </w:lvl>
    <w:lvl w:ilvl="2">
      <w:start w:val="0"/>
      <w:numFmt w:val="bullet"/>
      <w:lvlText w:val="•"/>
      <w:lvlJc w:val="left"/>
      <w:pPr>
        <w:ind w:left="2066" w:hanging="272"/>
      </w:pPr>
      <w:rPr>
        <w:rFonts w:hint="default"/>
        <w:lang w:val="en-US" w:eastAsia="en-US" w:bidi="ar-SA"/>
      </w:rPr>
    </w:lvl>
    <w:lvl w:ilvl="3">
      <w:start w:val="0"/>
      <w:numFmt w:val="bullet"/>
      <w:lvlText w:val="•"/>
      <w:lvlJc w:val="left"/>
      <w:pPr>
        <w:ind w:left="2909" w:hanging="272"/>
      </w:pPr>
      <w:rPr>
        <w:rFonts w:hint="default"/>
        <w:lang w:val="en-US" w:eastAsia="en-US" w:bidi="ar-SA"/>
      </w:rPr>
    </w:lvl>
    <w:lvl w:ilvl="4">
      <w:start w:val="0"/>
      <w:numFmt w:val="bullet"/>
      <w:lvlText w:val="•"/>
      <w:lvlJc w:val="left"/>
      <w:pPr>
        <w:ind w:left="3752" w:hanging="272"/>
      </w:pPr>
      <w:rPr>
        <w:rFonts w:hint="default"/>
        <w:lang w:val="en-US" w:eastAsia="en-US" w:bidi="ar-SA"/>
      </w:rPr>
    </w:lvl>
    <w:lvl w:ilvl="5">
      <w:start w:val="0"/>
      <w:numFmt w:val="bullet"/>
      <w:lvlText w:val="•"/>
      <w:lvlJc w:val="left"/>
      <w:pPr>
        <w:ind w:left="4596" w:hanging="272"/>
      </w:pPr>
      <w:rPr>
        <w:rFonts w:hint="default"/>
        <w:lang w:val="en-US" w:eastAsia="en-US" w:bidi="ar-SA"/>
      </w:rPr>
    </w:lvl>
    <w:lvl w:ilvl="6">
      <w:start w:val="0"/>
      <w:numFmt w:val="bullet"/>
      <w:lvlText w:val="•"/>
      <w:lvlJc w:val="left"/>
      <w:pPr>
        <w:ind w:left="5439" w:hanging="272"/>
      </w:pPr>
      <w:rPr>
        <w:rFonts w:hint="default"/>
        <w:lang w:val="en-US" w:eastAsia="en-US" w:bidi="ar-SA"/>
      </w:rPr>
    </w:lvl>
    <w:lvl w:ilvl="7">
      <w:start w:val="0"/>
      <w:numFmt w:val="bullet"/>
      <w:lvlText w:val="•"/>
      <w:lvlJc w:val="left"/>
      <w:pPr>
        <w:ind w:left="6282" w:hanging="272"/>
      </w:pPr>
      <w:rPr>
        <w:rFonts w:hint="default"/>
        <w:lang w:val="en-US" w:eastAsia="en-US" w:bidi="ar-SA"/>
      </w:rPr>
    </w:lvl>
    <w:lvl w:ilvl="8">
      <w:start w:val="0"/>
      <w:numFmt w:val="bullet"/>
      <w:lvlText w:val="•"/>
      <w:lvlJc w:val="left"/>
      <w:pPr>
        <w:ind w:left="7125" w:hanging="272"/>
      </w:pPr>
      <w:rPr>
        <w:rFonts w:hint="default"/>
        <w:lang w:val="en-US" w:eastAsia="en-US" w:bidi="ar-SA"/>
      </w:rPr>
    </w:lvl>
  </w:abstractNum>
  <w:abstractNum w:abstractNumId="4">
    <w:multiLevelType w:val="hybridMultilevel"/>
    <w:lvl w:ilvl="0">
      <w:start w:val="0"/>
      <w:numFmt w:val="bullet"/>
      <w:lvlText w:val=""/>
      <w:lvlJc w:val="left"/>
      <w:pPr>
        <w:ind w:left="372" w:hanging="272"/>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223" w:hanging="272"/>
      </w:pPr>
      <w:rPr>
        <w:rFonts w:hint="default"/>
        <w:lang w:val="en-US" w:eastAsia="en-US" w:bidi="ar-SA"/>
      </w:rPr>
    </w:lvl>
    <w:lvl w:ilvl="2">
      <w:start w:val="0"/>
      <w:numFmt w:val="bullet"/>
      <w:lvlText w:val="•"/>
      <w:lvlJc w:val="left"/>
      <w:pPr>
        <w:ind w:left="2066" w:hanging="272"/>
      </w:pPr>
      <w:rPr>
        <w:rFonts w:hint="default"/>
        <w:lang w:val="en-US" w:eastAsia="en-US" w:bidi="ar-SA"/>
      </w:rPr>
    </w:lvl>
    <w:lvl w:ilvl="3">
      <w:start w:val="0"/>
      <w:numFmt w:val="bullet"/>
      <w:lvlText w:val="•"/>
      <w:lvlJc w:val="left"/>
      <w:pPr>
        <w:ind w:left="2909" w:hanging="272"/>
      </w:pPr>
      <w:rPr>
        <w:rFonts w:hint="default"/>
        <w:lang w:val="en-US" w:eastAsia="en-US" w:bidi="ar-SA"/>
      </w:rPr>
    </w:lvl>
    <w:lvl w:ilvl="4">
      <w:start w:val="0"/>
      <w:numFmt w:val="bullet"/>
      <w:lvlText w:val="•"/>
      <w:lvlJc w:val="left"/>
      <w:pPr>
        <w:ind w:left="3752" w:hanging="272"/>
      </w:pPr>
      <w:rPr>
        <w:rFonts w:hint="default"/>
        <w:lang w:val="en-US" w:eastAsia="en-US" w:bidi="ar-SA"/>
      </w:rPr>
    </w:lvl>
    <w:lvl w:ilvl="5">
      <w:start w:val="0"/>
      <w:numFmt w:val="bullet"/>
      <w:lvlText w:val="•"/>
      <w:lvlJc w:val="left"/>
      <w:pPr>
        <w:ind w:left="4596" w:hanging="272"/>
      </w:pPr>
      <w:rPr>
        <w:rFonts w:hint="default"/>
        <w:lang w:val="en-US" w:eastAsia="en-US" w:bidi="ar-SA"/>
      </w:rPr>
    </w:lvl>
    <w:lvl w:ilvl="6">
      <w:start w:val="0"/>
      <w:numFmt w:val="bullet"/>
      <w:lvlText w:val="•"/>
      <w:lvlJc w:val="left"/>
      <w:pPr>
        <w:ind w:left="5439" w:hanging="272"/>
      </w:pPr>
      <w:rPr>
        <w:rFonts w:hint="default"/>
        <w:lang w:val="en-US" w:eastAsia="en-US" w:bidi="ar-SA"/>
      </w:rPr>
    </w:lvl>
    <w:lvl w:ilvl="7">
      <w:start w:val="0"/>
      <w:numFmt w:val="bullet"/>
      <w:lvlText w:val="•"/>
      <w:lvlJc w:val="left"/>
      <w:pPr>
        <w:ind w:left="6282" w:hanging="272"/>
      </w:pPr>
      <w:rPr>
        <w:rFonts w:hint="default"/>
        <w:lang w:val="en-US" w:eastAsia="en-US" w:bidi="ar-SA"/>
      </w:rPr>
    </w:lvl>
    <w:lvl w:ilvl="8">
      <w:start w:val="0"/>
      <w:numFmt w:val="bullet"/>
      <w:lvlText w:val="•"/>
      <w:lvlJc w:val="left"/>
      <w:pPr>
        <w:ind w:left="7125" w:hanging="272"/>
      </w:pPr>
      <w:rPr>
        <w:rFonts w:hint="default"/>
        <w:lang w:val="en-US" w:eastAsia="en-US" w:bidi="ar-SA"/>
      </w:rPr>
    </w:lvl>
  </w:abstractNum>
  <w:abstractNum w:abstractNumId="3">
    <w:multiLevelType w:val="hybridMultilevel"/>
    <w:lvl w:ilvl="0">
      <w:start w:val="1"/>
      <w:numFmt w:val="decimal"/>
      <w:lvlText w:val="%1"/>
      <w:lvlJc w:val="left"/>
      <w:pPr>
        <w:ind w:left="1927" w:hanging="548"/>
        <w:jc w:val="left"/>
      </w:pPr>
      <w:rPr>
        <w:rFonts w:hint="default"/>
        <w:lang w:val="en-US" w:eastAsia="en-US" w:bidi="ar-SA"/>
      </w:rPr>
    </w:lvl>
    <w:lvl w:ilvl="1">
      <w:start w:val="1"/>
      <w:numFmt w:val="decimal"/>
      <w:lvlText w:val="%1.%2"/>
      <w:lvlJc w:val="left"/>
      <w:pPr>
        <w:ind w:left="1927" w:hanging="548"/>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3724" w:hanging="548"/>
      </w:pPr>
      <w:rPr>
        <w:rFonts w:hint="default"/>
        <w:lang w:val="en-US" w:eastAsia="en-US" w:bidi="ar-SA"/>
      </w:rPr>
    </w:lvl>
    <w:lvl w:ilvl="3">
      <w:start w:val="0"/>
      <w:numFmt w:val="bullet"/>
      <w:lvlText w:val="•"/>
      <w:lvlJc w:val="left"/>
      <w:pPr>
        <w:ind w:left="4626" w:hanging="548"/>
      </w:pPr>
      <w:rPr>
        <w:rFonts w:hint="default"/>
        <w:lang w:val="en-US" w:eastAsia="en-US" w:bidi="ar-SA"/>
      </w:rPr>
    </w:lvl>
    <w:lvl w:ilvl="4">
      <w:start w:val="0"/>
      <w:numFmt w:val="bullet"/>
      <w:lvlText w:val="•"/>
      <w:lvlJc w:val="left"/>
      <w:pPr>
        <w:ind w:left="5528" w:hanging="548"/>
      </w:pPr>
      <w:rPr>
        <w:rFonts w:hint="default"/>
        <w:lang w:val="en-US" w:eastAsia="en-US" w:bidi="ar-SA"/>
      </w:rPr>
    </w:lvl>
    <w:lvl w:ilvl="5">
      <w:start w:val="0"/>
      <w:numFmt w:val="bullet"/>
      <w:lvlText w:val="•"/>
      <w:lvlJc w:val="left"/>
      <w:pPr>
        <w:ind w:left="6430" w:hanging="548"/>
      </w:pPr>
      <w:rPr>
        <w:rFonts w:hint="default"/>
        <w:lang w:val="en-US" w:eastAsia="en-US" w:bidi="ar-SA"/>
      </w:rPr>
    </w:lvl>
    <w:lvl w:ilvl="6">
      <w:start w:val="0"/>
      <w:numFmt w:val="bullet"/>
      <w:lvlText w:val="•"/>
      <w:lvlJc w:val="left"/>
      <w:pPr>
        <w:ind w:left="7332" w:hanging="548"/>
      </w:pPr>
      <w:rPr>
        <w:rFonts w:hint="default"/>
        <w:lang w:val="en-US" w:eastAsia="en-US" w:bidi="ar-SA"/>
      </w:rPr>
    </w:lvl>
    <w:lvl w:ilvl="7">
      <w:start w:val="0"/>
      <w:numFmt w:val="bullet"/>
      <w:lvlText w:val="•"/>
      <w:lvlJc w:val="left"/>
      <w:pPr>
        <w:ind w:left="8234" w:hanging="548"/>
      </w:pPr>
      <w:rPr>
        <w:rFonts w:hint="default"/>
        <w:lang w:val="en-US" w:eastAsia="en-US" w:bidi="ar-SA"/>
      </w:rPr>
    </w:lvl>
    <w:lvl w:ilvl="8">
      <w:start w:val="0"/>
      <w:numFmt w:val="bullet"/>
      <w:lvlText w:val="•"/>
      <w:lvlJc w:val="left"/>
      <w:pPr>
        <w:ind w:left="9136" w:hanging="548"/>
      </w:pPr>
      <w:rPr>
        <w:rFonts w:hint="default"/>
        <w:lang w:val="en-US" w:eastAsia="en-US" w:bidi="ar-SA"/>
      </w:rPr>
    </w:lvl>
  </w:abstractNum>
  <w:abstractNum w:abstractNumId="1">
    <w:multiLevelType w:val="hybridMultilevel"/>
    <w:lvl w:ilvl="0">
      <w:start w:val="1"/>
      <w:numFmt w:val="decimal"/>
      <w:lvlText w:val="%1."/>
      <w:lvlJc w:val="left"/>
      <w:pPr>
        <w:ind w:left="1380" w:hanging="360"/>
        <w:jc w:val="left"/>
      </w:pPr>
      <w:rPr>
        <w:rFonts w:hint="default" w:ascii="Calibri" w:hAnsi="Calibri" w:eastAsia="Calibri" w:cs="Calibri"/>
        <w:b/>
        <w:bCs/>
        <w:i w:val="0"/>
        <w:iCs w:val="0"/>
        <w:spacing w:val="0"/>
        <w:w w:val="100"/>
        <w:sz w:val="24"/>
        <w:szCs w:val="24"/>
        <w:lang w:val="en-US" w:eastAsia="en-US" w:bidi="ar-SA"/>
      </w:rPr>
    </w:lvl>
    <w:lvl w:ilvl="1">
      <w:start w:val="1"/>
      <w:numFmt w:val="decimal"/>
      <w:lvlText w:val="%1.%2"/>
      <w:lvlJc w:val="left"/>
      <w:pPr>
        <w:ind w:left="1927" w:hanging="548"/>
        <w:jc w:val="left"/>
      </w:pPr>
      <w:rPr>
        <w:rFonts w:hint="default"/>
        <w:spacing w:val="0"/>
        <w:w w:val="100"/>
        <w:lang w:val="en-US" w:eastAsia="en-US" w:bidi="ar-SA"/>
      </w:rPr>
    </w:lvl>
    <w:lvl w:ilvl="2">
      <w:start w:val="0"/>
      <w:numFmt w:val="bullet"/>
      <w:lvlText w:val=""/>
      <w:lvlJc w:val="left"/>
      <w:pPr>
        <w:ind w:left="1740" w:hanging="361"/>
      </w:pPr>
      <w:rPr>
        <w:rFonts w:hint="default" w:ascii="Symbol" w:hAnsi="Symbol" w:eastAsia="Symbol" w:cs="Symbol"/>
        <w:b w:val="0"/>
        <w:bCs w:val="0"/>
        <w:i w:val="0"/>
        <w:iCs w:val="0"/>
        <w:spacing w:val="0"/>
        <w:w w:val="100"/>
        <w:sz w:val="21"/>
        <w:szCs w:val="21"/>
        <w:lang w:val="en-US" w:eastAsia="en-US" w:bidi="ar-SA"/>
      </w:rPr>
    </w:lvl>
    <w:lvl w:ilvl="3">
      <w:start w:val="0"/>
      <w:numFmt w:val="bullet"/>
      <w:lvlText w:val="•"/>
      <w:lvlJc w:val="left"/>
      <w:pPr>
        <w:ind w:left="3047" w:hanging="361"/>
      </w:pPr>
      <w:rPr>
        <w:rFonts w:hint="default"/>
        <w:lang w:val="en-US" w:eastAsia="en-US" w:bidi="ar-SA"/>
      </w:rPr>
    </w:lvl>
    <w:lvl w:ilvl="4">
      <w:start w:val="0"/>
      <w:numFmt w:val="bullet"/>
      <w:lvlText w:val="•"/>
      <w:lvlJc w:val="left"/>
      <w:pPr>
        <w:ind w:left="4175" w:hanging="361"/>
      </w:pPr>
      <w:rPr>
        <w:rFonts w:hint="default"/>
        <w:lang w:val="en-US" w:eastAsia="en-US" w:bidi="ar-SA"/>
      </w:rPr>
    </w:lvl>
    <w:lvl w:ilvl="5">
      <w:start w:val="0"/>
      <w:numFmt w:val="bullet"/>
      <w:lvlText w:val="•"/>
      <w:lvlJc w:val="left"/>
      <w:pPr>
        <w:ind w:left="5302" w:hanging="361"/>
      </w:pPr>
      <w:rPr>
        <w:rFonts w:hint="default"/>
        <w:lang w:val="en-US" w:eastAsia="en-US" w:bidi="ar-SA"/>
      </w:rPr>
    </w:lvl>
    <w:lvl w:ilvl="6">
      <w:start w:val="0"/>
      <w:numFmt w:val="bullet"/>
      <w:lvlText w:val="•"/>
      <w:lvlJc w:val="left"/>
      <w:pPr>
        <w:ind w:left="6430" w:hanging="361"/>
      </w:pPr>
      <w:rPr>
        <w:rFonts w:hint="default"/>
        <w:lang w:val="en-US" w:eastAsia="en-US" w:bidi="ar-SA"/>
      </w:rPr>
    </w:lvl>
    <w:lvl w:ilvl="7">
      <w:start w:val="0"/>
      <w:numFmt w:val="bullet"/>
      <w:lvlText w:val="•"/>
      <w:lvlJc w:val="left"/>
      <w:pPr>
        <w:ind w:left="7557" w:hanging="361"/>
      </w:pPr>
      <w:rPr>
        <w:rFonts w:hint="default"/>
        <w:lang w:val="en-US" w:eastAsia="en-US" w:bidi="ar-SA"/>
      </w:rPr>
    </w:lvl>
    <w:lvl w:ilvl="8">
      <w:start w:val="0"/>
      <w:numFmt w:val="bullet"/>
      <w:lvlText w:val="•"/>
      <w:lvlJc w:val="left"/>
      <w:pPr>
        <w:ind w:left="8685" w:hanging="361"/>
      </w:pPr>
      <w:rPr>
        <w:rFonts w:hint="default"/>
        <w:lang w:val="en-US" w:eastAsia="en-US" w:bidi="ar-SA"/>
      </w:rPr>
    </w:lvl>
  </w:abstractNum>
  <w:abstractNum w:abstractNumId="0">
    <w:multiLevelType w:val="hybridMultilevel"/>
    <w:lvl w:ilvl="0">
      <w:start w:val="0"/>
      <w:numFmt w:val="bullet"/>
      <w:lvlText w:val="•"/>
      <w:lvlJc w:val="left"/>
      <w:pPr>
        <w:ind w:left="1380" w:hanging="360"/>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2336" w:hanging="360"/>
      </w:pPr>
      <w:rPr>
        <w:rFonts w:hint="default"/>
        <w:lang w:val="en-US" w:eastAsia="en-US" w:bidi="ar-SA"/>
      </w:rPr>
    </w:lvl>
    <w:lvl w:ilvl="2">
      <w:start w:val="0"/>
      <w:numFmt w:val="bullet"/>
      <w:lvlText w:val="•"/>
      <w:lvlJc w:val="left"/>
      <w:pPr>
        <w:ind w:left="329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204" w:hanging="360"/>
      </w:pPr>
      <w:rPr>
        <w:rFonts w:hint="default"/>
        <w:lang w:val="en-US" w:eastAsia="en-US" w:bidi="ar-SA"/>
      </w:rPr>
    </w:lvl>
    <w:lvl w:ilvl="5">
      <w:start w:val="0"/>
      <w:numFmt w:val="bullet"/>
      <w:lvlText w:val="•"/>
      <w:lvlJc w:val="left"/>
      <w:pPr>
        <w:ind w:left="6160" w:hanging="360"/>
      </w:pPr>
      <w:rPr>
        <w:rFonts w:hint="default"/>
        <w:lang w:val="en-US" w:eastAsia="en-US" w:bidi="ar-SA"/>
      </w:rPr>
    </w:lvl>
    <w:lvl w:ilvl="6">
      <w:start w:val="0"/>
      <w:numFmt w:val="bullet"/>
      <w:lvlText w:val="•"/>
      <w:lvlJc w:val="left"/>
      <w:pPr>
        <w:ind w:left="7116" w:hanging="360"/>
      </w:pPr>
      <w:rPr>
        <w:rFonts w:hint="default"/>
        <w:lang w:val="en-US" w:eastAsia="en-US" w:bidi="ar-SA"/>
      </w:rPr>
    </w:lvl>
    <w:lvl w:ilvl="7">
      <w:start w:val="0"/>
      <w:numFmt w:val="bullet"/>
      <w:lvlText w:val="•"/>
      <w:lvlJc w:val="left"/>
      <w:pPr>
        <w:ind w:left="8072" w:hanging="360"/>
      </w:pPr>
      <w:rPr>
        <w:rFonts w:hint="default"/>
        <w:lang w:val="en-US" w:eastAsia="en-US" w:bidi="ar-SA"/>
      </w:rPr>
    </w:lvl>
    <w:lvl w:ilvl="8">
      <w:start w:val="0"/>
      <w:numFmt w:val="bullet"/>
      <w:lvlText w:val="•"/>
      <w:lvlJc w:val="left"/>
      <w:pPr>
        <w:ind w:left="9028" w:hanging="360"/>
      </w:pPr>
      <w:rPr>
        <w:rFonts w:hint="default"/>
        <w:lang w:val="en-US" w:eastAsia="en-US"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3">
    <w:abstractNumId w:val="2"/>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en-US" w:eastAsia="en-US" w:bidi="ar-SA"/>
    </w:rPr>
  </w:style>
  <w:style w:styleId="BodyText" w:type="paragraph">
    <w:name w:val="Body Text"/>
    <w:basedOn w:val="Normal"/>
    <w:uiPriority w:val="1"/>
    <w:qFormat/>
    <w:pPr/>
    <w:rPr>
      <w:rFonts w:ascii="Century Gothic" w:hAnsi="Century Gothic" w:eastAsia="Century Gothic" w:cs="Century Gothic"/>
      <w:sz w:val="21"/>
      <w:szCs w:val="21"/>
      <w:lang w:val="en-US" w:eastAsia="en-US" w:bidi="ar-SA"/>
    </w:rPr>
  </w:style>
  <w:style w:styleId="Heading1" w:type="paragraph">
    <w:name w:val="Heading 1"/>
    <w:basedOn w:val="Normal"/>
    <w:uiPriority w:val="1"/>
    <w:qFormat/>
    <w:pPr>
      <w:spacing w:before="50"/>
      <w:ind w:left="120"/>
      <w:outlineLvl w:val="1"/>
    </w:pPr>
    <w:rPr>
      <w:rFonts w:ascii="Century Gothic" w:hAnsi="Century Gothic" w:eastAsia="Century Gothic" w:cs="Century Gothic"/>
      <w:sz w:val="72"/>
      <w:szCs w:val="72"/>
      <w:lang w:val="en-US" w:eastAsia="en-US" w:bidi="ar-SA"/>
    </w:rPr>
  </w:style>
  <w:style w:styleId="Heading2" w:type="paragraph">
    <w:name w:val="Heading 2"/>
    <w:basedOn w:val="Normal"/>
    <w:uiPriority w:val="1"/>
    <w:qFormat/>
    <w:pPr>
      <w:ind w:left="120"/>
      <w:outlineLvl w:val="2"/>
    </w:pPr>
    <w:rPr>
      <w:rFonts w:ascii="Century Gothic" w:hAnsi="Century Gothic" w:eastAsia="Century Gothic" w:cs="Century Gothic"/>
      <w:sz w:val="36"/>
      <w:szCs w:val="36"/>
      <w:lang w:val="en-US" w:eastAsia="en-US" w:bidi="ar-SA"/>
    </w:rPr>
  </w:style>
  <w:style w:styleId="Heading3" w:type="paragraph">
    <w:name w:val="Heading 3"/>
    <w:basedOn w:val="Normal"/>
    <w:uiPriority w:val="1"/>
    <w:qFormat/>
    <w:pPr>
      <w:spacing w:before="62"/>
      <w:ind w:left="480"/>
      <w:outlineLvl w:val="3"/>
    </w:pPr>
    <w:rPr>
      <w:rFonts w:ascii="Century Gothic" w:hAnsi="Century Gothic" w:eastAsia="Century Gothic" w:cs="Century Gothic"/>
      <w:sz w:val="32"/>
      <w:szCs w:val="32"/>
      <w:lang w:val="en-US" w:eastAsia="en-US" w:bidi="ar-SA"/>
    </w:rPr>
  </w:style>
  <w:style w:styleId="Heading4" w:type="paragraph">
    <w:name w:val="Heading 4"/>
    <w:basedOn w:val="Normal"/>
    <w:uiPriority w:val="1"/>
    <w:qFormat/>
    <w:pPr>
      <w:spacing w:before="8"/>
      <w:ind w:left="20"/>
      <w:outlineLvl w:val="4"/>
    </w:pPr>
    <w:rPr>
      <w:rFonts w:ascii="Cambria" w:hAnsi="Cambria" w:eastAsia="Cambria" w:cs="Cambria"/>
      <w:b/>
      <w:bCs/>
      <w:sz w:val="28"/>
      <w:szCs w:val="28"/>
      <w:lang w:val="en-US" w:eastAsia="en-US" w:bidi="ar-SA"/>
    </w:rPr>
  </w:style>
  <w:style w:styleId="Heading5" w:type="paragraph">
    <w:name w:val="Heading 5"/>
    <w:basedOn w:val="Normal"/>
    <w:uiPriority w:val="1"/>
    <w:qFormat/>
    <w:pPr>
      <w:spacing w:before="91"/>
      <w:ind w:left="140"/>
      <w:outlineLvl w:val="5"/>
    </w:pPr>
    <w:rPr>
      <w:rFonts w:ascii="Century Gothic" w:hAnsi="Century Gothic" w:eastAsia="Century Gothic" w:cs="Century Gothic"/>
      <w:b/>
      <w:bCs/>
      <w:i/>
      <w:iCs/>
      <w:sz w:val="28"/>
      <w:szCs w:val="28"/>
      <w:lang w:val="en-US" w:eastAsia="en-US" w:bidi="ar-SA"/>
    </w:rPr>
  </w:style>
  <w:style w:styleId="Heading6" w:type="paragraph">
    <w:name w:val="Heading 6"/>
    <w:basedOn w:val="Normal"/>
    <w:uiPriority w:val="1"/>
    <w:qFormat/>
    <w:pPr>
      <w:ind w:left="660"/>
      <w:outlineLvl w:val="6"/>
    </w:pPr>
    <w:rPr>
      <w:rFonts w:ascii="Calibri" w:hAnsi="Calibri" w:eastAsia="Calibri" w:cs="Calibri"/>
      <w:b/>
      <w:bCs/>
      <w:sz w:val="24"/>
      <w:szCs w:val="24"/>
      <w:lang w:val="en-US" w:eastAsia="en-US" w:bidi="ar-SA"/>
    </w:rPr>
  </w:style>
  <w:style w:styleId="Heading7" w:type="paragraph">
    <w:name w:val="Heading 7"/>
    <w:basedOn w:val="Normal"/>
    <w:uiPriority w:val="1"/>
    <w:qFormat/>
    <w:pPr>
      <w:spacing w:before="17"/>
      <w:ind w:left="300"/>
      <w:outlineLvl w:val="7"/>
    </w:pPr>
    <w:rPr>
      <w:rFonts w:ascii="Century Gothic" w:hAnsi="Century Gothic" w:eastAsia="Century Gothic" w:cs="Century Gothic"/>
      <w:b/>
      <w:bCs/>
      <w:i/>
      <w:iCs/>
      <w:sz w:val="24"/>
      <w:szCs w:val="24"/>
      <w:lang w:val="en-US" w:eastAsia="en-US" w:bidi="ar-SA"/>
    </w:rPr>
  </w:style>
  <w:style w:styleId="Heading8" w:type="paragraph">
    <w:name w:val="Heading 8"/>
    <w:basedOn w:val="Normal"/>
    <w:uiPriority w:val="1"/>
    <w:qFormat/>
    <w:pPr>
      <w:ind w:left="480"/>
      <w:outlineLvl w:val="8"/>
    </w:pPr>
    <w:rPr>
      <w:rFonts w:ascii="Century Gothic" w:hAnsi="Century Gothic" w:eastAsia="Century Gothic" w:cs="Century Gothic"/>
      <w:b/>
      <w:bCs/>
      <w:sz w:val="21"/>
      <w:szCs w:val="21"/>
      <w:lang w:val="en-US" w:eastAsia="en-US" w:bidi="ar-SA"/>
    </w:rPr>
  </w:style>
  <w:style w:styleId="ListParagraph" w:type="paragraph">
    <w:name w:val="List Paragraph"/>
    <w:basedOn w:val="Normal"/>
    <w:uiPriority w:val="1"/>
    <w:qFormat/>
    <w:pPr>
      <w:ind w:left="839" w:hanging="360"/>
    </w:pPr>
    <w:rPr>
      <w:rFonts w:ascii="Century Gothic" w:hAnsi="Century Gothic" w:eastAsia="Century Gothic" w:cs="Century Gothic"/>
      <w:lang w:val="en-US" w:eastAsia="en-US" w:bidi="ar-SA"/>
    </w:rPr>
  </w:style>
  <w:style w:styleId="TableParagraph" w:type="paragraph">
    <w:name w:val="Table Paragraph"/>
    <w:basedOn w:val="Normal"/>
    <w:uiPriority w:val="1"/>
    <w:qFormat/>
    <w:pPr>
      <w:jc w:val="righ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footer" Target="footer8.xml"/><Relationship Id="rId21" Type="http://schemas.openxmlformats.org/officeDocument/2006/relationships/header" Target="header9.xml"/><Relationship Id="rId22" Type="http://schemas.openxmlformats.org/officeDocument/2006/relationships/footer" Target="footer9.xml"/><Relationship Id="rId23" Type="http://schemas.openxmlformats.org/officeDocument/2006/relationships/header" Target="header10.xml"/><Relationship Id="rId24" Type="http://schemas.openxmlformats.org/officeDocument/2006/relationships/footer" Target="footer10.xml"/><Relationship Id="rId25" Type="http://schemas.openxmlformats.org/officeDocument/2006/relationships/header" Target="header11.xml"/><Relationship Id="rId26" Type="http://schemas.openxmlformats.org/officeDocument/2006/relationships/footer" Target="footer11.xml"/><Relationship Id="rId27" Type="http://schemas.openxmlformats.org/officeDocument/2006/relationships/header" Target="header12.xml"/><Relationship Id="rId28" Type="http://schemas.openxmlformats.org/officeDocument/2006/relationships/footer" Target="footer12.xml"/><Relationship Id="rId29" Type="http://schemas.openxmlformats.org/officeDocument/2006/relationships/header" Target="header13.xml"/><Relationship Id="rId30" Type="http://schemas.openxmlformats.org/officeDocument/2006/relationships/footer" Target="footer13.xml"/><Relationship Id="rId31" Type="http://schemas.openxmlformats.org/officeDocument/2006/relationships/header" Target="header14.xml"/><Relationship Id="rId32" Type="http://schemas.openxmlformats.org/officeDocument/2006/relationships/footer" Target="footer14.xml"/><Relationship Id="rId33" Type="http://schemas.openxmlformats.org/officeDocument/2006/relationships/header" Target="header15.xml"/><Relationship Id="rId34" Type="http://schemas.openxmlformats.org/officeDocument/2006/relationships/footer" Target="footer15.xml"/><Relationship Id="rId35" Type="http://schemas.openxmlformats.org/officeDocument/2006/relationships/image" Target="media/image1.png"/><Relationship Id="rId36" Type="http://schemas.openxmlformats.org/officeDocument/2006/relationships/image" Target="media/image2.png"/><Relationship Id="rId37" Type="http://schemas.openxmlformats.org/officeDocument/2006/relationships/image" Target="media/image3.png"/><Relationship Id="rId38" Type="http://schemas.openxmlformats.org/officeDocument/2006/relationships/header" Target="header16.xml"/><Relationship Id="rId39" Type="http://schemas.openxmlformats.org/officeDocument/2006/relationships/footer" Target="footer16.xml"/><Relationship Id="rId40" Type="http://schemas.openxmlformats.org/officeDocument/2006/relationships/header" Target="header17.xml"/><Relationship Id="rId41" Type="http://schemas.openxmlformats.org/officeDocument/2006/relationships/footer" Target="footer17.xml"/><Relationship Id="rId42" Type="http://schemas.openxmlformats.org/officeDocument/2006/relationships/header" Target="header18.xml"/><Relationship Id="rId43" Type="http://schemas.openxmlformats.org/officeDocument/2006/relationships/footer" Target="footer18.xml"/><Relationship Id="rId44" Type="http://schemas.openxmlformats.org/officeDocument/2006/relationships/header" Target="header19.xml"/><Relationship Id="rId45" Type="http://schemas.openxmlformats.org/officeDocument/2006/relationships/footer" Target="footer19.xml"/><Relationship Id="rId46" Type="http://schemas.openxmlformats.org/officeDocument/2006/relationships/header" Target="header20.xml"/><Relationship Id="rId47" Type="http://schemas.openxmlformats.org/officeDocument/2006/relationships/footer" Target="footer20.xml"/><Relationship Id="rId48" Type="http://schemas.openxmlformats.org/officeDocument/2006/relationships/header" Target="header21.xml"/><Relationship Id="rId49" Type="http://schemas.openxmlformats.org/officeDocument/2006/relationships/footer" Target="footer21.xml"/><Relationship Id="rId50" Type="http://schemas.openxmlformats.org/officeDocument/2006/relationships/header" Target="header22.xml"/><Relationship Id="rId51" Type="http://schemas.openxmlformats.org/officeDocument/2006/relationships/footer" Target="footer22.xml"/><Relationship Id="rId52" Type="http://schemas.openxmlformats.org/officeDocument/2006/relationships/header" Target="header23.xml"/><Relationship Id="rId53" Type="http://schemas.openxmlformats.org/officeDocument/2006/relationships/footer" Target="footer23.xml"/><Relationship Id="rId54" Type="http://schemas.openxmlformats.org/officeDocument/2006/relationships/header" Target="header24.xml"/><Relationship Id="rId55" Type="http://schemas.openxmlformats.org/officeDocument/2006/relationships/footer" Target="footer24.xml"/><Relationship Id="rId56" Type="http://schemas.openxmlformats.org/officeDocument/2006/relationships/image" Target="media/image4.png"/><Relationship Id="rId57" Type="http://schemas.openxmlformats.org/officeDocument/2006/relationships/image" Target="media/image5.png"/><Relationship Id="rId58" Type="http://schemas.openxmlformats.org/officeDocument/2006/relationships/image" Target="media/image6.png"/><Relationship Id="rId59" Type="http://schemas.openxmlformats.org/officeDocument/2006/relationships/image" Target="media/image7.png"/><Relationship Id="rId60" Type="http://schemas.openxmlformats.org/officeDocument/2006/relationships/image" Target="media/image8.png"/><Relationship Id="rId61" Type="http://schemas.openxmlformats.org/officeDocument/2006/relationships/image" Target="media/image9.png"/><Relationship Id="rId62" Type="http://schemas.openxmlformats.org/officeDocument/2006/relationships/image" Target="media/image10.png"/><Relationship Id="rId63" Type="http://schemas.openxmlformats.org/officeDocument/2006/relationships/image" Target="media/image11.png"/><Relationship Id="rId64" Type="http://schemas.openxmlformats.org/officeDocument/2006/relationships/image" Target="media/image12.png"/><Relationship Id="rId65" Type="http://schemas.openxmlformats.org/officeDocument/2006/relationships/image" Target="media/image13.png"/><Relationship Id="rId66" Type="http://schemas.openxmlformats.org/officeDocument/2006/relationships/header" Target="header25.xml"/><Relationship Id="rId67" Type="http://schemas.openxmlformats.org/officeDocument/2006/relationships/footer" Target="footer25.xml"/><Relationship Id="rId68" Type="http://schemas.openxmlformats.org/officeDocument/2006/relationships/image" Target="media/image14.png"/><Relationship Id="rId69" Type="http://schemas.openxmlformats.org/officeDocument/2006/relationships/image" Target="media/image15.png"/><Relationship Id="rId70" Type="http://schemas.openxmlformats.org/officeDocument/2006/relationships/image" Target="media/image16.png"/><Relationship Id="rId71" Type="http://schemas.openxmlformats.org/officeDocument/2006/relationships/image" Target="media/image17.png"/><Relationship Id="rId72" Type="http://schemas.openxmlformats.org/officeDocument/2006/relationships/image" Target="media/image18.png"/><Relationship Id="rId73" Type="http://schemas.openxmlformats.org/officeDocument/2006/relationships/image" Target="media/image19.png"/><Relationship Id="rId74" Type="http://schemas.openxmlformats.org/officeDocument/2006/relationships/image" Target="media/image20.png"/><Relationship Id="rId75" Type="http://schemas.openxmlformats.org/officeDocument/2006/relationships/image" Target="media/image21.png"/><Relationship Id="rId76" Type="http://schemas.openxmlformats.org/officeDocument/2006/relationships/image" Target="media/image22.png"/><Relationship Id="rId77" Type="http://schemas.openxmlformats.org/officeDocument/2006/relationships/image" Target="media/image23.png"/><Relationship Id="rId78" Type="http://schemas.openxmlformats.org/officeDocument/2006/relationships/header" Target="header26.xml"/><Relationship Id="rId79" Type="http://schemas.openxmlformats.org/officeDocument/2006/relationships/footer" Target="footer26.xml"/><Relationship Id="rId80" Type="http://schemas.openxmlformats.org/officeDocument/2006/relationships/image" Target="media/image24.png"/><Relationship Id="rId81" Type="http://schemas.openxmlformats.org/officeDocument/2006/relationships/image" Target="media/image25.png"/><Relationship Id="rId82" Type="http://schemas.openxmlformats.org/officeDocument/2006/relationships/image" Target="media/image26.png"/><Relationship Id="rId83" Type="http://schemas.openxmlformats.org/officeDocument/2006/relationships/image" Target="media/image27.png"/><Relationship Id="rId84" Type="http://schemas.openxmlformats.org/officeDocument/2006/relationships/image" Target="media/image28.png"/><Relationship Id="rId85" Type="http://schemas.openxmlformats.org/officeDocument/2006/relationships/image" Target="media/image29.png"/><Relationship Id="rId86" Type="http://schemas.openxmlformats.org/officeDocument/2006/relationships/image" Target="media/image30.png"/><Relationship Id="rId87" Type="http://schemas.openxmlformats.org/officeDocument/2006/relationships/image" Target="media/image31.png"/><Relationship Id="rId88" Type="http://schemas.openxmlformats.org/officeDocument/2006/relationships/image" Target="media/image32.png"/><Relationship Id="rId89" Type="http://schemas.openxmlformats.org/officeDocument/2006/relationships/image" Target="media/image33.png"/><Relationship Id="rId90" Type="http://schemas.openxmlformats.org/officeDocument/2006/relationships/image" Target="media/image34.png"/><Relationship Id="rId91" Type="http://schemas.openxmlformats.org/officeDocument/2006/relationships/image" Target="media/image35.png"/><Relationship Id="rId92" Type="http://schemas.openxmlformats.org/officeDocument/2006/relationships/image" Target="media/image36.png"/><Relationship Id="rId93" Type="http://schemas.openxmlformats.org/officeDocument/2006/relationships/image" Target="media/image37.png"/><Relationship Id="rId94" Type="http://schemas.openxmlformats.org/officeDocument/2006/relationships/image" Target="media/image38.png"/><Relationship Id="rId95" Type="http://schemas.openxmlformats.org/officeDocument/2006/relationships/image" Target="media/image39.png"/><Relationship Id="rId96" Type="http://schemas.openxmlformats.org/officeDocument/2006/relationships/header" Target="header27.xml"/><Relationship Id="rId97" Type="http://schemas.openxmlformats.org/officeDocument/2006/relationships/footer" Target="footer27.xml"/><Relationship Id="rId98" Type="http://schemas.openxmlformats.org/officeDocument/2006/relationships/image" Target="media/image40.png"/><Relationship Id="rId99" Type="http://schemas.openxmlformats.org/officeDocument/2006/relationships/image" Target="media/image41.png"/><Relationship Id="rId100" Type="http://schemas.openxmlformats.org/officeDocument/2006/relationships/image" Target="media/image42.png"/><Relationship Id="rId101" Type="http://schemas.openxmlformats.org/officeDocument/2006/relationships/image" Target="media/image43.png"/><Relationship Id="rId102" Type="http://schemas.openxmlformats.org/officeDocument/2006/relationships/image" Target="media/image44.png"/><Relationship Id="rId103" Type="http://schemas.openxmlformats.org/officeDocument/2006/relationships/image" Target="media/image45.png"/><Relationship Id="rId104" Type="http://schemas.openxmlformats.org/officeDocument/2006/relationships/image" Target="media/image46.png"/><Relationship Id="rId105" Type="http://schemas.openxmlformats.org/officeDocument/2006/relationships/image" Target="media/image47.png"/><Relationship Id="rId106" Type="http://schemas.openxmlformats.org/officeDocument/2006/relationships/image" Target="media/image48.png"/><Relationship Id="rId107" Type="http://schemas.openxmlformats.org/officeDocument/2006/relationships/image" Target="media/image49.png"/><Relationship Id="rId108" Type="http://schemas.openxmlformats.org/officeDocument/2006/relationships/header" Target="header28.xml"/><Relationship Id="rId109" Type="http://schemas.openxmlformats.org/officeDocument/2006/relationships/footer" Target="footer28.xml"/><Relationship Id="rId110" Type="http://schemas.openxmlformats.org/officeDocument/2006/relationships/image" Target="media/image50.png"/><Relationship Id="rId111" Type="http://schemas.openxmlformats.org/officeDocument/2006/relationships/image" Target="media/image51.png"/><Relationship Id="rId112" Type="http://schemas.openxmlformats.org/officeDocument/2006/relationships/image" Target="media/image52.png"/><Relationship Id="rId113" Type="http://schemas.openxmlformats.org/officeDocument/2006/relationships/image" Target="media/image53.png"/><Relationship Id="rId114" Type="http://schemas.openxmlformats.org/officeDocument/2006/relationships/image" Target="media/image54.png"/><Relationship Id="rId115" Type="http://schemas.openxmlformats.org/officeDocument/2006/relationships/image" Target="media/image55.png"/><Relationship Id="rId116" Type="http://schemas.openxmlformats.org/officeDocument/2006/relationships/header" Target="header29.xml"/><Relationship Id="rId117" Type="http://schemas.openxmlformats.org/officeDocument/2006/relationships/footer" Target="footer29.xml"/><Relationship Id="rId118" Type="http://schemas.openxmlformats.org/officeDocument/2006/relationships/image" Target="media/image56.png"/><Relationship Id="rId119" Type="http://schemas.openxmlformats.org/officeDocument/2006/relationships/image" Target="media/image57.png"/><Relationship Id="rId120" Type="http://schemas.openxmlformats.org/officeDocument/2006/relationships/image" Target="media/image58.png"/><Relationship Id="rId121" Type="http://schemas.openxmlformats.org/officeDocument/2006/relationships/image" Target="media/image59.png"/><Relationship Id="rId122" Type="http://schemas.openxmlformats.org/officeDocument/2006/relationships/image" Target="media/image60.png"/><Relationship Id="rId123" Type="http://schemas.openxmlformats.org/officeDocument/2006/relationships/image" Target="media/image61.png"/><Relationship Id="rId124" Type="http://schemas.openxmlformats.org/officeDocument/2006/relationships/header" Target="header30.xml"/><Relationship Id="rId125" Type="http://schemas.openxmlformats.org/officeDocument/2006/relationships/footer" Target="footer30.xml"/><Relationship Id="rId126" Type="http://schemas.openxmlformats.org/officeDocument/2006/relationships/image" Target="media/image62.png"/><Relationship Id="rId127" Type="http://schemas.openxmlformats.org/officeDocument/2006/relationships/image" Target="media/image63.png"/><Relationship Id="rId128" Type="http://schemas.openxmlformats.org/officeDocument/2006/relationships/image" Target="media/image64.png"/><Relationship Id="rId129" Type="http://schemas.openxmlformats.org/officeDocument/2006/relationships/image" Target="media/image65.png"/><Relationship Id="rId130" Type="http://schemas.openxmlformats.org/officeDocument/2006/relationships/image" Target="media/image66.png"/><Relationship Id="rId131" Type="http://schemas.openxmlformats.org/officeDocument/2006/relationships/image" Target="media/image67.png"/><Relationship Id="rId132" Type="http://schemas.openxmlformats.org/officeDocument/2006/relationships/header" Target="header31.xml"/><Relationship Id="rId133" Type="http://schemas.openxmlformats.org/officeDocument/2006/relationships/footer" Target="footer31.xml"/><Relationship Id="rId134" Type="http://schemas.openxmlformats.org/officeDocument/2006/relationships/header" Target="header32.xml"/><Relationship Id="rId135" Type="http://schemas.openxmlformats.org/officeDocument/2006/relationships/footer" Target="footer32.xml"/><Relationship Id="rId136" Type="http://schemas.openxmlformats.org/officeDocument/2006/relationships/image" Target="media/image68.png"/><Relationship Id="rId137" Type="http://schemas.openxmlformats.org/officeDocument/2006/relationships/image" Target="media/image69.png"/><Relationship Id="rId138" Type="http://schemas.openxmlformats.org/officeDocument/2006/relationships/image" Target="media/image70.png"/><Relationship Id="rId139" Type="http://schemas.openxmlformats.org/officeDocument/2006/relationships/image" Target="media/image71.png"/><Relationship Id="rId140" Type="http://schemas.openxmlformats.org/officeDocument/2006/relationships/header" Target="header33.xml"/><Relationship Id="rId141" Type="http://schemas.openxmlformats.org/officeDocument/2006/relationships/footer" Target="footer33.xml"/><Relationship Id="rId142" Type="http://schemas.openxmlformats.org/officeDocument/2006/relationships/image" Target="media/image72.png"/><Relationship Id="rId143" Type="http://schemas.openxmlformats.org/officeDocument/2006/relationships/header" Target="header34.xml"/><Relationship Id="rId144" Type="http://schemas.openxmlformats.org/officeDocument/2006/relationships/footer" Target="footer34.xml"/><Relationship Id="rId145" Type="http://schemas.openxmlformats.org/officeDocument/2006/relationships/header" Target="header35.xml"/><Relationship Id="rId146" Type="http://schemas.openxmlformats.org/officeDocument/2006/relationships/footer" Target="footer35.xml"/><Relationship Id="rId147" Type="http://schemas.openxmlformats.org/officeDocument/2006/relationships/image" Target="media/image73.jpeg"/><Relationship Id="rId148" Type="http://schemas.openxmlformats.org/officeDocument/2006/relationships/hyperlink" Target="http://www.doe.in.gov/" TargetMode="External"/><Relationship Id="rId149" Type="http://schemas.openxmlformats.org/officeDocument/2006/relationships/header" Target="header36.xml"/><Relationship Id="rId150" Type="http://schemas.openxmlformats.org/officeDocument/2006/relationships/footer" Target="footer36.xml"/><Relationship Id="rId151" Type="http://schemas.openxmlformats.org/officeDocument/2006/relationships/header" Target="header37.xml"/><Relationship Id="rId152" Type="http://schemas.openxmlformats.org/officeDocument/2006/relationships/footer" Target="footer37.xml"/><Relationship Id="rId153" Type="http://schemas.openxmlformats.org/officeDocument/2006/relationships/header" Target="header38.xml"/><Relationship Id="rId154" Type="http://schemas.openxmlformats.org/officeDocument/2006/relationships/footer" Target="footer38.xml"/><Relationship Id="rId155" Type="http://schemas.openxmlformats.org/officeDocument/2006/relationships/header" Target="header39.xml"/><Relationship Id="rId156" Type="http://schemas.openxmlformats.org/officeDocument/2006/relationships/footer" Target="footer39.xml"/><Relationship Id="rId157" Type="http://schemas.openxmlformats.org/officeDocument/2006/relationships/header" Target="header40.xml"/><Relationship Id="rId158" Type="http://schemas.openxmlformats.org/officeDocument/2006/relationships/footer" Target="footer40.xml"/><Relationship Id="rId159" Type="http://schemas.openxmlformats.org/officeDocument/2006/relationships/header" Target="header41.xml"/><Relationship Id="rId160" Type="http://schemas.openxmlformats.org/officeDocument/2006/relationships/footer" Target="footer41.xml"/><Relationship Id="rId161" Type="http://schemas.openxmlformats.org/officeDocument/2006/relationships/header" Target="header42.xml"/><Relationship Id="rId162" Type="http://schemas.openxmlformats.org/officeDocument/2006/relationships/footer" Target="footer42.xml"/><Relationship Id="rId163" Type="http://schemas.openxmlformats.org/officeDocument/2006/relationships/header" Target="header43.xml"/><Relationship Id="rId164" Type="http://schemas.openxmlformats.org/officeDocument/2006/relationships/footer" Target="footer43.xml"/><Relationship Id="rId165" Type="http://schemas.openxmlformats.org/officeDocument/2006/relationships/header" Target="header44.xml"/><Relationship Id="rId166" Type="http://schemas.openxmlformats.org/officeDocument/2006/relationships/footer" Target="footer44.xml"/><Relationship Id="rId167" Type="http://schemas.openxmlformats.org/officeDocument/2006/relationships/header" Target="header45.xml"/><Relationship Id="rId168" Type="http://schemas.openxmlformats.org/officeDocument/2006/relationships/footer" Target="footer45.xml"/><Relationship Id="rId169" Type="http://schemas.openxmlformats.org/officeDocument/2006/relationships/hyperlink" Target="http://www.indystar.com/" TargetMode="External"/><Relationship Id="rId170" Type="http://schemas.openxmlformats.org/officeDocument/2006/relationships/hyperlink" Target="http://www.howeypolitics.com/" TargetMode="External"/><Relationship Id="rId171" Type="http://schemas.openxmlformats.org/officeDocument/2006/relationships/header" Target="header46.xml"/><Relationship Id="rId172" Type="http://schemas.openxmlformats.org/officeDocument/2006/relationships/footer" Target="footer46.xml"/><Relationship Id="rId173" Type="http://schemas.openxmlformats.org/officeDocument/2006/relationships/hyperlink" Target="http://www.wthr.com/" TargetMode="External"/><Relationship Id="rId174" Type="http://schemas.openxmlformats.org/officeDocument/2006/relationships/hyperlink" Target="http://www.fox59.com/wxin-simpler-teacher-license-wanted-072909%2C0%2C4371538.story" TargetMode="External"/><Relationship Id="rId175" Type="http://schemas.openxmlformats.org/officeDocument/2006/relationships/header" Target="header47.xml"/><Relationship Id="rId176" Type="http://schemas.openxmlformats.org/officeDocument/2006/relationships/footer" Target="footer47.xml"/><Relationship Id="rId177" Type="http://schemas.openxmlformats.org/officeDocument/2006/relationships/header" Target="header48.xml"/><Relationship Id="rId178" Type="http://schemas.openxmlformats.org/officeDocument/2006/relationships/footer" Target="footer48.xml"/><Relationship Id="rId179" Type="http://schemas.openxmlformats.org/officeDocument/2006/relationships/hyperlink" Target="http://wishtv.com/" TargetMode="External"/><Relationship Id="rId180" Type="http://schemas.openxmlformats.org/officeDocument/2006/relationships/hyperlink" Target="http://www.jconline.com/" TargetMode="External"/><Relationship Id="rId181" Type="http://schemas.openxmlformats.org/officeDocument/2006/relationships/header" Target="header49.xml"/><Relationship Id="rId182" Type="http://schemas.openxmlformats.org/officeDocument/2006/relationships/footer" Target="footer49.xml"/><Relationship Id="rId183" Type="http://schemas.openxmlformats.org/officeDocument/2006/relationships/header" Target="header50.xml"/><Relationship Id="rId184" Type="http://schemas.openxmlformats.org/officeDocument/2006/relationships/footer" Target="footer50.xml"/><Relationship Id="rId185" Type="http://schemas.openxmlformats.org/officeDocument/2006/relationships/header" Target="header51.xml"/><Relationship Id="rId186" Type="http://schemas.openxmlformats.org/officeDocument/2006/relationships/footer" Target="footer51.xml"/><Relationship Id="rId187" Type="http://schemas.openxmlformats.org/officeDocument/2006/relationships/hyperlink" Target="mailto:lcarspec@indiana.edu" TargetMode="External"/><Relationship Id="rId188" Type="http://schemas.openxmlformats.org/officeDocument/2006/relationships/header" Target="header52.xml"/><Relationship Id="rId189" Type="http://schemas.openxmlformats.org/officeDocument/2006/relationships/footer" Target="footer52.xml"/><Relationship Id="rId190" Type="http://schemas.openxmlformats.org/officeDocument/2006/relationships/hyperlink" Target="http://www.aaup.org/issues/contingency/background-facts" TargetMode="External"/><Relationship Id="rId191" Type="http://schemas.openxmlformats.org/officeDocument/2006/relationships/header" Target="header53.xml"/><Relationship Id="rId192" Type="http://schemas.openxmlformats.org/officeDocument/2006/relationships/footer" Target="footer53.xml"/><Relationship Id="rId193" Type="http://schemas.openxmlformats.org/officeDocument/2006/relationships/header" Target="header54.xml"/><Relationship Id="rId194" Type="http://schemas.openxmlformats.org/officeDocument/2006/relationships/footer" Target="footer54.xml"/><Relationship Id="rId195" Type="http://schemas.openxmlformats.org/officeDocument/2006/relationships/header" Target="header55.xml"/><Relationship Id="rId196" Type="http://schemas.openxmlformats.org/officeDocument/2006/relationships/footer" Target="footer55.xml"/><Relationship Id="rId197" Type="http://schemas.openxmlformats.org/officeDocument/2006/relationships/header" Target="header56.xml"/><Relationship Id="rId198" Type="http://schemas.openxmlformats.org/officeDocument/2006/relationships/footer" Target="footer56.xml"/><Relationship Id="rId199" Type="http://schemas.openxmlformats.org/officeDocument/2006/relationships/header" Target="header57.xml"/><Relationship Id="rId200" Type="http://schemas.openxmlformats.org/officeDocument/2006/relationships/footer" Target="footer57.xml"/><Relationship Id="rId201" Type="http://schemas.openxmlformats.org/officeDocument/2006/relationships/header" Target="header58.xml"/><Relationship Id="rId202" Type="http://schemas.openxmlformats.org/officeDocument/2006/relationships/footer" Target="footer58.xml"/><Relationship Id="rId203" Type="http://schemas.openxmlformats.org/officeDocument/2006/relationships/header" Target="header59.xml"/><Relationship Id="rId204" Type="http://schemas.openxmlformats.org/officeDocument/2006/relationships/footer" Target="footer59.xml"/><Relationship Id="rId205" Type="http://schemas.openxmlformats.org/officeDocument/2006/relationships/image" Target="media/image74.jpeg"/><Relationship Id="rId206" Type="http://schemas.openxmlformats.org/officeDocument/2006/relationships/header" Target="header60.xml"/><Relationship Id="rId207" Type="http://schemas.openxmlformats.org/officeDocument/2006/relationships/footer" Target="footer60.xml"/><Relationship Id="rId208" Type="http://schemas.openxmlformats.org/officeDocument/2006/relationships/image" Target="media/image75.png"/><Relationship Id="rId209" Type="http://schemas.openxmlformats.org/officeDocument/2006/relationships/image" Target="media/image76.png"/><Relationship Id="rId210" Type="http://schemas.openxmlformats.org/officeDocument/2006/relationships/image" Target="media/image77.png"/><Relationship Id="rId211" Type="http://schemas.openxmlformats.org/officeDocument/2006/relationships/image" Target="media/image78.png"/><Relationship Id="rId212" Type="http://schemas.openxmlformats.org/officeDocument/2006/relationships/image" Target="media/image79.png"/><Relationship Id="rId213" Type="http://schemas.openxmlformats.org/officeDocument/2006/relationships/image" Target="media/image80.png"/><Relationship Id="rId214" Type="http://schemas.openxmlformats.org/officeDocument/2006/relationships/image" Target="media/image81.png"/><Relationship Id="rId215" Type="http://schemas.openxmlformats.org/officeDocument/2006/relationships/image" Target="media/image82.png"/><Relationship Id="rId216" Type="http://schemas.openxmlformats.org/officeDocument/2006/relationships/image" Target="media/image83.png"/><Relationship Id="rId217" Type="http://schemas.openxmlformats.org/officeDocument/2006/relationships/image" Target="media/image84.png"/><Relationship Id="rId218" Type="http://schemas.openxmlformats.org/officeDocument/2006/relationships/image" Target="media/image85.png"/><Relationship Id="rId219" Type="http://schemas.openxmlformats.org/officeDocument/2006/relationships/image" Target="media/image86.png"/><Relationship Id="rId220" Type="http://schemas.openxmlformats.org/officeDocument/2006/relationships/image" Target="media/image87.png"/><Relationship Id="rId221" Type="http://schemas.openxmlformats.org/officeDocument/2006/relationships/image" Target="media/image88.png"/><Relationship Id="rId222" Type="http://schemas.openxmlformats.org/officeDocument/2006/relationships/image" Target="media/image89.png"/><Relationship Id="rId223" Type="http://schemas.openxmlformats.org/officeDocument/2006/relationships/image" Target="media/image90.png"/><Relationship Id="rId224" Type="http://schemas.openxmlformats.org/officeDocument/2006/relationships/image" Target="media/image91.png"/><Relationship Id="rId225" Type="http://schemas.openxmlformats.org/officeDocument/2006/relationships/image" Target="media/image92.png"/><Relationship Id="rId226" Type="http://schemas.openxmlformats.org/officeDocument/2006/relationships/image" Target="media/image93.png"/><Relationship Id="rId227" Type="http://schemas.openxmlformats.org/officeDocument/2006/relationships/image" Target="media/image94.png"/><Relationship Id="rId228" Type="http://schemas.openxmlformats.org/officeDocument/2006/relationships/image" Target="media/image95.png"/><Relationship Id="rId229" Type="http://schemas.openxmlformats.org/officeDocument/2006/relationships/image" Target="media/image96.png"/><Relationship Id="rId230" Type="http://schemas.openxmlformats.org/officeDocument/2006/relationships/image" Target="media/image97.png"/><Relationship Id="rId231" Type="http://schemas.openxmlformats.org/officeDocument/2006/relationships/image" Target="media/image98.png"/><Relationship Id="rId232" Type="http://schemas.openxmlformats.org/officeDocument/2006/relationships/image" Target="media/image99.png"/><Relationship Id="rId233" Type="http://schemas.openxmlformats.org/officeDocument/2006/relationships/image" Target="media/image100.png"/><Relationship Id="rId234" Type="http://schemas.openxmlformats.org/officeDocument/2006/relationships/image" Target="media/image101.png"/><Relationship Id="rId235" Type="http://schemas.openxmlformats.org/officeDocument/2006/relationships/image" Target="media/image102.png"/><Relationship Id="rId236" Type="http://schemas.openxmlformats.org/officeDocument/2006/relationships/image" Target="media/image103.png"/><Relationship Id="rId237" Type="http://schemas.openxmlformats.org/officeDocument/2006/relationships/image" Target="media/image104.png"/><Relationship Id="rId238" Type="http://schemas.openxmlformats.org/officeDocument/2006/relationships/image" Target="media/image105.png"/><Relationship Id="rId239" Type="http://schemas.openxmlformats.org/officeDocument/2006/relationships/image" Target="media/image106.png"/><Relationship Id="rId240" Type="http://schemas.openxmlformats.org/officeDocument/2006/relationships/image" Target="media/image107.png"/><Relationship Id="rId241" Type="http://schemas.openxmlformats.org/officeDocument/2006/relationships/image" Target="media/image108.png"/><Relationship Id="rId242" Type="http://schemas.openxmlformats.org/officeDocument/2006/relationships/image" Target="media/image109.png"/><Relationship Id="rId243" Type="http://schemas.openxmlformats.org/officeDocument/2006/relationships/image" Target="media/image110.png"/><Relationship Id="rId244" Type="http://schemas.openxmlformats.org/officeDocument/2006/relationships/image" Target="media/image111.png"/><Relationship Id="rId245" Type="http://schemas.openxmlformats.org/officeDocument/2006/relationships/image" Target="media/image112.png"/><Relationship Id="rId246" Type="http://schemas.openxmlformats.org/officeDocument/2006/relationships/image" Target="media/image113.png"/><Relationship Id="rId247" Type="http://schemas.openxmlformats.org/officeDocument/2006/relationships/image" Target="media/image114.png"/><Relationship Id="rId248" Type="http://schemas.openxmlformats.org/officeDocument/2006/relationships/image" Target="media/image115.png"/><Relationship Id="rId249" Type="http://schemas.openxmlformats.org/officeDocument/2006/relationships/image" Target="media/image116.png"/><Relationship Id="rId250" Type="http://schemas.openxmlformats.org/officeDocument/2006/relationships/image" Target="media/image117.png"/><Relationship Id="rId251" Type="http://schemas.openxmlformats.org/officeDocument/2006/relationships/image" Target="media/image118.png"/><Relationship Id="rId252" Type="http://schemas.openxmlformats.org/officeDocument/2006/relationships/image" Target="media/image119.png"/><Relationship Id="rId253" Type="http://schemas.openxmlformats.org/officeDocument/2006/relationships/header" Target="header61.xml"/><Relationship Id="rId254" Type="http://schemas.openxmlformats.org/officeDocument/2006/relationships/footer" Target="footer61.xml"/><Relationship Id="rId255" Type="http://schemas.openxmlformats.org/officeDocument/2006/relationships/image" Target="media/image120.png"/><Relationship Id="rId256" Type="http://schemas.openxmlformats.org/officeDocument/2006/relationships/image" Target="media/image121.png"/><Relationship Id="rId257" Type="http://schemas.openxmlformats.org/officeDocument/2006/relationships/image" Target="media/image122.png"/><Relationship Id="rId258" Type="http://schemas.openxmlformats.org/officeDocument/2006/relationships/image" Target="media/image123.png"/><Relationship Id="rId259" Type="http://schemas.openxmlformats.org/officeDocument/2006/relationships/image" Target="media/image124.png"/><Relationship Id="rId260" Type="http://schemas.openxmlformats.org/officeDocument/2006/relationships/image" Target="media/image125.png"/><Relationship Id="rId261" Type="http://schemas.openxmlformats.org/officeDocument/2006/relationships/image" Target="media/image126.png"/><Relationship Id="rId262" Type="http://schemas.openxmlformats.org/officeDocument/2006/relationships/image" Target="media/image127.png"/><Relationship Id="rId263" Type="http://schemas.openxmlformats.org/officeDocument/2006/relationships/image" Target="media/image128.png"/><Relationship Id="rId264" Type="http://schemas.openxmlformats.org/officeDocument/2006/relationships/image" Target="media/image129.png"/><Relationship Id="rId265" Type="http://schemas.openxmlformats.org/officeDocument/2006/relationships/image" Target="media/image130.png"/><Relationship Id="rId266" Type="http://schemas.openxmlformats.org/officeDocument/2006/relationships/image" Target="media/image131.png"/><Relationship Id="rId267" Type="http://schemas.openxmlformats.org/officeDocument/2006/relationships/image" Target="media/image132.png"/><Relationship Id="rId268" Type="http://schemas.openxmlformats.org/officeDocument/2006/relationships/image" Target="media/image133.png"/><Relationship Id="rId269" Type="http://schemas.openxmlformats.org/officeDocument/2006/relationships/image" Target="media/image134.png"/><Relationship Id="rId270" Type="http://schemas.openxmlformats.org/officeDocument/2006/relationships/image" Target="media/image135.png"/><Relationship Id="rId271" Type="http://schemas.openxmlformats.org/officeDocument/2006/relationships/image" Target="media/image136.png"/><Relationship Id="rId272" Type="http://schemas.openxmlformats.org/officeDocument/2006/relationships/image" Target="media/image137.png"/><Relationship Id="rId273" Type="http://schemas.openxmlformats.org/officeDocument/2006/relationships/image" Target="media/image138.png"/><Relationship Id="rId274" Type="http://schemas.openxmlformats.org/officeDocument/2006/relationships/image" Target="media/image139.png"/><Relationship Id="rId275" Type="http://schemas.openxmlformats.org/officeDocument/2006/relationships/image" Target="media/image140.png"/><Relationship Id="rId276" Type="http://schemas.openxmlformats.org/officeDocument/2006/relationships/image" Target="media/image141.png"/><Relationship Id="rId277" Type="http://schemas.openxmlformats.org/officeDocument/2006/relationships/image" Target="media/image142.png"/><Relationship Id="rId278" Type="http://schemas.openxmlformats.org/officeDocument/2006/relationships/image" Target="media/image143.png"/><Relationship Id="rId279" Type="http://schemas.openxmlformats.org/officeDocument/2006/relationships/image" Target="media/image144.png"/><Relationship Id="rId280" Type="http://schemas.openxmlformats.org/officeDocument/2006/relationships/image" Target="media/image145.png"/><Relationship Id="rId281" Type="http://schemas.openxmlformats.org/officeDocument/2006/relationships/image" Target="media/image146.png"/><Relationship Id="rId282" Type="http://schemas.openxmlformats.org/officeDocument/2006/relationships/image" Target="media/image147.png"/><Relationship Id="rId283" Type="http://schemas.openxmlformats.org/officeDocument/2006/relationships/image" Target="media/image148.png"/><Relationship Id="rId284" Type="http://schemas.openxmlformats.org/officeDocument/2006/relationships/image" Target="media/image149.png"/><Relationship Id="rId285" Type="http://schemas.openxmlformats.org/officeDocument/2006/relationships/image" Target="media/image150.png"/><Relationship Id="rId286" Type="http://schemas.openxmlformats.org/officeDocument/2006/relationships/image" Target="media/image151.png"/><Relationship Id="rId287" Type="http://schemas.openxmlformats.org/officeDocument/2006/relationships/image" Target="media/image152.png"/><Relationship Id="rId288" Type="http://schemas.openxmlformats.org/officeDocument/2006/relationships/image" Target="media/image153.png"/><Relationship Id="rId289" Type="http://schemas.openxmlformats.org/officeDocument/2006/relationships/image" Target="media/image154.png"/><Relationship Id="rId290" Type="http://schemas.openxmlformats.org/officeDocument/2006/relationships/image" Target="media/image155.png"/><Relationship Id="rId291" Type="http://schemas.openxmlformats.org/officeDocument/2006/relationships/image" Target="media/image156.png"/><Relationship Id="rId292" Type="http://schemas.openxmlformats.org/officeDocument/2006/relationships/image" Target="media/image157.png"/><Relationship Id="rId293" Type="http://schemas.openxmlformats.org/officeDocument/2006/relationships/image" Target="media/image158.png"/><Relationship Id="rId294" Type="http://schemas.openxmlformats.org/officeDocument/2006/relationships/image" Target="media/image159.png"/><Relationship Id="rId295" Type="http://schemas.openxmlformats.org/officeDocument/2006/relationships/image" Target="media/image160.png"/><Relationship Id="rId296" Type="http://schemas.openxmlformats.org/officeDocument/2006/relationships/image" Target="media/image161.png"/><Relationship Id="rId297" Type="http://schemas.openxmlformats.org/officeDocument/2006/relationships/image" Target="media/image162.png"/><Relationship Id="rId298" Type="http://schemas.openxmlformats.org/officeDocument/2006/relationships/image" Target="media/image163.png"/><Relationship Id="rId299" Type="http://schemas.openxmlformats.org/officeDocument/2006/relationships/image" Target="media/image164.png"/><Relationship Id="rId300" Type="http://schemas.openxmlformats.org/officeDocument/2006/relationships/image" Target="media/image165.png"/><Relationship Id="rId301" Type="http://schemas.openxmlformats.org/officeDocument/2006/relationships/image" Target="media/image166.png"/><Relationship Id="rId302" Type="http://schemas.openxmlformats.org/officeDocument/2006/relationships/image" Target="media/image167.png"/><Relationship Id="rId303" Type="http://schemas.openxmlformats.org/officeDocument/2006/relationships/image" Target="media/image168.png"/><Relationship Id="rId304" Type="http://schemas.openxmlformats.org/officeDocument/2006/relationships/image" Target="media/image169.png"/><Relationship Id="rId305" Type="http://schemas.openxmlformats.org/officeDocument/2006/relationships/image" Target="media/image170.png"/><Relationship Id="rId306" Type="http://schemas.openxmlformats.org/officeDocument/2006/relationships/image" Target="media/image171.png"/><Relationship Id="rId307" Type="http://schemas.openxmlformats.org/officeDocument/2006/relationships/image" Target="media/image172.png"/><Relationship Id="rId308" Type="http://schemas.openxmlformats.org/officeDocument/2006/relationships/image" Target="media/image173.png"/><Relationship Id="rId309" Type="http://schemas.openxmlformats.org/officeDocument/2006/relationships/image" Target="media/image174.png"/><Relationship Id="rId310" Type="http://schemas.openxmlformats.org/officeDocument/2006/relationships/image" Target="media/image175.png"/><Relationship Id="rId311" Type="http://schemas.openxmlformats.org/officeDocument/2006/relationships/image" Target="media/image176.png"/><Relationship Id="rId312" Type="http://schemas.openxmlformats.org/officeDocument/2006/relationships/image" Target="media/image177.png"/><Relationship Id="rId313" Type="http://schemas.openxmlformats.org/officeDocument/2006/relationships/image" Target="media/image178.png"/><Relationship Id="rId314" Type="http://schemas.openxmlformats.org/officeDocument/2006/relationships/image" Target="media/image179.png"/><Relationship Id="rId315" Type="http://schemas.openxmlformats.org/officeDocument/2006/relationships/image" Target="media/image180.png"/><Relationship Id="rId316" Type="http://schemas.openxmlformats.org/officeDocument/2006/relationships/image" Target="media/image181.png"/><Relationship Id="rId317" Type="http://schemas.openxmlformats.org/officeDocument/2006/relationships/image" Target="media/image182.png"/><Relationship Id="rId318" Type="http://schemas.openxmlformats.org/officeDocument/2006/relationships/image" Target="media/image183.png"/><Relationship Id="rId319" Type="http://schemas.openxmlformats.org/officeDocument/2006/relationships/image" Target="media/image184.png"/><Relationship Id="rId320" Type="http://schemas.openxmlformats.org/officeDocument/2006/relationships/image" Target="media/image185.png"/><Relationship Id="rId321" Type="http://schemas.openxmlformats.org/officeDocument/2006/relationships/image" Target="media/image186.png"/><Relationship Id="rId322" Type="http://schemas.openxmlformats.org/officeDocument/2006/relationships/image" Target="media/image187.png"/><Relationship Id="rId323" Type="http://schemas.openxmlformats.org/officeDocument/2006/relationships/image" Target="media/image188.png"/><Relationship Id="rId324" Type="http://schemas.openxmlformats.org/officeDocument/2006/relationships/image" Target="media/image189.png"/><Relationship Id="rId325" Type="http://schemas.openxmlformats.org/officeDocument/2006/relationships/image" Target="media/image190.png"/><Relationship Id="rId326" Type="http://schemas.openxmlformats.org/officeDocument/2006/relationships/image" Target="media/image191.png"/><Relationship Id="rId327" Type="http://schemas.openxmlformats.org/officeDocument/2006/relationships/image" Target="media/image192.png"/><Relationship Id="rId328" Type="http://schemas.openxmlformats.org/officeDocument/2006/relationships/image" Target="media/image193.png"/><Relationship Id="rId329" Type="http://schemas.openxmlformats.org/officeDocument/2006/relationships/image" Target="media/image194.png"/><Relationship Id="rId330" Type="http://schemas.openxmlformats.org/officeDocument/2006/relationships/image" Target="media/image195.png"/><Relationship Id="rId331" Type="http://schemas.openxmlformats.org/officeDocument/2006/relationships/image" Target="media/image196.png"/><Relationship Id="rId332" Type="http://schemas.openxmlformats.org/officeDocument/2006/relationships/image" Target="media/image197.png"/><Relationship Id="rId333" Type="http://schemas.openxmlformats.org/officeDocument/2006/relationships/image" Target="media/image198.png"/><Relationship Id="rId334" Type="http://schemas.openxmlformats.org/officeDocument/2006/relationships/image" Target="media/image199.png"/><Relationship Id="rId335" Type="http://schemas.openxmlformats.org/officeDocument/2006/relationships/image" Target="media/image200.png"/><Relationship Id="rId336" Type="http://schemas.openxmlformats.org/officeDocument/2006/relationships/image" Target="media/image201.png"/><Relationship Id="rId337" Type="http://schemas.openxmlformats.org/officeDocument/2006/relationships/image" Target="media/image202.png"/><Relationship Id="rId338" Type="http://schemas.openxmlformats.org/officeDocument/2006/relationships/image" Target="media/image203.png"/><Relationship Id="rId339" Type="http://schemas.openxmlformats.org/officeDocument/2006/relationships/image" Target="media/image204.png"/><Relationship Id="rId340" Type="http://schemas.openxmlformats.org/officeDocument/2006/relationships/image" Target="media/image205.png"/><Relationship Id="rId341" Type="http://schemas.openxmlformats.org/officeDocument/2006/relationships/image" Target="media/image206.png"/><Relationship Id="rId342" Type="http://schemas.openxmlformats.org/officeDocument/2006/relationships/image" Target="media/image207.png"/><Relationship Id="rId343" Type="http://schemas.openxmlformats.org/officeDocument/2006/relationships/image" Target="media/image208.png"/><Relationship Id="rId344" Type="http://schemas.openxmlformats.org/officeDocument/2006/relationships/image" Target="media/image209.png"/><Relationship Id="rId345" Type="http://schemas.openxmlformats.org/officeDocument/2006/relationships/image" Target="media/image210.png"/><Relationship Id="rId346" Type="http://schemas.openxmlformats.org/officeDocument/2006/relationships/image" Target="media/image211.png"/><Relationship Id="rId347" Type="http://schemas.openxmlformats.org/officeDocument/2006/relationships/image" Target="media/image212.png"/><Relationship Id="rId348" Type="http://schemas.openxmlformats.org/officeDocument/2006/relationships/image" Target="media/image213.png"/><Relationship Id="rId349" Type="http://schemas.openxmlformats.org/officeDocument/2006/relationships/image" Target="media/image214.png"/><Relationship Id="rId350" Type="http://schemas.openxmlformats.org/officeDocument/2006/relationships/image" Target="media/image215.png"/><Relationship Id="rId351" Type="http://schemas.openxmlformats.org/officeDocument/2006/relationships/header" Target="header62.xml"/><Relationship Id="rId352" Type="http://schemas.openxmlformats.org/officeDocument/2006/relationships/footer" Target="footer62.xml"/><Relationship Id="rId353" Type="http://schemas.openxmlformats.org/officeDocument/2006/relationships/image" Target="media/image216.png"/><Relationship Id="rId354" Type="http://schemas.openxmlformats.org/officeDocument/2006/relationships/image" Target="media/image217.png"/><Relationship Id="rId355" Type="http://schemas.openxmlformats.org/officeDocument/2006/relationships/image" Target="media/image218.png"/><Relationship Id="rId356" Type="http://schemas.openxmlformats.org/officeDocument/2006/relationships/image" Target="media/image219.png"/><Relationship Id="rId357" Type="http://schemas.openxmlformats.org/officeDocument/2006/relationships/image" Target="media/image220.png"/><Relationship Id="rId358" Type="http://schemas.openxmlformats.org/officeDocument/2006/relationships/image" Target="media/image221.png"/><Relationship Id="rId359" Type="http://schemas.openxmlformats.org/officeDocument/2006/relationships/image" Target="media/image222.png"/><Relationship Id="rId360" Type="http://schemas.openxmlformats.org/officeDocument/2006/relationships/image" Target="media/image223.png"/><Relationship Id="rId361" Type="http://schemas.openxmlformats.org/officeDocument/2006/relationships/image" Target="media/image224.png"/><Relationship Id="rId362" Type="http://schemas.openxmlformats.org/officeDocument/2006/relationships/image" Target="media/image225.png"/><Relationship Id="rId363" Type="http://schemas.openxmlformats.org/officeDocument/2006/relationships/image" Target="media/image226.png"/><Relationship Id="rId364" Type="http://schemas.openxmlformats.org/officeDocument/2006/relationships/image" Target="media/image227.png"/><Relationship Id="rId365" Type="http://schemas.openxmlformats.org/officeDocument/2006/relationships/image" Target="media/image228.png"/><Relationship Id="rId366" Type="http://schemas.openxmlformats.org/officeDocument/2006/relationships/image" Target="media/image229.png"/><Relationship Id="rId367" Type="http://schemas.openxmlformats.org/officeDocument/2006/relationships/image" Target="media/image230.png"/><Relationship Id="rId368" Type="http://schemas.openxmlformats.org/officeDocument/2006/relationships/image" Target="media/image231.png"/><Relationship Id="rId369" Type="http://schemas.openxmlformats.org/officeDocument/2006/relationships/image" Target="media/image232.png"/><Relationship Id="rId370" Type="http://schemas.openxmlformats.org/officeDocument/2006/relationships/image" Target="media/image233.png"/><Relationship Id="rId371" Type="http://schemas.openxmlformats.org/officeDocument/2006/relationships/image" Target="media/image234.png"/><Relationship Id="rId372" Type="http://schemas.openxmlformats.org/officeDocument/2006/relationships/image" Target="media/image235.png"/><Relationship Id="rId373" Type="http://schemas.openxmlformats.org/officeDocument/2006/relationships/image" Target="media/image236.png"/><Relationship Id="rId374" Type="http://schemas.openxmlformats.org/officeDocument/2006/relationships/image" Target="media/image237.png"/><Relationship Id="rId375" Type="http://schemas.openxmlformats.org/officeDocument/2006/relationships/image" Target="media/image238.png"/><Relationship Id="rId376" Type="http://schemas.openxmlformats.org/officeDocument/2006/relationships/image" Target="media/image239.png"/><Relationship Id="rId377" Type="http://schemas.openxmlformats.org/officeDocument/2006/relationships/image" Target="media/image240.png"/><Relationship Id="rId378" Type="http://schemas.openxmlformats.org/officeDocument/2006/relationships/image" Target="media/image241.png"/><Relationship Id="rId379" Type="http://schemas.openxmlformats.org/officeDocument/2006/relationships/image" Target="media/image242.png"/><Relationship Id="rId380" Type="http://schemas.openxmlformats.org/officeDocument/2006/relationships/image" Target="media/image243.png"/><Relationship Id="rId381" Type="http://schemas.openxmlformats.org/officeDocument/2006/relationships/header" Target="header63.xml"/><Relationship Id="rId382" Type="http://schemas.openxmlformats.org/officeDocument/2006/relationships/footer" Target="footer63.xml"/><Relationship Id="rId383" Type="http://schemas.openxmlformats.org/officeDocument/2006/relationships/header" Target="header64.xml"/><Relationship Id="rId384" Type="http://schemas.openxmlformats.org/officeDocument/2006/relationships/footer" Target="footer64.xml"/><Relationship Id="rId385" Type="http://schemas.openxmlformats.org/officeDocument/2006/relationships/header" Target="header65.xml"/><Relationship Id="rId386" Type="http://schemas.openxmlformats.org/officeDocument/2006/relationships/footer" Target="footer65.xml"/><Relationship Id="rId387" Type="http://schemas.openxmlformats.org/officeDocument/2006/relationships/header" Target="header66.xml"/><Relationship Id="rId388" Type="http://schemas.openxmlformats.org/officeDocument/2006/relationships/footer" Target="footer66.xml"/><Relationship Id="rId389" Type="http://schemas.openxmlformats.org/officeDocument/2006/relationships/header" Target="header67.xml"/><Relationship Id="rId390" Type="http://schemas.openxmlformats.org/officeDocument/2006/relationships/footer" Target="footer67.xml"/><Relationship Id="rId391" Type="http://schemas.openxmlformats.org/officeDocument/2006/relationships/header" Target="header68.xml"/><Relationship Id="rId392" Type="http://schemas.openxmlformats.org/officeDocument/2006/relationships/footer" Target="footer68.xml"/><Relationship Id="rId393" Type="http://schemas.openxmlformats.org/officeDocument/2006/relationships/header" Target="header69.xml"/><Relationship Id="rId394" Type="http://schemas.openxmlformats.org/officeDocument/2006/relationships/footer" Target="footer69.xml"/><Relationship Id="rId395" Type="http://schemas.openxmlformats.org/officeDocument/2006/relationships/header" Target="header70.xml"/><Relationship Id="rId396" Type="http://schemas.openxmlformats.org/officeDocument/2006/relationships/footer" Target="footer70.xml"/><Relationship Id="rId397" Type="http://schemas.openxmlformats.org/officeDocument/2006/relationships/header" Target="header71.xml"/><Relationship Id="rId398" Type="http://schemas.openxmlformats.org/officeDocument/2006/relationships/footer" Target="footer71.xml"/><Relationship Id="rId399" Type="http://schemas.openxmlformats.org/officeDocument/2006/relationships/header" Target="header72.xml"/><Relationship Id="rId400" Type="http://schemas.openxmlformats.org/officeDocument/2006/relationships/footer" Target="footer72.xml"/><Relationship Id="rId401" Type="http://schemas.openxmlformats.org/officeDocument/2006/relationships/header" Target="header73.xml"/><Relationship Id="rId402" Type="http://schemas.openxmlformats.org/officeDocument/2006/relationships/footer" Target="footer73.xml"/><Relationship Id="rId403" Type="http://schemas.openxmlformats.org/officeDocument/2006/relationships/header" Target="header74.xml"/><Relationship Id="rId404" Type="http://schemas.openxmlformats.org/officeDocument/2006/relationships/footer" Target="footer74.xml"/><Relationship Id="rId405" Type="http://schemas.openxmlformats.org/officeDocument/2006/relationships/header" Target="header75.xml"/><Relationship Id="rId406" Type="http://schemas.openxmlformats.org/officeDocument/2006/relationships/footer" Target="footer75.xml"/><Relationship Id="rId407" Type="http://schemas.openxmlformats.org/officeDocument/2006/relationships/header" Target="header76.xml"/><Relationship Id="rId408" Type="http://schemas.openxmlformats.org/officeDocument/2006/relationships/footer" Target="footer76.xml"/><Relationship Id="rId409" Type="http://schemas.openxmlformats.org/officeDocument/2006/relationships/header" Target="header77.xml"/><Relationship Id="rId410" Type="http://schemas.openxmlformats.org/officeDocument/2006/relationships/footer" Target="footer77.xml"/><Relationship Id="rId411" Type="http://schemas.openxmlformats.org/officeDocument/2006/relationships/header" Target="header78.xml"/><Relationship Id="rId412" Type="http://schemas.openxmlformats.org/officeDocument/2006/relationships/footer" Target="footer78.xml"/><Relationship Id="rId413" Type="http://schemas.openxmlformats.org/officeDocument/2006/relationships/header" Target="header79.xml"/><Relationship Id="rId414" Type="http://schemas.openxmlformats.org/officeDocument/2006/relationships/footer" Target="footer79.xml"/><Relationship Id="rId415" Type="http://schemas.openxmlformats.org/officeDocument/2006/relationships/header" Target="header80.xml"/><Relationship Id="rId416" Type="http://schemas.openxmlformats.org/officeDocument/2006/relationships/footer" Target="footer80.xml"/><Relationship Id="rId417" Type="http://schemas.openxmlformats.org/officeDocument/2006/relationships/header" Target="header81.xml"/><Relationship Id="rId418" Type="http://schemas.openxmlformats.org/officeDocument/2006/relationships/footer" Target="footer81.xml"/><Relationship Id="rId419" Type="http://schemas.openxmlformats.org/officeDocument/2006/relationships/header" Target="header82.xml"/><Relationship Id="rId420" Type="http://schemas.openxmlformats.org/officeDocument/2006/relationships/footer" Target="footer82.xml"/><Relationship Id="rId421" Type="http://schemas.openxmlformats.org/officeDocument/2006/relationships/header" Target="header83.xml"/><Relationship Id="rId422" Type="http://schemas.openxmlformats.org/officeDocument/2006/relationships/footer" Target="footer83.xml"/><Relationship Id="rId423" Type="http://schemas.openxmlformats.org/officeDocument/2006/relationships/header" Target="header84.xml"/><Relationship Id="rId424" Type="http://schemas.openxmlformats.org/officeDocument/2006/relationships/footer" Target="footer84.xml"/><Relationship Id="rId425" Type="http://schemas.openxmlformats.org/officeDocument/2006/relationships/header" Target="header85.xml"/><Relationship Id="rId426" Type="http://schemas.openxmlformats.org/officeDocument/2006/relationships/footer" Target="footer85.xml"/><Relationship Id="rId427" Type="http://schemas.openxmlformats.org/officeDocument/2006/relationships/header" Target="header86.xml"/><Relationship Id="rId428" Type="http://schemas.openxmlformats.org/officeDocument/2006/relationships/footer" Target="footer86.xml"/><Relationship Id="rId429" Type="http://schemas.openxmlformats.org/officeDocument/2006/relationships/header" Target="header87.xml"/><Relationship Id="rId430" Type="http://schemas.openxmlformats.org/officeDocument/2006/relationships/footer" Target="footer87.xml"/><Relationship Id="rId431" Type="http://schemas.openxmlformats.org/officeDocument/2006/relationships/header" Target="header88.xml"/><Relationship Id="rId432" Type="http://schemas.openxmlformats.org/officeDocument/2006/relationships/footer" Target="footer88.xml"/><Relationship Id="rId433" Type="http://schemas.openxmlformats.org/officeDocument/2006/relationships/header" Target="header89.xml"/><Relationship Id="rId434" Type="http://schemas.openxmlformats.org/officeDocument/2006/relationships/footer" Target="footer89.xml"/><Relationship Id="rId435" Type="http://schemas.openxmlformats.org/officeDocument/2006/relationships/header" Target="header90.xml"/><Relationship Id="rId436" Type="http://schemas.openxmlformats.org/officeDocument/2006/relationships/footer" Target="footer90.xml"/><Relationship Id="rId437" Type="http://schemas.openxmlformats.org/officeDocument/2006/relationships/header" Target="header91.xml"/><Relationship Id="rId438" Type="http://schemas.openxmlformats.org/officeDocument/2006/relationships/footer" Target="footer91.xml"/><Relationship Id="rId439" Type="http://schemas.openxmlformats.org/officeDocument/2006/relationships/header" Target="header92.xml"/><Relationship Id="rId440" Type="http://schemas.openxmlformats.org/officeDocument/2006/relationships/footer" Target="footer92.xml"/><Relationship Id="rId441" Type="http://schemas.openxmlformats.org/officeDocument/2006/relationships/header" Target="header93.xml"/><Relationship Id="rId442" Type="http://schemas.openxmlformats.org/officeDocument/2006/relationships/footer" Target="footer93.xml"/><Relationship Id="rId443" Type="http://schemas.openxmlformats.org/officeDocument/2006/relationships/header" Target="header94.xml"/><Relationship Id="rId444" Type="http://schemas.openxmlformats.org/officeDocument/2006/relationships/footer" Target="footer94.xml"/><Relationship Id="rId445" Type="http://schemas.openxmlformats.org/officeDocument/2006/relationships/header" Target="header95.xml"/><Relationship Id="rId446" Type="http://schemas.openxmlformats.org/officeDocument/2006/relationships/footer" Target="footer95.xml"/><Relationship Id="rId447" Type="http://schemas.openxmlformats.org/officeDocument/2006/relationships/image" Target="media/image244.jpeg"/><Relationship Id="rId448" Type="http://schemas.openxmlformats.org/officeDocument/2006/relationships/image" Target="media/image245.jpeg"/><Relationship Id="rId449" Type="http://schemas.openxmlformats.org/officeDocument/2006/relationships/image" Target="media/image246.jpeg"/><Relationship Id="rId450" Type="http://schemas.openxmlformats.org/officeDocument/2006/relationships/image" Target="media/image247.jpeg"/><Relationship Id="rId451" Type="http://schemas.openxmlformats.org/officeDocument/2006/relationships/image" Target="media/image248.jpeg"/><Relationship Id="rId452" Type="http://schemas.openxmlformats.org/officeDocument/2006/relationships/header" Target="header96.xml"/><Relationship Id="rId453" Type="http://schemas.openxmlformats.org/officeDocument/2006/relationships/footer" Target="footer96.xml"/><Relationship Id="rId454" Type="http://schemas.openxmlformats.org/officeDocument/2006/relationships/image" Target="media/image249.jpeg"/><Relationship Id="rId455" Type="http://schemas.openxmlformats.org/officeDocument/2006/relationships/image" Target="media/image250.jpeg"/><Relationship Id="rId456" Type="http://schemas.openxmlformats.org/officeDocument/2006/relationships/header" Target="header97.xml"/><Relationship Id="rId457" Type="http://schemas.openxmlformats.org/officeDocument/2006/relationships/footer" Target="footer97.xml"/><Relationship Id="rId458" Type="http://schemas.openxmlformats.org/officeDocument/2006/relationships/header" Target="header98.xml"/><Relationship Id="rId459" Type="http://schemas.openxmlformats.org/officeDocument/2006/relationships/footer" Target="footer98.xml"/><Relationship Id="rId460" Type="http://schemas.openxmlformats.org/officeDocument/2006/relationships/header" Target="header99.xml"/><Relationship Id="rId461" Type="http://schemas.openxmlformats.org/officeDocument/2006/relationships/footer" Target="footer99.xml"/><Relationship Id="rId462" Type="http://schemas.openxmlformats.org/officeDocument/2006/relationships/header" Target="header100.xml"/><Relationship Id="rId463" Type="http://schemas.openxmlformats.org/officeDocument/2006/relationships/footer" Target="footer100.xml"/><Relationship Id="rId464" Type="http://schemas.openxmlformats.org/officeDocument/2006/relationships/header" Target="header101.xml"/><Relationship Id="rId465" Type="http://schemas.openxmlformats.org/officeDocument/2006/relationships/footer" Target="footer101.xml"/><Relationship Id="rId466" Type="http://schemas.openxmlformats.org/officeDocument/2006/relationships/header" Target="header102.xml"/><Relationship Id="rId467" Type="http://schemas.openxmlformats.org/officeDocument/2006/relationships/footer" Target="footer102.xml"/><Relationship Id="rId468" Type="http://schemas.openxmlformats.org/officeDocument/2006/relationships/header" Target="header103.xml"/><Relationship Id="rId469" Type="http://schemas.openxmlformats.org/officeDocument/2006/relationships/footer" Target="footer103.xml"/><Relationship Id="rId470" Type="http://schemas.openxmlformats.org/officeDocument/2006/relationships/header" Target="header104.xml"/><Relationship Id="rId471" Type="http://schemas.openxmlformats.org/officeDocument/2006/relationships/footer" Target="footer104.xml"/><Relationship Id="rId472" Type="http://schemas.openxmlformats.org/officeDocument/2006/relationships/header" Target="header105.xml"/><Relationship Id="rId473" Type="http://schemas.openxmlformats.org/officeDocument/2006/relationships/footer" Target="footer105.xml"/><Relationship Id="rId474" Type="http://schemas.openxmlformats.org/officeDocument/2006/relationships/header" Target="header106.xml"/><Relationship Id="rId475" Type="http://schemas.openxmlformats.org/officeDocument/2006/relationships/footer" Target="footer106.xml"/><Relationship Id="rId476" Type="http://schemas.openxmlformats.org/officeDocument/2006/relationships/header" Target="header107.xml"/><Relationship Id="rId477" Type="http://schemas.openxmlformats.org/officeDocument/2006/relationships/footer" Target="footer107.xml"/><Relationship Id="rId478" Type="http://schemas.openxmlformats.org/officeDocument/2006/relationships/header" Target="header108.xml"/><Relationship Id="rId479" Type="http://schemas.openxmlformats.org/officeDocument/2006/relationships/footer" Target="footer108.xml"/><Relationship Id="rId480" Type="http://schemas.openxmlformats.org/officeDocument/2006/relationships/header" Target="header109.xml"/><Relationship Id="rId481" Type="http://schemas.openxmlformats.org/officeDocument/2006/relationships/footer" Target="footer109.xml"/><Relationship Id="rId482" Type="http://schemas.openxmlformats.org/officeDocument/2006/relationships/header" Target="header110.xml"/><Relationship Id="rId483" Type="http://schemas.openxmlformats.org/officeDocument/2006/relationships/footer" Target="footer110.xml"/><Relationship Id="rId484" Type="http://schemas.openxmlformats.org/officeDocument/2006/relationships/header" Target="header111.xml"/><Relationship Id="rId485" Type="http://schemas.openxmlformats.org/officeDocument/2006/relationships/footer" Target="footer111.xml"/><Relationship Id="rId486" Type="http://schemas.openxmlformats.org/officeDocument/2006/relationships/header" Target="header112.xml"/><Relationship Id="rId487" Type="http://schemas.openxmlformats.org/officeDocument/2006/relationships/footer" Target="footer112.xml"/><Relationship Id="rId488" Type="http://schemas.openxmlformats.org/officeDocument/2006/relationships/header" Target="header113.xml"/><Relationship Id="rId489" Type="http://schemas.openxmlformats.org/officeDocument/2006/relationships/footer" Target="footer113.xml"/><Relationship Id="rId490" Type="http://schemas.openxmlformats.org/officeDocument/2006/relationships/header" Target="header114.xml"/><Relationship Id="rId491" Type="http://schemas.openxmlformats.org/officeDocument/2006/relationships/footer" Target="footer114.xml"/><Relationship Id="rId492" Type="http://schemas.openxmlformats.org/officeDocument/2006/relationships/hyperlink" Target="http://soe.chhs/" TargetMode="External"/><Relationship Id="rId493" Type="http://schemas.openxmlformats.org/officeDocument/2006/relationships/hyperlink" Target="http://soe.chhs.co/" TargetMode="External"/><Relationship Id="rId494" Type="http://schemas.openxmlformats.org/officeDocument/2006/relationships/hyperlink" Target="http://soe.chhs.c/" TargetMode="External"/><Relationship Id="rId495" Type="http://schemas.openxmlformats.org/officeDocument/2006/relationships/hyperlink" Target="http://education/" TargetMode="External"/><Relationship Id="rId496" Type="http://schemas.openxmlformats.org/officeDocument/2006/relationships/hyperlink" Target="http://educatio/" TargetMode="External"/><Relationship Id="rId497" Type="http://schemas.openxmlformats.org/officeDocument/2006/relationships/hyperlink" Target="http://www2.k/" TargetMode="External"/><Relationship Id="rId498" Type="http://schemas.openxmlformats.org/officeDocument/2006/relationships/hyperlink" Target="http://uiswcms/" TargetMode="External"/><Relationship Id="rId499" Type="http://schemas.openxmlformats.org/officeDocument/2006/relationships/hyperlink" Target="http://chse.lsu.ed/" TargetMode="External"/><Relationship Id="rId500" Type="http://schemas.openxmlformats.org/officeDocument/2006/relationships/hyperlink" Target="http://tl.ehe.os/" TargetMode="External"/><Relationship Id="rId501" Type="http://schemas.openxmlformats.org/officeDocument/2006/relationships/hyperlink" Target="http://ehe.osu.ed/" TargetMode="External"/><Relationship Id="rId502" Type="http://schemas.openxmlformats.org/officeDocument/2006/relationships/header" Target="header115.xml"/><Relationship Id="rId503" Type="http://schemas.openxmlformats.org/officeDocument/2006/relationships/footer" Target="footer115.xml"/><Relationship Id="rId504" Type="http://schemas.openxmlformats.org/officeDocument/2006/relationships/hyperlink" Target="http://education.o/" TargetMode="External"/><Relationship Id="rId505" Type="http://schemas.openxmlformats.org/officeDocument/2006/relationships/hyperlink" Target="http://www.ed.ps/" TargetMode="External"/><Relationship Id="rId506" Type="http://schemas.openxmlformats.org/officeDocument/2006/relationships/hyperlink" Target="http://www.ed.p/" TargetMode="External"/><Relationship Id="rId507" Type="http://schemas.openxmlformats.org/officeDocument/2006/relationships/hyperlink" Target="http://gse.rutg/" TargetMode="External"/><Relationship Id="rId508" Type="http://schemas.openxmlformats.org/officeDocument/2006/relationships/hyperlink" Target="http://gse.rutger/" TargetMode="External"/><Relationship Id="rId509" Type="http://schemas.openxmlformats.org/officeDocument/2006/relationships/hyperlink" Target="http://education.t/" TargetMode="External"/><Relationship Id="rId510" Type="http://schemas.openxmlformats.org/officeDocument/2006/relationships/hyperlink" Target="http://tlac.tamu.e/" TargetMode="External"/><Relationship Id="rId511" Type="http://schemas.openxmlformats.org/officeDocument/2006/relationships/hyperlink" Target="http://tlac.tamu/" TargetMode="External"/><Relationship Id="rId512" Type="http://schemas.openxmlformats.org/officeDocument/2006/relationships/hyperlink" Target="http://education.u/" TargetMode="External"/><Relationship Id="rId513" Type="http://schemas.openxmlformats.org/officeDocument/2006/relationships/hyperlink" Target="http://coehp.u/" TargetMode="External"/><Relationship Id="rId514" Type="http://schemas.openxmlformats.org/officeDocument/2006/relationships/hyperlink" Target="http://coehp.uark/" TargetMode="External"/><Relationship Id="rId515" Type="http://schemas.openxmlformats.org/officeDocument/2006/relationships/hyperlink" Target="http://coehp.uar/" TargetMode="External"/><Relationship Id="rId516" Type="http://schemas.openxmlformats.org/officeDocument/2006/relationships/hyperlink" Target="http://gse.buff/" TargetMode="External"/><Relationship Id="rId517" Type="http://schemas.openxmlformats.org/officeDocument/2006/relationships/hyperlink" Target="http://gse.buffalo/" TargetMode="External"/><Relationship Id="rId518" Type="http://schemas.openxmlformats.org/officeDocument/2006/relationships/header" Target="header116.xml"/><Relationship Id="rId519" Type="http://schemas.openxmlformats.org/officeDocument/2006/relationships/footer" Target="footer116.xml"/><Relationship Id="rId520" Type="http://schemas.openxmlformats.org/officeDocument/2006/relationships/hyperlink" Target="http://gse.berk/" TargetMode="External"/><Relationship Id="rId521" Type="http://schemas.openxmlformats.org/officeDocument/2006/relationships/hyperlink" Target="http://gse.berkel/" TargetMode="External"/><Relationship Id="rId522" Type="http://schemas.openxmlformats.org/officeDocument/2006/relationships/hyperlink" Target="http://gseis.ucl/" TargetMode="External"/><Relationship Id="rId523" Type="http://schemas.openxmlformats.org/officeDocument/2006/relationships/hyperlink" Target="http://gseis.ucla.e/" TargetMode="External"/><Relationship Id="rId524" Type="http://schemas.openxmlformats.org/officeDocument/2006/relationships/hyperlink" Target="http://gseis.ucla/" TargetMode="External"/><Relationship Id="rId525" Type="http://schemas.openxmlformats.org/officeDocument/2006/relationships/hyperlink" Target="http://eds.ucsd/" TargetMode="External"/><Relationship Id="rId526" Type="http://schemas.openxmlformats.org/officeDocument/2006/relationships/hyperlink" Target="http://cech.uc/" TargetMode="External"/><Relationship Id="rId527" Type="http://schemas.openxmlformats.org/officeDocument/2006/relationships/hyperlink" Target="http://cech.uc.edu/" TargetMode="External"/><Relationship Id="rId528" Type="http://schemas.openxmlformats.org/officeDocument/2006/relationships/hyperlink" Target="http://cech.uc.ed/" TargetMode="External"/><Relationship Id="rId529" Type="http://schemas.openxmlformats.org/officeDocument/2006/relationships/hyperlink" Target="http://www.coe.u/" TargetMode="External"/><Relationship Id="rId530" Type="http://schemas.openxmlformats.org/officeDocument/2006/relationships/hyperlink" Target="http://education.il/" TargetMode="External"/><Relationship Id="rId531" Type="http://schemas.openxmlformats.org/officeDocument/2006/relationships/header" Target="header117.xml"/><Relationship Id="rId532" Type="http://schemas.openxmlformats.org/officeDocument/2006/relationships/footer" Target="footer117.xml"/><Relationship Id="rId533" Type="http://schemas.openxmlformats.org/officeDocument/2006/relationships/hyperlink" Target="http://soe.ku.e/" TargetMode="External"/><Relationship Id="rId534" Type="http://schemas.openxmlformats.org/officeDocument/2006/relationships/hyperlink" Target="http://louisvill/" TargetMode="External"/><Relationship Id="rId535" Type="http://schemas.openxmlformats.org/officeDocument/2006/relationships/hyperlink" Target="http://umaine/" TargetMode="External"/><Relationship Id="rId536" Type="http://schemas.openxmlformats.org/officeDocument/2006/relationships/hyperlink" Target="http://soe.ku.edu/" TargetMode="External"/><Relationship Id="rId537" Type="http://schemas.openxmlformats.org/officeDocument/2006/relationships/hyperlink" Target="http://louisville.e/" TargetMode="External"/><Relationship Id="rId538" Type="http://schemas.openxmlformats.org/officeDocument/2006/relationships/hyperlink" Target="http://umaine.ed/" TargetMode="External"/><Relationship Id="rId539" Type="http://schemas.openxmlformats.org/officeDocument/2006/relationships/hyperlink" Target="http://soe.umic/" TargetMode="External"/><Relationship Id="rId540" Type="http://schemas.openxmlformats.org/officeDocument/2006/relationships/hyperlink" Target="http://www.soe.u/" TargetMode="External"/><Relationship Id="rId541" Type="http://schemas.openxmlformats.org/officeDocument/2006/relationships/header" Target="header118.xml"/><Relationship Id="rId542" Type="http://schemas.openxmlformats.org/officeDocument/2006/relationships/footer" Target="footer118.xml"/><Relationship Id="rId543" Type="http://schemas.openxmlformats.org/officeDocument/2006/relationships/hyperlink" Target="http://cehs.unl/" TargetMode="External"/><Relationship Id="rId544" Type="http://schemas.openxmlformats.org/officeDocument/2006/relationships/hyperlink" Target="http://cehs.unl.ed/" TargetMode="External"/><Relationship Id="rId545" Type="http://schemas.openxmlformats.org/officeDocument/2006/relationships/hyperlink" Target="http://cehs.unl.e/" TargetMode="External"/><Relationship Id="rId546" Type="http://schemas.openxmlformats.org/officeDocument/2006/relationships/hyperlink" Target="http://cola.unh/" TargetMode="External"/><Relationship Id="rId547" Type="http://schemas.openxmlformats.org/officeDocument/2006/relationships/hyperlink" Target="http://coe.unm/" TargetMode="External"/><Relationship Id="rId548" Type="http://schemas.openxmlformats.org/officeDocument/2006/relationships/hyperlink" Target="http://soe.unc/" TargetMode="External"/><Relationship Id="rId549" Type="http://schemas.openxmlformats.org/officeDocument/2006/relationships/hyperlink" Target="http://soe.unc.ed/" TargetMode="External"/><Relationship Id="rId550" Type="http://schemas.openxmlformats.org/officeDocument/2006/relationships/hyperlink" Target="http://coe.unm.e/" TargetMode="External"/><Relationship Id="rId551" Type="http://schemas.openxmlformats.org/officeDocument/2006/relationships/hyperlink" Target="http://www.sc.e/" TargetMode="External"/><Relationship Id="rId552" Type="http://schemas.openxmlformats.org/officeDocument/2006/relationships/hyperlink" Target="http://cehhs.ut/" TargetMode="External"/><Relationship Id="rId553" Type="http://schemas.openxmlformats.org/officeDocument/2006/relationships/hyperlink" Target="http://cehhs.utk.e/" TargetMode="External"/><Relationship Id="rId554" Type="http://schemas.openxmlformats.org/officeDocument/2006/relationships/hyperlink" Target="http://cehhs.utk/" TargetMode="External"/><Relationship Id="rId555" Type="http://schemas.openxmlformats.org/officeDocument/2006/relationships/hyperlink" Target="http://www.edb.u/" TargetMode="External"/><Relationship Id="rId556" Type="http://schemas.openxmlformats.org/officeDocument/2006/relationships/hyperlink" Target="http://curry.vir/" TargetMode="External"/><Relationship Id="rId557" Type="http://schemas.openxmlformats.org/officeDocument/2006/relationships/hyperlink" Target="http://curry.virgi/" TargetMode="External"/><Relationship Id="rId558" Type="http://schemas.openxmlformats.org/officeDocument/2006/relationships/hyperlink" Target="http://coe.way/" TargetMode="External"/><Relationship Id="rId559" Type="http://schemas.openxmlformats.org/officeDocument/2006/relationships/hyperlink" Target="http://www.soe.v/" TargetMode="External"/><Relationship Id="rId560" Type="http://schemas.openxmlformats.org/officeDocument/2006/relationships/hyperlink" Target="http://coe.wayne/" TargetMode="External"/><Relationship Id="rId561" Type="http://schemas.openxmlformats.org/officeDocument/2006/relationships/header" Target="header119.xml"/><Relationship Id="rId562" Type="http://schemas.openxmlformats.org/officeDocument/2006/relationships/footer" Target="footer119.xml"/><Relationship Id="rId563" Type="http://schemas.openxmlformats.org/officeDocument/2006/relationships/hyperlink" Target="http://peabody.vanderbilt.edu/degrees-programs/undergraduate-programs/undergraduate_majors.php" TargetMode="External"/><Relationship Id="rId564" Type="http://schemas.openxmlformats.org/officeDocument/2006/relationships/header" Target="header120.xml"/><Relationship Id="rId565" Type="http://schemas.openxmlformats.org/officeDocument/2006/relationships/footer" Target="footer120.xml"/><Relationship Id="rId566" Type="http://schemas.openxmlformats.org/officeDocument/2006/relationships/numbering" Target="numbering.xml"/></Relationships>

</file>

<file path=word/_rels/footer45.xml.rels><?xml version="1.0" encoding="UTF-8" standalone="yes"?>
<Relationships xmlns="http://schemas.openxmlformats.org/package/2006/relationships"><Relationship Id="rId1" Type="http://schemas.openxmlformats.org/officeDocument/2006/relationships/hyperlink" Target="http://www.news-sentinel.com/apps/pbcs.dll/article?AID=/20090904/NEWS/9090403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vborden</dc:creator>
  <dcterms:created xsi:type="dcterms:W3CDTF">2024-05-23T16:37:13Z</dcterms:created>
  <dcterms:modified xsi:type="dcterms:W3CDTF">2024-05-23T16:37:13Z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2015-03-20T00:00:00Z</vt:filetime>
  </property>
  <property fmtid="{D5CDD505-2E9C-101B-9397-08002B2CF9AE}" pid="3" name="Creator">
    <vt:lpwstr>Acrobat PDFMaker 11 for Word</vt:lpwstr>
  </property>
  <property fmtid="{D5CDD505-2E9C-101B-9397-08002B2CF9AE}" pid="4" name="LastSaved">
    <vt:filetime>2024-05-23T00:00:00Z</vt:filetime>
  </property>
  <property fmtid="{D5CDD505-2E9C-101B-9397-08002B2CF9AE}" pid="5" name="Producer">
    <vt:lpwstr>Adobe Acrobat 10.1.13 Paper Capture Plug-in</vt:lpwstr>
  </property>
  <property fmtid="{D5CDD505-2E9C-101B-9397-08002B2CF9AE}" pid="6" name="SourceModified">
    <vt:lpwstr>D:20150320191216</vt:lpwstr>
  </property>
</Properties>
</file>